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EA12B" w14:textId="73CAF167" w:rsidR="00003A0B" w:rsidRDefault="00003A0B" w:rsidP="00250EBC">
      <w:pPr>
        <w:spacing w:line="360" w:lineRule="auto"/>
        <w:rPr>
          <w:rFonts w:ascii="Arial" w:hAnsi="Arial" w:cs="Arial"/>
          <w:b/>
        </w:rPr>
      </w:pPr>
      <w:r w:rsidRPr="00003A0B">
        <w:rPr>
          <w:rFonts w:ascii="Arial" w:hAnsi="Arial" w:cs="Arial"/>
          <w:b/>
          <w:bCs/>
          <w:i/>
          <w:iCs/>
          <w:u w:val="single"/>
        </w:rPr>
        <w:t>Original Research Article</w:t>
      </w:r>
    </w:p>
    <w:p w14:paraId="755EBD7F" w14:textId="500A7139" w:rsidR="00353709" w:rsidRDefault="0087157F" w:rsidP="00250EBC">
      <w:pPr>
        <w:spacing w:line="360" w:lineRule="auto"/>
        <w:rPr>
          <w:rFonts w:ascii="Arial" w:hAnsi="Arial" w:cs="Arial"/>
          <w:b/>
        </w:rPr>
      </w:pPr>
      <w:r w:rsidRPr="007E7FBA">
        <w:rPr>
          <w:rFonts w:ascii="Arial" w:hAnsi="Arial" w:cs="Arial"/>
          <w:b/>
        </w:rPr>
        <w:t>Incidence</w:t>
      </w:r>
      <w:r w:rsidR="009C4BCB">
        <w:rPr>
          <w:rFonts w:ascii="Arial" w:hAnsi="Arial" w:cs="Arial"/>
          <w:b/>
        </w:rPr>
        <w:t xml:space="preserve"> and risk factors of post</w:t>
      </w:r>
      <w:r w:rsidR="00585157" w:rsidRPr="007E7FBA">
        <w:rPr>
          <w:rFonts w:ascii="Arial" w:hAnsi="Arial" w:cs="Arial"/>
          <w:b/>
        </w:rPr>
        <w:t>ope</w:t>
      </w:r>
      <w:r w:rsidR="009C4BCB">
        <w:rPr>
          <w:rFonts w:ascii="Arial" w:hAnsi="Arial" w:cs="Arial"/>
          <w:b/>
        </w:rPr>
        <w:t xml:space="preserve">rative venous thromboembolism in </w:t>
      </w:r>
      <w:r w:rsidR="00585157" w:rsidRPr="007E7FBA">
        <w:rPr>
          <w:rFonts w:ascii="Arial" w:hAnsi="Arial" w:cs="Arial"/>
          <w:b/>
        </w:rPr>
        <w:t>patients undergoing colorectal cancer surger</w:t>
      </w:r>
      <w:r w:rsidR="007E7FBA" w:rsidRPr="007E7FBA">
        <w:rPr>
          <w:rFonts w:ascii="Arial" w:hAnsi="Arial" w:cs="Arial"/>
          <w:b/>
        </w:rPr>
        <w:t xml:space="preserve">y: A </w:t>
      </w:r>
      <w:r w:rsidR="00ED7D92">
        <w:rPr>
          <w:rFonts w:ascii="Arial" w:hAnsi="Arial" w:cs="Arial"/>
          <w:b/>
        </w:rPr>
        <w:t xml:space="preserve">prospective </w:t>
      </w:r>
      <w:r w:rsidR="007E7FBA" w:rsidRPr="007E7FBA">
        <w:rPr>
          <w:rFonts w:ascii="Arial" w:hAnsi="Arial" w:cs="Arial"/>
          <w:b/>
        </w:rPr>
        <w:t>cross-sectional</w:t>
      </w:r>
      <w:r w:rsidR="00585157" w:rsidRPr="007E7FBA">
        <w:rPr>
          <w:rFonts w:ascii="Arial" w:hAnsi="Arial" w:cs="Arial"/>
          <w:b/>
        </w:rPr>
        <w:t xml:space="preserve"> study</w:t>
      </w:r>
    </w:p>
    <w:p w14:paraId="78B28DA7" w14:textId="3753A34C" w:rsidR="003B1275" w:rsidRDefault="003B1275" w:rsidP="00250EBC">
      <w:pPr>
        <w:spacing w:line="360" w:lineRule="auto"/>
        <w:rPr>
          <w:rFonts w:ascii="Arial" w:hAnsi="Arial" w:cs="Arial"/>
          <w:b/>
        </w:rPr>
      </w:pPr>
    </w:p>
    <w:p w14:paraId="1EAC79EC" w14:textId="77777777" w:rsidR="00C6631E" w:rsidRDefault="00C6631E" w:rsidP="00250EBC">
      <w:pPr>
        <w:spacing w:line="360" w:lineRule="auto"/>
        <w:rPr>
          <w:rFonts w:ascii="Arial" w:hAnsi="Arial" w:cs="Arial"/>
          <w:b/>
        </w:rPr>
      </w:pPr>
    </w:p>
    <w:p w14:paraId="4E989D8F" w14:textId="5BF2479F" w:rsidR="009A55FA" w:rsidRDefault="009A55FA" w:rsidP="00250EBC">
      <w:pPr>
        <w:spacing w:line="360" w:lineRule="auto"/>
        <w:rPr>
          <w:rFonts w:ascii="Arial" w:hAnsi="Arial" w:cs="Arial"/>
          <w:b/>
        </w:rPr>
      </w:pPr>
      <w:r>
        <w:rPr>
          <w:rFonts w:ascii="Arial" w:hAnsi="Arial" w:cs="Arial"/>
          <w:b/>
        </w:rPr>
        <w:t>Abstract:</w:t>
      </w:r>
    </w:p>
    <w:p w14:paraId="4FE14A7E" w14:textId="77777777" w:rsidR="009A55FA" w:rsidRDefault="009A55FA" w:rsidP="009A55FA">
      <w:pPr>
        <w:spacing w:line="360" w:lineRule="auto"/>
        <w:jc w:val="both"/>
        <w:rPr>
          <w:rFonts w:ascii="Arial" w:hAnsi="Arial" w:cs="Arial"/>
        </w:rPr>
      </w:pPr>
      <w:r>
        <w:rPr>
          <w:rFonts w:ascii="Arial" w:hAnsi="Arial" w:cs="Arial"/>
          <w:b/>
        </w:rPr>
        <w:t>Background:</w:t>
      </w:r>
      <w:r w:rsidRPr="009A55FA">
        <w:rPr>
          <w:rFonts w:ascii="Arial" w:hAnsi="Arial" w:cs="Arial"/>
        </w:rPr>
        <w:t xml:space="preserve"> Among the most prevalent malignant neoplasms worldwide, colorectal cancer (CRC) is a major threat to human life and health</w:t>
      </w:r>
      <w:r>
        <w:rPr>
          <w:rFonts w:ascii="Arial" w:hAnsi="Arial" w:cs="Arial"/>
        </w:rPr>
        <w:t>.</w:t>
      </w:r>
      <w:r w:rsidRPr="009A55FA">
        <w:rPr>
          <w:rFonts w:ascii="Arial" w:hAnsi="Arial" w:cs="Arial"/>
        </w:rPr>
        <w:t xml:space="preserve"> The second most common cause of death for cancer patients receiving medical and surgical treatment is venous thromboembolism (VTE). Patients with colorectal cancer who have radical surgery run the risk of developing venous thromboembolism (VTE).</w:t>
      </w:r>
      <w:r>
        <w:rPr>
          <w:rFonts w:ascii="Arial" w:hAnsi="Arial" w:cs="Arial"/>
        </w:rPr>
        <w:t>The current study analyzes the incidence and risk factors associated with post-operative VTE after colorectal cancer surgery(CRC) within 90 days of postoperative period.</w:t>
      </w:r>
    </w:p>
    <w:p w14:paraId="10F3B1EC" w14:textId="77777777" w:rsidR="009A55FA" w:rsidRDefault="009A55FA" w:rsidP="009A55FA">
      <w:pPr>
        <w:spacing w:line="360" w:lineRule="auto"/>
        <w:jc w:val="both"/>
        <w:rPr>
          <w:rFonts w:ascii="Arial" w:hAnsi="Arial" w:cs="Arial"/>
        </w:rPr>
      </w:pPr>
      <w:r w:rsidRPr="009A55FA">
        <w:rPr>
          <w:rFonts w:ascii="Arial" w:hAnsi="Arial" w:cs="Arial"/>
          <w:b/>
        </w:rPr>
        <w:t>Methods and materials:</w:t>
      </w:r>
      <w:r w:rsidRPr="009A55FA">
        <w:rPr>
          <w:rFonts w:ascii="Arial" w:hAnsi="Arial" w:cs="Arial"/>
        </w:rPr>
        <w:t xml:space="preserve"> This was a prospective cross sectional study conducted in a tertiary medical college and hospital of Dhaka, Bangladesh from January 2021 to December 2023.There was no VTE prophylaxis guideline in the institute. None of the patient received any standard VTE prophylaxis in the perioperative period. Statistical analysis was performed using IBM SPSS version 26.0.  Statistical significance was defined as a p-value of &lt; 0.05. Multivariable analysis using a binary logistic regression model was used to verify the independent risk factors for VTE in the post-operative patients.  Variables identified as having a potential association (p &lt; 0.05) in a univariate analysis were entered into each multivariable analysis model.</w:t>
      </w:r>
    </w:p>
    <w:p w14:paraId="4A42073D" w14:textId="5A1C92A3" w:rsidR="00971B63" w:rsidRDefault="009A55FA" w:rsidP="00971B63">
      <w:pPr>
        <w:widowControl w:val="0"/>
        <w:tabs>
          <w:tab w:val="left" w:pos="1176"/>
        </w:tabs>
        <w:autoSpaceDE w:val="0"/>
        <w:autoSpaceDN w:val="0"/>
        <w:spacing w:after="0" w:line="360" w:lineRule="auto"/>
        <w:jc w:val="both"/>
        <w:outlineLvl w:val="2"/>
        <w:rPr>
          <w:rFonts w:ascii="Arial" w:hAnsi="Arial" w:cs="Arial"/>
        </w:rPr>
      </w:pPr>
      <w:r w:rsidRPr="009A55FA">
        <w:rPr>
          <w:rFonts w:ascii="Arial" w:hAnsi="Arial" w:cs="Arial"/>
          <w:b/>
        </w:rPr>
        <w:t xml:space="preserve">Results:  </w:t>
      </w:r>
      <w:r w:rsidRPr="009A55FA">
        <w:rPr>
          <w:rFonts w:ascii="Arial" w:hAnsi="Arial" w:cs="Arial"/>
        </w:rPr>
        <w:t>A total of 86 patients who underwent surgery for CRC were included in the study. The included patients were divided into two groups: VTE and non-VTE group. Out of 86 patients, 7(8.13%) patients presented with DVT. Two patients (2.3%) had pulmonary embolism and both of them died in the post-operative period.</w:t>
      </w:r>
      <w:r w:rsidR="00971B63">
        <w:rPr>
          <w:rFonts w:ascii="Arial" w:hAnsi="Arial" w:cs="Arial"/>
        </w:rPr>
        <w:t xml:space="preserve"> Advanced </w:t>
      </w:r>
      <w:r w:rsidR="00971B63" w:rsidRPr="00CB4549">
        <w:rPr>
          <w:rFonts w:ascii="Arial" w:hAnsi="Arial" w:cs="Arial"/>
        </w:rPr>
        <w:t>age</w:t>
      </w:r>
      <w:r w:rsidR="007830D3">
        <w:rPr>
          <w:rFonts w:ascii="Arial" w:hAnsi="Arial" w:cs="Arial"/>
        </w:rPr>
        <w:t xml:space="preserve"> </w:t>
      </w:r>
      <w:r w:rsidR="00971B63">
        <w:rPr>
          <w:rFonts w:ascii="Arial" w:hAnsi="Arial" w:cs="Arial"/>
        </w:rPr>
        <w:t>(OR-</w:t>
      </w:r>
      <w:r w:rsidR="007830D3">
        <w:rPr>
          <w:rFonts w:ascii="Arial" w:hAnsi="Arial" w:cs="Arial"/>
        </w:rPr>
        <w:t>1.876 95% CI:</w:t>
      </w:r>
      <w:r w:rsidR="007830D3" w:rsidRPr="007830D3">
        <w:rPr>
          <w:rFonts w:ascii="Arial" w:hAnsi="Arial" w:cs="Arial"/>
        </w:rPr>
        <w:t xml:space="preserve"> 1.765–1.975</w:t>
      </w:r>
      <w:r w:rsidR="00971B63">
        <w:rPr>
          <w:rFonts w:ascii="Arial" w:hAnsi="Arial" w:cs="Arial"/>
        </w:rPr>
        <w:t>)</w:t>
      </w:r>
      <w:r w:rsidR="00971B63" w:rsidRPr="00CB4549">
        <w:rPr>
          <w:rFonts w:ascii="Arial" w:hAnsi="Arial" w:cs="Arial"/>
        </w:rPr>
        <w:t xml:space="preserve"> </w:t>
      </w:r>
      <w:r w:rsidR="00971B63">
        <w:rPr>
          <w:rFonts w:ascii="Arial" w:hAnsi="Arial" w:cs="Arial"/>
        </w:rPr>
        <w:t xml:space="preserve">elevated Caprini </w:t>
      </w:r>
      <w:r w:rsidR="007830D3">
        <w:rPr>
          <w:rFonts w:ascii="Arial" w:hAnsi="Arial" w:cs="Arial"/>
        </w:rPr>
        <w:t>score (</w:t>
      </w:r>
      <w:r w:rsidR="00971B63">
        <w:rPr>
          <w:rFonts w:ascii="Arial" w:hAnsi="Arial" w:cs="Arial"/>
        </w:rPr>
        <w:t>OR-</w:t>
      </w:r>
      <w:r w:rsidR="007830D3">
        <w:rPr>
          <w:rFonts w:ascii="Arial" w:hAnsi="Arial" w:cs="Arial"/>
        </w:rPr>
        <w:t>1.564, 95%CI: 0.85-1.72</w:t>
      </w:r>
      <w:r w:rsidR="00971B63">
        <w:rPr>
          <w:rFonts w:ascii="Arial" w:hAnsi="Arial" w:cs="Arial"/>
        </w:rPr>
        <w:t xml:space="preserve">), </w:t>
      </w:r>
      <w:r w:rsidR="00971B63" w:rsidRPr="00CB4549">
        <w:rPr>
          <w:rFonts w:ascii="Arial" w:hAnsi="Arial" w:cs="Arial"/>
        </w:rPr>
        <w:t>elevated d-</w:t>
      </w:r>
      <w:r w:rsidR="007830D3" w:rsidRPr="00CB4549">
        <w:rPr>
          <w:rFonts w:ascii="Arial" w:hAnsi="Arial" w:cs="Arial"/>
        </w:rPr>
        <w:t>dimer</w:t>
      </w:r>
      <w:r w:rsidR="007830D3">
        <w:rPr>
          <w:rFonts w:ascii="Arial" w:hAnsi="Arial" w:cs="Arial"/>
        </w:rPr>
        <w:t xml:space="preserve"> (</w:t>
      </w:r>
      <w:r w:rsidR="00971B63">
        <w:rPr>
          <w:rFonts w:ascii="Arial" w:hAnsi="Arial" w:cs="Arial"/>
        </w:rPr>
        <w:t>OR-</w:t>
      </w:r>
      <w:r w:rsidR="007830D3">
        <w:rPr>
          <w:rFonts w:ascii="Arial" w:hAnsi="Arial" w:cs="Arial"/>
        </w:rPr>
        <w:t>1.446</w:t>
      </w:r>
      <w:r w:rsidR="000B09FD">
        <w:rPr>
          <w:rFonts w:ascii="Arial" w:hAnsi="Arial" w:cs="Arial"/>
        </w:rPr>
        <w:t>,</w:t>
      </w:r>
      <w:r w:rsidR="007830D3">
        <w:rPr>
          <w:rFonts w:ascii="Arial" w:hAnsi="Arial" w:cs="Arial"/>
        </w:rPr>
        <w:t>95% CI: 1.130-0.1.849</w:t>
      </w:r>
      <w:r w:rsidR="00971B63">
        <w:rPr>
          <w:rFonts w:ascii="Arial" w:hAnsi="Arial" w:cs="Arial"/>
        </w:rPr>
        <w:t>),</w:t>
      </w:r>
      <w:r w:rsidR="00971B63" w:rsidRPr="00971B63">
        <w:rPr>
          <w:rFonts w:ascii="Arial" w:hAnsi="Arial" w:cs="Arial"/>
        </w:rPr>
        <w:t xml:space="preserve"> advanced stage of disease (</w:t>
      </w:r>
      <w:r w:rsidR="00971B63">
        <w:rPr>
          <w:rFonts w:ascii="Arial" w:hAnsi="Arial" w:cs="Arial"/>
        </w:rPr>
        <w:t>OR-</w:t>
      </w:r>
      <w:r w:rsidR="007830D3" w:rsidRPr="007830D3">
        <w:rPr>
          <w:rFonts w:ascii="Arial" w:hAnsi="Arial" w:cs="Arial"/>
        </w:rPr>
        <w:t>1.94</w:t>
      </w:r>
      <w:r w:rsidR="007830D3">
        <w:rPr>
          <w:rFonts w:ascii="Arial" w:hAnsi="Arial" w:cs="Arial"/>
        </w:rPr>
        <w:t>, 95% CI:</w:t>
      </w:r>
      <w:r w:rsidR="007830D3" w:rsidRPr="007830D3">
        <w:rPr>
          <w:rFonts w:ascii="Arial" w:hAnsi="Arial" w:cs="Arial"/>
        </w:rPr>
        <w:t xml:space="preserve"> 1.87-1.213</w:t>
      </w:r>
      <w:r w:rsidR="007830D3">
        <w:rPr>
          <w:rFonts w:ascii="Arial" w:hAnsi="Arial" w:cs="Arial"/>
        </w:rPr>
        <w:t>), prolong duration of surgery OR-</w:t>
      </w:r>
      <w:r w:rsidR="007830D3" w:rsidRPr="007830D3">
        <w:rPr>
          <w:rFonts w:ascii="Arial" w:hAnsi="Arial" w:cs="Arial"/>
        </w:rPr>
        <w:t>1.277</w:t>
      </w:r>
      <w:r w:rsidR="007830D3">
        <w:rPr>
          <w:rFonts w:ascii="Arial" w:hAnsi="Arial" w:cs="Arial"/>
        </w:rPr>
        <w:t>,95% CI;</w:t>
      </w:r>
      <w:r w:rsidR="007830D3" w:rsidRPr="007830D3">
        <w:rPr>
          <w:rFonts w:ascii="Arial" w:hAnsi="Arial" w:cs="Arial"/>
        </w:rPr>
        <w:t>0.87-1.312</w:t>
      </w:r>
      <w:r w:rsidR="007830D3">
        <w:rPr>
          <w:rFonts w:ascii="Arial" w:hAnsi="Arial" w:cs="Arial"/>
        </w:rPr>
        <w:t>) and presence of inflammatory bowel disease(O</w:t>
      </w:r>
      <w:r w:rsidR="007830D3" w:rsidRPr="007830D3">
        <w:rPr>
          <w:rFonts w:ascii="Arial" w:hAnsi="Arial" w:cs="Arial"/>
        </w:rPr>
        <w:t>R</w:t>
      </w:r>
      <w:r w:rsidR="007830D3">
        <w:rPr>
          <w:rFonts w:ascii="Arial" w:hAnsi="Arial" w:cs="Arial"/>
        </w:rPr>
        <w:t>-</w:t>
      </w:r>
      <w:r w:rsidR="007830D3" w:rsidRPr="007830D3">
        <w:rPr>
          <w:rFonts w:ascii="Arial" w:hAnsi="Arial" w:cs="Arial"/>
        </w:rPr>
        <w:t>1.34</w:t>
      </w:r>
      <w:r w:rsidR="007830D3">
        <w:rPr>
          <w:rFonts w:ascii="Arial" w:hAnsi="Arial" w:cs="Arial"/>
        </w:rPr>
        <w:t>,95% CI:</w:t>
      </w:r>
      <w:r w:rsidR="007830D3" w:rsidRPr="007830D3">
        <w:rPr>
          <w:rFonts w:ascii="Arial" w:hAnsi="Arial" w:cs="Arial"/>
        </w:rPr>
        <w:t>1.29-1.41</w:t>
      </w:r>
      <w:r w:rsidR="007830D3">
        <w:rPr>
          <w:rFonts w:ascii="Arial" w:hAnsi="Arial" w:cs="Arial"/>
        </w:rPr>
        <w:t>)</w:t>
      </w:r>
      <w:r w:rsidR="00971B63">
        <w:rPr>
          <w:rFonts w:ascii="Arial" w:hAnsi="Arial" w:cs="Arial"/>
        </w:rPr>
        <w:t xml:space="preserve"> were independent predictors of postoperative VTE (P&lt;0.05).</w:t>
      </w:r>
    </w:p>
    <w:p w14:paraId="6FFD5EA8" w14:textId="5920614F" w:rsidR="009A55FA" w:rsidRDefault="009A55FA" w:rsidP="009A55FA">
      <w:pPr>
        <w:spacing w:line="360" w:lineRule="auto"/>
        <w:jc w:val="both"/>
        <w:rPr>
          <w:rFonts w:ascii="Arial" w:hAnsi="Arial" w:cs="Arial"/>
        </w:rPr>
      </w:pPr>
    </w:p>
    <w:p w14:paraId="66254E83" w14:textId="77777777" w:rsidR="009A55FA" w:rsidRDefault="009A55FA" w:rsidP="009A55FA">
      <w:pPr>
        <w:spacing w:line="360" w:lineRule="auto"/>
        <w:jc w:val="both"/>
        <w:rPr>
          <w:rFonts w:ascii="Arial" w:hAnsi="Arial" w:cs="Arial"/>
        </w:rPr>
      </w:pPr>
      <w:r w:rsidRPr="002A1716">
        <w:rPr>
          <w:rFonts w:ascii="Arial" w:hAnsi="Arial" w:cs="Arial"/>
          <w:b/>
        </w:rPr>
        <w:lastRenderedPageBreak/>
        <w:t>Conclusion:</w:t>
      </w:r>
      <w:r w:rsidR="002A1716" w:rsidRPr="002A1716">
        <w:rPr>
          <w:rFonts w:ascii="Arial" w:hAnsi="Arial" w:cs="Arial"/>
          <w:b/>
          <w:color w:val="1F243C"/>
          <w:szCs w:val="21"/>
          <w:shd w:val="clear" w:color="auto" w:fill="FFFFFF"/>
        </w:rPr>
        <w:t xml:space="preserve"> </w:t>
      </w:r>
      <w:r w:rsidR="002A1716" w:rsidRPr="00971B63">
        <w:rPr>
          <w:rFonts w:ascii="Arial" w:hAnsi="Arial" w:cs="Arial"/>
        </w:rPr>
        <w:t xml:space="preserve">The </w:t>
      </w:r>
      <w:r w:rsidR="002A1716" w:rsidRPr="002A1716">
        <w:rPr>
          <w:rFonts w:ascii="Arial" w:hAnsi="Arial" w:cs="Arial"/>
        </w:rPr>
        <w:t>current study showed post-operative VTE is a grave complication after malignant colorectal surgery.</w:t>
      </w:r>
      <w:r w:rsidR="002A1716">
        <w:rPr>
          <w:rFonts w:ascii="Arial" w:hAnsi="Arial" w:cs="Arial"/>
        </w:rPr>
        <w:t xml:space="preserve"> There were several factors for development of post-operative VTE in CRC patients. So further large scale multicenter study should be conducted to identify the predictors of post-surgical VTE.</w:t>
      </w:r>
    </w:p>
    <w:p w14:paraId="4041DE9E" w14:textId="77777777" w:rsidR="002A1716" w:rsidRPr="009A55FA" w:rsidRDefault="002A1716" w:rsidP="009A55FA">
      <w:pPr>
        <w:spacing w:line="360" w:lineRule="auto"/>
        <w:jc w:val="both"/>
        <w:rPr>
          <w:rFonts w:ascii="Arial" w:hAnsi="Arial" w:cs="Arial"/>
        </w:rPr>
      </w:pPr>
      <w:r>
        <w:rPr>
          <w:rFonts w:ascii="Arial" w:hAnsi="Arial" w:cs="Arial"/>
        </w:rPr>
        <w:t>Key words:</w:t>
      </w:r>
      <w:r w:rsidRPr="002A1716">
        <w:rPr>
          <w:rFonts w:ascii="Arial" w:hAnsi="Arial" w:cs="Arial"/>
          <w:b/>
        </w:rPr>
        <w:t xml:space="preserve"> </w:t>
      </w:r>
      <w:r>
        <w:rPr>
          <w:rFonts w:ascii="Arial" w:hAnsi="Arial" w:cs="Arial"/>
          <w:i/>
        </w:rPr>
        <w:t>i</w:t>
      </w:r>
      <w:r w:rsidRPr="002A1716">
        <w:rPr>
          <w:rFonts w:ascii="Arial" w:hAnsi="Arial" w:cs="Arial"/>
          <w:i/>
        </w:rPr>
        <w:t>ncidence</w:t>
      </w:r>
      <w:r>
        <w:rPr>
          <w:rFonts w:ascii="Arial" w:hAnsi="Arial" w:cs="Arial"/>
          <w:i/>
        </w:rPr>
        <w:t>,</w:t>
      </w:r>
      <w:r w:rsidRPr="002A1716">
        <w:rPr>
          <w:rFonts w:ascii="Arial" w:hAnsi="Arial" w:cs="Arial"/>
          <w:i/>
        </w:rPr>
        <w:t xml:space="preserve"> risk factors</w:t>
      </w:r>
      <w:r>
        <w:rPr>
          <w:rFonts w:ascii="Arial" w:hAnsi="Arial" w:cs="Arial"/>
          <w:i/>
        </w:rPr>
        <w:t>,</w:t>
      </w:r>
      <w:r w:rsidRPr="002A1716">
        <w:rPr>
          <w:rFonts w:ascii="Arial" w:hAnsi="Arial" w:cs="Arial"/>
          <w:i/>
        </w:rPr>
        <w:t xml:space="preserve"> venous thromboembolism</w:t>
      </w:r>
      <w:r>
        <w:rPr>
          <w:rFonts w:ascii="Arial" w:hAnsi="Arial" w:cs="Arial"/>
          <w:i/>
        </w:rPr>
        <w:t>,</w:t>
      </w:r>
      <w:r w:rsidRPr="002A1716">
        <w:rPr>
          <w:rFonts w:ascii="Arial" w:hAnsi="Arial" w:cs="Arial"/>
          <w:i/>
        </w:rPr>
        <w:t xml:space="preserve"> colorectal cancer surgery</w:t>
      </w:r>
    </w:p>
    <w:p w14:paraId="3A0623DF" w14:textId="77777777" w:rsidR="009A55FA" w:rsidRPr="009A55FA" w:rsidRDefault="009A55FA" w:rsidP="009A55FA">
      <w:pPr>
        <w:spacing w:line="360" w:lineRule="auto"/>
        <w:jc w:val="both"/>
        <w:rPr>
          <w:rFonts w:ascii="Arial" w:hAnsi="Arial" w:cs="Arial"/>
        </w:rPr>
      </w:pPr>
    </w:p>
    <w:p w14:paraId="189AFF00" w14:textId="77777777" w:rsidR="002A1716" w:rsidRDefault="002A1716" w:rsidP="00250EBC">
      <w:pPr>
        <w:spacing w:line="360" w:lineRule="auto"/>
        <w:rPr>
          <w:rFonts w:ascii="Arial" w:hAnsi="Arial" w:cs="Arial"/>
          <w:b/>
        </w:rPr>
      </w:pPr>
    </w:p>
    <w:p w14:paraId="0D356670" w14:textId="77777777" w:rsidR="002A1716" w:rsidRDefault="002A1716" w:rsidP="00250EBC">
      <w:pPr>
        <w:spacing w:line="360" w:lineRule="auto"/>
        <w:rPr>
          <w:rFonts w:ascii="Arial" w:hAnsi="Arial" w:cs="Arial"/>
          <w:b/>
        </w:rPr>
      </w:pPr>
    </w:p>
    <w:p w14:paraId="1DE55851" w14:textId="77777777" w:rsidR="00867ED2" w:rsidRDefault="00867ED2" w:rsidP="00250EBC">
      <w:pPr>
        <w:spacing w:line="360" w:lineRule="auto"/>
        <w:rPr>
          <w:rFonts w:ascii="Arial" w:hAnsi="Arial" w:cs="Arial"/>
          <w:b/>
        </w:rPr>
      </w:pPr>
    </w:p>
    <w:p w14:paraId="0279CCCF" w14:textId="77777777" w:rsidR="00867ED2" w:rsidRDefault="00867ED2" w:rsidP="00250EBC">
      <w:pPr>
        <w:spacing w:line="360" w:lineRule="auto"/>
        <w:rPr>
          <w:rFonts w:ascii="Arial" w:hAnsi="Arial" w:cs="Arial"/>
          <w:b/>
        </w:rPr>
      </w:pPr>
    </w:p>
    <w:p w14:paraId="15B2C937" w14:textId="77777777" w:rsidR="00867ED2" w:rsidRDefault="00867ED2" w:rsidP="00250EBC">
      <w:pPr>
        <w:spacing w:line="360" w:lineRule="auto"/>
        <w:rPr>
          <w:rFonts w:ascii="Arial" w:hAnsi="Arial" w:cs="Arial"/>
          <w:b/>
        </w:rPr>
      </w:pPr>
    </w:p>
    <w:p w14:paraId="06DDF650" w14:textId="77777777" w:rsidR="00867ED2" w:rsidRDefault="00867ED2" w:rsidP="00250EBC">
      <w:pPr>
        <w:spacing w:line="360" w:lineRule="auto"/>
        <w:rPr>
          <w:rFonts w:ascii="Arial" w:hAnsi="Arial" w:cs="Arial"/>
          <w:b/>
        </w:rPr>
      </w:pPr>
    </w:p>
    <w:p w14:paraId="0C3F0F71" w14:textId="77777777" w:rsidR="00867ED2" w:rsidRDefault="00867ED2" w:rsidP="00250EBC">
      <w:pPr>
        <w:spacing w:line="360" w:lineRule="auto"/>
        <w:rPr>
          <w:rFonts w:ascii="Arial" w:hAnsi="Arial" w:cs="Arial"/>
          <w:b/>
        </w:rPr>
      </w:pPr>
    </w:p>
    <w:p w14:paraId="6A401440" w14:textId="77777777" w:rsidR="00867ED2" w:rsidRDefault="00867ED2" w:rsidP="00250EBC">
      <w:pPr>
        <w:spacing w:line="360" w:lineRule="auto"/>
        <w:rPr>
          <w:rFonts w:ascii="Arial" w:hAnsi="Arial" w:cs="Arial"/>
          <w:b/>
        </w:rPr>
      </w:pPr>
    </w:p>
    <w:p w14:paraId="3755CFEA" w14:textId="77777777" w:rsidR="00867ED2" w:rsidRDefault="00867ED2" w:rsidP="00250EBC">
      <w:pPr>
        <w:spacing w:line="360" w:lineRule="auto"/>
        <w:rPr>
          <w:rFonts w:ascii="Arial" w:hAnsi="Arial" w:cs="Arial"/>
          <w:b/>
        </w:rPr>
      </w:pPr>
    </w:p>
    <w:p w14:paraId="721616BA" w14:textId="77777777" w:rsidR="00867ED2" w:rsidRDefault="00867ED2" w:rsidP="00250EBC">
      <w:pPr>
        <w:spacing w:line="360" w:lineRule="auto"/>
        <w:rPr>
          <w:rFonts w:ascii="Arial" w:hAnsi="Arial" w:cs="Arial"/>
          <w:b/>
        </w:rPr>
      </w:pPr>
    </w:p>
    <w:p w14:paraId="5472CBCA" w14:textId="77777777" w:rsidR="00867ED2" w:rsidRDefault="00867ED2" w:rsidP="00250EBC">
      <w:pPr>
        <w:spacing w:line="360" w:lineRule="auto"/>
        <w:rPr>
          <w:rFonts w:ascii="Arial" w:hAnsi="Arial" w:cs="Arial"/>
          <w:b/>
        </w:rPr>
      </w:pPr>
    </w:p>
    <w:p w14:paraId="5300E5B7" w14:textId="77777777" w:rsidR="00867ED2" w:rsidRDefault="00867ED2" w:rsidP="00250EBC">
      <w:pPr>
        <w:spacing w:line="360" w:lineRule="auto"/>
        <w:rPr>
          <w:rFonts w:ascii="Arial" w:hAnsi="Arial" w:cs="Arial"/>
          <w:b/>
        </w:rPr>
      </w:pPr>
    </w:p>
    <w:p w14:paraId="64797572" w14:textId="77777777" w:rsidR="00867ED2" w:rsidRDefault="00867ED2" w:rsidP="00250EBC">
      <w:pPr>
        <w:spacing w:line="360" w:lineRule="auto"/>
        <w:rPr>
          <w:rFonts w:ascii="Arial" w:hAnsi="Arial" w:cs="Arial"/>
          <w:b/>
        </w:rPr>
      </w:pPr>
    </w:p>
    <w:p w14:paraId="229B79B2" w14:textId="77777777" w:rsidR="00867ED2" w:rsidRDefault="00867ED2" w:rsidP="00250EBC">
      <w:pPr>
        <w:spacing w:line="360" w:lineRule="auto"/>
        <w:rPr>
          <w:rFonts w:ascii="Arial" w:hAnsi="Arial" w:cs="Arial"/>
          <w:b/>
        </w:rPr>
      </w:pPr>
    </w:p>
    <w:p w14:paraId="41986EFE" w14:textId="77777777" w:rsidR="00867ED2" w:rsidRDefault="00867ED2" w:rsidP="00250EBC">
      <w:pPr>
        <w:spacing w:line="360" w:lineRule="auto"/>
        <w:rPr>
          <w:rFonts w:ascii="Arial" w:hAnsi="Arial" w:cs="Arial"/>
          <w:b/>
        </w:rPr>
      </w:pPr>
    </w:p>
    <w:p w14:paraId="0FE6CB23" w14:textId="77777777" w:rsidR="00867ED2" w:rsidRDefault="00867ED2" w:rsidP="00250EBC">
      <w:pPr>
        <w:spacing w:line="360" w:lineRule="auto"/>
        <w:rPr>
          <w:rFonts w:ascii="Arial" w:hAnsi="Arial" w:cs="Arial"/>
          <w:b/>
        </w:rPr>
      </w:pPr>
    </w:p>
    <w:p w14:paraId="240BAE6C" w14:textId="77777777" w:rsidR="00867ED2" w:rsidRDefault="00867ED2" w:rsidP="00250EBC">
      <w:pPr>
        <w:spacing w:line="360" w:lineRule="auto"/>
        <w:rPr>
          <w:rFonts w:ascii="Arial" w:hAnsi="Arial" w:cs="Arial"/>
          <w:b/>
        </w:rPr>
      </w:pPr>
    </w:p>
    <w:p w14:paraId="6F2F1B41" w14:textId="77777777" w:rsidR="00867ED2" w:rsidRDefault="00867ED2" w:rsidP="00250EBC">
      <w:pPr>
        <w:spacing w:line="360" w:lineRule="auto"/>
        <w:rPr>
          <w:rFonts w:ascii="Arial" w:hAnsi="Arial" w:cs="Arial"/>
          <w:b/>
        </w:rPr>
      </w:pPr>
    </w:p>
    <w:p w14:paraId="7D358B63" w14:textId="77777777" w:rsidR="00867ED2" w:rsidRDefault="00867ED2" w:rsidP="00250EBC">
      <w:pPr>
        <w:spacing w:line="360" w:lineRule="auto"/>
        <w:rPr>
          <w:rFonts w:ascii="Arial" w:hAnsi="Arial" w:cs="Arial"/>
          <w:b/>
        </w:rPr>
      </w:pPr>
    </w:p>
    <w:p w14:paraId="54A79C72" w14:textId="77777777" w:rsidR="00250EBC" w:rsidRPr="007E7FBA" w:rsidRDefault="00585157" w:rsidP="00250EBC">
      <w:pPr>
        <w:spacing w:line="360" w:lineRule="auto"/>
        <w:rPr>
          <w:rFonts w:ascii="Arial" w:hAnsi="Arial" w:cs="Arial"/>
          <w:b/>
        </w:rPr>
      </w:pPr>
      <w:r w:rsidRPr="007E7FBA">
        <w:rPr>
          <w:rFonts w:ascii="Arial" w:hAnsi="Arial" w:cs="Arial"/>
          <w:b/>
        </w:rPr>
        <w:lastRenderedPageBreak/>
        <w:t>Introduction:</w:t>
      </w:r>
    </w:p>
    <w:p w14:paraId="3D299F60" w14:textId="77777777" w:rsidR="00250EBC" w:rsidRDefault="00250EBC" w:rsidP="001A3D2E">
      <w:pPr>
        <w:spacing w:line="360" w:lineRule="auto"/>
        <w:jc w:val="both"/>
        <w:rPr>
          <w:rFonts w:ascii="Arial" w:hAnsi="Arial" w:cs="Arial"/>
        </w:rPr>
      </w:pPr>
      <w:r w:rsidRPr="00250EBC">
        <w:rPr>
          <w:rFonts w:ascii="Arial" w:hAnsi="Arial" w:cs="Arial"/>
        </w:rPr>
        <w:t>Among the most prevalent malignant neoplasms worldwide, colorectal cancer (CRC) is a major threat to human life and health.</w:t>
      </w:r>
      <w:r w:rsidR="005B46AB">
        <w:rPr>
          <w:rFonts w:ascii="Arial" w:hAnsi="Arial" w:cs="Arial"/>
          <w:vertAlign w:val="superscript"/>
        </w:rPr>
        <w:t>1</w:t>
      </w:r>
      <w:r w:rsidR="005B46AB">
        <w:rPr>
          <w:rFonts w:ascii="Arial" w:hAnsi="Arial" w:cs="Arial"/>
        </w:rPr>
        <w:t xml:space="preserve"> There are</w:t>
      </w:r>
      <w:r w:rsidRPr="00250EBC">
        <w:rPr>
          <w:rFonts w:ascii="Arial" w:hAnsi="Arial" w:cs="Arial"/>
        </w:rPr>
        <w:t xml:space="preserve"> little treatment </w:t>
      </w:r>
      <w:r w:rsidR="005B46AB">
        <w:rPr>
          <w:rFonts w:ascii="Arial" w:hAnsi="Arial" w:cs="Arial"/>
        </w:rPr>
        <w:t xml:space="preserve">options </w:t>
      </w:r>
      <w:r w:rsidRPr="00250EBC">
        <w:rPr>
          <w:rFonts w:ascii="Arial" w:hAnsi="Arial" w:cs="Arial"/>
        </w:rPr>
        <w:t xml:space="preserve">for colorectal cancer (CRC), and for individuals with </w:t>
      </w:r>
      <w:proofErr w:type="spellStart"/>
      <w:r w:rsidRPr="00250EBC">
        <w:rPr>
          <w:rFonts w:ascii="Arial" w:hAnsi="Arial" w:cs="Arial"/>
        </w:rPr>
        <w:t>resectable</w:t>
      </w:r>
      <w:proofErr w:type="spellEnd"/>
      <w:r w:rsidRPr="00250EBC">
        <w:rPr>
          <w:rFonts w:ascii="Arial" w:hAnsi="Arial" w:cs="Arial"/>
        </w:rPr>
        <w:t xml:space="preserve"> tumors, surgery in conjunction with chemotherapy and radiation therapy has been deemed a crucial strategy.</w:t>
      </w:r>
      <w:r w:rsidR="005B46AB">
        <w:rPr>
          <w:rFonts w:ascii="Arial" w:hAnsi="Arial" w:cs="Arial"/>
          <w:vertAlign w:val="superscript"/>
        </w:rPr>
        <w:t>2</w:t>
      </w:r>
      <w:r w:rsidRPr="00250EBC">
        <w:rPr>
          <w:rFonts w:ascii="Arial" w:hAnsi="Arial" w:cs="Arial"/>
        </w:rPr>
        <w:t xml:space="preserve"> Patients with colorectal cancer are increasingly being treated using robotic and laparoscopic surgery as a result of the rapid advancements in technology.</w:t>
      </w:r>
      <w:r w:rsidR="005B46AB">
        <w:rPr>
          <w:rFonts w:ascii="Arial" w:hAnsi="Arial" w:cs="Arial"/>
          <w:vertAlign w:val="superscript"/>
        </w:rPr>
        <w:t>3</w:t>
      </w:r>
      <w:r w:rsidRPr="00250EBC">
        <w:rPr>
          <w:rFonts w:ascii="Arial" w:hAnsi="Arial" w:cs="Arial"/>
        </w:rPr>
        <w:t xml:space="preserve"> Because it produces less trauma than open surgery, laparoscopic and robotic surgery are referred to as minimally invasive</w:t>
      </w:r>
      <w:r w:rsidR="005B46AB">
        <w:rPr>
          <w:rFonts w:ascii="Arial" w:hAnsi="Arial" w:cs="Arial"/>
        </w:rPr>
        <w:t xml:space="preserve"> surgery. Nevertheless, complications</w:t>
      </w:r>
      <w:r w:rsidRPr="00250EBC">
        <w:rPr>
          <w:rFonts w:ascii="Arial" w:hAnsi="Arial" w:cs="Arial"/>
        </w:rPr>
        <w:t xml:space="preserve"> may arise with any kind of surgery.</w:t>
      </w:r>
    </w:p>
    <w:p w14:paraId="00D3F72D" w14:textId="77777777" w:rsidR="00250EBC" w:rsidRPr="005B46AB" w:rsidRDefault="00250EBC" w:rsidP="001A3D2E">
      <w:pPr>
        <w:spacing w:line="360" w:lineRule="auto"/>
        <w:jc w:val="both"/>
        <w:rPr>
          <w:rFonts w:ascii="Arial" w:hAnsi="Arial" w:cs="Arial"/>
          <w:vertAlign w:val="superscript"/>
        </w:rPr>
      </w:pPr>
      <w:r w:rsidRPr="00250EBC">
        <w:rPr>
          <w:rFonts w:ascii="Arial" w:hAnsi="Arial" w:cs="Arial"/>
        </w:rPr>
        <w:t>The second most common cause of death for cancer patients receiving medical and surgical treatment is venous thromboembolism (VTE).</w:t>
      </w:r>
      <w:r w:rsidR="005B46AB">
        <w:rPr>
          <w:rFonts w:ascii="Arial" w:hAnsi="Arial" w:cs="Arial"/>
          <w:vertAlign w:val="superscript"/>
        </w:rPr>
        <w:t>4</w:t>
      </w:r>
      <w:r w:rsidRPr="00250EBC">
        <w:rPr>
          <w:rFonts w:ascii="Arial" w:hAnsi="Arial" w:cs="Arial"/>
        </w:rPr>
        <w:t xml:space="preserve"> Deep vein thrombosis (DVT) and its sequela</w:t>
      </w:r>
      <w:r w:rsidR="005B46AB">
        <w:rPr>
          <w:rFonts w:ascii="Arial" w:hAnsi="Arial" w:cs="Arial"/>
        </w:rPr>
        <w:t>e</w:t>
      </w:r>
      <w:r w:rsidRPr="00250EBC">
        <w:rPr>
          <w:rFonts w:ascii="Arial" w:hAnsi="Arial" w:cs="Arial"/>
        </w:rPr>
        <w:t>, pulmonary embolism (PE), make up VTE. Treatment of venous thromboembolism in cancer patients is difficult because of the increased risk of bleeding and recurrent thrombosis.</w:t>
      </w:r>
      <w:r w:rsidR="005B46AB">
        <w:rPr>
          <w:rFonts w:ascii="Arial" w:hAnsi="Arial" w:cs="Arial"/>
          <w:vertAlign w:val="superscript"/>
        </w:rPr>
        <w:t>5</w:t>
      </w:r>
      <w:r w:rsidRPr="00250EBC">
        <w:rPr>
          <w:rFonts w:ascii="Arial" w:hAnsi="Arial" w:cs="Arial"/>
        </w:rPr>
        <w:t xml:space="preserve"> Additionally, surgery is thought to have a pro-inflammatory influence on VTE incidence. During the procedure, the patient's hypercoagulable condition, venous blood pooling, and vessel wall damage are all likely to happen. Another significant factor contributing to the development of VTE following surgery is tissue factor exposure at the operative site.</w:t>
      </w:r>
      <w:r w:rsidR="005B46AB">
        <w:rPr>
          <w:rFonts w:ascii="Arial" w:hAnsi="Arial" w:cs="Arial"/>
          <w:vertAlign w:val="superscript"/>
        </w:rPr>
        <w:t>5</w:t>
      </w:r>
      <w:r w:rsidRPr="00250EBC">
        <w:rPr>
          <w:rFonts w:ascii="Arial" w:hAnsi="Arial" w:cs="Arial"/>
        </w:rPr>
        <w:t xml:space="preserve"> Prior research has demonstrated that red blood cell transfusions are linked to a higher incidence of VTE in surgical patients.</w:t>
      </w:r>
      <w:r w:rsidR="005B46AB">
        <w:rPr>
          <w:rFonts w:ascii="Arial" w:hAnsi="Arial" w:cs="Arial"/>
          <w:vertAlign w:val="superscript"/>
        </w:rPr>
        <w:t>6</w:t>
      </w:r>
      <w:r w:rsidRPr="00250EBC">
        <w:t xml:space="preserve"> </w:t>
      </w:r>
      <w:r w:rsidRPr="00250EBC">
        <w:rPr>
          <w:rFonts w:ascii="Arial" w:hAnsi="Arial" w:cs="Arial"/>
        </w:rPr>
        <w:t>Additionally, through platelet G protein-coupled (GPCR) and immune-receptor tyrosine-based activation motif (ITAM) receptor signaling, platelets contribute to venous thrombosis and are necessary for hemostasis.</w:t>
      </w:r>
      <w:r w:rsidR="005B46AB">
        <w:rPr>
          <w:rFonts w:ascii="Arial" w:hAnsi="Arial" w:cs="Arial"/>
          <w:vertAlign w:val="superscript"/>
        </w:rPr>
        <w:t>6</w:t>
      </w:r>
      <w:r w:rsidRPr="00250EBC">
        <w:rPr>
          <w:rFonts w:ascii="Arial" w:hAnsi="Arial" w:cs="Arial"/>
        </w:rPr>
        <w:t xml:space="preserve"> It has been demonstrated that biochemical measures related to platelets can predict DVT in patients with breast cancer, and biochemical parameters related to </w:t>
      </w:r>
      <w:proofErr w:type="spellStart"/>
      <w:r w:rsidRPr="00250EBC">
        <w:rPr>
          <w:rFonts w:ascii="Arial" w:hAnsi="Arial" w:cs="Arial"/>
        </w:rPr>
        <w:t>thromboelastography</w:t>
      </w:r>
      <w:proofErr w:type="spellEnd"/>
      <w:r w:rsidRPr="00250EBC">
        <w:rPr>
          <w:rFonts w:ascii="Arial" w:hAnsi="Arial" w:cs="Arial"/>
        </w:rPr>
        <w:t xml:space="preserve"> (TEG) can predict VTE in patients with gynecologic oncology.</w:t>
      </w:r>
      <w:r w:rsidR="005B46AB">
        <w:rPr>
          <w:rFonts w:ascii="Arial" w:hAnsi="Arial" w:cs="Arial"/>
          <w:vertAlign w:val="superscript"/>
        </w:rPr>
        <w:t>7</w:t>
      </w:r>
    </w:p>
    <w:p w14:paraId="5EBE2FE5" w14:textId="77777777" w:rsidR="001A3D2E" w:rsidRDefault="001A3D2E" w:rsidP="001A3D2E">
      <w:pPr>
        <w:spacing w:line="360" w:lineRule="auto"/>
        <w:jc w:val="both"/>
        <w:rPr>
          <w:rFonts w:ascii="Arial" w:hAnsi="Arial" w:cs="Arial"/>
        </w:rPr>
      </w:pPr>
      <w:r w:rsidRPr="001A3D2E">
        <w:rPr>
          <w:rFonts w:ascii="Arial" w:hAnsi="Arial" w:cs="Arial"/>
        </w:rPr>
        <w:t>Patients with colorectal cancer who have radical surgery run the risk of developing venous thromboembolism (VTE).</w:t>
      </w:r>
      <w:r w:rsidR="005B46AB">
        <w:rPr>
          <w:rFonts w:ascii="Arial" w:hAnsi="Arial" w:cs="Arial"/>
          <w:vertAlign w:val="superscript"/>
        </w:rPr>
        <w:t>8</w:t>
      </w:r>
      <w:r w:rsidRPr="001A3D2E">
        <w:rPr>
          <w:rFonts w:ascii="Arial" w:hAnsi="Arial" w:cs="Arial"/>
        </w:rPr>
        <w:t xml:space="preserve"> Chronic leg swelling, ulceration, and discomfort (post thrombotic syndrome) or even mortality can be caused by a pulmonary embolism (PE) or a VTE.</w:t>
      </w:r>
      <w:r w:rsidR="005B46AB">
        <w:rPr>
          <w:rFonts w:ascii="Arial" w:hAnsi="Arial" w:cs="Arial"/>
          <w:vertAlign w:val="superscript"/>
        </w:rPr>
        <w:t>8</w:t>
      </w:r>
      <w:r w:rsidRPr="001A3D2E">
        <w:rPr>
          <w:rFonts w:ascii="Arial" w:hAnsi="Arial" w:cs="Arial"/>
        </w:rPr>
        <w:t xml:space="preserve"> In the absence of preventive interventions, the risk of thrombosis following abdominal surgery is 15–40%, and the rate of perioperative DVT following general surgery is 10–40%.</w:t>
      </w:r>
      <w:r w:rsidR="005B46AB">
        <w:rPr>
          <w:rFonts w:ascii="Arial" w:hAnsi="Arial" w:cs="Arial"/>
          <w:vertAlign w:val="superscript"/>
        </w:rPr>
        <w:t>9</w:t>
      </w:r>
      <w:r w:rsidRPr="001A3D2E">
        <w:rPr>
          <w:rFonts w:ascii="Arial" w:hAnsi="Arial" w:cs="Arial"/>
        </w:rPr>
        <w:t xml:space="preserve"> Compared to abdominal surgery, the risk of PE is three times higher and the incidence of DVT is twice as high </w:t>
      </w:r>
      <w:r w:rsidR="005B46AB">
        <w:rPr>
          <w:rFonts w:ascii="Arial" w:hAnsi="Arial" w:cs="Arial"/>
        </w:rPr>
        <w:t>following colorectal surgery</w:t>
      </w:r>
      <w:r w:rsidRPr="001A3D2E">
        <w:rPr>
          <w:rFonts w:ascii="Arial" w:hAnsi="Arial" w:cs="Arial"/>
        </w:rPr>
        <w:t>.</w:t>
      </w:r>
      <w:r w:rsidR="005B46AB">
        <w:rPr>
          <w:rFonts w:ascii="Arial" w:hAnsi="Arial" w:cs="Arial"/>
          <w:vertAlign w:val="superscript"/>
        </w:rPr>
        <w:t>10</w:t>
      </w:r>
      <w:r w:rsidRPr="001A3D2E">
        <w:rPr>
          <w:rFonts w:ascii="Arial" w:hAnsi="Arial" w:cs="Arial"/>
        </w:rPr>
        <w:t xml:space="preserve"> Surgery </w:t>
      </w:r>
      <w:r w:rsidR="00DD506C">
        <w:rPr>
          <w:rFonts w:ascii="Arial" w:hAnsi="Arial" w:cs="Arial"/>
        </w:rPr>
        <w:t xml:space="preserve">itself </w:t>
      </w:r>
      <w:r w:rsidRPr="001A3D2E">
        <w:rPr>
          <w:rFonts w:ascii="Arial" w:hAnsi="Arial" w:cs="Arial"/>
        </w:rPr>
        <w:t xml:space="preserve">is an independent risk factor for the development of VTE, according to </w:t>
      </w:r>
      <w:r w:rsidR="00DD506C">
        <w:rPr>
          <w:rFonts w:ascii="Arial" w:hAnsi="Arial" w:cs="Arial"/>
        </w:rPr>
        <w:t xml:space="preserve">different </w:t>
      </w:r>
      <w:r w:rsidRPr="001A3D2E">
        <w:rPr>
          <w:rFonts w:ascii="Arial" w:hAnsi="Arial" w:cs="Arial"/>
        </w:rPr>
        <w:t>studies.</w:t>
      </w:r>
      <w:r w:rsidR="00DD506C">
        <w:rPr>
          <w:rFonts w:ascii="Arial" w:hAnsi="Arial" w:cs="Arial"/>
          <w:vertAlign w:val="superscript"/>
        </w:rPr>
        <w:t>11.12</w:t>
      </w:r>
      <w:r w:rsidRPr="001A3D2E">
        <w:rPr>
          <w:rFonts w:ascii="Arial" w:hAnsi="Arial" w:cs="Arial"/>
        </w:rPr>
        <w:t xml:space="preserve"> Patients undergoing colon surgery have a higher risk of developing VTE following surgery than those undergoing other abdominal surgeries because of the unique position and prolonged operation time, especially after radical colorectal surgery, </w:t>
      </w:r>
      <w:r w:rsidRPr="001A3D2E">
        <w:rPr>
          <w:rFonts w:ascii="Arial" w:hAnsi="Arial" w:cs="Arial"/>
        </w:rPr>
        <w:lastRenderedPageBreak/>
        <w:t>which has been reported as high as 37–46%.</w:t>
      </w:r>
      <w:r w:rsidR="00DD506C">
        <w:rPr>
          <w:rFonts w:ascii="Arial" w:hAnsi="Arial" w:cs="Arial"/>
          <w:vertAlign w:val="superscript"/>
        </w:rPr>
        <w:t>12</w:t>
      </w:r>
      <w:r w:rsidRPr="001A3D2E">
        <w:t xml:space="preserve"> </w:t>
      </w:r>
      <w:r w:rsidRPr="001A3D2E">
        <w:rPr>
          <w:rFonts w:ascii="Arial" w:hAnsi="Arial" w:cs="Arial"/>
        </w:rPr>
        <w:t>Postoperative VT</w:t>
      </w:r>
      <w:r w:rsidR="00DD506C">
        <w:rPr>
          <w:rFonts w:ascii="Arial" w:hAnsi="Arial" w:cs="Arial"/>
        </w:rPr>
        <w:t>E can be a grave complication following CRC surgery. Never the less</w:t>
      </w:r>
      <w:r w:rsidRPr="001A3D2E">
        <w:rPr>
          <w:rFonts w:ascii="Arial" w:hAnsi="Arial" w:cs="Arial"/>
        </w:rPr>
        <w:t>, VTE also had a major impact on surgical patients' prognosis and decreased their quality of life. Within a month following surgery, VTE is the leading cause of death for individuals undergoing oncological surgery. About one-third of patients with DVT will experience post-thrombotic syndrome (PTS) in the long run, and thirty percent of patients with VTE will experience a recurrence within eight years following surgery.</w:t>
      </w:r>
      <w:r w:rsidR="00DD506C">
        <w:rPr>
          <w:rFonts w:ascii="Arial" w:hAnsi="Arial" w:cs="Arial"/>
          <w:vertAlign w:val="superscript"/>
        </w:rPr>
        <w:t>13</w:t>
      </w:r>
      <w:r w:rsidRPr="001A3D2E">
        <w:rPr>
          <w:rFonts w:ascii="Arial" w:hAnsi="Arial" w:cs="Arial"/>
        </w:rPr>
        <w:t xml:space="preserve"> There are several known factors that raise the likelihood of a postoperative VTE. A history of prior VTE, cancer, inflammatory bowel disease, thrombophilia, advanced age, obesity, smoking, acute sickness,</w:t>
      </w:r>
      <w:r w:rsidR="00DD506C">
        <w:rPr>
          <w:rFonts w:ascii="Arial" w:hAnsi="Arial" w:cs="Arial"/>
        </w:rPr>
        <w:t xml:space="preserve"> wound infection, and prolonged</w:t>
      </w:r>
      <w:r w:rsidRPr="001A3D2E">
        <w:rPr>
          <w:rFonts w:ascii="Arial" w:hAnsi="Arial" w:cs="Arial"/>
        </w:rPr>
        <w:t xml:space="preserve"> immobility are among them, in addition to the actual surgical procedure.</w:t>
      </w:r>
      <w:r w:rsidR="00754EF8">
        <w:rPr>
          <w:rFonts w:ascii="Arial" w:hAnsi="Arial" w:cs="Arial"/>
          <w:vertAlign w:val="superscript"/>
        </w:rPr>
        <w:t>14</w:t>
      </w:r>
      <w:r w:rsidRPr="001A3D2E">
        <w:rPr>
          <w:rFonts w:ascii="Arial" w:hAnsi="Arial" w:cs="Arial"/>
        </w:rPr>
        <w:t xml:space="preserve"> Consequently, there is interest in more accurately describing the</w:t>
      </w:r>
      <w:r>
        <w:rPr>
          <w:rFonts w:ascii="Arial" w:hAnsi="Arial" w:cs="Arial"/>
        </w:rPr>
        <w:t xml:space="preserve"> specific risk factors for a VTE</w:t>
      </w:r>
      <w:r w:rsidRPr="001A3D2E">
        <w:rPr>
          <w:rFonts w:ascii="Arial" w:hAnsi="Arial" w:cs="Arial"/>
        </w:rPr>
        <w:t>, especially a PE, in patients undergoing colorectal surgery.</w:t>
      </w:r>
      <w:r w:rsidRPr="001A3D2E">
        <w:t xml:space="preserve"> </w:t>
      </w:r>
      <w:r w:rsidRPr="001A3D2E">
        <w:rPr>
          <w:rFonts w:ascii="Arial" w:hAnsi="Arial" w:cs="Arial"/>
        </w:rPr>
        <w:t xml:space="preserve">This could assist in establishing strategies for VTE and PE prevention for these patients. In addition, the appropriate </w:t>
      </w:r>
      <w:r w:rsidR="00DD506C">
        <w:rPr>
          <w:rFonts w:ascii="Arial" w:hAnsi="Arial" w:cs="Arial"/>
        </w:rPr>
        <w:t>risk stratification can provide</w:t>
      </w:r>
      <w:r w:rsidRPr="001A3D2E">
        <w:rPr>
          <w:rFonts w:ascii="Arial" w:hAnsi="Arial" w:cs="Arial"/>
        </w:rPr>
        <w:t xml:space="preserve"> the actual benefits of V</w:t>
      </w:r>
      <w:r w:rsidR="00DD506C">
        <w:rPr>
          <w:rFonts w:ascii="Arial" w:hAnsi="Arial" w:cs="Arial"/>
        </w:rPr>
        <w:t>TE prophylaxis.</w:t>
      </w:r>
    </w:p>
    <w:p w14:paraId="41404706" w14:textId="77777777" w:rsidR="009920CB" w:rsidRDefault="009920CB" w:rsidP="001A3D2E">
      <w:pPr>
        <w:spacing w:line="360" w:lineRule="auto"/>
        <w:jc w:val="both"/>
        <w:rPr>
          <w:rFonts w:ascii="Arial" w:hAnsi="Arial" w:cs="Arial"/>
        </w:rPr>
      </w:pPr>
    </w:p>
    <w:p w14:paraId="50E7B682" w14:textId="77777777" w:rsidR="009920CB" w:rsidRPr="007F41CF" w:rsidRDefault="009920CB" w:rsidP="001A3D2E">
      <w:pPr>
        <w:spacing w:line="360" w:lineRule="auto"/>
        <w:jc w:val="both"/>
        <w:rPr>
          <w:rFonts w:ascii="Arial" w:hAnsi="Arial" w:cs="Arial"/>
          <w:b/>
        </w:rPr>
      </w:pPr>
      <w:r w:rsidRPr="007F41CF">
        <w:rPr>
          <w:rFonts w:ascii="Arial" w:hAnsi="Arial" w:cs="Arial"/>
          <w:b/>
        </w:rPr>
        <w:t>Materials and methods:</w:t>
      </w:r>
    </w:p>
    <w:p w14:paraId="645175B0" w14:textId="77777777" w:rsidR="0087157F" w:rsidRPr="0087157F" w:rsidRDefault="0087157F" w:rsidP="0087157F">
      <w:pPr>
        <w:spacing w:line="360" w:lineRule="auto"/>
        <w:jc w:val="both"/>
        <w:rPr>
          <w:rFonts w:ascii="Arial" w:hAnsi="Arial" w:cs="Arial"/>
        </w:rPr>
      </w:pPr>
      <w:r w:rsidRPr="0087157F">
        <w:rPr>
          <w:rFonts w:ascii="Arial" w:hAnsi="Arial" w:cs="Arial"/>
        </w:rPr>
        <w:t xml:space="preserve">This was a prospective cross sectional study conducted in </w:t>
      </w:r>
      <w:r w:rsidR="00F92AF8">
        <w:rPr>
          <w:rFonts w:ascii="Arial" w:hAnsi="Arial" w:cs="Arial"/>
        </w:rPr>
        <w:t xml:space="preserve">a tertiary </w:t>
      </w:r>
      <w:r w:rsidR="000E4F96">
        <w:rPr>
          <w:rFonts w:ascii="Arial" w:hAnsi="Arial" w:cs="Arial"/>
        </w:rPr>
        <w:t>medical college and hospital</w:t>
      </w:r>
      <w:r w:rsidR="00F92AF8">
        <w:rPr>
          <w:rFonts w:ascii="Arial" w:hAnsi="Arial" w:cs="Arial"/>
        </w:rPr>
        <w:t xml:space="preserve"> of Dhaka, </w:t>
      </w:r>
      <w:r w:rsidR="001E5D85">
        <w:rPr>
          <w:rFonts w:ascii="Arial" w:hAnsi="Arial" w:cs="Arial"/>
        </w:rPr>
        <w:t>Bangladesh from January 2021</w:t>
      </w:r>
      <w:r w:rsidRPr="0087157F">
        <w:rPr>
          <w:rFonts w:ascii="Arial" w:hAnsi="Arial" w:cs="Arial"/>
        </w:rPr>
        <w:t xml:space="preserve"> to December 2023.</w:t>
      </w:r>
      <w:r w:rsidR="00F92AF8">
        <w:rPr>
          <w:rFonts w:ascii="Arial" w:hAnsi="Arial" w:cs="Arial"/>
        </w:rPr>
        <w:t xml:space="preserve">There was no VTE prophylaxis guideline in the institute. None of the patient received any standard VTE prophylaxis in the perioperative period. </w:t>
      </w:r>
      <w:r w:rsidRPr="0087157F">
        <w:rPr>
          <w:rFonts w:ascii="Arial" w:hAnsi="Arial" w:cs="Arial"/>
        </w:rPr>
        <w:t xml:space="preserve"> The inclusion criteria were as follows:</w:t>
      </w:r>
    </w:p>
    <w:p w14:paraId="241CC053" w14:textId="77777777" w:rsidR="0087157F" w:rsidRPr="0087157F" w:rsidRDefault="0087157F" w:rsidP="000E4F96">
      <w:pPr>
        <w:spacing w:line="360" w:lineRule="auto"/>
        <w:jc w:val="both"/>
        <w:rPr>
          <w:rFonts w:ascii="Arial" w:hAnsi="Arial" w:cs="Arial"/>
        </w:rPr>
      </w:pPr>
      <w:r w:rsidRPr="0087157F">
        <w:rPr>
          <w:rFonts w:ascii="Arial" w:hAnsi="Arial" w:cs="Arial"/>
        </w:rPr>
        <w:t>1.</w:t>
      </w:r>
      <w:r w:rsidRPr="0087157F">
        <w:rPr>
          <w:rFonts w:ascii="Arial" w:hAnsi="Arial" w:cs="Arial"/>
        </w:rPr>
        <w:tab/>
        <w:t>Patient age&gt;18 years</w:t>
      </w:r>
    </w:p>
    <w:p w14:paraId="7E0AEC64" w14:textId="77777777" w:rsidR="0087157F" w:rsidRPr="0087157F" w:rsidRDefault="000E4F96" w:rsidP="000E4F96">
      <w:pPr>
        <w:spacing w:line="360" w:lineRule="auto"/>
        <w:jc w:val="both"/>
        <w:rPr>
          <w:rFonts w:ascii="Arial" w:hAnsi="Arial" w:cs="Arial"/>
        </w:rPr>
      </w:pPr>
      <w:r>
        <w:rPr>
          <w:rFonts w:ascii="Arial" w:hAnsi="Arial" w:cs="Arial"/>
        </w:rPr>
        <w:t>2.</w:t>
      </w:r>
      <w:r>
        <w:rPr>
          <w:rFonts w:ascii="Arial" w:hAnsi="Arial" w:cs="Arial"/>
        </w:rPr>
        <w:tab/>
        <w:t>Patient underwent surgery for colorectal malignancy</w:t>
      </w:r>
    </w:p>
    <w:p w14:paraId="041BBA08" w14:textId="2B4FC8FE" w:rsidR="0087157F" w:rsidRPr="0087157F" w:rsidRDefault="0087157F" w:rsidP="000E4F96">
      <w:pPr>
        <w:spacing w:line="360" w:lineRule="auto"/>
        <w:jc w:val="both"/>
        <w:rPr>
          <w:rFonts w:ascii="Arial" w:hAnsi="Arial" w:cs="Arial"/>
        </w:rPr>
      </w:pPr>
      <w:r w:rsidRPr="0087157F">
        <w:rPr>
          <w:rFonts w:ascii="Arial" w:hAnsi="Arial" w:cs="Arial"/>
        </w:rPr>
        <w:t>3.</w:t>
      </w:r>
      <w:r w:rsidRPr="0087157F">
        <w:rPr>
          <w:rFonts w:ascii="Arial" w:hAnsi="Arial" w:cs="Arial"/>
        </w:rPr>
        <w:tab/>
        <w:t>Patient diagnosed w</w:t>
      </w:r>
      <w:r w:rsidR="00AB62B9">
        <w:rPr>
          <w:rFonts w:ascii="Arial" w:hAnsi="Arial" w:cs="Arial"/>
        </w:rPr>
        <w:t>ith DVT within 9</w:t>
      </w:r>
      <w:r w:rsidR="000E4F96">
        <w:rPr>
          <w:rFonts w:ascii="Arial" w:hAnsi="Arial" w:cs="Arial"/>
        </w:rPr>
        <w:t>0 days after operation</w:t>
      </w:r>
    </w:p>
    <w:p w14:paraId="36BC8891" w14:textId="77777777" w:rsidR="0087157F" w:rsidRPr="0087157F" w:rsidRDefault="0087157F" w:rsidP="000E4F96">
      <w:pPr>
        <w:spacing w:line="360" w:lineRule="auto"/>
        <w:jc w:val="both"/>
        <w:rPr>
          <w:rFonts w:ascii="Arial" w:hAnsi="Arial" w:cs="Arial"/>
        </w:rPr>
      </w:pPr>
      <w:r w:rsidRPr="0087157F">
        <w:rPr>
          <w:rFonts w:ascii="Arial" w:hAnsi="Arial" w:cs="Arial"/>
        </w:rPr>
        <w:t>Following patients were excluded from study</w:t>
      </w:r>
    </w:p>
    <w:p w14:paraId="79CFFD56" w14:textId="77777777" w:rsidR="0087157F" w:rsidRPr="0087157F" w:rsidRDefault="000E4F96" w:rsidP="000E4F96">
      <w:pPr>
        <w:spacing w:line="360" w:lineRule="auto"/>
        <w:jc w:val="both"/>
        <w:rPr>
          <w:rFonts w:ascii="Arial" w:hAnsi="Arial" w:cs="Arial"/>
        </w:rPr>
      </w:pPr>
      <w:r>
        <w:rPr>
          <w:rFonts w:ascii="Arial" w:hAnsi="Arial" w:cs="Arial"/>
        </w:rPr>
        <w:t>1.</w:t>
      </w:r>
      <w:r>
        <w:rPr>
          <w:rFonts w:ascii="Arial" w:hAnsi="Arial" w:cs="Arial"/>
        </w:rPr>
        <w:tab/>
        <w:t>Recurrent DVT</w:t>
      </w:r>
    </w:p>
    <w:p w14:paraId="3B36C434" w14:textId="77777777" w:rsidR="0087157F" w:rsidRPr="0087157F" w:rsidRDefault="0087157F" w:rsidP="000E4F96">
      <w:pPr>
        <w:spacing w:line="360" w:lineRule="auto"/>
        <w:jc w:val="both"/>
        <w:rPr>
          <w:rFonts w:ascii="Arial" w:hAnsi="Arial" w:cs="Arial"/>
        </w:rPr>
      </w:pPr>
      <w:r w:rsidRPr="0087157F">
        <w:rPr>
          <w:rFonts w:ascii="Arial" w:hAnsi="Arial" w:cs="Arial"/>
        </w:rPr>
        <w:t>2.</w:t>
      </w:r>
      <w:r w:rsidRPr="0087157F">
        <w:rPr>
          <w:rFonts w:ascii="Arial" w:hAnsi="Arial" w:cs="Arial"/>
        </w:rPr>
        <w:tab/>
      </w:r>
      <w:r w:rsidR="000E4F96" w:rsidRPr="0087157F">
        <w:rPr>
          <w:rFonts w:ascii="Arial" w:hAnsi="Arial" w:cs="Arial"/>
        </w:rPr>
        <w:t>Past</w:t>
      </w:r>
      <w:r w:rsidRPr="0087157F">
        <w:rPr>
          <w:rFonts w:ascii="Arial" w:hAnsi="Arial" w:cs="Arial"/>
        </w:rPr>
        <w:t xml:space="preserve"> history of venous thromboembolism (VTE)</w:t>
      </w:r>
    </w:p>
    <w:p w14:paraId="3F11D163" w14:textId="77777777" w:rsidR="0087157F" w:rsidRPr="0087157F" w:rsidRDefault="0087157F" w:rsidP="000E4F96">
      <w:pPr>
        <w:spacing w:line="360" w:lineRule="auto"/>
        <w:jc w:val="both"/>
        <w:rPr>
          <w:rFonts w:ascii="Arial" w:hAnsi="Arial" w:cs="Arial"/>
        </w:rPr>
      </w:pPr>
      <w:r w:rsidRPr="0087157F">
        <w:rPr>
          <w:rFonts w:ascii="Arial" w:hAnsi="Arial" w:cs="Arial"/>
        </w:rPr>
        <w:t>3.</w:t>
      </w:r>
      <w:r w:rsidRPr="0087157F">
        <w:rPr>
          <w:rFonts w:ascii="Arial" w:hAnsi="Arial" w:cs="Arial"/>
        </w:rPr>
        <w:tab/>
        <w:t>Incomplete medical records</w:t>
      </w:r>
    </w:p>
    <w:p w14:paraId="299A9C48" w14:textId="77777777" w:rsidR="0087157F" w:rsidRDefault="0087157F" w:rsidP="000E4F96">
      <w:pPr>
        <w:spacing w:line="360" w:lineRule="auto"/>
        <w:jc w:val="both"/>
        <w:rPr>
          <w:rFonts w:ascii="Arial" w:hAnsi="Arial" w:cs="Arial"/>
        </w:rPr>
      </w:pPr>
      <w:r w:rsidRPr="0087157F">
        <w:rPr>
          <w:rFonts w:ascii="Arial" w:hAnsi="Arial" w:cs="Arial"/>
        </w:rPr>
        <w:t>4.</w:t>
      </w:r>
      <w:r w:rsidRPr="0087157F">
        <w:rPr>
          <w:rFonts w:ascii="Arial" w:hAnsi="Arial" w:cs="Arial"/>
        </w:rPr>
        <w:tab/>
        <w:t>Age&lt; 18 years</w:t>
      </w:r>
    </w:p>
    <w:p w14:paraId="2B6A3D6A" w14:textId="77777777" w:rsidR="000E4F96" w:rsidRDefault="000E4F96" w:rsidP="000E4F96">
      <w:pPr>
        <w:spacing w:line="360" w:lineRule="auto"/>
        <w:jc w:val="both"/>
        <w:rPr>
          <w:rFonts w:ascii="Arial" w:hAnsi="Arial" w:cs="Arial"/>
        </w:rPr>
      </w:pPr>
      <w:r>
        <w:rPr>
          <w:rFonts w:ascii="Arial" w:hAnsi="Arial" w:cs="Arial"/>
        </w:rPr>
        <w:t>5.         Patient underwent surgery for benign colorectal conditions</w:t>
      </w:r>
    </w:p>
    <w:p w14:paraId="25C2DB62" w14:textId="77777777" w:rsidR="000E4F96" w:rsidRPr="0087157F" w:rsidRDefault="000E4F96" w:rsidP="000E4F96">
      <w:pPr>
        <w:spacing w:line="360" w:lineRule="auto"/>
        <w:jc w:val="both"/>
        <w:rPr>
          <w:rFonts w:ascii="Arial" w:hAnsi="Arial" w:cs="Arial"/>
        </w:rPr>
      </w:pPr>
      <w:r>
        <w:rPr>
          <w:rFonts w:ascii="Arial" w:hAnsi="Arial" w:cs="Arial"/>
        </w:rPr>
        <w:t>6.         Emergency surgery</w:t>
      </w:r>
    </w:p>
    <w:p w14:paraId="3F670A34" w14:textId="77777777" w:rsidR="0087157F" w:rsidRPr="0087157F" w:rsidRDefault="00174037" w:rsidP="0087157F">
      <w:pPr>
        <w:spacing w:line="360" w:lineRule="auto"/>
        <w:jc w:val="both"/>
        <w:rPr>
          <w:rFonts w:ascii="Arial" w:hAnsi="Arial" w:cs="Arial"/>
        </w:rPr>
      </w:pPr>
      <w:r>
        <w:rPr>
          <w:rFonts w:ascii="Arial" w:hAnsi="Arial" w:cs="Arial"/>
        </w:rPr>
        <w:lastRenderedPageBreak/>
        <w:t>DVT</w:t>
      </w:r>
      <w:r w:rsidR="0087157F" w:rsidRPr="0087157F">
        <w:rPr>
          <w:rFonts w:ascii="Arial" w:hAnsi="Arial" w:cs="Arial"/>
        </w:rPr>
        <w:t xml:space="preserve"> was diagnosed according to the clinical examination findings like unilateral swollen limb with pain and erythema of lower extremity aided ultrasonography, performed by trained ultrasound physicians. DVT was defined based on the following ultrasonic findings: </w:t>
      </w:r>
    </w:p>
    <w:p w14:paraId="6EFF514B" w14:textId="77777777" w:rsidR="0087157F" w:rsidRPr="0087157F" w:rsidRDefault="0087157F" w:rsidP="0087157F">
      <w:pPr>
        <w:spacing w:line="360" w:lineRule="auto"/>
        <w:jc w:val="both"/>
        <w:rPr>
          <w:rFonts w:ascii="Arial" w:hAnsi="Arial" w:cs="Arial"/>
        </w:rPr>
      </w:pPr>
      <w:r w:rsidRPr="0087157F">
        <w:rPr>
          <w:rFonts w:ascii="Arial" w:hAnsi="Arial" w:cs="Arial"/>
        </w:rPr>
        <w:t>•</w:t>
      </w:r>
      <w:r w:rsidRPr="0087157F">
        <w:rPr>
          <w:rFonts w:ascii="Arial" w:hAnsi="Arial" w:cs="Arial"/>
        </w:rPr>
        <w:tab/>
        <w:t>Heterogeneous thrombus was present inside any of the screened veins on B-mode</w:t>
      </w:r>
    </w:p>
    <w:p w14:paraId="53DE935F" w14:textId="77777777" w:rsidR="0087157F" w:rsidRPr="0087157F" w:rsidRDefault="0087157F" w:rsidP="0087157F">
      <w:pPr>
        <w:spacing w:line="360" w:lineRule="auto"/>
        <w:jc w:val="both"/>
        <w:rPr>
          <w:rFonts w:ascii="Arial" w:hAnsi="Arial" w:cs="Arial"/>
        </w:rPr>
      </w:pPr>
      <w:r w:rsidRPr="0087157F">
        <w:rPr>
          <w:rFonts w:ascii="Arial" w:hAnsi="Arial" w:cs="Arial"/>
        </w:rPr>
        <w:t>•</w:t>
      </w:r>
      <w:r w:rsidRPr="0087157F">
        <w:rPr>
          <w:rFonts w:ascii="Arial" w:hAnsi="Arial" w:cs="Arial"/>
        </w:rPr>
        <w:tab/>
        <w:t xml:space="preserve">Presence of a non-compressible segment </w:t>
      </w:r>
    </w:p>
    <w:p w14:paraId="1CC8775C" w14:textId="77777777" w:rsidR="0087157F" w:rsidRDefault="0087157F" w:rsidP="0087157F">
      <w:pPr>
        <w:spacing w:line="360" w:lineRule="auto"/>
        <w:jc w:val="both"/>
        <w:rPr>
          <w:rFonts w:ascii="Arial" w:hAnsi="Arial" w:cs="Arial"/>
        </w:rPr>
      </w:pPr>
      <w:r w:rsidRPr="0087157F">
        <w:rPr>
          <w:rFonts w:ascii="Arial" w:hAnsi="Arial" w:cs="Arial"/>
        </w:rPr>
        <w:t>•</w:t>
      </w:r>
      <w:r w:rsidRPr="0087157F">
        <w:rPr>
          <w:rFonts w:ascii="Arial" w:hAnsi="Arial" w:cs="Arial"/>
        </w:rPr>
        <w:tab/>
        <w:t>Flow impairment on color Doppler imaging.</w:t>
      </w:r>
    </w:p>
    <w:p w14:paraId="5197C1B6" w14:textId="77777777" w:rsidR="00174037" w:rsidRDefault="00174037" w:rsidP="0087157F">
      <w:pPr>
        <w:spacing w:line="360" w:lineRule="auto"/>
        <w:jc w:val="both"/>
        <w:rPr>
          <w:rFonts w:ascii="Arial" w:hAnsi="Arial" w:cs="Arial"/>
        </w:rPr>
      </w:pPr>
      <w:r w:rsidRPr="00174037">
        <w:rPr>
          <w:rFonts w:ascii="Arial" w:hAnsi="Arial" w:cs="Arial"/>
        </w:rPr>
        <w:t>PE was identified with lung ventilation/perfusion scans or chest computed tomography.</w:t>
      </w:r>
    </w:p>
    <w:p w14:paraId="45EF5349" w14:textId="77777777" w:rsidR="001E5D85" w:rsidRDefault="0087157F" w:rsidP="0087157F">
      <w:pPr>
        <w:spacing w:line="360" w:lineRule="auto"/>
        <w:jc w:val="both"/>
        <w:rPr>
          <w:rFonts w:ascii="Arial" w:hAnsi="Arial" w:cs="Arial"/>
        </w:rPr>
      </w:pPr>
      <w:r w:rsidRPr="0087157F">
        <w:rPr>
          <w:rFonts w:ascii="Arial" w:hAnsi="Arial" w:cs="Arial"/>
        </w:rPr>
        <w:t>Demographic variables including age, sex, BMI, history of smoking, co-morbiditie</w:t>
      </w:r>
      <w:r w:rsidR="000E4F96">
        <w:rPr>
          <w:rFonts w:ascii="Arial" w:hAnsi="Arial" w:cs="Arial"/>
        </w:rPr>
        <w:t xml:space="preserve">s (hypertension, </w:t>
      </w:r>
      <w:r w:rsidR="000E4F96" w:rsidRPr="0087157F">
        <w:rPr>
          <w:rFonts w:ascii="Arial" w:hAnsi="Arial" w:cs="Arial"/>
        </w:rPr>
        <w:t>diabetes</w:t>
      </w:r>
      <w:r w:rsidR="000E4F96">
        <w:rPr>
          <w:rFonts w:ascii="Arial" w:hAnsi="Arial" w:cs="Arial"/>
        </w:rPr>
        <w:t>, coronary heart disease) were obtained. Laboratory data like complete count, serum albumin, CRP, blood glucose level</w:t>
      </w:r>
      <w:r w:rsidR="007F41CF">
        <w:rPr>
          <w:rFonts w:ascii="Arial" w:hAnsi="Arial" w:cs="Arial"/>
        </w:rPr>
        <w:t xml:space="preserve">, post-operative d-dimer </w:t>
      </w:r>
      <w:r w:rsidR="000E4F96">
        <w:rPr>
          <w:rFonts w:ascii="Arial" w:hAnsi="Arial" w:cs="Arial"/>
        </w:rPr>
        <w:t xml:space="preserve">and </w:t>
      </w:r>
      <w:r w:rsidR="0003785D">
        <w:rPr>
          <w:rFonts w:ascii="Arial" w:hAnsi="Arial" w:cs="Arial"/>
        </w:rPr>
        <w:t xml:space="preserve">pre-operative </w:t>
      </w:r>
      <w:r w:rsidR="000E4F96">
        <w:rPr>
          <w:rFonts w:ascii="Arial" w:hAnsi="Arial" w:cs="Arial"/>
        </w:rPr>
        <w:t>CEA level were collected. Disease profile like stage of malignancy, histopathological type, location</w:t>
      </w:r>
      <w:r w:rsidR="00174037">
        <w:rPr>
          <w:rFonts w:ascii="Arial" w:hAnsi="Arial" w:cs="Arial"/>
        </w:rPr>
        <w:t>, history of chemo-radiotherapy</w:t>
      </w:r>
      <w:r w:rsidR="000E4F96">
        <w:rPr>
          <w:rFonts w:ascii="Arial" w:hAnsi="Arial" w:cs="Arial"/>
        </w:rPr>
        <w:t xml:space="preserve"> and associated inflammatory bowel disease (IBD) were also </w:t>
      </w:r>
      <w:r w:rsidR="00174037">
        <w:rPr>
          <w:rFonts w:ascii="Arial" w:hAnsi="Arial" w:cs="Arial"/>
        </w:rPr>
        <w:t xml:space="preserve">included in the study. Operative data like type of surgery, mode of surgery (open vs laparoscopic) duration of surgery, amount of blood transfusion were also identified. </w:t>
      </w:r>
      <w:r w:rsidRPr="0087157F">
        <w:rPr>
          <w:rFonts w:ascii="Arial" w:hAnsi="Arial" w:cs="Arial"/>
        </w:rPr>
        <w:t>Caprini risk assessment model (RAM) score of VTE was also calculated. Originally developed for surgical patients, the Caprini RAM facilitates the derivation of VTE risk by summing individual risk factors so as to place patients into four categories: “low risk” (0-1 points), “moderate risk” (2 points), “high risk” (3-4 points), and “highest risk” (≥5 points).</w:t>
      </w:r>
      <w:r w:rsidR="001E5D85" w:rsidRPr="001E5D85">
        <w:t xml:space="preserve"> </w:t>
      </w:r>
      <w:r w:rsidR="001E5D85">
        <w:rPr>
          <w:rFonts w:ascii="Arial" w:hAnsi="Arial" w:cs="Arial"/>
        </w:rPr>
        <w:t xml:space="preserve"> Post-operative data including rate of infection (wound infection, pneumonia, urinary tract infection) anastomotic leak, early mobilization, </w:t>
      </w:r>
      <w:r w:rsidR="001E5D85" w:rsidRPr="001E5D85">
        <w:rPr>
          <w:rFonts w:ascii="Arial" w:hAnsi="Arial" w:cs="Arial"/>
        </w:rPr>
        <w:t>hospital mortal</w:t>
      </w:r>
      <w:r w:rsidR="001E5D85">
        <w:rPr>
          <w:rFonts w:ascii="Arial" w:hAnsi="Arial" w:cs="Arial"/>
        </w:rPr>
        <w:t>ity and length of hospital stay were also observed.</w:t>
      </w:r>
    </w:p>
    <w:p w14:paraId="095AEE24" w14:textId="18850077" w:rsidR="0087157F" w:rsidRPr="009920CB" w:rsidRDefault="00E642A9" w:rsidP="0087157F">
      <w:pPr>
        <w:spacing w:line="360" w:lineRule="auto"/>
        <w:jc w:val="both"/>
        <w:rPr>
          <w:rFonts w:ascii="Arial" w:hAnsi="Arial" w:cs="Arial"/>
        </w:rPr>
      </w:pPr>
      <w:r>
        <w:rPr>
          <w:rFonts w:ascii="Arial" w:hAnsi="Arial" w:cs="Arial"/>
        </w:rPr>
        <w:t xml:space="preserve"> An ethical clearance was taken from institutional ethical committee. </w:t>
      </w:r>
      <w:r w:rsidR="0087157F" w:rsidRPr="0087157F">
        <w:rPr>
          <w:rFonts w:ascii="Arial" w:hAnsi="Arial" w:cs="Arial"/>
        </w:rPr>
        <w:t>Data was collected in a pre</w:t>
      </w:r>
      <w:r w:rsidR="007F41CF">
        <w:rPr>
          <w:rFonts w:ascii="Arial" w:hAnsi="Arial" w:cs="Arial"/>
        </w:rPr>
        <w:t>formed questionnaire. Incidence</w:t>
      </w:r>
      <w:r w:rsidR="001E5D85">
        <w:rPr>
          <w:rFonts w:ascii="Arial" w:hAnsi="Arial" w:cs="Arial"/>
        </w:rPr>
        <w:t xml:space="preserve"> of VTE</w:t>
      </w:r>
      <w:r w:rsidR="0087157F" w:rsidRPr="0087157F">
        <w:rPr>
          <w:rFonts w:ascii="Arial" w:hAnsi="Arial" w:cs="Arial"/>
        </w:rPr>
        <w:t xml:space="preserve"> among the patients </w:t>
      </w:r>
      <w:r w:rsidR="007F41CF">
        <w:rPr>
          <w:rFonts w:ascii="Arial" w:hAnsi="Arial" w:cs="Arial"/>
        </w:rPr>
        <w:t xml:space="preserve">who underwent surgery for CRC </w:t>
      </w:r>
      <w:r w:rsidR="0087157F" w:rsidRPr="0087157F">
        <w:rPr>
          <w:rFonts w:ascii="Arial" w:hAnsi="Arial" w:cs="Arial"/>
        </w:rPr>
        <w:t>was investigated</w:t>
      </w:r>
      <w:r w:rsidR="0094422F">
        <w:rPr>
          <w:rFonts w:ascii="Arial" w:hAnsi="Arial" w:cs="Arial"/>
        </w:rPr>
        <w:t xml:space="preserve"> up to 90 days after surgery</w:t>
      </w:r>
      <w:r w:rsidR="0087157F" w:rsidRPr="0087157F">
        <w:rPr>
          <w:rFonts w:ascii="Arial" w:hAnsi="Arial" w:cs="Arial"/>
        </w:rPr>
        <w:t>. Then, the clinical characteristics and laboratory results were compared between those with and wit</w:t>
      </w:r>
      <w:r w:rsidR="001E5D85">
        <w:rPr>
          <w:rFonts w:ascii="Arial" w:hAnsi="Arial" w:cs="Arial"/>
        </w:rPr>
        <w:t>hout VTE</w:t>
      </w:r>
      <w:r w:rsidR="0087157F" w:rsidRPr="0087157F">
        <w:rPr>
          <w:rFonts w:ascii="Arial" w:hAnsi="Arial" w:cs="Arial"/>
        </w:rPr>
        <w:t xml:space="preserve">. Statistical analysis was performed using IBM SPSS version 26.0. Continuous variables were analyzed in the form of the means with standard deviations (Mean ± SD). Categorical variables were shown as numbers and proportions. Continuous data were analyzed using the independent samples t-test. Categorical data were analyzed using the chi-squared test. Statistical significance was defined as a p-value of &lt; 0.05. Multivariable analysis using a binary logistic regression model was used to verify the independent risk factors </w:t>
      </w:r>
      <w:r w:rsidR="001E5D85">
        <w:rPr>
          <w:rFonts w:ascii="Arial" w:hAnsi="Arial" w:cs="Arial"/>
        </w:rPr>
        <w:t>for VTE</w:t>
      </w:r>
      <w:r w:rsidR="007F41CF">
        <w:rPr>
          <w:rFonts w:ascii="Arial" w:hAnsi="Arial" w:cs="Arial"/>
        </w:rPr>
        <w:t xml:space="preserve"> in the post-operative</w:t>
      </w:r>
      <w:r w:rsidR="0087157F" w:rsidRPr="0087157F">
        <w:rPr>
          <w:rFonts w:ascii="Arial" w:hAnsi="Arial" w:cs="Arial"/>
        </w:rPr>
        <w:t xml:space="preserve"> patients.  Variables identified as having a potential association (p &lt; 0.05) in a univariate analysis were entered into each multivariable analysis model.  </w:t>
      </w:r>
    </w:p>
    <w:p w14:paraId="51B817DE" w14:textId="77777777" w:rsidR="00250EBC" w:rsidRDefault="00586105" w:rsidP="00250EBC">
      <w:pPr>
        <w:spacing w:line="360" w:lineRule="auto"/>
        <w:jc w:val="both"/>
        <w:rPr>
          <w:rFonts w:ascii="Arial" w:hAnsi="Arial" w:cs="Arial"/>
          <w:b/>
          <w:color w:val="333333"/>
          <w:sz w:val="21"/>
          <w:szCs w:val="21"/>
        </w:rPr>
      </w:pPr>
      <w:r w:rsidRPr="00586105">
        <w:rPr>
          <w:rFonts w:ascii="Arial" w:hAnsi="Arial" w:cs="Arial"/>
          <w:b/>
          <w:color w:val="333333"/>
          <w:sz w:val="21"/>
          <w:szCs w:val="21"/>
        </w:rPr>
        <w:lastRenderedPageBreak/>
        <w:t>Results:</w:t>
      </w:r>
    </w:p>
    <w:p w14:paraId="1E788674" w14:textId="77777777" w:rsidR="002E2481" w:rsidRPr="00CB4549" w:rsidRDefault="002E2481" w:rsidP="00AB2069">
      <w:pPr>
        <w:spacing w:after="0" w:line="360" w:lineRule="auto"/>
        <w:jc w:val="both"/>
        <w:rPr>
          <w:rFonts w:ascii="Arial" w:hAnsi="Arial" w:cs="Arial"/>
        </w:rPr>
      </w:pPr>
      <w:r w:rsidRPr="00CB4549">
        <w:rPr>
          <w:rFonts w:ascii="Arial" w:hAnsi="Arial" w:cs="Arial"/>
        </w:rPr>
        <w:t>A total o</w:t>
      </w:r>
      <w:r>
        <w:rPr>
          <w:rFonts w:ascii="Arial" w:hAnsi="Arial" w:cs="Arial"/>
        </w:rPr>
        <w:t xml:space="preserve">f 86 patients who underwent surgery for CRC </w:t>
      </w:r>
      <w:r w:rsidRPr="00CB4549">
        <w:rPr>
          <w:rFonts w:ascii="Arial" w:hAnsi="Arial" w:cs="Arial"/>
        </w:rPr>
        <w:t>were included in the study. The included patients were divid</w:t>
      </w:r>
      <w:r>
        <w:rPr>
          <w:rFonts w:ascii="Arial" w:hAnsi="Arial" w:cs="Arial"/>
        </w:rPr>
        <w:t>ed into two groups: VTE and non-VTE</w:t>
      </w:r>
      <w:r w:rsidRPr="00CB4549">
        <w:rPr>
          <w:rFonts w:ascii="Arial" w:hAnsi="Arial" w:cs="Arial"/>
        </w:rPr>
        <w:t xml:space="preserve"> group.</w:t>
      </w:r>
      <w:r>
        <w:rPr>
          <w:rFonts w:ascii="Arial" w:hAnsi="Arial" w:cs="Arial"/>
        </w:rPr>
        <w:t xml:space="preserve"> Out of 86</w:t>
      </w:r>
      <w:r w:rsidRPr="00CB4549">
        <w:rPr>
          <w:rFonts w:ascii="Arial" w:hAnsi="Arial" w:cs="Arial"/>
        </w:rPr>
        <w:t xml:space="preserve"> patients</w:t>
      </w:r>
      <w:r>
        <w:rPr>
          <w:rFonts w:ascii="Arial" w:hAnsi="Arial" w:cs="Arial"/>
        </w:rPr>
        <w:t xml:space="preserve">, 7(8.13%) patients presented with DVT. </w:t>
      </w:r>
      <w:r w:rsidR="00AB2069">
        <w:rPr>
          <w:rFonts w:ascii="Arial" w:hAnsi="Arial" w:cs="Arial"/>
        </w:rPr>
        <w:t>Two patients (2.</w:t>
      </w:r>
      <w:r>
        <w:rPr>
          <w:rFonts w:ascii="Arial" w:hAnsi="Arial" w:cs="Arial"/>
        </w:rPr>
        <w:t xml:space="preserve">3%) had pulmonary embolism and both of them died in the post-operative period. </w:t>
      </w:r>
      <w:r w:rsidRPr="00CB4549">
        <w:rPr>
          <w:rFonts w:ascii="Arial" w:hAnsi="Arial" w:cs="Arial"/>
        </w:rPr>
        <w:t>The general characteristics of the patients are demonstrated in Table 1. There was no significant difference in BM</w:t>
      </w:r>
      <w:r w:rsidR="00AB2069">
        <w:rPr>
          <w:rFonts w:ascii="Arial" w:hAnsi="Arial" w:cs="Arial"/>
        </w:rPr>
        <w:t xml:space="preserve">I, smoking, </w:t>
      </w:r>
      <w:r w:rsidRPr="00CB4549">
        <w:rPr>
          <w:rFonts w:ascii="Arial" w:hAnsi="Arial" w:cs="Arial"/>
        </w:rPr>
        <w:t>comorb</w:t>
      </w:r>
      <w:r w:rsidR="00AB2069">
        <w:rPr>
          <w:rFonts w:ascii="Arial" w:hAnsi="Arial" w:cs="Arial"/>
        </w:rPr>
        <w:t xml:space="preserve">idities, </w:t>
      </w:r>
      <w:r w:rsidRPr="00CB4549">
        <w:rPr>
          <w:rFonts w:ascii="Arial" w:hAnsi="Arial" w:cs="Arial"/>
        </w:rPr>
        <w:t>between th</w:t>
      </w:r>
      <w:r w:rsidR="00AB2069">
        <w:rPr>
          <w:rFonts w:ascii="Arial" w:hAnsi="Arial" w:cs="Arial"/>
        </w:rPr>
        <w:t xml:space="preserve">e two groups. Patients with VTE </w:t>
      </w:r>
      <w:r w:rsidRPr="00CB4549">
        <w:rPr>
          <w:rFonts w:ascii="Arial" w:hAnsi="Arial" w:cs="Arial"/>
        </w:rPr>
        <w:t xml:space="preserve">were </w:t>
      </w:r>
      <w:r w:rsidR="00AB2069">
        <w:rPr>
          <w:rFonts w:ascii="Arial" w:hAnsi="Arial" w:cs="Arial"/>
        </w:rPr>
        <w:t>older than those without VTE (66.7 ± 11.6 vs. 46.5 ± 13</w:t>
      </w:r>
      <w:r w:rsidRPr="00CB4549">
        <w:rPr>
          <w:rFonts w:ascii="Arial" w:hAnsi="Arial" w:cs="Arial"/>
        </w:rPr>
        <w:t>.9 years, p &lt; 0.05). F</w:t>
      </w:r>
      <w:r w:rsidR="00AB2069">
        <w:rPr>
          <w:rFonts w:ascii="Arial" w:hAnsi="Arial" w:cs="Arial"/>
        </w:rPr>
        <w:t>emales were more affected by VTE</w:t>
      </w:r>
      <w:r w:rsidRPr="00CB4549">
        <w:rPr>
          <w:rFonts w:ascii="Arial" w:hAnsi="Arial" w:cs="Arial"/>
        </w:rPr>
        <w:t xml:space="preserve"> </w:t>
      </w:r>
      <w:r w:rsidR="006445D2">
        <w:rPr>
          <w:rFonts w:ascii="Arial" w:hAnsi="Arial" w:cs="Arial"/>
        </w:rPr>
        <w:t>(77.77% vs. 22.07</w:t>
      </w:r>
      <w:r w:rsidRPr="00CB4549">
        <w:rPr>
          <w:rFonts w:ascii="Arial" w:hAnsi="Arial" w:cs="Arial"/>
        </w:rPr>
        <w:t>%, p&lt;0.05</w:t>
      </w:r>
      <w:proofErr w:type="gramStart"/>
      <w:r w:rsidRPr="00CB4549">
        <w:rPr>
          <w:rFonts w:ascii="Arial" w:hAnsi="Arial" w:cs="Arial"/>
        </w:rPr>
        <w:t>)</w:t>
      </w:r>
      <w:r w:rsidR="00CE2DF8">
        <w:rPr>
          <w:rFonts w:ascii="Arial" w:hAnsi="Arial" w:cs="Arial"/>
        </w:rPr>
        <w:t>.Caprini</w:t>
      </w:r>
      <w:proofErr w:type="gramEnd"/>
      <w:r w:rsidR="00CE2DF8">
        <w:rPr>
          <w:rFonts w:ascii="Arial" w:hAnsi="Arial" w:cs="Arial"/>
        </w:rPr>
        <w:t xml:space="preserve"> score was more in VTE </w:t>
      </w:r>
      <w:r w:rsidR="009B3E55">
        <w:rPr>
          <w:rFonts w:ascii="Arial" w:hAnsi="Arial" w:cs="Arial"/>
        </w:rPr>
        <w:t>group (</w:t>
      </w:r>
      <w:r w:rsidR="00CE2DF8" w:rsidRPr="00CE2DF8">
        <w:rPr>
          <w:rFonts w:ascii="Arial" w:hAnsi="Arial" w:cs="Arial"/>
        </w:rPr>
        <w:t>8±1.62</w:t>
      </w:r>
      <w:r w:rsidR="00CE2DF8">
        <w:rPr>
          <w:rFonts w:ascii="Arial" w:hAnsi="Arial" w:cs="Arial"/>
        </w:rPr>
        <w:t xml:space="preserve"> vs </w:t>
      </w:r>
      <w:r w:rsidR="00CE2DF8" w:rsidRPr="00CE2DF8">
        <w:rPr>
          <w:rFonts w:ascii="Arial" w:hAnsi="Arial" w:cs="Arial"/>
        </w:rPr>
        <w:t>3±1.2</w:t>
      </w:r>
      <w:r w:rsidR="00CE2DF8">
        <w:rPr>
          <w:rFonts w:ascii="Arial" w:hAnsi="Arial" w:cs="Arial"/>
        </w:rPr>
        <w:t>,p&lt;0.05)</w:t>
      </w:r>
    </w:p>
    <w:p w14:paraId="10CACBB6" w14:textId="77777777" w:rsidR="002E2481" w:rsidRPr="00CB4549" w:rsidRDefault="002E2481" w:rsidP="00AB2069">
      <w:pPr>
        <w:spacing w:after="0" w:line="360" w:lineRule="auto"/>
        <w:jc w:val="both"/>
        <w:rPr>
          <w:rFonts w:ascii="Arial" w:hAnsi="Arial" w:cs="Arial"/>
        </w:rPr>
      </w:pPr>
    </w:p>
    <w:p w14:paraId="4EF5C81A" w14:textId="77777777" w:rsidR="002E2481" w:rsidRPr="00CB4549" w:rsidRDefault="002E2481" w:rsidP="00AB2069">
      <w:pPr>
        <w:spacing w:after="0" w:line="360" w:lineRule="auto"/>
        <w:jc w:val="both"/>
        <w:rPr>
          <w:rFonts w:ascii="Arial" w:hAnsi="Arial" w:cs="Arial"/>
        </w:rPr>
      </w:pPr>
    </w:p>
    <w:tbl>
      <w:tblPr>
        <w:tblStyle w:val="TableGrid"/>
        <w:tblW w:w="0" w:type="auto"/>
        <w:tblInd w:w="930" w:type="dxa"/>
        <w:tblLook w:val="04A0" w:firstRow="1" w:lastRow="0" w:firstColumn="1" w:lastColumn="0" w:noHBand="0" w:noVBand="1"/>
      </w:tblPr>
      <w:tblGrid>
        <w:gridCol w:w="2935"/>
        <w:gridCol w:w="1556"/>
        <w:gridCol w:w="1870"/>
        <w:gridCol w:w="1870"/>
      </w:tblGrid>
      <w:tr w:rsidR="002E2481" w:rsidRPr="00CB4549" w14:paraId="0467935C" w14:textId="77777777" w:rsidTr="00953DAC">
        <w:tc>
          <w:tcPr>
            <w:tcW w:w="2935" w:type="dxa"/>
          </w:tcPr>
          <w:p w14:paraId="460A761F" w14:textId="77777777" w:rsidR="002E2481" w:rsidRPr="00CB4549" w:rsidRDefault="002E2481" w:rsidP="00AB2069">
            <w:pPr>
              <w:spacing w:line="360" w:lineRule="auto"/>
              <w:jc w:val="both"/>
              <w:rPr>
                <w:rFonts w:ascii="Arial" w:hAnsi="Arial" w:cs="Arial"/>
              </w:rPr>
            </w:pPr>
            <w:r w:rsidRPr="00CB4549">
              <w:rPr>
                <w:rFonts w:ascii="Arial" w:hAnsi="Arial" w:cs="Arial"/>
              </w:rPr>
              <w:t>Characteristics</w:t>
            </w:r>
          </w:p>
        </w:tc>
        <w:tc>
          <w:tcPr>
            <w:tcW w:w="1556" w:type="dxa"/>
          </w:tcPr>
          <w:p w14:paraId="1A625396" w14:textId="77777777" w:rsidR="002E2481" w:rsidRPr="00CB4549" w:rsidRDefault="00AB2069" w:rsidP="00BD1E08">
            <w:pPr>
              <w:spacing w:line="360" w:lineRule="auto"/>
              <w:jc w:val="center"/>
              <w:rPr>
                <w:rFonts w:ascii="Arial" w:hAnsi="Arial" w:cs="Arial"/>
              </w:rPr>
            </w:pPr>
            <w:r>
              <w:rPr>
                <w:rFonts w:ascii="Arial" w:hAnsi="Arial" w:cs="Arial"/>
              </w:rPr>
              <w:t>Non-VTE</w:t>
            </w:r>
            <w:r w:rsidR="008F020C">
              <w:rPr>
                <w:rFonts w:ascii="Arial" w:hAnsi="Arial" w:cs="Arial"/>
              </w:rPr>
              <w:t>(n=77</w:t>
            </w:r>
            <w:r w:rsidR="002E2481" w:rsidRPr="00CB4549">
              <w:rPr>
                <w:rFonts w:ascii="Arial" w:hAnsi="Arial" w:cs="Arial"/>
              </w:rPr>
              <w:t>)</w:t>
            </w:r>
          </w:p>
        </w:tc>
        <w:tc>
          <w:tcPr>
            <w:tcW w:w="1870" w:type="dxa"/>
          </w:tcPr>
          <w:p w14:paraId="492D708B" w14:textId="77777777" w:rsidR="002E2481" w:rsidRPr="00CB4549" w:rsidRDefault="00AB2069" w:rsidP="00BD1E08">
            <w:pPr>
              <w:spacing w:line="360" w:lineRule="auto"/>
              <w:jc w:val="center"/>
              <w:rPr>
                <w:rFonts w:ascii="Arial" w:hAnsi="Arial" w:cs="Arial"/>
              </w:rPr>
            </w:pPr>
            <w:r>
              <w:rPr>
                <w:rFonts w:ascii="Arial" w:hAnsi="Arial" w:cs="Arial"/>
              </w:rPr>
              <w:t>VTE(n=9</w:t>
            </w:r>
            <w:r w:rsidR="002E2481" w:rsidRPr="00CB4549">
              <w:rPr>
                <w:rFonts w:ascii="Arial" w:hAnsi="Arial" w:cs="Arial"/>
              </w:rPr>
              <w:t>)</w:t>
            </w:r>
          </w:p>
        </w:tc>
        <w:tc>
          <w:tcPr>
            <w:tcW w:w="1870" w:type="dxa"/>
          </w:tcPr>
          <w:p w14:paraId="6F43502C" w14:textId="77777777" w:rsidR="002E2481" w:rsidRPr="00CB4549" w:rsidRDefault="002E2481" w:rsidP="00BD1E08">
            <w:pPr>
              <w:spacing w:line="360" w:lineRule="auto"/>
              <w:jc w:val="center"/>
              <w:rPr>
                <w:rFonts w:ascii="Arial" w:hAnsi="Arial" w:cs="Arial"/>
              </w:rPr>
            </w:pPr>
            <w:r w:rsidRPr="00CB4549">
              <w:rPr>
                <w:rFonts w:ascii="Arial" w:hAnsi="Arial" w:cs="Arial"/>
              </w:rPr>
              <w:t>P-value</w:t>
            </w:r>
          </w:p>
        </w:tc>
      </w:tr>
      <w:tr w:rsidR="002E2481" w:rsidRPr="00CB4549" w14:paraId="790CF8B0" w14:textId="77777777" w:rsidTr="00953DAC">
        <w:trPr>
          <w:trHeight w:val="377"/>
        </w:trPr>
        <w:tc>
          <w:tcPr>
            <w:tcW w:w="2935" w:type="dxa"/>
          </w:tcPr>
          <w:p w14:paraId="148CEF24" w14:textId="77777777" w:rsidR="002E2481" w:rsidRPr="00CB4549" w:rsidRDefault="002E2481" w:rsidP="00AB2069">
            <w:pPr>
              <w:spacing w:line="360" w:lineRule="auto"/>
              <w:jc w:val="both"/>
              <w:rPr>
                <w:rFonts w:ascii="Arial" w:hAnsi="Arial" w:cs="Arial"/>
              </w:rPr>
            </w:pPr>
            <w:r w:rsidRPr="00CB4549">
              <w:rPr>
                <w:rFonts w:ascii="Arial" w:hAnsi="Arial" w:cs="Arial"/>
              </w:rPr>
              <w:t xml:space="preserve"> Age (years)</w:t>
            </w:r>
          </w:p>
        </w:tc>
        <w:tc>
          <w:tcPr>
            <w:tcW w:w="1556" w:type="dxa"/>
          </w:tcPr>
          <w:p w14:paraId="7DBEECD3" w14:textId="77777777" w:rsidR="002E2481" w:rsidRPr="00CB4549" w:rsidRDefault="00AB2069" w:rsidP="00BD1E08">
            <w:pPr>
              <w:spacing w:line="360" w:lineRule="auto"/>
              <w:jc w:val="center"/>
              <w:rPr>
                <w:rFonts w:ascii="Arial" w:hAnsi="Arial" w:cs="Arial"/>
              </w:rPr>
            </w:pPr>
            <w:r>
              <w:rPr>
                <w:rFonts w:ascii="Arial" w:hAnsi="Arial" w:cs="Arial"/>
              </w:rPr>
              <w:t>46.5 ± 13</w:t>
            </w:r>
            <w:r w:rsidR="002E2481" w:rsidRPr="00CB4549">
              <w:rPr>
                <w:rFonts w:ascii="Arial" w:hAnsi="Arial" w:cs="Arial"/>
              </w:rPr>
              <w:t>.9</w:t>
            </w:r>
          </w:p>
        </w:tc>
        <w:tc>
          <w:tcPr>
            <w:tcW w:w="1870" w:type="dxa"/>
          </w:tcPr>
          <w:p w14:paraId="20905610" w14:textId="77777777" w:rsidR="002E2481" w:rsidRPr="00CB4549" w:rsidRDefault="00AB2069" w:rsidP="00BD1E08">
            <w:pPr>
              <w:spacing w:line="360" w:lineRule="auto"/>
              <w:jc w:val="center"/>
              <w:rPr>
                <w:rFonts w:ascii="Arial" w:hAnsi="Arial" w:cs="Arial"/>
              </w:rPr>
            </w:pPr>
            <w:r>
              <w:rPr>
                <w:rFonts w:ascii="Arial" w:hAnsi="Arial" w:cs="Arial"/>
              </w:rPr>
              <w:t>66.7 ± 11.6</w:t>
            </w:r>
          </w:p>
        </w:tc>
        <w:tc>
          <w:tcPr>
            <w:tcW w:w="1870" w:type="dxa"/>
          </w:tcPr>
          <w:p w14:paraId="5C425D95" w14:textId="77777777" w:rsidR="002E2481" w:rsidRPr="00CB4549" w:rsidRDefault="00AB2069" w:rsidP="00BD1E08">
            <w:pPr>
              <w:spacing w:line="360" w:lineRule="auto"/>
              <w:jc w:val="center"/>
              <w:rPr>
                <w:rFonts w:ascii="Arial" w:hAnsi="Arial" w:cs="Arial"/>
              </w:rPr>
            </w:pPr>
            <w:r>
              <w:rPr>
                <w:rFonts w:ascii="Arial" w:hAnsi="Arial" w:cs="Arial"/>
              </w:rPr>
              <w:t>0.003</w:t>
            </w:r>
          </w:p>
        </w:tc>
      </w:tr>
      <w:tr w:rsidR="002E2481" w:rsidRPr="00CB4549" w14:paraId="503C63D1" w14:textId="77777777" w:rsidTr="00953DAC">
        <w:tc>
          <w:tcPr>
            <w:tcW w:w="2935" w:type="dxa"/>
          </w:tcPr>
          <w:p w14:paraId="01AD76CC" w14:textId="77777777" w:rsidR="002E2481" w:rsidRPr="00CB4549" w:rsidRDefault="002E2481" w:rsidP="00AB2069">
            <w:pPr>
              <w:spacing w:line="360" w:lineRule="auto"/>
              <w:jc w:val="both"/>
              <w:rPr>
                <w:rFonts w:ascii="Arial" w:hAnsi="Arial" w:cs="Arial"/>
              </w:rPr>
            </w:pPr>
            <w:r w:rsidRPr="00CB4549">
              <w:rPr>
                <w:rFonts w:ascii="Arial" w:hAnsi="Arial" w:cs="Arial"/>
              </w:rPr>
              <w:t xml:space="preserve"> Male n (%)</w:t>
            </w:r>
          </w:p>
        </w:tc>
        <w:tc>
          <w:tcPr>
            <w:tcW w:w="1556" w:type="dxa"/>
          </w:tcPr>
          <w:p w14:paraId="76B31126" w14:textId="77777777" w:rsidR="002E2481" w:rsidRPr="00CB4549" w:rsidRDefault="008F020C" w:rsidP="00BD1E08">
            <w:pPr>
              <w:spacing w:line="360" w:lineRule="auto"/>
              <w:jc w:val="center"/>
              <w:rPr>
                <w:rFonts w:ascii="Arial" w:hAnsi="Arial" w:cs="Arial"/>
              </w:rPr>
            </w:pPr>
            <w:r>
              <w:rPr>
                <w:rFonts w:ascii="Arial" w:hAnsi="Arial" w:cs="Arial"/>
              </w:rPr>
              <w:t>60(77.92%)</w:t>
            </w:r>
          </w:p>
        </w:tc>
        <w:tc>
          <w:tcPr>
            <w:tcW w:w="1870" w:type="dxa"/>
          </w:tcPr>
          <w:p w14:paraId="4EA5E2FB" w14:textId="77777777" w:rsidR="002E2481" w:rsidRPr="00CB4549" w:rsidRDefault="008F020C" w:rsidP="00BD1E08">
            <w:pPr>
              <w:spacing w:line="360" w:lineRule="auto"/>
              <w:jc w:val="center"/>
              <w:rPr>
                <w:rFonts w:ascii="Arial" w:hAnsi="Arial" w:cs="Arial"/>
              </w:rPr>
            </w:pPr>
            <w:r>
              <w:rPr>
                <w:rFonts w:ascii="Arial" w:hAnsi="Arial" w:cs="Arial"/>
              </w:rPr>
              <w:t>2(22.22%)</w:t>
            </w:r>
          </w:p>
        </w:tc>
        <w:tc>
          <w:tcPr>
            <w:tcW w:w="1870" w:type="dxa"/>
          </w:tcPr>
          <w:p w14:paraId="4D01919F" w14:textId="77777777" w:rsidR="002E2481" w:rsidRPr="00CB4549" w:rsidRDefault="008F020C" w:rsidP="00BD1E08">
            <w:pPr>
              <w:spacing w:line="360" w:lineRule="auto"/>
              <w:jc w:val="center"/>
              <w:rPr>
                <w:rFonts w:ascii="Arial" w:hAnsi="Arial" w:cs="Arial"/>
              </w:rPr>
            </w:pPr>
            <w:r>
              <w:rPr>
                <w:rFonts w:ascii="Arial" w:hAnsi="Arial" w:cs="Arial"/>
              </w:rPr>
              <w:t>0.067</w:t>
            </w:r>
          </w:p>
        </w:tc>
      </w:tr>
      <w:tr w:rsidR="002E2481" w:rsidRPr="00CB4549" w14:paraId="6F95F2EF" w14:textId="77777777" w:rsidTr="00953DAC">
        <w:tc>
          <w:tcPr>
            <w:tcW w:w="2935" w:type="dxa"/>
          </w:tcPr>
          <w:p w14:paraId="37CE27B6" w14:textId="77777777" w:rsidR="002E2481" w:rsidRPr="00CB4549" w:rsidRDefault="002E2481" w:rsidP="00AB2069">
            <w:pPr>
              <w:spacing w:line="360" w:lineRule="auto"/>
              <w:jc w:val="both"/>
              <w:rPr>
                <w:rFonts w:ascii="Arial" w:hAnsi="Arial" w:cs="Arial"/>
              </w:rPr>
            </w:pPr>
            <w:r w:rsidRPr="00CB4549">
              <w:rPr>
                <w:rFonts w:ascii="Arial" w:hAnsi="Arial" w:cs="Arial"/>
              </w:rPr>
              <w:t xml:space="preserve"> Female n (%)</w:t>
            </w:r>
          </w:p>
        </w:tc>
        <w:tc>
          <w:tcPr>
            <w:tcW w:w="1556" w:type="dxa"/>
          </w:tcPr>
          <w:p w14:paraId="7AD64256" w14:textId="77777777" w:rsidR="002E2481" w:rsidRPr="00CB4549" w:rsidRDefault="008F020C" w:rsidP="00BD1E08">
            <w:pPr>
              <w:spacing w:line="360" w:lineRule="auto"/>
              <w:jc w:val="center"/>
              <w:rPr>
                <w:rFonts w:ascii="Arial" w:hAnsi="Arial" w:cs="Arial"/>
              </w:rPr>
            </w:pPr>
            <w:r>
              <w:rPr>
                <w:rFonts w:ascii="Arial" w:hAnsi="Arial" w:cs="Arial"/>
              </w:rPr>
              <w:t>17(22.07%)</w:t>
            </w:r>
          </w:p>
        </w:tc>
        <w:tc>
          <w:tcPr>
            <w:tcW w:w="1870" w:type="dxa"/>
          </w:tcPr>
          <w:p w14:paraId="08BBD98D" w14:textId="77777777" w:rsidR="002E2481" w:rsidRPr="00CB4549" w:rsidRDefault="008F020C" w:rsidP="00BD1E08">
            <w:pPr>
              <w:spacing w:line="360" w:lineRule="auto"/>
              <w:jc w:val="center"/>
              <w:rPr>
                <w:rFonts w:ascii="Arial" w:hAnsi="Arial" w:cs="Arial"/>
              </w:rPr>
            </w:pPr>
            <w:r>
              <w:rPr>
                <w:rFonts w:ascii="Arial" w:hAnsi="Arial" w:cs="Arial"/>
              </w:rPr>
              <w:t>7(77.77%)</w:t>
            </w:r>
          </w:p>
        </w:tc>
        <w:tc>
          <w:tcPr>
            <w:tcW w:w="1870" w:type="dxa"/>
          </w:tcPr>
          <w:p w14:paraId="2995B6E3" w14:textId="77777777" w:rsidR="002E2481" w:rsidRPr="00CB4549" w:rsidRDefault="002E2481" w:rsidP="00BD1E08">
            <w:pPr>
              <w:spacing w:line="360" w:lineRule="auto"/>
              <w:jc w:val="center"/>
              <w:rPr>
                <w:rFonts w:ascii="Arial" w:hAnsi="Arial" w:cs="Arial"/>
              </w:rPr>
            </w:pPr>
            <w:r w:rsidRPr="00CB4549">
              <w:rPr>
                <w:rFonts w:ascii="Arial" w:hAnsi="Arial" w:cs="Arial"/>
              </w:rPr>
              <w:t>0.002</w:t>
            </w:r>
          </w:p>
        </w:tc>
      </w:tr>
      <w:tr w:rsidR="002E2481" w:rsidRPr="00CB4549" w14:paraId="44E1761D" w14:textId="77777777" w:rsidTr="00953DAC">
        <w:tc>
          <w:tcPr>
            <w:tcW w:w="2935" w:type="dxa"/>
          </w:tcPr>
          <w:p w14:paraId="6695BE2C" w14:textId="77777777" w:rsidR="002E2481" w:rsidRPr="00CB4549" w:rsidRDefault="002E2481" w:rsidP="00AB2069">
            <w:pPr>
              <w:pStyle w:val="TableParagraph"/>
              <w:spacing w:line="360" w:lineRule="auto"/>
              <w:jc w:val="both"/>
              <w:rPr>
                <w:rFonts w:ascii="Arial" w:hAnsi="Arial" w:cs="Arial"/>
              </w:rPr>
            </w:pPr>
            <w:r w:rsidRPr="00CB4549">
              <w:rPr>
                <w:rFonts w:ascii="Arial" w:hAnsi="Arial" w:cs="Arial"/>
                <w:color w:val="272727"/>
                <w:spacing w:val="-6"/>
              </w:rPr>
              <w:t>BMI</w:t>
            </w:r>
            <w:r w:rsidRPr="00CB4549">
              <w:rPr>
                <w:rFonts w:ascii="Arial" w:hAnsi="Arial" w:cs="Arial"/>
                <w:color w:val="272727"/>
              </w:rPr>
              <w:t xml:space="preserve"> </w:t>
            </w:r>
            <w:r w:rsidRPr="00CB4549">
              <w:rPr>
                <w:rFonts w:ascii="Arial" w:hAnsi="Arial" w:cs="Arial"/>
                <w:color w:val="272727"/>
                <w:spacing w:val="-2"/>
              </w:rPr>
              <w:t>(kg/m</w:t>
            </w:r>
            <w:r w:rsidRPr="00CB4549">
              <w:rPr>
                <w:rFonts w:ascii="Arial" w:hAnsi="Arial" w:cs="Arial"/>
                <w:color w:val="272727"/>
                <w:spacing w:val="-2"/>
                <w:vertAlign w:val="superscript"/>
              </w:rPr>
              <w:t>2</w:t>
            </w:r>
            <w:r w:rsidRPr="00CB4549">
              <w:rPr>
                <w:rFonts w:ascii="Arial" w:hAnsi="Arial" w:cs="Arial"/>
                <w:color w:val="272727"/>
                <w:spacing w:val="-2"/>
              </w:rPr>
              <w:t>)</w:t>
            </w:r>
          </w:p>
        </w:tc>
        <w:tc>
          <w:tcPr>
            <w:tcW w:w="1556" w:type="dxa"/>
          </w:tcPr>
          <w:p w14:paraId="19AD87DC" w14:textId="77777777" w:rsidR="002E2481" w:rsidRPr="00CB4549" w:rsidRDefault="00EC620B" w:rsidP="00BD1E08">
            <w:pPr>
              <w:spacing w:line="360" w:lineRule="auto"/>
              <w:jc w:val="center"/>
              <w:rPr>
                <w:rFonts w:ascii="Arial" w:hAnsi="Arial" w:cs="Arial"/>
              </w:rPr>
            </w:pPr>
            <w:r>
              <w:rPr>
                <w:rFonts w:ascii="Arial" w:hAnsi="Arial" w:cs="Arial"/>
              </w:rPr>
              <w:t>22</w:t>
            </w:r>
            <w:r w:rsidR="002E2481" w:rsidRPr="00CB4549">
              <w:rPr>
                <w:rFonts w:ascii="Arial" w:hAnsi="Arial" w:cs="Arial"/>
              </w:rPr>
              <w:t>±1.2</w:t>
            </w:r>
          </w:p>
        </w:tc>
        <w:tc>
          <w:tcPr>
            <w:tcW w:w="1870" w:type="dxa"/>
          </w:tcPr>
          <w:p w14:paraId="3141CFA6" w14:textId="77777777" w:rsidR="002E2481" w:rsidRPr="00CB4549" w:rsidRDefault="00EC620B" w:rsidP="00BD1E08">
            <w:pPr>
              <w:spacing w:line="360" w:lineRule="auto"/>
              <w:jc w:val="center"/>
              <w:rPr>
                <w:rFonts w:ascii="Arial" w:hAnsi="Arial" w:cs="Arial"/>
              </w:rPr>
            </w:pPr>
            <w:r>
              <w:rPr>
                <w:rFonts w:ascii="Arial" w:hAnsi="Arial" w:cs="Arial"/>
              </w:rPr>
              <w:t>25±4</w:t>
            </w:r>
            <w:r w:rsidR="002E2481" w:rsidRPr="00CB4549">
              <w:rPr>
                <w:rFonts w:ascii="Arial" w:hAnsi="Arial" w:cs="Arial"/>
              </w:rPr>
              <w:t>.2</w:t>
            </w:r>
          </w:p>
        </w:tc>
        <w:tc>
          <w:tcPr>
            <w:tcW w:w="1870" w:type="dxa"/>
          </w:tcPr>
          <w:p w14:paraId="44C7ED25" w14:textId="77777777" w:rsidR="002E2481" w:rsidRPr="00CB4549" w:rsidRDefault="00EC620B" w:rsidP="00BD1E08">
            <w:pPr>
              <w:spacing w:line="360" w:lineRule="auto"/>
              <w:jc w:val="center"/>
              <w:rPr>
                <w:rFonts w:ascii="Arial" w:hAnsi="Arial" w:cs="Arial"/>
              </w:rPr>
            </w:pPr>
            <w:r>
              <w:rPr>
                <w:rFonts w:ascii="Arial" w:hAnsi="Arial" w:cs="Arial"/>
              </w:rPr>
              <w:t>0.137</w:t>
            </w:r>
          </w:p>
        </w:tc>
      </w:tr>
      <w:tr w:rsidR="002E2481" w:rsidRPr="00CB4549" w14:paraId="044040DD" w14:textId="77777777" w:rsidTr="00953DAC">
        <w:tc>
          <w:tcPr>
            <w:tcW w:w="2935" w:type="dxa"/>
          </w:tcPr>
          <w:p w14:paraId="187D0FED" w14:textId="77777777" w:rsidR="002E2481" w:rsidRPr="00CB4549" w:rsidRDefault="002E2481" w:rsidP="00AB2069">
            <w:pPr>
              <w:pStyle w:val="TableParagraph"/>
              <w:spacing w:line="360" w:lineRule="auto"/>
              <w:jc w:val="both"/>
              <w:rPr>
                <w:rFonts w:ascii="Arial" w:hAnsi="Arial" w:cs="Arial"/>
              </w:rPr>
            </w:pPr>
            <w:r w:rsidRPr="00CB4549">
              <w:rPr>
                <w:rFonts w:ascii="Arial" w:hAnsi="Arial" w:cs="Arial"/>
                <w:color w:val="272727"/>
                <w:spacing w:val="-2"/>
              </w:rPr>
              <w:t>Smoking,</w:t>
            </w:r>
            <w:r w:rsidRPr="00CB4549">
              <w:rPr>
                <w:rFonts w:ascii="Arial" w:hAnsi="Arial" w:cs="Arial"/>
                <w:color w:val="272727"/>
                <w:spacing w:val="-1"/>
              </w:rPr>
              <w:t xml:space="preserve"> </w:t>
            </w:r>
            <w:r w:rsidRPr="00CB4549">
              <w:rPr>
                <w:rFonts w:ascii="Arial" w:hAnsi="Arial" w:cs="Arial"/>
                <w:color w:val="272727"/>
                <w:spacing w:val="-2"/>
              </w:rPr>
              <w:t>n</w:t>
            </w:r>
            <w:r w:rsidRPr="00CB4549">
              <w:rPr>
                <w:rFonts w:ascii="Arial" w:hAnsi="Arial" w:cs="Arial"/>
                <w:color w:val="272727"/>
                <w:spacing w:val="-1"/>
              </w:rPr>
              <w:t xml:space="preserve"> </w:t>
            </w:r>
            <w:r w:rsidRPr="00CB4549">
              <w:rPr>
                <w:rFonts w:ascii="Arial" w:hAnsi="Arial" w:cs="Arial"/>
                <w:color w:val="272727"/>
                <w:spacing w:val="-5"/>
              </w:rPr>
              <w:t>(%)</w:t>
            </w:r>
          </w:p>
        </w:tc>
        <w:tc>
          <w:tcPr>
            <w:tcW w:w="1556" w:type="dxa"/>
          </w:tcPr>
          <w:p w14:paraId="10D8C553" w14:textId="77777777" w:rsidR="002E2481" w:rsidRPr="00CB4549" w:rsidRDefault="00BD1E08" w:rsidP="00BD1E08">
            <w:pPr>
              <w:spacing w:line="360" w:lineRule="auto"/>
              <w:jc w:val="center"/>
              <w:rPr>
                <w:rFonts w:ascii="Arial" w:hAnsi="Arial" w:cs="Arial"/>
              </w:rPr>
            </w:pPr>
            <w:r>
              <w:rPr>
                <w:rFonts w:ascii="Arial" w:hAnsi="Arial" w:cs="Arial"/>
              </w:rPr>
              <w:t>21(27.27%)</w:t>
            </w:r>
          </w:p>
        </w:tc>
        <w:tc>
          <w:tcPr>
            <w:tcW w:w="1870" w:type="dxa"/>
          </w:tcPr>
          <w:p w14:paraId="6716CCE7" w14:textId="77777777" w:rsidR="002E2481" w:rsidRPr="00CB4549" w:rsidRDefault="00BD1E08" w:rsidP="00BD1E08">
            <w:pPr>
              <w:spacing w:line="360" w:lineRule="auto"/>
              <w:jc w:val="center"/>
              <w:rPr>
                <w:rFonts w:ascii="Arial" w:hAnsi="Arial" w:cs="Arial"/>
              </w:rPr>
            </w:pPr>
            <w:r>
              <w:rPr>
                <w:rFonts w:ascii="Arial" w:hAnsi="Arial" w:cs="Arial"/>
              </w:rPr>
              <w:t>1(11.11%)</w:t>
            </w:r>
          </w:p>
        </w:tc>
        <w:tc>
          <w:tcPr>
            <w:tcW w:w="1870" w:type="dxa"/>
          </w:tcPr>
          <w:p w14:paraId="70BFAC42" w14:textId="77777777" w:rsidR="002E2481" w:rsidRPr="00CB4549" w:rsidRDefault="00BD1E08" w:rsidP="00BD1E08">
            <w:pPr>
              <w:spacing w:line="360" w:lineRule="auto"/>
              <w:jc w:val="center"/>
              <w:rPr>
                <w:rFonts w:ascii="Arial" w:hAnsi="Arial" w:cs="Arial"/>
              </w:rPr>
            </w:pPr>
            <w:r>
              <w:rPr>
                <w:rFonts w:ascii="Arial" w:hAnsi="Arial" w:cs="Arial"/>
              </w:rPr>
              <w:t>0.076</w:t>
            </w:r>
          </w:p>
        </w:tc>
      </w:tr>
      <w:tr w:rsidR="002E2481" w:rsidRPr="00CB4549" w14:paraId="70826011" w14:textId="77777777" w:rsidTr="00953DAC">
        <w:tc>
          <w:tcPr>
            <w:tcW w:w="2935" w:type="dxa"/>
          </w:tcPr>
          <w:p w14:paraId="30050C84" w14:textId="77777777" w:rsidR="002E2481" w:rsidRPr="00CB4549" w:rsidRDefault="002E2481" w:rsidP="00AB2069">
            <w:pPr>
              <w:pStyle w:val="TableParagraph"/>
              <w:spacing w:before="62" w:line="360" w:lineRule="auto"/>
              <w:ind w:left="103"/>
              <w:jc w:val="both"/>
              <w:rPr>
                <w:rFonts w:ascii="Arial" w:hAnsi="Arial" w:cs="Arial"/>
              </w:rPr>
            </w:pPr>
            <w:r w:rsidRPr="00CB4549">
              <w:rPr>
                <w:rFonts w:ascii="Arial" w:hAnsi="Arial" w:cs="Arial"/>
                <w:color w:val="272727"/>
                <w:spacing w:val="-2"/>
                <w:w w:val="110"/>
              </w:rPr>
              <w:t>Comorbidities</w:t>
            </w:r>
          </w:p>
        </w:tc>
        <w:tc>
          <w:tcPr>
            <w:tcW w:w="1556" w:type="dxa"/>
          </w:tcPr>
          <w:p w14:paraId="4CBE0090" w14:textId="77777777" w:rsidR="002E2481" w:rsidRPr="00CB4549" w:rsidRDefault="002E2481" w:rsidP="00BD1E08">
            <w:pPr>
              <w:spacing w:line="360" w:lineRule="auto"/>
              <w:jc w:val="center"/>
              <w:rPr>
                <w:rFonts w:ascii="Arial" w:hAnsi="Arial" w:cs="Arial"/>
              </w:rPr>
            </w:pPr>
          </w:p>
        </w:tc>
        <w:tc>
          <w:tcPr>
            <w:tcW w:w="1870" w:type="dxa"/>
          </w:tcPr>
          <w:p w14:paraId="302881A2" w14:textId="77777777" w:rsidR="002E2481" w:rsidRPr="00CB4549" w:rsidRDefault="002E2481" w:rsidP="00BD1E08">
            <w:pPr>
              <w:spacing w:line="360" w:lineRule="auto"/>
              <w:jc w:val="center"/>
              <w:rPr>
                <w:rFonts w:ascii="Arial" w:hAnsi="Arial" w:cs="Arial"/>
              </w:rPr>
            </w:pPr>
          </w:p>
        </w:tc>
        <w:tc>
          <w:tcPr>
            <w:tcW w:w="1870" w:type="dxa"/>
          </w:tcPr>
          <w:p w14:paraId="1D01FE38" w14:textId="77777777" w:rsidR="002E2481" w:rsidRPr="00CB4549" w:rsidRDefault="002E2481" w:rsidP="00BD1E08">
            <w:pPr>
              <w:spacing w:line="360" w:lineRule="auto"/>
              <w:jc w:val="center"/>
              <w:rPr>
                <w:rFonts w:ascii="Arial" w:hAnsi="Arial" w:cs="Arial"/>
              </w:rPr>
            </w:pPr>
          </w:p>
        </w:tc>
      </w:tr>
      <w:tr w:rsidR="002E2481" w:rsidRPr="00CB4549" w14:paraId="55B09F6D" w14:textId="77777777" w:rsidTr="00953DAC">
        <w:tc>
          <w:tcPr>
            <w:tcW w:w="2935" w:type="dxa"/>
          </w:tcPr>
          <w:p w14:paraId="54AC4F15" w14:textId="77777777" w:rsidR="002E2481" w:rsidRPr="00CB4549" w:rsidRDefault="002E2481" w:rsidP="00AB2069">
            <w:pPr>
              <w:pStyle w:val="TableParagraph"/>
              <w:spacing w:line="360" w:lineRule="auto"/>
              <w:jc w:val="both"/>
              <w:rPr>
                <w:rFonts w:ascii="Arial" w:hAnsi="Arial" w:cs="Arial"/>
              </w:rPr>
            </w:pPr>
            <w:r w:rsidRPr="00CB4549">
              <w:rPr>
                <w:rFonts w:ascii="Arial" w:hAnsi="Arial" w:cs="Arial"/>
                <w:color w:val="272727"/>
              </w:rPr>
              <w:t>Hypertension,</w:t>
            </w:r>
            <w:r w:rsidRPr="00CB4549">
              <w:rPr>
                <w:rFonts w:ascii="Arial" w:hAnsi="Arial" w:cs="Arial"/>
                <w:color w:val="272727"/>
                <w:spacing w:val="-2"/>
              </w:rPr>
              <w:t xml:space="preserve"> </w:t>
            </w:r>
            <w:r w:rsidRPr="00CB4549">
              <w:rPr>
                <w:rFonts w:ascii="Arial" w:hAnsi="Arial" w:cs="Arial"/>
                <w:color w:val="272727"/>
              </w:rPr>
              <w:t>n</w:t>
            </w:r>
            <w:r w:rsidRPr="00CB4549">
              <w:rPr>
                <w:rFonts w:ascii="Arial" w:hAnsi="Arial" w:cs="Arial"/>
                <w:color w:val="272727"/>
                <w:spacing w:val="-1"/>
              </w:rPr>
              <w:t xml:space="preserve"> </w:t>
            </w:r>
            <w:r w:rsidRPr="00CB4549">
              <w:rPr>
                <w:rFonts w:ascii="Arial" w:hAnsi="Arial" w:cs="Arial"/>
                <w:color w:val="272727"/>
                <w:spacing w:val="-5"/>
              </w:rPr>
              <w:t>(%)</w:t>
            </w:r>
          </w:p>
        </w:tc>
        <w:tc>
          <w:tcPr>
            <w:tcW w:w="1556" w:type="dxa"/>
          </w:tcPr>
          <w:p w14:paraId="7162A979" w14:textId="77777777" w:rsidR="002E2481" w:rsidRPr="00CB4549" w:rsidRDefault="00BD1E08" w:rsidP="00BD1E08">
            <w:pPr>
              <w:spacing w:line="360" w:lineRule="auto"/>
              <w:jc w:val="center"/>
              <w:rPr>
                <w:rFonts w:ascii="Arial" w:hAnsi="Arial" w:cs="Arial"/>
              </w:rPr>
            </w:pPr>
            <w:r>
              <w:rPr>
                <w:rFonts w:ascii="Arial" w:hAnsi="Arial" w:cs="Arial"/>
              </w:rPr>
              <w:t>19(24.67%)</w:t>
            </w:r>
          </w:p>
        </w:tc>
        <w:tc>
          <w:tcPr>
            <w:tcW w:w="1870" w:type="dxa"/>
          </w:tcPr>
          <w:p w14:paraId="710C86C8" w14:textId="77777777" w:rsidR="002E2481" w:rsidRPr="00CB4549" w:rsidRDefault="00BD1E08" w:rsidP="00BD1E08">
            <w:pPr>
              <w:spacing w:line="360" w:lineRule="auto"/>
              <w:jc w:val="center"/>
              <w:rPr>
                <w:rFonts w:ascii="Arial" w:hAnsi="Arial" w:cs="Arial"/>
              </w:rPr>
            </w:pPr>
            <w:r>
              <w:rPr>
                <w:rFonts w:ascii="Arial" w:hAnsi="Arial" w:cs="Arial"/>
              </w:rPr>
              <w:t>4(44.44%)</w:t>
            </w:r>
          </w:p>
        </w:tc>
        <w:tc>
          <w:tcPr>
            <w:tcW w:w="1870" w:type="dxa"/>
          </w:tcPr>
          <w:p w14:paraId="089BA25E" w14:textId="77777777" w:rsidR="002E2481" w:rsidRPr="00CB4549" w:rsidRDefault="00BD1E08" w:rsidP="00BD1E08">
            <w:pPr>
              <w:spacing w:line="360" w:lineRule="auto"/>
              <w:jc w:val="center"/>
              <w:rPr>
                <w:rFonts w:ascii="Arial" w:hAnsi="Arial" w:cs="Arial"/>
              </w:rPr>
            </w:pPr>
            <w:r>
              <w:rPr>
                <w:rFonts w:ascii="Arial" w:hAnsi="Arial" w:cs="Arial"/>
              </w:rPr>
              <w:t>0.125</w:t>
            </w:r>
          </w:p>
        </w:tc>
      </w:tr>
      <w:tr w:rsidR="002E2481" w:rsidRPr="00CB4549" w14:paraId="58B4B742" w14:textId="77777777" w:rsidTr="00953DAC">
        <w:tc>
          <w:tcPr>
            <w:tcW w:w="2935" w:type="dxa"/>
          </w:tcPr>
          <w:p w14:paraId="73E10A09" w14:textId="78065C2A" w:rsidR="002E2481" w:rsidRPr="00CB4549" w:rsidRDefault="00E642A9" w:rsidP="00AB2069">
            <w:pPr>
              <w:pStyle w:val="TableParagraph"/>
              <w:spacing w:line="360" w:lineRule="auto"/>
              <w:jc w:val="both"/>
              <w:rPr>
                <w:rFonts w:ascii="Arial" w:hAnsi="Arial" w:cs="Arial"/>
              </w:rPr>
            </w:pPr>
            <w:r w:rsidRPr="00CB4549">
              <w:rPr>
                <w:rFonts w:ascii="Arial" w:hAnsi="Arial" w:cs="Arial"/>
                <w:color w:val="272727"/>
              </w:rPr>
              <w:t>Hyperlipidemia</w:t>
            </w:r>
            <w:r w:rsidRPr="00CB4549">
              <w:rPr>
                <w:rFonts w:ascii="Arial" w:hAnsi="Arial" w:cs="Arial"/>
                <w:color w:val="272727"/>
                <w:spacing w:val="-5"/>
              </w:rPr>
              <w:t xml:space="preserve"> (</w:t>
            </w:r>
            <w:r w:rsidR="002E2481" w:rsidRPr="00CB4549">
              <w:rPr>
                <w:rFonts w:ascii="Arial" w:hAnsi="Arial" w:cs="Arial"/>
                <w:color w:val="272727"/>
                <w:spacing w:val="-5"/>
              </w:rPr>
              <w:t>%)</w:t>
            </w:r>
          </w:p>
        </w:tc>
        <w:tc>
          <w:tcPr>
            <w:tcW w:w="1556" w:type="dxa"/>
          </w:tcPr>
          <w:p w14:paraId="1B4AFBA0" w14:textId="77777777" w:rsidR="002E2481" w:rsidRPr="00CB4549" w:rsidRDefault="00BD1E08" w:rsidP="00BD1E08">
            <w:pPr>
              <w:spacing w:line="360" w:lineRule="auto"/>
              <w:jc w:val="center"/>
              <w:rPr>
                <w:rFonts w:ascii="Arial" w:hAnsi="Arial" w:cs="Arial"/>
              </w:rPr>
            </w:pPr>
            <w:r>
              <w:rPr>
                <w:rFonts w:ascii="Arial" w:hAnsi="Arial" w:cs="Arial"/>
              </w:rPr>
              <w:t>22(28.57%)</w:t>
            </w:r>
          </w:p>
        </w:tc>
        <w:tc>
          <w:tcPr>
            <w:tcW w:w="1870" w:type="dxa"/>
          </w:tcPr>
          <w:p w14:paraId="26A3E272" w14:textId="77777777" w:rsidR="002E2481" w:rsidRPr="00CB4549" w:rsidRDefault="00BD1E08" w:rsidP="00BD1E08">
            <w:pPr>
              <w:spacing w:line="360" w:lineRule="auto"/>
              <w:jc w:val="center"/>
              <w:rPr>
                <w:rFonts w:ascii="Arial" w:hAnsi="Arial" w:cs="Arial"/>
              </w:rPr>
            </w:pPr>
            <w:r>
              <w:rPr>
                <w:rFonts w:ascii="Arial" w:hAnsi="Arial" w:cs="Arial"/>
              </w:rPr>
              <w:t>4(44.44%)</w:t>
            </w:r>
          </w:p>
        </w:tc>
        <w:tc>
          <w:tcPr>
            <w:tcW w:w="1870" w:type="dxa"/>
          </w:tcPr>
          <w:p w14:paraId="78330787" w14:textId="77777777" w:rsidR="002E2481" w:rsidRPr="00CB4549" w:rsidRDefault="00BD1E08" w:rsidP="00BD1E08">
            <w:pPr>
              <w:spacing w:line="360" w:lineRule="auto"/>
              <w:jc w:val="center"/>
              <w:rPr>
                <w:rFonts w:ascii="Arial" w:hAnsi="Arial" w:cs="Arial"/>
              </w:rPr>
            </w:pPr>
            <w:r>
              <w:rPr>
                <w:rFonts w:ascii="Arial" w:hAnsi="Arial" w:cs="Arial"/>
              </w:rPr>
              <w:t>0.132</w:t>
            </w:r>
          </w:p>
        </w:tc>
      </w:tr>
      <w:tr w:rsidR="002E2481" w:rsidRPr="00CB4549" w14:paraId="72DF3347" w14:textId="77777777" w:rsidTr="00953DAC">
        <w:tc>
          <w:tcPr>
            <w:tcW w:w="2935" w:type="dxa"/>
          </w:tcPr>
          <w:p w14:paraId="27E74A80" w14:textId="77777777" w:rsidR="002E2481" w:rsidRPr="00CB4549" w:rsidRDefault="002E2481" w:rsidP="00AB2069">
            <w:pPr>
              <w:pStyle w:val="TableParagraph"/>
              <w:spacing w:line="360" w:lineRule="auto"/>
              <w:jc w:val="both"/>
              <w:rPr>
                <w:rFonts w:ascii="Arial" w:hAnsi="Arial" w:cs="Arial"/>
              </w:rPr>
            </w:pPr>
            <w:r w:rsidRPr="00CB4549">
              <w:rPr>
                <w:rFonts w:ascii="Arial" w:hAnsi="Arial" w:cs="Arial"/>
                <w:color w:val="272727"/>
                <w:spacing w:val="-2"/>
              </w:rPr>
              <w:t>Diabetes,</w:t>
            </w:r>
            <w:r w:rsidRPr="00CB4549">
              <w:rPr>
                <w:rFonts w:ascii="Arial" w:hAnsi="Arial" w:cs="Arial"/>
                <w:color w:val="272727"/>
                <w:spacing w:val="-1"/>
              </w:rPr>
              <w:t xml:space="preserve"> </w:t>
            </w:r>
            <w:r w:rsidRPr="00CB4549">
              <w:rPr>
                <w:rFonts w:ascii="Arial" w:hAnsi="Arial" w:cs="Arial"/>
                <w:color w:val="272727"/>
                <w:spacing w:val="-2"/>
              </w:rPr>
              <w:t>n</w:t>
            </w:r>
            <w:r w:rsidRPr="00CB4549">
              <w:rPr>
                <w:rFonts w:ascii="Arial" w:hAnsi="Arial" w:cs="Arial"/>
                <w:color w:val="272727"/>
              </w:rPr>
              <w:t xml:space="preserve"> </w:t>
            </w:r>
            <w:r w:rsidRPr="00CB4549">
              <w:rPr>
                <w:rFonts w:ascii="Arial" w:hAnsi="Arial" w:cs="Arial"/>
                <w:color w:val="272727"/>
                <w:spacing w:val="-5"/>
              </w:rPr>
              <w:t>(%)</w:t>
            </w:r>
          </w:p>
        </w:tc>
        <w:tc>
          <w:tcPr>
            <w:tcW w:w="1556" w:type="dxa"/>
          </w:tcPr>
          <w:p w14:paraId="6F21DD13" w14:textId="77777777" w:rsidR="002E2481" w:rsidRPr="00CB4549" w:rsidRDefault="00BD1E08" w:rsidP="00BD1E08">
            <w:pPr>
              <w:spacing w:line="360" w:lineRule="auto"/>
              <w:jc w:val="center"/>
              <w:rPr>
                <w:rFonts w:ascii="Arial" w:hAnsi="Arial" w:cs="Arial"/>
              </w:rPr>
            </w:pPr>
            <w:r>
              <w:rPr>
                <w:rFonts w:ascii="Arial" w:hAnsi="Arial" w:cs="Arial"/>
              </w:rPr>
              <w:t>23(29.87%)</w:t>
            </w:r>
          </w:p>
        </w:tc>
        <w:tc>
          <w:tcPr>
            <w:tcW w:w="1870" w:type="dxa"/>
          </w:tcPr>
          <w:p w14:paraId="012B142C" w14:textId="77777777" w:rsidR="002E2481" w:rsidRPr="00CB4549" w:rsidRDefault="00BD1E08" w:rsidP="00BD1E08">
            <w:pPr>
              <w:spacing w:line="360" w:lineRule="auto"/>
              <w:jc w:val="center"/>
              <w:rPr>
                <w:rFonts w:ascii="Arial" w:hAnsi="Arial" w:cs="Arial"/>
              </w:rPr>
            </w:pPr>
            <w:r>
              <w:rPr>
                <w:rFonts w:ascii="Arial" w:hAnsi="Arial" w:cs="Arial"/>
              </w:rPr>
              <w:t>5(55.56%)</w:t>
            </w:r>
          </w:p>
        </w:tc>
        <w:tc>
          <w:tcPr>
            <w:tcW w:w="1870" w:type="dxa"/>
          </w:tcPr>
          <w:p w14:paraId="6CB18F9C" w14:textId="77777777" w:rsidR="002E2481" w:rsidRPr="00CB4549" w:rsidRDefault="00BD1E08" w:rsidP="00BD1E08">
            <w:pPr>
              <w:spacing w:line="360" w:lineRule="auto"/>
              <w:jc w:val="center"/>
              <w:rPr>
                <w:rFonts w:ascii="Arial" w:hAnsi="Arial" w:cs="Arial"/>
              </w:rPr>
            </w:pPr>
            <w:r>
              <w:rPr>
                <w:rFonts w:ascii="Arial" w:hAnsi="Arial" w:cs="Arial"/>
              </w:rPr>
              <w:t>0.098</w:t>
            </w:r>
          </w:p>
        </w:tc>
      </w:tr>
      <w:tr w:rsidR="002E2481" w:rsidRPr="00CB4549" w14:paraId="028893F2" w14:textId="77777777" w:rsidTr="00953DAC">
        <w:tc>
          <w:tcPr>
            <w:tcW w:w="2935" w:type="dxa"/>
          </w:tcPr>
          <w:p w14:paraId="77BF2DD7" w14:textId="77777777" w:rsidR="002E2481" w:rsidRPr="00CB4549" w:rsidRDefault="002E2481" w:rsidP="00AB2069">
            <w:pPr>
              <w:pStyle w:val="TableParagraph"/>
              <w:spacing w:line="360" w:lineRule="auto"/>
              <w:rPr>
                <w:rFonts w:ascii="Arial" w:hAnsi="Arial" w:cs="Arial"/>
              </w:rPr>
            </w:pPr>
            <w:r w:rsidRPr="00CB4549">
              <w:rPr>
                <w:rFonts w:ascii="Arial" w:hAnsi="Arial" w:cs="Arial"/>
                <w:color w:val="272727"/>
              </w:rPr>
              <w:t>Coronary</w:t>
            </w:r>
            <w:r w:rsidRPr="00CB4549">
              <w:rPr>
                <w:rFonts w:ascii="Arial" w:hAnsi="Arial" w:cs="Arial"/>
                <w:color w:val="272727"/>
                <w:spacing w:val="-1"/>
              </w:rPr>
              <w:t xml:space="preserve"> </w:t>
            </w:r>
            <w:r w:rsidRPr="00CB4549">
              <w:rPr>
                <w:rFonts w:ascii="Arial" w:hAnsi="Arial" w:cs="Arial"/>
                <w:color w:val="272727"/>
              </w:rPr>
              <w:t xml:space="preserve">heart </w:t>
            </w:r>
            <w:r w:rsidRPr="00CB4549">
              <w:rPr>
                <w:rFonts w:ascii="Arial" w:hAnsi="Arial" w:cs="Arial"/>
                <w:color w:val="272727"/>
                <w:spacing w:val="-2"/>
              </w:rPr>
              <w:t>disease</w:t>
            </w:r>
            <w:r w:rsidRPr="00CB4549">
              <w:rPr>
                <w:rFonts w:ascii="Arial" w:hAnsi="Arial" w:cs="Arial"/>
                <w:color w:val="272727"/>
              </w:rPr>
              <w:t xml:space="preserve"> </w:t>
            </w:r>
            <w:proofErr w:type="gramStart"/>
            <w:r w:rsidRPr="00CB4549">
              <w:rPr>
                <w:rFonts w:ascii="Arial" w:hAnsi="Arial" w:cs="Arial"/>
                <w:color w:val="272727"/>
              </w:rPr>
              <w:t>n</w:t>
            </w:r>
            <w:r w:rsidRPr="00CB4549">
              <w:rPr>
                <w:rFonts w:ascii="Arial" w:hAnsi="Arial" w:cs="Arial"/>
                <w:color w:val="272727"/>
                <w:spacing w:val="-5"/>
              </w:rPr>
              <w:t>(</w:t>
            </w:r>
            <w:proofErr w:type="gramEnd"/>
            <w:r w:rsidRPr="00CB4549">
              <w:rPr>
                <w:rFonts w:ascii="Arial" w:hAnsi="Arial" w:cs="Arial"/>
                <w:color w:val="272727"/>
                <w:spacing w:val="-5"/>
              </w:rPr>
              <w:t>%)</w:t>
            </w:r>
          </w:p>
        </w:tc>
        <w:tc>
          <w:tcPr>
            <w:tcW w:w="1556" w:type="dxa"/>
          </w:tcPr>
          <w:p w14:paraId="7C4E8577" w14:textId="77777777" w:rsidR="002E2481" w:rsidRPr="00CB4549" w:rsidRDefault="00BD1E08" w:rsidP="00BD1E08">
            <w:pPr>
              <w:spacing w:line="360" w:lineRule="auto"/>
              <w:jc w:val="center"/>
              <w:rPr>
                <w:rFonts w:ascii="Arial" w:hAnsi="Arial" w:cs="Arial"/>
              </w:rPr>
            </w:pPr>
            <w:r>
              <w:rPr>
                <w:rFonts w:ascii="Arial" w:hAnsi="Arial" w:cs="Arial"/>
              </w:rPr>
              <w:t>16(77.77%)</w:t>
            </w:r>
          </w:p>
        </w:tc>
        <w:tc>
          <w:tcPr>
            <w:tcW w:w="1870" w:type="dxa"/>
          </w:tcPr>
          <w:p w14:paraId="6B6329E1" w14:textId="77777777" w:rsidR="002E2481" w:rsidRPr="00CB4549" w:rsidRDefault="00BD1E08" w:rsidP="00BD1E08">
            <w:pPr>
              <w:spacing w:line="360" w:lineRule="auto"/>
              <w:jc w:val="center"/>
              <w:rPr>
                <w:rFonts w:ascii="Arial" w:hAnsi="Arial" w:cs="Arial"/>
              </w:rPr>
            </w:pPr>
            <w:r>
              <w:rPr>
                <w:rFonts w:ascii="Arial" w:hAnsi="Arial" w:cs="Arial"/>
              </w:rPr>
              <w:t>3(33.33%)</w:t>
            </w:r>
          </w:p>
        </w:tc>
        <w:tc>
          <w:tcPr>
            <w:tcW w:w="1870" w:type="dxa"/>
          </w:tcPr>
          <w:p w14:paraId="564A7C1F" w14:textId="77777777" w:rsidR="002E2481" w:rsidRPr="00CB4549" w:rsidRDefault="00BD1E08" w:rsidP="00BD1E08">
            <w:pPr>
              <w:spacing w:line="360" w:lineRule="auto"/>
              <w:jc w:val="center"/>
              <w:rPr>
                <w:rFonts w:ascii="Arial" w:hAnsi="Arial" w:cs="Arial"/>
              </w:rPr>
            </w:pPr>
            <w:r>
              <w:rPr>
                <w:rFonts w:ascii="Arial" w:hAnsi="Arial" w:cs="Arial"/>
              </w:rPr>
              <w:t>0.436</w:t>
            </w:r>
          </w:p>
        </w:tc>
      </w:tr>
      <w:tr w:rsidR="002E2481" w:rsidRPr="00CB4549" w14:paraId="3F2BA778" w14:textId="77777777" w:rsidTr="00953DAC">
        <w:tc>
          <w:tcPr>
            <w:tcW w:w="2935" w:type="dxa"/>
          </w:tcPr>
          <w:p w14:paraId="4CA066DB" w14:textId="77777777" w:rsidR="002E2481" w:rsidRPr="00CB4549" w:rsidRDefault="002E2481" w:rsidP="00AB2069">
            <w:pPr>
              <w:pStyle w:val="TableParagraph"/>
              <w:spacing w:line="360" w:lineRule="auto"/>
              <w:jc w:val="both"/>
              <w:rPr>
                <w:rFonts w:ascii="Arial" w:hAnsi="Arial" w:cs="Arial"/>
                <w:color w:val="272727"/>
              </w:rPr>
            </w:pPr>
            <w:r>
              <w:rPr>
                <w:rFonts w:ascii="Arial" w:hAnsi="Arial" w:cs="Arial"/>
                <w:color w:val="272727"/>
              </w:rPr>
              <w:t>Caprini RAM score</w:t>
            </w:r>
          </w:p>
        </w:tc>
        <w:tc>
          <w:tcPr>
            <w:tcW w:w="1556" w:type="dxa"/>
          </w:tcPr>
          <w:p w14:paraId="4096C564" w14:textId="77777777" w:rsidR="002E2481" w:rsidRPr="00CB4549" w:rsidRDefault="00AB2069" w:rsidP="00BD1E08">
            <w:pPr>
              <w:spacing w:line="360" w:lineRule="auto"/>
              <w:jc w:val="center"/>
              <w:rPr>
                <w:rFonts w:ascii="Arial" w:hAnsi="Arial" w:cs="Arial"/>
              </w:rPr>
            </w:pPr>
            <w:r>
              <w:rPr>
                <w:rFonts w:ascii="Arial" w:hAnsi="Arial" w:cs="Arial"/>
              </w:rPr>
              <w:t>3</w:t>
            </w:r>
            <w:r w:rsidR="002E2481" w:rsidRPr="0002665C">
              <w:rPr>
                <w:rFonts w:ascii="Arial" w:hAnsi="Arial" w:cs="Arial"/>
              </w:rPr>
              <w:t>±</w:t>
            </w:r>
            <w:r w:rsidR="002E2481">
              <w:rPr>
                <w:rFonts w:ascii="Arial" w:hAnsi="Arial" w:cs="Arial"/>
              </w:rPr>
              <w:t>1.2</w:t>
            </w:r>
          </w:p>
        </w:tc>
        <w:tc>
          <w:tcPr>
            <w:tcW w:w="1870" w:type="dxa"/>
          </w:tcPr>
          <w:p w14:paraId="731F5209" w14:textId="77777777" w:rsidR="002E2481" w:rsidRPr="00CB4549" w:rsidRDefault="00AB2069" w:rsidP="00BD1E08">
            <w:pPr>
              <w:spacing w:line="360" w:lineRule="auto"/>
              <w:jc w:val="center"/>
              <w:rPr>
                <w:rFonts w:ascii="Arial" w:hAnsi="Arial" w:cs="Arial"/>
              </w:rPr>
            </w:pPr>
            <w:r>
              <w:rPr>
                <w:rFonts w:ascii="Arial" w:hAnsi="Arial" w:cs="Arial"/>
              </w:rPr>
              <w:t>8</w:t>
            </w:r>
            <w:r w:rsidR="002E2481" w:rsidRPr="00CB4549">
              <w:rPr>
                <w:rFonts w:ascii="Arial" w:hAnsi="Arial" w:cs="Arial"/>
              </w:rPr>
              <w:t>±</w:t>
            </w:r>
            <w:r w:rsidR="002E2481">
              <w:rPr>
                <w:rFonts w:ascii="Arial" w:hAnsi="Arial" w:cs="Arial"/>
              </w:rPr>
              <w:t>1.62</w:t>
            </w:r>
          </w:p>
        </w:tc>
        <w:tc>
          <w:tcPr>
            <w:tcW w:w="1870" w:type="dxa"/>
          </w:tcPr>
          <w:p w14:paraId="139B12C4" w14:textId="77777777" w:rsidR="002E2481" w:rsidRPr="00CB4549" w:rsidRDefault="002E2481" w:rsidP="00BD1E08">
            <w:pPr>
              <w:spacing w:line="360" w:lineRule="auto"/>
              <w:jc w:val="center"/>
              <w:rPr>
                <w:rFonts w:ascii="Arial" w:hAnsi="Arial" w:cs="Arial"/>
              </w:rPr>
            </w:pPr>
            <w:r>
              <w:rPr>
                <w:rFonts w:ascii="Arial" w:hAnsi="Arial" w:cs="Arial"/>
              </w:rPr>
              <w:t>0.001</w:t>
            </w:r>
          </w:p>
        </w:tc>
      </w:tr>
    </w:tbl>
    <w:p w14:paraId="08C47E43" w14:textId="77777777" w:rsidR="002E2481" w:rsidRPr="00CB4549" w:rsidRDefault="002E2481" w:rsidP="00AB2069">
      <w:pPr>
        <w:spacing w:after="0" w:line="360" w:lineRule="auto"/>
        <w:jc w:val="both"/>
        <w:rPr>
          <w:rFonts w:ascii="Arial" w:hAnsi="Arial" w:cs="Arial"/>
        </w:rPr>
      </w:pPr>
    </w:p>
    <w:p w14:paraId="752C97BE" w14:textId="2DD5D3D4" w:rsidR="002E2481" w:rsidRPr="00CB4549" w:rsidRDefault="002E2481" w:rsidP="00AB2069">
      <w:pPr>
        <w:spacing w:after="0" w:line="360" w:lineRule="auto"/>
        <w:jc w:val="center"/>
        <w:rPr>
          <w:rFonts w:ascii="Arial" w:hAnsi="Arial" w:cs="Arial"/>
        </w:rPr>
      </w:pPr>
      <w:r w:rsidRPr="00CB4549">
        <w:rPr>
          <w:rFonts w:ascii="Arial" w:hAnsi="Arial" w:cs="Arial"/>
        </w:rPr>
        <w:t>Table-1 demographic characteristics of patients</w:t>
      </w:r>
    </w:p>
    <w:p w14:paraId="4AC65832" w14:textId="77777777" w:rsidR="002E2481" w:rsidRPr="00CB4549" w:rsidRDefault="002E2481" w:rsidP="00AB2069">
      <w:pPr>
        <w:spacing w:after="0" w:line="360" w:lineRule="auto"/>
        <w:jc w:val="center"/>
        <w:rPr>
          <w:rFonts w:ascii="Arial" w:hAnsi="Arial" w:cs="Arial"/>
        </w:rPr>
      </w:pPr>
    </w:p>
    <w:p w14:paraId="1074CB7C" w14:textId="77777777" w:rsidR="00385999" w:rsidRDefault="00385999" w:rsidP="007E7FBA">
      <w:pPr>
        <w:spacing w:after="0" w:line="360" w:lineRule="auto"/>
        <w:jc w:val="center"/>
        <w:rPr>
          <w:rFonts w:ascii="Arial" w:hAnsi="Arial" w:cs="Arial"/>
        </w:rPr>
      </w:pPr>
    </w:p>
    <w:p w14:paraId="6BAEFE9B" w14:textId="77777777" w:rsidR="00385999" w:rsidRDefault="00385999" w:rsidP="007E7FBA">
      <w:pPr>
        <w:spacing w:after="0" w:line="360" w:lineRule="auto"/>
        <w:jc w:val="center"/>
        <w:rPr>
          <w:rFonts w:ascii="Arial" w:hAnsi="Arial" w:cs="Arial"/>
        </w:rPr>
      </w:pPr>
    </w:p>
    <w:p w14:paraId="3B10FB7F" w14:textId="77777777" w:rsidR="00671E9D" w:rsidRDefault="00671E9D" w:rsidP="007E7FBA">
      <w:pPr>
        <w:spacing w:after="0" w:line="360" w:lineRule="auto"/>
        <w:jc w:val="center"/>
        <w:rPr>
          <w:rFonts w:ascii="Arial" w:hAnsi="Arial" w:cs="Arial"/>
        </w:rPr>
      </w:pPr>
    </w:p>
    <w:p w14:paraId="158D0D15" w14:textId="77777777" w:rsidR="00671E9D" w:rsidRDefault="00671E9D" w:rsidP="007E7FBA">
      <w:pPr>
        <w:spacing w:after="0" w:line="360" w:lineRule="auto"/>
        <w:jc w:val="center"/>
        <w:rPr>
          <w:rFonts w:ascii="Arial" w:hAnsi="Arial" w:cs="Arial"/>
        </w:rPr>
      </w:pPr>
    </w:p>
    <w:p w14:paraId="336A60BE" w14:textId="7F2C2854" w:rsidR="002E2481" w:rsidRPr="00201EEC" w:rsidRDefault="002E2481" w:rsidP="007E7FBA">
      <w:pPr>
        <w:spacing w:after="0" w:line="360" w:lineRule="auto"/>
        <w:jc w:val="center"/>
        <w:rPr>
          <w:rFonts w:ascii="Arial" w:hAnsi="Arial" w:cs="Arial"/>
        </w:rPr>
      </w:pPr>
      <w:r w:rsidRPr="00201EEC">
        <w:rPr>
          <w:rFonts w:ascii="Arial" w:hAnsi="Arial" w:cs="Arial"/>
        </w:rPr>
        <w:lastRenderedPageBreak/>
        <w:t>T</w:t>
      </w:r>
      <w:r w:rsidR="00AA5354">
        <w:rPr>
          <w:rFonts w:ascii="Arial" w:hAnsi="Arial" w:cs="Arial"/>
        </w:rPr>
        <w:t>able-2 Disease profile</w:t>
      </w:r>
      <w:r w:rsidRPr="00201EEC">
        <w:rPr>
          <w:rFonts w:ascii="Arial" w:hAnsi="Arial" w:cs="Arial"/>
        </w:rPr>
        <w:t xml:space="preserve"> of study population</w:t>
      </w:r>
    </w:p>
    <w:p w14:paraId="130E2A2D" w14:textId="77777777" w:rsidR="002E2481" w:rsidRPr="00CB4549" w:rsidRDefault="002E2481" w:rsidP="00AB2069">
      <w:pPr>
        <w:spacing w:after="0" w:line="360" w:lineRule="auto"/>
        <w:jc w:val="both"/>
        <w:rPr>
          <w:rFonts w:ascii="Arial" w:hAnsi="Arial" w:cs="Arial"/>
        </w:rPr>
      </w:pPr>
    </w:p>
    <w:p w14:paraId="2174A8F6" w14:textId="77777777" w:rsidR="002E2481" w:rsidRPr="00CB4549" w:rsidRDefault="002E2481" w:rsidP="00AB2069">
      <w:pPr>
        <w:spacing w:after="0" w:line="360" w:lineRule="auto"/>
        <w:jc w:val="both"/>
        <w:rPr>
          <w:rFonts w:ascii="Arial" w:hAnsi="Arial" w:cs="Arial"/>
        </w:rPr>
      </w:pPr>
    </w:p>
    <w:tbl>
      <w:tblPr>
        <w:tblStyle w:val="TableGrid"/>
        <w:tblW w:w="9518" w:type="dxa"/>
        <w:tblLook w:val="04A0" w:firstRow="1" w:lastRow="0" w:firstColumn="1" w:lastColumn="0" w:noHBand="0" w:noVBand="1"/>
      </w:tblPr>
      <w:tblGrid>
        <w:gridCol w:w="3293"/>
        <w:gridCol w:w="1924"/>
        <w:gridCol w:w="1933"/>
        <w:gridCol w:w="2368"/>
      </w:tblGrid>
      <w:tr w:rsidR="002E2481" w:rsidRPr="00CB4549" w14:paraId="1C323175" w14:textId="77777777" w:rsidTr="00953DAC">
        <w:trPr>
          <w:trHeight w:val="373"/>
        </w:trPr>
        <w:tc>
          <w:tcPr>
            <w:tcW w:w="3293" w:type="dxa"/>
          </w:tcPr>
          <w:p w14:paraId="1382AA14" w14:textId="77777777" w:rsidR="002E2481" w:rsidRPr="00CB4549" w:rsidRDefault="002E2481" w:rsidP="00AB2069">
            <w:pPr>
              <w:spacing w:line="360" w:lineRule="auto"/>
              <w:jc w:val="both"/>
              <w:rPr>
                <w:rFonts w:ascii="Arial" w:hAnsi="Arial" w:cs="Arial"/>
              </w:rPr>
            </w:pPr>
            <w:r w:rsidRPr="00CB4549">
              <w:rPr>
                <w:rFonts w:ascii="Arial" w:hAnsi="Arial" w:cs="Arial"/>
              </w:rPr>
              <w:t>Variable</w:t>
            </w:r>
          </w:p>
          <w:p w14:paraId="16C38A66" w14:textId="77777777" w:rsidR="002E2481" w:rsidRPr="00CB4549" w:rsidRDefault="002E2481" w:rsidP="00AB2069">
            <w:pPr>
              <w:spacing w:line="360" w:lineRule="auto"/>
              <w:jc w:val="both"/>
              <w:rPr>
                <w:rFonts w:ascii="Arial" w:hAnsi="Arial" w:cs="Arial"/>
              </w:rPr>
            </w:pPr>
          </w:p>
        </w:tc>
        <w:tc>
          <w:tcPr>
            <w:tcW w:w="1924" w:type="dxa"/>
          </w:tcPr>
          <w:p w14:paraId="66A12951" w14:textId="77777777" w:rsidR="002E2481" w:rsidRPr="00CB4549" w:rsidRDefault="002E2481" w:rsidP="00AB2069">
            <w:pPr>
              <w:spacing w:line="360" w:lineRule="auto"/>
              <w:jc w:val="both"/>
              <w:rPr>
                <w:rFonts w:ascii="Arial" w:hAnsi="Arial" w:cs="Arial"/>
              </w:rPr>
            </w:pPr>
            <w:r w:rsidRPr="00CB4549">
              <w:rPr>
                <w:rFonts w:ascii="Arial" w:hAnsi="Arial" w:cs="Arial"/>
              </w:rPr>
              <w:t>VT</w:t>
            </w:r>
            <w:r w:rsidR="00AA5354">
              <w:rPr>
                <w:rFonts w:ascii="Arial" w:hAnsi="Arial" w:cs="Arial"/>
              </w:rPr>
              <w:t>E(n=9)</w:t>
            </w:r>
          </w:p>
        </w:tc>
        <w:tc>
          <w:tcPr>
            <w:tcW w:w="1933" w:type="dxa"/>
          </w:tcPr>
          <w:p w14:paraId="4FBB0674" w14:textId="77777777" w:rsidR="002E2481" w:rsidRPr="00CB4549" w:rsidRDefault="00AA5354" w:rsidP="00AA5354">
            <w:pPr>
              <w:spacing w:line="360" w:lineRule="auto"/>
              <w:jc w:val="both"/>
              <w:rPr>
                <w:rFonts w:ascii="Arial" w:hAnsi="Arial" w:cs="Arial"/>
              </w:rPr>
            </w:pPr>
            <w:r>
              <w:rPr>
                <w:rFonts w:ascii="Arial" w:hAnsi="Arial" w:cs="Arial"/>
              </w:rPr>
              <w:t>Non-</w:t>
            </w:r>
            <w:r w:rsidR="002E2481" w:rsidRPr="00CB4549">
              <w:rPr>
                <w:rFonts w:ascii="Arial" w:hAnsi="Arial" w:cs="Arial"/>
              </w:rPr>
              <w:t>VT</w:t>
            </w:r>
            <w:r>
              <w:rPr>
                <w:rFonts w:ascii="Arial" w:hAnsi="Arial" w:cs="Arial"/>
              </w:rPr>
              <w:t>E(n=77)</w:t>
            </w:r>
          </w:p>
        </w:tc>
        <w:tc>
          <w:tcPr>
            <w:tcW w:w="2368" w:type="dxa"/>
          </w:tcPr>
          <w:p w14:paraId="54F37DE9" w14:textId="77777777" w:rsidR="002E2481" w:rsidRPr="00CB4549" w:rsidRDefault="002E2481" w:rsidP="00AB2069">
            <w:pPr>
              <w:spacing w:line="360" w:lineRule="auto"/>
              <w:jc w:val="both"/>
              <w:rPr>
                <w:rFonts w:ascii="Arial" w:hAnsi="Arial" w:cs="Arial"/>
              </w:rPr>
            </w:pPr>
            <w:r w:rsidRPr="00CB4549">
              <w:rPr>
                <w:rFonts w:ascii="Arial" w:hAnsi="Arial" w:cs="Arial"/>
              </w:rPr>
              <w:t>P value</w:t>
            </w:r>
          </w:p>
        </w:tc>
      </w:tr>
      <w:tr w:rsidR="002E2481" w:rsidRPr="00CB4549" w14:paraId="34AAFAD8" w14:textId="77777777" w:rsidTr="00953DAC">
        <w:trPr>
          <w:trHeight w:val="411"/>
        </w:trPr>
        <w:tc>
          <w:tcPr>
            <w:tcW w:w="3293" w:type="dxa"/>
            <w:tcBorders>
              <w:top w:val="single" w:sz="4" w:space="0" w:color="A1A1A1"/>
              <w:bottom w:val="single" w:sz="4" w:space="0" w:color="A1A1A1"/>
              <w:right w:val="single" w:sz="4" w:space="0" w:color="A1A1A1"/>
            </w:tcBorders>
          </w:tcPr>
          <w:p w14:paraId="4CA018DD" w14:textId="77777777" w:rsidR="002E2481" w:rsidRPr="00CB4549" w:rsidRDefault="00AA5354" w:rsidP="00AA5354">
            <w:pPr>
              <w:spacing w:line="360" w:lineRule="auto"/>
              <w:jc w:val="both"/>
              <w:rPr>
                <w:rFonts w:ascii="Arial" w:hAnsi="Arial" w:cs="Arial"/>
              </w:rPr>
            </w:pPr>
            <w:r>
              <w:rPr>
                <w:rFonts w:ascii="Arial" w:hAnsi="Arial" w:cs="Arial"/>
              </w:rPr>
              <w:t>Stage of malignancy</w:t>
            </w:r>
          </w:p>
        </w:tc>
        <w:tc>
          <w:tcPr>
            <w:tcW w:w="1924" w:type="dxa"/>
          </w:tcPr>
          <w:p w14:paraId="34E6BB70" w14:textId="77777777" w:rsidR="002E2481" w:rsidRPr="00CB4549" w:rsidRDefault="002E2481" w:rsidP="00AB2069">
            <w:pPr>
              <w:spacing w:line="360" w:lineRule="auto"/>
              <w:jc w:val="both"/>
              <w:rPr>
                <w:rFonts w:ascii="Arial" w:hAnsi="Arial" w:cs="Arial"/>
              </w:rPr>
            </w:pPr>
          </w:p>
        </w:tc>
        <w:tc>
          <w:tcPr>
            <w:tcW w:w="1933" w:type="dxa"/>
          </w:tcPr>
          <w:p w14:paraId="12B199C6" w14:textId="77777777" w:rsidR="002E2481" w:rsidRPr="00CB4549" w:rsidRDefault="002E2481" w:rsidP="00AB2069">
            <w:pPr>
              <w:spacing w:line="360" w:lineRule="auto"/>
              <w:jc w:val="both"/>
              <w:rPr>
                <w:rFonts w:ascii="Arial" w:hAnsi="Arial" w:cs="Arial"/>
              </w:rPr>
            </w:pPr>
          </w:p>
        </w:tc>
        <w:tc>
          <w:tcPr>
            <w:tcW w:w="2368" w:type="dxa"/>
          </w:tcPr>
          <w:p w14:paraId="4264EB7D" w14:textId="77777777" w:rsidR="002E2481" w:rsidRPr="00CB4549" w:rsidRDefault="002E2481" w:rsidP="00AB2069">
            <w:pPr>
              <w:spacing w:line="360" w:lineRule="auto"/>
              <w:jc w:val="both"/>
              <w:rPr>
                <w:rFonts w:ascii="Arial" w:hAnsi="Arial" w:cs="Arial"/>
              </w:rPr>
            </w:pPr>
          </w:p>
        </w:tc>
      </w:tr>
      <w:tr w:rsidR="00AA5354" w:rsidRPr="00CB4549" w14:paraId="51A61405" w14:textId="77777777" w:rsidTr="00953DAC">
        <w:trPr>
          <w:trHeight w:val="411"/>
        </w:trPr>
        <w:tc>
          <w:tcPr>
            <w:tcW w:w="3293" w:type="dxa"/>
            <w:tcBorders>
              <w:top w:val="single" w:sz="4" w:space="0" w:color="A1A1A1"/>
              <w:bottom w:val="single" w:sz="4" w:space="0" w:color="A1A1A1"/>
              <w:right w:val="single" w:sz="4" w:space="0" w:color="A1A1A1"/>
            </w:tcBorders>
          </w:tcPr>
          <w:p w14:paraId="1E66018B" w14:textId="77777777" w:rsidR="00AA5354" w:rsidRDefault="00AA5354" w:rsidP="00AA5354">
            <w:pPr>
              <w:spacing w:line="360" w:lineRule="auto"/>
              <w:jc w:val="both"/>
              <w:rPr>
                <w:rFonts w:ascii="Arial" w:hAnsi="Arial" w:cs="Arial"/>
              </w:rPr>
            </w:pPr>
            <w:r>
              <w:rPr>
                <w:rFonts w:ascii="Arial" w:hAnsi="Arial" w:cs="Arial"/>
              </w:rPr>
              <w:t>Stage-I</w:t>
            </w:r>
          </w:p>
        </w:tc>
        <w:tc>
          <w:tcPr>
            <w:tcW w:w="1924" w:type="dxa"/>
          </w:tcPr>
          <w:p w14:paraId="4A55F980" w14:textId="77777777" w:rsidR="00AA5354" w:rsidRPr="00CB4549" w:rsidRDefault="00AA5354" w:rsidP="00AB2069">
            <w:pPr>
              <w:spacing w:line="360" w:lineRule="auto"/>
              <w:jc w:val="both"/>
              <w:rPr>
                <w:rFonts w:ascii="Arial" w:hAnsi="Arial" w:cs="Arial"/>
              </w:rPr>
            </w:pPr>
            <w:r>
              <w:rPr>
                <w:rFonts w:ascii="Arial" w:hAnsi="Arial" w:cs="Arial"/>
              </w:rPr>
              <w:t>0</w:t>
            </w:r>
          </w:p>
        </w:tc>
        <w:tc>
          <w:tcPr>
            <w:tcW w:w="1933" w:type="dxa"/>
          </w:tcPr>
          <w:p w14:paraId="5F5192B1" w14:textId="77777777" w:rsidR="00AA5354" w:rsidRPr="00CB4549" w:rsidRDefault="006C63A4" w:rsidP="00AB2069">
            <w:pPr>
              <w:spacing w:line="360" w:lineRule="auto"/>
              <w:jc w:val="both"/>
              <w:rPr>
                <w:rFonts w:ascii="Arial" w:hAnsi="Arial" w:cs="Arial"/>
              </w:rPr>
            </w:pPr>
            <w:r>
              <w:rPr>
                <w:rFonts w:ascii="Arial" w:hAnsi="Arial" w:cs="Arial"/>
              </w:rPr>
              <w:t>5</w:t>
            </w:r>
            <w:r w:rsidR="0063767B">
              <w:rPr>
                <w:rFonts w:ascii="Arial" w:hAnsi="Arial" w:cs="Arial"/>
              </w:rPr>
              <w:t>(6.49%)</w:t>
            </w:r>
          </w:p>
        </w:tc>
        <w:tc>
          <w:tcPr>
            <w:tcW w:w="2368" w:type="dxa"/>
          </w:tcPr>
          <w:p w14:paraId="57757F6B" w14:textId="77777777" w:rsidR="00AA5354" w:rsidRPr="00CB4549" w:rsidRDefault="00AA5354" w:rsidP="00AB2069">
            <w:pPr>
              <w:spacing w:line="360" w:lineRule="auto"/>
              <w:jc w:val="both"/>
              <w:rPr>
                <w:rFonts w:ascii="Arial" w:hAnsi="Arial" w:cs="Arial"/>
              </w:rPr>
            </w:pPr>
          </w:p>
        </w:tc>
      </w:tr>
      <w:tr w:rsidR="00AA5354" w:rsidRPr="00CB4549" w14:paraId="7C40D1A0" w14:textId="77777777" w:rsidTr="00953DAC">
        <w:trPr>
          <w:trHeight w:val="411"/>
        </w:trPr>
        <w:tc>
          <w:tcPr>
            <w:tcW w:w="3293" w:type="dxa"/>
            <w:tcBorders>
              <w:top w:val="single" w:sz="4" w:space="0" w:color="A1A1A1"/>
              <w:bottom w:val="single" w:sz="4" w:space="0" w:color="A1A1A1"/>
              <w:right w:val="single" w:sz="4" w:space="0" w:color="A1A1A1"/>
            </w:tcBorders>
          </w:tcPr>
          <w:p w14:paraId="6B5AF016" w14:textId="77777777" w:rsidR="00AA5354" w:rsidRDefault="00AA5354" w:rsidP="00AA5354">
            <w:pPr>
              <w:spacing w:line="360" w:lineRule="auto"/>
              <w:jc w:val="both"/>
              <w:rPr>
                <w:rFonts w:ascii="Arial" w:hAnsi="Arial" w:cs="Arial"/>
              </w:rPr>
            </w:pPr>
            <w:r>
              <w:rPr>
                <w:rFonts w:ascii="Arial" w:hAnsi="Arial" w:cs="Arial"/>
              </w:rPr>
              <w:t>Stage-II</w:t>
            </w:r>
          </w:p>
        </w:tc>
        <w:tc>
          <w:tcPr>
            <w:tcW w:w="1924" w:type="dxa"/>
          </w:tcPr>
          <w:p w14:paraId="1AB967E4" w14:textId="77777777" w:rsidR="00AA5354" w:rsidRPr="00CB4549" w:rsidRDefault="00AA5354" w:rsidP="00AB2069">
            <w:pPr>
              <w:spacing w:line="360" w:lineRule="auto"/>
              <w:jc w:val="both"/>
              <w:rPr>
                <w:rFonts w:ascii="Arial" w:hAnsi="Arial" w:cs="Arial"/>
              </w:rPr>
            </w:pPr>
            <w:r>
              <w:rPr>
                <w:rFonts w:ascii="Arial" w:hAnsi="Arial" w:cs="Arial"/>
              </w:rPr>
              <w:t>1</w:t>
            </w:r>
            <w:r w:rsidR="006C63A4">
              <w:rPr>
                <w:rFonts w:ascii="Arial" w:hAnsi="Arial" w:cs="Arial"/>
              </w:rPr>
              <w:t>(11.11%)</w:t>
            </w:r>
          </w:p>
        </w:tc>
        <w:tc>
          <w:tcPr>
            <w:tcW w:w="1933" w:type="dxa"/>
          </w:tcPr>
          <w:p w14:paraId="55D35EE2" w14:textId="77777777" w:rsidR="00AA5354" w:rsidRPr="00CB4549" w:rsidRDefault="006C63A4" w:rsidP="00AB2069">
            <w:pPr>
              <w:spacing w:line="360" w:lineRule="auto"/>
              <w:jc w:val="both"/>
              <w:rPr>
                <w:rFonts w:ascii="Arial" w:hAnsi="Arial" w:cs="Arial"/>
              </w:rPr>
            </w:pPr>
            <w:r>
              <w:rPr>
                <w:rFonts w:ascii="Arial" w:hAnsi="Arial" w:cs="Arial"/>
              </w:rPr>
              <w:t>32</w:t>
            </w:r>
            <w:r w:rsidR="0063767B">
              <w:rPr>
                <w:rFonts w:ascii="Arial" w:hAnsi="Arial" w:cs="Arial"/>
              </w:rPr>
              <w:t>(41.55%)</w:t>
            </w:r>
          </w:p>
        </w:tc>
        <w:tc>
          <w:tcPr>
            <w:tcW w:w="2368" w:type="dxa"/>
          </w:tcPr>
          <w:p w14:paraId="28EBE1C3" w14:textId="77777777" w:rsidR="00AA5354" w:rsidRPr="00CB4549" w:rsidRDefault="00E879B3" w:rsidP="00AB2069">
            <w:pPr>
              <w:spacing w:line="360" w:lineRule="auto"/>
              <w:jc w:val="both"/>
              <w:rPr>
                <w:rFonts w:ascii="Arial" w:hAnsi="Arial" w:cs="Arial"/>
              </w:rPr>
            </w:pPr>
            <w:r>
              <w:rPr>
                <w:rFonts w:ascii="Arial" w:hAnsi="Arial" w:cs="Arial"/>
              </w:rPr>
              <w:t>0.086</w:t>
            </w:r>
          </w:p>
        </w:tc>
      </w:tr>
      <w:tr w:rsidR="00AA5354" w:rsidRPr="00CB4549" w14:paraId="2E86CCA9" w14:textId="77777777" w:rsidTr="00953DAC">
        <w:trPr>
          <w:trHeight w:val="411"/>
        </w:trPr>
        <w:tc>
          <w:tcPr>
            <w:tcW w:w="3293" w:type="dxa"/>
            <w:tcBorders>
              <w:top w:val="single" w:sz="4" w:space="0" w:color="A1A1A1"/>
              <w:bottom w:val="single" w:sz="4" w:space="0" w:color="A1A1A1"/>
              <w:right w:val="single" w:sz="4" w:space="0" w:color="A1A1A1"/>
            </w:tcBorders>
          </w:tcPr>
          <w:p w14:paraId="5DB6D485" w14:textId="77777777" w:rsidR="00AA5354" w:rsidRDefault="00AA5354" w:rsidP="00AA5354">
            <w:pPr>
              <w:spacing w:line="360" w:lineRule="auto"/>
              <w:jc w:val="both"/>
              <w:rPr>
                <w:rFonts w:ascii="Arial" w:hAnsi="Arial" w:cs="Arial"/>
              </w:rPr>
            </w:pPr>
            <w:r>
              <w:rPr>
                <w:rFonts w:ascii="Arial" w:hAnsi="Arial" w:cs="Arial"/>
              </w:rPr>
              <w:t>Stage-III</w:t>
            </w:r>
          </w:p>
        </w:tc>
        <w:tc>
          <w:tcPr>
            <w:tcW w:w="1924" w:type="dxa"/>
          </w:tcPr>
          <w:p w14:paraId="4A03D3A6" w14:textId="77777777" w:rsidR="00AA5354" w:rsidRPr="00CB4549" w:rsidRDefault="00AA5354" w:rsidP="00AB2069">
            <w:pPr>
              <w:spacing w:line="360" w:lineRule="auto"/>
              <w:jc w:val="both"/>
              <w:rPr>
                <w:rFonts w:ascii="Arial" w:hAnsi="Arial" w:cs="Arial"/>
              </w:rPr>
            </w:pPr>
            <w:r>
              <w:rPr>
                <w:rFonts w:ascii="Arial" w:hAnsi="Arial" w:cs="Arial"/>
              </w:rPr>
              <w:t>2</w:t>
            </w:r>
            <w:r w:rsidR="006C63A4">
              <w:rPr>
                <w:rFonts w:ascii="Arial" w:hAnsi="Arial" w:cs="Arial"/>
              </w:rPr>
              <w:t>(22.22%)</w:t>
            </w:r>
          </w:p>
        </w:tc>
        <w:tc>
          <w:tcPr>
            <w:tcW w:w="1933" w:type="dxa"/>
          </w:tcPr>
          <w:p w14:paraId="0FDB5F46" w14:textId="77777777" w:rsidR="00AA5354" w:rsidRPr="00CB4549" w:rsidRDefault="006C63A4" w:rsidP="00AB2069">
            <w:pPr>
              <w:spacing w:line="360" w:lineRule="auto"/>
              <w:jc w:val="both"/>
              <w:rPr>
                <w:rFonts w:ascii="Arial" w:hAnsi="Arial" w:cs="Arial"/>
              </w:rPr>
            </w:pPr>
            <w:r>
              <w:rPr>
                <w:rFonts w:ascii="Arial" w:hAnsi="Arial" w:cs="Arial"/>
              </w:rPr>
              <w:t>28</w:t>
            </w:r>
            <w:r w:rsidR="0063767B">
              <w:rPr>
                <w:rFonts w:ascii="Arial" w:hAnsi="Arial" w:cs="Arial"/>
              </w:rPr>
              <w:t>(36.37%)</w:t>
            </w:r>
          </w:p>
        </w:tc>
        <w:tc>
          <w:tcPr>
            <w:tcW w:w="2368" w:type="dxa"/>
          </w:tcPr>
          <w:p w14:paraId="6DE2BD58" w14:textId="77777777" w:rsidR="00AA5354" w:rsidRPr="00CB4549" w:rsidRDefault="00E879B3" w:rsidP="00AB2069">
            <w:pPr>
              <w:spacing w:line="360" w:lineRule="auto"/>
              <w:jc w:val="both"/>
              <w:rPr>
                <w:rFonts w:ascii="Arial" w:hAnsi="Arial" w:cs="Arial"/>
              </w:rPr>
            </w:pPr>
            <w:r>
              <w:rPr>
                <w:rFonts w:ascii="Arial" w:hAnsi="Arial" w:cs="Arial"/>
              </w:rPr>
              <w:t>0.094</w:t>
            </w:r>
          </w:p>
        </w:tc>
      </w:tr>
      <w:tr w:rsidR="00AA5354" w:rsidRPr="00CB4549" w14:paraId="04E1AD5E" w14:textId="77777777" w:rsidTr="00953DAC">
        <w:trPr>
          <w:trHeight w:val="411"/>
        </w:trPr>
        <w:tc>
          <w:tcPr>
            <w:tcW w:w="3293" w:type="dxa"/>
            <w:tcBorders>
              <w:top w:val="single" w:sz="4" w:space="0" w:color="A1A1A1"/>
              <w:bottom w:val="single" w:sz="4" w:space="0" w:color="A1A1A1"/>
              <w:right w:val="single" w:sz="4" w:space="0" w:color="A1A1A1"/>
            </w:tcBorders>
          </w:tcPr>
          <w:p w14:paraId="04663442" w14:textId="77777777" w:rsidR="00AA5354" w:rsidRDefault="00AA5354" w:rsidP="00AA5354">
            <w:pPr>
              <w:spacing w:line="360" w:lineRule="auto"/>
              <w:jc w:val="both"/>
              <w:rPr>
                <w:rFonts w:ascii="Arial" w:hAnsi="Arial" w:cs="Arial"/>
              </w:rPr>
            </w:pPr>
            <w:r>
              <w:rPr>
                <w:rFonts w:ascii="Arial" w:hAnsi="Arial" w:cs="Arial"/>
              </w:rPr>
              <w:t>Stage-IV</w:t>
            </w:r>
          </w:p>
        </w:tc>
        <w:tc>
          <w:tcPr>
            <w:tcW w:w="1924" w:type="dxa"/>
          </w:tcPr>
          <w:p w14:paraId="5FEF78AE" w14:textId="77777777" w:rsidR="00AA5354" w:rsidRPr="00CB4549" w:rsidRDefault="00AA5354" w:rsidP="00AB2069">
            <w:pPr>
              <w:spacing w:line="360" w:lineRule="auto"/>
              <w:jc w:val="both"/>
              <w:rPr>
                <w:rFonts w:ascii="Arial" w:hAnsi="Arial" w:cs="Arial"/>
              </w:rPr>
            </w:pPr>
            <w:r>
              <w:rPr>
                <w:rFonts w:ascii="Arial" w:hAnsi="Arial" w:cs="Arial"/>
              </w:rPr>
              <w:t>6</w:t>
            </w:r>
            <w:r w:rsidR="006C63A4">
              <w:rPr>
                <w:rFonts w:ascii="Arial" w:hAnsi="Arial" w:cs="Arial"/>
              </w:rPr>
              <w:t>(66.67%)</w:t>
            </w:r>
          </w:p>
        </w:tc>
        <w:tc>
          <w:tcPr>
            <w:tcW w:w="1933" w:type="dxa"/>
          </w:tcPr>
          <w:p w14:paraId="00F5879A" w14:textId="77777777" w:rsidR="00AA5354" w:rsidRPr="00CB4549" w:rsidRDefault="006C63A4" w:rsidP="00AB2069">
            <w:pPr>
              <w:spacing w:line="360" w:lineRule="auto"/>
              <w:jc w:val="both"/>
              <w:rPr>
                <w:rFonts w:ascii="Arial" w:hAnsi="Arial" w:cs="Arial"/>
              </w:rPr>
            </w:pPr>
            <w:r>
              <w:rPr>
                <w:rFonts w:ascii="Arial" w:hAnsi="Arial" w:cs="Arial"/>
              </w:rPr>
              <w:t>12</w:t>
            </w:r>
            <w:r w:rsidR="0063767B">
              <w:rPr>
                <w:rFonts w:ascii="Arial" w:hAnsi="Arial" w:cs="Arial"/>
              </w:rPr>
              <w:t>(15.58%)</w:t>
            </w:r>
          </w:p>
        </w:tc>
        <w:tc>
          <w:tcPr>
            <w:tcW w:w="2368" w:type="dxa"/>
          </w:tcPr>
          <w:p w14:paraId="665FD0FF" w14:textId="77777777" w:rsidR="00AA5354" w:rsidRPr="00CB4549" w:rsidRDefault="00E879B3" w:rsidP="00AB2069">
            <w:pPr>
              <w:spacing w:line="360" w:lineRule="auto"/>
              <w:jc w:val="both"/>
              <w:rPr>
                <w:rFonts w:ascii="Arial" w:hAnsi="Arial" w:cs="Arial"/>
              </w:rPr>
            </w:pPr>
            <w:r>
              <w:rPr>
                <w:rFonts w:ascii="Arial" w:hAnsi="Arial" w:cs="Arial"/>
              </w:rPr>
              <w:t>0.003</w:t>
            </w:r>
          </w:p>
        </w:tc>
      </w:tr>
      <w:tr w:rsidR="002E2481" w:rsidRPr="00CB4549" w14:paraId="3BDBA92F" w14:textId="77777777" w:rsidTr="00953DAC">
        <w:trPr>
          <w:trHeight w:val="205"/>
        </w:trPr>
        <w:tc>
          <w:tcPr>
            <w:tcW w:w="3293" w:type="dxa"/>
            <w:tcBorders>
              <w:top w:val="single" w:sz="4" w:space="0" w:color="A1A1A1"/>
              <w:bottom w:val="single" w:sz="4" w:space="0" w:color="A1A1A1"/>
              <w:right w:val="single" w:sz="4" w:space="0" w:color="A1A1A1"/>
            </w:tcBorders>
          </w:tcPr>
          <w:p w14:paraId="60C4AF36" w14:textId="77777777" w:rsidR="002E2481" w:rsidRPr="00CB4549" w:rsidRDefault="00AA5354" w:rsidP="00AB2069">
            <w:pPr>
              <w:spacing w:line="360" w:lineRule="auto"/>
              <w:jc w:val="both"/>
              <w:rPr>
                <w:rFonts w:ascii="Arial" w:hAnsi="Arial" w:cs="Arial"/>
              </w:rPr>
            </w:pPr>
            <w:r>
              <w:rPr>
                <w:rFonts w:ascii="Arial" w:hAnsi="Arial" w:cs="Arial"/>
              </w:rPr>
              <w:t>location</w:t>
            </w:r>
          </w:p>
        </w:tc>
        <w:tc>
          <w:tcPr>
            <w:tcW w:w="1924" w:type="dxa"/>
          </w:tcPr>
          <w:p w14:paraId="74829011" w14:textId="77777777" w:rsidR="002E2481" w:rsidRPr="00CB4549" w:rsidRDefault="002E2481" w:rsidP="00AB2069">
            <w:pPr>
              <w:spacing w:line="360" w:lineRule="auto"/>
              <w:jc w:val="both"/>
              <w:rPr>
                <w:rFonts w:ascii="Arial" w:hAnsi="Arial" w:cs="Arial"/>
              </w:rPr>
            </w:pPr>
          </w:p>
        </w:tc>
        <w:tc>
          <w:tcPr>
            <w:tcW w:w="1933" w:type="dxa"/>
          </w:tcPr>
          <w:p w14:paraId="4FDDDA21" w14:textId="77777777" w:rsidR="002E2481" w:rsidRPr="00CB4549" w:rsidRDefault="002E2481" w:rsidP="00AB2069">
            <w:pPr>
              <w:spacing w:line="360" w:lineRule="auto"/>
              <w:jc w:val="both"/>
              <w:rPr>
                <w:rFonts w:ascii="Arial" w:hAnsi="Arial" w:cs="Arial"/>
              </w:rPr>
            </w:pPr>
          </w:p>
        </w:tc>
        <w:tc>
          <w:tcPr>
            <w:tcW w:w="2368" w:type="dxa"/>
          </w:tcPr>
          <w:p w14:paraId="0D060ADE" w14:textId="77777777" w:rsidR="002E2481" w:rsidRPr="00CB4549" w:rsidRDefault="002E2481" w:rsidP="00AB2069">
            <w:pPr>
              <w:spacing w:line="360" w:lineRule="auto"/>
              <w:jc w:val="both"/>
              <w:rPr>
                <w:rFonts w:ascii="Arial" w:hAnsi="Arial" w:cs="Arial"/>
              </w:rPr>
            </w:pPr>
          </w:p>
        </w:tc>
      </w:tr>
      <w:tr w:rsidR="00AA5354" w:rsidRPr="00CB4549" w14:paraId="2370809C" w14:textId="77777777" w:rsidTr="00953DAC">
        <w:trPr>
          <w:trHeight w:val="205"/>
        </w:trPr>
        <w:tc>
          <w:tcPr>
            <w:tcW w:w="3293" w:type="dxa"/>
            <w:tcBorders>
              <w:top w:val="single" w:sz="4" w:space="0" w:color="A1A1A1"/>
              <w:bottom w:val="single" w:sz="4" w:space="0" w:color="A1A1A1"/>
              <w:right w:val="single" w:sz="4" w:space="0" w:color="A1A1A1"/>
            </w:tcBorders>
          </w:tcPr>
          <w:p w14:paraId="74F6554D" w14:textId="77777777" w:rsidR="00AA5354" w:rsidRDefault="00AA5354" w:rsidP="00AB2069">
            <w:pPr>
              <w:spacing w:line="360" w:lineRule="auto"/>
              <w:jc w:val="both"/>
              <w:rPr>
                <w:rFonts w:ascii="Arial" w:hAnsi="Arial" w:cs="Arial"/>
              </w:rPr>
            </w:pPr>
            <w:r>
              <w:rPr>
                <w:rFonts w:ascii="Arial" w:hAnsi="Arial" w:cs="Arial"/>
              </w:rPr>
              <w:t>Right colon</w:t>
            </w:r>
          </w:p>
        </w:tc>
        <w:tc>
          <w:tcPr>
            <w:tcW w:w="1924" w:type="dxa"/>
          </w:tcPr>
          <w:p w14:paraId="29335406" w14:textId="77777777" w:rsidR="00AA5354" w:rsidRPr="00CB4549" w:rsidRDefault="00AA5354" w:rsidP="00AB2069">
            <w:pPr>
              <w:spacing w:line="360" w:lineRule="auto"/>
              <w:jc w:val="both"/>
              <w:rPr>
                <w:rFonts w:ascii="Arial" w:hAnsi="Arial" w:cs="Arial"/>
              </w:rPr>
            </w:pPr>
            <w:r>
              <w:rPr>
                <w:rFonts w:ascii="Arial" w:hAnsi="Arial" w:cs="Arial"/>
              </w:rPr>
              <w:t>1</w:t>
            </w:r>
            <w:r w:rsidR="006C63A4">
              <w:rPr>
                <w:rFonts w:ascii="Arial" w:hAnsi="Arial" w:cs="Arial"/>
              </w:rPr>
              <w:t>(11.11%)</w:t>
            </w:r>
          </w:p>
        </w:tc>
        <w:tc>
          <w:tcPr>
            <w:tcW w:w="1933" w:type="dxa"/>
          </w:tcPr>
          <w:p w14:paraId="312B3722" w14:textId="77777777" w:rsidR="00AA5354" w:rsidRPr="00CB4549" w:rsidRDefault="00E879B3" w:rsidP="00AB2069">
            <w:pPr>
              <w:spacing w:line="360" w:lineRule="auto"/>
              <w:jc w:val="both"/>
              <w:rPr>
                <w:rFonts w:ascii="Arial" w:hAnsi="Arial" w:cs="Arial"/>
              </w:rPr>
            </w:pPr>
            <w:r>
              <w:rPr>
                <w:rFonts w:ascii="Arial" w:hAnsi="Arial" w:cs="Arial"/>
              </w:rPr>
              <w:t>16</w:t>
            </w:r>
            <w:r w:rsidR="0063767B">
              <w:rPr>
                <w:rFonts w:ascii="Arial" w:hAnsi="Arial" w:cs="Arial"/>
              </w:rPr>
              <w:t>(29.87%)</w:t>
            </w:r>
          </w:p>
        </w:tc>
        <w:tc>
          <w:tcPr>
            <w:tcW w:w="2368" w:type="dxa"/>
          </w:tcPr>
          <w:p w14:paraId="61EEDBBB" w14:textId="77777777" w:rsidR="00AA5354" w:rsidRPr="00CB4549" w:rsidRDefault="00E879B3" w:rsidP="00AB2069">
            <w:pPr>
              <w:spacing w:line="360" w:lineRule="auto"/>
              <w:jc w:val="both"/>
              <w:rPr>
                <w:rFonts w:ascii="Arial" w:hAnsi="Arial" w:cs="Arial"/>
              </w:rPr>
            </w:pPr>
            <w:r>
              <w:rPr>
                <w:rFonts w:ascii="Arial" w:hAnsi="Arial" w:cs="Arial"/>
              </w:rPr>
              <w:t>0.176</w:t>
            </w:r>
          </w:p>
        </w:tc>
      </w:tr>
      <w:tr w:rsidR="00AA5354" w:rsidRPr="00CB4549" w14:paraId="1D721E0B" w14:textId="77777777" w:rsidTr="00953DAC">
        <w:trPr>
          <w:trHeight w:val="205"/>
        </w:trPr>
        <w:tc>
          <w:tcPr>
            <w:tcW w:w="3293" w:type="dxa"/>
            <w:tcBorders>
              <w:top w:val="single" w:sz="4" w:space="0" w:color="A1A1A1"/>
              <w:bottom w:val="single" w:sz="4" w:space="0" w:color="A1A1A1"/>
              <w:right w:val="single" w:sz="4" w:space="0" w:color="A1A1A1"/>
            </w:tcBorders>
          </w:tcPr>
          <w:p w14:paraId="2E0294D3" w14:textId="77777777" w:rsidR="00AA5354" w:rsidRDefault="00AA5354" w:rsidP="00AB2069">
            <w:pPr>
              <w:spacing w:line="360" w:lineRule="auto"/>
              <w:jc w:val="both"/>
              <w:rPr>
                <w:rFonts w:ascii="Arial" w:hAnsi="Arial" w:cs="Arial"/>
              </w:rPr>
            </w:pPr>
            <w:r>
              <w:rPr>
                <w:rFonts w:ascii="Arial" w:hAnsi="Arial" w:cs="Arial"/>
              </w:rPr>
              <w:t>Left Colon</w:t>
            </w:r>
          </w:p>
        </w:tc>
        <w:tc>
          <w:tcPr>
            <w:tcW w:w="1924" w:type="dxa"/>
          </w:tcPr>
          <w:p w14:paraId="34142650" w14:textId="77777777" w:rsidR="00AA5354" w:rsidRPr="00CB4549" w:rsidRDefault="00E879B3" w:rsidP="00AB2069">
            <w:pPr>
              <w:spacing w:line="360" w:lineRule="auto"/>
              <w:jc w:val="both"/>
              <w:rPr>
                <w:rFonts w:ascii="Arial" w:hAnsi="Arial" w:cs="Arial"/>
              </w:rPr>
            </w:pPr>
            <w:r>
              <w:rPr>
                <w:rFonts w:ascii="Arial" w:hAnsi="Arial" w:cs="Arial"/>
              </w:rPr>
              <w:t>3(33.33</w:t>
            </w:r>
            <w:r w:rsidR="006C63A4">
              <w:rPr>
                <w:rFonts w:ascii="Arial" w:hAnsi="Arial" w:cs="Arial"/>
              </w:rPr>
              <w:t>%)</w:t>
            </w:r>
          </w:p>
        </w:tc>
        <w:tc>
          <w:tcPr>
            <w:tcW w:w="1933" w:type="dxa"/>
          </w:tcPr>
          <w:p w14:paraId="040EA5BB" w14:textId="77777777" w:rsidR="00AA5354" w:rsidRPr="00CB4549" w:rsidRDefault="00E879B3" w:rsidP="00E879B3">
            <w:pPr>
              <w:spacing w:line="360" w:lineRule="auto"/>
              <w:jc w:val="both"/>
              <w:rPr>
                <w:rFonts w:ascii="Arial" w:hAnsi="Arial" w:cs="Arial"/>
              </w:rPr>
            </w:pPr>
            <w:r>
              <w:rPr>
                <w:rFonts w:ascii="Arial" w:hAnsi="Arial" w:cs="Arial"/>
              </w:rPr>
              <w:t>20</w:t>
            </w:r>
            <w:r w:rsidR="0063767B">
              <w:rPr>
                <w:rFonts w:ascii="Arial" w:hAnsi="Arial" w:cs="Arial"/>
              </w:rPr>
              <w:t>(</w:t>
            </w:r>
            <w:r>
              <w:rPr>
                <w:rFonts w:ascii="Arial" w:hAnsi="Arial" w:cs="Arial"/>
              </w:rPr>
              <w:t>25.97%)</w:t>
            </w:r>
          </w:p>
        </w:tc>
        <w:tc>
          <w:tcPr>
            <w:tcW w:w="2368" w:type="dxa"/>
          </w:tcPr>
          <w:p w14:paraId="40F8A22B" w14:textId="77777777" w:rsidR="00AA5354" w:rsidRPr="00CB4549" w:rsidRDefault="00E879B3" w:rsidP="00AB2069">
            <w:pPr>
              <w:spacing w:line="360" w:lineRule="auto"/>
              <w:jc w:val="both"/>
              <w:rPr>
                <w:rFonts w:ascii="Arial" w:hAnsi="Arial" w:cs="Arial"/>
              </w:rPr>
            </w:pPr>
            <w:r>
              <w:rPr>
                <w:rFonts w:ascii="Arial" w:hAnsi="Arial" w:cs="Arial"/>
              </w:rPr>
              <w:t>0.165</w:t>
            </w:r>
          </w:p>
        </w:tc>
      </w:tr>
      <w:tr w:rsidR="00AA5354" w:rsidRPr="00CB4549" w14:paraId="60336B82" w14:textId="77777777" w:rsidTr="00953DAC">
        <w:trPr>
          <w:trHeight w:val="205"/>
        </w:trPr>
        <w:tc>
          <w:tcPr>
            <w:tcW w:w="3293" w:type="dxa"/>
            <w:tcBorders>
              <w:top w:val="single" w:sz="4" w:space="0" w:color="A1A1A1"/>
              <w:bottom w:val="single" w:sz="4" w:space="0" w:color="A1A1A1"/>
              <w:right w:val="single" w:sz="4" w:space="0" w:color="A1A1A1"/>
            </w:tcBorders>
          </w:tcPr>
          <w:p w14:paraId="3DF75E58" w14:textId="77777777" w:rsidR="00AA5354" w:rsidRDefault="00AA5354" w:rsidP="00AB2069">
            <w:pPr>
              <w:spacing w:line="360" w:lineRule="auto"/>
              <w:jc w:val="both"/>
              <w:rPr>
                <w:rFonts w:ascii="Arial" w:hAnsi="Arial" w:cs="Arial"/>
              </w:rPr>
            </w:pPr>
            <w:r>
              <w:rPr>
                <w:rFonts w:ascii="Arial" w:hAnsi="Arial" w:cs="Arial"/>
              </w:rPr>
              <w:t>Rectum</w:t>
            </w:r>
          </w:p>
        </w:tc>
        <w:tc>
          <w:tcPr>
            <w:tcW w:w="1924" w:type="dxa"/>
          </w:tcPr>
          <w:p w14:paraId="55EB2158" w14:textId="77777777" w:rsidR="00AA5354" w:rsidRPr="00CB4549" w:rsidRDefault="00E879B3" w:rsidP="00AB2069">
            <w:pPr>
              <w:spacing w:line="360" w:lineRule="auto"/>
              <w:jc w:val="both"/>
              <w:rPr>
                <w:rFonts w:ascii="Arial" w:hAnsi="Arial" w:cs="Arial"/>
              </w:rPr>
            </w:pPr>
            <w:r>
              <w:rPr>
                <w:rFonts w:ascii="Arial" w:hAnsi="Arial" w:cs="Arial"/>
              </w:rPr>
              <w:t>5(55.56</w:t>
            </w:r>
            <w:r w:rsidR="006C63A4">
              <w:rPr>
                <w:rFonts w:ascii="Arial" w:hAnsi="Arial" w:cs="Arial"/>
              </w:rPr>
              <w:t>%)</w:t>
            </w:r>
          </w:p>
        </w:tc>
        <w:tc>
          <w:tcPr>
            <w:tcW w:w="1933" w:type="dxa"/>
          </w:tcPr>
          <w:p w14:paraId="386B22D5" w14:textId="77777777" w:rsidR="00AA5354" w:rsidRPr="00CB4549" w:rsidRDefault="00E879B3" w:rsidP="00AB2069">
            <w:pPr>
              <w:spacing w:line="360" w:lineRule="auto"/>
              <w:jc w:val="both"/>
              <w:rPr>
                <w:rFonts w:ascii="Arial" w:hAnsi="Arial" w:cs="Arial"/>
              </w:rPr>
            </w:pPr>
            <w:r>
              <w:rPr>
                <w:rFonts w:ascii="Arial" w:hAnsi="Arial" w:cs="Arial"/>
              </w:rPr>
              <w:t>41(53.24%)</w:t>
            </w:r>
          </w:p>
        </w:tc>
        <w:tc>
          <w:tcPr>
            <w:tcW w:w="2368" w:type="dxa"/>
          </w:tcPr>
          <w:p w14:paraId="01241482" w14:textId="77777777" w:rsidR="00AA5354" w:rsidRPr="00CB4549" w:rsidRDefault="00E879B3" w:rsidP="00AB2069">
            <w:pPr>
              <w:spacing w:line="360" w:lineRule="auto"/>
              <w:jc w:val="both"/>
              <w:rPr>
                <w:rFonts w:ascii="Arial" w:hAnsi="Arial" w:cs="Arial"/>
              </w:rPr>
            </w:pPr>
            <w:r>
              <w:rPr>
                <w:rFonts w:ascii="Arial" w:hAnsi="Arial" w:cs="Arial"/>
              </w:rPr>
              <w:t>0.114</w:t>
            </w:r>
          </w:p>
        </w:tc>
      </w:tr>
      <w:tr w:rsidR="002E2481" w:rsidRPr="00CB4549" w14:paraId="31D42DA7" w14:textId="77777777" w:rsidTr="00953DAC">
        <w:trPr>
          <w:trHeight w:val="373"/>
        </w:trPr>
        <w:tc>
          <w:tcPr>
            <w:tcW w:w="3293" w:type="dxa"/>
            <w:tcBorders>
              <w:top w:val="single" w:sz="4" w:space="0" w:color="A1A1A1"/>
              <w:bottom w:val="single" w:sz="4" w:space="0" w:color="A1A1A1"/>
              <w:right w:val="single" w:sz="4" w:space="0" w:color="A1A1A1"/>
            </w:tcBorders>
          </w:tcPr>
          <w:p w14:paraId="2FB0417B" w14:textId="77777777" w:rsidR="002E2481" w:rsidRPr="00CB4549" w:rsidRDefault="00AA5354" w:rsidP="00AB2069">
            <w:pPr>
              <w:spacing w:line="360" w:lineRule="auto"/>
              <w:jc w:val="both"/>
              <w:rPr>
                <w:rFonts w:ascii="Arial" w:hAnsi="Arial" w:cs="Arial"/>
              </w:rPr>
            </w:pPr>
            <w:r>
              <w:rPr>
                <w:rFonts w:ascii="Arial" w:hAnsi="Arial" w:cs="Arial"/>
              </w:rPr>
              <w:t>H</w:t>
            </w:r>
            <w:r w:rsidRPr="00AA5354">
              <w:rPr>
                <w:rFonts w:ascii="Arial" w:hAnsi="Arial" w:cs="Arial"/>
              </w:rPr>
              <w:t>istopathological type</w:t>
            </w:r>
          </w:p>
        </w:tc>
        <w:tc>
          <w:tcPr>
            <w:tcW w:w="1924" w:type="dxa"/>
          </w:tcPr>
          <w:p w14:paraId="17CCD62A" w14:textId="77777777" w:rsidR="002E2481" w:rsidRPr="00CB4549" w:rsidRDefault="002E2481" w:rsidP="00AB2069">
            <w:pPr>
              <w:spacing w:line="360" w:lineRule="auto"/>
              <w:jc w:val="both"/>
              <w:rPr>
                <w:rFonts w:ascii="Arial" w:hAnsi="Arial" w:cs="Arial"/>
              </w:rPr>
            </w:pPr>
          </w:p>
        </w:tc>
        <w:tc>
          <w:tcPr>
            <w:tcW w:w="1933" w:type="dxa"/>
          </w:tcPr>
          <w:p w14:paraId="2840D1DD" w14:textId="77777777" w:rsidR="002E2481" w:rsidRPr="00CB4549" w:rsidRDefault="002E2481" w:rsidP="00AB2069">
            <w:pPr>
              <w:spacing w:line="360" w:lineRule="auto"/>
              <w:jc w:val="both"/>
              <w:rPr>
                <w:rFonts w:ascii="Arial" w:hAnsi="Arial" w:cs="Arial"/>
              </w:rPr>
            </w:pPr>
          </w:p>
        </w:tc>
        <w:tc>
          <w:tcPr>
            <w:tcW w:w="2368" w:type="dxa"/>
          </w:tcPr>
          <w:p w14:paraId="59BFE57F" w14:textId="77777777" w:rsidR="002E2481" w:rsidRPr="00CB4549" w:rsidRDefault="002E2481" w:rsidP="00AB2069">
            <w:pPr>
              <w:spacing w:line="360" w:lineRule="auto"/>
              <w:jc w:val="both"/>
              <w:rPr>
                <w:rFonts w:ascii="Arial" w:hAnsi="Arial" w:cs="Arial"/>
              </w:rPr>
            </w:pPr>
          </w:p>
        </w:tc>
      </w:tr>
      <w:tr w:rsidR="00AA5354" w:rsidRPr="00CB4549" w14:paraId="6F04E923" w14:textId="77777777" w:rsidTr="00953DAC">
        <w:trPr>
          <w:trHeight w:val="373"/>
        </w:trPr>
        <w:tc>
          <w:tcPr>
            <w:tcW w:w="3293" w:type="dxa"/>
            <w:tcBorders>
              <w:top w:val="single" w:sz="4" w:space="0" w:color="A1A1A1"/>
              <w:bottom w:val="single" w:sz="4" w:space="0" w:color="A1A1A1"/>
              <w:right w:val="single" w:sz="4" w:space="0" w:color="A1A1A1"/>
            </w:tcBorders>
          </w:tcPr>
          <w:p w14:paraId="33E82474" w14:textId="77777777" w:rsidR="00AA5354" w:rsidRDefault="00AA5354" w:rsidP="00AB2069">
            <w:pPr>
              <w:spacing w:line="360" w:lineRule="auto"/>
              <w:jc w:val="both"/>
              <w:rPr>
                <w:rFonts w:ascii="Arial" w:hAnsi="Arial" w:cs="Arial"/>
              </w:rPr>
            </w:pPr>
            <w:r>
              <w:rPr>
                <w:rFonts w:ascii="Arial" w:hAnsi="Arial" w:cs="Arial"/>
              </w:rPr>
              <w:t>Adenocarcinoma</w:t>
            </w:r>
          </w:p>
          <w:p w14:paraId="6BCB463D" w14:textId="77777777" w:rsidR="00AA5354" w:rsidRDefault="00AA5354" w:rsidP="00AB2069">
            <w:pPr>
              <w:spacing w:line="360" w:lineRule="auto"/>
              <w:jc w:val="both"/>
              <w:rPr>
                <w:rFonts w:ascii="Arial" w:hAnsi="Arial" w:cs="Arial"/>
              </w:rPr>
            </w:pPr>
            <w:r>
              <w:rPr>
                <w:rFonts w:ascii="Arial" w:hAnsi="Arial" w:cs="Arial"/>
              </w:rPr>
              <w:t>Poorly Differentiated</w:t>
            </w:r>
          </w:p>
          <w:p w14:paraId="705272AA" w14:textId="77777777" w:rsidR="00AA5354" w:rsidRDefault="00AA5354" w:rsidP="00AB2069">
            <w:pPr>
              <w:spacing w:line="360" w:lineRule="auto"/>
              <w:jc w:val="both"/>
              <w:rPr>
                <w:rFonts w:ascii="Arial" w:hAnsi="Arial" w:cs="Arial"/>
              </w:rPr>
            </w:pPr>
            <w:r>
              <w:rPr>
                <w:rFonts w:ascii="Arial" w:hAnsi="Arial" w:cs="Arial"/>
              </w:rPr>
              <w:t>Moderately differentiated</w:t>
            </w:r>
          </w:p>
          <w:p w14:paraId="2605E22A" w14:textId="77777777" w:rsidR="00AA5354" w:rsidRDefault="00AA5354" w:rsidP="00AB2069">
            <w:pPr>
              <w:spacing w:line="360" w:lineRule="auto"/>
              <w:jc w:val="both"/>
              <w:rPr>
                <w:rFonts w:ascii="Arial" w:hAnsi="Arial" w:cs="Arial"/>
              </w:rPr>
            </w:pPr>
            <w:r>
              <w:rPr>
                <w:rFonts w:ascii="Arial" w:hAnsi="Arial" w:cs="Arial"/>
              </w:rPr>
              <w:t>Well Differentiated</w:t>
            </w:r>
          </w:p>
        </w:tc>
        <w:tc>
          <w:tcPr>
            <w:tcW w:w="1924" w:type="dxa"/>
          </w:tcPr>
          <w:p w14:paraId="4AC22938" w14:textId="77777777" w:rsidR="00AA5354" w:rsidRDefault="00AA5354" w:rsidP="00AB2069">
            <w:pPr>
              <w:spacing w:line="360" w:lineRule="auto"/>
              <w:jc w:val="both"/>
              <w:rPr>
                <w:rFonts w:ascii="Arial" w:hAnsi="Arial" w:cs="Arial"/>
              </w:rPr>
            </w:pPr>
          </w:p>
          <w:p w14:paraId="15B41985" w14:textId="77777777" w:rsidR="00AA5354" w:rsidRDefault="00AA5354" w:rsidP="00AB2069">
            <w:pPr>
              <w:spacing w:line="360" w:lineRule="auto"/>
              <w:jc w:val="both"/>
              <w:rPr>
                <w:rFonts w:ascii="Arial" w:hAnsi="Arial" w:cs="Arial"/>
              </w:rPr>
            </w:pPr>
            <w:r>
              <w:rPr>
                <w:rFonts w:ascii="Arial" w:hAnsi="Arial" w:cs="Arial"/>
              </w:rPr>
              <w:t>6</w:t>
            </w:r>
            <w:r w:rsidR="006C63A4">
              <w:rPr>
                <w:rFonts w:ascii="Arial" w:hAnsi="Arial" w:cs="Arial"/>
              </w:rPr>
              <w:t>(66.67%)</w:t>
            </w:r>
          </w:p>
          <w:p w14:paraId="3943C46E" w14:textId="77777777" w:rsidR="00AA5354" w:rsidRDefault="00AA5354" w:rsidP="00AB2069">
            <w:pPr>
              <w:spacing w:line="360" w:lineRule="auto"/>
              <w:jc w:val="both"/>
              <w:rPr>
                <w:rFonts w:ascii="Arial" w:hAnsi="Arial" w:cs="Arial"/>
              </w:rPr>
            </w:pPr>
            <w:r>
              <w:rPr>
                <w:rFonts w:ascii="Arial" w:hAnsi="Arial" w:cs="Arial"/>
              </w:rPr>
              <w:t>1</w:t>
            </w:r>
            <w:r w:rsidR="006C63A4">
              <w:rPr>
                <w:rFonts w:ascii="Arial" w:hAnsi="Arial" w:cs="Arial"/>
              </w:rPr>
              <w:t>(11.11%)</w:t>
            </w:r>
          </w:p>
          <w:p w14:paraId="77D383E1" w14:textId="77777777" w:rsidR="00AA5354" w:rsidRPr="00CB4549" w:rsidRDefault="00AA5354" w:rsidP="00AB2069">
            <w:pPr>
              <w:spacing w:line="360" w:lineRule="auto"/>
              <w:jc w:val="both"/>
              <w:rPr>
                <w:rFonts w:ascii="Arial" w:hAnsi="Arial" w:cs="Arial"/>
              </w:rPr>
            </w:pPr>
            <w:r>
              <w:rPr>
                <w:rFonts w:ascii="Arial" w:hAnsi="Arial" w:cs="Arial"/>
              </w:rPr>
              <w:t>2</w:t>
            </w:r>
            <w:r w:rsidR="006C63A4">
              <w:rPr>
                <w:rFonts w:ascii="Arial" w:hAnsi="Arial" w:cs="Arial"/>
              </w:rPr>
              <w:t>(22.22%)</w:t>
            </w:r>
          </w:p>
        </w:tc>
        <w:tc>
          <w:tcPr>
            <w:tcW w:w="1933" w:type="dxa"/>
          </w:tcPr>
          <w:p w14:paraId="0877395D" w14:textId="77777777" w:rsidR="00AA5354" w:rsidRDefault="00AA5354" w:rsidP="00AB2069">
            <w:pPr>
              <w:spacing w:line="360" w:lineRule="auto"/>
              <w:jc w:val="both"/>
              <w:rPr>
                <w:rFonts w:ascii="Arial" w:hAnsi="Arial" w:cs="Arial"/>
              </w:rPr>
            </w:pPr>
          </w:p>
          <w:p w14:paraId="60E06A8B" w14:textId="77777777" w:rsidR="00E879B3" w:rsidRDefault="00E879B3" w:rsidP="00AB2069">
            <w:pPr>
              <w:spacing w:line="360" w:lineRule="auto"/>
              <w:jc w:val="both"/>
              <w:rPr>
                <w:rFonts w:ascii="Arial" w:hAnsi="Arial" w:cs="Arial"/>
              </w:rPr>
            </w:pPr>
            <w:r>
              <w:rPr>
                <w:rFonts w:ascii="Arial" w:hAnsi="Arial" w:cs="Arial"/>
              </w:rPr>
              <w:t>16(20.77%)</w:t>
            </w:r>
          </w:p>
          <w:p w14:paraId="1C643475" w14:textId="77777777" w:rsidR="00E879B3" w:rsidRDefault="00E879B3" w:rsidP="00AB2069">
            <w:pPr>
              <w:spacing w:line="360" w:lineRule="auto"/>
              <w:jc w:val="both"/>
              <w:rPr>
                <w:rFonts w:ascii="Arial" w:hAnsi="Arial" w:cs="Arial"/>
              </w:rPr>
            </w:pPr>
            <w:r>
              <w:rPr>
                <w:rFonts w:ascii="Arial" w:hAnsi="Arial" w:cs="Arial"/>
              </w:rPr>
              <w:t>10(12.98%)</w:t>
            </w:r>
          </w:p>
          <w:p w14:paraId="4B3D3DCD" w14:textId="77777777" w:rsidR="00E879B3" w:rsidRPr="00CB4549" w:rsidRDefault="00E879B3" w:rsidP="00AB2069">
            <w:pPr>
              <w:spacing w:line="360" w:lineRule="auto"/>
              <w:jc w:val="both"/>
              <w:rPr>
                <w:rFonts w:ascii="Arial" w:hAnsi="Arial" w:cs="Arial"/>
              </w:rPr>
            </w:pPr>
            <w:r>
              <w:rPr>
                <w:rFonts w:ascii="Arial" w:hAnsi="Arial" w:cs="Arial"/>
              </w:rPr>
              <w:t>51(66.23%)</w:t>
            </w:r>
          </w:p>
        </w:tc>
        <w:tc>
          <w:tcPr>
            <w:tcW w:w="2368" w:type="dxa"/>
          </w:tcPr>
          <w:p w14:paraId="0778BE63" w14:textId="77777777" w:rsidR="00AA5354" w:rsidRDefault="00AA5354" w:rsidP="00AB2069">
            <w:pPr>
              <w:spacing w:line="360" w:lineRule="auto"/>
              <w:jc w:val="both"/>
              <w:rPr>
                <w:rFonts w:ascii="Arial" w:hAnsi="Arial" w:cs="Arial"/>
              </w:rPr>
            </w:pPr>
          </w:p>
          <w:p w14:paraId="3E2C986F" w14:textId="77777777" w:rsidR="00E879B3" w:rsidRDefault="0003785D" w:rsidP="00AB2069">
            <w:pPr>
              <w:spacing w:line="360" w:lineRule="auto"/>
              <w:jc w:val="both"/>
              <w:rPr>
                <w:rFonts w:ascii="Arial" w:hAnsi="Arial" w:cs="Arial"/>
              </w:rPr>
            </w:pPr>
            <w:r>
              <w:rPr>
                <w:rFonts w:ascii="Arial" w:hAnsi="Arial" w:cs="Arial"/>
              </w:rPr>
              <w:t>0.003</w:t>
            </w:r>
          </w:p>
          <w:p w14:paraId="4FE0A434" w14:textId="77777777" w:rsidR="0003785D" w:rsidRDefault="0003785D" w:rsidP="00AB2069">
            <w:pPr>
              <w:spacing w:line="360" w:lineRule="auto"/>
              <w:jc w:val="both"/>
              <w:rPr>
                <w:rFonts w:ascii="Arial" w:hAnsi="Arial" w:cs="Arial"/>
              </w:rPr>
            </w:pPr>
            <w:r>
              <w:rPr>
                <w:rFonts w:ascii="Arial" w:hAnsi="Arial" w:cs="Arial"/>
              </w:rPr>
              <w:t>0.126</w:t>
            </w:r>
          </w:p>
          <w:p w14:paraId="78083C79" w14:textId="77777777" w:rsidR="00E879B3" w:rsidRPr="00CB4549" w:rsidRDefault="0003785D" w:rsidP="00AB2069">
            <w:pPr>
              <w:spacing w:line="360" w:lineRule="auto"/>
              <w:jc w:val="both"/>
              <w:rPr>
                <w:rFonts w:ascii="Arial" w:hAnsi="Arial" w:cs="Arial"/>
              </w:rPr>
            </w:pPr>
            <w:r>
              <w:rPr>
                <w:rFonts w:ascii="Arial" w:hAnsi="Arial" w:cs="Arial"/>
              </w:rPr>
              <w:t>0.063</w:t>
            </w:r>
          </w:p>
        </w:tc>
      </w:tr>
      <w:tr w:rsidR="00AA5354" w:rsidRPr="00CB4549" w14:paraId="1D395A6F" w14:textId="77777777" w:rsidTr="00953DAC">
        <w:trPr>
          <w:trHeight w:val="373"/>
        </w:trPr>
        <w:tc>
          <w:tcPr>
            <w:tcW w:w="3293" w:type="dxa"/>
            <w:tcBorders>
              <w:top w:val="single" w:sz="4" w:space="0" w:color="A1A1A1"/>
              <w:bottom w:val="single" w:sz="4" w:space="0" w:color="A1A1A1"/>
              <w:right w:val="single" w:sz="4" w:space="0" w:color="A1A1A1"/>
            </w:tcBorders>
          </w:tcPr>
          <w:p w14:paraId="2A70D53C" w14:textId="77777777" w:rsidR="00AA5354" w:rsidRDefault="00AA5354" w:rsidP="00AB2069">
            <w:pPr>
              <w:spacing w:line="360" w:lineRule="auto"/>
              <w:jc w:val="both"/>
              <w:rPr>
                <w:rFonts w:ascii="Arial" w:hAnsi="Arial" w:cs="Arial"/>
              </w:rPr>
            </w:pPr>
            <w:r>
              <w:rPr>
                <w:rFonts w:ascii="Arial" w:hAnsi="Arial" w:cs="Arial"/>
              </w:rPr>
              <w:t>Others</w:t>
            </w:r>
          </w:p>
        </w:tc>
        <w:tc>
          <w:tcPr>
            <w:tcW w:w="1924" w:type="dxa"/>
          </w:tcPr>
          <w:p w14:paraId="45B11977" w14:textId="77777777" w:rsidR="00AA5354" w:rsidRPr="00CB4549" w:rsidRDefault="00AA5354" w:rsidP="00AB2069">
            <w:pPr>
              <w:spacing w:line="360" w:lineRule="auto"/>
              <w:jc w:val="both"/>
              <w:rPr>
                <w:rFonts w:ascii="Arial" w:hAnsi="Arial" w:cs="Arial"/>
              </w:rPr>
            </w:pPr>
          </w:p>
        </w:tc>
        <w:tc>
          <w:tcPr>
            <w:tcW w:w="1933" w:type="dxa"/>
          </w:tcPr>
          <w:p w14:paraId="362ACCB0" w14:textId="77777777" w:rsidR="00AA5354" w:rsidRPr="00CB4549" w:rsidRDefault="00AA5354" w:rsidP="00AB2069">
            <w:pPr>
              <w:spacing w:line="360" w:lineRule="auto"/>
              <w:jc w:val="both"/>
              <w:rPr>
                <w:rFonts w:ascii="Arial" w:hAnsi="Arial" w:cs="Arial"/>
              </w:rPr>
            </w:pPr>
          </w:p>
        </w:tc>
        <w:tc>
          <w:tcPr>
            <w:tcW w:w="2368" w:type="dxa"/>
          </w:tcPr>
          <w:p w14:paraId="22FB4957" w14:textId="77777777" w:rsidR="00AA5354" w:rsidRPr="00CB4549" w:rsidRDefault="00AA5354" w:rsidP="00AB2069">
            <w:pPr>
              <w:spacing w:line="360" w:lineRule="auto"/>
              <w:jc w:val="both"/>
              <w:rPr>
                <w:rFonts w:ascii="Arial" w:hAnsi="Arial" w:cs="Arial"/>
              </w:rPr>
            </w:pPr>
          </w:p>
        </w:tc>
      </w:tr>
      <w:tr w:rsidR="002E2481" w:rsidRPr="00CB4549" w14:paraId="20FE7F0B" w14:textId="77777777" w:rsidTr="00953DAC">
        <w:trPr>
          <w:trHeight w:val="186"/>
        </w:trPr>
        <w:tc>
          <w:tcPr>
            <w:tcW w:w="3293" w:type="dxa"/>
            <w:tcBorders>
              <w:top w:val="single" w:sz="4" w:space="0" w:color="A1A1A1"/>
              <w:bottom w:val="single" w:sz="4" w:space="0" w:color="A1A1A1"/>
              <w:right w:val="single" w:sz="4" w:space="0" w:color="A1A1A1"/>
            </w:tcBorders>
          </w:tcPr>
          <w:p w14:paraId="3C4F2745" w14:textId="77777777" w:rsidR="002E2481" w:rsidRPr="00CB4549" w:rsidRDefault="00FA71D9" w:rsidP="00FA71D9">
            <w:pPr>
              <w:spacing w:line="360" w:lineRule="auto"/>
              <w:rPr>
                <w:rFonts w:ascii="Arial" w:hAnsi="Arial" w:cs="Arial"/>
              </w:rPr>
            </w:pPr>
            <w:r>
              <w:rPr>
                <w:rFonts w:ascii="Arial" w:hAnsi="Arial" w:cs="Arial"/>
              </w:rPr>
              <w:t xml:space="preserve">New adjuvant </w:t>
            </w:r>
            <w:r w:rsidR="00AA5354" w:rsidRPr="00AA5354">
              <w:rPr>
                <w:rFonts w:ascii="Arial" w:hAnsi="Arial" w:cs="Arial"/>
              </w:rPr>
              <w:t xml:space="preserve"> chemo-radiotherapy</w:t>
            </w:r>
          </w:p>
        </w:tc>
        <w:tc>
          <w:tcPr>
            <w:tcW w:w="1924" w:type="dxa"/>
          </w:tcPr>
          <w:p w14:paraId="43A25ED4" w14:textId="77777777" w:rsidR="002E2481" w:rsidRPr="00CB4549" w:rsidRDefault="00AA5354" w:rsidP="00AB2069">
            <w:pPr>
              <w:spacing w:line="360" w:lineRule="auto"/>
              <w:jc w:val="both"/>
              <w:rPr>
                <w:rFonts w:ascii="Arial" w:hAnsi="Arial" w:cs="Arial"/>
              </w:rPr>
            </w:pPr>
            <w:r>
              <w:rPr>
                <w:rFonts w:ascii="Arial" w:hAnsi="Arial" w:cs="Arial"/>
              </w:rPr>
              <w:t>7</w:t>
            </w:r>
            <w:r w:rsidR="006C63A4">
              <w:rPr>
                <w:rFonts w:ascii="Arial" w:hAnsi="Arial" w:cs="Arial"/>
              </w:rPr>
              <w:t>(77.79%)</w:t>
            </w:r>
          </w:p>
        </w:tc>
        <w:tc>
          <w:tcPr>
            <w:tcW w:w="1933" w:type="dxa"/>
          </w:tcPr>
          <w:p w14:paraId="471CBFE9" w14:textId="77777777" w:rsidR="002E2481" w:rsidRPr="00CB4549" w:rsidRDefault="00E879B3" w:rsidP="00AB2069">
            <w:pPr>
              <w:spacing w:line="360" w:lineRule="auto"/>
              <w:jc w:val="both"/>
              <w:rPr>
                <w:rFonts w:ascii="Arial" w:hAnsi="Arial" w:cs="Arial"/>
              </w:rPr>
            </w:pPr>
            <w:r>
              <w:rPr>
                <w:rFonts w:ascii="Arial" w:hAnsi="Arial" w:cs="Arial"/>
              </w:rPr>
              <w:t>28(36.37%)</w:t>
            </w:r>
          </w:p>
        </w:tc>
        <w:tc>
          <w:tcPr>
            <w:tcW w:w="2368" w:type="dxa"/>
          </w:tcPr>
          <w:p w14:paraId="34FB1FC4" w14:textId="77777777" w:rsidR="002E2481" w:rsidRPr="00CB4549" w:rsidRDefault="0003785D" w:rsidP="00AB2069">
            <w:pPr>
              <w:spacing w:line="360" w:lineRule="auto"/>
              <w:jc w:val="both"/>
              <w:rPr>
                <w:rFonts w:ascii="Arial" w:hAnsi="Arial" w:cs="Arial"/>
              </w:rPr>
            </w:pPr>
            <w:r>
              <w:rPr>
                <w:rFonts w:ascii="Arial" w:hAnsi="Arial" w:cs="Arial"/>
              </w:rPr>
              <w:t>0.001</w:t>
            </w:r>
          </w:p>
        </w:tc>
      </w:tr>
      <w:tr w:rsidR="002E2481" w:rsidRPr="00CB4549" w14:paraId="36815372" w14:textId="77777777" w:rsidTr="00953DAC">
        <w:trPr>
          <w:trHeight w:val="186"/>
        </w:trPr>
        <w:tc>
          <w:tcPr>
            <w:tcW w:w="3293" w:type="dxa"/>
            <w:tcBorders>
              <w:top w:val="single" w:sz="4" w:space="0" w:color="A1A1A1"/>
              <w:bottom w:val="single" w:sz="4" w:space="0" w:color="A1A1A1"/>
              <w:right w:val="single" w:sz="4" w:space="0" w:color="A1A1A1"/>
            </w:tcBorders>
          </w:tcPr>
          <w:p w14:paraId="5E5C7E7E" w14:textId="77777777" w:rsidR="002E2481" w:rsidRPr="00CB4549" w:rsidRDefault="00AA5354" w:rsidP="00AA5354">
            <w:pPr>
              <w:spacing w:line="360" w:lineRule="auto"/>
              <w:rPr>
                <w:rFonts w:ascii="Arial" w:hAnsi="Arial" w:cs="Arial"/>
              </w:rPr>
            </w:pPr>
            <w:r>
              <w:rPr>
                <w:rFonts w:ascii="Arial" w:hAnsi="Arial" w:cs="Arial"/>
              </w:rPr>
              <w:t xml:space="preserve">Presence of </w:t>
            </w:r>
            <w:r w:rsidRPr="00AA5354">
              <w:rPr>
                <w:rFonts w:ascii="Arial" w:hAnsi="Arial" w:cs="Arial"/>
              </w:rPr>
              <w:t>inflammatory bowel disease (IBD)</w:t>
            </w:r>
          </w:p>
        </w:tc>
        <w:tc>
          <w:tcPr>
            <w:tcW w:w="1924" w:type="dxa"/>
          </w:tcPr>
          <w:p w14:paraId="1D6D9C24" w14:textId="77777777" w:rsidR="002E2481" w:rsidRPr="00CB4549" w:rsidRDefault="00AA5354" w:rsidP="00AB2069">
            <w:pPr>
              <w:spacing w:line="360" w:lineRule="auto"/>
              <w:jc w:val="both"/>
              <w:rPr>
                <w:rFonts w:ascii="Arial" w:hAnsi="Arial" w:cs="Arial"/>
              </w:rPr>
            </w:pPr>
            <w:r>
              <w:rPr>
                <w:rFonts w:ascii="Arial" w:hAnsi="Arial" w:cs="Arial"/>
              </w:rPr>
              <w:t>5</w:t>
            </w:r>
            <w:r w:rsidR="006C63A4">
              <w:rPr>
                <w:rFonts w:ascii="Arial" w:hAnsi="Arial" w:cs="Arial"/>
              </w:rPr>
              <w:t>(55.56%)</w:t>
            </w:r>
          </w:p>
        </w:tc>
        <w:tc>
          <w:tcPr>
            <w:tcW w:w="1933" w:type="dxa"/>
          </w:tcPr>
          <w:p w14:paraId="110BC7EE" w14:textId="77777777" w:rsidR="002E2481" w:rsidRPr="00CB4549" w:rsidRDefault="00E879B3" w:rsidP="00AB2069">
            <w:pPr>
              <w:spacing w:line="360" w:lineRule="auto"/>
              <w:jc w:val="both"/>
              <w:rPr>
                <w:rFonts w:ascii="Arial" w:hAnsi="Arial" w:cs="Arial"/>
              </w:rPr>
            </w:pPr>
            <w:r>
              <w:rPr>
                <w:rFonts w:ascii="Arial" w:hAnsi="Arial" w:cs="Arial"/>
              </w:rPr>
              <w:t>11(14.28%)</w:t>
            </w:r>
          </w:p>
        </w:tc>
        <w:tc>
          <w:tcPr>
            <w:tcW w:w="2368" w:type="dxa"/>
          </w:tcPr>
          <w:p w14:paraId="0C01A771" w14:textId="77777777" w:rsidR="002E2481" w:rsidRPr="00CB4549" w:rsidRDefault="0003785D" w:rsidP="00AB2069">
            <w:pPr>
              <w:spacing w:line="360" w:lineRule="auto"/>
              <w:jc w:val="both"/>
              <w:rPr>
                <w:rFonts w:ascii="Arial" w:hAnsi="Arial" w:cs="Arial"/>
              </w:rPr>
            </w:pPr>
            <w:r>
              <w:rPr>
                <w:rFonts w:ascii="Arial" w:hAnsi="Arial" w:cs="Arial"/>
              </w:rPr>
              <w:t>0.002</w:t>
            </w:r>
          </w:p>
        </w:tc>
      </w:tr>
    </w:tbl>
    <w:p w14:paraId="1A6B1B80" w14:textId="77777777" w:rsidR="007E7FBA" w:rsidRDefault="007E7FBA" w:rsidP="007E7FBA">
      <w:pPr>
        <w:spacing w:after="0" w:line="360" w:lineRule="auto"/>
        <w:rPr>
          <w:rFonts w:ascii="Arial" w:hAnsi="Arial" w:cs="Arial"/>
        </w:rPr>
      </w:pPr>
    </w:p>
    <w:p w14:paraId="1A0AC43C" w14:textId="77777777" w:rsidR="007E7FBA" w:rsidRDefault="007E7FBA" w:rsidP="007E7FBA">
      <w:pPr>
        <w:spacing w:after="0" w:line="360" w:lineRule="auto"/>
        <w:jc w:val="center"/>
        <w:rPr>
          <w:rFonts w:ascii="Arial" w:hAnsi="Arial" w:cs="Arial"/>
        </w:rPr>
      </w:pPr>
    </w:p>
    <w:p w14:paraId="2A16F742" w14:textId="77777777" w:rsidR="007E7FBA" w:rsidRDefault="007E7FBA" w:rsidP="007E7FBA">
      <w:pPr>
        <w:spacing w:after="0" w:line="360" w:lineRule="auto"/>
        <w:jc w:val="center"/>
        <w:rPr>
          <w:rFonts w:ascii="Arial" w:hAnsi="Arial" w:cs="Arial"/>
        </w:rPr>
      </w:pPr>
    </w:p>
    <w:p w14:paraId="2B2A7127" w14:textId="77777777" w:rsidR="007E7FBA" w:rsidRDefault="007E7FBA" w:rsidP="007E7FBA">
      <w:pPr>
        <w:spacing w:after="0" w:line="360" w:lineRule="auto"/>
        <w:jc w:val="center"/>
        <w:rPr>
          <w:rFonts w:ascii="Arial" w:hAnsi="Arial" w:cs="Arial"/>
        </w:rPr>
      </w:pPr>
    </w:p>
    <w:p w14:paraId="7487B5C3" w14:textId="77777777" w:rsidR="00003A0B" w:rsidRDefault="00003A0B" w:rsidP="007E7FBA">
      <w:pPr>
        <w:spacing w:after="0" w:line="360" w:lineRule="auto"/>
        <w:jc w:val="center"/>
        <w:rPr>
          <w:rFonts w:ascii="Arial" w:hAnsi="Arial" w:cs="Arial"/>
        </w:rPr>
      </w:pPr>
    </w:p>
    <w:p w14:paraId="5F3B9F37" w14:textId="77777777" w:rsidR="00671E9D" w:rsidRDefault="00671E9D" w:rsidP="007E7FBA">
      <w:pPr>
        <w:spacing w:after="0" w:line="360" w:lineRule="auto"/>
        <w:jc w:val="center"/>
        <w:rPr>
          <w:rFonts w:ascii="Arial" w:hAnsi="Arial" w:cs="Arial"/>
        </w:rPr>
      </w:pPr>
    </w:p>
    <w:p w14:paraId="0D57F0DA" w14:textId="77777777" w:rsidR="00671E9D" w:rsidRDefault="00671E9D" w:rsidP="007E7FBA">
      <w:pPr>
        <w:spacing w:after="0" w:line="360" w:lineRule="auto"/>
        <w:jc w:val="center"/>
        <w:rPr>
          <w:rFonts w:ascii="Arial" w:hAnsi="Arial" w:cs="Arial"/>
        </w:rPr>
      </w:pPr>
    </w:p>
    <w:p w14:paraId="01BF95F1" w14:textId="77777777" w:rsidR="00671E9D" w:rsidRDefault="00671E9D" w:rsidP="007E7FBA">
      <w:pPr>
        <w:spacing w:after="0" w:line="360" w:lineRule="auto"/>
        <w:jc w:val="center"/>
        <w:rPr>
          <w:rFonts w:ascii="Arial" w:hAnsi="Arial" w:cs="Arial"/>
        </w:rPr>
      </w:pPr>
    </w:p>
    <w:p w14:paraId="2DE8019D" w14:textId="77777777" w:rsidR="00671E9D" w:rsidRDefault="00671E9D" w:rsidP="007E7FBA">
      <w:pPr>
        <w:spacing w:after="0" w:line="360" w:lineRule="auto"/>
        <w:jc w:val="center"/>
        <w:rPr>
          <w:rFonts w:ascii="Arial" w:hAnsi="Arial" w:cs="Arial"/>
        </w:rPr>
      </w:pPr>
    </w:p>
    <w:p w14:paraId="1643B3B2" w14:textId="5C14272F" w:rsidR="002E2481" w:rsidRPr="00CB4549" w:rsidRDefault="002E2481" w:rsidP="007E7FBA">
      <w:pPr>
        <w:spacing w:after="0" w:line="360" w:lineRule="auto"/>
        <w:jc w:val="center"/>
        <w:rPr>
          <w:rFonts w:ascii="Arial" w:hAnsi="Arial" w:cs="Arial"/>
        </w:rPr>
      </w:pPr>
      <w:r w:rsidRPr="00CB4549">
        <w:rPr>
          <w:rFonts w:ascii="Arial" w:hAnsi="Arial" w:cs="Arial"/>
        </w:rPr>
        <w:lastRenderedPageBreak/>
        <w:t>Table-3 laboratory variables of the patients</w:t>
      </w:r>
    </w:p>
    <w:p w14:paraId="3E5174ED" w14:textId="77777777" w:rsidR="002E2481" w:rsidRPr="00CB4549" w:rsidRDefault="002E2481" w:rsidP="00AB2069">
      <w:pPr>
        <w:spacing w:after="0" w:line="360" w:lineRule="auto"/>
        <w:jc w:val="both"/>
        <w:rPr>
          <w:rFonts w:ascii="Arial" w:hAnsi="Arial" w:cs="Arial"/>
        </w:rPr>
      </w:pPr>
    </w:p>
    <w:p w14:paraId="55FF89F4" w14:textId="77777777" w:rsidR="002E2481" w:rsidRPr="00CB4549" w:rsidRDefault="002E2481" w:rsidP="00AB2069">
      <w:pPr>
        <w:spacing w:after="0" w:line="360" w:lineRule="auto"/>
        <w:jc w:val="both"/>
        <w:rPr>
          <w:rFonts w:ascii="Arial" w:hAnsi="Arial" w:cs="Arial"/>
        </w:rPr>
      </w:pPr>
    </w:p>
    <w:tbl>
      <w:tblPr>
        <w:tblStyle w:val="TableGrid"/>
        <w:tblW w:w="0" w:type="auto"/>
        <w:tblInd w:w="567" w:type="dxa"/>
        <w:tblLook w:val="04A0" w:firstRow="1" w:lastRow="0" w:firstColumn="1" w:lastColumn="0" w:noHBand="0" w:noVBand="1"/>
      </w:tblPr>
      <w:tblGrid>
        <w:gridCol w:w="2488"/>
        <w:gridCol w:w="1639"/>
        <w:gridCol w:w="2053"/>
        <w:gridCol w:w="2053"/>
      </w:tblGrid>
      <w:tr w:rsidR="002E2481" w:rsidRPr="00CB4549" w14:paraId="5EB60935" w14:textId="77777777" w:rsidTr="00953DAC">
        <w:trPr>
          <w:trHeight w:val="348"/>
        </w:trPr>
        <w:tc>
          <w:tcPr>
            <w:tcW w:w="2488" w:type="dxa"/>
          </w:tcPr>
          <w:p w14:paraId="475C3805" w14:textId="77777777" w:rsidR="002E2481" w:rsidRPr="00CB4549" w:rsidRDefault="002E2481" w:rsidP="00AB2069">
            <w:pPr>
              <w:spacing w:line="360" w:lineRule="auto"/>
              <w:jc w:val="both"/>
              <w:rPr>
                <w:rFonts w:ascii="Arial" w:hAnsi="Arial" w:cs="Arial"/>
                <w:b/>
              </w:rPr>
            </w:pPr>
            <w:r w:rsidRPr="00CB4549">
              <w:rPr>
                <w:rFonts w:ascii="Arial" w:hAnsi="Arial" w:cs="Arial"/>
                <w:b/>
              </w:rPr>
              <w:t>Parameter</w:t>
            </w:r>
          </w:p>
          <w:p w14:paraId="37DE049D" w14:textId="77777777" w:rsidR="002E2481" w:rsidRPr="00CB4549" w:rsidRDefault="002E2481" w:rsidP="00AB2069">
            <w:pPr>
              <w:spacing w:line="360" w:lineRule="auto"/>
              <w:jc w:val="both"/>
              <w:rPr>
                <w:rFonts w:ascii="Arial" w:hAnsi="Arial" w:cs="Arial"/>
                <w:b/>
              </w:rPr>
            </w:pPr>
          </w:p>
        </w:tc>
        <w:tc>
          <w:tcPr>
            <w:tcW w:w="1639" w:type="dxa"/>
          </w:tcPr>
          <w:p w14:paraId="5B63CAFB" w14:textId="77777777" w:rsidR="002E2481" w:rsidRPr="00CB4549" w:rsidRDefault="00035445" w:rsidP="00AB2069">
            <w:pPr>
              <w:spacing w:line="360" w:lineRule="auto"/>
              <w:jc w:val="both"/>
              <w:rPr>
                <w:rFonts w:ascii="Arial" w:hAnsi="Arial" w:cs="Arial"/>
                <w:b/>
              </w:rPr>
            </w:pPr>
            <w:r>
              <w:rPr>
                <w:rFonts w:ascii="Arial" w:hAnsi="Arial" w:cs="Arial"/>
                <w:b/>
              </w:rPr>
              <w:t>VTE</w:t>
            </w:r>
          </w:p>
        </w:tc>
        <w:tc>
          <w:tcPr>
            <w:tcW w:w="2053" w:type="dxa"/>
          </w:tcPr>
          <w:p w14:paraId="1E6EF81F" w14:textId="77777777" w:rsidR="002E2481" w:rsidRPr="00CB4549" w:rsidRDefault="00035445" w:rsidP="00AB2069">
            <w:pPr>
              <w:spacing w:line="360" w:lineRule="auto"/>
              <w:jc w:val="both"/>
              <w:rPr>
                <w:rFonts w:ascii="Arial" w:hAnsi="Arial" w:cs="Arial"/>
                <w:b/>
              </w:rPr>
            </w:pPr>
            <w:r>
              <w:rPr>
                <w:rFonts w:ascii="Arial" w:hAnsi="Arial" w:cs="Arial"/>
                <w:b/>
              </w:rPr>
              <w:t>Without VTE</w:t>
            </w:r>
          </w:p>
        </w:tc>
        <w:tc>
          <w:tcPr>
            <w:tcW w:w="2053" w:type="dxa"/>
          </w:tcPr>
          <w:p w14:paraId="2231772F" w14:textId="77777777" w:rsidR="002E2481" w:rsidRPr="00CB4549" w:rsidRDefault="002E2481" w:rsidP="00AB2069">
            <w:pPr>
              <w:spacing w:line="360" w:lineRule="auto"/>
              <w:jc w:val="both"/>
              <w:rPr>
                <w:rFonts w:ascii="Arial" w:hAnsi="Arial" w:cs="Arial"/>
                <w:b/>
              </w:rPr>
            </w:pPr>
            <w:r w:rsidRPr="00CB4549">
              <w:rPr>
                <w:rFonts w:ascii="Arial" w:hAnsi="Arial" w:cs="Arial"/>
                <w:b/>
              </w:rPr>
              <w:t>p-value</w:t>
            </w:r>
          </w:p>
        </w:tc>
      </w:tr>
      <w:tr w:rsidR="002E2481" w:rsidRPr="00CB4549" w14:paraId="356A27FD" w14:textId="77777777" w:rsidTr="00953DAC">
        <w:trPr>
          <w:trHeight w:val="348"/>
        </w:trPr>
        <w:tc>
          <w:tcPr>
            <w:tcW w:w="2488" w:type="dxa"/>
          </w:tcPr>
          <w:p w14:paraId="088C2CDE" w14:textId="77777777" w:rsidR="002E2481" w:rsidRPr="00CB4549" w:rsidRDefault="002E2481" w:rsidP="00AB2069">
            <w:pPr>
              <w:spacing w:line="360" w:lineRule="auto"/>
              <w:jc w:val="both"/>
              <w:rPr>
                <w:rFonts w:ascii="Arial" w:hAnsi="Arial" w:cs="Arial"/>
              </w:rPr>
            </w:pPr>
            <w:r w:rsidRPr="00CB4549">
              <w:rPr>
                <w:rFonts w:ascii="Arial" w:hAnsi="Arial" w:cs="Arial"/>
              </w:rPr>
              <w:t>WBC (10</w:t>
            </w:r>
            <w:r w:rsidRPr="00CB4549">
              <w:rPr>
                <w:rFonts w:ascii="Cambria Math" w:hAnsi="Cambria Math" w:cs="Cambria Math"/>
                <w:i/>
                <w:vertAlign w:val="superscript"/>
              </w:rPr>
              <w:t>∧</w:t>
            </w:r>
            <w:r w:rsidRPr="00CB4549">
              <w:rPr>
                <w:rFonts w:ascii="Arial" w:hAnsi="Arial" w:cs="Arial"/>
              </w:rPr>
              <w:t>9/L)</w:t>
            </w:r>
          </w:p>
        </w:tc>
        <w:tc>
          <w:tcPr>
            <w:tcW w:w="1639" w:type="dxa"/>
            <w:tcBorders>
              <w:top w:val="single" w:sz="2" w:space="0" w:color="A1A1A1"/>
              <w:left w:val="single" w:sz="4" w:space="0" w:color="A1A1A1"/>
              <w:bottom w:val="single" w:sz="4" w:space="0" w:color="A1A1A1"/>
              <w:right w:val="single" w:sz="4" w:space="0" w:color="A1A1A1"/>
            </w:tcBorders>
          </w:tcPr>
          <w:p w14:paraId="04A208BC" w14:textId="77777777" w:rsidR="002E2481" w:rsidRPr="00CB4549" w:rsidRDefault="00427DDB" w:rsidP="00AB2069">
            <w:pPr>
              <w:spacing w:line="360" w:lineRule="auto"/>
              <w:jc w:val="both"/>
              <w:rPr>
                <w:rFonts w:ascii="Arial" w:hAnsi="Arial" w:cs="Arial"/>
              </w:rPr>
            </w:pPr>
            <w:r>
              <w:rPr>
                <w:rFonts w:ascii="Arial" w:hAnsi="Arial" w:cs="Arial"/>
              </w:rPr>
              <w:t>6</w:t>
            </w:r>
            <w:r w:rsidR="002E2481" w:rsidRPr="00CB4549">
              <w:rPr>
                <w:rFonts w:ascii="Arial" w:hAnsi="Arial" w:cs="Arial"/>
              </w:rPr>
              <w:t xml:space="preserve">.6 </w:t>
            </w:r>
            <w:r w:rsidR="002E2481" w:rsidRPr="00CB4549">
              <w:rPr>
                <w:rFonts w:ascii="Arial" w:hAnsi="Arial" w:cs="Arial"/>
                <w:i/>
              </w:rPr>
              <w:t xml:space="preserve">± </w:t>
            </w:r>
            <w:r>
              <w:rPr>
                <w:rFonts w:ascii="Arial" w:hAnsi="Arial" w:cs="Arial"/>
              </w:rPr>
              <w:t>5.8</w:t>
            </w:r>
          </w:p>
        </w:tc>
        <w:tc>
          <w:tcPr>
            <w:tcW w:w="2053" w:type="dxa"/>
            <w:tcBorders>
              <w:top w:val="single" w:sz="2" w:space="0" w:color="A1A1A1"/>
              <w:left w:val="single" w:sz="4" w:space="0" w:color="A1A1A1"/>
              <w:bottom w:val="single" w:sz="4" w:space="0" w:color="A1A1A1"/>
              <w:right w:val="single" w:sz="4" w:space="0" w:color="A1A1A1"/>
            </w:tcBorders>
          </w:tcPr>
          <w:p w14:paraId="5735BDBB" w14:textId="77777777" w:rsidR="002E2481" w:rsidRPr="00CB4549" w:rsidRDefault="00427DDB" w:rsidP="00AB2069">
            <w:pPr>
              <w:spacing w:line="360" w:lineRule="auto"/>
              <w:jc w:val="both"/>
              <w:rPr>
                <w:rFonts w:ascii="Arial" w:hAnsi="Arial" w:cs="Arial"/>
              </w:rPr>
            </w:pPr>
            <w:r>
              <w:rPr>
                <w:rFonts w:ascii="Arial" w:hAnsi="Arial" w:cs="Arial"/>
              </w:rPr>
              <w:t>7.7</w:t>
            </w:r>
            <w:r w:rsidR="002E2481" w:rsidRPr="00CB4549">
              <w:rPr>
                <w:rFonts w:ascii="Arial" w:hAnsi="Arial" w:cs="Arial"/>
              </w:rPr>
              <w:t xml:space="preserve"> </w:t>
            </w:r>
            <w:r w:rsidR="002E2481" w:rsidRPr="00CB4549">
              <w:rPr>
                <w:rFonts w:ascii="Arial" w:hAnsi="Arial" w:cs="Arial"/>
                <w:i/>
              </w:rPr>
              <w:t xml:space="preserve">± </w:t>
            </w:r>
            <w:r>
              <w:rPr>
                <w:rFonts w:ascii="Arial" w:hAnsi="Arial" w:cs="Arial"/>
              </w:rPr>
              <w:t>3</w:t>
            </w:r>
            <w:r w:rsidR="002E2481" w:rsidRPr="00CB4549">
              <w:rPr>
                <w:rFonts w:ascii="Arial" w:hAnsi="Arial" w:cs="Arial"/>
              </w:rPr>
              <w:t>.6</w:t>
            </w:r>
          </w:p>
        </w:tc>
        <w:tc>
          <w:tcPr>
            <w:tcW w:w="2053" w:type="dxa"/>
            <w:tcBorders>
              <w:top w:val="single" w:sz="2" w:space="0" w:color="A1A1A1"/>
              <w:left w:val="single" w:sz="4" w:space="0" w:color="A1A1A1"/>
              <w:bottom w:val="single" w:sz="4" w:space="0" w:color="A1A1A1"/>
            </w:tcBorders>
          </w:tcPr>
          <w:p w14:paraId="43BC99EE" w14:textId="77777777" w:rsidR="002E2481" w:rsidRPr="00CB4549" w:rsidRDefault="00427DDB" w:rsidP="00AB2069">
            <w:pPr>
              <w:spacing w:line="360" w:lineRule="auto"/>
              <w:jc w:val="both"/>
              <w:rPr>
                <w:rFonts w:ascii="Arial" w:hAnsi="Arial" w:cs="Arial"/>
              </w:rPr>
            </w:pPr>
            <w:r>
              <w:rPr>
                <w:rFonts w:ascii="Arial" w:hAnsi="Arial" w:cs="Arial"/>
              </w:rPr>
              <w:t>0.12</w:t>
            </w:r>
            <w:r w:rsidR="002E2481" w:rsidRPr="00CB4549">
              <w:rPr>
                <w:rFonts w:ascii="Arial" w:hAnsi="Arial" w:cs="Arial"/>
              </w:rPr>
              <w:t>8</w:t>
            </w:r>
          </w:p>
        </w:tc>
      </w:tr>
      <w:tr w:rsidR="002E2481" w:rsidRPr="00CB4549" w14:paraId="68CB26F3" w14:textId="77777777" w:rsidTr="00953DAC">
        <w:trPr>
          <w:trHeight w:val="335"/>
        </w:trPr>
        <w:tc>
          <w:tcPr>
            <w:tcW w:w="2488" w:type="dxa"/>
          </w:tcPr>
          <w:p w14:paraId="448CD74C" w14:textId="77777777" w:rsidR="002E2481" w:rsidRPr="00CB4549" w:rsidRDefault="0048082A" w:rsidP="00AB2069">
            <w:pPr>
              <w:spacing w:line="360" w:lineRule="auto"/>
              <w:jc w:val="both"/>
              <w:rPr>
                <w:rFonts w:ascii="Arial" w:hAnsi="Arial" w:cs="Arial"/>
              </w:rPr>
            </w:pPr>
            <w:r>
              <w:rPr>
                <w:rFonts w:ascii="Arial" w:hAnsi="Arial" w:cs="Arial"/>
              </w:rPr>
              <w:t>Hb</w:t>
            </w:r>
            <w:r w:rsidR="00427DDB">
              <w:rPr>
                <w:rFonts w:ascii="Arial" w:hAnsi="Arial" w:cs="Arial"/>
              </w:rPr>
              <w:t>(gm/dl)</w:t>
            </w:r>
          </w:p>
        </w:tc>
        <w:tc>
          <w:tcPr>
            <w:tcW w:w="1639" w:type="dxa"/>
            <w:tcBorders>
              <w:top w:val="single" w:sz="4" w:space="0" w:color="A1A1A1"/>
              <w:left w:val="single" w:sz="4" w:space="0" w:color="A1A1A1"/>
              <w:bottom w:val="single" w:sz="4" w:space="0" w:color="A1A1A1"/>
              <w:right w:val="single" w:sz="4" w:space="0" w:color="A1A1A1"/>
            </w:tcBorders>
          </w:tcPr>
          <w:p w14:paraId="6A2C55E6" w14:textId="77777777" w:rsidR="002E2481" w:rsidRPr="00427DDB" w:rsidRDefault="00427DDB" w:rsidP="00AB2069">
            <w:pPr>
              <w:spacing w:line="360" w:lineRule="auto"/>
              <w:jc w:val="both"/>
              <w:rPr>
                <w:rFonts w:ascii="Arial" w:hAnsi="Arial" w:cs="Arial"/>
              </w:rPr>
            </w:pPr>
            <w:r>
              <w:rPr>
                <w:rFonts w:ascii="Arial" w:hAnsi="Arial" w:cs="Arial"/>
              </w:rPr>
              <w:t>10</w:t>
            </w:r>
            <w:r w:rsidRPr="00427DDB">
              <w:rPr>
                <w:rFonts w:ascii="Arial" w:hAnsi="Arial" w:cs="Arial"/>
                <w:i/>
              </w:rPr>
              <w:t>±</w:t>
            </w:r>
            <w:r>
              <w:rPr>
                <w:rFonts w:ascii="Arial" w:hAnsi="Arial" w:cs="Arial"/>
              </w:rPr>
              <w:t>2.3</w:t>
            </w:r>
          </w:p>
        </w:tc>
        <w:tc>
          <w:tcPr>
            <w:tcW w:w="2053" w:type="dxa"/>
            <w:tcBorders>
              <w:top w:val="single" w:sz="4" w:space="0" w:color="A1A1A1"/>
              <w:left w:val="single" w:sz="4" w:space="0" w:color="A1A1A1"/>
              <w:bottom w:val="single" w:sz="4" w:space="0" w:color="A1A1A1"/>
              <w:right w:val="single" w:sz="4" w:space="0" w:color="A1A1A1"/>
            </w:tcBorders>
          </w:tcPr>
          <w:p w14:paraId="41E849D9" w14:textId="77777777" w:rsidR="002E2481" w:rsidRPr="00427DDB" w:rsidRDefault="00427DDB" w:rsidP="00AB2069">
            <w:pPr>
              <w:spacing w:line="360" w:lineRule="auto"/>
              <w:jc w:val="both"/>
              <w:rPr>
                <w:rFonts w:ascii="Arial" w:hAnsi="Arial" w:cs="Arial"/>
              </w:rPr>
            </w:pPr>
            <w:r>
              <w:rPr>
                <w:rFonts w:ascii="Arial" w:hAnsi="Arial" w:cs="Arial"/>
              </w:rPr>
              <w:t>12</w:t>
            </w:r>
            <w:r w:rsidRPr="00427DDB">
              <w:rPr>
                <w:rFonts w:ascii="Arial" w:hAnsi="Arial" w:cs="Arial"/>
                <w:i/>
              </w:rPr>
              <w:t>±</w:t>
            </w:r>
            <w:r>
              <w:rPr>
                <w:rFonts w:ascii="Arial" w:hAnsi="Arial" w:cs="Arial"/>
              </w:rPr>
              <w:t>1.4</w:t>
            </w:r>
          </w:p>
        </w:tc>
        <w:tc>
          <w:tcPr>
            <w:tcW w:w="2053" w:type="dxa"/>
            <w:tcBorders>
              <w:top w:val="single" w:sz="4" w:space="0" w:color="A1A1A1"/>
              <w:left w:val="single" w:sz="4" w:space="0" w:color="A1A1A1"/>
              <w:bottom w:val="single" w:sz="4" w:space="0" w:color="A1A1A1"/>
            </w:tcBorders>
          </w:tcPr>
          <w:p w14:paraId="0765D5E3" w14:textId="77777777" w:rsidR="002E2481" w:rsidRPr="00CB4549" w:rsidRDefault="00427DDB" w:rsidP="00AB2069">
            <w:pPr>
              <w:spacing w:line="360" w:lineRule="auto"/>
              <w:jc w:val="both"/>
              <w:rPr>
                <w:rFonts w:ascii="Arial" w:hAnsi="Arial" w:cs="Arial"/>
              </w:rPr>
            </w:pPr>
            <w:r>
              <w:rPr>
                <w:rFonts w:ascii="Arial" w:hAnsi="Arial" w:cs="Arial"/>
              </w:rPr>
              <w:t>0.214</w:t>
            </w:r>
          </w:p>
        </w:tc>
      </w:tr>
      <w:tr w:rsidR="002E2481" w:rsidRPr="00CB4549" w14:paraId="0F36C77F" w14:textId="77777777" w:rsidTr="00953DAC">
        <w:trPr>
          <w:trHeight w:val="348"/>
        </w:trPr>
        <w:tc>
          <w:tcPr>
            <w:tcW w:w="2488" w:type="dxa"/>
          </w:tcPr>
          <w:p w14:paraId="54A22F0A" w14:textId="77777777" w:rsidR="002E2481" w:rsidRPr="00427DDB" w:rsidRDefault="0048082A" w:rsidP="00AB2069">
            <w:pPr>
              <w:spacing w:line="360" w:lineRule="auto"/>
              <w:jc w:val="both"/>
              <w:rPr>
                <w:rFonts w:ascii="Arial" w:hAnsi="Arial" w:cs="Arial"/>
              </w:rPr>
            </w:pPr>
            <w:r>
              <w:rPr>
                <w:rFonts w:ascii="Arial" w:hAnsi="Arial" w:cs="Arial"/>
              </w:rPr>
              <w:t>Platelet</w:t>
            </w:r>
            <w:r w:rsidR="00427DDB">
              <w:rPr>
                <w:rFonts w:ascii="Arial" w:hAnsi="Arial" w:cs="Arial"/>
              </w:rPr>
              <w:t>(10</w:t>
            </w:r>
            <w:r w:rsidR="00427DDB" w:rsidRPr="00427DDB">
              <w:rPr>
                <w:rFonts w:ascii="Cambria Math" w:hAnsi="Cambria Math" w:cs="Cambria Math"/>
                <w:vertAlign w:val="superscript"/>
              </w:rPr>
              <w:t>∧</w:t>
            </w:r>
            <w:r w:rsidR="00427DDB" w:rsidRPr="00427DDB">
              <w:rPr>
                <w:rFonts w:ascii="Arial" w:hAnsi="Arial" w:cs="Arial"/>
              </w:rPr>
              <w:t>3</w:t>
            </w:r>
            <w:r w:rsidR="00427DDB">
              <w:rPr>
                <w:rFonts w:ascii="Arial" w:hAnsi="Arial" w:cs="Arial"/>
              </w:rPr>
              <w:t xml:space="preserve"> /L)</w:t>
            </w:r>
          </w:p>
        </w:tc>
        <w:tc>
          <w:tcPr>
            <w:tcW w:w="1639" w:type="dxa"/>
            <w:tcBorders>
              <w:top w:val="single" w:sz="4" w:space="0" w:color="A1A1A1"/>
              <w:left w:val="single" w:sz="4" w:space="0" w:color="A1A1A1"/>
              <w:bottom w:val="single" w:sz="4" w:space="0" w:color="A1A1A1"/>
              <w:right w:val="single" w:sz="4" w:space="0" w:color="A1A1A1"/>
            </w:tcBorders>
          </w:tcPr>
          <w:p w14:paraId="6CF368A6" w14:textId="77777777" w:rsidR="002E2481" w:rsidRPr="00427DDB" w:rsidRDefault="00427DDB" w:rsidP="00AB2069">
            <w:pPr>
              <w:spacing w:line="360" w:lineRule="auto"/>
              <w:jc w:val="both"/>
              <w:rPr>
                <w:rFonts w:ascii="Arial" w:hAnsi="Arial" w:cs="Arial"/>
              </w:rPr>
            </w:pPr>
            <w:r>
              <w:rPr>
                <w:rFonts w:ascii="Arial" w:hAnsi="Arial" w:cs="Arial"/>
              </w:rPr>
              <w:t>460</w:t>
            </w:r>
            <w:r w:rsidRPr="00427DDB">
              <w:rPr>
                <w:rFonts w:ascii="Arial" w:hAnsi="Arial" w:cs="Arial"/>
                <w:i/>
              </w:rPr>
              <w:t>±</w:t>
            </w:r>
            <w:r>
              <w:rPr>
                <w:rFonts w:ascii="Arial" w:hAnsi="Arial" w:cs="Arial"/>
              </w:rPr>
              <w:t>24</w:t>
            </w:r>
          </w:p>
        </w:tc>
        <w:tc>
          <w:tcPr>
            <w:tcW w:w="2053" w:type="dxa"/>
            <w:tcBorders>
              <w:top w:val="single" w:sz="4" w:space="0" w:color="A1A1A1"/>
              <w:left w:val="single" w:sz="4" w:space="0" w:color="A1A1A1"/>
              <w:bottom w:val="single" w:sz="4" w:space="0" w:color="A1A1A1"/>
              <w:right w:val="single" w:sz="4" w:space="0" w:color="A1A1A1"/>
            </w:tcBorders>
          </w:tcPr>
          <w:p w14:paraId="51029639" w14:textId="77777777" w:rsidR="002E2481" w:rsidRPr="00427DDB" w:rsidRDefault="00427DDB" w:rsidP="00AB2069">
            <w:pPr>
              <w:spacing w:line="360" w:lineRule="auto"/>
              <w:jc w:val="both"/>
              <w:rPr>
                <w:rFonts w:ascii="Arial" w:hAnsi="Arial" w:cs="Arial"/>
              </w:rPr>
            </w:pPr>
            <w:r>
              <w:rPr>
                <w:rFonts w:ascii="Arial" w:hAnsi="Arial" w:cs="Arial"/>
              </w:rPr>
              <w:t>320</w:t>
            </w:r>
            <w:r w:rsidRPr="00427DDB">
              <w:rPr>
                <w:rFonts w:ascii="Arial" w:hAnsi="Arial" w:cs="Arial"/>
                <w:i/>
              </w:rPr>
              <w:t>±</w:t>
            </w:r>
            <w:r>
              <w:rPr>
                <w:rFonts w:ascii="Arial" w:hAnsi="Arial" w:cs="Arial"/>
              </w:rPr>
              <w:t>32</w:t>
            </w:r>
          </w:p>
        </w:tc>
        <w:tc>
          <w:tcPr>
            <w:tcW w:w="2053" w:type="dxa"/>
            <w:tcBorders>
              <w:top w:val="single" w:sz="4" w:space="0" w:color="A1A1A1"/>
              <w:left w:val="single" w:sz="4" w:space="0" w:color="A1A1A1"/>
              <w:bottom w:val="single" w:sz="4" w:space="0" w:color="A1A1A1"/>
            </w:tcBorders>
          </w:tcPr>
          <w:p w14:paraId="6B49F487" w14:textId="77777777" w:rsidR="002E2481" w:rsidRPr="00CB4549" w:rsidRDefault="00427DDB" w:rsidP="00AB2069">
            <w:pPr>
              <w:spacing w:line="360" w:lineRule="auto"/>
              <w:jc w:val="both"/>
              <w:rPr>
                <w:rFonts w:ascii="Arial" w:hAnsi="Arial" w:cs="Arial"/>
              </w:rPr>
            </w:pPr>
            <w:r>
              <w:rPr>
                <w:rFonts w:ascii="Arial" w:hAnsi="Arial" w:cs="Arial"/>
              </w:rPr>
              <w:t>0.086</w:t>
            </w:r>
          </w:p>
        </w:tc>
      </w:tr>
      <w:tr w:rsidR="002E2481" w:rsidRPr="00CB4549" w14:paraId="618DBBB9" w14:textId="77777777" w:rsidTr="00953DAC">
        <w:trPr>
          <w:trHeight w:val="335"/>
        </w:trPr>
        <w:tc>
          <w:tcPr>
            <w:tcW w:w="2488" w:type="dxa"/>
          </w:tcPr>
          <w:p w14:paraId="43900EB4" w14:textId="77777777" w:rsidR="002E2481" w:rsidRPr="00CB4549" w:rsidRDefault="002E2481" w:rsidP="00AB2069">
            <w:pPr>
              <w:spacing w:line="360" w:lineRule="auto"/>
              <w:jc w:val="both"/>
              <w:rPr>
                <w:rFonts w:ascii="Arial" w:hAnsi="Arial" w:cs="Arial"/>
              </w:rPr>
            </w:pPr>
            <w:r w:rsidRPr="00CB4549">
              <w:rPr>
                <w:rFonts w:ascii="Arial" w:hAnsi="Arial" w:cs="Arial"/>
              </w:rPr>
              <w:t>Alb (g/L)</w:t>
            </w:r>
          </w:p>
        </w:tc>
        <w:tc>
          <w:tcPr>
            <w:tcW w:w="1639" w:type="dxa"/>
            <w:tcBorders>
              <w:top w:val="single" w:sz="4" w:space="0" w:color="A1A1A1"/>
              <w:left w:val="single" w:sz="4" w:space="0" w:color="A1A1A1"/>
              <w:bottom w:val="single" w:sz="4" w:space="0" w:color="A1A1A1"/>
              <w:right w:val="single" w:sz="4" w:space="0" w:color="A1A1A1"/>
            </w:tcBorders>
          </w:tcPr>
          <w:p w14:paraId="0890F8BE" w14:textId="77777777" w:rsidR="002E2481" w:rsidRPr="00CB4549" w:rsidRDefault="00427DDB" w:rsidP="00AB2069">
            <w:pPr>
              <w:spacing w:line="360" w:lineRule="auto"/>
              <w:jc w:val="both"/>
              <w:rPr>
                <w:rFonts w:ascii="Arial" w:hAnsi="Arial" w:cs="Arial"/>
              </w:rPr>
            </w:pPr>
            <w:r>
              <w:rPr>
                <w:rFonts w:ascii="Arial" w:hAnsi="Arial" w:cs="Arial"/>
              </w:rPr>
              <w:t>28</w:t>
            </w:r>
            <w:r w:rsidR="002E2481" w:rsidRPr="00CB4549">
              <w:rPr>
                <w:rFonts w:ascii="Arial" w:hAnsi="Arial" w:cs="Arial"/>
              </w:rPr>
              <w:t xml:space="preserve">.3 </w:t>
            </w:r>
            <w:r w:rsidR="002E2481" w:rsidRPr="00CB4549">
              <w:rPr>
                <w:rFonts w:ascii="Arial" w:hAnsi="Arial" w:cs="Arial"/>
                <w:i/>
              </w:rPr>
              <w:t xml:space="preserve">± </w:t>
            </w:r>
            <w:r w:rsidR="002E2481" w:rsidRPr="00CB4549">
              <w:rPr>
                <w:rFonts w:ascii="Arial" w:hAnsi="Arial" w:cs="Arial"/>
              </w:rPr>
              <w:t>3.9</w:t>
            </w:r>
          </w:p>
        </w:tc>
        <w:tc>
          <w:tcPr>
            <w:tcW w:w="2053" w:type="dxa"/>
            <w:tcBorders>
              <w:top w:val="single" w:sz="4" w:space="0" w:color="A1A1A1"/>
              <w:left w:val="single" w:sz="4" w:space="0" w:color="A1A1A1"/>
              <w:bottom w:val="single" w:sz="4" w:space="0" w:color="A1A1A1"/>
              <w:right w:val="single" w:sz="4" w:space="0" w:color="A1A1A1"/>
            </w:tcBorders>
          </w:tcPr>
          <w:p w14:paraId="3CA35356" w14:textId="77777777" w:rsidR="002E2481" w:rsidRPr="00CB4549" w:rsidRDefault="00427DDB" w:rsidP="00AB2069">
            <w:pPr>
              <w:spacing w:line="360" w:lineRule="auto"/>
              <w:jc w:val="both"/>
              <w:rPr>
                <w:rFonts w:ascii="Arial" w:hAnsi="Arial" w:cs="Arial"/>
              </w:rPr>
            </w:pPr>
            <w:r>
              <w:rPr>
                <w:rFonts w:ascii="Arial" w:hAnsi="Arial" w:cs="Arial"/>
              </w:rPr>
              <w:t>36</w:t>
            </w:r>
            <w:r w:rsidR="002E2481" w:rsidRPr="00CB4549">
              <w:rPr>
                <w:rFonts w:ascii="Arial" w:hAnsi="Arial" w:cs="Arial"/>
              </w:rPr>
              <w:t xml:space="preserve">.5 </w:t>
            </w:r>
            <w:r w:rsidR="002E2481" w:rsidRPr="00CB4549">
              <w:rPr>
                <w:rFonts w:ascii="Arial" w:hAnsi="Arial" w:cs="Arial"/>
                <w:i/>
              </w:rPr>
              <w:t xml:space="preserve">± </w:t>
            </w:r>
            <w:r>
              <w:rPr>
                <w:rFonts w:ascii="Arial" w:hAnsi="Arial" w:cs="Arial"/>
              </w:rPr>
              <w:t>4</w:t>
            </w:r>
            <w:r w:rsidR="002E2481" w:rsidRPr="00CB4549">
              <w:rPr>
                <w:rFonts w:ascii="Arial" w:hAnsi="Arial" w:cs="Arial"/>
              </w:rPr>
              <w:t>.5</w:t>
            </w:r>
          </w:p>
        </w:tc>
        <w:tc>
          <w:tcPr>
            <w:tcW w:w="2053" w:type="dxa"/>
            <w:tcBorders>
              <w:top w:val="single" w:sz="4" w:space="0" w:color="A1A1A1"/>
              <w:left w:val="single" w:sz="4" w:space="0" w:color="A1A1A1"/>
              <w:bottom w:val="single" w:sz="4" w:space="0" w:color="A1A1A1"/>
            </w:tcBorders>
          </w:tcPr>
          <w:p w14:paraId="60C0DA90" w14:textId="77777777" w:rsidR="002E2481" w:rsidRPr="00CB4549" w:rsidRDefault="00427DDB" w:rsidP="00AB2069">
            <w:pPr>
              <w:spacing w:line="360" w:lineRule="auto"/>
              <w:jc w:val="both"/>
              <w:rPr>
                <w:rFonts w:ascii="Arial" w:hAnsi="Arial" w:cs="Arial"/>
              </w:rPr>
            </w:pPr>
            <w:r>
              <w:rPr>
                <w:rFonts w:ascii="Arial" w:hAnsi="Arial" w:cs="Arial"/>
              </w:rPr>
              <w:t>0.076</w:t>
            </w:r>
          </w:p>
        </w:tc>
      </w:tr>
      <w:tr w:rsidR="002E2481" w:rsidRPr="00CB4549" w14:paraId="03980AC2" w14:textId="77777777" w:rsidTr="00953DAC">
        <w:trPr>
          <w:trHeight w:val="335"/>
        </w:trPr>
        <w:tc>
          <w:tcPr>
            <w:tcW w:w="2488" w:type="dxa"/>
          </w:tcPr>
          <w:p w14:paraId="15679A40" w14:textId="77777777" w:rsidR="002E2481" w:rsidRPr="00CB4549" w:rsidRDefault="002E2481" w:rsidP="00AB2069">
            <w:pPr>
              <w:spacing w:line="360" w:lineRule="auto"/>
              <w:jc w:val="both"/>
              <w:rPr>
                <w:rFonts w:ascii="Arial" w:hAnsi="Arial" w:cs="Arial"/>
              </w:rPr>
            </w:pPr>
            <w:r w:rsidRPr="00CB4549">
              <w:rPr>
                <w:rFonts w:ascii="Arial" w:hAnsi="Arial" w:cs="Arial"/>
              </w:rPr>
              <w:t>Random Blood glucose (mmol/L)</w:t>
            </w:r>
          </w:p>
        </w:tc>
        <w:tc>
          <w:tcPr>
            <w:tcW w:w="1639" w:type="dxa"/>
            <w:tcBorders>
              <w:top w:val="single" w:sz="4" w:space="0" w:color="A1A1A1"/>
              <w:left w:val="single" w:sz="4" w:space="0" w:color="A1A1A1"/>
              <w:bottom w:val="single" w:sz="4" w:space="0" w:color="A1A1A1"/>
              <w:right w:val="single" w:sz="4" w:space="0" w:color="A1A1A1"/>
            </w:tcBorders>
          </w:tcPr>
          <w:p w14:paraId="42954E42" w14:textId="77777777" w:rsidR="002E2481" w:rsidRPr="00CB4549" w:rsidRDefault="002E2481" w:rsidP="00AB2069">
            <w:pPr>
              <w:spacing w:line="360" w:lineRule="auto"/>
              <w:jc w:val="both"/>
              <w:rPr>
                <w:rFonts w:ascii="Arial" w:hAnsi="Arial" w:cs="Arial"/>
              </w:rPr>
            </w:pPr>
            <w:r w:rsidRPr="00CB4549">
              <w:rPr>
                <w:rFonts w:ascii="Arial" w:hAnsi="Arial" w:cs="Arial"/>
              </w:rPr>
              <w:t xml:space="preserve">8.8 </w:t>
            </w:r>
            <w:r w:rsidRPr="00CB4549">
              <w:rPr>
                <w:rFonts w:ascii="Arial" w:hAnsi="Arial" w:cs="Arial"/>
                <w:i/>
              </w:rPr>
              <w:t xml:space="preserve">± </w:t>
            </w:r>
            <w:r w:rsidRPr="00CB4549">
              <w:rPr>
                <w:rFonts w:ascii="Arial" w:hAnsi="Arial" w:cs="Arial"/>
              </w:rPr>
              <w:t>1.9</w:t>
            </w:r>
          </w:p>
        </w:tc>
        <w:tc>
          <w:tcPr>
            <w:tcW w:w="2053" w:type="dxa"/>
            <w:tcBorders>
              <w:top w:val="single" w:sz="4" w:space="0" w:color="A1A1A1"/>
              <w:left w:val="single" w:sz="4" w:space="0" w:color="A1A1A1"/>
              <w:bottom w:val="single" w:sz="4" w:space="0" w:color="A1A1A1"/>
              <w:right w:val="single" w:sz="4" w:space="0" w:color="A1A1A1"/>
            </w:tcBorders>
          </w:tcPr>
          <w:p w14:paraId="74E81EFA" w14:textId="77777777" w:rsidR="002E2481" w:rsidRPr="00CB4549" w:rsidRDefault="002E2481" w:rsidP="00AB2069">
            <w:pPr>
              <w:spacing w:line="360" w:lineRule="auto"/>
              <w:jc w:val="both"/>
              <w:rPr>
                <w:rFonts w:ascii="Arial" w:hAnsi="Arial" w:cs="Arial"/>
              </w:rPr>
            </w:pPr>
            <w:r w:rsidRPr="00CB4549">
              <w:rPr>
                <w:rFonts w:ascii="Arial" w:hAnsi="Arial" w:cs="Arial"/>
              </w:rPr>
              <w:t xml:space="preserve">7.45 </w:t>
            </w:r>
            <w:r w:rsidRPr="00CB4549">
              <w:rPr>
                <w:rFonts w:ascii="Arial" w:hAnsi="Arial" w:cs="Arial"/>
                <w:i/>
              </w:rPr>
              <w:t xml:space="preserve">± </w:t>
            </w:r>
            <w:r w:rsidRPr="00CB4549">
              <w:rPr>
                <w:rFonts w:ascii="Arial" w:hAnsi="Arial" w:cs="Arial"/>
              </w:rPr>
              <w:t>2.4</w:t>
            </w:r>
          </w:p>
        </w:tc>
        <w:tc>
          <w:tcPr>
            <w:tcW w:w="2053" w:type="dxa"/>
            <w:tcBorders>
              <w:top w:val="single" w:sz="4" w:space="0" w:color="A1A1A1"/>
              <w:left w:val="single" w:sz="4" w:space="0" w:color="A1A1A1"/>
              <w:bottom w:val="single" w:sz="4" w:space="0" w:color="A1A1A1"/>
            </w:tcBorders>
          </w:tcPr>
          <w:p w14:paraId="07F95755" w14:textId="77777777" w:rsidR="002E2481" w:rsidRPr="00CB4549" w:rsidRDefault="00427DDB" w:rsidP="00AB2069">
            <w:pPr>
              <w:spacing w:line="360" w:lineRule="auto"/>
              <w:jc w:val="both"/>
              <w:rPr>
                <w:rFonts w:ascii="Arial" w:hAnsi="Arial" w:cs="Arial"/>
              </w:rPr>
            </w:pPr>
            <w:r>
              <w:rPr>
                <w:rFonts w:ascii="Arial" w:hAnsi="Arial" w:cs="Arial"/>
              </w:rPr>
              <w:t>0.627</w:t>
            </w:r>
          </w:p>
        </w:tc>
      </w:tr>
      <w:tr w:rsidR="002E2481" w:rsidRPr="00CB4549" w14:paraId="57639EE4" w14:textId="77777777" w:rsidTr="00953DAC">
        <w:trPr>
          <w:trHeight w:val="335"/>
        </w:trPr>
        <w:tc>
          <w:tcPr>
            <w:tcW w:w="2488" w:type="dxa"/>
          </w:tcPr>
          <w:p w14:paraId="7AE174C3" w14:textId="77777777" w:rsidR="002E2481" w:rsidRPr="00CB4549" w:rsidRDefault="002E2481" w:rsidP="00AB2069">
            <w:pPr>
              <w:spacing w:line="360" w:lineRule="auto"/>
              <w:jc w:val="both"/>
              <w:rPr>
                <w:rFonts w:ascii="Arial" w:hAnsi="Arial" w:cs="Arial"/>
              </w:rPr>
            </w:pPr>
            <w:r w:rsidRPr="00CB4549">
              <w:rPr>
                <w:rFonts w:ascii="Arial" w:hAnsi="Arial" w:cs="Arial"/>
              </w:rPr>
              <w:t>CRP</w:t>
            </w:r>
          </w:p>
        </w:tc>
        <w:tc>
          <w:tcPr>
            <w:tcW w:w="1639" w:type="dxa"/>
            <w:tcBorders>
              <w:top w:val="single" w:sz="4" w:space="0" w:color="A1A1A1"/>
              <w:left w:val="single" w:sz="4" w:space="0" w:color="A1A1A1"/>
              <w:bottom w:val="single" w:sz="4" w:space="0" w:color="A1A1A1"/>
              <w:right w:val="single" w:sz="4" w:space="0" w:color="A1A1A1"/>
            </w:tcBorders>
          </w:tcPr>
          <w:p w14:paraId="36495733" w14:textId="77777777" w:rsidR="002E2481" w:rsidRPr="00CB4549" w:rsidRDefault="002E2481" w:rsidP="00AB2069">
            <w:pPr>
              <w:spacing w:line="360" w:lineRule="auto"/>
              <w:jc w:val="both"/>
              <w:rPr>
                <w:rFonts w:ascii="Arial" w:hAnsi="Arial" w:cs="Arial"/>
              </w:rPr>
            </w:pPr>
            <w:r w:rsidRPr="00CB4549">
              <w:rPr>
                <w:rFonts w:ascii="Arial" w:hAnsi="Arial" w:cs="Arial"/>
              </w:rPr>
              <w:t>16±4.3</w:t>
            </w:r>
          </w:p>
        </w:tc>
        <w:tc>
          <w:tcPr>
            <w:tcW w:w="2053" w:type="dxa"/>
            <w:tcBorders>
              <w:top w:val="single" w:sz="4" w:space="0" w:color="A1A1A1"/>
              <w:left w:val="single" w:sz="4" w:space="0" w:color="A1A1A1"/>
              <w:bottom w:val="single" w:sz="4" w:space="0" w:color="A1A1A1"/>
              <w:right w:val="single" w:sz="4" w:space="0" w:color="A1A1A1"/>
            </w:tcBorders>
          </w:tcPr>
          <w:p w14:paraId="36A30AD5" w14:textId="77777777" w:rsidR="002E2481" w:rsidRPr="00CB4549" w:rsidRDefault="002E2481" w:rsidP="00AB2069">
            <w:pPr>
              <w:spacing w:line="360" w:lineRule="auto"/>
              <w:jc w:val="both"/>
              <w:rPr>
                <w:rFonts w:ascii="Arial" w:hAnsi="Arial" w:cs="Arial"/>
              </w:rPr>
            </w:pPr>
            <w:r w:rsidRPr="00CB4549">
              <w:rPr>
                <w:rFonts w:ascii="Arial" w:hAnsi="Arial" w:cs="Arial"/>
              </w:rPr>
              <w:t>10±1.6</w:t>
            </w:r>
          </w:p>
        </w:tc>
        <w:tc>
          <w:tcPr>
            <w:tcW w:w="2053" w:type="dxa"/>
            <w:tcBorders>
              <w:top w:val="single" w:sz="4" w:space="0" w:color="A1A1A1"/>
              <w:left w:val="single" w:sz="4" w:space="0" w:color="A1A1A1"/>
              <w:bottom w:val="single" w:sz="4" w:space="0" w:color="A1A1A1"/>
            </w:tcBorders>
          </w:tcPr>
          <w:p w14:paraId="27E355E9" w14:textId="77777777" w:rsidR="002E2481" w:rsidRPr="00CB4549" w:rsidRDefault="00427DDB" w:rsidP="00AB2069">
            <w:pPr>
              <w:spacing w:line="360" w:lineRule="auto"/>
              <w:jc w:val="both"/>
              <w:rPr>
                <w:rFonts w:ascii="Arial" w:hAnsi="Arial" w:cs="Arial"/>
              </w:rPr>
            </w:pPr>
            <w:r>
              <w:rPr>
                <w:rFonts w:ascii="Arial" w:hAnsi="Arial" w:cs="Arial"/>
              </w:rPr>
              <w:t>0.12</w:t>
            </w:r>
            <w:r w:rsidR="002E2481" w:rsidRPr="00CB4549">
              <w:rPr>
                <w:rFonts w:ascii="Arial" w:hAnsi="Arial" w:cs="Arial"/>
              </w:rPr>
              <w:t>7</w:t>
            </w:r>
          </w:p>
        </w:tc>
      </w:tr>
      <w:tr w:rsidR="002E2481" w:rsidRPr="00CB4549" w14:paraId="0544391D" w14:textId="77777777" w:rsidTr="00953DAC">
        <w:trPr>
          <w:trHeight w:val="335"/>
        </w:trPr>
        <w:tc>
          <w:tcPr>
            <w:tcW w:w="2488" w:type="dxa"/>
          </w:tcPr>
          <w:p w14:paraId="23D3631A" w14:textId="77777777" w:rsidR="002E2481" w:rsidRPr="00CB4549" w:rsidRDefault="00145D18" w:rsidP="00AB2069">
            <w:pPr>
              <w:spacing w:line="360" w:lineRule="auto"/>
              <w:jc w:val="both"/>
              <w:rPr>
                <w:rFonts w:ascii="Arial" w:hAnsi="Arial" w:cs="Arial"/>
              </w:rPr>
            </w:pPr>
            <w:r>
              <w:rPr>
                <w:rFonts w:ascii="Arial" w:hAnsi="Arial" w:cs="Arial"/>
              </w:rPr>
              <w:t>CEA</w:t>
            </w:r>
            <w:r w:rsidR="00DD5869">
              <w:rPr>
                <w:rFonts w:ascii="Arial" w:hAnsi="Arial" w:cs="Arial"/>
              </w:rPr>
              <w:t>(ng/ml)</w:t>
            </w:r>
          </w:p>
        </w:tc>
        <w:tc>
          <w:tcPr>
            <w:tcW w:w="1639" w:type="dxa"/>
            <w:tcBorders>
              <w:top w:val="single" w:sz="4" w:space="0" w:color="A1A1A1"/>
              <w:left w:val="single" w:sz="4" w:space="0" w:color="A1A1A1"/>
              <w:bottom w:val="single" w:sz="4" w:space="0" w:color="A1A1A1"/>
              <w:right w:val="single" w:sz="4" w:space="0" w:color="A1A1A1"/>
            </w:tcBorders>
          </w:tcPr>
          <w:p w14:paraId="7F8DA0DA" w14:textId="77777777" w:rsidR="002E2481" w:rsidRPr="00427DDB" w:rsidRDefault="00427DDB" w:rsidP="00AB2069">
            <w:pPr>
              <w:spacing w:line="360" w:lineRule="auto"/>
              <w:jc w:val="both"/>
              <w:rPr>
                <w:rFonts w:ascii="Arial" w:hAnsi="Arial" w:cs="Arial"/>
              </w:rPr>
            </w:pPr>
            <w:r>
              <w:rPr>
                <w:rFonts w:ascii="Arial" w:hAnsi="Arial" w:cs="Arial"/>
              </w:rPr>
              <w:t>24</w:t>
            </w:r>
            <w:r w:rsidRPr="00427DDB">
              <w:rPr>
                <w:rFonts w:ascii="Arial" w:hAnsi="Arial" w:cs="Arial"/>
              </w:rPr>
              <w:t>±</w:t>
            </w:r>
            <w:r>
              <w:rPr>
                <w:rFonts w:ascii="Arial" w:hAnsi="Arial" w:cs="Arial"/>
              </w:rPr>
              <w:t>4.6</w:t>
            </w:r>
          </w:p>
        </w:tc>
        <w:tc>
          <w:tcPr>
            <w:tcW w:w="2053" w:type="dxa"/>
            <w:tcBorders>
              <w:top w:val="single" w:sz="4" w:space="0" w:color="A1A1A1"/>
              <w:left w:val="single" w:sz="4" w:space="0" w:color="A1A1A1"/>
              <w:bottom w:val="single" w:sz="4" w:space="0" w:color="A1A1A1"/>
              <w:right w:val="single" w:sz="4" w:space="0" w:color="A1A1A1"/>
            </w:tcBorders>
          </w:tcPr>
          <w:p w14:paraId="7760C52D" w14:textId="77777777" w:rsidR="002E2481" w:rsidRPr="00427DDB" w:rsidRDefault="00427DDB" w:rsidP="00AB2069">
            <w:pPr>
              <w:spacing w:line="360" w:lineRule="auto"/>
              <w:jc w:val="both"/>
              <w:rPr>
                <w:rFonts w:ascii="Arial" w:hAnsi="Arial" w:cs="Arial"/>
              </w:rPr>
            </w:pPr>
            <w:r w:rsidRPr="00427DDB">
              <w:rPr>
                <w:rFonts w:ascii="Arial" w:hAnsi="Arial" w:cs="Arial"/>
              </w:rPr>
              <w:t>5±2.1</w:t>
            </w:r>
          </w:p>
        </w:tc>
        <w:tc>
          <w:tcPr>
            <w:tcW w:w="2053" w:type="dxa"/>
            <w:tcBorders>
              <w:top w:val="single" w:sz="4" w:space="0" w:color="A1A1A1"/>
              <w:left w:val="single" w:sz="4" w:space="0" w:color="A1A1A1"/>
              <w:bottom w:val="single" w:sz="4" w:space="0" w:color="A1A1A1"/>
            </w:tcBorders>
          </w:tcPr>
          <w:p w14:paraId="56794476" w14:textId="77777777" w:rsidR="002E2481" w:rsidRPr="00CB4549" w:rsidRDefault="00427DDB" w:rsidP="00AB2069">
            <w:pPr>
              <w:spacing w:line="360" w:lineRule="auto"/>
              <w:jc w:val="both"/>
              <w:rPr>
                <w:rFonts w:ascii="Arial" w:hAnsi="Arial" w:cs="Arial"/>
              </w:rPr>
            </w:pPr>
            <w:r>
              <w:rPr>
                <w:rFonts w:ascii="Arial" w:hAnsi="Arial" w:cs="Arial"/>
              </w:rPr>
              <w:t>0.023</w:t>
            </w:r>
          </w:p>
        </w:tc>
      </w:tr>
      <w:tr w:rsidR="002E2481" w:rsidRPr="00CB4549" w14:paraId="7EF696B2" w14:textId="77777777" w:rsidTr="00953DAC">
        <w:trPr>
          <w:trHeight w:val="335"/>
        </w:trPr>
        <w:tc>
          <w:tcPr>
            <w:tcW w:w="2488" w:type="dxa"/>
          </w:tcPr>
          <w:p w14:paraId="254FC3A3" w14:textId="77777777" w:rsidR="002E2481" w:rsidRPr="00CB4549" w:rsidRDefault="002E2481" w:rsidP="00AB2069">
            <w:pPr>
              <w:spacing w:line="360" w:lineRule="auto"/>
              <w:jc w:val="both"/>
              <w:rPr>
                <w:rFonts w:ascii="Arial" w:hAnsi="Arial" w:cs="Arial"/>
              </w:rPr>
            </w:pPr>
            <w:r w:rsidRPr="00CB4549">
              <w:rPr>
                <w:rFonts w:ascii="Arial" w:hAnsi="Arial" w:cs="Arial"/>
              </w:rPr>
              <w:t>D-dimer (ug/mL)</w:t>
            </w:r>
          </w:p>
        </w:tc>
        <w:tc>
          <w:tcPr>
            <w:tcW w:w="1639" w:type="dxa"/>
            <w:tcBorders>
              <w:top w:val="single" w:sz="4" w:space="0" w:color="A1A1A1"/>
              <w:left w:val="single" w:sz="4" w:space="0" w:color="A1A1A1"/>
              <w:bottom w:val="single" w:sz="4" w:space="0" w:color="A1A1A1"/>
              <w:right w:val="single" w:sz="4" w:space="0" w:color="A1A1A1"/>
            </w:tcBorders>
          </w:tcPr>
          <w:p w14:paraId="0010FD3D" w14:textId="77777777" w:rsidR="002E2481" w:rsidRPr="00CB4549" w:rsidRDefault="00427DDB" w:rsidP="00AB2069">
            <w:pPr>
              <w:spacing w:line="360" w:lineRule="auto"/>
              <w:jc w:val="both"/>
              <w:rPr>
                <w:rFonts w:ascii="Arial" w:hAnsi="Arial" w:cs="Arial"/>
              </w:rPr>
            </w:pPr>
            <w:r>
              <w:rPr>
                <w:rFonts w:ascii="Arial" w:hAnsi="Arial" w:cs="Arial"/>
              </w:rPr>
              <w:t>3.2 ± 1.6</w:t>
            </w:r>
          </w:p>
        </w:tc>
        <w:tc>
          <w:tcPr>
            <w:tcW w:w="2053" w:type="dxa"/>
            <w:tcBorders>
              <w:top w:val="single" w:sz="4" w:space="0" w:color="A1A1A1"/>
              <w:left w:val="single" w:sz="4" w:space="0" w:color="A1A1A1"/>
              <w:bottom w:val="single" w:sz="4" w:space="0" w:color="A1A1A1"/>
              <w:right w:val="single" w:sz="4" w:space="0" w:color="A1A1A1"/>
            </w:tcBorders>
          </w:tcPr>
          <w:p w14:paraId="26CFC968" w14:textId="77777777" w:rsidR="002E2481" w:rsidRPr="00CB4549" w:rsidRDefault="00427DDB" w:rsidP="00AB2069">
            <w:pPr>
              <w:spacing w:line="360" w:lineRule="auto"/>
              <w:jc w:val="both"/>
              <w:rPr>
                <w:rFonts w:ascii="Arial" w:hAnsi="Arial" w:cs="Arial"/>
              </w:rPr>
            </w:pPr>
            <w:r>
              <w:rPr>
                <w:rFonts w:ascii="Arial" w:hAnsi="Arial" w:cs="Arial"/>
              </w:rPr>
              <w:t>0.35 ± 1.2</w:t>
            </w:r>
          </w:p>
        </w:tc>
        <w:tc>
          <w:tcPr>
            <w:tcW w:w="2053" w:type="dxa"/>
            <w:tcBorders>
              <w:top w:val="single" w:sz="4" w:space="0" w:color="A1A1A1"/>
              <w:left w:val="single" w:sz="4" w:space="0" w:color="A1A1A1"/>
              <w:bottom w:val="single" w:sz="4" w:space="0" w:color="A1A1A1"/>
            </w:tcBorders>
          </w:tcPr>
          <w:p w14:paraId="0C6E4FC3" w14:textId="77777777" w:rsidR="002E2481" w:rsidRPr="00CB4549" w:rsidRDefault="002E2481" w:rsidP="00AB2069">
            <w:pPr>
              <w:spacing w:line="360" w:lineRule="auto"/>
              <w:jc w:val="both"/>
              <w:rPr>
                <w:rFonts w:ascii="Arial" w:hAnsi="Arial" w:cs="Arial"/>
              </w:rPr>
            </w:pPr>
            <w:r w:rsidRPr="00CB4549">
              <w:rPr>
                <w:rFonts w:ascii="Arial" w:hAnsi="Arial" w:cs="Arial"/>
              </w:rPr>
              <w:t>0.002</w:t>
            </w:r>
          </w:p>
        </w:tc>
      </w:tr>
      <w:tr w:rsidR="002E2481" w:rsidRPr="00CB4549" w14:paraId="5C1747F5" w14:textId="77777777" w:rsidTr="00953DAC">
        <w:trPr>
          <w:trHeight w:val="335"/>
        </w:trPr>
        <w:tc>
          <w:tcPr>
            <w:tcW w:w="2488" w:type="dxa"/>
          </w:tcPr>
          <w:p w14:paraId="550026F8" w14:textId="77777777" w:rsidR="002E2481" w:rsidRPr="00CB4549" w:rsidRDefault="002E2481" w:rsidP="00AB2069">
            <w:pPr>
              <w:spacing w:line="360" w:lineRule="auto"/>
              <w:jc w:val="both"/>
              <w:rPr>
                <w:rFonts w:ascii="Arial" w:hAnsi="Arial" w:cs="Arial"/>
              </w:rPr>
            </w:pPr>
            <w:r w:rsidRPr="00CB4549">
              <w:rPr>
                <w:rFonts w:ascii="Arial" w:hAnsi="Arial" w:cs="Arial"/>
              </w:rPr>
              <w:t>FDP</w:t>
            </w:r>
          </w:p>
        </w:tc>
        <w:tc>
          <w:tcPr>
            <w:tcW w:w="1639" w:type="dxa"/>
            <w:tcBorders>
              <w:top w:val="single" w:sz="4" w:space="0" w:color="A1A1A1"/>
              <w:left w:val="single" w:sz="4" w:space="0" w:color="A1A1A1"/>
              <w:bottom w:val="single" w:sz="4" w:space="0" w:color="A1A1A1"/>
              <w:right w:val="single" w:sz="4" w:space="0" w:color="A1A1A1"/>
            </w:tcBorders>
          </w:tcPr>
          <w:p w14:paraId="01E3DF20" w14:textId="77777777" w:rsidR="002E2481" w:rsidRPr="00CB4549" w:rsidRDefault="00427DDB" w:rsidP="00AB2069">
            <w:pPr>
              <w:spacing w:line="360" w:lineRule="auto"/>
              <w:jc w:val="both"/>
              <w:rPr>
                <w:rFonts w:ascii="Arial" w:hAnsi="Arial" w:cs="Arial"/>
              </w:rPr>
            </w:pPr>
            <w:r>
              <w:rPr>
                <w:rFonts w:ascii="Arial" w:hAnsi="Arial" w:cs="Arial"/>
              </w:rPr>
              <w:t>12</w:t>
            </w:r>
            <w:r w:rsidR="002E2481" w:rsidRPr="00CB4549">
              <w:rPr>
                <w:rFonts w:ascii="Arial" w:hAnsi="Arial" w:cs="Arial"/>
              </w:rPr>
              <w:t xml:space="preserve">.3 </w:t>
            </w:r>
            <w:r w:rsidR="002E2481" w:rsidRPr="00CB4549">
              <w:rPr>
                <w:rFonts w:ascii="Arial" w:hAnsi="Arial" w:cs="Arial"/>
                <w:i/>
              </w:rPr>
              <w:t xml:space="preserve">± </w:t>
            </w:r>
            <w:r>
              <w:rPr>
                <w:rFonts w:ascii="Arial" w:hAnsi="Arial" w:cs="Arial"/>
              </w:rPr>
              <w:t>1.4</w:t>
            </w:r>
          </w:p>
        </w:tc>
        <w:tc>
          <w:tcPr>
            <w:tcW w:w="2053" w:type="dxa"/>
            <w:tcBorders>
              <w:top w:val="single" w:sz="4" w:space="0" w:color="A1A1A1"/>
              <w:left w:val="single" w:sz="4" w:space="0" w:color="A1A1A1"/>
              <w:bottom w:val="single" w:sz="4" w:space="0" w:color="A1A1A1"/>
              <w:right w:val="single" w:sz="4" w:space="0" w:color="A1A1A1"/>
            </w:tcBorders>
          </w:tcPr>
          <w:p w14:paraId="1DF378BD" w14:textId="77777777" w:rsidR="002E2481" w:rsidRPr="00CB4549" w:rsidRDefault="00427DDB" w:rsidP="00AB2069">
            <w:pPr>
              <w:spacing w:line="360" w:lineRule="auto"/>
              <w:jc w:val="both"/>
              <w:rPr>
                <w:rFonts w:ascii="Arial" w:hAnsi="Arial" w:cs="Arial"/>
              </w:rPr>
            </w:pPr>
            <w:r>
              <w:rPr>
                <w:rFonts w:ascii="Arial" w:hAnsi="Arial" w:cs="Arial"/>
              </w:rPr>
              <w:t>8</w:t>
            </w:r>
            <w:r w:rsidR="002E2481" w:rsidRPr="00CB4549">
              <w:rPr>
                <w:rFonts w:ascii="Arial" w:hAnsi="Arial" w:cs="Arial"/>
              </w:rPr>
              <w:t xml:space="preserve">.0 </w:t>
            </w:r>
            <w:r w:rsidR="002E2481" w:rsidRPr="00CB4549">
              <w:rPr>
                <w:rFonts w:ascii="Arial" w:hAnsi="Arial" w:cs="Arial"/>
                <w:i/>
              </w:rPr>
              <w:t xml:space="preserve">± </w:t>
            </w:r>
            <w:r w:rsidR="002E2481" w:rsidRPr="00CB4549">
              <w:rPr>
                <w:rFonts w:ascii="Arial" w:hAnsi="Arial" w:cs="Arial"/>
              </w:rPr>
              <w:t>1.3</w:t>
            </w:r>
          </w:p>
        </w:tc>
        <w:tc>
          <w:tcPr>
            <w:tcW w:w="2053" w:type="dxa"/>
            <w:tcBorders>
              <w:top w:val="single" w:sz="4" w:space="0" w:color="A1A1A1"/>
              <w:left w:val="single" w:sz="4" w:space="0" w:color="A1A1A1"/>
              <w:bottom w:val="single" w:sz="4" w:space="0" w:color="A1A1A1"/>
            </w:tcBorders>
          </w:tcPr>
          <w:p w14:paraId="206BA14A" w14:textId="77777777" w:rsidR="002E2481" w:rsidRPr="00CB4549" w:rsidRDefault="00427DDB" w:rsidP="00AB2069">
            <w:pPr>
              <w:spacing w:line="360" w:lineRule="auto"/>
              <w:jc w:val="both"/>
              <w:rPr>
                <w:rFonts w:ascii="Arial" w:hAnsi="Arial" w:cs="Arial"/>
              </w:rPr>
            </w:pPr>
            <w:r>
              <w:rPr>
                <w:rFonts w:ascii="Arial" w:hAnsi="Arial" w:cs="Arial"/>
              </w:rPr>
              <w:t>0.083</w:t>
            </w:r>
          </w:p>
        </w:tc>
      </w:tr>
    </w:tbl>
    <w:p w14:paraId="04306510" w14:textId="77777777" w:rsidR="00145D18" w:rsidRDefault="00145D18" w:rsidP="00AB2069">
      <w:pPr>
        <w:spacing w:after="0" w:line="360" w:lineRule="auto"/>
        <w:jc w:val="both"/>
        <w:rPr>
          <w:rFonts w:ascii="Arial" w:hAnsi="Arial" w:cs="Arial"/>
        </w:rPr>
      </w:pPr>
    </w:p>
    <w:p w14:paraId="4FA1CF3C" w14:textId="77777777" w:rsidR="007E7FBA" w:rsidRDefault="002E2481" w:rsidP="007E7FBA">
      <w:pPr>
        <w:spacing w:after="0" w:line="360" w:lineRule="auto"/>
        <w:jc w:val="both"/>
        <w:rPr>
          <w:rFonts w:ascii="Arial" w:hAnsi="Arial" w:cs="Arial"/>
        </w:rPr>
      </w:pPr>
      <w:r w:rsidRPr="00CB4549">
        <w:rPr>
          <w:rFonts w:ascii="Arial" w:hAnsi="Arial" w:cs="Arial"/>
        </w:rPr>
        <w:t>Table 3 shows the results of laborato</w:t>
      </w:r>
      <w:r w:rsidR="0063767B">
        <w:rPr>
          <w:rFonts w:ascii="Arial" w:hAnsi="Arial" w:cs="Arial"/>
        </w:rPr>
        <w:t>ry factors in patients with VTE vs. those without VTE. In the VTE</w:t>
      </w:r>
      <w:r w:rsidRPr="00CB4549">
        <w:rPr>
          <w:rFonts w:ascii="Arial" w:hAnsi="Arial" w:cs="Arial"/>
        </w:rPr>
        <w:t xml:space="preserve"> group, the level of D-dimer was significantly higher th</w:t>
      </w:r>
      <w:r w:rsidR="00427DDB">
        <w:rPr>
          <w:rFonts w:ascii="Arial" w:hAnsi="Arial" w:cs="Arial"/>
        </w:rPr>
        <w:t>an that in the non- DVT group (3.2 ± 1.6 vs. 0.35 ± 1.2, p &lt; 0.05</w:t>
      </w:r>
      <w:r w:rsidR="00E62C51">
        <w:rPr>
          <w:rFonts w:ascii="Arial" w:hAnsi="Arial" w:cs="Arial"/>
        </w:rPr>
        <w:t xml:space="preserve">) </w:t>
      </w:r>
      <w:r w:rsidR="00E62C51" w:rsidRPr="00CB4549">
        <w:rPr>
          <w:rFonts w:ascii="Arial" w:hAnsi="Arial" w:cs="Arial"/>
        </w:rPr>
        <w:t>and</w:t>
      </w:r>
      <w:r w:rsidRPr="00CB4549">
        <w:rPr>
          <w:rFonts w:ascii="Arial" w:hAnsi="Arial" w:cs="Arial"/>
        </w:rPr>
        <w:t xml:space="preserve"> low serum albumin level </w:t>
      </w:r>
      <w:r w:rsidR="00427DDB">
        <w:rPr>
          <w:rFonts w:ascii="Arial" w:hAnsi="Arial" w:cs="Arial"/>
        </w:rPr>
        <w:t>(</w:t>
      </w:r>
      <w:r w:rsidR="00427DDB" w:rsidRPr="00427DDB">
        <w:rPr>
          <w:rFonts w:ascii="Arial" w:hAnsi="Arial" w:cs="Arial"/>
        </w:rPr>
        <w:t xml:space="preserve">28.3 </w:t>
      </w:r>
      <w:r w:rsidR="00427DDB" w:rsidRPr="00427DDB">
        <w:rPr>
          <w:rFonts w:ascii="Arial" w:hAnsi="Arial" w:cs="Arial"/>
          <w:i/>
        </w:rPr>
        <w:t xml:space="preserve">± </w:t>
      </w:r>
      <w:r w:rsidR="00E62C51" w:rsidRPr="00427DDB">
        <w:rPr>
          <w:rFonts w:ascii="Arial" w:hAnsi="Arial" w:cs="Arial"/>
        </w:rPr>
        <w:t xml:space="preserve">3.9 </w:t>
      </w:r>
      <w:r w:rsidR="00E62C51">
        <w:rPr>
          <w:rFonts w:ascii="Arial" w:hAnsi="Arial" w:cs="Arial"/>
        </w:rPr>
        <w:t>vs</w:t>
      </w:r>
      <w:r w:rsidR="00427DDB">
        <w:rPr>
          <w:rFonts w:ascii="Arial" w:hAnsi="Arial" w:cs="Arial"/>
        </w:rPr>
        <w:t xml:space="preserve"> </w:t>
      </w:r>
      <w:r w:rsidR="00427DDB" w:rsidRPr="00427DDB">
        <w:rPr>
          <w:rFonts w:ascii="Arial" w:hAnsi="Arial" w:cs="Arial"/>
        </w:rPr>
        <w:t xml:space="preserve">36.5 </w:t>
      </w:r>
      <w:r w:rsidR="00427DDB" w:rsidRPr="00427DDB">
        <w:rPr>
          <w:rFonts w:ascii="Arial" w:hAnsi="Arial" w:cs="Arial"/>
          <w:i/>
        </w:rPr>
        <w:t xml:space="preserve">± </w:t>
      </w:r>
      <w:r w:rsidR="00427DDB" w:rsidRPr="00427DDB">
        <w:rPr>
          <w:rFonts w:ascii="Arial" w:hAnsi="Arial" w:cs="Arial"/>
        </w:rPr>
        <w:t>4.5</w:t>
      </w:r>
      <w:r w:rsidR="00427DDB">
        <w:rPr>
          <w:rFonts w:ascii="Arial" w:hAnsi="Arial" w:cs="Arial"/>
        </w:rPr>
        <w:t xml:space="preserve">) </w:t>
      </w:r>
      <w:r w:rsidR="0063767B">
        <w:rPr>
          <w:rFonts w:ascii="Arial" w:hAnsi="Arial" w:cs="Arial"/>
        </w:rPr>
        <w:t>were observed in VTE</w:t>
      </w:r>
      <w:r w:rsidRPr="00CB4549">
        <w:rPr>
          <w:rFonts w:ascii="Arial" w:hAnsi="Arial" w:cs="Arial"/>
        </w:rPr>
        <w:t xml:space="preserve"> group whic</w:t>
      </w:r>
      <w:r w:rsidR="00E62C51">
        <w:rPr>
          <w:rFonts w:ascii="Arial" w:hAnsi="Arial" w:cs="Arial"/>
        </w:rPr>
        <w:t xml:space="preserve">h was statistically significant </w:t>
      </w:r>
      <w:r w:rsidRPr="00CB4549">
        <w:rPr>
          <w:rFonts w:ascii="Arial" w:hAnsi="Arial" w:cs="Arial"/>
        </w:rPr>
        <w:t>(p&lt;0.05).</w:t>
      </w:r>
      <w:r w:rsidR="00DD5869">
        <w:rPr>
          <w:rFonts w:ascii="Arial" w:hAnsi="Arial" w:cs="Arial"/>
        </w:rPr>
        <w:t xml:space="preserve">Pre-operative high CEA level was also significantly associated post-operative </w:t>
      </w:r>
      <w:r w:rsidR="00E62C51">
        <w:rPr>
          <w:rFonts w:ascii="Arial" w:hAnsi="Arial" w:cs="Arial"/>
        </w:rPr>
        <w:t>VTE (</w:t>
      </w:r>
      <w:r w:rsidR="00DD5869" w:rsidRPr="00DD5869">
        <w:rPr>
          <w:rFonts w:ascii="Arial" w:hAnsi="Arial" w:cs="Arial"/>
        </w:rPr>
        <w:t>24±4.6</w:t>
      </w:r>
      <w:r w:rsidR="00DD5869">
        <w:rPr>
          <w:rFonts w:ascii="Arial" w:hAnsi="Arial" w:cs="Arial"/>
        </w:rPr>
        <w:t xml:space="preserve"> vs </w:t>
      </w:r>
      <w:r w:rsidR="00DD5869" w:rsidRPr="00DD5869">
        <w:rPr>
          <w:rFonts w:ascii="Arial" w:hAnsi="Arial" w:cs="Arial"/>
        </w:rPr>
        <w:t>5±2.1</w:t>
      </w:r>
      <w:r w:rsidR="00E62C51">
        <w:rPr>
          <w:rFonts w:ascii="Arial" w:hAnsi="Arial" w:cs="Arial"/>
        </w:rPr>
        <w:t>, p</w:t>
      </w:r>
      <w:r w:rsidR="00DD5869">
        <w:rPr>
          <w:rFonts w:ascii="Arial" w:hAnsi="Arial" w:cs="Arial"/>
        </w:rPr>
        <w:t>&lt;0.05).</w:t>
      </w:r>
    </w:p>
    <w:p w14:paraId="0D980206" w14:textId="77777777" w:rsidR="007E7FBA" w:rsidRDefault="007E7FBA" w:rsidP="007E7FBA">
      <w:pPr>
        <w:spacing w:after="0" w:line="360" w:lineRule="auto"/>
        <w:jc w:val="both"/>
        <w:rPr>
          <w:rFonts w:ascii="Arial" w:hAnsi="Arial" w:cs="Arial"/>
        </w:rPr>
      </w:pPr>
    </w:p>
    <w:p w14:paraId="3892AD51" w14:textId="77777777" w:rsidR="00671E9D" w:rsidRDefault="00671E9D" w:rsidP="007E7FBA">
      <w:pPr>
        <w:spacing w:after="0" w:line="360" w:lineRule="auto"/>
        <w:jc w:val="center"/>
        <w:rPr>
          <w:rFonts w:ascii="Arial" w:hAnsi="Arial" w:cs="Arial"/>
        </w:rPr>
      </w:pPr>
    </w:p>
    <w:p w14:paraId="6E0FDFA1" w14:textId="77777777" w:rsidR="00671E9D" w:rsidRDefault="00671E9D" w:rsidP="007E7FBA">
      <w:pPr>
        <w:spacing w:after="0" w:line="360" w:lineRule="auto"/>
        <w:jc w:val="center"/>
        <w:rPr>
          <w:rFonts w:ascii="Arial" w:hAnsi="Arial" w:cs="Arial"/>
        </w:rPr>
      </w:pPr>
    </w:p>
    <w:p w14:paraId="72031035" w14:textId="77777777" w:rsidR="00671E9D" w:rsidRDefault="00671E9D" w:rsidP="007E7FBA">
      <w:pPr>
        <w:spacing w:after="0" w:line="360" w:lineRule="auto"/>
        <w:jc w:val="center"/>
        <w:rPr>
          <w:rFonts w:ascii="Arial" w:hAnsi="Arial" w:cs="Arial"/>
        </w:rPr>
      </w:pPr>
    </w:p>
    <w:p w14:paraId="7A91B0AB" w14:textId="77777777" w:rsidR="00671E9D" w:rsidRDefault="00671E9D" w:rsidP="007E7FBA">
      <w:pPr>
        <w:spacing w:after="0" w:line="360" w:lineRule="auto"/>
        <w:jc w:val="center"/>
        <w:rPr>
          <w:rFonts w:ascii="Arial" w:hAnsi="Arial" w:cs="Arial"/>
        </w:rPr>
      </w:pPr>
    </w:p>
    <w:p w14:paraId="42339438" w14:textId="77777777" w:rsidR="00671E9D" w:rsidRDefault="00671E9D" w:rsidP="007E7FBA">
      <w:pPr>
        <w:spacing w:after="0" w:line="360" w:lineRule="auto"/>
        <w:jc w:val="center"/>
        <w:rPr>
          <w:rFonts w:ascii="Arial" w:hAnsi="Arial" w:cs="Arial"/>
        </w:rPr>
      </w:pPr>
    </w:p>
    <w:p w14:paraId="4FCA0B2C" w14:textId="77777777" w:rsidR="00671E9D" w:rsidRDefault="00671E9D" w:rsidP="007E7FBA">
      <w:pPr>
        <w:spacing w:after="0" w:line="360" w:lineRule="auto"/>
        <w:jc w:val="center"/>
        <w:rPr>
          <w:rFonts w:ascii="Arial" w:hAnsi="Arial" w:cs="Arial"/>
        </w:rPr>
      </w:pPr>
    </w:p>
    <w:p w14:paraId="151B873B" w14:textId="77777777" w:rsidR="00671E9D" w:rsidRDefault="00671E9D" w:rsidP="007E7FBA">
      <w:pPr>
        <w:spacing w:after="0" w:line="360" w:lineRule="auto"/>
        <w:jc w:val="center"/>
        <w:rPr>
          <w:rFonts w:ascii="Arial" w:hAnsi="Arial" w:cs="Arial"/>
        </w:rPr>
      </w:pPr>
    </w:p>
    <w:p w14:paraId="5C1F99A8" w14:textId="77777777" w:rsidR="00671E9D" w:rsidRDefault="00671E9D" w:rsidP="007E7FBA">
      <w:pPr>
        <w:spacing w:after="0" w:line="360" w:lineRule="auto"/>
        <w:jc w:val="center"/>
        <w:rPr>
          <w:rFonts w:ascii="Arial" w:hAnsi="Arial" w:cs="Arial"/>
        </w:rPr>
      </w:pPr>
    </w:p>
    <w:p w14:paraId="435696DA" w14:textId="77777777" w:rsidR="00671E9D" w:rsidRDefault="00671E9D" w:rsidP="007E7FBA">
      <w:pPr>
        <w:spacing w:after="0" w:line="360" w:lineRule="auto"/>
        <w:jc w:val="center"/>
        <w:rPr>
          <w:rFonts w:ascii="Arial" w:hAnsi="Arial" w:cs="Arial"/>
        </w:rPr>
      </w:pPr>
    </w:p>
    <w:p w14:paraId="6BE5F459" w14:textId="77777777" w:rsidR="00671E9D" w:rsidRDefault="00671E9D" w:rsidP="007E7FBA">
      <w:pPr>
        <w:spacing w:after="0" w:line="360" w:lineRule="auto"/>
        <w:jc w:val="center"/>
        <w:rPr>
          <w:rFonts w:ascii="Arial" w:hAnsi="Arial" w:cs="Arial"/>
        </w:rPr>
      </w:pPr>
    </w:p>
    <w:p w14:paraId="6FDBDB49" w14:textId="77777777" w:rsidR="00671E9D" w:rsidRDefault="00671E9D" w:rsidP="007E7FBA">
      <w:pPr>
        <w:spacing w:after="0" w:line="360" w:lineRule="auto"/>
        <w:jc w:val="center"/>
        <w:rPr>
          <w:rFonts w:ascii="Arial" w:hAnsi="Arial" w:cs="Arial"/>
        </w:rPr>
      </w:pPr>
    </w:p>
    <w:p w14:paraId="60788185" w14:textId="77777777" w:rsidR="00671E9D" w:rsidRDefault="00671E9D" w:rsidP="007E7FBA">
      <w:pPr>
        <w:spacing w:after="0" w:line="360" w:lineRule="auto"/>
        <w:jc w:val="center"/>
        <w:rPr>
          <w:rFonts w:ascii="Arial" w:hAnsi="Arial" w:cs="Arial"/>
        </w:rPr>
      </w:pPr>
    </w:p>
    <w:p w14:paraId="3BAD0373" w14:textId="0C301BE8" w:rsidR="00035445" w:rsidRDefault="007E7FBA" w:rsidP="007E7FBA">
      <w:pPr>
        <w:spacing w:after="0" w:line="360" w:lineRule="auto"/>
        <w:jc w:val="center"/>
        <w:rPr>
          <w:rFonts w:ascii="Arial" w:hAnsi="Arial" w:cs="Arial"/>
        </w:rPr>
      </w:pPr>
      <w:r>
        <w:rPr>
          <w:rFonts w:ascii="Arial" w:hAnsi="Arial" w:cs="Arial"/>
        </w:rPr>
        <w:lastRenderedPageBreak/>
        <w:t>Table-4</w:t>
      </w:r>
      <w:r w:rsidR="00E62C51">
        <w:rPr>
          <w:rFonts w:ascii="Arial" w:hAnsi="Arial" w:cs="Arial"/>
        </w:rPr>
        <w:t xml:space="preserve"> per-operative variables of the patients</w:t>
      </w:r>
    </w:p>
    <w:p w14:paraId="776A37B4" w14:textId="77777777" w:rsidR="00035445" w:rsidRDefault="00035445" w:rsidP="00E62C51">
      <w:pPr>
        <w:spacing w:after="0" w:line="360" w:lineRule="auto"/>
        <w:rPr>
          <w:rFonts w:ascii="Arial" w:hAnsi="Arial" w:cs="Arial"/>
        </w:rPr>
      </w:pPr>
    </w:p>
    <w:tbl>
      <w:tblPr>
        <w:tblStyle w:val="TableGrid"/>
        <w:tblpPr w:leftFromText="180" w:rightFromText="180" w:vertAnchor="text" w:horzAnchor="margin" w:tblpY="29"/>
        <w:tblW w:w="9625" w:type="dxa"/>
        <w:tblLook w:val="04A0" w:firstRow="1" w:lastRow="0" w:firstColumn="1" w:lastColumn="0" w:noHBand="0" w:noVBand="1"/>
      </w:tblPr>
      <w:tblGrid>
        <w:gridCol w:w="3955"/>
        <w:gridCol w:w="2340"/>
        <w:gridCol w:w="1890"/>
        <w:gridCol w:w="1440"/>
      </w:tblGrid>
      <w:tr w:rsidR="00E62C51" w14:paraId="368699D6" w14:textId="77777777" w:rsidTr="00E62C51">
        <w:tc>
          <w:tcPr>
            <w:tcW w:w="3955" w:type="dxa"/>
          </w:tcPr>
          <w:p w14:paraId="40E7E7EE" w14:textId="77777777" w:rsidR="00E62C51" w:rsidRDefault="00E62C51" w:rsidP="00E62C51">
            <w:pPr>
              <w:spacing w:line="360" w:lineRule="auto"/>
              <w:jc w:val="center"/>
              <w:rPr>
                <w:rFonts w:ascii="Arial" w:hAnsi="Arial" w:cs="Arial"/>
              </w:rPr>
            </w:pPr>
          </w:p>
        </w:tc>
        <w:tc>
          <w:tcPr>
            <w:tcW w:w="2340" w:type="dxa"/>
          </w:tcPr>
          <w:p w14:paraId="1BB972E6" w14:textId="77777777" w:rsidR="00E62C51" w:rsidRDefault="00E62C51" w:rsidP="00E62C51">
            <w:pPr>
              <w:spacing w:line="360" w:lineRule="auto"/>
              <w:jc w:val="center"/>
              <w:rPr>
                <w:rFonts w:ascii="Arial" w:hAnsi="Arial" w:cs="Arial"/>
              </w:rPr>
            </w:pPr>
            <w:r>
              <w:rPr>
                <w:rFonts w:ascii="Arial" w:hAnsi="Arial" w:cs="Arial"/>
              </w:rPr>
              <w:t>VTE(n=9)</w:t>
            </w:r>
          </w:p>
        </w:tc>
        <w:tc>
          <w:tcPr>
            <w:tcW w:w="1890" w:type="dxa"/>
          </w:tcPr>
          <w:p w14:paraId="3479A870" w14:textId="77777777" w:rsidR="00E62C51" w:rsidRDefault="00E62C51" w:rsidP="00E62C51">
            <w:pPr>
              <w:spacing w:line="360" w:lineRule="auto"/>
              <w:jc w:val="center"/>
              <w:rPr>
                <w:rFonts w:ascii="Arial" w:hAnsi="Arial" w:cs="Arial"/>
              </w:rPr>
            </w:pPr>
            <w:r>
              <w:rPr>
                <w:rFonts w:ascii="Arial" w:hAnsi="Arial" w:cs="Arial"/>
              </w:rPr>
              <w:t>Non VTE(n=77)</w:t>
            </w:r>
          </w:p>
        </w:tc>
        <w:tc>
          <w:tcPr>
            <w:tcW w:w="1440" w:type="dxa"/>
          </w:tcPr>
          <w:p w14:paraId="3A3FA415" w14:textId="77777777" w:rsidR="00E62C51" w:rsidRDefault="00E62C51" w:rsidP="00E62C51">
            <w:pPr>
              <w:spacing w:line="360" w:lineRule="auto"/>
              <w:jc w:val="center"/>
              <w:rPr>
                <w:rFonts w:ascii="Arial" w:hAnsi="Arial" w:cs="Arial"/>
              </w:rPr>
            </w:pPr>
            <w:r>
              <w:rPr>
                <w:rFonts w:ascii="Arial" w:hAnsi="Arial" w:cs="Arial"/>
              </w:rPr>
              <w:t>P- value</w:t>
            </w:r>
          </w:p>
        </w:tc>
      </w:tr>
      <w:tr w:rsidR="00E62C51" w14:paraId="42D453D6" w14:textId="77777777" w:rsidTr="00E62C51">
        <w:tc>
          <w:tcPr>
            <w:tcW w:w="3955" w:type="dxa"/>
          </w:tcPr>
          <w:p w14:paraId="64C88945" w14:textId="77777777" w:rsidR="00E62C51" w:rsidRDefault="00E62C51" w:rsidP="00E62C51">
            <w:pPr>
              <w:spacing w:line="360" w:lineRule="auto"/>
              <w:rPr>
                <w:rFonts w:ascii="Arial" w:hAnsi="Arial" w:cs="Arial"/>
              </w:rPr>
            </w:pPr>
            <w:r>
              <w:rPr>
                <w:rFonts w:ascii="Arial" w:hAnsi="Arial" w:cs="Arial"/>
              </w:rPr>
              <w:t>Type of surgery</w:t>
            </w:r>
            <w:r w:rsidRPr="00035445">
              <w:rPr>
                <w:rFonts w:ascii="Arial" w:hAnsi="Arial" w:cs="Arial"/>
              </w:rPr>
              <w:t xml:space="preserve"> </w:t>
            </w:r>
          </w:p>
          <w:p w14:paraId="7C4716CC" w14:textId="77777777" w:rsidR="00E62C51" w:rsidRDefault="00E62C51" w:rsidP="00E62C51">
            <w:pPr>
              <w:spacing w:line="360" w:lineRule="auto"/>
              <w:rPr>
                <w:rFonts w:ascii="Arial" w:hAnsi="Arial" w:cs="Arial"/>
              </w:rPr>
            </w:pPr>
            <w:r>
              <w:rPr>
                <w:rFonts w:ascii="Arial" w:hAnsi="Arial" w:cs="Arial"/>
              </w:rPr>
              <w:t>Right hemicolectomy</w:t>
            </w:r>
          </w:p>
          <w:p w14:paraId="4E427E2E" w14:textId="77777777" w:rsidR="00E62C51" w:rsidRDefault="00E62C51" w:rsidP="00E62C51">
            <w:pPr>
              <w:spacing w:line="360" w:lineRule="auto"/>
              <w:rPr>
                <w:rFonts w:ascii="Arial" w:hAnsi="Arial" w:cs="Arial"/>
              </w:rPr>
            </w:pPr>
            <w:r>
              <w:rPr>
                <w:rFonts w:ascii="Arial" w:hAnsi="Arial" w:cs="Arial"/>
              </w:rPr>
              <w:t>Left hemicolectomy</w:t>
            </w:r>
          </w:p>
          <w:p w14:paraId="67EF7E1B" w14:textId="77777777" w:rsidR="00E62C51" w:rsidRDefault="00E62C51" w:rsidP="00E62C51">
            <w:pPr>
              <w:spacing w:line="360" w:lineRule="auto"/>
              <w:rPr>
                <w:rFonts w:ascii="Arial" w:hAnsi="Arial" w:cs="Arial"/>
              </w:rPr>
            </w:pPr>
            <w:r>
              <w:rPr>
                <w:rFonts w:ascii="Arial" w:hAnsi="Arial" w:cs="Arial"/>
              </w:rPr>
              <w:t>Anterior resection</w:t>
            </w:r>
          </w:p>
          <w:p w14:paraId="69C5B204" w14:textId="77777777" w:rsidR="00E62C51" w:rsidRDefault="00E62C51" w:rsidP="00E62C51">
            <w:pPr>
              <w:spacing w:line="360" w:lineRule="auto"/>
              <w:rPr>
                <w:rFonts w:ascii="Arial" w:hAnsi="Arial" w:cs="Arial"/>
              </w:rPr>
            </w:pPr>
            <w:r>
              <w:rPr>
                <w:rFonts w:ascii="Arial" w:hAnsi="Arial" w:cs="Arial"/>
              </w:rPr>
              <w:t>Abdominoperineal resection</w:t>
            </w:r>
          </w:p>
          <w:p w14:paraId="604B25FB" w14:textId="77777777" w:rsidR="00E62C51" w:rsidRDefault="00E62C51" w:rsidP="00E62C51">
            <w:pPr>
              <w:spacing w:line="360" w:lineRule="auto"/>
              <w:rPr>
                <w:rFonts w:ascii="Arial" w:hAnsi="Arial" w:cs="Arial"/>
              </w:rPr>
            </w:pPr>
            <w:r>
              <w:rPr>
                <w:rFonts w:ascii="Arial" w:hAnsi="Arial" w:cs="Arial"/>
              </w:rPr>
              <w:t xml:space="preserve">Palliative loop Sigmoid/ileostomy </w:t>
            </w:r>
          </w:p>
        </w:tc>
        <w:tc>
          <w:tcPr>
            <w:tcW w:w="2340" w:type="dxa"/>
          </w:tcPr>
          <w:p w14:paraId="3DFD08EB" w14:textId="77777777" w:rsidR="00E62C51" w:rsidRDefault="00E62C51" w:rsidP="00E62C51">
            <w:pPr>
              <w:spacing w:line="360" w:lineRule="auto"/>
              <w:jc w:val="center"/>
              <w:rPr>
                <w:rFonts w:ascii="Arial" w:hAnsi="Arial" w:cs="Arial"/>
              </w:rPr>
            </w:pPr>
          </w:p>
          <w:p w14:paraId="2F4BE714" w14:textId="77777777" w:rsidR="00E62C51" w:rsidRDefault="00E62C51" w:rsidP="00E62C51">
            <w:pPr>
              <w:spacing w:line="360" w:lineRule="auto"/>
              <w:jc w:val="center"/>
              <w:rPr>
                <w:rFonts w:ascii="Arial" w:hAnsi="Arial" w:cs="Arial"/>
              </w:rPr>
            </w:pPr>
            <w:r>
              <w:rPr>
                <w:rFonts w:ascii="Arial" w:hAnsi="Arial" w:cs="Arial"/>
              </w:rPr>
              <w:t>1(11.11%)</w:t>
            </w:r>
          </w:p>
          <w:p w14:paraId="0DECBD97" w14:textId="77777777" w:rsidR="00E62C51" w:rsidRDefault="00E62C51" w:rsidP="00E62C51">
            <w:pPr>
              <w:spacing w:line="360" w:lineRule="auto"/>
              <w:jc w:val="center"/>
              <w:rPr>
                <w:rFonts w:ascii="Arial" w:hAnsi="Arial" w:cs="Arial"/>
              </w:rPr>
            </w:pPr>
            <w:r>
              <w:rPr>
                <w:rFonts w:ascii="Arial" w:hAnsi="Arial" w:cs="Arial"/>
              </w:rPr>
              <w:t>2(22.22%)</w:t>
            </w:r>
          </w:p>
          <w:p w14:paraId="4E31FCBB" w14:textId="77777777" w:rsidR="00E62C51" w:rsidRDefault="00E62C51" w:rsidP="00E62C51">
            <w:pPr>
              <w:spacing w:line="360" w:lineRule="auto"/>
              <w:jc w:val="center"/>
              <w:rPr>
                <w:rFonts w:ascii="Arial" w:hAnsi="Arial" w:cs="Arial"/>
              </w:rPr>
            </w:pPr>
            <w:r>
              <w:rPr>
                <w:rFonts w:ascii="Arial" w:hAnsi="Arial" w:cs="Arial"/>
              </w:rPr>
              <w:t>1(11.11%)</w:t>
            </w:r>
          </w:p>
          <w:p w14:paraId="6EB97895" w14:textId="77777777" w:rsidR="00E62C51" w:rsidRDefault="00E62C51" w:rsidP="00E62C51">
            <w:pPr>
              <w:spacing w:line="360" w:lineRule="auto"/>
              <w:jc w:val="center"/>
              <w:rPr>
                <w:rFonts w:ascii="Arial" w:hAnsi="Arial" w:cs="Arial"/>
              </w:rPr>
            </w:pPr>
            <w:r>
              <w:rPr>
                <w:rFonts w:ascii="Arial" w:hAnsi="Arial" w:cs="Arial"/>
              </w:rPr>
              <w:t>5(55.56%)</w:t>
            </w:r>
          </w:p>
          <w:p w14:paraId="5C53E67C" w14:textId="77777777" w:rsidR="00E62C51" w:rsidRDefault="00E62C51" w:rsidP="00E62C51">
            <w:pPr>
              <w:spacing w:line="360" w:lineRule="auto"/>
              <w:jc w:val="center"/>
              <w:rPr>
                <w:rFonts w:ascii="Arial" w:hAnsi="Arial" w:cs="Arial"/>
              </w:rPr>
            </w:pPr>
            <w:r>
              <w:rPr>
                <w:rFonts w:ascii="Arial" w:hAnsi="Arial" w:cs="Arial"/>
              </w:rPr>
              <w:t>1(11.11%)</w:t>
            </w:r>
          </w:p>
        </w:tc>
        <w:tc>
          <w:tcPr>
            <w:tcW w:w="1890" w:type="dxa"/>
          </w:tcPr>
          <w:p w14:paraId="19BE14B7" w14:textId="77777777" w:rsidR="00E62C51" w:rsidRDefault="00E62C51" w:rsidP="00E62C51">
            <w:pPr>
              <w:spacing w:line="360" w:lineRule="auto"/>
              <w:jc w:val="center"/>
              <w:rPr>
                <w:rFonts w:ascii="Arial" w:hAnsi="Arial" w:cs="Arial"/>
              </w:rPr>
            </w:pPr>
          </w:p>
          <w:p w14:paraId="2C2D7903" w14:textId="77777777" w:rsidR="00E62C51" w:rsidRDefault="00E62C51" w:rsidP="00E62C51">
            <w:pPr>
              <w:spacing w:line="360" w:lineRule="auto"/>
              <w:jc w:val="center"/>
              <w:rPr>
                <w:rFonts w:ascii="Arial" w:hAnsi="Arial" w:cs="Arial"/>
              </w:rPr>
            </w:pPr>
            <w:r>
              <w:rPr>
                <w:rFonts w:ascii="Arial" w:hAnsi="Arial" w:cs="Arial"/>
              </w:rPr>
              <w:t>16(20.77%)</w:t>
            </w:r>
          </w:p>
          <w:p w14:paraId="67883B55" w14:textId="77777777" w:rsidR="00E62C51" w:rsidRDefault="00E62C51" w:rsidP="00E62C51">
            <w:pPr>
              <w:spacing w:line="360" w:lineRule="auto"/>
              <w:jc w:val="center"/>
              <w:rPr>
                <w:rFonts w:ascii="Arial" w:hAnsi="Arial" w:cs="Arial"/>
              </w:rPr>
            </w:pPr>
            <w:r>
              <w:rPr>
                <w:rFonts w:ascii="Arial" w:hAnsi="Arial" w:cs="Arial"/>
              </w:rPr>
              <w:t>18(23.37%)</w:t>
            </w:r>
          </w:p>
          <w:p w14:paraId="70592483" w14:textId="77777777" w:rsidR="00E62C51" w:rsidRDefault="00E62C51" w:rsidP="00E62C51">
            <w:pPr>
              <w:spacing w:line="360" w:lineRule="auto"/>
              <w:jc w:val="center"/>
              <w:rPr>
                <w:rFonts w:ascii="Arial" w:hAnsi="Arial" w:cs="Arial"/>
              </w:rPr>
            </w:pPr>
            <w:r>
              <w:rPr>
                <w:rFonts w:ascii="Arial" w:hAnsi="Arial" w:cs="Arial"/>
              </w:rPr>
              <w:t>23(29.87%)</w:t>
            </w:r>
          </w:p>
          <w:p w14:paraId="26DAA05D" w14:textId="77777777" w:rsidR="00E62C51" w:rsidRDefault="00E62C51" w:rsidP="00E62C51">
            <w:pPr>
              <w:spacing w:line="360" w:lineRule="auto"/>
              <w:jc w:val="center"/>
              <w:rPr>
                <w:rFonts w:ascii="Arial" w:hAnsi="Arial" w:cs="Arial"/>
              </w:rPr>
            </w:pPr>
            <w:r>
              <w:rPr>
                <w:rFonts w:ascii="Arial" w:hAnsi="Arial" w:cs="Arial"/>
              </w:rPr>
              <w:t>10(12.98%)</w:t>
            </w:r>
          </w:p>
          <w:p w14:paraId="2C46E37B" w14:textId="77777777" w:rsidR="00E62C51" w:rsidRDefault="00E62C51" w:rsidP="00E62C51">
            <w:pPr>
              <w:spacing w:line="360" w:lineRule="auto"/>
              <w:jc w:val="center"/>
              <w:rPr>
                <w:rFonts w:ascii="Arial" w:hAnsi="Arial" w:cs="Arial"/>
              </w:rPr>
            </w:pPr>
            <w:r>
              <w:rPr>
                <w:rFonts w:ascii="Arial" w:hAnsi="Arial" w:cs="Arial"/>
              </w:rPr>
              <w:t>10(12.98%)</w:t>
            </w:r>
          </w:p>
        </w:tc>
        <w:tc>
          <w:tcPr>
            <w:tcW w:w="1440" w:type="dxa"/>
          </w:tcPr>
          <w:p w14:paraId="3691BB67" w14:textId="77777777" w:rsidR="00E62C51" w:rsidRDefault="00E62C51" w:rsidP="00E62C51">
            <w:pPr>
              <w:spacing w:line="360" w:lineRule="auto"/>
              <w:jc w:val="center"/>
              <w:rPr>
                <w:rFonts w:ascii="Arial" w:hAnsi="Arial" w:cs="Arial"/>
              </w:rPr>
            </w:pPr>
          </w:p>
          <w:p w14:paraId="0FCF3078" w14:textId="77777777" w:rsidR="00E62C51" w:rsidRDefault="00E62C51" w:rsidP="00E62C51">
            <w:pPr>
              <w:spacing w:line="360" w:lineRule="auto"/>
              <w:jc w:val="center"/>
              <w:rPr>
                <w:rFonts w:ascii="Arial" w:hAnsi="Arial" w:cs="Arial"/>
              </w:rPr>
            </w:pPr>
            <w:r>
              <w:rPr>
                <w:rFonts w:ascii="Arial" w:hAnsi="Arial" w:cs="Arial"/>
              </w:rPr>
              <w:t>0.128</w:t>
            </w:r>
          </w:p>
          <w:p w14:paraId="1A831B1A" w14:textId="77777777" w:rsidR="00E62C51" w:rsidRDefault="00E62C51" w:rsidP="00E62C51">
            <w:pPr>
              <w:spacing w:line="360" w:lineRule="auto"/>
              <w:jc w:val="center"/>
              <w:rPr>
                <w:rFonts w:ascii="Arial" w:hAnsi="Arial" w:cs="Arial"/>
              </w:rPr>
            </w:pPr>
            <w:r>
              <w:rPr>
                <w:rFonts w:ascii="Arial" w:hAnsi="Arial" w:cs="Arial"/>
              </w:rPr>
              <w:t>0.342</w:t>
            </w:r>
          </w:p>
          <w:p w14:paraId="32B36E11" w14:textId="77777777" w:rsidR="00E62C51" w:rsidRDefault="00E62C51" w:rsidP="00E62C51">
            <w:pPr>
              <w:spacing w:line="360" w:lineRule="auto"/>
              <w:jc w:val="center"/>
              <w:rPr>
                <w:rFonts w:ascii="Arial" w:hAnsi="Arial" w:cs="Arial"/>
              </w:rPr>
            </w:pPr>
            <w:r>
              <w:rPr>
                <w:rFonts w:ascii="Arial" w:hAnsi="Arial" w:cs="Arial"/>
              </w:rPr>
              <w:t>0.437</w:t>
            </w:r>
          </w:p>
          <w:p w14:paraId="28924FCE" w14:textId="77777777" w:rsidR="00E62C51" w:rsidRDefault="00E62C51" w:rsidP="00E62C51">
            <w:pPr>
              <w:spacing w:line="360" w:lineRule="auto"/>
              <w:jc w:val="center"/>
              <w:rPr>
                <w:rFonts w:ascii="Arial" w:hAnsi="Arial" w:cs="Arial"/>
              </w:rPr>
            </w:pPr>
            <w:r>
              <w:rPr>
                <w:rFonts w:ascii="Arial" w:hAnsi="Arial" w:cs="Arial"/>
              </w:rPr>
              <w:t>0.167</w:t>
            </w:r>
          </w:p>
          <w:p w14:paraId="100C4C35" w14:textId="77777777" w:rsidR="00E62C51" w:rsidRDefault="00E62C51" w:rsidP="00E62C51">
            <w:pPr>
              <w:spacing w:line="360" w:lineRule="auto"/>
              <w:jc w:val="center"/>
              <w:rPr>
                <w:rFonts w:ascii="Arial" w:hAnsi="Arial" w:cs="Arial"/>
              </w:rPr>
            </w:pPr>
            <w:r>
              <w:rPr>
                <w:rFonts w:ascii="Arial" w:hAnsi="Arial" w:cs="Arial"/>
              </w:rPr>
              <w:t>0.084</w:t>
            </w:r>
          </w:p>
        </w:tc>
      </w:tr>
      <w:tr w:rsidR="00E62C51" w14:paraId="76548304" w14:textId="77777777" w:rsidTr="00E62C51">
        <w:tc>
          <w:tcPr>
            <w:tcW w:w="3955" w:type="dxa"/>
          </w:tcPr>
          <w:p w14:paraId="66A116A0" w14:textId="77777777" w:rsidR="00E62C51" w:rsidRDefault="00E62C51" w:rsidP="00E62C51">
            <w:pPr>
              <w:spacing w:line="360" w:lineRule="auto"/>
              <w:rPr>
                <w:rFonts w:ascii="Arial" w:hAnsi="Arial" w:cs="Arial"/>
              </w:rPr>
            </w:pPr>
            <w:r>
              <w:rPr>
                <w:rFonts w:ascii="Arial" w:hAnsi="Arial" w:cs="Arial"/>
              </w:rPr>
              <w:t xml:space="preserve">Mode of surgery </w:t>
            </w:r>
          </w:p>
          <w:p w14:paraId="4CEDE8D1" w14:textId="77777777" w:rsidR="00E62C51" w:rsidRDefault="00E62C51" w:rsidP="00E62C51">
            <w:pPr>
              <w:spacing w:line="360" w:lineRule="auto"/>
              <w:rPr>
                <w:rFonts w:ascii="Arial" w:hAnsi="Arial" w:cs="Arial"/>
              </w:rPr>
            </w:pPr>
            <w:r w:rsidRPr="00035445">
              <w:rPr>
                <w:rFonts w:ascii="Arial" w:hAnsi="Arial" w:cs="Arial"/>
              </w:rPr>
              <w:t xml:space="preserve">open </w:t>
            </w:r>
          </w:p>
          <w:p w14:paraId="5E097AF5" w14:textId="77777777" w:rsidR="00E62C51" w:rsidRDefault="00E62C51" w:rsidP="00E62C51">
            <w:pPr>
              <w:spacing w:line="360" w:lineRule="auto"/>
              <w:rPr>
                <w:rFonts w:ascii="Arial" w:hAnsi="Arial" w:cs="Arial"/>
              </w:rPr>
            </w:pPr>
            <w:r>
              <w:rPr>
                <w:rFonts w:ascii="Arial" w:hAnsi="Arial" w:cs="Arial"/>
              </w:rPr>
              <w:t>laparoscopic</w:t>
            </w:r>
          </w:p>
        </w:tc>
        <w:tc>
          <w:tcPr>
            <w:tcW w:w="2340" w:type="dxa"/>
          </w:tcPr>
          <w:p w14:paraId="2CBEEB76" w14:textId="77777777" w:rsidR="00E62C51" w:rsidRDefault="00E62C51" w:rsidP="00E62C51">
            <w:pPr>
              <w:spacing w:line="360" w:lineRule="auto"/>
              <w:jc w:val="center"/>
              <w:rPr>
                <w:rFonts w:ascii="Arial" w:hAnsi="Arial" w:cs="Arial"/>
              </w:rPr>
            </w:pPr>
          </w:p>
          <w:p w14:paraId="335BDB45" w14:textId="77777777" w:rsidR="00E62C51" w:rsidRDefault="00E62C51" w:rsidP="00E62C51">
            <w:pPr>
              <w:spacing w:line="360" w:lineRule="auto"/>
              <w:jc w:val="center"/>
              <w:rPr>
                <w:rFonts w:ascii="Arial" w:hAnsi="Arial" w:cs="Arial"/>
              </w:rPr>
            </w:pPr>
            <w:r>
              <w:rPr>
                <w:rFonts w:ascii="Arial" w:hAnsi="Arial" w:cs="Arial"/>
              </w:rPr>
              <w:t>6(66.67%)</w:t>
            </w:r>
          </w:p>
          <w:p w14:paraId="65F7B1E4" w14:textId="77777777" w:rsidR="00E62C51" w:rsidRDefault="00E62C51" w:rsidP="00E62C51">
            <w:pPr>
              <w:spacing w:line="360" w:lineRule="auto"/>
              <w:jc w:val="center"/>
              <w:rPr>
                <w:rFonts w:ascii="Arial" w:hAnsi="Arial" w:cs="Arial"/>
              </w:rPr>
            </w:pPr>
            <w:r>
              <w:rPr>
                <w:rFonts w:ascii="Arial" w:hAnsi="Arial" w:cs="Arial"/>
              </w:rPr>
              <w:t>3(33.33%)</w:t>
            </w:r>
          </w:p>
        </w:tc>
        <w:tc>
          <w:tcPr>
            <w:tcW w:w="1890" w:type="dxa"/>
          </w:tcPr>
          <w:p w14:paraId="6A707122" w14:textId="77777777" w:rsidR="00E62C51" w:rsidRDefault="00E62C51" w:rsidP="00E62C51">
            <w:pPr>
              <w:spacing w:line="360" w:lineRule="auto"/>
              <w:jc w:val="center"/>
              <w:rPr>
                <w:rFonts w:ascii="Arial" w:hAnsi="Arial" w:cs="Arial"/>
              </w:rPr>
            </w:pPr>
          </w:p>
          <w:p w14:paraId="76B12879" w14:textId="77777777" w:rsidR="00E62C51" w:rsidRDefault="00E62C51" w:rsidP="00E62C51">
            <w:pPr>
              <w:spacing w:line="360" w:lineRule="auto"/>
              <w:jc w:val="center"/>
              <w:rPr>
                <w:rFonts w:ascii="Arial" w:hAnsi="Arial" w:cs="Arial"/>
              </w:rPr>
            </w:pPr>
            <w:r>
              <w:rPr>
                <w:rFonts w:ascii="Arial" w:hAnsi="Arial" w:cs="Arial"/>
              </w:rPr>
              <w:t>51(66.23%)</w:t>
            </w:r>
          </w:p>
          <w:p w14:paraId="056AA538" w14:textId="77777777" w:rsidR="00E62C51" w:rsidRDefault="00E62C51" w:rsidP="00E62C51">
            <w:pPr>
              <w:spacing w:line="360" w:lineRule="auto"/>
              <w:jc w:val="center"/>
              <w:rPr>
                <w:rFonts w:ascii="Arial" w:hAnsi="Arial" w:cs="Arial"/>
              </w:rPr>
            </w:pPr>
            <w:r>
              <w:rPr>
                <w:rFonts w:ascii="Arial" w:hAnsi="Arial" w:cs="Arial"/>
              </w:rPr>
              <w:t>16(20.77%)</w:t>
            </w:r>
          </w:p>
        </w:tc>
        <w:tc>
          <w:tcPr>
            <w:tcW w:w="1440" w:type="dxa"/>
          </w:tcPr>
          <w:p w14:paraId="6751012D" w14:textId="77777777" w:rsidR="00E62C51" w:rsidRDefault="00E62C51" w:rsidP="00E62C51">
            <w:pPr>
              <w:spacing w:line="360" w:lineRule="auto"/>
              <w:jc w:val="center"/>
              <w:rPr>
                <w:rFonts w:ascii="Arial" w:hAnsi="Arial" w:cs="Arial"/>
              </w:rPr>
            </w:pPr>
          </w:p>
          <w:p w14:paraId="29A6FF27" w14:textId="77777777" w:rsidR="00E62C51" w:rsidRDefault="00E62C51" w:rsidP="00E62C51">
            <w:pPr>
              <w:spacing w:line="360" w:lineRule="auto"/>
              <w:jc w:val="center"/>
              <w:rPr>
                <w:rFonts w:ascii="Arial" w:hAnsi="Arial" w:cs="Arial"/>
              </w:rPr>
            </w:pPr>
            <w:r>
              <w:rPr>
                <w:rFonts w:ascii="Arial" w:hAnsi="Arial" w:cs="Arial"/>
              </w:rPr>
              <w:t>0.192</w:t>
            </w:r>
          </w:p>
          <w:p w14:paraId="069752EA" w14:textId="77777777" w:rsidR="00E62C51" w:rsidRDefault="00E62C51" w:rsidP="00E62C51">
            <w:pPr>
              <w:spacing w:line="360" w:lineRule="auto"/>
              <w:jc w:val="center"/>
              <w:rPr>
                <w:rFonts w:ascii="Arial" w:hAnsi="Arial" w:cs="Arial"/>
              </w:rPr>
            </w:pPr>
            <w:r>
              <w:rPr>
                <w:rFonts w:ascii="Arial" w:hAnsi="Arial" w:cs="Arial"/>
              </w:rPr>
              <w:t>0.427</w:t>
            </w:r>
          </w:p>
        </w:tc>
      </w:tr>
      <w:tr w:rsidR="00E62C51" w14:paraId="14BD4166" w14:textId="77777777" w:rsidTr="00E62C51">
        <w:tc>
          <w:tcPr>
            <w:tcW w:w="3955" w:type="dxa"/>
          </w:tcPr>
          <w:p w14:paraId="23333082" w14:textId="77777777" w:rsidR="00E62C51" w:rsidRDefault="00E62C51" w:rsidP="00E62C51">
            <w:pPr>
              <w:spacing w:line="360" w:lineRule="auto"/>
              <w:rPr>
                <w:rFonts w:ascii="Arial" w:hAnsi="Arial" w:cs="Arial"/>
              </w:rPr>
            </w:pPr>
            <w:r>
              <w:rPr>
                <w:rFonts w:ascii="Arial" w:hAnsi="Arial" w:cs="Arial"/>
              </w:rPr>
              <w:t>Duration of surgery(</w:t>
            </w:r>
            <w:proofErr w:type="spellStart"/>
            <w:r>
              <w:rPr>
                <w:rFonts w:ascii="Arial" w:hAnsi="Arial" w:cs="Arial"/>
              </w:rPr>
              <w:t>hrs</w:t>
            </w:r>
            <w:proofErr w:type="spellEnd"/>
            <w:r>
              <w:rPr>
                <w:rFonts w:ascii="Arial" w:hAnsi="Arial" w:cs="Arial"/>
              </w:rPr>
              <w:t>)</w:t>
            </w:r>
          </w:p>
        </w:tc>
        <w:tc>
          <w:tcPr>
            <w:tcW w:w="2340" w:type="dxa"/>
          </w:tcPr>
          <w:p w14:paraId="7DD8AF09" w14:textId="77777777" w:rsidR="00E62C51" w:rsidRPr="009B3E55" w:rsidRDefault="00E62C51" w:rsidP="00E62C51">
            <w:pPr>
              <w:spacing w:line="360" w:lineRule="auto"/>
              <w:jc w:val="center"/>
              <w:rPr>
                <w:rFonts w:ascii="Arial" w:hAnsi="Arial" w:cs="Arial"/>
              </w:rPr>
            </w:pPr>
            <w:r>
              <w:rPr>
                <w:rFonts w:ascii="Arial" w:hAnsi="Arial" w:cs="Arial"/>
              </w:rPr>
              <w:t>4</w:t>
            </w:r>
            <w:r w:rsidRPr="009B3E55">
              <w:rPr>
                <w:rFonts w:ascii="Arial" w:hAnsi="Arial" w:cs="Arial"/>
                <w:i/>
              </w:rPr>
              <w:t>±</w:t>
            </w:r>
            <w:r>
              <w:rPr>
                <w:rFonts w:ascii="Arial" w:hAnsi="Arial" w:cs="Arial"/>
              </w:rPr>
              <w:t>2.3</w:t>
            </w:r>
          </w:p>
        </w:tc>
        <w:tc>
          <w:tcPr>
            <w:tcW w:w="1890" w:type="dxa"/>
          </w:tcPr>
          <w:p w14:paraId="7CBFD4DE" w14:textId="77777777" w:rsidR="00E62C51" w:rsidRPr="009B3E55" w:rsidRDefault="00E62C51" w:rsidP="00E62C51">
            <w:pPr>
              <w:spacing w:line="360" w:lineRule="auto"/>
              <w:jc w:val="center"/>
              <w:rPr>
                <w:rFonts w:ascii="Arial" w:hAnsi="Arial" w:cs="Arial"/>
              </w:rPr>
            </w:pPr>
            <w:r>
              <w:rPr>
                <w:rFonts w:ascii="Arial" w:hAnsi="Arial" w:cs="Arial"/>
              </w:rPr>
              <w:t>2</w:t>
            </w:r>
            <w:r w:rsidRPr="009B3E55">
              <w:rPr>
                <w:rFonts w:ascii="Arial" w:hAnsi="Arial" w:cs="Arial"/>
                <w:i/>
              </w:rPr>
              <w:t>±</w:t>
            </w:r>
            <w:r>
              <w:rPr>
                <w:rFonts w:ascii="Arial" w:hAnsi="Arial" w:cs="Arial"/>
              </w:rPr>
              <w:t>1.4</w:t>
            </w:r>
          </w:p>
        </w:tc>
        <w:tc>
          <w:tcPr>
            <w:tcW w:w="1440" w:type="dxa"/>
          </w:tcPr>
          <w:p w14:paraId="6656385D" w14:textId="77777777" w:rsidR="00E62C51" w:rsidRDefault="00E62C51" w:rsidP="00E62C51">
            <w:pPr>
              <w:spacing w:line="360" w:lineRule="auto"/>
              <w:jc w:val="center"/>
              <w:rPr>
                <w:rFonts w:ascii="Arial" w:hAnsi="Arial" w:cs="Arial"/>
              </w:rPr>
            </w:pPr>
            <w:r>
              <w:rPr>
                <w:rFonts w:ascii="Arial" w:hAnsi="Arial" w:cs="Arial"/>
              </w:rPr>
              <w:t>0.002</w:t>
            </w:r>
          </w:p>
        </w:tc>
      </w:tr>
      <w:tr w:rsidR="00E62C51" w14:paraId="59446676" w14:textId="77777777" w:rsidTr="00E62C51">
        <w:tc>
          <w:tcPr>
            <w:tcW w:w="3955" w:type="dxa"/>
          </w:tcPr>
          <w:p w14:paraId="3B8291F7" w14:textId="77777777" w:rsidR="00E62C51" w:rsidRDefault="00E62C51" w:rsidP="00E62C51">
            <w:pPr>
              <w:spacing w:line="360" w:lineRule="auto"/>
              <w:rPr>
                <w:rFonts w:ascii="Arial" w:hAnsi="Arial" w:cs="Arial"/>
              </w:rPr>
            </w:pPr>
            <w:r>
              <w:rPr>
                <w:rFonts w:ascii="Arial" w:hAnsi="Arial" w:cs="Arial"/>
              </w:rPr>
              <w:t>A</w:t>
            </w:r>
            <w:r w:rsidRPr="00035445">
              <w:rPr>
                <w:rFonts w:ascii="Arial" w:hAnsi="Arial" w:cs="Arial"/>
              </w:rPr>
              <w:t>mount of blood</w:t>
            </w:r>
            <w:r>
              <w:rPr>
                <w:rFonts w:ascii="Arial" w:hAnsi="Arial" w:cs="Arial"/>
              </w:rPr>
              <w:t xml:space="preserve"> Transfusion(ml)</w:t>
            </w:r>
          </w:p>
        </w:tc>
        <w:tc>
          <w:tcPr>
            <w:tcW w:w="2340" w:type="dxa"/>
          </w:tcPr>
          <w:p w14:paraId="1B267524" w14:textId="77777777" w:rsidR="00E62C51" w:rsidRPr="009B3E55" w:rsidRDefault="00E62C51" w:rsidP="00E62C51">
            <w:pPr>
              <w:spacing w:line="360" w:lineRule="auto"/>
              <w:jc w:val="center"/>
              <w:rPr>
                <w:rFonts w:ascii="Arial" w:hAnsi="Arial" w:cs="Arial"/>
              </w:rPr>
            </w:pPr>
            <w:r w:rsidRPr="009B3E55">
              <w:rPr>
                <w:rFonts w:ascii="Arial" w:hAnsi="Arial" w:cs="Arial"/>
              </w:rPr>
              <w:t>600±80</w:t>
            </w:r>
          </w:p>
        </w:tc>
        <w:tc>
          <w:tcPr>
            <w:tcW w:w="1890" w:type="dxa"/>
          </w:tcPr>
          <w:p w14:paraId="2D68B9B3" w14:textId="77777777" w:rsidR="00E62C51" w:rsidRPr="009B3E55" w:rsidRDefault="00E62C51" w:rsidP="00E62C51">
            <w:pPr>
              <w:spacing w:line="360" w:lineRule="auto"/>
              <w:jc w:val="center"/>
              <w:rPr>
                <w:rFonts w:ascii="Arial" w:hAnsi="Arial" w:cs="Arial"/>
              </w:rPr>
            </w:pPr>
            <w:r w:rsidRPr="009B3E55">
              <w:rPr>
                <w:rFonts w:ascii="Arial" w:hAnsi="Arial" w:cs="Arial"/>
              </w:rPr>
              <w:t>400±55</w:t>
            </w:r>
          </w:p>
        </w:tc>
        <w:tc>
          <w:tcPr>
            <w:tcW w:w="1440" w:type="dxa"/>
          </w:tcPr>
          <w:p w14:paraId="25A8D6C7" w14:textId="77777777" w:rsidR="00E62C51" w:rsidRDefault="00E62C51" w:rsidP="00E62C51">
            <w:pPr>
              <w:spacing w:line="360" w:lineRule="auto"/>
              <w:jc w:val="center"/>
              <w:rPr>
                <w:rFonts w:ascii="Arial" w:hAnsi="Arial" w:cs="Arial"/>
              </w:rPr>
            </w:pPr>
            <w:r>
              <w:rPr>
                <w:rFonts w:ascii="Arial" w:hAnsi="Arial" w:cs="Arial"/>
              </w:rPr>
              <w:t>0.004</w:t>
            </w:r>
          </w:p>
        </w:tc>
      </w:tr>
    </w:tbl>
    <w:p w14:paraId="301B925D" w14:textId="77777777" w:rsidR="00035445" w:rsidRDefault="00035445" w:rsidP="00AB2069">
      <w:pPr>
        <w:spacing w:after="0" w:line="360" w:lineRule="auto"/>
        <w:jc w:val="center"/>
        <w:rPr>
          <w:rFonts w:ascii="Arial" w:hAnsi="Arial" w:cs="Arial"/>
        </w:rPr>
      </w:pPr>
    </w:p>
    <w:p w14:paraId="2CCAB6EE" w14:textId="7870C516" w:rsidR="00035445" w:rsidRDefault="00E62C51" w:rsidP="00A202A1">
      <w:pPr>
        <w:spacing w:after="0" w:line="360" w:lineRule="auto"/>
        <w:rPr>
          <w:rFonts w:ascii="Arial" w:hAnsi="Arial" w:cs="Arial"/>
        </w:rPr>
      </w:pPr>
      <w:r>
        <w:rPr>
          <w:rFonts w:ascii="Arial" w:hAnsi="Arial" w:cs="Arial"/>
        </w:rPr>
        <w:t>Table-</w:t>
      </w:r>
      <w:r w:rsidR="00003A0B">
        <w:rPr>
          <w:rFonts w:ascii="Arial" w:hAnsi="Arial" w:cs="Arial"/>
        </w:rPr>
        <w:t>4</w:t>
      </w:r>
      <w:r>
        <w:rPr>
          <w:rFonts w:ascii="Arial" w:hAnsi="Arial" w:cs="Arial"/>
        </w:rPr>
        <w:t xml:space="preserve"> shows increased duration of surgery</w:t>
      </w:r>
      <w:r w:rsidR="00A202A1">
        <w:rPr>
          <w:rFonts w:ascii="Arial" w:hAnsi="Arial" w:cs="Arial"/>
        </w:rPr>
        <w:t xml:space="preserve"> (</w:t>
      </w:r>
      <w:r w:rsidR="00A202A1" w:rsidRPr="00A202A1">
        <w:rPr>
          <w:rFonts w:ascii="Arial" w:hAnsi="Arial" w:cs="Arial"/>
        </w:rPr>
        <w:t>4</w:t>
      </w:r>
      <w:r w:rsidR="00A202A1" w:rsidRPr="00A202A1">
        <w:rPr>
          <w:rFonts w:ascii="Arial" w:hAnsi="Arial" w:cs="Arial"/>
          <w:i/>
        </w:rPr>
        <w:t>±</w:t>
      </w:r>
      <w:r w:rsidR="00A202A1" w:rsidRPr="00A202A1">
        <w:rPr>
          <w:rFonts w:ascii="Arial" w:hAnsi="Arial" w:cs="Arial"/>
        </w:rPr>
        <w:t>2.3</w:t>
      </w:r>
      <w:r w:rsidR="00A202A1">
        <w:rPr>
          <w:rFonts w:ascii="Arial" w:hAnsi="Arial" w:cs="Arial"/>
        </w:rPr>
        <w:t xml:space="preserve">hrs vs </w:t>
      </w:r>
      <w:r w:rsidR="00A202A1" w:rsidRPr="00A202A1">
        <w:rPr>
          <w:rFonts w:ascii="Arial" w:hAnsi="Arial" w:cs="Arial"/>
        </w:rPr>
        <w:t>2</w:t>
      </w:r>
      <w:r w:rsidR="00A202A1" w:rsidRPr="00A202A1">
        <w:rPr>
          <w:rFonts w:ascii="Arial" w:hAnsi="Arial" w:cs="Arial"/>
          <w:i/>
        </w:rPr>
        <w:t>±</w:t>
      </w:r>
      <w:r w:rsidR="00A202A1" w:rsidRPr="00A202A1">
        <w:rPr>
          <w:rFonts w:ascii="Arial" w:hAnsi="Arial" w:cs="Arial"/>
        </w:rPr>
        <w:t>1.4</w:t>
      </w:r>
      <w:r w:rsidR="00A202A1">
        <w:rPr>
          <w:rFonts w:ascii="Arial" w:hAnsi="Arial" w:cs="Arial"/>
        </w:rPr>
        <w:t xml:space="preserve">hrs) </w:t>
      </w:r>
      <w:r>
        <w:rPr>
          <w:rFonts w:ascii="Arial" w:hAnsi="Arial" w:cs="Arial"/>
        </w:rPr>
        <w:t>and increased per-operative blood transfusion</w:t>
      </w:r>
      <w:r w:rsidR="00A202A1">
        <w:rPr>
          <w:rFonts w:ascii="Arial" w:hAnsi="Arial" w:cs="Arial"/>
        </w:rPr>
        <w:t>(</w:t>
      </w:r>
      <w:r w:rsidR="00A202A1" w:rsidRPr="009B3E55">
        <w:rPr>
          <w:rFonts w:ascii="Arial" w:hAnsi="Arial" w:cs="Arial"/>
        </w:rPr>
        <w:t>600±80</w:t>
      </w:r>
      <w:r w:rsidR="00A202A1">
        <w:rPr>
          <w:rFonts w:ascii="Arial" w:hAnsi="Arial" w:cs="Arial"/>
        </w:rPr>
        <w:t xml:space="preserve"> ml vs </w:t>
      </w:r>
      <w:r w:rsidR="00A202A1" w:rsidRPr="00A202A1">
        <w:rPr>
          <w:rFonts w:ascii="Arial" w:hAnsi="Arial" w:cs="Arial"/>
        </w:rPr>
        <w:t>400±55</w:t>
      </w:r>
      <w:r w:rsidR="00A202A1">
        <w:rPr>
          <w:rFonts w:ascii="Arial" w:hAnsi="Arial" w:cs="Arial"/>
        </w:rPr>
        <w:t xml:space="preserve"> ml)</w:t>
      </w:r>
      <w:r>
        <w:rPr>
          <w:rFonts w:ascii="Arial" w:hAnsi="Arial" w:cs="Arial"/>
        </w:rPr>
        <w:t xml:space="preserve"> was significantly associated with post-operative VTE</w:t>
      </w:r>
      <w:r w:rsidR="00A202A1">
        <w:rPr>
          <w:rFonts w:ascii="Arial" w:hAnsi="Arial" w:cs="Arial"/>
        </w:rPr>
        <w:t>(p&lt;0.05)</w:t>
      </w:r>
      <w:r>
        <w:rPr>
          <w:rFonts w:ascii="Arial" w:hAnsi="Arial" w:cs="Arial"/>
        </w:rPr>
        <w:t xml:space="preserve"> </w:t>
      </w:r>
    </w:p>
    <w:p w14:paraId="77D88453" w14:textId="77777777" w:rsidR="00035445" w:rsidRDefault="00035445" w:rsidP="00AB2069">
      <w:pPr>
        <w:spacing w:after="0" w:line="360" w:lineRule="auto"/>
        <w:jc w:val="center"/>
        <w:rPr>
          <w:rFonts w:ascii="Arial" w:hAnsi="Arial" w:cs="Arial"/>
        </w:rPr>
      </w:pPr>
    </w:p>
    <w:p w14:paraId="3D6ECB77" w14:textId="77777777" w:rsidR="00A202A1" w:rsidRDefault="00A202A1" w:rsidP="00AB2069">
      <w:pPr>
        <w:spacing w:after="0" w:line="360" w:lineRule="auto"/>
        <w:jc w:val="center"/>
        <w:rPr>
          <w:rFonts w:ascii="Arial" w:hAnsi="Arial" w:cs="Arial"/>
        </w:rPr>
      </w:pPr>
    </w:p>
    <w:p w14:paraId="0A0DAADB" w14:textId="77777777" w:rsidR="00671E9D" w:rsidRDefault="00671E9D" w:rsidP="00AB2069">
      <w:pPr>
        <w:spacing w:after="0" w:line="360" w:lineRule="auto"/>
        <w:jc w:val="center"/>
        <w:rPr>
          <w:rFonts w:ascii="Arial" w:hAnsi="Arial" w:cs="Arial"/>
        </w:rPr>
      </w:pPr>
    </w:p>
    <w:p w14:paraId="49603760" w14:textId="77777777" w:rsidR="00671E9D" w:rsidRDefault="00671E9D" w:rsidP="00AB2069">
      <w:pPr>
        <w:spacing w:after="0" w:line="360" w:lineRule="auto"/>
        <w:jc w:val="center"/>
        <w:rPr>
          <w:rFonts w:ascii="Arial" w:hAnsi="Arial" w:cs="Arial"/>
        </w:rPr>
      </w:pPr>
    </w:p>
    <w:p w14:paraId="0B3930F9" w14:textId="77777777" w:rsidR="00671E9D" w:rsidRDefault="00671E9D" w:rsidP="00AB2069">
      <w:pPr>
        <w:spacing w:after="0" w:line="360" w:lineRule="auto"/>
        <w:jc w:val="center"/>
        <w:rPr>
          <w:rFonts w:ascii="Arial" w:hAnsi="Arial" w:cs="Arial"/>
        </w:rPr>
      </w:pPr>
    </w:p>
    <w:p w14:paraId="2C1884CB" w14:textId="77777777" w:rsidR="00671E9D" w:rsidRDefault="00671E9D" w:rsidP="00AB2069">
      <w:pPr>
        <w:spacing w:after="0" w:line="360" w:lineRule="auto"/>
        <w:jc w:val="center"/>
        <w:rPr>
          <w:rFonts w:ascii="Arial" w:hAnsi="Arial" w:cs="Arial"/>
        </w:rPr>
      </w:pPr>
    </w:p>
    <w:p w14:paraId="43AB2C66" w14:textId="77777777" w:rsidR="00671E9D" w:rsidRDefault="00671E9D" w:rsidP="00AB2069">
      <w:pPr>
        <w:spacing w:after="0" w:line="360" w:lineRule="auto"/>
        <w:jc w:val="center"/>
        <w:rPr>
          <w:rFonts w:ascii="Arial" w:hAnsi="Arial" w:cs="Arial"/>
        </w:rPr>
      </w:pPr>
    </w:p>
    <w:p w14:paraId="18D317EE" w14:textId="77777777" w:rsidR="00671E9D" w:rsidRDefault="00671E9D" w:rsidP="00AB2069">
      <w:pPr>
        <w:spacing w:after="0" w:line="360" w:lineRule="auto"/>
        <w:jc w:val="center"/>
        <w:rPr>
          <w:rFonts w:ascii="Arial" w:hAnsi="Arial" w:cs="Arial"/>
        </w:rPr>
      </w:pPr>
    </w:p>
    <w:p w14:paraId="7549B4E3" w14:textId="77777777" w:rsidR="00671E9D" w:rsidRDefault="00671E9D" w:rsidP="00AB2069">
      <w:pPr>
        <w:spacing w:after="0" w:line="360" w:lineRule="auto"/>
        <w:jc w:val="center"/>
        <w:rPr>
          <w:rFonts w:ascii="Arial" w:hAnsi="Arial" w:cs="Arial"/>
        </w:rPr>
      </w:pPr>
    </w:p>
    <w:p w14:paraId="27AD67D8" w14:textId="77777777" w:rsidR="00671E9D" w:rsidRDefault="00671E9D" w:rsidP="00AB2069">
      <w:pPr>
        <w:spacing w:after="0" w:line="360" w:lineRule="auto"/>
        <w:jc w:val="center"/>
        <w:rPr>
          <w:rFonts w:ascii="Arial" w:hAnsi="Arial" w:cs="Arial"/>
        </w:rPr>
      </w:pPr>
    </w:p>
    <w:p w14:paraId="42759B37" w14:textId="77777777" w:rsidR="00671E9D" w:rsidRDefault="00671E9D" w:rsidP="00AB2069">
      <w:pPr>
        <w:spacing w:after="0" w:line="360" w:lineRule="auto"/>
        <w:jc w:val="center"/>
        <w:rPr>
          <w:rFonts w:ascii="Arial" w:hAnsi="Arial" w:cs="Arial"/>
        </w:rPr>
      </w:pPr>
    </w:p>
    <w:p w14:paraId="34D06D57" w14:textId="77777777" w:rsidR="00671E9D" w:rsidRDefault="00671E9D" w:rsidP="00AB2069">
      <w:pPr>
        <w:spacing w:after="0" w:line="360" w:lineRule="auto"/>
        <w:jc w:val="center"/>
        <w:rPr>
          <w:rFonts w:ascii="Arial" w:hAnsi="Arial" w:cs="Arial"/>
        </w:rPr>
      </w:pPr>
    </w:p>
    <w:p w14:paraId="3AFF6CB6" w14:textId="77777777" w:rsidR="00671E9D" w:rsidRDefault="00671E9D" w:rsidP="00AB2069">
      <w:pPr>
        <w:spacing w:after="0" w:line="360" w:lineRule="auto"/>
        <w:jc w:val="center"/>
        <w:rPr>
          <w:rFonts w:ascii="Arial" w:hAnsi="Arial" w:cs="Arial"/>
        </w:rPr>
      </w:pPr>
    </w:p>
    <w:p w14:paraId="73FA4E3E" w14:textId="77777777" w:rsidR="00671E9D" w:rsidRDefault="00671E9D" w:rsidP="00AB2069">
      <w:pPr>
        <w:spacing w:after="0" w:line="360" w:lineRule="auto"/>
        <w:jc w:val="center"/>
        <w:rPr>
          <w:rFonts w:ascii="Arial" w:hAnsi="Arial" w:cs="Arial"/>
        </w:rPr>
      </w:pPr>
    </w:p>
    <w:p w14:paraId="64988F57" w14:textId="77777777" w:rsidR="00671E9D" w:rsidRDefault="00671E9D" w:rsidP="00AB2069">
      <w:pPr>
        <w:spacing w:after="0" w:line="360" w:lineRule="auto"/>
        <w:jc w:val="center"/>
        <w:rPr>
          <w:rFonts w:ascii="Arial" w:hAnsi="Arial" w:cs="Arial"/>
        </w:rPr>
      </w:pPr>
    </w:p>
    <w:p w14:paraId="4BBFEF52" w14:textId="77777777" w:rsidR="00671E9D" w:rsidRDefault="00671E9D" w:rsidP="00AB2069">
      <w:pPr>
        <w:spacing w:after="0" w:line="360" w:lineRule="auto"/>
        <w:jc w:val="center"/>
        <w:rPr>
          <w:rFonts w:ascii="Arial" w:hAnsi="Arial" w:cs="Arial"/>
        </w:rPr>
      </w:pPr>
    </w:p>
    <w:p w14:paraId="5E806F91" w14:textId="2CAB40FD" w:rsidR="002E2481" w:rsidRPr="00CB4549" w:rsidRDefault="007E7FBA" w:rsidP="00AB2069">
      <w:pPr>
        <w:spacing w:after="0" w:line="360" w:lineRule="auto"/>
        <w:jc w:val="center"/>
        <w:rPr>
          <w:rFonts w:ascii="Arial" w:hAnsi="Arial" w:cs="Arial"/>
        </w:rPr>
      </w:pPr>
      <w:r>
        <w:rPr>
          <w:rFonts w:ascii="Arial" w:hAnsi="Arial" w:cs="Arial"/>
        </w:rPr>
        <w:lastRenderedPageBreak/>
        <w:t>Table-5</w:t>
      </w:r>
      <w:r w:rsidR="002E2481" w:rsidRPr="00CB4549">
        <w:rPr>
          <w:rFonts w:ascii="Arial" w:hAnsi="Arial" w:cs="Arial"/>
        </w:rPr>
        <w:t xml:space="preserve"> Multivariate logistic re</w:t>
      </w:r>
      <w:r w:rsidR="009B3E55">
        <w:rPr>
          <w:rFonts w:ascii="Arial" w:hAnsi="Arial" w:cs="Arial"/>
        </w:rPr>
        <w:t>gression model correlated to VTE</w:t>
      </w:r>
    </w:p>
    <w:p w14:paraId="0044F7A1" w14:textId="77777777" w:rsidR="002E2481" w:rsidRDefault="002E2481" w:rsidP="00AB2069">
      <w:pPr>
        <w:spacing w:after="0" w:line="360" w:lineRule="auto"/>
        <w:jc w:val="both"/>
        <w:rPr>
          <w:rFonts w:ascii="Arial" w:hAnsi="Arial" w:cs="Arial"/>
        </w:rPr>
      </w:pPr>
    </w:p>
    <w:p w14:paraId="70DC88D1" w14:textId="77777777" w:rsidR="002E2481" w:rsidRPr="00CB4549" w:rsidRDefault="002E2481" w:rsidP="00AB2069">
      <w:pPr>
        <w:spacing w:after="0" w:line="360" w:lineRule="auto"/>
        <w:jc w:val="both"/>
        <w:rPr>
          <w:rFonts w:ascii="Arial" w:hAnsi="Arial" w:cs="Arial"/>
        </w:rPr>
      </w:pPr>
    </w:p>
    <w:tbl>
      <w:tblPr>
        <w:tblStyle w:val="TableGrid"/>
        <w:tblW w:w="0" w:type="auto"/>
        <w:tblLook w:val="04A0" w:firstRow="1" w:lastRow="0" w:firstColumn="1" w:lastColumn="0" w:noHBand="0" w:noVBand="1"/>
      </w:tblPr>
      <w:tblGrid>
        <w:gridCol w:w="2695"/>
        <w:gridCol w:w="2051"/>
        <w:gridCol w:w="2302"/>
        <w:gridCol w:w="2302"/>
      </w:tblGrid>
      <w:tr w:rsidR="002E2481" w:rsidRPr="00CB4549" w14:paraId="7DEC2C03" w14:textId="77777777" w:rsidTr="009B3E55">
        <w:tc>
          <w:tcPr>
            <w:tcW w:w="2695" w:type="dxa"/>
          </w:tcPr>
          <w:p w14:paraId="5779B602" w14:textId="77777777" w:rsidR="002E2481" w:rsidRPr="00CB4549" w:rsidRDefault="002E2481" w:rsidP="00AB2069">
            <w:pPr>
              <w:spacing w:line="360" w:lineRule="auto"/>
              <w:jc w:val="both"/>
              <w:rPr>
                <w:rFonts w:ascii="Arial" w:hAnsi="Arial" w:cs="Arial"/>
                <w:b/>
              </w:rPr>
            </w:pPr>
            <w:r w:rsidRPr="00CB4549">
              <w:rPr>
                <w:rFonts w:ascii="Arial" w:hAnsi="Arial" w:cs="Arial"/>
                <w:b/>
              </w:rPr>
              <w:t>Variable</w:t>
            </w:r>
          </w:p>
        </w:tc>
        <w:tc>
          <w:tcPr>
            <w:tcW w:w="2051" w:type="dxa"/>
          </w:tcPr>
          <w:p w14:paraId="73484B28" w14:textId="77777777" w:rsidR="002E2481" w:rsidRPr="00CB4549" w:rsidRDefault="002E2481" w:rsidP="00AB320B">
            <w:pPr>
              <w:spacing w:line="360" w:lineRule="auto"/>
              <w:jc w:val="center"/>
              <w:rPr>
                <w:rFonts w:ascii="Arial" w:hAnsi="Arial" w:cs="Arial"/>
                <w:b/>
              </w:rPr>
            </w:pPr>
            <w:r w:rsidRPr="00CB4549">
              <w:rPr>
                <w:rFonts w:ascii="Arial" w:hAnsi="Arial" w:cs="Arial"/>
                <w:b/>
              </w:rPr>
              <w:t>Odd ratio</w:t>
            </w:r>
          </w:p>
        </w:tc>
        <w:tc>
          <w:tcPr>
            <w:tcW w:w="2302" w:type="dxa"/>
          </w:tcPr>
          <w:p w14:paraId="377834F8" w14:textId="77777777" w:rsidR="002E2481" w:rsidRPr="00CB4549" w:rsidRDefault="002E2481" w:rsidP="00AB320B">
            <w:pPr>
              <w:spacing w:line="360" w:lineRule="auto"/>
              <w:jc w:val="center"/>
              <w:rPr>
                <w:rFonts w:ascii="Arial" w:hAnsi="Arial" w:cs="Arial"/>
                <w:b/>
              </w:rPr>
            </w:pPr>
            <w:r w:rsidRPr="00CB4549">
              <w:rPr>
                <w:rFonts w:ascii="Arial" w:hAnsi="Arial" w:cs="Arial"/>
                <w:b/>
              </w:rPr>
              <w:t>95% Cl</w:t>
            </w:r>
          </w:p>
        </w:tc>
        <w:tc>
          <w:tcPr>
            <w:tcW w:w="2302" w:type="dxa"/>
          </w:tcPr>
          <w:p w14:paraId="1994D641" w14:textId="77777777" w:rsidR="002E2481" w:rsidRPr="00CB4549" w:rsidRDefault="002E2481" w:rsidP="00AB320B">
            <w:pPr>
              <w:spacing w:line="360" w:lineRule="auto"/>
              <w:jc w:val="center"/>
              <w:rPr>
                <w:rFonts w:ascii="Arial" w:hAnsi="Arial" w:cs="Arial"/>
                <w:b/>
              </w:rPr>
            </w:pPr>
            <w:r w:rsidRPr="00CB4549">
              <w:rPr>
                <w:rFonts w:ascii="Arial" w:hAnsi="Arial" w:cs="Arial"/>
                <w:b/>
              </w:rPr>
              <w:t>P value</w:t>
            </w:r>
          </w:p>
        </w:tc>
      </w:tr>
      <w:tr w:rsidR="002E2481" w:rsidRPr="00CB4549" w14:paraId="27260A57" w14:textId="77777777" w:rsidTr="009B3E55">
        <w:tc>
          <w:tcPr>
            <w:tcW w:w="2695" w:type="dxa"/>
          </w:tcPr>
          <w:p w14:paraId="68617C54" w14:textId="77777777" w:rsidR="002E2481" w:rsidRPr="00CB4549" w:rsidRDefault="002E2481" w:rsidP="00AB2069">
            <w:pPr>
              <w:spacing w:line="360" w:lineRule="auto"/>
              <w:jc w:val="both"/>
              <w:rPr>
                <w:rFonts w:ascii="Arial" w:hAnsi="Arial" w:cs="Arial"/>
              </w:rPr>
            </w:pPr>
            <w:r w:rsidRPr="00CB4549">
              <w:rPr>
                <w:rFonts w:ascii="Arial" w:hAnsi="Arial" w:cs="Arial"/>
              </w:rPr>
              <w:t>Age</w:t>
            </w:r>
          </w:p>
        </w:tc>
        <w:tc>
          <w:tcPr>
            <w:tcW w:w="2051" w:type="dxa"/>
            <w:tcBorders>
              <w:top w:val="single" w:sz="2" w:space="0" w:color="A1A1A1"/>
              <w:left w:val="single" w:sz="4" w:space="0" w:color="A1A1A1"/>
              <w:bottom w:val="single" w:sz="4" w:space="0" w:color="A1A1A1"/>
              <w:right w:val="single" w:sz="4" w:space="0" w:color="A1A1A1"/>
            </w:tcBorders>
          </w:tcPr>
          <w:p w14:paraId="7EEB8B7D" w14:textId="77777777" w:rsidR="002E2481" w:rsidRPr="00CB4549" w:rsidRDefault="0003785D" w:rsidP="00AB320B">
            <w:pPr>
              <w:spacing w:line="360" w:lineRule="auto"/>
              <w:jc w:val="center"/>
              <w:rPr>
                <w:rFonts w:ascii="Arial" w:hAnsi="Arial" w:cs="Arial"/>
              </w:rPr>
            </w:pPr>
            <w:r>
              <w:rPr>
                <w:rFonts w:ascii="Arial" w:hAnsi="Arial" w:cs="Arial"/>
              </w:rPr>
              <w:t>1.876</w:t>
            </w:r>
          </w:p>
        </w:tc>
        <w:tc>
          <w:tcPr>
            <w:tcW w:w="2302" w:type="dxa"/>
            <w:tcBorders>
              <w:top w:val="single" w:sz="2" w:space="0" w:color="A1A1A1"/>
              <w:left w:val="single" w:sz="4" w:space="0" w:color="A1A1A1"/>
              <w:bottom w:val="single" w:sz="4" w:space="0" w:color="A1A1A1"/>
              <w:right w:val="single" w:sz="4" w:space="0" w:color="A1A1A1"/>
            </w:tcBorders>
          </w:tcPr>
          <w:p w14:paraId="2D53269C" w14:textId="77777777" w:rsidR="002E2481" w:rsidRPr="00CB4549" w:rsidRDefault="0003785D" w:rsidP="00AB320B">
            <w:pPr>
              <w:spacing w:line="360" w:lineRule="auto"/>
              <w:jc w:val="center"/>
              <w:rPr>
                <w:rFonts w:ascii="Arial" w:hAnsi="Arial" w:cs="Arial"/>
              </w:rPr>
            </w:pPr>
            <w:r>
              <w:rPr>
                <w:rFonts w:ascii="Arial" w:hAnsi="Arial" w:cs="Arial"/>
              </w:rPr>
              <w:t>1.765–1.9</w:t>
            </w:r>
            <w:r w:rsidR="002E2481" w:rsidRPr="00CB4549">
              <w:rPr>
                <w:rFonts w:ascii="Arial" w:hAnsi="Arial" w:cs="Arial"/>
              </w:rPr>
              <w:t>75</w:t>
            </w:r>
          </w:p>
        </w:tc>
        <w:tc>
          <w:tcPr>
            <w:tcW w:w="2302" w:type="dxa"/>
            <w:tcBorders>
              <w:top w:val="single" w:sz="2" w:space="0" w:color="A1A1A1"/>
              <w:left w:val="single" w:sz="4" w:space="0" w:color="A1A1A1"/>
              <w:bottom w:val="single" w:sz="4" w:space="0" w:color="A1A1A1"/>
            </w:tcBorders>
          </w:tcPr>
          <w:p w14:paraId="69FCED3C" w14:textId="77777777" w:rsidR="002E2481" w:rsidRPr="00CB4549" w:rsidRDefault="0003785D" w:rsidP="00AB320B">
            <w:pPr>
              <w:spacing w:line="360" w:lineRule="auto"/>
              <w:jc w:val="center"/>
              <w:rPr>
                <w:rFonts w:ascii="Arial" w:hAnsi="Arial" w:cs="Arial"/>
              </w:rPr>
            </w:pPr>
            <w:r>
              <w:rPr>
                <w:rFonts w:ascii="Arial" w:hAnsi="Arial" w:cs="Arial"/>
              </w:rPr>
              <w:t>0.004</w:t>
            </w:r>
          </w:p>
        </w:tc>
      </w:tr>
      <w:tr w:rsidR="002E2481" w:rsidRPr="00CB4549" w14:paraId="6B0114D0" w14:textId="77777777" w:rsidTr="009B3E55">
        <w:tc>
          <w:tcPr>
            <w:tcW w:w="2695" w:type="dxa"/>
          </w:tcPr>
          <w:p w14:paraId="79676286" w14:textId="77777777" w:rsidR="002E2481" w:rsidRPr="00CB4549" w:rsidRDefault="002E2481" w:rsidP="00AB2069">
            <w:pPr>
              <w:spacing w:line="360" w:lineRule="auto"/>
              <w:jc w:val="both"/>
              <w:rPr>
                <w:rFonts w:ascii="Arial" w:hAnsi="Arial" w:cs="Arial"/>
              </w:rPr>
            </w:pPr>
            <w:r w:rsidRPr="00CB4549">
              <w:rPr>
                <w:rFonts w:ascii="Arial" w:hAnsi="Arial" w:cs="Arial"/>
              </w:rPr>
              <w:t>Female sex</w:t>
            </w:r>
          </w:p>
        </w:tc>
        <w:tc>
          <w:tcPr>
            <w:tcW w:w="2051" w:type="dxa"/>
            <w:tcBorders>
              <w:top w:val="single" w:sz="4" w:space="0" w:color="A1A1A1"/>
              <w:left w:val="single" w:sz="4" w:space="0" w:color="A1A1A1"/>
              <w:bottom w:val="single" w:sz="4" w:space="0" w:color="A1A1A1"/>
              <w:right w:val="single" w:sz="4" w:space="0" w:color="A1A1A1"/>
            </w:tcBorders>
          </w:tcPr>
          <w:p w14:paraId="0E3BB45B" w14:textId="77777777" w:rsidR="002E2481" w:rsidRPr="00CB4549" w:rsidRDefault="002E2481" w:rsidP="00AB320B">
            <w:pPr>
              <w:spacing w:line="360" w:lineRule="auto"/>
              <w:jc w:val="center"/>
              <w:rPr>
                <w:rFonts w:ascii="Arial" w:hAnsi="Arial" w:cs="Arial"/>
              </w:rPr>
            </w:pPr>
            <w:r w:rsidRPr="00CB4549">
              <w:rPr>
                <w:rFonts w:ascii="Arial" w:hAnsi="Arial" w:cs="Arial"/>
              </w:rPr>
              <w:t>0.852</w:t>
            </w:r>
          </w:p>
        </w:tc>
        <w:tc>
          <w:tcPr>
            <w:tcW w:w="2302" w:type="dxa"/>
            <w:tcBorders>
              <w:top w:val="single" w:sz="4" w:space="0" w:color="A1A1A1"/>
              <w:left w:val="single" w:sz="4" w:space="0" w:color="A1A1A1"/>
              <w:bottom w:val="single" w:sz="4" w:space="0" w:color="A1A1A1"/>
              <w:right w:val="single" w:sz="4" w:space="0" w:color="A1A1A1"/>
            </w:tcBorders>
          </w:tcPr>
          <w:p w14:paraId="2382BC56" w14:textId="77777777" w:rsidR="002E2481" w:rsidRPr="00CB4549" w:rsidRDefault="002E2481" w:rsidP="00AB320B">
            <w:pPr>
              <w:spacing w:line="360" w:lineRule="auto"/>
              <w:jc w:val="center"/>
              <w:rPr>
                <w:rFonts w:ascii="Arial" w:hAnsi="Arial" w:cs="Arial"/>
              </w:rPr>
            </w:pPr>
            <w:r w:rsidRPr="00CB4549">
              <w:rPr>
                <w:rFonts w:ascii="Arial" w:hAnsi="Arial" w:cs="Arial"/>
              </w:rPr>
              <w:t>0.713–0.993</w:t>
            </w:r>
          </w:p>
        </w:tc>
        <w:tc>
          <w:tcPr>
            <w:tcW w:w="2302" w:type="dxa"/>
            <w:tcBorders>
              <w:top w:val="single" w:sz="4" w:space="0" w:color="A1A1A1"/>
              <w:left w:val="single" w:sz="4" w:space="0" w:color="A1A1A1"/>
              <w:bottom w:val="single" w:sz="4" w:space="0" w:color="A1A1A1"/>
            </w:tcBorders>
          </w:tcPr>
          <w:p w14:paraId="697FE856" w14:textId="77777777" w:rsidR="002E2481" w:rsidRPr="00CB4549" w:rsidRDefault="002E2481" w:rsidP="00AB320B">
            <w:pPr>
              <w:spacing w:line="360" w:lineRule="auto"/>
              <w:jc w:val="center"/>
              <w:rPr>
                <w:rFonts w:ascii="Arial" w:hAnsi="Arial" w:cs="Arial"/>
              </w:rPr>
            </w:pPr>
            <w:r w:rsidRPr="00CB4549">
              <w:rPr>
                <w:rFonts w:ascii="Arial" w:hAnsi="Arial" w:cs="Arial"/>
              </w:rPr>
              <w:t>0.071</w:t>
            </w:r>
          </w:p>
        </w:tc>
      </w:tr>
      <w:tr w:rsidR="002E2481" w:rsidRPr="00CB4549" w14:paraId="5A31F7CC" w14:textId="77777777" w:rsidTr="009B3E55">
        <w:tc>
          <w:tcPr>
            <w:tcW w:w="2695" w:type="dxa"/>
          </w:tcPr>
          <w:p w14:paraId="23886D25" w14:textId="77777777" w:rsidR="002E2481" w:rsidRPr="00CB4549" w:rsidRDefault="002E2481" w:rsidP="00AB2069">
            <w:pPr>
              <w:spacing w:line="360" w:lineRule="auto"/>
              <w:jc w:val="both"/>
              <w:rPr>
                <w:rFonts w:ascii="Arial" w:hAnsi="Arial" w:cs="Arial"/>
              </w:rPr>
            </w:pPr>
            <w:r w:rsidRPr="00CB4549">
              <w:rPr>
                <w:rFonts w:ascii="Arial" w:hAnsi="Arial" w:cs="Arial"/>
              </w:rPr>
              <w:t>D dimer</w:t>
            </w:r>
          </w:p>
        </w:tc>
        <w:tc>
          <w:tcPr>
            <w:tcW w:w="2051" w:type="dxa"/>
            <w:tcBorders>
              <w:top w:val="single" w:sz="4" w:space="0" w:color="A1A1A1"/>
              <w:left w:val="single" w:sz="4" w:space="0" w:color="A1A1A1"/>
              <w:right w:val="single" w:sz="4" w:space="0" w:color="A1A1A1"/>
            </w:tcBorders>
          </w:tcPr>
          <w:p w14:paraId="43CFE867" w14:textId="77777777" w:rsidR="002E2481" w:rsidRPr="00CB4549" w:rsidRDefault="002E2481" w:rsidP="00AB320B">
            <w:pPr>
              <w:spacing w:line="360" w:lineRule="auto"/>
              <w:jc w:val="center"/>
              <w:rPr>
                <w:rFonts w:ascii="Arial" w:hAnsi="Arial" w:cs="Arial"/>
              </w:rPr>
            </w:pPr>
            <w:r w:rsidRPr="00CB4549">
              <w:rPr>
                <w:rFonts w:ascii="Arial" w:hAnsi="Arial" w:cs="Arial"/>
              </w:rPr>
              <w:t>1.446</w:t>
            </w:r>
          </w:p>
        </w:tc>
        <w:tc>
          <w:tcPr>
            <w:tcW w:w="2302" w:type="dxa"/>
            <w:tcBorders>
              <w:top w:val="single" w:sz="4" w:space="0" w:color="A1A1A1"/>
              <w:left w:val="single" w:sz="4" w:space="0" w:color="A1A1A1"/>
              <w:right w:val="single" w:sz="4" w:space="0" w:color="A1A1A1"/>
            </w:tcBorders>
          </w:tcPr>
          <w:p w14:paraId="1A138798" w14:textId="77777777" w:rsidR="002E2481" w:rsidRPr="00CB4549" w:rsidRDefault="002E2481" w:rsidP="00AB320B">
            <w:pPr>
              <w:spacing w:line="360" w:lineRule="auto"/>
              <w:jc w:val="center"/>
              <w:rPr>
                <w:rFonts w:ascii="Arial" w:hAnsi="Arial" w:cs="Arial"/>
              </w:rPr>
            </w:pPr>
            <w:r w:rsidRPr="00CB4549">
              <w:rPr>
                <w:rFonts w:ascii="Arial" w:hAnsi="Arial" w:cs="Arial"/>
              </w:rPr>
              <w:t>1.130–1.849</w:t>
            </w:r>
          </w:p>
        </w:tc>
        <w:tc>
          <w:tcPr>
            <w:tcW w:w="2302" w:type="dxa"/>
            <w:tcBorders>
              <w:top w:val="single" w:sz="4" w:space="0" w:color="A1A1A1"/>
              <w:left w:val="single" w:sz="4" w:space="0" w:color="A1A1A1"/>
            </w:tcBorders>
          </w:tcPr>
          <w:p w14:paraId="7A459354" w14:textId="77777777" w:rsidR="002E2481" w:rsidRPr="00CB4549" w:rsidRDefault="0003785D" w:rsidP="00AB320B">
            <w:pPr>
              <w:spacing w:line="360" w:lineRule="auto"/>
              <w:jc w:val="center"/>
              <w:rPr>
                <w:rFonts w:ascii="Arial" w:hAnsi="Arial" w:cs="Arial"/>
              </w:rPr>
            </w:pPr>
            <w:r>
              <w:rPr>
                <w:rFonts w:ascii="Arial" w:hAnsi="Arial" w:cs="Arial"/>
              </w:rPr>
              <w:t>0.004</w:t>
            </w:r>
          </w:p>
        </w:tc>
      </w:tr>
      <w:tr w:rsidR="002E2481" w:rsidRPr="00CB4549" w14:paraId="677B329C" w14:textId="77777777" w:rsidTr="009B3E55">
        <w:tc>
          <w:tcPr>
            <w:tcW w:w="2695" w:type="dxa"/>
          </w:tcPr>
          <w:p w14:paraId="49FC37BB" w14:textId="77777777" w:rsidR="002E2481" w:rsidRPr="00CB4549" w:rsidRDefault="009B3E55" w:rsidP="009B3E55">
            <w:pPr>
              <w:spacing w:line="360" w:lineRule="auto"/>
              <w:rPr>
                <w:rFonts w:ascii="Arial" w:hAnsi="Arial" w:cs="Arial"/>
              </w:rPr>
            </w:pPr>
            <w:r>
              <w:rPr>
                <w:rFonts w:ascii="Arial" w:hAnsi="Arial" w:cs="Arial"/>
              </w:rPr>
              <w:t xml:space="preserve">Duration of </w:t>
            </w:r>
            <w:r w:rsidRPr="009B3E55">
              <w:rPr>
                <w:rFonts w:ascii="Arial" w:hAnsi="Arial" w:cs="Arial"/>
              </w:rPr>
              <w:t>surgery(</w:t>
            </w:r>
            <w:proofErr w:type="spellStart"/>
            <w:r w:rsidRPr="009B3E55">
              <w:rPr>
                <w:rFonts w:ascii="Arial" w:hAnsi="Arial" w:cs="Arial"/>
              </w:rPr>
              <w:t>Hrs</w:t>
            </w:r>
            <w:proofErr w:type="spellEnd"/>
            <w:r w:rsidRPr="009B3E55">
              <w:rPr>
                <w:rFonts w:ascii="Arial" w:hAnsi="Arial" w:cs="Arial"/>
              </w:rPr>
              <w:t>)</w:t>
            </w:r>
          </w:p>
        </w:tc>
        <w:tc>
          <w:tcPr>
            <w:tcW w:w="2051" w:type="dxa"/>
          </w:tcPr>
          <w:p w14:paraId="6BF2ECFA" w14:textId="77777777" w:rsidR="002E2481" w:rsidRPr="00CB4549" w:rsidRDefault="0003785D" w:rsidP="00AB320B">
            <w:pPr>
              <w:spacing w:line="360" w:lineRule="auto"/>
              <w:jc w:val="center"/>
              <w:rPr>
                <w:rFonts w:ascii="Arial" w:hAnsi="Arial" w:cs="Arial"/>
              </w:rPr>
            </w:pPr>
            <w:r>
              <w:rPr>
                <w:rFonts w:ascii="Arial" w:hAnsi="Arial" w:cs="Arial"/>
              </w:rPr>
              <w:t>1.277</w:t>
            </w:r>
          </w:p>
        </w:tc>
        <w:tc>
          <w:tcPr>
            <w:tcW w:w="2302" w:type="dxa"/>
          </w:tcPr>
          <w:p w14:paraId="617A302C" w14:textId="457A51EA" w:rsidR="002E2481" w:rsidRPr="00CB4549" w:rsidRDefault="007830D3" w:rsidP="00AB320B">
            <w:pPr>
              <w:spacing w:line="360" w:lineRule="auto"/>
              <w:jc w:val="center"/>
              <w:rPr>
                <w:rFonts w:ascii="Arial" w:hAnsi="Arial" w:cs="Arial"/>
              </w:rPr>
            </w:pPr>
            <w:r>
              <w:rPr>
                <w:rFonts w:ascii="Arial" w:hAnsi="Arial" w:cs="Arial"/>
              </w:rPr>
              <w:t>0.</w:t>
            </w:r>
            <w:r w:rsidR="0003785D">
              <w:rPr>
                <w:rFonts w:ascii="Arial" w:hAnsi="Arial" w:cs="Arial"/>
              </w:rPr>
              <w:t>8</w:t>
            </w:r>
            <w:r>
              <w:rPr>
                <w:rFonts w:ascii="Arial" w:hAnsi="Arial" w:cs="Arial"/>
              </w:rPr>
              <w:t>7</w:t>
            </w:r>
            <w:r w:rsidR="0003785D">
              <w:rPr>
                <w:rFonts w:ascii="Arial" w:hAnsi="Arial" w:cs="Arial"/>
              </w:rPr>
              <w:t>-1.312</w:t>
            </w:r>
          </w:p>
        </w:tc>
        <w:tc>
          <w:tcPr>
            <w:tcW w:w="2302" w:type="dxa"/>
          </w:tcPr>
          <w:p w14:paraId="279703D8" w14:textId="77777777" w:rsidR="002E2481" w:rsidRPr="00CB4549" w:rsidRDefault="0003785D" w:rsidP="00AB320B">
            <w:pPr>
              <w:spacing w:line="360" w:lineRule="auto"/>
              <w:jc w:val="center"/>
              <w:rPr>
                <w:rFonts w:ascii="Arial" w:hAnsi="Arial" w:cs="Arial"/>
              </w:rPr>
            </w:pPr>
            <w:r>
              <w:rPr>
                <w:rFonts w:ascii="Arial" w:hAnsi="Arial" w:cs="Arial"/>
              </w:rPr>
              <w:t>0.001</w:t>
            </w:r>
          </w:p>
        </w:tc>
      </w:tr>
      <w:tr w:rsidR="002E2481" w:rsidRPr="00CB4549" w14:paraId="3B031FC2" w14:textId="77777777" w:rsidTr="009B3E55">
        <w:tc>
          <w:tcPr>
            <w:tcW w:w="2695" w:type="dxa"/>
          </w:tcPr>
          <w:p w14:paraId="7C516CE6" w14:textId="77777777" w:rsidR="002E2481" w:rsidRPr="00CB4549" w:rsidRDefault="009B3E55" w:rsidP="009B3E55">
            <w:pPr>
              <w:spacing w:line="360" w:lineRule="auto"/>
              <w:rPr>
                <w:rFonts w:ascii="Arial" w:hAnsi="Arial" w:cs="Arial"/>
              </w:rPr>
            </w:pPr>
            <w:r w:rsidRPr="009B3E55">
              <w:rPr>
                <w:rFonts w:ascii="Arial" w:hAnsi="Arial" w:cs="Arial"/>
              </w:rPr>
              <w:t>Amount of blood Transfusion(ml)</w:t>
            </w:r>
          </w:p>
        </w:tc>
        <w:tc>
          <w:tcPr>
            <w:tcW w:w="2051" w:type="dxa"/>
          </w:tcPr>
          <w:p w14:paraId="5ACBB8C7" w14:textId="77777777" w:rsidR="002E2481" w:rsidRPr="00CB4549" w:rsidRDefault="0003785D" w:rsidP="00AB320B">
            <w:pPr>
              <w:spacing w:line="360" w:lineRule="auto"/>
              <w:jc w:val="center"/>
              <w:rPr>
                <w:rFonts w:ascii="Arial" w:hAnsi="Arial" w:cs="Arial"/>
              </w:rPr>
            </w:pPr>
            <w:r>
              <w:rPr>
                <w:rFonts w:ascii="Arial" w:hAnsi="Arial" w:cs="Arial"/>
              </w:rPr>
              <w:t>0.754</w:t>
            </w:r>
          </w:p>
        </w:tc>
        <w:tc>
          <w:tcPr>
            <w:tcW w:w="2302" w:type="dxa"/>
          </w:tcPr>
          <w:p w14:paraId="547C82A2" w14:textId="77777777" w:rsidR="002E2481" w:rsidRPr="00CB4549" w:rsidRDefault="0003785D" w:rsidP="00AB320B">
            <w:pPr>
              <w:spacing w:line="360" w:lineRule="auto"/>
              <w:jc w:val="center"/>
              <w:rPr>
                <w:rFonts w:ascii="Arial" w:hAnsi="Arial" w:cs="Arial"/>
              </w:rPr>
            </w:pPr>
            <w:r>
              <w:rPr>
                <w:rFonts w:ascii="Arial" w:hAnsi="Arial" w:cs="Arial"/>
              </w:rPr>
              <w:t>0.678-0.923</w:t>
            </w:r>
          </w:p>
        </w:tc>
        <w:tc>
          <w:tcPr>
            <w:tcW w:w="2302" w:type="dxa"/>
          </w:tcPr>
          <w:p w14:paraId="47AC609C" w14:textId="77777777" w:rsidR="002E2481" w:rsidRPr="00CB4549" w:rsidRDefault="0003785D" w:rsidP="00AB320B">
            <w:pPr>
              <w:spacing w:line="360" w:lineRule="auto"/>
              <w:jc w:val="center"/>
              <w:rPr>
                <w:rFonts w:ascii="Arial" w:hAnsi="Arial" w:cs="Arial"/>
              </w:rPr>
            </w:pPr>
            <w:r>
              <w:rPr>
                <w:rFonts w:ascii="Arial" w:hAnsi="Arial" w:cs="Arial"/>
              </w:rPr>
              <w:t>0.414</w:t>
            </w:r>
          </w:p>
        </w:tc>
      </w:tr>
      <w:tr w:rsidR="002E2481" w:rsidRPr="00CB4549" w14:paraId="5E2957E6" w14:textId="77777777" w:rsidTr="009B3E55">
        <w:tc>
          <w:tcPr>
            <w:tcW w:w="2695" w:type="dxa"/>
          </w:tcPr>
          <w:p w14:paraId="01E61C37" w14:textId="77777777" w:rsidR="002E2481" w:rsidRPr="00CB4549" w:rsidRDefault="002E2481" w:rsidP="00AB2069">
            <w:pPr>
              <w:spacing w:line="360" w:lineRule="auto"/>
              <w:jc w:val="both"/>
              <w:rPr>
                <w:rFonts w:ascii="Arial" w:hAnsi="Arial" w:cs="Arial"/>
              </w:rPr>
            </w:pPr>
            <w:r w:rsidRPr="00CB4549">
              <w:rPr>
                <w:rFonts w:ascii="Arial" w:hAnsi="Arial" w:cs="Arial"/>
              </w:rPr>
              <w:t>Serum Albumin</w:t>
            </w:r>
          </w:p>
        </w:tc>
        <w:tc>
          <w:tcPr>
            <w:tcW w:w="2051" w:type="dxa"/>
          </w:tcPr>
          <w:p w14:paraId="73D50913" w14:textId="77777777" w:rsidR="002E2481" w:rsidRPr="00CB4549" w:rsidRDefault="0003785D" w:rsidP="00AB320B">
            <w:pPr>
              <w:spacing w:line="360" w:lineRule="auto"/>
              <w:jc w:val="center"/>
              <w:rPr>
                <w:rFonts w:ascii="Arial" w:hAnsi="Arial" w:cs="Arial"/>
              </w:rPr>
            </w:pPr>
            <w:r>
              <w:rPr>
                <w:rFonts w:ascii="Arial" w:hAnsi="Arial" w:cs="Arial"/>
              </w:rPr>
              <w:t>0.876</w:t>
            </w:r>
          </w:p>
        </w:tc>
        <w:tc>
          <w:tcPr>
            <w:tcW w:w="2302" w:type="dxa"/>
          </w:tcPr>
          <w:p w14:paraId="4ECA065B" w14:textId="77777777" w:rsidR="002E2481" w:rsidRPr="00CB4549" w:rsidRDefault="0003785D" w:rsidP="00AB320B">
            <w:pPr>
              <w:spacing w:line="360" w:lineRule="auto"/>
              <w:jc w:val="center"/>
              <w:rPr>
                <w:rFonts w:ascii="Arial" w:hAnsi="Arial" w:cs="Arial"/>
              </w:rPr>
            </w:pPr>
            <w:r>
              <w:rPr>
                <w:rFonts w:ascii="Arial" w:hAnsi="Arial" w:cs="Arial"/>
              </w:rPr>
              <w:t>0.613-0.9</w:t>
            </w:r>
            <w:r w:rsidR="002E2481" w:rsidRPr="00CB4549">
              <w:rPr>
                <w:rFonts w:ascii="Arial" w:hAnsi="Arial" w:cs="Arial"/>
              </w:rPr>
              <w:t>34</w:t>
            </w:r>
          </w:p>
        </w:tc>
        <w:tc>
          <w:tcPr>
            <w:tcW w:w="2302" w:type="dxa"/>
          </w:tcPr>
          <w:p w14:paraId="3762A38E" w14:textId="77777777" w:rsidR="002E2481" w:rsidRPr="00CB4549" w:rsidRDefault="0003785D" w:rsidP="00AB320B">
            <w:pPr>
              <w:spacing w:line="360" w:lineRule="auto"/>
              <w:jc w:val="center"/>
              <w:rPr>
                <w:rFonts w:ascii="Arial" w:hAnsi="Arial" w:cs="Arial"/>
              </w:rPr>
            </w:pPr>
            <w:r>
              <w:rPr>
                <w:rFonts w:ascii="Arial" w:hAnsi="Arial" w:cs="Arial"/>
              </w:rPr>
              <w:t>0.06</w:t>
            </w:r>
            <w:r w:rsidR="002E2481" w:rsidRPr="00CB4549">
              <w:rPr>
                <w:rFonts w:ascii="Arial" w:hAnsi="Arial" w:cs="Arial"/>
              </w:rPr>
              <w:t>4</w:t>
            </w:r>
          </w:p>
        </w:tc>
      </w:tr>
      <w:tr w:rsidR="002E2481" w:rsidRPr="00CB4549" w14:paraId="0F69DD5B" w14:textId="77777777" w:rsidTr="009B3E55">
        <w:tc>
          <w:tcPr>
            <w:tcW w:w="2695" w:type="dxa"/>
          </w:tcPr>
          <w:p w14:paraId="731E002C" w14:textId="77777777" w:rsidR="002E2481" w:rsidRPr="00CB4549" w:rsidRDefault="002E2481" w:rsidP="00AB2069">
            <w:pPr>
              <w:spacing w:line="360" w:lineRule="auto"/>
              <w:jc w:val="both"/>
              <w:rPr>
                <w:rFonts w:ascii="Arial" w:hAnsi="Arial" w:cs="Arial"/>
              </w:rPr>
            </w:pPr>
            <w:r>
              <w:rPr>
                <w:rFonts w:ascii="Arial" w:hAnsi="Arial" w:cs="Arial"/>
              </w:rPr>
              <w:t>Caprini RAM score</w:t>
            </w:r>
          </w:p>
        </w:tc>
        <w:tc>
          <w:tcPr>
            <w:tcW w:w="2051" w:type="dxa"/>
          </w:tcPr>
          <w:p w14:paraId="60F98E38" w14:textId="77777777" w:rsidR="002E2481" w:rsidRPr="00CB4549" w:rsidRDefault="0003785D" w:rsidP="00AB320B">
            <w:pPr>
              <w:spacing w:line="360" w:lineRule="auto"/>
              <w:jc w:val="center"/>
              <w:rPr>
                <w:rFonts w:ascii="Arial" w:hAnsi="Arial" w:cs="Arial"/>
              </w:rPr>
            </w:pPr>
            <w:r>
              <w:rPr>
                <w:rFonts w:ascii="Arial" w:hAnsi="Arial" w:cs="Arial"/>
              </w:rPr>
              <w:t>1.564</w:t>
            </w:r>
          </w:p>
        </w:tc>
        <w:tc>
          <w:tcPr>
            <w:tcW w:w="2302" w:type="dxa"/>
          </w:tcPr>
          <w:p w14:paraId="60D1EC75" w14:textId="58C1DA19" w:rsidR="002E2481" w:rsidRPr="00CB4549" w:rsidRDefault="00971B63" w:rsidP="00AB320B">
            <w:pPr>
              <w:spacing w:line="360" w:lineRule="auto"/>
              <w:jc w:val="center"/>
              <w:rPr>
                <w:rFonts w:ascii="Arial" w:hAnsi="Arial" w:cs="Arial"/>
              </w:rPr>
            </w:pPr>
            <w:r>
              <w:rPr>
                <w:rFonts w:ascii="Arial" w:hAnsi="Arial" w:cs="Arial"/>
              </w:rPr>
              <w:t>0.85-0.1.72</w:t>
            </w:r>
          </w:p>
        </w:tc>
        <w:tc>
          <w:tcPr>
            <w:tcW w:w="2302" w:type="dxa"/>
          </w:tcPr>
          <w:p w14:paraId="706936D8" w14:textId="77777777" w:rsidR="002E2481" w:rsidRPr="00CB4549" w:rsidRDefault="002E2481" w:rsidP="00AB320B">
            <w:pPr>
              <w:spacing w:line="360" w:lineRule="auto"/>
              <w:jc w:val="center"/>
              <w:rPr>
                <w:rFonts w:ascii="Arial" w:hAnsi="Arial" w:cs="Arial"/>
              </w:rPr>
            </w:pPr>
            <w:r>
              <w:rPr>
                <w:rFonts w:ascii="Arial" w:hAnsi="Arial" w:cs="Arial"/>
              </w:rPr>
              <w:t>0.001</w:t>
            </w:r>
          </w:p>
        </w:tc>
      </w:tr>
      <w:tr w:rsidR="0003785D" w:rsidRPr="00CB4549" w14:paraId="3098D42E" w14:textId="77777777" w:rsidTr="009B3E55">
        <w:tc>
          <w:tcPr>
            <w:tcW w:w="2695" w:type="dxa"/>
          </w:tcPr>
          <w:p w14:paraId="6B5D9A49" w14:textId="77777777" w:rsidR="0003785D" w:rsidRDefault="0003785D" w:rsidP="00AB2069">
            <w:pPr>
              <w:spacing w:line="360" w:lineRule="auto"/>
              <w:jc w:val="both"/>
              <w:rPr>
                <w:rFonts w:ascii="Arial" w:hAnsi="Arial" w:cs="Arial"/>
              </w:rPr>
            </w:pPr>
            <w:r w:rsidRPr="0003785D">
              <w:rPr>
                <w:rFonts w:ascii="Arial" w:hAnsi="Arial" w:cs="Arial"/>
              </w:rPr>
              <w:t>New adjuvant  chemo-radiotherapy</w:t>
            </w:r>
          </w:p>
        </w:tc>
        <w:tc>
          <w:tcPr>
            <w:tcW w:w="2051" w:type="dxa"/>
          </w:tcPr>
          <w:p w14:paraId="00F4E580" w14:textId="77777777" w:rsidR="0003785D" w:rsidRDefault="0003785D" w:rsidP="00AB320B">
            <w:pPr>
              <w:spacing w:line="360" w:lineRule="auto"/>
              <w:jc w:val="center"/>
              <w:rPr>
                <w:rFonts w:ascii="Arial" w:hAnsi="Arial" w:cs="Arial"/>
              </w:rPr>
            </w:pPr>
            <w:r>
              <w:rPr>
                <w:rFonts w:ascii="Arial" w:hAnsi="Arial" w:cs="Arial"/>
              </w:rPr>
              <w:t>0.065</w:t>
            </w:r>
          </w:p>
        </w:tc>
        <w:tc>
          <w:tcPr>
            <w:tcW w:w="2302" w:type="dxa"/>
          </w:tcPr>
          <w:p w14:paraId="4E150018" w14:textId="77777777" w:rsidR="0003785D" w:rsidRDefault="0003785D" w:rsidP="00AB320B">
            <w:pPr>
              <w:spacing w:line="360" w:lineRule="auto"/>
              <w:jc w:val="center"/>
              <w:rPr>
                <w:rFonts w:ascii="Arial" w:hAnsi="Arial" w:cs="Arial"/>
              </w:rPr>
            </w:pPr>
            <w:r>
              <w:rPr>
                <w:rFonts w:ascii="Arial" w:hAnsi="Arial" w:cs="Arial"/>
              </w:rPr>
              <w:t>0.054-0.71</w:t>
            </w:r>
          </w:p>
        </w:tc>
        <w:tc>
          <w:tcPr>
            <w:tcW w:w="2302" w:type="dxa"/>
          </w:tcPr>
          <w:p w14:paraId="16B17316" w14:textId="77777777" w:rsidR="0003785D" w:rsidRDefault="0003785D" w:rsidP="00AB320B">
            <w:pPr>
              <w:spacing w:line="360" w:lineRule="auto"/>
              <w:jc w:val="center"/>
              <w:rPr>
                <w:rFonts w:ascii="Arial" w:hAnsi="Arial" w:cs="Arial"/>
              </w:rPr>
            </w:pPr>
            <w:r>
              <w:rPr>
                <w:rFonts w:ascii="Arial" w:hAnsi="Arial" w:cs="Arial"/>
              </w:rPr>
              <w:t>0.189</w:t>
            </w:r>
          </w:p>
        </w:tc>
      </w:tr>
      <w:tr w:rsidR="0003785D" w:rsidRPr="00CB4549" w14:paraId="2B35A5FB" w14:textId="77777777" w:rsidTr="009B3E55">
        <w:tc>
          <w:tcPr>
            <w:tcW w:w="2695" w:type="dxa"/>
          </w:tcPr>
          <w:p w14:paraId="7210C399" w14:textId="77777777" w:rsidR="0003785D" w:rsidRDefault="0003785D" w:rsidP="00AB2069">
            <w:pPr>
              <w:spacing w:line="360" w:lineRule="auto"/>
              <w:jc w:val="both"/>
              <w:rPr>
                <w:rFonts w:ascii="Arial" w:hAnsi="Arial" w:cs="Arial"/>
              </w:rPr>
            </w:pPr>
            <w:r w:rsidRPr="0003785D">
              <w:rPr>
                <w:rFonts w:ascii="Arial" w:hAnsi="Arial" w:cs="Arial"/>
              </w:rPr>
              <w:t>Presence of inflammatory bowel disease (IBD)</w:t>
            </w:r>
          </w:p>
        </w:tc>
        <w:tc>
          <w:tcPr>
            <w:tcW w:w="2051" w:type="dxa"/>
          </w:tcPr>
          <w:p w14:paraId="082CAB16" w14:textId="77777777" w:rsidR="0003785D" w:rsidRDefault="0003785D" w:rsidP="00AB320B">
            <w:pPr>
              <w:spacing w:line="360" w:lineRule="auto"/>
              <w:jc w:val="center"/>
              <w:rPr>
                <w:rFonts w:ascii="Arial" w:hAnsi="Arial" w:cs="Arial"/>
              </w:rPr>
            </w:pPr>
            <w:r>
              <w:rPr>
                <w:rFonts w:ascii="Arial" w:hAnsi="Arial" w:cs="Arial"/>
              </w:rPr>
              <w:t>1.34</w:t>
            </w:r>
          </w:p>
        </w:tc>
        <w:tc>
          <w:tcPr>
            <w:tcW w:w="2302" w:type="dxa"/>
          </w:tcPr>
          <w:p w14:paraId="34AC310D" w14:textId="77777777" w:rsidR="0003785D" w:rsidRDefault="0003785D" w:rsidP="00AB320B">
            <w:pPr>
              <w:spacing w:line="360" w:lineRule="auto"/>
              <w:jc w:val="center"/>
              <w:rPr>
                <w:rFonts w:ascii="Arial" w:hAnsi="Arial" w:cs="Arial"/>
              </w:rPr>
            </w:pPr>
            <w:r>
              <w:rPr>
                <w:rFonts w:ascii="Arial" w:hAnsi="Arial" w:cs="Arial"/>
              </w:rPr>
              <w:t>1.29-1.41</w:t>
            </w:r>
          </w:p>
        </w:tc>
        <w:tc>
          <w:tcPr>
            <w:tcW w:w="2302" w:type="dxa"/>
          </w:tcPr>
          <w:p w14:paraId="4CE29331" w14:textId="77777777" w:rsidR="0003785D" w:rsidRDefault="0003785D" w:rsidP="00AB320B">
            <w:pPr>
              <w:spacing w:line="360" w:lineRule="auto"/>
              <w:jc w:val="center"/>
              <w:rPr>
                <w:rFonts w:ascii="Arial" w:hAnsi="Arial" w:cs="Arial"/>
              </w:rPr>
            </w:pPr>
            <w:r>
              <w:rPr>
                <w:rFonts w:ascii="Arial" w:hAnsi="Arial" w:cs="Arial"/>
              </w:rPr>
              <w:t>0.003</w:t>
            </w:r>
          </w:p>
        </w:tc>
      </w:tr>
      <w:tr w:rsidR="0003785D" w:rsidRPr="00CB4549" w14:paraId="74A53A2D" w14:textId="77777777" w:rsidTr="009B3E55">
        <w:tc>
          <w:tcPr>
            <w:tcW w:w="2695" w:type="dxa"/>
          </w:tcPr>
          <w:p w14:paraId="442D463B" w14:textId="77777777" w:rsidR="0003785D" w:rsidRDefault="0003785D" w:rsidP="00AB2069">
            <w:pPr>
              <w:spacing w:line="360" w:lineRule="auto"/>
              <w:jc w:val="both"/>
              <w:rPr>
                <w:rFonts w:ascii="Arial" w:hAnsi="Arial" w:cs="Arial"/>
              </w:rPr>
            </w:pPr>
            <w:r>
              <w:rPr>
                <w:rFonts w:ascii="Arial" w:hAnsi="Arial" w:cs="Arial"/>
              </w:rPr>
              <w:t>Stage –IV malignancy</w:t>
            </w:r>
          </w:p>
        </w:tc>
        <w:tc>
          <w:tcPr>
            <w:tcW w:w="2051" w:type="dxa"/>
          </w:tcPr>
          <w:p w14:paraId="17EC1A2E" w14:textId="77777777" w:rsidR="0003785D" w:rsidRDefault="0003785D" w:rsidP="00AB320B">
            <w:pPr>
              <w:spacing w:line="360" w:lineRule="auto"/>
              <w:jc w:val="center"/>
              <w:rPr>
                <w:rFonts w:ascii="Arial" w:hAnsi="Arial" w:cs="Arial"/>
              </w:rPr>
            </w:pPr>
            <w:r>
              <w:rPr>
                <w:rFonts w:ascii="Arial" w:hAnsi="Arial" w:cs="Arial"/>
              </w:rPr>
              <w:t>1.94</w:t>
            </w:r>
          </w:p>
        </w:tc>
        <w:tc>
          <w:tcPr>
            <w:tcW w:w="2302" w:type="dxa"/>
          </w:tcPr>
          <w:p w14:paraId="57B51AE5" w14:textId="77777777" w:rsidR="0003785D" w:rsidRDefault="0003785D" w:rsidP="00AB320B">
            <w:pPr>
              <w:spacing w:line="360" w:lineRule="auto"/>
              <w:jc w:val="center"/>
              <w:rPr>
                <w:rFonts w:ascii="Arial" w:hAnsi="Arial" w:cs="Arial"/>
              </w:rPr>
            </w:pPr>
            <w:r>
              <w:rPr>
                <w:rFonts w:ascii="Arial" w:hAnsi="Arial" w:cs="Arial"/>
              </w:rPr>
              <w:t>1.87-1.213</w:t>
            </w:r>
          </w:p>
        </w:tc>
        <w:tc>
          <w:tcPr>
            <w:tcW w:w="2302" w:type="dxa"/>
          </w:tcPr>
          <w:p w14:paraId="59D5A845" w14:textId="77777777" w:rsidR="0003785D" w:rsidRDefault="0003785D" w:rsidP="00AB320B">
            <w:pPr>
              <w:spacing w:line="360" w:lineRule="auto"/>
              <w:jc w:val="center"/>
              <w:rPr>
                <w:rFonts w:ascii="Arial" w:hAnsi="Arial" w:cs="Arial"/>
              </w:rPr>
            </w:pPr>
            <w:r>
              <w:rPr>
                <w:rFonts w:ascii="Arial" w:hAnsi="Arial" w:cs="Arial"/>
              </w:rPr>
              <w:t>0.001</w:t>
            </w:r>
          </w:p>
        </w:tc>
      </w:tr>
      <w:tr w:rsidR="0003785D" w:rsidRPr="00CB4549" w14:paraId="1B553DB3" w14:textId="77777777" w:rsidTr="009B3E55">
        <w:tc>
          <w:tcPr>
            <w:tcW w:w="2695" w:type="dxa"/>
          </w:tcPr>
          <w:p w14:paraId="01B5CBC2" w14:textId="77777777" w:rsidR="0003785D" w:rsidRDefault="0003785D" w:rsidP="0003785D">
            <w:pPr>
              <w:spacing w:line="360" w:lineRule="auto"/>
              <w:rPr>
                <w:rFonts w:ascii="Arial" w:hAnsi="Arial" w:cs="Arial"/>
              </w:rPr>
            </w:pPr>
            <w:r>
              <w:rPr>
                <w:rFonts w:ascii="Arial" w:hAnsi="Arial" w:cs="Arial"/>
              </w:rPr>
              <w:t>Poorly differentiated adenocarcinoma</w:t>
            </w:r>
          </w:p>
        </w:tc>
        <w:tc>
          <w:tcPr>
            <w:tcW w:w="2051" w:type="dxa"/>
          </w:tcPr>
          <w:p w14:paraId="36568B3F" w14:textId="77777777" w:rsidR="0003785D" w:rsidRDefault="0003785D" w:rsidP="00AB320B">
            <w:pPr>
              <w:spacing w:line="360" w:lineRule="auto"/>
              <w:jc w:val="center"/>
              <w:rPr>
                <w:rFonts w:ascii="Arial" w:hAnsi="Arial" w:cs="Arial"/>
              </w:rPr>
            </w:pPr>
            <w:r>
              <w:rPr>
                <w:rFonts w:ascii="Arial" w:hAnsi="Arial" w:cs="Arial"/>
              </w:rPr>
              <w:t>0.114</w:t>
            </w:r>
          </w:p>
        </w:tc>
        <w:tc>
          <w:tcPr>
            <w:tcW w:w="2302" w:type="dxa"/>
          </w:tcPr>
          <w:p w14:paraId="3128CB74" w14:textId="77777777" w:rsidR="0003785D" w:rsidRDefault="0003785D" w:rsidP="00AB320B">
            <w:pPr>
              <w:spacing w:line="360" w:lineRule="auto"/>
              <w:jc w:val="center"/>
              <w:rPr>
                <w:rFonts w:ascii="Arial" w:hAnsi="Arial" w:cs="Arial"/>
              </w:rPr>
            </w:pPr>
            <w:r>
              <w:rPr>
                <w:rFonts w:ascii="Arial" w:hAnsi="Arial" w:cs="Arial"/>
              </w:rPr>
              <w:t>0.110-0.121</w:t>
            </w:r>
          </w:p>
        </w:tc>
        <w:tc>
          <w:tcPr>
            <w:tcW w:w="2302" w:type="dxa"/>
          </w:tcPr>
          <w:p w14:paraId="0511EA46" w14:textId="77777777" w:rsidR="0003785D" w:rsidRDefault="0003785D" w:rsidP="00AB320B">
            <w:pPr>
              <w:spacing w:line="360" w:lineRule="auto"/>
              <w:jc w:val="center"/>
              <w:rPr>
                <w:rFonts w:ascii="Arial" w:hAnsi="Arial" w:cs="Arial"/>
              </w:rPr>
            </w:pPr>
            <w:r>
              <w:rPr>
                <w:rFonts w:ascii="Arial" w:hAnsi="Arial" w:cs="Arial"/>
              </w:rPr>
              <w:t>0.634</w:t>
            </w:r>
          </w:p>
        </w:tc>
      </w:tr>
      <w:tr w:rsidR="00C633D2" w:rsidRPr="00CB4549" w14:paraId="1EB59725" w14:textId="77777777" w:rsidTr="009B3E55">
        <w:tc>
          <w:tcPr>
            <w:tcW w:w="2695" w:type="dxa"/>
          </w:tcPr>
          <w:p w14:paraId="302CAD55" w14:textId="77777777" w:rsidR="00C633D2" w:rsidRDefault="00C633D2" w:rsidP="0003785D">
            <w:pPr>
              <w:spacing w:line="360" w:lineRule="auto"/>
              <w:rPr>
                <w:rFonts w:ascii="Arial" w:hAnsi="Arial" w:cs="Arial"/>
              </w:rPr>
            </w:pPr>
            <w:r>
              <w:rPr>
                <w:rFonts w:ascii="Arial" w:hAnsi="Arial" w:cs="Arial"/>
              </w:rPr>
              <w:t>Pre-operative high CEA</w:t>
            </w:r>
          </w:p>
          <w:p w14:paraId="3D025D49" w14:textId="77777777" w:rsidR="00C633D2" w:rsidRDefault="00C633D2" w:rsidP="0003785D">
            <w:pPr>
              <w:spacing w:line="360" w:lineRule="auto"/>
              <w:rPr>
                <w:rFonts w:ascii="Arial" w:hAnsi="Arial" w:cs="Arial"/>
              </w:rPr>
            </w:pPr>
            <w:r>
              <w:rPr>
                <w:rFonts w:ascii="Arial" w:hAnsi="Arial" w:cs="Arial"/>
              </w:rPr>
              <w:t>Level</w:t>
            </w:r>
          </w:p>
        </w:tc>
        <w:tc>
          <w:tcPr>
            <w:tcW w:w="2051" w:type="dxa"/>
          </w:tcPr>
          <w:p w14:paraId="1EC19755" w14:textId="77777777" w:rsidR="00C633D2" w:rsidRDefault="00C633D2" w:rsidP="00AB320B">
            <w:pPr>
              <w:spacing w:line="360" w:lineRule="auto"/>
              <w:jc w:val="center"/>
              <w:rPr>
                <w:rFonts w:ascii="Arial" w:hAnsi="Arial" w:cs="Arial"/>
              </w:rPr>
            </w:pPr>
            <w:r>
              <w:rPr>
                <w:rFonts w:ascii="Arial" w:hAnsi="Arial" w:cs="Arial"/>
              </w:rPr>
              <w:t>0.218</w:t>
            </w:r>
          </w:p>
        </w:tc>
        <w:tc>
          <w:tcPr>
            <w:tcW w:w="2302" w:type="dxa"/>
          </w:tcPr>
          <w:p w14:paraId="03D75B3E" w14:textId="77777777" w:rsidR="00C633D2" w:rsidRDefault="00C633D2" w:rsidP="00AB320B">
            <w:pPr>
              <w:spacing w:line="360" w:lineRule="auto"/>
              <w:jc w:val="center"/>
              <w:rPr>
                <w:rFonts w:ascii="Arial" w:hAnsi="Arial" w:cs="Arial"/>
              </w:rPr>
            </w:pPr>
            <w:r>
              <w:rPr>
                <w:rFonts w:ascii="Arial" w:hAnsi="Arial" w:cs="Arial"/>
              </w:rPr>
              <w:t>0.21</w:t>
            </w:r>
            <w:r w:rsidR="00E66744">
              <w:rPr>
                <w:rFonts w:ascii="Arial" w:hAnsi="Arial" w:cs="Arial"/>
              </w:rPr>
              <w:t>2-0.312</w:t>
            </w:r>
          </w:p>
        </w:tc>
        <w:tc>
          <w:tcPr>
            <w:tcW w:w="2302" w:type="dxa"/>
          </w:tcPr>
          <w:p w14:paraId="77D4184F" w14:textId="77777777" w:rsidR="00C633D2" w:rsidRDefault="00E66744" w:rsidP="00AB320B">
            <w:pPr>
              <w:spacing w:line="360" w:lineRule="auto"/>
              <w:jc w:val="center"/>
              <w:rPr>
                <w:rFonts w:ascii="Arial" w:hAnsi="Arial" w:cs="Arial"/>
              </w:rPr>
            </w:pPr>
            <w:r>
              <w:rPr>
                <w:rFonts w:ascii="Arial" w:hAnsi="Arial" w:cs="Arial"/>
              </w:rPr>
              <w:t>0.567</w:t>
            </w:r>
          </w:p>
        </w:tc>
      </w:tr>
    </w:tbl>
    <w:p w14:paraId="37743771" w14:textId="77777777" w:rsidR="002E2481" w:rsidRPr="00CB4549" w:rsidRDefault="002E2481" w:rsidP="00AB2069">
      <w:pPr>
        <w:spacing w:after="0" w:line="360" w:lineRule="auto"/>
        <w:jc w:val="both"/>
        <w:rPr>
          <w:rFonts w:ascii="Arial" w:hAnsi="Arial" w:cs="Arial"/>
        </w:rPr>
      </w:pPr>
    </w:p>
    <w:p w14:paraId="007FAB18" w14:textId="77777777" w:rsidR="002E2481" w:rsidRPr="00CB4549" w:rsidRDefault="002E2481" w:rsidP="00AB2069">
      <w:pPr>
        <w:spacing w:after="0" w:line="360" w:lineRule="auto"/>
        <w:jc w:val="center"/>
        <w:rPr>
          <w:rFonts w:ascii="Arial" w:hAnsi="Arial" w:cs="Arial"/>
        </w:rPr>
      </w:pPr>
    </w:p>
    <w:p w14:paraId="3CD35E4F" w14:textId="3FF68E9A" w:rsidR="002E2481" w:rsidRDefault="002E2481" w:rsidP="00AB320B">
      <w:pPr>
        <w:widowControl w:val="0"/>
        <w:tabs>
          <w:tab w:val="left" w:pos="1176"/>
        </w:tabs>
        <w:autoSpaceDE w:val="0"/>
        <w:autoSpaceDN w:val="0"/>
        <w:spacing w:after="0" w:line="360" w:lineRule="auto"/>
        <w:jc w:val="both"/>
        <w:outlineLvl w:val="2"/>
        <w:rPr>
          <w:rFonts w:ascii="Arial" w:hAnsi="Arial" w:cs="Arial"/>
        </w:rPr>
      </w:pPr>
      <w:r w:rsidRPr="00CB4549">
        <w:rPr>
          <w:rFonts w:ascii="Arial" w:hAnsi="Arial" w:cs="Arial"/>
        </w:rPr>
        <w:t xml:space="preserve">Odds ratio for </w:t>
      </w:r>
      <w:r w:rsidR="00AB320B">
        <w:rPr>
          <w:rFonts w:ascii="Arial" w:hAnsi="Arial" w:cs="Arial"/>
        </w:rPr>
        <w:t xml:space="preserve">advanced </w:t>
      </w:r>
      <w:r w:rsidRPr="00CB4549">
        <w:rPr>
          <w:rFonts w:ascii="Arial" w:hAnsi="Arial" w:cs="Arial"/>
        </w:rPr>
        <w:t xml:space="preserve">age, </w:t>
      </w:r>
      <w:r w:rsidR="00971B63">
        <w:rPr>
          <w:rFonts w:ascii="Arial" w:hAnsi="Arial" w:cs="Arial"/>
        </w:rPr>
        <w:t>elevated d-dimer, elevated</w:t>
      </w:r>
      <w:r w:rsidR="00971B63" w:rsidRPr="00971B63">
        <w:rPr>
          <w:rFonts w:ascii="Arial" w:hAnsi="Arial" w:cs="Arial"/>
        </w:rPr>
        <w:t xml:space="preserve"> Caprini score </w:t>
      </w:r>
      <w:r w:rsidR="00971B63">
        <w:rPr>
          <w:rFonts w:ascii="Arial" w:hAnsi="Arial" w:cs="Arial"/>
        </w:rPr>
        <w:t>were 1.876(1.765–1.975, p=0.004</w:t>
      </w:r>
      <w:r w:rsidRPr="00CB4549">
        <w:rPr>
          <w:rFonts w:ascii="Arial" w:hAnsi="Arial" w:cs="Arial"/>
        </w:rPr>
        <w:t>)</w:t>
      </w:r>
      <w:r w:rsidR="00971B63">
        <w:rPr>
          <w:rFonts w:ascii="Arial" w:hAnsi="Arial" w:cs="Arial"/>
        </w:rPr>
        <w:t>,1.446</w:t>
      </w:r>
      <w:r>
        <w:rPr>
          <w:rFonts w:ascii="Arial" w:hAnsi="Arial" w:cs="Arial"/>
        </w:rPr>
        <w:t>(</w:t>
      </w:r>
      <w:r w:rsidR="00971B63">
        <w:rPr>
          <w:rFonts w:ascii="Arial" w:hAnsi="Arial" w:cs="Arial"/>
        </w:rPr>
        <w:t>1.130-0.1.</w:t>
      </w:r>
      <w:proofErr w:type="gramStart"/>
      <w:r w:rsidR="00971B63">
        <w:rPr>
          <w:rFonts w:ascii="Arial" w:hAnsi="Arial" w:cs="Arial"/>
        </w:rPr>
        <w:t>849</w:t>
      </w:r>
      <w:r>
        <w:rPr>
          <w:rFonts w:ascii="Arial" w:hAnsi="Arial" w:cs="Arial"/>
        </w:rPr>
        <w:t>,p</w:t>
      </w:r>
      <w:proofErr w:type="gramEnd"/>
      <w:r>
        <w:rPr>
          <w:rFonts w:ascii="Arial" w:hAnsi="Arial" w:cs="Arial"/>
        </w:rPr>
        <w:t>=</w:t>
      </w:r>
      <w:r w:rsidR="00971B63">
        <w:rPr>
          <w:rFonts w:ascii="Arial" w:hAnsi="Arial" w:cs="Arial"/>
        </w:rPr>
        <w:t>0.004</w:t>
      </w:r>
      <w:r>
        <w:rPr>
          <w:rFonts w:ascii="Arial" w:hAnsi="Arial" w:cs="Arial"/>
        </w:rPr>
        <w:t>),1</w:t>
      </w:r>
      <w:r w:rsidR="00971B63">
        <w:rPr>
          <w:rFonts w:ascii="Arial" w:hAnsi="Arial" w:cs="Arial"/>
        </w:rPr>
        <w:t>.564(0.85-1.72</w:t>
      </w:r>
      <w:r>
        <w:rPr>
          <w:rFonts w:ascii="Arial" w:hAnsi="Arial" w:cs="Arial"/>
        </w:rPr>
        <w:t>,</w:t>
      </w:r>
      <w:r w:rsidR="00971B63">
        <w:rPr>
          <w:rFonts w:ascii="Arial" w:hAnsi="Arial" w:cs="Arial"/>
        </w:rPr>
        <w:t>p=0.001</w:t>
      </w:r>
      <w:r>
        <w:rPr>
          <w:rFonts w:ascii="Arial" w:hAnsi="Arial" w:cs="Arial"/>
        </w:rPr>
        <w:t>)</w:t>
      </w:r>
      <w:r w:rsidR="00971B63">
        <w:rPr>
          <w:rFonts w:ascii="Arial" w:hAnsi="Arial" w:cs="Arial"/>
        </w:rPr>
        <w:t xml:space="preserve"> </w:t>
      </w:r>
      <w:r w:rsidR="00A202A1">
        <w:rPr>
          <w:rFonts w:ascii="Arial" w:hAnsi="Arial" w:cs="Arial"/>
        </w:rPr>
        <w:t>respectively.</w:t>
      </w:r>
      <w:r w:rsidR="002A5EE8">
        <w:rPr>
          <w:rFonts w:ascii="Arial" w:hAnsi="Arial" w:cs="Arial"/>
        </w:rPr>
        <w:t xml:space="preserve"> Besides,</w:t>
      </w:r>
      <w:r w:rsidR="00A202A1">
        <w:rPr>
          <w:rFonts w:ascii="Arial" w:hAnsi="Arial" w:cs="Arial"/>
        </w:rPr>
        <w:t xml:space="preserve"> </w:t>
      </w:r>
      <w:r w:rsidR="002A5EE8">
        <w:rPr>
          <w:rFonts w:ascii="Arial" w:hAnsi="Arial" w:cs="Arial"/>
        </w:rPr>
        <w:t>stage-</w:t>
      </w:r>
    </w:p>
    <w:p w14:paraId="34BB3D62" w14:textId="52A9CE36" w:rsidR="00971B63" w:rsidRPr="00971B63" w:rsidRDefault="002A5EE8" w:rsidP="00971B63">
      <w:pPr>
        <w:spacing w:after="0" w:line="360" w:lineRule="auto"/>
        <w:jc w:val="both"/>
        <w:rPr>
          <w:rFonts w:ascii="Arial" w:hAnsi="Arial" w:cs="Arial"/>
          <w:bCs/>
        </w:rPr>
      </w:pPr>
      <w:r>
        <w:rPr>
          <w:rFonts w:ascii="Arial" w:hAnsi="Arial" w:cs="Arial"/>
          <w:bCs/>
        </w:rPr>
        <w:t>IV disease,</w:t>
      </w:r>
      <w:r w:rsidR="007830D3">
        <w:rPr>
          <w:rFonts w:ascii="Arial" w:hAnsi="Arial" w:cs="Arial"/>
          <w:bCs/>
        </w:rPr>
        <w:t xml:space="preserve"> </w:t>
      </w:r>
      <w:r w:rsidR="00971B63" w:rsidRPr="00971B63">
        <w:rPr>
          <w:rFonts w:ascii="Arial" w:hAnsi="Arial" w:cs="Arial"/>
          <w:bCs/>
        </w:rPr>
        <w:t>presence of IBD and prolong duration of surgery were independent predictors of postoperative VTE (P&lt;0.05).</w:t>
      </w:r>
    </w:p>
    <w:p w14:paraId="13D5C516" w14:textId="77777777" w:rsidR="002E2481" w:rsidRDefault="002E2481" w:rsidP="00AB320B">
      <w:pPr>
        <w:spacing w:after="0" w:line="360" w:lineRule="auto"/>
        <w:jc w:val="both"/>
        <w:rPr>
          <w:rFonts w:ascii="Arial" w:hAnsi="Arial" w:cs="Arial"/>
          <w:bCs/>
        </w:rPr>
      </w:pPr>
    </w:p>
    <w:p w14:paraId="1D4CFA27" w14:textId="77777777" w:rsidR="00671E9D" w:rsidRDefault="00671E9D" w:rsidP="00AB2069">
      <w:pPr>
        <w:spacing w:line="360" w:lineRule="auto"/>
        <w:jc w:val="both"/>
        <w:rPr>
          <w:rFonts w:ascii="Arial" w:hAnsi="Arial" w:cs="Arial"/>
          <w:b/>
          <w:color w:val="333333"/>
          <w:sz w:val="21"/>
          <w:szCs w:val="21"/>
        </w:rPr>
      </w:pPr>
    </w:p>
    <w:p w14:paraId="2D256A15" w14:textId="77777777" w:rsidR="00671E9D" w:rsidRDefault="00671E9D" w:rsidP="00AB2069">
      <w:pPr>
        <w:spacing w:line="360" w:lineRule="auto"/>
        <w:jc w:val="both"/>
        <w:rPr>
          <w:rFonts w:ascii="Arial" w:hAnsi="Arial" w:cs="Arial"/>
          <w:b/>
          <w:color w:val="333333"/>
          <w:sz w:val="21"/>
          <w:szCs w:val="21"/>
        </w:rPr>
      </w:pPr>
    </w:p>
    <w:p w14:paraId="0F637F26" w14:textId="77777777" w:rsidR="00671E9D" w:rsidRDefault="00671E9D" w:rsidP="00AB2069">
      <w:pPr>
        <w:spacing w:line="360" w:lineRule="auto"/>
        <w:jc w:val="both"/>
        <w:rPr>
          <w:rFonts w:ascii="Arial" w:hAnsi="Arial" w:cs="Arial"/>
          <w:b/>
          <w:color w:val="333333"/>
          <w:sz w:val="21"/>
          <w:szCs w:val="21"/>
        </w:rPr>
      </w:pPr>
    </w:p>
    <w:p w14:paraId="77118E46" w14:textId="77777777" w:rsidR="00671E9D" w:rsidRDefault="00671E9D" w:rsidP="00AB2069">
      <w:pPr>
        <w:spacing w:line="360" w:lineRule="auto"/>
        <w:jc w:val="both"/>
        <w:rPr>
          <w:rFonts w:ascii="Arial" w:hAnsi="Arial" w:cs="Arial"/>
          <w:b/>
          <w:color w:val="333333"/>
          <w:sz w:val="21"/>
          <w:szCs w:val="21"/>
        </w:rPr>
      </w:pPr>
    </w:p>
    <w:p w14:paraId="06F5144B" w14:textId="77777777" w:rsidR="00250EBC" w:rsidRDefault="00AB320B" w:rsidP="00AB2069">
      <w:pPr>
        <w:spacing w:line="360" w:lineRule="auto"/>
        <w:jc w:val="both"/>
        <w:rPr>
          <w:rFonts w:ascii="Arial" w:hAnsi="Arial" w:cs="Arial"/>
          <w:b/>
          <w:color w:val="333333"/>
          <w:sz w:val="21"/>
          <w:szCs w:val="21"/>
        </w:rPr>
      </w:pPr>
      <w:r w:rsidRPr="007E7FBA">
        <w:rPr>
          <w:rFonts w:ascii="Arial" w:hAnsi="Arial" w:cs="Arial"/>
          <w:b/>
          <w:color w:val="333333"/>
          <w:sz w:val="21"/>
          <w:szCs w:val="21"/>
        </w:rPr>
        <w:lastRenderedPageBreak/>
        <w:t>Discussion:</w:t>
      </w:r>
    </w:p>
    <w:p w14:paraId="03183B2B" w14:textId="77777777" w:rsidR="008A6DEC" w:rsidRPr="00754EF8" w:rsidRDefault="008A6DEC" w:rsidP="00AB2069">
      <w:pPr>
        <w:spacing w:line="360" w:lineRule="auto"/>
        <w:jc w:val="both"/>
        <w:rPr>
          <w:rFonts w:ascii="Arial" w:hAnsi="Arial" w:cs="Arial"/>
          <w:color w:val="333333"/>
        </w:rPr>
      </w:pPr>
      <w:r w:rsidRPr="00754EF8">
        <w:rPr>
          <w:rFonts w:ascii="Arial" w:hAnsi="Arial" w:cs="Arial"/>
          <w:color w:val="333333"/>
        </w:rPr>
        <w:t>Venous thromboembolism (VTE) includes deep vein thrombosis (DVT) or pulmonary embolism (PE) represents a frequent complication amongst the patients suffering from cancer. There is at least twice more risk for cancer patients undergoing surgical procedures to get postoperative DVT or PE, the likelihood increases more than threefold compared with non-cancer patients receiving similar procedures.</w:t>
      </w:r>
      <w:r w:rsidR="00754EF8" w:rsidRPr="00754EF8">
        <w:rPr>
          <w:rFonts w:ascii="Arial" w:hAnsi="Arial" w:cs="Arial"/>
          <w:color w:val="333333"/>
          <w:vertAlign w:val="superscript"/>
        </w:rPr>
        <w:t>15</w:t>
      </w:r>
      <w:r w:rsidRPr="00754EF8">
        <w:rPr>
          <w:rFonts w:ascii="Arial" w:hAnsi="Arial" w:cs="Arial"/>
          <w:color w:val="333333"/>
        </w:rPr>
        <w:t xml:space="preserve"> The percentage of patients developing DVT following colorectal surgery in patients who did not receive thromboembolic prophylaxis is about 30%, and the likelihood of death due to PE in these patients is 1%.</w:t>
      </w:r>
      <w:r w:rsidR="00754EF8" w:rsidRPr="00754EF8">
        <w:rPr>
          <w:rFonts w:ascii="Arial" w:hAnsi="Arial" w:cs="Arial"/>
          <w:color w:val="333333"/>
          <w:vertAlign w:val="superscript"/>
        </w:rPr>
        <w:t>15</w:t>
      </w:r>
      <w:r w:rsidRPr="00754EF8">
        <w:rPr>
          <w:rFonts w:ascii="Arial" w:hAnsi="Arial" w:cs="Arial"/>
          <w:color w:val="333333"/>
        </w:rPr>
        <w:t xml:space="preserve"> The pelvic dissection carries very high risk of thromboembolic complications on account of the patient's positioning during the surgery plus other associated risk factors such as cancer, old age, heart or respiratory failure which places the patient in a hypercoagulable state.</w:t>
      </w:r>
      <w:r w:rsidR="00754EF8">
        <w:rPr>
          <w:rFonts w:ascii="Arial" w:hAnsi="Arial" w:cs="Arial"/>
          <w:color w:val="333333"/>
          <w:vertAlign w:val="superscript"/>
        </w:rPr>
        <w:t>16</w:t>
      </w:r>
      <w:r w:rsidRPr="00754EF8">
        <w:rPr>
          <w:rFonts w:ascii="Arial" w:hAnsi="Arial" w:cs="Arial"/>
          <w:color w:val="333333"/>
        </w:rPr>
        <w:t xml:space="preserve"> In our study, there were 8.13% patients who had DVT and 2.3% who had PE. The low incidence of DVT in our study as because many patients did not undergo significant pelvic dissection during surgery, which being a major contributory factor for post-operative </w:t>
      </w:r>
      <w:r w:rsidR="00087642" w:rsidRPr="00754EF8">
        <w:rPr>
          <w:rFonts w:ascii="Arial" w:hAnsi="Arial" w:cs="Arial"/>
          <w:color w:val="333333"/>
        </w:rPr>
        <w:t>DVT; is</w:t>
      </w:r>
      <w:r w:rsidRPr="00754EF8">
        <w:rPr>
          <w:rFonts w:ascii="Arial" w:hAnsi="Arial" w:cs="Arial"/>
          <w:color w:val="333333"/>
        </w:rPr>
        <w:t xml:space="preserve"> </w:t>
      </w:r>
      <w:r w:rsidR="00754EF8">
        <w:rPr>
          <w:rFonts w:ascii="Arial" w:hAnsi="Arial" w:cs="Arial"/>
          <w:color w:val="333333"/>
        </w:rPr>
        <w:t>not routinely carried out in the current</w:t>
      </w:r>
      <w:r w:rsidRPr="00754EF8">
        <w:rPr>
          <w:rFonts w:ascii="Arial" w:hAnsi="Arial" w:cs="Arial"/>
          <w:color w:val="333333"/>
        </w:rPr>
        <w:t xml:space="preserve"> center.</w:t>
      </w:r>
    </w:p>
    <w:p w14:paraId="53A2A3C2" w14:textId="50A8F34D" w:rsidR="008462D7" w:rsidRPr="00754EF8" w:rsidRDefault="003A669D" w:rsidP="00AB2069">
      <w:pPr>
        <w:spacing w:line="360" w:lineRule="auto"/>
        <w:jc w:val="both"/>
        <w:rPr>
          <w:rFonts w:ascii="Arial" w:hAnsi="Arial" w:cs="Arial"/>
          <w:color w:val="1F243C"/>
          <w:shd w:val="clear" w:color="auto" w:fill="FFFFFF"/>
        </w:rPr>
      </w:pPr>
      <w:r w:rsidRPr="00754EF8">
        <w:rPr>
          <w:rFonts w:ascii="Arial" w:hAnsi="Arial" w:cs="Arial"/>
          <w:color w:val="1F243C"/>
          <w:shd w:val="clear" w:color="auto" w:fill="FFFFFF"/>
        </w:rPr>
        <w:t>Elderly patients</w:t>
      </w:r>
      <w:r w:rsidR="00754EF8">
        <w:rPr>
          <w:rFonts w:ascii="Arial" w:hAnsi="Arial" w:cs="Arial"/>
          <w:color w:val="1F243C"/>
          <w:shd w:val="clear" w:color="auto" w:fill="FFFFFF"/>
        </w:rPr>
        <w:t xml:space="preserve"> (over 60 years) and females were</w:t>
      </w:r>
      <w:r w:rsidRPr="00754EF8">
        <w:rPr>
          <w:rFonts w:ascii="Arial" w:hAnsi="Arial" w:cs="Arial"/>
          <w:color w:val="1F243C"/>
          <w:shd w:val="clear" w:color="auto" w:fill="FFFFFF"/>
        </w:rPr>
        <w:t xml:space="preserve"> at higher risk for developing post-operative VTE. A recent systematic review indicated that age acted as an independent risk factor for both DVT and PE.</w:t>
      </w:r>
      <w:r w:rsidR="00754EF8">
        <w:rPr>
          <w:rFonts w:ascii="Arial" w:hAnsi="Arial" w:cs="Arial"/>
          <w:color w:val="1F243C"/>
          <w:shd w:val="clear" w:color="auto" w:fill="FFFFFF"/>
          <w:vertAlign w:val="superscript"/>
        </w:rPr>
        <w:t>17</w:t>
      </w:r>
      <w:r w:rsidRPr="00754EF8">
        <w:rPr>
          <w:rFonts w:ascii="Arial" w:hAnsi="Arial" w:cs="Arial"/>
          <w:color w:val="1F243C"/>
          <w:shd w:val="clear" w:color="auto" w:fill="FFFFFF"/>
        </w:rPr>
        <w:t xml:space="preserve"> In our study, age was an independent risk factor (OR=1.876, 95%Cl 1.765–1.975, p&lt;0.05) for both DVT and PE. Moreover, the female sex might also affect the personal risk for venous thromboembolism (VTE). A recent investigation in</w:t>
      </w:r>
      <w:r w:rsidR="00EB3D84">
        <w:rPr>
          <w:rFonts w:ascii="Arial" w:hAnsi="Arial" w:cs="Arial"/>
          <w:color w:val="1F243C"/>
          <w:shd w:val="clear" w:color="auto" w:fill="FFFFFF"/>
        </w:rPr>
        <w:t xml:space="preserve">volving patients with VTE </w:t>
      </w:r>
      <w:r w:rsidRPr="00754EF8">
        <w:rPr>
          <w:rFonts w:ascii="Arial" w:hAnsi="Arial" w:cs="Arial"/>
          <w:color w:val="1F243C"/>
          <w:shd w:val="clear" w:color="auto" w:fill="FFFFFF"/>
        </w:rPr>
        <w:t>who participated in the Hokusai-VTE trial and case-control MEGA study showed that the occurrence of PE was greater in women compared to men.</w:t>
      </w:r>
      <w:r w:rsidR="00754EF8">
        <w:rPr>
          <w:rFonts w:ascii="Arial" w:hAnsi="Arial" w:cs="Arial"/>
          <w:color w:val="1F243C"/>
          <w:shd w:val="clear" w:color="auto" w:fill="FFFFFF"/>
          <w:vertAlign w:val="superscript"/>
        </w:rPr>
        <w:t>18</w:t>
      </w:r>
      <w:r w:rsidRPr="00754EF8">
        <w:rPr>
          <w:rFonts w:ascii="Arial" w:hAnsi="Arial" w:cs="Arial"/>
          <w:color w:val="1F243C"/>
          <w:shd w:val="clear" w:color="auto" w:fill="FFFFFF"/>
        </w:rPr>
        <w:t xml:space="preserve"> In our research, we had 2 patients who experienced PE, and both were women </w:t>
      </w:r>
      <w:r w:rsidR="00EB3D84">
        <w:rPr>
          <w:rFonts w:ascii="Arial" w:hAnsi="Arial" w:cs="Arial"/>
          <w:color w:val="1F243C"/>
          <w:shd w:val="clear" w:color="auto" w:fill="FFFFFF"/>
        </w:rPr>
        <w:t xml:space="preserve">who </w:t>
      </w:r>
      <w:r w:rsidRPr="00754EF8">
        <w:rPr>
          <w:rFonts w:ascii="Arial" w:hAnsi="Arial" w:cs="Arial"/>
          <w:color w:val="1F243C"/>
          <w:shd w:val="clear" w:color="auto" w:fill="FFFFFF"/>
        </w:rPr>
        <w:t>died in the postoperative period.</w:t>
      </w:r>
    </w:p>
    <w:p w14:paraId="217119BB" w14:textId="77777777" w:rsidR="0094422F" w:rsidRPr="00754EF8" w:rsidRDefault="008462D7" w:rsidP="00AB2069">
      <w:pPr>
        <w:spacing w:line="360" w:lineRule="auto"/>
        <w:jc w:val="both"/>
        <w:rPr>
          <w:rFonts w:ascii="Arial" w:hAnsi="Arial" w:cs="Arial"/>
          <w:color w:val="1F243C"/>
          <w:shd w:val="clear" w:color="auto" w:fill="FFFFFF"/>
        </w:rPr>
      </w:pPr>
      <w:r w:rsidRPr="00754EF8">
        <w:rPr>
          <w:rFonts w:ascii="Arial" w:hAnsi="Arial" w:cs="Arial"/>
          <w:color w:val="1F243C"/>
          <w:shd w:val="clear" w:color="auto" w:fill="FFFFFF"/>
        </w:rPr>
        <w:t>A low concentration of albumin is recognized as a comprehensive indicator of inflammation, increased clotting tendency, or medical conditions that make patients more susceptible to thrombosis.</w:t>
      </w:r>
      <w:r w:rsidR="00754EF8">
        <w:rPr>
          <w:rFonts w:ascii="Arial" w:hAnsi="Arial" w:cs="Arial"/>
          <w:color w:val="1F243C"/>
          <w:shd w:val="clear" w:color="auto" w:fill="FFFFFF"/>
          <w:vertAlign w:val="superscript"/>
        </w:rPr>
        <w:t>19</w:t>
      </w:r>
      <w:r w:rsidRPr="00754EF8">
        <w:rPr>
          <w:rFonts w:ascii="Arial" w:hAnsi="Arial" w:cs="Arial"/>
          <w:color w:val="1F243C"/>
          <w:shd w:val="clear" w:color="auto" w:fill="FFFFFF"/>
        </w:rPr>
        <w:t xml:space="preserve"> Numerous prior studies have indicated a link between low albumin levels and venous thromboembolism (VTE).</w:t>
      </w:r>
      <w:r w:rsidR="00754EF8">
        <w:rPr>
          <w:rFonts w:ascii="Arial" w:hAnsi="Arial" w:cs="Arial"/>
          <w:color w:val="1F243C"/>
          <w:shd w:val="clear" w:color="auto" w:fill="FFFFFF"/>
          <w:vertAlign w:val="superscript"/>
        </w:rPr>
        <w:t>19,20</w:t>
      </w:r>
      <w:r w:rsidRPr="00754EF8">
        <w:rPr>
          <w:rFonts w:ascii="Arial" w:hAnsi="Arial" w:cs="Arial"/>
          <w:color w:val="1F243C"/>
          <w:shd w:val="clear" w:color="auto" w:fill="FFFFFF"/>
        </w:rPr>
        <w:t xml:space="preserve"> In our research, we discovered that a decreased albumin level had a notable correlation with postoperative VTE. However, the logistic regression analysis indicated no significant relationship between DVT and serum albumin, with a p-value of 0.064.</w:t>
      </w:r>
    </w:p>
    <w:p w14:paraId="0AF4D3A8" w14:textId="77777777" w:rsidR="008462D7" w:rsidRPr="008E4852" w:rsidRDefault="008462D7" w:rsidP="00AB2069">
      <w:pPr>
        <w:spacing w:line="360" w:lineRule="auto"/>
        <w:jc w:val="both"/>
        <w:rPr>
          <w:rFonts w:ascii="Arial" w:hAnsi="Arial" w:cs="Arial"/>
          <w:color w:val="333333"/>
          <w:vertAlign w:val="superscript"/>
        </w:rPr>
      </w:pPr>
      <w:r w:rsidRPr="00754EF8">
        <w:rPr>
          <w:rFonts w:ascii="Arial" w:hAnsi="Arial" w:cs="Arial"/>
          <w:color w:val="333333"/>
        </w:rPr>
        <w:t xml:space="preserve">Relatively longer surgeries (&gt; 4 hours) were associated with an </w:t>
      </w:r>
      <w:r w:rsidR="008F754E" w:rsidRPr="00754EF8">
        <w:rPr>
          <w:rFonts w:ascii="Arial" w:hAnsi="Arial" w:cs="Arial"/>
          <w:color w:val="333333"/>
        </w:rPr>
        <w:t>increased risk of VTE (OR = 1.277</w:t>
      </w:r>
      <w:r w:rsidRPr="00754EF8">
        <w:rPr>
          <w:rFonts w:ascii="Arial" w:hAnsi="Arial" w:cs="Arial"/>
          <w:color w:val="333333"/>
        </w:rPr>
        <w:t xml:space="preserve">, </w:t>
      </w:r>
      <w:r w:rsidR="008F754E" w:rsidRPr="00754EF8">
        <w:rPr>
          <w:rFonts w:ascii="Arial" w:hAnsi="Arial" w:cs="Arial"/>
          <w:color w:val="333333"/>
        </w:rPr>
        <w:t>95% CI </w:t>
      </w:r>
      <w:r w:rsidR="008F754E" w:rsidRPr="00754EF8">
        <w:rPr>
          <w:rFonts w:ascii="Arial" w:hAnsi="Arial" w:cs="Arial"/>
        </w:rPr>
        <w:t>1.168-1.312</w:t>
      </w:r>
      <w:r w:rsidR="008F754E" w:rsidRPr="00754EF8">
        <w:rPr>
          <w:rFonts w:ascii="Arial" w:hAnsi="Arial" w:cs="Arial"/>
          <w:color w:val="333333"/>
        </w:rPr>
        <w:t>, p = 0.001</w:t>
      </w:r>
      <w:r w:rsidRPr="00754EF8">
        <w:rPr>
          <w:rFonts w:ascii="Arial" w:hAnsi="Arial" w:cs="Arial"/>
          <w:color w:val="333333"/>
        </w:rPr>
        <w:t xml:space="preserve">) in the present study. Tran et al. in a case series also found that surgeries lasting longer than 3 hours had an increased risk of VTE (OR = 4.36, </w:t>
      </w:r>
      <w:r w:rsidRPr="00754EF8">
        <w:rPr>
          <w:rFonts w:ascii="Arial" w:hAnsi="Arial" w:cs="Arial"/>
          <w:color w:val="333333"/>
        </w:rPr>
        <w:lastRenderedPageBreak/>
        <w:t>95% CI 3.02‒6.30, p &lt; 0.001).</w:t>
      </w:r>
      <w:r w:rsidR="008E4852">
        <w:rPr>
          <w:rFonts w:ascii="Arial" w:hAnsi="Arial" w:cs="Arial"/>
          <w:color w:val="333333"/>
          <w:vertAlign w:val="superscript"/>
        </w:rPr>
        <w:t>21</w:t>
      </w:r>
      <w:r w:rsidR="008F754E" w:rsidRPr="00754EF8">
        <w:rPr>
          <w:rFonts w:ascii="Arial" w:hAnsi="Arial" w:cs="Arial"/>
          <w:color w:val="333333"/>
        </w:rPr>
        <w:t>On the other hand advanced disease stage was significantly associated (p&lt;0.05) with post-operative</w:t>
      </w:r>
      <w:r w:rsidR="00FB6E86">
        <w:rPr>
          <w:rFonts w:ascii="Arial" w:hAnsi="Arial" w:cs="Arial"/>
          <w:color w:val="333333"/>
        </w:rPr>
        <w:t xml:space="preserve"> VTE which was showed in the study</w:t>
      </w:r>
      <w:r w:rsidR="008F754E" w:rsidRPr="00754EF8">
        <w:rPr>
          <w:rFonts w:ascii="Arial" w:hAnsi="Arial" w:cs="Arial"/>
          <w:color w:val="333333"/>
        </w:rPr>
        <w:t xml:space="preserve"> of </w:t>
      </w:r>
      <w:r w:rsidR="00B3787E" w:rsidRPr="00754EF8">
        <w:rPr>
          <w:rFonts w:ascii="Arial" w:hAnsi="Arial" w:cs="Arial"/>
          <w:color w:val="333333"/>
        </w:rPr>
        <w:t>Jung et al.</w:t>
      </w:r>
      <w:r w:rsidR="00B3787E" w:rsidRPr="00754EF8">
        <w:rPr>
          <w:rFonts w:ascii="Arial" w:hAnsi="Arial" w:cs="Arial"/>
          <w:color w:val="000000" w:themeColor="text1"/>
        </w:rPr>
        <w:t>.</w:t>
      </w:r>
      <w:r w:rsidR="008E4852">
        <w:rPr>
          <w:rFonts w:ascii="Arial" w:hAnsi="Arial" w:cs="Arial"/>
          <w:color w:val="000000" w:themeColor="text1"/>
          <w:vertAlign w:val="superscript"/>
        </w:rPr>
        <w:t>22</w:t>
      </w:r>
    </w:p>
    <w:p w14:paraId="6D689AC3" w14:textId="77777777" w:rsidR="003A669D" w:rsidRPr="00754EF8" w:rsidRDefault="00D941DB" w:rsidP="008F754E">
      <w:pPr>
        <w:spacing w:line="360" w:lineRule="auto"/>
        <w:jc w:val="both"/>
        <w:rPr>
          <w:rFonts w:ascii="Arial" w:eastAsia="Times New Roman" w:hAnsi="Arial" w:cs="Arial"/>
          <w:color w:val="333333"/>
        </w:rPr>
      </w:pPr>
      <w:r w:rsidRPr="00754EF8">
        <w:rPr>
          <w:rFonts w:ascii="Arial" w:hAnsi="Arial" w:cs="Arial"/>
          <w:color w:val="1F243C"/>
          <w:shd w:val="clear" w:color="auto" w:fill="FFFFFF"/>
        </w:rPr>
        <w:t>A key consequence of blood transfusion is the introduction of large quantities of redox-active iron, which has been associated with wide spread inflammatory changes due to heightened oxidative stress from iron-catalyzed free radicals leading to prothrombotic state.</w:t>
      </w:r>
      <w:r w:rsidR="008E4852">
        <w:rPr>
          <w:rFonts w:ascii="Arial" w:hAnsi="Arial" w:cs="Arial"/>
          <w:color w:val="1F243C"/>
          <w:shd w:val="clear" w:color="auto" w:fill="FFFFFF"/>
          <w:vertAlign w:val="superscript"/>
        </w:rPr>
        <w:t>23</w:t>
      </w:r>
      <w:r w:rsidRPr="00754EF8">
        <w:rPr>
          <w:rFonts w:ascii="Arial" w:hAnsi="Arial" w:cs="Arial"/>
          <w:color w:val="1F243C"/>
          <w:shd w:val="clear" w:color="auto" w:fill="FFFFFF"/>
        </w:rPr>
        <w:t xml:space="preserve"> Donated red blood cells are notably lacking in nitric oxide, potentially resulting in vasoconstriction and elevating the risk of thrombosis due to alterations in the vascular system and heightened platelet activation.</w:t>
      </w:r>
      <w:r w:rsidR="008E4852">
        <w:rPr>
          <w:rFonts w:ascii="Arial" w:hAnsi="Arial" w:cs="Arial"/>
          <w:color w:val="1F243C"/>
          <w:shd w:val="clear" w:color="auto" w:fill="FFFFFF"/>
          <w:vertAlign w:val="superscript"/>
        </w:rPr>
        <w:t>23</w:t>
      </w:r>
      <w:r w:rsidRPr="00754EF8">
        <w:rPr>
          <w:rFonts w:ascii="Arial" w:hAnsi="Arial" w:cs="Arial"/>
          <w:color w:val="1F243C"/>
          <w:shd w:val="clear" w:color="auto" w:fill="FFFFFF"/>
        </w:rPr>
        <w:t xml:space="preserve"> The current research indicated a significant correlation between venous thromboembolism (VTE) and increased blood transfusions but failed establish a significant link through the multivariate logistic regression analysis (p&lt;0.05).</w:t>
      </w:r>
    </w:p>
    <w:p w14:paraId="610616A9" w14:textId="77777777" w:rsidR="00D941DB" w:rsidRPr="008E4852" w:rsidRDefault="00D941DB" w:rsidP="008F754E">
      <w:pPr>
        <w:spacing w:line="360" w:lineRule="auto"/>
        <w:jc w:val="both"/>
        <w:rPr>
          <w:rFonts w:ascii="Arial" w:eastAsia="Times New Roman" w:hAnsi="Arial" w:cs="Arial"/>
          <w:color w:val="333333"/>
          <w:vertAlign w:val="superscript"/>
        </w:rPr>
      </w:pPr>
      <w:r w:rsidRPr="00754EF8">
        <w:rPr>
          <w:rFonts w:ascii="Arial" w:eastAsia="Times New Roman" w:hAnsi="Arial" w:cs="Arial"/>
          <w:color w:val="333333"/>
        </w:rPr>
        <w:t>Among individuals with inflammatory bowel disease (IBD), those with ulcerative colitis (UC</w:t>
      </w:r>
      <w:r w:rsidR="008E4852" w:rsidRPr="00754EF8">
        <w:rPr>
          <w:rFonts w:ascii="Arial" w:eastAsia="Times New Roman" w:hAnsi="Arial" w:cs="Arial"/>
          <w:color w:val="333333"/>
        </w:rPr>
        <w:t>) might</w:t>
      </w:r>
      <w:r w:rsidRPr="00754EF8">
        <w:rPr>
          <w:rFonts w:ascii="Arial" w:eastAsia="Times New Roman" w:hAnsi="Arial" w:cs="Arial"/>
          <w:color w:val="333333"/>
        </w:rPr>
        <w:t xml:space="preserve"> have a greater likelihood of developing cancer compared to patients with Crohn's disease (CD).</w:t>
      </w:r>
      <w:r w:rsidR="008E4852">
        <w:rPr>
          <w:rFonts w:ascii="Arial" w:eastAsia="Times New Roman" w:hAnsi="Arial" w:cs="Arial"/>
          <w:color w:val="333333"/>
          <w:vertAlign w:val="superscript"/>
        </w:rPr>
        <w:t>24</w:t>
      </w:r>
      <w:r w:rsidRPr="00754EF8">
        <w:rPr>
          <w:rFonts w:ascii="Arial" w:eastAsia="Times New Roman" w:hAnsi="Arial" w:cs="Arial"/>
          <w:color w:val="333333"/>
        </w:rPr>
        <w:t xml:space="preserve"> In the analysis of the Swiss IBD patient cohort, </w:t>
      </w:r>
      <w:proofErr w:type="spellStart"/>
      <w:r w:rsidRPr="00754EF8">
        <w:rPr>
          <w:rFonts w:ascii="Arial" w:eastAsia="Times New Roman" w:hAnsi="Arial" w:cs="Arial"/>
          <w:color w:val="333333"/>
        </w:rPr>
        <w:t>Alatri</w:t>
      </w:r>
      <w:proofErr w:type="spellEnd"/>
      <w:r w:rsidRPr="00754EF8">
        <w:rPr>
          <w:rFonts w:ascii="Arial" w:eastAsia="Times New Roman" w:hAnsi="Arial" w:cs="Arial"/>
          <w:color w:val="333333"/>
        </w:rPr>
        <w:t xml:space="preserve"> et al. discovered that undergoing surgery for IBD-related colorectal cancer was an independent risk factor for venous thromboembolism (VTE), which aligns with the findings of our research.</w:t>
      </w:r>
      <w:r w:rsidR="008E4852">
        <w:rPr>
          <w:rFonts w:ascii="Arial" w:eastAsia="Times New Roman" w:hAnsi="Arial" w:cs="Arial"/>
          <w:color w:val="333333"/>
          <w:vertAlign w:val="superscript"/>
        </w:rPr>
        <w:t>24</w:t>
      </w:r>
      <w:r w:rsidRPr="00754EF8">
        <w:rPr>
          <w:rFonts w:ascii="Arial" w:eastAsia="Times New Roman" w:hAnsi="Arial" w:cs="Arial"/>
          <w:color w:val="333333"/>
        </w:rPr>
        <w:t xml:space="preserve"> The activation of both inflammatory and coagulation pathways creates a prothrombotic environment that involves the coagulation cascade, natural anticoagulants, the fibrinolytic system, the endothelium, the immune response, and platelets, leading to VTE.</w:t>
      </w:r>
      <w:r w:rsidR="008E4852">
        <w:rPr>
          <w:rFonts w:ascii="Arial" w:eastAsia="Times New Roman" w:hAnsi="Arial" w:cs="Arial"/>
          <w:color w:val="333333"/>
          <w:vertAlign w:val="superscript"/>
        </w:rPr>
        <w:t>24,25</w:t>
      </w:r>
    </w:p>
    <w:p w14:paraId="41A039EB" w14:textId="77777777" w:rsidR="00D941DB" w:rsidRPr="00754EF8" w:rsidRDefault="00D941DB" w:rsidP="008F754E">
      <w:pPr>
        <w:spacing w:line="360" w:lineRule="auto"/>
        <w:jc w:val="both"/>
        <w:rPr>
          <w:rFonts w:ascii="Arial" w:hAnsi="Arial" w:cs="Arial"/>
          <w:color w:val="1F243C"/>
          <w:shd w:val="clear" w:color="auto" w:fill="FFFFFF"/>
        </w:rPr>
      </w:pPr>
      <w:r w:rsidRPr="00754EF8">
        <w:rPr>
          <w:rFonts w:ascii="Arial" w:hAnsi="Arial" w:cs="Arial"/>
          <w:color w:val="1F243C"/>
          <w:shd w:val="clear" w:color="auto" w:fill="FFFFFF"/>
        </w:rPr>
        <w:t>The Caprini RAM score is a well-established tool for evaluating the risk of post-operative VTE.</w:t>
      </w:r>
      <w:r w:rsidR="008E4852">
        <w:rPr>
          <w:rFonts w:ascii="Arial" w:hAnsi="Arial" w:cs="Arial"/>
          <w:color w:val="1F243C"/>
          <w:shd w:val="clear" w:color="auto" w:fill="FFFFFF"/>
          <w:vertAlign w:val="superscript"/>
        </w:rPr>
        <w:t>26</w:t>
      </w:r>
      <w:r w:rsidRPr="00754EF8">
        <w:rPr>
          <w:rFonts w:ascii="Arial" w:hAnsi="Arial" w:cs="Arial"/>
          <w:color w:val="1F243C"/>
          <w:shd w:val="clear" w:color="auto" w:fill="FFFFFF"/>
        </w:rPr>
        <w:t xml:space="preserve"> A recent retrospective study conducted in China analyzed the Caprini RAM in patients who experienced VTE and discovered that a score above 6 was significantly correlated with post-surgical DVT, which coincides with our findings.</w:t>
      </w:r>
      <w:r w:rsidR="008E4852">
        <w:rPr>
          <w:rFonts w:ascii="Arial" w:hAnsi="Arial" w:cs="Arial"/>
          <w:color w:val="1F243C"/>
          <w:shd w:val="clear" w:color="auto" w:fill="FFFFFF"/>
          <w:vertAlign w:val="superscript"/>
        </w:rPr>
        <w:t>26</w:t>
      </w:r>
      <w:r w:rsidRPr="00754EF8">
        <w:rPr>
          <w:rFonts w:ascii="Arial" w:hAnsi="Arial" w:cs="Arial"/>
          <w:color w:val="1F243C"/>
          <w:shd w:val="clear" w:color="auto" w:fill="FFFFFF"/>
        </w:rPr>
        <w:t xml:space="preserve"> Elevated levels of D-dimer are a known risk factor for DVT. Prior research indicated that raised D-dimer level had a sensitivity range of 85–95% and specificity of 25–50% for detecting post-operative VTE.</w:t>
      </w:r>
      <w:r w:rsidR="008E4852">
        <w:rPr>
          <w:rFonts w:ascii="Arial" w:hAnsi="Arial" w:cs="Arial"/>
          <w:color w:val="1F243C"/>
          <w:shd w:val="clear" w:color="auto" w:fill="FFFFFF"/>
          <w:vertAlign w:val="superscript"/>
        </w:rPr>
        <w:t>27</w:t>
      </w:r>
      <w:r w:rsidRPr="00754EF8">
        <w:rPr>
          <w:rFonts w:ascii="Arial" w:hAnsi="Arial" w:cs="Arial"/>
          <w:color w:val="1F243C"/>
          <w:shd w:val="clear" w:color="auto" w:fill="FFFFFF"/>
        </w:rPr>
        <w:t xml:space="preserve"> In our study, patients underwent D-dimer testing during the post-surgical phase which </w:t>
      </w:r>
      <w:r w:rsidR="00E8289E" w:rsidRPr="00754EF8">
        <w:rPr>
          <w:rFonts w:ascii="Arial" w:hAnsi="Arial" w:cs="Arial"/>
          <w:color w:val="1F243C"/>
          <w:shd w:val="clear" w:color="auto" w:fill="FFFFFF"/>
        </w:rPr>
        <w:t>was an</w:t>
      </w:r>
      <w:r w:rsidRPr="00754EF8">
        <w:rPr>
          <w:rFonts w:ascii="Arial" w:hAnsi="Arial" w:cs="Arial"/>
          <w:color w:val="1F243C"/>
          <w:shd w:val="clear" w:color="auto" w:fill="FFFFFF"/>
        </w:rPr>
        <w:t xml:space="preserve"> independent predictor of VTE (OR-1.446, 95% CI 1.130–1.849, p=0.04).</w:t>
      </w:r>
    </w:p>
    <w:p w14:paraId="3ADAD51F" w14:textId="77777777" w:rsidR="003A669D" w:rsidRPr="00754EF8" w:rsidRDefault="003A669D" w:rsidP="008F754E">
      <w:pPr>
        <w:spacing w:line="360" w:lineRule="auto"/>
        <w:jc w:val="both"/>
        <w:rPr>
          <w:rFonts w:ascii="Arial" w:hAnsi="Arial" w:cs="Arial"/>
          <w:color w:val="1F243C"/>
          <w:shd w:val="clear" w:color="auto" w:fill="FFFFFF"/>
        </w:rPr>
      </w:pPr>
      <w:r w:rsidRPr="00754EF8">
        <w:rPr>
          <w:rFonts w:ascii="Arial" w:hAnsi="Arial" w:cs="Arial"/>
          <w:color w:val="1F243C"/>
          <w:shd w:val="clear" w:color="auto" w:fill="FFFFFF"/>
        </w:rPr>
        <w:t xml:space="preserve">The present study had some limitations. This was a single </w:t>
      </w:r>
      <w:proofErr w:type="spellStart"/>
      <w:r w:rsidRPr="00754EF8">
        <w:rPr>
          <w:rFonts w:ascii="Arial" w:hAnsi="Arial" w:cs="Arial"/>
          <w:color w:val="1F243C"/>
          <w:shd w:val="clear" w:color="auto" w:fill="FFFFFF"/>
        </w:rPr>
        <w:t>centre</w:t>
      </w:r>
      <w:proofErr w:type="spellEnd"/>
      <w:r w:rsidRPr="00754EF8">
        <w:rPr>
          <w:rFonts w:ascii="Arial" w:hAnsi="Arial" w:cs="Arial"/>
          <w:color w:val="1F243C"/>
          <w:shd w:val="clear" w:color="auto" w:fill="FFFFFF"/>
        </w:rPr>
        <w:t xml:space="preserve"> study with a small number of patients. Never the less no standard protocol for VTE prophylaxis existed in the </w:t>
      </w:r>
      <w:proofErr w:type="spellStart"/>
      <w:r w:rsidRPr="00754EF8">
        <w:rPr>
          <w:rFonts w:ascii="Arial" w:hAnsi="Arial" w:cs="Arial"/>
          <w:color w:val="1F243C"/>
          <w:shd w:val="clear" w:color="auto" w:fill="FFFFFF"/>
        </w:rPr>
        <w:t>centre</w:t>
      </w:r>
      <w:proofErr w:type="spellEnd"/>
      <w:r w:rsidRPr="00754EF8">
        <w:rPr>
          <w:rFonts w:ascii="Arial" w:hAnsi="Arial" w:cs="Arial"/>
          <w:color w:val="1F243C"/>
          <w:shd w:val="clear" w:color="auto" w:fill="FFFFFF"/>
        </w:rPr>
        <w:t>; so results obtained from this study may not reflect the true picture of VTE burden of the patients undergoing CRC surgery.</w:t>
      </w:r>
    </w:p>
    <w:p w14:paraId="782EDD8D" w14:textId="77777777" w:rsidR="00256E52" w:rsidRDefault="00256E52" w:rsidP="008F754E">
      <w:pPr>
        <w:spacing w:line="360" w:lineRule="auto"/>
        <w:jc w:val="both"/>
        <w:rPr>
          <w:rFonts w:ascii="Arial" w:hAnsi="Arial" w:cs="Arial"/>
          <w:color w:val="1F243C"/>
          <w:shd w:val="clear" w:color="auto" w:fill="FFFFFF"/>
        </w:rPr>
      </w:pPr>
    </w:p>
    <w:p w14:paraId="38F65B84" w14:textId="77777777" w:rsidR="00160EC0" w:rsidRDefault="00154EB7" w:rsidP="008F754E">
      <w:pPr>
        <w:spacing w:line="360" w:lineRule="auto"/>
        <w:jc w:val="both"/>
        <w:rPr>
          <w:rFonts w:ascii="Arial" w:hAnsi="Arial" w:cs="Arial"/>
          <w:b/>
          <w:color w:val="1F243C"/>
          <w:sz w:val="21"/>
          <w:szCs w:val="21"/>
          <w:shd w:val="clear" w:color="auto" w:fill="FFFFFF"/>
        </w:rPr>
      </w:pPr>
      <w:r w:rsidRPr="00754EF8">
        <w:rPr>
          <w:rFonts w:ascii="Arial" w:hAnsi="Arial" w:cs="Arial"/>
          <w:b/>
          <w:color w:val="1F243C"/>
          <w:sz w:val="21"/>
          <w:szCs w:val="21"/>
          <w:shd w:val="clear" w:color="auto" w:fill="FFFFFF"/>
        </w:rPr>
        <w:lastRenderedPageBreak/>
        <w:t>Conclusion:</w:t>
      </w:r>
    </w:p>
    <w:p w14:paraId="5E21A301" w14:textId="77777777" w:rsidR="00754EF8" w:rsidRPr="00754EF8" w:rsidRDefault="00754EF8" w:rsidP="008F754E">
      <w:pPr>
        <w:spacing w:line="360" w:lineRule="auto"/>
        <w:jc w:val="both"/>
        <w:rPr>
          <w:rFonts w:ascii="Arial" w:hAnsi="Arial" w:cs="Arial"/>
          <w:color w:val="1F243C"/>
          <w:szCs w:val="21"/>
          <w:shd w:val="clear" w:color="auto" w:fill="FFFFFF"/>
        </w:rPr>
      </w:pPr>
      <w:r w:rsidRPr="00754EF8">
        <w:rPr>
          <w:rFonts w:ascii="Arial" w:hAnsi="Arial" w:cs="Arial"/>
          <w:color w:val="1F243C"/>
          <w:szCs w:val="21"/>
          <w:shd w:val="clear" w:color="auto" w:fill="FFFFFF"/>
        </w:rPr>
        <w:t>The current study showed post-operative VTE is a grave complication after malignant colorectal surgery. Longer duration of surgery, advanced disease stage, high Caprini RAM score, synchronous presence of IBD</w:t>
      </w:r>
      <w:r w:rsidR="00D6017B">
        <w:rPr>
          <w:rFonts w:ascii="Arial" w:hAnsi="Arial" w:cs="Arial"/>
          <w:color w:val="1F243C"/>
          <w:szCs w:val="21"/>
          <w:shd w:val="clear" w:color="auto" w:fill="FFFFFF"/>
        </w:rPr>
        <w:t xml:space="preserve">, raised post-operative D-dimer </w:t>
      </w:r>
      <w:r w:rsidR="00D6017B" w:rsidRPr="00754EF8">
        <w:rPr>
          <w:rFonts w:ascii="Arial" w:hAnsi="Arial" w:cs="Arial"/>
          <w:color w:val="1F243C"/>
          <w:szCs w:val="21"/>
          <w:shd w:val="clear" w:color="auto" w:fill="FFFFFF"/>
        </w:rPr>
        <w:t>and</w:t>
      </w:r>
      <w:r w:rsidRPr="00754EF8">
        <w:rPr>
          <w:rFonts w:ascii="Arial" w:hAnsi="Arial" w:cs="Arial"/>
          <w:color w:val="1F243C"/>
          <w:szCs w:val="21"/>
          <w:shd w:val="clear" w:color="auto" w:fill="FFFFFF"/>
        </w:rPr>
        <w:t xml:space="preserve"> advanced age were independent predictors of post-operative VTE. So every center should adopt a VTE prophylaxis protocol to prevent post-surgical VTE in patients undergoing CRC surgery.</w:t>
      </w:r>
    </w:p>
    <w:p w14:paraId="4B3C8588" w14:textId="77777777" w:rsidR="00A11918" w:rsidRPr="00A11918" w:rsidRDefault="00A11918" w:rsidP="00A11918">
      <w:pPr>
        <w:spacing w:line="360" w:lineRule="auto"/>
        <w:jc w:val="both"/>
        <w:rPr>
          <w:rFonts w:ascii="Arial" w:hAnsi="Arial" w:cs="Arial"/>
          <w:b/>
          <w:bCs/>
          <w:color w:val="1F243C"/>
          <w:sz w:val="21"/>
          <w:szCs w:val="21"/>
          <w:shd w:val="clear" w:color="auto" w:fill="FFFFFF"/>
        </w:rPr>
      </w:pPr>
      <w:r w:rsidRPr="00A11918">
        <w:rPr>
          <w:rFonts w:ascii="Arial" w:hAnsi="Arial" w:cs="Arial"/>
          <w:b/>
          <w:bCs/>
          <w:color w:val="1F243C"/>
          <w:sz w:val="21"/>
          <w:szCs w:val="21"/>
          <w:shd w:val="clear" w:color="auto" w:fill="FFFFFF"/>
        </w:rPr>
        <w:t>CONSENT:</w:t>
      </w:r>
    </w:p>
    <w:p w14:paraId="6BDB9E27" w14:textId="77777777" w:rsidR="00A11918" w:rsidRPr="00A11918" w:rsidRDefault="00A11918" w:rsidP="00A11918">
      <w:pPr>
        <w:spacing w:line="360" w:lineRule="auto"/>
        <w:jc w:val="both"/>
        <w:rPr>
          <w:rFonts w:ascii="Arial" w:hAnsi="Arial" w:cs="Arial"/>
          <w:b/>
          <w:color w:val="1F243C"/>
          <w:sz w:val="21"/>
          <w:szCs w:val="21"/>
          <w:shd w:val="clear" w:color="auto" w:fill="FFFFFF"/>
        </w:rPr>
      </w:pPr>
      <w:r w:rsidRPr="00A11918">
        <w:rPr>
          <w:rFonts w:ascii="Arial" w:hAnsi="Arial" w:cs="Arial"/>
          <w:color w:val="1F243C"/>
          <w:sz w:val="21"/>
          <w:szCs w:val="21"/>
          <w:shd w:val="clear" w:color="auto" w:fill="FFFFFF"/>
        </w:rPr>
        <w:t>Patient’s informed written consent was taken to publish her</w:t>
      </w:r>
      <w:r>
        <w:rPr>
          <w:rFonts w:ascii="Arial" w:hAnsi="Arial" w:cs="Arial"/>
          <w:color w:val="1F243C"/>
          <w:sz w:val="21"/>
          <w:szCs w:val="21"/>
          <w:shd w:val="clear" w:color="auto" w:fill="FFFFFF"/>
        </w:rPr>
        <w:t>/his</w:t>
      </w:r>
      <w:r w:rsidRPr="00A11918">
        <w:rPr>
          <w:rFonts w:ascii="Arial" w:hAnsi="Arial" w:cs="Arial"/>
          <w:color w:val="1F243C"/>
          <w:sz w:val="21"/>
          <w:szCs w:val="21"/>
          <w:shd w:val="clear" w:color="auto" w:fill="FFFFFF"/>
        </w:rPr>
        <w:t xml:space="preserve"> case for academic purpose.</w:t>
      </w:r>
    </w:p>
    <w:p w14:paraId="634F1FA6" w14:textId="77777777" w:rsidR="00A11918" w:rsidRPr="00A11918" w:rsidRDefault="00A11918" w:rsidP="00A11918">
      <w:pPr>
        <w:spacing w:line="360" w:lineRule="auto"/>
        <w:jc w:val="both"/>
        <w:rPr>
          <w:rFonts w:ascii="Arial" w:hAnsi="Arial" w:cs="Arial"/>
          <w:bCs/>
          <w:color w:val="1F243C"/>
          <w:sz w:val="21"/>
          <w:szCs w:val="21"/>
          <w:shd w:val="clear" w:color="auto" w:fill="FFFFFF"/>
        </w:rPr>
      </w:pPr>
    </w:p>
    <w:p w14:paraId="6D7E0948" w14:textId="77777777" w:rsidR="00A11918" w:rsidRPr="00A11918" w:rsidRDefault="00A11918" w:rsidP="00A11918">
      <w:pPr>
        <w:spacing w:line="360" w:lineRule="auto"/>
        <w:jc w:val="both"/>
        <w:rPr>
          <w:rFonts w:ascii="Arial" w:hAnsi="Arial" w:cs="Arial"/>
          <w:b/>
          <w:color w:val="1F243C"/>
          <w:sz w:val="21"/>
          <w:szCs w:val="21"/>
          <w:shd w:val="clear" w:color="auto" w:fill="FFFFFF"/>
        </w:rPr>
      </w:pPr>
      <w:r w:rsidRPr="00A11918">
        <w:rPr>
          <w:rFonts w:ascii="Arial" w:hAnsi="Arial" w:cs="Arial"/>
          <w:b/>
          <w:color w:val="1F243C"/>
          <w:sz w:val="21"/>
          <w:szCs w:val="21"/>
          <w:shd w:val="clear" w:color="auto" w:fill="FFFFFF"/>
        </w:rPr>
        <w:t>ETHICAL APPROVAL:</w:t>
      </w:r>
    </w:p>
    <w:p w14:paraId="1736F12A" w14:textId="77777777" w:rsidR="00A11918" w:rsidRPr="00A11918" w:rsidRDefault="00A11918" w:rsidP="00A11918">
      <w:pPr>
        <w:spacing w:line="360" w:lineRule="auto"/>
        <w:jc w:val="both"/>
        <w:rPr>
          <w:rFonts w:ascii="Arial" w:hAnsi="Arial" w:cs="Arial"/>
          <w:bCs/>
          <w:color w:val="1F243C"/>
          <w:sz w:val="21"/>
          <w:szCs w:val="21"/>
          <w:shd w:val="clear" w:color="auto" w:fill="FFFFFF"/>
        </w:rPr>
      </w:pPr>
      <w:r w:rsidRPr="00A11918">
        <w:rPr>
          <w:rFonts w:ascii="Arial" w:hAnsi="Arial" w:cs="Arial"/>
          <w:bCs/>
          <w:color w:val="1F243C"/>
          <w:sz w:val="21"/>
          <w:szCs w:val="21"/>
          <w:shd w:val="clear" w:color="auto" w:fill="FFFFFF"/>
        </w:rPr>
        <w:t>As per   international   standards   or   university standards   written   ethical   approval   has   been collected from Institutional ethical committee and preserved by the authors.</w:t>
      </w:r>
    </w:p>
    <w:p w14:paraId="31CEA237" w14:textId="77777777" w:rsidR="00A11918" w:rsidRPr="00A11918" w:rsidRDefault="00A11918" w:rsidP="00A11918">
      <w:pPr>
        <w:spacing w:line="360" w:lineRule="auto"/>
        <w:jc w:val="both"/>
        <w:rPr>
          <w:rFonts w:ascii="Arial" w:hAnsi="Arial" w:cs="Arial"/>
          <w:bCs/>
          <w:color w:val="1F243C"/>
          <w:sz w:val="21"/>
          <w:szCs w:val="21"/>
          <w:shd w:val="clear" w:color="auto" w:fill="FFFFFF"/>
        </w:rPr>
      </w:pPr>
    </w:p>
    <w:p w14:paraId="05C2D31B" w14:textId="77777777" w:rsidR="00A11918" w:rsidRPr="00A11918" w:rsidRDefault="00A11918" w:rsidP="00A11918">
      <w:pPr>
        <w:spacing w:line="360" w:lineRule="auto"/>
        <w:jc w:val="both"/>
        <w:rPr>
          <w:rFonts w:ascii="Arial" w:hAnsi="Arial" w:cs="Arial"/>
          <w:b/>
          <w:color w:val="1F243C"/>
          <w:sz w:val="21"/>
          <w:szCs w:val="21"/>
          <w:shd w:val="clear" w:color="auto" w:fill="FFFFFF"/>
        </w:rPr>
      </w:pPr>
      <w:r w:rsidRPr="00A11918">
        <w:rPr>
          <w:rFonts w:ascii="Arial" w:hAnsi="Arial" w:cs="Arial"/>
          <w:b/>
          <w:color w:val="1F243C"/>
          <w:sz w:val="21"/>
          <w:szCs w:val="21"/>
          <w:shd w:val="clear" w:color="auto" w:fill="FFFFFF"/>
        </w:rPr>
        <w:t>DISCALIMER (ARTIFICIAL INTELLEGENCE):</w:t>
      </w:r>
    </w:p>
    <w:p w14:paraId="1E2969E2" w14:textId="534DC396" w:rsidR="00A11918" w:rsidRDefault="00A11918" w:rsidP="00A11918">
      <w:pPr>
        <w:spacing w:line="360" w:lineRule="auto"/>
        <w:jc w:val="both"/>
        <w:rPr>
          <w:rFonts w:ascii="Arial" w:hAnsi="Arial" w:cs="Arial"/>
          <w:color w:val="1F243C"/>
          <w:sz w:val="21"/>
          <w:szCs w:val="21"/>
          <w:shd w:val="clear" w:color="auto" w:fill="FFFFFF"/>
        </w:rPr>
      </w:pPr>
      <w:r w:rsidRPr="00A11918">
        <w:rPr>
          <w:rFonts w:ascii="Arial" w:hAnsi="Arial" w:cs="Arial"/>
          <w:color w:val="1F243C"/>
          <w:sz w:val="21"/>
          <w:szCs w:val="21"/>
          <w:shd w:val="clear" w:color="auto" w:fill="FFFFFF"/>
        </w:rPr>
        <w:t xml:space="preserve">Author(s) hereby declare that NO generative AI technologies such as Large Language Models (ChatGPT, COPILOT, etc.) and text-to-image generators have been used during the writing or editing of this manuscript. </w:t>
      </w:r>
    </w:p>
    <w:p w14:paraId="45C07876" w14:textId="77777777" w:rsidR="00D41EC1" w:rsidRPr="00D047BB" w:rsidRDefault="00D41EC1" w:rsidP="00D41EC1"/>
    <w:p w14:paraId="193D139A" w14:textId="77777777" w:rsidR="00D41EC1" w:rsidRPr="00A11918" w:rsidRDefault="00D41EC1" w:rsidP="00A11918">
      <w:pPr>
        <w:spacing w:line="360" w:lineRule="auto"/>
        <w:jc w:val="both"/>
        <w:rPr>
          <w:rFonts w:ascii="Arial" w:hAnsi="Arial" w:cs="Arial"/>
          <w:color w:val="1F243C"/>
          <w:sz w:val="21"/>
          <w:szCs w:val="21"/>
          <w:shd w:val="clear" w:color="auto" w:fill="FFFFFF"/>
        </w:rPr>
      </w:pPr>
    </w:p>
    <w:p w14:paraId="1D5F4CC3" w14:textId="77777777" w:rsidR="00A11918" w:rsidRPr="00A11918" w:rsidRDefault="00A11918" w:rsidP="00A11918">
      <w:pPr>
        <w:spacing w:line="360" w:lineRule="auto"/>
        <w:jc w:val="both"/>
        <w:rPr>
          <w:rFonts w:ascii="Arial" w:hAnsi="Arial" w:cs="Arial"/>
          <w:color w:val="1F243C"/>
          <w:sz w:val="21"/>
          <w:szCs w:val="21"/>
          <w:shd w:val="clear" w:color="auto" w:fill="FFFFFF"/>
        </w:rPr>
      </w:pPr>
    </w:p>
    <w:p w14:paraId="6C109101" w14:textId="77777777" w:rsidR="00256E52" w:rsidRDefault="00256E52" w:rsidP="00256E52">
      <w:pPr>
        <w:shd w:val="clear" w:color="auto" w:fill="FFFFFF"/>
        <w:spacing w:before="75" w:after="75" w:line="360" w:lineRule="auto"/>
        <w:rPr>
          <w:rFonts w:ascii="Arial" w:hAnsi="Arial" w:cs="Arial"/>
          <w:color w:val="1F243C"/>
          <w:sz w:val="21"/>
          <w:szCs w:val="21"/>
          <w:shd w:val="clear" w:color="auto" w:fill="FFFFFF"/>
        </w:rPr>
      </w:pPr>
    </w:p>
    <w:p w14:paraId="6E9C68CD" w14:textId="77777777" w:rsidR="003767DE" w:rsidRDefault="003767DE" w:rsidP="00256E52">
      <w:pPr>
        <w:shd w:val="clear" w:color="auto" w:fill="FFFFFF"/>
        <w:spacing w:before="75" w:after="75" w:line="360" w:lineRule="auto"/>
        <w:rPr>
          <w:rFonts w:ascii="Arial" w:eastAsia="Times New Roman" w:hAnsi="Arial" w:cs="Arial"/>
          <w:b/>
          <w:color w:val="333333"/>
          <w:szCs w:val="20"/>
        </w:rPr>
      </w:pPr>
    </w:p>
    <w:p w14:paraId="016D74D7" w14:textId="77777777" w:rsidR="003767DE" w:rsidRDefault="003767DE" w:rsidP="00256E52">
      <w:pPr>
        <w:shd w:val="clear" w:color="auto" w:fill="FFFFFF"/>
        <w:spacing w:before="75" w:after="75" w:line="360" w:lineRule="auto"/>
        <w:rPr>
          <w:rFonts w:ascii="Arial" w:eastAsia="Times New Roman" w:hAnsi="Arial" w:cs="Arial"/>
          <w:b/>
          <w:color w:val="333333"/>
          <w:szCs w:val="20"/>
        </w:rPr>
      </w:pPr>
    </w:p>
    <w:p w14:paraId="5F281307" w14:textId="77777777" w:rsidR="003767DE" w:rsidRDefault="003767DE" w:rsidP="00256E52">
      <w:pPr>
        <w:shd w:val="clear" w:color="auto" w:fill="FFFFFF"/>
        <w:spacing w:before="75" w:after="75" w:line="360" w:lineRule="auto"/>
        <w:rPr>
          <w:rFonts w:ascii="Arial" w:eastAsia="Times New Roman" w:hAnsi="Arial" w:cs="Arial"/>
          <w:b/>
          <w:color w:val="333333"/>
          <w:szCs w:val="20"/>
        </w:rPr>
      </w:pPr>
    </w:p>
    <w:p w14:paraId="1F6ED2DB" w14:textId="77777777" w:rsidR="003767DE" w:rsidRDefault="003767DE" w:rsidP="00256E52">
      <w:pPr>
        <w:shd w:val="clear" w:color="auto" w:fill="FFFFFF"/>
        <w:spacing w:before="75" w:after="75" w:line="360" w:lineRule="auto"/>
        <w:rPr>
          <w:rFonts w:ascii="Arial" w:eastAsia="Times New Roman" w:hAnsi="Arial" w:cs="Arial"/>
          <w:b/>
          <w:color w:val="333333"/>
          <w:szCs w:val="20"/>
        </w:rPr>
      </w:pPr>
    </w:p>
    <w:p w14:paraId="799BDC4B" w14:textId="77777777" w:rsidR="003767DE" w:rsidRDefault="003767DE" w:rsidP="00256E52">
      <w:pPr>
        <w:shd w:val="clear" w:color="auto" w:fill="FFFFFF"/>
        <w:spacing w:before="75" w:after="75" w:line="360" w:lineRule="auto"/>
        <w:rPr>
          <w:rFonts w:ascii="Arial" w:eastAsia="Times New Roman" w:hAnsi="Arial" w:cs="Arial"/>
          <w:b/>
          <w:color w:val="333333"/>
          <w:szCs w:val="20"/>
        </w:rPr>
      </w:pPr>
    </w:p>
    <w:p w14:paraId="6B5F270C" w14:textId="77777777" w:rsidR="003767DE" w:rsidRDefault="003767DE" w:rsidP="00256E52">
      <w:pPr>
        <w:shd w:val="clear" w:color="auto" w:fill="FFFFFF"/>
        <w:spacing w:before="75" w:after="75" w:line="360" w:lineRule="auto"/>
        <w:rPr>
          <w:rFonts w:ascii="Arial" w:eastAsia="Times New Roman" w:hAnsi="Arial" w:cs="Arial"/>
          <w:b/>
          <w:color w:val="333333"/>
          <w:szCs w:val="20"/>
        </w:rPr>
      </w:pPr>
    </w:p>
    <w:p w14:paraId="3C69F6AA" w14:textId="77777777" w:rsidR="003767DE" w:rsidRDefault="003767DE" w:rsidP="00256E52">
      <w:pPr>
        <w:shd w:val="clear" w:color="auto" w:fill="FFFFFF"/>
        <w:spacing w:before="75" w:after="75" w:line="360" w:lineRule="auto"/>
        <w:rPr>
          <w:rFonts w:ascii="Arial" w:eastAsia="Times New Roman" w:hAnsi="Arial" w:cs="Arial"/>
          <w:b/>
          <w:color w:val="333333"/>
          <w:szCs w:val="20"/>
        </w:rPr>
      </w:pPr>
    </w:p>
    <w:p w14:paraId="5297CE18" w14:textId="77777777" w:rsidR="00256E52" w:rsidRDefault="00C60097" w:rsidP="00256E52">
      <w:pPr>
        <w:shd w:val="clear" w:color="auto" w:fill="FFFFFF"/>
        <w:spacing w:before="75" w:after="75" w:line="360" w:lineRule="auto"/>
        <w:rPr>
          <w:rFonts w:ascii="Arial" w:eastAsia="Times New Roman" w:hAnsi="Arial" w:cs="Arial"/>
          <w:b/>
          <w:color w:val="333333"/>
          <w:szCs w:val="20"/>
        </w:rPr>
      </w:pPr>
      <w:r w:rsidRPr="00C60097">
        <w:rPr>
          <w:rFonts w:ascii="Arial" w:eastAsia="Times New Roman" w:hAnsi="Arial" w:cs="Arial"/>
          <w:b/>
          <w:color w:val="333333"/>
          <w:szCs w:val="20"/>
        </w:rPr>
        <w:lastRenderedPageBreak/>
        <w:t>Reference:</w:t>
      </w:r>
    </w:p>
    <w:p w14:paraId="24CA5CF1" w14:textId="77777777" w:rsidR="00585157" w:rsidRPr="00FB6E86" w:rsidRDefault="00585157" w:rsidP="00FB6E86">
      <w:pPr>
        <w:pStyle w:val="ListParagraph"/>
        <w:numPr>
          <w:ilvl w:val="0"/>
          <w:numId w:val="5"/>
        </w:numPr>
        <w:shd w:val="clear" w:color="auto" w:fill="FFFFFF"/>
        <w:spacing w:before="75" w:after="75" w:line="360" w:lineRule="auto"/>
        <w:rPr>
          <w:rFonts w:ascii="Arial" w:eastAsia="Times New Roman" w:hAnsi="Arial" w:cs="Arial"/>
          <w:b/>
          <w:color w:val="333333"/>
          <w:szCs w:val="20"/>
        </w:rPr>
      </w:pPr>
      <w:r w:rsidRPr="00FB6E86">
        <w:rPr>
          <w:rFonts w:ascii="Arial" w:eastAsia="Times New Roman" w:hAnsi="Arial" w:cs="Arial"/>
          <w:color w:val="333333"/>
          <w:szCs w:val="20"/>
        </w:rPr>
        <w:t xml:space="preserve">Lyman GH. Venous thromboembolism in the patient with cancer: focus on burden of disease and benefits of thromboprophylaxis. Cancer </w:t>
      </w:r>
      <w:proofErr w:type="gramStart"/>
      <w:r w:rsidRPr="00FB6E86">
        <w:rPr>
          <w:rFonts w:ascii="Arial" w:eastAsia="Times New Roman" w:hAnsi="Arial" w:cs="Arial"/>
          <w:color w:val="333333"/>
          <w:szCs w:val="20"/>
        </w:rPr>
        <w:t>2011;117:1334</w:t>
      </w:r>
      <w:proofErr w:type="gramEnd"/>
      <w:r w:rsidRPr="00FB6E86">
        <w:rPr>
          <w:rFonts w:ascii="Arial" w:eastAsia="Times New Roman" w:hAnsi="Arial" w:cs="Arial"/>
          <w:color w:val="333333"/>
          <w:szCs w:val="20"/>
        </w:rPr>
        <w:t>-49.]</w:t>
      </w:r>
    </w:p>
    <w:p w14:paraId="025C4473" w14:textId="77777777" w:rsidR="00585157" w:rsidRPr="00FB6E86" w:rsidRDefault="00585157" w:rsidP="00FB6E86">
      <w:pPr>
        <w:pStyle w:val="ListParagraph"/>
        <w:numPr>
          <w:ilvl w:val="0"/>
          <w:numId w:val="5"/>
        </w:numPr>
        <w:shd w:val="clear" w:color="auto" w:fill="FFFFFF"/>
        <w:spacing w:before="75" w:after="75" w:line="360" w:lineRule="auto"/>
        <w:rPr>
          <w:rFonts w:ascii="Arial" w:eastAsia="Times New Roman" w:hAnsi="Arial" w:cs="Arial"/>
          <w:color w:val="333333"/>
          <w:szCs w:val="20"/>
        </w:rPr>
      </w:pPr>
      <w:proofErr w:type="spellStart"/>
      <w:r w:rsidRPr="00FB6E86">
        <w:rPr>
          <w:rFonts w:ascii="Arial" w:eastAsia="Times New Roman" w:hAnsi="Arial" w:cs="Arial"/>
          <w:color w:val="333333"/>
          <w:szCs w:val="20"/>
        </w:rPr>
        <w:t>Sandén</w:t>
      </w:r>
      <w:proofErr w:type="spellEnd"/>
      <w:r w:rsidRPr="00FB6E86">
        <w:rPr>
          <w:rFonts w:ascii="Arial" w:eastAsia="Times New Roman" w:hAnsi="Arial" w:cs="Arial"/>
          <w:color w:val="333333"/>
          <w:szCs w:val="20"/>
        </w:rPr>
        <w:t xml:space="preserve"> P, Svensson PJ, </w:t>
      </w:r>
      <w:proofErr w:type="spellStart"/>
      <w:r w:rsidRPr="00FB6E86">
        <w:rPr>
          <w:rFonts w:ascii="Arial" w:eastAsia="Times New Roman" w:hAnsi="Arial" w:cs="Arial"/>
          <w:color w:val="333333"/>
          <w:szCs w:val="20"/>
        </w:rPr>
        <w:t>Själander</w:t>
      </w:r>
      <w:proofErr w:type="spellEnd"/>
      <w:r w:rsidRPr="00FB6E86">
        <w:rPr>
          <w:rFonts w:ascii="Arial" w:eastAsia="Times New Roman" w:hAnsi="Arial" w:cs="Arial"/>
          <w:color w:val="333333"/>
          <w:szCs w:val="20"/>
        </w:rPr>
        <w:t xml:space="preserve"> A. Venous thromboembolism and cancer risk. J </w:t>
      </w:r>
      <w:proofErr w:type="spellStart"/>
      <w:r w:rsidRPr="00FB6E86">
        <w:rPr>
          <w:rFonts w:ascii="Arial" w:eastAsia="Times New Roman" w:hAnsi="Arial" w:cs="Arial"/>
          <w:color w:val="333333"/>
          <w:szCs w:val="20"/>
        </w:rPr>
        <w:t>Thro</w:t>
      </w:r>
      <w:r w:rsidR="00B937D9" w:rsidRPr="00FB6E86">
        <w:rPr>
          <w:rFonts w:ascii="Arial" w:eastAsia="Times New Roman" w:hAnsi="Arial" w:cs="Arial"/>
          <w:color w:val="333333"/>
          <w:szCs w:val="20"/>
        </w:rPr>
        <w:t>mb</w:t>
      </w:r>
      <w:proofErr w:type="spellEnd"/>
      <w:r w:rsidR="00B937D9" w:rsidRPr="00FB6E86">
        <w:rPr>
          <w:rFonts w:ascii="Arial" w:eastAsia="Times New Roman" w:hAnsi="Arial" w:cs="Arial"/>
          <w:color w:val="333333"/>
          <w:szCs w:val="20"/>
        </w:rPr>
        <w:t xml:space="preserve"> Thrombolysis </w:t>
      </w:r>
      <w:proofErr w:type="gramStart"/>
      <w:r w:rsidR="00B937D9" w:rsidRPr="00FB6E86">
        <w:rPr>
          <w:rFonts w:ascii="Arial" w:eastAsia="Times New Roman" w:hAnsi="Arial" w:cs="Arial"/>
          <w:color w:val="333333"/>
          <w:szCs w:val="20"/>
        </w:rPr>
        <w:t>2017;43:68</w:t>
      </w:r>
      <w:proofErr w:type="gramEnd"/>
      <w:r w:rsidR="00B937D9" w:rsidRPr="00FB6E86">
        <w:rPr>
          <w:rFonts w:ascii="Arial" w:eastAsia="Times New Roman" w:hAnsi="Arial" w:cs="Arial"/>
          <w:color w:val="333333"/>
          <w:szCs w:val="20"/>
        </w:rPr>
        <w:t xml:space="preserve">-73. </w:t>
      </w:r>
    </w:p>
    <w:p w14:paraId="28BA9A6A" w14:textId="77777777" w:rsidR="00585157" w:rsidRPr="00FB6E86" w:rsidRDefault="00585157" w:rsidP="00FB6E86">
      <w:pPr>
        <w:pStyle w:val="ListParagraph"/>
        <w:numPr>
          <w:ilvl w:val="0"/>
          <w:numId w:val="5"/>
        </w:numPr>
        <w:shd w:val="clear" w:color="auto" w:fill="FFFFFF"/>
        <w:spacing w:before="75" w:after="75" w:line="360" w:lineRule="auto"/>
        <w:rPr>
          <w:rFonts w:ascii="Arial" w:eastAsia="Times New Roman" w:hAnsi="Arial" w:cs="Arial"/>
          <w:color w:val="333333"/>
          <w:szCs w:val="20"/>
        </w:rPr>
      </w:pPr>
      <w:proofErr w:type="spellStart"/>
      <w:r w:rsidRPr="00FB6E86">
        <w:rPr>
          <w:rFonts w:ascii="Arial" w:eastAsia="Times New Roman" w:hAnsi="Arial" w:cs="Arial"/>
          <w:color w:val="333333"/>
          <w:szCs w:val="20"/>
        </w:rPr>
        <w:t>Previtali</w:t>
      </w:r>
      <w:proofErr w:type="spellEnd"/>
      <w:r w:rsidRPr="00FB6E86">
        <w:rPr>
          <w:rFonts w:ascii="Arial" w:eastAsia="Times New Roman" w:hAnsi="Arial" w:cs="Arial"/>
          <w:color w:val="333333"/>
          <w:szCs w:val="20"/>
        </w:rPr>
        <w:t xml:space="preserve"> E, Bucciarelli P, </w:t>
      </w:r>
      <w:proofErr w:type="spellStart"/>
      <w:r w:rsidRPr="00FB6E86">
        <w:rPr>
          <w:rFonts w:ascii="Arial" w:eastAsia="Times New Roman" w:hAnsi="Arial" w:cs="Arial"/>
          <w:color w:val="333333"/>
          <w:szCs w:val="20"/>
        </w:rPr>
        <w:t>Passamonti</w:t>
      </w:r>
      <w:proofErr w:type="spellEnd"/>
      <w:r w:rsidRPr="00FB6E86">
        <w:rPr>
          <w:rFonts w:ascii="Arial" w:eastAsia="Times New Roman" w:hAnsi="Arial" w:cs="Arial"/>
          <w:color w:val="333333"/>
          <w:szCs w:val="20"/>
        </w:rPr>
        <w:t xml:space="preserve"> SM, et al. Risk factors for venous and arterial thrombosis. Blood </w:t>
      </w:r>
      <w:proofErr w:type="spellStart"/>
      <w:r w:rsidRPr="00FB6E86">
        <w:rPr>
          <w:rFonts w:ascii="Arial" w:eastAsia="Times New Roman" w:hAnsi="Arial" w:cs="Arial"/>
          <w:color w:val="333333"/>
          <w:szCs w:val="20"/>
        </w:rPr>
        <w:t>Transfus</w:t>
      </w:r>
      <w:proofErr w:type="spellEnd"/>
      <w:r w:rsidRPr="00FB6E86">
        <w:rPr>
          <w:rFonts w:ascii="Arial" w:eastAsia="Times New Roman" w:hAnsi="Arial" w:cs="Arial"/>
          <w:color w:val="333333"/>
          <w:szCs w:val="20"/>
        </w:rPr>
        <w:t xml:space="preserve"> 2011;9:120-38</w:t>
      </w:r>
    </w:p>
    <w:p w14:paraId="19C2958D" w14:textId="38C7033C" w:rsidR="00585157" w:rsidRPr="00FB6E86" w:rsidRDefault="00585157" w:rsidP="00FB6E86">
      <w:pPr>
        <w:pStyle w:val="ListParagraph"/>
        <w:numPr>
          <w:ilvl w:val="0"/>
          <w:numId w:val="5"/>
        </w:numPr>
        <w:shd w:val="clear" w:color="auto" w:fill="FFFFFF"/>
        <w:spacing w:before="75" w:after="75" w:line="360" w:lineRule="auto"/>
        <w:rPr>
          <w:rFonts w:ascii="Arial" w:eastAsia="Times New Roman" w:hAnsi="Arial" w:cs="Arial"/>
          <w:color w:val="333333"/>
          <w:szCs w:val="20"/>
        </w:rPr>
      </w:pPr>
      <w:r w:rsidRPr="00FB6E86">
        <w:rPr>
          <w:rFonts w:ascii="Arial" w:eastAsia="Times New Roman" w:hAnsi="Arial" w:cs="Arial"/>
          <w:color w:val="333333"/>
          <w:szCs w:val="20"/>
        </w:rPr>
        <w:t>De Martino RR, Goodney PP, Spangler EL, et al. Variation in thromboembolic complications among patients undergoing commonly performed ca</w:t>
      </w:r>
      <w:r w:rsidR="00A62659">
        <w:rPr>
          <w:rFonts w:ascii="Arial" w:eastAsia="Times New Roman" w:hAnsi="Arial" w:cs="Arial"/>
          <w:color w:val="333333"/>
          <w:szCs w:val="20"/>
        </w:rPr>
        <w:t xml:space="preserve">ncer operations. J </w:t>
      </w:r>
      <w:proofErr w:type="spellStart"/>
      <w:r w:rsidR="00A62659">
        <w:rPr>
          <w:rFonts w:ascii="Arial" w:eastAsia="Times New Roman" w:hAnsi="Arial" w:cs="Arial"/>
          <w:color w:val="333333"/>
          <w:szCs w:val="20"/>
        </w:rPr>
        <w:t>Vasc</w:t>
      </w:r>
      <w:proofErr w:type="spellEnd"/>
      <w:r w:rsidR="00A62659">
        <w:rPr>
          <w:rFonts w:ascii="Arial" w:eastAsia="Times New Roman" w:hAnsi="Arial" w:cs="Arial"/>
          <w:color w:val="333333"/>
          <w:szCs w:val="20"/>
        </w:rPr>
        <w:t xml:space="preserve"> Surg </w:t>
      </w:r>
      <w:proofErr w:type="gramStart"/>
      <w:r w:rsidR="00A62659">
        <w:rPr>
          <w:rFonts w:ascii="Arial" w:eastAsia="Times New Roman" w:hAnsi="Arial" w:cs="Arial"/>
          <w:color w:val="333333"/>
          <w:szCs w:val="20"/>
        </w:rPr>
        <w:t>202</w:t>
      </w:r>
      <w:r w:rsidRPr="00FB6E86">
        <w:rPr>
          <w:rFonts w:ascii="Arial" w:eastAsia="Times New Roman" w:hAnsi="Arial" w:cs="Arial"/>
          <w:color w:val="333333"/>
          <w:szCs w:val="20"/>
        </w:rPr>
        <w:t>2;55:1035</w:t>
      </w:r>
      <w:proofErr w:type="gramEnd"/>
      <w:r w:rsidRPr="00FB6E86">
        <w:rPr>
          <w:rFonts w:ascii="Arial" w:eastAsia="Times New Roman" w:hAnsi="Arial" w:cs="Arial"/>
          <w:color w:val="333333"/>
          <w:szCs w:val="20"/>
        </w:rPr>
        <w:t xml:space="preserve">-1040.e4. </w:t>
      </w:r>
    </w:p>
    <w:p w14:paraId="58EFFFD0" w14:textId="77777777" w:rsidR="00585157" w:rsidRPr="00FB6E86" w:rsidRDefault="00585157" w:rsidP="00FB6E86">
      <w:pPr>
        <w:pStyle w:val="ListParagraph"/>
        <w:numPr>
          <w:ilvl w:val="0"/>
          <w:numId w:val="5"/>
        </w:numPr>
        <w:shd w:val="clear" w:color="auto" w:fill="FFFFFF"/>
        <w:spacing w:before="75" w:after="75" w:line="360" w:lineRule="auto"/>
        <w:rPr>
          <w:rFonts w:ascii="Arial" w:eastAsia="Times New Roman" w:hAnsi="Arial" w:cs="Arial"/>
          <w:color w:val="333333"/>
          <w:szCs w:val="20"/>
        </w:rPr>
      </w:pPr>
      <w:r w:rsidRPr="00FB6E86">
        <w:rPr>
          <w:rFonts w:ascii="Arial" w:eastAsia="Times New Roman" w:hAnsi="Arial" w:cs="Arial"/>
          <w:color w:val="333333"/>
          <w:szCs w:val="20"/>
        </w:rPr>
        <w:t>Hisada Y, Mackman N. Cancer-associated pathways and biomarkers of venous thrombosis. Blood 2017;130:1499-506</w:t>
      </w:r>
    </w:p>
    <w:p w14:paraId="0A35B43E" w14:textId="6D5741D1" w:rsidR="00585157" w:rsidRPr="00FB6E86" w:rsidRDefault="00585157" w:rsidP="00FB6E86">
      <w:pPr>
        <w:pStyle w:val="ListParagraph"/>
        <w:numPr>
          <w:ilvl w:val="0"/>
          <w:numId w:val="5"/>
        </w:numPr>
        <w:shd w:val="clear" w:color="auto" w:fill="FFFFFF"/>
        <w:spacing w:before="75" w:after="75" w:line="360" w:lineRule="auto"/>
        <w:rPr>
          <w:rFonts w:ascii="Arial" w:eastAsia="Times New Roman" w:hAnsi="Arial" w:cs="Arial"/>
          <w:color w:val="333333"/>
          <w:szCs w:val="20"/>
        </w:rPr>
      </w:pPr>
      <w:r w:rsidRPr="00FB6E86">
        <w:rPr>
          <w:rFonts w:ascii="Arial" w:eastAsia="Times New Roman" w:hAnsi="Arial" w:cs="Arial"/>
          <w:color w:val="333333"/>
          <w:szCs w:val="20"/>
        </w:rPr>
        <w:t xml:space="preserve">Agnelli G, Bolis G, </w:t>
      </w:r>
      <w:proofErr w:type="spellStart"/>
      <w:r w:rsidRPr="00FB6E86">
        <w:rPr>
          <w:rFonts w:ascii="Arial" w:eastAsia="Times New Roman" w:hAnsi="Arial" w:cs="Arial"/>
          <w:color w:val="333333"/>
          <w:szCs w:val="20"/>
        </w:rPr>
        <w:t>Capussotti</w:t>
      </w:r>
      <w:proofErr w:type="spellEnd"/>
      <w:r w:rsidRPr="00FB6E86">
        <w:rPr>
          <w:rFonts w:ascii="Arial" w:eastAsia="Times New Roman" w:hAnsi="Arial" w:cs="Arial"/>
          <w:color w:val="333333"/>
          <w:szCs w:val="20"/>
        </w:rPr>
        <w:t xml:space="preserve"> L, et al. A clinical outcome-based prospective study on venous thromboembolism after cancer surgery: t</w:t>
      </w:r>
      <w:r w:rsidR="00A62659">
        <w:rPr>
          <w:rFonts w:ascii="Arial" w:eastAsia="Times New Roman" w:hAnsi="Arial" w:cs="Arial"/>
          <w:color w:val="333333"/>
          <w:szCs w:val="20"/>
        </w:rPr>
        <w:t xml:space="preserve">he @RISTOS project. Ann Surg </w:t>
      </w:r>
      <w:proofErr w:type="gramStart"/>
      <w:r w:rsidR="00A62659">
        <w:rPr>
          <w:rFonts w:ascii="Arial" w:eastAsia="Times New Roman" w:hAnsi="Arial" w:cs="Arial"/>
          <w:color w:val="333333"/>
          <w:szCs w:val="20"/>
        </w:rPr>
        <w:t>201</w:t>
      </w:r>
      <w:r w:rsidRPr="00FB6E86">
        <w:rPr>
          <w:rFonts w:ascii="Arial" w:eastAsia="Times New Roman" w:hAnsi="Arial" w:cs="Arial"/>
          <w:color w:val="333333"/>
          <w:szCs w:val="20"/>
        </w:rPr>
        <w:t>6;243:89</w:t>
      </w:r>
      <w:proofErr w:type="gramEnd"/>
      <w:r w:rsidRPr="00FB6E86">
        <w:rPr>
          <w:rFonts w:ascii="Arial" w:eastAsia="Times New Roman" w:hAnsi="Arial" w:cs="Arial"/>
          <w:color w:val="333333"/>
          <w:szCs w:val="20"/>
        </w:rPr>
        <w:t xml:space="preserve">-95. </w:t>
      </w:r>
    </w:p>
    <w:p w14:paraId="495074A8" w14:textId="5049E895" w:rsidR="00585157" w:rsidRPr="00FB6E86" w:rsidRDefault="00585157" w:rsidP="00FB6E86">
      <w:pPr>
        <w:pStyle w:val="ListParagraph"/>
        <w:numPr>
          <w:ilvl w:val="0"/>
          <w:numId w:val="5"/>
        </w:numPr>
        <w:shd w:val="clear" w:color="auto" w:fill="FFFFFF"/>
        <w:spacing w:before="75" w:after="75" w:line="360" w:lineRule="auto"/>
        <w:rPr>
          <w:rFonts w:ascii="Arial" w:eastAsia="Times New Roman" w:hAnsi="Arial" w:cs="Arial"/>
          <w:color w:val="333333"/>
          <w:szCs w:val="20"/>
        </w:rPr>
      </w:pPr>
      <w:r w:rsidRPr="00FB6E86">
        <w:rPr>
          <w:rFonts w:ascii="Arial" w:eastAsia="Times New Roman" w:hAnsi="Arial" w:cs="Arial"/>
          <w:color w:val="333333"/>
          <w:szCs w:val="20"/>
        </w:rPr>
        <w:t>Geerts WH, Bergqvist D, Pineo GF, et al. Prevention of venous thromboembolism: American College of Chest Physicians Evidence-Based Clinical Practice Guidelines (8</w:t>
      </w:r>
      <w:r w:rsidR="00A62659">
        <w:rPr>
          <w:rFonts w:ascii="Arial" w:eastAsia="Times New Roman" w:hAnsi="Arial" w:cs="Arial"/>
          <w:color w:val="333333"/>
          <w:szCs w:val="20"/>
        </w:rPr>
        <w:t xml:space="preserve">th Edition). Chest </w:t>
      </w:r>
      <w:proofErr w:type="gramStart"/>
      <w:r w:rsidR="00A62659">
        <w:rPr>
          <w:rFonts w:ascii="Arial" w:eastAsia="Times New Roman" w:hAnsi="Arial" w:cs="Arial"/>
          <w:color w:val="333333"/>
          <w:szCs w:val="20"/>
        </w:rPr>
        <w:t>201</w:t>
      </w:r>
      <w:r w:rsidRPr="00FB6E86">
        <w:rPr>
          <w:rFonts w:ascii="Arial" w:eastAsia="Times New Roman" w:hAnsi="Arial" w:cs="Arial"/>
          <w:color w:val="333333"/>
          <w:szCs w:val="20"/>
        </w:rPr>
        <w:t>8;133:381</w:t>
      </w:r>
      <w:proofErr w:type="gramEnd"/>
      <w:r w:rsidRPr="00FB6E86">
        <w:rPr>
          <w:rFonts w:ascii="Arial" w:eastAsia="Times New Roman" w:hAnsi="Arial" w:cs="Arial"/>
          <w:color w:val="333333"/>
          <w:szCs w:val="20"/>
        </w:rPr>
        <w:t>S-453S.</w:t>
      </w:r>
    </w:p>
    <w:p w14:paraId="2E982B79" w14:textId="1BC762C1" w:rsidR="00585157" w:rsidRPr="00FB6E86" w:rsidRDefault="00585157" w:rsidP="00FB6E86">
      <w:pPr>
        <w:pStyle w:val="ListParagraph"/>
        <w:numPr>
          <w:ilvl w:val="0"/>
          <w:numId w:val="5"/>
        </w:numPr>
        <w:shd w:val="clear" w:color="auto" w:fill="FFFFFF"/>
        <w:spacing w:before="75" w:after="75" w:line="360" w:lineRule="auto"/>
        <w:rPr>
          <w:rFonts w:ascii="Arial" w:eastAsia="Times New Roman" w:hAnsi="Arial" w:cs="Arial"/>
          <w:color w:val="333333"/>
          <w:szCs w:val="20"/>
        </w:rPr>
      </w:pPr>
      <w:r w:rsidRPr="00FB6E86">
        <w:rPr>
          <w:rFonts w:ascii="Arial" w:eastAsia="Times New Roman" w:hAnsi="Arial" w:cs="Arial"/>
          <w:color w:val="333333"/>
          <w:szCs w:val="20"/>
        </w:rPr>
        <w:t>Geerts WH, Pineo GF, Heit JA, et al. Prevention of venous thromboembolism: the Seventh ACCP Conference on Antithrombotic and</w:t>
      </w:r>
      <w:r w:rsidR="00A62659">
        <w:rPr>
          <w:rFonts w:ascii="Arial" w:eastAsia="Times New Roman" w:hAnsi="Arial" w:cs="Arial"/>
          <w:color w:val="333333"/>
          <w:szCs w:val="20"/>
        </w:rPr>
        <w:t xml:space="preserve"> Thrombolytic Therapy. Chest 2014;126:338-400</w:t>
      </w:r>
    </w:p>
    <w:p w14:paraId="61AF526E" w14:textId="10BDA6CA" w:rsidR="00A62659" w:rsidRPr="00A62659" w:rsidRDefault="00A62659" w:rsidP="00A62659">
      <w:pPr>
        <w:pStyle w:val="ListParagraph"/>
        <w:numPr>
          <w:ilvl w:val="0"/>
          <w:numId w:val="5"/>
        </w:numPr>
        <w:shd w:val="clear" w:color="auto" w:fill="FFFFFF"/>
        <w:spacing w:before="75" w:after="75" w:line="360" w:lineRule="auto"/>
        <w:rPr>
          <w:rFonts w:ascii="Arial" w:eastAsia="Times New Roman" w:hAnsi="Arial" w:cs="Arial"/>
          <w:color w:val="333333"/>
          <w:szCs w:val="20"/>
        </w:rPr>
      </w:pPr>
      <w:r w:rsidRPr="00A62659">
        <w:rPr>
          <w:rFonts w:ascii="Arial" w:eastAsia="Times New Roman" w:hAnsi="Arial" w:cs="Arial"/>
          <w:color w:val="333333"/>
          <w:szCs w:val="20"/>
        </w:rPr>
        <w:t xml:space="preserve">Kahn, </w:t>
      </w:r>
      <w:proofErr w:type="spellStart"/>
      <w:r w:rsidRPr="00A62659">
        <w:rPr>
          <w:rFonts w:ascii="Arial" w:eastAsia="Times New Roman" w:hAnsi="Arial" w:cs="Arial"/>
          <w:color w:val="333333"/>
          <w:szCs w:val="20"/>
        </w:rPr>
        <w:t>S.R.The</w:t>
      </w:r>
      <w:proofErr w:type="spellEnd"/>
      <w:r w:rsidRPr="00A62659">
        <w:rPr>
          <w:rFonts w:ascii="Arial" w:eastAsia="Times New Roman" w:hAnsi="Arial" w:cs="Arial"/>
          <w:color w:val="333333"/>
          <w:szCs w:val="20"/>
        </w:rPr>
        <w:t xml:space="preserve"> post-thrombotic </w:t>
      </w:r>
      <w:proofErr w:type="spellStart"/>
      <w:r w:rsidRPr="00A62659">
        <w:rPr>
          <w:rFonts w:ascii="Arial" w:eastAsia="Times New Roman" w:hAnsi="Arial" w:cs="Arial"/>
          <w:color w:val="333333"/>
          <w:szCs w:val="20"/>
        </w:rPr>
        <w:t>syndromeHematology</w:t>
      </w:r>
      <w:proofErr w:type="spellEnd"/>
      <w:r w:rsidRPr="00A62659">
        <w:rPr>
          <w:rFonts w:ascii="Arial" w:eastAsia="Times New Roman" w:hAnsi="Arial" w:cs="Arial"/>
          <w:color w:val="333333"/>
          <w:szCs w:val="20"/>
        </w:rPr>
        <w:t xml:space="preserve"> Am. Soc. </w:t>
      </w:r>
      <w:proofErr w:type="spellStart"/>
      <w:r w:rsidRPr="00A62659">
        <w:rPr>
          <w:rFonts w:ascii="Arial" w:eastAsia="Times New Roman" w:hAnsi="Arial" w:cs="Arial"/>
          <w:color w:val="333333"/>
          <w:szCs w:val="20"/>
        </w:rPr>
        <w:t>Hematol</w:t>
      </w:r>
      <w:proofErr w:type="spellEnd"/>
      <w:r w:rsidRPr="00A62659">
        <w:rPr>
          <w:rFonts w:ascii="Arial" w:eastAsia="Times New Roman" w:hAnsi="Arial" w:cs="Arial"/>
          <w:color w:val="333333"/>
          <w:szCs w:val="20"/>
        </w:rPr>
        <w:t>. Educ. Program. 2016; 2016:413-418</w:t>
      </w:r>
    </w:p>
    <w:p w14:paraId="0C892818" w14:textId="77777777" w:rsidR="00BE6F72" w:rsidRPr="00FB6E86" w:rsidRDefault="00BE6F72" w:rsidP="00FB6E86">
      <w:pPr>
        <w:pStyle w:val="ListParagraph"/>
        <w:numPr>
          <w:ilvl w:val="0"/>
          <w:numId w:val="5"/>
        </w:numPr>
        <w:shd w:val="clear" w:color="auto" w:fill="FFFFFF"/>
        <w:spacing w:before="75" w:after="75" w:line="360" w:lineRule="auto"/>
        <w:rPr>
          <w:rFonts w:ascii="Arial" w:eastAsia="Times New Roman" w:hAnsi="Arial" w:cs="Arial"/>
          <w:color w:val="333333"/>
          <w:szCs w:val="20"/>
        </w:rPr>
      </w:pPr>
      <w:r w:rsidRPr="00FB6E86">
        <w:rPr>
          <w:rFonts w:ascii="Arial" w:eastAsia="Times New Roman" w:hAnsi="Arial" w:cs="Arial"/>
          <w:color w:val="333333"/>
          <w:szCs w:val="20"/>
        </w:rPr>
        <w:t xml:space="preserve">Monn MF, Hui X, Lau BD, Streiff M, Haut ER, Wick EC, et al. Infection and venous thromboembolism in patients undergoing colorectal surgery: what is the relationship? Dis Colon Rectum </w:t>
      </w:r>
      <w:proofErr w:type="gramStart"/>
      <w:r w:rsidRPr="00FB6E86">
        <w:rPr>
          <w:rFonts w:ascii="Arial" w:eastAsia="Times New Roman" w:hAnsi="Arial" w:cs="Arial"/>
          <w:color w:val="333333"/>
          <w:szCs w:val="20"/>
        </w:rPr>
        <w:t>2014;57:497</w:t>
      </w:r>
      <w:proofErr w:type="gramEnd"/>
      <w:r w:rsidRPr="00FB6E86">
        <w:rPr>
          <w:rFonts w:ascii="Arial" w:eastAsia="Times New Roman" w:hAnsi="Arial" w:cs="Arial"/>
          <w:color w:val="333333"/>
          <w:szCs w:val="20"/>
        </w:rPr>
        <w:t>–505.</w:t>
      </w:r>
    </w:p>
    <w:p w14:paraId="04D3CB95" w14:textId="77777777" w:rsidR="00BE6F72" w:rsidRPr="00FB6E86" w:rsidRDefault="00BE6F72" w:rsidP="00FB6E86">
      <w:pPr>
        <w:pStyle w:val="ListParagraph"/>
        <w:numPr>
          <w:ilvl w:val="0"/>
          <w:numId w:val="5"/>
        </w:numPr>
        <w:shd w:val="clear" w:color="auto" w:fill="FFFFFF"/>
        <w:spacing w:before="75" w:after="75" w:line="360" w:lineRule="auto"/>
        <w:rPr>
          <w:rFonts w:ascii="Arial" w:eastAsia="Times New Roman" w:hAnsi="Arial" w:cs="Arial"/>
          <w:color w:val="333333"/>
          <w:szCs w:val="20"/>
        </w:rPr>
      </w:pPr>
      <w:proofErr w:type="spellStart"/>
      <w:r w:rsidRPr="00FB6E86">
        <w:rPr>
          <w:rFonts w:ascii="Arial" w:eastAsia="Times New Roman" w:hAnsi="Arial" w:cs="Arial"/>
          <w:color w:val="333333"/>
          <w:szCs w:val="20"/>
        </w:rPr>
        <w:t>Moghadamyeghaneh</w:t>
      </w:r>
      <w:proofErr w:type="spellEnd"/>
      <w:r w:rsidRPr="00FB6E86">
        <w:rPr>
          <w:rFonts w:ascii="Arial" w:eastAsia="Times New Roman" w:hAnsi="Arial" w:cs="Arial"/>
          <w:color w:val="333333"/>
          <w:szCs w:val="20"/>
        </w:rPr>
        <w:t xml:space="preserve"> Z, Hanna MH, Carmichael JC, Nguyen NT, Stamos MJ. A nationwide analysis of postoperative deep vein thrombosis and pulmonary embolism in colon and rectal surgery. J </w:t>
      </w:r>
      <w:proofErr w:type="spellStart"/>
      <w:r w:rsidRPr="00FB6E86">
        <w:rPr>
          <w:rFonts w:ascii="Arial" w:eastAsia="Times New Roman" w:hAnsi="Arial" w:cs="Arial"/>
          <w:color w:val="333333"/>
          <w:szCs w:val="20"/>
        </w:rPr>
        <w:t>Gastrointest</w:t>
      </w:r>
      <w:proofErr w:type="spellEnd"/>
      <w:r w:rsidRPr="00FB6E86">
        <w:rPr>
          <w:rFonts w:ascii="Arial" w:eastAsia="Times New Roman" w:hAnsi="Arial" w:cs="Arial"/>
          <w:color w:val="333333"/>
          <w:szCs w:val="20"/>
        </w:rPr>
        <w:t xml:space="preserve"> Surg </w:t>
      </w:r>
      <w:proofErr w:type="gramStart"/>
      <w:r w:rsidRPr="00FB6E86">
        <w:rPr>
          <w:rFonts w:ascii="Arial" w:eastAsia="Times New Roman" w:hAnsi="Arial" w:cs="Arial"/>
          <w:color w:val="333333"/>
          <w:szCs w:val="20"/>
        </w:rPr>
        <w:t>2014;18:2169</w:t>
      </w:r>
      <w:proofErr w:type="gramEnd"/>
      <w:r w:rsidRPr="00FB6E86">
        <w:rPr>
          <w:rFonts w:ascii="Arial" w:eastAsia="Times New Roman" w:hAnsi="Arial" w:cs="Arial"/>
          <w:color w:val="333333"/>
          <w:szCs w:val="20"/>
        </w:rPr>
        <w:t>–2177.</w:t>
      </w:r>
      <w:r w:rsidR="007E7FBA" w:rsidRPr="00FB6E86">
        <w:rPr>
          <w:rFonts w:ascii="Arial" w:eastAsia="Times New Roman" w:hAnsi="Arial" w:cs="Arial"/>
          <w:color w:val="333333"/>
          <w:szCs w:val="20"/>
        </w:rPr>
        <w:t xml:space="preserve"> </w:t>
      </w:r>
    </w:p>
    <w:p w14:paraId="4C35C2B5" w14:textId="77777777" w:rsidR="00BE6F72" w:rsidRPr="00FB6E86" w:rsidRDefault="00BE6F72" w:rsidP="00FB6E86">
      <w:pPr>
        <w:pStyle w:val="ListParagraph"/>
        <w:numPr>
          <w:ilvl w:val="0"/>
          <w:numId w:val="5"/>
        </w:numPr>
        <w:shd w:val="clear" w:color="auto" w:fill="FFFFFF"/>
        <w:spacing w:before="75" w:after="75" w:line="360" w:lineRule="auto"/>
        <w:rPr>
          <w:rFonts w:ascii="Arial" w:eastAsia="Times New Roman" w:hAnsi="Arial" w:cs="Arial"/>
          <w:color w:val="333333"/>
          <w:szCs w:val="20"/>
        </w:rPr>
      </w:pPr>
      <w:r w:rsidRPr="00FB6E86">
        <w:rPr>
          <w:rFonts w:ascii="Arial" w:eastAsia="Times New Roman" w:hAnsi="Arial" w:cs="Arial"/>
          <w:color w:val="333333"/>
          <w:szCs w:val="20"/>
        </w:rPr>
        <w:t xml:space="preserve">Kim J, Bae BN, Jung HS, Park I, Cho H, Gwak G, et al. Risk factors of a pulmonary thromboembolism after colorectal surgery. Ann </w:t>
      </w:r>
      <w:proofErr w:type="spellStart"/>
      <w:r w:rsidRPr="00FB6E86">
        <w:rPr>
          <w:rFonts w:ascii="Arial" w:eastAsia="Times New Roman" w:hAnsi="Arial" w:cs="Arial"/>
          <w:color w:val="333333"/>
          <w:szCs w:val="20"/>
        </w:rPr>
        <w:t>Coloproctol</w:t>
      </w:r>
      <w:proofErr w:type="spellEnd"/>
      <w:r w:rsidRPr="00FB6E86">
        <w:rPr>
          <w:rFonts w:ascii="Arial" w:eastAsia="Times New Roman" w:hAnsi="Arial" w:cs="Arial"/>
          <w:color w:val="333333"/>
          <w:szCs w:val="20"/>
        </w:rPr>
        <w:t xml:space="preserve"> </w:t>
      </w:r>
      <w:proofErr w:type="gramStart"/>
      <w:r w:rsidRPr="00FB6E86">
        <w:rPr>
          <w:rFonts w:ascii="Arial" w:eastAsia="Times New Roman" w:hAnsi="Arial" w:cs="Arial"/>
          <w:color w:val="333333"/>
          <w:szCs w:val="20"/>
        </w:rPr>
        <w:t>2015;31:187</w:t>
      </w:r>
      <w:proofErr w:type="gramEnd"/>
      <w:r w:rsidRPr="00FB6E86">
        <w:rPr>
          <w:rFonts w:ascii="Arial" w:eastAsia="Times New Roman" w:hAnsi="Arial" w:cs="Arial"/>
          <w:color w:val="333333"/>
          <w:szCs w:val="20"/>
        </w:rPr>
        <w:t>–191.</w:t>
      </w:r>
    </w:p>
    <w:p w14:paraId="457B80B5" w14:textId="475AAC2F" w:rsidR="00BE6F72" w:rsidRPr="00FB6E86" w:rsidRDefault="00BE6F72" w:rsidP="00FB6E86">
      <w:pPr>
        <w:pStyle w:val="ListParagraph"/>
        <w:numPr>
          <w:ilvl w:val="0"/>
          <w:numId w:val="5"/>
        </w:numPr>
        <w:shd w:val="clear" w:color="auto" w:fill="FFFFFF"/>
        <w:spacing w:before="75" w:after="75" w:line="360" w:lineRule="auto"/>
        <w:rPr>
          <w:rFonts w:ascii="Arial" w:eastAsia="Times New Roman" w:hAnsi="Arial" w:cs="Arial"/>
          <w:color w:val="333333"/>
          <w:szCs w:val="20"/>
        </w:rPr>
      </w:pPr>
      <w:r w:rsidRPr="00FB6E86">
        <w:rPr>
          <w:rFonts w:ascii="Arial" w:eastAsia="Times New Roman" w:hAnsi="Arial" w:cs="Arial"/>
          <w:color w:val="333333"/>
          <w:szCs w:val="20"/>
        </w:rPr>
        <w:t>Seddighzadeh A, Zurawska U, Shetty R, Goldhaber SZ. Venous thromboembolism in patients undergoing surgery: low rates of prophylaxis and high rates of filt</w:t>
      </w:r>
      <w:r w:rsidR="00A62659">
        <w:rPr>
          <w:rFonts w:ascii="Arial" w:eastAsia="Times New Roman" w:hAnsi="Arial" w:cs="Arial"/>
          <w:color w:val="333333"/>
          <w:szCs w:val="20"/>
        </w:rPr>
        <w:t xml:space="preserve">er insertion. </w:t>
      </w:r>
      <w:proofErr w:type="spellStart"/>
      <w:r w:rsidR="00A62659">
        <w:rPr>
          <w:rFonts w:ascii="Arial" w:eastAsia="Times New Roman" w:hAnsi="Arial" w:cs="Arial"/>
          <w:color w:val="333333"/>
          <w:szCs w:val="20"/>
        </w:rPr>
        <w:t>Thromb</w:t>
      </w:r>
      <w:proofErr w:type="spellEnd"/>
      <w:r w:rsidR="00A62659">
        <w:rPr>
          <w:rFonts w:ascii="Arial" w:eastAsia="Times New Roman" w:hAnsi="Arial" w:cs="Arial"/>
          <w:color w:val="333333"/>
          <w:szCs w:val="20"/>
        </w:rPr>
        <w:t xml:space="preserve"> </w:t>
      </w:r>
      <w:proofErr w:type="spellStart"/>
      <w:r w:rsidR="00A62659">
        <w:rPr>
          <w:rFonts w:ascii="Arial" w:eastAsia="Times New Roman" w:hAnsi="Arial" w:cs="Arial"/>
          <w:color w:val="333333"/>
          <w:szCs w:val="20"/>
        </w:rPr>
        <w:t>Haemost</w:t>
      </w:r>
      <w:proofErr w:type="spellEnd"/>
      <w:r w:rsidR="00A62659">
        <w:rPr>
          <w:rFonts w:ascii="Arial" w:eastAsia="Times New Roman" w:hAnsi="Arial" w:cs="Arial"/>
          <w:color w:val="333333"/>
          <w:szCs w:val="20"/>
        </w:rPr>
        <w:t xml:space="preserve"> </w:t>
      </w:r>
      <w:proofErr w:type="gramStart"/>
      <w:r w:rsidR="00A62659">
        <w:rPr>
          <w:rFonts w:ascii="Arial" w:eastAsia="Times New Roman" w:hAnsi="Arial" w:cs="Arial"/>
          <w:color w:val="333333"/>
          <w:szCs w:val="20"/>
        </w:rPr>
        <w:t>201</w:t>
      </w:r>
      <w:r w:rsidRPr="00FB6E86">
        <w:rPr>
          <w:rFonts w:ascii="Arial" w:eastAsia="Times New Roman" w:hAnsi="Arial" w:cs="Arial"/>
          <w:color w:val="333333"/>
          <w:szCs w:val="20"/>
        </w:rPr>
        <w:t>7;98:1220</w:t>
      </w:r>
      <w:proofErr w:type="gramEnd"/>
      <w:r w:rsidRPr="00FB6E86">
        <w:rPr>
          <w:rFonts w:ascii="Arial" w:eastAsia="Times New Roman" w:hAnsi="Arial" w:cs="Arial"/>
          <w:color w:val="333333"/>
          <w:szCs w:val="20"/>
        </w:rPr>
        <w:t>–1225.</w:t>
      </w:r>
    </w:p>
    <w:p w14:paraId="2E056943" w14:textId="77777777" w:rsidR="00BE6F72" w:rsidRPr="00FB6E86" w:rsidRDefault="00BE6F72" w:rsidP="00FB6E86">
      <w:pPr>
        <w:pStyle w:val="ListParagraph"/>
        <w:numPr>
          <w:ilvl w:val="0"/>
          <w:numId w:val="5"/>
        </w:numPr>
        <w:shd w:val="clear" w:color="auto" w:fill="FFFFFF"/>
        <w:spacing w:before="75" w:after="75" w:line="360" w:lineRule="auto"/>
        <w:rPr>
          <w:rFonts w:ascii="Arial" w:eastAsia="Times New Roman" w:hAnsi="Arial" w:cs="Arial"/>
          <w:color w:val="333333"/>
          <w:szCs w:val="20"/>
        </w:rPr>
      </w:pPr>
      <w:r w:rsidRPr="00FB6E86">
        <w:rPr>
          <w:rFonts w:ascii="Arial" w:eastAsia="Times New Roman" w:hAnsi="Arial" w:cs="Arial"/>
          <w:color w:val="333333"/>
          <w:szCs w:val="20"/>
        </w:rPr>
        <w:lastRenderedPageBreak/>
        <w:t xml:space="preserve">Nelson DW, </w:t>
      </w:r>
      <w:proofErr w:type="spellStart"/>
      <w:r w:rsidRPr="00FB6E86">
        <w:rPr>
          <w:rFonts w:ascii="Arial" w:eastAsia="Times New Roman" w:hAnsi="Arial" w:cs="Arial"/>
          <w:color w:val="333333"/>
          <w:szCs w:val="20"/>
        </w:rPr>
        <w:t>Simianu</w:t>
      </w:r>
      <w:proofErr w:type="spellEnd"/>
      <w:r w:rsidRPr="00FB6E86">
        <w:rPr>
          <w:rFonts w:ascii="Arial" w:eastAsia="Times New Roman" w:hAnsi="Arial" w:cs="Arial"/>
          <w:color w:val="333333"/>
          <w:szCs w:val="20"/>
        </w:rPr>
        <w:t xml:space="preserve"> VV, </w:t>
      </w:r>
      <w:proofErr w:type="spellStart"/>
      <w:r w:rsidRPr="00FB6E86">
        <w:rPr>
          <w:rFonts w:ascii="Arial" w:eastAsia="Times New Roman" w:hAnsi="Arial" w:cs="Arial"/>
          <w:color w:val="333333"/>
          <w:szCs w:val="20"/>
        </w:rPr>
        <w:t>Bastawrous</w:t>
      </w:r>
      <w:proofErr w:type="spellEnd"/>
      <w:r w:rsidRPr="00FB6E86">
        <w:rPr>
          <w:rFonts w:ascii="Arial" w:eastAsia="Times New Roman" w:hAnsi="Arial" w:cs="Arial"/>
          <w:color w:val="333333"/>
          <w:szCs w:val="20"/>
        </w:rPr>
        <w:t xml:space="preserve"> AL, Billingham RP, Fichera A, et al. Thromboembolic complications and prophylaxis patterns in colorectal surgery. JAMA Surg </w:t>
      </w:r>
      <w:proofErr w:type="gramStart"/>
      <w:r w:rsidRPr="00FB6E86">
        <w:rPr>
          <w:rFonts w:ascii="Arial" w:eastAsia="Times New Roman" w:hAnsi="Arial" w:cs="Arial"/>
          <w:color w:val="333333"/>
          <w:szCs w:val="20"/>
        </w:rPr>
        <w:t>2015;150:712</w:t>
      </w:r>
      <w:proofErr w:type="gramEnd"/>
      <w:r w:rsidRPr="00FB6E86">
        <w:rPr>
          <w:rFonts w:ascii="Arial" w:eastAsia="Times New Roman" w:hAnsi="Arial" w:cs="Arial"/>
          <w:color w:val="333333"/>
          <w:szCs w:val="20"/>
        </w:rPr>
        <w:t>–720.</w:t>
      </w:r>
    </w:p>
    <w:p w14:paraId="20A3EA16" w14:textId="77777777" w:rsidR="00BE6F72" w:rsidRPr="00FB6E86" w:rsidRDefault="00BE6F72" w:rsidP="00FB6E86">
      <w:pPr>
        <w:pStyle w:val="ListParagraph"/>
        <w:numPr>
          <w:ilvl w:val="0"/>
          <w:numId w:val="5"/>
        </w:numPr>
        <w:shd w:val="clear" w:color="auto" w:fill="FFFFFF"/>
        <w:spacing w:before="75" w:after="75" w:line="360" w:lineRule="auto"/>
        <w:rPr>
          <w:rFonts w:ascii="Arial" w:eastAsia="Times New Roman" w:hAnsi="Arial" w:cs="Arial"/>
          <w:color w:val="333333"/>
          <w:szCs w:val="20"/>
        </w:rPr>
      </w:pPr>
      <w:r w:rsidRPr="00FB6E86">
        <w:rPr>
          <w:rFonts w:ascii="Arial" w:eastAsia="Times New Roman" w:hAnsi="Arial" w:cs="Arial"/>
          <w:color w:val="333333"/>
          <w:szCs w:val="20"/>
        </w:rPr>
        <w:t>Bilimoria KY, Chung J, Ju MH, Haut ER, Bentrem DJ, Ko CY, et al. Evaluation of surveillance bias and the validity of the venous thromboembolism quality measure. JAMA 2013;310:1482–1489</w:t>
      </w:r>
    </w:p>
    <w:p w14:paraId="4B58110D" w14:textId="77777777" w:rsidR="00E54243" w:rsidRPr="00FB6E86" w:rsidRDefault="00E54243" w:rsidP="00FB6E86">
      <w:pPr>
        <w:pStyle w:val="ListParagraph"/>
        <w:numPr>
          <w:ilvl w:val="0"/>
          <w:numId w:val="5"/>
        </w:numPr>
        <w:shd w:val="clear" w:color="auto" w:fill="FFFFFF"/>
        <w:spacing w:before="75" w:after="75" w:line="360" w:lineRule="auto"/>
        <w:rPr>
          <w:rFonts w:ascii="Arial" w:eastAsia="Times New Roman" w:hAnsi="Arial" w:cs="Arial"/>
          <w:color w:val="333333"/>
          <w:szCs w:val="20"/>
        </w:rPr>
      </w:pPr>
      <w:r w:rsidRPr="00FB6E86">
        <w:rPr>
          <w:rFonts w:ascii="Arial" w:eastAsia="Times New Roman" w:hAnsi="Arial" w:cs="Arial"/>
          <w:color w:val="333333"/>
          <w:szCs w:val="20"/>
        </w:rPr>
        <w:t xml:space="preserve">Afshari A, Ageno W, Ahmed A, </w:t>
      </w:r>
      <w:proofErr w:type="spellStart"/>
      <w:r w:rsidRPr="00FB6E86">
        <w:rPr>
          <w:rFonts w:ascii="Arial" w:eastAsia="Times New Roman" w:hAnsi="Arial" w:cs="Arial"/>
          <w:color w:val="333333"/>
          <w:szCs w:val="20"/>
        </w:rPr>
        <w:t>Duranteau</w:t>
      </w:r>
      <w:proofErr w:type="spellEnd"/>
      <w:r w:rsidRPr="00FB6E86">
        <w:rPr>
          <w:rFonts w:ascii="Arial" w:eastAsia="Times New Roman" w:hAnsi="Arial" w:cs="Arial"/>
          <w:color w:val="333333"/>
          <w:szCs w:val="20"/>
        </w:rPr>
        <w:t xml:space="preserve"> J, </w:t>
      </w:r>
      <w:proofErr w:type="spellStart"/>
      <w:r w:rsidRPr="00FB6E86">
        <w:rPr>
          <w:rFonts w:ascii="Arial" w:eastAsia="Times New Roman" w:hAnsi="Arial" w:cs="Arial"/>
          <w:color w:val="333333"/>
          <w:szCs w:val="20"/>
        </w:rPr>
        <w:t>Faraoni</w:t>
      </w:r>
      <w:proofErr w:type="spellEnd"/>
      <w:r w:rsidRPr="00FB6E86">
        <w:rPr>
          <w:rFonts w:ascii="Arial" w:eastAsia="Times New Roman" w:hAnsi="Arial" w:cs="Arial"/>
          <w:color w:val="333333"/>
          <w:szCs w:val="20"/>
        </w:rPr>
        <w:t xml:space="preserve"> D, Kozek-Langenecker Set al. European guidelines on perioperative venous thromboembolism prophylaxis: executive summary. </w:t>
      </w:r>
      <w:proofErr w:type="spellStart"/>
      <w:r w:rsidRPr="00FB6E86">
        <w:rPr>
          <w:rFonts w:ascii="Arial" w:eastAsia="Times New Roman" w:hAnsi="Arial" w:cs="Arial"/>
          <w:color w:val="333333"/>
          <w:szCs w:val="20"/>
        </w:rPr>
        <w:t>Eur</w:t>
      </w:r>
      <w:proofErr w:type="spellEnd"/>
      <w:r w:rsidRPr="00FB6E86">
        <w:rPr>
          <w:rFonts w:ascii="Arial" w:eastAsia="Times New Roman" w:hAnsi="Arial" w:cs="Arial"/>
          <w:color w:val="333333"/>
          <w:szCs w:val="20"/>
        </w:rPr>
        <w:t xml:space="preserve"> J </w:t>
      </w:r>
      <w:proofErr w:type="spellStart"/>
      <w:r w:rsidRPr="00FB6E86">
        <w:rPr>
          <w:rFonts w:ascii="Arial" w:eastAsia="Times New Roman" w:hAnsi="Arial" w:cs="Arial"/>
          <w:color w:val="333333"/>
          <w:szCs w:val="20"/>
        </w:rPr>
        <w:t>Anaesthesiol</w:t>
      </w:r>
      <w:proofErr w:type="spellEnd"/>
      <w:r w:rsidRPr="00FB6E86">
        <w:rPr>
          <w:rFonts w:ascii="Arial" w:eastAsia="Times New Roman" w:hAnsi="Arial" w:cs="Arial"/>
          <w:color w:val="333333"/>
          <w:szCs w:val="20"/>
        </w:rPr>
        <w:t xml:space="preserve"> 2018;35:77–83</w:t>
      </w:r>
    </w:p>
    <w:p w14:paraId="0C930F5F" w14:textId="77777777" w:rsidR="00E54243" w:rsidRPr="00FB6E86" w:rsidRDefault="00E54243" w:rsidP="00FB6E86">
      <w:pPr>
        <w:pStyle w:val="ListParagraph"/>
        <w:numPr>
          <w:ilvl w:val="0"/>
          <w:numId w:val="5"/>
        </w:numPr>
        <w:shd w:val="clear" w:color="auto" w:fill="FFFFFF"/>
        <w:spacing w:before="75" w:after="75" w:line="360" w:lineRule="auto"/>
        <w:rPr>
          <w:rFonts w:ascii="Arial" w:eastAsia="Times New Roman" w:hAnsi="Arial" w:cs="Arial"/>
          <w:color w:val="333333"/>
          <w:szCs w:val="20"/>
        </w:rPr>
      </w:pPr>
      <w:r w:rsidRPr="00FB6E86">
        <w:rPr>
          <w:rFonts w:ascii="Arial" w:eastAsia="Times New Roman" w:hAnsi="Arial" w:cs="Arial"/>
          <w:color w:val="333333"/>
          <w:szCs w:val="20"/>
        </w:rPr>
        <w:t xml:space="preserve">Liu DS, Stevens S, Wong E, Fong J, Mori K, Fleming Net al. Variations in practice of thromboprophylaxis across general surgical subspecialties: a </w:t>
      </w:r>
      <w:proofErr w:type="spellStart"/>
      <w:r w:rsidRPr="00FB6E86">
        <w:rPr>
          <w:rFonts w:ascii="Arial" w:eastAsia="Times New Roman" w:hAnsi="Arial" w:cs="Arial"/>
          <w:color w:val="333333"/>
          <w:szCs w:val="20"/>
        </w:rPr>
        <w:t>multicentre</w:t>
      </w:r>
      <w:proofErr w:type="spellEnd"/>
      <w:r w:rsidRPr="00FB6E86">
        <w:rPr>
          <w:rFonts w:ascii="Arial" w:eastAsia="Times New Roman" w:hAnsi="Arial" w:cs="Arial"/>
          <w:color w:val="333333"/>
          <w:szCs w:val="20"/>
        </w:rPr>
        <w:t xml:space="preserve"> (</w:t>
      </w:r>
      <w:proofErr w:type="spellStart"/>
      <w:r w:rsidRPr="00FB6E86">
        <w:rPr>
          <w:rFonts w:ascii="Arial" w:eastAsia="Times New Roman" w:hAnsi="Arial" w:cs="Arial"/>
          <w:color w:val="333333"/>
          <w:szCs w:val="20"/>
        </w:rPr>
        <w:t>PROTECTinG</w:t>
      </w:r>
      <w:proofErr w:type="spellEnd"/>
      <w:r w:rsidRPr="00FB6E86">
        <w:rPr>
          <w:rFonts w:ascii="Arial" w:eastAsia="Times New Roman" w:hAnsi="Arial" w:cs="Arial"/>
          <w:color w:val="333333"/>
          <w:szCs w:val="20"/>
        </w:rPr>
        <w:t>) study of elective major surgeries. ANZ J Surg 2020;90:2441–2448</w:t>
      </w:r>
      <w:r w:rsidR="00A44ADA" w:rsidRPr="00FB6E86">
        <w:rPr>
          <w:rFonts w:ascii="Arial" w:eastAsia="Times New Roman" w:hAnsi="Arial" w:cs="Arial"/>
          <w:color w:val="333333"/>
          <w:szCs w:val="20"/>
        </w:rPr>
        <w:t> </w:t>
      </w:r>
    </w:p>
    <w:p w14:paraId="00C1555B" w14:textId="77777777" w:rsidR="00A44ADA" w:rsidRPr="00FB6E86" w:rsidRDefault="00A44ADA" w:rsidP="00FB6E86">
      <w:pPr>
        <w:pStyle w:val="ListParagraph"/>
        <w:numPr>
          <w:ilvl w:val="0"/>
          <w:numId w:val="5"/>
        </w:numPr>
        <w:spacing w:before="75" w:after="75" w:line="360" w:lineRule="auto"/>
        <w:rPr>
          <w:rFonts w:ascii="Arial" w:eastAsia="Times New Roman" w:hAnsi="Arial" w:cs="Arial"/>
          <w:bCs/>
          <w:color w:val="333333"/>
          <w:szCs w:val="20"/>
        </w:rPr>
      </w:pPr>
      <w:r w:rsidRPr="00FB6E86">
        <w:rPr>
          <w:rFonts w:ascii="Arial" w:eastAsia="Times New Roman" w:hAnsi="Arial" w:cs="Arial"/>
          <w:bCs/>
          <w:color w:val="333333"/>
          <w:szCs w:val="20"/>
        </w:rPr>
        <w:t>Gary E.,</w:t>
      </w:r>
      <w:r w:rsidRPr="00FB6E86">
        <w:rPr>
          <w:rFonts w:ascii="OTNEJMScalaSansLF" w:hAnsi="OTNEJMScalaSansLF"/>
          <w:color w:val="666666"/>
          <w:shd w:val="clear" w:color="auto" w:fill="FFFFFF"/>
        </w:rPr>
        <w:t xml:space="preserve"> </w:t>
      </w:r>
      <w:proofErr w:type="spellStart"/>
      <w:r w:rsidRPr="00FB6E86">
        <w:rPr>
          <w:rFonts w:ascii="Arial" w:eastAsia="Times New Roman" w:hAnsi="Arial" w:cs="Arial"/>
          <w:bCs/>
          <w:color w:val="333333"/>
          <w:szCs w:val="20"/>
        </w:rPr>
        <w:t>Verhamme</w:t>
      </w:r>
      <w:proofErr w:type="spellEnd"/>
      <w:r w:rsidRPr="00FB6E86">
        <w:rPr>
          <w:rFonts w:ascii="Arial" w:eastAsia="Times New Roman" w:hAnsi="Arial" w:cs="Arial"/>
          <w:bCs/>
          <w:color w:val="333333"/>
          <w:szCs w:val="20"/>
        </w:rPr>
        <w:t xml:space="preserve"> P, Marcello ND et </w:t>
      </w:r>
      <w:proofErr w:type="spellStart"/>
      <w:proofErr w:type="gramStart"/>
      <w:r w:rsidRPr="00FB6E86">
        <w:rPr>
          <w:rFonts w:ascii="Arial" w:eastAsia="Times New Roman" w:hAnsi="Arial" w:cs="Arial"/>
          <w:bCs/>
          <w:color w:val="333333"/>
          <w:szCs w:val="20"/>
        </w:rPr>
        <w:t>al.Edoxaban</w:t>
      </w:r>
      <w:proofErr w:type="spellEnd"/>
      <w:proofErr w:type="gramEnd"/>
      <w:r w:rsidRPr="00FB6E86">
        <w:rPr>
          <w:rFonts w:ascii="Arial" w:eastAsia="Times New Roman" w:hAnsi="Arial" w:cs="Arial"/>
          <w:bCs/>
          <w:color w:val="333333"/>
          <w:szCs w:val="20"/>
        </w:rPr>
        <w:t xml:space="preserve"> versus Warfarin for the Treatment of Symptomatic Venous Thromboembolism.</w:t>
      </w:r>
      <w:r w:rsidRPr="00FB6E86">
        <w:rPr>
          <w:rFonts w:ascii="Arial" w:hAnsi="Arial" w:cs="Arial"/>
          <w:b/>
          <w:bCs/>
          <w:color w:val="4D4D4D"/>
          <w:spacing w:val="5"/>
          <w:shd w:val="clear" w:color="auto" w:fill="FFFFFF"/>
        </w:rPr>
        <w:t xml:space="preserve"> </w:t>
      </w:r>
      <w:r w:rsidRPr="00FB6E86">
        <w:rPr>
          <w:rFonts w:ascii="Arial" w:eastAsia="Times New Roman" w:hAnsi="Arial" w:cs="Arial"/>
          <w:bCs/>
          <w:color w:val="333333"/>
          <w:szCs w:val="20"/>
        </w:rPr>
        <w:t>N Engl J Med 2017;369:1406-1415</w:t>
      </w:r>
    </w:p>
    <w:p w14:paraId="13F42D1F" w14:textId="77777777" w:rsidR="00A44ADA" w:rsidRPr="00FB6E86" w:rsidRDefault="00A44ADA" w:rsidP="00FB6E86">
      <w:pPr>
        <w:pStyle w:val="ListParagraph"/>
        <w:numPr>
          <w:ilvl w:val="0"/>
          <w:numId w:val="5"/>
        </w:numPr>
        <w:shd w:val="clear" w:color="auto" w:fill="FFFFFF"/>
        <w:spacing w:before="75" w:after="75" w:line="360" w:lineRule="auto"/>
        <w:rPr>
          <w:rFonts w:ascii="Arial" w:eastAsia="Times New Roman" w:hAnsi="Arial" w:cs="Arial"/>
          <w:color w:val="333333"/>
          <w:szCs w:val="20"/>
        </w:rPr>
      </w:pPr>
      <w:proofErr w:type="spellStart"/>
      <w:r w:rsidRPr="00FB6E86">
        <w:rPr>
          <w:rFonts w:ascii="Arial" w:eastAsia="Times New Roman" w:hAnsi="Arial" w:cs="Arial"/>
          <w:color w:val="333333"/>
          <w:szCs w:val="20"/>
        </w:rPr>
        <w:t>Tikkinen</w:t>
      </w:r>
      <w:proofErr w:type="spellEnd"/>
      <w:r w:rsidRPr="00FB6E86">
        <w:rPr>
          <w:rFonts w:ascii="Arial" w:eastAsia="Times New Roman" w:hAnsi="Arial" w:cs="Arial"/>
          <w:color w:val="333333"/>
          <w:szCs w:val="20"/>
        </w:rPr>
        <w:t xml:space="preserve"> KAO, Craigie S, Agarwal A, Violette PD, Novara G, Cartwright Ret al. Procedure-specific risks of thrombosis and bleeding in colorectal cancer surgery: systematic review and meta-analysis. Eur colorectal. 2018;73:242–251 </w:t>
      </w:r>
    </w:p>
    <w:p w14:paraId="1973C66C" w14:textId="77777777" w:rsidR="00A44ADA" w:rsidRPr="00FB6E86" w:rsidRDefault="00A44ADA" w:rsidP="00FB6E86">
      <w:pPr>
        <w:pStyle w:val="ListParagraph"/>
        <w:numPr>
          <w:ilvl w:val="0"/>
          <w:numId w:val="5"/>
        </w:numPr>
        <w:shd w:val="clear" w:color="auto" w:fill="FFFFFF"/>
        <w:spacing w:before="75" w:after="75" w:line="360" w:lineRule="auto"/>
        <w:rPr>
          <w:rFonts w:ascii="Arial" w:eastAsia="Times New Roman" w:hAnsi="Arial" w:cs="Arial"/>
          <w:color w:val="333333"/>
          <w:szCs w:val="20"/>
        </w:rPr>
      </w:pPr>
      <w:r w:rsidRPr="00FB6E86">
        <w:rPr>
          <w:rFonts w:ascii="Arial" w:eastAsia="Times New Roman" w:hAnsi="Arial" w:cs="Arial"/>
          <w:color w:val="333333"/>
          <w:szCs w:val="20"/>
        </w:rPr>
        <w:t>Rasmussen, M.S. ∙ Jorgensen, L.N. ∙ Wille-</w:t>
      </w:r>
      <w:proofErr w:type="spellStart"/>
      <w:r w:rsidRPr="00FB6E86">
        <w:rPr>
          <w:rFonts w:ascii="Arial" w:eastAsia="Times New Roman" w:hAnsi="Arial" w:cs="Arial"/>
          <w:color w:val="333333"/>
          <w:szCs w:val="20"/>
        </w:rPr>
        <w:t>Jorgensen.Prolonged</w:t>
      </w:r>
      <w:proofErr w:type="spellEnd"/>
      <w:r w:rsidRPr="00FB6E86">
        <w:rPr>
          <w:rFonts w:ascii="Arial" w:eastAsia="Times New Roman" w:hAnsi="Arial" w:cs="Arial"/>
          <w:color w:val="333333"/>
          <w:szCs w:val="20"/>
        </w:rPr>
        <w:t xml:space="preserve"> prophylaxis with </w:t>
      </w:r>
      <w:proofErr w:type="spellStart"/>
      <w:r w:rsidRPr="00FB6E86">
        <w:rPr>
          <w:rFonts w:ascii="Arial" w:eastAsia="Times New Roman" w:hAnsi="Arial" w:cs="Arial"/>
          <w:color w:val="333333"/>
          <w:szCs w:val="20"/>
        </w:rPr>
        <w:t>dalteparin</w:t>
      </w:r>
      <w:proofErr w:type="spellEnd"/>
      <w:r w:rsidRPr="00FB6E86">
        <w:rPr>
          <w:rFonts w:ascii="Arial" w:eastAsia="Times New Roman" w:hAnsi="Arial" w:cs="Arial"/>
          <w:color w:val="333333"/>
          <w:szCs w:val="20"/>
        </w:rPr>
        <w:t xml:space="preserve"> to prevent late thromboembolic complications in patients undergoing major abdominal surgery: a multicenter randomized open-label study J. </w:t>
      </w:r>
      <w:proofErr w:type="spellStart"/>
      <w:r w:rsidRPr="00FB6E86">
        <w:rPr>
          <w:rFonts w:ascii="Arial" w:eastAsia="Times New Roman" w:hAnsi="Arial" w:cs="Arial"/>
          <w:color w:val="333333"/>
          <w:szCs w:val="20"/>
        </w:rPr>
        <w:t>Thromb</w:t>
      </w:r>
      <w:proofErr w:type="spellEnd"/>
      <w:r w:rsidRPr="00FB6E86">
        <w:rPr>
          <w:rFonts w:ascii="Arial" w:eastAsia="Times New Roman" w:hAnsi="Arial" w:cs="Arial"/>
          <w:color w:val="333333"/>
          <w:szCs w:val="20"/>
        </w:rPr>
        <w:t xml:space="preserve">. </w:t>
      </w:r>
      <w:proofErr w:type="spellStart"/>
      <w:r w:rsidRPr="00FB6E86">
        <w:rPr>
          <w:rFonts w:ascii="Arial" w:eastAsia="Times New Roman" w:hAnsi="Arial" w:cs="Arial"/>
          <w:color w:val="333333"/>
          <w:szCs w:val="20"/>
        </w:rPr>
        <w:t>Haemost</w:t>
      </w:r>
      <w:proofErr w:type="spellEnd"/>
      <w:r w:rsidRPr="00FB6E86">
        <w:rPr>
          <w:rFonts w:ascii="Arial" w:eastAsia="Times New Roman" w:hAnsi="Arial" w:cs="Arial"/>
          <w:color w:val="333333"/>
          <w:szCs w:val="20"/>
        </w:rPr>
        <w:t>. 2016; 4:2384-2390</w:t>
      </w:r>
    </w:p>
    <w:p w14:paraId="098FD925" w14:textId="77777777" w:rsidR="00FB6E86" w:rsidRPr="00FB6E86" w:rsidRDefault="00FB6E86" w:rsidP="00FB6E86">
      <w:pPr>
        <w:pStyle w:val="ListParagraph"/>
        <w:numPr>
          <w:ilvl w:val="0"/>
          <w:numId w:val="5"/>
        </w:numPr>
        <w:shd w:val="clear" w:color="auto" w:fill="FFFFFF"/>
        <w:rPr>
          <w:rFonts w:ascii="Segoe UI" w:eastAsia="Times New Roman" w:hAnsi="Segoe UI" w:cs="Segoe UI"/>
          <w:color w:val="5B616B"/>
          <w:sz w:val="24"/>
          <w:szCs w:val="24"/>
        </w:rPr>
      </w:pPr>
      <w:r w:rsidRPr="00FB6E86">
        <w:rPr>
          <w:rFonts w:ascii="Arial" w:eastAsia="Times New Roman" w:hAnsi="Arial" w:cs="Arial"/>
          <w:bCs/>
          <w:color w:val="333333"/>
          <w:szCs w:val="20"/>
        </w:rPr>
        <w:t xml:space="preserve">Tran </w:t>
      </w:r>
      <w:proofErr w:type="spellStart"/>
      <w:proofErr w:type="gramStart"/>
      <w:r w:rsidRPr="00FB6E86">
        <w:rPr>
          <w:rFonts w:ascii="Arial" w:eastAsia="Times New Roman" w:hAnsi="Arial" w:cs="Arial"/>
          <w:bCs/>
          <w:color w:val="333333"/>
          <w:szCs w:val="20"/>
        </w:rPr>
        <w:t>A.Gibbs</w:t>
      </w:r>
      <w:proofErr w:type="spellEnd"/>
      <w:proofErr w:type="gramEnd"/>
      <w:r w:rsidRPr="00FB6E86">
        <w:rPr>
          <w:rFonts w:ascii="Arial" w:eastAsia="Times New Roman" w:hAnsi="Arial" w:cs="Arial"/>
          <w:bCs/>
          <w:color w:val="333333"/>
          <w:szCs w:val="20"/>
        </w:rPr>
        <w:t xml:space="preserve"> H, </w:t>
      </w:r>
      <w:proofErr w:type="spellStart"/>
      <w:r w:rsidRPr="00FB6E86">
        <w:rPr>
          <w:rFonts w:ascii="Arial" w:eastAsia="Times New Roman" w:hAnsi="Arial" w:cs="Arial"/>
          <w:bCs/>
          <w:color w:val="333333"/>
          <w:szCs w:val="20"/>
        </w:rPr>
        <w:t>merriman</w:t>
      </w:r>
      <w:proofErr w:type="spellEnd"/>
      <w:r w:rsidRPr="00FB6E86">
        <w:rPr>
          <w:rFonts w:ascii="Arial" w:eastAsia="Times New Roman" w:hAnsi="Arial" w:cs="Arial"/>
          <w:bCs/>
          <w:color w:val="333333"/>
          <w:szCs w:val="20"/>
        </w:rPr>
        <w:t xml:space="preserve"> E et </w:t>
      </w:r>
      <w:proofErr w:type="spellStart"/>
      <w:r w:rsidRPr="00FB6E86">
        <w:rPr>
          <w:rFonts w:ascii="Arial" w:eastAsia="Times New Roman" w:hAnsi="Arial" w:cs="Arial"/>
          <w:bCs/>
          <w:color w:val="333333"/>
          <w:szCs w:val="20"/>
        </w:rPr>
        <w:t>al.New</w:t>
      </w:r>
      <w:proofErr w:type="spellEnd"/>
      <w:r w:rsidRPr="00FB6E86">
        <w:rPr>
          <w:rFonts w:ascii="Arial" w:eastAsia="Times New Roman" w:hAnsi="Arial" w:cs="Arial"/>
          <w:bCs/>
          <w:color w:val="333333"/>
          <w:szCs w:val="20"/>
        </w:rPr>
        <w:t xml:space="preserve"> guidelines from the Thrombosis and </w:t>
      </w:r>
      <w:proofErr w:type="spellStart"/>
      <w:r w:rsidRPr="00FB6E86">
        <w:rPr>
          <w:rFonts w:ascii="Arial" w:eastAsia="Times New Roman" w:hAnsi="Arial" w:cs="Arial"/>
          <w:bCs/>
          <w:color w:val="333333"/>
          <w:szCs w:val="20"/>
        </w:rPr>
        <w:t>Haemostasis</w:t>
      </w:r>
      <w:proofErr w:type="spellEnd"/>
      <w:r w:rsidRPr="00FB6E86">
        <w:rPr>
          <w:rFonts w:ascii="Arial" w:eastAsia="Times New Roman" w:hAnsi="Arial" w:cs="Arial"/>
          <w:bCs/>
          <w:color w:val="333333"/>
          <w:szCs w:val="20"/>
        </w:rPr>
        <w:t xml:space="preserve"> Society of Australia and New Zealand for the diagnosis and management of venous thromboembolism.</w:t>
      </w:r>
      <w:r w:rsidRPr="00FB6E86">
        <w:rPr>
          <w:rFonts w:ascii="Segoe UI" w:hAnsi="Segoe UI" w:cs="Segoe UI"/>
          <w:color w:val="5B616B"/>
        </w:rPr>
        <w:t xml:space="preserve"> </w:t>
      </w:r>
      <w:r w:rsidRPr="00FB6E86">
        <w:rPr>
          <w:rFonts w:ascii="Segoe UI" w:eastAsia="Times New Roman" w:hAnsi="Segoe UI" w:cs="Segoe UI"/>
          <w:color w:val="5B616B"/>
          <w:sz w:val="24"/>
          <w:szCs w:val="24"/>
        </w:rPr>
        <w:t>Med J Aust.</w:t>
      </w:r>
      <w:r w:rsidRPr="00FB6E86">
        <w:rPr>
          <w:rFonts w:ascii="Segoe UI" w:eastAsia="Times New Roman" w:hAnsi="Segoe UI" w:cs="Segoe UI"/>
          <w:color w:val="5B616B"/>
          <w:sz w:val="24"/>
          <w:szCs w:val="24"/>
          <w:shd w:val="clear" w:color="auto" w:fill="FFFFFF"/>
        </w:rPr>
        <w:t>2019 Mar;210(5):227-235</w:t>
      </w:r>
    </w:p>
    <w:p w14:paraId="6E8A093D" w14:textId="77777777" w:rsidR="00A44ADA" w:rsidRPr="00FB6E86" w:rsidRDefault="00FB6E86" w:rsidP="00FB6E86">
      <w:pPr>
        <w:pStyle w:val="ListParagraph"/>
        <w:numPr>
          <w:ilvl w:val="0"/>
          <w:numId w:val="5"/>
        </w:numPr>
        <w:shd w:val="clear" w:color="auto" w:fill="FFFFFF"/>
        <w:rPr>
          <w:rFonts w:ascii="Segoe UI" w:eastAsia="Times New Roman" w:hAnsi="Segoe UI" w:cs="Segoe UI"/>
          <w:color w:val="5B616B"/>
          <w:sz w:val="24"/>
          <w:szCs w:val="24"/>
        </w:rPr>
      </w:pPr>
      <w:r w:rsidRPr="00FB6E86">
        <w:rPr>
          <w:rFonts w:ascii="Arial" w:eastAsia="Times New Roman" w:hAnsi="Arial" w:cs="Arial"/>
          <w:color w:val="333333"/>
          <w:szCs w:val="20"/>
        </w:rPr>
        <w:t xml:space="preserve">Jung </w:t>
      </w:r>
      <w:proofErr w:type="spellStart"/>
      <w:r w:rsidRPr="00FB6E86">
        <w:rPr>
          <w:rFonts w:ascii="Arial" w:eastAsia="Times New Roman" w:hAnsi="Arial" w:cs="Arial"/>
          <w:color w:val="333333"/>
          <w:szCs w:val="20"/>
        </w:rPr>
        <w:t>R,</w:t>
      </w:r>
      <w:r w:rsidR="00A44ADA" w:rsidRPr="00FB6E86">
        <w:rPr>
          <w:rFonts w:ascii="Arial" w:eastAsia="Times New Roman" w:hAnsi="Arial" w:cs="Arial"/>
          <w:color w:val="333333"/>
          <w:szCs w:val="20"/>
        </w:rPr>
        <w:t>Bertelsen</w:t>
      </w:r>
      <w:proofErr w:type="spellEnd"/>
      <w:r w:rsidR="00A44ADA" w:rsidRPr="00FB6E86">
        <w:rPr>
          <w:rFonts w:ascii="Arial" w:eastAsia="Times New Roman" w:hAnsi="Arial" w:cs="Arial"/>
          <w:color w:val="333333"/>
          <w:szCs w:val="20"/>
        </w:rPr>
        <w:t xml:space="preserve">, C.A. ∙ Kleif, </w:t>
      </w:r>
      <w:proofErr w:type="spellStart"/>
      <w:r w:rsidR="00A44ADA" w:rsidRPr="00FB6E86">
        <w:rPr>
          <w:rFonts w:ascii="Arial" w:eastAsia="Times New Roman" w:hAnsi="Arial" w:cs="Arial"/>
          <w:color w:val="333333"/>
          <w:szCs w:val="20"/>
        </w:rPr>
        <w:t>J.Prolonged</w:t>
      </w:r>
      <w:proofErr w:type="spellEnd"/>
      <w:r w:rsidR="00A44ADA" w:rsidRPr="00FB6E86">
        <w:rPr>
          <w:rFonts w:ascii="Arial" w:eastAsia="Times New Roman" w:hAnsi="Arial" w:cs="Arial"/>
          <w:color w:val="333333"/>
          <w:szCs w:val="20"/>
        </w:rPr>
        <w:t xml:space="preserve"> venous thromboembolic prophylaxis-are current guidelines justified with the use of enhanced recovery after surgery and minimal invasive colorectal </w:t>
      </w:r>
      <w:proofErr w:type="spellStart"/>
      <w:r w:rsidR="00A44ADA" w:rsidRPr="00FB6E86">
        <w:rPr>
          <w:rFonts w:ascii="Arial" w:eastAsia="Times New Roman" w:hAnsi="Arial" w:cs="Arial"/>
          <w:color w:val="333333"/>
          <w:szCs w:val="20"/>
        </w:rPr>
        <w:t>surgery?Colorectal</w:t>
      </w:r>
      <w:proofErr w:type="spellEnd"/>
      <w:r w:rsidR="00A44ADA" w:rsidRPr="00FB6E86">
        <w:rPr>
          <w:rFonts w:ascii="Arial" w:eastAsia="Times New Roman" w:hAnsi="Arial" w:cs="Arial"/>
          <w:color w:val="333333"/>
          <w:szCs w:val="20"/>
        </w:rPr>
        <w:t xml:space="preserve"> Dis. 2023; 25:326-327</w:t>
      </w:r>
    </w:p>
    <w:p w14:paraId="40915279" w14:textId="77777777" w:rsidR="00A44ADA" w:rsidRPr="00FB6E86" w:rsidRDefault="00FB6E86" w:rsidP="00FB6E86">
      <w:pPr>
        <w:pStyle w:val="ListParagraph"/>
        <w:numPr>
          <w:ilvl w:val="0"/>
          <w:numId w:val="5"/>
        </w:numPr>
        <w:shd w:val="clear" w:color="auto" w:fill="FFFFFF"/>
        <w:spacing w:before="75" w:after="75" w:line="360" w:lineRule="auto"/>
        <w:rPr>
          <w:rFonts w:ascii="Arial" w:eastAsia="Times New Roman" w:hAnsi="Arial" w:cs="Arial"/>
          <w:color w:val="333333"/>
          <w:szCs w:val="20"/>
        </w:rPr>
      </w:pPr>
      <w:r w:rsidRPr="00FB6E86">
        <w:rPr>
          <w:rFonts w:ascii="Arial" w:eastAsia="Times New Roman" w:hAnsi="Arial" w:cs="Arial"/>
          <w:color w:val="333333"/>
          <w:szCs w:val="20"/>
        </w:rPr>
        <w:t xml:space="preserve">E.S. Xenos, H.D. Vargas, D.L. </w:t>
      </w:r>
      <w:proofErr w:type="spellStart"/>
      <w:r w:rsidRPr="00FB6E86">
        <w:rPr>
          <w:rFonts w:ascii="Arial" w:eastAsia="Times New Roman" w:hAnsi="Arial" w:cs="Arial"/>
          <w:color w:val="333333"/>
          <w:szCs w:val="20"/>
        </w:rPr>
        <w:t>Davenport.Association</w:t>
      </w:r>
      <w:proofErr w:type="spellEnd"/>
      <w:r w:rsidRPr="00FB6E86">
        <w:rPr>
          <w:rFonts w:ascii="Arial" w:eastAsia="Times New Roman" w:hAnsi="Arial" w:cs="Arial"/>
          <w:color w:val="333333"/>
          <w:szCs w:val="20"/>
        </w:rPr>
        <w:t xml:space="preserve"> of blood transfusion and venous thromboembolism after colorectal cancer </w:t>
      </w:r>
      <w:proofErr w:type="spellStart"/>
      <w:r w:rsidRPr="00FB6E86">
        <w:rPr>
          <w:rFonts w:ascii="Arial" w:eastAsia="Times New Roman" w:hAnsi="Arial" w:cs="Arial"/>
          <w:color w:val="333333"/>
          <w:szCs w:val="20"/>
        </w:rPr>
        <w:t>resection.Thromb</w:t>
      </w:r>
      <w:proofErr w:type="spellEnd"/>
      <w:r w:rsidRPr="00FB6E86">
        <w:rPr>
          <w:rFonts w:ascii="Arial" w:eastAsia="Times New Roman" w:hAnsi="Arial" w:cs="Arial"/>
          <w:color w:val="333333"/>
          <w:szCs w:val="20"/>
        </w:rPr>
        <w:t xml:space="preserve"> Res.2012;12: 568-572</w:t>
      </w:r>
    </w:p>
    <w:p w14:paraId="2215BE01" w14:textId="77777777" w:rsidR="00FB6E86" w:rsidRPr="00FB6E86" w:rsidRDefault="00FB6E86" w:rsidP="00FB6E86">
      <w:pPr>
        <w:pStyle w:val="ListParagraph"/>
        <w:numPr>
          <w:ilvl w:val="0"/>
          <w:numId w:val="5"/>
        </w:numPr>
        <w:spacing w:line="276" w:lineRule="auto"/>
        <w:rPr>
          <w:rFonts w:ascii="Arial" w:eastAsia="Times New Roman" w:hAnsi="Arial" w:cs="Arial"/>
          <w:color w:val="333333"/>
          <w:szCs w:val="20"/>
        </w:rPr>
      </w:pPr>
      <w:proofErr w:type="spellStart"/>
      <w:r w:rsidRPr="00FB6E86">
        <w:rPr>
          <w:rFonts w:ascii="Arial" w:eastAsia="Times New Roman" w:hAnsi="Arial" w:cs="Arial"/>
          <w:color w:val="333333"/>
          <w:szCs w:val="20"/>
        </w:rPr>
        <w:t>Alatri</w:t>
      </w:r>
      <w:proofErr w:type="spellEnd"/>
      <w:r w:rsidRPr="00FB6E86">
        <w:rPr>
          <w:rFonts w:ascii="Arial" w:eastAsia="Times New Roman" w:hAnsi="Arial" w:cs="Arial"/>
          <w:color w:val="333333"/>
          <w:szCs w:val="20"/>
        </w:rPr>
        <w:t xml:space="preserve"> A, Schoepfer A, Fournier N, Engelberger RP, </w:t>
      </w:r>
      <w:proofErr w:type="spellStart"/>
      <w:r w:rsidRPr="00FB6E86">
        <w:rPr>
          <w:rFonts w:ascii="Arial" w:eastAsia="Times New Roman" w:hAnsi="Arial" w:cs="Arial"/>
          <w:color w:val="333333"/>
          <w:szCs w:val="20"/>
        </w:rPr>
        <w:t>Safroneeva</w:t>
      </w:r>
      <w:proofErr w:type="spellEnd"/>
      <w:r w:rsidRPr="00FB6E86">
        <w:rPr>
          <w:rFonts w:ascii="Arial" w:eastAsia="Times New Roman" w:hAnsi="Arial" w:cs="Arial"/>
          <w:color w:val="333333"/>
          <w:szCs w:val="20"/>
        </w:rPr>
        <w:t xml:space="preserve"> E, Vavricka S, Biedermann L, </w:t>
      </w:r>
      <w:proofErr w:type="spellStart"/>
      <w:r w:rsidRPr="00FB6E86">
        <w:rPr>
          <w:rFonts w:ascii="Arial" w:eastAsia="Times New Roman" w:hAnsi="Arial" w:cs="Arial"/>
          <w:color w:val="333333"/>
          <w:szCs w:val="20"/>
        </w:rPr>
        <w:t>Calanca</w:t>
      </w:r>
      <w:proofErr w:type="spellEnd"/>
      <w:r w:rsidRPr="00FB6E86">
        <w:rPr>
          <w:rFonts w:ascii="Arial" w:eastAsia="Times New Roman" w:hAnsi="Arial" w:cs="Arial"/>
          <w:color w:val="333333"/>
          <w:szCs w:val="20"/>
        </w:rPr>
        <w:t xml:space="preserve"> L, </w:t>
      </w:r>
      <w:proofErr w:type="spellStart"/>
      <w:r w:rsidRPr="00FB6E86">
        <w:rPr>
          <w:rFonts w:ascii="Arial" w:eastAsia="Times New Roman" w:hAnsi="Arial" w:cs="Arial"/>
          <w:color w:val="333333"/>
          <w:szCs w:val="20"/>
        </w:rPr>
        <w:t>Mazzolai</w:t>
      </w:r>
      <w:proofErr w:type="spellEnd"/>
      <w:r w:rsidRPr="00FB6E86">
        <w:rPr>
          <w:rFonts w:ascii="Arial" w:eastAsia="Times New Roman" w:hAnsi="Arial" w:cs="Arial"/>
          <w:color w:val="333333"/>
          <w:szCs w:val="20"/>
        </w:rPr>
        <w:t xml:space="preserve"> L Swiss IBD Cohort Study Group. Prevalence and risk factors for venous thromboembolic complications in the Swiss Inflammatory Bowel Disease Cohort. Scand J Gastroenterol. </w:t>
      </w:r>
      <w:proofErr w:type="gramStart"/>
      <w:r w:rsidRPr="00FB6E86">
        <w:rPr>
          <w:rFonts w:ascii="Arial" w:eastAsia="Times New Roman" w:hAnsi="Arial" w:cs="Arial"/>
          <w:color w:val="333333"/>
          <w:szCs w:val="20"/>
        </w:rPr>
        <w:t>2016;51:1200</w:t>
      </w:r>
      <w:proofErr w:type="gramEnd"/>
      <w:r w:rsidRPr="00FB6E86">
        <w:rPr>
          <w:rFonts w:ascii="Arial" w:eastAsia="Times New Roman" w:hAnsi="Arial" w:cs="Arial"/>
          <w:color w:val="333333"/>
          <w:szCs w:val="20"/>
        </w:rPr>
        <w:t>–1205.</w:t>
      </w:r>
    </w:p>
    <w:p w14:paraId="3727023B" w14:textId="77777777" w:rsidR="00FB6E86" w:rsidRDefault="00FB6E86" w:rsidP="00FB6E86">
      <w:pPr>
        <w:pStyle w:val="ListParagraph"/>
        <w:shd w:val="clear" w:color="auto" w:fill="FFFFFF"/>
        <w:spacing w:before="75" w:after="75" w:line="276" w:lineRule="auto"/>
        <w:rPr>
          <w:rFonts w:ascii="Arial" w:eastAsia="Times New Roman" w:hAnsi="Arial" w:cs="Arial"/>
          <w:color w:val="333333"/>
          <w:szCs w:val="20"/>
        </w:rPr>
      </w:pPr>
    </w:p>
    <w:p w14:paraId="6E8D716A" w14:textId="77777777" w:rsidR="00FB6E86" w:rsidRPr="00FB6E86" w:rsidRDefault="00FB6E86" w:rsidP="00FB6E86">
      <w:pPr>
        <w:pStyle w:val="ListParagraph"/>
        <w:numPr>
          <w:ilvl w:val="0"/>
          <w:numId w:val="5"/>
        </w:numPr>
        <w:shd w:val="clear" w:color="auto" w:fill="FFFFFF"/>
        <w:spacing w:before="75" w:after="75" w:line="360" w:lineRule="auto"/>
        <w:rPr>
          <w:rFonts w:ascii="Arial" w:eastAsia="Times New Roman" w:hAnsi="Arial" w:cs="Arial"/>
          <w:color w:val="333333"/>
          <w:szCs w:val="20"/>
        </w:rPr>
      </w:pPr>
      <w:r w:rsidRPr="00FB6E86">
        <w:rPr>
          <w:rFonts w:ascii="Arial" w:eastAsia="Times New Roman" w:hAnsi="Arial" w:cs="Arial"/>
          <w:color w:val="333333"/>
          <w:szCs w:val="20"/>
        </w:rPr>
        <w:lastRenderedPageBreak/>
        <w:t xml:space="preserve">Davenport DL, Vargas HD, Kasten MW, Xenos ES. Timing and perioperative risk factors for in-hospital and post-discharge venous thromboembolism after colorectal cancer resection. Clin Appl </w:t>
      </w:r>
      <w:proofErr w:type="spellStart"/>
      <w:r w:rsidRPr="00FB6E86">
        <w:rPr>
          <w:rFonts w:ascii="Arial" w:eastAsia="Times New Roman" w:hAnsi="Arial" w:cs="Arial"/>
          <w:color w:val="333333"/>
          <w:szCs w:val="20"/>
        </w:rPr>
        <w:t>Thromb</w:t>
      </w:r>
      <w:proofErr w:type="spellEnd"/>
      <w:r w:rsidRPr="00FB6E86">
        <w:rPr>
          <w:rFonts w:ascii="Arial" w:eastAsia="Times New Roman" w:hAnsi="Arial" w:cs="Arial"/>
          <w:color w:val="333333"/>
          <w:szCs w:val="20"/>
        </w:rPr>
        <w:t xml:space="preserve"> </w:t>
      </w:r>
      <w:proofErr w:type="spellStart"/>
      <w:r w:rsidRPr="00FB6E86">
        <w:rPr>
          <w:rFonts w:ascii="Arial" w:eastAsia="Times New Roman" w:hAnsi="Arial" w:cs="Arial"/>
          <w:color w:val="333333"/>
          <w:szCs w:val="20"/>
        </w:rPr>
        <w:t>Hemost</w:t>
      </w:r>
      <w:proofErr w:type="spellEnd"/>
      <w:r w:rsidRPr="00FB6E86">
        <w:rPr>
          <w:rFonts w:ascii="Arial" w:eastAsia="Times New Roman" w:hAnsi="Arial" w:cs="Arial"/>
          <w:color w:val="333333"/>
          <w:szCs w:val="20"/>
        </w:rPr>
        <w:t xml:space="preserve"> 2022;18:569–575 </w:t>
      </w:r>
    </w:p>
    <w:p w14:paraId="4344E37F" w14:textId="5570C12A" w:rsidR="00FB6E86" w:rsidRPr="00FB6E86" w:rsidRDefault="00FB6E86" w:rsidP="00FB6E86">
      <w:pPr>
        <w:pStyle w:val="ListParagraph"/>
        <w:numPr>
          <w:ilvl w:val="0"/>
          <w:numId w:val="5"/>
        </w:numPr>
        <w:shd w:val="clear" w:color="auto" w:fill="FFFFFF"/>
        <w:spacing w:before="75" w:after="75" w:line="360" w:lineRule="auto"/>
        <w:rPr>
          <w:rFonts w:ascii="Arial" w:eastAsia="Times New Roman" w:hAnsi="Arial" w:cs="Arial"/>
          <w:color w:val="333333"/>
          <w:szCs w:val="20"/>
        </w:rPr>
      </w:pPr>
      <w:r w:rsidRPr="00FB6E86">
        <w:rPr>
          <w:rFonts w:ascii="Arial" w:eastAsia="Times New Roman" w:hAnsi="Arial" w:cs="Arial"/>
          <w:color w:val="333333"/>
          <w:szCs w:val="20"/>
        </w:rPr>
        <w:t xml:space="preserve">D. Weida, L.Y. Patrick, Y.W. </w:t>
      </w:r>
      <w:proofErr w:type="spellStart"/>
      <w:r w:rsidRPr="00FB6E86">
        <w:rPr>
          <w:rFonts w:ascii="Arial" w:eastAsia="Times New Roman" w:hAnsi="Arial" w:cs="Arial"/>
          <w:color w:val="333333"/>
          <w:szCs w:val="20"/>
        </w:rPr>
        <w:t>Andrew.Is</w:t>
      </w:r>
      <w:proofErr w:type="spellEnd"/>
      <w:r w:rsidRPr="00FB6E86">
        <w:rPr>
          <w:rFonts w:ascii="Arial" w:eastAsia="Times New Roman" w:hAnsi="Arial" w:cs="Arial"/>
          <w:color w:val="333333"/>
          <w:szCs w:val="20"/>
        </w:rPr>
        <w:t xml:space="preserve"> it safe to perform operation for colorectal malignancy in Chinese patients without DVT prophylaxis? An 8-year experience from a regional hospital in</w:t>
      </w:r>
      <w:r w:rsidR="00A62659">
        <w:rPr>
          <w:rFonts w:ascii="Arial" w:eastAsia="Times New Roman" w:hAnsi="Arial" w:cs="Arial"/>
          <w:color w:val="333333"/>
          <w:szCs w:val="20"/>
        </w:rPr>
        <w:t xml:space="preserve"> Hong </w:t>
      </w:r>
      <w:proofErr w:type="spellStart"/>
      <w:r w:rsidR="00A62659">
        <w:rPr>
          <w:rFonts w:ascii="Arial" w:eastAsia="Times New Roman" w:hAnsi="Arial" w:cs="Arial"/>
          <w:color w:val="333333"/>
          <w:szCs w:val="20"/>
        </w:rPr>
        <w:t>Kong.Chin</w:t>
      </w:r>
      <w:proofErr w:type="spellEnd"/>
      <w:r w:rsidR="00A62659">
        <w:rPr>
          <w:rFonts w:ascii="Arial" w:eastAsia="Times New Roman" w:hAnsi="Arial" w:cs="Arial"/>
          <w:color w:val="333333"/>
          <w:szCs w:val="20"/>
        </w:rPr>
        <w:t xml:space="preserve"> Med J (Engl).202</w:t>
      </w:r>
      <w:r w:rsidRPr="00FB6E86">
        <w:rPr>
          <w:rFonts w:ascii="Arial" w:eastAsia="Times New Roman" w:hAnsi="Arial" w:cs="Arial"/>
          <w:color w:val="333333"/>
          <w:szCs w:val="20"/>
        </w:rPr>
        <w:t>0;23:1973-1975</w:t>
      </w:r>
    </w:p>
    <w:p w14:paraId="44D85FDF" w14:textId="2F9A0C40" w:rsidR="00FB6E86" w:rsidRPr="00FB6E86" w:rsidRDefault="00FB6E86" w:rsidP="00FB6E86">
      <w:pPr>
        <w:pStyle w:val="ListParagraph"/>
        <w:numPr>
          <w:ilvl w:val="0"/>
          <w:numId w:val="5"/>
        </w:numPr>
        <w:shd w:val="clear" w:color="auto" w:fill="FFFFFF"/>
        <w:spacing w:before="75" w:after="75" w:line="360" w:lineRule="auto"/>
        <w:rPr>
          <w:rFonts w:ascii="Arial" w:eastAsia="Times New Roman" w:hAnsi="Arial" w:cs="Arial"/>
          <w:color w:val="333333"/>
          <w:szCs w:val="20"/>
        </w:rPr>
      </w:pPr>
      <w:r w:rsidRPr="00FB6E86">
        <w:rPr>
          <w:rFonts w:ascii="Arial" w:eastAsia="Times New Roman" w:hAnsi="Arial" w:cs="Arial"/>
          <w:color w:val="333333"/>
          <w:szCs w:val="20"/>
        </w:rPr>
        <w:t>Kwon S, Meissner M, Symons R, Steele S, Thirlby R, Billingham Ret al. Perioperative pharmacologic prophylaxis for venous thromboembolism in colore</w:t>
      </w:r>
      <w:r w:rsidR="00A62659">
        <w:rPr>
          <w:rFonts w:ascii="Arial" w:eastAsia="Times New Roman" w:hAnsi="Arial" w:cs="Arial"/>
          <w:color w:val="333333"/>
          <w:szCs w:val="20"/>
        </w:rPr>
        <w:t>ctal surgery. J Am Coll Surg 202</w:t>
      </w:r>
      <w:r w:rsidRPr="00FB6E86">
        <w:rPr>
          <w:rFonts w:ascii="Arial" w:eastAsia="Times New Roman" w:hAnsi="Arial" w:cs="Arial"/>
          <w:color w:val="333333"/>
          <w:szCs w:val="20"/>
        </w:rPr>
        <w:t>1;213:596–603</w:t>
      </w:r>
    </w:p>
    <w:p w14:paraId="3BE2B498" w14:textId="77777777" w:rsidR="00BE6F72" w:rsidRPr="00C60097" w:rsidRDefault="00BE6F72" w:rsidP="00FB6E86">
      <w:pPr>
        <w:shd w:val="clear" w:color="auto" w:fill="FFFFFF"/>
        <w:spacing w:before="75" w:after="75" w:line="360" w:lineRule="auto"/>
        <w:ind w:left="240"/>
        <w:rPr>
          <w:rFonts w:ascii="Arial" w:eastAsia="Times New Roman" w:hAnsi="Arial" w:cs="Arial"/>
          <w:color w:val="333333"/>
          <w:szCs w:val="20"/>
        </w:rPr>
      </w:pPr>
    </w:p>
    <w:p w14:paraId="0337091C" w14:textId="77777777" w:rsidR="00585157" w:rsidRPr="00C60097" w:rsidRDefault="00585157" w:rsidP="00FB6E86">
      <w:pPr>
        <w:pStyle w:val="NormalWeb"/>
        <w:shd w:val="clear" w:color="auto" w:fill="FFFFFF"/>
        <w:spacing w:before="150" w:beforeAutospacing="0" w:after="150" w:afterAutospacing="0" w:line="360" w:lineRule="auto"/>
        <w:jc w:val="both"/>
        <w:rPr>
          <w:rFonts w:ascii="Arial" w:hAnsi="Arial" w:cs="Arial"/>
          <w:color w:val="333333"/>
          <w:sz w:val="22"/>
          <w:szCs w:val="21"/>
        </w:rPr>
      </w:pPr>
    </w:p>
    <w:p w14:paraId="71651B23" w14:textId="77777777" w:rsidR="00585157" w:rsidRPr="00C60097" w:rsidRDefault="00585157" w:rsidP="00FB6E86">
      <w:pPr>
        <w:spacing w:line="360" w:lineRule="auto"/>
        <w:jc w:val="both"/>
        <w:rPr>
          <w:rFonts w:ascii="Arial" w:hAnsi="Arial" w:cs="Arial"/>
          <w:sz w:val="24"/>
        </w:rPr>
      </w:pPr>
    </w:p>
    <w:p w14:paraId="4ECEEEC0" w14:textId="77777777" w:rsidR="00585157" w:rsidRPr="00C60097" w:rsidRDefault="00585157" w:rsidP="00FB6E86">
      <w:pPr>
        <w:spacing w:line="360" w:lineRule="auto"/>
        <w:jc w:val="both"/>
        <w:rPr>
          <w:rFonts w:ascii="Arial" w:hAnsi="Arial" w:cs="Arial"/>
          <w:sz w:val="24"/>
        </w:rPr>
      </w:pPr>
    </w:p>
    <w:sectPr w:rsidR="00585157" w:rsidRPr="00C6009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F0069D" w14:textId="77777777" w:rsidR="00B246B0" w:rsidRDefault="00B246B0" w:rsidP="00C6631E">
      <w:pPr>
        <w:spacing w:after="0" w:line="240" w:lineRule="auto"/>
      </w:pPr>
      <w:r>
        <w:separator/>
      </w:r>
    </w:p>
  </w:endnote>
  <w:endnote w:type="continuationSeparator" w:id="0">
    <w:p w14:paraId="04B8D6DA" w14:textId="77777777" w:rsidR="00B246B0" w:rsidRDefault="00B246B0" w:rsidP="00C66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OTNEJMScalaSansLF">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CFF5F" w14:textId="77777777" w:rsidR="00C6631E" w:rsidRDefault="00C6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DF881" w14:textId="77777777" w:rsidR="00C6631E" w:rsidRDefault="00C663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89978" w14:textId="77777777" w:rsidR="00C6631E" w:rsidRDefault="00C6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238CD3" w14:textId="77777777" w:rsidR="00B246B0" w:rsidRDefault="00B246B0" w:rsidP="00C6631E">
      <w:pPr>
        <w:spacing w:after="0" w:line="240" w:lineRule="auto"/>
      </w:pPr>
      <w:r>
        <w:separator/>
      </w:r>
    </w:p>
  </w:footnote>
  <w:footnote w:type="continuationSeparator" w:id="0">
    <w:p w14:paraId="5B4BD1C5" w14:textId="77777777" w:rsidR="00B246B0" w:rsidRDefault="00B246B0" w:rsidP="00C663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8ED9E" w14:textId="5CDBCC0C" w:rsidR="00C6631E" w:rsidRDefault="00000000">
    <w:pPr>
      <w:pStyle w:val="Header"/>
    </w:pPr>
    <w:r>
      <w:rPr>
        <w:noProof/>
      </w:rPr>
      <w:pict w14:anchorId="5A0A6B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782938"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2436A" w14:textId="13E99182" w:rsidR="00C6631E" w:rsidRDefault="00000000">
    <w:pPr>
      <w:pStyle w:val="Header"/>
    </w:pPr>
    <w:r>
      <w:rPr>
        <w:noProof/>
      </w:rPr>
      <w:pict w14:anchorId="4CDB4B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782939"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87B65" w14:textId="3CAB5AAA" w:rsidR="00C6631E" w:rsidRDefault="00000000">
    <w:pPr>
      <w:pStyle w:val="Header"/>
    </w:pPr>
    <w:r>
      <w:rPr>
        <w:noProof/>
      </w:rPr>
      <w:pict w14:anchorId="5003CB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782937"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BB21C5"/>
    <w:multiLevelType w:val="multilevel"/>
    <w:tmpl w:val="8D1E5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0335D2"/>
    <w:multiLevelType w:val="hybridMultilevel"/>
    <w:tmpl w:val="D79AD8EA"/>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4DD950CF"/>
    <w:multiLevelType w:val="hybridMultilevel"/>
    <w:tmpl w:val="BD5854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0912B0"/>
    <w:multiLevelType w:val="hybridMultilevel"/>
    <w:tmpl w:val="4A8C3B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B7F2910"/>
    <w:multiLevelType w:val="multilevel"/>
    <w:tmpl w:val="249CB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3009116">
    <w:abstractNumId w:val="0"/>
  </w:num>
  <w:num w:numId="2" w16cid:durableId="852956541">
    <w:abstractNumId w:val="3"/>
  </w:num>
  <w:num w:numId="3" w16cid:durableId="993945544">
    <w:abstractNumId w:val="2"/>
  </w:num>
  <w:num w:numId="4" w16cid:durableId="1602444478">
    <w:abstractNumId w:val="4"/>
  </w:num>
  <w:num w:numId="5" w16cid:durableId="15863010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157"/>
    <w:rsid w:val="00003A0B"/>
    <w:rsid w:val="00035445"/>
    <w:rsid w:val="0003785D"/>
    <w:rsid w:val="00087642"/>
    <w:rsid w:val="000B09FD"/>
    <w:rsid w:val="000E4F96"/>
    <w:rsid w:val="00145D18"/>
    <w:rsid w:val="00154EB7"/>
    <w:rsid w:val="00160EC0"/>
    <w:rsid w:val="00174037"/>
    <w:rsid w:val="001A3D2E"/>
    <w:rsid w:val="001E5D85"/>
    <w:rsid w:val="00250EBC"/>
    <w:rsid w:val="00256E52"/>
    <w:rsid w:val="002A1716"/>
    <w:rsid w:val="002A5EE8"/>
    <w:rsid w:val="002E2481"/>
    <w:rsid w:val="00353709"/>
    <w:rsid w:val="00371A42"/>
    <w:rsid w:val="003767DE"/>
    <w:rsid w:val="00385999"/>
    <w:rsid w:val="003A669D"/>
    <w:rsid w:val="003B1275"/>
    <w:rsid w:val="00402B01"/>
    <w:rsid w:val="00427DDB"/>
    <w:rsid w:val="0048082A"/>
    <w:rsid w:val="004A4F3E"/>
    <w:rsid w:val="00531114"/>
    <w:rsid w:val="00533A22"/>
    <w:rsid w:val="00585157"/>
    <w:rsid w:val="00586105"/>
    <w:rsid w:val="005B46AB"/>
    <w:rsid w:val="00613522"/>
    <w:rsid w:val="0063767B"/>
    <w:rsid w:val="006445D2"/>
    <w:rsid w:val="00671E9D"/>
    <w:rsid w:val="006B570A"/>
    <w:rsid w:val="006C63A4"/>
    <w:rsid w:val="00754EF8"/>
    <w:rsid w:val="007830D3"/>
    <w:rsid w:val="007C39B6"/>
    <w:rsid w:val="007E7FBA"/>
    <w:rsid w:val="007F41CF"/>
    <w:rsid w:val="008462D7"/>
    <w:rsid w:val="0084785B"/>
    <w:rsid w:val="00867ED2"/>
    <w:rsid w:val="0087157F"/>
    <w:rsid w:val="008A6DEC"/>
    <w:rsid w:val="008E4852"/>
    <w:rsid w:val="008F020C"/>
    <w:rsid w:val="008F754E"/>
    <w:rsid w:val="0094422F"/>
    <w:rsid w:val="009652BA"/>
    <w:rsid w:val="00971B63"/>
    <w:rsid w:val="009741BB"/>
    <w:rsid w:val="00981A60"/>
    <w:rsid w:val="009920CB"/>
    <w:rsid w:val="009A55FA"/>
    <w:rsid w:val="009B3E55"/>
    <w:rsid w:val="009C4BCB"/>
    <w:rsid w:val="009F6008"/>
    <w:rsid w:val="00A11918"/>
    <w:rsid w:val="00A202A1"/>
    <w:rsid w:val="00A44ADA"/>
    <w:rsid w:val="00A62659"/>
    <w:rsid w:val="00AA5354"/>
    <w:rsid w:val="00AB2069"/>
    <w:rsid w:val="00AB320B"/>
    <w:rsid w:val="00AB62B9"/>
    <w:rsid w:val="00B0290A"/>
    <w:rsid w:val="00B246B0"/>
    <w:rsid w:val="00B3787E"/>
    <w:rsid w:val="00B937D9"/>
    <w:rsid w:val="00BD1E08"/>
    <w:rsid w:val="00BE4E90"/>
    <w:rsid w:val="00BE6F72"/>
    <w:rsid w:val="00C00E51"/>
    <w:rsid w:val="00C03FE4"/>
    <w:rsid w:val="00C60097"/>
    <w:rsid w:val="00C633D2"/>
    <w:rsid w:val="00C6631E"/>
    <w:rsid w:val="00CE2DF8"/>
    <w:rsid w:val="00D41EC1"/>
    <w:rsid w:val="00D6017B"/>
    <w:rsid w:val="00D941DB"/>
    <w:rsid w:val="00DD506C"/>
    <w:rsid w:val="00DD5869"/>
    <w:rsid w:val="00E54243"/>
    <w:rsid w:val="00E62C51"/>
    <w:rsid w:val="00E642A9"/>
    <w:rsid w:val="00E66744"/>
    <w:rsid w:val="00E8289E"/>
    <w:rsid w:val="00E879B3"/>
    <w:rsid w:val="00EA3D60"/>
    <w:rsid w:val="00EB3D84"/>
    <w:rsid w:val="00EB6C8A"/>
    <w:rsid w:val="00EC1474"/>
    <w:rsid w:val="00EC620B"/>
    <w:rsid w:val="00ED7D92"/>
    <w:rsid w:val="00EE09CD"/>
    <w:rsid w:val="00F60661"/>
    <w:rsid w:val="00F92AF8"/>
    <w:rsid w:val="00FA71D9"/>
    <w:rsid w:val="00FB6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37C147"/>
  <w15:chartTrackingRefBased/>
  <w15:docId w15:val="{46B7656A-F7A0-4699-97D9-FFBFC4D70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515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85157"/>
    <w:rPr>
      <w:color w:val="0000FF"/>
      <w:u w:val="single"/>
    </w:rPr>
  </w:style>
  <w:style w:type="table" w:styleId="TableGrid">
    <w:name w:val="Table Grid"/>
    <w:basedOn w:val="TableNormal"/>
    <w:uiPriority w:val="59"/>
    <w:rsid w:val="002E2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E2481"/>
    <w:pPr>
      <w:widowControl w:val="0"/>
      <w:autoSpaceDE w:val="0"/>
      <w:autoSpaceDN w:val="0"/>
      <w:spacing w:before="82" w:after="0" w:line="240" w:lineRule="auto"/>
      <w:ind w:left="123"/>
    </w:pPr>
    <w:rPr>
      <w:rFonts w:ascii="Times New Roman" w:eastAsia="Times New Roman" w:hAnsi="Times New Roman" w:cs="Times New Roman"/>
    </w:rPr>
  </w:style>
  <w:style w:type="paragraph" w:styleId="ListParagraph">
    <w:name w:val="List Paragraph"/>
    <w:basedOn w:val="Normal"/>
    <w:uiPriority w:val="34"/>
    <w:qFormat/>
    <w:rsid w:val="007E7FBA"/>
    <w:pPr>
      <w:ind w:left="720"/>
      <w:contextualSpacing/>
    </w:pPr>
  </w:style>
  <w:style w:type="character" w:customStyle="1" w:styleId="period">
    <w:name w:val="period"/>
    <w:basedOn w:val="DefaultParagraphFont"/>
    <w:rsid w:val="00FB6E86"/>
  </w:style>
  <w:style w:type="character" w:customStyle="1" w:styleId="cit">
    <w:name w:val="cit"/>
    <w:basedOn w:val="DefaultParagraphFont"/>
    <w:rsid w:val="00FB6E86"/>
  </w:style>
  <w:style w:type="character" w:customStyle="1" w:styleId="UnresolvedMention1">
    <w:name w:val="Unresolved Mention1"/>
    <w:basedOn w:val="DefaultParagraphFont"/>
    <w:uiPriority w:val="99"/>
    <w:semiHidden/>
    <w:unhideWhenUsed/>
    <w:rsid w:val="00003A0B"/>
    <w:rPr>
      <w:color w:val="605E5C"/>
      <w:shd w:val="clear" w:color="auto" w:fill="E1DFDD"/>
    </w:rPr>
  </w:style>
  <w:style w:type="paragraph" w:styleId="Header">
    <w:name w:val="header"/>
    <w:basedOn w:val="Normal"/>
    <w:link w:val="HeaderChar"/>
    <w:uiPriority w:val="99"/>
    <w:unhideWhenUsed/>
    <w:rsid w:val="00C663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631E"/>
  </w:style>
  <w:style w:type="paragraph" w:styleId="Footer">
    <w:name w:val="footer"/>
    <w:basedOn w:val="Normal"/>
    <w:link w:val="FooterChar"/>
    <w:uiPriority w:val="99"/>
    <w:unhideWhenUsed/>
    <w:rsid w:val="00C663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63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1557">
      <w:bodyDiv w:val="1"/>
      <w:marLeft w:val="0"/>
      <w:marRight w:val="0"/>
      <w:marTop w:val="0"/>
      <w:marBottom w:val="0"/>
      <w:divBdr>
        <w:top w:val="none" w:sz="0" w:space="0" w:color="auto"/>
        <w:left w:val="none" w:sz="0" w:space="0" w:color="auto"/>
        <w:bottom w:val="none" w:sz="0" w:space="0" w:color="auto"/>
        <w:right w:val="none" w:sz="0" w:space="0" w:color="auto"/>
      </w:divBdr>
    </w:div>
    <w:div w:id="105003111">
      <w:bodyDiv w:val="1"/>
      <w:marLeft w:val="0"/>
      <w:marRight w:val="0"/>
      <w:marTop w:val="0"/>
      <w:marBottom w:val="0"/>
      <w:divBdr>
        <w:top w:val="none" w:sz="0" w:space="0" w:color="auto"/>
        <w:left w:val="none" w:sz="0" w:space="0" w:color="auto"/>
        <w:bottom w:val="none" w:sz="0" w:space="0" w:color="auto"/>
        <w:right w:val="none" w:sz="0" w:space="0" w:color="auto"/>
      </w:divBdr>
    </w:div>
    <w:div w:id="218136137">
      <w:bodyDiv w:val="1"/>
      <w:marLeft w:val="0"/>
      <w:marRight w:val="0"/>
      <w:marTop w:val="0"/>
      <w:marBottom w:val="0"/>
      <w:divBdr>
        <w:top w:val="none" w:sz="0" w:space="0" w:color="auto"/>
        <w:left w:val="none" w:sz="0" w:space="0" w:color="auto"/>
        <w:bottom w:val="none" w:sz="0" w:space="0" w:color="auto"/>
        <w:right w:val="none" w:sz="0" w:space="0" w:color="auto"/>
      </w:divBdr>
    </w:div>
    <w:div w:id="611324539">
      <w:bodyDiv w:val="1"/>
      <w:marLeft w:val="0"/>
      <w:marRight w:val="0"/>
      <w:marTop w:val="0"/>
      <w:marBottom w:val="0"/>
      <w:divBdr>
        <w:top w:val="none" w:sz="0" w:space="0" w:color="auto"/>
        <w:left w:val="none" w:sz="0" w:space="0" w:color="auto"/>
        <w:bottom w:val="none" w:sz="0" w:space="0" w:color="auto"/>
        <w:right w:val="none" w:sz="0" w:space="0" w:color="auto"/>
      </w:divBdr>
      <w:divsChild>
        <w:div w:id="829950691">
          <w:marLeft w:val="0"/>
          <w:marRight w:val="0"/>
          <w:marTop w:val="0"/>
          <w:marBottom w:val="0"/>
          <w:divBdr>
            <w:top w:val="none" w:sz="0" w:space="0" w:color="auto"/>
            <w:left w:val="none" w:sz="0" w:space="0" w:color="auto"/>
            <w:bottom w:val="none" w:sz="0" w:space="0" w:color="auto"/>
            <w:right w:val="none" w:sz="0" w:space="0" w:color="auto"/>
          </w:divBdr>
          <w:divsChild>
            <w:div w:id="202620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192526">
      <w:bodyDiv w:val="1"/>
      <w:marLeft w:val="0"/>
      <w:marRight w:val="0"/>
      <w:marTop w:val="0"/>
      <w:marBottom w:val="0"/>
      <w:divBdr>
        <w:top w:val="none" w:sz="0" w:space="0" w:color="auto"/>
        <w:left w:val="none" w:sz="0" w:space="0" w:color="auto"/>
        <w:bottom w:val="none" w:sz="0" w:space="0" w:color="auto"/>
        <w:right w:val="none" w:sz="0" w:space="0" w:color="auto"/>
      </w:divBdr>
    </w:div>
    <w:div w:id="1215309682">
      <w:bodyDiv w:val="1"/>
      <w:marLeft w:val="0"/>
      <w:marRight w:val="0"/>
      <w:marTop w:val="0"/>
      <w:marBottom w:val="0"/>
      <w:divBdr>
        <w:top w:val="none" w:sz="0" w:space="0" w:color="auto"/>
        <w:left w:val="none" w:sz="0" w:space="0" w:color="auto"/>
        <w:bottom w:val="none" w:sz="0" w:space="0" w:color="auto"/>
        <w:right w:val="none" w:sz="0" w:space="0" w:color="auto"/>
      </w:divBdr>
    </w:div>
    <w:div w:id="1465848241">
      <w:bodyDiv w:val="1"/>
      <w:marLeft w:val="0"/>
      <w:marRight w:val="0"/>
      <w:marTop w:val="0"/>
      <w:marBottom w:val="0"/>
      <w:divBdr>
        <w:top w:val="none" w:sz="0" w:space="0" w:color="auto"/>
        <w:left w:val="none" w:sz="0" w:space="0" w:color="auto"/>
        <w:bottom w:val="none" w:sz="0" w:space="0" w:color="auto"/>
        <w:right w:val="none" w:sz="0" w:space="0" w:color="auto"/>
      </w:divBdr>
    </w:div>
    <w:div w:id="1630818564">
      <w:bodyDiv w:val="1"/>
      <w:marLeft w:val="0"/>
      <w:marRight w:val="0"/>
      <w:marTop w:val="0"/>
      <w:marBottom w:val="0"/>
      <w:divBdr>
        <w:top w:val="none" w:sz="0" w:space="0" w:color="auto"/>
        <w:left w:val="none" w:sz="0" w:space="0" w:color="auto"/>
        <w:bottom w:val="none" w:sz="0" w:space="0" w:color="auto"/>
        <w:right w:val="none" w:sz="0" w:space="0" w:color="auto"/>
      </w:divBdr>
    </w:div>
    <w:div w:id="1647660071">
      <w:bodyDiv w:val="1"/>
      <w:marLeft w:val="0"/>
      <w:marRight w:val="0"/>
      <w:marTop w:val="0"/>
      <w:marBottom w:val="0"/>
      <w:divBdr>
        <w:top w:val="none" w:sz="0" w:space="0" w:color="auto"/>
        <w:left w:val="none" w:sz="0" w:space="0" w:color="auto"/>
        <w:bottom w:val="none" w:sz="0" w:space="0" w:color="auto"/>
        <w:right w:val="none" w:sz="0" w:space="0" w:color="auto"/>
      </w:divBdr>
      <w:divsChild>
        <w:div w:id="1849175630">
          <w:marLeft w:val="0"/>
          <w:marRight w:val="0"/>
          <w:marTop w:val="0"/>
          <w:marBottom w:val="0"/>
          <w:divBdr>
            <w:top w:val="none" w:sz="0" w:space="0" w:color="auto"/>
            <w:left w:val="none" w:sz="0" w:space="0" w:color="auto"/>
            <w:bottom w:val="none" w:sz="0" w:space="0" w:color="auto"/>
            <w:right w:val="none" w:sz="0" w:space="0" w:color="auto"/>
          </w:divBdr>
        </w:div>
        <w:div w:id="1804500440">
          <w:marLeft w:val="0"/>
          <w:marRight w:val="0"/>
          <w:marTop w:val="0"/>
          <w:marBottom w:val="0"/>
          <w:divBdr>
            <w:top w:val="none" w:sz="0" w:space="0" w:color="auto"/>
            <w:left w:val="none" w:sz="0" w:space="0" w:color="auto"/>
            <w:bottom w:val="none" w:sz="0" w:space="0" w:color="auto"/>
            <w:right w:val="none" w:sz="0" w:space="0" w:color="auto"/>
          </w:divBdr>
        </w:div>
      </w:divsChild>
    </w:div>
    <w:div w:id="1819420402">
      <w:bodyDiv w:val="1"/>
      <w:marLeft w:val="0"/>
      <w:marRight w:val="0"/>
      <w:marTop w:val="0"/>
      <w:marBottom w:val="0"/>
      <w:divBdr>
        <w:top w:val="none" w:sz="0" w:space="0" w:color="auto"/>
        <w:left w:val="none" w:sz="0" w:space="0" w:color="auto"/>
        <w:bottom w:val="none" w:sz="0" w:space="0" w:color="auto"/>
        <w:right w:val="none" w:sz="0" w:space="0" w:color="auto"/>
      </w:divBdr>
    </w:div>
    <w:div w:id="1897429643">
      <w:bodyDiv w:val="1"/>
      <w:marLeft w:val="0"/>
      <w:marRight w:val="0"/>
      <w:marTop w:val="0"/>
      <w:marBottom w:val="0"/>
      <w:divBdr>
        <w:top w:val="none" w:sz="0" w:space="0" w:color="auto"/>
        <w:left w:val="none" w:sz="0" w:space="0" w:color="auto"/>
        <w:bottom w:val="none" w:sz="0" w:space="0" w:color="auto"/>
        <w:right w:val="none" w:sz="0" w:space="0" w:color="auto"/>
      </w:divBdr>
    </w:div>
    <w:div w:id="2055688036">
      <w:bodyDiv w:val="1"/>
      <w:marLeft w:val="0"/>
      <w:marRight w:val="0"/>
      <w:marTop w:val="0"/>
      <w:marBottom w:val="0"/>
      <w:divBdr>
        <w:top w:val="none" w:sz="0" w:space="0" w:color="auto"/>
        <w:left w:val="none" w:sz="0" w:space="0" w:color="auto"/>
        <w:bottom w:val="none" w:sz="0" w:space="0" w:color="auto"/>
        <w:right w:val="none" w:sz="0" w:space="0" w:color="auto"/>
      </w:divBdr>
    </w:div>
    <w:div w:id="207168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764</TotalTime>
  <Pages>16</Pages>
  <Words>3940</Words>
  <Characters>22460</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Editor GP 005</cp:lastModifiedBy>
  <cp:revision>79</cp:revision>
  <dcterms:created xsi:type="dcterms:W3CDTF">2025-01-27T03:40:00Z</dcterms:created>
  <dcterms:modified xsi:type="dcterms:W3CDTF">2025-02-25T06:25:00Z</dcterms:modified>
</cp:coreProperties>
</file>