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EDE2" w14:textId="77777777" w:rsidR="001D4F67" w:rsidRDefault="001D4F67" w:rsidP="001D4F67">
      <w:pPr>
        <w:spacing w:after="160" w:line="259" w:lineRule="auto"/>
        <w:jc w:val="center"/>
        <w:rPr>
          <w:rFonts w:ascii="Times New Roman" w:hAnsi="Times New Roman"/>
          <w:b/>
          <w:sz w:val="24"/>
          <w:szCs w:val="24"/>
        </w:rPr>
      </w:pPr>
      <w:bookmarkStart w:id="0" w:name="_Hlk511460673"/>
      <w:r w:rsidRPr="00D061F3">
        <w:rPr>
          <w:rFonts w:ascii="Times New Roman" w:hAnsi="Times New Roman"/>
          <w:b/>
          <w:sz w:val="24"/>
          <w:szCs w:val="24"/>
        </w:rPr>
        <w:t>Determinants of Banks and Financial System Efficiency in Nigeria: A Stochastic Frontier Approach (SFA)</w:t>
      </w:r>
    </w:p>
    <w:p w14:paraId="01935A64" w14:textId="0F63C103" w:rsidR="001D4F67" w:rsidRDefault="001D4F67" w:rsidP="001D4F67">
      <w:pPr>
        <w:spacing w:after="160" w:line="259" w:lineRule="auto"/>
        <w:jc w:val="center"/>
        <w:rPr>
          <w:rFonts w:ascii="Times New Roman" w:hAnsi="Times New Roman"/>
          <w:b/>
          <w:sz w:val="24"/>
          <w:szCs w:val="24"/>
        </w:rPr>
      </w:pPr>
    </w:p>
    <w:p w14:paraId="00F03A47" w14:textId="77777777" w:rsidR="00AB49BC" w:rsidRDefault="00AB49BC" w:rsidP="001D4F67">
      <w:pPr>
        <w:spacing w:after="160" w:line="259" w:lineRule="auto"/>
        <w:jc w:val="center"/>
        <w:rPr>
          <w:rFonts w:ascii="Times New Roman" w:hAnsi="Times New Roman"/>
          <w:b/>
          <w:sz w:val="24"/>
          <w:szCs w:val="24"/>
        </w:rPr>
      </w:pPr>
    </w:p>
    <w:p w14:paraId="5D0794EE" w14:textId="77777777" w:rsidR="001A182F" w:rsidRPr="00424ACF" w:rsidRDefault="001A182F" w:rsidP="001A182F">
      <w:pPr>
        <w:rPr>
          <w:rFonts w:ascii="Times New Roman" w:hAnsi="Times New Roman"/>
          <w:b/>
          <w:sz w:val="24"/>
          <w:szCs w:val="24"/>
        </w:rPr>
      </w:pPr>
      <w:r w:rsidRPr="00424ACF">
        <w:rPr>
          <w:rFonts w:ascii="Times New Roman" w:hAnsi="Times New Roman"/>
          <w:b/>
          <w:sz w:val="24"/>
          <w:szCs w:val="24"/>
        </w:rPr>
        <w:t>Abstract</w:t>
      </w:r>
    </w:p>
    <w:p w14:paraId="06E95351" w14:textId="4569F61F" w:rsidR="001A182F" w:rsidRPr="002B6D4E" w:rsidRDefault="001A182F" w:rsidP="001A182F">
      <w:pPr>
        <w:autoSpaceDE w:val="0"/>
        <w:autoSpaceDN w:val="0"/>
        <w:adjustRightInd w:val="0"/>
        <w:spacing w:before="240" w:after="0" w:line="480" w:lineRule="auto"/>
        <w:jc w:val="both"/>
        <w:rPr>
          <w:rFonts w:ascii="Times New Roman" w:eastAsiaTheme="minorHAnsi" w:hAnsi="Times New Roman"/>
          <w:sz w:val="24"/>
          <w:szCs w:val="24"/>
          <w:lang w:val="en-GB"/>
        </w:rPr>
      </w:pPr>
      <w:r>
        <w:rPr>
          <w:rFonts w:ascii="Times New Roman" w:hAnsi="Times New Roman"/>
          <w:sz w:val="24"/>
          <w:szCs w:val="24"/>
        </w:rPr>
        <w:t>This</w:t>
      </w:r>
      <w:r w:rsidRPr="00424ACF">
        <w:rPr>
          <w:rFonts w:ascii="Times New Roman" w:hAnsi="Times New Roman"/>
          <w:sz w:val="24"/>
          <w:szCs w:val="24"/>
        </w:rPr>
        <w:t xml:space="preserve"> study </w:t>
      </w:r>
      <w:r>
        <w:rPr>
          <w:rFonts w:ascii="Times New Roman" w:hAnsi="Times New Roman"/>
          <w:sz w:val="24"/>
          <w:szCs w:val="24"/>
        </w:rPr>
        <w:t>adopts the relatively novel stochastic frontier analysis approach in examining</w:t>
      </w:r>
      <w:r w:rsidRPr="00424ACF">
        <w:rPr>
          <w:rFonts w:ascii="Times New Roman" w:hAnsi="Times New Roman"/>
          <w:sz w:val="24"/>
          <w:szCs w:val="24"/>
        </w:rPr>
        <w:t xml:space="preserve"> cost effici</w:t>
      </w:r>
      <w:r>
        <w:rPr>
          <w:rFonts w:ascii="Times New Roman" w:hAnsi="Times New Roman"/>
          <w:sz w:val="24"/>
          <w:szCs w:val="24"/>
        </w:rPr>
        <w:t>ency and its determinants</w:t>
      </w:r>
      <w:r w:rsidRPr="00424ACF">
        <w:rPr>
          <w:rFonts w:ascii="Times New Roman" w:hAnsi="Times New Roman"/>
          <w:sz w:val="24"/>
          <w:szCs w:val="24"/>
        </w:rPr>
        <w:t xml:space="preserve"> </w:t>
      </w:r>
      <w:r>
        <w:rPr>
          <w:rFonts w:ascii="Times New Roman" w:hAnsi="Times New Roman"/>
          <w:sz w:val="24"/>
          <w:szCs w:val="24"/>
        </w:rPr>
        <w:t>in</w:t>
      </w:r>
      <w:r w:rsidRPr="00424ACF">
        <w:rPr>
          <w:rFonts w:ascii="Times New Roman" w:hAnsi="Times New Roman"/>
          <w:sz w:val="24"/>
          <w:szCs w:val="24"/>
        </w:rPr>
        <w:t xml:space="preserve"> </w:t>
      </w:r>
      <w:r>
        <w:rPr>
          <w:rFonts w:ascii="Times New Roman" w:hAnsi="Times New Roman"/>
          <w:sz w:val="24"/>
          <w:szCs w:val="24"/>
        </w:rPr>
        <w:t>the Nigerian banking sector,</w:t>
      </w:r>
      <w:r w:rsidRPr="00424ACF">
        <w:rPr>
          <w:rFonts w:ascii="Times New Roman" w:hAnsi="Times New Roman"/>
          <w:color w:val="FF0000"/>
          <w:sz w:val="24"/>
          <w:szCs w:val="24"/>
        </w:rPr>
        <w:t xml:space="preserve"> </w:t>
      </w:r>
      <w:r w:rsidRPr="00424ACF">
        <w:rPr>
          <w:rFonts w:ascii="Times New Roman" w:hAnsi="Times New Roman"/>
          <w:sz w:val="24"/>
          <w:szCs w:val="24"/>
        </w:rPr>
        <w:t xml:space="preserve">focusing on </w:t>
      </w:r>
      <w:r>
        <w:rPr>
          <w:rFonts w:ascii="Times New Roman" w:hAnsi="Times New Roman"/>
          <w:sz w:val="24"/>
          <w:szCs w:val="24"/>
        </w:rPr>
        <w:t>the dual effect</w:t>
      </w:r>
      <w:r w:rsidR="008207D5">
        <w:rPr>
          <w:rFonts w:ascii="Times New Roman" w:hAnsi="Times New Roman"/>
          <w:sz w:val="24"/>
          <w:szCs w:val="24"/>
        </w:rPr>
        <w:t>s</w:t>
      </w:r>
      <w:r>
        <w:rPr>
          <w:rFonts w:ascii="Times New Roman" w:hAnsi="Times New Roman"/>
          <w:sz w:val="24"/>
          <w:szCs w:val="24"/>
        </w:rPr>
        <w:t xml:space="preserve"> of</w:t>
      </w:r>
      <w:r w:rsidRPr="00424ACF">
        <w:rPr>
          <w:rFonts w:ascii="Times New Roman" w:hAnsi="Times New Roman"/>
          <w:sz w:val="24"/>
          <w:szCs w:val="24"/>
        </w:rPr>
        <w:t xml:space="preserve"> bank specific factors and macroeconomic variables.</w:t>
      </w:r>
      <w:r w:rsidR="00004A66">
        <w:rPr>
          <w:rFonts w:ascii="Times New Roman" w:hAnsi="Times New Roman"/>
          <w:sz w:val="24"/>
          <w:szCs w:val="24"/>
        </w:rPr>
        <w:t xml:space="preserve"> </w:t>
      </w:r>
      <w:r w:rsidR="00004A66" w:rsidRPr="0031683D">
        <w:rPr>
          <w:rFonts w:ascii="Times New Roman" w:hAnsi="Times New Roman"/>
          <w:color w:val="FF0000"/>
          <w:sz w:val="24"/>
          <w:szCs w:val="24"/>
        </w:rPr>
        <w:t xml:space="preserve">Data were sourced from the annual reports of sixteen Nigerian commercial banks over a 13-year period, spanning from 2006 to 2018. </w:t>
      </w:r>
      <w:r w:rsidRPr="0031683D">
        <w:rPr>
          <w:rFonts w:ascii="Times New Roman" w:hAnsi="Times New Roman"/>
          <w:color w:val="FF0000"/>
          <w:sz w:val="24"/>
          <w:szCs w:val="24"/>
        </w:rPr>
        <w:t xml:space="preserve"> </w:t>
      </w:r>
      <w:r w:rsidRPr="0097193F">
        <w:rPr>
          <w:rFonts w:ascii="Times New Roman" w:hAnsi="Times New Roman"/>
          <w:color w:val="FF0000"/>
          <w:sz w:val="24"/>
          <w:szCs w:val="24"/>
        </w:rPr>
        <w:t xml:space="preserve">The results show that Nigeria banks are generally cost-efficient with asset quality and regulatory quality enhancing the efficiency, while inflation and financial capital undermines it. </w:t>
      </w:r>
      <w:r w:rsidRPr="00830751">
        <w:rPr>
          <w:rFonts w:ascii="Times New Roman" w:eastAsiaTheme="minorHAnsi" w:hAnsi="Times New Roman"/>
          <w:sz w:val="24"/>
          <w:szCs w:val="24"/>
          <w:lang w:val="en-GB"/>
        </w:rPr>
        <w:t>The efficiency score measures how efficient banks are in the combination of labour, capital, and financial capital to produce an optimal combination of deposits</w:t>
      </w:r>
      <w:r>
        <w:rPr>
          <w:rFonts w:ascii="Times New Roman" w:eastAsiaTheme="minorHAnsi" w:hAnsi="Times New Roman"/>
          <w:sz w:val="24"/>
          <w:szCs w:val="24"/>
          <w:lang w:val="en-GB"/>
        </w:rPr>
        <w:t xml:space="preserve"> collection</w:t>
      </w:r>
      <w:r w:rsidRPr="00830751">
        <w:rPr>
          <w:rFonts w:ascii="Times New Roman" w:eastAsiaTheme="minorHAnsi" w:hAnsi="Times New Roman"/>
          <w:sz w:val="24"/>
          <w:szCs w:val="24"/>
          <w:lang w:val="en-GB"/>
        </w:rPr>
        <w:t xml:space="preserve"> and loans</w:t>
      </w:r>
      <w:r>
        <w:rPr>
          <w:rFonts w:ascii="Times New Roman" w:eastAsiaTheme="minorHAnsi" w:hAnsi="Times New Roman"/>
          <w:sz w:val="24"/>
          <w:szCs w:val="24"/>
          <w:lang w:val="en-GB"/>
        </w:rPr>
        <w:t xml:space="preserve"> creation</w:t>
      </w:r>
      <w:r w:rsidRPr="00830751">
        <w:rPr>
          <w:rFonts w:ascii="Times New Roman" w:eastAsiaTheme="minorHAnsi" w:hAnsi="Times New Roman"/>
          <w:sz w:val="24"/>
          <w:szCs w:val="24"/>
          <w:lang w:val="en-GB"/>
        </w:rPr>
        <w:t>.</w:t>
      </w:r>
      <w:r w:rsidRPr="002B6D4E">
        <w:rPr>
          <w:rFonts w:ascii="Times New Roman" w:eastAsiaTheme="minorHAnsi" w:hAnsi="Times New Roman"/>
          <w:sz w:val="24"/>
          <w:szCs w:val="24"/>
          <w:lang w:val="en-GB"/>
        </w:rPr>
        <w:t xml:space="preserve"> The banks are estimated to be efficient at 82 </w:t>
      </w:r>
      <w:r>
        <w:rPr>
          <w:rFonts w:ascii="Times New Roman" w:eastAsiaTheme="minorHAnsi" w:hAnsi="Times New Roman"/>
          <w:sz w:val="24"/>
          <w:szCs w:val="24"/>
          <w:lang w:val="en-GB"/>
        </w:rPr>
        <w:t>percent</w:t>
      </w:r>
      <w:r w:rsidRPr="002B6D4E">
        <w:rPr>
          <w:rFonts w:ascii="Times New Roman" w:eastAsiaTheme="minorHAnsi" w:hAnsi="Times New Roman"/>
          <w:sz w:val="24"/>
          <w:szCs w:val="24"/>
          <w:lang w:val="en-GB"/>
        </w:rPr>
        <w:t xml:space="preserve"> given their strategy of transform</w:t>
      </w:r>
      <w:r>
        <w:rPr>
          <w:rFonts w:ascii="Times New Roman" w:eastAsiaTheme="minorHAnsi" w:hAnsi="Times New Roman"/>
          <w:sz w:val="24"/>
          <w:szCs w:val="24"/>
          <w:lang w:val="en-GB"/>
        </w:rPr>
        <w:t>ing</w:t>
      </w:r>
      <w:r w:rsidRPr="002B6D4E">
        <w:rPr>
          <w:rFonts w:ascii="Times New Roman" w:eastAsiaTheme="minorHAnsi" w:hAnsi="Times New Roman"/>
          <w:sz w:val="24"/>
          <w:szCs w:val="24"/>
          <w:lang w:val="en-GB"/>
        </w:rPr>
        <w:t xml:space="preserve"> deposits into short- and long-term</w:t>
      </w:r>
      <w:r>
        <w:rPr>
          <w:rFonts w:ascii="Times New Roman" w:eastAsiaTheme="minorHAnsi" w:hAnsi="Times New Roman"/>
          <w:sz w:val="24"/>
          <w:szCs w:val="24"/>
          <w:lang w:val="en-GB"/>
        </w:rPr>
        <w:t xml:space="preserve"> loans, with macroeconomic stability contributing significantly to banks and financial system efficiency.</w:t>
      </w:r>
    </w:p>
    <w:p w14:paraId="402E10A2" w14:textId="77777777" w:rsidR="001A182F" w:rsidRPr="002B6D4E" w:rsidRDefault="001A182F" w:rsidP="001A182F">
      <w:pPr>
        <w:tabs>
          <w:tab w:val="left" w:pos="6075"/>
        </w:tabs>
        <w:spacing w:line="240" w:lineRule="auto"/>
        <w:ind w:right="-46"/>
        <w:jc w:val="both"/>
        <w:rPr>
          <w:rFonts w:ascii="Times New Roman" w:hAnsi="Times New Roman"/>
          <w:sz w:val="24"/>
          <w:szCs w:val="24"/>
        </w:rPr>
      </w:pPr>
    </w:p>
    <w:p w14:paraId="4240F842" w14:textId="2B630E74" w:rsidR="001A182F" w:rsidRDefault="001A182F" w:rsidP="001A182F">
      <w:pPr>
        <w:rPr>
          <w:rFonts w:ascii="Times New Roman" w:hAnsi="Times New Roman"/>
          <w:sz w:val="24"/>
          <w:szCs w:val="24"/>
        </w:rPr>
      </w:pPr>
      <w:r w:rsidRPr="00424ACF">
        <w:rPr>
          <w:rFonts w:ascii="Times New Roman" w:hAnsi="Times New Roman"/>
          <w:b/>
          <w:sz w:val="24"/>
          <w:szCs w:val="24"/>
        </w:rPr>
        <w:t xml:space="preserve">Key words: </w:t>
      </w:r>
      <w:r w:rsidRPr="00424ACF">
        <w:rPr>
          <w:rFonts w:ascii="Times New Roman" w:hAnsi="Times New Roman"/>
          <w:sz w:val="24"/>
          <w:szCs w:val="24"/>
        </w:rPr>
        <w:t xml:space="preserve">Banking, </w:t>
      </w:r>
      <w:r>
        <w:rPr>
          <w:rFonts w:ascii="Times New Roman" w:hAnsi="Times New Roman"/>
          <w:sz w:val="24"/>
          <w:szCs w:val="24"/>
        </w:rPr>
        <w:t>cost e</w:t>
      </w:r>
      <w:r w:rsidRPr="00424ACF">
        <w:rPr>
          <w:rFonts w:ascii="Times New Roman" w:hAnsi="Times New Roman"/>
          <w:sz w:val="24"/>
          <w:szCs w:val="24"/>
        </w:rPr>
        <w:t>fficiency, stochastic frontier</w:t>
      </w:r>
      <w:r w:rsidR="00084A99">
        <w:rPr>
          <w:rFonts w:ascii="Times New Roman" w:hAnsi="Times New Roman"/>
          <w:sz w:val="24"/>
          <w:szCs w:val="24"/>
        </w:rPr>
        <w:t xml:space="preserve">, </w:t>
      </w:r>
      <w:proofErr w:type="spellStart"/>
      <w:r w:rsidR="00084A99" w:rsidRPr="00084A99">
        <w:rPr>
          <w:rFonts w:ascii="Times New Roman" w:hAnsi="Times New Roman"/>
          <w:sz w:val="24"/>
          <w:szCs w:val="24"/>
        </w:rPr>
        <w:t>labour</w:t>
      </w:r>
      <w:proofErr w:type="spellEnd"/>
      <w:r w:rsidR="00084A99" w:rsidRPr="00084A99">
        <w:rPr>
          <w:rFonts w:ascii="Times New Roman" w:hAnsi="Times New Roman"/>
          <w:sz w:val="24"/>
          <w:szCs w:val="24"/>
        </w:rPr>
        <w:t>, capital</w:t>
      </w:r>
      <w:r w:rsidR="00084A99">
        <w:rPr>
          <w:rFonts w:ascii="Times New Roman" w:hAnsi="Times New Roman"/>
          <w:sz w:val="24"/>
          <w:szCs w:val="24"/>
        </w:rPr>
        <w:t xml:space="preserve"> and </w:t>
      </w:r>
      <w:r w:rsidR="00084A99" w:rsidRPr="00084A99">
        <w:rPr>
          <w:rFonts w:ascii="Times New Roman" w:hAnsi="Times New Roman"/>
          <w:sz w:val="24"/>
          <w:szCs w:val="24"/>
        </w:rPr>
        <w:t>financial capital</w:t>
      </w:r>
    </w:p>
    <w:p w14:paraId="5180DAE9" w14:textId="77777777" w:rsidR="001A182F" w:rsidRPr="00424ACF" w:rsidRDefault="001A182F" w:rsidP="001A182F">
      <w:pPr>
        <w:rPr>
          <w:rFonts w:ascii="Times New Roman" w:hAnsi="Times New Roman"/>
          <w:b/>
          <w:sz w:val="24"/>
          <w:szCs w:val="24"/>
        </w:rPr>
      </w:pPr>
    </w:p>
    <w:p w14:paraId="575AFBCD" w14:textId="77777777" w:rsidR="001A182F" w:rsidRPr="00424ACF" w:rsidRDefault="001A182F" w:rsidP="001A182F">
      <w:pPr>
        <w:spacing w:after="0"/>
        <w:rPr>
          <w:rFonts w:ascii="Times New Roman" w:hAnsi="Times New Roman"/>
          <w:b/>
          <w:sz w:val="24"/>
          <w:szCs w:val="24"/>
        </w:rPr>
      </w:pPr>
      <w:r w:rsidRPr="00424ACF">
        <w:rPr>
          <w:rFonts w:ascii="Times New Roman" w:hAnsi="Times New Roman"/>
          <w:b/>
          <w:sz w:val="24"/>
          <w:szCs w:val="24"/>
        </w:rPr>
        <w:t>1</w:t>
      </w:r>
      <w:r w:rsidRPr="00424ACF">
        <w:rPr>
          <w:rFonts w:ascii="Times New Roman" w:hAnsi="Times New Roman"/>
          <w:b/>
          <w:sz w:val="24"/>
          <w:szCs w:val="24"/>
        </w:rPr>
        <w:tab/>
        <w:t>Introduction</w:t>
      </w:r>
    </w:p>
    <w:p w14:paraId="587ADB89" w14:textId="7ABD05BF" w:rsidR="001A182F" w:rsidRDefault="001A182F" w:rsidP="001A182F">
      <w:pPr>
        <w:autoSpaceDE w:val="0"/>
        <w:autoSpaceDN w:val="0"/>
        <w:adjustRightInd w:val="0"/>
        <w:spacing w:before="240" w:after="0" w:line="480" w:lineRule="auto"/>
        <w:ind w:firstLine="720"/>
        <w:jc w:val="both"/>
        <w:rPr>
          <w:rFonts w:ascii="Times New Roman" w:hAnsi="Times New Roman"/>
          <w:color w:val="FF0000"/>
          <w:sz w:val="24"/>
          <w:szCs w:val="24"/>
        </w:rPr>
      </w:pPr>
      <w:r w:rsidRPr="00424ACF">
        <w:rPr>
          <w:rFonts w:ascii="Times New Roman" w:hAnsi="Times New Roman"/>
          <w:sz w:val="24"/>
          <w:szCs w:val="24"/>
        </w:rPr>
        <w:t xml:space="preserve">The </w:t>
      </w:r>
      <w:r>
        <w:rPr>
          <w:rFonts w:ascii="Times New Roman" w:hAnsi="Times New Roman"/>
          <w:sz w:val="24"/>
          <w:szCs w:val="24"/>
        </w:rPr>
        <w:t xml:space="preserve">soundness and efficiency of </w:t>
      </w:r>
      <w:r w:rsidRPr="00424ACF">
        <w:rPr>
          <w:rFonts w:ascii="Times New Roman" w:hAnsi="Times New Roman"/>
          <w:sz w:val="24"/>
          <w:szCs w:val="24"/>
        </w:rPr>
        <w:t xml:space="preserve">financial institutions </w:t>
      </w:r>
      <w:r>
        <w:rPr>
          <w:rFonts w:ascii="Times New Roman" w:hAnsi="Times New Roman"/>
          <w:sz w:val="24"/>
          <w:szCs w:val="24"/>
        </w:rPr>
        <w:t xml:space="preserve">is an important element </w:t>
      </w:r>
      <w:r w:rsidR="008207D5">
        <w:rPr>
          <w:rFonts w:ascii="Times New Roman" w:hAnsi="Times New Roman"/>
          <w:sz w:val="24"/>
          <w:szCs w:val="24"/>
        </w:rPr>
        <w:t>to</w:t>
      </w:r>
      <w:r w:rsidRPr="00424ACF">
        <w:rPr>
          <w:rFonts w:ascii="Times New Roman" w:hAnsi="Times New Roman"/>
          <w:sz w:val="24"/>
          <w:szCs w:val="24"/>
        </w:rPr>
        <w:t xml:space="preserve"> the health of any economy</w:t>
      </w:r>
      <w:r w:rsidR="00326D76">
        <w:rPr>
          <w:rFonts w:ascii="Times New Roman" w:hAnsi="Times New Roman"/>
          <w:sz w:val="24"/>
          <w:szCs w:val="24"/>
        </w:rPr>
        <w:t xml:space="preserve"> </w:t>
      </w:r>
      <w:r w:rsidR="00326D76" w:rsidRPr="00326D76">
        <w:rPr>
          <w:rFonts w:ascii="Times New Roman" w:hAnsi="Times New Roman"/>
          <w:color w:val="FF0000"/>
          <w:sz w:val="24"/>
          <w:szCs w:val="24"/>
        </w:rPr>
        <w:t>(</w:t>
      </w:r>
      <w:proofErr w:type="spellStart"/>
      <w:r w:rsidR="00326D76" w:rsidRPr="00326D76">
        <w:rPr>
          <w:rFonts w:ascii="Times New Roman" w:hAnsi="Times New Roman"/>
          <w:color w:val="FF0000"/>
          <w:sz w:val="24"/>
          <w:szCs w:val="24"/>
        </w:rPr>
        <w:t>Almahadin</w:t>
      </w:r>
      <w:proofErr w:type="spellEnd"/>
      <w:r w:rsidR="00326D76" w:rsidRPr="00326D76">
        <w:rPr>
          <w:rFonts w:ascii="Times New Roman" w:hAnsi="Times New Roman"/>
          <w:color w:val="FF0000"/>
          <w:sz w:val="24"/>
          <w:szCs w:val="24"/>
        </w:rPr>
        <w:t xml:space="preserve">, </w:t>
      </w:r>
      <w:r w:rsidR="00326D76">
        <w:rPr>
          <w:rFonts w:ascii="Times New Roman" w:hAnsi="Times New Roman"/>
          <w:color w:val="FF0000"/>
          <w:sz w:val="24"/>
          <w:szCs w:val="24"/>
        </w:rPr>
        <w:t xml:space="preserve">et al., 2020; </w:t>
      </w:r>
      <w:proofErr w:type="spellStart"/>
      <w:r w:rsidR="00326D76" w:rsidRPr="00326D76">
        <w:rPr>
          <w:rFonts w:ascii="Times New Roman" w:hAnsi="Times New Roman"/>
          <w:color w:val="FF0000"/>
          <w:sz w:val="24"/>
          <w:szCs w:val="24"/>
        </w:rPr>
        <w:t>Paun</w:t>
      </w:r>
      <w:proofErr w:type="spellEnd"/>
      <w:r w:rsidR="00326D76" w:rsidRPr="00326D76">
        <w:rPr>
          <w:rFonts w:ascii="Times New Roman" w:hAnsi="Times New Roman"/>
          <w:color w:val="FF0000"/>
          <w:sz w:val="24"/>
          <w:szCs w:val="24"/>
        </w:rPr>
        <w:t>, et. al., 2019)</w:t>
      </w:r>
      <w:r w:rsidRPr="00424ACF">
        <w:rPr>
          <w:rFonts w:ascii="Times New Roman" w:hAnsi="Times New Roman"/>
          <w:sz w:val="24"/>
          <w:szCs w:val="24"/>
        </w:rPr>
        <w:t xml:space="preserve">. This </w:t>
      </w:r>
      <w:r>
        <w:rPr>
          <w:rFonts w:ascii="Times New Roman" w:hAnsi="Times New Roman"/>
          <w:sz w:val="24"/>
          <w:szCs w:val="24"/>
        </w:rPr>
        <w:t xml:space="preserve">is because banks and other financial institutions play a </w:t>
      </w:r>
      <w:r w:rsidR="008207D5">
        <w:rPr>
          <w:rFonts w:ascii="Times New Roman" w:hAnsi="Times New Roman"/>
          <w:sz w:val="24"/>
          <w:szCs w:val="24"/>
        </w:rPr>
        <w:t>systemic</w:t>
      </w:r>
      <w:r>
        <w:rPr>
          <w:rFonts w:ascii="Times New Roman" w:hAnsi="Times New Roman"/>
          <w:sz w:val="24"/>
          <w:szCs w:val="24"/>
        </w:rPr>
        <w:t xml:space="preserve"> role</w:t>
      </w:r>
      <w:r w:rsidRPr="00424ACF">
        <w:rPr>
          <w:rFonts w:ascii="Times New Roman" w:hAnsi="Times New Roman"/>
          <w:sz w:val="24"/>
          <w:szCs w:val="24"/>
        </w:rPr>
        <w:t xml:space="preserve"> in the development of the real sector </w:t>
      </w:r>
      <w:r>
        <w:rPr>
          <w:rFonts w:ascii="Times New Roman" w:hAnsi="Times New Roman"/>
          <w:sz w:val="24"/>
          <w:szCs w:val="24"/>
        </w:rPr>
        <w:t xml:space="preserve">through </w:t>
      </w:r>
      <w:r w:rsidRPr="00424ACF">
        <w:rPr>
          <w:rFonts w:ascii="Times New Roman" w:hAnsi="Times New Roman"/>
          <w:sz w:val="24"/>
          <w:szCs w:val="24"/>
        </w:rPr>
        <w:t xml:space="preserve">the efficient allocation of </w:t>
      </w:r>
      <w:r>
        <w:rPr>
          <w:rFonts w:ascii="Times New Roman" w:hAnsi="Times New Roman"/>
          <w:sz w:val="24"/>
          <w:szCs w:val="24"/>
        </w:rPr>
        <w:t>financial resources within the economy</w:t>
      </w:r>
      <w:r w:rsidRPr="00424ACF">
        <w:rPr>
          <w:rFonts w:ascii="Times New Roman" w:hAnsi="Times New Roman"/>
          <w:sz w:val="24"/>
          <w:szCs w:val="24"/>
        </w:rPr>
        <w:t>. The</w:t>
      </w:r>
      <w:r>
        <w:rPr>
          <w:rFonts w:ascii="Times New Roman" w:hAnsi="Times New Roman"/>
          <w:sz w:val="24"/>
          <w:szCs w:val="24"/>
        </w:rPr>
        <w:t xml:space="preserve"> </w:t>
      </w:r>
      <w:r w:rsidR="008207D5">
        <w:rPr>
          <w:rFonts w:ascii="Times New Roman" w:hAnsi="Times New Roman"/>
          <w:sz w:val="24"/>
          <w:szCs w:val="24"/>
        </w:rPr>
        <w:t>most</w:t>
      </w:r>
      <w:r w:rsidRPr="00424ACF">
        <w:rPr>
          <w:rFonts w:ascii="Times New Roman" w:hAnsi="Times New Roman"/>
          <w:sz w:val="24"/>
          <w:szCs w:val="24"/>
        </w:rPr>
        <w:t xml:space="preserve"> important functions </w:t>
      </w:r>
      <w:r>
        <w:rPr>
          <w:rFonts w:ascii="Times New Roman" w:hAnsi="Times New Roman"/>
          <w:sz w:val="24"/>
          <w:szCs w:val="24"/>
        </w:rPr>
        <w:t>of</w:t>
      </w:r>
      <w:r w:rsidRPr="00424ACF">
        <w:rPr>
          <w:rFonts w:ascii="Times New Roman" w:hAnsi="Times New Roman"/>
          <w:sz w:val="24"/>
          <w:szCs w:val="24"/>
        </w:rPr>
        <w:t xml:space="preserve"> commercial </w:t>
      </w:r>
      <w:r>
        <w:rPr>
          <w:rFonts w:ascii="Times New Roman" w:hAnsi="Times New Roman"/>
          <w:sz w:val="24"/>
          <w:szCs w:val="24"/>
        </w:rPr>
        <w:t>banks within the economy are</w:t>
      </w:r>
      <w:r w:rsidRPr="00424ACF">
        <w:rPr>
          <w:rFonts w:ascii="Times New Roman" w:hAnsi="Times New Roman"/>
          <w:sz w:val="24"/>
          <w:szCs w:val="24"/>
        </w:rPr>
        <w:t xml:space="preserve"> </w:t>
      </w:r>
      <w:r>
        <w:rPr>
          <w:rFonts w:ascii="Times New Roman" w:hAnsi="Times New Roman"/>
          <w:sz w:val="24"/>
          <w:szCs w:val="24"/>
        </w:rPr>
        <w:t>savings and deposit mobilization and loan creation, and local and international trade facilitation services</w:t>
      </w:r>
      <w:r w:rsidR="0012514B">
        <w:rPr>
          <w:rFonts w:ascii="Times New Roman" w:hAnsi="Times New Roman"/>
          <w:sz w:val="24"/>
          <w:szCs w:val="24"/>
        </w:rPr>
        <w:t xml:space="preserve"> </w:t>
      </w:r>
      <w:r w:rsidR="0012514B" w:rsidRPr="00326D76">
        <w:rPr>
          <w:rFonts w:ascii="Times New Roman" w:hAnsi="Times New Roman"/>
          <w:color w:val="FF0000"/>
          <w:sz w:val="24"/>
          <w:szCs w:val="24"/>
        </w:rPr>
        <w:t>(Tuyishime, et al., 2015, Anthony, 2012)</w:t>
      </w:r>
      <w:r w:rsidRPr="00326D76">
        <w:rPr>
          <w:rFonts w:ascii="Times New Roman" w:hAnsi="Times New Roman"/>
          <w:color w:val="FF0000"/>
          <w:sz w:val="24"/>
          <w:szCs w:val="24"/>
        </w:rPr>
        <w:t xml:space="preserve">. </w:t>
      </w:r>
      <w:r w:rsidRPr="00424ACF">
        <w:rPr>
          <w:rFonts w:ascii="Times New Roman" w:hAnsi="Times New Roman"/>
          <w:sz w:val="24"/>
          <w:szCs w:val="24"/>
        </w:rPr>
        <w:t xml:space="preserve">Schumpeter (1911), </w:t>
      </w:r>
      <w:r>
        <w:rPr>
          <w:rFonts w:ascii="Times New Roman" w:hAnsi="Times New Roman"/>
          <w:sz w:val="24"/>
          <w:szCs w:val="24"/>
        </w:rPr>
        <w:t>posits</w:t>
      </w:r>
      <w:r w:rsidRPr="00424ACF">
        <w:rPr>
          <w:rFonts w:ascii="Times New Roman" w:hAnsi="Times New Roman"/>
          <w:sz w:val="24"/>
          <w:szCs w:val="24"/>
        </w:rPr>
        <w:t xml:space="preserve"> that financial intermediation t</w:t>
      </w:r>
      <w:r>
        <w:rPr>
          <w:rFonts w:ascii="Times New Roman" w:hAnsi="Times New Roman"/>
          <w:sz w:val="24"/>
          <w:szCs w:val="24"/>
        </w:rPr>
        <w:t xml:space="preserve">hrough the banking </w:t>
      </w:r>
      <w:r>
        <w:rPr>
          <w:rFonts w:ascii="Times New Roman" w:hAnsi="Times New Roman"/>
          <w:sz w:val="24"/>
          <w:szCs w:val="24"/>
        </w:rPr>
        <w:lastRenderedPageBreak/>
        <w:t>system plays</w:t>
      </w:r>
      <w:r w:rsidRPr="00424ACF">
        <w:rPr>
          <w:rFonts w:ascii="Times New Roman" w:hAnsi="Times New Roman"/>
          <w:sz w:val="24"/>
          <w:szCs w:val="24"/>
        </w:rPr>
        <w:t xml:space="preserve"> a vital role in economic development through efficient allocation of savings, thereby improving productivity, technical change and the r</w:t>
      </w:r>
      <w:r>
        <w:rPr>
          <w:rFonts w:ascii="Times New Roman" w:hAnsi="Times New Roman"/>
          <w:sz w:val="24"/>
          <w:szCs w:val="24"/>
        </w:rPr>
        <w:t>ate of economic growth. This is</w:t>
      </w:r>
      <w:r w:rsidRPr="00424ACF">
        <w:rPr>
          <w:rFonts w:ascii="Times New Roman" w:hAnsi="Times New Roman"/>
          <w:sz w:val="24"/>
          <w:szCs w:val="24"/>
        </w:rPr>
        <w:t xml:space="preserve"> also corroborated by the endogenous growth model</w:t>
      </w:r>
      <w:r>
        <w:rPr>
          <w:rFonts w:ascii="Times New Roman" w:hAnsi="Times New Roman"/>
          <w:sz w:val="24"/>
          <w:szCs w:val="24"/>
        </w:rPr>
        <w:t>,</w:t>
      </w:r>
      <w:r w:rsidRPr="00424ACF">
        <w:rPr>
          <w:rFonts w:ascii="Times New Roman" w:hAnsi="Times New Roman"/>
          <w:sz w:val="24"/>
          <w:szCs w:val="24"/>
        </w:rPr>
        <w:t xml:space="preserve"> which postulate</w:t>
      </w:r>
      <w:r>
        <w:rPr>
          <w:rFonts w:ascii="Times New Roman" w:hAnsi="Times New Roman"/>
          <w:sz w:val="24"/>
          <w:szCs w:val="24"/>
        </w:rPr>
        <w:t>s</w:t>
      </w:r>
      <w:r w:rsidRPr="00424ACF">
        <w:rPr>
          <w:rFonts w:ascii="Times New Roman" w:hAnsi="Times New Roman"/>
          <w:sz w:val="24"/>
          <w:szCs w:val="24"/>
        </w:rPr>
        <w:t xml:space="preserve"> that financial development has a positive impac</w:t>
      </w:r>
      <w:r>
        <w:rPr>
          <w:rFonts w:ascii="Times New Roman" w:hAnsi="Times New Roman"/>
          <w:sz w:val="24"/>
          <w:szCs w:val="24"/>
        </w:rPr>
        <w:t>t on the growth of the economy</w:t>
      </w:r>
      <w:r w:rsidR="00B9765D">
        <w:rPr>
          <w:rFonts w:ascii="Times New Roman" w:hAnsi="Times New Roman"/>
          <w:sz w:val="24"/>
          <w:szCs w:val="24"/>
        </w:rPr>
        <w:t xml:space="preserve"> </w:t>
      </w:r>
      <w:r w:rsidR="00B9765D" w:rsidRPr="00326D76">
        <w:rPr>
          <w:rFonts w:ascii="Times New Roman" w:hAnsi="Times New Roman"/>
          <w:color w:val="FF0000"/>
          <w:sz w:val="24"/>
          <w:szCs w:val="24"/>
        </w:rPr>
        <w:t>(</w:t>
      </w:r>
      <w:r w:rsidR="009563FF" w:rsidRPr="00326D76">
        <w:rPr>
          <w:rFonts w:ascii="Times New Roman" w:hAnsi="Times New Roman"/>
          <w:color w:val="FF0000"/>
          <w:sz w:val="24"/>
          <w:szCs w:val="24"/>
        </w:rPr>
        <w:t xml:space="preserve">Yang, 2019; Fetai, 2018; </w:t>
      </w:r>
      <w:r w:rsidR="00B9765D" w:rsidRPr="00326D76">
        <w:rPr>
          <w:rFonts w:ascii="Times New Roman" w:hAnsi="Times New Roman"/>
          <w:color w:val="FF0000"/>
          <w:sz w:val="24"/>
          <w:szCs w:val="24"/>
        </w:rPr>
        <w:t>Durusu-Ciftci,</w:t>
      </w:r>
      <w:r w:rsidR="009563FF" w:rsidRPr="00326D76">
        <w:rPr>
          <w:rFonts w:ascii="Times New Roman" w:hAnsi="Times New Roman"/>
          <w:color w:val="FF0000"/>
          <w:sz w:val="24"/>
          <w:szCs w:val="24"/>
        </w:rPr>
        <w:t xml:space="preserve"> et al., 2017</w:t>
      </w:r>
      <w:r w:rsidR="00BB470E" w:rsidRPr="00326D76">
        <w:rPr>
          <w:rFonts w:ascii="Times New Roman" w:hAnsi="Times New Roman"/>
          <w:color w:val="FF0000"/>
          <w:sz w:val="24"/>
          <w:szCs w:val="24"/>
        </w:rPr>
        <w:t>)</w:t>
      </w:r>
      <w:r w:rsidRPr="00326D76">
        <w:rPr>
          <w:rFonts w:ascii="Times New Roman" w:hAnsi="Times New Roman"/>
          <w:color w:val="FF0000"/>
          <w:sz w:val="24"/>
          <w:szCs w:val="24"/>
        </w:rPr>
        <w:t xml:space="preserve">. </w:t>
      </w:r>
      <w:r>
        <w:rPr>
          <w:rFonts w:ascii="Times New Roman" w:hAnsi="Times New Roman"/>
          <w:sz w:val="24"/>
          <w:szCs w:val="24"/>
        </w:rPr>
        <w:t xml:space="preserve">That is, efficient </w:t>
      </w:r>
      <w:r w:rsidRPr="00424ACF">
        <w:rPr>
          <w:rFonts w:ascii="Times New Roman" w:hAnsi="Times New Roman"/>
          <w:sz w:val="24"/>
          <w:szCs w:val="24"/>
        </w:rPr>
        <w:t xml:space="preserve">financial </w:t>
      </w:r>
      <w:r>
        <w:rPr>
          <w:rFonts w:ascii="Times New Roman" w:hAnsi="Times New Roman"/>
          <w:sz w:val="24"/>
          <w:szCs w:val="24"/>
        </w:rPr>
        <w:t xml:space="preserve">institutions and financial </w:t>
      </w:r>
      <w:r w:rsidRPr="00424ACF">
        <w:rPr>
          <w:rFonts w:ascii="Times New Roman" w:hAnsi="Times New Roman"/>
          <w:sz w:val="24"/>
          <w:szCs w:val="24"/>
        </w:rPr>
        <w:t>system are able to mobilize savings, allocate resources efficiently, diversify risk, and enhance the flow of liquidity.</w:t>
      </w:r>
      <w:r w:rsidRPr="00424ACF">
        <w:rPr>
          <w:rFonts w:ascii="Times New Roman" w:hAnsi="Times New Roman"/>
          <w:color w:val="FF0000"/>
          <w:sz w:val="24"/>
          <w:szCs w:val="24"/>
        </w:rPr>
        <w:t xml:space="preserve"> </w:t>
      </w:r>
      <w:bookmarkStart w:id="1" w:name="_Hlk511416676"/>
    </w:p>
    <w:p w14:paraId="7C44FE78" w14:textId="3E0941DB" w:rsidR="001A182F" w:rsidRPr="00D061F3" w:rsidRDefault="001A182F" w:rsidP="001A182F">
      <w:pPr>
        <w:autoSpaceDE w:val="0"/>
        <w:autoSpaceDN w:val="0"/>
        <w:adjustRightInd w:val="0"/>
        <w:spacing w:after="0" w:line="480" w:lineRule="auto"/>
        <w:ind w:firstLine="720"/>
        <w:jc w:val="both"/>
        <w:rPr>
          <w:rFonts w:ascii="Times New Roman" w:hAnsi="Times New Roman"/>
          <w:color w:val="FF0000"/>
          <w:sz w:val="24"/>
          <w:szCs w:val="24"/>
        </w:rPr>
      </w:pPr>
      <w:r w:rsidRPr="00D061F3">
        <w:rPr>
          <w:rFonts w:ascii="Times New Roman" w:hAnsi="Times New Roman"/>
          <w:sz w:val="24"/>
          <w:szCs w:val="24"/>
        </w:rPr>
        <w:t>Given the pivotal role</w:t>
      </w:r>
      <w:r>
        <w:rPr>
          <w:rFonts w:ascii="Times New Roman" w:hAnsi="Times New Roman"/>
          <w:sz w:val="24"/>
          <w:szCs w:val="24"/>
        </w:rPr>
        <w:t xml:space="preserve"> of </w:t>
      </w:r>
      <w:r w:rsidRPr="00D061F3">
        <w:rPr>
          <w:rFonts w:ascii="Times New Roman" w:hAnsi="Times New Roman"/>
          <w:sz w:val="24"/>
          <w:szCs w:val="24"/>
        </w:rPr>
        <w:t xml:space="preserve">efficient financial institutions </w:t>
      </w:r>
      <w:r w:rsidR="008207D5">
        <w:rPr>
          <w:rFonts w:ascii="Times New Roman" w:hAnsi="Times New Roman"/>
          <w:sz w:val="24"/>
          <w:szCs w:val="24"/>
        </w:rPr>
        <w:t>in</w:t>
      </w:r>
      <w:r w:rsidRPr="00D061F3">
        <w:rPr>
          <w:rFonts w:ascii="Times New Roman" w:hAnsi="Times New Roman"/>
          <w:sz w:val="24"/>
          <w:szCs w:val="24"/>
        </w:rPr>
        <w:t xml:space="preserve"> economic development and financial systems stability, considerable research efforts have been made to understand and measure the determinants of the efficiency of financial institutions</w:t>
      </w:r>
      <w:r w:rsidR="008207D5">
        <w:rPr>
          <w:rFonts w:ascii="Times New Roman" w:hAnsi="Times New Roman"/>
          <w:sz w:val="24"/>
          <w:szCs w:val="24"/>
        </w:rPr>
        <w:t>,</w:t>
      </w:r>
      <w:r w:rsidRPr="00D061F3">
        <w:rPr>
          <w:rFonts w:ascii="Times New Roman" w:hAnsi="Times New Roman"/>
          <w:sz w:val="24"/>
          <w:szCs w:val="24"/>
        </w:rPr>
        <w:t xml:space="preserve"> particularly commercial banks.</w:t>
      </w:r>
      <w:bookmarkEnd w:id="1"/>
      <w:r w:rsidRPr="00D061F3">
        <w:rPr>
          <w:rFonts w:ascii="Times New Roman" w:hAnsi="Times New Roman"/>
          <w:sz w:val="24"/>
          <w:szCs w:val="24"/>
        </w:rPr>
        <w:t xml:space="preserve"> These</w:t>
      </w:r>
      <w:r>
        <w:rPr>
          <w:rFonts w:ascii="Times New Roman" w:hAnsi="Times New Roman"/>
          <w:sz w:val="24"/>
          <w:szCs w:val="24"/>
        </w:rPr>
        <w:t xml:space="preserve"> research efforts have</w:t>
      </w:r>
      <w:r w:rsidRPr="00D061F3">
        <w:rPr>
          <w:rFonts w:ascii="Times New Roman" w:hAnsi="Times New Roman"/>
          <w:sz w:val="24"/>
          <w:szCs w:val="24"/>
        </w:rPr>
        <w:t xml:space="preserve"> focused on estimating an efficient frontier and measuring the average differences between observed banks and banks on the frontier</w:t>
      </w:r>
      <w:r w:rsidRPr="00B344E9">
        <w:rPr>
          <w:rFonts w:ascii="Times New Roman" w:hAnsi="Times New Roman"/>
          <w:sz w:val="24"/>
          <w:szCs w:val="24"/>
        </w:rPr>
        <w:t>. Efficiency</w:t>
      </w:r>
      <w:r>
        <w:rPr>
          <w:rFonts w:ascii="Times New Roman" w:hAnsi="Times New Roman"/>
          <w:color w:val="0070C0"/>
          <w:sz w:val="24"/>
          <w:szCs w:val="24"/>
        </w:rPr>
        <w:t xml:space="preserve"> </w:t>
      </w:r>
      <w:r w:rsidRPr="00F9490E">
        <w:rPr>
          <w:rFonts w:ascii="Times New Roman" w:hAnsi="Times New Roman"/>
          <w:sz w:val="24"/>
          <w:szCs w:val="24"/>
        </w:rPr>
        <w:t>measures how close a production unit gets to its production possibility frontier, which is composed of sets of points that optimally combine inputs in order to produce an output. In relation to banks, it refers to the ability of banks to produce output using a given level of inputs with minimum cost. This definition indicates that banks should allocate inputs and outputs properly with the aim of obtaining maximum result with minimum cost (Erkoc 2013; Kablane, 2010).</w:t>
      </w:r>
      <w:r w:rsidRPr="007C3541">
        <w:rPr>
          <w:rFonts w:ascii="Times New Roman" w:hAnsi="Times New Roman"/>
          <w:sz w:val="24"/>
          <w:szCs w:val="24"/>
        </w:rPr>
        <w:t xml:space="preserve"> </w:t>
      </w:r>
      <w:r>
        <w:rPr>
          <w:rFonts w:ascii="Times New Roman" w:hAnsi="Times New Roman"/>
          <w:sz w:val="24"/>
          <w:szCs w:val="24"/>
        </w:rPr>
        <w:t>Many studies find</w:t>
      </w:r>
      <w:r w:rsidRPr="00D061F3">
        <w:rPr>
          <w:rFonts w:ascii="Times New Roman" w:hAnsi="Times New Roman"/>
          <w:sz w:val="24"/>
          <w:szCs w:val="24"/>
        </w:rPr>
        <w:t xml:space="preserve"> significant difference</w:t>
      </w:r>
      <w:r>
        <w:rPr>
          <w:rFonts w:ascii="Times New Roman" w:hAnsi="Times New Roman"/>
          <w:sz w:val="24"/>
          <w:szCs w:val="24"/>
        </w:rPr>
        <w:t>s</w:t>
      </w:r>
      <w:r w:rsidRPr="00D061F3">
        <w:rPr>
          <w:rFonts w:ascii="Times New Roman" w:hAnsi="Times New Roman"/>
          <w:sz w:val="24"/>
          <w:szCs w:val="24"/>
        </w:rPr>
        <w:t xml:space="preserve"> in cost inefficiencies</w:t>
      </w:r>
      <w:r>
        <w:rPr>
          <w:rFonts w:ascii="Times New Roman" w:hAnsi="Times New Roman"/>
          <w:sz w:val="24"/>
          <w:szCs w:val="24"/>
        </w:rPr>
        <w:t xml:space="preserve"> amongst Nigerian Banks</w:t>
      </w:r>
      <w:r w:rsidRPr="00D061F3">
        <w:rPr>
          <w:rFonts w:ascii="Times New Roman" w:hAnsi="Times New Roman"/>
          <w:sz w:val="24"/>
          <w:szCs w:val="24"/>
        </w:rPr>
        <w:t xml:space="preserve">. However, there is no consensus on the sources of the differences in measured efficiency. Berger and Mester (2008) suggest that efficiencies comes from three sources, namely: (i) differences in the concept of efficiency used; (ii) differences in measurement methods used to estimate efficiency within the context of these concepts; and (iii) correlates or determinants of efficiency such as bank specific, macroeconomic, and regulatory characteristics which may explain some of the efficiency differences after controlling for efficiency concept and measurement method. </w:t>
      </w:r>
    </w:p>
    <w:p w14:paraId="7DE32A6A" w14:textId="77777777" w:rsidR="001A182F" w:rsidRPr="0031776D" w:rsidRDefault="001A182F" w:rsidP="001A182F">
      <w:pPr>
        <w:autoSpaceDE w:val="0"/>
        <w:autoSpaceDN w:val="0"/>
        <w:adjustRightInd w:val="0"/>
        <w:spacing w:after="0" w:line="480" w:lineRule="auto"/>
        <w:ind w:firstLine="720"/>
        <w:jc w:val="both"/>
        <w:rPr>
          <w:rFonts w:ascii="Times New Roman" w:hAnsi="Times New Roman"/>
          <w:color w:val="FF0000"/>
          <w:sz w:val="24"/>
          <w:szCs w:val="24"/>
        </w:rPr>
      </w:pPr>
      <w:r w:rsidRPr="00E96134">
        <w:rPr>
          <w:rFonts w:ascii="Times New Roman" w:hAnsi="Times New Roman"/>
          <w:sz w:val="24"/>
          <w:szCs w:val="24"/>
        </w:rPr>
        <w:t>Nigerian banks present</w:t>
      </w:r>
      <w:r w:rsidRPr="00424ACF">
        <w:rPr>
          <w:rFonts w:ascii="Times New Roman" w:hAnsi="Times New Roman"/>
          <w:sz w:val="24"/>
          <w:szCs w:val="24"/>
        </w:rPr>
        <w:t xml:space="preserve"> an interesting case as the sector</w:t>
      </w:r>
      <w:r w:rsidRPr="00424ACF">
        <w:rPr>
          <w:rFonts w:ascii="Times New Roman" w:hAnsi="Times New Roman"/>
          <w:color w:val="FF0000"/>
          <w:sz w:val="24"/>
          <w:szCs w:val="24"/>
        </w:rPr>
        <w:t xml:space="preserve"> </w:t>
      </w:r>
      <w:r w:rsidRPr="00424ACF">
        <w:rPr>
          <w:rFonts w:ascii="Times New Roman" w:hAnsi="Times New Roman"/>
          <w:sz w:val="24"/>
          <w:szCs w:val="24"/>
        </w:rPr>
        <w:t>has experience</w:t>
      </w:r>
      <w:r>
        <w:rPr>
          <w:rFonts w:ascii="Times New Roman" w:hAnsi="Times New Roman"/>
          <w:sz w:val="24"/>
          <w:szCs w:val="24"/>
        </w:rPr>
        <w:t xml:space="preserve">d a </w:t>
      </w:r>
      <w:r w:rsidRPr="00424ACF">
        <w:rPr>
          <w:rFonts w:ascii="Times New Roman" w:hAnsi="Times New Roman"/>
          <w:sz w:val="24"/>
          <w:szCs w:val="24"/>
        </w:rPr>
        <w:t xml:space="preserve">cyclical pattern </w:t>
      </w:r>
      <w:r>
        <w:rPr>
          <w:rFonts w:ascii="Times New Roman" w:hAnsi="Times New Roman"/>
          <w:sz w:val="24"/>
          <w:szCs w:val="24"/>
        </w:rPr>
        <w:t xml:space="preserve">of boom and burst </w:t>
      </w:r>
      <w:r w:rsidRPr="00424ACF">
        <w:rPr>
          <w:rFonts w:ascii="Times New Roman" w:hAnsi="Times New Roman"/>
          <w:sz w:val="24"/>
          <w:szCs w:val="24"/>
        </w:rPr>
        <w:t xml:space="preserve">over the past 25 to 30 years (Suleyman, 2016). Prior to the </w:t>
      </w:r>
      <w:r w:rsidRPr="00424ACF">
        <w:rPr>
          <w:rFonts w:ascii="Times New Roman" w:hAnsi="Times New Roman"/>
          <w:sz w:val="24"/>
          <w:szCs w:val="24"/>
        </w:rPr>
        <w:lastRenderedPageBreak/>
        <w:t xml:space="preserve">deregulation </w:t>
      </w:r>
      <w:r>
        <w:rPr>
          <w:rFonts w:ascii="Times New Roman" w:hAnsi="Times New Roman"/>
          <w:sz w:val="24"/>
          <w:szCs w:val="24"/>
        </w:rPr>
        <w:t xml:space="preserve">of the sector in </w:t>
      </w:r>
      <w:r w:rsidRPr="00424ACF">
        <w:rPr>
          <w:rFonts w:ascii="Times New Roman" w:hAnsi="Times New Roman"/>
          <w:sz w:val="24"/>
          <w:szCs w:val="24"/>
        </w:rPr>
        <w:t>1986, many banks operated at a level that is less efficient and profitable leading t</w:t>
      </w:r>
      <w:r>
        <w:rPr>
          <w:rFonts w:ascii="Times New Roman" w:hAnsi="Times New Roman"/>
          <w:sz w:val="24"/>
          <w:szCs w:val="24"/>
        </w:rPr>
        <w:t>o</w:t>
      </w:r>
      <w:r w:rsidRPr="00424ACF">
        <w:rPr>
          <w:rFonts w:ascii="Times New Roman" w:hAnsi="Times New Roman"/>
          <w:sz w:val="24"/>
          <w:szCs w:val="24"/>
        </w:rPr>
        <w:t xml:space="preserve"> distress in the industry. Small sized and undercapitalized banks with huge overheads, low capital base, loss making and heavy reliance on government patronage characterized the sector. Consequently, commercial banks were compelled by the Central Bank of Nigeria to raise their capital base from 2 billion</w:t>
      </w:r>
      <w:r>
        <w:rPr>
          <w:rFonts w:ascii="Times New Roman" w:hAnsi="Times New Roman"/>
          <w:sz w:val="24"/>
          <w:szCs w:val="24"/>
        </w:rPr>
        <w:t xml:space="preserve"> naira </w:t>
      </w:r>
      <w:r w:rsidRPr="000851AE">
        <w:rPr>
          <w:rFonts w:ascii="Times New Roman" w:hAnsi="Times New Roman"/>
          <w:sz w:val="24"/>
          <w:szCs w:val="24"/>
        </w:rPr>
        <w:t>(US$14million)</w:t>
      </w:r>
      <w:r w:rsidRPr="0031776D">
        <w:rPr>
          <w:rFonts w:ascii="Times New Roman" w:hAnsi="Times New Roman"/>
          <w:color w:val="0070C0"/>
          <w:sz w:val="24"/>
          <w:szCs w:val="24"/>
        </w:rPr>
        <w:t xml:space="preserve"> </w:t>
      </w:r>
      <w:r w:rsidRPr="00424ACF">
        <w:rPr>
          <w:rFonts w:ascii="Times New Roman" w:hAnsi="Times New Roman"/>
          <w:sz w:val="24"/>
          <w:szCs w:val="24"/>
        </w:rPr>
        <w:t>to 25 billion</w:t>
      </w:r>
      <w:r>
        <w:rPr>
          <w:rFonts w:ascii="Times New Roman" w:hAnsi="Times New Roman"/>
          <w:sz w:val="24"/>
          <w:szCs w:val="24"/>
        </w:rPr>
        <w:t xml:space="preserve"> naira </w:t>
      </w:r>
      <w:r w:rsidRPr="000851AE">
        <w:rPr>
          <w:rFonts w:ascii="Times New Roman" w:hAnsi="Times New Roman"/>
          <w:sz w:val="24"/>
          <w:szCs w:val="24"/>
        </w:rPr>
        <w:t>(US$173million)</w:t>
      </w:r>
      <w:r w:rsidRPr="0031776D">
        <w:rPr>
          <w:rFonts w:ascii="Times New Roman" w:hAnsi="Times New Roman"/>
          <w:color w:val="0070C0"/>
          <w:sz w:val="24"/>
          <w:szCs w:val="24"/>
        </w:rPr>
        <w:t xml:space="preserve"> </w:t>
      </w:r>
      <w:r>
        <w:rPr>
          <w:rFonts w:ascii="Times New Roman" w:hAnsi="Times New Roman"/>
          <w:sz w:val="24"/>
          <w:szCs w:val="24"/>
        </w:rPr>
        <w:t>in the</w:t>
      </w:r>
      <w:r w:rsidRPr="00424ACF">
        <w:rPr>
          <w:rFonts w:ascii="Times New Roman" w:hAnsi="Times New Roman"/>
          <w:sz w:val="24"/>
          <w:szCs w:val="24"/>
        </w:rPr>
        <w:t xml:space="preserve"> 2005</w:t>
      </w:r>
      <w:r>
        <w:rPr>
          <w:rFonts w:ascii="Times New Roman" w:hAnsi="Times New Roman"/>
          <w:sz w:val="24"/>
          <w:szCs w:val="24"/>
        </w:rPr>
        <w:t xml:space="preserve">. </w:t>
      </w:r>
      <w:r w:rsidRPr="00424ACF">
        <w:rPr>
          <w:rFonts w:ascii="Times New Roman" w:hAnsi="Times New Roman"/>
          <w:sz w:val="24"/>
          <w:szCs w:val="24"/>
        </w:rPr>
        <w:t xml:space="preserve">The </w:t>
      </w:r>
      <w:r>
        <w:rPr>
          <w:rFonts w:ascii="Times New Roman" w:hAnsi="Times New Roman"/>
          <w:sz w:val="24"/>
          <w:szCs w:val="24"/>
        </w:rPr>
        <w:t>1986 recapitalization policy is one of several reforms that</w:t>
      </w:r>
      <w:r w:rsidRPr="00424ACF">
        <w:rPr>
          <w:rFonts w:ascii="Times New Roman" w:hAnsi="Times New Roman"/>
          <w:sz w:val="24"/>
          <w:szCs w:val="24"/>
        </w:rPr>
        <w:t xml:space="preserve"> have </w:t>
      </w:r>
      <w:r>
        <w:rPr>
          <w:rFonts w:ascii="Times New Roman" w:hAnsi="Times New Roman"/>
          <w:sz w:val="24"/>
          <w:szCs w:val="24"/>
        </w:rPr>
        <w:t>guided the sector to the present time</w:t>
      </w:r>
      <w:r w:rsidRPr="00424ACF">
        <w:rPr>
          <w:rFonts w:ascii="Times New Roman" w:hAnsi="Times New Roman"/>
          <w:sz w:val="24"/>
          <w:szCs w:val="24"/>
        </w:rPr>
        <w:t xml:space="preserve">. The </w:t>
      </w:r>
      <w:r>
        <w:rPr>
          <w:rFonts w:ascii="Times New Roman" w:hAnsi="Times New Roman"/>
          <w:sz w:val="24"/>
          <w:szCs w:val="24"/>
        </w:rPr>
        <w:t>financial systems regulator in Nigeria, the Central Bank of Nigeria (</w:t>
      </w:r>
      <w:r w:rsidRPr="00424ACF">
        <w:rPr>
          <w:rFonts w:ascii="Times New Roman" w:hAnsi="Times New Roman"/>
          <w:sz w:val="24"/>
          <w:szCs w:val="24"/>
        </w:rPr>
        <w:t>CBN</w:t>
      </w:r>
      <w:r>
        <w:rPr>
          <w:rFonts w:ascii="Times New Roman" w:hAnsi="Times New Roman"/>
          <w:sz w:val="24"/>
          <w:szCs w:val="24"/>
        </w:rPr>
        <w:t>)</w:t>
      </w:r>
      <w:r w:rsidRPr="00424ACF">
        <w:rPr>
          <w:rFonts w:ascii="Times New Roman" w:hAnsi="Times New Roman"/>
          <w:sz w:val="24"/>
          <w:szCs w:val="24"/>
        </w:rPr>
        <w:t xml:space="preserve"> recently</w:t>
      </w:r>
      <w:r>
        <w:rPr>
          <w:rFonts w:ascii="Times New Roman" w:hAnsi="Times New Roman"/>
          <w:sz w:val="24"/>
          <w:szCs w:val="24"/>
        </w:rPr>
        <w:t xml:space="preserve"> </w:t>
      </w:r>
      <w:r w:rsidRPr="00424ACF">
        <w:rPr>
          <w:rFonts w:ascii="Times New Roman" w:hAnsi="Times New Roman"/>
          <w:sz w:val="24"/>
          <w:szCs w:val="24"/>
        </w:rPr>
        <w:t>described “all” Nigerian banks as safe and healthy</w:t>
      </w:r>
      <w:r>
        <w:rPr>
          <w:rFonts w:ascii="Times New Roman" w:hAnsi="Times New Roman"/>
          <w:sz w:val="24"/>
          <w:szCs w:val="24"/>
        </w:rPr>
        <w:t xml:space="preserve"> </w:t>
      </w:r>
      <w:r w:rsidRPr="00407D9F">
        <w:rPr>
          <w:rFonts w:ascii="Times New Roman" w:hAnsi="Times New Roman"/>
          <w:sz w:val="24"/>
          <w:szCs w:val="24"/>
        </w:rPr>
        <w:t>(CBN, 2016 Financial Stability Report)</w:t>
      </w:r>
      <w:r>
        <w:rPr>
          <w:rFonts w:ascii="Times New Roman" w:hAnsi="Times New Roman"/>
          <w:sz w:val="24"/>
          <w:szCs w:val="24"/>
        </w:rPr>
        <w:t xml:space="preserve">, notwithstanding </w:t>
      </w:r>
      <w:r w:rsidRPr="00424ACF">
        <w:rPr>
          <w:rFonts w:ascii="Times New Roman" w:hAnsi="Times New Roman"/>
          <w:sz w:val="24"/>
          <w:szCs w:val="24"/>
        </w:rPr>
        <w:t>the global economic challenges emanating from the collapse of major commodity prices. As such, deposits remain safe in any Nigerian bank.</w:t>
      </w:r>
    </w:p>
    <w:p w14:paraId="0EDF2936" w14:textId="4D1E98A3" w:rsidR="001A182F" w:rsidRPr="00424ACF" w:rsidRDefault="001A182F" w:rsidP="001A182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Notwithstanding the position of the CBN about the stability of Nigerian banks, there are a number of performance and efficiency factors and metrics that require closer examination</w:t>
      </w:r>
      <w:r w:rsidRPr="00424ACF">
        <w:rPr>
          <w:rFonts w:ascii="Times New Roman" w:hAnsi="Times New Roman"/>
          <w:sz w:val="24"/>
          <w:szCs w:val="24"/>
        </w:rPr>
        <w:t xml:space="preserve">. </w:t>
      </w:r>
      <w:r>
        <w:rPr>
          <w:rFonts w:ascii="Times New Roman" w:hAnsi="Times New Roman"/>
          <w:sz w:val="24"/>
          <w:szCs w:val="24"/>
        </w:rPr>
        <w:t>T</w:t>
      </w:r>
      <w:r w:rsidRPr="00FB1E4B">
        <w:rPr>
          <w:rFonts w:ascii="Times New Roman" w:hAnsi="Times New Roman"/>
          <w:sz w:val="24"/>
          <w:szCs w:val="24"/>
        </w:rPr>
        <w:t>he</w:t>
      </w:r>
      <w:r w:rsidRPr="00424ACF">
        <w:rPr>
          <w:rFonts w:ascii="Times New Roman" w:hAnsi="Times New Roman"/>
          <w:sz w:val="24"/>
          <w:szCs w:val="24"/>
        </w:rPr>
        <w:t xml:space="preserve"> quality of assets in the banking sector declined margi</w:t>
      </w:r>
      <w:r>
        <w:rPr>
          <w:rFonts w:ascii="Times New Roman" w:hAnsi="Times New Roman"/>
          <w:sz w:val="24"/>
          <w:szCs w:val="24"/>
        </w:rPr>
        <w:t>nally in the second half of 2015 with the decline in asset quality</w:t>
      </w:r>
      <w:r w:rsidRPr="00424ACF">
        <w:rPr>
          <w:rFonts w:ascii="Times New Roman" w:hAnsi="Times New Roman"/>
          <w:sz w:val="24"/>
          <w:szCs w:val="24"/>
        </w:rPr>
        <w:t xml:space="preserve"> attributed to the unfavorable macroeconomic environment (Suleyman, 2016). Capital </w:t>
      </w:r>
      <w:r w:rsidR="005B0D12">
        <w:rPr>
          <w:rFonts w:ascii="Times New Roman" w:hAnsi="Times New Roman"/>
          <w:sz w:val="24"/>
          <w:szCs w:val="24"/>
        </w:rPr>
        <w:t>A</w:t>
      </w:r>
      <w:r w:rsidRPr="00424ACF">
        <w:rPr>
          <w:rFonts w:ascii="Times New Roman" w:hAnsi="Times New Roman"/>
          <w:sz w:val="24"/>
          <w:szCs w:val="24"/>
        </w:rPr>
        <w:t xml:space="preserve">dequacy </w:t>
      </w:r>
      <w:r w:rsidR="005B0D12">
        <w:rPr>
          <w:rFonts w:ascii="Times New Roman" w:hAnsi="Times New Roman"/>
          <w:sz w:val="24"/>
          <w:szCs w:val="24"/>
        </w:rPr>
        <w:t xml:space="preserve">Ratio (CAR) </w:t>
      </w:r>
      <w:r>
        <w:rPr>
          <w:rFonts w:ascii="Times New Roman" w:hAnsi="Times New Roman"/>
          <w:sz w:val="24"/>
          <w:szCs w:val="24"/>
        </w:rPr>
        <w:t>also weakened during the period and stood at 17.5%</w:t>
      </w:r>
      <w:r w:rsidR="008207D5">
        <w:rPr>
          <w:rFonts w:ascii="Times New Roman" w:hAnsi="Times New Roman"/>
          <w:sz w:val="24"/>
          <w:szCs w:val="24"/>
        </w:rPr>
        <w:t xml:space="preserve"> </w:t>
      </w:r>
      <w:r>
        <w:rPr>
          <w:rFonts w:ascii="Times New Roman" w:hAnsi="Times New Roman"/>
          <w:sz w:val="24"/>
          <w:szCs w:val="24"/>
        </w:rPr>
        <w:t>in</w:t>
      </w:r>
      <w:r w:rsidRPr="00424ACF">
        <w:rPr>
          <w:rFonts w:ascii="Times New Roman" w:hAnsi="Times New Roman"/>
          <w:sz w:val="24"/>
          <w:szCs w:val="24"/>
        </w:rPr>
        <w:t xml:space="preserve"> 2015</w:t>
      </w:r>
      <w:r w:rsidR="008207D5">
        <w:rPr>
          <w:rFonts w:ascii="Times New Roman" w:hAnsi="Times New Roman"/>
          <w:sz w:val="24"/>
          <w:szCs w:val="24"/>
        </w:rPr>
        <w:t>, versus a required rati</w:t>
      </w:r>
      <w:r w:rsidR="005B0D12">
        <w:rPr>
          <w:rFonts w:ascii="Times New Roman" w:hAnsi="Times New Roman"/>
          <w:sz w:val="24"/>
          <w:szCs w:val="24"/>
        </w:rPr>
        <w:t>o of 15% for systemically important banks</w:t>
      </w:r>
      <w:r>
        <w:rPr>
          <w:rFonts w:ascii="Times New Roman" w:hAnsi="Times New Roman"/>
          <w:sz w:val="24"/>
          <w:szCs w:val="24"/>
        </w:rPr>
        <w:t xml:space="preserve">. </w:t>
      </w:r>
      <w:r w:rsidRPr="00424ACF">
        <w:rPr>
          <w:rFonts w:ascii="Times New Roman" w:hAnsi="Times New Roman"/>
          <w:sz w:val="24"/>
          <w:szCs w:val="24"/>
        </w:rPr>
        <w:t xml:space="preserve">The weakened </w:t>
      </w:r>
      <w:r w:rsidR="005B0D12">
        <w:rPr>
          <w:rFonts w:ascii="Times New Roman" w:hAnsi="Times New Roman"/>
          <w:sz w:val="24"/>
          <w:szCs w:val="24"/>
        </w:rPr>
        <w:t>CAR</w:t>
      </w:r>
      <w:r w:rsidRPr="00424ACF">
        <w:rPr>
          <w:rFonts w:ascii="Times New Roman" w:hAnsi="Times New Roman"/>
          <w:sz w:val="24"/>
          <w:szCs w:val="24"/>
        </w:rPr>
        <w:t xml:space="preserve"> was attributable to</w:t>
      </w:r>
      <w:r>
        <w:rPr>
          <w:rFonts w:ascii="Times New Roman" w:hAnsi="Times New Roman"/>
          <w:sz w:val="24"/>
          <w:szCs w:val="24"/>
        </w:rPr>
        <w:t xml:space="preserve"> the fall in the level of banks</w:t>
      </w:r>
      <w:r w:rsidRPr="00424ACF">
        <w:rPr>
          <w:rFonts w:ascii="Times New Roman" w:hAnsi="Times New Roman"/>
          <w:sz w:val="24"/>
          <w:szCs w:val="24"/>
        </w:rPr>
        <w:t xml:space="preserve"> general reserves. Savings deposit rate also fell</w:t>
      </w:r>
      <w:r>
        <w:rPr>
          <w:rFonts w:ascii="Times New Roman" w:hAnsi="Times New Roman"/>
          <w:sz w:val="24"/>
          <w:szCs w:val="24"/>
        </w:rPr>
        <w:t xml:space="preserve"> marginally</w:t>
      </w:r>
      <w:r w:rsidRPr="00424ACF">
        <w:rPr>
          <w:rFonts w:ascii="Times New Roman" w:hAnsi="Times New Roman"/>
          <w:sz w:val="24"/>
          <w:szCs w:val="24"/>
        </w:rPr>
        <w:t xml:space="preserve"> from 3.59% by January to 3.58% in December 2015. </w:t>
      </w:r>
      <w:r>
        <w:rPr>
          <w:rFonts w:ascii="Times New Roman" w:hAnsi="Times New Roman"/>
          <w:sz w:val="24"/>
          <w:szCs w:val="24"/>
        </w:rPr>
        <w:t>The level of</w:t>
      </w:r>
      <w:r w:rsidRPr="00424ACF">
        <w:rPr>
          <w:rFonts w:ascii="Times New Roman" w:hAnsi="Times New Roman"/>
          <w:sz w:val="24"/>
          <w:szCs w:val="24"/>
        </w:rPr>
        <w:t xml:space="preserve"> non-performing loans (NPLs)</w:t>
      </w:r>
      <w:r>
        <w:rPr>
          <w:rFonts w:ascii="Times New Roman" w:hAnsi="Times New Roman"/>
          <w:sz w:val="24"/>
          <w:szCs w:val="24"/>
        </w:rPr>
        <w:t xml:space="preserve"> on bank’s balance sheet continues to increase with adverse impact on profitability, liquidity, deposit mobilization and loan creation</w:t>
      </w:r>
      <w:r w:rsidRPr="00424ACF">
        <w:rPr>
          <w:rFonts w:ascii="Times New Roman" w:hAnsi="Times New Roman"/>
          <w:sz w:val="24"/>
          <w:szCs w:val="24"/>
        </w:rPr>
        <w:t>. Credit Risk Rating indicates that Non-performing loans rose to N649.63 billion at end-December 2015, from N</w:t>
      </w:r>
      <w:r>
        <w:rPr>
          <w:rFonts w:ascii="Times New Roman" w:hAnsi="Times New Roman"/>
          <w:sz w:val="24"/>
          <w:szCs w:val="24"/>
        </w:rPr>
        <w:t>628.54 billion at end-June 2015</w:t>
      </w:r>
      <w:r w:rsidRPr="00424ACF">
        <w:rPr>
          <w:rFonts w:ascii="Times New Roman" w:hAnsi="Times New Roman"/>
          <w:sz w:val="24"/>
          <w:szCs w:val="24"/>
        </w:rPr>
        <w:t xml:space="preserve"> </w:t>
      </w:r>
      <w:r>
        <w:rPr>
          <w:rFonts w:ascii="Times New Roman" w:hAnsi="Times New Roman"/>
          <w:sz w:val="24"/>
          <w:szCs w:val="24"/>
        </w:rPr>
        <w:t>(</w:t>
      </w:r>
      <w:r w:rsidRPr="00424ACF">
        <w:rPr>
          <w:rFonts w:ascii="Times New Roman" w:hAnsi="Times New Roman"/>
          <w:sz w:val="24"/>
          <w:szCs w:val="24"/>
        </w:rPr>
        <w:t>N363.31 billion recorded at end-December 2014</w:t>
      </w:r>
      <w:r>
        <w:rPr>
          <w:rFonts w:ascii="Times New Roman" w:hAnsi="Times New Roman"/>
          <w:sz w:val="24"/>
          <w:szCs w:val="24"/>
        </w:rPr>
        <w:t>)</w:t>
      </w:r>
      <w:r w:rsidRPr="00424ACF">
        <w:rPr>
          <w:rFonts w:ascii="Times New Roman" w:hAnsi="Times New Roman"/>
          <w:sz w:val="24"/>
          <w:szCs w:val="24"/>
        </w:rPr>
        <w:t>. Despite the 30 per cent decline in new</w:t>
      </w:r>
      <w:r>
        <w:rPr>
          <w:rFonts w:ascii="Times New Roman" w:hAnsi="Times New Roman"/>
          <w:sz w:val="24"/>
          <w:szCs w:val="24"/>
        </w:rPr>
        <w:t xml:space="preserve"> loans granted by banks in 2015, 18 of</w:t>
      </w:r>
      <w:r w:rsidRPr="00424ACF">
        <w:rPr>
          <w:rFonts w:ascii="Times New Roman" w:hAnsi="Times New Roman"/>
          <w:sz w:val="24"/>
          <w:szCs w:val="24"/>
        </w:rPr>
        <w:t xml:space="preserve"> the 22 banks recorded increase</w:t>
      </w:r>
      <w:r>
        <w:rPr>
          <w:rFonts w:ascii="Times New Roman" w:hAnsi="Times New Roman"/>
          <w:sz w:val="24"/>
          <w:szCs w:val="24"/>
        </w:rPr>
        <w:t>s</w:t>
      </w:r>
      <w:r w:rsidRPr="00424ACF">
        <w:rPr>
          <w:rFonts w:ascii="Times New Roman" w:hAnsi="Times New Roman"/>
          <w:sz w:val="24"/>
          <w:szCs w:val="24"/>
        </w:rPr>
        <w:t xml:space="preserve"> in bad loans. The number of banks that exceeded the regulatory limit of five per cent </w:t>
      </w:r>
      <w:r w:rsidRPr="00424ACF">
        <w:rPr>
          <w:rFonts w:ascii="Times New Roman" w:hAnsi="Times New Roman"/>
          <w:sz w:val="24"/>
          <w:szCs w:val="24"/>
        </w:rPr>
        <w:lastRenderedPageBreak/>
        <w:t>for the ratio of bad loans to total loans rose from three (3) in 2014 to eight (8) in 2015</w:t>
      </w:r>
      <w:r>
        <w:rPr>
          <w:rFonts w:ascii="Times New Roman" w:hAnsi="Times New Roman"/>
          <w:sz w:val="24"/>
          <w:szCs w:val="24"/>
        </w:rPr>
        <w:t xml:space="preserve"> </w:t>
      </w:r>
      <w:r w:rsidRPr="00407D9F">
        <w:rPr>
          <w:rFonts w:ascii="Times New Roman" w:hAnsi="Times New Roman"/>
          <w:sz w:val="24"/>
          <w:szCs w:val="24"/>
        </w:rPr>
        <w:t>(CBN, 2016 Financial Stability Report)</w:t>
      </w:r>
      <w:r>
        <w:rPr>
          <w:rFonts w:ascii="Times New Roman" w:hAnsi="Times New Roman"/>
          <w:sz w:val="24"/>
          <w:szCs w:val="24"/>
        </w:rPr>
        <w:t>.</w:t>
      </w:r>
    </w:p>
    <w:p w14:paraId="223CA41B" w14:textId="77777777"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424ACF">
        <w:rPr>
          <w:rFonts w:ascii="Times New Roman" w:hAnsi="Times New Roman"/>
          <w:sz w:val="24"/>
          <w:szCs w:val="24"/>
        </w:rPr>
        <w:t>Given the rise in global economic and financial challenges in recent times and the need to have sustainable inst</w:t>
      </w:r>
      <w:r>
        <w:rPr>
          <w:rFonts w:ascii="Times New Roman" w:hAnsi="Times New Roman"/>
          <w:sz w:val="24"/>
          <w:szCs w:val="24"/>
        </w:rPr>
        <w:t>itutions and financial systems, periodic</w:t>
      </w:r>
      <w:r w:rsidRPr="00424ACF">
        <w:rPr>
          <w:rFonts w:ascii="Times New Roman" w:hAnsi="Times New Roman"/>
          <w:sz w:val="24"/>
          <w:szCs w:val="24"/>
        </w:rPr>
        <w:t xml:space="preserve"> analysis of the performance and efficiency of banks </w:t>
      </w:r>
      <w:r>
        <w:rPr>
          <w:rFonts w:ascii="Times New Roman" w:hAnsi="Times New Roman"/>
          <w:sz w:val="24"/>
          <w:szCs w:val="24"/>
        </w:rPr>
        <w:t>is required. The aim of this regular review and analysis is to understand the determinants and drivers of bank efficiency with a view to measuring and directing policies and actions towards optimizing these determinants and drivers of efficiency. While significant research and regulatory efforts have been directed at this issue in various local and global contexts and jurisdictions, to the best of our knowledge and based on extensive literature review, little effort has been made in this regard with respect to Nigerian banks and the banking and financial system. Furthermore, research effort in this area with respect to the Nigerian banking sector has employed financial ratios as a measure of efficiency and performance, and in relation to firm-specific variables only. This approach has inherent limitations and is not likely to produce robust or conclusive results that can aid operational and policy decisions.</w:t>
      </w:r>
    </w:p>
    <w:p w14:paraId="0B706F16" w14:textId="77777777" w:rsidR="001A182F" w:rsidRPr="002B0B90" w:rsidRDefault="001A182F" w:rsidP="001A182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This present study will contribute to our knowledge and existing literature by looking at the determinants of the efficiency of deposit money banks in Nigeria using </w:t>
      </w:r>
      <w:r w:rsidRPr="00424ACF">
        <w:rPr>
          <w:rFonts w:ascii="Times New Roman" w:hAnsi="Times New Roman"/>
          <w:sz w:val="24"/>
          <w:szCs w:val="24"/>
        </w:rPr>
        <w:t xml:space="preserve">both bank specific and macro-economic variables. </w:t>
      </w:r>
      <w:r w:rsidRPr="0047555B">
        <w:rPr>
          <w:rFonts w:ascii="Times New Roman" w:hAnsi="Times New Roman"/>
          <w:sz w:val="24"/>
          <w:szCs w:val="24"/>
        </w:rPr>
        <w:t>Banks operate under changing macroeconomic and regulatory environment that impacts</w:t>
      </w:r>
      <w:r w:rsidRPr="0047555B">
        <w:rPr>
          <w:rFonts w:ascii="Times New Roman" w:hAnsi="Times New Roman"/>
          <w:bCs/>
          <w:iCs/>
          <w:sz w:val="24"/>
          <w:szCs w:val="24"/>
        </w:rPr>
        <w:t xml:space="preserve"> their efficiency and performance. Hence</w:t>
      </w:r>
      <w:r w:rsidRPr="0047555B">
        <w:rPr>
          <w:rFonts w:ascii="Times New Roman" w:hAnsi="Times New Roman"/>
          <w:sz w:val="24"/>
          <w:szCs w:val="24"/>
        </w:rPr>
        <w:t>, it is plausible</w:t>
      </w:r>
      <w:r>
        <w:rPr>
          <w:rFonts w:ascii="Times New Roman" w:hAnsi="Times New Roman"/>
          <w:sz w:val="24"/>
          <w:szCs w:val="24"/>
        </w:rPr>
        <w:t xml:space="preserve"> and useful</w:t>
      </w:r>
      <w:r w:rsidRPr="0047555B">
        <w:rPr>
          <w:rFonts w:ascii="Times New Roman" w:hAnsi="Times New Roman"/>
          <w:sz w:val="24"/>
          <w:szCs w:val="24"/>
        </w:rPr>
        <w:t xml:space="preserve"> to perform an analysis based on both micro (bank-specific) and macro (macroeconomics) environment (Anbar and Alper, 2011; Raphael, 2013).</w:t>
      </w:r>
      <w:r>
        <w:rPr>
          <w:rFonts w:ascii="Times New Roman" w:hAnsi="Times New Roman"/>
          <w:color w:val="0070C0"/>
          <w:sz w:val="24"/>
          <w:szCs w:val="24"/>
        </w:rPr>
        <w:t xml:space="preserve"> </w:t>
      </w:r>
      <w:r>
        <w:rPr>
          <w:rFonts w:ascii="Times New Roman" w:hAnsi="Times New Roman"/>
          <w:sz w:val="24"/>
          <w:szCs w:val="24"/>
        </w:rPr>
        <w:t>E</w:t>
      </w:r>
      <w:r w:rsidRPr="00424ACF">
        <w:rPr>
          <w:rFonts w:ascii="Times New Roman" w:hAnsi="Times New Roman"/>
          <w:sz w:val="24"/>
          <w:szCs w:val="24"/>
        </w:rPr>
        <w:t xml:space="preserve">mphasis </w:t>
      </w:r>
      <w:r>
        <w:rPr>
          <w:rFonts w:ascii="Times New Roman" w:hAnsi="Times New Roman"/>
          <w:sz w:val="24"/>
          <w:szCs w:val="24"/>
        </w:rPr>
        <w:t xml:space="preserve">is also placed </w:t>
      </w:r>
      <w:r w:rsidRPr="00424ACF">
        <w:rPr>
          <w:rFonts w:ascii="Times New Roman" w:hAnsi="Times New Roman"/>
          <w:sz w:val="24"/>
          <w:szCs w:val="24"/>
        </w:rPr>
        <w:t xml:space="preserve">on the use </w:t>
      </w:r>
      <w:r>
        <w:rPr>
          <w:rFonts w:ascii="Times New Roman" w:hAnsi="Times New Roman"/>
          <w:sz w:val="24"/>
          <w:szCs w:val="24"/>
        </w:rPr>
        <w:t xml:space="preserve">of </w:t>
      </w:r>
      <w:r w:rsidRPr="00424ACF">
        <w:rPr>
          <w:rFonts w:ascii="Times New Roman" w:hAnsi="Times New Roman"/>
          <w:sz w:val="24"/>
          <w:szCs w:val="24"/>
        </w:rPr>
        <w:t xml:space="preserve">frontier analysis methods in measuring bank efficiency instead of using financial </w:t>
      </w:r>
      <w:r w:rsidRPr="00862496">
        <w:rPr>
          <w:rFonts w:ascii="Times New Roman" w:hAnsi="Times New Roman"/>
          <w:sz w:val="24"/>
          <w:szCs w:val="24"/>
        </w:rPr>
        <w:t xml:space="preserve">ratios. </w:t>
      </w:r>
      <w:r w:rsidRPr="00862496">
        <w:rPr>
          <w:rFonts w:ascii="Times New Roman" w:hAnsi="Times New Roman"/>
          <w:bCs/>
          <w:iCs/>
          <w:sz w:val="24"/>
          <w:szCs w:val="24"/>
        </w:rPr>
        <w:t>This method makes it possible to determine the cost frontier while taking into account factors related to both the technological process of banks and the environment in which they operate.</w:t>
      </w:r>
      <w:r w:rsidRPr="00502336">
        <w:rPr>
          <w:rFonts w:ascii="Times New Roman" w:hAnsi="Times New Roman"/>
          <w:bCs/>
          <w:iCs/>
          <w:color w:val="FF0000"/>
          <w:sz w:val="24"/>
          <w:szCs w:val="24"/>
        </w:rPr>
        <w:t xml:space="preserve"> </w:t>
      </w:r>
    </w:p>
    <w:p w14:paraId="73625935" w14:textId="77777777" w:rsidR="001A182F" w:rsidRPr="00424AC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424ACF">
        <w:rPr>
          <w:rFonts w:ascii="Times New Roman" w:hAnsi="Times New Roman"/>
          <w:sz w:val="24"/>
          <w:szCs w:val="24"/>
        </w:rPr>
        <w:t xml:space="preserve">Following the introduction, the </w:t>
      </w:r>
      <w:r>
        <w:rPr>
          <w:rFonts w:ascii="Times New Roman" w:hAnsi="Times New Roman"/>
          <w:sz w:val="24"/>
          <w:szCs w:val="24"/>
        </w:rPr>
        <w:t xml:space="preserve">rest of the paper </w:t>
      </w:r>
      <w:r w:rsidRPr="00424ACF">
        <w:rPr>
          <w:rFonts w:ascii="Times New Roman" w:hAnsi="Times New Roman"/>
          <w:sz w:val="24"/>
          <w:szCs w:val="24"/>
        </w:rPr>
        <w:t>is organized into four s</w:t>
      </w:r>
      <w:r>
        <w:rPr>
          <w:rFonts w:ascii="Times New Roman" w:hAnsi="Times New Roman"/>
          <w:sz w:val="24"/>
          <w:szCs w:val="24"/>
        </w:rPr>
        <w:t>ections. Section 2 gives a brief</w:t>
      </w:r>
      <w:r w:rsidRPr="00424ACF">
        <w:rPr>
          <w:rFonts w:ascii="Times New Roman" w:hAnsi="Times New Roman"/>
          <w:sz w:val="24"/>
          <w:szCs w:val="24"/>
        </w:rPr>
        <w:t xml:space="preserve"> </w:t>
      </w:r>
      <w:r>
        <w:rPr>
          <w:rFonts w:ascii="Times New Roman" w:hAnsi="Times New Roman"/>
          <w:sz w:val="24"/>
          <w:szCs w:val="24"/>
        </w:rPr>
        <w:t xml:space="preserve">review of the </w:t>
      </w:r>
      <w:r w:rsidRPr="00424ACF">
        <w:rPr>
          <w:rFonts w:ascii="Times New Roman" w:hAnsi="Times New Roman"/>
          <w:sz w:val="24"/>
          <w:szCs w:val="24"/>
        </w:rPr>
        <w:t xml:space="preserve">empirical literature on the determinants of the efficiency of banking </w:t>
      </w:r>
      <w:r w:rsidRPr="00424ACF">
        <w:rPr>
          <w:rFonts w:ascii="Times New Roman" w:hAnsi="Times New Roman"/>
          <w:sz w:val="24"/>
          <w:szCs w:val="24"/>
        </w:rPr>
        <w:lastRenderedPageBreak/>
        <w:t>sector. Section 3</w:t>
      </w:r>
      <w:r>
        <w:rPr>
          <w:rFonts w:ascii="Times New Roman" w:hAnsi="Times New Roman"/>
          <w:sz w:val="24"/>
          <w:szCs w:val="24"/>
        </w:rPr>
        <w:t xml:space="preserve"> presents</w:t>
      </w:r>
      <w:r w:rsidRPr="00424ACF">
        <w:rPr>
          <w:rFonts w:ascii="Times New Roman" w:hAnsi="Times New Roman"/>
          <w:sz w:val="24"/>
          <w:szCs w:val="24"/>
        </w:rPr>
        <w:t xml:space="preserve"> the data and methodology. Section 4 presents the results and discussion and section 5 provides the conclusions.</w:t>
      </w:r>
    </w:p>
    <w:p w14:paraId="1F054BA1" w14:textId="77777777" w:rsidR="001A182F" w:rsidRPr="00BC1014" w:rsidRDefault="001A182F" w:rsidP="001A182F">
      <w:pPr>
        <w:autoSpaceDE w:val="0"/>
        <w:autoSpaceDN w:val="0"/>
        <w:adjustRightInd w:val="0"/>
        <w:spacing w:after="0" w:line="240" w:lineRule="auto"/>
        <w:jc w:val="both"/>
        <w:rPr>
          <w:rFonts w:ascii="Times New Roman" w:hAnsi="Times New Roman"/>
          <w:color w:val="FF0000"/>
        </w:rPr>
      </w:pPr>
    </w:p>
    <w:p w14:paraId="29331F41" w14:textId="77777777" w:rsidR="001A182F" w:rsidRPr="00424ACF" w:rsidRDefault="001A182F" w:rsidP="001A182F">
      <w:pPr>
        <w:spacing w:after="0" w:line="480" w:lineRule="auto"/>
        <w:jc w:val="both"/>
        <w:rPr>
          <w:rFonts w:ascii="Times New Roman" w:hAnsi="Times New Roman"/>
          <w:b/>
          <w:sz w:val="24"/>
          <w:szCs w:val="24"/>
        </w:rPr>
      </w:pPr>
      <w:r w:rsidRPr="00424ACF">
        <w:rPr>
          <w:rFonts w:ascii="Times New Roman" w:hAnsi="Times New Roman"/>
          <w:b/>
          <w:sz w:val="24"/>
          <w:szCs w:val="24"/>
        </w:rPr>
        <w:t xml:space="preserve">2. </w:t>
      </w:r>
      <w:r w:rsidRPr="00424ACF">
        <w:rPr>
          <w:rFonts w:ascii="Times New Roman" w:hAnsi="Times New Roman"/>
          <w:b/>
          <w:sz w:val="24"/>
          <w:szCs w:val="24"/>
        </w:rPr>
        <w:tab/>
        <w:t>Brief Empirical Review</w:t>
      </w:r>
    </w:p>
    <w:p w14:paraId="2942CA32" w14:textId="77777777" w:rsidR="001A182F" w:rsidRPr="00424ACF" w:rsidRDefault="001A182F" w:rsidP="001A182F">
      <w:pPr>
        <w:spacing w:after="0" w:line="480" w:lineRule="auto"/>
        <w:ind w:firstLine="720"/>
        <w:jc w:val="both"/>
        <w:rPr>
          <w:rFonts w:ascii="Times New Roman" w:hAnsi="Times New Roman"/>
          <w:sz w:val="24"/>
          <w:szCs w:val="24"/>
        </w:rPr>
      </w:pPr>
      <w:bookmarkStart w:id="2" w:name="_Hlk511416857"/>
      <w:r>
        <w:rPr>
          <w:rFonts w:ascii="Times New Roman" w:hAnsi="Times New Roman"/>
          <w:sz w:val="24"/>
          <w:szCs w:val="24"/>
        </w:rPr>
        <w:t>From a review of extant literature, previous</w:t>
      </w:r>
      <w:r w:rsidRPr="00424ACF">
        <w:rPr>
          <w:rFonts w:ascii="Times New Roman" w:hAnsi="Times New Roman"/>
          <w:sz w:val="24"/>
          <w:szCs w:val="24"/>
        </w:rPr>
        <w:t xml:space="preserve"> studies</w:t>
      </w:r>
      <w:r>
        <w:rPr>
          <w:rFonts w:ascii="Times New Roman" w:hAnsi="Times New Roman"/>
          <w:sz w:val="24"/>
          <w:szCs w:val="24"/>
        </w:rPr>
        <w:t xml:space="preserve"> and investigations of</w:t>
      </w:r>
      <w:r w:rsidRPr="00424ACF">
        <w:rPr>
          <w:rFonts w:ascii="Times New Roman" w:hAnsi="Times New Roman"/>
          <w:sz w:val="24"/>
          <w:szCs w:val="24"/>
        </w:rPr>
        <w:t xml:space="preserve"> the determinants of the efficiency of banking sector</w:t>
      </w:r>
      <w:r>
        <w:rPr>
          <w:rFonts w:ascii="Times New Roman" w:hAnsi="Times New Roman"/>
          <w:sz w:val="24"/>
          <w:szCs w:val="24"/>
        </w:rPr>
        <w:t xml:space="preserve"> have been </w:t>
      </w:r>
      <w:r w:rsidRPr="00424ACF">
        <w:rPr>
          <w:rFonts w:ascii="Times New Roman" w:hAnsi="Times New Roman"/>
          <w:sz w:val="24"/>
          <w:szCs w:val="24"/>
        </w:rPr>
        <w:t>country-sp</w:t>
      </w:r>
      <w:r>
        <w:rPr>
          <w:rFonts w:ascii="Times New Roman" w:hAnsi="Times New Roman"/>
          <w:sz w:val="24"/>
          <w:szCs w:val="24"/>
        </w:rPr>
        <w:t>ecific or cross-country studies, with most of these studies based on</w:t>
      </w:r>
      <w:r w:rsidRPr="00424ACF">
        <w:rPr>
          <w:rFonts w:ascii="Times New Roman" w:hAnsi="Times New Roman"/>
          <w:sz w:val="24"/>
          <w:szCs w:val="24"/>
        </w:rPr>
        <w:t xml:space="preserve"> developed economies </w:t>
      </w:r>
      <w:r>
        <w:rPr>
          <w:rFonts w:ascii="Times New Roman" w:hAnsi="Times New Roman"/>
          <w:sz w:val="24"/>
          <w:szCs w:val="24"/>
        </w:rPr>
        <w:t>with very little focus on developing economies like Nigeria. In addition, these studies have produced mixed results due perhaps to differences in methodology, data choice and sample period, and measures of efficiency adopted.</w:t>
      </w:r>
      <w:bookmarkEnd w:id="2"/>
      <w:r>
        <w:rPr>
          <w:rFonts w:ascii="Times New Roman" w:hAnsi="Times New Roman"/>
          <w:sz w:val="24"/>
          <w:szCs w:val="24"/>
        </w:rPr>
        <w:t xml:space="preserve"> </w:t>
      </w:r>
      <w:r w:rsidRPr="00424ACF">
        <w:rPr>
          <w:rFonts w:ascii="Times New Roman" w:hAnsi="Times New Roman"/>
          <w:sz w:val="24"/>
          <w:szCs w:val="24"/>
        </w:rPr>
        <w:t xml:space="preserve">Some of these studies </w:t>
      </w:r>
      <w:r>
        <w:rPr>
          <w:rFonts w:ascii="Times New Roman" w:hAnsi="Times New Roman"/>
          <w:sz w:val="24"/>
          <w:szCs w:val="24"/>
        </w:rPr>
        <w:t>include</w:t>
      </w:r>
      <w:r w:rsidRPr="00424ACF">
        <w:rPr>
          <w:rFonts w:ascii="Times New Roman" w:hAnsi="Times New Roman"/>
          <w:sz w:val="24"/>
          <w:szCs w:val="24"/>
        </w:rPr>
        <w:t xml:space="preserve"> the earlier work of Berger and Humphrey (1992), Berger et al. (1993), Miller and Noulas (1996), Berger and Hannan (1998), Evan and Dogan (1998) to the recent studies of Berger and Mester (2008), Berger, Hasan and Zhou (2009), Ramona and Estelle, (2010), Dong, Abul, and Andrew (2011), Alin (2011), Pessarossi and Weill (2013), Małgorzata and Patrycja (2014), Hakan and Dilem (2016), Majed (2016) among others.</w:t>
      </w:r>
    </w:p>
    <w:p w14:paraId="0253A1E1" w14:textId="77777777" w:rsidR="001A182F" w:rsidRPr="00424ACF" w:rsidRDefault="001A182F" w:rsidP="001A182F">
      <w:pPr>
        <w:spacing w:after="0" w:line="480" w:lineRule="auto"/>
        <w:ind w:firstLine="720"/>
        <w:jc w:val="both"/>
        <w:rPr>
          <w:rFonts w:ascii="Times New Roman" w:hAnsi="Times New Roman"/>
          <w:sz w:val="24"/>
          <w:szCs w:val="24"/>
        </w:rPr>
      </w:pPr>
      <w:r w:rsidRPr="00FD0B62">
        <w:rPr>
          <w:rFonts w:ascii="Times New Roman" w:hAnsi="Times New Roman"/>
          <w:sz w:val="24"/>
          <w:szCs w:val="24"/>
        </w:rPr>
        <w:t>Using econometric techniques, Oyedokun (2014) examined the main determinants of efficiency of</w:t>
      </w:r>
      <w:r w:rsidRPr="00424ACF">
        <w:rPr>
          <w:rFonts w:ascii="Times New Roman" w:hAnsi="Times New Roman"/>
          <w:sz w:val="24"/>
          <w:szCs w:val="24"/>
        </w:rPr>
        <w:t xml:space="preserve"> Nigerian Commercial Banks</w:t>
      </w:r>
      <w:r>
        <w:rPr>
          <w:rFonts w:ascii="Times New Roman" w:hAnsi="Times New Roman"/>
          <w:sz w:val="24"/>
          <w:szCs w:val="24"/>
        </w:rPr>
        <w:t xml:space="preserve"> and the effect of changes in capital base on efficiency. The study finds that while bank performance and efficiency is strongly affected by capital base, changes in capital requirements are ineffective in </w:t>
      </w:r>
      <w:r w:rsidRPr="00424ACF">
        <w:rPr>
          <w:rFonts w:ascii="Times New Roman" w:hAnsi="Times New Roman"/>
          <w:sz w:val="24"/>
          <w:szCs w:val="24"/>
        </w:rPr>
        <w:t xml:space="preserve">reducing distress in the banking industry.  </w:t>
      </w:r>
      <w:r>
        <w:rPr>
          <w:rFonts w:ascii="Times New Roman" w:hAnsi="Times New Roman"/>
          <w:sz w:val="24"/>
          <w:szCs w:val="24"/>
        </w:rPr>
        <w:t xml:space="preserve">A similar study by Olarewaju (2016) on </w:t>
      </w:r>
      <w:r w:rsidRPr="00424ACF">
        <w:rPr>
          <w:rFonts w:ascii="Times New Roman" w:hAnsi="Times New Roman"/>
          <w:sz w:val="24"/>
          <w:szCs w:val="24"/>
        </w:rPr>
        <w:t>the influence of banks capital base on the level of operational efficiency of banks in Nigeri</w:t>
      </w:r>
      <w:r>
        <w:rPr>
          <w:rFonts w:ascii="Times New Roman" w:hAnsi="Times New Roman"/>
          <w:sz w:val="24"/>
          <w:szCs w:val="24"/>
        </w:rPr>
        <w:t>a for the period 2004- 2013 was</w:t>
      </w:r>
      <w:r w:rsidRPr="00424ACF">
        <w:rPr>
          <w:rFonts w:ascii="Times New Roman" w:hAnsi="Times New Roman"/>
          <w:sz w:val="24"/>
          <w:szCs w:val="24"/>
        </w:rPr>
        <w:t xml:space="preserve"> evaluated. Using descriptive statistics and two-way fixed effect</w:t>
      </w:r>
      <w:r w:rsidRPr="002A1031">
        <w:rPr>
          <w:rFonts w:ascii="Times New Roman" w:hAnsi="Times New Roman"/>
          <w:sz w:val="20"/>
          <w:szCs w:val="20"/>
        </w:rPr>
        <w:t xml:space="preserve"> </w:t>
      </w:r>
      <w:r w:rsidRPr="00424ACF">
        <w:rPr>
          <w:rFonts w:ascii="Times New Roman" w:hAnsi="Times New Roman"/>
          <w:sz w:val="24"/>
          <w:szCs w:val="24"/>
        </w:rPr>
        <w:t>regression technique, this author found that debt to total equity, core cap</w:t>
      </w:r>
      <w:r>
        <w:rPr>
          <w:rFonts w:ascii="Times New Roman" w:hAnsi="Times New Roman"/>
          <w:sz w:val="24"/>
          <w:szCs w:val="24"/>
        </w:rPr>
        <w:t xml:space="preserve">ital ratio and </w:t>
      </w:r>
      <w:r w:rsidRPr="00424ACF">
        <w:rPr>
          <w:rFonts w:ascii="Times New Roman" w:hAnsi="Times New Roman"/>
          <w:sz w:val="24"/>
          <w:szCs w:val="24"/>
        </w:rPr>
        <w:t>bank risk was significant in evaluating the influence of capital adequacy on operational efficiency of the Nigerian money deposit banks.</w:t>
      </w:r>
    </w:p>
    <w:p w14:paraId="5D75F3AD" w14:textId="7CE08A03" w:rsidR="001A182F" w:rsidRPr="00424ACF" w:rsidRDefault="001A182F" w:rsidP="001A182F">
      <w:pPr>
        <w:spacing w:after="0" w:line="480" w:lineRule="auto"/>
        <w:ind w:firstLine="720"/>
        <w:jc w:val="both"/>
        <w:rPr>
          <w:rFonts w:ascii="Times New Roman" w:hAnsi="Times New Roman"/>
          <w:sz w:val="24"/>
          <w:szCs w:val="24"/>
        </w:rPr>
      </w:pPr>
      <w:r w:rsidRPr="00424ACF">
        <w:rPr>
          <w:rFonts w:ascii="Times New Roman" w:hAnsi="Times New Roman"/>
          <w:sz w:val="24"/>
          <w:szCs w:val="24"/>
        </w:rPr>
        <w:t>Ubesie and Okwy-Nwangwu (2013) assess</w:t>
      </w:r>
      <w:r>
        <w:rPr>
          <w:rFonts w:ascii="Times New Roman" w:hAnsi="Times New Roman"/>
          <w:sz w:val="24"/>
          <w:szCs w:val="24"/>
        </w:rPr>
        <w:t>ed</w:t>
      </w:r>
      <w:r w:rsidRPr="00424ACF">
        <w:rPr>
          <w:rFonts w:ascii="Times New Roman" w:hAnsi="Times New Roman"/>
          <w:sz w:val="24"/>
          <w:szCs w:val="24"/>
        </w:rPr>
        <w:t xml:space="preserve"> </w:t>
      </w:r>
      <w:r>
        <w:rPr>
          <w:rFonts w:ascii="Times New Roman" w:hAnsi="Times New Roman"/>
          <w:sz w:val="24"/>
          <w:szCs w:val="24"/>
        </w:rPr>
        <w:t>bank</w:t>
      </w:r>
      <w:r w:rsidRPr="00424ACF">
        <w:rPr>
          <w:rFonts w:ascii="Times New Roman" w:hAnsi="Times New Roman"/>
          <w:sz w:val="24"/>
          <w:szCs w:val="24"/>
        </w:rPr>
        <w:t xml:space="preserve"> specific factors that determine financial performanc</w:t>
      </w:r>
      <w:r>
        <w:rPr>
          <w:rFonts w:ascii="Times New Roman" w:hAnsi="Times New Roman"/>
          <w:sz w:val="24"/>
          <w:szCs w:val="24"/>
        </w:rPr>
        <w:t>e</w:t>
      </w:r>
      <w:r w:rsidRPr="00424ACF">
        <w:rPr>
          <w:rFonts w:ascii="Times New Roman" w:hAnsi="Times New Roman"/>
          <w:sz w:val="24"/>
          <w:szCs w:val="24"/>
        </w:rPr>
        <w:t xml:space="preserve">. Using linear multiple regression model and Ordinary Least Square </w:t>
      </w:r>
      <w:r w:rsidRPr="00424ACF">
        <w:rPr>
          <w:rFonts w:ascii="Times New Roman" w:hAnsi="Times New Roman"/>
          <w:sz w:val="24"/>
          <w:szCs w:val="24"/>
        </w:rPr>
        <w:lastRenderedPageBreak/>
        <w:t>(OLS) on pooled data to estimate the parameters, they found that banks performance in Nigeria is only affected by the operating expenses and firm size when performance is measured by return on asset (ROA) and return on equity (ROE). The coefficients representing operating expenses, in ROA and ROE are negative and statistically significant. Moreover, the size of the banks is positively and statistically significant in the models. However, performance of commercial banks in Nigeria is not influenced by capital strength as its coefficient is not statistically sig</w:t>
      </w:r>
      <w:r>
        <w:rPr>
          <w:rFonts w:ascii="Times New Roman" w:hAnsi="Times New Roman"/>
          <w:sz w:val="24"/>
          <w:szCs w:val="24"/>
        </w:rPr>
        <w:t>nificant. Haruna (2015) examined</w:t>
      </w:r>
      <w:r w:rsidRPr="00424ACF">
        <w:rPr>
          <w:rFonts w:ascii="Times New Roman" w:hAnsi="Times New Roman"/>
          <w:sz w:val="24"/>
          <w:szCs w:val="24"/>
        </w:rPr>
        <w:t xml:space="preserve"> the determinants of financial performance of listed mega banks in Nigeria for a period of seven years. The result of his random effect regression analysis provides evidence that capital adequacy, bank size, cost</w:t>
      </w:r>
      <w:r w:rsidR="00F4479E">
        <w:rPr>
          <w:rFonts w:ascii="Times New Roman" w:hAnsi="Times New Roman"/>
          <w:sz w:val="24"/>
          <w:szCs w:val="24"/>
        </w:rPr>
        <w:t>-to-</w:t>
      </w:r>
      <w:r w:rsidRPr="00424ACF">
        <w:rPr>
          <w:rFonts w:ascii="Times New Roman" w:hAnsi="Times New Roman"/>
          <w:sz w:val="24"/>
          <w:szCs w:val="24"/>
        </w:rPr>
        <w:t xml:space="preserve">income ratio and income diversification have significant impact on financial performance of the banks under study. Furthermore, Idialu and Yomeru (2010) analyzed the efficiency of the Nigerian banks using the Stochastic Frontier Analysis (SFA) over the sample period of 2000 and 2004. Their result </w:t>
      </w:r>
      <w:r>
        <w:rPr>
          <w:rFonts w:ascii="Times New Roman" w:hAnsi="Times New Roman"/>
          <w:sz w:val="24"/>
          <w:szCs w:val="24"/>
        </w:rPr>
        <w:t>showed</w:t>
      </w:r>
      <w:r w:rsidRPr="00424ACF">
        <w:rPr>
          <w:rFonts w:ascii="Times New Roman" w:hAnsi="Times New Roman"/>
          <w:sz w:val="24"/>
          <w:szCs w:val="24"/>
        </w:rPr>
        <w:t xml:space="preserve"> that there is inefficiency in the Nigerian banking system ranging between 0 and 19 percent of the total cost while the level of efficiency of individual bank ranged between 81 to 100 percent. </w:t>
      </w:r>
      <w:r>
        <w:rPr>
          <w:rFonts w:ascii="Times New Roman" w:hAnsi="Times New Roman"/>
          <w:sz w:val="24"/>
          <w:szCs w:val="24"/>
        </w:rPr>
        <w:t>With respect to</w:t>
      </w:r>
      <w:r w:rsidRPr="00424ACF">
        <w:rPr>
          <w:rFonts w:ascii="Times New Roman" w:hAnsi="Times New Roman"/>
          <w:sz w:val="24"/>
          <w:szCs w:val="24"/>
        </w:rPr>
        <w:t xml:space="preserve"> the determinants of efficiency, they found that customer loans, other earning assets, salaries, interest, other overheads, capital and non-performing loans are capable of determining the efficiency of the banking system in Nigeria. (See Eriki and Osagie (2015), Olaoye and Olarewaju (2015), Omankhanlen (2013), David and Poloamina (2012) and Ekwueme</w:t>
      </w:r>
      <w:r>
        <w:rPr>
          <w:rFonts w:ascii="Times New Roman" w:hAnsi="Times New Roman"/>
          <w:sz w:val="24"/>
          <w:szCs w:val="24"/>
        </w:rPr>
        <w:t xml:space="preserve"> et al.,</w:t>
      </w:r>
      <w:r w:rsidRPr="00424ACF">
        <w:rPr>
          <w:rFonts w:ascii="Times New Roman" w:hAnsi="Times New Roman"/>
          <w:sz w:val="24"/>
          <w:szCs w:val="24"/>
        </w:rPr>
        <w:t xml:space="preserve"> (2010) for more on bank-specific variables)</w:t>
      </w:r>
      <w:r>
        <w:rPr>
          <w:rFonts w:ascii="Times New Roman" w:hAnsi="Times New Roman"/>
          <w:sz w:val="24"/>
          <w:szCs w:val="24"/>
        </w:rPr>
        <w:t>.</w:t>
      </w:r>
    </w:p>
    <w:p w14:paraId="111223DF" w14:textId="77777777" w:rsidR="001A182F" w:rsidRPr="00424ACF" w:rsidRDefault="001A182F" w:rsidP="001A182F">
      <w:pPr>
        <w:spacing w:after="0" w:line="480" w:lineRule="auto"/>
        <w:ind w:firstLine="720"/>
        <w:jc w:val="both"/>
        <w:rPr>
          <w:rFonts w:ascii="Times New Roman" w:hAnsi="Times New Roman"/>
          <w:sz w:val="24"/>
          <w:szCs w:val="24"/>
        </w:rPr>
      </w:pPr>
      <w:r w:rsidRPr="00424ACF">
        <w:rPr>
          <w:rFonts w:ascii="Times New Roman" w:hAnsi="Times New Roman"/>
          <w:sz w:val="24"/>
          <w:szCs w:val="24"/>
        </w:rPr>
        <w:t xml:space="preserve">Mergers and acquisitions in the Nigerian banking sector are reform strategies recently adopted to reposition the banking sector and to achieve improved financial efficiency. As a result, </w:t>
      </w:r>
      <w:r w:rsidRPr="001276F3">
        <w:rPr>
          <w:rFonts w:ascii="Times New Roman" w:hAnsi="Times New Roman"/>
          <w:sz w:val="24"/>
          <w:szCs w:val="24"/>
        </w:rPr>
        <w:t>Owolabi and Ajayi (2013)</w:t>
      </w:r>
      <w:r w:rsidRPr="00424ACF">
        <w:rPr>
          <w:rFonts w:ascii="Times New Roman" w:hAnsi="Times New Roman"/>
          <w:sz w:val="24"/>
          <w:szCs w:val="24"/>
        </w:rPr>
        <w:t xml:space="preserve"> made a comparative analysis on the financial efficiency of banks in the pre-and post-merger and acquisitions era in Nigeria. They used gross earnings, profit after tax and net asset of the selected bank as indices to determine financial efficiency. Data were collected from the publ</w:t>
      </w:r>
      <w:r>
        <w:rPr>
          <w:rFonts w:ascii="Times New Roman" w:hAnsi="Times New Roman"/>
          <w:sz w:val="24"/>
          <w:szCs w:val="24"/>
        </w:rPr>
        <w:t>ished annual reports</w:t>
      </w:r>
      <w:r w:rsidRPr="00424ACF">
        <w:rPr>
          <w:rFonts w:ascii="Times New Roman" w:hAnsi="Times New Roman"/>
          <w:sz w:val="24"/>
          <w:szCs w:val="24"/>
        </w:rPr>
        <w:t xml:space="preserve"> </w:t>
      </w:r>
      <w:r>
        <w:rPr>
          <w:rFonts w:ascii="Times New Roman" w:hAnsi="Times New Roman"/>
          <w:sz w:val="24"/>
          <w:szCs w:val="24"/>
        </w:rPr>
        <w:t>of the selected banks and was</w:t>
      </w:r>
      <w:r w:rsidRPr="00424ACF">
        <w:rPr>
          <w:rFonts w:ascii="Times New Roman" w:hAnsi="Times New Roman"/>
          <w:sz w:val="24"/>
          <w:szCs w:val="24"/>
        </w:rPr>
        <w:t xml:space="preserve"> analyzed </w:t>
      </w:r>
      <w:r w:rsidRPr="00424ACF">
        <w:rPr>
          <w:rFonts w:ascii="Times New Roman" w:hAnsi="Times New Roman"/>
          <w:sz w:val="24"/>
          <w:szCs w:val="24"/>
        </w:rPr>
        <w:lastRenderedPageBreak/>
        <w:t xml:space="preserve">applying t-test statistics. </w:t>
      </w:r>
      <w:r>
        <w:rPr>
          <w:rFonts w:ascii="Times New Roman" w:hAnsi="Times New Roman"/>
          <w:sz w:val="24"/>
          <w:szCs w:val="24"/>
        </w:rPr>
        <w:t>Their</w:t>
      </w:r>
      <w:r w:rsidRPr="00424ACF">
        <w:rPr>
          <w:rFonts w:ascii="Times New Roman" w:hAnsi="Times New Roman"/>
          <w:sz w:val="24"/>
          <w:szCs w:val="24"/>
        </w:rPr>
        <w:t xml:space="preserve"> results </w:t>
      </w:r>
      <w:r>
        <w:rPr>
          <w:rFonts w:ascii="Times New Roman" w:hAnsi="Times New Roman"/>
          <w:sz w:val="24"/>
          <w:szCs w:val="24"/>
        </w:rPr>
        <w:t xml:space="preserve">suggest </w:t>
      </w:r>
      <w:r w:rsidRPr="00424ACF">
        <w:rPr>
          <w:rFonts w:ascii="Times New Roman" w:hAnsi="Times New Roman"/>
          <w:sz w:val="24"/>
          <w:szCs w:val="24"/>
        </w:rPr>
        <w:t>that the post-mergers and acquisitions period was more financially efficient. In addition, M</w:t>
      </w:r>
      <w:r>
        <w:rPr>
          <w:rFonts w:ascii="Times New Roman" w:hAnsi="Times New Roman"/>
          <w:sz w:val="24"/>
          <w:szCs w:val="24"/>
        </w:rPr>
        <w:t>artina and David (2015) examined</w:t>
      </w:r>
      <w:r w:rsidRPr="00424ACF">
        <w:rPr>
          <w:rFonts w:ascii="Times New Roman" w:hAnsi="Times New Roman"/>
          <w:sz w:val="24"/>
          <w:szCs w:val="24"/>
        </w:rPr>
        <w:t xml:space="preserve"> the impact of Nigerian banking sector reforms on Nigerian banks’ performance and </w:t>
      </w:r>
      <w:r>
        <w:rPr>
          <w:rFonts w:ascii="Times New Roman" w:hAnsi="Times New Roman"/>
          <w:sz w:val="24"/>
          <w:szCs w:val="24"/>
        </w:rPr>
        <w:t>efficiency in two-time periods, pre -consolidation</w:t>
      </w:r>
      <w:r w:rsidRPr="00424ACF">
        <w:rPr>
          <w:rFonts w:ascii="Times New Roman" w:hAnsi="Times New Roman"/>
          <w:sz w:val="24"/>
          <w:szCs w:val="24"/>
        </w:rPr>
        <w:t xml:space="preserve"> and post-consolidation period. These authors adopt</w:t>
      </w:r>
      <w:r>
        <w:rPr>
          <w:rFonts w:ascii="Times New Roman" w:hAnsi="Times New Roman"/>
          <w:sz w:val="24"/>
          <w:szCs w:val="24"/>
        </w:rPr>
        <w:t>ed</w:t>
      </w:r>
      <w:r w:rsidRPr="00424ACF">
        <w:rPr>
          <w:rFonts w:ascii="Times New Roman" w:hAnsi="Times New Roman"/>
          <w:sz w:val="24"/>
          <w:szCs w:val="24"/>
        </w:rPr>
        <w:t xml:space="preserve"> a non-parametric (Data Envelopment Analysis) approach and their findings revealed varying levels of efficiency in both periods. They also reported that some banks still remained inefficient but there was a general improvement in efficiency in the post-consolidation period </w:t>
      </w:r>
      <w:r>
        <w:rPr>
          <w:rFonts w:ascii="Times New Roman" w:hAnsi="Times New Roman"/>
          <w:sz w:val="24"/>
          <w:szCs w:val="24"/>
        </w:rPr>
        <w:t>though</w:t>
      </w:r>
      <w:r w:rsidRPr="00424ACF">
        <w:rPr>
          <w:rFonts w:ascii="Times New Roman" w:hAnsi="Times New Roman"/>
          <w:sz w:val="24"/>
          <w:szCs w:val="24"/>
        </w:rPr>
        <w:t xml:space="preserve"> this improvement was not entirely attributed to the consolidation policy as two immediate years after the consolidation exercise still recorded poor levels of efficiency among many banks. (See Michael (2017), Frances et al. (2013) and Aliyu (2010) for more on reforms and consolidation effect on efficiency of banks in Nigeria).</w:t>
      </w:r>
      <w:bookmarkStart w:id="3" w:name="_Hlk500138671"/>
    </w:p>
    <w:p w14:paraId="7FF6DB54" w14:textId="77777777" w:rsidR="001A182F" w:rsidRPr="0085152E" w:rsidRDefault="001A182F" w:rsidP="001A182F">
      <w:pPr>
        <w:spacing w:line="480" w:lineRule="auto"/>
        <w:ind w:firstLine="720"/>
        <w:jc w:val="both"/>
        <w:rPr>
          <w:rFonts w:ascii="Times New Roman" w:hAnsi="Times New Roman"/>
          <w:color w:val="FF0000"/>
          <w:sz w:val="24"/>
          <w:szCs w:val="24"/>
        </w:rPr>
      </w:pPr>
      <w:r w:rsidRPr="00424ACF">
        <w:rPr>
          <w:rFonts w:ascii="Times New Roman" w:hAnsi="Times New Roman"/>
          <w:sz w:val="24"/>
          <w:szCs w:val="24"/>
        </w:rPr>
        <w:t xml:space="preserve">Apart from the fact that the above studies are limited in scope, their findings are also mixed. Therefore, </w:t>
      </w:r>
      <w:r>
        <w:rPr>
          <w:rFonts w:ascii="Times New Roman" w:hAnsi="Times New Roman"/>
          <w:sz w:val="24"/>
          <w:szCs w:val="24"/>
        </w:rPr>
        <w:t>following</w:t>
      </w:r>
      <w:r w:rsidRPr="00424ACF">
        <w:rPr>
          <w:rFonts w:ascii="Times New Roman" w:hAnsi="Times New Roman"/>
          <w:sz w:val="24"/>
          <w:szCs w:val="24"/>
        </w:rPr>
        <w:t xml:space="preserve"> Berger and Mester (2008), this present effort is an attempt to contribute empirically to the literature by updating the data and the scope of most of the earlier studies on the efficiency of Nigerian banking sector and its determinants.</w:t>
      </w:r>
      <w:bookmarkEnd w:id="3"/>
    </w:p>
    <w:p w14:paraId="3C4923FF" w14:textId="77777777" w:rsidR="001A182F" w:rsidRPr="00424ACF" w:rsidRDefault="001A182F" w:rsidP="001A182F">
      <w:pPr>
        <w:spacing w:after="0" w:line="480" w:lineRule="auto"/>
        <w:jc w:val="both"/>
        <w:rPr>
          <w:rFonts w:ascii="Times New Roman" w:hAnsi="Times New Roman"/>
          <w:b/>
          <w:sz w:val="24"/>
          <w:szCs w:val="24"/>
        </w:rPr>
      </w:pPr>
      <w:r w:rsidRPr="00424ACF">
        <w:rPr>
          <w:rFonts w:ascii="Times New Roman" w:hAnsi="Times New Roman"/>
          <w:b/>
          <w:sz w:val="24"/>
          <w:szCs w:val="24"/>
        </w:rPr>
        <w:t>3</w:t>
      </w:r>
      <w:r w:rsidRPr="00424ACF">
        <w:rPr>
          <w:rFonts w:ascii="Times New Roman" w:hAnsi="Times New Roman"/>
          <w:b/>
          <w:sz w:val="24"/>
          <w:szCs w:val="24"/>
        </w:rPr>
        <w:tab/>
        <w:t>Methodology</w:t>
      </w:r>
    </w:p>
    <w:p w14:paraId="5CF6B87D" w14:textId="0A402DA5" w:rsidR="001A182F" w:rsidRPr="00424ACF" w:rsidRDefault="001A182F" w:rsidP="001A182F">
      <w:pPr>
        <w:spacing w:line="480" w:lineRule="auto"/>
        <w:ind w:firstLine="720"/>
        <w:jc w:val="both"/>
        <w:rPr>
          <w:rFonts w:ascii="Times New Roman" w:hAnsi="Times New Roman"/>
          <w:sz w:val="24"/>
          <w:szCs w:val="24"/>
        </w:rPr>
      </w:pPr>
      <w:r w:rsidRPr="00424ACF">
        <w:rPr>
          <w:rFonts w:ascii="Times New Roman" w:hAnsi="Times New Roman"/>
          <w:sz w:val="24"/>
          <w:szCs w:val="24"/>
        </w:rPr>
        <w:t>Measuring efficiency in banking has been extensively researched over the past decades. The analysis has developed alo</w:t>
      </w:r>
      <w:r>
        <w:rPr>
          <w:rFonts w:ascii="Times New Roman" w:hAnsi="Times New Roman"/>
          <w:sz w:val="24"/>
          <w:szCs w:val="24"/>
        </w:rPr>
        <w:t>ng two separate streams,</w:t>
      </w:r>
      <w:r w:rsidRPr="00424ACF">
        <w:rPr>
          <w:rFonts w:ascii="Times New Roman" w:hAnsi="Times New Roman"/>
          <w:sz w:val="24"/>
          <w:szCs w:val="24"/>
        </w:rPr>
        <w:t xml:space="preserve"> the parametric (econometrics) and the non-parametric approaches</w:t>
      </w:r>
      <w:r w:rsidR="002A7B41">
        <w:rPr>
          <w:rFonts w:ascii="Times New Roman" w:hAnsi="Times New Roman"/>
          <w:sz w:val="24"/>
          <w:szCs w:val="24"/>
        </w:rPr>
        <w:t xml:space="preserve"> </w:t>
      </w:r>
      <w:r w:rsidR="002A7B41" w:rsidRPr="001211D0">
        <w:rPr>
          <w:rFonts w:ascii="Times New Roman" w:hAnsi="Times New Roman"/>
          <w:color w:val="FF0000"/>
          <w:sz w:val="24"/>
          <w:szCs w:val="24"/>
        </w:rPr>
        <w:t>(Ahmad, et al., 2020)</w:t>
      </w:r>
      <w:r w:rsidRPr="001211D0">
        <w:rPr>
          <w:rFonts w:ascii="Times New Roman" w:hAnsi="Times New Roman"/>
          <w:color w:val="FF0000"/>
          <w:sz w:val="24"/>
          <w:szCs w:val="24"/>
        </w:rPr>
        <w:t xml:space="preserve">. </w:t>
      </w:r>
      <w:r w:rsidRPr="00424ACF">
        <w:rPr>
          <w:rFonts w:ascii="Times New Roman" w:hAnsi="Times New Roman"/>
          <w:sz w:val="24"/>
          <w:szCs w:val="24"/>
        </w:rPr>
        <w:t>In this study, the parametric approach is adopted.</w:t>
      </w:r>
      <w:r>
        <w:rPr>
          <w:rFonts w:ascii="Times New Roman" w:hAnsi="Times New Roman"/>
          <w:sz w:val="24"/>
          <w:szCs w:val="24"/>
        </w:rPr>
        <w:t xml:space="preserve"> Different econometric methods </w:t>
      </w:r>
      <w:r w:rsidRPr="00424ACF">
        <w:rPr>
          <w:rFonts w:ascii="Times New Roman" w:hAnsi="Times New Roman"/>
          <w:sz w:val="24"/>
          <w:szCs w:val="24"/>
        </w:rPr>
        <w:t>such as Stochastic Frontier Analysis (SFA), Thick Frontier Approach (TFA) and Distribution Free Approach (DF</w:t>
      </w:r>
      <w:r>
        <w:rPr>
          <w:rFonts w:ascii="Times New Roman" w:hAnsi="Times New Roman"/>
          <w:sz w:val="24"/>
          <w:szCs w:val="24"/>
        </w:rPr>
        <w:t>A)</w:t>
      </w:r>
      <w:r w:rsidRPr="00424ACF">
        <w:rPr>
          <w:rFonts w:ascii="Times New Roman" w:hAnsi="Times New Roman"/>
          <w:sz w:val="24"/>
          <w:szCs w:val="24"/>
        </w:rPr>
        <w:t xml:space="preserve"> have been employed in recent studies, but only a handful of them have focused on the estimation of efficiency in the developing countries, most especially, the</w:t>
      </w:r>
      <w:r>
        <w:rPr>
          <w:rFonts w:ascii="Times New Roman" w:hAnsi="Times New Roman"/>
          <w:sz w:val="24"/>
          <w:szCs w:val="24"/>
        </w:rPr>
        <w:t xml:space="preserve"> Nigerian banking sector. To the</w:t>
      </w:r>
      <w:r w:rsidRPr="00424ACF">
        <w:rPr>
          <w:rFonts w:ascii="Times New Roman" w:hAnsi="Times New Roman"/>
          <w:sz w:val="24"/>
          <w:szCs w:val="24"/>
        </w:rPr>
        <w:t xml:space="preserve"> best of </w:t>
      </w:r>
      <w:r w:rsidR="00F4479E">
        <w:rPr>
          <w:rFonts w:ascii="Times New Roman" w:hAnsi="Times New Roman"/>
          <w:sz w:val="24"/>
          <w:szCs w:val="24"/>
        </w:rPr>
        <w:t xml:space="preserve">our </w:t>
      </w:r>
      <w:r w:rsidRPr="00424ACF">
        <w:rPr>
          <w:rFonts w:ascii="Times New Roman" w:hAnsi="Times New Roman"/>
          <w:sz w:val="24"/>
          <w:szCs w:val="24"/>
        </w:rPr>
        <w:t xml:space="preserve">knowledge, only one of the previous studies on the Nigerian banking system has employed a stochastic frontier functional form.  Specifically, and in line with the study of Girardone et al. </w:t>
      </w:r>
      <w:r w:rsidRPr="00424ACF">
        <w:rPr>
          <w:rFonts w:ascii="Times New Roman" w:hAnsi="Times New Roman"/>
          <w:sz w:val="24"/>
          <w:szCs w:val="24"/>
        </w:rPr>
        <w:lastRenderedPageBreak/>
        <w:t>(2004) on Italian banks that was adopted by Indialu and Yomeru (2010) for the Nigerian banking sector, this present study uses the stochastic cost frontier approach to generate estimates of X-efficiencie</w:t>
      </w:r>
      <w:r>
        <w:rPr>
          <w:rFonts w:ascii="Times New Roman" w:hAnsi="Times New Roman"/>
          <w:sz w:val="24"/>
          <w:szCs w:val="24"/>
        </w:rPr>
        <w:t>s for each bank over the study</w:t>
      </w:r>
      <w:r w:rsidRPr="00424ACF">
        <w:rPr>
          <w:rFonts w:ascii="Times New Roman" w:hAnsi="Times New Roman"/>
          <w:sz w:val="24"/>
          <w:szCs w:val="24"/>
        </w:rPr>
        <w:t xml:space="preserve"> period. A fundamental element of stochastic frontier analysis is that each bank potentially produces less than it might produce because of a degree of inefficiency modeled as an additional stochastic term. For the </w:t>
      </w:r>
      <m:oMath>
        <m:r>
          <w:rPr>
            <w:rFonts w:ascii="Cambria Math" w:hAnsi="Cambria Math"/>
            <w:sz w:val="24"/>
            <w:szCs w:val="24"/>
          </w:rPr>
          <m:t>ith</m:t>
        </m:r>
      </m:oMath>
      <w:r w:rsidRPr="00424ACF">
        <w:rPr>
          <w:rFonts w:ascii="Times New Roman" w:hAnsi="Times New Roman"/>
          <w:sz w:val="24"/>
          <w:szCs w:val="24"/>
        </w:rPr>
        <w:t xml:space="preserve"> firm at time </w:t>
      </w:r>
      <m:oMath>
        <m:r>
          <w:rPr>
            <w:rFonts w:ascii="Cambria Math" w:eastAsia="Times New Roman" w:hAnsi="Cambria Math"/>
            <w:sz w:val="24"/>
            <w:szCs w:val="24"/>
          </w:rPr>
          <m:t>t</m:t>
        </m:r>
      </m:oMath>
      <w:r w:rsidRPr="00424ACF">
        <w:rPr>
          <w:rFonts w:ascii="Times New Roman" w:hAnsi="Times New Roman"/>
          <w:sz w:val="24"/>
          <w:szCs w:val="24"/>
        </w:rPr>
        <w:t>, the single equation cost function model is represented in natural logs as:</w:t>
      </w:r>
    </w:p>
    <w:p w14:paraId="00107EDD" w14:textId="77777777" w:rsidR="001A182F" w:rsidRPr="00212FD4" w:rsidRDefault="001A182F" w:rsidP="001A182F">
      <w:pPr>
        <w:spacing w:line="480" w:lineRule="auto"/>
        <w:jc w:val="both"/>
        <w:rPr>
          <w:rFonts w:ascii="Times New Roman" w:hAnsi="Times New Roman"/>
          <w:sz w:val="20"/>
          <w:szCs w:val="20"/>
        </w:rPr>
      </w:pPr>
      <m:oMathPara>
        <m:oMath>
          <m:r>
            <w:rPr>
              <w:rFonts w:ascii="Cambria Math" w:hAnsi="Cambria Math"/>
            </w:rPr>
            <m:t xml:space="preserve"> ln</m:t>
          </m:r>
          <m:sSub>
            <m:sSubPr>
              <m:ctrlPr>
                <w:rPr>
                  <w:rFonts w:ascii="Cambria Math" w:hAnsi="Cambria Math"/>
                  <w:i/>
                </w:rPr>
              </m:ctrlPr>
            </m:sSubPr>
            <m:e>
              <m:r>
                <w:rPr>
                  <w:rFonts w:ascii="Cambria Math" w:hAnsi="Cambria Math"/>
                </w:rPr>
                <m:t>TC</m:t>
              </m:r>
            </m:e>
            <m:sub>
              <m:r>
                <w:rPr>
                  <w:rFonts w:ascii="Cambria Math" w:hAnsi="Cambria Math"/>
                </w:rPr>
                <m:t>it</m:t>
              </m:r>
            </m:sub>
          </m:sSub>
          <m:r>
            <w:rPr>
              <w:rFonts w:ascii="Cambria Math" w:hAnsi="Cambria Math"/>
            </w:rPr>
            <m:t>=lnTC</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r>
            <w:rPr>
              <w:rFonts w:ascii="Cambria Math" w:eastAsia="Times New Roman" w:hAnsi="Cambria Math"/>
            </w:rPr>
            <m:t>i=1,…I;t=1,…T                                                                 3.1</m:t>
          </m:r>
        </m:oMath>
      </m:oMathPara>
    </w:p>
    <w:p w14:paraId="13DF8389" w14:textId="77777777" w:rsidR="001A182F" w:rsidRPr="00424ACF" w:rsidRDefault="001A182F" w:rsidP="001A182F">
      <w:pPr>
        <w:spacing w:line="480" w:lineRule="auto"/>
        <w:jc w:val="both"/>
        <w:rPr>
          <w:rFonts w:ascii="Times New Roman" w:hAnsi="Times New Roman"/>
          <w:sz w:val="24"/>
          <w:szCs w:val="24"/>
        </w:rPr>
      </w:pPr>
      <w:r w:rsidRPr="00424ACF">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it</m:t>
            </m:r>
          </m:sub>
        </m:sSub>
      </m:oMath>
      <w:r w:rsidRPr="00424ACF">
        <w:rPr>
          <w:rFonts w:ascii="Times New Roman" w:hAnsi="Times New Roman"/>
          <w:sz w:val="24"/>
          <w:szCs w:val="24"/>
        </w:rPr>
        <w:t xml:space="preserve">, is the observed logarithm of the total costs of production for bank </w:t>
      </w:r>
      <m:oMath>
        <m:r>
          <w:rPr>
            <w:rFonts w:ascii="Cambria Math" w:eastAsia="Times New Roman" w:hAnsi="Cambria Math"/>
            <w:sz w:val="24"/>
            <w:szCs w:val="24"/>
          </w:rPr>
          <m:t>i</m:t>
        </m:r>
      </m:oMath>
      <w:r w:rsidRPr="00424ACF">
        <w:rPr>
          <w:rFonts w:ascii="Times New Roman" w:hAnsi="Times New Roman"/>
          <w:sz w:val="24"/>
          <w:szCs w:val="24"/>
        </w:rPr>
        <w:t xml:space="preserve"> at time </w:t>
      </w:r>
      <m:oMath>
        <m:r>
          <w:rPr>
            <w:rFonts w:ascii="Cambria Math" w:eastAsia="Times New Roman" w:hAnsi="Cambria Math"/>
            <w:sz w:val="24"/>
            <w:szCs w:val="24"/>
          </w:rPr>
          <m:t>t</m:t>
        </m:r>
      </m:oMath>
      <w:r w:rsidRPr="00424AC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sidRPr="00424ACF">
        <w:rPr>
          <w:rFonts w:ascii="Times New Roman" w:hAnsi="Times New Roman"/>
          <w:sz w:val="24"/>
          <w:szCs w:val="24"/>
        </w:rPr>
        <w:t xml:space="preserve"> is the vector of banking output for bank </w:t>
      </w:r>
      <m:oMath>
        <m:r>
          <w:rPr>
            <w:rFonts w:ascii="Cambria Math" w:eastAsia="Times New Roman" w:hAnsi="Cambria Math"/>
            <w:sz w:val="24"/>
            <w:szCs w:val="24"/>
          </w:rPr>
          <m:t>i</m:t>
        </m:r>
      </m:oMath>
      <w:r w:rsidRPr="00424ACF">
        <w:rPr>
          <w:rFonts w:ascii="Times New Roman" w:eastAsia="Times New Roman" w:hAnsi="Times New Roman"/>
          <w:sz w:val="24"/>
          <w:szCs w:val="24"/>
        </w:rPr>
        <w:t xml:space="preserve"> at time </w:t>
      </w:r>
      <m:oMath>
        <m:r>
          <w:rPr>
            <w:rFonts w:ascii="Cambria Math" w:eastAsia="Times New Roman" w:hAnsi="Cambria Math"/>
            <w:sz w:val="24"/>
            <w:szCs w:val="24"/>
          </w:rPr>
          <m:t>t</m:t>
        </m:r>
      </m:oMath>
      <w:r w:rsidRPr="00424AC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it</m:t>
            </m:r>
          </m:sub>
        </m:sSub>
      </m:oMath>
      <w:r w:rsidRPr="00424ACF">
        <w:rPr>
          <w:rFonts w:ascii="Times New Roman" w:hAnsi="Times New Roman"/>
          <w:sz w:val="24"/>
          <w:szCs w:val="24"/>
        </w:rPr>
        <w:t xml:space="preserve"> is the vector of input prices for bank </w:t>
      </w:r>
      <m:oMath>
        <m:r>
          <w:rPr>
            <w:rFonts w:ascii="Cambria Math" w:hAnsi="Cambria Math"/>
            <w:sz w:val="24"/>
            <w:szCs w:val="24"/>
          </w:rPr>
          <m:t>ith</m:t>
        </m:r>
      </m:oMath>
      <w:r w:rsidRPr="00424ACF">
        <w:rPr>
          <w:rFonts w:ascii="Times New Roman" w:hAnsi="Times New Roman"/>
          <w:sz w:val="24"/>
          <w:szCs w:val="24"/>
        </w:rPr>
        <w:t xml:space="preserve"> at time </w:t>
      </w:r>
      <m:oMath>
        <m:r>
          <w:rPr>
            <w:rFonts w:ascii="Cambria Math" w:eastAsia="Times New Roman" w:hAnsi="Cambria Math"/>
            <w:sz w:val="24"/>
            <w:szCs w:val="24"/>
          </w:rPr>
          <m:t>t</m:t>
        </m:r>
      </m:oMath>
      <w:r w:rsidRPr="00424ACF">
        <w:rPr>
          <w:rFonts w:ascii="Times New Roman" w:hAnsi="Times New Roman"/>
          <w:sz w:val="24"/>
          <w:szCs w:val="24"/>
        </w:rPr>
        <w:t>, and Z is a vector of unknown parameters of bank-specific and macroeconomics variables for the associated output and input price in efficiency estimation. The stochastic cost frontier model used in this empirical study implies that a banking firm's observed total cost will deviate from the cost-efficient frontier because of random noise, v, and possible inefficiency, u. Thus, u</w:t>
      </w:r>
      <w:r>
        <w:rPr>
          <w:rFonts w:ascii="Times New Roman" w:hAnsi="Times New Roman"/>
          <w:sz w:val="24"/>
          <w:szCs w:val="24"/>
        </w:rPr>
        <w:t>sing data from sixteen Nigerian banks</w:t>
      </w:r>
      <w:r w:rsidRPr="00424ACF">
        <w:rPr>
          <w:rFonts w:ascii="Times New Roman" w:hAnsi="Times New Roman"/>
          <w:sz w:val="24"/>
          <w:szCs w:val="24"/>
        </w:rPr>
        <w:t xml:space="preserve"> covering the period 2006 to 2016 organized in a panel template, a single Cob-Douglas form stochastic frontier cost function model is expressed as:</w:t>
      </w:r>
    </w:p>
    <w:p w14:paraId="00C5C86F" w14:textId="77777777" w:rsidR="001A182F" w:rsidRPr="00212FD4" w:rsidRDefault="001A182F" w:rsidP="001A182F">
      <w:pPr>
        <w:spacing w:line="480" w:lineRule="auto"/>
        <w:jc w:val="both"/>
        <w:rPr>
          <w:rFonts w:ascii="Times New Roman" w:hAnsi="Times New Roman"/>
          <w:sz w:val="20"/>
          <w:szCs w:val="20"/>
        </w:rPr>
      </w:pPr>
      <m:oMathPara>
        <m:oMath>
          <m:r>
            <w:rPr>
              <w:rFonts w:ascii="Cambria Math" w:hAnsi="Cambria Math"/>
            </w:rPr>
            <m:t>ln</m:t>
          </m:r>
          <m:sSub>
            <m:sSubPr>
              <m:ctrlPr>
                <w:rPr>
                  <w:rFonts w:ascii="Cambria Math" w:hAnsi="Cambria Math"/>
                  <w:i/>
                </w:rPr>
              </m:ctrlPr>
            </m:sSubPr>
            <m:e>
              <m:r>
                <w:rPr>
                  <w:rFonts w:ascii="Cambria Math" w:hAnsi="Cambria Math"/>
                </w:rPr>
                <m:t>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β+</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≥0; </m:t>
          </m:r>
          <m:r>
            <w:rPr>
              <w:rFonts w:ascii="Cambria Math" w:eastAsia="Times New Roman" w:hAnsi="Cambria Math"/>
            </w:rPr>
            <m:t>i=1,…I;t=1,…T                                                          3.2</m:t>
          </m:r>
        </m:oMath>
      </m:oMathPara>
    </w:p>
    <w:p w14:paraId="3EA70B28" w14:textId="77777777" w:rsidR="001A182F" w:rsidRPr="00424ACF" w:rsidRDefault="00017FDB" w:rsidP="001A182F">
      <w:pPr>
        <w:spacing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it</m:t>
            </m:r>
          </m:sub>
        </m:sSub>
      </m:oMath>
      <w:r w:rsidR="001A182F" w:rsidRPr="00424ACF">
        <w:rPr>
          <w:rFonts w:ascii="Times New Roman" w:hAnsi="Times New Roman"/>
          <w:sz w:val="24"/>
          <w:szCs w:val="24"/>
        </w:rPr>
        <w:t xml:space="preserve">, is as defined above,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oMath>
      <w:r w:rsidR="001A182F" w:rsidRPr="00424ACF">
        <w:rPr>
          <w:rFonts w:ascii="Times New Roman" w:hAnsi="Times New Roman"/>
          <w:sz w:val="24"/>
          <w:szCs w:val="24"/>
        </w:rPr>
        <w:t xml:space="preserve"> is a k x 1 vector of input prices and output quantities of the </w:t>
      </w:r>
      <m:oMath>
        <m:r>
          <w:rPr>
            <w:rFonts w:ascii="Cambria Math" w:hAnsi="Cambria Math"/>
            <w:sz w:val="24"/>
            <w:szCs w:val="24"/>
          </w:rPr>
          <m:t>ith</m:t>
        </m:r>
      </m:oMath>
      <w:r w:rsidR="001A182F" w:rsidRPr="00424ACF">
        <w:rPr>
          <w:rFonts w:ascii="Times New Roman" w:hAnsi="Times New Roman"/>
          <w:sz w:val="24"/>
          <w:szCs w:val="24"/>
        </w:rPr>
        <w:t xml:space="preserve"> firm in the </w:t>
      </w:r>
      <m:oMath>
        <m:r>
          <w:rPr>
            <w:rFonts w:ascii="Cambria Math" w:hAnsi="Cambria Math"/>
            <w:sz w:val="24"/>
            <w:szCs w:val="24"/>
          </w:rPr>
          <m:t>t th</m:t>
        </m:r>
      </m:oMath>
      <w:r w:rsidR="001A182F" w:rsidRPr="00424ACF">
        <w:rPr>
          <w:rFonts w:ascii="Times New Roman" w:hAnsi="Times New Roman"/>
          <w:sz w:val="24"/>
          <w:szCs w:val="24"/>
        </w:rPr>
        <w:t xml:space="preserve"> time period. For the </w:t>
      </w:r>
      <m:oMath>
        <m:r>
          <w:rPr>
            <w:rFonts w:ascii="Cambria Math" w:hAnsi="Cambria Math"/>
            <w:sz w:val="24"/>
            <w:szCs w:val="24"/>
          </w:rPr>
          <m:t>ith</m:t>
        </m:r>
      </m:oMath>
      <w:r w:rsidR="001A182F" w:rsidRPr="00424ACF">
        <w:rPr>
          <w:rFonts w:ascii="Times New Roman" w:eastAsia="Times New Roman" w:hAnsi="Times New Roman"/>
          <w:sz w:val="24"/>
          <w:szCs w:val="24"/>
        </w:rPr>
        <w:t xml:space="preserve"> bank at time </w:t>
      </w:r>
      <m:oMath>
        <m:r>
          <w:rPr>
            <w:rFonts w:ascii="Cambria Math" w:eastAsia="Times New Roman" w:hAnsi="Cambria Math"/>
            <w:sz w:val="24"/>
            <w:szCs w:val="24"/>
          </w:rPr>
          <m:t>t</m:t>
        </m:r>
      </m:oMath>
      <w:r w:rsidR="001A182F" w:rsidRPr="00424ACF">
        <w:rPr>
          <w:rFonts w:ascii="Times New Roman" w:eastAsia="Times New Roman" w:hAnsi="Times New Roman"/>
          <w:sz w:val="24"/>
          <w:szCs w:val="24"/>
        </w:rPr>
        <w:t>:</w:t>
      </w:r>
    </w:p>
    <w:p w14:paraId="2963D418" w14:textId="77777777" w:rsidR="001A182F" w:rsidRPr="00424ACF" w:rsidRDefault="001A182F" w:rsidP="001A182F">
      <w:pPr>
        <w:spacing w:line="480" w:lineRule="auto"/>
        <w:jc w:val="both"/>
        <w:rPr>
          <w:rFonts w:ascii="Times New Roman" w:eastAsia="Times New Roman" w:hAnsi="Times New Roman"/>
          <w:sz w:val="24"/>
          <w:szCs w:val="24"/>
        </w:rPr>
      </w:pPr>
      <w:r w:rsidRPr="00424ACF">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p>
    <w:p w14:paraId="75CC725C" w14:textId="77777777" w:rsidR="001A182F" w:rsidRPr="00424ACF" w:rsidRDefault="00017FDB" w:rsidP="001A182F">
      <w:pPr>
        <w:spacing w:line="480" w:lineRule="auto"/>
        <w:jc w:val="both"/>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sidR="001A182F" w:rsidRPr="00424ACF">
        <w:rPr>
          <w:rFonts w:ascii="Times New Roman" w:eastAsia="Times New Roman" w:hAnsi="Times New Roman"/>
          <w:sz w:val="24"/>
          <w:szCs w:val="24"/>
        </w:rPr>
        <w:t xml:space="preserve"> is time-variant cost inefficiency, and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it</m:t>
            </m:r>
          </m:sub>
        </m:sSub>
      </m:oMath>
      <w:r w:rsidR="001A182F" w:rsidRPr="00424ACF">
        <w:rPr>
          <w:rFonts w:ascii="Times New Roman" w:eastAsia="Times New Roman" w:hAnsi="Times New Roman"/>
          <w:sz w:val="24"/>
          <w:szCs w:val="24"/>
        </w:rPr>
        <w:t xml:space="preserve"> is the random variables of </w:t>
      </w:r>
      <m:oMath>
        <m:r>
          <w:rPr>
            <w:rFonts w:ascii="Cambria Math" w:hAnsi="Cambria Math"/>
            <w:sz w:val="24"/>
            <w:szCs w:val="24"/>
          </w:rPr>
          <m:t>ith</m:t>
        </m:r>
      </m:oMath>
      <w:r w:rsidR="001A182F" w:rsidRPr="00424ACF">
        <w:rPr>
          <w:rFonts w:ascii="Times New Roman" w:eastAsia="Times New Roman" w:hAnsi="Times New Roman"/>
          <w:sz w:val="24"/>
          <w:szCs w:val="24"/>
        </w:rPr>
        <w:t xml:space="preserve"> unit in year </w:t>
      </w:r>
      <m:oMath>
        <m:r>
          <w:rPr>
            <w:rFonts w:ascii="Cambria Math" w:eastAsia="Times New Roman" w:hAnsi="Cambria Math"/>
            <w:sz w:val="24"/>
            <w:szCs w:val="24"/>
          </w:rPr>
          <m:t>t</m:t>
        </m:r>
      </m:oMath>
      <w:r w:rsidR="001A182F" w:rsidRPr="00424ACF">
        <w:rPr>
          <w:rFonts w:ascii="Times New Roman" w:eastAsia="Times New Roman" w:hAnsi="Times New Roman"/>
          <w:sz w:val="24"/>
          <w:szCs w:val="24"/>
        </w:rPr>
        <w:t xml:space="preserve"> reflecting the effect of statistical noise. A detailed version of this model is provided by Kumbhakar and Lovell (2000) as:</w:t>
      </w:r>
    </w:p>
    <w:p w14:paraId="3F4C24DD" w14:textId="77777777" w:rsidR="001A182F" w:rsidRPr="00212FD4" w:rsidRDefault="001A182F" w:rsidP="001A182F">
      <w:pPr>
        <w:spacing w:line="480" w:lineRule="auto"/>
        <w:jc w:val="both"/>
        <w:rPr>
          <w:rFonts w:ascii="Times New Roman" w:hAnsi="Times New Roman"/>
          <w:sz w:val="20"/>
          <w:szCs w:val="20"/>
        </w:rPr>
      </w:pPr>
      <m:oMathPara>
        <m:oMath>
          <m:r>
            <w:rPr>
              <w:rFonts w:ascii="Cambria Math" w:hAnsi="Cambria Math"/>
            </w:rPr>
            <w:lastRenderedPageBreak/>
            <m:t>ln</m:t>
          </m:r>
          <m:sSub>
            <m:sSubPr>
              <m:ctrlPr>
                <w:rPr>
                  <w:rFonts w:ascii="Cambria Math" w:hAnsi="Cambria Math"/>
                  <w:i/>
                </w:rPr>
              </m:ctrlPr>
            </m:sSubPr>
            <m:e>
              <m:r>
                <w:rPr>
                  <w:rFonts w:ascii="Cambria Math" w:hAnsi="Cambria Math"/>
                </w:rPr>
                <m:t>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y</m:t>
              </m:r>
            </m:sub>
          </m:sSub>
          <m:r>
            <w:rPr>
              <w:rFonts w:ascii="Cambria Math" w:hAnsi="Cambria Math"/>
            </w:rPr>
            <m:t>ln</m:t>
          </m:r>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β</m:t>
                  </m:r>
                </m:e>
                <m:sub>
                  <m:r>
                    <w:rPr>
                      <w:rFonts w:ascii="Cambria Math" w:hAnsi="Cambria Math"/>
                    </w:rPr>
                    <m:t>n</m:t>
                  </m:r>
                </m:sub>
              </m:sSub>
            </m:e>
          </m:nary>
          <m:r>
            <w:rPr>
              <w:rFonts w:ascii="Cambria Math" w:hAnsi="Cambria Math"/>
            </w:rPr>
            <m:t>ln</m:t>
          </m:r>
          <m:sSub>
            <m:sSubPr>
              <m:ctrlPr>
                <w:rPr>
                  <w:rFonts w:ascii="Cambria Math" w:hAnsi="Cambria Math"/>
                  <w:i/>
                </w:rPr>
              </m:ctrlPr>
            </m:sSubPr>
            <m:e>
              <m:r>
                <w:rPr>
                  <w:rFonts w:ascii="Cambria Math" w:hAnsi="Cambria Math"/>
                </w:rPr>
                <m:t>W</m:t>
              </m:r>
            </m:e>
            <m:sub>
              <m:r>
                <w:rPr>
                  <w:rFonts w:ascii="Cambria Math" w:hAnsi="Cambria Math"/>
                </w:rPr>
                <m:t>nit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≥0; </m:t>
          </m:r>
          <m:r>
            <w:rPr>
              <w:rFonts w:ascii="Cambria Math" w:eastAsia="Times New Roman" w:hAnsi="Cambria Math"/>
            </w:rPr>
            <m:t>i=1,…I;t=1,…T                     3.3</m:t>
          </m:r>
        </m:oMath>
      </m:oMathPara>
    </w:p>
    <w:p w14:paraId="672F0C6C" w14:textId="77777777" w:rsidR="001A182F" w:rsidRPr="00424ACF" w:rsidRDefault="001A182F" w:rsidP="001A182F">
      <w:pPr>
        <w:spacing w:line="480" w:lineRule="auto"/>
        <w:jc w:val="both"/>
        <w:rPr>
          <w:rFonts w:ascii="Times New Roman" w:eastAsia="Times New Roman" w:hAnsi="Times New Roman"/>
          <w:sz w:val="24"/>
          <w:szCs w:val="24"/>
        </w:rPr>
      </w:pPr>
      <w:r w:rsidRPr="00424ACF">
        <w:rPr>
          <w:rFonts w:ascii="Times New Roman" w:eastAsia="Times New Roman" w:hAnsi="Times New Roman"/>
          <w:sz w:val="24"/>
          <w:szCs w:val="24"/>
        </w:rPr>
        <w:t xml:space="preserve">All parameters are as defined above. Given the multiplicity of bank functions, the trans-logarithmic functional form is used to estimate the cost function. The trans-logarithmic function seems to be best adapted compared to other functional forms because it takes into account the numerous complementarities between explanatory factors. Besides, it does not impose any restriction on the functional form (Kablane, 2010). Thus, the model to be estimated for this study, that is, the multi-period cost function is of the form: </w:t>
      </w:r>
    </w:p>
    <w:p w14:paraId="12FC78C8" w14:textId="77777777" w:rsidR="001A182F" w:rsidRPr="00212FD4" w:rsidRDefault="001A182F" w:rsidP="001A182F">
      <w:pPr>
        <w:spacing w:line="480" w:lineRule="auto"/>
        <w:jc w:val="both"/>
        <w:rPr>
          <w:rFonts w:ascii="Times New Roman" w:eastAsia="Times New Roman" w:hAnsi="Times New Roman"/>
          <w:color w:val="FF0000"/>
          <w:sz w:val="20"/>
          <w:szCs w:val="20"/>
        </w:rPr>
      </w:pPr>
      <m:oMathPara>
        <m:oMath>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TC</m:t>
              </m:r>
            </m:e>
            <m:sub>
              <m:r>
                <w:rPr>
                  <w:rFonts w:ascii="Cambria Math" w:eastAsia="Times New Roman" w:hAnsi="Cambria Math"/>
                  <w:sz w:val="24"/>
                  <w:szCs w:val="24"/>
                </w:rPr>
                <m:t>it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O</m:t>
              </m:r>
            </m:sub>
          </m:sSub>
          <m:r>
            <w:rPr>
              <w:rFonts w:ascii="Cambria Math" w:eastAsia="Times New Roman" w:hAnsi="Cambria Math"/>
              <w:sz w:val="24"/>
              <w:szCs w:val="24"/>
            </w:rPr>
            <m:t>+</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i</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i</m:t>
                  </m:r>
                </m:sub>
              </m:sSub>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i</m:t>
              </m:r>
            </m:sub>
          </m:sSub>
          <m:r>
            <w:rPr>
              <w:rFonts w:ascii="Cambria Math" w:eastAsia="Times New Roman" w:hAnsi="Cambria Math"/>
              <w:sz w:val="24"/>
              <w:szCs w:val="24"/>
            </w:rPr>
            <m:t>+</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j</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j</m:t>
                  </m:r>
                </m:sub>
              </m:sSub>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j</m:t>
              </m:r>
            </m:sub>
          </m:sSub>
          <m:r>
            <w:rPr>
              <w:rFonts w:ascii="Cambria Math" w:eastAsia="Times New Roman" w:hAnsi="Cambria Math"/>
              <w:sz w:val="24"/>
              <w:szCs w:val="24"/>
            </w:rPr>
            <m:t>+½</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i</m:t>
              </m:r>
            </m:sub>
            <m:sup>
              <m:r>
                <w:rPr>
                  <w:rFonts w:ascii="Cambria Math" w:eastAsia="Times New Roman" w:hAnsi="Cambria Math"/>
                  <w:sz w:val="24"/>
                  <w:szCs w:val="24"/>
                </w:rPr>
                <m:t xml:space="preserve"> </m:t>
              </m:r>
            </m:sup>
            <m:e>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k</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ik</m:t>
                      </m:r>
                    </m:sub>
                  </m:sSub>
                </m:e>
              </m:nary>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i</m:t>
              </m:r>
            </m:sub>
          </m:sSub>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k</m:t>
              </m:r>
            </m:sub>
          </m:sSub>
          <m:r>
            <w:rPr>
              <w:rFonts w:ascii="Cambria Math" w:eastAsia="Times New Roman" w:hAnsi="Cambria Math"/>
              <w:sz w:val="24"/>
              <w:szCs w:val="24"/>
            </w:rPr>
            <m:t>+½</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h</m:t>
              </m:r>
            </m:sub>
            <m:sup>
              <m:r>
                <w:rPr>
                  <w:rFonts w:ascii="Cambria Math" w:eastAsia="Times New Roman" w:hAnsi="Cambria Math"/>
                  <w:sz w:val="24"/>
                  <w:szCs w:val="24"/>
                </w:rPr>
                <m:t xml:space="preserve"> </m:t>
              </m:r>
            </m:sup>
            <m:e>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j</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hj</m:t>
                      </m:r>
                    </m:sub>
                  </m:sSub>
                </m:e>
              </m:nary>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j</m:t>
              </m:r>
            </m:sub>
          </m:sSub>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h</m:t>
              </m:r>
            </m:sub>
          </m:sSub>
          <m:r>
            <w:rPr>
              <w:rFonts w:ascii="Cambria Math" w:eastAsia="Times New Roman" w:hAnsi="Cambria Math"/>
              <w:sz w:val="24"/>
              <w:szCs w:val="24"/>
            </w:rPr>
            <m:t>+</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i</m:t>
              </m:r>
            </m:sub>
            <m:sup>
              <m:r>
                <w:rPr>
                  <w:rFonts w:ascii="Cambria Math" w:eastAsia="Times New Roman" w:hAnsi="Cambria Math"/>
                  <w:sz w:val="24"/>
                  <w:szCs w:val="24"/>
                </w:rPr>
                <m:t xml:space="preserve"> </m:t>
              </m:r>
            </m:sup>
            <m:e>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j</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δ</m:t>
                      </m:r>
                    </m:e>
                    <m:sub>
                      <m:r>
                        <w:rPr>
                          <w:rFonts w:ascii="Cambria Math" w:eastAsia="Times New Roman" w:hAnsi="Cambria Math"/>
                          <w:sz w:val="24"/>
                          <w:szCs w:val="24"/>
                        </w:rPr>
                        <m:t>ij</m:t>
                      </m:r>
                    </m:sub>
                  </m:sSub>
                </m:e>
              </m:nary>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i</m:t>
              </m:r>
            </m:sub>
          </m:sSub>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j</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it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it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it</m:t>
              </m:r>
            </m:sub>
          </m:sSub>
          <m:r>
            <w:rPr>
              <w:rFonts w:ascii="Cambria Math" w:eastAsia="Times New Roman" w:hAnsi="Cambria Math"/>
              <w:sz w:val="24"/>
              <w:szCs w:val="24"/>
            </w:rPr>
            <m:t xml:space="preserve">       3.4</m:t>
          </m:r>
        </m:oMath>
      </m:oMathPara>
    </w:p>
    <w:p w14:paraId="7AB2598F" w14:textId="77777777" w:rsidR="001A182F" w:rsidRPr="00622C36" w:rsidRDefault="001A182F" w:rsidP="001A182F">
      <w:pPr>
        <w:spacing w:line="480" w:lineRule="auto"/>
        <w:jc w:val="both"/>
        <w:rPr>
          <w:rFonts w:ascii="Times New Roman" w:hAnsi="Times New Roman"/>
          <w:sz w:val="24"/>
          <w:szCs w:val="24"/>
        </w:rPr>
      </w:pPr>
      <w:r w:rsidRPr="00622C36">
        <w:rPr>
          <w:rFonts w:ascii="Times New Roman" w:hAnsi="Times New Roman"/>
          <w:sz w:val="24"/>
          <w:szCs w:val="24"/>
        </w:rPr>
        <w:t xml:space="preserve">with: </w:t>
      </w:r>
      <m:oMath>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i</m:t>
            </m:r>
          </m:sub>
        </m:sSub>
      </m:oMath>
      <w:r w:rsidRPr="00622C36">
        <w:rPr>
          <w:rFonts w:ascii="Times New Roman" w:hAnsi="Times New Roman"/>
          <w:sz w:val="24"/>
          <w:szCs w:val="24"/>
        </w:rPr>
        <w:t xml:space="preserve">: the inputs price vector, </w:t>
      </w:r>
      <m:oMath>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j</m:t>
            </m:r>
          </m:sub>
        </m:sSub>
      </m:oMath>
      <w:r w:rsidRPr="00622C36">
        <w:rPr>
          <w:rFonts w:ascii="Times New Roman" w:hAnsi="Times New Roman"/>
          <w:sz w:val="24"/>
          <w:szCs w:val="24"/>
        </w:rPr>
        <w:t xml:space="preserve">: the outputs’ value vector, </w:t>
      </w:r>
      <m:oMath>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it</m:t>
            </m:r>
          </m:sub>
        </m:sSub>
      </m:oMath>
      <w:r w:rsidRPr="00622C36">
        <w:rPr>
          <w:rFonts w:ascii="Times New Roman" w:hAnsi="Times New Roman"/>
          <w:sz w:val="24"/>
          <w:szCs w:val="24"/>
        </w:rPr>
        <w:t xml:space="preserve"> : the vector of variables</w:t>
      </w:r>
      <w:r>
        <w:rPr>
          <w:rFonts w:ascii="Times New Roman" w:hAnsi="Times New Roman"/>
          <w:sz w:val="24"/>
          <w:szCs w:val="24"/>
        </w:rPr>
        <w:t xml:space="preserve"> </w:t>
      </w:r>
      <w:r w:rsidRPr="00622C36">
        <w:rPr>
          <w:rFonts w:ascii="Times New Roman" w:hAnsi="Times New Roman"/>
          <w:sz w:val="24"/>
          <w:szCs w:val="24"/>
        </w:rPr>
        <w:t xml:space="preserve">that explain efficiency including risk and quality variables, </w:t>
      </w:r>
      <m:oMath>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it</m:t>
            </m:r>
          </m:sub>
        </m:sSub>
      </m:oMath>
      <w:r w:rsidRPr="00622C36">
        <w:rPr>
          <w:rFonts w:ascii="Times New Roman" w:hAnsi="Times New Roman"/>
          <w:sz w:val="24"/>
          <w:szCs w:val="24"/>
        </w:rPr>
        <w:t xml:space="preserve">: statistical noise with the independent normal distribution </w:t>
      </w:r>
      <m:oMath>
        <m:r>
          <w:rPr>
            <w:rFonts w:ascii="Cambria Math" w:hAnsi="Cambria Math"/>
            <w:sz w:val="24"/>
            <w:szCs w:val="24"/>
          </w:rPr>
          <m:t>N(0,</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v</m:t>
            </m:r>
          </m:sub>
          <m:sup>
            <m:r>
              <w:rPr>
                <w:rFonts w:ascii="Cambria Math" w:hAnsi="Cambria Math"/>
                <w:sz w:val="24"/>
                <w:szCs w:val="24"/>
              </w:rPr>
              <m:t>2</m:t>
            </m:r>
          </m:sup>
        </m:sSubSup>
        <m:r>
          <w:rPr>
            <w:rFonts w:ascii="Cambria Math" w:hAnsi="Cambria Math"/>
            <w:sz w:val="24"/>
            <w:szCs w:val="24"/>
          </w:rPr>
          <m:t>)</m:t>
        </m:r>
      </m:oMath>
      <w:r w:rsidRPr="00622C36">
        <w:rPr>
          <w:rFonts w:ascii="Times New Roman" w:eastAsia="Times New Roman" w:hAnsi="Times New Roman"/>
          <w:sz w:val="24"/>
          <w:szCs w:val="24"/>
        </w:rPr>
        <w:t>,</w:t>
      </w:r>
      <w:r w:rsidRPr="00622C36">
        <w:rPr>
          <w:rFonts w:ascii="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it</m:t>
            </m:r>
          </m:sub>
        </m:sSub>
      </m:oMath>
      <w:r w:rsidRPr="00622C36">
        <w:rPr>
          <w:rFonts w:ascii="Times New Roman" w:hAnsi="Times New Roman"/>
          <w:sz w:val="24"/>
          <w:szCs w:val="24"/>
        </w:rPr>
        <w:t xml:space="preserve">: the positive inefficiency term, assumed to be distributed independently of </w:t>
      </w:r>
      <m:oMath>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it</m:t>
            </m:r>
          </m:sub>
        </m:sSub>
      </m:oMath>
    </w:p>
    <w:p w14:paraId="6D3A031A" w14:textId="77777777" w:rsidR="001802FF" w:rsidRDefault="001802FF" w:rsidP="001A182F">
      <w:pPr>
        <w:spacing w:after="0" w:line="480" w:lineRule="auto"/>
        <w:jc w:val="both"/>
        <w:rPr>
          <w:rFonts w:ascii="Times New Roman" w:hAnsi="Times New Roman"/>
          <w:b/>
          <w:sz w:val="24"/>
          <w:szCs w:val="24"/>
        </w:rPr>
      </w:pPr>
    </w:p>
    <w:p w14:paraId="2722B90A" w14:textId="77777777" w:rsidR="001A182F" w:rsidRPr="00622C36" w:rsidRDefault="001A182F" w:rsidP="001A182F">
      <w:pPr>
        <w:spacing w:after="0" w:line="480" w:lineRule="auto"/>
        <w:jc w:val="both"/>
        <w:rPr>
          <w:rFonts w:ascii="Times New Roman" w:eastAsia="Times New Roman" w:hAnsi="Times New Roman"/>
          <w:b/>
          <w:sz w:val="24"/>
          <w:szCs w:val="24"/>
        </w:rPr>
      </w:pPr>
      <w:r w:rsidRPr="00622C36">
        <w:rPr>
          <w:rFonts w:ascii="Times New Roman" w:hAnsi="Times New Roman"/>
          <w:b/>
          <w:sz w:val="24"/>
          <w:szCs w:val="24"/>
        </w:rPr>
        <w:t>3.1</w:t>
      </w:r>
      <w:r w:rsidRPr="00622C36">
        <w:rPr>
          <w:rFonts w:ascii="Times New Roman" w:hAnsi="Times New Roman"/>
          <w:b/>
          <w:sz w:val="24"/>
          <w:szCs w:val="24"/>
        </w:rPr>
        <w:tab/>
        <w:t>Techniques of estimation</w:t>
      </w:r>
    </w:p>
    <w:p w14:paraId="7A21724C" w14:textId="76208187" w:rsidR="001A182F" w:rsidRPr="00622C36" w:rsidRDefault="001A182F" w:rsidP="001A182F">
      <w:pPr>
        <w:spacing w:line="480" w:lineRule="auto"/>
        <w:ind w:firstLine="720"/>
        <w:jc w:val="both"/>
        <w:rPr>
          <w:rFonts w:ascii="Times New Roman" w:eastAsia="Times New Roman" w:hAnsi="Times New Roman"/>
          <w:color w:val="FF0000"/>
          <w:sz w:val="24"/>
          <w:szCs w:val="24"/>
        </w:rPr>
      </w:pPr>
      <w:bookmarkStart w:id="4" w:name="_Hlk511451050"/>
      <w:r w:rsidRPr="00622C36">
        <w:rPr>
          <w:rFonts w:ascii="Times New Roman" w:eastAsia="Times New Roman" w:hAnsi="Times New Roman"/>
          <w:sz w:val="24"/>
          <w:szCs w:val="24"/>
        </w:rPr>
        <w:t>The technique of analysis employed in the estimation process is the Maximum Likelihood (ML) with the parameterization of Battese and Corra (1977).</w:t>
      </w:r>
      <w:bookmarkEnd w:id="4"/>
      <w:r w:rsidRPr="00622C36">
        <w:rPr>
          <w:rFonts w:ascii="Times New Roman" w:eastAsia="Times New Roman" w:hAnsi="Times New Roman"/>
          <w:sz w:val="24"/>
          <w:szCs w:val="24"/>
        </w:rPr>
        <w:t xml:space="preserve"> This process, as emphasized by Battese and Coelli (1988,</w:t>
      </w:r>
      <w:r w:rsidR="00007D76">
        <w:rPr>
          <w:rFonts w:ascii="Times New Roman" w:eastAsia="Times New Roman" w:hAnsi="Times New Roman"/>
          <w:sz w:val="24"/>
          <w:szCs w:val="24"/>
        </w:rPr>
        <w:t xml:space="preserve"> </w:t>
      </w:r>
      <w:r w:rsidRPr="00622C36">
        <w:rPr>
          <w:rFonts w:ascii="Times New Roman" w:eastAsia="Times New Roman" w:hAnsi="Times New Roman"/>
          <w:sz w:val="24"/>
          <w:szCs w:val="24"/>
        </w:rPr>
        <w:t xml:space="preserve">1992, 1995 etc.) replaced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v</m:t>
            </m:r>
          </m:sub>
          <m:sup>
            <m:r>
              <w:rPr>
                <w:rFonts w:ascii="Cambria Math" w:eastAsia="Times New Roman" w:hAnsi="Cambria Math"/>
                <w:sz w:val="24"/>
                <w:szCs w:val="24"/>
              </w:rPr>
              <m:t>2</m:t>
            </m:r>
          </m:sup>
        </m:sSubSup>
      </m:oMath>
      <w:r w:rsidRPr="00622C36">
        <w:rPr>
          <w:rFonts w:ascii="Times New Roman" w:eastAsia="Times New Roman" w:hAnsi="Times New Roman"/>
          <w:sz w:val="24"/>
          <w:szCs w:val="24"/>
        </w:rPr>
        <w:t xml:space="preserve"> and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oMath>
      <w:r w:rsidRPr="00622C36">
        <w:rPr>
          <w:rFonts w:ascii="Times New Roman" w:eastAsia="Times New Roman" w:hAnsi="Times New Roman"/>
          <w:sz w:val="24"/>
          <w:szCs w:val="24"/>
        </w:rPr>
        <w:t xml:space="preserve"> with </w:t>
      </w:r>
      <m:oMath>
        <m:sSup>
          <m:sSupPr>
            <m:ctrlPr>
              <w:rPr>
                <w:rFonts w:ascii="Cambria Math" w:eastAsia="Times New Roman" w:hAnsi="Cambria Math"/>
                <w:i/>
                <w:sz w:val="24"/>
                <w:szCs w:val="24"/>
              </w:rPr>
            </m:ctrlPr>
          </m:sSupPr>
          <m:e>
            <m:r>
              <w:rPr>
                <w:rFonts w:ascii="Cambria Math" w:eastAsia="Times New Roman" w:hAnsi="Cambria Math"/>
                <w:sz w:val="24"/>
                <w:szCs w:val="24"/>
              </w:rPr>
              <m:t>σ</m:t>
            </m:r>
          </m:e>
          <m:sup>
            <m:r>
              <w:rPr>
                <w:rFonts w:ascii="Cambria Math" w:eastAsia="Times New Roman" w:hAnsi="Cambria Math"/>
                <w:sz w:val="24"/>
                <w:szCs w:val="24"/>
              </w:rPr>
              <m:t>2</m:t>
            </m:r>
          </m:sup>
        </m:sSup>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v</m:t>
            </m:r>
          </m:sub>
          <m:sup>
            <m:r>
              <w:rPr>
                <w:rFonts w:ascii="Cambria Math" w:eastAsia="Times New Roman" w:hAnsi="Cambria Math"/>
                <w:sz w:val="24"/>
                <w:szCs w:val="24"/>
              </w:rPr>
              <m:t>2</m:t>
            </m:r>
          </m:sup>
        </m:sSubSup>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oMath>
      <w:r w:rsidRPr="00622C36">
        <w:rPr>
          <w:rFonts w:ascii="Times New Roman" w:eastAsia="Times New Roman" w:hAnsi="Times New Roman"/>
          <w:sz w:val="24"/>
          <w:szCs w:val="24"/>
        </w:rPr>
        <w:t xml:space="preserve"> and </w:t>
      </w:r>
      <m:oMath>
        <m:r>
          <w:rPr>
            <w:rFonts w:ascii="Cambria Math" w:eastAsia="Times New Roman" w:hAnsi="Cambria Math"/>
            <w:sz w:val="24"/>
            <w:szCs w:val="24"/>
          </w:rPr>
          <m:t>γ=</m:t>
        </m:r>
        <m:f>
          <m:fPr>
            <m:type m:val="lin"/>
            <m:ctrlPr>
              <w:rPr>
                <w:rFonts w:ascii="Cambria Math" w:eastAsia="Times New Roman" w:hAnsi="Cambria Math"/>
                <w:i/>
                <w:sz w:val="24"/>
                <w:szCs w:val="24"/>
              </w:rPr>
            </m:ctrlPr>
          </m:fPr>
          <m:num>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num>
          <m:den>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v</m:t>
                </m:r>
              </m:sub>
              <m:sup>
                <m:r>
                  <w:rPr>
                    <w:rFonts w:ascii="Cambria Math" w:eastAsia="Times New Roman" w:hAnsi="Cambria Math"/>
                    <w:sz w:val="24"/>
                    <w:szCs w:val="24"/>
                  </w:rPr>
                  <m:t>2</m:t>
                </m:r>
              </m:sup>
            </m:sSubSup>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r>
              <w:rPr>
                <w:rFonts w:ascii="Cambria Math" w:eastAsia="Times New Roman" w:hAnsi="Cambria Math"/>
                <w:sz w:val="24"/>
                <w:szCs w:val="24"/>
              </w:rPr>
              <m:t>)</m:t>
            </m:r>
          </m:den>
        </m:f>
      </m:oMath>
      <w:r w:rsidRPr="00622C36">
        <w:rPr>
          <w:rFonts w:ascii="Times New Roman" w:eastAsia="Times New Roman" w:hAnsi="Times New Roman"/>
          <w:sz w:val="24"/>
          <w:szCs w:val="24"/>
        </w:rPr>
        <w:t xml:space="preserve">. The </w:t>
      </w:r>
      <m:oMath>
        <m:r>
          <w:rPr>
            <w:rFonts w:ascii="Cambria Math" w:eastAsia="Times New Roman" w:hAnsi="Cambria Math"/>
            <w:sz w:val="24"/>
            <w:szCs w:val="24"/>
          </w:rPr>
          <m:t>γ</m:t>
        </m:r>
      </m:oMath>
      <w:r w:rsidRPr="00622C36">
        <w:rPr>
          <w:rFonts w:ascii="Times New Roman" w:eastAsia="Times New Roman" w:hAnsi="Times New Roman"/>
          <w:sz w:val="24"/>
          <w:szCs w:val="24"/>
        </w:rPr>
        <w:t xml:space="preserve"> parameterization has an advantage in seeking to obtain the maximum likelihood estimates because the parameter space can be searched for </w:t>
      </w:r>
      <w:r>
        <w:rPr>
          <w:rFonts w:ascii="Times New Roman" w:eastAsia="Times New Roman" w:hAnsi="Times New Roman"/>
          <w:sz w:val="24"/>
          <w:szCs w:val="24"/>
        </w:rPr>
        <w:t xml:space="preserve">with </w:t>
      </w:r>
      <w:r w:rsidRPr="00622C36">
        <w:rPr>
          <w:rFonts w:ascii="Times New Roman" w:eastAsia="Times New Roman" w:hAnsi="Times New Roman"/>
          <w:sz w:val="24"/>
          <w:szCs w:val="24"/>
        </w:rPr>
        <w:t xml:space="preserve">a suitable starting value for the iterative maximization algorithm involved. In particular, a value of zero for </w:t>
      </w:r>
      <m:oMath>
        <m:r>
          <w:rPr>
            <w:rFonts w:ascii="Cambria Math" w:eastAsia="Times New Roman" w:hAnsi="Cambria Math"/>
            <w:sz w:val="24"/>
            <w:szCs w:val="24"/>
          </w:rPr>
          <m:t>γ</m:t>
        </m:r>
      </m:oMath>
      <w:r w:rsidRPr="00622C36">
        <w:rPr>
          <w:rFonts w:ascii="Times New Roman" w:eastAsia="Times New Roman" w:hAnsi="Times New Roman"/>
          <w:sz w:val="24"/>
          <w:szCs w:val="24"/>
        </w:rPr>
        <w:t xml:space="preserve"> indicates that the deviations from the frontier are due entirely to statistical noise, while a </w:t>
      </w:r>
      <w:r w:rsidRPr="00622C36">
        <w:rPr>
          <w:rFonts w:ascii="Times New Roman" w:eastAsia="Times New Roman" w:hAnsi="Times New Roman"/>
          <w:sz w:val="24"/>
          <w:szCs w:val="24"/>
        </w:rPr>
        <w:lastRenderedPageBreak/>
        <w:t>value of one would mean that all deviations are due to inefficiency. We obtained our maximum-likelihood estimates by estimating the multi-product trans-logarithm cost in 3.4 with Stata 12.0.</w:t>
      </w:r>
    </w:p>
    <w:p w14:paraId="702ABA41" w14:textId="77777777" w:rsidR="001A182F" w:rsidRPr="00622C36" w:rsidRDefault="001A182F" w:rsidP="001A182F">
      <w:pPr>
        <w:spacing w:after="0" w:line="480" w:lineRule="auto"/>
        <w:jc w:val="both"/>
        <w:rPr>
          <w:rFonts w:ascii="Times New Roman" w:hAnsi="Times New Roman"/>
          <w:b/>
          <w:sz w:val="24"/>
          <w:szCs w:val="24"/>
        </w:rPr>
      </w:pPr>
      <w:r w:rsidRPr="00622C36">
        <w:rPr>
          <w:rFonts w:ascii="Times New Roman" w:hAnsi="Times New Roman"/>
          <w:b/>
          <w:sz w:val="24"/>
          <w:szCs w:val="24"/>
        </w:rPr>
        <w:t>3.2</w:t>
      </w:r>
      <w:r w:rsidRPr="00622C36">
        <w:rPr>
          <w:rFonts w:ascii="Times New Roman" w:hAnsi="Times New Roman"/>
          <w:b/>
          <w:sz w:val="24"/>
          <w:szCs w:val="24"/>
        </w:rPr>
        <w:tab/>
        <w:t xml:space="preserve">Data and Variables </w:t>
      </w:r>
    </w:p>
    <w:p w14:paraId="3593C84F" w14:textId="3CA9FA7E" w:rsidR="001A182F" w:rsidRDefault="001A182F" w:rsidP="002A7B41">
      <w:pPr>
        <w:spacing w:after="0" w:line="480" w:lineRule="auto"/>
        <w:ind w:right="-46" w:firstLine="720"/>
        <w:jc w:val="both"/>
        <w:rPr>
          <w:rFonts w:ascii="Times New Roman" w:hAnsi="Times New Roman"/>
          <w:sz w:val="24"/>
          <w:szCs w:val="24"/>
        </w:rPr>
      </w:pPr>
      <w:r w:rsidRPr="00622C36">
        <w:rPr>
          <w:rFonts w:ascii="Times New Roman" w:hAnsi="Times New Roman"/>
          <w:sz w:val="24"/>
          <w:szCs w:val="24"/>
        </w:rPr>
        <w:t xml:space="preserve">Choosing the appropriate definition of bank output is an issue that continues to challenge many </w:t>
      </w:r>
      <w:r w:rsidR="00E71ACB">
        <w:rPr>
          <w:rFonts w:ascii="Times New Roman" w:hAnsi="Times New Roman"/>
          <w:sz w:val="24"/>
          <w:szCs w:val="24"/>
        </w:rPr>
        <w:t>researchers in the study of bank</w:t>
      </w:r>
      <w:r w:rsidRPr="00622C36">
        <w:rPr>
          <w:rFonts w:ascii="Times New Roman" w:hAnsi="Times New Roman"/>
          <w:sz w:val="24"/>
          <w:szCs w:val="24"/>
        </w:rPr>
        <w:t xml:space="preserve"> efficiency</w:t>
      </w:r>
      <w:r w:rsidR="00E71ACB">
        <w:rPr>
          <w:rFonts w:ascii="Times New Roman" w:hAnsi="Times New Roman"/>
          <w:sz w:val="24"/>
          <w:szCs w:val="24"/>
        </w:rPr>
        <w:t>.</w:t>
      </w:r>
      <w:r w:rsidRPr="00622C36">
        <w:rPr>
          <w:rFonts w:ascii="Times New Roman" w:hAnsi="Times New Roman"/>
          <w:sz w:val="24"/>
          <w:szCs w:val="24"/>
        </w:rPr>
        <w:t xml:space="preserve"> However, we follow leading scholars like Mester (1996) and Berger and Mester (1997) to adopt the intermediation approach to banks’ variables definition. The approach posits that total loans and total securities are outputs, whereas deposits are inputs to the production process of banking firms. In this study, banks’ total cost which is the addition of personnel expenses, interest expenses and other operating expenses is our dependent variable while the output and input variables as well as macroeconomic variables served as explanatory variables. Table 1 gives the variables used with their respective definition as well as their source.</w:t>
      </w:r>
    </w:p>
    <w:p w14:paraId="01784968" w14:textId="5662394E" w:rsidR="001A182F" w:rsidRPr="00DD33F3" w:rsidRDefault="001A182F" w:rsidP="001A182F">
      <w:pPr>
        <w:pBdr>
          <w:bottom w:val="single" w:sz="12" w:space="1" w:color="auto"/>
        </w:pBdr>
        <w:spacing w:after="0"/>
        <w:ind w:right="-46"/>
        <w:jc w:val="both"/>
        <w:rPr>
          <w:rFonts w:ascii="Times New Roman" w:hAnsi="Times New Roman"/>
          <w:b/>
          <w:sz w:val="20"/>
          <w:szCs w:val="20"/>
        </w:rPr>
      </w:pPr>
      <w:r>
        <w:rPr>
          <w:rFonts w:ascii="Times New Roman" w:hAnsi="Times New Roman"/>
          <w:b/>
        </w:rPr>
        <w:t xml:space="preserve">      </w:t>
      </w:r>
      <w:r w:rsidRPr="00BC1014">
        <w:rPr>
          <w:rFonts w:ascii="Times New Roman" w:hAnsi="Times New Roman"/>
          <w:b/>
        </w:rPr>
        <w:t xml:space="preserve"> </w:t>
      </w:r>
      <w:r w:rsidRPr="00DD33F3">
        <w:rPr>
          <w:rFonts w:ascii="Times New Roman" w:hAnsi="Times New Roman"/>
          <w:b/>
          <w:sz w:val="20"/>
          <w:szCs w:val="20"/>
        </w:rPr>
        <w:t>Table.1:  Variable</w:t>
      </w:r>
      <w:r>
        <w:rPr>
          <w:rFonts w:ascii="Times New Roman" w:hAnsi="Times New Roman"/>
          <w:b/>
          <w:sz w:val="20"/>
          <w:szCs w:val="20"/>
        </w:rPr>
        <w:t xml:space="preserve">s, </w:t>
      </w:r>
      <w:r w:rsidRPr="00DD33F3">
        <w:rPr>
          <w:rFonts w:ascii="Times New Roman" w:hAnsi="Times New Roman"/>
          <w:b/>
          <w:sz w:val="20"/>
          <w:szCs w:val="20"/>
        </w:rPr>
        <w:t>Measurement and Data Sources</w:t>
      </w:r>
    </w:p>
    <w:tbl>
      <w:tblPr>
        <w:tblW w:w="9214" w:type="dxa"/>
        <w:tblBorders>
          <w:top w:val="single" w:sz="4" w:space="0" w:color="auto"/>
          <w:bottom w:val="single" w:sz="4" w:space="0" w:color="auto"/>
        </w:tblBorders>
        <w:tblLook w:val="04A0" w:firstRow="1" w:lastRow="0" w:firstColumn="1" w:lastColumn="0" w:noHBand="0" w:noVBand="1"/>
      </w:tblPr>
      <w:tblGrid>
        <w:gridCol w:w="2653"/>
        <w:gridCol w:w="891"/>
        <w:gridCol w:w="3585"/>
        <w:gridCol w:w="2085"/>
      </w:tblGrid>
      <w:tr w:rsidR="001A182F" w:rsidRPr="0059348F" w14:paraId="768896B6" w14:textId="77777777" w:rsidTr="00633D66">
        <w:trPr>
          <w:trHeight w:val="215"/>
        </w:trPr>
        <w:tc>
          <w:tcPr>
            <w:tcW w:w="2653" w:type="dxa"/>
            <w:tcBorders>
              <w:top w:val="single" w:sz="4" w:space="0" w:color="auto"/>
              <w:bottom w:val="single" w:sz="4" w:space="0" w:color="auto"/>
            </w:tcBorders>
            <w:shd w:val="clear" w:color="auto" w:fill="auto"/>
          </w:tcPr>
          <w:p w14:paraId="7EA4D1ED"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Variables</w:t>
            </w:r>
          </w:p>
        </w:tc>
        <w:tc>
          <w:tcPr>
            <w:tcW w:w="891" w:type="dxa"/>
            <w:tcBorders>
              <w:top w:val="single" w:sz="4" w:space="0" w:color="auto"/>
              <w:bottom w:val="single" w:sz="4" w:space="0" w:color="auto"/>
            </w:tcBorders>
            <w:shd w:val="clear" w:color="auto" w:fill="auto"/>
          </w:tcPr>
          <w:p w14:paraId="14166551"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Symbol</w:t>
            </w:r>
          </w:p>
        </w:tc>
        <w:tc>
          <w:tcPr>
            <w:tcW w:w="3585" w:type="dxa"/>
            <w:tcBorders>
              <w:top w:val="single" w:sz="4" w:space="0" w:color="auto"/>
              <w:bottom w:val="single" w:sz="4" w:space="0" w:color="auto"/>
            </w:tcBorders>
            <w:shd w:val="clear" w:color="auto" w:fill="auto"/>
          </w:tcPr>
          <w:p w14:paraId="3A3988F4"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Measurement</w:t>
            </w:r>
          </w:p>
        </w:tc>
        <w:tc>
          <w:tcPr>
            <w:tcW w:w="2085" w:type="dxa"/>
            <w:tcBorders>
              <w:top w:val="single" w:sz="4" w:space="0" w:color="auto"/>
              <w:bottom w:val="single" w:sz="4" w:space="0" w:color="auto"/>
            </w:tcBorders>
            <w:shd w:val="clear" w:color="auto" w:fill="auto"/>
          </w:tcPr>
          <w:p w14:paraId="4C47B8C7"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Source</w:t>
            </w:r>
          </w:p>
        </w:tc>
      </w:tr>
      <w:tr w:rsidR="001A182F" w:rsidRPr="0059348F" w14:paraId="4425FA9B" w14:textId="77777777" w:rsidTr="00633D66">
        <w:trPr>
          <w:trHeight w:val="227"/>
        </w:trPr>
        <w:tc>
          <w:tcPr>
            <w:tcW w:w="9214" w:type="dxa"/>
            <w:gridSpan w:val="4"/>
            <w:tcBorders>
              <w:top w:val="single" w:sz="4" w:space="0" w:color="auto"/>
            </w:tcBorders>
            <w:shd w:val="clear" w:color="auto" w:fill="auto"/>
          </w:tcPr>
          <w:p w14:paraId="710ABDF3"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Dependent Variable</w:t>
            </w:r>
          </w:p>
        </w:tc>
      </w:tr>
      <w:tr w:rsidR="001A182F" w:rsidRPr="0059348F" w14:paraId="07918CC6" w14:textId="77777777" w:rsidTr="00633D66">
        <w:trPr>
          <w:trHeight w:val="414"/>
        </w:trPr>
        <w:tc>
          <w:tcPr>
            <w:tcW w:w="2653" w:type="dxa"/>
            <w:shd w:val="clear" w:color="auto" w:fill="auto"/>
          </w:tcPr>
          <w:p w14:paraId="000BD25F"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Pr>
                <w:rFonts w:ascii="Times New Roman" w:hAnsi="Times New Roman"/>
                <w:sz w:val="20"/>
                <w:szCs w:val="20"/>
              </w:rPr>
              <w:t>Operating expenses</w:t>
            </w:r>
            <w:r w:rsidRPr="0059348F">
              <w:rPr>
                <w:rFonts w:ascii="Times New Roman" w:hAnsi="Times New Roman"/>
                <w:sz w:val="20"/>
                <w:szCs w:val="20"/>
              </w:rPr>
              <w:t xml:space="preserve"> </w:t>
            </w:r>
          </w:p>
        </w:tc>
        <w:tc>
          <w:tcPr>
            <w:tcW w:w="891" w:type="dxa"/>
            <w:shd w:val="clear" w:color="auto" w:fill="auto"/>
          </w:tcPr>
          <w:p w14:paraId="6092339E" w14:textId="77777777" w:rsidR="001A182F" w:rsidRPr="0059348F" w:rsidRDefault="001A182F" w:rsidP="00633D66">
            <w:pPr>
              <w:spacing w:before="100" w:beforeAutospacing="1" w:after="100" w:afterAutospacing="1" w:line="240" w:lineRule="auto"/>
              <w:ind w:right="26"/>
              <w:contextualSpacing/>
              <w:jc w:val="center"/>
              <w:rPr>
                <w:rFonts w:ascii="Times New Roman" w:hAnsi="Times New Roman"/>
                <w:sz w:val="20"/>
                <w:szCs w:val="20"/>
              </w:rPr>
            </w:pPr>
            <w:r w:rsidRPr="0059348F">
              <w:rPr>
                <w:rFonts w:ascii="Times New Roman" w:hAnsi="Times New Roman"/>
                <w:sz w:val="20"/>
                <w:szCs w:val="20"/>
              </w:rPr>
              <w:t>TC</w:t>
            </w:r>
          </w:p>
        </w:tc>
        <w:tc>
          <w:tcPr>
            <w:tcW w:w="3585" w:type="dxa"/>
            <w:shd w:val="clear" w:color="auto" w:fill="auto"/>
          </w:tcPr>
          <w:p w14:paraId="63D31B93"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Personnel expenses + Interest expenses + Other operating expenses</w:t>
            </w:r>
          </w:p>
        </w:tc>
        <w:tc>
          <w:tcPr>
            <w:tcW w:w="2085" w:type="dxa"/>
            <w:shd w:val="clear" w:color="auto" w:fill="auto"/>
          </w:tcPr>
          <w:p w14:paraId="34D5C273"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Bank Annual Financial Statements</w:t>
            </w:r>
          </w:p>
        </w:tc>
      </w:tr>
      <w:tr w:rsidR="001A182F" w:rsidRPr="0059348F" w14:paraId="1C943E16" w14:textId="77777777" w:rsidTr="00633D66">
        <w:trPr>
          <w:trHeight w:val="274"/>
        </w:trPr>
        <w:tc>
          <w:tcPr>
            <w:tcW w:w="9214" w:type="dxa"/>
            <w:gridSpan w:val="4"/>
            <w:shd w:val="clear" w:color="auto" w:fill="auto"/>
          </w:tcPr>
          <w:p w14:paraId="75D236FB"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Output Variables</w:t>
            </w:r>
          </w:p>
        </w:tc>
      </w:tr>
      <w:tr w:rsidR="001A182F" w:rsidRPr="0059348F" w14:paraId="400F974F" w14:textId="77777777" w:rsidTr="00633D66">
        <w:trPr>
          <w:trHeight w:val="252"/>
        </w:trPr>
        <w:tc>
          <w:tcPr>
            <w:tcW w:w="2653" w:type="dxa"/>
            <w:shd w:val="clear" w:color="auto" w:fill="auto"/>
          </w:tcPr>
          <w:p w14:paraId="7E1E920D"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Loans</w:t>
            </w:r>
          </w:p>
        </w:tc>
        <w:tc>
          <w:tcPr>
            <w:tcW w:w="891" w:type="dxa"/>
            <w:shd w:val="clear" w:color="auto" w:fill="auto"/>
          </w:tcPr>
          <w:p w14:paraId="75D60889" w14:textId="77777777" w:rsidR="001A182F" w:rsidRPr="00212FD4" w:rsidRDefault="00017FDB"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oMath>
            </m:oMathPara>
          </w:p>
        </w:tc>
        <w:tc>
          <w:tcPr>
            <w:tcW w:w="3585" w:type="dxa"/>
            <w:shd w:val="clear" w:color="auto" w:fill="auto"/>
          </w:tcPr>
          <w:p w14:paraId="2F126DE0"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Loans and advances to Credit institutions and to Customer</w:t>
            </w:r>
          </w:p>
        </w:tc>
        <w:tc>
          <w:tcPr>
            <w:tcW w:w="2085" w:type="dxa"/>
            <w:shd w:val="clear" w:color="auto" w:fill="auto"/>
          </w:tcPr>
          <w:p w14:paraId="710DF8D2"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ParaPr>
                <m:jc m:val="center"/>
              </m:oMathParaPr>
              <m:oMath>
                <m:r>
                  <w:rPr>
                    <w:rFonts w:ascii="Cambria Math" w:hAnsi="Cambria Math"/>
                  </w:rPr>
                  <m:t>√</m:t>
                </m:r>
              </m:oMath>
            </m:oMathPara>
          </w:p>
        </w:tc>
      </w:tr>
      <w:tr w:rsidR="001A182F" w:rsidRPr="0059348F" w14:paraId="1720B8E1" w14:textId="77777777" w:rsidTr="00633D66">
        <w:tc>
          <w:tcPr>
            <w:tcW w:w="2653" w:type="dxa"/>
            <w:shd w:val="clear" w:color="auto" w:fill="auto"/>
          </w:tcPr>
          <w:p w14:paraId="312C97D4"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Assets</w:t>
            </w:r>
          </w:p>
        </w:tc>
        <w:tc>
          <w:tcPr>
            <w:tcW w:w="891" w:type="dxa"/>
            <w:shd w:val="clear" w:color="auto" w:fill="auto"/>
          </w:tcPr>
          <w:p w14:paraId="16C96999" w14:textId="77777777" w:rsidR="001A182F" w:rsidRPr="00212FD4" w:rsidRDefault="00017FDB"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oMath>
            </m:oMathPara>
          </w:p>
        </w:tc>
        <w:tc>
          <w:tcPr>
            <w:tcW w:w="3585" w:type="dxa"/>
            <w:shd w:val="clear" w:color="auto" w:fill="auto"/>
          </w:tcPr>
          <w:p w14:paraId="47E4D44B"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Other Earning Assets</w:t>
            </w:r>
          </w:p>
        </w:tc>
        <w:tc>
          <w:tcPr>
            <w:tcW w:w="2085" w:type="dxa"/>
            <w:shd w:val="clear" w:color="auto" w:fill="auto"/>
          </w:tcPr>
          <w:p w14:paraId="30B1268D"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ParaPr>
                <m:jc m:val="center"/>
              </m:oMathParaPr>
              <m:oMath>
                <m:r>
                  <w:rPr>
                    <w:rFonts w:ascii="Cambria Math" w:hAnsi="Cambria Math"/>
                  </w:rPr>
                  <m:t>√</m:t>
                </m:r>
              </m:oMath>
            </m:oMathPara>
          </w:p>
        </w:tc>
      </w:tr>
      <w:tr w:rsidR="001A182F" w:rsidRPr="0059348F" w14:paraId="7A89E20D" w14:textId="77777777" w:rsidTr="00633D66">
        <w:trPr>
          <w:trHeight w:val="288"/>
        </w:trPr>
        <w:tc>
          <w:tcPr>
            <w:tcW w:w="9214" w:type="dxa"/>
            <w:gridSpan w:val="4"/>
            <w:shd w:val="clear" w:color="auto" w:fill="auto"/>
          </w:tcPr>
          <w:p w14:paraId="5D61586B"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Inputs Variables</w:t>
            </w:r>
          </w:p>
        </w:tc>
      </w:tr>
      <w:tr w:rsidR="001A182F" w:rsidRPr="0059348F" w14:paraId="2072B468" w14:textId="77777777" w:rsidTr="00633D66">
        <w:tc>
          <w:tcPr>
            <w:tcW w:w="2653" w:type="dxa"/>
            <w:shd w:val="clear" w:color="auto" w:fill="auto"/>
          </w:tcPr>
          <w:p w14:paraId="16B1FD1E"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 xml:space="preserve">Deposits </w:t>
            </w:r>
          </w:p>
        </w:tc>
        <w:tc>
          <w:tcPr>
            <w:tcW w:w="891" w:type="dxa"/>
            <w:shd w:val="clear" w:color="auto" w:fill="auto"/>
          </w:tcPr>
          <w:p w14:paraId="45482D0F" w14:textId="77777777" w:rsidR="001A182F" w:rsidRPr="00212FD4" w:rsidRDefault="00017FDB"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oMath>
            </m:oMathPara>
          </w:p>
        </w:tc>
        <w:tc>
          <w:tcPr>
            <w:tcW w:w="3585" w:type="dxa"/>
            <w:shd w:val="clear" w:color="auto" w:fill="auto"/>
          </w:tcPr>
          <w:p w14:paraId="7CF56506"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Amounts owed to credit institutions and to customers</w:t>
            </w:r>
          </w:p>
        </w:tc>
        <w:tc>
          <w:tcPr>
            <w:tcW w:w="2085" w:type="dxa"/>
            <w:shd w:val="clear" w:color="auto" w:fill="auto"/>
          </w:tcPr>
          <w:p w14:paraId="6D318971"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4087EE5D" w14:textId="77777777" w:rsidTr="00633D66">
        <w:tc>
          <w:tcPr>
            <w:tcW w:w="2653" w:type="dxa"/>
            <w:shd w:val="clear" w:color="auto" w:fill="auto"/>
          </w:tcPr>
          <w:p w14:paraId="6B7FB319"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Staff expenses</w:t>
            </w:r>
          </w:p>
        </w:tc>
        <w:tc>
          <w:tcPr>
            <w:tcW w:w="891" w:type="dxa"/>
            <w:shd w:val="clear" w:color="auto" w:fill="auto"/>
          </w:tcPr>
          <w:p w14:paraId="1D06C490" w14:textId="77777777" w:rsidR="001A182F" w:rsidRPr="00212FD4" w:rsidRDefault="00017FDB"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W</m:t>
                    </m:r>
                  </m:e>
                  <m:sub>
                    <m:r>
                      <w:rPr>
                        <w:rFonts w:ascii="Cambria Math" w:hAnsi="Cambria Math"/>
                      </w:rPr>
                      <m:t>2</m:t>
                    </m:r>
                  </m:sub>
                </m:sSub>
              </m:oMath>
            </m:oMathPara>
          </w:p>
        </w:tc>
        <w:tc>
          <w:tcPr>
            <w:tcW w:w="3585" w:type="dxa"/>
            <w:shd w:val="clear" w:color="auto" w:fill="auto"/>
          </w:tcPr>
          <w:p w14:paraId="27AF932B"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Staff cost per employee</w:t>
            </w:r>
          </w:p>
        </w:tc>
        <w:tc>
          <w:tcPr>
            <w:tcW w:w="2085" w:type="dxa"/>
            <w:shd w:val="clear" w:color="auto" w:fill="auto"/>
          </w:tcPr>
          <w:p w14:paraId="15AD9DB5"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7CA36AFB" w14:textId="77777777" w:rsidTr="00633D66">
        <w:tc>
          <w:tcPr>
            <w:tcW w:w="2653" w:type="dxa"/>
            <w:shd w:val="clear" w:color="auto" w:fill="auto"/>
          </w:tcPr>
          <w:p w14:paraId="39D035CF"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Interest expenses</w:t>
            </w:r>
          </w:p>
        </w:tc>
        <w:tc>
          <w:tcPr>
            <w:tcW w:w="891" w:type="dxa"/>
            <w:shd w:val="clear" w:color="auto" w:fill="auto"/>
          </w:tcPr>
          <w:p w14:paraId="03AD1FBE" w14:textId="77777777" w:rsidR="001A182F" w:rsidRPr="00212FD4" w:rsidRDefault="00017FDB"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W</m:t>
                    </m:r>
                  </m:e>
                  <m:sub>
                    <m:r>
                      <w:rPr>
                        <w:rFonts w:ascii="Cambria Math" w:hAnsi="Cambria Math"/>
                      </w:rPr>
                      <m:t>3</m:t>
                    </m:r>
                  </m:sub>
                </m:sSub>
              </m:oMath>
            </m:oMathPara>
          </w:p>
        </w:tc>
        <w:tc>
          <w:tcPr>
            <w:tcW w:w="3585" w:type="dxa"/>
            <w:shd w:val="clear" w:color="auto" w:fill="auto"/>
          </w:tcPr>
          <w:p w14:paraId="23A771D3"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Interest payable on any borrowing</w:t>
            </w:r>
          </w:p>
        </w:tc>
        <w:tc>
          <w:tcPr>
            <w:tcW w:w="2085" w:type="dxa"/>
            <w:shd w:val="clear" w:color="auto" w:fill="auto"/>
          </w:tcPr>
          <w:p w14:paraId="69C66F29"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r>
      <w:tr w:rsidR="001A182F" w:rsidRPr="0059348F" w14:paraId="4C4713B9" w14:textId="77777777" w:rsidTr="00633D66">
        <w:tc>
          <w:tcPr>
            <w:tcW w:w="2653" w:type="dxa"/>
            <w:shd w:val="clear" w:color="auto" w:fill="auto"/>
          </w:tcPr>
          <w:p w14:paraId="244C1F63"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Risk and Quality Variables</w:t>
            </w:r>
          </w:p>
        </w:tc>
        <w:tc>
          <w:tcPr>
            <w:tcW w:w="891" w:type="dxa"/>
            <w:shd w:val="clear" w:color="auto" w:fill="auto"/>
          </w:tcPr>
          <w:p w14:paraId="175CEAB7"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c>
          <w:tcPr>
            <w:tcW w:w="3585" w:type="dxa"/>
            <w:shd w:val="clear" w:color="auto" w:fill="auto"/>
          </w:tcPr>
          <w:p w14:paraId="62A52879"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c>
          <w:tcPr>
            <w:tcW w:w="2085" w:type="dxa"/>
            <w:shd w:val="clear" w:color="auto" w:fill="auto"/>
          </w:tcPr>
          <w:p w14:paraId="750E9A6C"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r>
      <w:tr w:rsidR="001A182F" w:rsidRPr="0059348F" w14:paraId="20CA55D1" w14:textId="77777777" w:rsidTr="00633D66">
        <w:trPr>
          <w:trHeight w:val="259"/>
        </w:trPr>
        <w:tc>
          <w:tcPr>
            <w:tcW w:w="2653" w:type="dxa"/>
            <w:shd w:val="clear" w:color="auto" w:fill="auto"/>
          </w:tcPr>
          <w:p w14:paraId="5DCC8F06"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495A82">
              <w:rPr>
                <w:rFonts w:ascii="Times New Roman" w:hAnsi="Times New Roman"/>
                <w:sz w:val="20"/>
                <w:szCs w:val="20"/>
              </w:rPr>
              <w:t>Financial capital</w:t>
            </w:r>
          </w:p>
        </w:tc>
        <w:tc>
          <w:tcPr>
            <w:tcW w:w="891" w:type="dxa"/>
            <w:shd w:val="clear" w:color="auto" w:fill="auto"/>
          </w:tcPr>
          <w:p w14:paraId="0B97CBD3" w14:textId="77777777" w:rsidR="001A182F" w:rsidRPr="00212FD4" w:rsidRDefault="00017FDB" w:rsidP="00633D66">
            <w:pPr>
              <w:spacing w:before="100" w:beforeAutospacing="1" w:after="100" w:afterAutospacing="1" w:line="240" w:lineRule="auto"/>
              <w:ind w:right="26"/>
              <w:contextualSpacing/>
              <w:rPr>
                <w:sz w:val="20"/>
                <w:szCs w:val="20"/>
              </w:rPr>
            </w:pPr>
            <m:oMathPara>
              <m:oMath>
                <m:sSub>
                  <m:sSubPr>
                    <m:ctrlPr>
                      <w:rPr>
                        <w:rFonts w:ascii="Cambria Math" w:hAnsi="Cambria Math"/>
                        <w:i/>
                      </w:rPr>
                    </m:ctrlPr>
                  </m:sSubPr>
                  <m:e>
                    <m:r>
                      <w:rPr>
                        <w:rFonts w:ascii="Cambria Math" w:hAnsi="Cambria Math"/>
                      </w:rPr>
                      <m:t>K</m:t>
                    </m:r>
                  </m:e>
                  <m:sub>
                    <m:r>
                      <w:rPr>
                        <w:rFonts w:ascii="Cambria Math" w:hAnsi="Cambria Math"/>
                      </w:rPr>
                      <m:t xml:space="preserve"> </m:t>
                    </m:r>
                  </m:sub>
                </m:sSub>
              </m:oMath>
            </m:oMathPara>
          </w:p>
        </w:tc>
        <w:tc>
          <w:tcPr>
            <w:tcW w:w="3585" w:type="dxa"/>
            <w:shd w:val="clear" w:color="auto" w:fill="auto"/>
          </w:tcPr>
          <w:p w14:paraId="59730DAE"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Pr>
                <w:rFonts w:ascii="Times New Roman" w:hAnsi="Times New Roman"/>
                <w:sz w:val="20"/>
                <w:szCs w:val="20"/>
              </w:rPr>
              <w:t>Total equity attributed to owners of the bank + non-controlling interest</w:t>
            </w:r>
          </w:p>
        </w:tc>
        <w:tc>
          <w:tcPr>
            <w:tcW w:w="2085" w:type="dxa"/>
            <w:shd w:val="clear" w:color="auto" w:fill="auto"/>
          </w:tcPr>
          <w:p w14:paraId="2DE0B69C" w14:textId="77777777" w:rsidR="001A182F" w:rsidRPr="00212FD4" w:rsidRDefault="001A182F" w:rsidP="00633D66">
            <w:pPr>
              <w:spacing w:before="100" w:beforeAutospacing="1" w:after="100" w:afterAutospacing="1" w:line="240" w:lineRule="auto"/>
              <w:ind w:right="26"/>
              <w:contextualSpacing/>
              <w:rPr>
                <w:sz w:val="20"/>
                <w:szCs w:val="20"/>
              </w:rPr>
            </w:pPr>
            <m:oMathPara>
              <m:oMath>
                <m:r>
                  <w:rPr>
                    <w:rFonts w:ascii="Cambria Math" w:hAnsi="Cambria Math"/>
                  </w:rPr>
                  <m:t>√</m:t>
                </m:r>
              </m:oMath>
            </m:oMathPara>
          </w:p>
        </w:tc>
      </w:tr>
      <w:tr w:rsidR="001A182F" w:rsidRPr="0059348F" w14:paraId="0F58B1A7" w14:textId="77777777" w:rsidTr="00633D66">
        <w:trPr>
          <w:trHeight w:val="333"/>
        </w:trPr>
        <w:tc>
          <w:tcPr>
            <w:tcW w:w="2653" w:type="dxa"/>
            <w:shd w:val="clear" w:color="auto" w:fill="auto"/>
          </w:tcPr>
          <w:p w14:paraId="0D4AEFEC"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Pr>
                <w:rFonts w:ascii="Times New Roman" w:hAnsi="Times New Roman"/>
                <w:sz w:val="20"/>
                <w:szCs w:val="20"/>
              </w:rPr>
              <w:t>Non-performing loans (</w:t>
            </w:r>
            <w:r w:rsidRPr="0059348F">
              <w:rPr>
                <w:rFonts w:ascii="Times New Roman" w:hAnsi="Times New Roman"/>
                <w:sz w:val="20"/>
                <w:szCs w:val="20"/>
              </w:rPr>
              <w:t>Asset quality</w:t>
            </w:r>
            <w:r>
              <w:rPr>
                <w:rFonts w:ascii="Times New Roman" w:hAnsi="Times New Roman"/>
                <w:sz w:val="20"/>
                <w:szCs w:val="20"/>
              </w:rPr>
              <w:t>)</w:t>
            </w:r>
          </w:p>
        </w:tc>
        <w:tc>
          <w:tcPr>
            <w:tcW w:w="891" w:type="dxa"/>
            <w:shd w:val="clear" w:color="auto" w:fill="auto"/>
          </w:tcPr>
          <w:p w14:paraId="0EE2DEAB" w14:textId="77777777" w:rsidR="001A182F" w:rsidRPr="00212FD4" w:rsidRDefault="00017FDB"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S</m:t>
                    </m:r>
                  </m:e>
                  <m:sub>
                    <m:r>
                      <w:rPr>
                        <w:rFonts w:ascii="Cambria Math" w:hAnsi="Cambria Math"/>
                      </w:rPr>
                      <m:t xml:space="preserve"> </m:t>
                    </m:r>
                  </m:sub>
                </m:sSub>
              </m:oMath>
            </m:oMathPara>
          </w:p>
        </w:tc>
        <w:tc>
          <w:tcPr>
            <w:tcW w:w="3585" w:type="dxa"/>
            <w:shd w:val="clear" w:color="auto" w:fill="auto"/>
          </w:tcPr>
          <w:p w14:paraId="308506DC"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Non-Performing Loans/Total Loans</w:t>
            </w:r>
          </w:p>
        </w:tc>
        <w:tc>
          <w:tcPr>
            <w:tcW w:w="2085" w:type="dxa"/>
            <w:shd w:val="clear" w:color="auto" w:fill="auto"/>
          </w:tcPr>
          <w:p w14:paraId="7A64FD5C"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2A2B4BAA" w14:textId="77777777" w:rsidTr="00633D66">
        <w:trPr>
          <w:trHeight w:val="80"/>
        </w:trPr>
        <w:tc>
          <w:tcPr>
            <w:tcW w:w="9214" w:type="dxa"/>
            <w:gridSpan w:val="4"/>
            <w:shd w:val="clear" w:color="auto" w:fill="auto"/>
          </w:tcPr>
          <w:p w14:paraId="58A417A0"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Macroeconomic Variables</w:t>
            </w:r>
          </w:p>
        </w:tc>
      </w:tr>
      <w:tr w:rsidR="001A182F" w:rsidRPr="0059348F" w14:paraId="11B3ECD8" w14:textId="77777777" w:rsidTr="00633D66">
        <w:trPr>
          <w:trHeight w:val="530"/>
        </w:trPr>
        <w:tc>
          <w:tcPr>
            <w:tcW w:w="2653" w:type="dxa"/>
            <w:shd w:val="clear" w:color="auto" w:fill="auto"/>
          </w:tcPr>
          <w:p w14:paraId="5A0279DF"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Gross Domestic Product (GDP)</w:t>
            </w:r>
          </w:p>
        </w:tc>
        <w:tc>
          <w:tcPr>
            <w:tcW w:w="891" w:type="dxa"/>
            <w:shd w:val="clear" w:color="auto" w:fill="auto"/>
          </w:tcPr>
          <w:p w14:paraId="2C0A33EF" w14:textId="77777777" w:rsidR="001A182F" w:rsidRPr="00212FD4" w:rsidRDefault="00017FDB" w:rsidP="00633D66">
            <w:pPr>
              <w:spacing w:before="100" w:beforeAutospacing="1" w:after="100" w:afterAutospacing="1" w:line="240" w:lineRule="auto"/>
              <w:ind w:right="-4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oMath>
            </m:oMathPara>
          </w:p>
        </w:tc>
        <w:tc>
          <w:tcPr>
            <w:tcW w:w="3585" w:type="dxa"/>
            <w:shd w:val="clear" w:color="auto" w:fill="auto"/>
          </w:tcPr>
          <w:p w14:paraId="1E771C16" w14:textId="77777777" w:rsidR="001A182F" w:rsidRPr="0059348F" w:rsidRDefault="001A182F" w:rsidP="00633D66">
            <w:pPr>
              <w:spacing w:before="100" w:beforeAutospacing="1" w:after="100" w:afterAutospacing="1" w:line="240" w:lineRule="auto"/>
              <w:ind w:right="-46"/>
              <w:contextualSpacing/>
              <w:rPr>
                <w:rFonts w:ascii="Times New Roman" w:hAnsi="Times New Roman"/>
                <w:sz w:val="20"/>
                <w:szCs w:val="20"/>
              </w:rPr>
            </w:pPr>
            <w:r w:rsidRPr="0059348F">
              <w:rPr>
                <w:rFonts w:ascii="Times New Roman" w:hAnsi="Times New Roman"/>
                <w:sz w:val="20"/>
                <w:szCs w:val="20"/>
              </w:rPr>
              <w:t>GDP per capital (constant 2010 US$)</w:t>
            </w:r>
          </w:p>
        </w:tc>
        <w:tc>
          <w:tcPr>
            <w:tcW w:w="2085" w:type="dxa"/>
            <w:shd w:val="clear" w:color="auto" w:fill="auto"/>
          </w:tcPr>
          <w:p w14:paraId="5A7D3DAD"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World Development Indicators (WDIs), 2015 edition</w:t>
            </w:r>
          </w:p>
        </w:tc>
      </w:tr>
      <w:tr w:rsidR="001A182F" w:rsidRPr="0059348F" w14:paraId="3F6DEC3D" w14:textId="77777777" w:rsidTr="00633D66">
        <w:trPr>
          <w:trHeight w:val="530"/>
        </w:trPr>
        <w:tc>
          <w:tcPr>
            <w:tcW w:w="2653" w:type="dxa"/>
            <w:shd w:val="clear" w:color="auto" w:fill="auto"/>
          </w:tcPr>
          <w:p w14:paraId="3E91C986"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Inflation rate</w:t>
            </w:r>
          </w:p>
        </w:tc>
        <w:tc>
          <w:tcPr>
            <w:tcW w:w="891" w:type="dxa"/>
            <w:shd w:val="clear" w:color="auto" w:fill="auto"/>
          </w:tcPr>
          <w:p w14:paraId="79ECF637" w14:textId="77777777" w:rsidR="001A182F" w:rsidRPr="00212FD4" w:rsidRDefault="00017FDB" w:rsidP="00633D66">
            <w:pPr>
              <w:spacing w:before="100" w:beforeAutospacing="1" w:after="100" w:afterAutospacing="1" w:line="240" w:lineRule="auto"/>
              <w:ind w:right="-4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Z</m:t>
                    </m:r>
                  </m:e>
                  <m:sub>
                    <m:r>
                      <w:rPr>
                        <w:rFonts w:ascii="Cambria Math" w:hAnsi="Cambria Math"/>
                      </w:rPr>
                      <m:t>2</m:t>
                    </m:r>
                  </m:sub>
                </m:sSub>
              </m:oMath>
            </m:oMathPara>
          </w:p>
        </w:tc>
        <w:tc>
          <w:tcPr>
            <w:tcW w:w="3585" w:type="dxa"/>
            <w:shd w:val="clear" w:color="auto" w:fill="auto"/>
          </w:tcPr>
          <w:p w14:paraId="12AE8256" w14:textId="77777777" w:rsidR="001A182F" w:rsidRPr="0059348F" w:rsidRDefault="001A182F" w:rsidP="00633D66">
            <w:pPr>
              <w:spacing w:before="100" w:beforeAutospacing="1" w:after="100" w:afterAutospacing="1" w:line="240" w:lineRule="auto"/>
              <w:ind w:right="-46"/>
              <w:contextualSpacing/>
              <w:rPr>
                <w:rFonts w:ascii="Times New Roman" w:hAnsi="Times New Roman"/>
                <w:sz w:val="20"/>
                <w:szCs w:val="20"/>
              </w:rPr>
            </w:pPr>
            <w:r w:rsidRPr="0059348F">
              <w:rPr>
                <w:rFonts w:ascii="Times New Roman" w:hAnsi="Times New Roman"/>
                <w:sz w:val="20"/>
                <w:szCs w:val="20"/>
              </w:rPr>
              <w:t>Inflation rate is measured by consumer price index (annual %)</w:t>
            </w:r>
          </w:p>
        </w:tc>
        <w:tc>
          <w:tcPr>
            <w:tcW w:w="2085" w:type="dxa"/>
            <w:shd w:val="clear" w:color="auto" w:fill="auto"/>
          </w:tcPr>
          <w:p w14:paraId="4BCAD583"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30FEF440" w14:textId="77777777" w:rsidTr="00633D66">
        <w:trPr>
          <w:trHeight w:val="530"/>
        </w:trPr>
        <w:tc>
          <w:tcPr>
            <w:tcW w:w="2653" w:type="dxa"/>
            <w:shd w:val="clear" w:color="auto" w:fill="auto"/>
          </w:tcPr>
          <w:p w14:paraId="770CBE58"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Regulatory quality</w:t>
            </w:r>
          </w:p>
        </w:tc>
        <w:tc>
          <w:tcPr>
            <w:tcW w:w="891" w:type="dxa"/>
            <w:shd w:val="clear" w:color="auto" w:fill="auto"/>
          </w:tcPr>
          <w:p w14:paraId="3EEF1C2C" w14:textId="77777777" w:rsidR="001A182F" w:rsidRPr="00212FD4" w:rsidRDefault="00017FDB" w:rsidP="00633D66">
            <w:pPr>
              <w:spacing w:before="100" w:beforeAutospacing="1" w:after="100" w:afterAutospacing="1" w:line="240" w:lineRule="auto"/>
              <w:ind w:right="-4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Z</m:t>
                    </m:r>
                  </m:e>
                  <m:sub>
                    <m:r>
                      <w:rPr>
                        <w:rFonts w:ascii="Cambria Math" w:hAnsi="Cambria Math"/>
                      </w:rPr>
                      <m:t>3</m:t>
                    </m:r>
                  </m:sub>
                </m:sSub>
              </m:oMath>
            </m:oMathPara>
          </w:p>
        </w:tc>
        <w:tc>
          <w:tcPr>
            <w:tcW w:w="3585" w:type="dxa"/>
            <w:shd w:val="clear" w:color="auto" w:fill="auto"/>
          </w:tcPr>
          <w:p w14:paraId="76189488" w14:textId="77777777" w:rsidR="001A182F" w:rsidRPr="0059348F" w:rsidRDefault="001A182F" w:rsidP="00633D66">
            <w:pPr>
              <w:spacing w:before="100" w:beforeAutospacing="1" w:after="100" w:afterAutospacing="1" w:line="240" w:lineRule="auto"/>
              <w:ind w:right="-46"/>
              <w:contextualSpacing/>
              <w:rPr>
                <w:rFonts w:ascii="Times New Roman" w:hAnsi="Times New Roman"/>
                <w:sz w:val="20"/>
                <w:szCs w:val="20"/>
              </w:rPr>
            </w:pPr>
            <w:r w:rsidRPr="0059348F">
              <w:rPr>
                <w:rFonts w:ascii="Times New Roman" w:eastAsia="Times New Roman" w:hAnsi="Times New Roman"/>
                <w:color w:val="000000"/>
                <w:sz w:val="20"/>
                <w:szCs w:val="20"/>
              </w:rPr>
              <w:t>Regulations that promote private sector development</w:t>
            </w:r>
          </w:p>
        </w:tc>
        <w:tc>
          <w:tcPr>
            <w:tcW w:w="2085" w:type="dxa"/>
            <w:shd w:val="clear" w:color="auto" w:fill="auto"/>
          </w:tcPr>
          <w:p w14:paraId="2807095D"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World Governance Indicators (WGIs), 2015 edition</w:t>
            </w:r>
          </w:p>
        </w:tc>
      </w:tr>
    </w:tbl>
    <w:p w14:paraId="04718EFD" w14:textId="77777777" w:rsidR="001A182F" w:rsidRPr="00622C36" w:rsidRDefault="001A182F" w:rsidP="001A182F">
      <w:pPr>
        <w:tabs>
          <w:tab w:val="left" w:pos="6075"/>
        </w:tabs>
        <w:spacing w:after="0" w:line="480" w:lineRule="auto"/>
        <w:ind w:left="4860" w:right="-46" w:hanging="4860"/>
        <w:jc w:val="both"/>
        <w:rPr>
          <w:rFonts w:ascii="Times New Roman" w:hAnsi="Times New Roman"/>
          <w:b/>
          <w:sz w:val="24"/>
          <w:szCs w:val="24"/>
        </w:rPr>
      </w:pPr>
      <w:r w:rsidRPr="00622C36">
        <w:rPr>
          <w:rFonts w:ascii="Times New Roman" w:hAnsi="Times New Roman"/>
          <w:b/>
          <w:sz w:val="24"/>
          <w:szCs w:val="24"/>
        </w:rPr>
        <w:lastRenderedPageBreak/>
        <w:t>3.2.1 Variable Definition and A priori Expectation</w:t>
      </w:r>
    </w:p>
    <w:p w14:paraId="13873D5B" w14:textId="77777777" w:rsidR="001A182F" w:rsidRPr="00622C36" w:rsidRDefault="001A182F" w:rsidP="001A182F">
      <w:pPr>
        <w:tabs>
          <w:tab w:val="left" w:pos="6075"/>
        </w:tabs>
        <w:spacing w:line="480" w:lineRule="auto"/>
        <w:ind w:right="-46"/>
        <w:jc w:val="both"/>
        <w:rPr>
          <w:rFonts w:ascii="Times New Roman" w:hAnsi="Times New Roman"/>
          <w:bCs/>
          <w:sz w:val="24"/>
          <w:szCs w:val="24"/>
        </w:rPr>
      </w:pPr>
      <w:r w:rsidRPr="00622C36">
        <w:rPr>
          <w:rFonts w:ascii="Times New Roman" w:hAnsi="Times New Roman"/>
          <w:bCs/>
          <w:sz w:val="24"/>
          <w:szCs w:val="24"/>
        </w:rPr>
        <w:t>The coefficients of the estimated variables in the inefficiency model are of particular interest to this study. Positive coefficients indicate more inefficiency and less efficiency while negative coefficients mean less inefficiency and more efficiency (</w:t>
      </w:r>
      <w:r w:rsidRPr="00622C36">
        <w:rPr>
          <w:rFonts w:ascii="Times New Roman" w:hAnsi="Times New Roman"/>
          <w:sz w:val="24"/>
          <w:szCs w:val="24"/>
          <w:lang w:val="en-GB"/>
        </w:rPr>
        <w:t>Battese and Coelli, 1995).</w:t>
      </w:r>
      <w:r w:rsidRPr="00622C36">
        <w:rPr>
          <w:rFonts w:ascii="Times New Roman" w:hAnsi="Times New Roman"/>
          <w:bCs/>
          <w:sz w:val="24"/>
          <w:szCs w:val="24"/>
        </w:rPr>
        <w:t xml:space="preserve"> Generally,</w:t>
      </w:r>
      <w:r>
        <w:rPr>
          <w:rFonts w:ascii="Times New Roman" w:hAnsi="Times New Roman"/>
          <w:bCs/>
          <w:sz w:val="24"/>
          <w:szCs w:val="24"/>
        </w:rPr>
        <w:t xml:space="preserve"> our methodology implies that factors that</w:t>
      </w:r>
      <w:r w:rsidRPr="00622C36">
        <w:rPr>
          <w:rFonts w:ascii="Times New Roman" w:hAnsi="Times New Roman"/>
          <w:bCs/>
          <w:sz w:val="24"/>
          <w:szCs w:val="24"/>
        </w:rPr>
        <w:t xml:space="preserve"> reduce banks operating cost will affect efficiency positivel</w:t>
      </w:r>
      <w:r>
        <w:rPr>
          <w:rFonts w:ascii="Times New Roman" w:hAnsi="Times New Roman"/>
          <w:bCs/>
          <w:sz w:val="24"/>
          <w:szCs w:val="24"/>
        </w:rPr>
        <w:t>y while factors that</w:t>
      </w:r>
      <w:r w:rsidRPr="00622C36">
        <w:rPr>
          <w:rFonts w:ascii="Times New Roman" w:hAnsi="Times New Roman"/>
          <w:bCs/>
          <w:sz w:val="24"/>
          <w:szCs w:val="24"/>
        </w:rPr>
        <w:t xml:space="preserve"> tend to increase operating cost will affect efficiency negatively. This section defines the variables and states the a priori expectation</w:t>
      </w:r>
      <w:r>
        <w:rPr>
          <w:rFonts w:ascii="Times New Roman" w:hAnsi="Times New Roman"/>
          <w:bCs/>
          <w:sz w:val="24"/>
          <w:szCs w:val="24"/>
        </w:rPr>
        <w:t>s</w:t>
      </w:r>
      <w:r w:rsidRPr="00622C36">
        <w:rPr>
          <w:rFonts w:ascii="Times New Roman" w:hAnsi="Times New Roman"/>
          <w:bCs/>
          <w:sz w:val="24"/>
          <w:szCs w:val="24"/>
        </w:rPr>
        <w:t xml:space="preserve"> accordingly.</w:t>
      </w:r>
    </w:p>
    <w:p w14:paraId="46497D70" w14:textId="77777777" w:rsidR="001A182F" w:rsidRPr="00E17949" w:rsidRDefault="001A182F" w:rsidP="001A182F">
      <w:pPr>
        <w:pStyle w:val="ListParagraph"/>
        <w:numPr>
          <w:ilvl w:val="0"/>
          <w:numId w:val="1"/>
        </w:numPr>
        <w:tabs>
          <w:tab w:val="left" w:pos="6075"/>
        </w:tabs>
        <w:spacing w:line="480" w:lineRule="auto"/>
        <w:ind w:right="-46"/>
        <w:jc w:val="both"/>
        <w:rPr>
          <w:rFonts w:ascii="Times New Roman" w:hAnsi="Times New Roman"/>
          <w:bCs/>
          <w:sz w:val="24"/>
          <w:szCs w:val="24"/>
        </w:rPr>
      </w:pPr>
      <w:r w:rsidRPr="00622C36">
        <w:rPr>
          <w:rFonts w:ascii="Times New Roman" w:hAnsi="Times New Roman"/>
          <w:bCs/>
          <w:sz w:val="24"/>
          <w:szCs w:val="24"/>
        </w:rPr>
        <w:t xml:space="preserve">Gross Domestic Product: </w:t>
      </w:r>
      <w:r w:rsidRPr="00622C36">
        <w:rPr>
          <w:rFonts w:ascii="Times New Roman" w:hAnsi="Times New Roman"/>
          <w:sz w:val="24"/>
          <w:szCs w:val="24"/>
        </w:rPr>
        <w:t>Real GDP is a measure of a country's total economic output, adjusted for price changes.</w:t>
      </w:r>
      <w:r w:rsidRPr="00622C36">
        <w:rPr>
          <w:sz w:val="24"/>
          <w:szCs w:val="24"/>
        </w:rPr>
        <w:t xml:space="preserve"> </w:t>
      </w:r>
      <w:r w:rsidRPr="00622C36">
        <w:rPr>
          <w:rFonts w:ascii="Times New Roman" w:hAnsi="Times New Roman"/>
          <w:bCs/>
          <w:sz w:val="24"/>
          <w:szCs w:val="24"/>
        </w:rPr>
        <w:t xml:space="preserve">It affects numerous factors related to demand for and supply of banking services (Kablane, 2010). Theoretically, it is believed that banks in a country with higher per capita income operate in a better environment, resulting in more competitive interest rates and profit margins. Therefore, since the trend of Nigeria GDP over the study period is positive and rising, it is expected to have an inverse relationship with total operating cost and affect cost efficiency positively. </w:t>
      </w:r>
    </w:p>
    <w:p w14:paraId="0C5E0011" w14:textId="77777777" w:rsidR="001A182F" w:rsidRPr="00E17949" w:rsidRDefault="001A182F" w:rsidP="001A182F">
      <w:pPr>
        <w:pStyle w:val="ListParagraph"/>
        <w:numPr>
          <w:ilvl w:val="0"/>
          <w:numId w:val="1"/>
        </w:numPr>
        <w:tabs>
          <w:tab w:val="left" w:pos="6075"/>
        </w:tabs>
        <w:spacing w:line="480" w:lineRule="auto"/>
        <w:ind w:right="-46"/>
        <w:jc w:val="both"/>
        <w:rPr>
          <w:rFonts w:ascii="Times New Roman" w:hAnsi="Times New Roman"/>
          <w:bCs/>
          <w:sz w:val="24"/>
          <w:szCs w:val="24"/>
        </w:rPr>
      </w:pPr>
      <w:r w:rsidRPr="00622C36">
        <w:rPr>
          <w:rFonts w:ascii="Times New Roman" w:hAnsi="Times New Roman"/>
          <w:bCs/>
          <w:sz w:val="24"/>
          <w:szCs w:val="24"/>
        </w:rPr>
        <w:t>Inflation:</w:t>
      </w:r>
      <w:r w:rsidRPr="00622C36">
        <w:rPr>
          <w:sz w:val="24"/>
          <w:szCs w:val="24"/>
        </w:rPr>
        <w:t xml:space="preserve"> </w:t>
      </w:r>
      <w:r w:rsidRPr="00622C36">
        <w:rPr>
          <w:rFonts w:ascii="Times New Roman" w:hAnsi="Times New Roman"/>
          <w:bCs/>
          <w:sz w:val="24"/>
          <w:szCs w:val="24"/>
        </w:rPr>
        <w:t xml:space="preserve">It is the constant rise in the general level of prices where a unit of currency buys less than it did in prior periods. Inflation indicates a decrease in the purchasing power of a nation’s currency. We expect a positive relationship between inflation and operating cost i.e., higher and unstable inflation is associated with higher costs and inefficiency. </w:t>
      </w:r>
    </w:p>
    <w:p w14:paraId="0D353F81" w14:textId="77777777" w:rsidR="001A182F" w:rsidRPr="00E17949" w:rsidRDefault="001A182F" w:rsidP="001A182F">
      <w:pPr>
        <w:pStyle w:val="ListParagraph"/>
        <w:numPr>
          <w:ilvl w:val="0"/>
          <w:numId w:val="1"/>
        </w:numPr>
        <w:tabs>
          <w:tab w:val="left" w:pos="6075"/>
        </w:tabs>
        <w:spacing w:after="0" w:line="480" w:lineRule="auto"/>
        <w:ind w:right="-46"/>
        <w:jc w:val="both"/>
        <w:rPr>
          <w:rFonts w:ascii="Times New Roman" w:hAnsi="Times New Roman"/>
          <w:bCs/>
          <w:sz w:val="24"/>
          <w:szCs w:val="24"/>
        </w:rPr>
      </w:pPr>
      <w:r w:rsidRPr="00622C36">
        <w:rPr>
          <w:rFonts w:ascii="Times New Roman" w:hAnsi="Times New Roman"/>
          <w:bCs/>
          <w:sz w:val="24"/>
          <w:szCs w:val="24"/>
        </w:rPr>
        <w:t>Financial Capital: It is a term for financial assets, such as funds held in deposit accounts and funds obtained from special financing sources. Financial capital is usually associated with a cost. It is therefore expected that it affects operating cost positively and cost efficiency negatively. The availability of capital usually aids insolvency risk of banks as it serves to absorb portfolio risks, it should therefore be considered in efficiency analysis.</w:t>
      </w:r>
    </w:p>
    <w:p w14:paraId="4ED1FB99" w14:textId="5E3E0366" w:rsidR="001A182F" w:rsidRPr="00622C36" w:rsidRDefault="001A182F" w:rsidP="001A182F">
      <w:pPr>
        <w:pStyle w:val="ListParagraph"/>
        <w:numPr>
          <w:ilvl w:val="0"/>
          <w:numId w:val="1"/>
        </w:numPr>
        <w:tabs>
          <w:tab w:val="left" w:pos="6075"/>
        </w:tabs>
        <w:spacing w:after="0" w:line="480" w:lineRule="auto"/>
        <w:ind w:right="-46"/>
        <w:jc w:val="both"/>
        <w:rPr>
          <w:rFonts w:ascii="Times New Roman" w:hAnsi="Times New Roman"/>
          <w:bCs/>
          <w:color w:val="FF0000"/>
          <w:sz w:val="24"/>
          <w:szCs w:val="24"/>
        </w:rPr>
      </w:pPr>
      <w:r w:rsidRPr="00622C36">
        <w:rPr>
          <w:rFonts w:ascii="Times New Roman" w:hAnsi="Times New Roman"/>
          <w:bCs/>
          <w:sz w:val="24"/>
          <w:szCs w:val="24"/>
        </w:rPr>
        <w:lastRenderedPageBreak/>
        <w:t xml:space="preserve">Asset Quality: Asset quality is a measure of the likelihood of default of a loan or lease, combined with a measure of its marketability. We measure asset quality as the ratio of banks’ non-performing loans to total loans. Asset </w:t>
      </w:r>
      <w:r w:rsidR="00D5100E" w:rsidRPr="00622C36">
        <w:rPr>
          <w:rFonts w:ascii="Times New Roman" w:hAnsi="Times New Roman"/>
          <w:bCs/>
          <w:sz w:val="24"/>
          <w:szCs w:val="24"/>
        </w:rPr>
        <w:t>quality goes up with high non-performing loans and tends</w:t>
      </w:r>
      <w:r w:rsidRPr="00622C36">
        <w:rPr>
          <w:rFonts w:ascii="Times New Roman" w:hAnsi="Times New Roman"/>
          <w:bCs/>
          <w:sz w:val="24"/>
          <w:szCs w:val="24"/>
        </w:rPr>
        <w:t xml:space="preserve"> to place financial burden on banks. Thus, we expect a positive relationship between asset </w:t>
      </w:r>
      <w:r w:rsidR="00D5100E">
        <w:rPr>
          <w:rFonts w:ascii="Times New Roman" w:hAnsi="Times New Roman"/>
          <w:bCs/>
          <w:sz w:val="24"/>
          <w:szCs w:val="24"/>
        </w:rPr>
        <w:t>quality</w:t>
      </w:r>
      <w:r w:rsidRPr="00622C36">
        <w:rPr>
          <w:rFonts w:ascii="Times New Roman" w:hAnsi="Times New Roman"/>
          <w:bCs/>
          <w:sz w:val="24"/>
          <w:szCs w:val="24"/>
        </w:rPr>
        <w:t xml:space="preserve"> and operating cost and a negative relationship with efficiency, when non-performing loan is high, otherwise, a negative relationship is expected with operating cost thereby enhancing efficiency. </w:t>
      </w:r>
    </w:p>
    <w:p w14:paraId="68ADFE36" w14:textId="77777777" w:rsidR="001A182F" w:rsidRDefault="001A182F" w:rsidP="001A182F">
      <w:pPr>
        <w:tabs>
          <w:tab w:val="left" w:pos="6075"/>
        </w:tabs>
        <w:spacing w:after="0" w:line="240" w:lineRule="auto"/>
        <w:ind w:left="4860" w:right="-46" w:hanging="4860"/>
        <w:jc w:val="both"/>
        <w:rPr>
          <w:rFonts w:ascii="Times New Roman" w:hAnsi="Times New Roman"/>
          <w:b/>
          <w:sz w:val="20"/>
          <w:szCs w:val="20"/>
        </w:rPr>
      </w:pPr>
    </w:p>
    <w:p w14:paraId="75FE5174" w14:textId="708A9248" w:rsidR="001A182F" w:rsidRPr="00622C36" w:rsidRDefault="001A182F" w:rsidP="001A182F">
      <w:pPr>
        <w:tabs>
          <w:tab w:val="left" w:pos="6075"/>
        </w:tabs>
        <w:spacing w:after="0" w:line="480" w:lineRule="auto"/>
        <w:ind w:left="4860" w:right="-46" w:hanging="4860"/>
        <w:jc w:val="both"/>
        <w:rPr>
          <w:rFonts w:ascii="Times New Roman" w:hAnsi="Times New Roman"/>
          <w:b/>
          <w:sz w:val="24"/>
          <w:szCs w:val="24"/>
        </w:rPr>
      </w:pPr>
      <w:r w:rsidRPr="00622C36">
        <w:rPr>
          <w:rFonts w:ascii="Times New Roman" w:hAnsi="Times New Roman"/>
          <w:b/>
          <w:sz w:val="24"/>
          <w:szCs w:val="24"/>
        </w:rPr>
        <w:t>4.    results and discussion</w:t>
      </w:r>
    </w:p>
    <w:p w14:paraId="3887C84D" w14:textId="77777777" w:rsidR="001A182F" w:rsidRPr="00622C36" w:rsidRDefault="001A182F" w:rsidP="001A182F">
      <w:pPr>
        <w:tabs>
          <w:tab w:val="left" w:pos="6075"/>
        </w:tabs>
        <w:spacing w:after="0" w:line="480" w:lineRule="auto"/>
        <w:ind w:left="4860" w:right="-46" w:hanging="4860"/>
        <w:jc w:val="both"/>
        <w:rPr>
          <w:rFonts w:ascii="Times New Roman" w:hAnsi="Times New Roman"/>
          <w:sz w:val="24"/>
          <w:szCs w:val="24"/>
        </w:rPr>
      </w:pPr>
      <w:bookmarkStart w:id="5" w:name="_Hlk508732852"/>
      <w:r w:rsidRPr="00622C36">
        <w:rPr>
          <w:rFonts w:ascii="Times New Roman" w:hAnsi="Times New Roman"/>
          <w:sz w:val="24"/>
          <w:szCs w:val="24"/>
        </w:rPr>
        <w:t>4.1    Descriptive statistics and Correlation Analysis</w:t>
      </w:r>
    </w:p>
    <w:p w14:paraId="4C1C00DF" w14:textId="77777777" w:rsidR="001A182F" w:rsidRPr="00622C36" w:rsidRDefault="001A182F" w:rsidP="001A182F">
      <w:pPr>
        <w:tabs>
          <w:tab w:val="left" w:pos="90"/>
          <w:tab w:val="left" w:pos="6075"/>
        </w:tabs>
        <w:spacing w:after="0" w:line="480" w:lineRule="auto"/>
        <w:ind w:right="-46"/>
        <w:jc w:val="both"/>
        <w:rPr>
          <w:rFonts w:ascii="Times New Roman" w:hAnsi="Times New Roman"/>
          <w:sz w:val="24"/>
          <w:szCs w:val="24"/>
        </w:rPr>
      </w:pPr>
      <w:r>
        <w:rPr>
          <w:rFonts w:ascii="Times New Roman" w:hAnsi="Times New Roman"/>
          <w:sz w:val="24"/>
          <w:szCs w:val="24"/>
        </w:rPr>
        <w:t xml:space="preserve">        </w:t>
      </w:r>
      <w:r w:rsidRPr="00622C36">
        <w:rPr>
          <w:rFonts w:ascii="Times New Roman" w:hAnsi="Times New Roman"/>
          <w:sz w:val="24"/>
          <w:szCs w:val="24"/>
        </w:rPr>
        <w:t>Our descriptive statistics gives information about the sample statistics such as the mean and the variation of the sample measured by the standard deviation with the minimum and maximum value for each statistic. Table 2 show the summary statistics of data used in the model with the standard deviation showing three variations (i.e., overall, between and within). The overall statistics indicates a relatively low average value of operating expenses (TC) 18.06 with between variation (across individual banks) more than the within variation (over time). The overall standard deviation is 0.87, suggesting less fluctuation in the value of the variable for the commercial banks in Nigeria over the study period. Similarly, the statistics of all the variables used are reported, while loans, assets and deposits have between variation more than the within variation, all the other variables have within variation more than the between variation. In all, the relatively low statistic values obtained for inflation and regulatory quality show high degree of macroeconomic uncertainty in Nigeria.</w:t>
      </w:r>
    </w:p>
    <w:p w14:paraId="695A4F1D"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r>
        <w:rPr>
          <w:rFonts w:ascii="Times New Roman" w:hAnsi="Times New Roman"/>
          <w:sz w:val="24"/>
          <w:szCs w:val="24"/>
        </w:rPr>
        <w:t xml:space="preserve">            </w:t>
      </w:r>
      <w:r w:rsidRPr="00622C36">
        <w:rPr>
          <w:rFonts w:ascii="Times New Roman" w:hAnsi="Times New Roman"/>
          <w:sz w:val="24"/>
          <w:szCs w:val="24"/>
        </w:rPr>
        <w:t xml:space="preserve">In the same vein, the correlation analysis gives information on the degree and direction of relationship between pairs of variables used in the model. Table 3 shows the correlation coefficients among the variables in the model. The results indicate that, with the exception of asset quality (S), all other variables are positively correlated. Asset quality does not only show </w:t>
      </w:r>
      <w:r w:rsidRPr="00622C36">
        <w:rPr>
          <w:rFonts w:ascii="Times New Roman" w:hAnsi="Times New Roman"/>
          <w:sz w:val="24"/>
          <w:szCs w:val="24"/>
        </w:rPr>
        <w:lastRenderedPageBreak/>
        <w:t>a negative association with operating expenses but consistently show a negative linear relationship with other explanatory variables, pointing out that the quality of assets may have significant negative effect on efficiency of banks in Nigeria. Interest expenses and total equity (i.e., W3 and K) show substantial association with operating expenses (TC), suggesting their importance in the model. In sum</w:t>
      </w:r>
      <w:r>
        <w:rPr>
          <w:rFonts w:ascii="Times New Roman" w:hAnsi="Times New Roman"/>
          <w:sz w:val="24"/>
          <w:szCs w:val="24"/>
        </w:rPr>
        <w:t xml:space="preserve">, all the variables included in </w:t>
      </w:r>
      <w:r w:rsidRPr="00622C36">
        <w:rPr>
          <w:rFonts w:ascii="Times New Roman" w:hAnsi="Times New Roman"/>
          <w:sz w:val="24"/>
          <w:szCs w:val="24"/>
        </w:rPr>
        <w:t>the model show significance at 5% level with the exception of inflation rate albeit theoretical guidance preclude its inclusion as an important macroeconomic variable.</w:t>
      </w:r>
      <w:bookmarkEnd w:id="5"/>
    </w:p>
    <w:p w14:paraId="6595EA70"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434FBD67"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6521F5C7"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62DEB991"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4899FF26"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56DE390F"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263FCFA4"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790D7C39"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15639903"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1581ED8F"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A4B2EED"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153FCB6"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E1297F4"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1A5C2A35"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5CCC006E"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3483406C"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8D4CA29" w14:textId="77777777" w:rsidR="00B46E0E" w:rsidRDefault="00B46E0E" w:rsidP="001A182F">
      <w:pPr>
        <w:tabs>
          <w:tab w:val="left" w:pos="90"/>
          <w:tab w:val="left" w:pos="6075"/>
        </w:tabs>
        <w:spacing w:after="0" w:line="480" w:lineRule="auto"/>
        <w:ind w:right="-46"/>
        <w:jc w:val="both"/>
        <w:rPr>
          <w:rFonts w:ascii="Times New Roman" w:hAnsi="Times New Roman"/>
          <w:sz w:val="24"/>
          <w:szCs w:val="24"/>
        </w:rPr>
      </w:pPr>
    </w:p>
    <w:p w14:paraId="1EBBD7B5" w14:textId="77777777" w:rsidR="00B46E0E" w:rsidRPr="00622C36" w:rsidRDefault="00B46E0E" w:rsidP="001A182F">
      <w:pPr>
        <w:tabs>
          <w:tab w:val="left" w:pos="90"/>
          <w:tab w:val="left" w:pos="6075"/>
        </w:tabs>
        <w:spacing w:after="0" w:line="480" w:lineRule="auto"/>
        <w:ind w:right="-46"/>
        <w:jc w:val="both"/>
        <w:rPr>
          <w:rFonts w:ascii="Times New Roman" w:hAnsi="Times New Roman"/>
          <w:sz w:val="24"/>
          <w:szCs w:val="24"/>
        </w:rPr>
      </w:pPr>
    </w:p>
    <w:tbl>
      <w:tblPr>
        <w:tblStyle w:val="PlainTable51"/>
        <w:tblpPr w:leftFromText="180" w:rightFromText="180" w:vertAnchor="text" w:horzAnchor="margin" w:tblpXSpec="center" w:tblpY="211"/>
        <w:tblW w:w="9085" w:type="dxa"/>
        <w:tblLayout w:type="fixed"/>
        <w:tblLook w:val="01E0" w:firstRow="1" w:lastRow="1" w:firstColumn="1" w:lastColumn="1" w:noHBand="0" w:noVBand="0"/>
      </w:tblPr>
      <w:tblGrid>
        <w:gridCol w:w="2430"/>
        <w:gridCol w:w="1109"/>
        <w:gridCol w:w="1226"/>
        <w:gridCol w:w="990"/>
        <w:gridCol w:w="1170"/>
        <w:gridCol w:w="990"/>
        <w:gridCol w:w="1170"/>
      </w:tblGrid>
      <w:tr w:rsidR="001A182F" w:rsidRPr="001276F3" w14:paraId="7EE25C3A" w14:textId="77777777" w:rsidTr="00633D66">
        <w:trPr>
          <w:cnfStyle w:val="100000000000" w:firstRow="1" w:lastRow="0" w:firstColumn="0" w:lastColumn="0" w:oddVBand="0" w:evenVBand="0" w:oddHBand="0" w:evenHBand="0" w:firstRowFirstColumn="0" w:firstRowLastColumn="0" w:lastRowFirstColumn="0" w:lastRowLastColumn="0"/>
          <w:trHeight w:hRule="exact" w:val="260"/>
        </w:trPr>
        <w:tc>
          <w:tcPr>
            <w:cnfStyle w:val="001000000100" w:firstRow="0" w:lastRow="0" w:firstColumn="1" w:lastColumn="0" w:oddVBand="0" w:evenVBand="0" w:oddHBand="0" w:evenHBand="0" w:firstRowFirstColumn="1" w:firstRowLastColumn="0" w:lastRowFirstColumn="0" w:lastRowLastColumn="0"/>
            <w:tcW w:w="9085" w:type="dxa"/>
            <w:gridSpan w:val="7"/>
            <w:tcBorders>
              <w:bottom w:val="single" w:sz="4" w:space="0" w:color="auto"/>
            </w:tcBorders>
          </w:tcPr>
          <w:p w14:paraId="28F1B6C6" w14:textId="62D80233" w:rsidR="001A182F" w:rsidRPr="001276F3" w:rsidRDefault="001A182F" w:rsidP="00633D66">
            <w:pPr>
              <w:spacing w:after="0" w:line="480" w:lineRule="auto"/>
              <w:jc w:val="left"/>
              <w:rPr>
                <w:rFonts w:ascii="Times New Roman" w:hAnsi="Times New Roman"/>
                <w:b/>
                <w:i w:val="0"/>
                <w:iCs w:val="0"/>
                <w:sz w:val="18"/>
                <w:szCs w:val="18"/>
              </w:rPr>
            </w:pPr>
            <w:r w:rsidRPr="001276F3">
              <w:rPr>
                <w:rFonts w:ascii="Times New Roman" w:hAnsi="Times New Roman"/>
                <w:b/>
                <w:sz w:val="18"/>
                <w:szCs w:val="18"/>
              </w:rPr>
              <w:lastRenderedPageBreak/>
              <w:t>Table 2: Summary Statistics</w:t>
            </w:r>
            <w:r w:rsidR="00A17D91">
              <w:rPr>
                <w:rFonts w:ascii="Times New Roman" w:hAnsi="Times New Roman"/>
                <w:b/>
                <w:sz w:val="18"/>
                <w:szCs w:val="18"/>
              </w:rPr>
              <w:t xml:space="preserve"> of this study</w:t>
            </w:r>
          </w:p>
          <w:p w14:paraId="5BFD83A0" w14:textId="77777777" w:rsidR="001A182F" w:rsidRPr="001276F3" w:rsidRDefault="001A182F" w:rsidP="00633D66">
            <w:pPr>
              <w:spacing w:after="0" w:line="480" w:lineRule="auto"/>
              <w:rPr>
                <w:rFonts w:ascii="Times New Roman" w:hAnsi="Times New Roman"/>
                <w:i w:val="0"/>
                <w:iCs w:val="0"/>
                <w:sz w:val="18"/>
                <w:szCs w:val="18"/>
              </w:rPr>
            </w:pPr>
            <w:r w:rsidRPr="001276F3">
              <w:rPr>
                <w:rFonts w:ascii="Times New Roman" w:hAnsi="Times New Roman"/>
                <w:sz w:val="18"/>
                <w:szCs w:val="18"/>
              </w:rPr>
              <w:t xml:space="preserve"> </w:t>
            </w:r>
          </w:p>
          <w:p w14:paraId="27AF65B9" w14:textId="77777777" w:rsidR="001A182F" w:rsidRPr="001276F3" w:rsidRDefault="001A182F" w:rsidP="00633D66">
            <w:pPr>
              <w:spacing w:after="0" w:line="480" w:lineRule="auto"/>
              <w:jc w:val="center"/>
              <w:rPr>
                <w:rFonts w:ascii="Times New Roman" w:hAnsi="Times New Roman"/>
                <w:sz w:val="18"/>
                <w:szCs w:val="18"/>
              </w:rPr>
            </w:pPr>
          </w:p>
          <w:p w14:paraId="0EDE2075"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dd</w:t>
            </w:r>
          </w:p>
          <w:p w14:paraId="7A8FEF75" w14:textId="77777777" w:rsidR="001A182F" w:rsidRPr="001276F3" w:rsidRDefault="001A182F" w:rsidP="00633D66">
            <w:pPr>
              <w:spacing w:after="0" w:line="480" w:lineRule="auto"/>
              <w:jc w:val="left"/>
              <w:rPr>
                <w:rFonts w:ascii="Times New Roman" w:hAnsi="Times New Roman"/>
                <w:sz w:val="18"/>
                <w:szCs w:val="18"/>
              </w:rPr>
            </w:pPr>
            <w:proofErr w:type="spellStart"/>
            <w:r w:rsidRPr="001276F3">
              <w:rPr>
                <w:rFonts w:ascii="Times New Roman" w:hAnsi="Times New Roman"/>
                <w:sz w:val="18"/>
                <w:szCs w:val="18"/>
              </w:rPr>
              <w:t>dddd</w:t>
            </w:r>
            <w:proofErr w:type="spellEnd"/>
          </w:p>
        </w:tc>
      </w:tr>
      <w:tr w:rsidR="001A182F" w:rsidRPr="001276F3" w14:paraId="5078AB2F" w14:textId="77777777" w:rsidTr="00633D66">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tcPr>
          <w:p w14:paraId="4CF91FAB" w14:textId="77777777" w:rsidR="001A182F" w:rsidRPr="001276F3" w:rsidRDefault="001A182F" w:rsidP="00633D66">
            <w:pPr>
              <w:spacing w:after="0" w:line="480" w:lineRule="auto"/>
              <w:rPr>
                <w:rFonts w:ascii="Times New Roman" w:hAnsi="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tcBorders>
          </w:tcPr>
          <w:p w14:paraId="0C40D40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Mean</w:t>
            </w:r>
          </w:p>
        </w:tc>
        <w:tc>
          <w:tcPr>
            <w:tcW w:w="3386" w:type="dxa"/>
            <w:gridSpan w:val="3"/>
            <w:tcBorders>
              <w:top w:val="single" w:sz="4" w:space="0" w:color="auto"/>
            </w:tcBorders>
          </w:tcPr>
          <w:p w14:paraId="2E13533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Standard Deviation</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tcPr>
          <w:p w14:paraId="366BEE5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Minimum</w:t>
            </w:r>
          </w:p>
        </w:tc>
        <w:tc>
          <w:tcPr>
            <w:cnfStyle w:val="000100000000" w:firstRow="0" w:lastRow="0" w:firstColumn="0" w:lastColumn="1" w:oddVBand="0" w:evenVBand="0" w:oddHBand="0" w:evenHBand="0" w:firstRowFirstColumn="0" w:firstRowLastColumn="0" w:lastRowFirstColumn="0" w:lastRowLastColumn="0"/>
            <w:tcW w:w="1170" w:type="dxa"/>
            <w:tcBorders>
              <w:top w:val="single" w:sz="4" w:space="0" w:color="auto"/>
              <w:right w:val="single" w:sz="4" w:space="0" w:color="auto"/>
            </w:tcBorders>
          </w:tcPr>
          <w:p w14:paraId="65A39AD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Maximum</w:t>
            </w:r>
          </w:p>
        </w:tc>
      </w:tr>
      <w:tr w:rsidR="001A182F" w:rsidRPr="001276F3" w14:paraId="63EEFC5F" w14:textId="77777777" w:rsidTr="00633D66">
        <w:trPr>
          <w:trHeight w:hRule="exact" w:val="2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tcPr>
          <w:p w14:paraId="404C0BEE" w14:textId="77777777" w:rsidR="001A182F" w:rsidRPr="001276F3" w:rsidRDefault="001A182F" w:rsidP="00633D66">
            <w:pPr>
              <w:spacing w:after="0" w:line="480" w:lineRule="auto"/>
              <w:rPr>
                <w:rFonts w:ascii="Times New Roman" w:hAnsi="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Borders>
              <w:bottom w:val="single" w:sz="4" w:space="0" w:color="auto"/>
            </w:tcBorders>
          </w:tcPr>
          <w:p w14:paraId="40728BD8" w14:textId="77777777" w:rsidR="001A182F" w:rsidRPr="001276F3" w:rsidRDefault="001A182F" w:rsidP="00633D66">
            <w:pPr>
              <w:spacing w:after="0" w:line="480" w:lineRule="auto"/>
              <w:jc w:val="center"/>
              <w:rPr>
                <w:rFonts w:ascii="Times New Roman" w:hAnsi="Times New Roman"/>
                <w:sz w:val="18"/>
                <w:szCs w:val="18"/>
              </w:rPr>
            </w:pPr>
          </w:p>
        </w:tc>
        <w:tc>
          <w:tcPr>
            <w:tcW w:w="1226" w:type="dxa"/>
            <w:tcBorders>
              <w:bottom w:val="single" w:sz="4" w:space="0" w:color="auto"/>
            </w:tcBorders>
          </w:tcPr>
          <w:p w14:paraId="056BA3E8"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Overall</w:t>
            </w:r>
          </w:p>
        </w:tc>
        <w:tc>
          <w:tcPr>
            <w:cnfStyle w:val="000010000000" w:firstRow="0" w:lastRow="0" w:firstColumn="0" w:lastColumn="0" w:oddVBand="1" w:evenVBand="0" w:oddHBand="0" w:evenHBand="0" w:firstRowFirstColumn="0" w:firstRowLastColumn="0" w:lastRowFirstColumn="0" w:lastRowLastColumn="0"/>
            <w:tcW w:w="990" w:type="dxa"/>
            <w:tcBorders>
              <w:bottom w:val="single" w:sz="4" w:space="0" w:color="auto"/>
            </w:tcBorders>
          </w:tcPr>
          <w:p w14:paraId="0D7BA4DF"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Between</w:t>
            </w:r>
          </w:p>
        </w:tc>
        <w:tc>
          <w:tcPr>
            <w:tcW w:w="1170" w:type="dxa"/>
            <w:tcBorders>
              <w:bottom w:val="single" w:sz="4" w:space="0" w:color="auto"/>
            </w:tcBorders>
          </w:tcPr>
          <w:p w14:paraId="5B70AB38"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Within</w:t>
            </w:r>
          </w:p>
        </w:tc>
        <w:tc>
          <w:tcPr>
            <w:cnfStyle w:val="000010000000" w:firstRow="0" w:lastRow="0" w:firstColumn="0" w:lastColumn="0" w:oddVBand="1" w:evenVBand="0" w:oddHBand="0" w:evenHBand="0" w:firstRowFirstColumn="0" w:firstRowLastColumn="0" w:lastRowFirstColumn="0" w:lastRowLastColumn="0"/>
            <w:tcW w:w="990" w:type="dxa"/>
            <w:tcBorders>
              <w:bottom w:val="single" w:sz="4" w:space="0" w:color="auto"/>
            </w:tcBorders>
          </w:tcPr>
          <w:p w14:paraId="0C6563A1" w14:textId="77777777" w:rsidR="001A182F" w:rsidRPr="001276F3" w:rsidRDefault="001A182F" w:rsidP="00633D66">
            <w:pPr>
              <w:spacing w:after="0" w:line="480" w:lineRule="auto"/>
              <w:jc w:val="center"/>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bottom w:val="single" w:sz="4" w:space="0" w:color="auto"/>
              <w:right w:val="single" w:sz="4" w:space="0" w:color="auto"/>
            </w:tcBorders>
          </w:tcPr>
          <w:p w14:paraId="28ABDAA0" w14:textId="77777777" w:rsidR="001A182F" w:rsidRPr="001276F3" w:rsidRDefault="001A182F" w:rsidP="00633D66">
            <w:pPr>
              <w:spacing w:after="0" w:line="480" w:lineRule="auto"/>
              <w:jc w:val="center"/>
              <w:rPr>
                <w:rFonts w:ascii="Times New Roman" w:hAnsi="Times New Roman"/>
                <w:sz w:val="18"/>
                <w:szCs w:val="18"/>
              </w:rPr>
            </w:pPr>
          </w:p>
        </w:tc>
      </w:tr>
      <w:tr w:rsidR="001A182F" w:rsidRPr="001276F3" w14:paraId="1E61BA4C" w14:textId="77777777" w:rsidTr="00633D66">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tcPr>
          <w:p w14:paraId="6254B6F4" w14:textId="77777777" w:rsidR="001A182F" w:rsidRPr="001276F3" w:rsidRDefault="001A182F" w:rsidP="00633D66">
            <w:pPr>
              <w:spacing w:after="0" w:line="480" w:lineRule="auto"/>
              <w:rPr>
                <w:rFonts w:ascii="Times New Roman" w:hAnsi="Times New Roman"/>
                <w:b/>
                <w:w w:val="110"/>
                <w:sz w:val="18"/>
                <w:szCs w:val="18"/>
              </w:rPr>
            </w:pPr>
            <w:r w:rsidRPr="001276F3">
              <w:rPr>
                <w:rFonts w:ascii="Times New Roman" w:hAnsi="Times New Roman"/>
                <w:b/>
                <w:w w:val="110"/>
                <w:sz w:val="18"/>
                <w:szCs w:val="18"/>
              </w:rPr>
              <w:t>Dependent Variable</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tcBorders>
          </w:tcPr>
          <w:p w14:paraId="66FBA4CD" w14:textId="77777777" w:rsidR="001A182F" w:rsidRPr="001276F3" w:rsidRDefault="001A182F" w:rsidP="00633D66">
            <w:pPr>
              <w:spacing w:after="0" w:line="480" w:lineRule="auto"/>
              <w:jc w:val="center"/>
              <w:rPr>
                <w:rFonts w:ascii="Times New Roman" w:hAnsi="Times New Roman"/>
                <w:sz w:val="18"/>
                <w:szCs w:val="18"/>
              </w:rPr>
            </w:pPr>
          </w:p>
        </w:tc>
        <w:tc>
          <w:tcPr>
            <w:tcW w:w="1226" w:type="dxa"/>
            <w:tcBorders>
              <w:top w:val="single" w:sz="4" w:space="0" w:color="auto"/>
            </w:tcBorders>
          </w:tcPr>
          <w:p w14:paraId="5EEE3778"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tcPr>
          <w:p w14:paraId="73D2DF1E" w14:textId="77777777" w:rsidR="001A182F" w:rsidRPr="001276F3" w:rsidRDefault="001A182F" w:rsidP="00633D66">
            <w:pPr>
              <w:spacing w:after="0" w:line="480" w:lineRule="auto"/>
              <w:jc w:val="center"/>
              <w:rPr>
                <w:rFonts w:ascii="Times New Roman" w:hAnsi="Times New Roman"/>
                <w:sz w:val="18"/>
                <w:szCs w:val="18"/>
              </w:rPr>
            </w:pPr>
          </w:p>
        </w:tc>
        <w:tc>
          <w:tcPr>
            <w:tcW w:w="1170" w:type="dxa"/>
            <w:tcBorders>
              <w:top w:val="single" w:sz="4" w:space="0" w:color="auto"/>
            </w:tcBorders>
          </w:tcPr>
          <w:p w14:paraId="7BC66AA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tcPr>
          <w:p w14:paraId="05F639C0" w14:textId="77777777" w:rsidR="001A182F" w:rsidRPr="001276F3" w:rsidRDefault="001A182F" w:rsidP="00633D66">
            <w:pPr>
              <w:spacing w:after="0" w:line="480" w:lineRule="auto"/>
              <w:jc w:val="center"/>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top w:val="single" w:sz="4" w:space="0" w:color="auto"/>
              <w:right w:val="single" w:sz="4" w:space="0" w:color="auto"/>
            </w:tcBorders>
          </w:tcPr>
          <w:p w14:paraId="52122D53" w14:textId="77777777" w:rsidR="001A182F" w:rsidRPr="001276F3" w:rsidRDefault="001A182F" w:rsidP="00633D66">
            <w:pPr>
              <w:spacing w:after="0" w:line="480" w:lineRule="auto"/>
              <w:jc w:val="center"/>
              <w:rPr>
                <w:rFonts w:ascii="Times New Roman" w:hAnsi="Times New Roman"/>
                <w:sz w:val="18"/>
                <w:szCs w:val="18"/>
              </w:rPr>
            </w:pPr>
          </w:p>
        </w:tc>
      </w:tr>
      <w:tr w:rsidR="001A182F" w:rsidRPr="001276F3" w14:paraId="6503AB75" w14:textId="77777777" w:rsidTr="00633D66">
        <w:trPr>
          <w:trHeight w:hRule="exact" w:val="21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2634B3BA"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w w:val="107"/>
                <w:sz w:val="18"/>
                <w:szCs w:val="18"/>
              </w:rPr>
              <w:t>Operating expenses (TC)</w:t>
            </w:r>
          </w:p>
        </w:tc>
        <w:tc>
          <w:tcPr>
            <w:cnfStyle w:val="000010000000" w:firstRow="0" w:lastRow="0" w:firstColumn="0" w:lastColumn="0" w:oddVBand="1" w:evenVBand="0" w:oddHBand="0" w:evenHBand="0" w:firstRowFirstColumn="0" w:firstRowLastColumn="0" w:lastRowFirstColumn="0" w:lastRowLastColumn="0"/>
            <w:tcW w:w="1109" w:type="dxa"/>
          </w:tcPr>
          <w:p w14:paraId="4EDFB04D"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18.069</w:t>
            </w:r>
          </w:p>
        </w:tc>
        <w:tc>
          <w:tcPr>
            <w:tcW w:w="1226" w:type="dxa"/>
          </w:tcPr>
          <w:p w14:paraId="767B499E"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0.874</w:t>
            </w:r>
          </w:p>
        </w:tc>
        <w:tc>
          <w:tcPr>
            <w:cnfStyle w:val="000010000000" w:firstRow="0" w:lastRow="0" w:firstColumn="0" w:lastColumn="0" w:oddVBand="1" w:evenVBand="0" w:oddHBand="0" w:evenHBand="0" w:firstRowFirstColumn="0" w:firstRowLastColumn="0" w:lastRowFirstColumn="0" w:lastRowLastColumn="0"/>
            <w:tcW w:w="990" w:type="dxa"/>
          </w:tcPr>
          <w:p w14:paraId="72C435D2"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w w:val="110"/>
                <w:sz w:val="18"/>
                <w:szCs w:val="18"/>
              </w:rPr>
              <w:t>0.641</w:t>
            </w:r>
          </w:p>
        </w:tc>
        <w:tc>
          <w:tcPr>
            <w:tcW w:w="1170" w:type="dxa"/>
          </w:tcPr>
          <w:p w14:paraId="6C51AA34"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0.597</w:t>
            </w:r>
          </w:p>
        </w:tc>
        <w:tc>
          <w:tcPr>
            <w:cnfStyle w:val="000010000000" w:firstRow="0" w:lastRow="0" w:firstColumn="0" w:lastColumn="0" w:oddVBand="1" w:evenVBand="0" w:oddHBand="0" w:evenHBand="0" w:firstRowFirstColumn="0" w:firstRowLastColumn="0" w:lastRowFirstColumn="0" w:lastRowLastColumn="0"/>
            <w:tcW w:w="990" w:type="dxa"/>
          </w:tcPr>
          <w:p w14:paraId="13FB82E8"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15.419</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32D9B50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19.649</w:t>
            </w:r>
          </w:p>
        </w:tc>
      </w:tr>
      <w:tr w:rsidR="001A182F" w:rsidRPr="001276F3" w14:paraId="14927553" w14:textId="77777777" w:rsidTr="00633D66">
        <w:trPr>
          <w:cnfStyle w:val="000000100000" w:firstRow="0" w:lastRow="0" w:firstColumn="0" w:lastColumn="0" w:oddVBand="0" w:evenVBand="0" w:oddHBand="1" w:evenHBand="0" w:firstRowFirstColumn="0" w:firstRowLastColumn="0" w:lastRowFirstColumn="0" w:lastRowLastColumn="0"/>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8D58B62" w14:textId="77777777" w:rsidR="001A182F" w:rsidRPr="001276F3" w:rsidRDefault="001A182F" w:rsidP="00633D66">
            <w:pPr>
              <w:spacing w:after="0" w:line="480" w:lineRule="auto"/>
              <w:rPr>
                <w:rFonts w:ascii="Times New Roman" w:hAnsi="Times New Roman"/>
                <w:b/>
                <w:sz w:val="18"/>
                <w:szCs w:val="18"/>
              </w:rPr>
            </w:pPr>
            <w:r w:rsidRPr="001276F3">
              <w:rPr>
                <w:rFonts w:ascii="Times New Roman" w:hAnsi="Times New Roman"/>
                <w:b/>
                <w:sz w:val="18"/>
                <w:szCs w:val="18"/>
              </w:rPr>
              <w:t>Output Variables</w:t>
            </w:r>
          </w:p>
        </w:tc>
        <w:tc>
          <w:tcPr>
            <w:cnfStyle w:val="000010000000" w:firstRow="0" w:lastRow="0" w:firstColumn="0" w:lastColumn="0" w:oddVBand="1" w:evenVBand="0" w:oddHBand="0" w:evenHBand="0" w:firstRowFirstColumn="0" w:firstRowLastColumn="0" w:lastRowFirstColumn="0" w:lastRowLastColumn="0"/>
            <w:tcW w:w="1109" w:type="dxa"/>
          </w:tcPr>
          <w:p w14:paraId="13510D50" w14:textId="77777777" w:rsidR="001A182F" w:rsidRPr="001276F3" w:rsidRDefault="001A182F" w:rsidP="00633D66">
            <w:pPr>
              <w:spacing w:after="0" w:line="480" w:lineRule="auto"/>
              <w:rPr>
                <w:rFonts w:ascii="Times New Roman" w:hAnsi="Times New Roman"/>
                <w:sz w:val="18"/>
                <w:szCs w:val="18"/>
              </w:rPr>
            </w:pPr>
          </w:p>
        </w:tc>
        <w:tc>
          <w:tcPr>
            <w:tcW w:w="1226" w:type="dxa"/>
          </w:tcPr>
          <w:p w14:paraId="27788051" w14:textId="77777777" w:rsidR="001A182F" w:rsidRPr="001276F3" w:rsidRDefault="001A182F" w:rsidP="00633D66">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54DF7D7D" w14:textId="77777777" w:rsidR="001A182F" w:rsidRPr="001276F3" w:rsidRDefault="001A182F" w:rsidP="00633D66">
            <w:pPr>
              <w:spacing w:after="0" w:line="480" w:lineRule="auto"/>
              <w:rPr>
                <w:rFonts w:ascii="Times New Roman" w:hAnsi="Times New Roman"/>
                <w:sz w:val="18"/>
                <w:szCs w:val="18"/>
              </w:rPr>
            </w:pPr>
          </w:p>
        </w:tc>
        <w:tc>
          <w:tcPr>
            <w:tcW w:w="1170" w:type="dxa"/>
          </w:tcPr>
          <w:p w14:paraId="1CDE0AFD" w14:textId="77777777" w:rsidR="001A182F" w:rsidRPr="001276F3" w:rsidRDefault="001A182F" w:rsidP="00633D66">
            <w:pPr>
              <w:spacing w:after="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0D5858F1" w14:textId="77777777" w:rsidR="001A182F" w:rsidRPr="001276F3" w:rsidRDefault="001A182F" w:rsidP="00633D66">
            <w:pPr>
              <w:spacing w:after="0" w:line="480" w:lineRule="auto"/>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1158BE8A" w14:textId="77777777" w:rsidR="001A182F" w:rsidRPr="001276F3" w:rsidRDefault="001A182F" w:rsidP="00633D66">
            <w:pPr>
              <w:spacing w:after="0" w:line="480" w:lineRule="auto"/>
              <w:rPr>
                <w:rFonts w:ascii="Times New Roman" w:hAnsi="Times New Roman"/>
                <w:sz w:val="18"/>
                <w:szCs w:val="18"/>
              </w:rPr>
            </w:pPr>
          </w:p>
        </w:tc>
      </w:tr>
      <w:tr w:rsidR="001A182F" w:rsidRPr="001276F3" w14:paraId="27743C6E" w14:textId="77777777" w:rsidTr="00633D66">
        <w:trPr>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1ABA5AD"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Loans (Y1)</w:t>
            </w:r>
          </w:p>
        </w:tc>
        <w:tc>
          <w:tcPr>
            <w:cnfStyle w:val="000010000000" w:firstRow="0" w:lastRow="0" w:firstColumn="0" w:lastColumn="0" w:oddVBand="1" w:evenVBand="0" w:oddHBand="0" w:evenHBand="0" w:firstRowFirstColumn="0" w:firstRowLastColumn="0" w:lastRowFirstColumn="0" w:lastRowLastColumn="0"/>
            <w:tcW w:w="1109" w:type="dxa"/>
          </w:tcPr>
          <w:p w14:paraId="40FFC45A"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18.800</w:t>
            </w:r>
          </w:p>
        </w:tc>
        <w:tc>
          <w:tcPr>
            <w:tcW w:w="1226" w:type="dxa"/>
          </w:tcPr>
          <w:p w14:paraId="2F1C76C1"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1.943</w:t>
            </w:r>
          </w:p>
        </w:tc>
        <w:tc>
          <w:tcPr>
            <w:cnfStyle w:val="000010000000" w:firstRow="0" w:lastRow="0" w:firstColumn="0" w:lastColumn="0" w:oddVBand="1" w:evenVBand="0" w:oddHBand="0" w:evenHBand="0" w:firstRowFirstColumn="0" w:firstRowLastColumn="0" w:lastRowFirstColumn="0" w:lastRowLastColumn="0"/>
            <w:tcW w:w="990" w:type="dxa"/>
          </w:tcPr>
          <w:p w14:paraId="72049D95"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1.533</w:t>
            </w:r>
          </w:p>
        </w:tc>
        <w:tc>
          <w:tcPr>
            <w:tcW w:w="1170" w:type="dxa"/>
          </w:tcPr>
          <w:p w14:paraId="361E444E"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1.209</w:t>
            </w:r>
          </w:p>
        </w:tc>
        <w:tc>
          <w:tcPr>
            <w:cnfStyle w:val="000010000000" w:firstRow="0" w:lastRow="0" w:firstColumn="0" w:lastColumn="0" w:oddVBand="1" w:evenVBand="0" w:oddHBand="0" w:evenHBand="0" w:firstRowFirstColumn="0" w:firstRowLastColumn="0" w:lastRowFirstColumn="0" w:lastRowLastColumn="0"/>
            <w:tcW w:w="990" w:type="dxa"/>
          </w:tcPr>
          <w:p w14:paraId="422F42D2"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11.725</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2A234E01"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22.314</w:t>
            </w:r>
          </w:p>
        </w:tc>
      </w:tr>
      <w:tr w:rsidR="001A182F" w:rsidRPr="001276F3" w14:paraId="4ABCE475" w14:textId="77777777" w:rsidTr="00633D66">
        <w:trPr>
          <w:cnfStyle w:val="000000100000" w:firstRow="0" w:lastRow="0" w:firstColumn="0" w:lastColumn="0" w:oddVBand="0" w:evenVBand="0" w:oddHBand="1" w:evenHBand="0" w:firstRowFirstColumn="0" w:firstRowLastColumn="0" w:lastRowFirstColumn="0" w:lastRowLastColumn="0"/>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313F070D" w14:textId="77777777" w:rsidR="001A182F" w:rsidRPr="001276F3" w:rsidRDefault="001A182F" w:rsidP="00633D66">
            <w:pPr>
              <w:spacing w:after="0" w:line="480" w:lineRule="auto"/>
              <w:ind w:left="40"/>
              <w:rPr>
                <w:rFonts w:ascii="Times New Roman" w:hAnsi="Times New Roman"/>
                <w:sz w:val="18"/>
                <w:szCs w:val="18"/>
              </w:rPr>
            </w:pPr>
            <w:r w:rsidRPr="001276F3">
              <w:rPr>
                <w:rFonts w:ascii="Times New Roman" w:hAnsi="Times New Roman"/>
                <w:w w:val="108"/>
                <w:sz w:val="18"/>
                <w:szCs w:val="18"/>
              </w:rPr>
              <w:t xml:space="preserve">    Assets (Y2)</w:t>
            </w:r>
          </w:p>
        </w:tc>
        <w:tc>
          <w:tcPr>
            <w:cnfStyle w:val="000010000000" w:firstRow="0" w:lastRow="0" w:firstColumn="0" w:lastColumn="0" w:oddVBand="1" w:evenVBand="0" w:oddHBand="0" w:evenHBand="0" w:firstRowFirstColumn="0" w:firstRowLastColumn="0" w:lastRowFirstColumn="0" w:lastRowLastColumn="0"/>
            <w:tcW w:w="1109" w:type="dxa"/>
          </w:tcPr>
          <w:p w14:paraId="59FE5550"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18.447</w:t>
            </w:r>
          </w:p>
        </w:tc>
        <w:tc>
          <w:tcPr>
            <w:tcW w:w="1226" w:type="dxa"/>
          </w:tcPr>
          <w:p w14:paraId="0D1BC4DE"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2.743</w:t>
            </w:r>
          </w:p>
        </w:tc>
        <w:tc>
          <w:tcPr>
            <w:cnfStyle w:val="000010000000" w:firstRow="0" w:lastRow="0" w:firstColumn="0" w:lastColumn="0" w:oddVBand="1" w:evenVBand="0" w:oddHBand="0" w:evenHBand="0" w:firstRowFirstColumn="0" w:firstRowLastColumn="0" w:lastRowFirstColumn="0" w:lastRowLastColumn="0"/>
            <w:tcW w:w="990" w:type="dxa"/>
          </w:tcPr>
          <w:p w14:paraId="7D5C343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2.406</w:t>
            </w:r>
          </w:p>
        </w:tc>
        <w:tc>
          <w:tcPr>
            <w:tcW w:w="1170" w:type="dxa"/>
          </w:tcPr>
          <w:p w14:paraId="554C0B54"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1.407</w:t>
            </w:r>
          </w:p>
        </w:tc>
        <w:tc>
          <w:tcPr>
            <w:cnfStyle w:val="000010000000" w:firstRow="0" w:lastRow="0" w:firstColumn="0" w:lastColumn="0" w:oddVBand="1" w:evenVBand="0" w:oddHBand="0" w:evenHBand="0" w:firstRowFirstColumn="0" w:firstRowLastColumn="0" w:lastRowFirstColumn="0" w:lastRowLastColumn="0"/>
            <w:tcW w:w="990" w:type="dxa"/>
          </w:tcPr>
          <w:p w14:paraId="615B7E5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13.062</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E0AADD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21.971</w:t>
            </w:r>
          </w:p>
        </w:tc>
      </w:tr>
      <w:tr w:rsidR="001A182F" w:rsidRPr="001276F3" w14:paraId="52927B5A" w14:textId="77777777" w:rsidTr="00633D66">
        <w:trPr>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4B9528EE" w14:textId="77777777" w:rsidR="001A182F" w:rsidRPr="001276F3" w:rsidRDefault="001A182F" w:rsidP="00633D66">
            <w:pPr>
              <w:spacing w:after="0" w:line="480" w:lineRule="auto"/>
              <w:rPr>
                <w:rFonts w:ascii="Times New Roman" w:hAnsi="Times New Roman"/>
                <w:b/>
                <w:sz w:val="18"/>
                <w:szCs w:val="18"/>
              </w:rPr>
            </w:pPr>
            <w:r w:rsidRPr="001276F3">
              <w:rPr>
                <w:rFonts w:ascii="Times New Roman" w:hAnsi="Times New Roman"/>
                <w:b/>
                <w:sz w:val="18"/>
                <w:szCs w:val="18"/>
              </w:rPr>
              <w:t>Input variables</w:t>
            </w:r>
          </w:p>
        </w:tc>
        <w:tc>
          <w:tcPr>
            <w:cnfStyle w:val="000010000000" w:firstRow="0" w:lastRow="0" w:firstColumn="0" w:lastColumn="0" w:oddVBand="1" w:evenVBand="0" w:oddHBand="0" w:evenHBand="0" w:firstRowFirstColumn="0" w:firstRowLastColumn="0" w:lastRowFirstColumn="0" w:lastRowLastColumn="0"/>
            <w:tcW w:w="1109" w:type="dxa"/>
          </w:tcPr>
          <w:p w14:paraId="345016CA" w14:textId="77777777" w:rsidR="001A182F" w:rsidRPr="001276F3" w:rsidRDefault="001A182F" w:rsidP="00633D66">
            <w:pPr>
              <w:spacing w:after="0" w:line="480" w:lineRule="auto"/>
              <w:ind w:left="245"/>
              <w:jc w:val="both"/>
              <w:rPr>
                <w:rFonts w:ascii="Times New Roman" w:hAnsi="Times New Roman"/>
                <w:sz w:val="18"/>
                <w:szCs w:val="18"/>
              </w:rPr>
            </w:pPr>
          </w:p>
        </w:tc>
        <w:tc>
          <w:tcPr>
            <w:tcW w:w="1226" w:type="dxa"/>
          </w:tcPr>
          <w:p w14:paraId="7F872589"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7EB7F705" w14:textId="77777777" w:rsidR="001A182F" w:rsidRPr="001276F3" w:rsidRDefault="001A182F" w:rsidP="00633D66">
            <w:pPr>
              <w:spacing w:after="0" w:line="480" w:lineRule="auto"/>
              <w:jc w:val="both"/>
              <w:rPr>
                <w:rFonts w:ascii="Times New Roman" w:hAnsi="Times New Roman"/>
                <w:sz w:val="18"/>
                <w:szCs w:val="18"/>
              </w:rPr>
            </w:pPr>
          </w:p>
        </w:tc>
        <w:tc>
          <w:tcPr>
            <w:tcW w:w="1170" w:type="dxa"/>
          </w:tcPr>
          <w:p w14:paraId="728C7D90"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12B9FC2B" w14:textId="77777777" w:rsidR="001A182F" w:rsidRPr="001276F3" w:rsidRDefault="001A182F" w:rsidP="00633D66">
            <w:pPr>
              <w:spacing w:after="0" w:line="480" w:lineRule="auto"/>
              <w:jc w:val="both"/>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40BC508" w14:textId="77777777" w:rsidR="001A182F" w:rsidRPr="001276F3" w:rsidRDefault="001A182F" w:rsidP="00633D66">
            <w:pPr>
              <w:spacing w:after="0" w:line="480" w:lineRule="auto"/>
              <w:ind w:left="595"/>
              <w:jc w:val="both"/>
              <w:rPr>
                <w:rFonts w:ascii="Times New Roman" w:hAnsi="Times New Roman"/>
                <w:sz w:val="18"/>
                <w:szCs w:val="18"/>
              </w:rPr>
            </w:pPr>
          </w:p>
        </w:tc>
      </w:tr>
      <w:tr w:rsidR="001A182F" w:rsidRPr="001276F3" w14:paraId="5B301C57" w14:textId="77777777" w:rsidTr="00633D66">
        <w:trPr>
          <w:cnfStyle w:val="000000100000" w:firstRow="0" w:lastRow="0" w:firstColumn="0" w:lastColumn="0" w:oddVBand="0" w:evenVBand="0" w:oddHBand="1" w:evenHBand="0" w:firstRowFirstColumn="0" w:firstRowLastColumn="0" w:lastRowFirstColumn="0" w:lastRowLastColumn="0"/>
          <w:trHeight w:hRule="exact" w:val="21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893156B"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Deposits (W1)</w:t>
            </w:r>
          </w:p>
        </w:tc>
        <w:tc>
          <w:tcPr>
            <w:cnfStyle w:val="000010000000" w:firstRow="0" w:lastRow="0" w:firstColumn="0" w:lastColumn="0" w:oddVBand="1" w:evenVBand="0" w:oddHBand="0" w:evenHBand="0" w:firstRowFirstColumn="0" w:firstRowLastColumn="0" w:lastRowFirstColumn="0" w:lastRowLastColumn="0"/>
            <w:tcW w:w="1109" w:type="dxa"/>
          </w:tcPr>
          <w:p w14:paraId="1DA98F0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18.879</w:t>
            </w:r>
          </w:p>
        </w:tc>
        <w:tc>
          <w:tcPr>
            <w:tcW w:w="1226" w:type="dxa"/>
          </w:tcPr>
          <w:p w14:paraId="0CE0BB44"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2.242</w:t>
            </w:r>
          </w:p>
        </w:tc>
        <w:tc>
          <w:tcPr>
            <w:cnfStyle w:val="000010000000" w:firstRow="0" w:lastRow="0" w:firstColumn="0" w:lastColumn="0" w:oddVBand="1" w:evenVBand="0" w:oddHBand="0" w:evenHBand="0" w:firstRowFirstColumn="0" w:firstRowLastColumn="0" w:lastRowFirstColumn="0" w:lastRowLastColumn="0"/>
            <w:tcW w:w="990" w:type="dxa"/>
          </w:tcPr>
          <w:p w14:paraId="247CCA44"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2.086</w:t>
            </w:r>
          </w:p>
        </w:tc>
        <w:tc>
          <w:tcPr>
            <w:tcW w:w="1170" w:type="dxa"/>
          </w:tcPr>
          <w:p w14:paraId="62684CC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0.850</w:t>
            </w:r>
          </w:p>
        </w:tc>
        <w:tc>
          <w:tcPr>
            <w:cnfStyle w:val="000010000000" w:firstRow="0" w:lastRow="0" w:firstColumn="0" w:lastColumn="0" w:oddVBand="1" w:evenVBand="0" w:oddHBand="0" w:evenHBand="0" w:firstRowFirstColumn="0" w:firstRowLastColumn="0" w:lastRowFirstColumn="0" w:lastRowLastColumn="0"/>
            <w:tcW w:w="990" w:type="dxa"/>
          </w:tcPr>
          <w:p w14:paraId="56561900"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12.712</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400A035F"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21.461</w:t>
            </w:r>
          </w:p>
        </w:tc>
      </w:tr>
      <w:tr w:rsidR="001A182F" w:rsidRPr="001276F3" w14:paraId="7D8575EA" w14:textId="77777777" w:rsidTr="00633D66">
        <w:trPr>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FBC24B9"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Staff costs (W2)</w:t>
            </w:r>
          </w:p>
        </w:tc>
        <w:tc>
          <w:tcPr>
            <w:cnfStyle w:val="000010000000" w:firstRow="0" w:lastRow="0" w:firstColumn="0" w:lastColumn="0" w:oddVBand="1" w:evenVBand="0" w:oddHBand="0" w:evenHBand="0" w:firstRowFirstColumn="0" w:firstRowLastColumn="0" w:lastRowFirstColumn="0" w:lastRowLastColumn="0"/>
            <w:tcW w:w="1109" w:type="dxa"/>
          </w:tcPr>
          <w:p w14:paraId="4FD9B55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8.512</w:t>
            </w:r>
          </w:p>
        </w:tc>
        <w:tc>
          <w:tcPr>
            <w:tcW w:w="1226" w:type="dxa"/>
          </w:tcPr>
          <w:p w14:paraId="6E0F5054"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0.541</w:t>
            </w:r>
          </w:p>
        </w:tc>
        <w:tc>
          <w:tcPr>
            <w:cnfStyle w:val="000010000000" w:firstRow="0" w:lastRow="0" w:firstColumn="0" w:lastColumn="0" w:oddVBand="1" w:evenVBand="0" w:oddHBand="0" w:evenHBand="0" w:firstRowFirstColumn="0" w:firstRowLastColumn="0" w:lastRowFirstColumn="0" w:lastRowLastColumn="0"/>
            <w:tcW w:w="990" w:type="dxa"/>
          </w:tcPr>
          <w:p w14:paraId="5C899269" w14:textId="77777777" w:rsidR="001A182F" w:rsidRPr="001276F3" w:rsidRDefault="001A182F" w:rsidP="00633D66">
            <w:pPr>
              <w:spacing w:after="0" w:line="480" w:lineRule="auto"/>
              <w:ind w:left="244"/>
              <w:jc w:val="both"/>
              <w:rPr>
                <w:rFonts w:ascii="Times New Roman" w:hAnsi="Times New Roman"/>
                <w:sz w:val="18"/>
                <w:szCs w:val="18"/>
              </w:rPr>
            </w:pPr>
            <w:r w:rsidRPr="001276F3">
              <w:rPr>
                <w:rFonts w:ascii="Times New Roman" w:hAnsi="Times New Roman"/>
                <w:w w:val="110"/>
                <w:sz w:val="18"/>
                <w:szCs w:val="18"/>
              </w:rPr>
              <w:t xml:space="preserve">  0.343 </w:t>
            </w:r>
          </w:p>
        </w:tc>
        <w:tc>
          <w:tcPr>
            <w:tcW w:w="1170" w:type="dxa"/>
          </w:tcPr>
          <w:p w14:paraId="24C2B591"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0.475</w:t>
            </w:r>
          </w:p>
        </w:tc>
        <w:tc>
          <w:tcPr>
            <w:cnfStyle w:val="000010000000" w:firstRow="0" w:lastRow="0" w:firstColumn="0" w:lastColumn="0" w:oddVBand="1" w:evenVBand="0" w:oddHBand="0" w:evenHBand="0" w:firstRowFirstColumn="0" w:firstRowLastColumn="0" w:lastRowFirstColumn="0" w:lastRowLastColumn="0"/>
            <w:tcW w:w="990" w:type="dxa"/>
          </w:tcPr>
          <w:p w14:paraId="5CBC32F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6.907</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3AFC563F"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9.615</w:t>
            </w:r>
          </w:p>
        </w:tc>
      </w:tr>
      <w:tr w:rsidR="001A182F" w:rsidRPr="001276F3" w14:paraId="3E4DD10A" w14:textId="77777777" w:rsidTr="00633D66">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040999B5" w14:textId="77777777" w:rsidR="001A182F" w:rsidRPr="001276F3" w:rsidRDefault="001A182F" w:rsidP="00633D66">
            <w:pPr>
              <w:spacing w:after="0" w:line="480" w:lineRule="auto"/>
              <w:rPr>
                <w:rFonts w:ascii="Times New Roman" w:hAnsi="Times New Roman"/>
                <w:sz w:val="18"/>
                <w:szCs w:val="18"/>
              </w:rPr>
            </w:pPr>
            <w:r w:rsidRPr="001276F3">
              <w:rPr>
                <w:rFonts w:ascii="Times New Roman" w:hAnsi="Times New Roman"/>
                <w:w w:val="105"/>
                <w:sz w:val="18"/>
                <w:szCs w:val="18"/>
              </w:rPr>
              <w:t xml:space="preserve">     Interest expenses (W3)</w:t>
            </w:r>
          </w:p>
        </w:tc>
        <w:tc>
          <w:tcPr>
            <w:cnfStyle w:val="000010000000" w:firstRow="0" w:lastRow="0" w:firstColumn="0" w:lastColumn="0" w:oddVBand="1" w:evenVBand="0" w:oddHBand="0" w:evenHBand="0" w:firstRowFirstColumn="0" w:firstRowLastColumn="0" w:lastRowFirstColumn="0" w:lastRowLastColumn="0"/>
            <w:tcW w:w="1109" w:type="dxa"/>
          </w:tcPr>
          <w:p w14:paraId="7F5A666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17.015</w:t>
            </w:r>
          </w:p>
        </w:tc>
        <w:tc>
          <w:tcPr>
            <w:tcW w:w="1226" w:type="dxa"/>
          </w:tcPr>
          <w:p w14:paraId="4A18743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0.946</w:t>
            </w:r>
          </w:p>
        </w:tc>
        <w:tc>
          <w:tcPr>
            <w:cnfStyle w:val="000010000000" w:firstRow="0" w:lastRow="0" w:firstColumn="0" w:lastColumn="0" w:oddVBand="1" w:evenVBand="0" w:oddHBand="0" w:evenHBand="0" w:firstRowFirstColumn="0" w:firstRowLastColumn="0" w:lastRowFirstColumn="0" w:lastRowLastColumn="0"/>
            <w:tcW w:w="990" w:type="dxa"/>
          </w:tcPr>
          <w:p w14:paraId="272F04F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 xml:space="preserve"> 0.580</w:t>
            </w:r>
          </w:p>
        </w:tc>
        <w:tc>
          <w:tcPr>
            <w:tcW w:w="1170" w:type="dxa"/>
          </w:tcPr>
          <w:p w14:paraId="51DE97A0"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0.757</w:t>
            </w:r>
          </w:p>
        </w:tc>
        <w:tc>
          <w:tcPr>
            <w:cnfStyle w:val="000010000000" w:firstRow="0" w:lastRow="0" w:firstColumn="0" w:lastColumn="0" w:oddVBand="1" w:evenVBand="0" w:oddHBand="0" w:evenHBand="0" w:firstRowFirstColumn="0" w:firstRowLastColumn="0" w:lastRowFirstColumn="0" w:lastRowLastColumn="0"/>
            <w:tcW w:w="990" w:type="dxa"/>
          </w:tcPr>
          <w:p w14:paraId="636BC6CA"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14.613</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38B6224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18.743</w:t>
            </w:r>
          </w:p>
        </w:tc>
      </w:tr>
      <w:tr w:rsidR="001A182F" w:rsidRPr="001276F3" w14:paraId="5CDFE6E1" w14:textId="77777777" w:rsidTr="00633D66">
        <w:trPr>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4A593EE7" w14:textId="77777777" w:rsidR="001A182F" w:rsidRPr="001276F3" w:rsidRDefault="001A182F" w:rsidP="00633D66">
            <w:pPr>
              <w:spacing w:after="0" w:line="480" w:lineRule="auto"/>
              <w:rPr>
                <w:rFonts w:ascii="Times New Roman" w:hAnsi="Times New Roman"/>
                <w:b/>
                <w:sz w:val="18"/>
                <w:szCs w:val="18"/>
              </w:rPr>
            </w:pPr>
            <w:r w:rsidRPr="001276F3">
              <w:rPr>
                <w:rFonts w:ascii="Times New Roman" w:hAnsi="Times New Roman"/>
                <w:b/>
                <w:sz w:val="18"/>
                <w:szCs w:val="18"/>
              </w:rPr>
              <w:t>Potential correlates</w:t>
            </w:r>
          </w:p>
        </w:tc>
        <w:tc>
          <w:tcPr>
            <w:cnfStyle w:val="000010000000" w:firstRow="0" w:lastRow="0" w:firstColumn="0" w:lastColumn="0" w:oddVBand="1" w:evenVBand="0" w:oddHBand="0" w:evenHBand="0" w:firstRowFirstColumn="0" w:firstRowLastColumn="0" w:lastRowFirstColumn="0" w:lastRowLastColumn="0"/>
            <w:tcW w:w="1109" w:type="dxa"/>
          </w:tcPr>
          <w:p w14:paraId="5CCF0EB0" w14:textId="77777777" w:rsidR="001A182F" w:rsidRPr="001276F3" w:rsidRDefault="001A182F" w:rsidP="00633D66">
            <w:pPr>
              <w:spacing w:after="0" w:line="480" w:lineRule="auto"/>
              <w:jc w:val="both"/>
              <w:rPr>
                <w:rFonts w:ascii="Times New Roman" w:hAnsi="Times New Roman"/>
                <w:sz w:val="18"/>
                <w:szCs w:val="18"/>
              </w:rPr>
            </w:pPr>
          </w:p>
        </w:tc>
        <w:tc>
          <w:tcPr>
            <w:tcW w:w="1226" w:type="dxa"/>
          </w:tcPr>
          <w:p w14:paraId="0E736FED"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7D997F7B" w14:textId="77777777" w:rsidR="001A182F" w:rsidRPr="001276F3" w:rsidRDefault="001A182F" w:rsidP="00633D66">
            <w:pPr>
              <w:spacing w:after="0" w:line="480" w:lineRule="auto"/>
              <w:jc w:val="both"/>
              <w:rPr>
                <w:rFonts w:ascii="Times New Roman" w:hAnsi="Times New Roman"/>
                <w:sz w:val="18"/>
                <w:szCs w:val="18"/>
              </w:rPr>
            </w:pPr>
          </w:p>
        </w:tc>
        <w:tc>
          <w:tcPr>
            <w:tcW w:w="1170" w:type="dxa"/>
          </w:tcPr>
          <w:p w14:paraId="04BC8E38"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50A8A99F" w14:textId="77777777" w:rsidR="001A182F" w:rsidRPr="001276F3" w:rsidRDefault="001A182F" w:rsidP="00633D66">
            <w:pPr>
              <w:spacing w:after="0" w:line="480" w:lineRule="auto"/>
              <w:ind w:left="391"/>
              <w:jc w:val="both"/>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71802A33" w14:textId="77777777" w:rsidR="001A182F" w:rsidRPr="001276F3" w:rsidRDefault="001A182F" w:rsidP="00633D66">
            <w:pPr>
              <w:spacing w:after="0" w:line="480" w:lineRule="auto"/>
              <w:jc w:val="both"/>
              <w:rPr>
                <w:rFonts w:ascii="Times New Roman" w:hAnsi="Times New Roman"/>
                <w:sz w:val="18"/>
                <w:szCs w:val="18"/>
              </w:rPr>
            </w:pPr>
          </w:p>
        </w:tc>
      </w:tr>
      <w:tr w:rsidR="001A182F" w:rsidRPr="001276F3" w14:paraId="1FEDC0F5" w14:textId="77777777" w:rsidTr="00633D66">
        <w:trPr>
          <w:cnfStyle w:val="000000100000" w:firstRow="0" w:lastRow="0" w:firstColumn="0" w:lastColumn="0" w:oddVBand="0" w:evenVBand="0" w:oddHBand="1" w:evenHBand="0" w:firstRowFirstColumn="0" w:firstRowLastColumn="0" w:lastRowFirstColumn="0" w:lastRowLastColumn="0"/>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14A9256D"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w w:val="109"/>
                <w:sz w:val="18"/>
                <w:szCs w:val="18"/>
              </w:rPr>
              <w:t>Financial capital (K)</w:t>
            </w:r>
          </w:p>
        </w:tc>
        <w:tc>
          <w:tcPr>
            <w:cnfStyle w:val="000010000000" w:firstRow="0" w:lastRow="0" w:firstColumn="0" w:lastColumn="0" w:oddVBand="1" w:evenVBand="0" w:oddHBand="0" w:evenHBand="0" w:firstRowFirstColumn="0" w:firstRowLastColumn="0" w:lastRowFirstColumn="0" w:lastRowLastColumn="0"/>
            <w:tcW w:w="1109" w:type="dxa"/>
          </w:tcPr>
          <w:p w14:paraId="380D785A"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18.428</w:t>
            </w:r>
          </w:p>
        </w:tc>
        <w:tc>
          <w:tcPr>
            <w:tcW w:w="1226" w:type="dxa"/>
          </w:tcPr>
          <w:p w14:paraId="77CEDF8C"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1.200</w:t>
            </w:r>
          </w:p>
        </w:tc>
        <w:tc>
          <w:tcPr>
            <w:cnfStyle w:val="000010000000" w:firstRow="0" w:lastRow="0" w:firstColumn="0" w:lastColumn="0" w:oddVBand="1" w:evenVBand="0" w:oddHBand="0" w:evenHBand="0" w:firstRowFirstColumn="0" w:firstRowLastColumn="0" w:lastRowFirstColumn="0" w:lastRowLastColumn="0"/>
            <w:tcW w:w="990" w:type="dxa"/>
          </w:tcPr>
          <w:p w14:paraId="5662E94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0.746</w:t>
            </w:r>
          </w:p>
        </w:tc>
        <w:tc>
          <w:tcPr>
            <w:tcW w:w="1170" w:type="dxa"/>
          </w:tcPr>
          <w:p w14:paraId="2B9D4176"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0.942</w:t>
            </w:r>
          </w:p>
        </w:tc>
        <w:tc>
          <w:tcPr>
            <w:cnfStyle w:val="000010000000" w:firstRow="0" w:lastRow="0" w:firstColumn="0" w:lastColumn="0" w:oddVBand="1" w:evenVBand="0" w:oddHBand="0" w:evenHBand="0" w:firstRowFirstColumn="0" w:firstRowLastColumn="0" w:lastRowFirstColumn="0" w:lastRowLastColumn="0"/>
            <w:tcW w:w="990" w:type="dxa"/>
          </w:tcPr>
          <w:p w14:paraId="4AE5037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10.790</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4EC2BD8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20.372</w:t>
            </w:r>
          </w:p>
        </w:tc>
      </w:tr>
      <w:tr w:rsidR="001A182F" w:rsidRPr="001276F3" w14:paraId="74053327" w14:textId="77777777" w:rsidTr="00633D66">
        <w:trPr>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7F103378" w14:textId="77777777" w:rsidR="001A182F" w:rsidRPr="001276F3" w:rsidRDefault="001A182F" w:rsidP="00633D66">
            <w:pPr>
              <w:spacing w:after="0" w:line="480" w:lineRule="auto"/>
              <w:rPr>
                <w:rFonts w:ascii="Times New Roman" w:hAnsi="Times New Roman"/>
                <w:sz w:val="18"/>
                <w:szCs w:val="18"/>
              </w:rPr>
            </w:pPr>
            <w:r w:rsidRPr="001276F3">
              <w:rPr>
                <w:rFonts w:ascii="Times New Roman" w:hAnsi="Times New Roman"/>
                <w:sz w:val="18"/>
                <w:szCs w:val="18"/>
              </w:rPr>
              <w:t xml:space="preserve">     Asset quality (S)</w:t>
            </w:r>
          </w:p>
        </w:tc>
        <w:tc>
          <w:tcPr>
            <w:cnfStyle w:val="000010000000" w:firstRow="0" w:lastRow="0" w:firstColumn="0" w:lastColumn="0" w:oddVBand="1" w:evenVBand="0" w:oddHBand="0" w:evenHBand="0" w:firstRowFirstColumn="0" w:firstRowLastColumn="0" w:lastRowFirstColumn="0" w:lastRowLastColumn="0"/>
            <w:tcW w:w="1109" w:type="dxa"/>
          </w:tcPr>
          <w:p w14:paraId="2B9372D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-2.944</w:t>
            </w:r>
          </w:p>
        </w:tc>
        <w:tc>
          <w:tcPr>
            <w:tcW w:w="1226" w:type="dxa"/>
          </w:tcPr>
          <w:p w14:paraId="52A9597A"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0.848</w:t>
            </w:r>
          </w:p>
        </w:tc>
        <w:tc>
          <w:tcPr>
            <w:cnfStyle w:val="000010000000" w:firstRow="0" w:lastRow="0" w:firstColumn="0" w:lastColumn="0" w:oddVBand="1" w:evenVBand="0" w:oddHBand="0" w:evenHBand="0" w:firstRowFirstColumn="0" w:firstRowLastColumn="0" w:lastRowFirstColumn="0" w:lastRowLastColumn="0"/>
            <w:tcW w:w="990" w:type="dxa"/>
          </w:tcPr>
          <w:p w14:paraId="45DA801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pacing w:val="-1"/>
                <w:w w:val="120"/>
                <w:sz w:val="18"/>
                <w:szCs w:val="18"/>
              </w:rPr>
              <w:t>0.438</w:t>
            </w:r>
          </w:p>
        </w:tc>
        <w:tc>
          <w:tcPr>
            <w:tcW w:w="1170" w:type="dxa"/>
          </w:tcPr>
          <w:p w14:paraId="6A70422D"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0.726</w:t>
            </w:r>
          </w:p>
        </w:tc>
        <w:tc>
          <w:tcPr>
            <w:cnfStyle w:val="000010000000" w:firstRow="0" w:lastRow="0" w:firstColumn="0" w:lastColumn="0" w:oddVBand="1" w:evenVBand="0" w:oddHBand="0" w:evenHBand="0" w:firstRowFirstColumn="0" w:firstRowLastColumn="0" w:lastRowFirstColumn="0" w:lastRowLastColumn="0"/>
            <w:tcW w:w="990" w:type="dxa"/>
          </w:tcPr>
          <w:p w14:paraId="6FA79A0D"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-5.541</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BCDDF8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-0.913</w:t>
            </w:r>
          </w:p>
        </w:tc>
      </w:tr>
      <w:tr w:rsidR="001A182F" w:rsidRPr="001276F3" w14:paraId="7737B846" w14:textId="77777777" w:rsidTr="00633D66">
        <w:trPr>
          <w:cnfStyle w:val="000000100000" w:firstRow="0" w:lastRow="0" w:firstColumn="0" w:lastColumn="0" w:oddVBand="0" w:evenVBand="0" w:oddHBand="1" w:evenHBand="0" w:firstRowFirstColumn="0" w:firstRowLastColumn="0" w:lastRowFirstColumn="0" w:lastRowLastColumn="0"/>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06885BB4"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Gross Domestic Product</w:t>
            </w:r>
            <w:r w:rsidRPr="001276F3">
              <w:rPr>
                <w:rFonts w:ascii="Times New Roman" w:hAnsi="Times New Roman"/>
                <w:w w:val="106"/>
                <w:sz w:val="18"/>
                <w:szCs w:val="18"/>
              </w:rPr>
              <w:t xml:space="preserve"> (Z1)</w:t>
            </w:r>
          </w:p>
        </w:tc>
        <w:tc>
          <w:tcPr>
            <w:cnfStyle w:val="000010000000" w:firstRow="0" w:lastRow="0" w:firstColumn="0" w:lastColumn="0" w:oddVBand="1" w:evenVBand="0" w:oddHBand="0" w:evenHBand="0" w:firstRowFirstColumn="0" w:firstRowLastColumn="0" w:lastRowFirstColumn="0" w:lastRowLastColumn="0"/>
            <w:tcW w:w="1109" w:type="dxa"/>
          </w:tcPr>
          <w:p w14:paraId="3832B7AC"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7.745</w:t>
            </w:r>
          </w:p>
        </w:tc>
        <w:tc>
          <w:tcPr>
            <w:tcW w:w="1226" w:type="dxa"/>
          </w:tcPr>
          <w:p w14:paraId="0CBD0C91"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0.088</w:t>
            </w:r>
          </w:p>
        </w:tc>
        <w:tc>
          <w:tcPr>
            <w:cnfStyle w:val="000010000000" w:firstRow="0" w:lastRow="0" w:firstColumn="0" w:lastColumn="0" w:oddVBand="1" w:evenVBand="0" w:oddHBand="0" w:evenHBand="0" w:firstRowFirstColumn="0" w:firstRowLastColumn="0" w:lastRowFirstColumn="0" w:lastRowLastColumn="0"/>
            <w:tcW w:w="990" w:type="dxa"/>
          </w:tcPr>
          <w:p w14:paraId="4B97CA4D"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0.023</w:t>
            </w:r>
          </w:p>
        </w:tc>
        <w:tc>
          <w:tcPr>
            <w:tcW w:w="1170" w:type="dxa"/>
          </w:tcPr>
          <w:p w14:paraId="1938CB9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0.087</w:t>
            </w:r>
          </w:p>
        </w:tc>
        <w:tc>
          <w:tcPr>
            <w:cnfStyle w:val="000010000000" w:firstRow="0" w:lastRow="0" w:firstColumn="0" w:lastColumn="0" w:oddVBand="1" w:evenVBand="0" w:oddHBand="0" w:evenHBand="0" w:firstRowFirstColumn="0" w:firstRowLastColumn="0" w:lastRowFirstColumn="0" w:lastRowLastColumn="0"/>
            <w:tcW w:w="990" w:type="dxa"/>
          </w:tcPr>
          <w:p w14:paraId="32E6E44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7.584</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5ED046C4"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7.843</w:t>
            </w:r>
          </w:p>
        </w:tc>
      </w:tr>
      <w:tr w:rsidR="001A182F" w:rsidRPr="001276F3" w14:paraId="358A1E74" w14:textId="77777777" w:rsidTr="00DF1D88">
        <w:trPr>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2FA544ED"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Inflation rate</w:t>
            </w:r>
            <w:r w:rsidRPr="001276F3">
              <w:rPr>
                <w:rFonts w:ascii="Times New Roman" w:hAnsi="Times New Roman"/>
                <w:w w:val="106"/>
                <w:sz w:val="18"/>
                <w:szCs w:val="18"/>
              </w:rPr>
              <w:t xml:space="preserve"> (Z2)</w:t>
            </w:r>
          </w:p>
        </w:tc>
        <w:tc>
          <w:tcPr>
            <w:cnfStyle w:val="000010000000" w:firstRow="0" w:lastRow="0" w:firstColumn="0" w:lastColumn="0" w:oddVBand="1" w:evenVBand="0" w:oddHBand="0" w:evenHBand="0" w:firstRowFirstColumn="0" w:firstRowLastColumn="0" w:lastRowFirstColumn="0" w:lastRowLastColumn="0"/>
            <w:tcW w:w="1109" w:type="dxa"/>
          </w:tcPr>
          <w:p w14:paraId="7251F65C"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2.257</w:t>
            </w:r>
          </w:p>
        </w:tc>
        <w:tc>
          <w:tcPr>
            <w:tcW w:w="1226" w:type="dxa"/>
          </w:tcPr>
          <w:p w14:paraId="4D652573"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0.249</w:t>
            </w:r>
          </w:p>
        </w:tc>
        <w:tc>
          <w:tcPr>
            <w:cnfStyle w:val="000010000000" w:firstRow="0" w:lastRow="0" w:firstColumn="0" w:lastColumn="0" w:oddVBand="1" w:evenVBand="0" w:oddHBand="0" w:evenHBand="0" w:firstRowFirstColumn="0" w:firstRowLastColumn="0" w:lastRowFirstColumn="0" w:lastRowLastColumn="0"/>
            <w:tcW w:w="990" w:type="dxa"/>
          </w:tcPr>
          <w:p w14:paraId="3C5A9AB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0.009</w:t>
            </w:r>
          </w:p>
        </w:tc>
        <w:tc>
          <w:tcPr>
            <w:tcW w:w="1170" w:type="dxa"/>
          </w:tcPr>
          <w:p w14:paraId="7AED8A68"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0.249</w:t>
            </w:r>
          </w:p>
        </w:tc>
        <w:tc>
          <w:tcPr>
            <w:cnfStyle w:val="000010000000" w:firstRow="0" w:lastRow="0" w:firstColumn="0" w:lastColumn="0" w:oddVBand="1" w:evenVBand="0" w:oddHBand="0" w:evenHBand="0" w:firstRowFirstColumn="0" w:firstRowLastColumn="0" w:lastRowFirstColumn="0" w:lastRowLastColumn="0"/>
            <w:tcW w:w="990" w:type="dxa"/>
          </w:tcPr>
          <w:p w14:paraId="05E3BFA1"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1.683</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D3B431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2.618</w:t>
            </w:r>
          </w:p>
        </w:tc>
      </w:tr>
      <w:tr w:rsidR="001A182F" w:rsidRPr="001276F3" w14:paraId="00E5A231" w14:textId="77777777" w:rsidTr="00DF1D88">
        <w:trPr>
          <w:cnfStyle w:val="010000000000" w:firstRow="0" w:lastRow="1" w:firstColumn="0" w:lastColumn="0" w:oddVBand="0" w:evenVBand="0" w:oddHBand="0" w:evenHBand="0" w:firstRowFirstColumn="0" w:firstRowLastColumn="0" w:lastRowFirstColumn="0" w:lastRowLastColumn="0"/>
          <w:trHeight w:hRule="exact" w:val="196"/>
        </w:trPr>
        <w:tc>
          <w:tcPr>
            <w:cnfStyle w:val="001000000001" w:firstRow="0" w:lastRow="0" w:firstColumn="1" w:lastColumn="0" w:oddVBand="0" w:evenVBand="0" w:oddHBand="0" w:evenHBand="0" w:firstRowFirstColumn="0" w:firstRowLastColumn="0" w:lastRowFirstColumn="1" w:lastRowLastColumn="0"/>
            <w:tcW w:w="2430" w:type="dxa"/>
            <w:tcBorders>
              <w:top w:val="none" w:sz="0" w:space="0" w:color="auto"/>
              <w:left w:val="single" w:sz="4" w:space="0" w:color="auto"/>
              <w:bottom w:val="single" w:sz="4" w:space="0" w:color="auto"/>
            </w:tcBorders>
          </w:tcPr>
          <w:p w14:paraId="0EBF1219"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Regulatory quality</w:t>
            </w:r>
            <w:r w:rsidRPr="001276F3">
              <w:rPr>
                <w:rFonts w:ascii="Times New Roman" w:hAnsi="Times New Roman"/>
                <w:w w:val="106"/>
                <w:sz w:val="18"/>
                <w:szCs w:val="18"/>
              </w:rPr>
              <w:t xml:space="preserve"> (Z3)</w:t>
            </w:r>
          </w:p>
        </w:tc>
        <w:tc>
          <w:tcPr>
            <w:cnfStyle w:val="000010000000" w:firstRow="0" w:lastRow="0" w:firstColumn="0" w:lastColumn="0" w:oddVBand="1" w:evenVBand="0" w:oddHBand="0" w:evenHBand="0" w:firstRowFirstColumn="0" w:firstRowLastColumn="0" w:lastRowFirstColumn="0" w:lastRowLastColumn="0"/>
            <w:tcW w:w="1109" w:type="dxa"/>
            <w:tcBorders>
              <w:top w:val="none" w:sz="0" w:space="0" w:color="auto"/>
              <w:bottom w:val="single" w:sz="4" w:space="0" w:color="auto"/>
            </w:tcBorders>
          </w:tcPr>
          <w:p w14:paraId="53260746"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-0.762</w:t>
            </w:r>
          </w:p>
        </w:tc>
        <w:tc>
          <w:tcPr>
            <w:tcW w:w="1226" w:type="dxa"/>
            <w:tcBorders>
              <w:top w:val="none" w:sz="0" w:space="0" w:color="auto"/>
              <w:bottom w:val="single" w:sz="4" w:space="0" w:color="auto"/>
            </w:tcBorders>
          </w:tcPr>
          <w:p w14:paraId="74F1D920" w14:textId="77777777" w:rsidR="001A182F" w:rsidRPr="001276F3" w:rsidRDefault="001A182F" w:rsidP="00633D66">
            <w:pPr>
              <w:spacing w:after="0" w:line="48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0.068</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bottom w:val="single" w:sz="4" w:space="0" w:color="auto"/>
            </w:tcBorders>
          </w:tcPr>
          <w:p w14:paraId="7D23928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0.004</w:t>
            </w:r>
          </w:p>
        </w:tc>
        <w:tc>
          <w:tcPr>
            <w:tcW w:w="1170" w:type="dxa"/>
            <w:tcBorders>
              <w:top w:val="none" w:sz="0" w:space="0" w:color="auto"/>
              <w:bottom w:val="single" w:sz="4" w:space="0" w:color="auto"/>
            </w:tcBorders>
          </w:tcPr>
          <w:p w14:paraId="58B8AF63" w14:textId="77777777" w:rsidR="001A182F" w:rsidRPr="001276F3" w:rsidRDefault="001A182F" w:rsidP="00633D66">
            <w:pPr>
              <w:spacing w:after="0" w:line="48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0.068</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bottom w:val="single" w:sz="4" w:space="0" w:color="auto"/>
            </w:tcBorders>
          </w:tcPr>
          <w:p w14:paraId="402D564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-0.887</w:t>
            </w:r>
          </w:p>
        </w:tc>
        <w:tc>
          <w:tcPr>
            <w:cnfStyle w:val="000100000010" w:firstRow="0" w:lastRow="0" w:firstColumn="0" w:lastColumn="1" w:oddVBand="0" w:evenVBand="0" w:oddHBand="0" w:evenHBand="0" w:firstRowFirstColumn="0" w:firstRowLastColumn="0" w:lastRowFirstColumn="0" w:lastRowLastColumn="1"/>
            <w:tcW w:w="1170" w:type="dxa"/>
            <w:tcBorders>
              <w:top w:val="none" w:sz="0" w:space="0" w:color="auto"/>
              <w:bottom w:val="single" w:sz="4" w:space="0" w:color="auto"/>
              <w:right w:val="single" w:sz="4" w:space="0" w:color="auto"/>
            </w:tcBorders>
          </w:tcPr>
          <w:p w14:paraId="265408E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-0.669</w:t>
            </w:r>
          </w:p>
        </w:tc>
      </w:tr>
    </w:tbl>
    <w:p w14:paraId="074376D2" w14:textId="77777777" w:rsidR="001A182F" w:rsidRDefault="001A182F" w:rsidP="001A182F">
      <w:pPr>
        <w:tabs>
          <w:tab w:val="left" w:pos="1530"/>
        </w:tabs>
        <w:spacing w:after="0" w:line="240" w:lineRule="auto"/>
        <w:jc w:val="both"/>
        <w:rPr>
          <w:rFonts w:ascii="Times New Roman" w:hAnsi="Times New Roman"/>
          <w:sz w:val="20"/>
          <w:szCs w:val="20"/>
        </w:rPr>
      </w:pPr>
    </w:p>
    <w:p w14:paraId="423214E3" w14:textId="77777777" w:rsidR="001A182F" w:rsidRDefault="001A182F" w:rsidP="001A182F">
      <w:pPr>
        <w:tabs>
          <w:tab w:val="left" w:pos="1530"/>
        </w:tabs>
        <w:spacing w:after="0" w:line="240" w:lineRule="auto"/>
        <w:jc w:val="both"/>
        <w:rPr>
          <w:rFonts w:ascii="Times New Roman" w:hAnsi="Times New Roman"/>
          <w:sz w:val="20"/>
          <w:szCs w:val="20"/>
        </w:rPr>
      </w:pPr>
    </w:p>
    <w:p w14:paraId="2EE0F5BE" w14:textId="77777777" w:rsidR="00060824" w:rsidRDefault="00060824" w:rsidP="001A182F">
      <w:pPr>
        <w:tabs>
          <w:tab w:val="left" w:pos="1530"/>
        </w:tabs>
        <w:spacing w:after="0" w:line="240" w:lineRule="auto"/>
        <w:jc w:val="both"/>
        <w:rPr>
          <w:rFonts w:ascii="Times New Roman" w:hAnsi="Times New Roman"/>
          <w:sz w:val="20"/>
          <w:szCs w:val="20"/>
        </w:rPr>
      </w:pPr>
    </w:p>
    <w:p w14:paraId="4A907A03" w14:textId="77777777" w:rsidR="00D5100E" w:rsidRDefault="00D5100E" w:rsidP="001A182F">
      <w:pPr>
        <w:tabs>
          <w:tab w:val="left" w:pos="1530"/>
        </w:tabs>
        <w:spacing w:after="0" w:line="240" w:lineRule="auto"/>
        <w:jc w:val="both"/>
        <w:rPr>
          <w:rFonts w:ascii="Times New Roman" w:hAnsi="Times New Roman"/>
          <w:sz w:val="20"/>
          <w:szCs w:val="20"/>
        </w:rPr>
      </w:pPr>
    </w:p>
    <w:p w14:paraId="23A596C4" w14:textId="77777777" w:rsidR="00D5100E" w:rsidRDefault="00D5100E" w:rsidP="001A182F">
      <w:pPr>
        <w:tabs>
          <w:tab w:val="left" w:pos="1530"/>
        </w:tabs>
        <w:spacing w:after="0" w:line="240" w:lineRule="auto"/>
        <w:jc w:val="both"/>
        <w:rPr>
          <w:rFonts w:ascii="Times New Roman" w:hAnsi="Times New Roman"/>
          <w:sz w:val="20"/>
          <w:szCs w:val="20"/>
        </w:rPr>
      </w:pPr>
    </w:p>
    <w:p w14:paraId="2295903B" w14:textId="77777777" w:rsidR="00D5100E" w:rsidRDefault="00D5100E" w:rsidP="001A182F">
      <w:pPr>
        <w:tabs>
          <w:tab w:val="left" w:pos="1530"/>
        </w:tabs>
        <w:spacing w:after="0" w:line="240" w:lineRule="auto"/>
        <w:jc w:val="both"/>
        <w:rPr>
          <w:rFonts w:ascii="Times New Roman" w:hAnsi="Times New Roman"/>
          <w:sz w:val="20"/>
          <w:szCs w:val="20"/>
        </w:rPr>
      </w:pPr>
    </w:p>
    <w:p w14:paraId="09F11CA8" w14:textId="77777777" w:rsidR="00D5100E" w:rsidRDefault="00D5100E" w:rsidP="001A182F">
      <w:pPr>
        <w:tabs>
          <w:tab w:val="left" w:pos="1530"/>
        </w:tabs>
        <w:spacing w:after="0" w:line="240" w:lineRule="auto"/>
        <w:jc w:val="both"/>
        <w:rPr>
          <w:rFonts w:ascii="Times New Roman" w:hAnsi="Times New Roman"/>
          <w:sz w:val="20"/>
          <w:szCs w:val="20"/>
        </w:rPr>
      </w:pPr>
    </w:p>
    <w:tbl>
      <w:tblPr>
        <w:tblStyle w:val="PlainTable51"/>
        <w:tblpPr w:leftFromText="180" w:rightFromText="180" w:vertAnchor="page" w:horzAnchor="margin" w:tblpXSpec="center" w:tblpY="6779"/>
        <w:tblW w:w="108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6"/>
        <w:gridCol w:w="931"/>
        <w:gridCol w:w="717"/>
        <w:gridCol w:w="739"/>
        <w:gridCol w:w="872"/>
        <w:gridCol w:w="772"/>
        <w:gridCol w:w="884"/>
        <w:gridCol w:w="772"/>
        <w:gridCol w:w="772"/>
        <w:gridCol w:w="818"/>
        <w:gridCol w:w="717"/>
        <w:gridCol w:w="868"/>
      </w:tblGrid>
      <w:tr w:rsidR="001A182F" w:rsidRPr="00060824" w14:paraId="4E841FEB" w14:textId="77777777" w:rsidTr="00D5100E">
        <w:trPr>
          <w:cnfStyle w:val="100000000000" w:firstRow="1" w:lastRow="0" w:firstColumn="0" w:lastColumn="0" w:oddVBand="0" w:evenVBand="0" w:oddHBand="0" w:evenHBand="0" w:firstRowFirstColumn="0" w:firstRowLastColumn="0" w:lastRowFirstColumn="0" w:lastRowLastColumn="0"/>
          <w:trHeight w:val="258"/>
        </w:trPr>
        <w:tc>
          <w:tcPr>
            <w:cnfStyle w:val="001000000100" w:firstRow="0" w:lastRow="0" w:firstColumn="1" w:lastColumn="0" w:oddVBand="0" w:evenVBand="0" w:oddHBand="0" w:evenHBand="0" w:firstRowFirstColumn="1" w:firstRowLastColumn="0" w:lastRowFirstColumn="0" w:lastRowLastColumn="0"/>
            <w:tcW w:w="0" w:type="auto"/>
            <w:gridSpan w:val="12"/>
            <w:tcBorders>
              <w:top w:val="nil"/>
              <w:left w:val="nil"/>
              <w:bottom w:val="single" w:sz="4" w:space="0" w:color="auto"/>
            </w:tcBorders>
          </w:tcPr>
          <w:p w14:paraId="165824B0" w14:textId="07DC60E7" w:rsidR="001A182F" w:rsidRPr="00060824" w:rsidRDefault="001A182F" w:rsidP="00D5100E">
            <w:pPr>
              <w:spacing w:after="0" w:line="240" w:lineRule="auto"/>
              <w:jc w:val="both"/>
              <w:rPr>
                <w:rFonts w:ascii="Times New Roman" w:eastAsia="Times New Roman" w:hAnsi="Times New Roman"/>
                <w:b/>
                <w:bCs/>
                <w:color w:val="000000"/>
                <w:sz w:val="18"/>
                <w:szCs w:val="18"/>
              </w:rPr>
            </w:pPr>
            <w:bookmarkStart w:id="6" w:name="_Hlk67929698"/>
            <w:r w:rsidRPr="00060824">
              <w:rPr>
                <w:rFonts w:ascii="Times New Roman" w:eastAsia="Times New Roman" w:hAnsi="Times New Roman"/>
                <w:b/>
                <w:bCs/>
                <w:color w:val="000000"/>
                <w:sz w:val="18"/>
                <w:szCs w:val="18"/>
              </w:rPr>
              <w:t>Table 3: Correlation Matrix</w:t>
            </w:r>
            <w:r w:rsidR="00A17D91">
              <w:rPr>
                <w:rFonts w:ascii="Times New Roman" w:eastAsia="Times New Roman" w:hAnsi="Times New Roman"/>
                <w:b/>
                <w:bCs/>
                <w:color w:val="000000"/>
                <w:sz w:val="18"/>
                <w:szCs w:val="18"/>
              </w:rPr>
              <w:t xml:space="preserve"> of this study</w:t>
            </w:r>
          </w:p>
        </w:tc>
      </w:tr>
      <w:tr w:rsidR="00633D66" w:rsidRPr="00060824" w14:paraId="6EBF68CF" w14:textId="77777777" w:rsidTr="00D510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right w:val="single" w:sz="4" w:space="0" w:color="auto"/>
            </w:tcBorders>
            <w:noWrap/>
            <w:hideMark/>
          </w:tcPr>
          <w:p w14:paraId="3DC96C1D" w14:textId="77777777" w:rsidR="001A182F" w:rsidRPr="00060824" w:rsidRDefault="001A182F" w:rsidP="00D5100E">
            <w:pPr>
              <w:spacing w:after="100" w:afterAutospacing="1" w:line="0" w:lineRule="atLeast"/>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Variable</w:t>
            </w:r>
          </w:p>
        </w:tc>
        <w:tc>
          <w:tcPr>
            <w:tcW w:w="0" w:type="auto"/>
            <w:tcBorders>
              <w:top w:val="single" w:sz="4" w:space="0" w:color="auto"/>
              <w:left w:val="single" w:sz="4" w:space="0" w:color="auto"/>
              <w:bottom w:val="nil"/>
            </w:tcBorders>
            <w:noWrap/>
            <w:hideMark/>
          </w:tcPr>
          <w:p w14:paraId="73456408"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Oexp (TC)</w:t>
            </w:r>
          </w:p>
        </w:tc>
        <w:tc>
          <w:tcPr>
            <w:tcW w:w="0" w:type="auto"/>
            <w:tcBorders>
              <w:top w:val="single" w:sz="4" w:space="0" w:color="auto"/>
              <w:bottom w:val="nil"/>
            </w:tcBorders>
            <w:noWrap/>
            <w:hideMark/>
          </w:tcPr>
          <w:p w14:paraId="481B7C65"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Lo(Y1)</w:t>
            </w:r>
          </w:p>
        </w:tc>
        <w:tc>
          <w:tcPr>
            <w:tcW w:w="0" w:type="auto"/>
            <w:tcBorders>
              <w:top w:val="single" w:sz="4" w:space="0" w:color="auto"/>
              <w:bottom w:val="nil"/>
            </w:tcBorders>
            <w:noWrap/>
            <w:hideMark/>
          </w:tcPr>
          <w:p w14:paraId="61800156"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Ast(Y2)</w:t>
            </w:r>
          </w:p>
        </w:tc>
        <w:tc>
          <w:tcPr>
            <w:tcW w:w="0" w:type="auto"/>
            <w:tcBorders>
              <w:top w:val="single" w:sz="4" w:space="0" w:color="auto"/>
              <w:bottom w:val="nil"/>
            </w:tcBorders>
            <w:noWrap/>
            <w:hideMark/>
          </w:tcPr>
          <w:p w14:paraId="06C0277F"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Dep(W1)</w:t>
            </w:r>
          </w:p>
        </w:tc>
        <w:tc>
          <w:tcPr>
            <w:tcW w:w="0" w:type="auto"/>
            <w:tcBorders>
              <w:top w:val="single" w:sz="4" w:space="0" w:color="auto"/>
              <w:bottom w:val="nil"/>
            </w:tcBorders>
            <w:noWrap/>
            <w:hideMark/>
          </w:tcPr>
          <w:p w14:paraId="14B7F228"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Sc(W2)</w:t>
            </w:r>
          </w:p>
        </w:tc>
        <w:tc>
          <w:tcPr>
            <w:tcW w:w="0" w:type="auto"/>
            <w:tcBorders>
              <w:top w:val="single" w:sz="4" w:space="0" w:color="auto"/>
              <w:bottom w:val="nil"/>
            </w:tcBorders>
          </w:tcPr>
          <w:p w14:paraId="6FD192CA"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Iexp(W3)</w:t>
            </w:r>
          </w:p>
        </w:tc>
        <w:tc>
          <w:tcPr>
            <w:tcW w:w="0" w:type="auto"/>
            <w:tcBorders>
              <w:top w:val="single" w:sz="4" w:space="0" w:color="auto"/>
              <w:bottom w:val="nil"/>
            </w:tcBorders>
            <w:noWrap/>
            <w:hideMark/>
          </w:tcPr>
          <w:p w14:paraId="55F93A4E"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bookmarkStart w:id="7" w:name="_Hlk510266601"/>
            <w:r w:rsidRPr="00060824">
              <w:rPr>
                <w:rFonts w:eastAsia="Times New Roman"/>
                <w:color w:val="000000"/>
                <w:sz w:val="18"/>
                <w:szCs w:val="18"/>
              </w:rPr>
              <w:t>Teq(K)</w:t>
            </w:r>
            <w:bookmarkEnd w:id="7"/>
          </w:p>
        </w:tc>
        <w:tc>
          <w:tcPr>
            <w:tcW w:w="0" w:type="auto"/>
            <w:tcBorders>
              <w:top w:val="single" w:sz="4" w:space="0" w:color="auto"/>
              <w:bottom w:val="nil"/>
            </w:tcBorders>
            <w:noWrap/>
            <w:hideMark/>
          </w:tcPr>
          <w:p w14:paraId="553EA3F7"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Aq(S)</w:t>
            </w:r>
          </w:p>
        </w:tc>
        <w:tc>
          <w:tcPr>
            <w:tcW w:w="0" w:type="auto"/>
            <w:tcBorders>
              <w:top w:val="single" w:sz="4" w:space="0" w:color="auto"/>
              <w:bottom w:val="nil"/>
            </w:tcBorders>
            <w:noWrap/>
            <w:hideMark/>
          </w:tcPr>
          <w:p w14:paraId="5F252E91"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GDP(Z1)</w:t>
            </w:r>
          </w:p>
        </w:tc>
        <w:tc>
          <w:tcPr>
            <w:tcW w:w="0" w:type="auto"/>
            <w:tcBorders>
              <w:top w:val="single" w:sz="4" w:space="0" w:color="auto"/>
              <w:bottom w:val="nil"/>
            </w:tcBorders>
          </w:tcPr>
          <w:p w14:paraId="307869D6"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Ir(Z2)</w:t>
            </w:r>
          </w:p>
        </w:tc>
        <w:tc>
          <w:tcPr>
            <w:tcW w:w="0" w:type="auto"/>
            <w:tcBorders>
              <w:top w:val="single" w:sz="4" w:space="0" w:color="auto"/>
              <w:bottom w:val="nil"/>
            </w:tcBorders>
          </w:tcPr>
          <w:p w14:paraId="16810592"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Regq(Z3)</w:t>
            </w:r>
          </w:p>
        </w:tc>
      </w:tr>
      <w:tr w:rsidR="001A182F" w:rsidRPr="00060824" w14:paraId="2E7D154D" w14:textId="77777777" w:rsidTr="00D5100E">
        <w:trPr>
          <w:trHeight w:val="14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4024C4EF"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bookmarkStart w:id="8" w:name="_Hlk510266710"/>
            <w:r w:rsidRPr="00060824">
              <w:rPr>
                <w:rFonts w:ascii="Times New Roman" w:eastAsia="Times New Roman" w:hAnsi="Times New Roman"/>
                <w:color w:val="000000"/>
                <w:sz w:val="18"/>
                <w:szCs w:val="18"/>
              </w:rPr>
              <w:t>Operating expenses (TC)</w:t>
            </w:r>
            <w:bookmarkEnd w:id="8"/>
          </w:p>
        </w:tc>
        <w:tc>
          <w:tcPr>
            <w:tcW w:w="0" w:type="auto"/>
            <w:tcBorders>
              <w:top w:val="nil"/>
              <w:left w:val="single" w:sz="4" w:space="0" w:color="auto"/>
            </w:tcBorders>
            <w:noWrap/>
          </w:tcPr>
          <w:p w14:paraId="5DA3E8DA"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Borders>
              <w:top w:val="nil"/>
            </w:tcBorders>
            <w:noWrap/>
          </w:tcPr>
          <w:p w14:paraId="7428DFD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5F20237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6EFE009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2168C78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tcPr>
          <w:p w14:paraId="4BBBE58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02624C0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100C9C4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4ED394C0"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tcPr>
          <w:p w14:paraId="25FE7580"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tcPr>
          <w:p w14:paraId="2DEE6A9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546D42F0"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0FA70604"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Loan(Y1)</w:t>
            </w:r>
          </w:p>
        </w:tc>
        <w:tc>
          <w:tcPr>
            <w:tcW w:w="0" w:type="auto"/>
            <w:tcBorders>
              <w:left w:val="single" w:sz="4" w:space="0" w:color="auto"/>
            </w:tcBorders>
            <w:noWrap/>
            <w:hideMark/>
          </w:tcPr>
          <w:p w14:paraId="159E6F2B"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0.273*</w:t>
            </w:r>
          </w:p>
        </w:tc>
        <w:tc>
          <w:tcPr>
            <w:tcW w:w="0" w:type="auto"/>
            <w:noWrap/>
            <w:hideMark/>
          </w:tcPr>
          <w:p w14:paraId="7A1B826F"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hideMark/>
          </w:tcPr>
          <w:p w14:paraId="0C67D6E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06AC626B"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1E485813"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5867830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161A913E"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1442A80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5C33F5D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506B443F"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3E260A7D"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3C65F08B" w14:textId="77777777" w:rsidTr="00D5100E">
        <w:trPr>
          <w:trHeight w:val="20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7EADCFBE"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Asset(Y2)</w:t>
            </w:r>
          </w:p>
        </w:tc>
        <w:tc>
          <w:tcPr>
            <w:tcW w:w="0" w:type="auto"/>
            <w:tcBorders>
              <w:left w:val="single" w:sz="4" w:space="0" w:color="auto"/>
            </w:tcBorders>
            <w:noWrap/>
            <w:hideMark/>
          </w:tcPr>
          <w:p w14:paraId="6D07B51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0.196*</w:t>
            </w:r>
          </w:p>
        </w:tc>
        <w:tc>
          <w:tcPr>
            <w:tcW w:w="0" w:type="auto"/>
            <w:noWrap/>
            <w:hideMark/>
          </w:tcPr>
          <w:p w14:paraId="5BBA2F8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0.587*</w:t>
            </w:r>
          </w:p>
        </w:tc>
        <w:tc>
          <w:tcPr>
            <w:tcW w:w="0" w:type="auto"/>
            <w:noWrap/>
            <w:hideMark/>
          </w:tcPr>
          <w:p w14:paraId="10BF4776"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hideMark/>
          </w:tcPr>
          <w:p w14:paraId="15252A6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4DD93FA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226CFD3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4A3BA669"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6D6BEC26"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604F5E1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5FDAAFE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639A957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2858F1EE"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2DC9E24F"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Deposits(W1)</w:t>
            </w:r>
          </w:p>
        </w:tc>
        <w:tc>
          <w:tcPr>
            <w:tcW w:w="0" w:type="auto"/>
            <w:tcBorders>
              <w:left w:val="single" w:sz="4" w:space="0" w:color="auto"/>
            </w:tcBorders>
            <w:noWrap/>
            <w:hideMark/>
          </w:tcPr>
          <w:p w14:paraId="34FBB41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0.208*</w:t>
            </w:r>
          </w:p>
        </w:tc>
        <w:tc>
          <w:tcPr>
            <w:tcW w:w="0" w:type="auto"/>
            <w:noWrap/>
            <w:hideMark/>
          </w:tcPr>
          <w:p w14:paraId="3737889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0.635*</w:t>
            </w:r>
          </w:p>
        </w:tc>
        <w:tc>
          <w:tcPr>
            <w:tcW w:w="0" w:type="auto"/>
            <w:noWrap/>
            <w:hideMark/>
          </w:tcPr>
          <w:p w14:paraId="68805E0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0.859*</w:t>
            </w:r>
          </w:p>
        </w:tc>
        <w:tc>
          <w:tcPr>
            <w:tcW w:w="0" w:type="auto"/>
            <w:noWrap/>
            <w:hideMark/>
          </w:tcPr>
          <w:p w14:paraId="1FA4037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hideMark/>
          </w:tcPr>
          <w:p w14:paraId="7225CCA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2F2966D5"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625AC18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4EBF7B8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22F31DA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63C52BD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1E2FBC5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70A1AC3E"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77460442"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Staff costs(W2)</w:t>
            </w:r>
          </w:p>
        </w:tc>
        <w:tc>
          <w:tcPr>
            <w:tcW w:w="0" w:type="auto"/>
            <w:tcBorders>
              <w:left w:val="single" w:sz="4" w:space="0" w:color="auto"/>
            </w:tcBorders>
            <w:noWrap/>
            <w:hideMark/>
          </w:tcPr>
          <w:p w14:paraId="541E5F25"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0.340*</w:t>
            </w:r>
          </w:p>
        </w:tc>
        <w:tc>
          <w:tcPr>
            <w:tcW w:w="0" w:type="auto"/>
            <w:noWrap/>
            <w:hideMark/>
          </w:tcPr>
          <w:p w14:paraId="2C35025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0.195*</w:t>
            </w:r>
          </w:p>
        </w:tc>
        <w:tc>
          <w:tcPr>
            <w:tcW w:w="0" w:type="auto"/>
            <w:noWrap/>
            <w:hideMark/>
          </w:tcPr>
          <w:p w14:paraId="08A836D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0.358*</w:t>
            </w:r>
          </w:p>
        </w:tc>
        <w:tc>
          <w:tcPr>
            <w:tcW w:w="0" w:type="auto"/>
            <w:noWrap/>
            <w:hideMark/>
          </w:tcPr>
          <w:p w14:paraId="384C075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0.285*</w:t>
            </w:r>
          </w:p>
        </w:tc>
        <w:tc>
          <w:tcPr>
            <w:tcW w:w="0" w:type="auto"/>
            <w:noWrap/>
            <w:hideMark/>
          </w:tcPr>
          <w:p w14:paraId="57C30B9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Pr>
          <w:p w14:paraId="709FADE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38DED31A"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57556D2D"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034A444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532ACF2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2C5915A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4E600E45"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0559C648"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bookmarkStart w:id="9" w:name="_Hlk510266555"/>
            <w:r w:rsidRPr="00060824">
              <w:rPr>
                <w:rFonts w:ascii="Times New Roman" w:eastAsia="Times New Roman" w:hAnsi="Times New Roman"/>
                <w:color w:val="000000"/>
                <w:sz w:val="18"/>
                <w:szCs w:val="18"/>
              </w:rPr>
              <w:t>Interest expenses(W3)</w:t>
            </w:r>
            <w:bookmarkEnd w:id="9"/>
          </w:p>
        </w:tc>
        <w:tc>
          <w:tcPr>
            <w:tcW w:w="0" w:type="auto"/>
            <w:tcBorders>
              <w:left w:val="single" w:sz="4" w:space="0" w:color="auto"/>
            </w:tcBorders>
            <w:noWrap/>
          </w:tcPr>
          <w:p w14:paraId="6018601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0.882*</w:t>
            </w:r>
          </w:p>
        </w:tc>
        <w:tc>
          <w:tcPr>
            <w:tcW w:w="0" w:type="auto"/>
            <w:noWrap/>
          </w:tcPr>
          <w:p w14:paraId="222B4B7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0.248*</w:t>
            </w:r>
          </w:p>
        </w:tc>
        <w:tc>
          <w:tcPr>
            <w:tcW w:w="0" w:type="auto"/>
            <w:noWrap/>
          </w:tcPr>
          <w:p w14:paraId="71F9F5E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0.184*</w:t>
            </w:r>
          </w:p>
        </w:tc>
        <w:tc>
          <w:tcPr>
            <w:tcW w:w="0" w:type="auto"/>
            <w:noWrap/>
          </w:tcPr>
          <w:p w14:paraId="1D5BA68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0.249*</w:t>
            </w:r>
          </w:p>
        </w:tc>
        <w:tc>
          <w:tcPr>
            <w:tcW w:w="0" w:type="auto"/>
            <w:noWrap/>
          </w:tcPr>
          <w:p w14:paraId="6010CD4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0.337*</w:t>
            </w:r>
          </w:p>
        </w:tc>
        <w:tc>
          <w:tcPr>
            <w:tcW w:w="0" w:type="auto"/>
          </w:tcPr>
          <w:p w14:paraId="7FA0122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tcPr>
          <w:p w14:paraId="3AE4671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tcPr>
          <w:p w14:paraId="67529A04"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tcPr>
          <w:p w14:paraId="66EB770C"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72430144"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0F947BD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3A86470D"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5610501F"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Teq(K)</w:t>
            </w:r>
          </w:p>
        </w:tc>
        <w:tc>
          <w:tcPr>
            <w:tcW w:w="0" w:type="auto"/>
            <w:tcBorders>
              <w:left w:val="single" w:sz="4" w:space="0" w:color="auto"/>
            </w:tcBorders>
            <w:noWrap/>
          </w:tcPr>
          <w:p w14:paraId="4ADE940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0.884*</w:t>
            </w:r>
          </w:p>
        </w:tc>
        <w:tc>
          <w:tcPr>
            <w:tcW w:w="0" w:type="auto"/>
            <w:noWrap/>
          </w:tcPr>
          <w:p w14:paraId="57E26195"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0.238*</w:t>
            </w:r>
          </w:p>
        </w:tc>
        <w:tc>
          <w:tcPr>
            <w:tcW w:w="0" w:type="auto"/>
            <w:noWrap/>
          </w:tcPr>
          <w:p w14:paraId="22C6671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0.205*</w:t>
            </w:r>
          </w:p>
        </w:tc>
        <w:tc>
          <w:tcPr>
            <w:tcW w:w="0" w:type="auto"/>
            <w:noWrap/>
          </w:tcPr>
          <w:p w14:paraId="306D047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0.201*</w:t>
            </w:r>
          </w:p>
        </w:tc>
        <w:tc>
          <w:tcPr>
            <w:tcW w:w="0" w:type="auto"/>
            <w:noWrap/>
          </w:tcPr>
          <w:p w14:paraId="61521F4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0.362*</w:t>
            </w:r>
          </w:p>
        </w:tc>
        <w:tc>
          <w:tcPr>
            <w:tcW w:w="0" w:type="auto"/>
          </w:tcPr>
          <w:p w14:paraId="2686C7E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0.828*</w:t>
            </w:r>
          </w:p>
        </w:tc>
        <w:tc>
          <w:tcPr>
            <w:tcW w:w="0" w:type="auto"/>
            <w:noWrap/>
          </w:tcPr>
          <w:p w14:paraId="1BAFABF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tcPr>
          <w:p w14:paraId="3D65857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tcPr>
          <w:p w14:paraId="7ABDF26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640A5BB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7C6E9CE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38EA6678"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4C607E63"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bookmarkStart w:id="10" w:name="_Hlk510275855"/>
            <w:r w:rsidRPr="00060824">
              <w:rPr>
                <w:rFonts w:ascii="Times New Roman" w:eastAsia="Times New Roman" w:hAnsi="Times New Roman"/>
                <w:color w:val="000000"/>
                <w:sz w:val="18"/>
                <w:szCs w:val="18"/>
              </w:rPr>
              <w:t>Asset quality(S)</w:t>
            </w:r>
            <w:bookmarkEnd w:id="10"/>
          </w:p>
        </w:tc>
        <w:tc>
          <w:tcPr>
            <w:tcW w:w="0" w:type="auto"/>
            <w:tcBorders>
              <w:left w:val="single" w:sz="4" w:space="0" w:color="auto"/>
            </w:tcBorders>
            <w:noWrap/>
          </w:tcPr>
          <w:p w14:paraId="2CDD6C7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-0.292*</w:t>
            </w:r>
          </w:p>
        </w:tc>
        <w:tc>
          <w:tcPr>
            <w:tcW w:w="0" w:type="auto"/>
            <w:noWrap/>
          </w:tcPr>
          <w:p w14:paraId="4595E1AC"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-0.138</w:t>
            </w:r>
          </w:p>
        </w:tc>
        <w:tc>
          <w:tcPr>
            <w:tcW w:w="0" w:type="auto"/>
            <w:noWrap/>
          </w:tcPr>
          <w:p w14:paraId="21FF6D4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-0.120</w:t>
            </w:r>
          </w:p>
        </w:tc>
        <w:tc>
          <w:tcPr>
            <w:tcW w:w="0" w:type="auto"/>
            <w:noWrap/>
          </w:tcPr>
          <w:p w14:paraId="5F104F4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-0.088</w:t>
            </w:r>
          </w:p>
        </w:tc>
        <w:tc>
          <w:tcPr>
            <w:tcW w:w="0" w:type="auto"/>
            <w:noWrap/>
          </w:tcPr>
          <w:p w14:paraId="0FBE34C2"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-0.240*</w:t>
            </w:r>
          </w:p>
        </w:tc>
        <w:tc>
          <w:tcPr>
            <w:tcW w:w="0" w:type="auto"/>
          </w:tcPr>
          <w:p w14:paraId="0EFAA16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-0.313*</w:t>
            </w:r>
          </w:p>
        </w:tc>
        <w:tc>
          <w:tcPr>
            <w:tcW w:w="0" w:type="auto"/>
            <w:noWrap/>
          </w:tcPr>
          <w:p w14:paraId="400F160E"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-0.299*</w:t>
            </w:r>
          </w:p>
        </w:tc>
        <w:tc>
          <w:tcPr>
            <w:tcW w:w="0" w:type="auto"/>
            <w:noWrap/>
          </w:tcPr>
          <w:p w14:paraId="1DCDF9EB"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tcPr>
          <w:p w14:paraId="01F9764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5A3A52D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0A88B09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4522DFD5"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1369E17D"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GDP(Z1)</w:t>
            </w:r>
          </w:p>
        </w:tc>
        <w:tc>
          <w:tcPr>
            <w:tcW w:w="0" w:type="auto"/>
            <w:tcBorders>
              <w:left w:val="single" w:sz="4" w:space="0" w:color="auto"/>
            </w:tcBorders>
            <w:noWrap/>
          </w:tcPr>
          <w:p w14:paraId="5FFC2E5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0.456*</w:t>
            </w:r>
          </w:p>
        </w:tc>
        <w:tc>
          <w:tcPr>
            <w:tcW w:w="0" w:type="auto"/>
            <w:noWrap/>
          </w:tcPr>
          <w:p w14:paraId="688B50D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0.310*</w:t>
            </w:r>
          </w:p>
        </w:tc>
        <w:tc>
          <w:tcPr>
            <w:tcW w:w="0" w:type="auto"/>
            <w:noWrap/>
          </w:tcPr>
          <w:p w14:paraId="43AA3F7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0.319*</w:t>
            </w:r>
          </w:p>
        </w:tc>
        <w:tc>
          <w:tcPr>
            <w:tcW w:w="0" w:type="auto"/>
            <w:noWrap/>
          </w:tcPr>
          <w:p w14:paraId="7552C5B9"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0.416*</w:t>
            </w:r>
          </w:p>
        </w:tc>
        <w:tc>
          <w:tcPr>
            <w:tcW w:w="0" w:type="auto"/>
            <w:noWrap/>
          </w:tcPr>
          <w:p w14:paraId="03783B3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0.617*</w:t>
            </w:r>
          </w:p>
        </w:tc>
        <w:tc>
          <w:tcPr>
            <w:tcW w:w="0" w:type="auto"/>
          </w:tcPr>
          <w:p w14:paraId="3683EA1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0.582*</w:t>
            </w:r>
          </w:p>
        </w:tc>
        <w:tc>
          <w:tcPr>
            <w:tcW w:w="0" w:type="auto"/>
            <w:noWrap/>
          </w:tcPr>
          <w:p w14:paraId="7DB7868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0.431*</w:t>
            </w:r>
          </w:p>
        </w:tc>
        <w:tc>
          <w:tcPr>
            <w:tcW w:w="0" w:type="auto"/>
            <w:noWrap/>
          </w:tcPr>
          <w:p w14:paraId="04B01E7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-0.387*</w:t>
            </w:r>
          </w:p>
        </w:tc>
        <w:tc>
          <w:tcPr>
            <w:tcW w:w="0" w:type="auto"/>
            <w:noWrap/>
          </w:tcPr>
          <w:p w14:paraId="738E8596"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Pr>
          <w:p w14:paraId="3DA7C61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6866A708"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64CA857E"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65F1C6DE"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Inflation rate(Z2)</w:t>
            </w:r>
          </w:p>
        </w:tc>
        <w:tc>
          <w:tcPr>
            <w:tcW w:w="0" w:type="auto"/>
            <w:tcBorders>
              <w:left w:val="single" w:sz="4" w:space="0" w:color="auto"/>
              <w:bottom w:val="nil"/>
            </w:tcBorders>
            <w:noWrap/>
          </w:tcPr>
          <w:p w14:paraId="0767205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0.057</w:t>
            </w:r>
          </w:p>
        </w:tc>
        <w:tc>
          <w:tcPr>
            <w:tcW w:w="0" w:type="auto"/>
            <w:tcBorders>
              <w:bottom w:val="nil"/>
            </w:tcBorders>
            <w:noWrap/>
          </w:tcPr>
          <w:p w14:paraId="1A50A6D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0.046</w:t>
            </w:r>
          </w:p>
        </w:tc>
        <w:tc>
          <w:tcPr>
            <w:tcW w:w="0" w:type="auto"/>
            <w:tcBorders>
              <w:bottom w:val="nil"/>
            </w:tcBorders>
            <w:noWrap/>
          </w:tcPr>
          <w:p w14:paraId="231C410C"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0.011</w:t>
            </w:r>
          </w:p>
        </w:tc>
        <w:tc>
          <w:tcPr>
            <w:tcW w:w="0" w:type="auto"/>
            <w:tcBorders>
              <w:bottom w:val="nil"/>
            </w:tcBorders>
            <w:noWrap/>
          </w:tcPr>
          <w:p w14:paraId="0DF827C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-0.038</w:t>
            </w:r>
          </w:p>
        </w:tc>
        <w:tc>
          <w:tcPr>
            <w:tcW w:w="0" w:type="auto"/>
            <w:tcBorders>
              <w:bottom w:val="nil"/>
            </w:tcBorders>
            <w:noWrap/>
          </w:tcPr>
          <w:p w14:paraId="041ABC8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0.139</w:t>
            </w:r>
          </w:p>
        </w:tc>
        <w:tc>
          <w:tcPr>
            <w:tcW w:w="0" w:type="auto"/>
            <w:tcBorders>
              <w:bottom w:val="nil"/>
            </w:tcBorders>
          </w:tcPr>
          <w:p w14:paraId="10BF92F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-0.039</w:t>
            </w:r>
          </w:p>
        </w:tc>
        <w:tc>
          <w:tcPr>
            <w:tcW w:w="0" w:type="auto"/>
            <w:tcBorders>
              <w:bottom w:val="nil"/>
            </w:tcBorders>
            <w:noWrap/>
          </w:tcPr>
          <w:p w14:paraId="2074B963"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0.045</w:t>
            </w:r>
          </w:p>
        </w:tc>
        <w:tc>
          <w:tcPr>
            <w:tcW w:w="0" w:type="auto"/>
            <w:tcBorders>
              <w:bottom w:val="nil"/>
            </w:tcBorders>
            <w:noWrap/>
          </w:tcPr>
          <w:p w14:paraId="38F8C74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0.179*</w:t>
            </w:r>
          </w:p>
        </w:tc>
        <w:tc>
          <w:tcPr>
            <w:tcW w:w="0" w:type="auto"/>
            <w:tcBorders>
              <w:bottom w:val="nil"/>
            </w:tcBorders>
            <w:noWrap/>
          </w:tcPr>
          <w:p w14:paraId="3B01F77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0.104</w:t>
            </w:r>
          </w:p>
        </w:tc>
        <w:tc>
          <w:tcPr>
            <w:tcW w:w="0" w:type="auto"/>
            <w:tcBorders>
              <w:bottom w:val="nil"/>
            </w:tcBorders>
          </w:tcPr>
          <w:p w14:paraId="557F4FB2"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Borders>
              <w:bottom w:val="nil"/>
            </w:tcBorders>
          </w:tcPr>
          <w:p w14:paraId="102133BD"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0B918EDF"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right w:val="single" w:sz="4" w:space="0" w:color="auto"/>
            </w:tcBorders>
            <w:noWrap/>
          </w:tcPr>
          <w:p w14:paraId="48701694"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Regulatory quality(Z3)</w:t>
            </w:r>
          </w:p>
        </w:tc>
        <w:tc>
          <w:tcPr>
            <w:tcW w:w="0" w:type="auto"/>
            <w:tcBorders>
              <w:top w:val="nil"/>
              <w:left w:val="single" w:sz="4" w:space="0" w:color="auto"/>
              <w:bottom w:val="single" w:sz="4" w:space="0" w:color="auto"/>
            </w:tcBorders>
            <w:noWrap/>
          </w:tcPr>
          <w:p w14:paraId="0F1F038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0.235*</w:t>
            </w:r>
          </w:p>
        </w:tc>
        <w:tc>
          <w:tcPr>
            <w:tcW w:w="0" w:type="auto"/>
            <w:tcBorders>
              <w:top w:val="nil"/>
              <w:bottom w:val="single" w:sz="4" w:space="0" w:color="auto"/>
            </w:tcBorders>
            <w:noWrap/>
          </w:tcPr>
          <w:p w14:paraId="33D6609A"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0.211*</w:t>
            </w:r>
          </w:p>
        </w:tc>
        <w:tc>
          <w:tcPr>
            <w:tcW w:w="0" w:type="auto"/>
            <w:tcBorders>
              <w:top w:val="nil"/>
              <w:bottom w:val="single" w:sz="4" w:space="0" w:color="auto"/>
            </w:tcBorders>
            <w:noWrap/>
          </w:tcPr>
          <w:p w14:paraId="4244CDA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0.155*</w:t>
            </w:r>
          </w:p>
        </w:tc>
        <w:tc>
          <w:tcPr>
            <w:tcW w:w="0" w:type="auto"/>
            <w:tcBorders>
              <w:top w:val="nil"/>
              <w:bottom w:val="single" w:sz="4" w:space="0" w:color="auto"/>
            </w:tcBorders>
            <w:noWrap/>
          </w:tcPr>
          <w:p w14:paraId="6491A9F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0.162*</w:t>
            </w:r>
          </w:p>
        </w:tc>
        <w:tc>
          <w:tcPr>
            <w:tcW w:w="0" w:type="auto"/>
            <w:tcBorders>
              <w:top w:val="nil"/>
              <w:bottom w:val="single" w:sz="4" w:space="0" w:color="auto"/>
            </w:tcBorders>
            <w:noWrap/>
          </w:tcPr>
          <w:p w14:paraId="4331B0E9"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0.394*</w:t>
            </w:r>
          </w:p>
        </w:tc>
        <w:tc>
          <w:tcPr>
            <w:tcW w:w="0" w:type="auto"/>
            <w:tcBorders>
              <w:top w:val="nil"/>
              <w:bottom w:val="single" w:sz="4" w:space="0" w:color="auto"/>
            </w:tcBorders>
          </w:tcPr>
          <w:p w14:paraId="645CA81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0.188*</w:t>
            </w:r>
          </w:p>
        </w:tc>
        <w:tc>
          <w:tcPr>
            <w:tcW w:w="0" w:type="auto"/>
            <w:tcBorders>
              <w:top w:val="nil"/>
              <w:bottom w:val="single" w:sz="4" w:space="0" w:color="auto"/>
            </w:tcBorders>
            <w:noWrap/>
          </w:tcPr>
          <w:p w14:paraId="51AA800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0.189*</w:t>
            </w:r>
          </w:p>
        </w:tc>
        <w:tc>
          <w:tcPr>
            <w:tcW w:w="0" w:type="auto"/>
            <w:tcBorders>
              <w:top w:val="nil"/>
              <w:bottom w:val="single" w:sz="4" w:space="0" w:color="auto"/>
            </w:tcBorders>
            <w:noWrap/>
          </w:tcPr>
          <w:p w14:paraId="14FF8E4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-0.111</w:t>
            </w:r>
          </w:p>
        </w:tc>
        <w:tc>
          <w:tcPr>
            <w:tcW w:w="0" w:type="auto"/>
            <w:tcBorders>
              <w:top w:val="nil"/>
              <w:bottom w:val="single" w:sz="4" w:space="0" w:color="auto"/>
            </w:tcBorders>
            <w:noWrap/>
          </w:tcPr>
          <w:p w14:paraId="2B01F09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0.517*</w:t>
            </w:r>
          </w:p>
        </w:tc>
        <w:tc>
          <w:tcPr>
            <w:tcW w:w="0" w:type="auto"/>
            <w:tcBorders>
              <w:top w:val="nil"/>
              <w:bottom w:val="single" w:sz="4" w:space="0" w:color="auto"/>
            </w:tcBorders>
          </w:tcPr>
          <w:p w14:paraId="0476BC0D"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0.607*</w:t>
            </w:r>
          </w:p>
        </w:tc>
        <w:tc>
          <w:tcPr>
            <w:tcW w:w="0" w:type="auto"/>
            <w:tcBorders>
              <w:top w:val="nil"/>
              <w:bottom w:val="single" w:sz="4" w:space="0" w:color="auto"/>
            </w:tcBorders>
          </w:tcPr>
          <w:p w14:paraId="5A18FC3D"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r>
      <w:tr w:rsidR="001A182F" w:rsidRPr="00060824" w14:paraId="53DCC9C4"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gridSpan w:val="12"/>
            <w:tcBorders>
              <w:top w:val="single" w:sz="4" w:space="0" w:color="auto"/>
              <w:left w:val="nil"/>
              <w:bottom w:val="nil"/>
              <w:right w:val="nil"/>
            </w:tcBorders>
            <w:noWrap/>
          </w:tcPr>
          <w:p w14:paraId="6A22CB43" w14:textId="1A400CC0" w:rsidR="001A182F" w:rsidRPr="00060824" w:rsidRDefault="001A182F" w:rsidP="00D5100E">
            <w:pPr>
              <w:spacing w:after="0" w:line="240" w:lineRule="auto"/>
              <w:jc w:val="both"/>
              <w:rPr>
                <w:rFonts w:eastAsia="Times New Roman"/>
                <w:color w:val="000000"/>
                <w:sz w:val="18"/>
                <w:szCs w:val="18"/>
              </w:rPr>
            </w:pPr>
            <w:r w:rsidRPr="00633D66">
              <w:rPr>
                <w:rFonts w:ascii="Times New Roman" w:hAnsi="Times New Roman"/>
                <w:sz w:val="18"/>
                <w:szCs w:val="18"/>
              </w:rPr>
              <w:t>Note:(*) indicate significance at 5% level</w:t>
            </w:r>
            <w:r w:rsidRPr="00060824">
              <w:rPr>
                <w:rFonts w:ascii="Times New Roman" w:hAnsi="Times New Roman"/>
                <w:i w:val="0"/>
                <w:sz w:val="18"/>
                <w:szCs w:val="18"/>
              </w:rPr>
              <w:t>.</w:t>
            </w:r>
          </w:p>
        </w:tc>
      </w:tr>
      <w:bookmarkEnd w:id="6"/>
    </w:tbl>
    <w:p w14:paraId="58354AC7" w14:textId="0BBF924A" w:rsidR="001A182F" w:rsidRPr="00633D66" w:rsidRDefault="001A182F" w:rsidP="001A182F">
      <w:pPr>
        <w:spacing w:after="0"/>
        <w:rPr>
          <w:rFonts w:ascii="Times New Roman" w:hAnsi="Times New Roman"/>
          <w:sz w:val="24"/>
          <w:szCs w:val="24"/>
        </w:rPr>
      </w:pPr>
    </w:p>
    <w:p w14:paraId="35F15A85" w14:textId="77777777" w:rsidR="00060824" w:rsidRDefault="00060824" w:rsidP="001A182F">
      <w:pPr>
        <w:pStyle w:val="NoSpacing"/>
        <w:spacing w:after="240"/>
        <w:rPr>
          <w:rFonts w:ascii="Times New Roman" w:hAnsi="Times New Roman"/>
          <w:b/>
          <w:bCs/>
          <w:sz w:val="24"/>
          <w:szCs w:val="24"/>
        </w:rPr>
      </w:pPr>
    </w:p>
    <w:p w14:paraId="072A6A93" w14:textId="77777777" w:rsidR="00060824" w:rsidRDefault="00060824" w:rsidP="001A182F">
      <w:pPr>
        <w:pStyle w:val="NoSpacing"/>
        <w:spacing w:after="240"/>
        <w:rPr>
          <w:rFonts w:ascii="Times New Roman" w:hAnsi="Times New Roman"/>
          <w:b/>
          <w:bCs/>
          <w:sz w:val="24"/>
          <w:szCs w:val="24"/>
        </w:rPr>
      </w:pPr>
    </w:p>
    <w:p w14:paraId="01473D1B" w14:textId="77777777" w:rsidR="00060824" w:rsidRDefault="00060824" w:rsidP="001A182F">
      <w:pPr>
        <w:pStyle w:val="NoSpacing"/>
        <w:spacing w:after="240"/>
        <w:rPr>
          <w:rFonts w:ascii="Times New Roman" w:hAnsi="Times New Roman"/>
          <w:b/>
          <w:bCs/>
          <w:sz w:val="24"/>
          <w:szCs w:val="24"/>
        </w:rPr>
      </w:pPr>
    </w:p>
    <w:p w14:paraId="24FFF506" w14:textId="77777777" w:rsidR="00060824" w:rsidRDefault="00060824" w:rsidP="001A182F">
      <w:pPr>
        <w:pStyle w:val="NoSpacing"/>
        <w:spacing w:after="240"/>
        <w:rPr>
          <w:rFonts w:ascii="Times New Roman" w:hAnsi="Times New Roman"/>
          <w:b/>
          <w:bCs/>
          <w:sz w:val="24"/>
          <w:szCs w:val="24"/>
        </w:rPr>
      </w:pPr>
    </w:p>
    <w:p w14:paraId="0A67B436" w14:textId="77777777" w:rsidR="00060824" w:rsidRDefault="00060824" w:rsidP="001A182F">
      <w:pPr>
        <w:pStyle w:val="NoSpacing"/>
        <w:spacing w:after="240"/>
        <w:rPr>
          <w:rFonts w:ascii="Times New Roman" w:hAnsi="Times New Roman"/>
          <w:b/>
          <w:bCs/>
          <w:sz w:val="24"/>
          <w:szCs w:val="24"/>
        </w:rPr>
      </w:pPr>
    </w:p>
    <w:p w14:paraId="4779301B" w14:textId="77777777" w:rsidR="00060824" w:rsidRDefault="00060824" w:rsidP="001A182F">
      <w:pPr>
        <w:pStyle w:val="NoSpacing"/>
        <w:spacing w:after="240"/>
        <w:rPr>
          <w:rFonts w:ascii="Times New Roman" w:hAnsi="Times New Roman"/>
          <w:b/>
          <w:bCs/>
          <w:sz w:val="24"/>
          <w:szCs w:val="24"/>
        </w:rPr>
      </w:pPr>
    </w:p>
    <w:p w14:paraId="0F374BA6" w14:textId="77777777" w:rsidR="00060824" w:rsidRDefault="00060824" w:rsidP="001A182F">
      <w:pPr>
        <w:pStyle w:val="NoSpacing"/>
        <w:spacing w:after="240"/>
        <w:rPr>
          <w:rFonts w:ascii="Times New Roman" w:hAnsi="Times New Roman"/>
          <w:b/>
          <w:bCs/>
          <w:sz w:val="24"/>
          <w:szCs w:val="24"/>
        </w:rPr>
      </w:pPr>
    </w:p>
    <w:p w14:paraId="280AE83E" w14:textId="77777777" w:rsidR="00633D66" w:rsidRDefault="00633D66" w:rsidP="001A182F">
      <w:pPr>
        <w:pStyle w:val="NoSpacing"/>
        <w:spacing w:after="240"/>
        <w:rPr>
          <w:rFonts w:ascii="Times New Roman" w:hAnsi="Times New Roman"/>
          <w:b/>
          <w:bCs/>
          <w:sz w:val="24"/>
          <w:szCs w:val="24"/>
        </w:rPr>
      </w:pPr>
    </w:p>
    <w:p w14:paraId="0F82A7B0" w14:textId="77777777" w:rsidR="001A182F" w:rsidRPr="00EA4DD0" w:rsidRDefault="001A182F" w:rsidP="001A182F">
      <w:pPr>
        <w:pStyle w:val="NoSpacing"/>
        <w:spacing w:after="240"/>
        <w:rPr>
          <w:rFonts w:ascii="Times New Roman" w:hAnsi="Times New Roman"/>
          <w:b/>
          <w:bCs/>
          <w:sz w:val="24"/>
          <w:szCs w:val="24"/>
        </w:rPr>
      </w:pPr>
      <w:r w:rsidRPr="00EA4DD0">
        <w:rPr>
          <w:rFonts w:ascii="Times New Roman" w:hAnsi="Times New Roman"/>
          <w:b/>
          <w:bCs/>
          <w:sz w:val="24"/>
          <w:szCs w:val="24"/>
        </w:rPr>
        <w:lastRenderedPageBreak/>
        <w:t>4.2</w:t>
      </w:r>
      <w:r w:rsidRPr="00EA4DD0">
        <w:rPr>
          <w:rFonts w:ascii="Times New Roman" w:hAnsi="Times New Roman"/>
          <w:b/>
          <w:bCs/>
          <w:sz w:val="24"/>
          <w:szCs w:val="24"/>
        </w:rPr>
        <w:tab/>
        <w:t xml:space="preserve">Estimation results of the stochastic cost frontier model </w:t>
      </w:r>
    </w:p>
    <w:p w14:paraId="2267B3ED" w14:textId="77777777" w:rsidR="001A182F" w:rsidRDefault="001A182F" w:rsidP="001A182F">
      <w:pPr>
        <w:pStyle w:val="NoSpacing"/>
        <w:spacing w:line="480" w:lineRule="auto"/>
        <w:ind w:firstLine="720"/>
        <w:jc w:val="both"/>
        <w:rPr>
          <w:rFonts w:ascii="Times New Roman" w:hAnsi="Times New Roman"/>
          <w:sz w:val="24"/>
          <w:szCs w:val="24"/>
        </w:rPr>
      </w:pPr>
      <w:r w:rsidRPr="00C8166B">
        <w:rPr>
          <w:rFonts w:ascii="Times New Roman" w:hAnsi="Times New Roman"/>
          <w:sz w:val="24"/>
          <w:szCs w:val="24"/>
        </w:rPr>
        <w:t xml:space="preserve">The analysis of the cost frontier estimations were performed using the maximum likelihood function incorporated into Stata 12. After a small number of iterations, convergence of the single stage frontier estimation and cost inefficiency model was achieved. For consistency, alternative specifications and assumptions about the distribution of the error term were also carried out. Specifically, a more restrictive half-normal distribution of the inefficiency effects and a specification assuming heteroscedasticity (e.g., truncated fixed effect of Greene, 2005a and Battesse and Coelli, 1988) were estimated and reported. The results of the estimations are shown in Table 4. </w:t>
      </w:r>
    </w:p>
    <w:p w14:paraId="7F6E4C48" w14:textId="394654F3" w:rsidR="001A182F" w:rsidRDefault="001A182F" w:rsidP="001A182F">
      <w:pPr>
        <w:pStyle w:val="NoSpacing"/>
        <w:spacing w:line="480" w:lineRule="auto"/>
        <w:ind w:firstLine="720"/>
        <w:jc w:val="both"/>
        <w:rPr>
          <w:rFonts w:ascii="Times New Roman" w:hAnsi="Times New Roman"/>
          <w:sz w:val="24"/>
          <w:szCs w:val="24"/>
        </w:rPr>
      </w:pPr>
      <w:r w:rsidRPr="00C8166B">
        <w:rPr>
          <w:rFonts w:ascii="Times New Roman" w:hAnsi="Times New Roman"/>
          <w:sz w:val="24"/>
          <w:szCs w:val="24"/>
        </w:rPr>
        <w:t>E</w:t>
      </w:r>
      <w:r w:rsidRPr="00273F6C">
        <w:rPr>
          <w:rFonts w:ascii="Times New Roman" w:hAnsi="Times New Roman"/>
          <w:sz w:val="24"/>
          <w:szCs w:val="24"/>
        </w:rPr>
        <w:t>ach of the columns (i - iii) represents d</w:t>
      </w:r>
      <w:r w:rsidR="00D5100E">
        <w:rPr>
          <w:rFonts w:ascii="Times New Roman" w:hAnsi="Times New Roman"/>
          <w:sz w:val="24"/>
          <w:szCs w:val="24"/>
        </w:rPr>
        <w:t>ifferent frontier model which are</w:t>
      </w:r>
      <w:r w:rsidRPr="00273F6C">
        <w:rPr>
          <w:rFonts w:ascii="Times New Roman" w:hAnsi="Times New Roman"/>
          <w:sz w:val="24"/>
          <w:szCs w:val="24"/>
        </w:rPr>
        <w:t xml:space="preserve"> named accordingly. The gamma coefficient as presented in column (i) is significantly different from zero indicating the existence of the cost frontier function. Likewise, the lambda </w:t>
      </w:r>
      <w:r w:rsidR="00D5100E" w:rsidRPr="00273F6C">
        <w:rPr>
          <w:rFonts w:ascii="Times New Roman" w:hAnsi="Times New Roman"/>
          <w:sz w:val="24"/>
          <w:szCs w:val="24"/>
        </w:rPr>
        <w:t>coefficients in the (ii) and (iii) columns portray</w:t>
      </w:r>
      <w:r w:rsidRPr="00273F6C">
        <w:rPr>
          <w:rFonts w:ascii="Times New Roman" w:hAnsi="Times New Roman"/>
          <w:sz w:val="24"/>
          <w:szCs w:val="24"/>
        </w:rPr>
        <w:t xml:space="preserve"> the existence of the frontier function. The </w:t>
      </w:r>
      <w:r w:rsidR="00D5100E" w:rsidRPr="00273F6C">
        <w:rPr>
          <w:rFonts w:ascii="Times New Roman" w:hAnsi="Times New Roman"/>
          <w:sz w:val="24"/>
          <w:szCs w:val="24"/>
        </w:rPr>
        <w:t>value of gamma suggests</w:t>
      </w:r>
      <w:r w:rsidRPr="00273F6C">
        <w:rPr>
          <w:rFonts w:ascii="Times New Roman" w:hAnsi="Times New Roman"/>
          <w:sz w:val="24"/>
          <w:szCs w:val="24"/>
        </w:rPr>
        <w:t xml:space="preserve"> that the random error is less than 5 percent. Comparably, lambda is statistically significant at 10 percent and 5 percent respectively. This enables us to reject the assumption according to which the variance of inefficiency term is null. Consequently, we cannot isolate the </w:t>
      </w: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u</m:t>
            </m:r>
          </m:e>
          <m:sub>
            <m:r>
              <w:rPr>
                <w:rFonts w:ascii="Cambria Math" w:eastAsia="Times New Roman" w:hAnsi="Cambria Math"/>
                <w:color w:val="000000"/>
                <w:sz w:val="24"/>
                <w:szCs w:val="24"/>
              </w:rPr>
              <m:t>it</m:t>
            </m:r>
          </m:sub>
        </m:sSub>
      </m:oMath>
      <w:r w:rsidRPr="00273F6C">
        <w:rPr>
          <w:rFonts w:ascii="Times New Roman" w:hAnsi="Times New Roman"/>
          <w:sz w:val="24"/>
          <w:szCs w:val="24"/>
        </w:rPr>
        <w:t xml:space="preserve"> term from the regression and the estimate of the parameters by Ordinary Least Squares (OLS) which disregards the bank-specific inefficiency component is inadequate. The results imply that deviations from the frontier of best practice are largely driven by bank-specific inefficiency effects. Our results validate the importance attached to bank-specific variables for the efficiency of the banking system and are in concinnity with the previous works of Haruna (2015); Munyambonera (2013); Gwahula (2013) and Malgorzata and Patrycia (2014). </w:t>
      </w:r>
    </w:p>
    <w:p w14:paraId="45716768" w14:textId="5B355497" w:rsidR="001A182F" w:rsidRDefault="001A182F" w:rsidP="001A182F">
      <w:pPr>
        <w:pStyle w:val="NoSpacing"/>
        <w:spacing w:line="480" w:lineRule="auto"/>
        <w:ind w:firstLine="720"/>
        <w:jc w:val="both"/>
        <w:rPr>
          <w:rFonts w:ascii="Times New Roman" w:hAnsi="Times New Roman"/>
          <w:sz w:val="24"/>
          <w:szCs w:val="24"/>
        </w:rPr>
      </w:pPr>
      <w:r w:rsidRPr="00273F6C">
        <w:rPr>
          <w:rFonts w:ascii="Times New Roman" w:hAnsi="Times New Roman"/>
          <w:sz w:val="24"/>
          <w:szCs w:val="24"/>
        </w:rPr>
        <w:t xml:space="preserve">Regarding the coefficients of the model, the results indicate a complementarity role for </w:t>
      </w:r>
      <w:r w:rsidRPr="00273F6C">
        <w:rPr>
          <w:rFonts w:ascii="Times New Roman" w:eastAsia="Times New Roman" w:hAnsi="Times New Roman"/>
          <w:color w:val="000000"/>
          <w:sz w:val="24"/>
          <w:szCs w:val="24"/>
        </w:rPr>
        <w:t>loans (lnY</w:t>
      </w:r>
      <w:r w:rsidRPr="00273F6C">
        <w:rPr>
          <w:rFonts w:ascii="Times New Roman" w:eastAsia="Times New Roman" w:hAnsi="Times New Roman"/>
          <w:color w:val="000000"/>
          <w:sz w:val="24"/>
          <w:szCs w:val="24"/>
          <w:vertAlign w:val="subscript"/>
        </w:rPr>
        <w:t>1</w:t>
      </w:r>
      <w:r w:rsidRPr="00273F6C">
        <w:rPr>
          <w:rFonts w:ascii="Times New Roman" w:eastAsia="Times New Roman" w:hAnsi="Times New Roman"/>
          <w:color w:val="000000"/>
          <w:sz w:val="24"/>
          <w:szCs w:val="24"/>
        </w:rPr>
        <w:t>) and assets (lnY</w:t>
      </w:r>
      <w:r w:rsidRPr="00273F6C">
        <w:rPr>
          <w:rFonts w:ascii="Times New Roman" w:eastAsia="Times New Roman" w:hAnsi="Times New Roman"/>
          <w:color w:val="000000"/>
          <w:sz w:val="24"/>
          <w:szCs w:val="24"/>
          <w:vertAlign w:val="subscript"/>
        </w:rPr>
        <w:t>2</w:t>
      </w:r>
      <w:r w:rsidRPr="00273F6C">
        <w:rPr>
          <w:rFonts w:ascii="Times New Roman" w:eastAsia="Times New Roman" w:hAnsi="Times New Roman"/>
          <w:color w:val="000000"/>
          <w:sz w:val="24"/>
          <w:szCs w:val="24"/>
        </w:rPr>
        <w:t xml:space="preserve">) as their elasticities are negative i.e., Nigerian banks use these outputs as complementary products in their activities as financial services providers. </w:t>
      </w:r>
      <w:r w:rsidRPr="00273F6C">
        <w:rPr>
          <w:rFonts w:ascii="Times New Roman" w:hAnsi="Times New Roman"/>
          <w:sz w:val="24"/>
          <w:szCs w:val="24"/>
        </w:rPr>
        <w:t xml:space="preserve">The </w:t>
      </w:r>
      <w:r w:rsidRPr="00273F6C">
        <w:rPr>
          <w:rFonts w:ascii="Times New Roman" w:hAnsi="Times New Roman"/>
          <w:sz w:val="24"/>
          <w:szCs w:val="24"/>
        </w:rPr>
        <w:lastRenderedPageBreak/>
        <w:t>negative sign of loans indicates that the collected funds from customers and lend afterward, serve to decrease the costs of financial intermediation and consequently increases the efficiency level of banks. The result is in congruence with that of Kablane (2010) who found complementarity role for loans and equities for banks in sub-Saharan African countries. The price of deposits (lnW</w:t>
      </w:r>
      <w:r w:rsidRPr="00273F6C">
        <w:rPr>
          <w:rFonts w:ascii="Times New Roman" w:hAnsi="Times New Roman"/>
          <w:sz w:val="24"/>
          <w:szCs w:val="24"/>
          <w:vertAlign w:val="subscript"/>
        </w:rPr>
        <w:t>1</w:t>
      </w:r>
      <w:r w:rsidRPr="00273F6C">
        <w:rPr>
          <w:rFonts w:ascii="Times New Roman" w:hAnsi="Times New Roman"/>
          <w:sz w:val="24"/>
          <w:szCs w:val="24"/>
        </w:rPr>
        <w:t>) is significant with positive value. This is expected since the increase in deposits rate raises the costs of banks and consequently</w:t>
      </w:r>
      <w:r w:rsidRPr="00C02EB6">
        <w:rPr>
          <w:rFonts w:ascii="Times New Roman" w:hAnsi="Times New Roman"/>
          <w:sz w:val="20"/>
          <w:szCs w:val="20"/>
        </w:rPr>
        <w:t xml:space="preserve"> </w:t>
      </w:r>
      <w:r w:rsidRPr="00273F6C">
        <w:rPr>
          <w:rFonts w:ascii="Times New Roman" w:hAnsi="Times New Roman"/>
          <w:sz w:val="24"/>
          <w:szCs w:val="24"/>
        </w:rPr>
        <w:t>their levels of inefficiency. In the same vein, interest expenses (lnW</w:t>
      </w:r>
      <w:r w:rsidRPr="00273F6C">
        <w:rPr>
          <w:rFonts w:ascii="Times New Roman" w:hAnsi="Times New Roman"/>
          <w:sz w:val="24"/>
          <w:szCs w:val="24"/>
          <w:vertAlign w:val="subscript"/>
        </w:rPr>
        <w:t>3</w:t>
      </w:r>
      <w:r w:rsidRPr="00273F6C">
        <w:rPr>
          <w:rFonts w:ascii="Times New Roman" w:hAnsi="Times New Roman"/>
          <w:sz w:val="24"/>
          <w:szCs w:val="24"/>
        </w:rPr>
        <w:t xml:space="preserve">) give a positive significant coefficient and because real interest rate usually has a negative effect on loans demand, interest expenses would have an adverse effect on cost efficiency of the commercial banks in Nigeria. Lastly, the price of </w:t>
      </w:r>
      <w:r w:rsidR="00D5100E" w:rsidRPr="00273F6C">
        <w:rPr>
          <w:rFonts w:ascii="Times New Roman" w:hAnsi="Times New Roman"/>
          <w:sz w:val="24"/>
          <w:szCs w:val="24"/>
        </w:rPr>
        <w:t>labor</w:t>
      </w:r>
      <w:r w:rsidRPr="00273F6C">
        <w:rPr>
          <w:rFonts w:ascii="Times New Roman" w:hAnsi="Times New Roman"/>
          <w:sz w:val="24"/>
          <w:szCs w:val="24"/>
        </w:rPr>
        <w:t xml:space="preserve"> (lnW</w:t>
      </w:r>
      <w:r w:rsidRPr="00273F6C">
        <w:rPr>
          <w:rFonts w:ascii="Times New Roman" w:hAnsi="Times New Roman"/>
          <w:sz w:val="24"/>
          <w:szCs w:val="24"/>
          <w:vertAlign w:val="subscript"/>
        </w:rPr>
        <w:t>2</w:t>
      </w:r>
      <w:r w:rsidRPr="00273F6C">
        <w:rPr>
          <w:rFonts w:ascii="Times New Roman" w:hAnsi="Times New Roman"/>
          <w:sz w:val="24"/>
          <w:szCs w:val="24"/>
        </w:rPr>
        <w:t xml:space="preserve">) give a positive but insignificant effect which </w:t>
      </w:r>
      <w:r w:rsidR="00D5100E" w:rsidRPr="00273F6C">
        <w:rPr>
          <w:rFonts w:ascii="Times New Roman" w:hAnsi="Times New Roman"/>
          <w:sz w:val="24"/>
          <w:szCs w:val="24"/>
        </w:rPr>
        <w:t>indicates</w:t>
      </w:r>
      <w:r w:rsidRPr="00273F6C">
        <w:rPr>
          <w:rFonts w:ascii="Times New Roman" w:hAnsi="Times New Roman"/>
          <w:sz w:val="24"/>
          <w:szCs w:val="24"/>
        </w:rPr>
        <w:t xml:space="preserve"> the low level of wages and salaries paid for employees in the country’s banking system. On the interaction between the variables, the parameters</w:t>
      </w:r>
      <w:r w:rsidRPr="00273F6C">
        <w:rPr>
          <w:rFonts w:ascii="Times New Roman" w:eastAsia="Times New Roman" w:hAnsi="Times New Roman"/>
          <w:color w:val="000000"/>
          <w:sz w:val="24"/>
          <w:szCs w:val="24"/>
        </w:rPr>
        <w:t xml:space="preserve"> </w:t>
      </w:r>
      <w:r w:rsidRPr="00273F6C">
        <w:rPr>
          <w:rFonts w:ascii="Times New Roman" w:hAnsi="Times New Roman"/>
          <w:sz w:val="24"/>
          <w:szCs w:val="24"/>
        </w:rPr>
        <w:t xml:space="preserve">represent the joint effect of the production of outputs on total operating costs. When they are statistically significant and negative, they indicate shared </w:t>
      </w:r>
      <w:r w:rsidR="00D5100E" w:rsidRPr="00273F6C">
        <w:rPr>
          <w:rFonts w:ascii="Times New Roman" w:hAnsi="Times New Roman"/>
          <w:sz w:val="24"/>
          <w:szCs w:val="24"/>
        </w:rPr>
        <w:t>costs;</w:t>
      </w:r>
      <w:r w:rsidRPr="00273F6C">
        <w:rPr>
          <w:rFonts w:ascii="Times New Roman" w:hAnsi="Times New Roman"/>
          <w:sz w:val="24"/>
          <w:szCs w:val="24"/>
        </w:rPr>
        <w:t xml:space="preserve"> otherwise, there is an absence of such an advantage.</w:t>
      </w:r>
    </w:p>
    <w:p w14:paraId="457C5090" w14:textId="77777777" w:rsidR="00633D66" w:rsidRDefault="00633D66" w:rsidP="001A182F">
      <w:pPr>
        <w:pStyle w:val="NoSpacing"/>
        <w:spacing w:line="480" w:lineRule="auto"/>
        <w:ind w:firstLine="720"/>
        <w:jc w:val="both"/>
        <w:rPr>
          <w:rFonts w:ascii="Times New Roman" w:hAnsi="Times New Roman"/>
          <w:sz w:val="24"/>
          <w:szCs w:val="24"/>
        </w:rPr>
      </w:pPr>
    </w:p>
    <w:p w14:paraId="4D2B8D70" w14:textId="77777777" w:rsidR="00633D66" w:rsidRDefault="00633D66" w:rsidP="001A182F">
      <w:pPr>
        <w:pStyle w:val="NoSpacing"/>
        <w:spacing w:line="480" w:lineRule="auto"/>
        <w:ind w:firstLine="720"/>
        <w:jc w:val="both"/>
        <w:rPr>
          <w:rFonts w:ascii="Times New Roman" w:hAnsi="Times New Roman"/>
          <w:sz w:val="24"/>
          <w:szCs w:val="24"/>
        </w:rPr>
      </w:pPr>
    </w:p>
    <w:p w14:paraId="1ADDD576" w14:textId="77777777" w:rsidR="00633D66" w:rsidRDefault="00633D66" w:rsidP="001A182F">
      <w:pPr>
        <w:pStyle w:val="NoSpacing"/>
        <w:spacing w:line="480" w:lineRule="auto"/>
        <w:ind w:firstLine="720"/>
        <w:jc w:val="both"/>
        <w:rPr>
          <w:rFonts w:ascii="Times New Roman" w:hAnsi="Times New Roman"/>
          <w:sz w:val="24"/>
          <w:szCs w:val="24"/>
        </w:rPr>
      </w:pPr>
    </w:p>
    <w:p w14:paraId="4B52C631" w14:textId="77777777" w:rsidR="00633D66" w:rsidRDefault="00633D66" w:rsidP="001A182F">
      <w:pPr>
        <w:pStyle w:val="NoSpacing"/>
        <w:spacing w:line="480" w:lineRule="auto"/>
        <w:ind w:firstLine="720"/>
        <w:jc w:val="both"/>
        <w:rPr>
          <w:rFonts w:ascii="Times New Roman" w:hAnsi="Times New Roman"/>
          <w:sz w:val="24"/>
          <w:szCs w:val="24"/>
        </w:rPr>
      </w:pPr>
    </w:p>
    <w:p w14:paraId="418A13BA" w14:textId="77777777" w:rsidR="00633D66" w:rsidRDefault="00633D66" w:rsidP="001A182F">
      <w:pPr>
        <w:pStyle w:val="NoSpacing"/>
        <w:spacing w:line="480" w:lineRule="auto"/>
        <w:ind w:firstLine="720"/>
        <w:jc w:val="both"/>
        <w:rPr>
          <w:rFonts w:ascii="Times New Roman" w:hAnsi="Times New Roman"/>
          <w:sz w:val="24"/>
          <w:szCs w:val="24"/>
        </w:rPr>
      </w:pPr>
    </w:p>
    <w:p w14:paraId="69239CD0" w14:textId="77777777" w:rsidR="00633D66" w:rsidRDefault="00633D66" w:rsidP="001A182F">
      <w:pPr>
        <w:pStyle w:val="NoSpacing"/>
        <w:spacing w:line="480" w:lineRule="auto"/>
        <w:ind w:firstLine="720"/>
        <w:jc w:val="both"/>
        <w:rPr>
          <w:rFonts w:ascii="Times New Roman" w:hAnsi="Times New Roman"/>
          <w:sz w:val="24"/>
          <w:szCs w:val="24"/>
        </w:rPr>
      </w:pPr>
    </w:p>
    <w:p w14:paraId="1643B407" w14:textId="77777777" w:rsidR="00633D66" w:rsidRDefault="00633D66" w:rsidP="001A182F">
      <w:pPr>
        <w:pStyle w:val="NoSpacing"/>
        <w:spacing w:line="480" w:lineRule="auto"/>
        <w:ind w:firstLine="720"/>
        <w:jc w:val="both"/>
        <w:rPr>
          <w:rFonts w:ascii="Times New Roman" w:hAnsi="Times New Roman"/>
          <w:sz w:val="24"/>
          <w:szCs w:val="24"/>
        </w:rPr>
      </w:pPr>
    </w:p>
    <w:p w14:paraId="3E5E2990" w14:textId="1AF87363" w:rsidR="00633D66" w:rsidRDefault="00633D66" w:rsidP="001A182F">
      <w:pPr>
        <w:pStyle w:val="NoSpacing"/>
        <w:spacing w:line="480" w:lineRule="auto"/>
        <w:ind w:firstLine="720"/>
        <w:jc w:val="both"/>
        <w:rPr>
          <w:rFonts w:ascii="Times New Roman" w:hAnsi="Times New Roman"/>
          <w:sz w:val="24"/>
          <w:szCs w:val="24"/>
        </w:rPr>
      </w:pPr>
    </w:p>
    <w:p w14:paraId="486F5C48" w14:textId="733407CA" w:rsidR="00AB49BC" w:rsidRDefault="00AB49BC" w:rsidP="001A182F">
      <w:pPr>
        <w:pStyle w:val="NoSpacing"/>
        <w:spacing w:line="480" w:lineRule="auto"/>
        <w:ind w:firstLine="720"/>
        <w:jc w:val="both"/>
        <w:rPr>
          <w:rFonts w:ascii="Times New Roman" w:hAnsi="Times New Roman"/>
          <w:sz w:val="24"/>
          <w:szCs w:val="24"/>
        </w:rPr>
      </w:pPr>
    </w:p>
    <w:p w14:paraId="2E1BB96F" w14:textId="77777777" w:rsidR="00AB49BC" w:rsidRDefault="00AB49BC" w:rsidP="001A182F">
      <w:pPr>
        <w:pStyle w:val="NoSpacing"/>
        <w:spacing w:line="480" w:lineRule="auto"/>
        <w:ind w:firstLine="720"/>
        <w:jc w:val="both"/>
        <w:rPr>
          <w:rFonts w:ascii="Times New Roman" w:hAnsi="Times New Roman"/>
          <w:sz w:val="24"/>
          <w:szCs w:val="24"/>
        </w:rPr>
      </w:pPr>
    </w:p>
    <w:p w14:paraId="3D6D5BEB" w14:textId="77777777" w:rsidR="00633D66" w:rsidRDefault="00633D66" w:rsidP="001A182F">
      <w:pPr>
        <w:pStyle w:val="NoSpacing"/>
        <w:spacing w:line="480" w:lineRule="auto"/>
        <w:ind w:firstLine="720"/>
        <w:jc w:val="both"/>
        <w:rPr>
          <w:rFonts w:ascii="Times New Roman" w:hAnsi="Times New Roman"/>
          <w:sz w:val="24"/>
          <w:szCs w:val="24"/>
        </w:rPr>
      </w:pPr>
    </w:p>
    <w:p w14:paraId="514BFB16" w14:textId="77777777" w:rsidR="00633D66" w:rsidRPr="00E413A1" w:rsidRDefault="00633D66" w:rsidP="001A182F">
      <w:pPr>
        <w:pStyle w:val="NoSpacing"/>
        <w:spacing w:line="480" w:lineRule="auto"/>
        <w:ind w:firstLine="720"/>
        <w:jc w:val="both"/>
        <w:rPr>
          <w:rFonts w:ascii="Times New Roman" w:hAnsi="Times New Roman"/>
          <w:sz w:val="24"/>
          <w:szCs w:val="24"/>
        </w:rPr>
      </w:pPr>
    </w:p>
    <w:p w14:paraId="2A98E75C" w14:textId="77777777" w:rsidR="001A182F" w:rsidRPr="008E637D" w:rsidRDefault="001A182F" w:rsidP="001A182F">
      <w:pPr>
        <w:tabs>
          <w:tab w:val="left" w:pos="6075"/>
        </w:tabs>
        <w:spacing w:after="0" w:line="240" w:lineRule="auto"/>
        <w:ind w:right="-46"/>
        <w:jc w:val="both"/>
        <w:rPr>
          <w:rFonts w:ascii="Times New Roman" w:hAnsi="Times New Roman"/>
          <w:b/>
          <w:sz w:val="18"/>
          <w:szCs w:val="18"/>
        </w:rPr>
      </w:pPr>
      <w:r>
        <w:rPr>
          <w:rFonts w:ascii="Times New Roman" w:hAnsi="Times New Roman"/>
          <w:b/>
          <w:sz w:val="18"/>
          <w:szCs w:val="18"/>
        </w:rPr>
        <w:t xml:space="preserve">    </w:t>
      </w:r>
      <w:r w:rsidRPr="008E637D">
        <w:rPr>
          <w:rFonts w:ascii="Times New Roman" w:hAnsi="Times New Roman"/>
          <w:b/>
          <w:sz w:val="18"/>
          <w:szCs w:val="18"/>
        </w:rPr>
        <w:t xml:space="preserve">Table </w:t>
      </w:r>
      <w:r>
        <w:rPr>
          <w:rFonts w:ascii="Times New Roman" w:hAnsi="Times New Roman"/>
          <w:b/>
          <w:sz w:val="18"/>
          <w:szCs w:val="18"/>
        </w:rPr>
        <w:t>4:</w:t>
      </w:r>
      <w:r w:rsidRPr="008E637D">
        <w:rPr>
          <w:rFonts w:ascii="Times New Roman" w:hAnsi="Times New Roman"/>
          <w:b/>
          <w:sz w:val="18"/>
          <w:szCs w:val="18"/>
        </w:rPr>
        <w:t xml:space="preserve"> </w:t>
      </w:r>
      <w:r w:rsidRPr="005412EF">
        <w:rPr>
          <w:rFonts w:ascii="Times New Roman" w:hAnsi="Times New Roman"/>
          <w:b/>
          <w:sz w:val="18"/>
          <w:szCs w:val="18"/>
        </w:rPr>
        <w:t>Result</w:t>
      </w:r>
      <w:r>
        <w:rPr>
          <w:rFonts w:ascii="Times New Roman" w:hAnsi="Times New Roman"/>
          <w:b/>
          <w:sz w:val="18"/>
          <w:szCs w:val="18"/>
        </w:rPr>
        <w:t>s</w:t>
      </w:r>
      <w:r w:rsidRPr="005412EF">
        <w:rPr>
          <w:rFonts w:ascii="Times New Roman" w:hAnsi="Times New Roman"/>
          <w:b/>
          <w:sz w:val="18"/>
          <w:szCs w:val="18"/>
        </w:rPr>
        <w:t xml:space="preserve"> of the Trans</w:t>
      </w:r>
      <w:r>
        <w:rPr>
          <w:rFonts w:ascii="Times New Roman" w:hAnsi="Times New Roman"/>
          <w:b/>
          <w:sz w:val="18"/>
          <w:szCs w:val="18"/>
        </w:rPr>
        <w:t>-</w:t>
      </w:r>
      <w:r w:rsidRPr="005412EF">
        <w:rPr>
          <w:rFonts w:ascii="Times New Roman" w:hAnsi="Times New Roman"/>
          <w:b/>
          <w:sz w:val="18"/>
          <w:szCs w:val="18"/>
        </w:rPr>
        <w:t>Logarithmic Cost Frontier Function</w:t>
      </w:r>
    </w:p>
    <w:tbl>
      <w:tblPr>
        <w:tblW w:w="9361" w:type="dxa"/>
        <w:tblLayout w:type="fixed"/>
        <w:tblCellMar>
          <w:left w:w="0" w:type="dxa"/>
          <w:right w:w="0" w:type="dxa"/>
        </w:tblCellMar>
        <w:tblLook w:val="01E0" w:firstRow="1" w:lastRow="1" w:firstColumn="1" w:lastColumn="1" w:noHBand="0" w:noVBand="0"/>
      </w:tblPr>
      <w:tblGrid>
        <w:gridCol w:w="2245"/>
        <w:gridCol w:w="1260"/>
        <w:gridCol w:w="1168"/>
        <w:gridCol w:w="1559"/>
        <w:gridCol w:w="1711"/>
        <w:gridCol w:w="1418"/>
      </w:tblGrid>
      <w:tr w:rsidR="001A182F" w:rsidRPr="000330EB" w14:paraId="34C14101" w14:textId="77777777" w:rsidTr="00633D66">
        <w:trPr>
          <w:trHeight w:hRule="exact" w:val="280"/>
        </w:trPr>
        <w:tc>
          <w:tcPr>
            <w:tcW w:w="2245" w:type="dxa"/>
            <w:tcBorders>
              <w:top w:val="single" w:sz="4" w:space="0" w:color="auto"/>
              <w:left w:val="single" w:sz="4" w:space="0" w:color="auto"/>
              <w:bottom w:val="single" w:sz="4" w:space="0" w:color="auto"/>
            </w:tcBorders>
          </w:tcPr>
          <w:p w14:paraId="46F08173" w14:textId="77777777" w:rsidR="001A182F" w:rsidRPr="000330EB" w:rsidRDefault="001A182F" w:rsidP="00633D66">
            <w:pPr>
              <w:spacing w:after="0" w:line="240" w:lineRule="auto"/>
              <w:jc w:val="center"/>
              <w:rPr>
                <w:w w:val="107"/>
                <w:sz w:val="18"/>
                <w:szCs w:val="18"/>
              </w:rPr>
            </w:pPr>
            <w:r w:rsidRPr="000330EB">
              <w:rPr>
                <w:w w:val="107"/>
                <w:sz w:val="18"/>
                <w:szCs w:val="18"/>
              </w:rPr>
              <w:t>Variables</w:t>
            </w:r>
          </w:p>
          <w:p w14:paraId="13A2E821" w14:textId="77777777" w:rsidR="001A182F" w:rsidRPr="000330EB" w:rsidRDefault="001A182F" w:rsidP="00633D66">
            <w:pPr>
              <w:spacing w:after="0" w:line="240" w:lineRule="auto"/>
              <w:jc w:val="center"/>
              <w:rPr>
                <w:w w:val="107"/>
                <w:sz w:val="18"/>
                <w:szCs w:val="18"/>
              </w:rPr>
            </w:pPr>
          </w:p>
          <w:p w14:paraId="6BAFFB2C" w14:textId="77777777" w:rsidR="001A182F" w:rsidRPr="000330EB" w:rsidRDefault="001A182F" w:rsidP="00633D66">
            <w:pPr>
              <w:spacing w:after="0" w:line="240" w:lineRule="auto"/>
              <w:jc w:val="center"/>
              <w:rPr>
                <w:w w:val="107"/>
                <w:sz w:val="18"/>
                <w:szCs w:val="18"/>
              </w:rPr>
            </w:pPr>
          </w:p>
          <w:p w14:paraId="5943C83C" w14:textId="77777777" w:rsidR="001A182F" w:rsidRPr="000330EB" w:rsidRDefault="001A182F" w:rsidP="00633D66">
            <w:pPr>
              <w:spacing w:after="0" w:line="240" w:lineRule="auto"/>
              <w:jc w:val="center"/>
              <w:rPr>
                <w:sz w:val="18"/>
                <w:szCs w:val="18"/>
              </w:rPr>
            </w:pPr>
          </w:p>
        </w:tc>
        <w:tc>
          <w:tcPr>
            <w:tcW w:w="1260" w:type="dxa"/>
            <w:tcBorders>
              <w:top w:val="single" w:sz="4" w:space="0" w:color="auto"/>
            </w:tcBorders>
          </w:tcPr>
          <w:p w14:paraId="18658C60" w14:textId="77777777" w:rsidR="001A182F" w:rsidRPr="000330EB" w:rsidRDefault="001A182F" w:rsidP="00633D66">
            <w:pPr>
              <w:spacing w:after="0" w:line="240" w:lineRule="auto"/>
              <w:jc w:val="center"/>
              <w:rPr>
                <w:noProof/>
                <w:sz w:val="18"/>
                <w:szCs w:val="18"/>
              </w:rPr>
            </w:pPr>
          </w:p>
        </w:tc>
        <w:tc>
          <w:tcPr>
            <w:tcW w:w="1168" w:type="dxa"/>
            <w:tcBorders>
              <w:top w:val="single" w:sz="4" w:space="0" w:color="auto"/>
              <w:right w:val="single" w:sz="4" w:space="0" w:color="auto"/>
            </w:tcBorders>
          </w:tcPr>
          <w:p w14:paraId="0AC70BE8" w14:textId="77777777" w:rsidR="001A182F" w:rsidRPr="000330EB" w:rsidRDefault="001A182F" w:rsidP="00633D66">
            <w:pPr>
              <w:spacing w:after="0" w:line="240" w:lineRule="auto"/>
              <w:jc w:val="center"/>
              <w:rPr>
                <w:noProof/>
                <w:sz w:val="18"/>
                <w:szCs w:val="18"/>
              </w:rPr>
            </w:pPr>
          </w:p>
        </w:tc>
        <w:tc>
          <w:tcPr>
            <w:tcW w:w="4688" w:type="dxa"/>
            <w:gridSpan w:val="3"/>
            <w:tcBorders>
              <w:top w:val="single" w:sz="4" w:space="0" w:color="auto"/>
              <w:left w:val="single" w:sz="4" w:space="0" w:color="auto"/>
              <w:right w:val="single" w:sz="4" w:space="0" w:color="auto"/>
            </w:tcBorders>
          </w:tcPr>
          <w:p w14:paraId="11206C45" w14:textId="77777777" w:rsidR="001A182F" w:rsidRPr="000330EB" w:rsidRDefault="001A182F" w:rsidP="00633D66">
            <w:pPr>
              <w:spacing w:after="0" w:line="240" w:lineRule="auto"/>
              <w:jc w:val="center"/>
              <w:rPr>
                <w:sz w:val="18"/>
                <w:szCs w:val="18"/>
              </w:rPr>
            </w:pPr>
            <w:r>
              <w:rPr>
                <w:noProof/>
              </w:rPr>
              <mc:AlternateContent>
                <mc:Choice Requires="wps">
                  <w:drawing>
                    <wp:anchor distT="4294967295" distB="4294967295" distL="114300" distR="114300" simplePos="0" relativeHeight="251659264" behindDoc="0" locked="0" layoutInCell="1" allowOverlap="1" wp14:anchorId="32D0E48E" wp14:editId="12DCF906">
                      <wp:simplePos x="0" y="0"/>
                      <wp:positionH relativeFrom="column">
                        <wp:posOffset>250825</wp:posOffset>
                      </wp:positionH>
                      <wp:positionV relativeFrom="page">
                        <wp:posOffset>140334</wp:posOffset>
                      </wp:positionV>
                      <wp:extent cx="19145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E4F02F2" id="Straight Connector 6"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margin;mso-height-relative:margin" from="19.75pt,11.05pt" to="17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" strokecolor="windowText" strokeweight=".5pt">
                      <v:stroke joinstyle="miter"/>
                      <o:lock v:ext="edit" shapetype="f"/>
                      <w10:wrap anchory="page"/>
                    </v:line>
                  </w:pict>
                </mc:Fallback>
              </mc:AlternateContent>
            </w:r>
            <w:r w:rsidRPr="000330EB">
              <w:rPr>
                <w:sz w:val="18"/>
                <w:szCs w:val="18"/>
              </w:rPr>
              <w:t>Frontiers</w:t>
            </w:r>
          </w:p>
          <w:p w14:paraId="23E65442" w14:textId="77777777" w:rsidR="001A182F" w:rsidRPr="000330EB" w:rsidRDefault="001A182F" w:rsidP="00633D66">
            <w:pPr>
              <w:spacing w:after="0" w:line="240" w:lineRule="auto"/>
              <w:jc w:val="center"/>
              <w:rPr>
                <w:sz w:val="18"/>
                <w:szCs w:val="18"/>
              </w:rPr>
            </w:pPr>
          </w:p>
          <w:p w14:paraId="563B1C80" w14:textId="77777777" w:rsidR="001A182F" w:rsidRPr="000330EB" w:rsidRDefault="001A182F" w:rsidP="00633D66">
            <w:pPr>
              <w:spacing w:after="0" w:line="240" w:lineRule="auto"/>
              <w:jc w:val="center"/>
              <w:rPr>
                <w:sz w:val="18"/>
                <w:szCs w:val="18"/>
              </w:rPr>
            </w:pPr>
          </w:p>
        </w:tc>
      </w:tr>
      <w:tr w:rsidR="001A182F" w:rsidRPr="000330EB" w14:paraId="0557787E" w14:textId="77777777" w:rsidTr="00633D66">
        <w:trPr>
          <w:trHeight w:hRule="exact" w:val="262"/>
        </w:trPr>
        <w:tc>
          <w:tcPr>
            <w:tcW w:w="2245" w:type="dxa"/>
            <w:tcBorders>
              <w:top w:val="single" w:sz="4" w:space="0" w:color="auto"/>
              <w:left w:val="single" w:sz="4" w:space="0" w:color="auto"/>
              <w:bottom w:val="single" w:sz="4" w:space="0" w:color="auto"/>
            </w:tcBorders>
          </w:tcPr>
          <w:p w14:paraId="74E7896B" w14:textId="77777777" w:rsidR="001A182F" w:rsidRPr="000330EB" w:rsidRDefault="001A182F" w:rsidP="00633D66">
            <w:pPr>
              <w:spacing w:after="100" w:afterAutospacing="1" w:line="0" w:lineRule="atLeast"/>
              <w:jc w:val="center"/>
              <w:rPr>
                <w:w w:val="107"/>
                <w:sz w:val="18"/>
                <w:szCs w:val="18"/>
              </w:rPr>
            </w:pPr>
            <w:r w:rsidRPr="000330EB">
              <w:rPr>
                <w:w w:val="107"/>
                <w:sz w:val="18"/>
                <w:szCs w:val="18"/>
              </w:rPr>
              <w:t>Operating expenses (TC) log</w:t>
            </w:r>
          </w:p>
        </w:tc>
        <w:tc>
          <w:tcPr>
            <w:tcW w:w="1260" w:type="dxa"/>
            <w:tcBorders>
              <w:bottom w:val="single" w:sz="4" w:space="0" w:color="auto"/>
            </w:tcBorders>
          </w:tcPr>
          <w:p w14:paraId="718FC7B4" w14:textId="77777777" w:rsidR="001A182F" w:rsidRPr="000330EB" w:rsidRDefault="001A182F" w:rsidP="00633D66">
            <w:pPr>
              <w:spacing w:after="100" w:afterAutospacing="1" w:line="0" w:lineRule="atLeast"/>
              <w:jc w:val="center"/>
              <w:rPr>
                <w:sz w:val="18"/>
                <w:szCs w:val="18"/>
              </w:rPr>
            </w:pPr>
            <w:r w:rsidRPr="000330EB">
              <w:rPr>
                <w:sz w:val="18"/>
                <w:szCs w:val="18"/>
              </w:rPr>
              <w:t>Name</w:t>
            </w:r>
          </w:p>
        </w:tc>
        <w:tc>
          <w:tcPr>
            <w:tcW w:w="1168" w:type="dxa"/>
            <w:tcBorders>
              <w:bottom w:val="single" w:sz="4" w:space="0" w:color="auto"/>
              <w:right w:val="single" w:sz="4" w:space="0" w:color="auto"/>
            </w:tcBorders>
          </w:tcPr>
          <w:p w14:paraId="33ED2BB8" w14:textId="77777777" w:rsidR="001A182F" w:rsidRPr="000330EB" w:rsidRDefault="001A182F" w:rsidP="00633D66">
            <w:pPr>
              <w:spacing w:after="100" w:afterAutospacing="1" w:line="0" w:lineRule="atLeast"/>
              <w:jc w:val="center"/>
              <w:rPr>
                <w:sz w:val="18"/>
                <w:szCs w:val="18"/>
              </w:rPr>
            </w:pPr>
            <w:r w:rsidRPr="000330EB">
              <w:rPr>
                <w:sz w:val="18"/>
                <w:szCs w:val="18"/>
              </w:rPr>
              <w:t>Parameters</w:t>
            </w:r>
          </w:p>
        </w:tc>
        <w:tc>
          <w:tcPr>
            <w:tcW w:w="1559" w:type="dxa"/>
            <w:tcBorders>
              <w:left w:val="single" w:sz="4" w:space="0" w:color="auto"/>
              <w:bottom w:val="single" w:sz="4" w:space="0" w:color="auto"/>
              <w:right w:val="single" w:sz="4" w:space="0" w:color="auto"/>
            </w:tcBorders>
          </w:tcPr>
          <w:p w14:paraId="2CB2F7E7" w14:textId="77777777" w:rsidR="001A182F" w:rsidRPr="000330EB" w:rsidRDefault="001A182F" w:rsidP="00633D66">
            <w:pPr>
              <w:spacing w:after="100" w:afterAutospacing="1" w:line="0" w:lineRule="atLeast"/>
              <w:jc w:val="center"/>
              <w:rPr>
                <w:sz w:val="18"/>
                <w:szCs w:val="18"/>
              </w:rPr>
            </w:pPr>
            <w:r w:rsidRPr="000330EB">
              <w:rPr>
                <w:sz w:val="18"/>
                <w:szCs w:val="18"/>
              </w:rPr>
              <w:t>(i) BC88[t-normal]</w:t>
            </w:r>
          </w:p>
        </w:tc>
        <w:tc>
          <w:tcPr>
            <w:tcW w:w="1711" w:type="dxa"/>
            <w:tcBorders>
              <w:left w:val="single" w:sz="4" w:space="0" w:color="auto"/>
              <w:bottom w:val="single" w:sz="4" w:space="0" w:color="auto"/>
              <w:right w:val="single" w:sz="4" w:space="0" w:color="auto"/>
            </w:tcBorders>
          </w:tcPr>
          <w:p w14:paraId="68DD2C63" w14:textId="77777777" w:rsidR="001A182F" w:rsidRPr="000330EB" w:rsidRDefault="001A182F" w:rsidP="00633D66">
            <w:pPr>
              <w:spacing w:after="100" w:afterAutospacing="1" w:line="0" w:lineRule="atLeast"/>
              <w:jc w:val="center"/>
              <w:rPr>
                <w:sz w:val="18"/>
                <w:szCs w:val="18"/>
              </w:rPr>
            </w:pPr>
            <w:r w:rsidRPr="000330EB">
              <w:rPr>
                <w:sz w:val="18"/>
                <w:szCs w:val="18"/>
              </w:rPr>
              <w:t xml:space="preserve">(ii) </w:t>
            </w:r>
            <w:r>
              <w:rPr>
                <w:sz w:val="18"/>
                <w:szCs w:val="18"/>
              </w:rPr>
              <w:t>Normal/</w:t>
            </w:r>
            <w:r w:rsidRPr="000330EB">
              <w:rPr>
                <w:sz w:val="18"/>
                <w:szCs w:val="18"/>
              </w:rPr>
              <w:t>h-normal]</w:t>
            </w:r>
          </w:p>
        </w:tc>
        <w:tc>
          <w:tcPr>
            <w:tcW w:w="1418" w:type="dxa"/>
            <w:tcBorders>
              <w:left w:val="single" w:sz="4" w:space="0" w:color="auto"/>
              <w:bottom w:val="single" w:sz="4" w:space="0" w:color="auto"/>
              <w:right w:val="single" w:sz="4" w:space="0" w:color="auto"/>
            </w:tcBorders>
          </w:tcPr>
          <w:p w14:paraId="07FCB925" w14:textId="77777777" w:rsidR="001A182F" w:rsidRPr="000330EB" w:rsidRDefault="001A182F" w:rsidP="00633D66">
            <w:pPr>
              <w:spacing w:after="100" w:afterAutospacing="1" w:line="0" w:lineRule="atLeast"/>
              <w:jc w:val="center"/>
              <w:rPr>
                <w:sz w:val="18"/>
                <w:szCs w:val="18"/>
              </w:rPr>
            </w:pPr>
            <w:r w:rsidRPr="000330EB">
              <w:rPr>
                <w:sz w:val="18"/>
                <w:szCs w:val="18"/>
              </w:rPr>
              <w:t>(iii) TFE [h-normal]</w:t>
            </w:r>
          </w:p>
        </w:tc>
      </w:tr>
      <w:tr w:rsidR="001A182F" w:rsidRPr="000330EB" w14:paraId="456AB932" w14:textId="77777777" w:rsidTr="00633D66">
        <w:trPr>
          <w:trHeight w:hRule="exact" w:val="262"/>
        </w:trPr>
        <w:tc>
          <w:tcPr>
            <w:tcW w:w="2245" w:type="dxa"/>
            <w:tcBorders>
              <w:top w:val="single" w:sz="4" w:space="0" w:color="auto"/>
              <w:left w:val="single" w:sz="4" w:space="0" w:color="auto"/>
            </w:tcBorders>
          </w:tcPr>
          <w:p w14:paraId="07B62828" w14:textId="77777777" w:rsidR="001A182F" w:rsidRPr="000330EB" w:rsidRDefault="001A182F" w:rsidP="00633D66">
            <w:pPr>
              <w:spacing w:after="100" w:afterAutospacing="1" w:line="0" w:lineRule="atLeast"/>
              <w:jc w:val="center"/>
              <w:rPr>
                <w:w w:val="107"/>
                <w:sz w:val="18"/>
                <w:szCs w:val="18"/>
              </w:rPr>
            </w:pPr>
            <w:r w:rsidRPr="000330EB">
              <w:rPr>
                <w:w w:val="107"/>
                <w:sz w:val="18"/>
                <w:szCs w:val="18"/>
              </w:rPr>
              <w:t>Intercept</w:t>
            </w:r>
          </w:p>
        </w:tc>
        <w:tc>
          <w:tcPr>
            <w:tcW w:w="1260" w:type="dxa"/>
            <w:tcBorders>
              <w:top w:val="single" w:sz="4" w:space="0" w:color="auto"/>
            </w:tcBorders>
          </w:tcPr>
          <w:p w14:paraId="722F4AB7" w14:textId="77777777" w:rsidR="001A182F" w:rsidRPr="000330EB" w:rsidRDefault="001A182F" w:rsidP="00633D66">
            <w:pPr>
              <w:spacing w:after="100" w:afterAutospacing="1" w:line="0" w:lineRule="atLeast"/>
              <w:jc w:val="center"/>
              <w:rPr>
                <w:sz w:val="18"/>
                <w:szCs w:val="18"/>
              </w:rPr>
            </w:pPr>
            <w:r w:rsidRPr="000330EB">
              <w:rPr>
                <w:sz w:val="18"/>
                <w:szCs w:val="18"/>
              </w:rPr>
              <w:t>b0</w:t>
            </w:r>
          </w:p>
        </w:tc>
        <w:tc>
          <w:tcPr>
            <w:tcW w:w="1168" w:type="dxa"/>
            <w:tcBorders>
              <w:top w:val="single" w:sz="4" w:space="0" w:color="auto"/>
              <w:right w:val="single" w:sz="4" w:space="0" w:color="auto"/>
            </w:tcBorders>
          </w:tcPr>
          <w:p w14:paraId="1B523390"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0</m:t>
                    </m:r>
                  </m:sub>
                </m:sSub>
              </m:oMath>
            </m:oMathPara>
          </w:p>
        </w:tc>
        <w:tc>
          <w:tcPr>
            <w:tcW w:w="1559" w:type="dxa"/>
            <w:tcBorders>
              <w:top w:val="single" w:sz="4" w:space="0" w:color="auto"/>
              <w:left w:val="single" w:sz="4" w:space="0" w:color="auto"/>
              <w:right w:val="single" w:sz="4" w:space="0" w:color="auto"/>
            </w:tcBorders>
          </w:tcPr>
          <w:p w14:paraId="3B90D023" w14:textId="77777777" w:rsidR="001A182F" w:rsidRPr="000330EB" w:rsidRDefault="001A182F" w:rsidP="00633D66">
            <w:pPr>
              <w:spacing w:after="100" w:afterAutospacing="1" w:line="0" w:lineRule="atLeast"/>
              <w:jc w:val="center"/>
              <w:rPr>
                <w:sz w:val="18"/>
                <w:szCs w:val="18"/>
              </w:rPr>
            </w:pPr>
            <w:r w:rsidRPr="000330EB">
              <w:rPr>
                <w:sz w:val="18"/>
                <w:szCs w:val="18"/>
              </w:rPr>
              <w:t>8.542 [1.25]</w:t>
            </w:r>
          </w:p>
        </w:tc>
        <w:tc>
          <w:tcPr>
            <w:tcW w:w="1711" w:type="dxa"/>
            <w:tcBorders>
              <w:top w:val="single" w:sz="4" w:space="0" w:color="auto"/>
              <w:left w:val="single" w:sz="4" w:space="0" w:color="auto"/>
              <w:right w:val="single" w:sz="4" w:space="0" w:color="auto"/>
            </w:tcBorders>
          </w:tcPr>
          <w:p w14:paraId="3D8DAABA" w14:textId="77777777" w:rsidR="001A182F" w:rsidRPr="000330EB" w:rsidRDefault="001A182F" w:rsidP="00633D66">
            <w:pPr>
              <w:spacing w:after="100" w:afterAutospacing="1" w:line="0" w:lineRule="atLeast"/>
              <w:jc w:val="center"/>
              <w:rPr>
                <w:sz w:val="18"/>
                <w:szCs w:val="18"/>
              </w:rPr>
            </w:pPr>
            <w:r w:rsidRPr="000330EB">
              <w:rPr>
                <w:sz w:val="18"/>
                <w:szCs w:val="18"/>
              </w:rPr>
              <w:t>11.656 [1.56] *</w:t>
            </w:r>
          </w:p>
        </w:tc>
        <w:tc>
          <w:tcPr>
            <w:tcW w:w="1418" w:type="dxa"/>
            <w:tcBorders>
              <w:top w:val="single" w:sz="4" w:space="0" w:color="auto"/>
              <w:left w:val="single" w:sz="4" w:space="0" w:color="auto"/>
              <w:right w:val="single" w:sz="4" w:space="0" w:color="auto"/>
            </w:tcBorders>
          </w:tcPr>
          <w:p w14:paraId="7EDB7D81" w14:textId="77777777" w:rsidR="001A182F" w:rsidRPr="000330EB" w:rsidRDefault="001A182F" w:rsidP="00633D66">
            <w:pPr>
              <w:spacing w:after="100" w:afterAutospacing="1" w:line="0" w:lineRule="atLeast"/>
              <w:jc w:val="center"/>
              <w:rPr>
                <w:sz w:val="18"/>
                <w:szCs w:val="18"/>
              </w:rPr>
            </w:pPr>
            <w:r w:rsidRPr="000330EB">
              <w:rPr>
                <w:sz w:val="18"/>
                <w:szCs w:val="18"/>
              </w:rPr>
              <w:t>11.993 [0.04]</w:t>
            </w:r>
          </w:p>
        </w:tc>
      </w:tr>
      <w:tr w:rsidR="001A182F" w:rsidRPr="000330EB" w14:paraId="250A7BFB" w14:textId="77777777" w:rsidTr="00633D66">
        <w:trPr>
          <w:trHeight w:hRule="exact" w:val="256"/>
        </w:trPr>
        <w:tc>
          <w:tcPr>
            <w:tcW w:w="2245" w:type="dxa"/>
            <w:tcBorders>
              <w:left w:val="single" w:sz="4" w:space="0" w:color="auto"/>
            </w:tcBorders>
          </w:tcPr>
          <w:p w14:paraId="2A4F8C68" w14:textId="77777777" w:rsidR="001A182F" w:rsidRPr="000330EB" w:rsidRDefault="001A182F" w:rsidP="00633D66">
            <w:pPr>
              <w:spacing w:after="100" w:afterAutospacing="1" w:line="0" w:lineRule="atLeast"/>
              <w:jc w:val="center"/>
              <w:rPr>
                <w:sz w:val="18"/>
                <w:szCs w:val="18"/>
              </w:rPr>
            </w:pPr>
            <w:r w:rsidRPr="000330EB">
              <w:rPr>
                <w:sz w:val="18"/>
                <w:szCs w:val="18"/>
              </w:rPr>
              <w:t xml:space="preserve">ln </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p>
        </w:tc>
        <w:tc>
          <w:tcPr>
            <w:tcW w:w="1260" w:type="dxa"/>
          </w:tcPr>
          <w:p w14:paraId="48CA3212" w14:textId="77777777" w:rsidR="001A182F" w:rsidRPr="000330EB" w:rsidRDefault="001A182F" w:rsidP="00633D66">
            <w:pPr>
              <w:spacing w:after="100" w:afterAutospacing="1" w:line="0" w:lineRule="atLeast"/>
              <w:jc w:val="center"/>
              <w:rPr>
                <w:sz w:val="18"/>
                <w:szCs w:val="18"/>
              </w:rPr>
            </w:pPr>
            <w:r w:rsidRPr="000330EB">
              <w:rPr>
                <w:sz w:val="18"/>
                <w:szCs w:val="18"/>
              </w:rPr>
              <w:t>b1</w:t>
            </w:r>
          </w:p>
        </w:tc>
        <w:tc>
          <w:tcPr>
            <w:tcW w:w="1168" w:type="dxa"/>
            <w:tcBorders>
              <w:right w:val="single" w:sz="4" w:space="0" w:color="auto"/>
            </w:tcBorders>
          </w:tcPr>
          <w:p w14:paraId="0FEFB089"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1</m:t>
                    </m:r>
                  </m:sub>
                </m:sSub>
              </m:oMath>
            </m:oMathPara>
          </w:p>
        </w:tc>
        <w:tc>
          <w:tcPr>
            <w:tcW w:w="1559" w:type="dxa"/>
            <w:tcBorders>
              <w:left w:val="single" w:sz="4" w:space="0" w:color="auto"/>
              <w:right w:val="single" w:sz="4" w:space="0" w:color="auto"/>
            </w:tcBorders>
          </w:tcPr>
          <w:p w14:paraId="795442FF" w14:textId="77777777" w:rsidR="001A182F" w:rsidRPr="000330EB" w:rsidRDefault="001A182F" w:rsidP="00633D66">
            <w:pPr>
              <w:spacing w:after="100" w:afterAutospacing="1" w:line="0" w:lineRule="atLeast"/>
              <w:jc w:val="center"/>
              <w:rPr>
                <w:sz w:val="18"/>
                <w:szCs w:val="18"/>
              </w:rPr>
            </w:pPr>
            <w:r w:rsidRPr="000330EB">
              <w:rPr>
                <w:sz w:val="18"/>
                <w:szCs w:val="18"/>
              </w:rPr>
              <w:t>-0.740 [1.93] **</w:t>
            </w:r>
          </w:p>
        </w:tc>
        <w:tc>
          <w:tcPr>
            <w:tcW w:w="1711" w:type="dxa"/>
            <w:tcBorders>
              <w:left w:val="single" w:sz="4" w:space="0" w:color="auto"/>
              <w:right w:val="single" w:sz="4" w:space="0" w:color="auto"/>
            </w:tcBorders>
          </w:tcPr>
          <w:p w14:paraId="309B1890" w14:textId="77777777" w:rsidR="001A182F" w:rsidRPr="000330EB" w:rsidRDefault="001A182F" w:rsidP="00633D66">
            <w:pPr>
              <w:spacing w:after="100" w:afterAutospacing="1" w:line="0" w:lineRule="atLeast"/>
              <w:jc w:val="center"/>
              <w:rPr>
                <w:sz w:val="18"/>
                <w:szCs w:val="18"/>
              </w:rPr>
            </w:pPr>
            <w:r w:rsidRPr="000330EB">
              <w:rPr>
                <w:sz w:val="18"/>
                <w:szCs w:val="18"/>
              </w:rPr>
              <w:t>-0.783 [1.80] *</w:t>
            </w:r>
          </w:p>
        </w:tc>
        <w:tc>
          <w:tcPr>
            <w:tcW w:w="1418" w:type="dxa"/>
            <w:tcBorders>
              <w:left w:val="single" w:sz="4" w:space="0" w:color="auto"/>
              <w:right w:val="single" w:sz="4" w:space="0" w:color="auto"/>
            </w:tcBorders>
          </w:tcPr>
          <w:p w14:paraId="490A23C1" w14:textId="77777777" w:rsidR="001A182F" w:rsidRPr="000330EB" w:rsidRDefault="001A182F" w:rsidP="00633D66">
            <w:pPr>
              <w:spacing w:after="100" w:afterAutospacing="1" w:line="0" w:lineRule="atLeast"/>
              <w:jc w:val="center"/>
              <w:rPr>
                <w:sz w:val="18"/>
                <w:szCs w:val="18"/>
              </w:rPr>
            </w:pPr>
            <w:r w:rsidRPr="000330EB">
              <w:rPr>
                <w:sz w:val="18"/>
                <w:szCs w:val="18"/>
              </w:rPr>
              <w:t>-0.738 [1.96] **</w:t>
            </w:r>
          </w:p>
        </w:tc>
      </w:tr>
      <w:tr w:rsidR="001A182F" w:rsidRPr="000330EB" w14:paraId="620269B7" w14:textId="77777777" w:rsidTr="00633D66">
        <w:trPr>
          <w:trHeight w:hRule="exact" w:val="293"/>
        </w:trPr>
        <w:tc>
          <w:tcPr>
            <w:tcW w:w="2245" w:type="dxa"/>
            <w:tcBorders>
              <w:left w:val="single" w:sz="4" w:space="0" w:color="auto"/>
            </w:tcBorders>
          </w:tcPr>
          <w:p w14:paraId="1E430FF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p>
        </w:tc>
        <w:tc>
          <w:tcPr>
            <w:tcW w:w="1260" w:type="dxa"/>
          </w:tcPr>
          <w:p w14:paraId="0DC96BE0" w14:textId="77777777" w:rsidR="001A182F" w:rsidRPr="000330EB" w:rsidRDefault="001A182F" w:rsidP="00633D66">
            <w:pPr>
              <w:spacing w:after="100" w:afterAutospacing="1" w:line="0" w:lineRule="atLeast"/>
              <w:jc w:val="center"/>
              <w:rPr>
                <w:sz w:val="18"/>
                <w:szCs w:val="18"/>
              </w:rPr>
            </w:pPr>
            <w:r w:rsidRPr="000330EB">
              <w:rPr>
                <w:sz w:val="18"/>
                <w:szCs w:val="18"/>
              </w:rPr>
              <w:t>b2</w:t>
            </w:r>
          </w:p>
        </w:tc>
        <w:tc>
          <w:tcPr>
            <w:tcW w:w="1168" w:type="dxa"/>
            <w:tcBorders>
              <w:right w:val="single" w:sz="4" w:space="0" w:color="auto"/>
            </w:tcBorders>
          </w:tcPr>
          <w:p w14:paraId="033C39BC"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2</m:t>
                    </m:r>
                  </m:sub>
                </m:sSub>
              </m:oMath>
            </m:oMathPara>
          </w:p>
        </w:tc>
        <w:tc>
          <w:tcPr>
            <w:tcW w:w="1559" w:type="dxa"/>
            <w:tcBorders>
              <w:left w:val="single" w:sz="4" w:space="0" w:color="auto"/>
              <w:right w:val="single" w:sz="4" w:space="0" w:color="auto"/>
            </w:tcBorders>
          </w:tcPr>
          <w:p w14:paraId="387F8E1B" w14:textId="77777777" w:rsidR="001A182F" w:rsidRPr="000330EB" w:rsidRDefault="001A182F" w:rsidP="00633D66">
            <w:pPr>
              <w:spacing w:after="100" w:afterAutospacing="1" w:line="0" w:lineRule="atLeast"/>
              <w:jc w:val="center"/>
              <w:rPr>
                <w:sz w:val="18"/>
                <w:szCs w:val="18"/>
              </w:rPr>
            </w:pPr>
            <w:r w:rsidRPr="000330EB">
              <w:rPr>
                <w:sz w:val="18"/>
                <w:szCs w:val="18"/>
              </w:rPr>
              <w:t>-4.363 [5.32] ***</w:t>
            </w:r>
          </w:p>
        </w:tc>
        <w:tc>
          <w:tcPr>
            <w:tcW w:w="1711" w:type="dxa"/>
            <w:tcBorders>
              <w:left w:val="single" w:sz="4" w:space="0" w:color="auto"/>
              <w:right w:val="single" w:sz="4" w:space="0" w:color="auto"/>
            </w:tcBorders>
          </w:tcPr>
          <w:p w14:paraId="107B6D1E" w14:textId="77777777" w:rsidR="001A182F" w:rsidRPr="000330EB" w:rsidRDefault="001A182F" w:rsidP="00633D66">
            <w:pPr>
              <w:spacing w:after="100" w:afterAutospacing="1" w:line="0" w:lineRule="atLeast"/>
              <w:jc w:val="center"/>
              <w:rPr>
                <w:sz w:val="18"/>
                <w:szCs w:val="18"/>
              </w:rPr>
            </w:pPr>
            <w:r w:rsidRPr="000330EB">
              <w:rPr>
                <w:sz w:val="18"/>
                <w:szCs w:val="18"/>
              </w:rPr>
              <w:t>-3.005 [3.91] ***</w:t>
            </w:r>
          </w:p>
        </w:tc>
        <w:tc>
          <w:tcPr>
            <w:tcW w:w="1418" w:type="dxa"/>
            <w:tcBorders>
              <w:left w:val="single" w:sz="4" w:space="0" w:color="auto"/>
              <w:right w:val="single" w:sz="4" w:space="0" w:color="auto"/>
            </w:tcBorders>
          </w:tcPr>
          <w:p w14:paraId="6A15D111" w14:textId="77777777" w:rsidR="001A182F" w:rsidRPr="000330EB" w:rsidRDefault="001A182F" w:rsidP="00633D66">
            <w:pPr>
              <w:spacing w:after="100" w:afterAutospacing="1" w:line="0" w:lineRule="atLeast"/>
              <w:jc w:val="center"/>
              <w:rPr>
                <w:sz w:val="18"/>
                <w:szCs w:val="18"/>
              </w:rPr>
            </w:pPr>
            <w:r w:rsidRPr="000330EB">
              <w:rPr>
                <w:sz w:val="18"/>
                <w:szCs w:val="18"/>
              </w:rPr>
              <w:t>-4.8649 [6.20] ***</w:t>
            </w:r>
          </w:p>
        </w:tc>
      </w:tr>
      <w:tr w:rsidR="001A182F" w:rsidRPr="000330EB" w14:paraId="194CE470" w14:textId="77777777" w:rsidTr="00633D66">
        <w:trPr>
          <w:trHeight w:hRule="exact" w:val="268"/>
        </w:trPr>
        <w:tc>
          <w:tcPr>
            <w:tcW w:w="2245" w:type="dxa"/>
            <w:tcBorders>
              <w:left w:val="single" w:sz="4" w:space="0" w:color="auto"/>
            </w:tcBorders>
          </w:tcPr>
          <w:p w14:paraId="119E8AF1"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0A4503E4" w14:textId="77777777" w:rsidR="001A182F" w:rsidRPr="000330EB" w:rsidRDefault="001A182F" w:rsidP="00633D66">
            <w:pPr>
              <w:spacing w:after="100" w:afterAutospacing="1" w:line="0" w:lineRule="atLeast"/>
              <w:jc w:val="center"/>
              <w:rPr>
                <w:sz w:val="18"/>
                <w:szCs w:val="18"/>
              </w:rPr>
            </w:pPr>
            <w:r w:rsidRPr="000330EB">
              <w:rPr>
                <w:sz w:val="18"/>
                <w:szCs w:val="18"/>
              </w:rPr>
              <w:t>b3</w:t>
            </w:r>
          </w:p>
        </w:tc>
        <w:tc>
          <w:tcPr>
            <w:tcW w:w="1168" w:type="dxa"/>
            <w:tcBorders>
              <w:right w:val="single" w:sz="4" w:space="0" w:color="auto"/>
            </w:tcBorders>
          </w:tcPr>
          <w:p w14:paraId="14B2E81F"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oMath>
            </m:oMathPara>
          </w:p>
        </w:tc>
        <w:tc>
          <w:tcPr>
            <w:tcW w:w="1559" w:type="dxa"/>
            <w:tcBorders>
              <w:left w:val="single" w:sz="4" w:space="0" w:color="auto"/>
              <w:right w:val="single" w:sz="4" w:space="0" w:color="auto"/>
            </w:tcBorders>
          </w:tcPr>
          <w:p w14:paraId="2E7F99C5" w14:textId="77777777" w:rsidR="001A182F" w:rsidRPr="000330EB" w:rsidRDefault="001A182F" w:rsidP="00633D66">
            <w:pPr>
              <w:spacing w:after="100" w:afterAutospacing="1" w:line="0" w:lineRule="atLeast"/>
              <w:jc w:val="center"/>
              <w:rPr>
                <w:sz w:val="18"/>
                <w:szCs w:val="18"/>
              </w:rPr>
            </w:pPr>
            <w:r w:rsidRPr="000330EB">
              <w:rPr>
                <w:sz w:val="18"/>
                <w:szCs w:val="18"/>
              </w:rPr>
              <w:t>3.392 [3.70] ***</w:t>
            </w:r>
          </w:p>
        </w:tc>
        <w:tc>
          <w:tcPr>
            <w:tcW w:w="1711" w:type="dxa"/>
            <w:tcBorders>
              <w:left w:val="single" w:sz="4" w:space="0" w:color="auto"/>
              <w:right w:val="single" w:sz="4" w:space="0" w:color="auto"/>
            </w:tcBorders>
          </w:tcPr>
          <w:p w14:paraId="703AF05B" w14:textId="77777777" w:rsidR="001A182F" w:rsidRPr="000330EB" w:rsidRDefault="001A182F" w:rsidP="00633D66">
            <w:pPr>
              <w:spacing w:after="100" w:afterAutospacing="1" w:line="0" w:lineRule="atLeast"/>
              <w:jc w:val="center"/>
              <w:rPr>
                <w:sz w:val="18"/>
                <w:szCs w:val="18"/>
              </w:rPr>
            </w:pPr>
            <w:r w:rsidRPr="000330EB">
              <w:rPr>
                <w:sz w:val="18"/>
                <w:szCs w:val="18"/>
              </w:rPr>
              <w:t>2.074 [2.26] **</w:t>
            </w:r>
          </w:p>
        </w:tc>
        <w:tc>
          <w:tcPr>
            <w:tcW w:w="1418" w:type="dxa"/>
            <w:tcBorders>
              <w:left w:val="single" w:sz="4" w:space="0" w:color="auto"/>
              <w:right w:val="single" w:sz="4" w:space="0" w:color="auto"/>
            </w:tcBorders>
          </w:tcPr>
          <w:p w14:paraId="2023D270" w14:textId="77777777" w:rsidR="001A182F" w:rsidRPr="000330EB" w:rsidRDefault="001A182F" w:rsidP="00633D66">
            <w:pPr>
              <w:spacing w:after="100" w:afterAutospacing="1" w:line="0" w:lineRule="atLeast"/>
              <w:jc w:val="center"/>
              <w:rPr>
                <w:sz w:val="18"/>
                <w:szCs w:val="18"/>
              </w:rPr>
            </w:pPr>
            <w:r w:rsidRPr="000330EB">
              <w:rPr>
                <w:sz w:val="18"/>
                <w:szCs w:val="18"/>
              </w:rPr>
              <w:t>4.064 [4.62] ***</w:t>
            </w:r>
          </w:p>
        </w:tc>
      </w:tr>
      <w:tr w:rsidR="001A182F" w:rsidRPr="000330EB" w14:paraId="68484EF1" w14:textId="77777777" w:rsidTr="00633D66">
        <w:trPr>
          <w:trHeight w:hRule="exact" w:val="287"/>
        </w:trPr>
        <w:tc>
          <w:tcPr>
            <w:tcW w:w="2245" w:type="dxa"/>
            <w:tcBorders>
              <w:left w:val="single" w:sz="4" w:space="0" w:color="auto"/>
            </w:tcBorders>
          </w:tcPr>
          <w:p w14:paraId="35E456A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p w14:paraId="13DE41AE" w14:textId="77777777" w:rsidR="001A182F" w:rsidRPr="000330EB" w:rsidRDefault="001A182F" w:rsidP="00633D66">
            <w:pPr>
              <w:spacing w:after="100" w:afterAutospacing="1" w:line="0" w:lineRule="atLeast"/>
              <w:jc w:val="center"/>
              <w:rPr>
                <w:sz w:val="18"/>
                <w:szCs w:val="18"/>
              </w:rPr>
            </w:pPr>
          </w:p>
        </w:tc>
        <w:tc>
          <w:tcPr>
            <w:tcW w:w="1260" w:type="dxa"/>
          </w:tcPr>
          <w:p w14:paraId="508A7C56" w14:textId="77777777" w:rsidR="001A182F" w:rsidRPr="000330EB" w:rsidRDefault="001A182F" w:rsidP="00633D66">
            <w:pPr>
              <w:spacing w:after="100" w:afterAutospacing="1" w:line="0" w:lineRule="atLeast"/>
              <w:jc w:val="center"/>
              <w:rPr>
                <w:sz w:val="18"/>
                <w:szCs w:val="18"/>
              </w:rPr>
            </w:pPr>
            <w:r w:rsidRPr="000330EB">
              <w:rPr>
                <w:sz w:val="18"/>
                <w:szCs w:val="18"/>
              </w:rPr>
              <w:t>b4</w:t>
            </w:r>
          </w:p>
        </w:tc>
        <w:tc>
          <w:tcPr>
            <w:tcW w:w="1168" w:type="dxa"/>
            <w:tcBorders>
              <w:right w:val="single" w:sz="4" w:space="0" w:color="auto"/>
            </w:tcBorders>
          </w:tcPr>
          <w:p w14:paraId="6BD0DE0F"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2</m:t>
                    </m:r>
                  </m:sub>
                </m:sSub>
              </m:oMath>
            </m:oMathPara>
          </w:p>
        </w:tc>
        <w:tc>
          <w:tcPr>
            <w:tcW w:w="1559" w:type="dxa"/>
            <w:tcBorders>
              <w:left w:val="single" w:sz="4" w:space="0" w:color="auto"/>
              <w:right w:val="single" w:sz="4" w:space="0" w:color="auto"/>
            </w:tcBorders>
          </w:tcPr>
          <w:p w14:paraId="46E3D817" w14:textId="77777777" w:rsidR="001A182F" w:rsidRPr="000330EB" w:rsidRDefault="001A182F" w:rsidP="00633D66">
            <w:pPr>
              <w:spacing w:after="100" w:afterAutospacing="1" w:line="0" w:lineRule="atLeast"/>
              <w:jc w:val="center"/>
              <w:rPr>
                <w:sz w:val="18"/>
                <w:szCs w:val="18"/>
              </w:rPr>
            </w:pPr>
            <w:r w:rsidRPr="000330EB">
              <w:rPr>
                <w:sz w:val="18"/>
                <w:szCs w:val="18"/>
              </w:rPr>
              <w:t>0.989 [0.91]</w:t>
            </w:r>
          </w:p>
        </w:tc>
        <w:tc>
          <w:tcPr>
            <w:tcW w:w="1711" w:type="dxa"/>
            <w:tcBorders>
              <w:left w:val="single" w:sz="4" w:space="0" w:color="auto"/>
              <w:right w:val="single" w:sz="4" w:space="0" w:color="auto"/>
            </w:tcBorders>
          </w:tcPr>
          <w:p w14:paraId="2DE5C0E6" w14:textId="77777777" w:rsidR="001A182F" w:rsidRPr="000330EB" w:rsidRDefault="001A182F" w:rsidP="00633D66">
            <w:pPr>
              <w:spacing w:after="100" w:afterAutospacing="1" w:line="0" w:lineRule="atLeast"/>
              <w:jc w:val="center"/>
              <w:rPr>
                <w:sz w:val="18"/>
                <w:szCs w:val="18"/>
              </w:rPr>
            </w:pPr>
            <w:r w:rsidRPr="000330EB">
              <w:rPr>
                <w:sz w:val="18"/>
                <w:szCs w:val="18"/>
              </w:rPr>
              <w:t>0.960 [0.86]</w:t>
            </w:r>
          </w:p>
        </w:tc>
        <w:tc>
          <w:tcPr>
            <w:tcW w:w="1418" w:type="dxa"/>
            <w:tcBorders>
              <w:left w:val="single" w:sz="4" w:space="0" w:color="auto"/>
              <w:right w:val="single" w:sz="4" w:space="0" w:color="auto"/>
            </w:tcBorders>
          </w:tcPr>
          <w:p w14:paraId="62260986" w14:textId="77777777" w:rsidR="001A182F" w:rsidRPr="000330EB" w:rsidRDefault="001A182F" w:rsidP="00633D66">
            <w:pPr>
              <w:spacing w:after="100" w:afterAutospacing="1" w:line="0" w:lineRule="atLeast"/>
              <w:jc w:val="center"/>
              <w:rPr>
                <w:sz w:val="18"/>
                <w:szCs w:val="18"/>
              </w:rPr>
            </w:pPr>
            <w:r w:rsidRPr="000330EB">
              <w:rPr>
                <w:sz w:val="18"/>
                <w:szCs w:val="18"/>
              </w:rPr>
              <w:t>0.611 [0.57]</w:t>
            </w:r>
          </w:p>
        </w:tc>
      </w:tr>
      <w:tr w:rsidR="001A182F" w:rsidRPr="000330EB" w14:paraId="0FABAC2D" w14:textId="77777777" w:rsidTr="00633D66">
        <w:trPr>
          <w:trHeight w:hRule="exact" w:val="291"/>
        </w:trPr>
        <w:tc>
          <w:tcPr>
            <w:tcW w:w="2245" w:type="dxa"/>
            <w:tcBorders>
              <w:left w:val="single" w:sz="4" w:space="0" w:color="auto"/>
            </w:tcBorders>
          </w:tcPr>
          <w:p w14:paraId="390957A8" w14:textId="77777777" w:rsidR="001A182F" w:rsidRPr="000330EB" w:rsidRDefault="001A182F" w:rsidP="00633D66">
            <w:pPr>
              <w:spacing w:after="100" w:afterAutospacing="1" w:line="0" w:lineRule="atLeast"/>
              <w:jc w:val="center"/>
              <w:rPr>
                <w:spacing w:val="-3"/>
                <w:w w:val="107"/>
                <w:sz w:val="18"/>
                <w:szCs w:val="18"/>
              </w:rPr>
            </w:pPr>
            <w:r w:rsidRPr="000330EB">
              <w:rPr>
                <w:spacing w:val="-3"/>
                <w:w w:val="107"/>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36749549"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b5</w:t>
            </w:r>
          </w:p>
        </w:tc>
        <w:tc>
          <w:tcPr>
            <w:tcW w:w="1168" w:type="dxa"/>
            <w:tcBorders>
              <w:right w:val="single" w:sz="4" w:space="0" w:color="auto"/>
            </w:tcBorders>
          </w:tcPr>
          <w:p w14:paraId="318FCF69"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3</m:t>
                    </m:r>
                  </m:sub>
                </m:sSub>
              </m:oMath>
            </m:oMathPara>
          </w:p>
        </w:tc>
        <w:tc>
          <w:tcPr>
            <w:tcW w:w="1559" w:type="dxa"/>
            <w:tcBorders>
              <w:left w:val="single" w:sz="4" w:space="0" w:color="auto"/>
              <w:right w:val="single" w:sz="4" w:space="0" w:color="auto"/>
            </w:tcBorders>
          </w:tcPr>
          <w:p w14:paraId="7514CA5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1.787 [3.00] ***</w:t>
            </w:r>
          </w:p>
        </w:tc>
        <w:tc>
          <w:tcPr>
            <w:tcW w:w="1711" w:type="dxa"/>
            <w:tcBorders>
              <w:left w:val="single" w:sz="4" w:space="0" w:color="auto"/>
              <w:right w:val="single" w:sz="4" w:space="0" w:color="auto"/>
            </w:tcBorders>
          </w:tcPr>
          <w:p w14:paraId="39A2FAE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1.413 [2.18] **</w:t>
            </w:r>
          </w:p>
        </w:tc>
        <w:tc>
          <w:tcPr>
            <w:tcW w:w="1418" w:type="dxa"/>
            <w:tcBorders>
              <w:left w:val="single" w:sz="4" w:space="0" w:color="auto"/>
              <w:right w:val="single" w:sz="4" w:space="0" w:color="auto"/>
            </w:tcBorders>
          </w:tcPr>
          <w:p w14:paraId="3C7FD8C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1.463 [2.41] **</w:t>
            </w:r>
          </w:p>
        </w:tc>
      </w:tr>
      <w:tr w:rsidR="001A182F" w:rsidRPr="000330EB" w14:paraId="5830102D" w14:textId="77777777" w:rsidTr="00633D66">
        <w:trPr>
          <w:trHeight w:hRule="exact" w:val="279"/>
        </w:trPr>
        <w:tc>
          <w:tcPr>
            <w:tcW w:w="2245" w:type="dxa"/>
            <w:tcBorders>
              <w:left w:val="single" w:sz="4" w:space="0" w:color="auto"/>
            </w:tcBorders>
          </w:tcPr>
          <w:p w14:paraId="47F8ED13"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p>
        </w:tc>
        <w:tc>
          <w:tcPr>
            <w:tcW w:w="1260" w:type="dxa"/>
          </w:tcPr>
          <w:p w14:paraId="33ABCA9E" w14:textId="77777777" w:rsidR="001A182F" w:rsidRPr="000330EB" w:rsidRDefault="001A182F" w:rsidP="00633D66">
            <w:pPr>
              <w:tabs>
                <w:tab w:val="left" w:pos="990"/>
              </w:tabs>
              <w:spacing w:after="100" w:afterAutospacing="1" w:line="0" w:lineRule="atLeast"/>
              <w:ind w:right="236"/>
              <w:jc w:val="center"/>
              <w:rPr>
                <w:sz w:val="18"/>
                <w:szCs w:val="18"/>
              </w:rPr>
            </w:pPr>
            <w:r w:rsidRPr="000330EB">
              <w:rPr>
                <w:sz w:val="18"/>
                <w:szCs w:val="18"/>
              </w:rPr>
              <w:t xml:space="preserve">     b6</w:t>
            </w:r>
          </w:p>
        </w:tc>
        <w:tc>
          <w:tcPr>
            <w:tcW w:w="1168" w:type="dxa"/>
            <w:tcBorders>
              <w:right w:val="single" w:sz="4" w:space="0" w:color="auto"/>
            </w:tcBorders>
          </w:tcPr>
          <w:p w14:paraId="6088EBA2" w14:textId="77777777" w:rsidR="001A182F" w:rsidRPr="00212FD4" w:rsidRDefault="001A182F" w:rsidP="00633D66">
            <w:pPr>
              <w:tabs>
                <w:tab w:val="left" w:pos="990"/>
              </w:tabs>
              <w:spacing w:after="100" w:afterAutospacing="1" w:line="0" w:lineRule="atLeast"/>
              <w:ind w:right="236"/>
              <w:jc w:val="center"/>
              <w:rPr>
                <w:sz w:val="18"/>
                <w:szCs w:val="18"/>
              </w:rPr>
            </w:pPr>
            <m:oMathPara>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11</m:t>
                    </m:r>
                  </m:sub>
                </m:sSub>
              </m:oMath>
            </m:oMathPara>
          </w:p>
        </w:tc>
        <w:tc>
          <w:tcPr>
            <w:tcW w:w="1559" w:type="dxa"/>
            <w:tcBorders>
              <w:left w:val="single" w:sz="4" w:space="0" w:color="auto"/>
              <w:right w:val="single" w:sz="4" w:space="0" w:color="auto"/>
            </w:tcBorders>
          </w:tcPr>
          <w:p w14:paraId="7FC496B1" w14:textId="77777777" w:rsidR="001A182F" w:rsidRPr="000330EB" w:rsidRDefault="001A182F" w:rsidP="00633D66">
            <w:pPr>
              <w:tabs>
                <w:tab w:val="left" w:pos="990"/>
              </w:tabs>
              <w:spacing w:after="100" w:afterAutospacing="1" w:line="0" w:lineRule="atLeast"/>
              <w:ind w:right="236"/>
              <w:jc w:val="center"/>
              <w:rPr>
                <w:sz w:val="18"/>
                <w:szCs w:val="18"/>
              </w:rPr>
            </w:pPr>
            <w:r w:rsidRPr="000330EB">
              <w:rPr>
                <w:sz w:val="18"/>
                <w:szCs w:val="18"/>
              </w:rPr>
              <w:t>0.044 [2.86] ***</w:t>
            </w:r>
          </w:p>
        </w:tc>
        <w:tc>
          <w:tcPr>
            <w:tcW w:w="1711" w:type="dxa"/>
            <w:tcBorders>
              <w:left w:val="single" w:sz="4" w:space="0" w:color="auto"/>
              <w:right w:val="single" w:sz="4" w:space="0" w:color="auto"/>
            </w:tcBorders>
          </w:tcPr>
          <w:p w14:paraId="33D5F345" w14:textId="77777777" w:rsidR="001A182F" w:rsidRPr="000330EB" w:rsidRDefault="001A182F" w:rsidP="00633D66">
            <w:pPr>
              <w:spacing w:after="100" w:afterAutospacing="1" w:line="0" w:lineRule="atLeast"/>
              <w:jc w:val="center"/>
              <w:rPr>
                <w:sz w:val="18"/>
                <w:szCs w:val="18"/>
              </w:rPr>
            </w:pPr>
            <w:r w:rsidRPr="000330EB">
              <w:rPr>
                <w:sz w:val="18"/>
                <w:szCs w:val="18"/>
              </w:rPr>
              <w:t>0.029 [1.79] *</w:t>
            </w:r>
          </w:p>
        </w:tc>
        <w:tc>
          <w:tcPr>
            <w:tcW w:w="1418" w:type="dxa"/>
            <w:tcBorders>
              <w:left w:val="single" w:sz="4" w:space="0" w:color="auto"/>
              <w:right w:val="single" w:sz="4" w:space="0" w:color="auto"/>
            </w:tcBorders>
          </w:tcPr>
          <w:p w14:paraId="31E2785B" w14:textId="77777777" w:rsidR="001A182F" w:rsidRPr="000330EB" w:rsidRDefault="001A182F" w:rsidP="00633D66">
            <w:pPr>
              <w:spacing w:after="100" w:afterAutospacing="1" w:line="0" w:lineRule="atLeast"/>
              <w:jc w:val="center"/>
              <w:rPr>
                <w:sz w:val="18"/>
                <w:szCs w:val="18"/>
              </w:rPr>
            </w:pPr>
            <w:r w:rsidRPr="000330EB">
              <w:rPr>
                <w:sz w:val="18"/>
                <w:szCs w:val="18"/>
              </w:rPr>
              <w:t>0.045 [2.95] ***</w:t>
            </w:r>
          </w:p>
        </w:tc>
      </w:tr>
      <w:tr w:rsidR="001A182F" w:rsidRPr="000330EB" w14:paraId="3C7C2FFD" w14:textId="77777777" w:rsidTr="00633D66">
        <w:trPr>
          <w:trHeight w:hRule="exact" w:val="283"/>
        </w:trPr>
        <w:tc>
          <w:tcPr>
            <w:tcW w:w="2245" w:type="dxa"/>
            <w:tcBorders>
              <w:left w:val="single" w:sz="4" w:space="0" w:color="auto"/>
            </w:tcBorders>
          </w:tcPr>
          <w:p w14:paraId="46E97560"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p>
        </w:tc>
        <w:tc>
          <w:tcPr>
            <w:tcW w:w="1260" w:type="dxa"/>
          </w:tcPr>
          <w:p w14:paraId="0548B45A" w14:textId="77777777" w:rsidR="001A182F" w:rsidRPr="000330EB" w:rsidRDefault="001A182F" w:rsidP="00633D66">
            <w:pPr>
              <w:spacing w:after="100" w:afterAutospacing="1" w:line="0" w:lineRule="atLeast"/>
              <w:jc w:val="center"/>
              <w:rPr>
                <w:sz w:val="18"/>
                <w:szCs w:val="18"/>
              </w:rPr>
            </w:pPr>
            <w:r w:rsidRPr="000330EB">
              <w:rPr>
                <w:sz w:val="18"/>
                <w:szCs w:val="18"/>
              </w:rPr>
              <w:t>b7</w:t>
            </w:r>
          </w:p>
        </w:tc>
        <w:tc>
          <w:tcPr>
            <w:tcW w:w="1168" w:type="dxa"/>
            <w:tcBorders>
              <w:right w:val="single" w:sz="4" w:space="0" w:color="auto"/>
            </w:tcBorders>
          </w:tcPr>
          <w:p w14:paraId="513B9751"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12</m:t>
                    </m:r>
                  </m:sub>
                </m:sSub>
              </m:oMath>
            </m:oMathPara>
          </w:p>
        </w:tc>
        <w:tc>
          <w:tcPr>
            <w:tcW w:w="1559" w:type="dxa"/>
            <w:tcBorders>
              <w:left w:val="single" w:sz="4" w:space="0" w:color="auto"/>
              <w:right w:val="single" w:sz="4" w:space="0" w:color="auto"/>
            </w:tcBorders>
          </w:tcPr>
          <w:p w14:paraId="7628E839" w14:textId="77777777" w:rsidR="001A182F" w:rsidRPr="000330EB" w:rsidRDefault="001A182F" w:rsidP="00633D66">
            <w:pPr>
              <w:spacing w:after="100" w:afterAutospacing="1" w:line="0" w:lineRule="atLeast"/>
              <w:jc w:val="center"/>
              <w:rPr>
                <w:sz w:val="18"/>
                <w:szCs w:val="18"/>
              </w:rPr>
            </w:pPr>
            <w:r w:rsidRPr="000330EB">
              <w:rPr>
                <w:sz w:val="18"/>
                <w:szCs w:val="18"/>
              </w:rPr>
              <w:t>0.015 [0.37]</w:t>
            </w:r>
          </w:p>
        </w:tc>
        <w:tc>
          <w:tcPr>
            <w:tcW w:w="1711" w:type="dxa"/>
            <w:tcBorders>
              <w:left w:val="single" w:sz="4" w:space="0" w:color="auto"/>
              <w:right w:val="single" w:sz="4" w:space="0" w:color="auto"/>
            </w:tcBorders>
          </w:tcPr>
          <w:p w14:paraId="1A61BED5" w14:textId="77777777" w:rsidR="001A182F" w:rsidRPr="000330EB" w:rsidRDefault="001A182F" w:rsidP="00633D66">
            <w:pPr>
              <w:spacing w:after="100" w:afterAutospacing="1" w:line="0" w:lineRule="atLeast"/>
              <w:ind w:right="254"/>
              <w:jc w:val="center"/>
              <w:rPr>
                <w:sz w:val="18"/>
                <w:szCs w:val="18"/>
              </w:rPr>
            </w:pPr>
            <w:r w:rsidRPr="000330EB">
              <w:rPr>
                <w:sz w:val="18"/>
                <w:szCs w:val="18"/>
              </w:rPr>
              <w:t>0.019 [0.47]</w:t>
            </w:r>
          </w:p>
        </w:tc>
        <w:tc>
          <w:tcPr>
            <w:tcW w:w="1418" w:type="dxa"/>
            <w:tcBorders>
              <w:left w:val="single" w:sz="4" w:space="0" w:color="auto"/>
              <w:right w:val="single" w:sz="4" w:space="0" w:color="auto"/>
            </w:tcBorders>
          </w:tcPr>
          <w:p w14:paraId="32E2A90D" w14:textId="77777777" w:rsidR="001A182F" w:rsidRPr="000330EB" w:rsidRDefault="001A182F" w:rsidP="00633D66">
            <w:pPr>
              <w:spacing w:after="100" w:afterAutospacing="1" w:line="0" w:lineRule="atLeast"/>
              <w:jc w:val="center"/>
              <w:rPr>
                <w:sz w:val="18"/>
                <w:szCs w:val="18"/>
              </w:rPr>
            </w:pPr>
            <w:r w:rsidRPr="000330EB">
              <w:rPr>
                <w:sz w:val="18"/>
                <w:szCs w:val="18"/>
              </w:rPr>
              <w:t>0.028 [0.72]</w:t>
            </w:r>
          </w:p>
        </w:tc>
      </w:tr>
      <w:tr w:rsidR="001A182F" w:rsidRPr="000330EB" w14:paraId="47A6AD15" w14:textId="77777777" w:rsidTr="00633D66">
        <w:trPr>
          <w:trHeight w:hRule="exact" w:val="287"/>
        </w:trPr>
        <w:tc>
          <w:tcPr>
            <w:tcW w:w="2245" w:type="dxa"/>
            <w:tcBorders>
              <w:left w:val="single" w:sz="4" w:space="0" w:color="auto"/>
            </w:tcBorders>
          </w:tcPr>
          <w:p w14:paraId="0349D5B4"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p>
        </w:tc>
        <w:tc>
          <w:tcPr>
            <w:tcW w:w="1260" w:type="dxa"/>
          </w:tcPr>
          <w:p w14:paraId="4298173C" w14:textId="77777777" w:rsidR="001A182F" w:rsidRPr="000330EB" w:rsidRDefault="001A182F" w:rsidP="00633D66">
            <w:pPr>
              <w:spacing w:after="100" w:afterAutospacing="1" w:line="0" w:lineRule="atLeast"/>
              <w:jc w:val="center"/>
              <w:rPr>
                <w:sz w:val="18"/>
                <w:szCs w:val="18"/>
              </w:rPr>
            </w:pPr>
            <w:r w:rsidRPr="000330EB">
              <w:rPr>
                <w:sz w:val="18"/>
                <w:szCs w:val="18"/>
              </w:rPr>
              <w:t>b8</w:t>
            </w:r>
          </w:p>
        </w:tc>
        <w:tc>
          <w:tcPr>
            <w:tcW w:w="1168" w:type="dxa"/>
            <w:tcBorders>
              <w:right w:val="single" w:sz="4" w:space="0" w:color="auto"/>
            </w:tcBorders>
          </w:tcPr>
          <w:p w14:paraId="5FC01F28" w14:textId="77777777" w:rsidR="001A182F" w:rsidRPr="00212FD4" w:rsidRDefault="00017FDB"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22</m:t>
                    </m:r>
                  </m:sub>
                </m:sSub>
              </m:oMath>
            </m:oMathPara>
          </w:p>
        </w:tc>
        <w:tc>
          <w:tcPr>
            <w:tcW w:w="1559" w:type="dxa"/>
            <w:tcBorders>
              <w:left w:val="single" w:sz="4" w:space="0" w:color="auto"/>
              <w:right w:val="single" w:sz="4" w:space="0" w:color="auto"/>
            </w:tcBorders>
          </w:tcPr>
          <w:p w14:paraId="68782183" w14:textId="77777777" w:rsidR="001A182F" w:rsidRPr="000330EB" w:rsidRDefault="001A182F" w:rsidP="00633D66">
            <w:pPr>
              <w:spacing w:after="100" w:afterAutospacing="1" w:line="0" w:lineRule="atLeast"/>
              <w:jc w:val="center"/>
              <w:rPr>
                <w:sz w:val="18"/>
                <w:szCs w:val="18"/>
              </w:rPr>
            </w:pPr>
            <w:r>
              <w:rPr>
                <w:sz w:val="18"/>
                <w:szCs w:val="18"/>
              </w:rPr>
              <w:t>-</w:t>
            </w:r>
            <w:r w:rsidRPr="000330EB">
              <w:rPr>
                <w:sz w:val="18"/>
                <w:szCs w:val="18"/>
              </w:rPr>
              <w:t>0.123 [7.49] ***</w:t>
            </w:r>
          </w:p>
        </w:tc>
        <w:tc>
          <w:tcPr>
            <w:tcW w:w="1711" w:type="dxa"/>
            <w:tcBorders>
              <w:left w:val="single" w:sz="4" w:space="0" w:color="auto"/>
              <w:right w:val="single" w:sz="4" w:space="0" w:color="auto"/>
            </w:tcBorders>
          </w:tcPr>
          <w:p w14:paraId="63AA9294" w14:textId="77777777" w:rsidR="001A182F" w:rsidRPr="000330EB" w:rsidRDefault="001A182F" w:rsidP="00633D66">
            <w:pPr>
              <w:spacing w:after="100" w:afterAutospacing="1" w:line="0" w:lineRule="atLeast"/>
              <w:jc w:val="center"/>
              <w:rPr>
                <w:sz w:val="18"/>
                <w:szCs w:val="18"/>
              </w:rPr>
            </w:pPr>
            <w:r w:rsidRPr="000330EB">
              <w:rPr>
                <w:sz w:val="18"/>
                <w:szCs w:val="18"/>
              </w:rPr>
              <w:t>0.085 [3.47] ***</w:t>
            </w:r>
          </w:p>
        </w:tc>
        <w:tc>
          <w:tcPr>
            <w:tcW w:w="1418" w:type="dxa"/>
            <w:tcBorders>
              <w:left w:val="single" w:sz="4" w:space="0" w:color="auto"/>
              <w:right w:val="single" w:sz="4" w:space="0" w:color="auto"/>
            </w:tcBorders>
          </w:tcPr>
          <w:p w14:paraId="21C61880" w14:textId="77777777" w:rsidR="001A182F" w:rsidRPr="000330EB" w:rsidRDefault="001A182F" w:rsidP="00633D66">
            <w:pPr>
              <w:spacing w:after="100" w:afterAutospacing="1" w:line="0" w:lineRule="atLeast"/>
              <w:ind w:right="254"/>
              <w:jc w:val="center"/>
              <w:rPr>
                <w:sz w:val="18"/>
                <w:szCs w:val="18"/>
              </w:rPr>
            </w:pPr>
            <w:r w:rsidRPr="000330EB">
              <w:rPr>
                <w:sz w:val="18"/>
                <w:szCs w:val="18"/>
              </w:rPr>
              <w:t>0.127 [7.89] ***</w:t>
            </w:r>
          </w:p>
        </w:tc>
      </w:tr>
      <w:tr w:rsidR="001A182F" w:rsidRPr="000330EB" w14:paraId="6FBF142C" w14:textId="77777777" w:rsidTr="00633D66">
        <w:trPr>
          <w:trHeight w:hRule="exact" w:val="277"/>
        </w:trPr>
        <w:tc>
          <w:tcPr>
            <w:tcW w:w="2245" w:type="dxa"/>
            <w:tcBorders>
              <w:left w:val="single" w:sz="4" w:space="0" w:color="auto"/>
            </w:tcBorders>
          </w:tcPr>
          <w:p w14:paraId="604ADC83" w14:textId="77777777" w:rsidR="001A182F" w:rsidRPr="000330EB" w:rsidRDefault="001A182F" w:rsidP="00633D66">
            <w:pPr>
              <w:spacing w:after="100" w:afterAutospacing="1" w:line="0" w:lineRule="atLeast"/>
              <w:jc w:val="center"/>
              <w:rPr>
                <w:spacing w:val="-3"/>
                <w:w w:val="107"/>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32FA7E4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b9</w:t>
            </w:r>
          </w:p>
        </w:tc>
        <w:tc>
          <w:tcPr>
            <w:tcW w:w="1168" w:type="dxa"/>
            <w:tcBorders>
              <w:right w:val="single" w:sz="4" w:space="0" w:color="auto"/>
            </w:tcBorders>
          </w:tcPr>
          <w:p w14:paraId="4ECB7130"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11</m:t>
                    </m:r>
                  </m:sub>
                </m:sSub>
              </m:oMath>
            </m:oMathPara>
          </w:p>
        </w:tc>
        <w:tc>
          <w:tcPr>
            <w:tcW w:w="1559" w:type="dxa"/>
            <w:tcBorders>
              <w:left w:val="single" w:sz="4" w:space="0" w:color="auto"/>
              <w:right w:val="single" w:sz="4" w:space="0" w:color="auto"/>
            </w:tcBorders>
          </w:tcPr>
          <w:p w14:paraId="6DC220E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0.078 [0.35]</w:t>
            </w:r>
          </w:p>
        </w:tc>
        <w:tc>
          <w:tcPr>
            <w:tcW w:w="1711" w:type="dxa"/>
            <w:tcBorders>
              <w:left w:val="single" w:sz="4" w:space="0" w:color="auto"/>
              <w:right w:val="single" w:sz="4" w:space="0" w:color="auto"/>
            </w:tcBorders>
          </w:tcPr>
          <w:p w14:paraId="4B74BE9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0.021 [0.36]</w:t>
            </w:r>
          </w:p>
        </w:tc>
        <w:tc>
          <w:tcPr>
            <w:tcW w:w="1418" w:type="dxa"/>
            <w:tcBorders>
              <w:left w:val="single" w:sz="4" w:space="0" w:color="auto"/>
              <w:right w:val="single" w:sz="4" w:space="0" w:color="auto"/>
            </w:tcBorders>
          </w:tcPr>
          <w:p w14:paraId="58C0991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0.012 [0.25]</w:t>
            </w:r>
          </w:p>
        </w:tc>
      </w:tr>
      <w:tr w:rsidR="001A182F" w:rsidRPr="000330EB" w14:paraId="4646C95E" w14:textId="77777777" w:rsidTr="00633D66">
        <w:trPr>
          <w:trHeight w:hRule="exact" w:val="295"/>
        </w:trPr>
        <w:tc>
          <w:tcPr>
            <w:tcW w:w="2245" w:type="dxa"/>
            <w:tcBorders>
              <w:left w:val="single" w:sz="4" w:space="0" w:color="auto"/>
            </w:tcBorders>
          </w:tcPr>
          <w:p w14:paraId="1075DAFE" w14:textId="77777777" w:rsidR="001A182F" w:rsidRPr="000330EB" w:rsidRDefault="001A182F" w:rsidP="00633D66">
            <w:pPr>
              <w:spacing w:after="100" w:afterAutospacing="1" w:line="0" w:lineRule="atLeast"/>
              <w:jc w:val="center"/>
              <w:rPr>
                <w:spacing w:val="-3"/>
                <w:w w:val="107"/>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145EF14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b10</w:t>
            </w:r>
          </w:p>
        </w:tc>
        <w:tc>
          <w:tcPr>
            <w:tcW w:w="1168" w:type="dxa"/>
            <w:tcBorders>
              <w:right w:val="single" w:sz="4" w:space="0" w:color="auto"/>
            </w:tcBorders>
          </w:tcPr>
          <w:p w14:paraId="195A202F"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12</m:t>
                    </m:r>
                  </m:sub>
                </m:sSub>
              </m:oMath>
            </m:oMathPara>
          </w:p>
        </w:tc>
        <w:tc>
          <w:tcPr>
            <w:tcW w:w="1559" w:type="dxa"/>
            <w:tcBorders>
              <w:left w:val="single" w:sz="4" w:space="0" w:color="auto"/>
              <w:right w:val="single" w:sz="4" w:space="0" w:color="auto"/>
            </w:tcBorders>
          </w:tcPr>
          <w:p w14:paraId="31916F2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-0.057 [1.35]</w:t>
            </w:r>
          </w:p>
        </w:tc>
        <w:tc>
          <w:tcPr>
            <w:tcW w:w="1711" w:type="dxa"/>
            <w:tcBorders>
              <w:left w:val="single" w:sz="4" w:space="0" w:color="auto"/>
              <w:right w:val="single" w:sz="4" w:space="0" w:color="auto"/>
            </w:tcBorders>
          </w:tcPr>
          <w:p w14:paraId="33633C2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0.057 [1.50] *</w:t>
            </w:r>
          </w:p>
        </w:tc>
        <w:tc>
          <w:tcPr>
            <w:tcW w:w="1418" w:type="dxa"/>
            <w:tcBorders>
              <w:left w:val="single" w:sz="4" w:space="0" w:color="auto"/>
              <w:right w:val="single" w:sz="4" w:space="0" w:color="auto"/>
            </w:tcBorders>
          </w:tcPr>
          <w:p w14:paraId="0108B650"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-0.069 [1.50] *</w:t>
            </w:r>
          </w:p>
        </w:tc>
      </w:tr>
      <w:tr w:rsidR="001A182F" w:rsidRPr="000330EB" w14:paraId="606015B7" w14:textId="77777777" w:rsidTr="00633D66">
        <w:trPr>
          <w:trHeight w:hRule="exact" w:val="271"/>
        </w:trPr>
        <w:tc>
          <w:tcPr>
            <w:tcW w:w="2245" w:type="dxa"/>
            <w:tcBorders>
              <w:left w:val="single" w:sz="4" w:space="0" w:color="auto"/>
            </w:tcBorders>
          </w:tcPr>
          <w:p w14:paraId="24A7FEBB" w14:textId="77777777" w:rsidR="001A182F" w:rsidRPr="000330EB" w:rsidRDefault="001A182F" w:rsidP="00633D66">
            <w:pPr>
              <w:spacing w:after="100" w:afterAutospacing="1" w:line="0" w:lineRule="atLeast"/>
              <w:jc w:val="center"/>
              <w:rPr>
                <w:spacing w:val="-3"/>
                <w:w w:val="107"/>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5BE41A3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b11</w:t>
            </w:r>
          </w:p>
        </w:tc>
        <w:tc>
          <w:tcPr>
            <w:tcW w:w="1168" w:type="dxa"/>
            <w:tcBorders>
              <w:right w:val="single" w:sz="4" w:space="0" w:color="auto"/>
            </w:tcBorders>
          </w:tcPr>
          <w:p w14:paraId="58CF4284"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13</m:t>
                    </m:r>
                  </m:sub>
                </m:sSub>
              </m:oMath>
            </m:oMathPara>
          </w:p>
        </w:tc>
        <w:tc>
          <w:tcPr>
            <w:tcW w:w="1559" w:type="dxa"/>
            <w:tcBorders>
              <w:left w:val="single" w:sz="4" w:space="0" w:color="auto"/>
              <w:right w:val="single" w:sz="4" w:space="0" w:color="auto"/>
            </w:tcBorders>
          </w:tcPr>
          <w:p w14:paraId="2237B02D"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-0.099 [2.74] ***</w:t>
            </w:r>
          </w:p>
        </w:tc>
        <w:tc>
          <w:tcPr>
            <w:tcW w:w="1711" w:type="dxa"/>
            <w:tcBorders>
              <w:left w:val="single" w:sz="4" w:space="0" w:color="auto"/>
              <w:right w:val="single" w:sz="4" w:space="0" w:color="auto"/>
            </w:tcBorders>
          </w:tcPr>
          <w:p w14:paraId="4D6E693E"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-0.085 [2.27] **</w:t>
            </w:r>
          </w:p>
        </w:tc>
        <w:tc>
          <w:tcPr>
            <w:tcW w:w="1418" w:type="dxa"/>
            <w:tcBorders>
              <w:left w:val="single" w:sz="4" w:space="0" w:color="auto"/>
              <w:right w:val="single" w:sz="4" w:space="0" w:color="auto"/>
            </w:tcBorders>
          </w:tcPr>
          <w:p w14:paraId="1FC8408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-0.089 [2.47] **</w:t>
            </w:r>
          </w:p>
        </w:tc>
      </w:tr>
      <w:tr w:rsidR="001A182F" w:rsidRPr="000330EB" w14:paraId="726D53B6" w14:textId="77777777" w:rsidTr="00633D66">
        <w:trPr>
          <w:trHeight w:hRule="exact" w:val="289"/>
        </w:trPr>
        <w:tc>
          <w:tcPr>
            <w:tcW w:w="2245" w:type="dxa"/>
            <w:tcBorders>
              <w:left w:val="single" w:sz="4" w:space="0" w:color="auto"/>
            </w:tcBorders>
          </w:tcPr>
          <w:p w14:paraId="612E00CB"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3CE15A7E"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b12</w:t>
            </w:r>
          </w:p>
        </w:tc>
        <w:tc>
          <w:tcPr>
            <w:tcW w:w="1168" w:type="dxa"/>
            <w:tcBorders>
              <w:right w:val="single" w:sz="4" w:space="0" w:color="auto"/>
            </w:tcBorders>
          </w:tcPr>
          <w:p w14:paraId="2C595915"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22</m:t>
                    </m:r>
                  </m:sub>
                </m:sSub>
              </m:oMath>
            </m:oMathPara>
          </w:p>
        </w:tc>
        <w:tc>
          <w:tcPr>
            <w:tcW w:w="1559" w:type="dxa"/>
            <w:tcBorders>
              <w:left w:val="single" w:sz="4" w:space="0" w:color="auto"/>
              <w:right w:val="single" w:sz="4" w:space="0" w:color="auto"/>
            </w:tcBorders>
          </w:tcPr>
          <w:p w14:paraId="7ABB552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-0.000 [0.01]</w:t>
            </w:r>
          </w:p>
        </w:tc>
        <w:tc>
          <w:tcPr>
            <w:tcW w:w="1711" w:type="dxa"/>
            <w:tcBorders>
              <w:left w:val="single" w:sz="4" w:space="0" w:color="auto"/>
              <w:right w:val="single" w:sz="4" w:space="0" w:color="auto"/>
            </w:tcBorders>
          </w:tcPr>
          <w:p w14:paraId="7FBE3019"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-0.041 [0.54]</w:t>
            </w:r>
          </w:p>
        </w:tc>
        <w:tc>
          <w:tcPr>
            <w:tcW w:w="1418" w:type="dxa"/>
            <w:tcBorders>
              <w:left w:val="single" w:sz="4" w:space="0" w:color="auto"/>
              <w:right w:val="single" w:sz="4" w:space="0" w:color="auto"/>
            </w:tcBorders>
          </w:tcPr>
          <w:p w14:paraId="3E48302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0.018 [0.24]</w:t>
            </w:r>
          </w:p>
        </w:tc>
      </w:tr>
      <w:tr w:rsidR="001A182F" w:rsidRPr="000330EB" w14:paraId="4F8C71CA" w14:textId="77777777" w:rsidTr="00633D66">
        <w:trPr>
          <w:trHeight w:hRule="exact" w:val="205"/>
        </w:trPr>
        <w:tc>
          <w:tcPr>
            <w:tcW w:w="2245" w:type="dxa"/>
            <w:tcBorders>
              <w:left w:val="single" w:sz="4" w:space="0" w:color="auto"/>
            </w:tcBorders>
          </w:tcPr>
          <w:p w14:paraId="673168B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6D8C5C7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b13</w:t>
            </w:r>
          </w:p>
        </w:tc>
        <w:tc>
          <w:tcPr>
            <w:tcW w:w="1168" w:type="dxa"/>
            <w:tcBorders>
              <w:right w:val="single" w:sz="4" w:space="0" w:color="auto"/>
            </w:tcBorders>
          </w:tcPr>
          <w:p w14:paraId="3CC570AB"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23</m:t>
                    </m:r>
                  </m:sub>
                </m:sSub>
              </m:oMath>
            </m:oMathPara>
          </w:p>
        </w:tc>
        <w:tc>
          <w:tcPr>
            <w:tcW w:w="1559" w:type="dxa"/>
            <w:tcBorders>
              <w:left w:val="single" w:sz="4" w:space="0" w:color="auto"/>
              <w:right w:val="single" w:sz="4" w:space="0" w:color="auto"/>
            </w:tcBorders>
          </w:tcPr>
          <w:p w14:paraId="7D8025C3"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-0.006 [0.12]</w:t>
            </w:r>
          </w:p>
        </w:tc>
        <w:tc>
          <w:tcPr>
            <w:tcW w:w="1711" w:type="dxa"/>
            <w:tcBorders>
              <w:left w:val="single" w:sz="4" w:space="0" w:color="auto"/>
              <w:right w:val="single" w:sz="4" w:space="0" w:color="auto"/>
            </w:tcBorders>
          </w:tcPr>
          <w:p w14:paraId="38359B4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0.049 [0.82]</w:t>
            </w:r>
          </w:p>
        </w:tc>
        <w:tc>
          <w:tcPr>
            <w:tcW w:w="1418" w:type="dxa"/>
            <w:tcBorders>
              <w:left w:val="single" w:sz="4" w:space="0" w:color="auto"/>
              <w:right w:val="single" w:sz="4" w:space="0" w:color="auto"/>
            </w:tcBorders>
          </w:tcPr>
          <w:p w14:paraId="7B92F34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-.011 [0.20]</w:t>
            </w:r>
          </w:p>
        </w:tc>
      </w:tr>
      <w:tr w:rsidR="001A182F" w:rsidRPr="000330EB" w14:paraId="55C0D64B" w14:textId="77777777" w:rsidTr="00633D66">
        <w:trPr>
          <w:trHeight w:hRule="exact" w:val="269"/>
        </w:trPr>
        <w:tc>
          <w:tcPr>
            <w:tcW w:w="2245" w:type="dxa"/>
            <w:tcBorders>
              <w:left w:val="single" w:sz="4" w:space="0" w:color="auto"/>
            </w:tcBorders>
          </w:tcPr>
          <w:p w14:paraId="59F641CD"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5747332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b14</w:t>
            </w:r>
          </w:p>
        </w:tc>
        <w:tc>
          <w:tcPr>
            <w:tcW w:w="1168" w:type="dxa"/>
            <w:tcBorders>
              <w:right w:val="single" w:sz="4" w:space="0" w:color="auto"/>
            </w:tcBorders>
          </w:tcPr>
          <w:p w14:paraId="61817B23"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11</m:t>
                    </m:r>
                  </m:sub>
                </m:sSub>
              </m:oMath>
            </m:oMathPara>
          </w:p>
        </w:tc>
        <w:tc>
          <w:tcPr>
            <w:tcW w:w="1559" w:type="dxa"/>
            <w:tcBorders>
              <w:left w:val="single" w:sz="4" w:space="0" w:color="auto"/>
              <w:right w:val="single" w:sz="4" w:space="0" w:color="auto"/>
            </w:tcBorders>
          </w:tcPr>
          <w:p w14:paraId="3F5DDB1C"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-0.050 [1.19]</w:t>
            </w:r>
          </w:p>
        </w:tc>
        <w:tc>
          <w:tcPr>
            <w:tcW w:w="1711" w:type="dxa"/>
            <w:tcBorders>
              <w:left w:val="single" w:sz="4" w:space="0" w:color="auto"/>
              <w:right w:val="single" w:sz="4" w:space="0" w:color="auto"/>
            </w:tcBorders>
          </w:tcPr>
          <w:p w14:paraId="0EABA28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-0.018 [0.42]</w:t>
            </w:r>
          </w:p>
        </w:tc>
        <w:tc>
          <w:tcPr>
            <w:tcW w:w="1418" w:type="dxa"/>
            <w:tcBorders>
              <w:left w:val="single" w:sz="4" w:space="0" w:color="auto"/>
              <w:right w:val="single" w:sz="4" w:space="0" w:color="auto"/>
            </w:tcBorders>
          </w:tcPr>
          <w:p w14:paraId="698606D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-0.069 [1.69] *</w:t>
            </w:r>
          </w:p>
        </w:tc>
      </w:tr>
      <w:tr w:rsidR="001A182F" w:rsidRPr="000330EB" w14:paraId="542FACAE" w14:textId="77777777" w:rsidTr="00633D66">
        <w:trPr>
          <w:trHeight w:hRule="exact" w:val="287"/>
        </w:trPr>
        <w:tc>
          <w:tcPr>
            <w:tcW w:w="2245" w:type="dxa"/>
            <w:tcBorders>
              <w:left w:val="single" w:sz="4" w:space="0" w:color="auto"/>
            </w:tcBorders>
          </w:tcPr>
          <w:p w14:paraId="61E9EEE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6680320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b15</w:t>
            </w:r>
          </w:p>
        </w:tc>
        <w:tc>
          <w:tcPr>
            <w:tcW w:w="1168" w:type="dxa"/>
            <w:tcBorders>
              <w:right w:val="single" w:sz="4" w:space="0" w:color="auto"/>
            </w:tcBorders>
          </w:tcPr>
          <w:p w14:paraId="5F0CCD6D"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12</m:t>
                    </m:r>
                  </m:sub>
                </m:sSub>
              </m:oMath>
            </m:oMathPara>
          </w:p>
        </w:tc>
        <w:tc>
          <w:tcPr>
            <w:tcW w:w="1559" w:type="dxa"/>
            <w:tcBorders>
              <w:left w:val="single" w:sz="4" w:space="0" w:color="auto"/>
              <w:right w:val="single" w:sz="4" w:space="0" w:color="auto"/>
            </w:tcBorders>
          </w:tcPr>
          <w:p w14:paraId="0931AAFD"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-0.032 [0.77]</w:t>
            </w:r>
          </w:p>
        </w:tc>
        <w:tc>
          <w:tcPr>
            <w:tcW w:w="1711" w:type="dxa"/>
            <w:tcBorders>
              <w:left w:val="single" w:sz="4" w:space="0" w:color="auto"/>
              <w:right w:val="single" w:sz="4" w:space="0" w:color="auto"/>
            </w:tcBorders>
          </w:tcPr>
          <w:p w14:paraId="51795DF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-0.031 [0.65]</w:t>
            </w:r>
          </w:p>
        </w:tc>
        <w:tc>
          <w:tcPr>
            <w:tcW w:w="1418" w:type="dxa"/>
            <w:tcBorders>
              <w:left w:val="single" w:sz="4" w:space="0" w:color="auto"/>
              <w:right w:val="single" w:sz="4" w:space="0" w:color="auto"/>
            </w:tcBorders>
          </w:tcPr>
          <w:p w14:paraId="38168D1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-0.024 [0.61]</w:t>
            </w:r>
          </w:p>
        </w:tc>
      </w:tr>
      <w:tr w:rsidR="001A182F" w:rsidRPr="000330EB" w14:paraId="0C3582FD" w14:textId="77777777" w:rsidTr="00633D66">
        <w:trPr>
          <w:trHeight w:hRule="exact" w:val="291"/>
        </w:trPr>
        <w:tc>
          <w:tcPr>
            <w:tcW w:w="2245" w:type="dxa"/>
            <w:tcBorders>
              <w:left w:val="single" w:sz="4" w:space="0" w:color="auto"/>
            </w:tcBorders>
          </w:tcPr>
          <w:p w14:paraId="44007CAE"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61BC078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b16</w:t>
            </w:r>
          </w:p>
        </w:tc>
        <w:tc>
          <w:tcPr>
            <w:tcW w:w="1168" w:type="dxa"/>
            <w:tcBorders>
              <w:right w:val="single" w:sz="4" w:space="0" w:color="auto"/>
            </w:tcBorders>
          </w:tcPr>
          <w:p w14:paraId="05790070"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21</m:t>
                    </m:r>
                  </m:sub>
                </m:sSub>
              </m:oMath>
            </m:oMathPara>
          </w:p>
        </w:tc>
        <w:tc>
          <w:tcPr>
            <w:tcW w:w="1559" w:type="dxa"/>
            <w:tcBorders>
              <w:left w:val="single" w:sz="4" w:space="0" w:color="auto"/>
              <w:right w:val="single" w:sz="4" w:space="0" w:color="auto"/>
            </w:tcBorders>
          </w:tcPr>
          <w:p w14:paraId="0E1285F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-0.061 [1.18]</w:t>
            </w:r>
          </w:p>
        </w:tc>
        <w:tc>
          <w:tcPr>
            <w:tcW w:w="1711" w:type="dxa"/>
            <w:tcBorders>
              <w:left w:val="single" w:sz="4" w:space="0" w:color="auto"/>
              <w:right w:val="single" w:sz="4" w:space="0" w:color="auto"/>
            </w:tcBorders>
          </w:tcPr>
          <w:p w14:paraId="77AAB7FC"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-0.041 [0.76]</w:t>
            </w:r>
          </w:p>
        </w:tc>
        <w:tc>
          <w:tcPr>
            <w:tcW w:w="1418" w:type="dxa"/>
            <w:tcBorders>
              <w:left w:val="single" w:sz="4" w:space="0" w:color="auto"/>
              <w:right w:val="single" w:sz="4" w:space="0" w:color="auto"/>
            </w:tcBorders>
          </w:tcPr>
          <w:p w14:paraId="6B613B8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-0.068 [1.38]</w:t>
            </w:r>
          </w:p>
        </w:tc>
      </w:tr>
      <w:tr w:rsidR="001A182F" w:rsidRPr="000330EB" w14:paraId="6130C47C" w14:textId="77777777" w:rsidTr="00633D66">
        <w:trPr>
          <w:trHeight w:hRule="exact" w:val="281"/>
        </w:trPr>
        <w:tc>
          <w:tcPr>
            <w:tcW w:w="2245" w:type="dxa"/>
            <w:tcBorders>
              <w:left w:val="single" w:sz="4" w:space="0" w:color="auto"/>
            </w:tcBorders>
          </w:tcPr>
          <w:p w14:paraId="7BEEC866"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128ADC81"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b17</w:t>
            </w:r>
          </w:p>
        </w:tc>
        <w:tc>
          <w:tcPr>
            <w:tcW w:w="1168" w:type="dxa"/>
            <w:tcBorders>
              <w:right w:val="single" w:sz="4" w:space="0" w:color="auto"/>
            </w:tcBorders>
          </w:tcPr>
          <w:p w14:paraId="743A069E"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22</m:t>
                    </m:r>
                  </m:sub>
                </m:sSub>
              </m:oMath>
            </m:oMathPara>
          </w:p>
        </w:tc>
        <w:tc>
          <w:tcPr>
            <w:tcW w:w="1559" w:type="dxa"/>
            <w:tcBorders>
              <w:left w:val="single" w:sz="4" w:space="0" w:color="auto"/>
              <w:right w:val="single" w:sz="4" w:space="0" w:color="auto"/>
            </w:tcBorders>
          </w:tcPr>
          <w:p w14:paraId="711CDFB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0.053 [2.41] ***</w:t>
            </w:r>
          </w:p>
        </w:tc>
        <w:tc>
          <w:tcPr>
            <w:tcW w:w="1711" w:type="dxa"/>
            <w:tcBorders>
              <w:left w:val="single" w:sz="4" w:space="0" w:color="auto"/>
              <w:right w:val="single" w:sz="4" w:space="0" w:color="auto"/>
            </w:tcBorders>
          </w:tcPr>
          <w:p w14:paraId="7BBF8DA7"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0.036 [1.56] *</w:t>
            </w:r>
          </w:p>
        </w:tc>
        <w:tc>
          <w:tcPr>
            <w:tcW w:w="1418" w:type="dxa"/>
            <w:tcBorders>
              <w:left w:val="single" w:sz="4" w:space="0" w:color="auto"/>
              <w:right w:val="single" w:sz="4" w:space="0" w:color="auto"/>
            </w:tcBorders>
          </w:tcPr>
          <w:p w14:paraId="7EAA2A9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0.067 [3.15] ***</w:t>
            </w:r>
          </w:p>
        </w:tc>
      </w:tr>
      <w:tr w:rsidR="001A182F" w:rsidRPr="000330EB" w14:paraId="319D962A" w14:textId="77777777" w:rsidTr="00633D66">
        <w:trPr>
          <w:trHeight w:hRule="exact" w:val="285"/>
        </w:trPr>
        <w:tc>
          <w:tcPr>
            <w:tcW w:w="2245" w:type="dxa"/>
            <w:tcBorders>
              <w:left w:val="single" w:sz="4" w:space="0" w:color="auto"/>
            </w:tcBorders>
          </w:tcPr>
          <w:p w14:paraId="26EEBCF6"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2FD4032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b18</w:t>
            </w:r>
          </w:p>
        </w:tc>
        <w:tc>
          <w:tcPr>
            <w:tcW w:w="1168" w:type="dxa"/>
            <w:tcBorders>
              <w:right w:val="single" w:sz="4" w:space="0" w:color="auto"/>
            </w:tcBorders>
          </w:tcPr>
          <w:p w14:paraId="7388FA0D" w14:textId="77777777" w:rsidR="001A182F" w:rsidRPr="00212FD4" w:rsidRDefault="00017FDB"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23</m:t>
                    </m:r>
                  </m:sub>
                </m:sSub>
              </m:oMath>
            </m:oMathPara>
          </w:p>
        </w:tc>
        <w:tc>
          <w:tcPr>
            <w:tcW w:w="1559" w:type="dxa"/>
            <w:tcBorders>
              <w:left w:val="single" w:sz="4" w:space="0" w:color="auto"/>
              <w:right w:val="single" w:sz="4" w:space="0" w:color="auto"/>
            </w:tcBorders>
          </w:tcPr>
          <w:p w14:paraId="68EDC89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0.028 [0.87]</w:t>
            </w:r>
          </w:p>
        </w:tc>
        <w:tc>
          <w:tcPr>
            <w:tcW w:w="1711" w:type="dxa"/>
            <w:tcBorders>
              <w:left w:val="single" w:sz="4" w:space="0" w:color="auto"/>
              <w:right w:val="single" w:sz="4" w:space="0" w:color="auto"/>
            </w:tcBorders>
          </w:tcPr>
          <w:p w14:paraId="05356370"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0.009 [0.29]</w:t>
            </w:r>
          </w:p>
        </w:tc>
        <w:tc>
          <w:tcPr>
            <w:tcW w:w="1418" w:type="dxa"/>
            <w:tcBorders>
              <w:left w:val="single" w:sz="4" w:space="0" w:color="auto"/>
              <w:right w:val="single" w:sz="4" w:space="0" w:color="auto"/>
            </w:tcBorders>
          </w:tcPr>
          <w:p w14:paraId="6C346899"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0.036 [1.17]</w:t>
            </w:r>
          </w:p>
        </w:tc>
      </w:tr>
      <w:tr w:rsidR="001A182F" w:rsidRPr="000330EB" w14:paraId="6F0320B3" w14:textId="77777777" w:rsidTr="00633D66">
        <w:trPr>
          <w:trHeight w:hRule="exact" w:val="285"/>
        </w:trPr>
        <w:tc>
          <w:tcPr>
            <w:tcW w:w="2245" w:type="dxa"/>
            <w:tcBorders>
              <w:left w:val="single" w:sz="4" w:space="0" w:color="auto"/>
            </w:tcBorders>
          </w:tcPr>
          <w:p w14:paraId="0596A859" w14:textId="77777777" w:rsidR="001A182F" w:rsidRPr="000330EB" w:rsidRDefault="001A182F" w:rsidP="00633D66">
            <w:pPr>
              <w:spacing w:after="100" w:afterAutospacing="1" w:line="0" w:lineRule="atLeast"/>
              <w:jc w:val="center"/>
              <w:rPr>
                <w:sz w:val="18"/>
                <w:szCs w:val="18"/>
              </w:rPr>
            </w:pPr>
            <w:r>
              <w:rPr>
                <w:sz w:val="18"/>
                <w:szCs w:val="18"/>
              </w:rPr>
              <w:t>Wald chi square</w:t>
            </w:r>
          </w:p>
        </w:tc>
        <w:tc>
          <w:tcPr>
            <w:tcW w:w="1260" w:type="dxa"/>
          </w:tcPr>
          <w:p w14:paraId="7FC4FEB3" w14:textId="77777777" w:rsidR="001A182F" w:rsidRPr="000330EB" w:rsidRDefault="001A182F" w:rsidP="00633D66">
            <w:pPr>
              <w:spacing w:after="100" w:afterAutospacing="1" w:line="0" w:lineRule="atLeast"/>
              <w:jc w:val="center"/>
              <w:rPr>
                <w:w w:val="110"/>
                <w:sz w:val="18"/>
                <w:szCs w:val="18"/>
              </w:rPr>
            </w:pPr>
            <w:r>
              <w:rPr>
                <w:w w:val="110"/>
                <w:sz w:val="18"/>
                <w:szCs w:val="18"/>
              </w:rPr>
              <w:t>b19</w:t>
            </w:r>
          </w:p>
        </w:tc>
        <w:tc>
          <w:tcPr>
            <w:tcW w:w="1168" w:type="dxa"/>
            <w:tcBorders>
              <w:right w:val="single" w:sz="4" w:space="0" w:color="auto"/>
            </w:tcBorders>
          </w:tcPr>
          <w:p w14:paraId="436C04D9" w14:textId="77777777" w:rsidR="001A182F" w:rsidRPr="000330EB" w:rsidRDefault="001A182F" w:rsidP="00633D66">
            <w:pPr>
              <w:spacing w:after="100" w:afterAutospacing="1" w:line="0" w:lineRule="atLeast"/>
              <w:jc w:val="center"/>
            </w:pPr>
            <w:r>
              <w:t>X</w:t>
            </w:r>
            <w:r w:rsidRPr="00296747">
              <w:rPr>
                <w:vertAlign w:val="superscript"/>
              </w:rPr>
              <w:t>2</w:t>
            </w:r>
          </w:p>
        </w:tc>
        <w:tc>
          <w:tcPr>
            <w:tcW w:w="1559" w:type="dxa"/>
            <w:tcBorders>
              <w:left w:val="single" w:sz="4" w:space="0" w:color="auto"/>
              <w:right w:val="single" w:sz="4" w:space="0" w:color="auto"/>
            </w:tcBorders>
          </w:tcPr>
          <w:p w14:paraId="2202E15C" w14:textId="77777777" w:rsidR="001A182F" w:rsidRPr="000330EB" w:rsidRDefault="001A182F" w:rsidP="00633D66">
            <w:pPr>
              <w:spacing w:after="100" w:afterAutospacing="1" w:line="0" w:lineRule="atLeast"/>
              <w:jc w:val="center"/>
              <w:rPr>
                <w:w w:val="110"/>
                <w:sz w:val="18"/>
                <w:szCs w:val="18"/>
              </w:rPr>
            </w:pPr>
            <w:r>
              <w:rPr>
                <w:w w:val="110"/>
                <w:sz w:val="18"/>
                <w:szCs w:val="18"/>
              </w:rPr>
              <w:t>1181.29</w:t>
            </w:r>
          </w:p>
        </w:tc>
        <w:tc>
          <w:tcPr>
            <w:tcW w:w="1711" w:type="dxa"/>
            <w:tcBorders>
              <w:left w:val="single" w:sz="4" w:space="0" w:color="auto"/>
              <w:right w:val="single" w:sz="4" w:space="0" w:color="auto"/>
            </w:tcBorders>
          </w:tcPr>
          <w:p w14:paraId="638C48CE" w14:textId="77777777" w:rsidR="001A182F" w:rsidRPr="000330EB" w:rsidRDefault="001A182F" w:rsidP="00633D66">
            <w:pPr>
              <w:spacing w:after="100" w:afterAutospacing="1" w:line="0" w:lineRule="atLeast"/>
              <w:jc w:val="center"/>
              <w:rPr>
                <w:w w:val="110"/>
                <w:sz w:val="18"/>
                <w:szCs w:val="18"/>
              </w:rPr>
            </w:pPr>
            <w:r>
              <w:rPr>
                <w:w w:val="110"/>
                <w:sz w:val="18"/>
                <w:szCs w:val="18"/>
              </w:rPr>
              <w:t>1378.89</w:t>
            </w:r>
          </w:p>
        </w:tc>
        <w:tc>
          <w:tcPr>
            <w:tcW w:w="1418" w:type="dxa"/>
            <w:tcBorders>
              <w:left w:val="single" w:sz="4" w:space="0" w:color="auto"/>
              <w:right w:val="single" w:sz="4" w:space="0" w:color="auto"/>
            </w:tcBorders>
          </w:tcPr>
          <w:p w14:paraId="17D2047E" w14:textId="77777777" w:rsidR="001A182F" w:rsidRPr="000330EB" w:rsidRDefault="001A182F" w:rsidP="00633D66">
            <w:pPr>
              <w:spacing w:after="100" w:afterAutospacing="1" w:line="0" w:lineRule="atLeast"/>
              <w:jc w:val="center"/>
              <w:rPr>
                <w:w w:val="110"/>
                <w:sz w:val="18"/>
                <w:szCs w:val="18"/>
              </w:rPr>
            </w:pPr>
            <w:r>
              <w:rPr>
                <w:w w:val="110"/>
                <w:sz w:val="18"/>
                <w:szCs w:val="18"/>
              </w:rPr>
              <w:t>1068.21</w:t>
            </w:r>
          </w:p>
        </w:tc>
      </w:tr>
      <w:tr w:rsidR="001A182F" w:rsidRPr="000330EB" w14:paraId="539B5F91" w14:textId="77777777" w:rsidTr="00633D66">
        <w:trPr>
          <w:trHeight w:hRule="exact" w:val="285"/>
        </w:trPr>
        <w:tc>
          <w:tcPr>
            <w:tcW w:w="2245" w:type="dxa"/>
            <w:tcBorders>
              <w:left w:val="single" w:sz="4" w:space="0" w:color="auto"/>
            </w:tcBorders>
          </w:tcPr>
          <w:p w14:paraId="660A6571" w14:textId="77777777" w:rsidR="001A182F" w:rsidRDefault="001A182F" w:rsidP="00633D66">
            <w:pPr>
              <w:spacing w:after="100" w:afterAutospacing="1" w:line="0" w:lineRule="atLeast"/>
              <w:jc w:val="center"/>
              <w:rPr>
                <w:sz w:val="18"/>
                <w:szCs w:val="18"/>
              </w:rPr>
            </w:pPr>
            <w:r>
              <w:rPr>
                <w:sz w:val="18"/>
                <w:szCs w:val="18"/>
              </w:rPr>
              <w:t>likelihood ratio</w:t>
            </w:r>
          </w:p>
        </w:tc>
        <w:tc>
          <w:tcPr>
            <w:tcW w:w="1260" w:type="dxa"/>
          </w:tcPr>
          <w:p w14:paraId="37E287FA" w14:textId="77777777" w:rsidR="001A182F" w:rsidRDefault="001A182F" w:rsidP="00633D66">
            <w:pPr>
              <w:spacing w:after="100" w:afterAutospacing="1" w:line="0" w:lineRule="atLeast"/>
              <w:jc w:val="center"/>
              <w:rPr>
                <w:w w:val="110"/>
                <w:sz w:val="18"/>
                <w:szCs w:val="18"/>
              </w:rPr>
            </w:pPr>
            <w:r>
              <w:rPr>
                <w:w w:val="110"/>
                <w:sz w:val="18"/>
                <w:szCs w:val="18"/>
              </w:rPr>
              <w:t>b20</w:t>
            </w:r>
          </w:p>
        </w:tc>
        <w:tc>
          <w:tcPr>
            <w:tcW w:w="1168" w:type="dxa"/>
            <w:tcBorders>
              <w:right w:val="single" w:sz="4" w:space="0" w:color="auto"/>
            </w:tcBorders>
          </w:tcPr>
          <w:p w14:paraId="08875931" w14:textId="77777777" w:rsidR="001A182F" w:rsidRPr="000330EB" w:rsidRDefault="001A182F" w:rsidP="00633D66">
            <w:pPr>
              <w:spacing w:after="100" w:afterAutospacing="1" w:line="0" w:lineRule="atLeast"/>
              <w:jc w:val="center"/>
            </w:pPr>
            <w:r>
              <w:t>l.l.f</w:t>
            </w:r>
          </w:p>
        </w:tc>
        <w:tc>
          <w:tcPr>
            <w:tcW w:w="1559" w:type="dxa"/>
            <w:tcBorders>
              <w:left w:val="single" w:sz="4" w:space="0" w:color="auto"/>
              <w:right w:val="single" w:sz="4" w:space="0" w:color="auto"/>
            </w:tcBorders>
          </w:tcPr>
          <w:p w14:paraId="4B755855" w14:textId="77777777" w:rsidR="001A182F" w:rsidRPr="000330EB" w:rsidRDefault="001A182F" w:rsidP="00633D66">
            <w:pPr>
              <w:spacing w:after="100" w:afterAutospacing="1" w:line="0" w:lineRule="atLeast"/>
              <w:jc w:val="center"/>
              <w:rPr>
                <w:w w:val="110"/>
                <w:sz w:val="18"/>
                <w:szCs w:val="18"/>
              </w:rPr>
            </w:pPr>
            <w:r>
              <w:rPr>
                <w:w w:val="110"/>
                <w:sz w:val="18"/>
                <w:szCs w:val="18"/>
              </w:rPr>
              <w:t>12.5590</w:t>
            </w:r>
          </w:p>
        </w:tc>
        <w:tc>
          <w:tcPr>
            <w:tcW w:w="1711" w:type="dxa"/>
            <w:tcBorders>
              <w:left w:val="single" w:sz="4" w:space="0" w:color="auto"/>
              <w:right w:val="single" w:sz="4" w:space="0" w:color="auto"/>
            </w:tcBorders>
          </w:tcPr>
          <w:p w14:paraId="6FCAA32C" w14:textId="77777777" w:rsidR="001A182F" w:rsidRPr="000330EB" w:rsidRDefault="001A182F" w:rsidP="00633D66">
            <w:pPr>
              <w:spacing w:after="100" w:afterAutospacing="1" w:line="0" w:lineRule="atLeast"/>
              <w:jc w:val="center"/>
              <w:rPr>
                <w:w w:val="110"/>
                <w:sz w:val="18"/>
                <w:szCs w:val="18"/>
              </w:rPr>
            </w:pPr>
            <w:r>
              <w:rPr>
                <w:w w:val="110"/>
                <w:sz w:val="18"/>
                <w:szCs w:val="18"/>
              </w:rPr>
              <w:t>-23.2253</w:t>
            </w:r>
          </w:p>
        </w:tc>
        <w:tc>
          <w:tcPr>
            <w:tcW w:w="1418" w:type="dxa"/>
            <w:tcBorders>
              <w:left w:val="single" w:sz="4" w:space="0" w:color="auto"/>
              <w:right w:val="single" w:sz="4" w:space="0" w:color="auto"/>
            </w:tcBorders>
          </w:tcPr>
          <w:p w14:paraId="4BE2B736" w14:textId="77777777" w:rsidR="001A182F" w:rsidRPr="000330EB" w:rsidRDefault="001A182F" w:rsidP="00633D66">
            <w:pPr>
              <w:spacing w:after="100" w:afterAutospacing="1" w:line="0" w:lineRule="atLeast"/>
              <w:jc w:val="center"/>
              <w:rPr>
                <w:w w:val="110"/>
                <w:sz w:val="18"/>
                <w:szCs w:val="18"/>
              </w:rPr>
            </w:pPr>
            <w:r>
              <w:rPr>
                <w:w w:val="110"/>
                <w:sz w:val="18"/>
                <w:szCs w:val="18"/>
              </w:rPr>
              <w:t>13.5369</w:t>
            </w:r>
          </w:p>
        </w:tc>
      </w:tr>
      <w:tr w:rsidR="001A182F" w:rsidRPr="000330EB" w14:paraId="351FFF3B" w14:textId="77777777" w:rsidTr="00633D66">
        <w:trPr>
          <w:trHeight w:hRule="exact" w:val="275"/>
        </w:trPr>
        <w:tc>
          <w:tcPr>
            <w:tcW w:w="2245" w:type="dxa"/>
            <w:tcBorders>
              <w:left w:val="single" w:sz="4" w:space="0" w:color="auto"/>
            </w:tcBorders>
          </w:tcPr>
          <w:p w14:paraId="0AAE2C6C" w14:textId="77777777" w:rsidR="001A182F" w:rsidRPr="000330EB" w:rsidRDefault="001A182F" w:rsidP="00633D66">
            <w:pPr>
              <w:spacing w:after="100" w:afterAutospacing="1" w:line="0" w:lineRule="atLeast"/>
              <w:jc w:val="center"/>
              <w:rPr>
                <w:sz w:val="18"/>
                <w:szCs w:val="18"/>
              </w:rPr>
            </w:pPr>
            <w:r w:rsidRPr="000330EB">
              <w:rPr>
                <w:sz w:val="18"/>
                <w:szCs w:val="18"/>
              </w:rPr>
              <w:t>sigma2</w:t>
            </w:r>
          </w:p>
        </w:tc>
        <w:tc>
          <w:tcPr>
            <w:tcW w:w="1260" w:type="dxa"/>
          </w:tcPr>
          <w:p w14:paraId="56EAF08B" w14:textId="77777777" w:rsidR="001A182F" w:rsidRPr="000330EB" w:rsidRDefault="001A182F" w:rsidP="00633D66">
            <w:pPr>
              <w:spacing w:after="100" w:afterAutospacing="1" w:line="0" w:lineRule="atLeast"/>
              <w:jc w:val="center"/>
              <w:rPr>
                <w:sz w:val="18"/>
                <w:szCs w:val="18"/>
              </w:rPr>
            </w:pPr>
            <w:r>
              <w:rPr>
                <w:sz w:val="18"/>
                <w:szCs w:val="18"/>
              </w:rPr>
              <w:t>b21</w:t>
            </w:r>
          </w:p>
        </w:tc>
        <w:tc>
          <w:tcPr>
            <w:tcW w:w="1168" w:type="dxa"/>
            <w:tcBorders>
              <w:right w:val="single" w:sz="4" w:space="0" w:color="auto"/>
            </w:tcBorders>
          </w:tcPr>
          <w:p w14:paraId="0E1ADF03" w14:textId="77777777" w:rsidR="001A182F" w:rsidRPr="00212FD4" w:rsidRDefault="00017FDB" w:rsidP="00633D66">
            <w:pPr>
              <w:spacing w:after="100" w:afterAutospacing="1" w:line="0" w:lineRule="atLeast"/>
              <w:jc w:val="center"/>
              <w:rPr>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oMath>
            </m:oMathPara>
          </w:p>
        </w:tc>
        <w:tc>
          <w:tcPr>
            <w:tcW w:w="1559" w:type="dxa"/>
            <w:tcBorders>
              <w:left w:val="single" w:sz="4" w:space="0" w:color="auto"/>
              <w:right w:val="single" w:sz="4" w:space="0" w:color="auto"/>
            </w:tcBorders>
          </w:tcPr>
          <w:p w14:paraId="37EA39C0" w14:textId="77777777" w:rsidR="001A182F" w:rsidRPr="000330EB" w:rsidRDefault="001A182F" w:rsidP="00633D66">
            <w:pPr>
              <w:spacing w:after="100" w:afterAutospacing="1" w:line="0" w:lineRule="atLeast"/>
              <w:jc w:val="center"/>
              <w:rPr>
                <w:sz w:val="18"/>
                <w:szCs w:val="18"/>
              </w:rPr>
            </w:pPr>
            <w:r w:rsidRPr="000330EB">
              <w:rPr>
                <w:sz w:val="18"/>
                <w:szCs w:val="18"/>
              </w:rPr>
              <w:t>0.027 [0.027] **</w:t>
            </w:r>
          </w:p>
        </w:tc>
        <w:tc>
          <w:tcPr>
            <w:tcW w:w="1711" w:type="dxa"/>
            <w:tcBorders>
              <w:left w:val="single" w:sz="4" w:space="0" w:color="auto"/>
              <w:right w:val="single" w:sz="4" w:space="0" w:color="auto"/>
            </w:tcBorders>
          </w:tcPr>
          <w:p w14:paraId="2FB6556A" w14:textId="77777777" w:rsidR="001A182F" w:rsidRPr="000330EB" w:rsidRDefault="001A182F" w:rsidP="00633D66">
            <w:pPr>
              <w:spacing w:after="100" w:afterAutospacing="1" w:line="0" w:lineRule="atLeast"/>
              <w:jc w:val="center"/>
              <w:rPr>
                <w:sz w:val="18"/>
                <w:szCs w:val="18"/>
              </w:rPr>
            </w:pPr>
            <w:r w:rsidRPr="000330EB">
              <w:rPr>
                <w:sz w:val="18"/>
                <w:szCs w:val="18"/>
              </w:rPr>
              <w:t>0.144 [0.035]</w:t>
            </w:r>
          </w:p>
        </w:tc>
        <w:tc>
          <w:tcPr>
            <w:tcW w:w="1418" w:type="dxa"/>
            <w:tcBorders>
              <w:left w:val="single" w:sz="4" w:space="0" w:color="auto"/>
              <w:right w:val="single" w:sz="4" w:space="0" w:color="auto"/>
            </w:tcBorders>
          </w:tcPr>
          <w:p w14:paraId="00F7951C" w14:textId="77777777" w:rsidR="001A182F" w:rsidRPr="000330EB" w:rsidRDefault="001A182F" w:rsidP="00633D66">
            <w:pPr>
              <w:spacing w:after="100" w:afterAutospacing="1" w:line="0" w:lineRule="atLeast"/>
              <w:jc w:val="center"/>
              <w:rPr>
                <w:sz w:val="18"/>
                <w:szCs w:val="18"/>
              </w:rPr>
            </w:pPr>
          </w:p>
        </w:tc>
      </w:tr>
      <w:tr w:rsidR="001A182F" w:rsidRPr="000330EB" w14:paraId="248559E1" w14:textId="77777777" w:rsidTr="00633D66">
        <w:trPr>
          <w:trHeight w:hRule="exact" w:val="279"/>
        </w:trPr>
        <w:tc>
          <w:tcPr>
            <w:tcW w:w="2245" w:type="dxa"/>
            <w:tcBorders>
              <w:left w:val="single" w:sz="4" w:space="0" w:color="auto"/>
            </w:tcBorders>
          </w:tcPr>
          <w:p w14:paraId="278F4CC8" w14:textId="77777777" w:rsidR="001A182F" w:rsidRPr="000330EB" w:rsidRDefault="001A182F" w:rsidP="00633D66">
            <w:pPr>
              <w:spacing w:after="100" w:afterAutospacing="1" w:line="0" w:lineRule="atLeast"/>
              <w:jc w:val="center"/>
              <w:rPr>
                <w:rFonts w:eastAsia="Times New Roman"/>
                <w:sz w:val="18"/>
                <w:szCs w:val="18"/>
              </w:rPr>
            </w:pPr>
            <w:r>
              <w:rPr>
                <w:rFonts w:eastAsia="Times New Roman"/>
                <w:sz w:val="18"/>
                <w:szCs w:val="18"/>
              </w:rPr>
              <w:t>G</w:t>
            </w:r>
            <w:r w:rsidRPr="000330EB">
              <w:rPr>
                <w:rFonts w:eastAsia="Times New Roman"/>
                <w:sz w:val="18"/>
                <w:szCs w:val="18"/>
              </w:rPr>
              <w:t>amma</w:t>
            </w:r>
          </w:p>
        </w:tc>
        <w:tc>
          <w:tcPr>
            <w:tcW w:w="1260" w:type="dxa"/>
          </w:tcPr>
          <w:p w14:paraId="3F816B89" w14:textId="77777777" w:rsidR="001A182F" w:rsidRPr="000330EB" w:rsidRDefault="001A182F" w:rsidP="00633D66">
            <w:pPr>
              <w:spacing w:after="100" w:afterAutospacing="1" w:line="0" w:lineRule="atLeast"/>
              <w:jc w:val="center"/>
              <w:rPr>
                <w:sz w:val="18"/>
                <w:szCs w:val="18"/>
              </w:rPr>
            </w:pPr>
            <w:r w:rsidRPr="000330EB">
              <w:rPr>
                <w:sz w:val="18"/>
                <w:szCs w:val="18"/>
              </w:rPr>
              <w:t>b2</w:t>
            </w:r>
            <w:r>
              <w:rPr>
                <w:sz w:val="18"/>
                <w:szCs w:val="18"/>
              </w:rPr>
              <w:t>2</w:t>
            </w:r>
          </w:p>
        </w:tc>
        <w:tc>
          <w:tcPr>
            <w:tcW w:w="1168" w:type="dxa"/>
            <w:tcBorders>
              <w:right w:val="single" w:sz="4" w:space="0" w:color="auto"/>
            </w:tcBorders>
          </w:tcPr>
          <w:p w14:paraId="630744EA" w14:textId="77777777" w:rsidR="001A182F" w:rsidRPr="00212FD4" w:rsidRDefault="001A182F" w:rsidP="00633D66">
            <w:pPr>
              <w:spacing w:after="100" w:afterAutospacing="1" w:line="0" w:lineRule="atLeast"/>
              <w:jc w:val="center"/>
              <w:rPr>
                <w:sz w:val="18"/>
                <w:szCs w:val="18"/>
              </w:rPr>
            </w:pPr>
            <m:oMathPara>
              <m:oMath>
                <m:r>
                  <w:rPr>
                    <w:rFonts w:ascii="Cambria Math" w:hAnsi="Cambria Math"/>
                    <w:sz w:val="18"/>
                    <w:szCs w:val="18"/>
                  </w:rPr>
                  <m:t>γ</m:t>
                </m:r>
              </m:oMath>
            </m:oMathPara>
          </w:p>
        </w:tc>
        <w:tc>
          <w:tcPr>
            <w:tcW w:w="1559" w:type="dxa"/>
            <w:tcBorders>
              <w:left w:val="single" w:sz="4" w:space="0" w:color="auto"/>
              <w:right w:val="single" w:sz="4" w:space="0" w:color="auto"/>
            </w:tcBorders>
          </w:tcPr>
          <w:p w14:paraId="28EBBAF2" w14:textId="77777777" w:rsidR="001A182F" w:rsidRPr="000330EB" w:rsidRDefault="001A182F" w:rsidP="00633D66">
            <w:pPr>
              <w:spacing w:after="100" w:afterAutospacing="1" w:line="0" w:lineRule="atLeast"/>
              <w:jc w:val="center"/>
              <w:rPr>
                <w:sz w:val="18"/>
                <w:szCs w:val="18"/>
              </w:rPr>
            </w:pPr>
            <w:r w:rsidRPr="000330EB">
              <w:rPr>
                <w:sz w:val="18"/>
                <w:szCs w:val="18"/>
              </w:rPr>
              <w:t>0.763 [0.041] **</w:t>
            </w:r>
          </w:p>
        </w:tc>
        <w:tc>
          <w:tcPr>
            <w:tcW w:w="1711" w:type="dxa"/>
            <w:tcBorders>
              <w:left w:val="single" w:sz="4" w:space="0" w:color="auto"/>
              <w:right w:val="single" w:sz="4" w:space="0" w:color="auto"/>
            </w:tcBorders>
          </w:tcPr>
          <w:p w14:paraId="766FAC01" w14:textId="77777777" w:rsidR="001A182F" w:rsidRPr="000330EB" w:rsidRDefault="001A182F" w:rsidP="00633D66">
            <w:pPr>
              <w:spacing w:after="100" w:afterAutospacing="1" w:line="0" w:lineRule="atLeast"/>
              <w:jc w:val="center"/>
              <w:rPr>
                <w:sz w:val="18"/>
                <w:szCs w:val="18"/>
              </w:rPr>
            </w:pPr>
          </w:p>
        </w:tc>
        <w:tc>
          <w:tcPr>
            <w:tcW w:w="1418" w:type="dxa"/>
            <w:tcBorders>
              <w:left w:val="single" w:sz="4" w:space="0" w:color="auto"/>
              <w:right w:val="single" w:sz="4" w:space="0" w:color="auto"/>
            </w:tcBorders>
          </w:tcPr>
          <w:p w14:paraId="35269741" w14:textId="77777777" w:rsidR="001A182F" w:rsidRPr="000330EB" w:rsidRDefault="001A182F" w:rsidP="00633D66">
            <w:pPr>
              <w:spacing w:after="100" w:afterAutospacing="1" w:line="0" w:lineRule="atLeast"/>
              <w:jc w:val="center"/>
              <w:rPr>
                <w:sz w:val="18"/>
                <w:szCs w:val="18"/>
              </w:rPr>
            </w:pPr>
          </w:p>
        </w:tc>
      </w:tr>
      <w:tr w:rsidR="001A182F" w:rsidRPr="000330EB" w14:paraId="291ECE25" w14:textId="77777777" w:rsidTr="00633D66">
        <w:trPr>
          <w:trHeight w:hRule="exact" w:val="279"/>
        </w:trPr>
        <w:tc>
          <w:tcPr>
            <w:tcW w:w="2245" w:type="dxa"/>
            <w:tcBorders>
              <w:left w:val="single" w:sz="4" w:space="0" w:color="auto"/>
              <w:bottom w:val="single" w:sz="4" w:space="0" w:color="auto"/>
            </w:tcBorders>
          </w:tcPr>
          <w:p w14:paraId="2AD5C83C" w14:textId="77777777" w:rsidR="001A182F" w:rsidRPr="000330EB" w:rsidRDefault="001A182F" w:rsidP="00633D66">
            <w:pPr>
              <w:spacing w:after="100" w:afterAutospacing="1" w:line="0" w:lineRule="atLeast"/>
              <w:jc w:val="center"/>
              <w:rPr>
                <w:rFonts w:eastAsia="Times New Roman"/>
                <w:sz w:val="18"/>
                <w:szCs w:val="18"/>
              </w:rPr>
            </w:pPr>
            <w:r>
              <w:rPr>
                <w:rFonts w:eastAsia="Times New Roman"/>
                <w:sz w:val="18"/>
                <w:szCs w:val="18"/>
              </w:rPr>
              <w:t>L</w:t>
            </w:r>
            <w:r w:rsidRPr="000330EB">
              <w:rPr>
                <w:rFonts w:eastAsia="Times New Roman"/>
                <w:sz w:val="18"/>
                <w:szCs w:val="18"/>
              </w:rPr>
              <w:t>ambda</w:t>
            </w:r>
          </w:p>
        </w:tc>
        <w:tc>
          <w:tcPr>
            <w:tcW w:w="1260" w:type="dxa"/>
            <w:tcBorders>
              <w:bottom w:val="single" w:sz="4" w:space="0" w:color="auto"/>
            </w:tcBorders>
          </w:tcPr>
          <w:p w14:paraId="666F61D0" w14:textId="77777777" w:rsidR="001A182F" w:rsidRPr="000330EB" w:rsidRDefault="001A182F" w:rsidP="00633D66">
            <w:pPr>
              <w:spacing w:after="100" w:afterAutospacing="1" w:line="0" w:lineRule="atLeast"/>
              <w:jc w:val="center"/>
              <w:rPr>
                <w:sz w:val="18"/>
                <w:szCs w:val="18"/>
              </w:rPr>
            </w:pPr>
            <w:r>
              <w:rPr>
                <w:sz w:val="18"/>
                <w:szCs w:val="18"/>
              </w:rPr>
              <w:t>b23</w:t>
            </w:r>
          </w:p>
        </w:tc>
        <w:tc>
          <w:tcPr>
            <w:tcW w:w="1168" w:type="dxa"/>
            <w:tcBorders>
              <w:bottom w:val="single" w:sz="4" w:space="0" w:color="auto"/>
              <w:right w:val="single" w:sz="4" w:space="0" w:color="auto"/>
            </w:tcBorders>
          </w:tcPr>
          <w:p w14:paraId="5A08555B" w14:textId="77777777" w:rsidR="001A182F" w:rsidRPr="00212FD4" w:rsidRDefault="001A182F" w:rsidP="00633D66">
            <w:pPr>
              <w:spacing w:after="100" w:afterAutospacing="1" w:line="0" w:lineRule="atLeast"/>
              <w:jc w:val="center"/>
              <w:rPr>
                <w:sz w:val="18"/>
                <w:szCs w:val="18"/>
              </w:rPr>
            </w:pPr>
            <m:oMathPara>
              <m:oMath>
                <m:r>
                  <w:rPr>
                    <w:rFonts w:ascii="Cambria Math" w:hAnsi="Cambria Math"/>
                    <w:sz w:val="18"/>
                    <w:szCs w:val="18"/>
                  </w:rPr>
                  <m:t>λ</m:t>
                </m:r>
              </m:oMath>
            </m:oMathPara>
          </w:p>
        </w:tc>
        <w:tc>
          <w:tcPr>
            <w:tcW w:w="1559" w:type="dxa"/>
            <w:tcBorders>
              <w:left w:val="single" w:sz="4" w:space="0" w:color="auto"/>
              <w:bottom w:val="single" w:sz="4" w:space="0" w:color="auto"/>
              <w:right w:val="single" w:sz="4" w:space="0" w:color="auto"/>
            </w:tcBorders>
          </w:tcPr>
          <w:p w14:paraId="0CBF7A60" w14:textId="77777777" w:rsidR="001A182F" w:rsidRPr="000330EB" w:rsidRDefault="001A182F" w:rsidP="00633D66">
            <w:pPr>
              <w:spacing w:after="100" w:afterAutospacing="1" w:line="0" w:lineRule="atLeast"/>
              <w:jc w:val="center"/>
              <w:rPr>
                <w:sz w:val="18"/>
                <w:szCs w:val="18"/>
              </w:rPr>
            </w:pPr>
          </w:p>
        </w:tc>
        <w:tc>
          <w:tcPr>
            <w:tcW w:w="1711" w:type="dxa"/>
            <w:tcBorders>
              <w:left w:val="single" w:sz="4" w:space="0" w:color="auto"/>
              <w:bottom w:val="single" w:sz="4" w:space="0" w:color="auto"/>
              <w:right w:val="single" w:sz="4" w:space="0" w:color="auto"/>
            </w:tcBorders>
          </w:tcPr>
          <w:p w14:paraId="28C66116" w14:textId="77777777" w:rsidR="001A182F" w:rsidRPr="000330EB" w:rsidRDefault="001A182F" w:rsidP="00633D66">
            <w:pPr>
              <w:spacing w:after="100" w:afterAutospacing="1" w:line="0" w:lineRule="atLeast"/>
              <w:jc w:val="center"/>
              <w:rPr>
                <w:sz w:val="18"/>
                <w:szCs w:val="18"/>
              </w:rPr>
            </w:pPr>
            <w:r w:rsidRPr="000330EB">
              <w:rPr>
                <w:sz w:val="18"/>
                <w:szCs w:val="18"/>
              </w:rPr>
              <w:t>1.605 [0.0</w:t>
            </w:r>
            <w:r>
              <w:rPr>
                <w:sz w:val="18"/>
                <w:szCs w:val="18"/>
              </w:rPr>
              <w:t>7</w:t>
            </w:r>
            <w:r w:rsidRPr="000330EB">
              <w:rPr>
                <w:sz w:val="18"/>
                <w:szCs w:val="18"/>
              </w:rPr>
              <w:t>]</w:t>
            </w:r>
            <w:r>
              <w:rPr>
                <w:sz w:val="18"/>
                <w:szCs w:val="18"/>
              </w:rPr>
              <w:t xml:space="preserve"> *</w:t>
            </w:r>
          </w:p>
        </w:tc>
        <w:tc>
          <w:tcPr>
            <w:tcW w:w="1418" w:type="dxa"/>
            <w:tcBorders>
              <w:left w:val="single" w:sz="4" w:space="0" w:color="auto"/>
              <w:bottom w:val="single" w:sz="4" w:space="0" w:color="auto"/>
              <w:right w:val="single" w:sz="4" w:space="0" w:color="auto"/>
            </w:tcBorders>
          </w:tcPr>
          <w:p w14:paraId="5D8742E9" w14:textId="77777777" w:rsidR="001A182F" w:rsidRPr="000330EB" w:rsidRDefault="001A182F" w:rsidP="00633D66">
            <w:pPr>
              <w:spacing w:after="100" w:afterAutospacing="1" w:line="0" w:lineRule="atLeast"/>
              <w:jc w:val="center"/>
              <w:rPr>
                <w:sz w:val="18"/>
                <w:szCs w:val="18"/>
              </w:rPr>
            </w:pPr>
            <w:r w:rsidRPr="000330EB">
              <w:rPr>
                <w:sz w:val="18"/>
                <w:szCs w:val="18"/>
              </w:rPr>
              <w:t>0.</w:t>
            </w:r>
            <w:r>
              <w:rPr>
                <w:sz w:val="18"/>
                <w:szCs w:val="18"/>
              </w:rPr>
              <w:t>6</w:t>
            </w:r>
            <w:r w:rsidRPr="000330EB">
              <w:rPr>
                <w:sz w:val="18"/>
                <w:szCs w:val="18"/>
              </w:rPr>
              <w:t>11 [0.03]</w:t>
            </w:r>
            <w:r>
              <w:rPr>
                <w:sz w:val="18"/>
                <w:szCs w:val="18"/>
              </w:rPr>
              <w:t xml:space="preserve"> **</w:t>
            </w:r>
          </w:p>
        </w:tc>
      </w:tr>
    </w:tbl>
    <w:p w14:paraId="1DD731B1" w14:textId="77777777" w:rsidR="001A182F" w:rsidRPr="00417303" w:rsidRDefault="001A182F" w:rsidP="001A182F">
      <w:pPr>
        <w:tabs>
          <w:tab w:val="left" w:pos="6075"/>
        </w:tabs>
        <w:spacing w:line="240" w:lineRule="auto"/>
        <w:ind w:left="4860" w:right="-46" w:hanging="4950"/>
        <w:jc w:val="both"/>
        <w:rPr>
          <w:rFonts w:ascii="Times New Roman" w:hAnsi="Times New Roman"/>
          <w:b/>
          <w:i/>
          <w:sz w:val="24"/>
          <w:szCs w:val="24"/>
        </w:rPr>
      </w:pPr>
      <w:r>
        <w:rPr>
          <w:rFonts w:ascii="Times New Roman" w:hAnsi="Times New Roman"/>
          <w:sz w:val="20"/>
          <w:szCs w:val="20"/>
        </w:rPr>
        <w:t xml:space="preserve">     </w:t>
      </w:r>
      <w:r w:rsidRPr="00234D13">
        <w:rPr>
          <w:rFonts w:ascii="Times New Roman" w:hAnsi="Times New Roman"/>
          <w:i/>
          <w:sz w:val="20"/>
          <w:szCs w:val="20"/>
        </w:rPr>
        <w:t xml:space="preserve">Figures in parentheses are </w:t>
      </w:r>
      <w:r>
        <w:rPr>
          <w:rFonts w:ascii="Times New Roman" w:hAnsi="Times New Roman"/>
          <w:i/>
          <w:sz w:val="20"/>
          <w:szCs w:val="20"/>
        </w:rPr>
        <w:t>/z</w:t>
      </w:r>
      <w:r w:rsidRPr="00234D13">
        <w:rPr>
          <w:rFonts w:ascii="Times New Roman" w:hAnsi="Times New Roman"/>
          <w:i/>
          <w:sz w:val="20"/>
          <w:szCs w:val="20"/>
        </w:rPr>
        <w:t>-values</w:t>
      </w:r>
      <w:r>
        <w:rPr>
          <w:rFonts w:ascii="Times New Roman" w:hAnsi="Times New Roman"/>
          <w:i/>
          <w:sz w:val="20"/>
          <w:szCs w:val="20"/>
        </w:rPr>
        <w:t xml:space="preserve">/.  </w:t>
      </w:r>
      <w:r w:rsidRPr="00234D13">
        <w:rPr>
          <w:rFonts w:ascii="Times New Roman" w:hAnsi="Times New Roman"/>
          <w:i/>
          <w:sz w:val="20"/>
          <w:szCs w:val="20"/>
        </w:rPr>
        <w:t>***,</w:t>
      </w:r>
      <w:r>
        <w:rPr>
          <w:rFonts w:ascii="Times New Roman" w:hAnsi="Times New Roman"/>
          <w:i/>
          <w:sz w:val="20"/>
          <w:szCs w:val="20"/>
        </w:rPr>
        <w:t xml:space="preserve"> </w:t>
      </w:r>
      <w:r w:rsidRPr="00234D13">
        <w:rPr>
          <w:rFonts w:ascii="Times New Roman" w:hAnsi="Times New Roman"/>
          <w:i/>
          <w:sz w:val="20"/>
          <w:szCs w:val="20"/>
        </w:rPr>
        <w:t>** and * indicate</w:t>
      </w:r>
      <w:r>
        <w:rPr>
          <w:rFonts w:ascii="Times New Roman" w:hAnsi="Times New Roman"/>
          <w:i/>
          <w:sz w:val="20"/>
          <w:szCs w:val="20"/>
        </w:rPr>
        <w:t>s</w:t>
      </w:r>
      <w:r w:rsidRPr="00234D13">
        <w:rPr>
          <w:rFonts w:ascii="Times New Roman" w:hAnsi="Times New Roman"/>
          <w:i/>
          <w:sz w:val="20"/>
          <w:szCs w:val="20"/>
        </w:rPr>
        <w:t xml:space="preserve"> significance at 1%, 5% and 10% respectively.</w:t>
      </w:r>
    </w:p>
    <w:p w14:paraId="6DF23E12"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01442F4E"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2FD77311"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776621B3"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2427C328"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24769FA3"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75D6FC57"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393AE8A4"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639A1B61" w14:textId="77777777" w:rsidR="001A182F" w:rsidRPr="00273F6C" w:rsidRDefault="001A182F" w:rsidP="001A182F">
      <w:pPr>
        <w:autoSpaceDE w:val="0"/>
        <w:autoSpaceDN w:val="0"/>
        <w:adjustRightInd w:val="0"/>
        <w:spacing w:before="240" w:after="0" w:line="480" w:lineRule="auto"/>
        <w:jc w:val="both"/>
        <w:rPr>
          <w:rFonts w:ascii="Times New Roman" w:hAnsi="Times New Roman"/>
          <w:b/>
          <w:bCs/>
          <w:sz w:val="24"/>
          <w:szCs w:val="24"/>
        </w:rPr>
      </w:pPr>
      <w:r w:rsidRPr="00273F6C">
        <w:rPr>
          <w:rFonts w:ascii="Times New Roman" w:hAnsi="Times New Roman"/>
          <w:b/>
          <w:bCs/>
          <w:sz w:val="24"/>
          <w:szCs w:val="24"/>
        </w:rPr>
        <w:t>4.3</w:t>
      </w:r>
      <w:r w:rsidRPr="00273F6C">
        <w:rPr>
          <w:rFonts w:ascii="Times New Roman" w:hAnsi="Times New Roman"/>
          <w:b/>
          <w:bCs/>
          <w:sz w:val="24"/>
          <w:szCs w:val="24"/>
        </w:rPr>
        <w:tab/>
        <w:t>Determinants of Banking Efficiency</w:t>
      </w:r>
    </w:p>
    <w:p w14:paraId="2A194E67" w14:textId="75151303"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273F6C">
        <w:rPr>
          <w:rFonts w:ascii="Times New Roman" w:hAnsi="Times New Roman"/>
          <w:sz w:val="24"/>
          <w:szCs w:val="24"/>
        </w:rPr>
        <w:t xml:space="preserve">The estimation </w:t>
      </w:r>
      <w:r w:rsidR="00633D66" w:rsidRPr="00273F6C">
        <w:rPr>
          <w:rFonts w:ascii="Times New Roman" w:hAnsi="Times New Roman"/>
          <w:sz w:val="24"/>
          <w:szCs w:val="24"/>
        </w:rPr>
        <w:t>results of determinants of bank efficiency are</w:t>
      </w:r>
      <w:r w:rsidRPr="00273F6C">
        <w:rPr>
          <w:rFonts w:ascii="Times New Roman" w:hAnsi="Times New Roman"/>
          <w:sz w:val="24"/>
          <w:szCs w:val="24"/>
        </w:rPr>
        <w:t xml:space="preserve"> based on the conditional mean model approach of SFA. Conditional mean model allows the single step estimation of maximum likelihood estimates (MLE) of the parameters of the stochastic cost frontier function and the inefficiency variables. Table 5 shows the empirical results of the determinants of bank cost efficiency where regression model (i) served as the baseline model. In models (ii - vi) regressions, other variables were added one after the other to the baseline specification that include only the bank-specific attribute variables. Our results show that the coefficients of the baseline variables stay mostly the same, they keep the same sign and order of magnitude, they remain significant as they were so in the baseline regression albeit sometimes at different levels of significance. Therefore, for models (ii - vi) regressions; the discussion is focused on the result of the new variables added to the baseline specification. </w:t>
      </w:r>
    </w:p>
    <w:p w14:paraId="27E18A0E" w14:textId="77777777"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273F6C">
        <w:rPr>
          <w:rFonts w:ascii="Times New Roman" w:hAnsi="Times New Roman"/>
          <w:sz w:val="24"/>
          <w:szCs w:val="24"/>
        </w:rPr>
        <w:t xml:space="preserve">The inefficiency variables as shown in the Table </w:t>
      </w:r>
      <w:r>
        <w:rPr>
          <w:rFonts w:ascii="Times New Roman" w:hAnsi="Times New Roman"/>
          <w:sz w:val="24"/>
          <w:szCs w:val="24"/>
        </w:rPr>
        <w:t xml:space="preserve">5 </w:t>
      </w:r>
      <w:r w:rsidRPr="00273F6C">
        <w:rPr>
          <w:rFonts w:ascii="Times New Roman" w:hAnsi="Times New Roman"/>
          <w:sz w:val="24"/>
          <w:szCs w:val="24"/>
        </w:rPr>
        <w:t xml:space="preserve">(i.e., financial capital, asset quality, gross domestic product per capita, Inflation rate and regulatory quality) are supposed to have an effect on the total operating cost and consequently on the cost efficiency of the Nigerian banks. Our results show significant coefficient for financial capital, asset quality and inflation rate. </w:t>
      </w:r>
      <w:r w:rsidRPr="00AE416D">
        <w:rPr>
          <w:rFonts w:ascii="Times New Roman" w:hAnsi="Times New Roman"/>
          <w:sz w:val="24"/>
          <w:szCs w:val="24"/>
        </w:rPr>
        <w:t xml:space="preserve">GDP though not significant (probably owing to the low growth rates in the countries) have an expected negative coefficient. </w:t>
      </w:r>
      <w:r w:rsidRPr="00273F6C">
        <w:rPr>
          <w:rFonts w:ascii="Times New Roman" w:hAnsi="Times New Roman"/>
          <w:sz w:val="24"/>
          <w:szCs w:val="24"/>
        </w:rPr>
        <w:t xml:space="preserve">This suggests that an increase in the economic activity increases the demand for financial services thereby improving the efficiency of banks. Similar result for this variable is found in the studies of Daley and Mathews (2009), Albertazzi and Gambacorta (2009), Athanasoglou, and Pasiouras and Kosmidou (2007) who found a positive impact of GDP on efficiency albeit with a different models and approach. </w:t>
      </w:r>
    </w:p>
    <w:p w14:paraId="1279FD40" w14:textId="77777777"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273F6C">
        <w:rPr>
          <w:rFonts w:ascii="Times New Roman" w:hAnsi="Times New Roman"/>
          <w:sz w:val="24"/>
          <w:szCs w:val="24"/>
        </w:rPr>
        <w:t xml:space="preserve">For the measure of governance, the parameter estimate indicates that regulatory quality has an expected negative sign and significant at 5 percent level. The results suggest that </w:t>
      </w:r>
      <w:r w:rsidRPr="00273F6C">
        <w:rPr>
          <w:rFonts w:ascii="Times New Roman" w:hAnsi="Times New Roman"/>
          <w:sz w:val="24"/>
          <w:szCs w:val="24"/>
        </w:rPr>
        <w:lastRenderedPageBreak/>
        <w:t xml:space="preserve">operating costs decline with good and stable institutions. This is suggestive of the importance of institutional factors for the costs of intermediation and efficiency of banks in Nigeria. Similar result is reported for banks in sub-Saharan African countries by Williams and Tomaszk (2014). Further, inflation is used as the measure of macroeconomic uncertainty and policy stance in the country, we obtain a clear positive impact on operating cost and banks’ inefficiency since inflation may increase input prices used in banking production. This result is similar to the one found by (Shen et al., 2009; Musonda, 2008) and indicates that an unstable macroeconomic environment is a hindrance to banks’ efficiency. In particular, the magnitude of the estimate on the log of inflation calls for a more stable macroeconomic environment as a pre-requisite for an efficiently functioning banking system in the country. </w:t>
      </w:r>
    </w:p>
    <w:p w14:paraId="6CF542A2" w14:textId="77777777" w:rsidR="001A182F" w:rsidRDefault="001A182F" w:rsidP="001A182F">
      <w:pPr>
        <w:autoSpaceDE w:val="0"/>
        <w:autoSpaceDN w:val="0"/>
        <w:adjustRightInd w:val="0"/>
        <w:spacing w:line="480" w:lineRule="auto"/>
        <w:ind w:firstLine="720"/>
        <w:jc w:val="both"/>
        <w:rPr>
          <w:rFonts w:ascii="Times New Roman" w:hAnsi="Times New Roman"/>
          <w:sz w:val="24"/>
          <w:szCs w:val="24"/>
        </w:rPr>
      </w:pPr>
      <w:r w:rsidRPr="00273F6C">
        <w:rPr>
          <w:rFonts w:ascii="Times New Roman" w:hAnsi="Times New Roman"/>
          <w:sz w:val="24"/>
          <w:szCs w:val="24"/>
        </w:rPr>
        <w:t xml:space="preserve">With particular reference to the estimates for the ratio of non-performing loans to total loans (asset quality) and equity level (financial capital), the results show that while the former is statistically significant at the 10 per cent level, the latter is significant at 1%. The elasticity of financial capital (K) is positive while that of asset quality also give an expected negative coefficient. The positive coefficient of financial capital shows that a 1% increase in capital will increase total cost by 19.4% which contributes to lower the banks’ efficiency in Nigeria. Clearly, a high level of capital reduces the risk of insolvency and the cost of capital and banks tend to reduce their use of capital as the average price increases. Our result is consistent with </w:t>
      </w:r>
      <w:r>
        <w:rPr>
          <w:rFonts w:ascii="Times New Roman" w:hAnsi="Times New Roman"/>
          <w:sz w:val="24"/>
          <w:szCs w:val="24"/>
        </w:rPr>
        <w:t>that of</w:t>
      </w:r>
      <w:r w:rsidRPr="00273F6C">
        <w:rPr>
          <w:rFonts w:ascii="Times New Roman" w:hAnsi="Times New Roman"/>
          <w:sz w:val="24"/>
          <w:szCs w:val="24"/>
        </w:rPr>
        <w:t xml:space="preserve"> Agbeja, 2014 and Kablane, 2010.</w:t>
      </w:r>
      <w:r w:rsidRPr="00273F6C">
        <w:rPr>
          <w:rFonts w:ascii="Times New Roman" w:hAnsi="Times New Roman"/>
          <w:color w:val="FF0000"/>
          <w:sz w:val="24"/>
          <w:szCs w:val="24"/>
        </w:rPr>
        <w:t xml:space="preserve"> </w:t>
      </w:r>
      <w:r w:rsidRPr="00273F6C">
        <w:rPr>
          <w:rFonts w:ascii="Times New Roman" w:hAnsi="Times New Roman"/>
          <w:sz w:val="24"/>
          <w:szCs w:val="24"/>
        </w:rPr>
        <w:t>In the same vein, the negative coefficient of asset quality implies that this variable has a negative effect on operating cost and a positive effect on</w:t>
      </w:r>
      <w:r>
        <w:rPr>
          <w:rFonts w:ascii="Times New Roman" w:hAnsi="Times New Roman"/>
          <w:sz w:val="24"/>
          <w:szCs w:val="24"/>
        </w:rPr>
        <w:t xml:space="preserve"> cost efficiency, implying</w:t>
      </w:r>
      <w:r w:rsidRPr="00273F6C">
        <w:rPr>
          <w:rFonts w:ascii="Times New Roman" w:hAnsi="Times New Roman"/>
          <w:sz w:val="24"/>
          <w:szCs w:val="24"/>
        </w:rPr>
        <w:t xml:space="preserve"> that the Nigeria banks have been able to manage risk to enhance their efficiency over the study period.</w:t>
      </w:r>
    </w:p>
    <w:p w14:paraId="180A3E82" w14:textId="77777777" w:rsidR="001A182F" w:rsidRDefault="001A182F" w:rsidP="001A182F">
      <w:pPr>
        <w:autoSpaceDE w:val="0"/>
        <w:autoSpaceDN w:val="0"/>
        <w:adjustRightInd w:val="0"/>
        <w:spacing w:line="480" w:lineRule="auto"/>
        <w:ind w:firstLine="720"/>
        <w:jc w:val="both"/>
        <w:rPr>
          <w:rFonts w:ascii="Times New Roman" w:hAnsi="Times New Roman"/>
          <w:sz w:val="24"/>
          <w:szCs w:val="24"/>
        </w:rPr>
      </w:pPr>
    </w:p>
    <w:p w14:paraId="5C0CCC3A" w14:textId="77777777" w:rsidR="001A182F" w:rsidRDefault="001A182F" w:rsidP="001A182F">
      <w:pPr>
        <w:autoSpaceDE w:val="0"/>
        <w:autoSpaceDN w:val="0"/>
        <w:adjustRightInd w:val="0"/>
        <w:spacing w:line="480" w:lineRule="auto"/>
        <w:ind w:firstLine="720"/>
        <w:jc w:val="both"/>
        <w:rPr>
          <w:rFonts w:ascii="Times New Roman" w:hAnsi="Times New Roman"/>
          <w:sz w:val="24"/>
          <w:szCs w:val="24"/>
        </w:rPr>
      </w:pPr>
    </w:p>
    <w:p w14:paraId="576C1702" w14:textId="77777777" w:rsidR="00633D66" w:rsidRDefault="00633D66" w:rsidP="001A182F">
      <w:pPr>
        <w:tabs>
          <w:tab w:val="left" w:pos="0"/>
          <w:tab w:val="left" w:pos="6075"/>
        </w:tabs>
        <w:spacing w:after="0" w:line="240" w:lineRule="auto"/>
        <w:ind w:right="-46"/>
        <w:rPr>
          <w:rFonts w:ascii="Times New Roman" w:hAnsi="Times New Roman"/>
          <w:sz w:val="24"/>
          <w:szCs w:val="24"/>
        </w:rPr>
      </w:pPr>
    </w:p>
    <w:p w14:paraId="23FB9B7E" w14:textId="77777777" w:rsidR="00633D66" w:rsidRDefault="00633D66" w:rsidP="001A182F">
      <w:pPr>
        <w:tabs>
          <w:tab w:val="left" w:pos="0"/>
          <w:tab w:val="left" w:pos="6075"/>
        </w:tabs>
        <w:spacing w:after="0" w:line="240" w:lineRule="auto"/>
        <w:ind w:right="-46"/>
        <w:rPr>
          <w:rFonts w:ascii="Times New Roman" w:hAnsi="Times New Roman"/>
          <w:b/>
          <w:sz w:val="18"/>
          <w:szCs w:val="18"/>
        </w:rPr>
      </w:pPr>
    </w:p>
    <w:p w14:paraId="68BB7EDE" w14:textId="77777777" w:rsidR="00633D66" w:rsidRDefault="00633D66" w:rsidP="001A182F">
      <w:pPr>
        <w:tabs>
          <w:tab w:val="left" w:pos="0"/>
          <w:tab w:val="left" w:pos="6075"/>
        </w:tabs>
        <w:spacing w:after="0" w:line="240" w:lineRule="auto"/>
        <w:ind w:right="-46"/>
        <w:rPr>
          <w:rFonts w:ascii="Times New Roman" w:hAnsi="Times New Roman"/>
          <w:b/>
          <w:sz w:val="18"/>
          <w:szCs w:val="18"/>
        </w:rPr>
      </w:pPr>
    </w:p>
    <w:p w14:paraId="5A050975" w14:textId="77777777" w:rsidR="001A182F" w:rsidRPr="009578C2" w:rsidRDefault="001A182F" w:rsidP="001A182F">
      <w:pPr>
        <w:tabs>
          <w:tab w:val="left" w:pos="0"/>
          <w:tab w:val="left" w:pos="6075"/>
        </w:tabs>
        <w:spacing w:after="0" w:line="240" w:lineRule="auto"/>
        <w:ind w:right="-46"/>
        <w:rPr>
          <w:rFonts w:ascii="Times New Roman" w:hAnsi="Times New Roman"/>
          <w:sz w:val="24"/>
          <w:szCs w:val="24"/>
        </w:rPr>
      </w:pPr>
      <w:r w:rsidRPr="00E94109">
        <w:rPr>
          <w:rFonts w:ascii="Times New Roman" w:hAnsi="Times New Roman"/>
          <w:b/>
          <w:sz w:val="18"/>
          <w:szCs w:val="18"/>
        </w:rPr>
        <w:t xml:space="preserve">Table </w:t>
      </w:r>
      <w:r>
        <w:rPr>
          <w:rFonts w:ascii="Times New Roman" w:hAnsi="Times New Roman"/>
          <w:b/>
          <w:sz w:val="18"/>
          <w:szCs w:val="18"/>
        </w:rPr>
        <w:t>5</w:t>
      </w:r>
      <w:r w:rsidRPr="00E94109">
        <w:rPr>
          <w:rFonts w:ascii="Times New Roman" w:hAnsi="Times New Roman"/>
          <w:b/>
          <w:sz w:val="18"/>
          <w:szCs w:val="18"/>
        </w:rPr>
        <w:t xml:space="preserve">: </w:t>
      </w:r>
      <w:r>
        <w:rPr>
          <w:rFonts w:ascii="Times New Roman" w:hAnsi="Times New Roman"/>
          <w:b/>
          <w:sz w:val="18"/>
          <w:szCs w:val="18"/>
        </w:rPr>
        <w:t>Estimation results of the efficiency correlates</w:t>
      </w:r>
    </w:p>
    <w:tbl>
      <w:tblPr>
        <w:tblpPr w:leftFromText="180" w:rightFromText="180" w:vertAnchor="text" w:horzAnchor="margin" w:tblpXSpec="center" w:tblpY="80"/>
        <w:tblW w:w="5000" w:type="pct"/>
        <w:tblCellMar>
          <w:left w:w="0" w:type="dxa"/>
          <w:right w:w="0" w:type="dxa"/>
        </w:tblCellMar>
        <w:tblLook w:val="01E0" w:firstRow="1" w:lastRow="1" w:firstColumn="1" w:lastColumn="1" w:noHBand="0" w:noVBand="0"/>
      </w:tblPr>
      <w:tblGrid>
        <w:gridCol w:w="2339"/>
        <w:gridCol w:w="1594"/>
        <w:gridCol w:w="869"/>
        <w:gridCol w:w="871"/>
        <w:gridCol w:w="869"/>
        <w:gridCol w:w="871"/>
        <w:gridCol w:w="869"/>
        <w:gridCol w:w="734"/>
      </w:tblGrid>
      <w:tr w:rsidR="001A182F" w:rsidRPr="00E17949" w14:paraId="2B8DCCE0" w14:textId="77777777" w:rsidTr="00B46E0E">
        <w:trPr>
          <w:trHeight w:hRule="exact" w:val="314"/>
        </w:trPr>
        <w:tc>
          <w:tcPr>
            <w:tcW w:w="1297" w:type="pct"/>
            <w:tcBorders>
              <w:top w:val="single" w:sz="4" w:space="0" w:color="auto"/>
              <w:left w:val="single" w:sz="4" w:space="0" w:color="auto"/>
            </w:tcBorders>
          </w:tcPr>
          <w:p w14:paraId="0E48ACBE" w14:textId="77777777" w:rsidR="001A182F" w:rsidRPr="00E17949" w:rsidRDefault="001A182F" w:rsidP="00633D66">
            <w:pPr>
              <w:spacing w:after="100" w:afterAutospacing="1" w:line="0" w:lineRule="atLeast"/>
              <w:jc w:val="center"/>
              <w:rPr>
                <w:w w:val="107"/>
                <w:sz w:val="18"/>
                <w:szCs w:val="18"/>
              </w:rPr>
            </w:pPr>
            <w:r w:rsidRPr="00E17949">
              <w:rPr>
                <w:w w:val="107"/>
                <w:sz w:val="18"/>
                <w:szCs w:val="18"/>
              </w:rPr>
              <w:t>Operating expenses (TC) log</w:t>
            </w:r>
          </w:p>
          <w:p w14:paraId="1517A355" w14:textId="77777777" w:rsidR="001A182F" w:rsidRPr="00E17949" w:rsidRDefault="001A182F" w:rsidP="00633D66">
            <w:pPr>
              <w:spacing w:after="100" w:afterAutospacing="1" w:line="0" w:lineRule="atLeast"/>
              <w:jc w:val="center"/>
              <w:rPr>
                <w:w w:val="107"/>
                <w:sz w:val="18"/>
                <w:szCs w:val="18"/>
              </w:rPr>
            </w:pPr>
          </w:p>
          <w:p w14:paraId="46E1B118" w14:textId="77777777" w:rsidR="001A182F" w:rsidRPr="00E17949" w:rsidRDefault="001A182F" w:rsidP="00633D66">
            <w:pPr>
              <w:spacing w:after="100" w:afterAutospacing="1" w:line="0" w:lineRule="atLeast"/>
              <w:jc w:val="center"/>
              <w:rPr>
                <w:w w:val="107"/>
                <w:sz w:val="18"/>
                <w:szCs w:val="18"/>
              </w:rPr>
            </w:pPr>
          </w:p>
          <w:p w14:paraId="5B53CEEB" w14:textId="77777777" w:rsidR="001A182F" w:rsidRPr="00E17949" w:rsidRDefault="001A182F" w:rsidP="00633D66">
            <w:pPr>
              <w:spacing w:after="100" w:afterAutospacing="1" w:line="0" w:lineRule="atLeast"/>
              <w:jc w:val="center"/>
              <w:rPr>
                <w:sz w:val="18"/>
                <w:szCs w:val="18"/>
              </w:rPr>
            </w:pPr>
          </w:p>
        </w:tc>
        <w:tc>
          <w:tcPr>
            <w:tcW w:w="884" w:type="pct"/>
            <w:tcBorders>
              <w:top w:val="single" w:sz="4" w:space="0" w:color="auto"/>
              <w:bottom w:val="single" w:sz="4" w:space="0" w:color="auto"/>
            </w:tcBorders>
          </w:tcPr>
          <w:p w14:paraId="3935E81C" w14:textId="77777777" w:rsidR="001A182F" w:rsidRPr="00E17949" w:rsidRDefault="001A182F" w:rsidP="00633D66">
            <w:pPr>
              <w:spacing w:after="100" w:afterAutospacing="1" w:line="0" w:lineRule="atLeast"/>
              <w:jc w:val="center"/>
              <w:rPr>
                <w:noProof/>
                <w:sz w:val="18"/>
                <w:szCs w:val="18"/>
              </w:rPr>
            </w:pPr>
          </w:p>
        </w:tc>
        <w:tc>
          <w:tcPr>
            <w:tcW w:w="482" w:type="pct"/>
            <w:tcBorders>
              <w:top w:val="single" w:sz="4" w:space="0" w:color="auto"/>
              <w:bottom w:val="single" w:sz="4" w:space="0" w:color="auto"/>
            </w:tcBorders>
          </w:tcPr>
          <w:p w14:paraId="641652BC" w14:textId="77777777" w:rsidR="001A182F" w:rsidRPr="00E17949" w:rsidRDefault="001A182F" w:rsidP="00633D66">
            <w:pPr>
              <w:spacing w:after="100" w:afterAutospacing="1" w:line="0" w:lineRule="atLeast"/>
              <w:jc w:val="center"/>
              <w:rPr>
                <w:noProof/>
                <w:sz w:val="18"/>
                <w:szCs w:val="18"/>
              </w:rPr>
            </w:pPr>
          </w:p>
        </w:tc>
        <w:tc>
          <w:tcPr>
            <w:tcW w:w="1447" w:type="pct"/>
            <w:gridSpan w:val="3"/>
            <w:tcBorders>
              <w:top w:val="single" w:sz="4" w:space="0" w:color="auto"/>
              <w:bottom w:val="single" w:sz="4" w:space="0" w:color="auto"/>
            </w:tcBorders>
          </w:tcPr>
          <w:p w14:paraId="4770EAF6" w14:textId="77777777" w:rsidR="001A182F" w:rsidRPr="00E17949" w:rsidRDefault="001A182F" w:rsidP="00633D66">
            <w:pPr>
              <w:spacing w:after="100" w:afterAutospacing="1" w:line="0" w:lineRule="atLeast"/>
              <w:jc w:val="center"/>
              <w:rPr>
                <w:sz w:val="18"/>
                <w:szCs w:val="18"/>
              </w:rPr>
            </w:pPr>
            <w:r w:rsidRPr="00E17949">
              <w:rPr>
                <w:sz w:val="18"/>
                <w:szCs w:val="18"/>
              </w:rPr>
              <w:t>Frontiers</w:t>
            </w:r>
          </w:p>
        </w:tc>
        <w:tc>
          <w:tcPr>
            <w:tcW w:w="482" w:type="pct"/>
            <w:tcBorders>
              <w:top w:val="single" w:sz="4" w:space="0" w:color="auto"/>
              <w:bottom w:val="single" w:sz="4" w:space="0" w:color="auto"/>
            </w:tcBorders>
          </w:tcPr>
          <w:p w14:paraId="51F2B216" w14:textId="77777777" w:rsidR="001A182F" w:rsidRPr="00E17949" w:rsidRDefault="001A182F" w:rsidP="00633D66">
            <w:pPr>
              <w:spacing w:after="100" w:afterAutospacing="1" w:line="0" w:lineRule="atLeast"/>
              <w:jc w:val="center"/>
              <w:rPr>
                <w:noProof/>
                <w:sz w:val="18"/>
                <w:szCs w:val="18"/>
              </w:rPr>
            </w:pPr>
          </w:p>
        </w:tc>
        <w:tc>
          <w:tcPr>
            <w:tcW w:w="408" w:type="pct"/>
            <w:tcBorders>
              <w:top w:val="single" w:sz="4" w:space="0" w:color="auto"/>
              <w:bottom w:val="single" w:sz="4" w:space="0" w:color="auto"/>
              <w:right w:val="single" w:sz="4" w:space="0" w:color="auto"/>
            </w:tcBorders>
          </w:tcPr>
          <w:p w14:paraId="66A6E436" w14:textId="77777777" w:rsidR="001A182F" w:rsidRPr="00E17949" w:rsidRDefault="001A182F" w:rsidP="00633D66">
            <w:pPr>
              <w:spacing w:after="100" w:afterAutospacing="1" w:line="0" w:lineRule="atLeast"/>
              <w:jc w:val="center"/>
              <w:rPr>
                <w:noProof/>
                <w:sz w:val="18"/>
                <w:szCs w:val="18"/>
              </w:rPr>
            </w:pPr>
          </w:p>
        </w:tc>
      </w:tr>
      <w:tr w:rsidR="001A182F" w:rsidRPr="00E17949" w14:paraId="6D664404" w14:textId="77777777" w:rsidTr="00B46E0E">
        <w:trPr>
          <w:trHeight w:hRule="exact" w:val="260"/>
        </w:trPr>
        <w:tc>
          <w:tcPr>
            <w:tcW w:w="1297" w:type="pct"/>
            <w:tcBorders>
              <w:left w:val="single" w:sz="4" w:space="0" w:color="auto"/>
              <w:bottom w:val="single" w:sz="4" w:space="0" w:color="auto"/>
            </w:tcBorders>
          </w:tcPr>
          <w:p w14:paraId="79F97E5F" w14:textId="77777777" w:rsidR="001A182F" w:rsidRPr="00E17949" w:rsidRDefault="001A182F" w:rsidP="00633D66">
            <w:pPr>
              <w:spacing w:after="100" w:afterAutospacing="1" w:line="0" w:lineRule="atLeast"/>
              <w:jc w:val="center"/>
              <w:rPr>
                <w:b/>
                <w:w w:val="107"/>
                <w:sz w:val="18"/>
                <w:szCs w:val="18"/>
              </w:rPr>
            </w:pPr>
            <w:r w:rsidRPr="00E17949">
              <w:rPr>
                <w:b/>
                <w:w w:val="107"/>
                <w:sz w:val="18"/>
                <w:szCs w:val="18"/>
              </w:rPr>
              <w:t>Panel A</w:t>
            </w:r>
          </w:p>
        </w:tc>
        <w:tc>
          <w:tcPr>
            <w:tcW w:w="884" w:type="pct"/>
            <w:tcBorders>
              <w:top w:val="single" w:sz="4" w:space="0" w:color="auto"/>
              <w:bottom w:val="single" w:sz="4" w:space="0" w:color="auto"/>
            </w:tcBorders>
          </w:tcPr>
          <w:p w14:paraId="7371E9E9" w14:textId="77777777" w:rsidR="001A182F" w:rsidRPr="00E17949" w:rsidRDefault="001A182F" w:rsidP="00633D66">
            <w:pPr>
              <w:spacing w:after="100" w:afterAutospacing="1" w:line="0" w:lineRule="atLeast"/>
              <w:jc w:val="center"/>
              <w:rPr>
                <w:sz w:val="18"/>
                <w:szCs w:val="18"/>
              </w:rPr>
            </w:pPr>
            <w:r w:rsidRPr="00E17949">
              <w:rPr>
                <w:sz w:val="18"/>
                <w:szCs w:val="18"/>
              </w:rPr>
              <w:t>Parameter</w:t>
            </w:r>
          </w:p>
        </w:tc>
        <w:tc>
          <w:tcPr>
            <w:tcW w:w="482" w:type="pct"/>
            <w:tcBorders>
              <w:top w:val="single" w:sz="4" w:space="0" w:color="auto"/>
              <w:bottom w:val="single" w:sz="4" w:space="0" w:color="auto"/>
            </w:tcBorders>
          </w:tcPr>
          <w:p w14:paraId="742782F5" w14:textId="77777777" w:rsidR="001A182F" w:rsidRPr="00E17949" w:rsidRDefault="001A182F" w:rsidP="00633D66">
            <w:pPr>
              <w:spacing w:after="100" w:afterAutospacing="1" w:line="0" w:lineRule="atLeast"/>
              <w:jc w:val="center"/>
              <w:rPr>
                <w:sz w:val="18"/>
                <w:szCs w:val="18"/>
              </w:rPr>
            </w:pPr>
            <w:r w:rsidRPr="00E17949">
              <w:rPr>
                <w:sz w:val="18"/>
                <w:szCs w:val="18"/>
              </w:rPr>
              <w:t>(i)</w:t>
            </w:r>
          </w:p>
        </w:tc>
        <w:tc>
          <w:tcPr>
            <w:tcW w:w="483" w:type="pct"/>
            <w:tcBorders>
              <w:top w:val="single" w:sz="4" w:space="0" w:color="auto"/>
              <w:bottom w:val="single" w:sz="4" w:space="0" w:color="auto"/>
            </w:tcBorders>
          </w:tcPr>
          <w:p w14:paraId="2AD7DFD3" w14:textId="77777777" w:rsidR="001A182F" w:rsidRPr="00E17949" w:rsidRDefault="001A182F" w:rsidP="00633D66">
            <w:pPr>
              <w:spacing w:after="100" w:afterAutospacing="1" w:line="0" w:lineRule="atLeast"/>
              <w:jc w:val="center"/>
              <w:rPr>
                <w:sz w:val="18"/>
                <w:szCs w:val="18"/>
              </w:rPr>
            </w:pPr>
            <w:r w:rsidRPr="00E17949">
              <w:rPr>
                <w:sz w:val="18"/>
                <w:szCs w:val="18"/>
              </w:rPr>
              <w:t>(ii)</w:t>
            </w:r>
          </w:p>
        </w:tc>
        <w:tc>
          <w:tcPr>
            <w:tcW w:w="482" w:type="pct"/>
            <w:tcBorders>
              <w:top w:val="single" w:sz="4" w:space="0" w:color="auto"/>
              <w:bottom w:val="single" w:sz="4" w:space="0" w:color="auto"/>
            </w:tcBorders>
          </w:tcPr>
          <w:p w14:paraId="36B26E01" w14:textId="77777777" w:rsidR="001A182F" w:rsidRPr="00E17949" w:rsidRDefault="001A182F" w:rsidP="00633D66">
            <w:pPr>
              <w:spacing w:after="100" w:afterAutospacing="1" w:line="0" w:lineRule="atLeast"/>
              <w:jc w:val="center"/>
              <w:rPr>
                <w:sz w:val="18"/>
                <w:szCs w:val="18"/>
              </w:rPr>
            </w:pPr>
            <w:r w:rsidRPr="00E17949">
              <w:rPr>
                <w:sz w:val="18"/>
                <w:szCs w:val="18"/>
              </w:rPr>
              <w:t>(iii)</w:t>
            </w:r>
          </w:p>
        </w:tc>
        <w:tc>
          <w:tcPr>
            <w:tcW w:w="483" w:type="pct"/>
            <w:tcBorders>
              <w:top w:val="single" w:sz="4" w:space="0" w:color="auto"/>
              <w:bottom w:val="single" w:sz="4" w:space="0" w:color="auto"/>
            </w:tcBorders>
          </w:tcPr>
          <w:p w14:paraId="7632F9B9" w14:textId="77777777" w:rsidR="001A182F" w:rsidRPr="00E17949" w:rsidRDefault="001A182F" w:rsidP="00633D66">
            <w:pPr>
              <w:spacing w:after="100" w:afterAutospacing="1" w:line="0" w:lineRule="atLeast"/>
              <w:jc w:val="center"/>
              <w:rPr>
                <w:sz w:val="18"/>
                <w:szCs w:val="18"/>
              </w:rPr>
            </w:pPr>
            <w:r w:rsidRPr="00E17949">
              <w:rPr>
                <w:sz w:val="18"/>
                <w:szCs w:val="18"/>
              </w:rPr>
              <w:t>(iv)</w:t>
            </w:r>
          </w:p>
        </w:tc>
        <w:tc>
          <w:tcPr>
            <w:tcW w:w="482" w:type="pct"/>
            <w:tcBorders>
              <w:top w:val="single" w:sz="4" w:space="0" w:color="auto"/>
              <w:bottom w:val="single" w:sz="4" w:space="0" w:color="auto"/>
            </w:tcBorders>
          </w:tcPr>
          <w:p w14:paraId="1CA3147D" w14:textId="77777777" w:rsidR="001A182F" w:rsidRPr="00E17949" w:rsidRDefault="001A182F" w:rsidP="00633D66">
            <w:pPr>
              <w:spacing w:after="100" w:afterAutospacing="1" w:line="0" w:lineRule="atLeast"/>
              <w:jc w:val="center"/>
              <w:rPr>
                <w:sz w:val="18"/>
                <w:szCs w:val="18"/>
              </w:rPr>
            </w:pPr>
            <w:r w:rsidRPr="00E17949">
              <w:rPr>
                <w:sz w:val="18"/>
                <w:szCs w:val="18"/>
              </w:rPr>
              <w:t>(v)</w:t>
            </w:r>
          </w:p>
        </w:tc>
        <w:tc>
          <w:tcPr>
            <w:tcW w:w="408" w:type="pct"/>
            <w:tcBorders>
              <w:top w:val="single" w:sz="4" w:space="0" w:color="auto"/>
              <w:bottom w:val="single" w:sz="4" w:space="0" w:color="auto"/>
              <w:right w:val="single" w:sz="4" w:space="0" w:color="auto"/>
            </w:tcBorders>
          </w:tcPr>
          <w:p w14:paraId="3755B0A4" w14:textId="77777777" w:rsidR="001A182F" w:rsidRPr="00E17949" w:rsidRDefault="001A182F" w:rsidP="00633D66">
            <w:pPr>
              <w:spacing w:after="100" w:afterAutospacing="1" w:line="0" w:lineRule="atLeast"/>
              <w:jc w:val="center"/>
              <w:rPr>
                <w:sz w:val="18"/>
                <w:szCs w:val="18"/>
              </w:rPr>
            </w:pPr>
            <w:r w:rsidRPr="00E17949">
              <w:rPr>
                <w:sz w:val="18"/>
                <w:szCs w:val="18"/>
              </w:rPr>
              <w:t>(vi)</w:t>
            </w:r>
          </w:p>
        </w:tc>
      </w:tr>
      <w:tr w:rsidR="001A182F" w:rsidRPr="00E17949" w14:paraId="166A61AF" w14:textId="77777777" w:rsidTr="00B46E0E">
        <w:trPr>
          <w:trHeight w:hRule="exact" w:val="490"/>
        </w:trPr>
        <w:tc>
          <w:tcPr>
            <w:tcW w:w="1297" w:type="pct"/>
            <w:tcBorders>
              <w:top w:val="single" w:sz="4" w:space="0" w:color="auto"/>
              <w:left w:val="single" w:sz="4" w:space="0" w:color="auto"/>
            </w:tcBorders>
          </w:tcPr>
          <w:p w14:paraId="074C2F63" w14:textId="77777777" w:rsidR="001A182F" w:rsidRPr="00E17949" w:rsidRDefault="001A182F" w:rsidP="00633D66">
            <w:pPr>
              <w:spacing w:after="100" w:afterAutospacing="1" w:line="0" w:lineRule="atLeast"/>
              <w:jc w:val="center"/>
              <w:rPr>
                <w:w w:val="107"/>
                <w:sz w:val="18"/>
                <w:szCs w:val="18"/>
              </w:rPr>
            </w:pPr>
            <w:r w:rsidRPr="00E17949">
              <w:rPr>
                <w:w w:val="107"/>
                <w:sz w:val="18"/>
                <w:szCs w:val="18"/>
              </w:rPr>
              <w:t>Loans (Y</w:t>
            </w:r>
            <w:r w:rsidRPr="00E17949">
              <w:rPr>
                <w:w w:val="107"/>
                <w:sz w:val="18"/>
                <w:szCs w:val="18"/>
                <w:vertAlign w:val="subscript"/>
              </w:rPr>
              <w:t>1</w:t>
            </w:r>
            <w:r w:rsidRPr="00E17949">
              <w:rPr>
                <w:w w:val="107"/>
                <w:sz w:val="18"/>
                <w:szCs w:val="18"/>
              </w:rPr>
              <w:t>) log</w:t>
            </w:r>
          </w:p>
        </w:tc>
        <w:tc>
          <w:tcPr>
            <w:tcW w:w="884" w:type="pct"/>
            <w:tcBorders>
              <w:top w:val="single" w:sz="4" w:space="0" w:color="auto"/>
            </w:tcBorders>
          </w:tcPr>
          <w:p w14:paraId="10C2AC07" w14:textId="77777777" w:rsidR="001A182F" w:rsidRPr="00E17949" w:rsidRDefault="001A182F" w:rsidP="00633D66">
            <w:pPr>
              <w:spacing w:after="100" w:afterAutospacing="1" w:line="0" w:lineRule="atLeast"/>
              <w:jc w:val="center"/>
              <w:rPr>
                <w:sz w:val="18"/>
                <w:szCs w:val="18"/>
              </w:rPr>
            </w:pPr>
            <w:r w:rsidRPr="00E17949">
              <w:rPr>
                <w:sz w:val="18"/>
                <w:szCs w:val="18"/>
              </w:rPr>
              <w:t>b1</w:t>
            </w:r>
          </w:p>
        </w:tc>
        <w:tc>
          <w:tcPr>
            <w:tcW w:w="482" w:type="pct"/>
            <w:tcBorders>
              <w:top w:val="single" w:sz="4" w:space="0" w:color="auto"/>
            </w:tcBorders>
          </w:tcPr>
          <w:p w14:paraId="174E51D3" w14:textId="77777777" w:rsidR="001A182F" w:rsidRPr="00E17949" w:rsidRDefault="001A182F" w:rsidP="00633D66">
            <w:pPr>
              <w:spacing w:after="100" w:afterAutospacing="1" w:line="0" w:lineRule="atLeast"/>
              <w:jc w:val="center"/>
              <w:rPr>
                <w:sz w:val="18"/>
                <w:szCs w:val="18"/>
              </w:rPr>
            </w:pPr>
            <w:r w:rsidRPr="00E17949">
              <w:rPr>
                <w:sz w:val="18"/>
                <w:szCs w:val="18"/>
              </w:rPr>
              <w:t>0.027                         [1.18]</w:t>
            </w:r>
          </w:p>
        </w:tc>
        <w:tc>
          <w:tcPr>
            <w:tcW w:w="483" w:type="pct"/>
            <w:tcBorders>
              <w:top w:val="single" w:sz="4" w:space="0" w:color="auto"/>
            </w:tcBorders>
          </w:tcPr>
          <w:p w14:paraId="32A5D7DB" w14:textId="77777777" w:rsidR="001A182F" w:rsidRPr="00E17949" w:rsidRDefault="001A182F" w:rsidP="00633D66">
            <w:pPr>
              <w:spacing w:after="100" w:afterAutospacing="1" w:line="0" w:lineRule="atLeast"/>
              <w:jc w:val="center"/>
              <w:rPr>
                <w:sz w:val="18"/>
                <w:szCs w:val="18"/>
              </w:rPr>
            </w:pPr>
            <w:r w:rsidRPr="00E17949">
              <w:rPr>
                <w:sz w:val="18"/>
                <w:szCs w:val="18"/>
              </w:rPr>
              <w:t>0.022                          [1.01]</w:t>
            </w:r>
          </w:p>
        </w:tc>
        <w:tc>
          <w:tcPr>
            <w:tcW w:w="482" w:type="pct"/>
            <w:tcBorders>
              <w:top w:val="single" w:sz="4" w:space="0" w:color="auto"/>
            </w:tcBorders>
          </w:tcPr>
          <w:p w14:paraId="1F56BBFC" w14:textId="77777777" w:rsidR="001A182F" w:rsidRPr="00E17949" w:rsidRDefault="001A182F" w:rsidP="00633D66">
            <w:pPr>
              <w:spacing w:after="100" w:afterAutospacing="1" w:line="0" w:lineRule="atLeast"/>
              <w:jc w:val="center"/>
              <w:rPr>
                <w:sz w:val="18"/>
                <w:szCs w:val="18"/>
              </w:rPr>
            </w:pPr>
            <w:r w:rsidRPr="00E17949">
              <w:rPr>
                <w:sz w:val="18"/>
                <w:szCs w:val="18"/>
              </w:rPr>
              <w:t>0.026                [1.17]</w:t>
            </w:r>
          </w:p>
        </w:tc>
        <w:tc>
          <w:tcPr>
            <w:tcW w:w="483" w:type="pct"/>
            <w:tcBorders>
              <w:top w:val="single" w:sz="4" w:space="0" w:color="auto"/>
            </w:tcBorders>
          </w:tcPr>
          <w:p w14:paraId="5D767AB4" w14:textId="77777777" w:rsidR="001A182F" w:rsidRPr="00E17949" w:rsidRDefault="001A182F" w:rsidP="00633D66">
            <w:pPr>
              <w:spacing w:after="100" w:afterAutospacing="1" w:line="0" w:lineRule="atLeast"/>
              <w:jc w:val="center"/>
              <w:rPr>
                <w:sz w:val="18"/>
                <w:szCs w:val="18"/>
              </w:rPr>
            </w:pPr>
            <w:r w:rsidRPr="00E17949">
              <w:rPr>
                <w:sz w:val="18"/>
                <w:szCs w:val="18"/>
              </w:rPr>
              <w:t>0.040*             [1.78]</w:t>
            </w:r>
          </w:p>
        </w:tc>
        <w:tc>
          <w:tcPr>
            <w:tcW w:w="482" w:type="pct"/>
            <w:tcBorders>
              <w:top w:val="single" w:sz="4" w:space="0" w:color="auto"/>
            </w:tcBorders>
          </w:tcPr>
          <w:p w14:paraId="254E2229" w14:textId="77777777" w:rsidR="001A182F" w:rsidRPr="00E17949" w:rsidRDefault="001A182F" w:rsidP="00633D66">
            <w:pPr>
              <w:spacing w:after="100" w:afterAutospacing="1" w:line="0" w:lineRule="atLeast"/>
              <w:jc w:val="center"/>
              <w:rPr>
                <w:sz w:val="18"/>
                <w:szCs w:val="18"/>
              </w:rPr>
            </w:pPr>
            <w:r w:rsidRPr="00E17949">
              <w:rPr>
                <w:sz w:val="18"/>
                <w:szCs w:val="18"/>
              </w:rPr>
              <w:t>0.016                [0.74]</w:t>
            </w:r>
          </w:p>
        </w:tc>
        <w:tc>
          <w:tcPr>
            <w:tcW w:w="408" w:type="pct"/>
            <w:tcBorders>
              <w:top w:val="single" w:sz="4" w:space="0" w:color="auto"/>
              <w:right w:val="single" w:sz="4" w:space="0" w:color="auto"/>
            </w:tcBorders>
          </w:tcPr>
          <w:p w14:paraId="41813F68" w14:textId="77777777" w:rsidR="001A182F" w:rsidRPr="00E17949" w:rsidRDefault="001A182F" w:rsidP="00633D66">
            <w:pPr>
              <w:spacing w:after="100" w:afterAutospacing="1" w:line="0" w:lineRule="atLeast"/>
              <w:jc w:val="center"/>
              <w:rPr>
                <w:sz w:val="18"/>
                <w:szCs w:val="18"/>
              </w:rPr>
            </w:pPr>
            <w:r w:rsidRPr="00E17949">
              <w:rPr>
                <w:sz w:val="18"/>
                <w:szCs w:val="18"/>
              </w:rPr>
              <w:t>0.014           [0.72]</w:t>
            </w:r>
          </w:p>
        </w:tc>
      </w:tr>
      <w:tr w:rsidR="001A182F" w:rsidRPr="00E17949" w14:paraId="570C0713" w14:textId="77777777" w:rsidTr="00B46E0E">
        <w:trPr>
          <w:trHeight w:hRule="exact" w:val="419"/>
        </w:trPr>
        <w:tc>
          <w:tcPr>
            <w:tcW w:w="1297" w:type="pct"/>
            <w:tcBorders>
              <w:left w:val="single" w:sz="4" w:space="0" w:color="auto"/>
            </w:tcBorders>
          </w:tcPr>
          <w:p w14:paraId="0A323571" w14:textId="77777777" w:rsidR="001A182F" w:rsidRPr="00E17949" w:rsidRDefault="001A182F" w:rsidP="00633D66">
            <w:pPr>
              <w:spacing w:after="100" w:afterAutospacing="1" w:line="0" w:lineRule="atLeast"/>
              <w:jc w:val="center"/>
              <w:rPr>
                <w:sz w:val="18"/>
                <w:szCs w:val="18"/>
              </w:rPr>
            </w:pPr>
            <w:r w:rsidRPr="00E17949">
              <w:rPr>
                <w:sz w:val="18"/>
                <w:szCs w:val="18"/>
              </w:rPr>
              <w:t>Assets (Y</w:t>
            </w:r>
            <w:r w:rsidRPr="00E17949">
              <w:rPr>
                <w:sz w:val="18"/>
                <w:szCs w:val="18"/>
                <w:vertAlign w:val="subscript"/>
              </w:rPr>
              <w:t>2</w:t>
            </w:r>
            <w:r w:rsidRPr="00E17949">
              <w:rPr>
                <w:sz w:val="18"/>
                <w:szCs w:val="18"/>
              </w:rPr>
              <w:t>) log</w:t>
            </w:r>
          </w:p>
        </w:tc>
        <w:tc>
          <w:tcPr>
            <w:tcW w:w="884" w:type="pct"/>
          </w:tcPr>
          <w:p w14:paraId="4338F2BD" w14:textId="77777777" w:rsidR="001A182F" w:rsidRPr="00E17949" w:rsidRDefault="001A182F" w:rsidP="00633D66">
            <w:pPr>
              <w:spacing w:after="100" w:afterAutospacing="1" w:line="0" w:lineRule="atLeast"/>
              <w:jc w:val="center"/>
              <w:rPr>
                <w:sz w:val="18"/>
                <w:szCs w:val="18"/>
              </w:rPr>
            </w:pPr>
            <w:r w:rsidRPr="00E17949">
              <w:rPr>
                <w:sz w:val="18"/>
                <w:szCs w:val="18"/>
              </w:rPr>
              <w:t>b2</w:t>
            </w:r>
          </w:p>
        </w:tc>
        <w:tc>
          <w:tcPr>
            <w:tcW w:w="482" w:type="pct"/>
          </w:tcPr>
          <w:p w14:paraId="7AC50975" w14:textId="77777777" w:rsidR="001A182F" w:rsidRPr="00E17949" w:rsidRDefault="001A182F" w:rsidP="00633D66">
            <w:pPr>
              <w:spacing w:after="100" w:afterAutospacing="1" w:line="0" w:lineRule="atLeast"/>
              <w:jc w:val="center"/>
              <w:rPr>
                <w:sz w:val="18"/>
                <w:szCs w:val="18"/>
              </w:rPr>
            </w:pPr>
            <w:r w:rsidRPr="00E17949">
              <w:rPr>
                <w:sz w:val="18"/>
                <w:szCs w:val="18"/>
              </w:rPr>
              <w:t>-0.024*                              [1.58]</w:t>
            </w:r>
          </w:p>
        </w:tc>
        <w:tc>
          <w:tcPr>
            <w:tcW w:w="483" w:type="pct"/>
          </w:tcPr>
          <w:p w14:paraId="7408D4AC" w14:textId="77777777" w:rsidR="001A182F" w:rsidRPr="00E17949" w:rsidRDefault="001A182F" w:rsidP="00633D66">
            <w:pPr>
              <w:spacing w:after="100" w:afterAutospacing="1" w:line="0" w:lineRule="atLeast"/>
              <w:jc w:val="center"/>
              <w:rPr>
                <w:sz w:val="18"/>
                <w:szCs w:val="18"/>
              </w:rPr>
            </w:pPr>
            <w:r w:rsidRPr="00E17949">
              <w:rPr>
                <w:sz w:val="18"/>
                <w:szCs w:val="18"/>
              </w:rPr>
              <w:t>-0.016                                  [1.16]</w:t>
            </w:r>
          </w:p>
        </w:tc>
        <w:tc>
          <w:tcPr>
            <w:tcW w:w="482" w:type="pct"/>
          </w:tcPr>
          <w:p w14:paraId="11D3BE67" w14:textId="77777777" w:rsidR="001A182F" w:rsidRPr="00E17949" w:rsidRDefault="001A182F" w:rsidP="00633D66">
            <w:pPr>
              <w:spacing w:after="100" w:afterAutospacing="1" w:line="0" w:lineRule="atLeast"/>
              <w:jc w:val="center"/>
              <w:rPr>
                <w:sz w:val="18"/>
                <w:szCs w:val="18"/>
              </w:rPr>
            </w:pPr>
            <w:r w:rsidRPr="00E17949">
              <w:rPr>
                <w:sz w:val="18"/>
                <w:szCs w:val="18"/>
              </w:rPr>
              <w:t>-0.022                   [1.49]</w:t>
            </w:r>
          </w:p>
        </w:tc>
        <w:tc>
          <w:tcPr>
            <w:tcW w:w="483" w:type="pct"/>
          </w:tcPr>
          <w:p w14:paraId="033C28E6" w14:textId="77777777" w:rsidR="001A182F" w:rsidRPr="00E17949" w:rsidRDefault="001A182F" w:rsidP="00633D66">
            <w:pPr>
              <w:spacing w:after="100" w:afterAutospacing="1" w:line="0" w:lineRule="atLeast"/>
              <w:jc w:val="center"/>
              <w:rPr>
                <w:sz w:val="18"/>
                <w:szCs w:val="18"/>
              </w:rPr>
            </w:pPr>
            <w:r w:rsidRPr="00E17949">
              <w:rPr>
                <w:sz w:val="18"/>
                <w:szCs w:val="18"/>
              </w:rPr>
              <w:t>-0.020                         [1.44]</w:t>
            </w:r>
          </w:p>
        </w:tc>
        <w:tc>
          <w:tcPr>
            <w:tcW w:w="482" w:type="pct"/>
          </w:tcPr>
          <w:p w14:paraId="35F9AADD" w14:textId="77777777" w:rsidR="001A182F" w:rsidRPr="00E17949" w:rsidRDefault="001A182F" w:rsidP="00633D66">
            <w:pPr>
              <w:spacing w:after="100" w:afterAutospacing="1" w:line="0" w:lineRule="atLeast"/>
              <w:jc w:val="center"/>
              <w:rPr>
                <w:sz w:val="18"/>
                <w:szCs w:val="18"/>
              </w:rPr>
            </w:pPr>
            <w:r w:rsidRPr="00E17949">
              <w:rPr>
                <w:sz w:val="18"/>
                <w:szCs w:val="18"/>
              </w:rPr>
              <w:t>-0.025 *              [1.73]</w:t>
            </w:r>
          </w:p>
        </w:tc>
        <w:tc>
          <w:tcPr>
            <w:tcW w:w="408" w:type="pct"/>
            <w:tcBorders>
              <w:right w:val="single" w:sz="4" w:space="0" w:color="auto"/>
            </w:tcBorders>
          </w:tcPr>
          <w:p w14:paraId="461CB9AD" w14:textId="77777777" w:rsidR="001A182F" w:rsidRPr="00E17949" w:rsidRDefault="001A182F" w:rsidP="00633D66">
            <w:pPr>
              <w:spacing w:after="100" w:afterAutospacing="1" w:line="0" w:lineRule="atLeast"/>
              <w:jc w:val="center"/>
              <w:rPr>
                <w:sz w:val="18"/>
                <w:szCs w:val="18"/>
              </w:rPr>
            </w:pPr>
            <w:r w:rsidRPr="00E17949">
              <w:rPr>
                <w:sz w:val="18"/>
                <w:szCs w:val="18"/>
              </w:rPr>
              <w:t>-0.013                          [0.98]</w:t>
            </w:r>
          </w:p>
        </w:tc>
      </w:tr>
      <w:tr w:rsidR="001A182F" w:rsidRPr="00E17949" w14:paraId="49C36BA3" w14:textId="77777777" w:rsidTr="00B46E0E">
        <w:trPr>
          <w:trHeight w:hRule="exact" w:val="499"/>
        </w:trPr>
        <w:tc>
          <w:tcPr>
            <w:tcW w:w="1297" w:type="pct"/>
            <w:tcBorders>
              <w:left w:val="single" w:sz="4" w:space="0" w:color="auto"/>
            </w:tcBorders>
          </w:tcPr>
          <w:p w14:paraId="03784CF5" w14:textId="77777777" w:rsidR="001A182F" w:rsidRPr="00E17949" w:rsidRDefault="001A182F" w:rsidP="00633D66">
            <w:pPr>
              <w:spacing w:after="100" w:afterAutospacing="1" w:line="0" w:lineRule="atLeast"/>
              <w:jc w:val="center"/>
              <w:rPr>
                <w:sz w:val="18"/>
                <w:szCs w:val="18"/>
              </w:rPr>
            </w:pPr>
            <w:r w:rsidRPr="00E17949">
              <w:rPr>
                <w:sz w:val="18"/>
                <w:szCs w:val="18"/>
              </w:rPr>
              <w:t>Deposits(W</w:t>
            </w:r>
            <w:r w:rsidRPr="00E17949">
              <w:rPr>
                <w:sz w:val="18"/>
                <w:szCs w:val="18"/>
                <w:vertAlign w:val="subscript"/>
              </w:rPr>
              <w:t>1</w:t>
            </w:r>
            <w:r w:rsidRPr="00E17949">
              <w:rPr>
                <w:sz w:val="18"/>
                <w:szCs w:val="18"/>
              </w:rPr>
              <w:t>) log</w:t>
            </w:r>
          </w:p>
        </w:tc>
        <w:tc>
          <w:tcPr>
            <w:tcW w:w="884" w:type="pct"/>
          </w:tcPr>
          <w:p w14:paraId="392CF971" w14:textId="77777777" w:rsidR="001A182F" w:rsidRPr="00E17949" w:rsidRDefault="001A182F" w:rsidP="00633D66">
            <w:pPr>
              <w:spacing w:after="100" w:afterAutospacing="1" w:line="0" w:lineRule="atLeast"/>
              <w:jc w:val="center"/>
              <w:rPr>
                <w:sz w:val="18"/>
                <w:szCs w:val="18"/>
              </w:rPr>
            </w:pPr>
            <w:r w:rsidRPr="00E17949">
              <w:rPr>
                <w:sz w:val="18"/>
                <w:szCs w:val="18"/>
              </w:rPr>
              <w:t>b3</w:t>
            </w:r>
          </w:p>
        </w:tc>
        <w:tc>
          <w:tcPr>
            <w:tcW w:w="482" w:type="pct"/>
          </w:tcPr>
          <w:p w14:paraId="0D6A44DD" w14:textId="77777777" w:rsidR="001A182F" w:rsidRPr="00E17949" w:rsidRDefault="001A182F" w:rsidP="00633D66">
            <w:pPr>
              <w:spacing w:after="100" w:afterAutospacing="1" w:line="0" w:lineRule="atLeast"/>
              <w:jc w:val="center"/>
              <w:rPr>
                <w:sz w:val="18"/>
                <w:szCs w:val="18"/>
              </w:rPr>
            </w:pPr>
            <w:r w:rsidRPr="00E17949">
              <w:rPr>
                <w:sz w:val="18"/>
                <w:szCs w:val="18"/>
              </w:rPr>
              <w:t>-0.061***                                    [3.01]</w:t>
            </w:r>
          </w:p>
        </w:tc>
        <w:tc>
          <w:tcPr>
            <w:tcW w:w="483" w:type="pct"/>
          </w:tcPr>
          <w:p w14:paraId="40E07979" w14:textId="77777777" w:rsidR="001A182F" w:rsidRPr="00E17949" w:rsidRDefault="001A182F" w:rsidP="00633D66">
            <w:pPr>
              <w:spacing w:after="100" w:afterAutospacing="1" w:line="0" w:lineRule="atLeast"/>
              <w:jc w:val="center"/>
              <w:rPr>
                <w:sz w:val="18"/>
                <w:szCs w:val="18"/>
              </w:rPr>
            </w:pPr>
            <w:r w:rsidRPr="00E17949">
              <w:rPr>
                <w:sz w:val="18"/>
                <w:szCs w:val="18"/>
              </w:rPr>
              <w:t>-0.056***                                [2.66]</w:t>
            </w:r>
          </w:p>
        </w:tc>
        <w:tc>
          <w:tcPr>
            <w:tcW w:w="482" w:type="pct"/>
          </w:tcPr>
          <w:p w14:paraId="7EA0F0B8" w14:textId="77777777" w:rsidR="001A182F" w:rsidRPr="00E17949" w:rsidRDefault="001A182F" w:rsidP="00633D66">
            <w:pPr>
              <w:spacing w:after="100" w:afterAutospacing="1" w:line="0" w:lineRule="atLeast"/>
              <w:jc w:val="center"/>
              <w:rPr>
                <w:sz w:val="18"/>
                <w:szCs w:val="18"/>
              </w:rPr>
            </w:pPr>
            <w:r w:rsidRPr="00E17949">
              <w:rPr>
                <w:sz w:val="18"/>
                <w:szCs w:val="18"/>
              </w:rPr>
              <w:t>-0.068 ***            [3.08]</w:t>
            </w:r>
          </w:p>
        </w:tc>
        <w:tc>
          <w:tcPr>
            <w:tcW w:w="483" w:type="pct"/>
          </w:tcPr>
          <w:p w14:paraId="7F3FB3E8" w14:textId="77777777" w:rsidR="001A182F" w:rsidRPr="00E17949" w:rsidRDefault="001A182F" w:rsidP="00633D66">
            <w:pPr>
              <w:spacing w:after="100" w:afterAutospacing="1" w:line="0" w:lineRule="atLeast"/>
              <w:jc w:val="center"/>
              <w:rPr>
                <w:sz w:val="18"/>
                <w:szCs w:val="18"/>
              </w:rPr>
            </w:pPr>
            <w:r w:rsidRPr="00E17949">
              <w:rPr>
                <w:sz w:val="18"/>
                <w:szCs w:val="18"/>
              </w:rPr>
              <w:t>-0.067 ***                        [3.16]</w:t>
            </w:r>
          </w:p>
        </w:tc>
        <w:tc>
          <w:tcPr>
            <w:tcW w:w="482" w:type="pct"/>
          </w:tcPr>
          <w:p w14:paraId="49E5CF3B" w14:textId="77777777" w:rsidR="001A182F" w:rsidRPr="00E17949" w:rsidRDefault="001A182F" w:rsidP="00633D66">
            <w:pPr>
              <w:spacing w:after="100" w:afterAutospacing="1" w:line="0" w:lineRule="atLeast"/>
              <w:jc w:val="center"/>
              <w:rPr>
                <w:sz w:val="18"/>
                <w:szCs w:val="18"/>
              </w:rPr>
            </w:pPr>
            <w:r w:rsidRPr="00E17949">
              <w:rPr>
                <w:sz w:val="18"/>
                <w:szCs w:val="18"/>
              </w:rPr>
              <w:t>-0.056 **             [2.52]</w:t>
            </w:r>
          </w:p>
        </w:tc>
        <w:tc>
          <w:tcPr>
            <w:tcW w:w="408" w:type="pct"/>
            <w:tcBorders>
              <w:right w:val="single" w:sz="4" w:space="0" w:color="auto"/>
            </w:tcBorders>
          </w:tcPr>
          <w:p w14:paraId="104BDF55" w14:textId="77777777" w:rsidR="001A182F" w:rsidRPr="00E17949" w:rsidRDefault="001A182F" w:rsidP="00633D66">
            <w:pPr>
              <w:spacing w:after="100" w:afterAutospacing="1" w:line="0" w:lineRule="atLeast"/>
              <w:jc w:val="center"/>
              <w:rPr>
                <w:sz w:val="18"/>
                <w:szCs w:val="18"/>
              </w:rPr>
            </w:pPr>
            <w:r w:rsidRPr="00E17949">
              <w:rPr>
                <w:sz w:val="18"/>
                <w:szCs w:val="18"/>
              </w:rPr>
              <w:t>-0.060 ***     [3.24]</w:t>
            </w:r>
          </w:p>
        </w:tc>
      </w:tr>
      <w:tr w:rsidR="001A182F" w:rsidRPr="00E17949" w14:paraId="1111BB59" w14:textId="77777777" w:rsidTr="00B46E0E">
        <w:trPr>
          <w:trHeight w:hRule="exact" w:val="469"/>
        </w:trPr>
        <w:tc>
          <w:tcPr>
            <w:tcW w:w="1297" w:type="pct"/>
            <w:tcBorders>
              <w:left w:val="single" w:sz="4" w:space="0" w:color="auto"/>
            </w:tcBorders>
          </w:tcPr>
          <w:p w14:paraId="6905290C" w14:textId="77777777" w:rsidR="001A182F" w:rsidRPr="00E17949" w:rsidRDefault="001A182F" w:rsidP="00633D66">
            <w:pPr>
              <w:spacing w:after="100" w:afterAutospacing="1" w:line="0" w:lineRule="atLeast"/>
              <w:jc w:val="center"/>
              <w:rPr>
                <w:sz w:val="18"/>
                <w:szCs w:val="18"/>
              </w:rPr>
            </w:pPr>
            <w:r w:rsidRPr="00E17949">
              <w:rPr>
                <w:sz w:val="18"/>
                <w:szCs w:val="18"/>
              </w:rPr>
              <w:t>Staff cost (W</w:t>
            </w:r>
            <w:r w:rsidRPr="00E17949">
              <w:rPr>
                <w:sz w:val="18"/>
                <w:szCs w:val="18"/>
                <w:vertAlign w:val="subscript"/>
              </w:rPr>
              <w:t>2</w:t>
            </w:r>
            <w:r w:rsidRPr="00E17949">
              <w:rPr>
                <w:sz w:val="18"/>
                <w:szCs w:val="18"/>
              </w:rPr>
              <w:t>) log</w:t>
            </w:r>
          </w:p>
        </w:tc>
        <w:tc>
          <w:tcPr>
            <w:tcW w:w="884" w:type="pct"/>
          </w:tcPr>
          <w:p w14:paraId="0604B397" w14:textId="77777777" w:rsidR="001A182F" w:rsidRPr="00E17949" w:rsidRDefault="001A182F" w:rsidP="00633D66">
            <w:pPr>
              <w:spacing w:after="100" w:afterAutospacing="1" w:line="0" w:lineRule="atLeast"/>
              <w:jc w:val="center"/>
              <w:rPr>
                <w:sz w:val="18"/>
                <w:szCs w:val="18"/>
              </w:rPr>
            </w:pPr>
            <w:r w:rsidRPr="00E17949">
              <w:rPr>
                <w:sz w:val="18"/>
                <w:szCs w:val="18"/>
              </w:rPr>
              <w:t>b4</w:t>
            </w:r>
          </w:p>
        </w:tc>
        <w:tc>
          <w:tcPr>
            <w:tcW w:w="482" w:type="pct"/>
          </w:tcPr>
          <w:p w14:paraId="7D6A4F7D" w14:textId="77777777" w:rsidR="001A182F" w:rsidRPr="00E17949" w:rsidRDefault="001A182F" w:rsidP="00633D66">
            <w:pPr>
              <w:spacing w:after="100" w:afterAutospacing="1" w:line="0" w:lineRule="atLeast"/>
              <w:jc w:val="center"/>
              <w:rPr>
                <w:sz w:val="18"/>
                <w:szCs w:val="18"/>
              </w:rPr>
            </w:pPr>
            <w:r w:rsidRPr="00E17949">
              <w:rPr>
                <w:sz w:val="18"/>
                <w:szCs w:val="18"/>
              </w:rPr>
              <w:t>0.237***                                      [3.68]</w:t>
            </w:r>
          </w:p>
        </w:tc>
        <w:tc>
          <w:tcPr>
            <w:tcW w:w="483" w:type="pct"/>
          </w:tcPr>
          <w:p w14:paraId="727871FB" w14:textId="77777777" w:rsidR="001A182F" w:rsidRPr="00E17949" w:rsidRDefault="001A182F" w:rsidP="00633D66">
            <w:pPr>
              <w:spacing w:after="100" w:afterAutospacing="1" w:line="0" w:lineRule="atLeast"/>
              <w:jc w:val="center"/>
              <w:rPr>
                <w:sz w:val="18"/>
                <w:szCs w:val="18"/>
              </w:rPr>
            </w:pPr>
            <w:r w:rsidRPr="00E17949">
              <w:rPr>
                <w:sz w:val="18"/>
                <w:szCs w:val="18"/>
              </w:rPr>
              <w:t>0.181***                                     [2.86]</w:t>
            </w:r>
          </w:p>
        </w:tc>
        <w:tc>
          <w:tcPr>
            <w:tcW w:w="482" w:type="pct"/>
          </w:tcPr>
          <w:p w14:paraId="11B9A8E4" w14:textId="77777777" w:rsidR="001A182F" w:rsidRPr="00E17949" w:rsidRDefault="001A182F" w:rsidP="00633D66">
            <w:pPr>
              <w:spacing w:after="100" w:afterAutospacing="1" w:line="0" w:lineRule="atLeast"/>
              <w:jc w:val="center"/>
              <w:rPr>
                <w:sz w:val="18"/>
                <w:szCs w:val="18"/>
              </w:rPr>
            </w:pPr>
            <w:r w:rsidRPr="00E17949">
              <w:rPr>
                <w:sz w:val="18"/>
                <w:szCs w:val="18"/>
              </w:rPr>
              <w:t>0.243 ***             [3.75]</w:t>
            </w:r>
          </w:p>
        </w:tc>
        <w:tc>
          <w:tcPr>
            <w:tcW w:w="483" w:type="pct"/>
          </w:tcPr>
          <w:p w14:paraId="1A90EC4D" w14:textId="77777777" w:rsidR="001A182F" w:rsidRPr="00E17949" w:rsidRDefault="001A182F" w:rsidP="00633D66">
            <w:pPr>
              <w:spacing w:after="100" w:afterAutospacing="1" w:line="0" w:lineRule="atLeast"/>
              <w:jc w:val="center"/>
              <w:rPr>
                <w:sz w:val="18"/>
                <w:szCs w:val="18"/>
              </w:rPr>
            </w:pPr>
            <w:r w:rsidRPr="00E17949">
              <w:rPr>
                <w:sz w:val="18"/>
                <w:szCs w:val="18"/>
              </w:rPr>
              <w:t>0.321 ***                          [4.63]</w:t>
            </w:r>
          </w:p>
        </w:tc>
        <w:tc>
          <w:tcPr>
            <w:tcW w:w="482" w:type="pct"/>
          </w:tcPr>
          <w:p w14:paraId="44C605A9" w14:textId="77777777" w:rsidR="001A182F" w:rsidRPr="00E17949" w:rsidRDefault="001A182F" w:rsidP="00633D66">
            <w:pPr>
              <w:spacing w:after="100" w:afterAutospacing="1" w:line="0" w:lineRule="atLeast"/>
              <w:jc w:val="center"/>
              <w:rPr>
                <w:sz w:val="18"/>
                <w:szCs w:val="18"/>
              </w:rPr>
            </w:pPr>
            <w:r w:rsidRPr="00E17949">
              <w:rPr>
                <w:sz w:val="18"/>
                <w:szCs w:val="18"/>
              </w:rPr>
              <w:t>0.209                [3.27]</w:t>
            </w:r>
          </w:p>
        </w:tc>
        <w:tc>
          <w:tcPr>
            <w:tcW w:w="408" w:type="pct"/>
            <w:tcBorders>
              <w:right w:val="single" w:sz="4" w:space="0" w:color="auto"/>
            </w:tcBorders>
          </w:tcPr>
          <w:p w14:paraId="7BD40D5E" w14:textId="77777777" w:rsidR="001A182F" w:rsidRPr="00E17949" w:rsidRDefault="001A182F" w:rsidP="00633D66">
            <w:pPr>
              <w:spacing w:after="100" w:afterAutospacing="1" w:line="0" w:lineRule="atLeast"/>
              <w:jc w:val="center"/>
              <w:rPr>
                <w:sz w:val="18"/>
                <w:szCs w:val="18"/>
              </w:rPr>
            </w:pPr>
            <w:r w:rsidRPr="00E17949">
              <w:rPr>
                <w:sz w:val="18"/>
                <w:szCs w:val="18"/>
              </w:rPr>
              <w:t>0.106 *         [1.71]</w:t>
            </w:r>
          </w:p>
        </w:tc>
      </w:tr>
      <w:tr w:rsidR="001A182F" w:rsidRPr="00E17949" w14:paraId="6BC549F4" w14:textId="77777777" w:rsidTr="00B46E0E">
        <w:trPr>
          <w:trHeight w:hRule="exact" w:val="419"/>
        </w:trPr>
        <w:tc>
          <w:tcPr>
            <w:tcW w:w="1297" w:type="pct"/>
            <w:tcBorders>
              <w:left w:val="single" w:sz="4" w:space="0" w:color="auto"/>
            </w:tcBorders>
          </w:tcPr>
          <w:p w14:paraId="704D03E5" w14:textId="77777777" w:rsidR="001A182F" w:rsidRPr="00E17949" w:rsidRDefault="001A182F" w:rsidP="00633D66">
            <w:pPr>
              <w:spacing w:after="100" w:afterAutospacing="1" w:line="0" w:lineRule="atLeast"/>
              <w:jc w:val="center"/>
              <w:rPr>
                <w:sz w:val="18"/>
                <w:szCs w:val="18"/>
              </w:rPr>
            </w:pPr>
            <w:r w:rsidRPr="00E17949">
              <w:rPr>
                <w:sz w:val="18"/>
                <w:szCs w:val="18"/>
              </w:rPr>
              <w:t>Interest expenses (W</w:t>
            </w:r>
            <w:r w:rsidRPr="00E17949">
              <w:rPr>
                <w:sz w:val="18"/>
                <w:szCs w:val="18"/>
                <w:vertAlign w:val="subscript"/>
              </w:rPr>
              <w:t>3</w:t>
            </w:r>
            <w:r w:rsidRPr="00E17949">
              <w:rPr>
                <w:sz w:val="18"/>
                <w:szCs w:val="18"/>
              </w:rPr>
              <w:t>) log</w:t>
            </w:r>
          </w:p>
          <w:p w14:paraId="559B5BBB" w14:textId="77777777" w:rsidR="001A182F" w:rsidRPr="00E17949" w:rsidRDefault="001A182F" w:rsidP="00633D66">
            <w:pPr>
              <w:spacing w:after="100" w:afterAutospacing="1" w:line="0" w:lineRule="atLeast"/>
              <w:jc w:val="center"/>
              <w:rPr>
                <w:sz w:val="18"/>
                <w:szCs w:val="18"/>
              </w:rPr>
            </w:pPr>
          </w:p>
        </w:tc>
        <w:tc>
          <w:tcPr>
            <w:tcW w:w="884" w:type="pct"/>
          </w:tcPr>
          <w:p w14:paraId="441AF25F" w14:textId="77777777" w:rsidR="001A182F" w:rsidRPr="00E17949" w:rsidRDefault="001A182F" w:rsidP="00633D66">
            <w:pPr>
              <w:spacing w:after="100" w:afterAutospacing="1" w:line="0" w:lineRule="atLeast"/>
              <w:jc w:val="center"/>
              <w:rPr>
                <w:sz w:val="18"/>
                <w:szCs w:val="18"/>
              </w:rPr>
            </w:pPr>
            <w:r w:rsidRPr="00E17949">
              <w:rPr>
                <w:sz w:val="18"/>
                <w:szCs w:val="18"/>
              </w:rPr>
              <w:t>b5</w:t>
            </w:r>
          </w:p>
        </w:tc>
        <w:tc>
          <w:tcPr>
            <w:tcW w:w="482" w:type="pct"/>
          </w:tcPr>
          <w:p w14:paraId="58D0ED65" w14:textId="77777777" w:rsidR="001A182F" w:rsidRPr="00E17949" w:rsidRDefault="001A182F" w:rsidP="00633D66">
            <w:pPr>
              <w:spacing w:after="100" w:afterAutospacing="1" w:line="0" w:lineRule="atLeast"/>
              <w:jc w:val="center"/>
              <w:rPr>
                <w:sz w:val="18"/>
                <w:szCs w:val="18"/>
              </w:rPr>
            </w:pPr>
            <w:r w:rsidRPr="00E17949">
              <w:rPr>
                <w:sz w:val="18"/>
                <w:szCs w:val="18"/>
              </w:rPr>
              <w:t>0.706***                                                [18.31]</w:t>
            </w:r>
          </w:p>
        </w:tc>
        <w:tc>
          <w:tcPr>
            <w:tcW w:w="483" w:type="pct"/>
          </w:tcPr>
          <w:p w14:paraId="62300F16" w14:textId="77777777" w:rsidR="001A182F" w:rsidRPr="00E17949" w:rsidRDefault="001A182F" w:rsidP="00633D66">
            <w:pPr>
              <w:spacing w:after="100" w:afterAutospacing="1" w:line="0" w:lineRule="atLeast"/>
              <w:jc w:val="center"/>
              <w:rPr>
                <w:sz w:val="18"/>
                <w:szCs w:val="18"/>
              </w:rPr>
            </w:pPr>
            <w:r w:rsidRPr="00E17949">
              <w:rPr>
                <w:sz w:val="18"/>
                <w:szCs w:val="18"/>
              </w:rPr>
              <w:t>0.599 ***                                      [12.16]</w:t>
            </w:r>
          </w:p>
        </w:tc>
        <w:tc>
          <w:tcPr>
            <w:tcW w:w="482" w:type="pct"/>
          </w:tcPr>
          <w:p w14:paraId="68BF9F33" w14:textId="77777777" w:rsidR="001A182F" w:rsidRPr="00E17949" w:rsidRDefault="001A182F" w:rsidP="00633D66">
            <w:pPr>
              <w:spacing w:after="100" w:afterAutospacing="1" w:line="0" w:lineRule="atLeast"/>
              <w:jc w:val="center"/>
              <w:rPr>
                <w:sz w:val="18"/>
                <w:szCs w:val="18"/>
              </w:rPr>
            </w:pPr>
            <w:r w:rsidRPr="00E17949">
              <w:rPr>
                <w:sz w:val="18"/>
                <w:szCs w:val="18"/>
              </w:rPr>
              <w:t>0.719 ***                 [17.52]</w:t>
            </w:r>
          </w:p>
        </w:tc>
        <w:tc>
          <w:tcPr>
            <w:tcW w:w="483" w:type="pct"/>
          </w:tcPr>
          <w:p w14:paraId="1A4B4A10" w14:textId="77777777" w:rsidR="001A182F" w:rsidRPr="00E17949" w:rsidRDefault="001A182F" w:rsidP="00633D66">
            <w:pPr>
              <w:spacing w:after="100" w:afterAutospacing="1" w:line="0" w:lineRule="atLeast"/>
              <w:jc w:val="center"/>
              <w:rPr>
                <w:sz w:val="18"/>
                <w:szCs w:val="18"/>
              </w:rPr>
            </w:pPr>
            <w:r w:rsidRPr="00E17949">
              <w:rPr>
                <w:sz w:val="18"/>
                <w:szCs w:val="18"/>
              </w:rPr>
              <w:t>0.733 ***                                    [19.27]</w:t>
            </w:r>
          </w:p>
        </w:tc>
        <w:tc>
          <w:tcPr>
            <w:tcW w:w="482" w:type="pct"/>
          </w:tcPr>
          <w:p w14:paraId="5564F5D1" w14:textId="77777777" w:rsidR="001A182F" w:rsidRPr="00E17949" w:rsidRDefault="001A182F" w:rsidP="00633D66">
            <w:pPr>
              <w:spacing w:after="100" w:afterAutospacing="1" w:line="0" w:lineRule="atLeast"/>
              <w:jc w:val="center"/>
              <w:rPr>
                <w:sz w:val="18"/>
                <w:szCs w:val="18"/>
              </w:rPr>
            </w:pPr>
            <w:r w:rsidRPr="00E17949">
              <w:rPr>
                <w:sz w:val="18"/>
                <w:szCs w:val="18"/>
              </w:rPr>
              <w:t>0.723 ***           [18.73]</w:t>
            </w:r>
          </w:p>
        </w:tc>
        <w:tc>
          <w:tcPr>
            <w:tcW w:w="408" w:type="pct"/>
            <w:tcBorders>
              <w:right w:val="single" w:sz="4" w:space="0" w:color="auto"/>
            </w:tcBorders>
          </w:tcPr>
          <w:p w14:paraId="1D3740FF" w14:textId="77777777" w:rsidR="001A182F" w:rsidRPr="00E17949" w:rsidRDefault="001A182F" w:rsidP="00633D66">
            <w:pPr>
              <w:spacing w:after="100" w:afterAutospacing="1" w:line="0" w:lineRule="atLeast"/>
              <w:jc w:val="center"/>
              <w:rPr>
                <w:sz w:val="18"/>
                <w:szCs w:val="18"/>
              </w:rPr>
            </w:pPr>
            <w:r w:rsidRPr="00E17949">
              <w:rPr>
                <w:sz w:val="18"/>
                <w:szCs w:val="18"/>
              </w:rPr>
              <w:t>0.713 ***       [20.72]</w:t>
            </w:r>
          </w:p>
        </w:tc>
      </w:tr>
      <w:tr w:rsidR="001A182F" w:rsidRPr="00E17949" w14:paraId="0B5A3FD0" w14:textId="77777777" w:rsidTr="00B46E0E">
        <w:trPr>
          <w:trHeight w:hRule="exact" w:val="499"/>
        </w:trPr>
        <w:tc>
          <w:tcPr>
            <w:tcW w:w="1297" w:type="pct"/>
            <w:tcBorders>
              <w:left w:val="single" w:sz="4" w:space="0" w:color="auto"/>
            </w:tcBorders>
          </w:tcPr>
          <w:p w14:paraId="0AB3153F" w14:textId="77777777" w:rsidR="001A182F" w:rsidRPr="00E17949" w:rsidRDefault="001A182F" w:rsidP="00633D66">
            <w:pPr>
              <w:spacing w:after="100" w:afterAutospacing="1" w:line="0" w:lineRule="atLeast"/>
              <w:jc w:val="center"/>
              <w:rPr>
                <w:spacing w:val="-3"/>
                <w:w w:val="107"/>
                <w:sz w:val="18"/>
                <w:szCs w:val="18"/>
              </w:rPr>
            </w:pPr>
            <w:r w:rsidRPr="00E17949">
              <w:rPr>
                <w:spacing w:val="-3"/>
                <w:w w:val="107"/>
                <w:sz w:val="18"/>
                <w:szCs w:val="18"/>
              </w:rPr>
              <w:t>Financial capital (K) log</w:t>
            </w:r>
          </w:p>
        </w:tc>
        <w:tc>
          <w:tcPr>
            <w:tcW w:w="884" w:type="pct"/>
          </w:tcPr>
          <w:p w14:paraId="1342D241"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b6</w:t>
            </w:r>
          </w:p>
        </w:tc>
        <w:tc>
          <w:tcPr>
            <w:tcW w:w="482" w:type="pct"/>
          </w:tcPr>
          <w:p w14:paraId="0588BC38" w14:textId="77777777" w:rsidR="001A182F" w:rsidRPr="00E17949" w:rsidRDefault="001A182F" w:rsidP="00633D66">
            <w:pPr>
              <w:spacing w:after="100" w:afterAutospacing="1" w:line="0" w:lineRule="atLeast"/>
              <w:jc w:val="center"/>
              <w:rPr>
                <w:w w:val="110"/>
                <w:sz w:val="18"/>
                <w:szCs w:val="18"/>
              </w:rPr>
            </w:pPr>
          </w:p>
        </w:tc>
        <w:tc>
          <w:tcPr>
            <w:tcW w:w="483" w:type="pct"/>
          </w:tcPr>
          <w:p w14:paraId="69A95116"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0.194***                            [3.38]</w:t>
            </w:r>
          </w:p>
        </w:tc>
        <w:tc>
          <w:tcPr>
            <w:tcW w:w="482" w:type="pct"/>
          </w:tcPr>
          <w:p w14:paraId="1F98A14B" w14:textId="77777777" w:rsidR="001A182F" w:rsidRPr="00E17949" w:rsidRDefault="001A182F" w:rsidP="00633D66">
            <w:pPr>
              <w:spacing w:after="100" w:afterAutospacing="1" w:line="0" w:lineRule="atLeast"/>
              <w:jc w:val="center"/>
              <w:rPr>
                <w:w w:val="110"/>
                <w:sz w:val="18"/>
                <w:szCs w:val="18"/>
              </w:rPr>
            </w:pPr>
          </w:p>
        </w:tc>
        <w:tc>
          <w:tcPr>
            <w:tcW w:w="483" w:type="pct"/>
          </w:tcPr>
          <w:p w14:paraId="3D708E17" w14:textId="77777777" w:rsidR="001A182F" w:rsidRPr="00E17949" w:rsidRDefault="001A182F" w:rsidP="00633D66">
            <w:pPr>
              <w:spacing w:after="100" w:afterAutospacing="1" w:line="0" w:lineRule="atLeast"/>
              <w:jc w:val="center"/>
              <w:rPr>
                <w:w w:val="110"/>
                <w:sz w:val="18"/>
                <w:szCs w:val="18"/>
              </w:rPr>
            </w:pPr>
          </w:p>
        </w:tc>
        <w:tc>
          <w:tcPr>
            <w:tcW w:w="482" w:type="pct"/>
          </w:tcPr>
          <w:p w14:paraId="2207EC03" w14:textId="77777777" w:rsidR="001A182F" w:rsidRPr="00E17949" w:rsidRDefault="001A182F" w:rsidP="00633D66">
            <w:pPr>
              <w:spacing w:after="100" w:afterAutospacing="1" w:line="0" w:lineRule="atLeast"/>
              <w:jc w:val="center"/>
              <w:rPr>
                <w:w w:val="110"/>
                <w:sz w:val="18"/>
                <w:szCs w:val="18"/>
              </w:rPr>
            </w:pPr>
          </w:p>
        </w:tc>
        <w:tc>
          <w:tcPr>
            <w:tcW w:w="408" w:type="pct"/>
            <w:tcBorders>
              <w:right w:val="single" w:sz="4" w:space="0" w:color="auto"/>
            </w:tcBorders>
          </w:tcPr>
          <w:p w14:paraId="24F5F8E5" w14:textId="77777777" w:rsidR="001A182F" w:rsidRPr="00E17949" w:rsidRDefault="001A182F" w:rsidP="00633D66">
            <w:pPr>
              <w:spacing w:after="100" w:afterAutospacing="1" w:line="0" w:lineRule="atLeast"/>
              <w:jc w:val="center"/>
              <w:rPr>
                <w:w w:val="110"/>
                <w:sz w:val="18"/>
                <w:szCs w:val="18"/>
              </w:rPr>
            </w:pPr>
          </w:p>
        </w:tc>
      </w:tr>
      <w:tr w:rsidR="001A182F" w:rsidRPr="00E17949" w14:paraId="3A6A7724" w14:textId="77777777" w:rsidTr="00B46E0E">
        <w:trPr>
          <w:trHeight w:hRule="exact" w:val="510"/>
        </w:trPr>
        <w:tc>
          <w:tcPr>
            <w:tcW w:w="1297" w:type="pct"/>
            <w:tcBorders>
              <w:left w:val="single" w:sz="4" w:space="0" w:color="auto"/>
            </w:tcBorders>
          </w:tcPr>
          <w:p w14:paraId="204EC124" w14:textId="77777777" w:rsidR="001A182F" w:rsidRPr="00E17949" w:rsidRDefault="001A182F" w:rsidP="00633D66">
            <w:pPr>
              <w:spacing w:after="100" w:afterAutospacing="1" w:line="0" w:lineRule="atLeast"/>
              <w:jc w:val="center"/>
              <w:rPr>
                <w:sz w:val="18"/>
                <w:szCs w:val="18"/>
              </w:rPr>
            </w:pPr>
            <w:r w:rsidRPr="00E17949">
              <w:rPr>
                <w:sz w:val="18"/>
                <w:szCs w:val="18"/>
              </w:rPr>
              <w:t>Asset quality (S) log</w:t>
            </w:r>
          </w:p>
        </w:tc>
        <w:tc>
          <w:tcPr>
            <w:tcW w:w="884" w:type="pct"/>
          </w:tcPr>
          <w:p w14:paraId="08544CDC" w14:textId="77777777" w:rsidR="001A182F" w:rsidRPr="00E17949" w:rsidRDefault="001A182F" w:rsidP="00633D66">
            <w:pPr>
              <w:spacing w:after="100" w:afterAutospacing="1" w:line="0" w:lineRule="atLeast"/>
              <w:jc w:val="center"/>
              <w:rPr>
                <w:sz w:val="18"/>
                <w:szCs w:val="18"/>
              </w:rPr>
            </w:pPr>
            <w:r w:rsidRPr="00E17949">
              <w:rPr>
                <w:sz w:val="18"/>
                <w:szCs w:val="18"/>
              </w:rPr>
              <w:t>b7</w:t>
            </w:r>
          </w:p>
        </w:tc>
        <w:tc>
          <w:tcPr>
            <w:tcW w:w="482" w:type="pct"/>
          </w:tcPr>
          <w:p w14:paraId="2515520A" w14:textId="77777777" w:rsidR="001A182F" w:rsidRPr="00E17949" w:rsidRDefault="001A182F" w:rsidP="00633D66">
            <w:pPr>
              <w:spacing w:after="100" w:afterAutospacing="1" w:line="0" w:lineRule="atLeast"/>
              <w:jc w:val="center"/>
              <w:rPr>
                <w:sz w:val="18"/>
                <w:szCs w:val="18"/>
              </w:rPr>
            </w:pPr>
          </w:p>
        </w:tc>
        <w:tc>
          <w:tcPr>
            <w:tcW w:w="483" w:type="pct"/>
          </w:tcPr>
          <w:p w14:paraId="3DF9135D" w14:textId="77777777" w:rsidR="001A182F" w:rsidRPr="00E17949" w:rsidRDefault="001A182F" w:rsidP="00633D66">
            <w:pPr>
              <w:spacing w:after="100" w:afterAutospacing="1" w:line="0" w:lineRule="atLeast"/>
              <w:jc w:val="center"/>
              <w:rPr>
                <w:sz w:val="18"/>
                <w:szCs w:val="18"/>
              </w:rPr>
            </w:pPr>
          </w:p>
        </w:tc>
        <w:tc>
          <w:tcPr>
            <w:tcW w:w="482" w:type="pct"/>
          </w:tcPr>
          <w:p w14:paraId="1768A670" w14:textId="77777777" w:rsidR="001A182F" w:rsidRPr="00E17949" w:rsidRDefault="001A182F" w:rsidP="00633D66">
            <w:pPr>
              <w:spacing w:after="100" w:afterAutospacing="1" w:line="0" w:lineRule="atLeast"/>
              <w:jc w:val="center"/>
              <w:rPr>
                <w:sz w:val="18"/>
                <w:szCs w:val="18"/>
              </w:rPr>
            </w:pPr>
            <w:r w:rsidRPr="00E17949">
              <w:rPr>
                <w:sz w:val="18"/>
                <w:szCs w:val="18"/>
              </w:rPr>
              <w:t>-0.545 *                    [1.87]</w:t>
            </w:r>
          </w:p>
        </w:tc>
        <w:tc>
          <w:tcPr>
            <w:tcW w:w="483" w:type="pct"/>
          </w:tcPr>
          <w:p w14:paraId="24C5CD63" w14:textId="77777777" w:rsidR="001A182F" w:rsidRPr="00E17949" w:rsidRDefault="001A182F" w:rsidP="00633D66">
            <w:pPr>
              <w:spacing w:after="100" w:afterAutospacing="1" w:line="0" w:lineRule="atLeast"/>
              <w:jc w:val="center"/>
              <w:rPr>
                <w:sz w:val="18"/>
                <w:szCs w:val="18"/>
              </w:rPr>
            </w:pPr>
          </w:p>
        </w:tc>
        <w:tc>
          <w:tcPr>
            <w:tcW w:w="482" w:type="pct"/>
          </w:tcPr>
          <w:p w14:paraId="5365195E" w14:textId="77777777" w:rsidR="001A182F" w:rsidRPr="00E17949" w:rsidRDefault="001A182F" w:rsidP="00633D66">
            <w:pPr>
              <w:spacing w:after="100" w:afterAutospacing="1" w:line="0" w:lineRule="atLeast"/>
              <w:jc w:val="center"/>
              <w:rPr>
                <w:sz w:val="18"/>
                <w:szCs w:val="18"/>
              </w:rPr>
            </w:pPr>
          </w:p>
        </w:tc>
        <w:tc>
          <w:tcPr>
            <w:tcW w:w="408" w:type="pct"/>
            <w:tcBorders>
              <w:right w:val="single" w:sz="4" w:space="0" w:color="auto"/>
            </w:tcBorders>
          </w:tcPr>
          <w:p w14:paraId="688B1326" w14:textId="77777777" w:rsidR="001A182F" w:rsidRPr="00E17949" w:rsidRDefault="001A182F" w:rsidP="00633D66">
            <w:pPr>
              <w:spacing w:after="100" w:afterAutospacing="1" w:line="0" w:lineRule="atLeast"/>
              <w:jc w:val="center"/>
              <w:rPr>
                <w:sz w:val="18"/>
                <w:szCs w:val="18"/>
              </w:rPr>
            </w:pPr>
          </w:p>
        </w:tc>
      </w:tr>
      <w:tr w:rsidR="001A182F" w:rsidRPr="00E17949" w14:paraId="758533C4" w14:textId="77777777" w:rsidTr="00B46E0E">
        <w:trPr>
          <w:trHeight w:hRule="exact" w:val="440"/>
        </w:trPr>
        <w:tc>
          <w:tcPr>
            <w:tcW w:w="1297" w:type="pct"/>
            <w:tcBorders>
              <w:left w:val="single" w:sz="4" w:space="0" w:color="auto"/>
            </w:tcBorders>
          </w:tcPr>
          <w:p w14:paraId="21696DDB" w14:textId="77777777" w:rsidR="001A182F" w:rsidRPr="00E17949" w:rsidRDefault="001A182F" w:rsidP="00633D66">
            <w:pPr>
              <w:spacing w:after="100" w:afterAutospacing="1" w:line="0" w:lineRule="atLeast"/>
              <w:jc w:val="center"/>
              <w:rPr>
                <w:sz w:val="18"/>
                <w:szCs w:val="18"/>
              </w:rPr>
            </w:pPr>
            <w:r w:rsidRPr="00E17949">
              <w:rPr>
                <w:sz w:val="18"/>
                <w:szCs w:val="18"/>
              </w:rPr>
              <w:t>Gross domestic product (Z</w:t>
            </w:r>
            <w:r w:rsidRPr="00E17949">
              <w:rPr>
                <w:sz w:val="18"/>
                <w:szCs w:val="18"/>
                <w:vertAlign w:val="subscript"/>
              </w:rPr>
              <w:t>1</w:t>
            </w:r>
            <w:r w:rsidRPr="00E17949">
              <w:rPr>
                <w:sz w:val="18"/>
                <w:szCs w:val="18"/>
              </w:rPr>
              <w:t>) log</w:t>
            </w:r>
          </w:p>
        </w:tc>
        <w:tc>
          <w:tcPr>
            <w:tcW w:w="884" w:type="pct"/>
          </w:tcPr>
          <w:p w14:paraId="64A832DD" w14:textId="77777777" w:rsidR="001A182F" w:rsidRPr="00E17949" w:rsidRDefault="001A182F" w:rsidP="00633D66">
            <w:pPr>
              <w:spacing w:after="100" w:afterAutospacing="1" w:line="0" w:lineRule="atLeast"/>
              <w:jc w:val="center"/>
              <w:rPr>
                <w:sz w:val="18"/>
                <w:szCs w:val="18"/>
              </w:rPr>
            </w:pPr>
            <w:r w:rsidRPr="00E17949">
              <w:rPr>
                <w:sz w:val="18"/>
                <w:szCs w:val="18"/>
              </w:rPr>
              <w:t>b8</w:t>
            </w:r>
          </w:p>
        </w:tc>
        <w:tc>
          <w:tcPr>
            <w:tcW w:w="482" w:type="pct"/>
          </w:tcPr>
          <w:p w14:paraId="23B42CFE" w14:textId="77777777" w:rsidR="001A182F" w:rsidRPr="00E17949" w:rsidRDefault="001A182F" w:rsidP="00633D66">
            <w:pPr>
              <w:spacing w:after="100" w:afterAutospacing="1" w:line="0" w:lineRule="atLeast"/>
              <w:jc w:val="center"/>
              <w:rPr>
                <w:sz w:val="18"/>
                <w:szCs w:val="18"/>
              </w:rPr>
            </w:pPr>
          </w:p>
        </w:tc>
        <w:tc>
          <w:tcPr>
            <w:tcW w:w="483" w:type="pct"/>
          </w:tcPr>
          <w:p w14:paraId="522EC48B" w14:textId="77777777" w:rsidR="001A182F" w:rsidRPr="00E17949" w:rsidRDefault="001A182F" w:rsidP="00633D66">
            <w:pPr>
              <w:spacing w:after="100" w:afterAutospacing="1" w:line="0" w:lineRule="atLeast"/>
              <w:jc w:val="center"/>
              <w:rPr>
                <w:sz w:val="18"/>
                <w:szCs w:val="18"/>
              </w:rPr>
            </w:pPr>
          </w:p>
        </w:tc>
        <w:tc>
          <w:tcPr>
            <w:tcW w:w="482" w:type="pct"/>
          </w:tcPr>
          <w:p w14:paraId="6736F225" w14:textId="77777777" w:rsidR="001A182F" w:rsidRPr="00E17949" w:rsidRDefault="001A182F" w:rsidP="00633D66">
            <w:pPr>
              <w:spacing w:after="100" w:afterAutospacing="1" w:line="0" w:lineRule="atLeast"/>
              <w:jc w:val="center"/>
              <w:rPr>
                <w:sz w:val="18"/>
                <w:szCs w:val="18"/>
              </w:rPr>
            </w:pPr>
          </w:p>
        </w:tc>
        <w:tc>
          <w:tcPr>
            <w:tcW w:w="483" w:type="pct"/>
          </w:tcPr>
          <w:p w14:paraId="41F453A0" w14:textId="77777777" w:rsidR="001A182F" w:rsidRPr="00E17949" w:rsidRDefault="001A182F" w:rsidP="00633D66">
            <w:pPr>
              <w:spacing w:after="100" w:afterAutospacing="1" w:line="0" w:lineRule="atLeast"/>
              <w:jc w:val="center"/>
              <w:rPr>
                <w:sz w:val="18"/>
                <w:szCs w:val="18"/>
              </w:rPr>
            </w:pPr>
            <w:r w:rsidRPr="00E17949">
              <w:rPr>
                <w:sz w:val="18"/>
                <w:szCs w:val="18"/>
              </w:rPr>
              <w:t>-3.328          [0.46]</w:t>
            </w:r>
          </w:p>
        </w:tc>
        <w:tc>
          <w:tcPr>
            <w:tcW w:w="482" w:type="pct"/>
          </w:tcPr>
          <w:p w14:paraId="55390754" w14:textId="77777777" w:rsidR="001A182F" w:rsidRPr="00E17949" w:rsidRDefault="001A182F" w:rsidP="00633D66">
            <w:pPr>
              <w:spacing w:after="100" w:afterAutospacing="1" w:line="0" w:lineRule="atLeast"/>
              <w:jc w:val="center"/>
              <w:rPr>
                <w:sz w:val="18"/>
                <w:szCs w:val="18"/>
              </w:rPr>
            </w:pPr>
          </w:p>
        </w:tc>
        <w:tc>
          <w:tcPr>
            <w:tcW w:w="408" w:type="pct"/>
            <w:tcBorders>
              <w:right w:val="single" w:sz="4" w:space="0" w:color="auto"/>
            </w:tcBorders>
          </w:tcPr>
          <w:p w14:paraId="07DAF211" w14:textId="77777777" w:rsidR="001A182F" w:rsidRPr="00E17949" w:rsidRDefault="001A182F" w:rsidP="00633D66">
            <w:pPr>
              <w:spacing w:after="100" w:afterAutospacing="1" w:line="0" w:lineRule="atLeast"/>
              <w:jc w:val="center"/>
              <w:rPr>
                <w:sz w:val="18"/>
                <w:szCs w:val="18"/>
              </w:rPr>
            </w:pPr>
          </w:p>
        </w:tc>
      </w:tr>
      <w:tr w:rsidR="001A182F" w:rsidRPr="00E17949" w14:paraId="0B445453" w14:textId="77777777" w:rsidTr="00B46E0E">
        <w:trPr>
          <w:trHeight w:hRule="exact" w:val="490"/>
        </w:trPr>
        <w:tc>
          <w:tcPr>
            <w:tcW w:w="1297" w:type="pct"/>
            <w:tcBorders>
              <w:left w:val="single" w:sz="4" w:space="0" w:color="auto"/>
            </w:tcBorders>
          </w:tcPr>
          <w:p w14:paraId="121FCBE2" w14:textId="77777777" w:rsidR="001A182F" w:rsidRPr="00E17949" w:rsidRDefault="001A182F" w:rsidP="00633D66">
            <w:pPr>
              <w:spacing w:after="100" w:afterAutospacing="1" w:line="0" w:lineRule="atLeast"/>
              <w:jc w:val="center"/>
              <w:rPr>
                <w:sz w:val="18"/>
                <w:szCs w:val="18"/>
              </w:rPr>
            </w:pPr>
            <w:r w:rsidRPr="00E17949">
              <w:rPr>
                <w:sz w:val="18"/>
                <w:szCs w:val="18"/>
              </w:rPr>
              <w:t>Inflation rate (Z</w:t>
            </w:r>
            <w:r w:rsidRPr="00E17949">
              <w:rPr>
                <w:sz w:val="18"/>
                <w:szCs w:val="18"/>
                <w:vertAlign w:val="subscript"/>
              </w:rPr>
              <w:t>1</w:t>
            </w:r>
            <w:r w:rsidRPr="00E17949">
              <w:rPr>
                <w:sz w:val="18"/>
                <w:szCs w:val="18"/>
              </w:rPr>
              <w:t>) log</w:t>
            </w:r>
          </w:p>
        </w:tc>
        <w:tc>
          <w:tcPr>
            <w:tcW w:w="884" w:type="pct"/>
          </w:tcPr>
          <w:p w14:paraId="68DD634F" w14:textId="77777777" w:rsidR="001A182F" w:rsidRPr="00E17949" w:rsidRDefault="001A182F" w:rsidP="00633D66">
            <w:pPr>
              <w:spacing w:after="100" w:afterAutospacing="1" w:line="0" w:lineRule="atLeast"/>
              <w:jc w:val="center"/>
              <w:rPr>
                <w:sz w:val="18"/>
                <w:szCs w:val="18"/>
              </w:rPr>
            </w:pPr>
            <w:r w:rsidRPr="00E17949">
              <w:rPr>
                <w:sz w:val="18"/>
                <w:szCs w:val="18"/>
              </w:rPr>
              <w:t>b9</w:t>
            </w:r>
          </w:p>
        </w:tc>
        <w:tc>
          <w:tcPr>
            <w:tcW w:w="482" w:type="pct"/>
          </w:tcPr>
          <w:p w14:paraId="1037AF1C" w14:textId="77777777" w:rsidR="001A182F" w:rsidRPr="00E17949" w:rsidRDefault="001A182F" w:rsidP="00633D66">
            <w:pPr>
              <w:spacing w:after="100" w:afterAutospacing="1" w:line="0" w:lineRule="atLeast"/>
              <w:jc w:val="center"/>
              <w:rPr>
                <w:sz w:val="18"/>
                <w:szCs w:val="18"/>
              </w:rPr>
            </w:pPr>
          </w:p>
        </w:tc>
        <w:tc>
          <w:tcPr>
            <w:tcW w:w="483" w:type="pct"/>
          </w:tcPr>
          <w:p w14:paraId="43457DBE" w14:textId="77777777" w:rsidR="001A182F" w:rsidRPr="00E17949" w:rsidRDefault="001A182F" w:rsidP="00633D66">
            <w:pPr>
              <w:spacing w:after="100" w:afterAutospacing="1" w:line="0" w:lineRule="atLeast"/>
              <w:jc w:val="center"/>
              <w:rPr>
                <w:sz w:val="18"/>
                <w:szCs w:val="18"/>
              </w:rPr>
            </w:pPr>
          </w:p>
        </w:tc>
        <w:tc>
          <w:tcPr>
            <w:tcW w:w="482" w:type="pct"/>
          </w:tcPr>
          <w:p w14:paraId="5BF5C12E" w14:textId="77777777" w:rsidR="001A182F" w:rsidRPr="00E17949" w:rsidRDefault="001A182F" w:rsidP="00633D66">
            <w:pPr>
              <w:spacing w:after="100" w:afterAutospacing="1" w:line="0" w:lineRule="atLeast"/>
              <w:jc w:val="center"/>
              <w:rPr>
                <w:sz w:val="18"/>
                <w:szCs w:val="18"/>
              </w:rPr>
            </w:pPr>
          </w:p>
        </w:tc>
        <w:tc>
          <w:tcPr>
            <w:tcW w:w="483" w:type="pct"/>
          </w:tcPr>
          <w:p w14:paraId="7E00F5C5" w14:textId="77777777" w:rsidR="001A182F" w:rsidRPr="00E17949" w:rsidRDefault="001A182F" w:rsidP="00633D66">
            <w:pPr>
              <w:spacing w:after="100" w:afterAutospacing="1" w:line="0" w:lineRule="atLeast"/>
              <w:jc w:val="center"/>
              <w:rPr>
                <w:sz w:val="18"/>
                <w:szCs w:val="18"/>
              </w:rPr>
            </w:pPr>
          </w:p>
        </w:tc>
        <w:tc>
          <w:tcPr>
            <w:tcW w:w="482" w:type="pct"/>
          </w:tcPr>
          <w:p w14:paraId="05E194A2" w14:textId="77777777" w:rsidR="001A182F" w:rsidRPr="00E17949" w:rsidRDefault="001A182F" w:rsidP="00633D66">
            <w:pPr>
              <w:spacing w:after="100" w:afterAutospacing="1" w:line="0" w:lineRule="atLeast"/>
              <w:jc w:val="center"/>
              <w:rPr>
                <w:sz w:val="18"/>
                <w:szCs w:val="18"/>
              </w:rPr>
            </w:pPr>
            <w:r w:rsidRPr="00E17949">
              <w:rPr>
                <w:sz w:val="18"/>
                <w:szCs w:val="18"/>
              </w:rPr>
              <w:t>0.497 *               [1.86]</w:t>
            </w:r>
          </w:p>
        </w:tc>
        <w:tc>
          <w:tcPr>
            <w:tcW w:w="408" w:type="pct"/>
            <w:tcBorders>
              <w:right w:val="single" w:sz="4" w:space="0" w:color="auto"/>
            </w:tcBorders>
          </w:tcPr>
          <w:p w14:paraId="3A0FCD50" w14:textId="77777777" w:rsidR="001A182F" w:rsidRPr="00E17949" w:rsidRDefault="001A182F" w:rsidP="00633D66">
            <w:pPr>
              <w:spacing w:after="100" w:afterAutospacing="1" w:line="0" w:lineRule="atLeast"/>
              <w:jc w:val="center"/>
              <w:rPr>
                <w:sz w:val="18"/>
                <w:szCs w:val="18"/>
              </w:rPr>
            </w:pPr>
          </w:p>
        </w:tc>
      </w:tr>
      <w:tr w:rsidR="001A182F" w:rsidRPr="00E17949" w14:paraId="500BF0B8" w14:textId="77777777" w:rsidTr="00B46E0E">
        <w:trPr>
          <w:trHeight w:hRule="exact" w:val="510"/>
        </w:trPr>
        <w:tc>
          <w:tcPr>
            <w:tcW w:w="1297" w:type="pct"/>
            <w:tcBorders>
              <w:left w:val="single" w:sz="4" w:space="0" w:color="auto"/>
            </w:tcBorders>
          </w:tcPr>
          <w:p w14:paraId="5763BAF5" w14:textId="77777777" w:rsidR="001A182F" w:rsidRPr="00E17949" w:rsidRDefault="001A182F" w:rsidP="00633D66">
            <w:pPr>
              <w:spacing w:after="100" w:afterAutospacing="1" w:line="0" w:lineRule="atLeast"/>
              <w:jc w:val="center"/>
              <w:rPr>
                <w:spacing w:val="-3"/>
                <w:w w:val="107"/>
                <w:sz w:val="18"/>
                <w:szCs w:val="18"/>
              </w:rPr>
            </w:pPr>
            <w:r w:rsidRPr="00E17949">
              <w:rPr>
                <w:spacing w:val="-3"/>
                <w:w w:val="107"/>
                <w:sz w:val="18"/>
                <w:szCs w:val="18"/>
              </w:rPr>
              <w:t>Regulatory quality (Z</w:t>
            </w:r>
            <w:r w:rsidRPr="00E17949">
              <w:rPr>
                <w:spacing w:val="-3"/>
                <w:w w:val="107"/>
                <w:sz w:val="18"/>
                <w:szCs w:val="18"/>
                <w:vertAlign w:val="subscript"/>
              </w:rPr>
              <w:t>2</w:t>
            </w:r>
            <w:r w:rsidRPr="00E17949">
              <w:rPr>
                <w:spacing w:val="-3"/>
                <w:w w:val="107"/>
                <w:sz w:val="18"/>
                <w:szCs w:val="18"/>
              </w:rPr>
              <w:t xml:space="preserve">) </w:t>
            </w:r>
          </w:p>
        </w:tc>
        <w:tc>
          <w:tcPr>
            <w:tcW w:w="884" w:type="pct"/>
          </w:tcPr>
          <w:p w14:paraId="28083BCC"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b10</w:t>
            </w:r>
          </w:p>
        </w:tc>
        <w:tc>
          <w:tcPr>
            <w:tcW w:w="482" w:type="pct"/>
          </w:tcPr>
          <w:p w14:paraId="5EEABF13" w14:textId="77777777" w:rsidR="001A182F" w:rsidRPr="00E17949" w:rsidRDefault="001A182F" w:rsidP="00633D66">
            <w:pPr>
              <w:spacing w:after="100" w:afterAutospacing="1" w:line="0" w:lineRule="atLeast"/>
              <w:jc w:val="center"/>
              <w:rPr>
                <w:w w:val="110"/>
                <w:sz w:val="18"/>
                <w:szCs w:val="18"/>
              </w:rPr>
            </w:pPr>
          </w:p>
        </w:tc>
        <w:tc>
          <w:tcPr>
            <w:tcW w:w="483" w:type="pct"/>
          </w:tcPr>
          <w:p w14:paraId="6EB11E0E" w14:textId="77777777" w:rsidR="001A182F" w:rsidRPr="00E17949" w:rsidRDefault="001A182F" w:rsidP="00633D66">
            <w:pPr>
              <w:spacing w:after="100" w:afterAutospacing="1" w:line="0" w:lineRule="atLeast"/>
              <w:jc w:val="center"/>
              <w:rPr>
                <w:w w:val="110"/>
                <w:sz w:val="18"/>
                <w:szCs w:val="18"/>
              </w:rPr>
            </w:pPr>
          </w:p>
        </w:tc>
        <w:tc>
          <w:tcPr>
            <w:tcW w:w="482" w:type="pct"/>
          </w:tcPr>
          <w:p w14:paraId="1BDAFD58" w14:textId="77777777" w:rsidR="001A182F" w:rsidRPr="00E17949" w:rsidRDefault="001A182F" w:rsidP="00633D66">
            <w:pPr>
              <w:spacing w:after="100" w:afterAutospacing="1" w:line="0" w:lineRule="atLeast"/>
              <w:jc w:val="center"/>
              <w:rPr>
                <w:w w:val="110"/>
                <w:sz w:val="18"/>
                <w:szCs w:val="18"/>
              </w:rPr>
            </w:pPr>
          </w:p>
        </w:tc>
        <w:tc>
          <w:tcPr>
            <w:tcW w:w="483" w:type="pct"/>
          </w:tcPr>
          <w:p w14:paraId="3B35CEFE" w14:textId="77777777" w:rsidR="001A182F" w:rsidRPr="00E17949" w:rsidRDefault="001A182F" w:rsidP="00633D66">
            <w:pPr>
              <w:spacing w:after="100" w:afterAutospacing="1" w:line="0" w:lineRule="atLeast"/>
              <w:jc w:val="center"/>
              <w:rPr>
                <w:w w:val="110"/>
                <w:sz w:val="18"/>
                <w:szCs w:val="18"/>
              </w:rPr>
            </w:pPr>
          </w:p>
        </w:tc>
        <w:tc>
          <w:tcPr>
            <w:tcW w:w="482" w:type="pct"/>
          </w:tcPr>
          <w:p w14:paraId="1A52BEB1" w14:textId="77777777" w:rsidR="001A182F" w:rsidRPr="00E17949" w:rsidRDefault="001A182F" w:rsidP="00633D66">
            <w:pPr>
              <w:spacing w:after="100" w:afterAutospacing="1" w:line="0" w:lineRule="atLeast"/>
              <w:jc w:val="center"/>
              <w:rPr>
                <w:w w:val="110"/>
                <w:sz w:val="18"/>
                <w:szCs w:val="18"/>
              </w:rPr>
            </w:pPr>
          </w:p>
        </w:tc>
        <w:tc>
          <w:tcPr>
            <w:tcW w:w="408" w:type="pct"/>
            <w:tcBorders>
              <w:right w:val="single" w:sz="4" w:space="0" w:color="auto"/>
            </w:tcBorders>
          </w:tcPr>
          <w:p w14:paraId="736A4CA9"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-0.057**    [1.91]</w:t>
            </w:r>
          </w:p>
        </w:tc>
      </w:tr>
      <w:tr w:rsidR="001A182F" w:rsidRPr="00E17949" w14:paraId="378E2028" w14:textId="77777777" w:rsidTr="00B46E0E">
        <w:trPr>
          <w:trHeight w:hRule="exact" w:val="519"/>
        </w:trPr>
        <w:tc>
          <w:tcPr>
            <w:tcW w:w="1297" w:type="pct"/>
            <w:tcBorders>
              <w:left w:val="single" w:sz="4" w:space="0" w:color="auto"/>
            </w:tcBorders>
          </w:tcPr>
          <w:p w14:paraId="751EB076" w14:textId="77777777" w:rsidR="001A182F" w:rsidRPr="00E17949" w:rsidRDefault="001A182F" w:rsidP="00633D66">
            <w:pPr>
              <w:spacing w:after="100" w:afterAutospacing="1" w:line="0" w:lineRule="atLeast"/>
              <w:jc w:val="center"/>
              <w:rPr>
                <w:sz w:val="18"/>
                <w:szCs w:val="18"/>
              </w:rPr>
            </w:pPr>
            <w:r w:rsidRPr="00E17949">
              <w:rPr>
                <w:rFonts w:eastAsia="Times New Roman"/>
                <w:sz w:val="18"/>
                <w:szCs w:val="18"/>
              </w:rPr>
              <w:t>Constant</w:t>
            </w:r>
          </w:p>
        </w:tc>
        <w:tc>
          <w:tcPr>
            <w:tcW w:w="884" w:type="pct"/>
          </w:tcPr>
          <w:p w14:paraId="3564951B" w14:textId="77777777" w:rsidR="001A182F" w:rsidRPr="00E17949" w:rsidRDefault="001A182F" w:rsidP="00633D66">
            <w:pPr>
              <w:spacing w:after="100" w:afterAutospacing="1" w:line="0" w:lineRule="atLeast"/>
              <w:jc w:val="center"/>
              <w:rPr>
                <w:sz w:val="18"/>
                <w:szCs w:val="18"/>
              </w:rPr>
            </w:pPr>
            <w:r w:rsidRPr="00E17949">
              <w:rPr>
                <w:sz w:val="18"/>
                <w:szCs w:val="18"/>
              </w:rPr>
              <w:t>b11</w:t>
            </w:r>
          </w:p>
        </w:tc>
        <w:tc>
          <w:tcPr>
            <w:tcW w:w="482" w:type="pct"/>
          </w:tcPr>
          <w:p w14:paraId="6EB8F88F" w14:textId="77777777" w:rsidR="001A182F" w:rsidRPr="00E17949" w:rsidRDefault="001A182F" w:rsidP="00633D66">
            <w:pPr>
              <w:spacing w:after="100" w:afterAutospacing="1" w:line="0" w:lineRule="atLeast"/>
              <w:jc w:val="center"/>
              <w:rPr>
                <w:sz w:val="18"/>
                <w:szCs w:val="18"/>
              </w:rPr>
            </w:pPr>
            <w:r w:rsidRPr="00E17949">
              <w:rPr>
                <w:sz w:val="18"/>
                <w:szCs w:val="18"/>
              </w:rPr>
              <w:t>5.222***                                          [7.33]</w:t>
            </w:r>
          </w:p>
        </w:tc>
        <w:tc>
          <w:tcPr>
            <w:tcW w:w="483" w:type="pct"/>
          </w:tcPr>
          <w:p w14:paraId="4924784A" w14:textId="77777777" w:rsidR="001A182F" w:rsidRPr="00E17949" w:rsidRDefault="001A182F" w:rsidP="00633D66">
            <w:pPr>
              <w:spacing w:after="100" w:afterAutospacing="1" w:line="0" w:lineRule="atLeast"/>
              <w:jc w:val="center"/>
              <w:rPr>
                <w:sz w:val="18"/>
                <w:szCs w:val="18"/>
              </w:rPr>
            </w:pPr>
            <w:r w:rsidRPr="00E17949">
              <w:rPr>
                <w:sz w:val="18"/>
                <w:szCs w:val="18"/>
              </w:rPr>
              <w:t>7.012***                                      [7.90]</w:t>
            </w:r>
          </w:p>
        </w:tc>
        <w:tc>
          <w:tcPr>
            <w:tcW w:w="482" w:type="pct"/>
          </w:tcPr>
          <w:p w14:paraId="17278FEB" w14:textId="77777777" w:rsidR="001A182F" w:rsidRPr="00E17949" w:rsidRDefault="001A182F" w:rsidP="00633D66">
            <w:pPr>
              <w:spacing w:after="100" w:afterAutospacing="1" w:line="0" w:lineRule="atLeast"/>
              <w:jc w:val="center"/>
              <w:rPr>
                <w:sz w:val="18"/>
                <w:szCs w:val="18"/>
              </w:rPr>
            </w:pPr>
            <w:r w:rsidRPr="00E17949">
              <w:rPr>
                <w:sz w:val="18"/>
                <w:szCs w:val="18"/>
              </w:rPr>
              <w:t>4.941 ***                   [6.60]</w:t>
            </w:r>
          </w:p>
        </w:tc>
        <w:tc>
          <w:tcPr>
            <w:tcW w:w="483" w:type="pct"/>
          </w:tcPr>
          <w:p w14:paraId="63C8E676" w14:textId="77777777" w:rsidR="001A182F" w:rsidRPr="00E17949" w:rsidRDefault="001A182F" w:rsidP="00633D66">
            <w:pPr>
              <w:spacing w:after="100" w:afterAutospacing="1" w:line="0" w:lineRule="atLeast"/>
              <w:jc w:val="center"/>
              <w:rPr>
                <w:sz w:val="18"/>
                <w:szCs w:val="18"/>
              </w:rPr>
            </w:pPr>
            <w:r w:rsidRPr="00E17949">
              <w:rPr>
                <w:sz w:val="18"/>
                <w:szCs w:val="18"/>
              </w:rPr>
              <w:t>3.627***                    [4.22]</w:t>
            </w:r>
          </w:p>
        </w:tc>
        <w:tc>
          <w:tcPr>
            <w:tcW w:w="482" w:type="pct"/>
          </w:tcPr>
          <w:p w14:paraId="2D3E30A2" w14:textId="77777777" w:rsidR="001A182F" w:rsidRPr="00E17949" w:rsidRDefault="001A182F" w:rsidP="00633D66">
            <w:pPr>
              <w:spacing w:after="100" w:afterAutospacing="1" w:line="0" w:lineRule="atLeast"/>
              <w:jc w:val="center"/>
              <w:rPr>
                <w:sz w:val="18"/>
                <w:szCs w:val="18"/>
              </w:rPr>
            </w:pPr>
            <w:r w:rsidRPr="00E17949">
              <w:rPr>
                <w:sz w:val="18"/>
                <w:szCs w:val="18"/>
              </w:rPr>
              <w:t>5.132 ***          [7.61]</w:t>
            </w:r>
          </w:p>
        </w:tc>
        <w:tc>
          <w:tcPr>
            <w:tcW w:w="408" w:type="pct"/>
            <w:tcBorders>
              <w:right w:val="single" w:sz="4" w:space="0" w:color="auto"/>
            </w:tcBorders>
          </w:tcPr>
          <w:p w14:paraId="45DC82AE" w14:textId="77777777" w:rsidR="001A182F" w:rsidRPr="00E17949" w:rsidRDefault="001A182F" w:rsidP="00633D66">
            <w:pPr>
              <w:spacing w:after="100" w:afterAutospacing="1" w:line="0" w:lineRule="atLeast"/>
              <w:jc w:val="center"/>
              <w:rPr>
                <w:sz w:val="18"/>
                <w:szCs w:val="18"/>
              </w:rPr>
            </w:pPr>
            <w:r w:rsidRPr="00E17949">
              <w:rPr>
                <w:sz w:val="18"/>
                <w:szCs w:val="18"/>
              </w:rPr>
              <w:t>6.405 ***         [9.77]</w:t>
            </w:r>
          </w:p>
        </w:tc>
      </w:tr>
      <w:tr w:rsidR="001A182F" w:rsidRPr="00E17949" w14:paraId="35A159B2" w14:textId="77777777" w:rsidTr="00B46E0E">
        <w:trPr>
          <w:trHeight w:hRule="exact" w:val="206"/>
        </w:trPr>
        <w:tc>
          <w:tcPr>
            <w:tcW w:w="1297" w:type="pct"/>
            <w:tcBorders>
              <w:left w:val="single" w:sz="4" w:space="0" w:color="auto"/>
            </w:tcBorders>
          </w:tcPr>
          <w:p w14:paraId="62747B4A" w14:textId="77777777" w:rsidR="001A182F" w:rsidRPr="00E17949" w:rsidRDefault="001A182F" w:rsidP="00633D66">
            <w:pPr>
              <w:spacing w:after="100" w:afterAutospacing="1" w:line="0" w:lineRule="atLeast"/>
              <w:jc w:val="center"/>
              <w:rPr>
                <w:rFonts w:eastAsia="Times New Roman"/>
                <w:sz w:val="18"/>
                <w:szCs w:val="18"/>
              </w:rPr>
            </w:pPr>
            <w:r w:rsidRPr="00E17949">
              <w:rPr>
                <w:rFonts w:eastAsia="Times New Roman"/>
                <w:sz w:val="18"/>
                <w:szCs w:val="18"/>
              </w:rPr>
              <w:t>Observation</w:t>
            </w:r>
          </w:p>
        </w:tc>
        <w:tc>
          <w:tcPr>
            <w:tcW w:w="884" w:type="pct"/>
          </w:tcPr>
          <w:p w14:paraId="29AAC124" w14:textId="77777777" w:rsidR="001A182F" w:rsidRPr="00E17949" w:rsidRDefault="001A182F" w:rsidP="00633D66">
            <w:pPr>
              <w:spacing w:after="100" w:afterAutospacing="1" w:line="0" w:lineRule="atLeast"/>
              <w:jc w:val="center"/>
              <w:rPr>
                <w:sz w:val="18"/>
                <w:szCs w:val="18"/>
              </w:rPr>
            </w:pPr>
            <w:r w:rsidRPr="00E17949">
              <w:rPr>
                <w:sz w:val="18"/>
                <w:szCs w:val="18"/>
              </w:rPr>
              <w:t>b12</w:t>
            </w:r>
          </w:p>
        </w:tc>
        <w:tc>
          <w:tcPr>
            <w:tcW w:w="482" w:type="pct"/>
          </w:tcPr>
          <w:p w14:paraId="16C05434"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3" w:type="pct"/>
          </w:tcPr>
          <w:p w14:paraId="6B6B055C"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2" w:type="pct"/>
          </w:tcPr>
          <w:p w14:paraId="03B99CA7"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3" w:type="pct"/>
          </w:tcPr>
          <w:p w14:paraId="02BB5A75"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2" w:type="pct"/>
          </w:tcPr>
          <w:p w14:paraId="6889FF49"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08" w:type="pct"/>
            <w:tcBorders>
              <w:right w:val="single" w:sz="4" w:space="0" w:color="auto"/>
            </w:tcBorders>
          </w:tcPr>
          <w:p w14:paraId="111389FD"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r>
      <w:tr w:rsidR="001A182F" w:rsidRPr="00E17949" w14:paraId="003E7FDF" w14:textId="77777777" w:rsidTr="00B46E0E">
        <w:trPr>
          <w:trHeight w:hRule="exact" w:val="279"/>
        </w:trPr>
        <w:tc>
          <w:tcPr>
            <w:tcW w:w="1297" w:type="pct"/>
            <w:tcBorders>
              <w:left w:val="single" w:sz="4" w:space="0" w:color="auto"/>
            </w:tcBorders>
          </w:tcPr>
          <w:p w14:paraId="09FAD0A4" w14:textId="77777777" w:rsidR="001A182F" w:rsidRPr="00E17949" w:rsidRDefault="001A182F" w:rsidP="00633D66">
            <w:pPr>
              <w:spacing w:after="100" w:afterAutospacing="1" w:line="0" w:lineRule="atLeast"/>
              <w:jc w:val="center"/>
              <w:rPr>
                <w:rFonts w:eastAsia="Times New Roman"/>
                <w:sz w:val="18"/>
                <w:szCs w:val="18"/>
              </w:rPr>
            </w:pPr>
            <w:r w:rsidRPr="00E17949">
              <w:rPr>
                <w:rFonts w:eastAsia="Times New Roman"/>
                <w:sz w:val="18"/>
                <w:szCs w:val="18"/>
              </w:rPr>
              <w:t>Log likelihood</w:t>
            </w:r>
          </w:p>
        </w:tc>
        <w:tc>
          <w:tcPr>
            <w:tcW w:w="884" w:type="pct"/>
          </w:tcPr>
          <w:p w14:paraId="7622E849" w14:textId="77777777" w:rsidR="001A182F" w:rsidRPr="00E17949" w:rsidRDefault="001A182F" w:rsidP="00633D66">
            <w:pPr>
              <w:spacing w:after="100" w:afterAutospacing="1" w:line="0" w:lineRule="atLeast"/>
              <w:jc w:val="center"/>
              <w:rPr>
                <w:sz w:val="18"/>
                <w:szCs w:val="18"/>
              </w:rPr>
            </w:pPr>
            <w:r w:rsidRPr="00E17949">
              <w:rPr>
                <w:sz w:val="18"/>
                <w:szCs w:val="18"/>
              </w:rPr>
              <w:t>b13</w:t>
            </w:r>
          </w:p>
        </w:tc>
        <w:tc>
          <w:tcPr>
            <w:tcW w:w="482" w:type="pct"/>
          </w:tcPr>
          <w:p w14:paraId="34362804" w14:textId="77777777" w:rsidR="001A182F" w:rsidRPr="00E17949" w:rsidRDefault="001A182F" w:rsidP="00633D66">
            <w:pPr>
              <w:spacing w:after="100" w:afterAutospacing="1" w:line="0" w:lineRule="atLeast"/>
              <w:rPr>
                <w:sz w:val="18"/>
                <w:szCs w:val="18"/>
              </w:rPr>
            </w:pPr>
            <w:r w:rsidRPr="00E17949">
              <w:rPr>
                <w:sz w:val="18"/>
                <w:szCs w:val="18"/>
              </w:rPr>
              <w:t xml:space="preserve">    88.75</w:t>
            </w:r>
          </w:p>
        </w:tc>
        <w:tc>
          <w:tcPr>
            <w:tcW w:w="483" w:type="pct"/>
          </w:tcPr>
          <w:p w14:paraId="1CA9DFB9" w14:textId="77777777" w:rsidR="001A182F" w:rsidRPr="00E17949" w:rsidRDefault="001A182F" w:rsidP="00633D66">
            <w:pPr>
              <w:spacing w:after="100" w:afterAutospacing="1" w:line="0" w:lineRule="atLeast"/>
              <w:rPr>
                <w:sz w:val="18"/>
                <w:szCs w:val="18"/>
              </w:rPr>
            </w:pPr>
            <w:r w:rsidRPr="00E17949">
              <w:rPr>
                <w:sz w:val="18"/>
                <w:szCs w:val="18"/>
              </w:rPr>
              <w:t xml:space="preserve">    73.58</w:t>
            </w:r>
          </w:p>
        </w:tc>
        <w:tc>
          <w:tcPr>
            <w:tcW w:w="482" w:type="pct"/>
          </w:tcPr>
          <w:p w14:paraId="3BF86D83" w14:textId="77777777" w:rsidR="001A182F" w:rsidRPr="00E17949" w:rsidRDefault="001A182F" w:rsidP="00633D66">
            <w:pPr>
              <w:spacing w:after="100" w:afterAutospacing="1" w:line="0" w:lineRule="atLeast"/>
              <w:rPr>
                <w:sz w:val="18"/>
                <w:szCs w:val="18"/>
              </w:rPr>
            </w:pPr>
            <w:r w:rsidRPr="00E17949">
              <w:rPr>
                <w:sz w:val="18"/>
                <w:szCs w:val="18"/>
              </w:rPr>
              <w:t xml:space="preserve">    88.37</w:t>
            </w:r>
          </w:p>
        </w:tc>
        <w:tc>
          <w:tcPr>
            <w:tcW w:w="483" w:type="pct"/>
          </w:tcPr>
          <w:p w14:paraId="448E01FF" w14:textId="77777777" w:rsidR="001A182F" w:rsidRPr="00E17949" w:rsidRDefault="001A182F" w:rsidP="00633D66">
            <w:pPr>
              <w:spacing w:after="100" w:afterAutospacing="1" w:line="0" w:lineRule="atLeast"/>
              <w:rPr>
                <w:sz w:val="18"/>
                <w:szCs w:val="18"/>
              </w:rPr>
            </w:pPr>
            <w:r w:rsidRPr="00E17949">
              <w:rPr>
                <w:sz w:val="18"/>
                <w:szCs w:val="18"/>
              </w:rPr>
              <w:t xml:space="preserve">    86.29</w:t>
            </w:r>
          </w:p>
        </w:tc>
        <w:tc>
          <w:tcPr>
            <w:tcW w:w="482" w:type="pct"/>
          </w:tcPr>
          <w:p w14:paraId="16EF7173" w14:textId="77777777" w:rsidR="001A182F" w:rsidRPr="00E17949" w:rsidRDefault="001A182F" w:rsidP="00633D66">
            <w:pPr>
              <w:spacing w:after="100" w:afterAutospacing="1" w:line="0" w:lineRule="atLeast"/>
              <w:rPr>
                <w:sz w:val="18"/>
                <w:szCs w:val="18"/>
              </w:rPr>
            </w:pPr>
            <w:r w:rsidRPr="00E17949">
              <w:rPr>
                <w:sz w:val="18"/>
                <w:szCs w:val="18"/>
              </w:rPr>
              <w:t xml:space="preserve">    86.27</w:t>
            </w:r>
          </w:p>
        </w:tc>
        <w:tc>
          <w:tcPr>
            <w:tcW w:w="408" w:type="pct"/>
            <w:tcBorders>
              <w:right w:val="single" w:sz="4" w:space="0" w:color="auto"/>
            </w:tcBorders>
          </w:tcPr>
          <w:p w14:paraId="7AE00C22" w14:textId="77777777" w:rsidR="001A182F" w:rsidRPr="00E17949" w:rsidRDefault="001A182F" w:rsidP="00633D66">
            <w:pPr>
              <w:spacing w:after="100" w:afterAutospacing="1" w:line="0" w:lineRule="atLeast"/>
              <w:rPr>
                <w:sz w:val="18"/>
                <w:szCs w:val="18"/>
              </w:rPr>
            </w:pPr>
            <w:r w:rsidRPr="00E17949">
              <w:rPr>
                <w:sz w:val="18"/>
                <w:szCs w:val="18"/>
              </w:rPr>
              <w:t xml:space="preserve">  76.79</w:t>
            </w:r>
          </w:p>
        </w:tc>
      </w:tr>
      <w:tr w:rsidR="001A182F" w:rsidRPr="00E17949" w14:paraId="135B130E" w14:textId="77777777" w:rsidTr="00B46E0E">
        <w:trPr>
          <w:trHeight w:hRule="exact" w:val="219"/>
        </w:trPr>
        <w:tc>
          <w:tcPr>
            <w:tcW w:w="1297" w:type="pct"/>
            <w:tcBorders>
              <w:left w:val="single" w:sz="4" w:space="0" w:color="auto"/>
            </w:tcBorders>
          </w:tcPr>
          <w:p w14:paraId="78BC49E0" w14:textId="77777777" w:rsidR="001A182F" w:rsidRPr="00E17949" w:rsidRDefault="001A182F" w:rsidP="00633D66">
            <w:pPr>
              <w:spacing w:after="100" w:afterAutospacing="1" w:line="0" w:lineRule="atLeast"/>
              <w:jc w:val="center"/>
              <w:rPr>
                <w:rFonts w:eastAsia="Times New Roman"/>
                <w:sz w:val="18"/>
                <w:szCs w:val="18"/>
              </w:rPr>
            </w:pPr>
            <w:r w:rsidRPr="00E17949">
              <w:rPr>
                <w:rFonts w:eastAsia="Times New Roman"/>
                <w:sz w:val="18"/>
                <w:szCs w:val="18"/>
              </w:rPr>
              <w:t>Prob&gt;chi2</w:t>
            </w:r>
          </w:p>
        </w:tc>
        <w:tc>
          <w:tcPr>
            <w:tcW w:w="884" w:type="pct"/>
          </w:tcPr>
          <w:p w14:paraId="6A6B1B99" w14:textId="77777777" w:rsidR="001A182F" w:rsidRPr="00E17949" w:rsidRDefault="001A182F" w:rsidP="00633D66">
            <w:pPr>
              <w:spacing w:after="100" w:afterAutospacing="1" w:line="0" w:lineRule="atLeast"/>
              <w:jc w:val="center"/>
              <w:rPr>
                <w:sz w:val="18"/>
                <w:szCs w:val="18"/>
              </w:rPr>
            </w:pPr>
            <w:r w:rsidRPr="00E17949">
              <w:rPr>
                <w:sz w:val="18"/>
                <w:szCs w:val="18"/>
              </w:rPr>
              <w:t>b14</w:t>
            </w:r>
          </w:p>
        </w:tc>
        <w:tc>
          <w:tcPr>
            <w:tcW w:w="482" w:type="pct"/>
          </w:tcPr>
          <w:p w14:paraId="2A0EA329"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3" w:type="pct"/>
          </w:tcPr>
          <w:p w14:paraId="0E9628ED"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2" w:type="pct"/>
          </w:tcPr>
          <w:p w14:paraId="31ACB516"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3" w:type="pct"/>
          </w:tcPr>
          <w:p w14:paraId="49ABCE2E"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2" w:type="pct"/>
          </w:tcPr>
          <w:p w14:paraId="5F119599"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08" w:type="pct"/>
            <w:tcBorders>
              <w:right w:val="single" w:sz="4" w:space="0" w:color="auto"/>
            </w:tcBorders>
          </w:tcPr>
          <w:p w14:paraId="40A4F516"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r>
      <w:tr w:rsidR="001A182F" w:rsidRPr="00E17949" w14:paraId="1D236364" w14:textId="77777777" w:rsidTr="00B46E0E">
        <w:trPr>
          <w:trHeight w:hRule="exact" w:val="219"/>
        </w:trPr>
        <w:tc>
          <w:tcPr>
            <w:tcW w:w="1297" w:type="pct"/>
            <w:tcBorders>
              <w:left w:val="single" w:sz="4" w:space="0" w:color="auto"/>
              <w:bottom w:val="single" w:sz="4" w:space="0" w:color="auto"/>
            </w:tcBorders>
          </w:tcPr>
          <w:p w14:paraId="27F6AD32" w14:textId="77777777" w:rsidR="001A182F" w:rsidRPr="00E17949" w:rsidRDefault="001A182F" w:rsidP="00633D66">
            <w:pPr>
              <w:spacing w:after="100" w:afterAutospacing="1" w:line="0" w:lineRule="atLeast"/>
              <w:jc w:val="center"/>
              <w:rPr>
                <w:rFonts w:eastAsia="Times New Roman"/>
                <w:w w:val="107"/>
                <w:sz w:val="18"/>
                <w:szCs w:val="18"/>
              </w:rPr>
            </w:pPr>
            <w:r w:rsidRPr="00E17949">
              <w:rPr>
                <w:rFonts w:eastAsia="Times New Roman"/>
                <w:w w:val="107"/>
                <w:sz w:val="18"/>
                <w:szCs w:val="18"/>
              </w:rPr>
              <w:t>Wald Chi2</w:t>
            </w:r>
          </w:p>
        </w:tc>
        <w:tc>
          <w:tcPr>
            <w:tcW w:w="884" w:type="pct"/>
            <w:tcBorders>
              <w:bottom w:val="single" w:sz="4" w:space="0" w:color="auto"/>
            </w:tcBorders>
          </w:tcPr>
          <w:p w14:paraId="3D5F17FA" w14:textId="77777777" w:rsidR="001A182F" w:rsidRPr="00E17949" w:rsidRDefault="001A182F" w:rsidP="00633D66">
            <w:pPr>
              <w:spacing w:after="100" w:afterAutospacing="1" w:line="0" w:lineRule="atLeast"/>
              <w:jc w:val="center"/>
              <w:rPr>
                <w:sz w:val="18"/>
                <w:szCs w:val="18"/>
              </w:rPr>
            </w:pPr>
            <w:r w:rsidRPr="00E17949">
              <w:rPr>
                <w:sz w:val="18"/>
                <w:szCs w:val="18"/>
              </w:rPr>
              <w:t>b15</w:t>
            </w:r>
          </w:p>
        </w:tc>
        <w:tc>
          <w:tcPr>
            <w:tcW w:w="482" w:type="pct"/>
            <w:tcBorders>
              <w:bottom w:val="single" w:sz="4" w:space="0" w:color="auto"/>
            </w:tcBorders>
          </w:tcPr>
          <w:p w14:paraId="0427B03C" w14:textId="77777777" w:rsidR="001A182F" w:rsidRPr="00E17949" w:rsidRDefault="001A182F" w:rsidP="00633D66">
            <w:pPr>
              <w:spacing w:after="100" w:afterAutospacing="1" w:line="0" w:lineRule="atLeast"/>
              <w:jc w:val="center"/>
              <w:rPr>
                <w:sz w:val="18"/>
                <w:szCs w:val="18"/>
              </w:rPr>
            </w:pPr>
            <w:r w:rsidRPr="00E17949">
              <w:rPr>
                <w:sz w:val="18"/>
                <w:szCs w:val="18"/>
              </w:rPr>
              <w:t>657.08</w:t>
            </w:r>
          </w:p>
        </w:tc>
        <w:tc>
          <w:tcPr>
            <w:tcW w:w="483" w:type="pct"/>
            <w:tcBorders>
              <w:bottom w:val="single" w:sz="4" w:space="0" w:color="auto"/>
            </w:tcBorders>
          </w:tcPr>
          <w:p w14:paraId="01A09C2E" w14:textId="77777777" w:rsidR="001A182F" w:rsidRPr="00E17949" w:rsidRDefault="001A182F" w:rsidP="00633D66">
            <w:pPr>
              <w:spacing w:after="100" w:afterAutospacing="1" w:line="0" w:lineRule="atLeast"/>
              <w:jc w:val="center"/>
              <w:rPr>
                <w:sz w:val="18"/>
                <w:szCs w:val="18"/>
              </w:rPr>
            </w:pPr>
            <w:r w:rsidRPr="00E17949">
              <w:rPr>
                <w:sz w:val="18"/>
                <w:szCs w:val="18"/>
              </w:rPr>
              <w:t>188.88</w:t>
            </w:r>
          </w:p>
        </w:tc>
        <w:tc>
          <w:tcPr>
            <w:tcW w:w="482" w:type="pct"/>
            <w:tcBorders>
              <w:bottom w:val="single" w:sz="4" w:space="0" w:color="auto"/>
            </w:tcBorders>
          </w:tcPr>
          <w:p w14:paraId="099454E6" w14:textId="77777777" w:rsidR="001A182F" w:rsidRPr="00E17949" w:rsidRDefault="001A182F" w:rsidP="00633D66">
            <w:pPr>
              <w:spacing w:after="100" w:afterAutospacing="1" w:line="0" w:lineRule="atLeast"/>
              <w:jc w:val="center"/>
              <w:rPr>
                <w:sz w:val="18"/>
                <w:szCs w:val="18"/>
              </w:rPr>
            </w:pPr>
            <w:r w:rsidRPr="00E17949">
              <w:rPr>
                <w:sz w:val="18"/>
                <w:szCs w:val="18"/>
              </w:rPr>
              <w:t>557.04</w:t>
            </w:r>
          </w:p>
        </w:tc>
        <w:tc>
          <w:tcPr>
            <w:tcW w:w="483" w:type="pct"/>
            <w:tcBorders>
              <w:bottom w:val="single" w:sz="4" w:space="0" w:color="auto"/>
            </w:tcBorders>
          </w:tcPr>
          <w:p w14:paraId="1A89BA46" w14:textId="77777777" w:rsidR="001A182F" w:rsidRPr="00E17949" w:rsidRDefault="001A182F" w:rsidP="00633D66">
            <w:pPr>
              <w:spacing w:after="100" w:afterAutospacing="1" w:line="0" w:lineRule="atLeast"/>
              <w:jc w:val="center"/>
              <w:rPr>
                <w:sz w:val="18"/>
                <w:szCs w:val="18"/>
              </w:rPr>
            </w:pPr>
            <w:r w:rsidRPr="00E17949">
              <w:rPr>
                <w:sz w:val="18"/>
                <w:szCs w:val="18"/>
              </w:rPr>
              <w:t>635.39</w:t>
            </w:r>
          </w:p>
        </w:tc>
        <w:tc>
          <w:tcPr>
            <w:tcW w:w="482" w:type="pct"/>
            <w:tcBorders>
              <w:bottom w:val="single" w:sz="4" w:space="0" w:color="auto"/>
            </w:tcBorders>
          </w:tcPr>
          <w:p w14:paraId="30BBCFAF" w14:textId="77777777" w:rsidR="001A182F" w:rsidRPr="00E17949" w:rsidRDefault="001A182F" w:rsidP="00633D66">
            <w:pPr>
              <w:spacing w:after="100" w:afterAutospacing="1" w:line="0" w:lineRule="atLeast"/>
              <w:jc w:val="center"/>
              <w:rPr>
                <w:sz w:val="18"/>
                <w:szCs w:val="18"/>
              </w:rPr>
            </w:pPr>
            <w:r w:rsidRPr="00E17949">
              <w:rPr>
                <w:sz w:val="18"/>
                <w:szCs w:val="18"/>
              </w:rPr>
              <w:t>682.05</w:t>
            </w:r>
          </w:p>
        </w:tc>
        <w:tc>
          <w:tcPr>
            <w:tcW w:w="408" w:type="pct"/>
            <w:tcBorders>
              <w:bottom w:val="single" w:sz="4" w:space="0" w:color="auto"/>
              <w:right w:val="single" w:sz="4" w:space="0" w:color="auto"/>
            </w:tcBorders>
          </w:tcPr>
          <w:p w14:paraId="301B29E8" w14:textId="77777777" w:rsidR="001A182F" w:rsidRPr="00E17949" w:rsidRDefault="001A182F" w:rsidP="00633D66">
            <w:pPr>
              <w:spacing w:after="100" w:afterAutospacing="1" w:line="0" w:lineRule="atLeast"/>
              <w:jc w:val="center"/>
              <w:rPr>
                <w:sz w:val="18"/>
                <w:szCs w:val="18"/>
              </w:rPr>
            </w:pPr>
            <w:r w:rsidRPr="00E17949">
              <w:rPr>
                <w:sz w:val="18"/>
                <w:szCs w:val="18"/>
              </w:rPr>
              <w:t>675.58</w:t>
            </w:r>
          </w:p>
        </w:tc>
      </w:tr>
    </w:tbl>
    <w:p w14:paraId="71A8B4B3" w14:textId="77777777" w:rsidR="001A182F" w:rsidRPr="009A6FB0" w:rsidRDefault="001A182F" w:rsidP="00DF1D88">
      <w:pPr>
        <w:pBdr>
          <w:top w:val="single" w:sz="4" w:space="1" w:color="auto"/>
        </w:pBdr>
        <w:tabs>
          <w:tab w:val="left" w:pos="6075"/>
        </w:tabs>
        <w:spacing w:after="0" w:line="240" w:lineRule="auto"/>
        <w:ind w:left="4860" w:right="-46" w:hanging="4950"/>
        <w:jc w:val="center"/>
        <w:rPr>
          <w:rFonts w:ascii="Times New Roman" w:hAnsi="Times New Roman"/>
          <w:i/>
          <w:sz w:val="20"/>
          <w:szCs w:val="20"/>
        </w:rPr>
      </w:pPr>
      <w:r w:rsidRPr="009A6FB0">
        <w:rPr>
          <w:rFonts w:ascii="Times New Roman" w:hAnsi="Times New Roman"/>
          <w:i/>
          <w:sz w:val="20"/>
          <w:szCs w:val="20"/>
        </w:rPr>
        <w:t>Figures in parentheses are /z-values/. (***), (**) and (*) indicates significance at 1%,</w:t>
      </w:r>
      <w:r>
        <w:rPr>
          <w:rFonts w:ascii="Times New Roman" w:hAnsi="Times New Roman"/>
          <w:i/>
          <w:sz w:val="20"/>
          <w:szCs w:val="20"/>
        </w:rPr>
        <w:t xml:space="preserve"> </w:t>
      </w:r>
      <w:r w:rsidRPr="009A6FB0">
        <w:rPr>
          <w:rFonts w:ascii="Times New Roman" w:hAnsi="Times New Roman"/>
          <w:i/>
          <w:sz w:val="20"/>
          <w:szCs w:val="20"/>
        </w:rPr>
        <w:t>5% and 10% respectively.</w:t>
      </w:r>
    </w:p>
    <w:p w14:paraId="70293684" w14:textId="77777777" w:rsidR="001A182F" w:rsidRPr="003C0401" w:rsidRDefault="001A182F" w:rsidP="001A182F">
      <w:pPr>
        <w:tabs>
          <w:tab w:val="left" w:pos="6075"/>
        </w:tabs>
        <w:spacing w:after="0" w:line="240" w:lineRule="auto"/>
        <w:ind w:left="4860" w:right="-46" w:hanging="4950"/>
        <w:jc w:val="both"/>
        <w:rPr>
          <w:rFonts w:ascii="Times New Roman" w:hAnsi="Times New Roman"/>
          <w:sz w:val="20"/>
          <w:szCs w:val="20"/>
        </w:rPr>
      </w:pPr>
    </w:p>
    <w:p w14:paraId="7DFD70A7" w14:textId="77777777" w:rsidR="00633D66" w:rsidRDefault="00633D66" w:rsidP="001A182F">
      <w:pPr>
        <w:spacing w:before="240" w:after="0" w:line="480" w:lineRule="auto"/>
        <w:jc w:val="both"/>
        <w:rPr>
          <w:rFonts w:ascii="Times New Roman" w:hAnsi="Times New Roman"/>
          <w:b/>
          <w:sz w:val="24"/>
          <w:szCs w:val="24"/>
        </w:rPr>
      </w:pPr>
    </w:p>
    <w:p w14:paraId="7ED7C434" w14:textId="77777777" w:rsidR="00633D66" w:rsidRDefault="00633D66" w:rsidP="001A182F">
      <w:pPr>
        <w:spacing w:before="240" w:after="0" w:line="480" w:lineRule="auto"/>
        <w:jc w:val="both"/>
        <w:rPr>
          <w:rFonts w:ascii="Times New Roman" w:hAnsi="Times New Roman"/>
          <w:b/>
          <w:sz w:val="24"/>
          <w:szCs w:val="24"/>
        </w:rPr>
      </w:pPr>
    </w:p>
    <w:p w14:paraId="368F03BD" w14:textId="77777777" w:rsidR="00633D66" w:rsidRDefault="00633D66" w:rsidP="001A182F">
      <w:pPr>
        <w:spacing w:before="240" w:after="0" w:line="480" w:lineRule="auto"/>
        <w:jc w:val="both"/>
        <w:rPr>
          <w:rFonts w:ascii="Times New Roman" w:hAnsi="Times New Roman"/>
          <w:b/>
          <w:sz w:val="24"/>
          <w:szCs w:val="24"/>
        </w:rPr>
      </w:pPr>
    </w:p>
    <w:p w14:paraId="278F4573" w14:textId="77777777" w:rsidR="00633D66" w:rsidRDefault="00633D66" w:rsidP="001A182F">
      <w:pPr>
        <w:spacing w:before="240" w:after="0" w:line="480" w:lineRule="auto"/>
        <w:jc w:val="both"/>
        <w:rPr>
          <w:rFonts w:ascii="Times New Roman" w:hAnsi="Times New Roman"/>
          <w:b/>
          <w:sz w:val="24"/>
          <w:szCs w:val="24"/>
        </w:rPr>
      </w:pPr>
    </w:p>
    <w:p w14:paraId="3E6813CF" w14:textId="77777777" w:rsidR="00633D66" w:rsidRDefault="00633D66" w:rsidP="001A182F">
      <w:pPr>
        <w:spacing w:before="240" w:after="0" w:line="480" w:lineRule="auto"/>
        <w:jc w:val="both"/>
        <w:rPr>
          <w:rFonts w:ascii="Times New Roman" w:hAnsi="Times New Roman"/>
          <w:b/>
          <w:sz w:val="24"/>
          <w:szCs w:val="24"/>
        </w:rPr>
      </w:pPr>
    </w:p>
    <w:p w14:paraId="39CCCD88" w14:textId="77777777" w:rsidR="00633D66" w:rsidRDefault="00633D66" w:rsidP="001A182F">
      <w:pPr>
        <w:spacing w:before="240" w:after="0" w:line="480" w:lineRule="auto"/>
        <w:jc w:val="both"/>
        <w:rPr>
          <w:rFonts w:ascii="Times New Roman" w:hAnsi="Times New Roman"/>
          <w:b/>
          <w:sz w:val="24"/>
          <w:szCs w:val="24"/>
        </w:rPr>
      </w:pPr>
    </w:p>
    <w:p w14:paraId="00F5B260" w14:textId="77777777" w:rsidR="00633D66" w:rsidRDefault="00633D66" w:rsidP="001A182F">
      <w:pPr>
        <w:spacing w:before="240" w:after="0" w:line="480" w:lineRule="auto"/>
        <w:jc w:val="both"/>
        <w:rPr>
          <w:rFonts w:ascii="Times New Roman" w:hAnsi="Times New Roman"/>
          <w:b/>
          <w:sz w:val="24"/>
          <w:szCs w:val="24"/>
        </w:rPr>
      </w:pPr>
    </w:p>
    <w:p w14:paraId="6CC8C9CA" w14:textId="77777777" w:rsidR="00633D66" w:rsidRDefault="00633D66" w:rsidP="001A182F">
      <w:pPr>
        <w:spacing w:before="240" w:after="0" w:line="480" w:lineRule="auto"/>
        <w:jc w:val="both"/>
        <w:rPr>
          <w:rFonts w:ascii="Times New Roman" w:hAnsi="Times New Roman"/>
          <w:b/>
          <w:sz w:val="24"/>
          <w:szCs w:val="24"/>
        </w:rPr>
      </w:pPr>
    </w:p>
    <w:p w14:paraId="781D555E" w14:textId="5720F461" w:rsidR="001A182F" w:rsidRPr="00E17949" w:rsidRDefault="001A182F" w:rsidP="001A182F">
      <w:pPr>
        <w:spacing w:before="240" w:after="0" w:line="480" w:lineRule="auto"/>
        <w:jc w:val="both"/>
        <w:rPr>
          <w:rFonts w:ascii="Times New Roman" w:hAnsi="Times New Roman"/>
          <w:b/>
          <w:sz w:val="24"/>
          <w:szCs w:val="24"/>
        </w:rPr>
      </w:pPr>
      <w:r w:rsidRPr="00E17949">
        <w:rPr>
          <w:rFonts w:ascii="Times New Roman" w:hAnsi="Times New Roman"/>
          <w:b/>
          <w:sz w:val="24"/>
          <w:szCs w:val="24"/>
        </w:rPr>
        <w:t>5.</w:t>
      </w:r>
      <w:r>
        <w:rPr>
          <w:rFonts w:ascii="Times New Roman" w:hAnsi="Times New Roman"/>
          <w:b/>
          <w:sz w:val="24"/>
          <w:szCs w:val="24"/>
        </w:rPr>
        <w:tab/>
      </w:r>
      <w:r w:rsidR="00B46E0E">
        <w:rPr>
          <w:rFonts w:ascii="Times New Roman" w:hAnsi="Times New Roman"/>
          <w:b/>
          <w:sz w:val="24"/>
          <w:szCs w:val="24"/>
        </w:rPr>
        <w:t xml:space="preserve">conclusion </w:t>
      </w:r>
    </w:p>
    <w:p w14:paraId="1860FB40" w14:textId="77777777" w:rsidR="001A182F" w:rsidRDefault="001A182F" w:rsidP="001A182F">
      <w:pPr>
        <w:pStyle w:val="NoSpacing"/>
        <w:spacing w:line="480" w:lineRule="auto"/>
        <w:jc w:val="both"/>
        <w:rPr>
          <w:rFonts w:ascii="Times New Roman" w:hAnsi="Times New Roman"/>
          <w:sz w:val="24"/>
          <w:szCs w:val="24"/>
        </w:rPr>
      </w:pPr>
      <w:r>
        <w:tab/>
      </w:r>
      <w:r w:rsidRPr="00C42F8B">
        <w:rPr>
          <w:rFonts w:ascii="Times New Roman" w:hAnsi="Times New Roman"/>
          <w:sz w:val="24"/>
          <w:szCs w:val="24"/>
        </w:rPr>
        <w:t xml:space="preserve">Efficient financial institutions are critical for economic growth and development and as a result, considerable research effort across the world has been made to measure the efficiency of financial institutions and its determinants. Most of the studies are however from developed economies with mixed results due to difference in methodology, choice of sample period, measures of efficiency correlate used etc. This paper examines the determinants of cost efficiency of Nigerian banks with a view to bridging the gap in the literature with respect to a focus on developing economies (Nigeria) and application of robust methodology. To the best of our knowledge, a previous study on developing economies has explored the determinants of the efficiency of banks in Nigeria through the stochastic frontier approach. Our empirical model is based on the intermediation approach of choosing outputs and inputs variables for banks and the technique of analysis employed in the estimation process is the Maximum Likelihood (ML) with the parameterization of Battese and Corra (1977). The scope of the study extends between 2006 and 2016 and covers 16 Nigerian commercial banks based on data availability. </w:t>
      </w:r>
    </w:p>
    <w:p w14:paraId="5B9382B7" w14:textId="1157E1BD" w:rsidR="001A182F" w:rsidRDefault="001A182F" w:rsidP="001A182F">
      <w:pPr>
        <w:pStyle w:val="NoSpacing"/>
        <w:spacing w:after="240" w:line="480" w:lineRule="auto"/>
        <w:ind w:firstLine="720"/>
        <w:jc w:val="both"/>
        <w:rPr>
          <w:rFonts w:ascii="Times New Roman" w:hAnsi="Times New Roman"/>
          <w:sz w:val="24"/>
          <w:szCs w:val="24"/>
        </w:rPr>
      </w:pPr>
      <w:r w:rsidRPr="00C42F8B">
        <w:rPr>
          <w:rFonts w:ascii="Times New Roman" w:hAnsi="Times New Roman"/>
          <w:sz w:val="24"/>
          <w:szCs w:val="24"/>
        </w:rPr>
        <w:t>For con</w:t>
      </w:r>
      <w:r w:rsidRPr="0047630E">
        <w:rPr>
          <w:rFonts w:ascii="Times New Roman" w:hAnsi="Times New Roman"/>
          <w:sz w:val="24"/>
          <w:szCs w:val="24"/>
        </w:rPr>
        <w:t xml:space="preserve">sistency and robustness, three frontier models were estimated to ascertain the existence of our cost frontier equation after which we estimate six models to determine the effects of the efficiency correlates. The </w:t>
      </w:r>
      <w:r w:rsidR="00D5100E" w:rsidRPr="0047630E">
        <w:rPr>
          <w:rFonts w:ascii="Times New Roman" w:hAnsi="Times New Roman"/>
          <w:sz w:val="24"/>
          <w:szCs w:val="24"/>
        </w:rPr>
        <w:t>effect</w:t>
      </w:r>
      <w:r w:rsidR="00D5100E">
        <w:rPr>
          <w:rFonts w:ascii="Times New Roman" w:hAnsi="Times New Roman"/>
          <w:sz w:val="24"/>
          <w:szCs w:val="24"/>
        </w:rPr>
        <w:t>s</w:t>
      </w:r>
      <w:r w:rsidR="00D5100E" w:rsidRPr="0047630E">
        <w:rPr>
          <w:rFonts w:ascii="Times New Roman" w:hAnsi="Times New Roman"/>
          <w:sz w:val="24"/>
          <w:szCs w:val="24"/>
        </w:rPr>
        <w:t xml:space="preserve"> of financial capital and inflation</w:t>
      </w:r>
      <w:r w:rsidR="00D5100E">
        <w:rPr>
          <w:rFonts w:ascii="Times New Roman" w:hAnsi="Times New Roman"/>
          <w:sz w:val="24"/>
          <w:szCs w:val="24"/>
        </w:rPr>
        <w:t xml:space="preserve"> rate on total operating cost are</w:t>
      </w:r>
      <w:r w:rsidRPr="0047630E">
        <w:rPr>
          <w:rFonts w:ascii="Times New Roman" w:hAnsi="Times New Roman"/>
          <w:sz w:val="24"/>
          <w:szCs w:val="24"/>
        </w:rPr>
        <w:t xml:space="preserve"> positive, indicating that banks’ cost efficiency will be adversely affected by the increase in these variables. Nonetheless, evidence shows that strong economic activities (GDP), asset and regulatory qualities are positively related to banks efficiency in Nigeria. Our findings support the view that policy makers in developing countries like Nigeria should pursue policies that promote macroeconomic growth and stability, while bank operators should focus </w:t>
      </w:r>
      <w:r w:rsidRPr="0047630E">
        <w:rPr>
          <w:rFonts w:ascii="Times New Roman" w:hAnsi="Times New Roman"/>
          <w:sz w:val="24"/>
          <w:szCs w:val="24"/>
        </w:rPr>
        <w:lastRenderedPageBreak/>
        <w:t xml:space="preserve">on cost efficiencies, asset quality and deposit conversion ratios, as these have positive impact on bank efficiency and sector stability. </w:t>
      </w:r>
    </w:p>
    <w:p w14:paraId="762DAEA6" w14:textId="466F9D52" w:rsidR="00A00DC1" w:rsidRDefault="00A00DC1" w:rsidP="001A182F">
      <w:pPr>
        <w:pStyle w:val="NoSpacing"/>
        <w:spacing w:after="240" w:line="480" w:lineRule="auto"/>
        <w:ind w:firstLine="720"/>
        <w:jc w:val="both"/>
        <w:rPr>
          <w:rFonts w:ascii="Times New Roman" w:hAnsi="Times New Roman"/>
          <w:sz w:val="24"/>
          <w:szCs w:val="24"/>
        </w:rPr>
      </w:pPr>
    </w:p>
    <w:p w14:paraId="04438257" w14:textId="77777777" w:rsidR="0098235E" w:rsidRPr="00A17D91" w:rsidRDefault="0098235E" w:rsidP="0098235E">
      <w:pPr>
        <w:rPr>
          <w:b/>
          <w:highlight w:val="yellow"/>
        </w:rPr>
      </w:pPr>
      <w:r w:rsidRPr="00A17D91">
        <w:rPr>
          <w:b/>
          <w:highlight w:val="yellow"/>
        </w:rPr>
        <w:t>Disclaimer (Artificial intelligence)</w:t>
      </w:r>
    </w:p>
    <w:p w14:paraId="2CEBED58" w14:textId="77777777" w:rsidR="0098235E" w:rsidRPr="000A6323" w:rsidRDefault="0098235E" w:rsidP="0098235E">
      <w:pPr>
        <w:rPr>
          <w:highlight w:val="yellow"/>
        </w:rPr>
      </w:pPr>
      <w:r w:rsidRPr="000A6323">
        <w:rPr>
          <w:highlight w:val="yellow"/>
        </w:rPr>
        <w:t xml:space="preserve">Option 1: </w:t>
      </w:r>
    </w:p>
    <w:p w14:paraId="71FD031C" w14:textId="77777777" w:rsidR="0098235E" w:rsidRPr="000A6323" w:rsidRDefault="0098235E" w:rsidP="0098235E">
      <w:pPr>
        <w:rPr>
          <w:highlight w:val="yellow"/>
        </w:rPr>
      </w:pPr>
      <w:r w:rsidRPr="000A6323">
        <w:rPr>
          <w:highlight w:val="yellow"/>
        </w:rPr>
        <w:t>Author(s) hereby declare that NO generative AI technologies such as Large Language Models (</w:t>
      </w:r>
      <w:proofErr w:type="spellStart"/>
      <w:r w:rsidRPr="000A6323">
        <w:rPr>
          <w:highlight w:val="yellow"/>
        </w:rPr>
        <w:t>ChatGPT</w:t>
      </w:r>
      <w:proofErr w:type="spellEnd"/>
      <w:r w:rsidRPr="000A6323">
        <w:rPr>
          <w:highlight w:val="yellow"/>
        </w:rPr>
        <w:t xml:space="preserve">, COPILOT, etc.) and text-to-image generators have been used during the writing or editing of this manuscript. </w:t>
      </w:r>
    </w:p>
    <w:p w14:paraId="126D4794" w14:textId="77777777" w:rsidR="0098235E" w:rsidRPr="000A6323" w:rsidRDefault="0098235E" w:rsidP="0098235E">
      <w:pPr>
        <w:rPr>
          <w:highlight w:val="yellow"/>
        </w:rPr>
      </w:pPr>
      <w:r w:rsidRPr="000A6323">
        <w:rPr>
          <w:highlight w:val="yellow"/>
        </w:rPr>
        <w:t xml:space="preserve">Option 2: </w:t>
      </w:r>
    </w:p>
    <w:p w14:paraId="055FBCBB" w14:textId="77777777" w:rsidR="0098235E" w:rsidRPr="000A6323" w:rsidRDefault="0098235E" w:rsidP="0098235E">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D7FBBE" w14:textId="77777777" w:rsidR="0098235E" w:rsidRPr="000A6323" w:rsidRDefault="0098235E" w:rsidP="0098235E">
      <w:pPr>
        <w:rPr>
          <w:highlight w:val="yellow"/>
        </w:rPr>
      </w:pPr>
      <w:r w:rsidRPr="000A6323">
        <w:rPr>
          <w:highlight w:val="yellow"/>
        </w:rPr>
        <w:t>Details of the AI usage are given below:</w:t>
      </w:r>
    </w:p>
    <w:p w14:paraId="2CE18F80" w14:textId="77777777" w:rsidR="0098235E" w:rsidRPr="000A6323" w:rsidRDefault="0098235E" w:rsidP="0098235E">
      <w:pPr>
        <w:rPr>
          <w:highlight w:val="yellow"/>
        </w:rPr>
      </w:pPr>
      <w:r w:rsidRPr="000A6323">
        <w:rPr>
          <w:highlight w:val="yellow"/>
        </w:rPr>
        <w:t>1.</w:t>
      </w:r>
    </w:p>
    <w:p w14:paraId="644AF56B" w14:textId="77777777" w:rsidR="0098235E" w:rsidRPr="000A6323" w:rsidRDefault="0098235E" w:rsidP="0098235E">
      <w:pPr>
        <w:rPr>
          <w:highlight w:val="yellow"/>
        </w:rPr>
      </w:pPr>
      <w:r w:rsidRPr="000A6323">
        <w:rPr>
          <w:highlight w:val="yellow"/>
        </w:rPr>
        <w:t>2.</w:t>
      </w:r>
    </w:p>
    <w:p w14:paraId="2AB5F47F" w14:textId="77777777" w:rsidR="0098235E" w:rsidRPr="00D047BB" w:rsidRDefault="0098235E" w:rsidP="0098235E">
      <w:r w:rsidRPr="000A6323">
        <w:rPr>
          <w:highlight w:val="yellow"/>
        </w:rPr>
        <w:t>3.</w:t>
      </w:r>
    </w:p>
    <w:p w14:paraId="42F320F0" w14:textId="77777777" w:rsidR="0098235E" w:rsidRPr="0047630E" w:rsidRDefault="0098235E" w:rsidP="001A182F">
      <w:pPr>
        <w:pStyle w:val="NoSpacing"/>
        <w:spacing w:after="240" w:line="480" w:lineRule="auto"/>
        <w:ind w:firstLine="720"/>
        <w:jc w:val="both"/>
        <w:rPr>
          <w:rFonts w:ascii="Times New Roman" w:hAnsi="Times New Roman"/>
          <w:sz w:val="24"/>
          <w:szCs w:val="24"/>
        </w:rPr>
      </w:pPr>
    </w:p>
    <w:p w14:paraId="450A96B9" w14:textId="77777777" w:rsidR="001A182F" w:rsidRPr="00734E5C" w:rsidRDefault="001A182F" w:rsidP="001A182F">
      <w:pPr>
        <w:spacing w:before="240"/>
        <w:ind w:left="993" w:hanging="993"/>
        <w:jc w:val="both"/>
        <w:rPr>
          <w:rFonts w:ascii="Times New Roman" w:hAnsi="Times New Roman"/>
          <w:b/>
          <w:bCs/>
          <w:sz w:val="24"/>
          <w:szCs w:val="24"/>
        </w:rPr>
      </w:pPr>
      <w:r w:rsidRPr="00734E5C">
        <w:rPr>
          <w:rFonts w:ascii="Times New Roman" w:hAnsi="Times New Roman"/>
          <w:b/>
          <w:bCs/>
          <w:sz w:val="24"/>
          <w:szCs w:val="24"/>
        </w:rPr>
        <w:t>References</w:t>
      </w:r>
    </w:p>
    <w:p w14:paraId="424514CB" w14:textId="77777777" w:rsidR="001A182F" w:rsidRPr="002F14D4" w:rsidRDefault="001A182F" w:rsidP="001A182F">
      <w:pPr>
        <w:ind w:left="993" w:hanging="993"/>
        <w:jc w:val="both"/>
        <w:rPr>
          <w:rFonts w:ascii="Times New Roman" w:hAnsi="Times New Roman"/>
          <w:i/>
          <w:iCs/>
          <w:sz w:val="24"/>
          <w:szCs w:val="24"/>
        </w:rPr>
      </w:pPr>
      <w:r w:rsidRPr="00E17949">
        <w:rPr>
          <w:rFonts w:ascii="Times New Roman" w:hAnsi="Times New Roman"/>
          <w:sz w:val="24"/>
          <w:szCs w:val="24"/>
        </w:rPr>
        <w:t xml:space="preserve">Agbeja, O. (2009). An Empirical Analysis of the Main Determinants and the Relative Contributions of Changes in Bank Capital Base to the Efficiency of Nigerian Commercial Banks. </w:t>
      </w:r>
      <w:r w:rsidRPr="00E17949">
        <w:rPr>
          <w:rFonts w:ascii="Times New Roman" w:hAnsi="Times New Roman"/>
          <w:i/>
          <w:iCs/>
          <w:sz w:val="24"/>
          <w:szCs w:val="24"/>
        </w:rPr>
        <w:t xml:space="preserve">Research Journal of Finance and Accounting. </w:t>
      </w:r>
      <w:hyperlink r:id="rId7" w:history="1">
        <w:r w:rsidRPr="00E17949">
          <w:rPr>
            <w:rStyle w:val="Hyperlink"/>
            <w:rFonts w:ascii="Times New Roman" w:hAnsi="Times New Roman"/>
            <w:i/>
            <w:iCs/>
            <w:sz w:val="24"/>
            <w:szCs w:val="24"/>
          </w:rPr>
          <w:t>www.iiste.org</w:t>
        </w:r>
      </w:hyperlink>
      <w:r w:rsidRPr="00E17949">
        <w:rPr>
          <w:rFonts w:ascii="Times New Roman" w:hAnsi="Times New Roman"/>
          <w:i/>
          <w:iCs/>
          <w:sz w:val="24"/>
          <w:szCs w:val="24"/>
        </w:rPr>
        <w:t xml:space="preserve"> Vol.5, No.1, 2014</w:t>
      </w:r>
    </w:p>
    <w:p w14:paraId="53F103C9" w14:textId="12EB6FBB" w:rsidR="0031683D" w:rsidRPr="0012514B" w:rsidRDefault="0031683D" w:rsidP="001A182F">
      <w:pPr>
        <w:ind w:left="993" w:hanging="993"/>
        <w:jc w:val="both"/>
        <w:rPr>
          <w:rFonts w:ascii="Times New Roman" w:hAnsi="Times New Roman"/>
          <w:i/>
          <w:color w:val="FF0000"/>
          <w:sz w:val="24"/>
          <w:szCs w:val="24"/>
        </w:rPr>
      </w:pPr>
      <w:r w:rsidRPr="0012514B">
        <w:rPr>
          <w:rFonts w:ascii="Times New Roman" w:hAnsi="Times New Roman"/>
          <w:color w:val="FF0000"/>
          <w:sz w:val="24"/>
          <w:szCs w:val="24"/>
        </w:rPr>
        <w:t xml:space="preserve">Ahmad, N., Naveed, A., Ahmad, S., &amp; Butt, I. (2020). Banking sector performance, profitability, and efficiency: a citation‐based systematic literature review. </w:t>
      </w:r>
      <w:r w:rsidRPr="0012514B">
        <w:rPr>
          <w:rFonts w:ascii="Times New Roman" w:hAnsi="Times New Roman"/>
          <w:i/>
          <w:color w:val="FF0000"/>
          <w:sz w:val="24"/>
          <w:szCs w:val="24"/>
        </w:rPr>
        <w:t>Journal of Economic Surveys, 34(1), 185-218.</w:t>
      </w:r>
    </w:p>
    <w:p w14:paraId="6F3B8490" w14:textId="77777777" w:rsidR="001A182F" w:rsidRPr="00E17949" w:rsidRDefault="001A182F" w:rsidP="001A182F">
      <w:pPr>
        <w:ind w:left="993" w:hanging="993"/>
        <w:jc w:val="both"/>
        <w:rPr>
          <w:rFonts w:ascii="Times New Roman" w:hAnsi="Times New Roman"/>
          <w:sz w:val="24"/>
          <w:szCs w:val="24"/>
        </w:rPr>
      </w:pPr>
      <w:proofErr w:type="spellStart"/>
      <w:r w:rsidRPr="00E17949">
        <w:rPr>
          <w:rFonts w:ascii="Times New Roman" w:hAnsi="Times New Roman"/>
          <w:sz w:val="24"/>
          <w:szCs w:val="24"/>
        </w:rPr>
        <w:t>Albertazzi</w:t>
      </w:r>
      <w:proofErr w:type="spellEnd"/>
      <w:r w:rsidRPr="00E17949">
        <w:rPr>
          <w:rFonts w:ascii="Times New Roman" w:hAnsi="Times New Roman"/>
          <w:sz w:val="24"/>
          <w:szCs w:val="24"/>
        </w:rPr>
        <w:t>, U., &amp; Gambacorta, L. (2009). Bank profitability and the business cycle. Journal of Financial Stability, 5(4), 393-409.</w:t>
      </w:r>
    </w:p>
    <w:p w14:paraId="595979D4"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Alin, M. A. (2011). The Determinants of Bank Efficiency and Productivity Growth in the Central and Eastern European Banking Systems. </w:t>
      </w:r>
      <w:r w:rsidRPr="00E17949">
        <w:rPr>
          <w:rFonts w:ascii="Times New Roman" w:hAnsi="Times New Roman"/>
          <w:i/>
          <w:sz w:val="24"/>
          <w:szCs w:val="24"/>
        </w:rPr>
        <w:t>Eastern European Economics, vol. 49, no. 6, November–December 2011, pp. 38–59. ISSN 0012–8775/2012</w:t>
      </w:r>
    </w:p>
    <w:p w14:paraId="58A39B0C"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lastRenderedPageBreak/>
        <w:t xml:space="preserve">Aliyu, N. S. (2010). The Effect of Consolidation on the Efficiency of Banks in Nigeria. </w:t>
      </w:r>
      <w:r w:rsidRPr="00E17949">
        <w:rPr>
          <w:rFonts w:ascii="Times New Roman" w:hAnsi="Times New Roman"/>
          <w:i/>
          <w:sz w:val="24"/>
          <w:szCs w:val="24"/>
        </w:rPr>
        <w:t xml:space="preserve">An M.Sc. Thesis in Accounting and Finance Submitted to the Postgraduate School, Ahmadu Bello University, Zaria </w:t>
      </w:r>
    </w:p>
    <w:p w14:paraId="49649C81" w14:textId="5B03E149" w:rsidR="00BD022E" w:rsidRPr="00BD022E" w:rsidRDefault="00BD022E" w:rsidP="001A182F">
      <w:pPr>
        <w:ind w:left="993" w:hanging="993"/>
        <w:jc w:val="both"/>
        <w:rPr>
          <w:rFonts w:ascii="Times New Roman" w:hAnsi="Times New Roman"/>
          <w:color w:val="FF0000"/>
          <w:sz w:val="24"/>
          <w:szCs w:val="24"/>
        </w:rPr>
      </w:pPr>
      <w:proofErr w:type="spellStart"/>
      <w:r w:rsidRPr="00BD022E">
        <w:rPr>
          <w:rFonts w:ascii="Times New Roman" w:hAnsi="Times New Roman"/>
          <w:color w:val="FF0000"/>
          <w:sz w:val="24"/>
          <w:szCs w:val="24"/>
        </w:rPr>
        <w:t>Almahadin</w:t>
      </w:r>
      <w:proofErr w:type="spellEnd"/>
      <w:r w:rsidRPr="00BD022E">
        <w:rPr>
          <w:rFonts w:ascii="Times New Roman" w:hAnsi="Times New Roman"/>
          <w:color w:val="FF0000"/>
          <w:sz w:val="24"/>
          <w:szCs w:val="24"/>
        </w:rPr>
        <w:t xml:space="preserve">, H. A., </w:t>
      </w:r>
      <w:proofErr w:type="spellStart"/>
      <w:r w:rsidRPr="00BD022E">
        <w:rPr>
          <w:rFonts w:ascii="Times New Roman" w:hAnsi="Times New Roman"/>
          <w:color w:val="FF0000"/>
          <w:sz w:val="24"/>
          <w:szCs w:val="24"/>
        </w:rPr>
        <w:t>Kaddumi</w:t>
      </w:r>
      <w:proofErr w:type="spellEnd"/>
      <w:r w:rsidRPr="00BD022E">
        <w:rPr>
          <w:rFonts w:ascii="Times New Roman" w:hAnsi="Times New Roman"/>
          <w:color w:val="FF0000"/>
          <w:sz w:val="24"/>
          <w:szCs w:val="24"/>
        </w:rPr>
        <w:t xml:space="preserve">, T., &amp; </w:t>
      </w:r>
      <w:proofErr w:type="spellStart"/>
      <w:r w:rsidRPr="00BD022E">
        <w:rPr>
          <w:rFonts w:ascii="Times New Roman" w:hAnsi="Times New Roman"/>
          <w:color w:val="FF0000"/>
          <w:sz w:val="24"/>
          <w:szCs w:val="24"/>
        </w:rPr>
        <w:t>Qais</w:t>
      </w:r>
      <w:proofErr w:type="spellEnd"/>
      <w:r w:rsidRPr="00BD022E">
        <w:rPr>
          <w:rFonts w:ascii="Times New Roman" w:hAnsi="Times New Roman"/>
          <w:color w:val="FF0000"/>
          <w:sz w:val="24"/>
          <w:szCs w:val="24"/>
        </w:rPr>
        <w:t xml:space="preserve">, A. K. (2020). Banking soundness-financial stability nexus: empirical evidence from Jordan. </w:t>
      </w:r>
      <w:r w:rsidRPr="00BD022E">
        <w:rPr>
          <w:rFonts w:ascii="Times New Roman" w:hAnsi="Times New Roman"/>
          <w:i/>
          <w:color w:val="FF0000"/>
          <w:sz w:val="24"/>
          <w:szCs w:val="24"/>
        </w:rPr>
        <w:t>Banks and Bank Systems, 15(3), 218.</w:t>
      </w:r>
    </w:p>
    <w:p w14:paraId="177FFDD1" w14:textId="77777777" w:rsidR="001A182F" w:rsidRDefault="001A182F" w:rsidP="001A182F">
      <w:pPr>
        <w:ind w:left="993" w:hanging="993"/>
        <w:jc w:val="both"/>
        <w:rPr>
          <w:rFonts w:ascii="Times New Roman" w:hAnsi="Times New Roman"/>
          <w:sz w:val="24"/>
          <w:szCs w:val="24"/>
        </w:rPr>
      </w:pPr>
      <w:r w:rsidRPr="008F24DE">
        <w:rPr>
          <w:rFonts w:ascii="Times New Roman" w:hAnsi="Times New Roman"/>
          <w:sz w:val="24"/>
          <w:szCs w:val="24"/>
        </w:rPr>
        <w:t>Anbar, A., &amp; Alper, D. (2011). Bank specific and macroeconomic determinants of commercial bank profitability: Empirical evidence from Turkey. Business and economics research journal, 2(2), 139-152.</w:t>
      </w:r>
    </w:p>
    <w:p w14:paraId="28D0F40D" w14:textId="027DBD14" w:rsidR="0012514B" w:rsidRPr="0012514B" w:rsidRDefault="0012514B" w:rsidP="001A182F">
      <w:pPr>
        <w:ind w:left="993" w:hanging="993"/>
        <w:jc w:val="both"/>
        <w:rPr>
          <w:rFonts w:ascii="Times New Roman" w:hAnsi="Times New Roman"/>
          <w:i/>
          <w:color w:val="FF0000"/>
          <w:sz w:val="24"/>
          <w:szCs w:val="24"/>
          <w:lang w:val="en-GB"/>
        </w:rPr>
      </w:pPr>
      <w:r w:rsidRPr="0012514B">
        <w:rPr>
          <w:rFonts w:ascii="Times New Roman" w:hAnsi="Times New Roman"/>
          <w:color w:val="FF0000"/>
          <w:sz w:val="24"/>
          <w:szCs w:val="24"/>
          <w:lang w:val="en-GB"/>
        </w:rPr>
        <w:t xml:space="preserve">Anthony, O. (2012). Bank savings and bank credits in Nigeria: Determinants and impact on economic growth. </w:t>
      </w:r>
      <w:r w:rsidRPr="0012514B">
        <w:rPr>
          <w:rFonts w:ascii="Times New Roman" w:hAnsi="Times New Roman"/>
          <w:i/>
          <w:color w:val="FF0000"/>
          <w:sz w:val="24"/>
          <w:szCs w:val="24"/>
          <w:lang w:val="en-GB"/>
        </w:rPr>
        <w:t>International Journal of economics and financial issues, 2(3), 357-372.</w:t>
      </w:r>
    </w:p>
    <w:p w14:paraId="24390854" w14:textId="77777777" w:rsidR="001A182F" w:rsidRPr="00E17949" w:rsidRDefault="001A182F" w:rsidP="001A182F">
      <w:pPr>
        <w:ind w:left="993" w:hanging="993"/>
        <w:jc w:val="both"/>
        <w:rPr>
          <w:rFonts w:ascii="Times New Roman" w:hAnsi="Times New Roman"/>
          <w:sz w:val="24"/>
          <w:szCs w:val="24"/>
          <w:lang w:val="en-GB"/>
        </w:rPr>
      </w:pPr>
      <w:proofErr w:type="spellStart"/>
      <w:r w:rsidRPr="00E17949">
        <w:rPr>
          <w:rFonts w:ascii="Times New Roman" w:hAnsi="Times New Roman"/>
          <w:sz w:val="24"/>
          <w:szCs w:val="24"/>
          <w:lang w:val="en-GB"/>
        </w:rPr>
        <w:t>Battese</w:t>
      </w:r>
      <w:proofErr w:type="spellEnd"/>
      <w:r w:rsidRPr="00E17949">
        <w:rPr>
          <w:rFonts w:ascii="Times New Roman" w:hAnsi="Times New Roman"/>
          <w:sz w:val="24"/>
          <w:szCs w:val="24"/>
          <w:lang w:val="en-GB"/>
        </w:rPr>
        <w:t>, G. E., &amp; Coelli, T. J. (1995). A model for technical inefficiency effects in a stochastic frontier production function for panel data. Empirical economics, 20(2), 325-332.</w:t>
      </w:r>
    </w:p>
    <w:p w14:paraId="3B014A58"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Berger A. N. &amp; Hannan, T. H. (1998). The Efficiency Cost of Market Power in the Banking Industry: A Test of the “Quiet Life” and Related Hypotheses, Review of Economics and Statistics, 80, pp. 454–65. </w:t>
      </w:r>
    </w:p>
    <w:p w14:paraId="3B8DE4EA"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Berger, A. N. &amp; Humphrey, D. B. (1992).  Measurement and Efficiency Issues in Commercial Banking. </w:t>
      </w:r>
      <w:r w:rsidRPr="00E17949">
        <w:rPr>
          <w:rFonts w:ascii="Times New Roman" w:hAnsi="Times New Roman"/>
          <w:i/>
          <w:sz w:val="24"/>
          <w:szCs w:val="24"/>
        </w:rPr>
        <w:t>University of Chicago Press, ISBN: 0-226-30885-5.</w:t>
      </w:r>
    </w:p>
    <w:p w14:paraId="4D93C1C5"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lang w:val="en-GB"/>
        </w:rPr>
        <w:t>Berger, A. N., Hancock, D. &amp; Humphrey, D. B.</w:t>
      </w:r>
      <w:r w:rsidRPr="00E17949">
        <w:rPr>
          <w:rFonts w:ascii="Times New Roman" w:hAnsi="Times New Roman"/>
          <w:sz w:val="24"/>
          <w:szCs w:val="24"/>
        </w:rPr>
        <w:t xml:space="preserve"> (1993). Bank Efficiency Derived from the Profit Function. </w:t>
      </w:r>
      <w:r w:rsidRPr="00E17949">
        <w:rPr>
          <w:rFonts w:ascii="Times New Roman" w:hAnsi="Times New Roman"/>
          <w:i/>
          <w:sz w:val="24"/>
          <w:szCs w:val="24"/>
        </w:rPr>
        <w:t>Journal of Banking and Finance 17 (1993) 317-347. North-Holland</w:t>
      </w:r>
    </w:p>
    <w:p w14:paraId="387D7776"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bCs/>
          <w:iCs/>
          <w:sz w:val="24"/>
          <w:szCs w:val="24"/>
        </w:rPr>
        <w:t xml:space="preserve">Berger, A.N. &amp; Mester, L.J. (2008). Explaining the Dramatic changes in Performance of U.S. Banks: Technical Change, Deregulation, and Dynamic Changes in competition. </w:t>
      </w:r>
      <w:r w:rsidRPr="00E17949">
        <w:rPr>
          <w:rFonts w:ascii="Times New Roman" w:hAnsi="Times New Roman"/>
          <w:bCs/>
          <w:i/>
          <w:iCs/>
          <w:sz w:val="24"/>
          <w:szCs w:val="24"/>
        </w:rPr>
        <w:t>Journal of Financial Intermediation, Vol.12, PP. 57-95.</w:t>
      </w:r>
    </w:p>
    <w:p w14:paraId="405CBBFD"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David, M. O. &amp; Poloamina, I. D. (2012). Further Analysis of Bank Efficiency Correlates: The Nigerian Experience. </w:t>
      </w:r>
      <w:r w:rsidRPr="00E17949">
        <w:rPr>
          <w:rFonts w:ascii="Times New Roman" w:hAnsi="Times New Roman"/>
          <w:i/>
          <w:sz w:val="24"/>
          <w:szCs w:val="24"/>
        </w:rPr>
        <w:t>Journal of Applied Finance &amp; Banking, vol.2, no.4, 2012, 1-11 ISSN: 1792-6580 (print version), 1792-6599 (online) Scienpress Ltd</w:t>
      </w:r>
    </w:p>
    <w:p w14:paraId="40A4B5BF"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Dong, X., Abul, S. &amp; Andrew, C. W. (2011). A Comparative Technical, Cost and Profit Efficiency Analysis of Australian, Canadian and UK banks: Feasible Efficiency Improvements in the Context of Controllable and Uncontrollable Factors.</w:t>
      </w:r>
      <w:r w:rsidRPr="00E17949">
        <w:rPr>
          <w:rFonts w:ascii="Times New Roman" w:hAnsi="Times New Roman"/>
          <w:i/>
          <w:sz w:val="24"/>
          <w:szCs w:val="24"/>
        </w:rPr>
        <w:t xml:space="preserve"> Griffith Business School Discussion Papers/Finance. ISSN 1836-8123.</w:t>
      </w:r>
    </w:p>
    <w:p w14:paraId="2F2A6254" w14:textId="6EDC7BBB" w:rsidR="00B9765D" w:rsidRPr="00326D76" w:rsidRDefault="00B9765D" w:rsidP="001A182F">
      <w:pPr>
        <w:ind w:left="993" w:hanging="993"/>
        <w:jc w:val="both"/>
        <w:rPr>
          <w:rFonts w:ascii="Times New Roman" w:hAnsi="Times New Roman"/>
          <w:i/>
          <w:color w:val="FF0000"/>
          <w:sz w:val="24"/>
          <w:szCs w:val="24"/>
        </w:rPr>
      </w:pPr>
      <w:r w:rsidRPr="00326D76">
        <w:rPr>
          <w:rFonts w:ascii="Times New Roman" w:hAnsi="Times New Roman"/>
          <w:color w:val="FF0000"/>
          <w:sz w:val="24"/>
          <w:szCs w:val="24"/>
        </w:rPr>
        <w:t xml:space="preserve">Durusu-Ciftci, D., Ispir, M. S., &amp; Yetkiner, H. (2017). Financial development and economic growth: Some theory and more evidence. </w:t>
      </w:r>
      <w:r w:rsidRPr="00326D76">
        <w:rPr>
          <w:rFonts w:ascii="Times New Roman" w:hAnsi="Times New Roman"/>
          <w:i/>
          <w:color w:val="FF0000"/>
          <w:sz w:val="24"/>
          <w:szCs w:val="24"/>
        </w:rPr>
        <w:t>Journal of policy modeling, 39(2), 290-306.</w:t>
      </w:r>
    </w:p>
    <w:p w14:paraId="09DD3C41"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Ekwueme, C. M., Egbunike, P. A, &amp; Amara, O. (2010). An Empirical Assessment of the Operational Efficiency of Electronic Banking: Evidence of Nigerian Banks. </w:t>
      </w:r>
      <w:r w:rsidRPr="00E17949">
        <w:rPr>
          <w:rFonts w:ascii="Times New Roman" w:hAnsi="Times New Roman"/>
          <w:i/>
          <w:sz w:val="24"/>
          <w:szCs w:val="24"/>
        </w:rPr>
        <w:t>Review of Public Administration &amp; Management Vo. 1 No. 2</w:t>
      </w:r>
    </w:p>
    <w:p w14:paraId="075D3141" w14:textId="77777777" w:rsidR="001A182F" w:rsidRPr="002F14D4" w:rsidRDefault="001A182F" w:rsidP="001A182F">
      <w:pPr>
        <w:ind w:left="993" w:hanging="993"/>
        <w:jc w:val="both"/>
        <w:rPr>
          <w:rFonts w:ascii="Times New Roman" w:hAnsi="Times New Roman"/>
          <w:i/>
          <w:iCs/>
          <w:sz w:val="24"/>
          <w:szCs w:val="24"/>
        </w:rPr>
      </w:pPr>
      <w:r w:rsidRPr="001111BB">
        <w:rPr>
          <w:rFonts w:ascii="Times New Roman" w:hAnsi="Times New Roman"/>
          <w:sz w:val="24"/>
          <w:szCs w:val="24"/>
        </w:rPr>
        <w:lastRenderedPageBreak/>
        <w:t xml:space="preserve">Erkoc, T. (2013), “Estimation Methodology of Economic Efficiency: Stochastic Frontier Analysis versus Data Envelopment Analysis’’, </w:t>
      </w:r>
      <w:r w:rsidRPr="002F14D4">
        <w:rPr>
          <w:rFonts w:ascii="Times New Roman" w:hAnsi="Times New Roman"/>
          <w:i/>
          <w:iCs/>
          <w:sz w:val="24"/>
          <w:szCs w:val="24"/>
        </w:rPr>
        <w:t>International Journal of Academic Research in Economics and Management Sciences, Vol. 1, PP. 1-23.</w:t>
      </w:r>
    </w:p>
    <w:p w14:paraId="1D374177"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Eriki, P. O. &amp; Osagie, O. (2015). Determinants of Performance Efficiency in Nigerian Banking Industry: A DEA Approach. </w:t>
      </w:r>
      <w:r w:rsidRPr="00E17949">
        <w:rPr>
          <w:rFonts w:ascii="Times New Roman" w:hAnsi="Times New Roman"/>
          <w:i/>
          <w:sz w:val="24"/>
          <w:szCs w:val="24"/>
        </w:rPr>
        <w:t>International Journal of Economics, Commerce and Management United Kingdom, Vol. III, Issue 2</w:t>
      </w:r>
    </w:p>
    <w:p w14:paraId="21425BB1" w14:textId="091FE797" w:rsidR="00BB470E" w:rsidRPr="00326D76" w:rsidRDefault="00BB470E" w:rsidP="001A182F">
      <w:pPr>
        <w:ind w:left="993" w:hanging="993"/>
        <w:jc w:val="both"/>
        <w:rPr>
          <w:rFonts w:ascii="Times New Roman" w:hAnsi="Times New Roman"/>
          <w:i/>
          <w:color w:val="FF0000"/>
          <w:sz w:val="24"/>
          <w:szCs w:val="24"/>
        </w:rPr>
      </w:pPr>
      <w:r w:rsidRPr="00326D76">
        <w:rPr>
          <w:rFonts w:ascii="Times New Roman" w:hAnsi="Times New Roman"/>
          <w:color w:val="FF0000"/>
          <w:sz w:val="24"/>
          <w:szCs w:val="24"/>
        </w:rPr>
        <w:t xml:space="preserve">Fetai, B. T. (2018). Does financial development accelerate economic growth? An empirical analysis of European countries in transition. </w:t>
      </w:r>
      <w:r w:rsidRPr="00326D76">
        <w:rPr>
          <w:rFonts w:ascii="Times New Roman" w:hAnsi="Times New Roman"/>
          <w:i/>
          <w:color w:val="FF0000"/>
          <w:sz w:val="24"/>
          <w:szCs w:val="24"/>
        </w:rPr>
        <w:t>Journal of Financial Economic Policy, 10(3), 426-435.</w:t>
      </w:r>
    </w:p>
    <w:p w14:paraId="6BD72435"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Frances, N. O., Olumide, S. A. &amp; Friday, S. E. (2013). The Sources of Efficiency in the Nigerian Banking Industry: A Two- Stage Approach. </w:t>
      </w:r>
      <w:r w:rsidRPr="00E17949">
        <w:rPr>
          <w:rFonts w:ascii="Times New Roman" w:hAnsi="Times New Roman"/>
          <w:i/>
          <w:sz w:val="24"/>
          <w:szCs w:val="24"/>
        </w:rPr>
        <w:t xml:space="preserve">International Journal of Finance &amp; Banking Studies IJFBS, Vol.2 No.4, ISSN: 2147-4486, available online at </w:t>
      </w:r>
      <w:hyperlink r:id="rId8" w:history="1">
        <w:r w:rsidRPr="00E17949">
          <w:rPr>
            <w:rStyle w:val="Hyperlink"/>
            <w:rFonts w:ascii="Times New Roman" w:hAnsi="Times New Roman"/>
            <w:i/>
            <w:sz w:val="24"/>
            <w:szCs w:val="24"/>
          </w:rPr>
          <w:t>www.ssbfnet.com</w:t>
        </w:r>
      </w:hyperlink>
    </w:p>
    <w:p w14:paraId="3794E503" w14:textId="77777777" w:rsidR="001A182F" w:rsidRPr="002F14D4" w:rsidRDefault="001A182F" w:rsidP="001A182F">
      <w:pPr>
        <w:ind w:left="993" w:hanging="993"/>
        <w:jc w:val="both"/>
        <w:rPr>
          <w:rFonts w:ascii="Times New Roman" w:hAnsi="Times New Roman"/>
          <w:i/>
          <w:iCs/>
          <w:sz w:val="24"/>
          <w:szCs w:val="24"/>
        </w:rPr>
      </w:pPr>
      <w:r w:rsidRPr="00E17949">
        <w:rPr>
          <w:rFonts w:ascii="Times New Roman" w:hAnsi="Times New Roman"/>
          <w:sz w:val="24"/>
          <w:szCs w:val="24"/>
        </w:rPr>
        <w:t xml:space="preserve">Gwahula R. (2013). Bank-specific, industry-specific and macroeconomic determinants of bank efficiency in Tanzania: A two stage analysis, </w:t>
      </w:r>
      <w:r w:rsidRPr="002F14D4">
        <w:rPr>
          <w:rFonts w:ascii="Times New Roman" w:hAnsi="Times New Roman"/>
          <w:i/>
          <w:iCs/>
          <w:sz w:val="24"/>
          <w:szCs w:val="24"/>
        </w:rPr>
        <w:t>European Journal of Business and Management ISSN 2222-1905 (Paper) ISSN 2222-2839 (Online Vol.5, No.2, 2013.</w:t>
      </w:r>
    </w:p>
    <w:p w14:paraId="66228352"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Haruna, M. M. (2015). Determinants of Financial Performance of Listed Mega Banks in Nigeria. </w:t>
      </w:r>
      <w:r w:rsidRPr="00E17949">
        <w:rPr>
          <w:rFonts w:ascii="Times New Roman" w:hAnsi="Times New Roman"/>
          <w:i/>
          <w:sz w:val="24"/>
          <w:szCs w:val="24"/>
        </w:rPr>
        <w:t>A Dissertation Submitted to the School of Postgraduate Studies, Ahmadu Bello University, Zaria</w:t>
      </w:r>
    </w:p>
    <w:p w14:paraId="5514DBD2"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Idialu, J. U. &amp; Yomeru, G. O. (2010). Stochastic Frontier Analysis of the Efficiency of Nigerian Banks. </w:t>
      </w:r>
      <w:r w:rsidRPr="00E17949">
        <w:rPr>
          <w:rFonts w:ascii="Times New Roman" w:hAnsi="Times New Roman"/>
          <w:i/>
          <w:sz w:val="24"/>
          <w:szCs w:val="24"/>
        </w:rPr>
        <w:t>Indian Journal of Economics and Business.</w:t>
      </w:r>
    </w:p>
    <w:p w14:paraId="1C41EADF"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Majed, A. (2016). The Determinants of Efficiency, Profitability and Stability in the Banking Sector: A Comparative Study of Islamic, Conventional and Socially Responsible Banks. </w:t>
      </w:r>
      <w:r w:rsidRPr="00E17949">
        <w:rPr>
          <w:rFonts w:ascii="Times New Roman" w:hAnsi="Times New Roman"/>
          <w:i/>
          <w:sz w:val="24"/>
          <w:szCs w:val="24"/>
        </w:rPr>
        <w:t>A PhD Thesis submitted to the Business School with Plymouth University.</w:t>
      </w:r>
    </w:p>
    <w:p w14:paraId="45247292" w14:textId="7ED3DE02" w:rsidR="001A182F" w:rsidRPr="00326D76" w:rsidRDefault="001A182F" w:rsidP="00326D76">
      <w:pPr>
        <w:ind w:left="993" w:hanging="993"/>
        <w:jc w:val="both"/>
        <w:rPr>
          <w:rFonts w:ascii="Times New Roman" w:hAnsi="Times New Roman"/>
          <w:i/>
          <w:sz w:val="24"/>
          <w:szCs w:val="24"/>
        </w:rPr>
      </w:pPr>
      <w:r w:rsidRPr="00E17949">
        <w:rPr>
          <w:rFonts w:ascii="Times New Roman" w:hAnsi="Times New Roman"/>
          <w:sz w:val="24"/>
          <w:szCs w:val="24"/>
        </w:rPr>
        <w:t>Malgorzata, O. &amp; Patrycja, C. (2014). Do Institutional and Political Factors Matter for the Efficiency of Banking Sectors?</w:t>
      </w:r>
      <w:r w:rsidRPr="00E17949">
        <w:rPr>
          <w:rFonts w:ascii="Times New Roman" w:hAnsi="Times New Roman"/>
          <w:i/>
          <w:sz w:val="24"/>
          <w:szCs w:val="24"/>
        </w:rPr>
        <w:t xml:space="preserve"> Journal of Banking and Financial Econom</w:t>
      </w:r>
      <w:r w:rsidR="00326D76">
        <w:rPr>
          <w:rFonts w:ascii="Times New Roman" w:hAnsi="Times New Roman"/>
          <w:i/>
          <w:sz w:val="24"/>
          <w:szCs w:val="24"/>
        </w:rPr>
        <w:t>ics 1(1)2014, 40–58</w:t>
      </w:r>
    </w:p>
    <w:p w14:paraId="224C239B"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Martina, C. O. &amp; David, O. A. (2015). Does Banking Sector Reform Buy Efficiency of Banking Sector Operations? - Evidence from Recent Nigeria’s Banking Sector Reforms. </w:t>
      </w:r>
      <w:r w:rsidRPr="00E17949">
        <w:rPr>
          <w:rFonts w:ascii="Times New Roman" w:hAnsi="Times New Roman"/>
          <w:i/>
          <w:sz w:val="24"/>
          <w:szCs w:val="24"/>
        </w:rPr>
        <w:t>Asian Economic and Financial Review, Vol. 5(2): 264-278</w:t>
      </w:r>
    </w:p>
    <w:p w14:paraId="5DFEBF9B"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Michael, O. N. (2017). Relative Efficiency of Commercial Banks in Nigeria: A Nonparametric Mathematical Optimization Analysis. </w:t>
      </w:r>
      <w:r w:rsidRPr="00E17949">
        <w:rPr>
          <w:rFonts w:ascii="Times New Roman" w:hAnsi="Times New Roman"/>
          <w:i/>
          <w:sz w:val="24"/>
          <w:szCs w:val="24"/>
        </w:rPr>
        <w:t>Noble International Journal of Economics and Financial Research, ISSN(e): 2519-9730 ISSN(p): 2523-0565, Vol. 2, No. 2, pp: 27-49, 2017</w:t>
      </w:r>
    </w:p>
    <w:p w14:paraId="11099665"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Munyambonera, E. F. (2013). Determinants of Commercial Bank Profitability in Sub-Saharan Africa, </w:t>
      </w:r>
      <w:r w:rsidRPr="00E17949">
        <w:rPr>
          <w:rFonts w:ascii="Times New Roman" w:hAnsi="Times New Roman"/>
          <w:i/>
          <w:sz w:val="24"/>
          <w:szCs w:val="24"/>
        </w:rPr>
        <w:t>International Journal of Economics and Finance; Vol. 5, No. 9</w:t>
      </w:r>
      <w:r w:rsidRPr="00E17949">
        <w:rPr>
          <w:rFonts w:ascii="Times New Roman" w:hAnsi="Times New Roman"/>
          <w:sz w:val="24"/>
          <w:szCs w:val="24"/>
        </w:rPr>
        <w:t>.</w:t>
      </w:r>
    </w:p>
    <w:p w14:paraId="37DB688C"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lastRenderedPageBreak/>
        <w:t>Ngan, T. T. (2014). Profit and cost efficiency analysis in banking sector: A case of stochastic frontier approach for Vietnam.</w:t>
      </w:r>
    </w:p>
    <w:p w14:paraId="7746A41D"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Olaoye, F. O. &amp; Olarewaju, O. M. (2015). Determinants of Deposit Money Banks’ Profitability in Nigeria. </w:t>
      </w:r>
      <w:r w:rsidRPr="00E17949">
        <w:rPr>
          <w:rFonts w:ascii="Times New Roman" w:hAnsi="Times New Roman"/>
          <w:i/>
          <w:sz w:val="24"/>
          <w:szCs w:val="24"/>
        </w:rPr>
        <w:t xml:space="preserve">Kuwait Chapter of Arabian Journal of Business and Management Review Vol. 4, No.9 </w:t>
      </w:r>
    </w:p>
    <w:p w14:paraId="6C12E3E5"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Olarewaju, O. M. (2016). Capital Base and Operational Efficiency in Nigerian Deposit Money Banks (Evidence from a Two-Way Fixed Effect Approach). </w:t>
      </w:r>
      <w:r w:rsidRPr="00E17949">
        <w:rPr>
          <w:rFonts w:ascii="Times New Roman" w:hAnsi="Times New Roman"/>
          <w:i/>
          <w:sz w:val="24"/>
          <w:szCs w:val="24"/>
        </w:rPr>
        <w:t>Global Journal of Management and Business Research, (USA): Accounting and Auditing, Volume 16 Issue 1 Version 1.0, Online ISSN: 2249-4588 &amp; Print ISSN: 0975-5853</w:t>
      </w:r>
    </w:p>
    <w:p w14:paraId="2BBDAFAB"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Omankhanlen, A. E. (2013). Nigerian Banks’ Efficiency Performance: A post 2004 Banking Reforms Evaluation. </w:t>
      </w:r>
      <w:r w:rsidRPr="00E17949">
        <w:rPr>
          <w:rFonts w:ascii="Times New Roman" w:hAnsi="Times New Roman"/>
          <w:i/>
          <w:sz w:val="24"/>
          <w:szCs w:val="24"/>
        </w:rPr>
        <w:t>A Ph.D. Thesis Submitted to the Department of Banking and Finance, Covenant University, Ota, Ogun State</w:t>
      </w:r>
    </w:p>
    <w:p w14:paraId="2709071E" w14:textId="77777777" w:rsidR="001A182F" w:rsidRPr="00E25AD8" w:rsidRDefault="001A182F" w:rsidP="001A182F">
      <w:pPr>
        <w:ind w:left="993" w:hanging="993"/>
        <w:jc w:val="both"/>
        <w:rPr>
          <w:rFonts w:ascii="Times New Roman" w:hAnsi="Times New Roman"/>
          <w:i/>
          <w:iCs/>
          <w:sz w:val="24"/>
          <w:szCs w:val="24"/>
        </w:rPr>
      </w:pPr>
      <w:bookmarkStart w:id="11" w:name="_Hlk500017930"/>
      <w:r w:rsidRPr="00E25AD8">
        <w:rPr>
          <w:rFonts w:ascii="Times New Roman" w:hAnsi="Times New Roman"/>
          <w:sz w:val="24"/>
          <w:szCs w:val="24"/>
        </w:rPr>
        <w:t xml:space="preserve">Owolabi, A., &amp; Ajayi, N. O. (2013). Financial efficiency of banks in the pre- and post-mergers and acquisitions era of banks in Nigeria: A comparative analysis. </w:t>
      </w:r>
      <w:r w:rsidRPr="00E25AD8">
        <w:rPr>
          <w:rFonts w:ascii="Times New Roman" w:hAnsi="Times New Roman"/>
          <w:i/>
          <w:iCs/>
          <w:sz w:val="24"/>
          <w:szCs w:val="24"/>
        </w:rPr>
        <w:t>Global Business and Economics Research Journal, 2(7), 12-27.</w:t>
      </w:r>
    </w:p>
    <w:p w14:paraId="2062D521"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Oyedokun, A. (2014)</w:t>
      </w:r>
      <w:bookmarkEnd w:id="11"/>
      <w:r w:rsidRPr="00E17949">
        <w:rPr>
          <w:rFonts w:ascii="Times New Roman" w:hAnsi="Times New Roman"/>
          <w:sz w:val="24"/>
          <w:szCs w:val="24"/>
        </w:rPr>
        <w:t xml:space="preserve">. An Empirical Analysis of the Main Determinants and the Relative Contributions of Changes in Bank Capital Base to the Efficiency of Nigerian Commercial Banks. </w:t>
      </w:r>
      <w:r w:rsidRPr="00E17949">
        <w:rPr>
          <w:rFonts w:ascii="Times New Roman" w:hAnsi="Times New Roman"/>
          <w:i/>
          <w:sz w:val="24"/>
          <w:szCs w:val="24"/>
        </w:rPr>
        <w:t>Research Journal of Finance and Accounting, ISSN 2222-1697 (Paper) ISSN 2222-2847 (Online) Vol.5, No.1, 2014</w:t>
      </w:r>
    </w:p>
    <w:p w14:paraId="04EBACBC" w14:textId="6E525BA0" w:rsidR="00326D76" w:rsidRPr="00326D76" w:rsidRDefault="00326D76" w:rsidP="001A182F">
      <w:pPr>
        <w:ind w:left="993" w:hanging="993"/>
        <w:jc w:val="both"/>
        <w:rPr>
          <w:rFonts w:ascii="Times New Roman" w:hAnsi="Times New Roman"/>
          <w:color w:val="FF0000"/>
          <w:sz w:val="24"/>
          <w:szCs w:val="24"/>
        </w:rPr>
      </w:pPr>
      <w:proofErr w:type="spellStart"/>
      <w:r w:rsidRPr="00326D76">
        <w:rPr>
          <w:rFonts w:ascii="Times New Roman" w:hAnsi="Times New Roman"/>
          <w:color w:val="FF0000"/>
          <w:sz w:val="24"/>
          <w:szCs w:val="24"/>
        </w:rPr>
        <w:t>Paun</w:t>
      </w:r>
      <w:proofErr w:type="spellEnd"/>
      <w:r w:rsidRPr="00326D76">
        <w:rPr>
          <w:rFonts w:ascii="Times New Roman" w:hAnsi="Times New Roman"/>
          <w:color w:val="FF0000"/>
          <w:sz w:val="24"/>
          <w:szCs w:val="24"/>
        </w:rPr>
        <w:t xml:space="preserve">, C. V., </w:t>
      </w:r>
      <w:proofErr w:type="spellStart"/>
      <w:r w:rsidRPr="00326D76">
        <w:rPr>
          <w:rFonts w:ascii="Times New Roman" w:hAnsi="Times New Roman"/>
          <w:color w:val="FF0000"/>
          <w:sz w:val="24"/>
          <w:szCs w:val="24"/>
        </w:rPr>
        <w:t>Musetescu</w:t>
      </w:r>
      <w:proofErr w:type="spellEnd"/>
      <w:r w:rsidRPr="00326D76">
        <w:rPr>
          <w:rFonts w:ascii="Times New Roman" w:hAnsi="Times New Roman"/>
          <w:color w:val="FF0000"/>
          <w:sz w:val="24"/>
          <w:szCs w:val="24"/>
        </w:rPr>
        <w:t xml:space="preserve">, R. C., </w:t>
      </w:r>
      <w:proofErr w:type="spellStart"/>
      <w:r w:rsidRPr="00326D76">
        <w:rPr>
          <w:rFonts w:ascii="Times New Roman" w:hAnsi="Times New Roman"/>
          <w:color w:val="FF0000"/>
          <w:sz w:val="24"/>
          <w:szCs w:val="24"/>
        </w:rPr>
        <w:t>Topan</w:t>
      </w:r>
      <w:proofErr w:type="spellEnd"/>
      <w:r w:rsidRPr="00326D76">
        <w:rPr>
          <w:rFonts w:ascii="Times New Roman" w:hAnsi="Times New Roman"/>
          <w:color w:val="FF0000"/>
          <w:sz w:val="24"/>
          <w:szCs w:val="24"/>
        </w:rPr>
        <w:t xml:space="preserve">, V. M., &amp; </w:t>
      </w:r>
      <w:proofErr w:type="spellStart"/>
      <w:r w:rsidRPr="00326D76">
        <w:rPr>
          <w:rFonts w:ascii="Times New Roman" w:hAnsi="Times New Roman"/>
          <w:color w:val="FF0000"/>
          <w:sz w:val="24"/>
          <w:szCs w:val="24"/>
        </w:rPr>
        <w:t>Danuletiu</w:t>
      </w:r>
      <w:proofErr w:type="spellEnd"/>
      <w:r w:rsidRPr="00326D76">
        <w:rPr>
          <w:rFonts w:ascii="Times New Roman" w:hAnsi="Times New Roman"/>
          <w:color w:val="FF0000"/>
          <w:sz w:val="24"/>
          <w:szCs w:val="24"/>
        </w:rPr>
        <w:t xml:space="preserve">, D. C. (2019). The impact of financial sector development and sophistication on sustainable economic growth. </w:t>
      </w:r>
      <w:r w:rsidRPr="00326D76">
        <w:rPr>
          <w:rFonts w:ascii="Times New Roman" w:hAnsi="Times New Roman"/>
          <w:i/>
          <w:color w:val="FF0000"/>
          <w:sz w:val="24"/>
          <w:szCs w:val="24"/>
        </w:rPr>
        <w:t>Sustainability, 11(6), 1713.</w:t>
      </w:r>
    </w:p>
    <w:p w14:paraId="0A97148E" w14:textId="77777777" w:rsidR="001A182F" w:rsidRPr="00E17949" w:rsidRDefault="001A182F" w:rsidP="001A182F">
      <w:pPr>
        <w:ind w:left="993" w:hanging="993"/>
        <w:jc w:val="both"/>
        <w:rPr>
          <w:rFonts w:ascii="Times New Roman" w:hAnsi="Times New Roman"/>
          <w:i/>
          <w:sz w:val="24"/>
          <w:szCs w:val="24"/>
        </w:rPr>
      </w:pPr>
      <w:proofErr w:type="spellStart"/>
      <w:r w:rsidRPr="00E17949">
        <w:rPr>
          <w:rFonts w:ascii="Times New Roman" w:hAnsi="Times New Roman"/>
          <w:sz w:val="24"/>
          <w:szCs w:val="24"/>
        </w:rPr>
        <w:t>Pessarossi</w:t>
      </w:r>
      <w:proofErr w:type="spellEnd"/>
      <w:r w:rsidRPr="00E17949">
        <w:rPr>
          <w:rFonts w:ascii="Times New Roman" w:hAnsi="Times New Roman"/>
          <w:sz w:val="24"/>
          <w:szCs w:val="24"/>
        </w:rPr>
        <w:t xml:space="preserve">, P. &amp; Weill, L. (2013). Do Capital Requirements Affect Bank Efficiency? Evidence from China. </w:t>
      </w:r>
      <w:r w:rsidRPr="00E17949">
        <w:rPr>
          <w:rFonts w:ascii="Times New Roman" w:hAnsi="Times New Roman"/>
          <w:i/>
          <w:sz w:val="24"/>
          <w:szCs w:val="24"/>
        </w:rPr>
        <w:t>Bank of Finland, BOFIT Institute for Economies in Transition. BOFIT Discussion Papers 28/2013.</w:t>
      </w:r>
    </w:p>
    <w:p w14:paraId="60FC3C96" w14:textId="77777777" w:rsidR="001A182F" w:rsidRPr="00734E5C"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Ramona, J. </w:t>
      </w:r>
      <w:bookmarkStart w:id="12" w:name="_Hlk500153543"/>
      <w:r w:rsidRPr="00E17949">
        <w:rPr>
          <w:rFonts w:ascii="Times New Roman" w:hAnsi="Times New Roman"/>
          <w:sz w:val="24"/>
          <w:szCs w:val="24"/>
        </w:rPr>
        <w:t>&amp; Estelle, B.</w:t>
      </w:r>
      <w:bookmarkEnd w:id="12"/>
      <w:r w:rsidRPr="00E17949">
        <w:rPr>
          <w:rFonts w:ascii="Times New Roman" w:hAnsi="Times New Roman"/>
          <w:sz w:val="24"/>
          <w:szCs w:val="24"/>
        </w:rPr>
        <w:t xml:space="preserve"> (2010). The Cost Efficiency of French Banks. </w:t>
      </w:r>
      <w:r w:rsidRPr="00E17949">
        <w:rPr>
          <w:rFonts w:ascii="Times New Roman" w:hAnsi="Times New Roman"/>
          <w:i/>
          <w:sz w:val="24"/>
          <w:szCs w:val="24"/>
        </w:rPr>
        <w:t>MPRA Paper No. 23471, posted 25. June 2010 01:35 UTC. Online at http://mpra.ub.uni-muenchen.de/23471/</w:t>
      </w:r>
    </w:p>
    <w:p w14:paraId="47AD3EC0" w14:textId="77777777" w:rsidR="001A182F" w:rsidRPr="00E17949" w:rsidRDefault="001A182F" w:rsidP="001A182F">
      <w:pPr>
        <w:ind w:left="993" w:hanging="993"/>
        <w:jc w:val="both"/>
        <w:rPr>
          <w:rFonts w:ascii="Times New Roman" w:hAnsi="Times New Roman"/>
          <w:sz w:val="24"/>
          <w:szCs w:val="24"/>
        </w:rPr>
      </w:pPr>
      <w:r w:rsidRPr="00502336">
        <w:rPr>
          <w:rFonts w:ascii="Times New Roman" w:hAnsi="Times New Roman"/>
          <w:sz w:val="24"/>
          <w:szCs w:val="24"/>
        </w:rPr>
        <w:t>Raphael, G. (2013). Bank-specific, industry-specific and macroeconomic determinants of bank efficiency in Tanzania: A two stage analysis.</w:t>
      </w:r>
    </w:p>
    <w:p w14:paraId="5C4D3A0B"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Shen, Z., Liao, H., &amp; Weyman-Jones, T. (2009). Cost-efficiency analysis in banking industries of ten Asian countries and regions</w:t>
      </w:r>
      <w:r w:rsidRPr="00E17949">
        <w:rPr>
          <w:rFonts w:ascii="Times New Roman" w:hAnsi="Times New Roman"/>
          <w:i/>
          <w:iCs/>
          <w:sz w:val="24"/>
          <w:szCs w:val="24"/>
        </w:rPr>
        <w:t>. In China's Three Decades of Economic Reforms (pp. 76-94). Routledge.</w:t>
      </w:r>
    </w:p>
    <w:p w14:paraId="19B8A039" w14:textId="77777777" w:rsidR="001A182F"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Suleyman A. N. (2016). The State of Nigeria Banks: Past, Present and Way Forward.</w:t>
      </w:r>
    </w:p>
    <w:p w14:paraId="55DB3177" w14:textId="2F6161E3" w:rsidR="0012514B" w:rsidRPr="00326D76" w:rsidRDefault="0012514B" w:rsidP="001A182F">
      <w:pPr>
        <w:ind w:left="993" w:hanging="993"/>
        <w:jc w:val="both"/>
        <w:rPr>
          <w:rFonts w:ascii="Times New Roman" w:hAnsi="Times New Roman"/>
          <w:color w:val="FF0000"/>
          <w:sz w:val="24"/>
          <w:szCs w:val="24"/>
        </w:rPr>
      </w:pPr>
      <w:r w:rsidRPr="00326D76">
        <w:rPr>
          <w:rFonts w:ascii="Times New Roman" w:hAnsi="Times New Roman"/>
          <w:color w:val="FF0000"/>
          <w:sz w:val="24"/>
          <w:szCs w:val="24"/>
        </w:rPr>
        <w:t xml:space="preserve">Tuyishime, R., </w:t>
      </w:r>
      <w:proofErr w:type="spellStart"/>
      <w:r w:rsidRPr="00326D76">
        <w:rPr>
          <w:rFonts w:ascii="Times New Roman" w:hAnsi="Times New Roman"/>
          <w:color w:val="FF0000"/>
          <w:sz w:val="24"/>
          <w:szCs w:val="24"/>
        </w:rPr>
        <w:t>Memba</w:t>
      </w:r>
      <w:proofErr w:type="spellEnd"/>
      <w:r w:rsidRPr="00326D76">
        <w:rPr>
          <w:rFonts w:ascii="Times New Roman" w:hAnsi="Times New Roman"/>
          <w:color w:val="FF0000"/>
          <w:sz w:val="24"/>
          <w:szCs w:val="24"/>
        </w:rPr>
        <w:t xml:space="preserve">, F., &amp; </w:t>
      </w:r>
      <w:proofErr w:type="spellStart"/>
      <w:r w:rsidRPr="00326D76">
        <w:rPr>
          <w:rFonts w:ascii="Times New Roman" w:hAnsi="Times New Roman"/>
          <w:color w:val="FF0000"/>
          <w:sz w:val="24"/>
          <w:szCs w:val="24"/>
        </w:rPr>
        <w:t>Mbera</w:t>
      </w:r>
      <w:proofErr w:type="spellEnd"/>
      <w:r w:rsidRPr="00326D76">
        <w:rPr>
          <w:rFonts w:ascii="Times New Roman" w:hAnsi="Times New Roman"/>
          <w:color w:val="FF0000"/>
          <w:sz w:val="24"/>
          <w:szCs w:val="24"/>
        </w:rPr>
        <w:t xml:space="preserve">, Z. (2015). The effects of deposits mobilization on financial performance in commercial banks in Rwanda. A case of equity bank </w:t>
      </w:r>
      <w:r w:rsidRPr="00326D76">
        <w:rPr>
          <w:rFonts w:ascii="Times New Roman" w:hAnsi="Times New Roman"/>
          <w:color w:val="FF0000"/>
          <w:sz w:val="24"/>
          <w:szCs w:val="24"/>
        </w:rPr>
        <w:lastRenderedPageBreak/>
        <w:t xml:space="preserve">Rwanda limited. </w:t>
      </w:r>
      <w:r w:rsidRPr="00326D76">
        <w:rPr>
          <w:rFonts w:ascii="Times New Roman" w:hAnsi="Times New Roman"/>
          <w:i/>
          <w:color w:val="FF0000"/>
          <w:sz w:val="24"/>
          <w:szCs w:val="24"/>
        </w:rPr>
        <w:t>International Journal of small business and entrepreneurship research, 3(6), 44-71.</w:t>
      </w:r>
    </w:p>
    <w:p w14:paraId="39E1D558" w14:textId="0B2D8FBF" w:rsidR="00BB470E" w:rsidRDefault="00BB470E" w:rsidP="001A182F">
      <w:pPr>
        <w:ind w:left="993" w:hanging="993"/>
        <w:jc w:val="both"/>
        <w:rPr>
          <w:rFonts w:ascii="Times New Roman" w:hAnsi="Times New Roman"/>
          <w:sz w:val="24"/>
          <w:szCs w:val="24"/>
        </w:rPr>
      </w:pPr>
      <w:proofErr w:type="spellStart"/>
      <w:r w:rsidRPr="00BB470E">
        <w:rPr>
          <w:rFonts w:ascii="Times New Roman" w:hAnsi="Times New Roman"/>
          <w:sz w:val="24"/>
          <w:szCs w:val="24"/>
        </w:rPr>
        <w:t>Ubesie</w:t>
      </w:r>
      <w:proofErr w:type="spellEnd"/>
      <w:r w:rsidRPr="00BB470E">
        <w:rPr>
          <w:rFonts w:ascii="Times New Roman" w:hAnsi="Times New Roman"/>
          <w:sz w:val="24"/>
          <w:szCs w:val="24"/>
        </w:rPr>
        <w:t xml:space="preserve">, M. C. &amp; </w:t>
      </w:r>
      <w:proofErr w:type="spellStart"/>
      <w:r w:rsidRPr="00BB470E">
        <w:rPr>
          <w:rFonts w:ascii="Times New Roman" w:hAnsi="Times New Roman"/>
          <w:sz w:val="24"/>
          <w:szCs w:val="24"/>
        </w:rPr>
        <w:t>Okwy-Nwangwu</w:t>
      </w:r>
      <w:proofErr w:type="spellEnd"/>
      <w:r w:rsidRPr="00BB470E">
        <w:rPr>
          <w:rFonts w:ascii="Times New Roman" w:hAnsi="Times New Roman"/>
          <w:sz w:val="24"/>
          <w:szCs w:val="24"/>
        </w:rPr>
        <w:t xml:space="preserve">, N. I. (2013). Firms Specific Factors That Determine Financial Performance in Nigerian Banking Sector. </w:t>
      </w:r>
      <w:r w:rsidRPr="00BB470E">
        <w:rPr>
          <w:rFonts w:ascii="Times New Roman" w:hAnsi="Times New Roman"/>
          <w:i/>
          <w:sz w:val="24"/>
          <w:szCs w:val="24"/>
        </w:rPr>
        <w:t>Journal of Theoretical &amp; Applied Statistics 3</w:t>
      </w:r>
      <w:r w:rsidRPr="00BB470E">
        <w:rPr>
          <w:rFonts w:ascii="Times New Roman" w:hAnsi="Times New Roman"/>
          <w:sz w:val="24"/>
          <w:szCs w:val="24"/>
        </w:rPr>
        <w:t xml:space="preserve"> </w:t>
      </w:r>
      <w:r>
        <w:rPr>
          <w:rFonts w:ascii="Times New Roman" w:hAnsi="Times New Roman"/>
          <w:sz w:val="24"/>
          <w:szCs w:val="24"/>
        </w:rPr>
        <w:t xml:space="preserve">(1): </w:t>
      </w:r>
      <w:r w:rsidRPr="00BB470E">
        <w:rPr>
          <w:rFonts w:ascii="Times New Roman" w:hAnsi="Times New Roman"/>
          <w:i/>
          <w:sz w:val="24"/>
          <w:szCs w:val="24"/>
        </w:rPr>
        <w:t>17-21, ISSN 2079-2174</w:t>
      </w:r>
    </w:p>
    <w:p w14:paraId="4BA835C8" w14:textId="5E57A564" w:rsidR="00BB470E" w:rsidRPr="00326D76" w:rsidRDefault="00BB470E" w:rsidP="001A182F">
      <w:pPr>
        <w:ind w:left="993" w:hanging="993"/>
        <w:jc w:val="both"/>
        <w:rPr>
          <w:rFonts w:ascii="Times New Roman" w:hAnsi="Times New Roman"/>
          <w:i/>
          <w:color w:val="FF0000"/>
          <w:sz w:val="24"/>
          <w:szCs w:val="24"/>
        </w:rPr>
      </w:pPr>
      <w:r w:rsidRPr="00326D76">
        <w:rPr>
          <w:rFonts w:ascii="Times New Roman" w:hAnsi="Times New Roman"/>
          <w:color w:val="FF0000"/>
          <w:sz w:val="24"/>
          <w:szCs w:val="24"/>
        </w:rPr>
        <w:t xml:space="preserve">Yang, F. (2019). The impact of financial development on economic growth in middle-income countries. </w:t>
      </w:r>
      <w:r w:rsidRPr="00326D76">
        <w:rPr>
          <w:rFonts w:ascii="Times New Roman" w:hAnsi="Times New Roman"/>
          <w:i/>
          <w:color w:val="FF0000"/>
          <w:sz w:val="24"/>
          <w:szCs w:val="24"/>
        </w:rPr>
        <w:t>Journal of International Financial Markets, Institutions and Money, 59, 74-89.</w:t>
      </w:r>
    </w:p>
    <w:p w14:paraId="7CE376E7" w14:textId="77777777" w:rsidR="001A182F" w:rsidRDefault="001A182F" w:rsidP="001A182F">
      <w:pPr>
        <w:spacing w:after="0" w:line="240" w:lineRule="auto"/>
        <w:rPr>
          <w:rFonts w:ascii="Times New Roman" w:hAnsi="Times New Roman"/>
          <w:b/>
          <w:sz w:val="18"/>
          <w:szCs w:val="18"/>
        </w:rPr>
      </w:pPr>
    </w:p>
    <w:p w14:paraId="3D556BB6" w14:textId="77777777" w:rsidR="001A182F" w:rsidRDefault="001A182F" w:rsidP="001A182F">
      <w:pPr>
        <w:spacing w:after="0" w:line="240" w:lineRule="auto"/>
        <w:rPr>
          <w:rFonts w:ascii="Times New Roman" w:hAnsi="Times New Roman"/>
          <w:b/>
          <w:sz w:val="18"/>
          <w:szCs w:val="18"/>
        </w:rPr>
      </w:pPr>
    </w:p>
    <w:p w14:paraId="1111FF42" w14:textId="77777777" w:rsidR="001A182F" w:rsidRDefault="001A182F" w:rsidP="001A182F">
      <w:pPr>
        <w:spacing w:after="0" w:line="240" w:lineRule="auto"/>
        <w:rPr>
          <w:rFonts w:ascii="Times New Roman" w:hAnsi="Times New Roman"/>
          <w:b/>
          <w:sz w:val="18"/>
          <w:szCs w:val="18"/>
        </w:rPr>
      </w:pPr>
    </w:p>
    <w:p w14:paraId="7A7A4E28" w14:textId="77777777" w:rsidR="001A182F" w:rsidRDefault="001A182F" w:rsidP="001A182F">
      <w:pPr>
        <w:spacing w:after="0" w:line="240" w:lineRule="auto"/>
        <w:rPr>
          <w:rFonts w:ascii="Times New Roman" w:hAnsi="Times New Roman"/>
          <w:b/>
          <w:sz w:val="18"/>
          <w:szCs w:val="18"/>
        </w:rPr>
      </w:pPr>
    </w:p>
    <w:p w14:paraId="411543CD" w14:textId="77777777" w:rsidR="001A182F" w:rsidRDefault="001A182F" w:rsidP="001A182F">
      <w:pPr>
        <w:spacing w:after="0" w:line="240" w:lineRule="auto"/>
        <w:rPr>
          <w:rFonts w:ascii="Times New Roman" w:hAnsi="Times New Roman"/>
          <w:b/>
          <w:sz w:val="18"/>
          <w:szCs w:val="18"/>
        </w:rPr>
      </w:pPr>
    </w:p>
    <w:p w14:paraId="67D6DF45" w14:textId="77777777" w:rsidR="001A182F" w:rsidRDefault="001A182F" w:rsidP="001A182F">
      <w:pPr>
        <w:spacing w:after="0" w:line="240" w:lineRule="auto"/>
        <w:rPr>
          <w:rFonts w:ascii="Times New Roman" w:hAnsi="Times New Roman"/>
          <w:b/>
          <w:sz w:val="18"/>
          <w:szCs w:val="18"/>
        </w:rPr>
      </w:pPr>
    </w:p>
    <w:p w14:paraId="39404511" w14:textId="77777777" w:rsidR="001A182F" w:rsidRDefault="001A182F" w:rsidP="001A182F">
      <w:pPr>
        <w:spacing w:after="0" w:line="240" w:lineRule="auto"/>
        <w:rPr>
          <w:rFonts w:ascii="Times New Roman" w:hAnsi="Times New Roman"/>
          <w:b/>
          <w:sz w:val="18"/>
          <w:szCs w:val="18"/>
        </w:rPr>
      </w:pPr>
    </w:p>
    <w:p w14:paraId="71A65F56" w14:textId="77777777" w:rsidR="001A182F" w:rsidRDefault="001A182F" w:rsidP="001A182F">
      <w:pPr>
        <w:spacing w:after="0" w:line="240" w:lineRule="auto"/>
        <w:rPr>
          <w:rFonts w:ascii="Times New Roman" w:hAnsi="Times New Roman"/>
          <w:b/>
          <w:sz w:val="18"/>
          <w:szCs w:val="18"/>
        </w:rPr>
      </w:pPr>
    </w:p>
    <w:p w14:paraId="16A44EFF" w14:textId="77777777" w:rsidR="001A182F" w:rsidRDefault="001A182F" w:rsidP="001A182F">
      <w:pPr>
        <w:spacing w:after="0" w:line="240" w:lineRule="auto"/>
        <w:rPr>
          <w:rFonts w:ascii="Times New Roman" w:hAnsi="Times New Roman"/>
          <w:b/>
          <w:sz w:val="18"/>
          <w:szCs w:val="18"/>
        </w:rPr>
      </w:pPr>
    </w:p>
    <w:p w14:paraId="38773DB7" w14:textId="77777777" w:rsidR="001A182F" w:rsidRDefault="001A182F" w:rsidP="001A182F">
      <w:pPr>
        <w:spacing w:after="0" w:line="240" w:lineRule="auto"/>
        <w:rPr>
          <w:rFonts w:ascii="Times New Roman" w:hAnsi="Times New Roman"/>
          <w:b/>
          <w:sz w:val="18"/>
          <w:szCs w:val="18"/>
        </w:rPr>
      </w:pPr>
    </w:p>
    <w:p w14:paraId="51876E58" w14:textId="77777777" w:rsidR="001A182F" w:rsidRDefault="001A182F" w:rsidP="001A182F">
      <w:pPr>
        <w:spacing w:after="0" w:line="240" w:lineRule="auto"/>
        <w:rPr>
          <w:rFonts w:ascii="Times New Roman" w:hAnsi="Times New Roman"/>
          <w:b/>
          <w:sz w:val="18"/>
          <w:szCs w:val="18"/>
        </w:rPr>
      </w:pPr>
    </w:p>
    <w:p w14:paraId="53A11024" w14:textId="77777777" w:rsidR="001A182F" w:rsidRDefault="001A182F" w:rsidP="001A182F">
      <w:pPr>
        <w:spacing w:after="0" w:line="240" w:lineRule="auto"/>
        <w:rPr>
          <w:rFonts w:ascii="Times New Roman" w:hAnsi="Times New Roman"/>
          <w:b/>
          <w:sz w:val="18"/>
          <w:szCs w:val="18"/>
        </w:rPr>
      </w:pPr>
    </w:p>
    <w:p w14:paraId="64F51DAD" w14:textId="77777777" w:rsidR="001A182F" w:rsidRDefault="001A182F" w:rsidP="001A182F">
      <w:pPr>
        <w:spacing w:after="0" w:line="240" w:lineRule="auto"/>
        <w:rPr>
          <w:rFonts w:ascii="Times New Roman" w:hAnsi="Times New Roman"/>
          <w:b/>
          <w:sz w:val="18"/>
          <w:szCs w:val="18"/>
        </w:rPr>
      </w:pPr>
    </w:p>
    <w:p w14:paraId="737BC1A2" w14:textId="77777777" w:rsidR="00D5100E" w:rsidRDefault="00D5100E" w:rsidP="001A182F">
      <w:pPr>
        <w:spacing w:after="0" w:line="240" w:lineRule="auto"/>
        <w:rPr>
          <w:rFonts w:ascii="Times New Roman" w:hAnsi="Times New Roman"/>
          <w:b/>
          <w:sz w:val="18"/>
          <w:szCs w:val="18"/>
        </w:rPr>
      </w:pPr>
    </w:p>
    <w:p w14:paraId="6DC069F9" w14:textId="77777777" w:rsidR="00D5100E" w:rsidRDefault="00D5100E" w:rsidP="001A182F">
      <w:pPr>
        <w:spacing w:after="0" w:line="240" w:lineRule="auto"/>
        <w:rPr>
          <w:rFonts w:ascii="Times New Roman" w:hAnsi="Times New Roman"/>
          <w:b/>
          <w:sz w:val="18"/>
          <w:szCs w:val="18"/>
        </w:rPr>
      </w:pPr>
    </w:p>
    <w:p w14:paraId="09AE548B" w14:textId="77777777" w:rsidR="00D5100E" w:rsidRDefault="00D5100E" w:rsidP="001A182F">
      <w:pPr>
        <w:spacing w:after="0" w:line="240" w:lineRule="auto"/>
        <w:rPr>
          <w:rFonts w:ascii="Times New Roman" w:hAnsi="Times New Roman"/>
          <w:b/>
          <w:sz w:val="18"/>
          <w:szCs w:val="18"/>
        </w:rPr>
      </w:pPr>
    </w:p>
    <w:p w14:paraId="7FEE1F4D" w14:textId="77777777" w:rsidR="00D5100E" w:rsidRDefault="00D5100E" w:rsidP="001A182F">
      <w:pPr>
        <w:spacing w:after="0" w:line="240" w:lineRule="auto"/>
        <w:rPr>
          <w:rFonts w:ascii="Times New Roman" w:hAnsi="Times New Roman"/>
          <w:b/>
          <w:sz w:val="18"/>
          <w:szCs w:val="18"/>
        </w:rPr>
      </w:pPr>
    </w:p>
    <w:p w14:paraId="6D33BFC3" w14:textId="77777777" w:rsidR="00D5100E" w:rsidRDefault="00D5100E" w:rsidP="001A182F">
      <w:pPr>
        <w:spacing w:after="0" w:line="240" w:lineRule="auto"/>
        <w:rPr>
          <w:rFonts w:ascii="Times New Roman" w:hAnsi="Times New Roman"/>
          <w:b/>
          <w:sz w:val="18"/>
          <w:szCs w:val="18"/>
        </w:rPr>
      </w:pPr>
    </w:p>
    <w:p w14:paraId="7550802A" w14:textId="77777777" w:rsidR="00D5100E" w:rsidRDefault="00D5100E" w:rsidP="001A182F">
      <w:pPr>
        <w:spacing w:after="0" w:line="240" w:lineRule="auto"/>
        <w:rPr>
          <w:rFonts w:ascii="Times New Roman" w:hAnsi="Times New Roman"/>
          <w:b/>
          <w:sz w:val="18"/>
          <w:szCs w:val="18"/>
        </w:rPr>
      </w:pPr>
    </w:p>
    <w:p w14:paraId="2C51D3DB" w14:textId="77777777" w:rsidR="00D5100E" w:rsidRDefault="00D5100E" w:rsidP="001A182F">
      <w:pPr>
        <w:spacing w:after="0" w:line="240" w:lineRule="auto"/>
        <w:rPr>
          <w:rFonts w:ascii="Times New Roman" w:hAnsi="Times New Roman"/>
          <w:b/>
          <w:sz w:val="18"/>
          <w:szCs w:val="18"/>
        </w:rPr>
      </w:pPr>
    </w:p>
    <w:p w14:paraId="5A393121" w14:textId="77777777" w:rsidR="00D5100E" w:rsidRDefault="00D5100E" w:rsidP="001A182F">
      <w:pPr>
        <w:spacing w:after="0" w:line="240" w:lineRule="auto"/>
        <w:rPr>
          <w:rFonts w:ascii="Times New Roman" w:hAnsi="Times New Roman"/>
          <w:b/>
          <w:sz w:val="18"/>
          <w:szCs w:val="18"/>
        </w:rPr>
      </w:pPr>
    </w:p>
    <w:p w14:paraId="5F1E9E25" w14:textId="77777777" w:rsidR="00D5100E" w:rsidRDefault="00D5100E" w:rsidP="001A182F">
      <w:pPr>
        <w:spacing w:after="0" w:line="240" w:lineRule="auto"/>
        <w:rPr>
          <w:rFonts w:ascii="Times New Roman" w:hAnsi="Times New Roman"/>
          <w:b/>
          <w:sz w:val="18"/>
          <w:szCs w:val="18"/>
        </w:rPr>
      </w:pPr>
    </w:p>
    <w:p w14:paraId="34A5E582" w14:textId="77777777" w:rsidR="00D5100E" w:rsidRDefault="00D5100E" w:rsidP="001A182F">
      <w:pPr>
        <w:spacing w:after="0" w:line="240" w:lineRule="auto"/>
        <w:rPr>
          <w:rFonts w:ascii="Times New Roman" w:hAnsi="Times New Roman"/>
          <w:b/>
          <w:sz w:val="18"/>
          <w:szCs w:val="18"/>
        </w:rPr>
      </w:pPr>
    </w:p>
    <w:p w14:paraId="5B626D90" w14:textId="77777777" w:rsidR="00D5100E" w:rsidRDefault="00D5100E" w:rsidP="001A182F">
      <w:pPr>
        <w:spacing w:after="0" w:line="240" w:lineRule="auto"/>
        <w:rPr>
          <w:rFonts w:ascii="Times New Roman" w:hAnsi="Times New Roman"/>
          <w:b/>
          <w:sz w:val="18"/>
          <w:szCs w:val="18"/>
        </w:rPr>
      </w:pPr>
    </w:p>
    <w:p w14:paraId="6A121623" w14:textId="77777777" w:rsidR="00D5100E" w:rsidRDefault="00D5100E" w:rsidP="001A182F">
      <w:pPr>
        <w:spacing w:after="0" w:line="240" w:lineRule="auto"/>
        <w:rPr>
          <w:rFonts w:ascii="Times New Roman" w:hAnsi="Times New Roman"/>
          <w:b/>
          <w:sz w:val="18"/>
          <w:szCs w:val="18"/>
        </w:rPr>
      </w:pPr>
    </w:p>
    <w:p w14:paraId="52E81AF9" w14:textId="77777777" w:rsidR="00D5100E" w:rsidRDefault="00D5100E" w:rsidP="001A182F">
      <w:pPr>
        <w:spacing w:after="0" w:line="240" w:lineRule="auto"/>
        <w:rPr>
          <w:rFonts w:ascii="Times New Roman" w:hAnsi="Times New Roman"/>
          <w:b/>
          <w:sz w:val="18"/>
          <w:szCs w:val="18"/>
        </w:rPr>
      </w:pPr>
    </w:p>
    <w:p w14:paraId="2D5FAFA1" w14:textId="77777777" w:rsidR="00D5100E" w:rsidRDefault="00D5100E" w:rsidP="001A182F">
      <w:pPr>
        <w:spacing w:after="0" w:line="240" w:lineRule="auto"/>
        <w:rPr>
          <w:rFonts w:ascii="Times New Roman" w:hAnsi="Times New Roman"/>
          <w:b/>
          <w:sz w:val="18"/>
          <w:szCs w:val="18"/>
        </w:rPr>
      </w:pPr>
    </w:p>
    <w:p w14:paraId="4AE17FEA" w14:textId="77777777" w:rsidR="00D5100E" w:rsidRDefault="00D5100E" w:rsidP="001A182F">
      <w:pPr>
        <w:spacing w:after="0" w:line="240" w:lineRule="auto"/>
        <w:rPr>
          <w:rFonts w:ascii="Times New Roman" w:hAnsi="Times New Roman"/>
          <w:b/>
          <w:sz w:val="18"/>
          <w:szCs w:val="18"/>
        </w:rPr>
      </w:pPr>
    </w:p>
    <w:p w14:paraId="47F51856" w14:textId="77777777" w:rsidR="00D5100E" w:rsidRDefault="00D5100E" w:rsidP="001A182F">
      <w:pPr>
        <w:spacing w:after="0" w:line="240" w:lineRule="auto"/>
        <w:rPr>
          <w:rFonts w:ascii="Times New Roman" w:hAnsi="Times New Roman"/>
          <w:b/>
          <w:sz w:val="18"/>
          <w:szCs w:val="18"/>
        </w:rPr>
      </w:pPr>
    </w:p>
    <w:p w14:paraId="20B37D67" w14:textId="77777777" w:rsidR="00D5100E" w:rsidRDefault="00D5100E" w:rsidP="001A182F">
      <w:pPr>
        <w:spacing w:after="0" w:line="240" w:lineRule="auto"/>
        <w:rPr>
          <w:rFonts w:ascii="Times New Roman" w:hAnsi="Times New Roman"/>
          <w:b/>
          <w:sz w:val="18"/>
          <w:szCs w:val="18"/>
        </w:rPr>
      </w:pPr>
    </w:p>
    <w:p w14:paraId="20DE89F3" w14:textId="77777777" w:rsidR="00D5100E" w:rsidRDefault="00D5100E" w:rsidP="001A182F">
      <w:pPr>
        <w:spacing w:after="0" w:line="240" w:lineRule="auto"/>
        <w:rPr>
          <w:rFonts w:ascii="Times New Roman" w:hAnsi="Times New Roman"/>
          <w:b/>
          <w:sz w:val="18"/>
          <w:szCs w:val="18"/>
        </w:rPr>
      </w:pPr>
    </w:p>
    <w:p w14:paraId="145EE53B" w14:textId="77777777" w:rsidR="00D5100E" w:rsidRDefault="00D5100E" w:rsidP="001A182F">
      <w:pPr>
        <w:spacing w:after="0" w:line="240" w:lineRule="auto"/>
        <w:rPr>
          <w:rFonts w:ascii="Times New Roman" w:hAnsi="Times New Roman"/>
          <w:b/>
          <w:sz w:val="18"/>
          <w:szCs w:val="18"/>
        </w:rPr>
      </w:pPr>
    </w:p>
    <w:p w14:paraId="178CB385" w14:textId="77777777" w:rsidR="00D5100E" w:rsidRDefault="00D5100E" w:rsidP="001A182F">
      <w:pPr>
        <w:spacing w:after="0" w:line="240" w:lineRule="auto"/>
        <w:rPr>
          <w:rFonts w:ascii="Times New Roman" w:hAnsi="Times New Roman"/>
          <w:b/>
          <w:sz w:val="18"/>
          <w:szCs w:val="18"/>
        </w:rPr>
      </w:pPr>
    </w:p>
    <w:p w14:paraId="0BCFB9CE" w14:textId="77777777" w:rsidR="00D5100E" w:rsidRDefault="00D5100E" w:rsidP="001A182F">
      <w:pPr>
        <w:spacing w:after="0" w:line="240" w:lineRule="auto"/>
        <w:rPr>
          <w:rFonts w:ascii="Times New Roman" w:hAnsi="Times New Roman"/>
          <w:b/>
          <w:sz w:val="18"/>
          <w:szCs w:val="18"/>
        </w:rPr>
      </w:pPr>
    </w:p>
    <w:p w14:paraId="3B17C810" w14:textId="77777777" w:rsidR="00D5100E" w:rsidRDefault="00D5100E" w:rsidP="001A182F">
      <w:pPr>
        <w:spacing w:after="0" w:line="240" w:lineRule="auto"/>
        <w:rPr>
          <w:rFonts w:ascii="Times New Roman" w:hAnsi="Times New Roman"/>
          <w:b/>
          <w:sz w:val="18"/>
          <w:szCs w:val="18"/>
        </w:rPr>
      </w:pPr>
    </w:p>
    <w:p w14:paraId="1A62D872" w14:textId="77777777" w:rsidR="00D5100E" w:rsidRDefault="00D5100E" w:rsidP="001A182F">
      <w:pPr>
        <w:spacing w:after="0" w:line="240" w:lineRule="auto"/>
        <w:rPr>
          <w:rFonts w:ascii="Times New Roman" w:hAnsi="Times New Roman"/>
          <w:b/>
          <w:sz w:val="18"/>
          <w:szCs w:val="18"/>
        </w:rPr>
      </w:pPr>
    </w:p>
    <w:p w14:paraId="5D163D97" w14:textId="77777777" w:rsidR="00D5100E" w:rsidRDefault="00D5100E" w:rsidP="001A182F">
      <w:pPr>
        <w:spacing w:after="0" w:line="240" w:lineRule="auto"/>
        <w:rPr>
          <w:rFonts w:ascii="Times New Roman" w:hAnsi="Times New Roman"/>
          <w:b/>
          <w:sz w:val="18"/>
          <w:szCs w:val="18"/>
        </w:rPr>
      </w:pPr>
    </w:p>
    <w:p w14:paraId="3945C231" w14:textId="77777777" w:rsidR="00D5100E" w:rsidRDefault="00D5100E" w:rsidP="001A182F">
      <w:pPr>
        <w:spacing w:after="0" w:line="240" w:lineRule="auto"/>
        <w:rPr>
          <w:rFonts w:ascii="Times New Roman" w:hAnsi="Times New Roman"/>
          <w:b/>
          <w:sz w:val="18"/>
          <w:szCs w:val="18"/>
        </w:rPr>
      </w:pPr>
    </w:p>
    <w:p w14:paraId="4437A0B3" w14:textId="77777777" w:rsidR="00D5100E" w:rsidRDefault="00D5100E" w:rsidP="001A182F">
      <w:pPr>
        <w:spacing w:after="0" w:line="240" w:lineRule="auto"/>
        <w:rPr>
          <w:rFonts w:ascii="Times New Roman" w:hAnsi="Times New Roman"/>
          <w:b/>
          <w:sz w:val="18"/>
          <w:szCs w:val="18"/>
        </w:rPr>
      </w:pPr>
    </w:p>
    <w:p w14:paraId="251CD722" w14:textId="77777777" w:rsidR="00D5100E" w:rsidRDefault="00D5100E" w:rsidP="001A182F">
      <w:pPr>
        <w:spacing w:after="0" w:line="240" w:lineRule="auto"/>
        <w:rPr>
          <w:rFonts w:ascii="Times New Roman" w:hAnsi="Times New Roman"/>
          <w:b/>
          <w:sz w:val="18"/>
          <w:szCs w:val="18"/>
        </w:rPr>
      </w:pPr>
    </w:p>
    <w:p w14:paraId="5E76009A" w14:textId="77777777" w:rsidR="00D5100E" w:rsidRDefault="00D5100E" w:rsidP="001A182F">
      <w:pPr>
        <w:spacing w:after="0" w:line="240" w:lineRule="auto"/>
        <w:rPr>
          <w:rFonts w:ascii="Times New Roman" w:hAnsi="Times New Roman"/>
          <w:b/>
          <w:sz w:val="18"/>
          <w:szCs w:val="18"/>
        </w:rPr>
      </w:pPr>
    </w:p>
    <w:p w14:paraId="7001F832" w14:textId="77777777" w:rsidR="00D5100E" w:rsidRDefault="00D5100E" w:rsidP="001A182F">
      <w:pPr>
        <w:spacing w:after="0" w:line="240" w:lineRule="auto"/>
        <w:rPr>
          <w:rFonts w:ascii="Times New Roman" w:hAnsi="Times New Roman"/>
          <w:b/>
          <w:sz w:val="18"/>
          <w:szCs w:val="18"/>
        </w:rPr>
      </w:pPr>
    </w:p>
    <w:p w14:paraId="169B97B8" w14:textId="77777777" w:rsidR="00D5100E" w:rsidRDefault="00D5100E" w:rsidP="001A182F">
      <w:pPr>
        <w:spacing w:after="0" w:line="240" w:lineRule="auto"/>
        <w:rPr>
          <w:rFonts w:ascii="Times New Roman" w:hAnsi="Times New Roman"/>
          <w:b/>
          <w:sz w:val="18"/>
          <w:szCs w:val="18"/>
        </w:rPr>
      </w:pPr>
    </w:p>
    <w:p w14:paraId="6A182391" w14:textId="77777777" w:rsidR="00D5100E" w:rsidRDefault="00D5100E" w:rsidP="001A182F">
      <w:pPr>
        <w:spacing w:after="0" w:line="240" w:lineRule="auto"/>
        <w:rPr>
          <w:rFonts w:ascii="Times New Roman" w:hAnsi="Times New Roman"/>
          <w:b/>
          <w:sz w:val="18"/>
          <w:szCs w:val="18"/>
        </w:rPr>
      </w:pPr>
    </w:p>
    <w:p w14:paraId="3B195495" w14:textId="77777777" w:rsidR="00D5100E" w:rsidRDefault="00D5100E" w:rsidP="001A182F">
      <w:pPr>
        <w:spacing w:after="0" w:line="240" w:lineRule="auto"/>
        <w:rPr>
          <w:rFonts w:ascii="Times New Roman" w:hAnsi="Times New Roman"/>
          <w:b/>
          <w:sz w:val="18"/>
          <w:szCs w:val="18"/>
        </w:rPr>
      </w:pPr>
    </w:p>
    <w:p w14:paraId="55CEA8FA" w14:textId="77777777" w:rsidR="00D5100E" w:rsidRDefault="00D5100E" w:rsidP="001A182F">
      <w:pPr>
        <w:spacing w:after="0" w:line="240" w:lineRule="auto"/>
        <w:rPr>
          <w:rFonts w:ascii="Times New Roman" w:hAnsi="Times New Roman"/>
          <w:b/>
          <w:sz w:val="18"/>
          <w:szCs w:val="18"/>
        </w:rPr>
      </w:pPr>
    </w:p>
    <w:p w14:paraId="74355848" w14:textId="77777777" w:rsidR="00D5100E" w:rsidRDefault="00D5100E" w:rsidP="001A182F">
      <w:pPr>
        <w:spacing w:after="0" w:line="240" w:lineRule="auto"/>
        <w:rPr>
          <w:rFonts w:ascii="Times New Roman" w:hAnsi="Times New Roman"/>
          <w:b/>
          <w:sz w:val="18"/>
          <w:szCs w:val="18"/>
        </w:rPr>
      </w:pPr>
    </w:p>
    <w:p w14:paraId="3D88BDB7" w14:textId="77777777" w:rsidR="00D5100E" w:rsidRDefault="00D5100E" w:rsidP="001A182F">
      <w:pPr>
        <w:spacing w:after="0" w:line="240" w:lineRule="auto"/>
        <w:rPr>
          <w:rFonts w:ascii="Times New Roman" w:hAnsi="Times New Roman"/>
          <w:b/>
          <w:sz w:val="18"/>
          <w:szCs w:val="18"/>
        </w:rPr>
      </w:pPr>
    </w:p>
    <w:p w14:paraId="41E2DD30" w14:textId="77777777" w:rsidR="00D5100E" w:rsidRDefault="00D5100E" w:rsidP="001A182F">
      <w:pPr>
        <w:spacing w:after="0" w:line="240" w:lineRule="auto"/>
        <w:rPr>
          <w:rFonts w:ascii="Times New Roman" w:hAnsi="Times New Roman"/>
          <w:b/>
          <w:sz w:val="18"/>
          <w:szCs w:val="18"/>
        </w:rPr>
      </w:pPr>
    </w:p>
    <w:p w14:paraId="374C4DC2" w14:textId="77777777" w:rsidR="00D5100E" w:rsidRDefault="00D5100E" w:rsidP="001A182F">
      <w:pPr>
        <w:spacing w:after="0" w:line="240" w:lineRule="auto"/>
        <w:rPr>
          <w:rFonts w:ascii="Times New Roman" w:hAnsi="Times New Roman"/>
          <w:b/>
          <w:sz w:val="18"/>
          <w:szCs w:val="18"/>
        </w:rPr>
      </w:pPr>
    </w:p>
    <w:p w14:paraId="054FE4B8" w14:textId="77777777" w:rsidR="00D5100E" w:rsidRDefault="00D5100E" w:rsidP="001A182F">
      <w:pPr>
        <w:spacing w:after="0" w:line="240" w:lineRule="auto"/>
        <w:rPr>
          <w:rFonts w:ascii="Times New Roman" w:hAnsi="Times New Roman"/>
          <w:b/>
          <w:sz w:val="18"/>
          <w:szCs w:val="18"/>
        </w:rPr>
      </w:pPr>
    </w:p>
    <w:p w14:paraId="2A806591" w14:textId="77777777" w:rsidR="001A182F" w:rsidRDefault="001A182F" w:rsidP="001A182F">
      <w:pPr>
        <w:spacing w:after="0" w:line="240" w:lineRule="auto"/>
        <w:rPr>
          <w:rFonts w:ascii="Times New Roman" w:hAnsi="Times New Roman"/>
          <w:b/>
          <w:sz w:val="18"/>
          <w:szCs w:val="18"/>
        </w:rPr>
      </w:pPr>
    </w:p>
    <w:p w14:paraId="1AC53ED9" w14:textId="77777777" w:rsidR="001A182F" w:rsidRDefault="001A182F" w:rsidP="001A182F">
      <w:pPr>
        <w:spacing w:after="0" w:line="240" w:lineRule="auto"/>
        <w:rPr>
          <w:rFonts w:ascii="Times New Roman" w:hAnsi="Times New Roman"/>
          <w:b/>
          <w:sz w:val="18"/>
          <w:szCs w:val="18"/>
        </w:rPr>
      </w:pPr>
    </w:p>
    <w:p w14:paraId="1C08D623" w14:textId="77777777" w:rsidR="001A182F" w:rsidRDefault="001A182F" w:rsidP="001A182F">
      <w:pPr>
        <w:spacing w:after="0" w:line="240" w:lineRule="auto"/>
        <w:rPr>
          <w:rFonts w:ascii="Times New Roman" w:hAnsi="Times New Roman"/>
          <w:b/>
          <w:sz w:val="18"/>
          <w:szCs w:val="18"/>
        </w:rPr>
      </w:pPr>
    </w:p>
    <w:p w14:paraId="65062721" w14:textId="77777777" w:rsidR="00D5100E" w:rsidRDefault="00D5100E" w:rsidP="001A182F">
      <w:pPr>
        <w:spacing w:after="0" w:line="240" w:lineRule="auto"/>
        <w:rPr>
          <w:rFonts w:ascii="Times New Roman" w:hAnsi="Times New Roman"/>
          <w:b/>
          <w:sz w:val="18"/>
          <w:szCs w:val="18"/>
        </w:rPr>
      </w:pPr>
    </w:p>
    <w:p w14:paraId="1A0BC540" w14:textId="77777777" w:rsidR="001A182F" w:rsidRDefault="001A182F" w:rsidP="001A182F">
      <w:pPr>
        <w:spacing w:after="0" w:line="240" w:lineRule="auto"/>
        <w:rPr>
          <w:rFonts w:ascii="Times New Roman" w:hAnsi="Times New Roman"/>
          <w:b/>
          <w:sz w:val="18"/>
          <w:szCs w:val="18"/>
        </w:rPr>
      </w:pPr>
    </w:p>
    <w:p w14:paraId="509AD522" w14:textId="77777777" w:rsidR="001A182F" w:rsidRDefault="001A182F" w:rsidP="001A182F">
      <w:pPr>
        <w:spacing w:after="0" w:line="240" w:lineRule="auto"/>
        <w:rPr>
          <w:rFonts w:ascii="Times New Roman" w:hAnsi="Times New Roman"/>
          <w:b/>
          <w:sz w:val="18"/>
          <w:szCs w:val="18"/>
        </w:rPr>
      </w:pPr>
    </w:p>
    <w:p w14:paraId="5EEF4B9F" w14:textId="77777777" w:rsidR="001A182F" w:rsidRPr="003C0401" w:rsidRDefault="001A182F" w:rsidP="001A182F">
      <w:pPr>
        <w:spacing w:after="0" w:line="240" w:lineRule="auto"/>
        <w:rPr>
          <w:rFonts w:ascii="Times New Roman" w:hAnsi="Times New Roman"/>
          <w:b/>
          <w:sz w:val="18"/>
          <w:szCs w:val="18"/>
        </w:rPr>
      </w:pPr>
      <w:bookmarkStart w:id="13" w:name="_GoBack"/>
      <w:r w:rsidRPr="003E1ED7">
        <w:rPr>
          <w:rFonts w:ascii="Times New Roman" w:hAnsi="Times New Roman"/>
          <w:b/>
          <w:sz w:val="18"/>
          <w:szCs w:val="18"/>
        </w:rPr>
        <w:t>Table</w:t>
      </w:r>
      <w:bookmarkEnd w:id="13"/>
      <w:r w:rsidRPr="003E1ED7">
        <w:rPr>
          <w:rFonts w:ascii="Times New Roman" w:hAnsi="Times New Roman"/>
          <w:b/>
          <w:sz w:val="18"/>
          <w:szCs w:val="18"/>
        </w:rPr>
        <w:t xml:space="preserve"> 6</w:t>
      </w:r>
      <w:r>
        <w:rPr>
          <w:rFonts w:ascii="Times New Roman" w:hAnsi="Times New Roman"/>
          <w:b/>
          <w:sz w:val="18"/>
          <w:szCs w:val="18"/>
        </w:rPr>
        <w:t>:</w:t>
      </w:r>
      <w:r w:rsidRPr="003E1ED7">
        <w:rPr>
          <w:rFonts w:ascii="Times New Roman" w:hAnsi="Times New Roman"/>
          <w:b/>
          <w:sz w:val="18"/>
          <w:szCs w:val="18"/>
        </w:rPr>
        <w:t xml:space="preserve"> Mean cost efficiency by bank and year</w:t>
      </w:r>
    </w:p>
    <w:tbl>
      <w:tblPr>
        <w:tblpPr w:leftFromText="180" w:rightFromText="180" w:vertAnchor="text" w:horzAnchor="margin" w:tblpY="52"/>
        <w:tblW w:w="9854" w:type="dxa"/>
        <w:tblLook w:val="04A0" w:firstRow="1" w:lastRow="0" w:firstColumn="1" w:lastColumn="0" w:noHBand="0" w:noVBand="1"/>
      </w:tblPr>
      <w:tblGrid>
        <w:gridCol w:w="1283"/>
        <w:gridCol w:w="668"/>
        <w:gridCol w:w="709"/>
        <w:gridCol w:w="709"/>
        <w:gridCol w:w="708"/>
        <w:gridCol w:w="709"/>
        <w:gridCol w:w="709"/>
        <w:gridCol w:w="663"/>
        <w:gridCol w:w="754"/>
        <w:gridCol w:w="709"/>
        <w:gridCol w:w="709"/>
        <w:gridCol w:w="709"/>
        <w:gridCol w:w="815"/>
      </w:tblGrid>
      <w:tr w:rsidR="001A182F" w:rsidRPr="00900A20" w14:paraId="36BCB380" w14:textId="77777777" w:rsidTr="00633D66">
        <w:trPr>
          <w:trHeight w:val="300"/>
        </w:trPr>
        <w:tc>
          <w:tcPr>
            <w:tcW w:w="1283" w:type="dxa"/>
            <w:tcBorders>
              <w:top w:val="single" w:sz="4" w:space="0" w:color="auto"/>
              <w:bottom w:val="single" w:sz="4" w:space="0" w:color="auto"/>
            </w:tcBorders>
            <w:shd w:val="clear" w:color="auto" w:fill="auto"/>
            <w:noWrap/>
            <w:vAlign w:val="bottom"/>
            <w:hideMark/>
          </w:tcPr>
          <w:p w14:paraId="1D34FD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Bank/Year</w:t>
            </w:r>
          </w:p>
        </w:tc>
        <w:tc>
          <w:tcPr>
            <w:tcW w:w="668" w:type="dxa"/>
            <w:tcBorders>
              <w:top w:val="single" w:sz="4" w:space="0" w:color="auto"/>
              <w:bottom w:val="single" w:sz="4" w:space="0" w:color="auto"/>
            </w:tcBorders>
            <w:shd w:val="clear" w:color="auto" w:fill="auto"/>
            <w:noWrap/>
            <w:vAlign w:val="bottom"/>
            <w:hideMark/>
          </w:tcPr>
          <w:p w14:paraId="14EF446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2006</w:t>
            </w:r>
          </w:p>
        </w:tc>
        <w:tc>
          <w:tcPr>
            <w:tcW w:w="709" w:type="dxa"/>
            <w:tcBorders>
              <w:top w:val="single" w:sz="4" w:space="0" w:color="auto"/>
              <w:bottom w:val="single" w:sz="4" w:space="0" w:color="auto"/>
            </w:tcBorders>
            <w:shd w:val="clear" w:color="auto" w:fill="auto"/>
            <w:noWrap/>
            <w:vAlign w:val="bottom"/>
            <w:hideMark/>
          </w:tcPr>
          <w:p w14:paraId="3A1F7F1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2007</w:t>
            </w:r>
          </w:p>
        </w:tc>
        <w:tc>
          <w:tcPr>
            <w:tcW w:w="709" w:type="dxa"/>
            <w:tcBorders>
              <w:top w:val="single" w:sz="4" w:space="0" w:color="auto"/>
              <w:bottom w:val="single" w:sz="4" w:space="0" w:color="auto"/>
            </w:tcBorders>
            <w:shd w:val="clear" w:color="auto" w:fill="auto"/>
            <w:noWrap/>
            <w:vAlign w:val="bottom"/>
            <w:hideMark/>
          </w:tcPr>
          <w:p w14:paraId="655AF86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2008</w:t>
            </w:r>
          </w:p>
        </w:tc>
        <w:tc>
          <w:tcPr>
            <w:tcW w:w="708" w:type="dxa"/>
            <w:tcBorders>
              <w:top w:val="single" w:sz="4" w:space="0" w:color="auto"/>
              <w:bottom w:val="single" w:sz="4" w:space="0" w:color="auto"/>
            </w:tcBorders>
            <w:shd w:val="clear" w:color="auto" w:fill="auto"/>
            <w:noWrap/>
            <w:vAlign w:val="bottom"/>
            <w:hideMark/>
          </w:tcPr>
          <w:p w14:paraId="6DF98FD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2009</w:t>
            </w:r>
          </w:p>
        </w:tc>
        <w:tc>
          <w:tcPr>
            <w:tcW w:w="709" w:type="dxa"/>
            <w:tcBorders>
              <w:top w:val="single" w:sz="4" w:space="0" w:color="auto"/>
              <w:bottom w:val="single" w:sz="4" w:space="0" w:color="auto"/>
            </w:tcBorders>
            <w:shd w:val="clear" w:color="auto" w:fill="auto"/>
            <w:noWrap/>
            <w:vAlign w:val="bottom"/>
            <w:hideMark/>
          </w:tcPr>
          <w:p w14:paraId="1A0F286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2010</w:t>
            </w:r>
          </w:p>
        </w:tc>
        <w:tc>
          <w:tcPr>
            <w:tcW w:w="709" w:type="dxa"/>
            <w:tcBorders>
              <w:top w:val="single" w:sz="4" w:space="0" w:color="auto"/>
              <w:bottom w:val="single" w:sz="4" w:space="0" w:color="auto"/>
            </w:tcBorders>
            <w:shd w:val="clear" w:color="auto" w:fill="auto"/>
            <w:noWrap/>
            <w:vAlign w:val="bottom"/>
            <w:hideMark/>
          </w:tcPr>
          <w:p w14:paraId="528EE63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2011</w:t>
            </w:r>
          </w:p>
        </w:tc>
        <w:tc>
          <w:tcPr>
            <w:tcW w:w="663" w:type="dxa"/>
            <w:tcBorders>
              <w:top w:val="single" w:sz="4" w:space="0" w:color="auto"/>
              <w:bottom w:val="single" w:sz="4" w:space="0" w:color="auto"/>
            </w:tcBorders>
            <w:shd w:val="clear" w:color="auto" w:fill="auto"/>
            <w:noWrap/>
            <w:vAlign w:val="bottom"/>
            <w:hideMark/>
          </w:tcPr>
          <w:p w14:paraId="4F21C4A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2012</w:t>
            </w:r>
          </w:p>
        </w:tc>
        <w:tc>
          <w:tcPr>
            <w:tcW w:w="754" w:type="dxa"/>
            <w:tcBorders>
              <w:top w:val="single" w:sz="4" w:space="0" w:color="auto"/>
              <w:bottom w:val="single" w:sz="4" w:space="0" w:color="auto"/>
            </w:tcBorders>
            <w:shd w:val="clear" w:color="auto" w:fill="auto"/>
            <w:noWrap/>
            <w:vAlign w:val="bottom"/>
            <w:hideMark/>
          </w:tcPr>
          <w:p w14:paraId="5D825F9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2013</w:t>
            </w:r>
          </w:p>
        </w:tc>
        <w:tc>
          <w:tcPr>
            <w:tcW w:w="709" w:type="dxa"/>
            <w:tcBorders>
              <w:top w:val="single" w:sz="4" w:space="0" w:color="auto"/>
              <w:bottom w:val="single" w:sz="4" w:space="0" w:color="auto"/>
            </w:tcBorders>
            <w:shd w:val="clear" w:color="auto" w:fill="auto"/>
            <w:noWrap/>
            <w:vAlign w:val="bottom"/>
            <w:hideMark/>
          </w:tcPr>
          <w:p w14:paraId="6D99CF5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2014</w:t>
            </w:r>
          </w:p>
        </w:tc>
        <w:tc>
          <w:tcPr>
            <w:tcW w:w="709" w:type="dxa"/>
            <w:tcBorders>
              <w:top w:val="single" w:sz="4" w:space="0" w:color="auto"/>
              <w:bottom w:val="single" w:sz="4" w:space="0" w:color="auto"/>
            </w:tcBorders>
            <w:shd w:val="clear" w:color="auto" w:fill="auto"/>
            <w:noWrap/>
            <w:vAlign w:val="bottom"/>
            <w:hideMark/>
          </w:tcPr>
          <w:p w14:paraId="40B3176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2015</w:t>
            </w:r>
          </w:p>
        </w:tc>
        <w:tc>
          <w:tcPr>
            <w:tcW w:w="709" w:type="dxa"/>
            <w:tcBorders>
              <w:top w:val="single" w:sz="4" w:space="0" w:color="auto"/>
              <w:bottom w:val="single" w:sz="4" w:space="0" w:color="auto"/>
            </w:tcBorders>
            <w:shd w:val="clear" w:color="auto" w:fill="auto"/>
            <w:noWrap/>
            <w:vAlign w:val="bottom"/>
            <w:hideMark/>
          </w:tcPr>
          <w:p w14:paraId="31951D6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2016</w:t>
            </w:r>
          </w:p>
        </w:tc>
        <w:tc>
          <w:tcPr>
            <w:tcW w:w="815" w:type="dxa"/>
            <w:tcBorders>
              <w:top w:val="single" w:sz="4" w:space="0" w:color="auto"/>
              <w:bottom w:val="single" w:sz="4" w:space="0" w:color="auto"/>
            </w:tcBorders>
            <w:shd w:val="clear" w:color="auto" w:fill="auto"/>
            <w:noWrap/>
            <w:vAlign w:val="bottom"/>
            <w:hideMark/>
          </w:tcPr>
          <w:p w14:paraId="4095326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Average</w:t>
            </w:r>
          </w:p>
        </w:tc>
      </w:tr>
      <w:tr w:rsidR="001A182F" w:rsidRPr="00900A20" w14:paraId="272AFD52" w14:textId="77777777" w:rsidTr="00633D66">
        <w:trPr>
          <w:trHeight w:val="300"/>
        </w:trPr>
        <w:tc>
          <w:tcPr>
            <w:tcW w:w="1283" w:type="dxa"/>
            <w:tcBorders>
              <w:top w:val="single" w:sz="4" w:space="0" w:color="auto"/>
            </w:tcBorders>
            <w:shd w:val="clear" w:color="auto" w:fill="auto"/>
            <w:noWrap/>
            <w:vAlign w:val="bottom"/>
            <w:hideMark/>
          </w:tcPr>
          <w:p w14:paraId="003F13E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Access</w:t>
            </w:r>
          </w:p>
        </w:tc>
        <w:tc>
          <w:tcPr>
            <w:tcW w:w="668" w:type="dxa"/>
            <w:tcBorders>
              <w:top w:val="single" w:sz="4" w:space="0" w:color="auto"/>
            </w:tcBorders>
            <w:shd w:val="clear" w:color="auto" w:fill="auto"/>
            <w:noWrap/>
            <w:vAlign w:val="bottom"/>
            <w:hideMark/>
          </w:tcPr>
          <w:p w14:paraId="0EEBA664"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tcBorders>
              <w:top w:val="single" w:sz="4" w:space="0" w:color="auto"/>
            </w:tcBorders>
            <w:shd w:val="clear" w:color="auto" w:fill="auto"/>
            <w:noWrap/>
            <w:vAlign w:val="bottom"/>
            <w:hideMark/>
          </w:tcPr>
          <w:p w14:paraId="015B0E8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tcBorders>
              <w:top w:val="single" w:sz="4" w:space="0" w:color="auto"/>
            </w:tcBorders>
            <w:shd w:val="clear" w:color="auto" w:fill="auto"/>
            <w:noWrap/>
            <w:vAlign w:val="bottom"/>
            <w:hideMark/>
          </w:tcPr>
          <w:p w14:paraId="1D48AB0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tcBorders>
              <w:top w:val="single" w:sz="4" w:space="0" w:color="auto"/>
            </w:tcBorders>
            <w:shd w:val="clear" w:color="auto" w:fill="auto"/>
            <w:noWrap/>
            <w:vAlign w:val="bottom"/>
            <w:hideMark/>
          </w:tcPr>
          <w:p w14:paraId="07D6567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top w:val="single" w:sz="4" w:space="0" w:color="auto"/>
            </w:tcBorders>
            <w:shd w:val="clear" w:color="auto" w:fill="auto"/>
            <w:noWrap/>
            <w:vAlign w:val="bottom"/>
            <w:hideMark/>
          </w:tcPr>
          <w:p w14:paraId="44BED9D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top w:val="single" w:sz="4" w:space="0" w:color="auto"/>
            </w:tcBorders>
            <w:shd w:val="clear" w:color="auto" w:fill="auto"/>
            <w:noWrap/>
            <w:vAlign w:val="bottom"/>
            <w:hideMark/>
          </w:tcPr>
          <w:p w14:paraId="68B8983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tcBorders>
              <w:top w:val="single" w:sz="4" w:space="0" w:color="auto"/>
            </w:tcBorders>
            <w:shd w:val="clear" w:color="auto" w:fill="auto"/>
            <w:noWrap/>
            <w:vAlign w:val="bottom"/>
            <w:hideMark/>
          </w:tcPr>
          <w:p w14:paraId="0CB4B19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tcBorders>
              <w:top w:val="single" w:sz="4" w:space="0" w:color="auto"/>
            </w:tcBorders>
            <w:shd w:val="clear" w:color="auto" w:fill="auto"/>
            <w:noWrap/>
            <w:vAlign w:val="bottom"/>
            <w:hideMark/>
          </w:tcPr>
          <w:p w14:paraId="0B0E343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top w:val="single" w:sz="4" w:space="0" w:color="auto"/>
            </w:tcBorders>
            <w:shd w:val="clear" w:color="auto" w:fill="auto"/>
            <w:noWrap/>
            <w:vAlign w:val="bottom"/>
            <w:hideMark/>
          </w:tcPr>
          <w:p w14:paraId="3AF50E1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top w:val="single" w:sz="4" w:space="0" w:color="auto"/>
            </w:tcBorders>
            <w:shd w:val="clear" w:color="auto" w:fill="auto"/>
            <w:noWrap/>
            <w:vAlign w:val="bottom"/>
            <w:hideMark/>
          </w:tcPr>
          <w:p w14:paraId="6629B34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top w:val="single" w:sz="4" w:space="0" w:color="auto"/>
            </w:tcBorders>
            <w:shd w:val="clear" w:color="auto" w:fill="auto"/>
            <w:noWrap/>
            <w:vAlign w:val="bottom"/>
            <w:hideMark/>
          </w:tcPr>
          <w:p w14:paraId="68D0D7A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tcBorders>
              <w:top w:val="single" w:sz="4" w:space="0" w:color="auto"/>
            </w:tcBorders>
            <w:shd w:val="clear" w:color="auto" w:fill="auto"/>
            <w:noWrap/>
            <w:vAlign w:val="bottom"/>
            <w:hideMark/>
          </w:tcPr>
          <w:p w14:paraId="2EEF235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7718C28F" w14:textId="77777777" w:rsidTr="00633D66">
        <w:trPr>
          <w:trHeight w:val="300"/>
        </w:trPr>
        <w:tc>
          <w:tcPr>
            <w:tcW w:w="1283" w:type="dxa"/>
            <w:shd w:val="clear" w:color="auto" w:fill="auto"/>
            <w:noWrap/>
            <w:vAlign w:val="bottom"/>
            <w:hideMark/>
          </w:tcPr>
          <w:p w14:paraId="3745084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Citibank</w:t>
            </w:r>
          </w:p>
        </w:tc>
        <w:tc>
          <w:tcPr>
            <w:tcW w:w="668" w:type="dxa"/>
            <w:shd w:val="clear" w:color="auto" w:fill="auto"/>
            <w:noWrap/>
            <w:vAlign w:val="bottom"/>
            <w:hideMark/>
          </w:tcPr>
          <w:p w14:paraId="6E5B95A9"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A8956A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1CD171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03FA79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3B18236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2811DB3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50138F7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54" w:type="dxa"/>
            <w:shd w:val="clear" w:color="auto" w:fill="auto"/>
            <w:noWrap/>
            <w:vAlign w:val="bottom"/>
            <w:hideMark/>
          </w:tcPr>
          <w:p w14:paraId="1972C05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24883D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2F7CE7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7B7830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815" w:type="dxa"/>
            <w:shd w:val="clear" w:color="auto" w:fill="auto"/>
            <w:noWrap/>
            <w:vAlign w:val="bottom"/>
            <w:hideMark/>
          </w:tcPr>
          <w:p w14:paraId="662A129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r>
      <w:tr w:rsidR="001A182F" w:rsidRPr="00900A20" w14:paraId="650FD0E3" w14:textId="77777777" w:rsidTr="00633D66">
        <w:trPr>
          <w:trHeight w:val="300"/>
        </w:trPr>
        <w:tc>
          <w:tcPr>
            <w:tcW w:w="1283" w:type="dxa"/>
            <w:shd w:val="clear" w:color="auto" w:fill="auto"/>
            <w:noWrap/>
            <w:vAlign w:val="bottom"/>
            <w:hideMark/>
          </w:tcPr>
          <w:p w14:paraId="0BECEAA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Diamond</w:t>
            </w:r>
          </w:p>
        </w:tc>
        <w:tc>
          <w:tcPr>
            <w:tcW w:w="668" w:type="dxa"/>
            <w:shd w:val="clear" w:color="auto" w:fill="auto"/>
            <w:noWrap/>
            <w:vAlign w:val="bottom"/>
            <w:hideMark/>
          </w:tcPr>
          <w:p w14:paraId="1AF1CD93"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496844E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027930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49414AB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8DC250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085292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6F888C1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64724C4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FE5336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6F2010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D1E917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48BF118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621CDD73" w14:textId="77777777" w:rsidTr="00633D66">
        <w:trPr>
          <w:trHeight w:val="300"/>
        </w:trPr>
        <w:tc>
          <w:tcPr>
            <w:tcW w:w="1283" w:type="dxa"/>
            <w:shd w:val="clear" w:color="auto" w:fill="auto"/>
            <w:noWrap/>
            <w:vAlign w:val="bottom"/>
            <w:hideMark/>
          </w:tcPr>
          <w:p w14:paraId="2ACD8FC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Ecobank</w:t>
            </w:r>
          </w:p>
        </w:tc>
        <w:tc>
          <w:tcPr>
            <w:tcW w:w="668" w:type="dxa"/>
            <w:shd w:val="clear" w:color="auto" w:fill="auto"/>
            <w:noWrap/>
            <w:vAlign w:val="bottom"/>
            <w:hideMark/>
          </w:tcPr>
          <w:p w14:paraId="2B125E33"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AB4A33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EE75DC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D04CC6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C220E5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18CFCA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68C5F68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0D8F5AA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4F96A38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610CFFA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4AB7D88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09FA4B0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70147F0E" w14:textId="77777777" w:rsidTr="00633D66">
        <w:trPr>
          <w:trHeight w:val="300"/>
        </w:trPr>
        <w:tc>
          <w:tcPr>
            <w:tcW w:w="1283" w:type="dxa"/>
            <w:shd w:val="clear" w:color="auto" w:fill="auto"/>
            <w:noWrap/>
            <w:vAlign w:val="bottom"/>
            <w:hideMark/>
          </w:tcPr>
          <w:p w14:paraId="08686E6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FCMB</w:t>
            </w:r>
          </w:p>
        </w:tc>
        <w:tc>
          <w:tcPr>
            <w:tcW w:w="668" w:type="dxa"/>
            <w:shd w:val="clear" w:color="auto" w:fill="auto"/>
            <w:noWrap/>
            <w:vAlign w:val="bottom"/>
            <w:hideMark/>
          </w:tcPr>
          <w:p w14:paraId="296129C9"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0F8CC3D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26429F7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64ECA28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524BA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D15064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3A9E392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6302FD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4B5E02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0646FF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82720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500878F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7B692D67" w14:textId="77777777" w:rsidTr="00633D66">
        <w:trPr>
          <w:trHeight w:val="300"/>
        </w:trPr>
        <w:tc>
          <w:tcPr>
            <w:tcW w:w="1283" w:type="dxa"/>
            <w:shd w:val="clear" w:color="auto" w:fill="auto"/>
            <w:noWrap/>
            <w:vAlign w:val="bottom"/>
            <w:hideMark/>
          </w:tcPr>
          <w:p w14:paraId="5D5B1D3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Fidelity</w:t>
            </w:r>
          </w:p>
        </w:tc>
        <w:tc>
          <w:tcPr>
            <w:tcW w:w="668" w:type="dxa"/>
            <w:shd w:val="clear" w:color="auto" w:fill="auto"/>
            <w:noWrap/>
            <w:vAlign w:val="bottom"/>
            <w:hideMark/>
          </w:tcPr>
          <w:p w14:paraId="0B7BCA3A"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2709DC5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405734E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6C952AF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19EA75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2E868B7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7AA0824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7AB202C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A208BC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D9FB0F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2254620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1A42454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29A6E608" w14:textId="77777777" w:rsidTr="00633D66">
        <w:trPr>
          <w:trHeight w:val="300"/>
        </w:trPr>
        <w:tc>
          <w:tcPr>
            <w:tcW w:w="1283" w:type="dxa"/>
            <w:shd w:val="clear" w:color="auto" w:fill="auto"/>
            <w:noWrap/>
            <w:vAlign w:val="bottom"/>
            <w:hideMark/>
          </w:tcPr>
          <w:p w14:paraId="0CFFBC7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First bank</w:t>
            </w:r>
          </w:p>
        </w:tc>
        <w:tc>
          <w:tcPr>
            <w:tcW w:w="668" w:type="dxa"/>
            <w:shd w:val="clear" w:color="auto" w:fill="auto"/>
            <w:noWrap/>
            <w:vAlign w:val="bottom"/>
            <w:hideMark/>
          </w:tcPr>
          <w:p w14:paraId="49EEA276"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2DB524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2F107C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8" w:type="dxa"/>
            <w:shd w:val="clear" w:color="auto" w:fill="auto"/>
            <w:noWrap/>
            <w:vAlign w:val="bottom"/>
            <w:hideMark/>
          </w:tcPr>
          <w:p w14:paraId="43C317E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2E79F4B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7AE79A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1B7E061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4CBB5A1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4A7C331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9C0FA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B5812F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1CDB71B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5208EE68" w14:textId="77777777" w:rsidTr="00633D66">
        <w:trPr>
          <w:trHeight w:val="300"/>
        </w:trPr>
        <w:tc>
          <w:tcPr>
            <w:tcW w:w="1283" w:type="dxa"/>
            <w:shd w:val="clear" w:color="auto" w:fill="auto"/>
            <w:noWrap/>
            <w:vAlign w:val="bottom"/>
            <w:hideMark/>
          </w:tcPr>
          <w:p w14:paraId="02D3853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GTB</w:t>
            </w:r>
          </w:p>
        </w:tc>
        <w:tc>
          <w:tcPr>
            <w:tcW w:w="668" w:type="dxa"/>
            <w:shd w:val="clear" w:color="auto" w:fill="auto"/>
            <w:noWrap/>
            <w:vAlign w:val="bottom"/>
            <w:hideMark/>
          </w:tcPr>
          <w:p w14:paraId="07AB682E"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55C8593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213A6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46D9270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3BA94E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7F03C1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563DF8B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227BBE3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03D9BE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5693994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776D26B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3174345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72D9DBE7" w14:textId="77777777" w:rsidTr="00633D66">
        <w:trPr>
          <w:trHeight w:val="300"/>
        </w:trPr>
        <w:tc>
          <w:tcPr>
            <w:tcW w:w="1283" w:type="dxa"/>
            <w:shd w:val="clear" w:color="auto" w:fill="auto"/>
            <w:noWrap/>
            <w:vAlign w:val="bottom"/>
            <w:hideMark/>
          </w:tcPr>
          <w:p w14:paraId="3BAEEED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Skye</w:t>
            </w:r>
          </w:p>
        </w:tc>
        <w:tc>
          <w:tcPr>
            <w:tcW w:w="668" w:type="dxa"/>
            <w:shd w:val="clear" w:color="auto" w:fill="auto"/>
            <w:noWrap/>
            <w:vAlign w:val="bottom"/>
            <w:hideMark/>
          </w:tcPr>
          <w:p w14:paraId="410D6687"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3A231A4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FB378A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532838E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91B72D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D11B78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6BB9FDC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59495EF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ECCC88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135AF9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39F32D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4D6D3D6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58AF7C73" w14:textId="77777777" w:rsidTr="00633D66">
        <w:trPr>
          <w:trHeight w:val="300"/>
        </w:trPr>
        <w:tc>
          <w:tcPr>
            <w:tcW w:w="1283" w:type="dxa"/>
            <w:shd w:val="clear" w:color="auto" w:fill="auto"/>
            <w:noWrap/>
            <w:vAlign w:val="bottom"/>
            <w:hideMark/>
          </w:tcPr>
          <w:p w14:paraId="2AD6294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 xml:space="preserve">Stanbic </w:t>
            </w:r>
          </w:p>
        </w:tc>
        <w:tc>
          <w:tcPr>
            <w:tcW w:w="668" w:type="dxa"/>
            <w:shd w:val="clear" w:color="auto" w:fill="auto"/>
            <w:noWrap/>
            <w:vAlign w:val="bottom"/>
            <w:hideMark/>
          </w:tcPr>
          <w:p w14:paraId="74FB3687"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6467C4C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BF55B0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EB175E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905FE6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5FDB88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719D816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4279AB7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0B337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6695DE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3440E8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34EF3AC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1BD7B91D" w14:textId="77777777" w:rsidTr="00633D66">
        <w:trPr>
          <w:trHeight w:val="300"/>
        </w:trPr>
        <w:tc>
          <w:tcPr>
            <w:tcW w:w="1283" w:type="dxa"/>
            <w:shd w:val="clear" w:color="auto" w:fill="auto"/>
            <w:noWrap/>
            <w:vAlign w:val="bottom"/>
            <w:hideMark/>
          </w:tcPr>
          <w:p w14:paraId="5F4627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Sterling</w:t>
            </w:r>
          </w:p>
        </w:tc>
        <w:tc>
          <w:tcPr>
            <w:tcW w:w="668" w:type="dxa"/>
            <w:shd w:val="clear" w:color="auto" w:fill="auto"/>
            <w:noWrap/>
            <w:vAlign w:val="bottom"/>
            <w:hideMark/>
          </w:tcPr>
          <w:p w14:paraId="216791DB"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1D53454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E9613B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7E7EC8D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0EBC1E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F79FCF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15E9EE2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4A628CB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1BCF89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9995D8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BA4A42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563A764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6E447349" w14:textId="77777777" w:rsidTr="00633D66">
        <w:trPr>
          <w:trHeight w:val="300"/>
        </w:trPr>
        <w:tc>
          <w:tcPr>
            <w:tcW w:w="1283" w:type="dxa"/>
            <w:shd w:val="clear" w:color="auto" w:fill="auto"/>
            <w:noWrap/>
            <w:vAlign w:val="bottom"/>
            <w:hideMark/>
          </w:tcPr>
          <w:p w14:paraId="3DE5600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UBA</w:t>
            </w:r>
          </w:p>
        </w:tc>
        <w:tc>
          <w:tcPr>
            <w:tcW w:w="668" w:type="dxa"/>
            <w:shd w:val="clear" w:color="auto" w:fill="auto"/>
            <w:noWrap/>
            <w:vAlign w:val="bottom"/>
            <w:hideMark/>
          </w:tcPr>
          <w:p w14:paraId="23A1EC39"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5F00DF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5548C9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7A2E1E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0EC18C0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3226917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0CA815D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2759CF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3B7E87F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0032BE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35C743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38674EB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56FF2B83" w14:textId="77777777" w:rsidTr="00633D66">
        <w:trPr>
          <w:trHeight w:val="300"/>
        </w:trPr>
        <w:tc>
          <w:tcPr>
            <w:tcW w:w="1283" w:type="dxa"/>
            <w:shd w:val="clear" w:color="auto" w:fill="auto"/>
            <w:noWrap/>
            <w:vAlign w:val="bottom"/>
            <w:hideMark/>
          </w:tcPr>
          <w:p w14:paraId="5307B46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Union bank</w:t>
            </w:r>
          </w:p>
        </w:tc>
        <w:tc>
          <w:tcPr>
            <w:tcW w:w="668" w:type="dxa"/>
            <w:shd w:val="clear" w:color="auto" w:fill="auto"/>
            <w:noWrap/>
            <w:vAlign w:val="bottom"/>
            <w:hideMark/>
          </w:tcPr>
          <w:p w14:paraId="69A18BA4"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5770EC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37FFB2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FD407C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43B1EB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B15CF2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0EBA183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143FBD3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C4B9D0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2BD42DE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5F0A87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7C7CB38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75C3FA64" w14:textId="77777777" w:rsidTr="00633D66">
        <w:trPr>
          <w:trHeight w:val="300"/>
        </w:trPr>
        <w:tc>
          <w:tcPr>
            <w:tcW w:w="1283" w:type="dxa"/>
            <w:shd w:val="clear" w:color="auto" w:fill="auto"/>
            <w:noWrap/>
            <w:vAlign w:val="bottom"/>
            <w:hideMark/>
          </w:tcPr>
          <w:p w14:paraId="16351DB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Unity bank</w:t>
            </w:r>
          </w:p>
        </w:tc>
        <w:tc>
          <w:tcPr>
            <w:tcW w:w="668" w:type="dxa"/>
            <w:shd w:val="clear" w:color="auto" w:fill="auto"/>
            <w:noWrap/>
            <w:vAlign w:val="bottom"/>
            <w:hideMark/>
          </w:tcPr>
          <w:p w14:paraId="0EC239F2"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C35B66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3A478A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17B628B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245B4B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73303C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4B25030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54" w:type="dxa"/>
            <w:shd w:val="clear" w:color="auto" w:fill="auto"/>
            <w:noWrap/>
            <w:vAlign w:val="bottom"/>
            <w:hideMark/>
          </w:tcPr>
          <w:p w14:paraId="65F2B2B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2ABEB14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0A4D83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F07E93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6D8A82A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5BB27BCB" w14:textId="77777777" w:rsidTr="00633D66">
        <w:trPr>
          <w:trHeight w:val="300"/>
        </w:trPr>
        <w:tc>
          <w:tcPr>
            <w:tcW w:w="1283" w:type="dxa"/>
            <w:shd w:val="clear" w:color="auto" w:fill="auto"/>
            <w:noWrap/>
            <w:vAlign w:val="bottom"/>
            <w:hideMark/>
          </w:tcPr>
          <w:p w14:paraId="7A69BC8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WEMA</w:t>
            </w:r>
          </w:p>
        </w:tc>
        <w:tc>
          <w:tcPr>
            <w:tcW w:w="668" w:type="dxa"/>
            <w:shd w:val="clear" w:color="auto" w:fill="auto"/>
            <w:noWrap/>
            <w:vAlign w:val="bottom"/>
            <w:hideMark/>
          </w:tcPr>
          <w:p w14:paraId="45732831"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6DD9B7D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546E9D5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3297756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78036A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CBE7C8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02BB9C9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54" w:type="dxa"/>
            <w:shd w:val="clear" w:color="auto" w:fill="auto"/>
            <w:noWrap/>
            <w:vAlign w:val="bottom"/>
            <w:hideMark/>
          </w:tcPr>
          <w:p w14:paraId="7271F42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8B0BD6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F5F40E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44AD7D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1647CDE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2B06BC3C" w14:textId="77777777" w:rsidTr="00633D66">
        <w:trPr>
          <w:trHeight w:val="300"/>
        </w:trPr>
        <w:tc>
          <w:tcPr>
            <w:tcW w:w="1283" w:type="dxa"/>
            <w:shd w:val="clear" w:color="auto" w:fill="auto"/>
            <w:noWrap/>
            <w:vAlign w:val="bottom"/>
            <w:hideMark/>
          </w:tcPr>
          <w:p w14:paraId="6943FE0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Zenith</w:t>
            </w:r>
          </w:p>
        </w:tc>
        <w:tc>
          <w:tcPr>
            <w:tcW w:w="668" w:type="dxa"/>
            <w:shd w:val="clear" w:color="auto" w:fill="auto"/>
            <w:noWrap/>
            <w:vAlign w:val="bottom"/>
            <w:hideMark/>
          </w:tcPr>
          <w:p w14:paraId="70751FDE" w14:textId="77777777" w:rsidR="001A182F" w:rsidRPr="00900A20" w:rsidRDefault="001A182F" w:rsidP="00633D66">
            <w:pPr>
              <w:spacing w:after="0" w:line="240" w:lineRule="auto"/>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585472D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AC7AC2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1924378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D72E3F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BA0AE8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3E557B6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706B843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67BB35F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4127A2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23E43AA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05ABCDE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29E36C1B" w14:textId="77777777" w:rsidTr="00633D66">
        <w:trPr>
          <w:trHeight w:val="300"/>
        </w:trPr>
        <w:tc>
          <w:tcPr>
            <w:tcW w:w="1283" w:type="dxa"/>
            <w:tcBorders>
              <w:bottom w:val="single" w:sz="4" w:space="0" w:color="auto"/>
            </w:tcBorders>
            <w:shd w:val="clear" w:color="auto" w:fill="auto"/>
            <w:noWrap/>
            <w:vAlign w:val="bottom"/>
            <w:hideMark/>
          </w:tcPr>
          <w:p w14:paraId="3C700EC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Average</w:t>
            </w:r>
          </w:p>
        </w:tc>
        <w:tc>
          <w:tcPr>
            <w:tcW w:w="668" w:type="dxa"/>
            <w:tcBorders>
              <w:bottom w:val="single" w:sz="4" w:space="0" w:color="auto"/>
            </w:tcBorders>
            <w:shd w:val="clear" w:color="auto" w:fill="auto"/>
            <w:noWrap/>
            <w:vAlign w:val="bottom"/>
            <w:hideMark/>
          </w:tcPr>
          <w:p w14:paraId="31F4D9D7" w14:textId="77777777" w:rsidR="001A182F" w:rsidRPr="00900A20" w:rsidRDefault="001A182F" w:rsidP="00633D66">
            <w:pPr>
              <w:spacing w:after="0" w:line="240" w:lineRule="auto"/>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tcBorders>
              <w:bottom w:val="single" w:sz="4" w:space="0" w:color="auto"/>
            </w:tcBorders>
            <w:shd w:val="clear" w:color="auto" w:fill="auto"/>
            <w:noWrap/>
            <w:vAlign w:val="bottom"/>
            <w:hideMark/>
          </w:tcPr>
          <w:p w14:paraId="1955E14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bottom w:val="single" w:sz="4" w:space="0" w:color="auto"/>
            </w:tcBorders>
            <w:shd w:val="clear" w:color="auto" w:fill="auto"/>
            <w:noWrap/>
            <w:vAlign w:val="bottom"/>
            <w:hideMark/>
          </w:tcPr>
          <w:p w14:paraId="0EAF2D6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tcBorders>
              <w:bottom w:val="single" w:sz="4" w:space="0" w:color="auto"/>
            </w:tcBorders>
            <w:shd w:val="clear" w:color="auto" w:fill="auto"/>
            <w:noWrap/>
            <w:vAlign w:val="bottom"/>
            <w:hideMark/>
          </w:tcPr>
          <w:p w14:paraId="716E1B3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bottom w:val="single" w:sz="4" w:space="0" w:color="auto"/>
            </w:tcBorders>
            <w:shd w:val="clear" w:color="auto" w:fill="auto"/>
            <w:noWrap/>
            <w:vAlign w:val="bottom"/>
            <w:hideMark/>
          </w:tcPr>
          <w:p w14:paraId="2815FEE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bottom w:val="single" w:sz="4" w:space="0" w:color="auto"/>
            </w:tcBorders>
            <w:shd w:val="clear" w:color="auto" w:fill="auto"/>
            <w:noWrap/>
            <w:vAlign w:val="bottom"/>
            <w:hideMark/>
          </w:tcPr>
          <w:p w14:paraId="6EE1483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tcBorders>
              <w:bottom w:val="single" w:sz="4" w:space="0" w:color="auto"/>
            </w:tcBorders>
            <w:shd w:val="clear" w:color="auto" w:fill="auto"/>
            <w:noWrap/>
            <w:vAlign w:val="bottom"/>
            <w:hideMark/>
          </w:tcPr>
          <w:p w14:paraId="539C9E2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tcBorders>
              <w:bottom w:val="single" w:sz="4" w:space="0" w:color="auto"/>
            </w:tcBorders>
            <w:shd w:val="clear" w:color="auto" w:fill="auto"/>
            <w:noWrap/>
            <w:vAlign w:val="bottom"/>
            <w:hideMark/>
          </w:tcPr>
          <w:p w14:paraId="3A6C2A4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bottom w:val="single" w:sz="4" w:space="0" w:color="auto"/>
            </w:tcBorders>
            <w:shd w:val="clear" w:color="auto" w:fill="auto"/>
            <w:noWrap/>
            <w:vAlign w:val="bottom"/>
            <w:hideMark/>
          </w:tcPr>
          <w:p w14:paraId="629F36D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bottom w:val="single" w:sz="4" w:space="0" w:color="auto"/>
            </w:tcBorders>
            <w:shd w:val="clear" w:color="auto" w:fill="auto"/>
            <w:noWrap/>
            <w:vAlign w:val="bottom"/>
            <w:hideMark/>
          </w:tcPr>
          <w:p w14:paraId="1107CDC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bottom w:val="single" w:sz="4" w:space="0" w:color="auto"/>
            </w:tcBorders>
            <w:shd w:val="clear" w:color="auto" w:fill="auto"/>
            <w:noWrap/>
            <w:vAlign w:val="bottom"/>
            <w:hideMark/>
          </w:tcPr>
          <w:p w14:paraId="736DB51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tcBorders>
              <w:bottom w:val="single" w:sz="4" w:space="0" w:color="auto"/>
            </w:tcBorders>
            <w:shd w:val="clear" w:color="auto" w:fill="auto"/>
            <w:noWrap/>
            <w:vAlign w:val="bottom"/>
            <w:hideMark/>
          </w:tcPr>
          <w:p w14:paraId="52C9FC5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bl>
    <w:p w14:paraId="14B70601" w14:textId="77777777" w:rsidR="001A182F" w:rsidRPr="001249EC" w:rsidRDefault="001A182F" w:rsidP="001A182F">
      <w:pPr>
        <w:spacing w:before="240" w:after="0"/>
        <w:ind w:right="26"/>
        <w:rPr>
          <w:rFonts w:ascii="Times New Roman" w:hAnsi="Times New Roman"/>
          <w:b/>
          <w:sz w:val="20"/>
          <w:szCs w:val="20"/>
        </w:rPr>
        <w:sectPr w:rsidR="001A182F" w:rsidRPr="001249EC" w:rsidSect="00633D66">
          <w:headerReference w:type="even" r:id="rId9"/>
          <w:headerReference w:type="default" r:id="rId10"/>
          <w:footerReference w:type="default" r:id="rId11"/>
          <w:headerReference w:type="first" r:id="rId12"/>
          <w:pgSz w:w="11906" w:h="16838"/>
          <w:pgMar w:top="1440" w:right="1440" w:bottom="1440" w:left="1440" w:header="709" w:footer="709" w:gutter="0"/>
          <w:cols w:space="708"/>
          <w:docGrid w:linePitch="360"/>
        </w:sectPr>
      </w:pPr>
    </w:p>
    <w:bookmarkEnd w:id="0"/>
    <w:p w14:paraId="1FE6D260" w14:textId="62CD66E1" w:rsidR="001A182F" w:rsidRDefault="001A182F"/>
    <w:sectPr w:rsidR="001A182F" w:rsidSect="00633D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D0B1F" w14:textId="77777777" w:rsidR="00017FDB" w:rsidRDefault="00017FDB">
      <w:pPr>
        <w:spacing w:after="0" w:line="240" w:lineRule="auto"/>
      </w:pPr>
      <w:r>
        <w:separator/>
      </w:r>
    </w:p>
  </w:endnote>
  <w:endnote w:type="continuationSeparator" w:id="0">
    <w:p w14:paraId="790ACBDB" w14:textId="77777777" w:rsidR="00017FDB" w:rsidRDefault="0001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2210" w14:textId="77777777" w:rsidR="00004A66" w:rsidRDefault="00004A66">
    <w:pPr>
      <w:pStyle w:val="Footer"/>
      <w:jc w:val="center"/>
    </w:pPr>
    <w:r>
      <w:fldChar w:fldCharType="begin"/>
    </w:r>
    <w:r>
      <w:instrText xml:space="preserve"> PAGE   \* MERGEFORMAT </w:instrText>
    </w:r>
    <w:r>
      <w:fldChar w:fldCharType="separate"/>
    </w:r>
    <w:r w:rsidR="00BD022E">
      <w:rPr>
        <w:noProof/>
      </w:rPr>
      <w:t>21</w:t>
    </w:r>
    <w:r>
      <w:rPr>
        <w:noProof/>
      </w:rPr>
      <w:fldChar w:fldCharType="end"/>
    </w:r>
  </w:p>
  <w:p w14:paraId="31099335" w14:textId="77777777" w:rsidR="00004A66" w:rsidRDefault="0000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1782" w14:textId="77777777" w:rsidR="00017FDB" w:rsidRDefault="00017FDB">
      <w:pPr>
        <w:spacing w:after="0" w:line="240" w:lineRule="auto"/>
      </w:pPr>
      <w:r>
        <w:separator/>
      </w:r>
    </w:p>
  </w:footnote>
  <w:footnote w:type="continuationSeparator" w:id="0">
    <w:p w14:paraId="1E1D67B7" w14:textId="77777777" w:rsidR="00017FDB" w:rsidRDefault="0001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01CA" w14:textId="6C98A720" w:rsidR="00004A66" w:rsidRDefault="00017FDB">
    <w:pPr>
      <w:pStyle w:val="Header"/>
    </w:pPr>
    <w:r>
      <w:rPr>
        <w:noProof/>
      </w:rPr>
      <w:pict w14:anchorId="44E3A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731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3489" w14:textId="6C8820C9" w:rsidR="00004A66" w:rsidRDefault="00017FDB">
    <w:pPr>
      <w:pStyle w:val="Header"/>
    </w:pPr>
    <w:r>
      <w:rPr>
        <w:noProof/>
      </w:rPr>
      <w:pict w14:anchorId="5DB4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731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4091" w14:textId="06E4725D" w:rsidR="00004A66" w:rsidRDefault="00017FDB">
    <w:pPr>
      <w:pStyle w:val="Header"/>
    </w:pPr>
    <w:r>
      <w:rPr>
        <w:noProof/>
      </w:rPr>
      <w:pict w14:anchorId="329B3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731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C5375"/>
    <w:multiLevelType w:val="hybridMultilevel"/>
    <w:tmpl w:val="C3D0A870"/>
    <w:lvl w:ilvl="0" w:tplc="62F4C844">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2F"/>
    <w:rsid w:val="00004A66"/>
    <w:rsid w:val="00007D76"/>
    <w:rsid w:val="00017FDB"/>
    <w:rsid w:val="00060824"/>
    <w:rsid w:val="00071746"/>
    <w:rsid w:val="00084A99"/>
    <w:rsid w:val="000A3754"/>
    <w:rsid w:val="001151B4"/>
    <w:rsid w:val="001211D0"/>
    <w:rsid w:val="0012514B"/>
    <w:rsid w:val="0015637B"/>
    <w:rsid w:val="001802FF"/>
    <w:rsid w:val="001A182F"/>
    <w:rsid w:val="001D4F67"/>
    <w:rsid w:val="002219DB"/>
    <w:rsid w:val="0027284F"/>
    <w:rsid w:val="002A7B41"/>
    <w:rsid w:val="0031683D"/>
    <w:rsid w:val="00326D76"/>
    <w:rsid w:val="005B0D12"/>
    <w:rsid w:val="005C64E2"/>
    <w:rsid w:val="00633D66"/>
    <w:rsid w:val="006A1F96"/>
    <w:rsid w:val="007105A2"/>
    <w:rsid w:val="007171A7"/>
    <w:rsid w:val="007D2C89"/>
    <w:rsid w:val="007E39BD"/>
    <w:rsid w:val="00806435"/>
    <w:rsid w:val="008207D5"/>
    <w:rsid w:val="008E587E"/>
    <w:rsid w:val="00931A4C"/>
    <w:rsid w:val="009563FF"/>
    <w:rsid w:val="0097193F"/>
    <w:rsid w:val="0098235E"/>
    <w:rsid w:val="009C7E5B"/>
    <w:rsid w:val="00A00DC1"/>
    <w:rsid w:val="00A17D91"/>
    <w:rsid w:val="00A53338"/>
    <w:rsid w:val="00AB49BC"/>
    <w:rsid w:val="00AD4021"/>
    <w:rsid w:val="00B46E0E"/>
    <w:rsid w:val="00B9765D"/>
    <w:rsid w:val="00BA5A29"/>
    <w:rsid w:val="00BB470E"/>
    <w:rsid w:val="00BD022E"/>
    <w:rsid w:val="00C93D7A"/>
    <w:rsid w:val="00D5100E"/>
    <w:rsid w:val="00D51B4E"/>
    <w:rsid w:val="00DF1D88"/>
    <w:rsid w:val="00E71ACB"/>
    <w:rsid w:val="00F40C97"/>
    <w:rsid w:val="00F4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FB5D0A"/>
  <w15:docId w15:val="{9A4D4826-EFA1-4371-9675-D3F322BA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82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182F"/>
    <w:rPr>
      <w:rFonts w:ascii="Calibri" w:eastAsia="Calibri" w:hAnsi="Calibri" w:cs="Times New Roman"/>
      <w:lang w:val="en-US"/>
    </w:rPr>
  </w:style>
  <w:style w:type="paragraph" w:styleId="Header">
    <w:name w:val="header"/>
    <w:basedOn w:val="Normal"/>
    <w:link w:val="HeaderChar"/>
    <w:uiPriority w:val="99"/>
    <w:unhideWhenUsed/>
    <w:rsid w:val="001A182F"/>
    <w:pPr>
      <w:tabs>
        <w:tab w:val="center" w:pos="4513"/>
        <w:tab w:val="right" w:pos="9026"/>
      </w:tabs>
      <w:spacing w:after="0" w:line="240" w:lineRule="auto"/>
    </w:pPr>
  </w:style>
  <w:style w:type="character" w:customStyle="1" w:styleId="HeaderChar1">
    <w:name w:val="Header Char1"/>
    <w:basedOn w:val="DefaultParagraphFont"/>
    <w:uiPriority w:val="99"/>
    <w:semiHidden/>
    <w:rsid w:val="001A182F"/>
    <w:rPr>
      <w:rFonts w:ascii="Calibri" w:eastAsia="Calibri" w:hAnsi="Calibri" w:cs="Times New Roman"/>
      <w:lang w:val="en-US"/>
    </w:rPr>
  </w:style>
  <w:style w:type="character" w:customStyle="1" w:styleId="FooterChar">
    <w:name w:val="Footer Char"/>
    <w:basedOn w:val="DefaultParagraphFont"/>
    <w:link w:val="Footer"/>
    <w:uiPriority w:val="99"/>
    <w:rsid w:val="001A182F"/>
    <w:rPr>
      <w:rFonts w:ascii="Calibri" w:eastAsia="Calibri" w:hAnsi="Calibri" w:cs="Times New Roman"/>
      <w:lang w:val="en-US"/>
    </w:rPr>
  </w:style>
  <w:style w:type="paragraph" w:styleId="Footer">
    <w:name w:val="footer"/>
    <w:basedOn w:val="Normal"/>
    <w:link w:val="FooterChar"/>
    <w:uiPriority w:val="99"/>
    <w:unhideWhenUsed/>
    <w:rsid w:val="001A182F"/>
    <w:pPr>
      <w:tabs>
        <w:tab w:val="center" w:pos="4513"/>
        <w:tab w:val="right" w:pos="9026"/>
      </w:tabs>
      <w:spacing w:after="0" w:line="240" w:lineRule="auto"/>
    </w:pPr>
  </w:style>
  <w:style w:type="character" w:customStyle="1" w:styleId="FooterChar1">
    <w:name w:val="Footer Char1"/>
    <w:basedOn w:val="DefaultParagraphFont"/>
    <w:uiPriority w:val="99"/>
    <w:semiHidden/>
    <w:rsid w:val="001A182F"/>
    <w:rPr>
      <w:rFonts w:ascii="Calibri" w:eastAsia="Calibri" w:hAnsi="Calibri" w:cs="Times New Roman"/>
      <w:lang w:val="en-US"/>
    </w:rPr>
  </w:style>
  <w:style w:type="character" w:customStyle="1" w:styleId="FootnoteTextChar">
    <w:name w:val="Footnote Text Char"/>
    <w:basedOn w:val="DefaultParagraphFont"/>
    <w:link w:val="FootnoteText"/>
    <w:uiPriority w:val="99"/>
    <w:semiHidden/>
    <w:rsid w:val="001A182F"/>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1A182F"/>
    <w:rPr>
      <w:sz w:val="20"/>
      <w:szCs w:val="20"/>
    </w:rPr>
  </w:style>
  <w:style w:type="character" w:customStyle="1" w:styleId="FootnoteTextChar1">
    <w:name w:val="Footnote Text Char1"/>
    <w:basedOn w:val="DefaultParagraphFont"/>
    <w:uiPriority w:val="99"/>
    <w:semiHidden/>
    <w:rsid w:val="001A182F"/>
    <w:rPr>
      <w:rFonts w:ascii="Calibri" w:eastAsia="Calibri" w:hAnsi="Calibri" w:cs="Times New Roman"/>
      <w:sz w:val="20"/>
      <w:szCs w:val="20"/>
      <w:lang w:val="en-US"/>
    </w:rPr>
  </w:style>
  <w:style w:type="character" w:styleId="Hyperlink">
    <w:name w:val="Hyperlink"/>
    <w:uiPriority w:val="99"/>
    <w:unhideWhenUsed/>
    <w:rsid w:val="001A182F"/>
    <w:rPr>
      <w:color w:val="0563C1"/>
      <w:u w:val="single"/>
    </w:rPr>
  </w:style>
  <w:style w:type="table" w:customStyle="1" w:styleId="PlainTable51">
    <w:name w:val="Plain Table 51"/>
    <w:basedOn w:val="TableNormal"/>
    <w:uiPriority w:val="45"/>
    <w:rsid w:val="001A182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1A182F"/>
    <w:rPr>
      <w:sz w:val="16"/>
      <w:szCs w:val="16"/>
    </w:rPr>
  </w:style>
  <w:style w:type="paragraph" w:styleId="CommentText">
    <w:name w:val="annotation text"/>
    <w:basedOn w:val="Normal"/>
    <w:link w:val="CommentTextChar"/>
    <w:uiPriority w:val="99"/>
    <w:semiHidden/>
    <w:unhideWhenUsed/>
    <w:rsid w:val="001A182F"/>
    <w:pPr>
      <w:spacing w:line="240" w:lineRule="auto"/>
    </w:pPr>
    <w:rPr>
      <w:sz w:val="20"/>
      <w:szCs w:val="20"/>
    </w:rPr>
  </w:style>
  <w:style w:type="character" w:customStyle="1" w:styleId="CommentTextChar">
    <w:name w:val="Comment Text Char"/>
    <w:basedOn w:val="DefaultParagraphFont"/>
    <w:link w:val="CommentText"/>
    <w:uiPriority w:val="99"/>
    <w:semiHidden/>
    <w:rsid w:val="001A182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182F"/>
    <w:rPr>
      <w:b/>
      <w:bCs/>
    </w:rPr>
  </w:style>
  <w:style w:type="character" w:customStyle="1" w:styleId="CommentSubjectChar">
    <w:name w:val="Comment Subject Char"/>
    <w:basedOn w:val="CommentTextChar"/>
    <w:link w:val="CommentSubject"/>
    <w:uiPriority w:val="99"/>
    <w:semiHidden/>
    <w:rsid w:val="001A182F"/>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A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82F"/>
    <w:rPr>
      <w:rFonts w:ascii="Segoe UI" w:eastAsia="Calibri" w:hAnsi="Segoe UI" w:cs="Segoe UI"/>
      <w:sz w:val="18"/>
      <w:szCs w:val="18"/>
      <w:lang w:val="en-US"/>
    </w:rPr>
  </w:style>
  <w:style w:type="paragraph" w:styleId="ListParagraph">
    <w:name w:val="List Paragraph"/>
    <w:basedOn w:val="Normal"/>
    <w:uiPriority w:val="34"/>
    <w:qFormat/>
    <w:rsid w:val="001A182F"/>
    <w:pPr>
      <w:ind w:left="720"/>
      <w:contextualSpacing/>
    </w:pPr>
  </w:style>
  <w:style w:type="character" w:customStyle="1" w:styleId="UnresolvedMention1">
    <w:name w:val="Unresolved Mention1"/>
    <w:basedOn w:val="DefaultParagraphFont"/>
    <w:uiPriority w:val="99"/>
    <w:semiHidden/>
    <w:unhideWhenUsed/>
    <w:rsid w:val="001A182F"/>
    <w:rPr>
      <w:color w:val="605E5C"/>
      <w:shd w:val="clear" w:color="auto" w:fill="E1DFDD"/>
    </w:rPr>
  </w:style>
  <w:style w:type="paragraph" w:styleId="NoSpacing">
    <w:name w:val="No Spacing"/>
    <w:uiPriority w:val="1"/>
    <w:qFormat/>
    <w:rsid w:val="001A182F"/>
    <w:pPr>
      <w:spacing w:after="0" w:line="240" w:lineRule="auto"/>
    </w:pPr>
    <w:rPr>
      <w:rFonts w:ascii="Calibri" w:eastAsia="Calibri" w:hAnsi="Calibri" w:cs="Times New Roman"/>
      <w:lang w:val="en-US"/>
    </w:rPr>
  </w:style>
  <w:style w:type="character" w:customStyle="1" w:styleId="linkwrapper">
    <w:name w:val="link__wrapper"/>
    <w:basedOn w:val="DefaultParagraphFont"/>
    <w:rsid w:val="001A182F"/>
  </w:style>
  <w:style w:type="character" w:customStyle="1" w:styleId="UnresolvedMention2">
    <w:name w:val="Unresolved Mention2"/>
    <w:basedOn w:val="DefaultParagraphFont"/>
    <w:uiPriority w:val="99"/>
    <w:semiHidden/>
    <w:unhideWhenUsed/>
    <w:rsid w:val="001A1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4372">
      <w:bodyDiv w:val="1"/>
      <w:marLeft w:val="0"/>
      <w:marRight w:val="0"/>
      <w:marTop w:val="0"/>
      <w:marBottom w:val="0"/>
      <w:divBdr>
        <w:top w:val="none" w:sz="0" w:space="0" w:color="auto"/>
        <w:left w:val="none" w:sz="0" w:space="0" w:color="auto"/>
        <w:bottom w:val="none" w:sz="0" w:space="0" w:color="auto"/>
        <w:right w:val="none" w:sz="0" w:space="0" w:color="auto"/>
      </w:divBdr>
      <w:divsChild>
        <w:div w:id="640961685">
          <w:marLeft w:val="0"/>
          <w:marRight w:val="120"/>
          <w:marTop w:val="0"/>
          <w:marBottom w:val="0"/>
          <w:divBdr>
            <w:top w:val="none" w:sz="0" w:space="0" w:color="auto"/>
            <w:left w:val="none" w:sz="0" w:space="0" w:color="auto"/>
            <w:bottom w:val="none" w:sz="0" w:space="0" w:color="auto"/>
            <w:right w:val="none" w:sz="0" w:space="0" w:color="auto"/>
          </w:divBdr>
          <w:divsChild>
            <w:div w:id="1702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1243">
      <w:bodyDiv w:val="1"/>
      <w:marLeft w:val="0"/>
      <w:marRight w:val="0"/>
      <w:marTop w:val="0"/>
      <w:marBottom w:val="0"/>
      <w:divBdr>
        <w:top w:val="none" w:sz="0" w:space="0" w:color="auto"/>
        <w:left w:val="none" w:sz="0" w:space="0" w:color="auto"/>
        <w:bottom w:val="none" w:sz="0" w:space="0" w:color="auto"/>
        <w:right w:val="none" w:sz="0" w:space="0" w:color="auto"/>
      </w:divBdr>
      <w:divsChild>
        <w:div w:id="1983151760">
          <w:marLeft w:val="0"/>
          <w:marRight w:val="120"/>
          <w:marTop w:val="0"/>
          <w:marBottom w:val="0"/>
          <w:divBdr>
            <w:top w:val="none" w:sz="0" w:space="0" w:color="auto"/>
            <w:left w:val="none" w:sz="0" w:space="0" w:color="auto"/>
            <w:bottom w:val="none" w:sz="0" w:space="0" w:color="auto"/>
            <w:right w:val="none" w:sz="0" w:space="0" w:color="auto"/>
          </w:divBdr>
          <w:divsChild>
            <w:div w:id="7971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bfne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st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28</Pages>
  <Words>7914</Words>
  <Characters>45112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Editor-14</cp:lastModifiedBy>
  <cp:revision>15</cp:revision>
  <dcterms:created xsi:type="dcterms:W3CDTF">2024-06-12T03:51:00Z</dcterms:created>
  <dcterms:modified xsi:type="dcterms:W3CDTF">2025-02-22T04:53:00Z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8950c5cbb40c35dc1c68d8e528ce14bf3714fb30020a84fa072a7e728b18d754</vt:lpwstr>
  </property>
</Properties>
</file>