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397ED" w14:textId="36557B98" w:rsidR="00B954AC" w:rsidRDefault="0055339C">
      <w:pPr>
        <w:spacing w:before="240" w:after="240" w:line="480" w:lineRule="auto"/>
        <w:jc w:val="right"/>
        <w:rPr>
          <w:rFonts w:eastAsiaTheme="minorEastAsia"/>
          <w:b/>
          <w:lang w:val="en-IN" w:eastAsia="zh-CN"/>
        </w:rPr>
      </w:pPr>
      <w:r w:rsidRPr="0055339C">
        <w:rPr>
          <w:rFonts w:eastAsiaTheme="minorEastAsia"/>
          <w:b/>
          <w:lang w:val="en-IN" w:eastAsia="zh-CN"/>
        </w:rPr>
        <w:t>Ferulic acid as a potential drug for neurological disorder</w:t>
      </w:r>
      <w:r w:rsidR="007209B1">
        <w:rPr>
          <w:rFonts w:eastAsiaTheme="minorEastAsia"/>
          <w:b/>
          <w:lang w:val="en-IN" w:eastAsia="zh-CN"/>
        </w:rPr>
        <w:t>:</w:t>
      </w:r>
      <w:r w:rsidR="003866B3">
        <w:rPr>
          <w:rFonts w:eastAsiaTheme="minorEastAsia"/>
          <w:b/>
          <w:lang w:val="en-IN" w:eastAsia="zh-CN"/>
        </w:rPr>
        <w:t xml:space="preserve"> </w:t>
      </w:r>
      <w:r w:rsidR="00625832">
        <w:rPr>
          <w:rFonts w:eastAsiaTheme="minorEastAsia"/>
          <w:b/>
          <w:lang w:val="en-IN" w:eastAsia="zh-CN"/>
        </w:rPr>
        <w:t xml:space="preserve">An </w:t>
      </w:r>
      <w:proofErr w:type="gramStart"/>
      <w:r w:rsidR="003866B3">
        <w:rPr>
          <w:rFonts w:eastAsiaTheme="minorEastAsia"/>
          <w:b/>
          <w:lang w:val="en-IN" w:eastAsia="zh-CN"/>
        </w:rPr>
        <w:t>I</w:t>
      </w:r>
      <w:r w:rsidRPr="0055339C">
        <w:rPr>
          <w:rFonts w:eastAsiaTheme="minorEastAsia"/>
          <w:b/>
          <w:i/>
          <w:iCs/>
          <w:lang w:val="en-IN" w:eastAsia="zh-CN"/>
        </w:rPr>
        <w:t>n silico</w:t>
      </w:r>
      <w:proofErr w:type="gramEnd"/>
      <w:r w:rsidRPr="0055339C">
        <w:rPr>
          <w:rFonts w:eastAsiaTheme="minorEastAsia"/>
          <w:b/>
          <w:lang w:val="en-IN" w:eastAsia="zh-CN"/>
        </w:rPr>
        <w:t xml:space="preserve"> approach</w:t>
      </w:r>
      <w:r w:rsidR="00257CE9" w:rsidRPr="0097532D">
        <w:rPr>
          <w:rFonts w:eastAsiaTheme="minorEastAsia"/>
          <w:b/>
          <w:lang w:val="en-IN" w:eastAsia="zh-CN"/>
        </w:rPr>
        <w:t xml:space="preserve"> </w:t>
      </w:r>
    </w:p>
    <w:p w14:paraId="39C0381F" w14:textId="77777777" w:rsidR="00CF429B" w:rsidRPr="0097532D" w:rsidRDefault="00CF429B">
      <w:pPr>
        <w:spacing w:before="240" w:after="240" w:line="480" w:lineRule="auto"/>
        <w:jc w:val="right"/>
        <w:rPr>
          <w:rFonts w:eastAsiaTheme="minorEastAsia"/>
          <w:b/>
          <w:lang w:val="en-IN" w:eastAsia="zh-CN"/>
        </w:rPr>
      </w:pPr>
    </w:p>
    <w:p w14:paraId="34CE6E06" w14:textId="77777777" w:rsidR="00B954AC" w:rsidRPr="0097532D" w:rsidRDefault="00257CE9">
      <w:pPr>
        <w:spacing w:before="240" w:after="240" w:line="480" w:lineRule="auto"/>
        <w:jc w:val="both"/>
        <w:rPr>
          <w:rFonts w:eastAsia="Times New Roman"/>
          <w:b/>
          <w:sz w:val="24"/>
          <w:szCs w:val="24"/>
          <w:lang w:val="en-IN"/>
        </w:rPr>
      </w:pPr>
      <w:r w:rsidRPr="0097532D">
        <w:rPr>
          <w:rFonts w:eastAsia="Times New Roman"/>
          <w:b/>
          <w:sz w:val="24"/>
          <w:szCs w:val="24"/>
          <w:lang w:val="en-IN"/>
        </w:rPr>
        <w:t>ABSTRACT:</w:t>
      </w:r>
    </w:p>
    <w:p w14:paraId="32DCCF22" w14:textId="5D0C2EC5" w:rsidR="006975DC" w:rsidRPr="0097532D" w:rsidRDefault="006975DC" w:rsidP="006975DC">
      <w:pPr>
        <w:spacing w:before="240" w:after="240" w:line="480" w:lineRule="auto"/>
        <w:jc w:val="both"/>
        <w:rPr>
          <w:rFonts w:eastAsia="Times New Roman"/>
          <w:lang w:val="en-US"/>
        </w:rPr>
      </w:pPr>
      <w:r w:rsidRPr="0097532D">
        <w:rPr>
          <w:rFonts w:eastAsia="Times New Roman"/>
          <w:lang w:val="en-US"/>
        </w:rPr>
        <w:t xml:space="preserve">Glycogen synthase kinase-3 (GSK-3) has been known to regulate various cellular and metabolic processes, including neuronal plasticity. Dysregulation of the GSK-3β isoform leads to the development of various neurological disorders such as Alzheimer’s, Parkinson’s, and Huntington’s disease. Thus, GSK-3β has gained major attention for therapeutic intervention in various neurological disorders. </w:t>
      </w:r>
      <w:r w:rsidR="00625832">
        <w:rPr>
          <w:rFonts w:eastAsia="Times New Roman"/>
          <w:lang w:val="en-US"/>
        </w:rPr>
        <w:t>The p</w:t>
      </w:r>
      <w:r>
        <w:rPr>
          <w:rFonts w:eastAsia="Times New Roman"/>
          <w:lang w:val="en-US"/>
        </w:rPr>
        <w:t>resent</w:t>
      </w:r>
      <w:r w:rsidRPr="0097532D">
        <w:rPr>
          <w:rFonts w:eastAsia="Times New Roman"/>
          <w:lang w:val="en-US"/>
        </w:rPr>
        <w:t xml:space="preserve"> study aimed to explore natural derivatives of therapeutic value as potential inhibitors of GSK-3β for consideration in the treatment of neurological disorders. Using an </w:t>
      </w:r>
      <w:proofErr w:type="gramStart"/>
      <w:r w:rsidRPr="00531F55">
        <w:rPr>
          <w:rFonts w:eastAsia="Times New Roman"/>
          <w:i/>
          <w:iCs/>
          <w:lang w:val="en-US"/>
        </w:rPr>
        <w:t>in silico</w:t>
      </w:r>
      <w:proofErr w:type="gramEnd"/>
      <w:r w:rsidRPr="0097532D">
        <w:rPr>
          <w:rFonts w:eastAsia="Times New Roman"/>
          <w:lang w:val="en-US"/>
        </w:rPr>
        <w:t xml:space="preserve"> approach through virtual screening, molecular docking, and Molecular Dynamic (MD) simulation, we elucidate ferulic acid's binding interaction and affinity with GSK-3β residues. Our study revealed that ferulic acid (out of 545 phytochemicals from </w:t>
      </w:r>
      <w:proofErr w:type="spellStart"/>
      <w:r w:rsidR="005838AF" w:rsidRPr="005838AF">
        <w:rPr>
          <w:rFonts w:eastAsia="Times New Roman"/>
          <w:i/>
          <w:iCs/>
          <w:lang w:val="en-US"/>
        </w:rPr>
        <w:t>Mangifera</w:t>
      </w:r>
      <w:proofErr w:type="spellEnd"/>
      <w:r w:rsidR="005838AF" w:rsidRPr="005838AF">
        <w:rPr>
          <w:rFonts w:eastAsia="Times New Roman"/>
          <w:i/>
          <w:iCs/>
          <w:lang w:val="en-US"/>
        </w:rPr>
        <w:t xml:space="preserve"> </w:t>
      </w:r>
      <w:proofErr w:type="spellStart"/>
      <w:r w:rsidR="005838AF" w:rsidRPr="005838AF">
        <w:rPr>
          <w:rFonts w:eastAsia="Times New Roman"/>
          <w:i/>
          <w:iCs/>
          <w:lang w:val="en-US"/>
        </w:rPr>
        <w:t>indica</w:t>
      </w:r>
      <w:proofErr w:type="spellEnd"/>
      <w:r w:rsidRPr="0097532D">
        <w:rPr>
          <w:rFonts w:eastAsia="Times New Roman"/>
          <w:lang w:val="en-US"/>
        </w:rPr>
        <w:t xml:space="preserve">) demonstrated effective inhibitory activity for GSK-3β. Interestingly, MD-simulation </w:t>
      </w:r>
      <w:r>
        <w:rPr>
          <w:rFonts w:eastAsia="Times New Roman"/>
          <w:lang w:val="en-US"/>
        </w:rPr>
        <w:t>results</w:t>
      </w:r>
      <w:r w:rsidRPr="0097532D">
        <w:rPr>
          <w:rFonts w:eastAsia="Times New Roman"/>
          <w:lang w:val="en-US"/>
        </w:rPr>
        <w:t xml:space="preserve"> showed </w:t>
      </w:r>
      <w:r>
        <w:rPr>
          <w:rFonts w:eastAsia="Times New Roman"/>
          <w:lang w:val="en-US"/>
        </w:rPr>
        <w:t xml:space="preserve">that </w:t>
      </w:r>
      <w:r w:rsidRPr="0097532D">
        <w:rPr>
          <w:rFonts w:eastAsia="Times New Roman"/>
          <w:lang w:val="en-US"/>
        </w:rPr>
        <w:t xml:space="preserve">ferulic acid binds with three crucial amino acid residues of GSK-3β for modulating the activity. In addition, ferulic acid passed all </w:t>
      </w:r>
      <w:r w:rsidR="00984A7C" w:rsidRPr="00984A7C">
        <w:rPr>
          <w:rFonts w:eastAsia="Times New Roman"/>
        </w:rPr>
        <w:t>Absorption, Distribution, Metabolism, Excretion, and Toxicity</w:t>
      </w:r>
      <w:r w:rsidR="00984A7C">
        <w:rPr>
          <w:rFonts w:eastAsia="Times New Roman"/>
          <w:lang w:val="en-US"/>
        </w:rPr>
        <w:t xml:space="preserve"> (</w:t>
      </w:r>
      <w:r w:rsidRPr="0097532D">
        <w:rPr>
          <w:rFonts w:eastAsia="Times New Roman"/>
          <w:lang w:val="en-US"/>
        </w:rPr>
        <w:t>ADME/Tox</w:t>
      </w:r>
      <w:r w:rsidR="00984A7C">
        <w:rPr>
          <w:rFonts w:eastAsia="Times New Roman"/>
          <w:lang w:val="en-US"/>
        </w:rPr>
        <w:t>)</w:t>
      </w:r>
      <w:r w:rsidRPr="0097532D">
        <w:rPr>
          <w:rFonts w:eastAsia="Times New Roman"/>
          <w:lang w:val="en-US"/>
        </w:rPr>
        <w:t xml:space="preserve"> parameters, paving the way for drug design and development targeting neurological disorders. Our findings provide </w:t>
      </w:r>
      <w:r w:rsidR="00625832">
        <w:rPr>
          <w:rFonts w:eastAsia="Times New Roman"/>
          <w:lang w:val="en-US"/>
        </w:rPr>
        <w:t xml:space="preserve">the </w:t>
      </w:r>
      <w:r>
        <w:rPr>
          <w:rFonts w:eastAsia="Times New Roman"/>
          <w:lang w:val="en-US"/>
        </w:rPr>
        <w:t xml:space="preserve">basis for development of </w:t>
      </w:r>
      <w:r w:rsidRPr="0097532D">
        <w:rPr>
          <w:rFonts w:eastAsia="Times New Roman"/>
          <w:lang w:val="en-US"/>
        </w:rPr>
        <w:t>Ferulic acid as a potential GSK-3β inhibitor.</w:t>
      </w:r>
    </w:p>
    <w:p w14:paraId="3F16C9C5" w14:textId="232BB565" w:rsidR="00B954AC" w:rsidRPr="0097532D" w:rsidRDefault="00257CE9">
      <w:pPr>
        <w:spacing w:before="240" w:after="240" w:line="480" w:lineRule="auto"/>
        <w:jc w:val="both"/>
        <w:rPr>
          <w:rFonts w:eastAsia="Times New Roman"/>
          <w:lang w:val="en-US"/>
        </w:rPr>
      </w:pPr>
      <w:r w:rsidRPr="0097532D">
        <w:rPr>
          <w:rFonts w:eastAsia="Times New Roman"/>
          <w:b/>
          <w:lang w:val="en-IN"/>
        </w:rPr>
        <w:t xml:space="preserve">Keywords: </w:t>
      </w:r>
      <w:r w:rsidRPr="0097532D">
        <w:rPr>
          <w:rFonts w:eastAsia="Times New Roman"/>
          <w:lang w:val="en-IN"/>
        </w:rPr>
        <w:t xml:space="preserve"> Alzheimer’s disease (AD), phytochemicals, bio-informatics, computational biology, </w:t>
      </w:r>
      <w:r w:rsidR="00F34AD4" w:rsidRPr="0097532D">
        <w:rPr>
          <w:rFonts w:eastAsia="Times New Roman"/>
          <w:lang w:val="en-US"/>
        </w:rPr>
        <w:t>ADME/Tox</w:t>
      </w:r>
      <w:r w:rsidR="00F34AD4">
        <w:rPr>
          <w:rFonts w:eastAsia="Times New Roman"/>
          <w:lang w:val="en-IN"/>
        </w:rPr>
        <w:t xml:space="preserve">, </w:t>
      </w:r>
      <w:r w:rsidRPr="0097532D">
        <w:rPr>
          <w:rFonts w:eastAsia="Times New Roman"/>
          <w:lang w:val="en-IN"/>
        </w:rPr>
        <w:t>molecular docking, molecular dynamic simulation</w:t>
      </w:r>
      <w:r w:rsidRPr="0097532D">
        <w:rPr>
          <w:rFonts w:eastAsia="Times New Roman"/>
          <w:lang w:val="en-US"/>
        </w:rPr>
        <w:t>.</w:t>
      </w:r>
    </w:p>
    <w:p w14:paraId="6847575E" w14:textId="77777777" w:rsidR="00B954AC" w:rsidRPr="0097532D" w:rsidRDefault="00257CE9">
      <w:pPr>
        <w:spacing w:before="240" w:after="240" w:line="480" w:lineRule="auto"/>
        <w:jc w:val="both"/>
        <w:rPr>
          <w:rFonts w:eastAsia="Times New Roman"/>
          <w:b/>
          <w:lang w:val="en-IN"/>
        </w:rPr>
      </w:pPr>
      <w:r w:rsidRPr="0097532D">
        <w:rPr>
          <w:rFonts w:eastAsia="Times New Roman"/>
          <w:b/>
          <w:bCs/>
          <w:lang w:val="en-IN"/>
        </w:rPr>
        <w:t>1. IN</w:t>
      </w:r>
      <w:r w:rsidRPr="0097532D">
        <w:rPr>
          <w:rFonts w:eastAsia="Times New Roman"/>
          <w:b/>
          <w:lang w:val="en-IN"/>
        </w:rPr>
        <w:t>TRODUCTION</w:t>
      </w:r>
    </w:p>
    <w:p w14:paraId="0812E4EB" w14:textId="1E5B483F" w:rsidR="006975DC" w:rsidRDefault="006975DC" w:rsidP="006975DC">
      <w:pPr>
        <w:spacing w:before="240" w:after="240" w:line="480" w:lineRule="auto"/>
        <w:jc w:val="both"/>
        <w:rPr>
          <w:rFonts w:eastAsia="Times New Roman"/>
          <w:lang w:val="en-IN" w:eastAsia="zh-CN"/>
        </w:rPr>
      </w:pPr>
      <w:r w:rsidRPr="0097532D">
        <w:rPr>
          <w:rFonts w:eastAsia="Times New Roman"/>
          <w:lang w:val="en-IN" w:eastAsia="zh-CN"/>
        </w:rPr>
        <w:t xml:space="preserve">Glycogen synthase kinase-3 (GSK-3) is a versatile enzyme involved in pathways regulating cellular differentiation, glial cell survival, neuronal morphology, neurogenesis, synaptic plasticity, learning, and memory </w:t>
      </w:r>
      <w:r w:rsidRPr="0097532D">
        <w:rPr>
          <w:rFonts w:eastAsia="Times New Roman"/>
          <w:lang w:val="en-IN" w:eastAsia="zh-CN"/>
        </w:rPr>
        <w:fldChar w:fldCharType="begin">
          <w:fldData xml:space="preserve">PEVuZE5vdGU+PENpdGU+PEF1dGhvcj5IYWdlbjwvQXV0aG9yPjxZZWFyPjIwMDI8L1llYXI+PFJl
Y051bT40NDI8L1JlY051bT48RGlzcGxheVRleHQ+KDEsIDIpPC9EaXNwbGF5VGV4dD48cmVjb3Jk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
</w:fldData>
        </w:fldChar>
      </w:r>
      <w:r w:rsidR="007D2D89">
        <w:rPr>
          <w:rFonts w:eastAsia="Times New Roman"/>
          <w:lang w:val="en-IN" w:eastAsia="zh-CN"/>
        </w:rPr>
        <w:instrText xml:space="preserve"> ADDIN EN.CITE </w:instrText>
      </w:r>
      <w:r w:rsidR="007D2D89">
        <w:rPr>
          <w:rFonts w:eastAsia="Times New Roman"/>
          <w:lang w:val="en-IN" w:eastAsia="zh-CN"/>
        </w:rPr>
        <w:fldChar w:fldCharType="begin">
          <w:fldData xml:space="preserve">PEVuZE5vdGU+PENpdGU+PEF1dGhvcj5IYWdlbjwvQXV0aG9yPjxZZWFyPjIwMDI8L1llYXI+PFJl
Y051bT40NDI8L1JlY051bT48RGlzcGxheVRleHQ+KDEsIDIpPC9EaXNwbGF5VGV4dD48cmVjb3Jk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
</w:fldData>
        </w:fldChar>
      </w:r>
      <w:r w:rsidR="007D2D89">
        <w:rPr>
          <w:rFonts w:eastAsia="Times New Roman"/>
          <w:lang w:val="en-IN" w:eastAsia="zh-CN"/>
        </w:rPr>
        <w:instrText xml:space="preserve"> ADDIN EN.CITE.DATA </w:instrText>
      </w:r>
      <w:r w:rsidR="007D2D89">
        <w:rPr>
          <w:rFonts w:eastAsia="Times New Roman"/>
          <w:lang w:val="en-IN" w:eastAsia="zh-CN"/>
        </w:rPr>
      </w:r>
      <w:r w:rsidR="007D2D89">
        <w:rPr>
          <w:rFonts w:eastAsia="Times New Roman"/>
          <w:lang w:val="en-IN" w:eastAsia="zh-CN"/>
        </w:rPr>
        <w:fldChar w:fldCharType="end"/>
      </w:r>
      <w:r w:rsidRPr="0097532D">
        <w:rPr>
          <w:rFonts w:eastAsia="Times New Roman"/>
          <w:lang w:val="en-IN" w:eastAsia="zh-CN"/>
        </w:rPr>
      </w:r>
      <w:r w:rsidRPr="0097532D">
        <w:rPr>
          <w:rFonts w:eastAsia="Times New Roman"/>
          <w:lang w:val="en-IN" w:eastAsia="zh-CN"/>
        </w:rPr>
        <w:fldChar w:fldCharType="separate"/>
      </w:r>
      <w:r w:rsidR="007D2D89" w:rsidRPr="007D2D89">
        <w:rPr>
          <w:rFonts w:eastAsia="Times New Roman"/>
          <w:noProof/>
          <w:lang w:val="en-US" w:eastAsia="zh-CN"/>
        </w:rPr>
        <w:t>(1, 2)</w:t>
      </w:r>
      <w:r w:rsidRPr="0097532D">
        <w:rPr>
          <w:rFonts w:eastAsia="Times New Roman"/>
          <w:lang w:val="en-IN" w:eastAsia="zh-CN"/>
        </w:rPr>
        <w:fldChar w:fldCharType="end"/>
      </w:r>
      <w:r w:rsidRPr="0097532D">
        <w:rPr>
          <w:rFonts w:eastAsia="Times New Roman"/>
          <w:lang w:val="en-IN" w:eastAsia="zh-CN"/>
        </w:rPr>
        <w:t>. Dysregulation of GSK-3 leads to the development of neurological disorders</w:t>
      </w:r>
      <w:r>
        <w:rPr>
          <w:rFonts w:eastAsia="Times New Roman"/>
          <w:lang w:val="en-IN" w:eastAsia="zh-CN"/>
        </w:rPr>
        <w:t xml:space="preserve"> such as </w:t>
      </w:r>
      <w:r w:rsidR="00BB0AA4">
        <w:rPr>
          <w:rFonts w:eastAsia="Times New Roman"/>
          <w:lang w:val="en-IN" w:eastAsia="zh-CN"/>
        </w:rPr>
        <w:t xml:space="preserve">Alzheimer’s, Parkinson’s, Huntington’s disease, depression, </w:t>
      </w:r>
      <w:r w:rsidR="00BB0AA4" w:rsidRPr="00BB0AA4">
        <w:rPr>
          <w:rFonts w:eastAsia="Times New Roman"/>
          <w:lang w:eastAsia="zh-CN"/>
        </w:rPr>
        <w:lastRenderedPageBreak/>
        <w:t>schizophrenia</w:t>
      </w:r>
      <w:r w:rsidR="00BB0AA4">
        <w:rPr>
          <w:rFonts w:eastAsia="Times New Roman"/>
          <w:lang w:val="en-US" w:eastAsia="zh-CN"/>
        </w:rPr>
        <w:t xml:space="preserve">, and </w:t>
      </w:r>
      <w:r w:rsidR="00BB0AA4" w:rsidRPr="00BB0AA4">
        <w:rPr>
          <w:rFonts w:eastAsia="Times New Roman"/>
          <w:lang w:eastAsia="zh-CN"/>
        </w:rPr>
        <w:t>amyotrophic lateral sclerosis</w:t>
      </w:r>
      <w:r w:rsidR="00BB0AA4">
        <w:rPr>
          <w:rFonts w:eastAsia="Times New Roman"/>
          <w:lang w:val="en-US" w:eastAsia="zh-CN"/>
        </w:rPr>
        <w:t xml:space="preserve"> </w:t>
      </w:r>
      <w:r w:rsidRPr="0097532D">
        <w:rPr>
          <w:rFonts w:eastAsia="Times New Roman"/>
          <w:lang w:val="en-IN" w:eastAsia="zh-CN"/>
        </w:rPr>
        <w:fldChar w:fldCharType="begin"/>
      </w:r>
      <w:r w:rsidR="007D2D89">
        <w:rPr>
          <w:rFonts w:eastAsia="Times New Roman"/>
          <w:lang w:val="en-IN" w:eastAsia="zh-CN"/>
        </w:rPr>
        <w:instrText xml:space="preserve"> ADDIN EN.CITE &lt;EndNote&gt;&lt;Cite&gt;&lt;Author&gt;Eldar-Finkelman&lt;/Author&gt;&lt;Year&gt;2011&lt;/Year&gt;&lt;RecNum&gt;415&lt;/RecNum&gt;&lt;DisplayText&gt;(3)&lt;/DisplayText&gt;&lt;record&gt;&lt;rec-number&gt;415&lt;/rec-number&gt;&lt;foreign-keys&gt;&lt;key app="EN" db-id="wsdv0pte9vpfs7e9x5tpdwp1xaa59rxrzzwr" timestamp="1712496513"&gt;415&lt;/key&gt;&lt;key app="ENWeb" db-id=""&gt;0&lt;/key&gt;&lt;/foreign-keys&gt;&lt;ref-type name="Journal Article"&gt;17&lt;/ref-type&gt;&lt;contributors&gt;&lt;authors&gt;&lt;author&gt;Eldar-Finkelman, H.&lt;/author&gt;&lt;author&gt;Martinez, A.&lt;/author&gt;&lt;/authors&gt;&lt;/contributors&gt;&lt;auth-address&gt;Department of Human Molecular Genetics and Biochemistry, Sackler School of Medicine, Tel Aviv University Tel Aviv, Israel.&lt;/auth-address&gt;&lt;titles&gt;&lt;title&gt;GSK-3 Inhibitors: Preclinical and Clinical Focus on CNS&lt;/title&gt;&lt;secondary-title&gt;Front Mol Neurosci&lt;/secondary-title&gt;&lt;/titles&gt;&lt;periodical&gt;&lt;full-title&gt;Front Mol Neurosci&lt;/full-title&gt;&lt;/periodical&gt;&lt;pages&gt;32&lt;/pages&gt;&lt;volume&gt;4&lt;/volume&gt;&lt;edition&gt;2011/11/09&lt;/edition&gt;&lt;keywords&gt;&lt;keyword&gt;Cns&lt;/keyword&gt;&lt;keyword&gt;Gsk-3&lt;/keyword&gt;&lt;keyword&gt;GSK-3 inhibitors&lt;/keyword&gt;&lt;keyword&gt;protein kinases&lt;/keyword&gt;&lt;/keywords&gt;&lt;dates&gt;&lt;year&gt;2011&lt;/year&gt;&lt;/dates&gt;&lt;isbn&gt;1662-5099 (Electronic)&amp;#xD;1662-5099 (Linking)&lt;/isbn&gt;&lt;accession-num&gt;22065134&lt;/accession-num&gt;&lt;urls&gt;&lt;related-urls&gt;&lt;url&gt;https://www.ncbi.nlm.nih.gov/pubmed/22065134&lt;/url&gt;&lt;/related-urls&gt;&lt;/urls&gt;&lt;custom2&gt;PMC3204427&lt;/custom2&gt;&lt;electronic-resource-num&gt;10.3389/fnmol.2011.00032&lt;/electronic-resource-num&gt;&lt;/record&gt;&lt;/Cite&gt;&lt;/EndNote&gt;</w:instrText>
      </w:r>
      <w:r w:rsidRPr="0097532D">
        <w:rPr>
          <w:rFonts w:eastAsia="Times New Roman"/>
          <w:lang w:val="en-IN" w:eastAsia="zh-CN"/>
        </w:rPr>
        <w:fldChar w:fldCharType="separate"/>
      </w:r>
      <w:r w:rsidR="007D2D89" w:rsidRPr="007D2D89">
        <w:rPr>
          <w:rFonts w:eastAsia="Times New Roman"/>
          <w:noProof/>
          <w:lang w:val="en-US" w:eastAsia="zh-CN"/>
        </w:rPr>
        <w:t>(3)</w:t>
      </w:r>
      <w:r w:rsidRPr="0097532D">
        <w:rPr>
          <w:rFonts w:eastAsia="Times New Roman"/>
          <w:lang w:val="en-IN" w:eastAsia="zh-CN"/>
        </w:rPr>
        <w:fldChar w:fldCharType="end"/>
      </w:r>
      <w:r w:rsidRPr="0097532D">
        <w:rPr>
          <w:rFonts w:eastAsia="Times New Roman"/>
          <w:lang w:val="en-IN" w:eastAsia="zh-CN"/>
        </w:rPr>
        <w:t>. (</w:t>
      </w:r>
      <w:r w:rsidRPr="00F17206">
        <w:rPr>
          <w:rFonts w:eastAsia="Times New Roman"/>
          <w:bCs/>
          <w:lang w:val="en-IN" w:eastAsia="zh-CN"/>
        </w:rPr>
        <w:t>Fig</w:t>
      </w:r>
      <w:r>
        <w:rPr>
          <w:rFonts w:eastAsia="Times New Roman"/>
          <w:bCs/>
          <w:lang w:val="en-IN" w:eastAsia="zh-CN"/>
        </w:rPr>
        <w:t>.</w:t>
      </w:r>
      <w:r w:rsidRPr="00F17206">
        <w:rPr>
          <w:rFonts w:eastAsia="Times New Roman"/>
          <w:bCs/>
          <w:lang w:val="en-IN" w:eastAsia="zh-CN"/>
        </w:rPr>
        <w:t xml:space="preserve"> 1</w:t>
      </w:r>
      <w:r w:rsidRPr="0097532D">
        <w:rPr>
          <w:rFonts w:eastAsia="Times New Roman"/>
          <w:b/>
          <w:lang w:val="en-IN" w:eastAsia="zh-CN"/>
        </w:rPr>
        <w:t xml:space="preserve"> </w:t>
      </w:r>
      <w:r w:rsidRPr="00F17206">
        <w:rPr>
          <w:rFonts w:eastAsia="Times New Roman"/>
          <w:bCs/>
          <w:lang w:val="en-IN" w:eastAsia="zh-CN"/>
        </w:rPr>
        <w:t>summarizes the cellular mechanisms affected by GSK-3β in various neurological disorders</w:t>
      </w:r>
      <w:r w:rsidRPr="0097532D">
        <w:rPr>
          <w:rFonts w:eastAsia="Times New Roman"/>
          <w:lang w:val="en-IN" w:eastAsia="zh-CN"/>
        </w:rPr>
        <w:t xml:space="preserve">) </w:t>
      </w:r>
    </w:p>
    <w:p w14:paraId="0B54BA4D" w14:textId="77777777" w:rsidR="006616BF" w:rsidRPr="0097532D" w:rsidRDefault="006616BF" w:rsidP="006616BF">
      <w:pPr>
        <w:spacing w:before="240" w:after="240" w:line="480" w:lineRule="auto"/>
        <w:jc w:val="center"/>
        <w:rPr>
          <w:rFonts w:eastAsiaTheme="minorEastAsia"/>
          <w:b/>
          <w:lang w:val="en-US" w:eastAsia="zh-CN"/>
        </w:rPr>
      </w:pPr>
      <w:r w:rsidRPr="0097532D">
        <w:rPr>
          <w:rFonts w:eastAsiaTheme="minorEastAsia"/>
          <w:b/>
          <w:noProof/>
          <w:lang w:val="en-US" w:eastAsia="en-US"/>
        </w:rPr>
        <w:drawing>
          <wp:inline distT="0" distB="0" distL="0" distR="0" wp14:anchorId="437C2FD7" wp14:editId="0E441C2E">
            <wp:extent cx="2770505" cy="2825115"/>
            <wp:effectExtent l="9525" t="9525" r="24130" b="15240"/>
            <wp:docPr id="1" name="Picture 1" descr="G:\GSK\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GSK\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70505" cy="2825115"/>
                    </a:xfrm>
                    <a:prstGeom prst="rect">
                      <a:avLst/>
                    </a:prstGeom>
                    <a:noFill/>
                    <a:ln>
                      <a:solidFill>
                        <a:schemeClr val="bg1"/>
                      </a:solidFill>
                    </a:ln>
                  </pic:spPr>
                </pic:pic>
              </a:graphicData>
            </a:graphic>
          </wp:inline>
        </w:drawing>
      </w:r>
    </w:p>
    <w:p w14:paraId="4C7BC688" w14:textId="77777777" w:rsidR="006616BF" w:rsidRDefault="006616BF" w:rsidP="006616BF">
      <w:pPr>
        <w:spacing w:line="360" w:lineRule="auto"/>
        <w:jc w:val="both"/>
        <w:rPr>
          <w:lang w:val="en-US"/>
        </w:rPr>
      </w:pPr>
      <w:r w:rsidRPr="0097532D">
        <w:rPr>
          <w:b/>
          <w:bCs/>
          <w:lang w:val="en-US"/>
        </w:rPr>
        <w:t>Fig. 1:</w:t>
      </w:r>
      <w:r w:rsidRPr="0097532D">
        <w:rPr>
          <w:lang w:val="en-US"/>
        </w:rPr>
        <w:t xml:space="preserve"> An overview of GSK-3β affecting various cellular mechanisms of neurons in the cortex and hippocampus brain regions of neurological disorders. </w:t>
      </w:r>
    </w:p>
    <w:p w14:paraId="3CFBD3AD" w14:textId="77777777" w:rsidR="006616BF" w:rsidRDefault="006616BF" w:rsidP="006975DC">
      <w:pPr>
        <w:spacing w:before="100" w:beforeAutospacing="1" w:after="100" w:afterAutospacing="1" w:line="480" w:lineRule="auto"/>
        <w:jc w:val="both"/>
        <w:rPr>
          <w:rFonts w:eastAsia="Times New Roman"/>
          <w:lang w:val="en-IN"/>
        </w:rPr>
      </w:pPr>
    </w:p>
    <w:p w14:paraId="57E4BB66" w14:textId="657FA0BD" w:rsidR="006975DC" w:rsidRPr="008B66CD" w:rsidRDefault="006975DC" w:rsidP="006975DC">
      <w:pPr>
        <w:spacing w:before="100" w:beforeAutospacing="1" w:after="100" w:afterAutospacing="1" w:line="480" w:lineRule="auto"/>
        <w:jc w:val="both"/>
        <w:rPr>
          <w:rFonts w:eastAsia="Times New Roman"/>
          <w:b/>
          <w:bCs/>
          <w:lang w:val="en-IN"/>
        </w:rPr>
      </w:pPr>
      <w:r w:rsidRPr="0097532D">
        <w:rPr>
          <w:rFonts w:eastAsia="Times New Roman"/>
          <w:lang w:val="en-IN"/>
        </w:rPr>
        <w:t xml:space="preserve">Structurally, GSK-3α and GSK-3β are two isoforms found in all cell types across the animal </w:t>
      </w:r>
      <w:r>
        <w:rPr>
          <w:rFonts w:eastAsia="Times New Roman"/>
          <w:lang w:val="en-IN"/>
        </w:rPr>
        <w:t>kingdom</w:t>
      </w:r>
      <w:r w:rsidRPr="0097532D">
        <w:rPr>
          <w:rFonts w:eastAsia="Times New Roman"/>
          <w:lang w:val="en-IN"/>
        </w:rPr>
        <w:t>. The GSK-3β isoform consists of two lobes, namely the β-strand domain (N-terminal stretching from 25–138 amino acid</w:t>
      </w:r>
      <w:r w:rsidR="00D66AF9">
        <w:rPr>
          <w:rFonts w:eastAsia="Times New Roman"/>
          <w:lang w:val="en-IN"/>
        </w:rPr>
        <w:t xml:space="preserve"> residues</w:t>
      </w:r>
      <w:r w:rsidRPr="0097532D">
        <w:rPr>
          <w:rFonts w:eastAsia="Times New Roman"/>
          <w:lang w:val="en-IN"/>
        </w:rPr>
        <w:t xml:space="preserve">) and an α-helical domain (C-terminal stretching from 139–343 amino acids). Located between these lobes is an interactive zone comprising an ATP-binding site, loop, and hinge region (Asp133-Val135) </w:t>
      </w:r>
      <w:r w:rsidRPr="0097532D">
        <w:rPr>
          <w:rFonts w:eastAsia="Times New Roman"/>
          <w:lang w:val="en-IN"/>
        </w:rPr>
        <w:fldChar w:fldCharType="begin"/>
      </w:r>
      <w:r w:rsidR="007D2D89">
        <w:rPr>
          <w:rFonts w:eastAsia="Times New Roman"/>
          <w:lang w:val="en-IN"/>
        </w:rPr>
        <w:instrText xml:space="preserve"> ADDIN EN.CITE &lt;EndNote&gt;&lt;Cite&gt;&lt;Author&gt;Emmerich&lt;/Author&gt;&lt;Year&gt;2023&lt;/Year&gt;&lt;RecNum&gt;430&lt;/RecNum&gt;&lt;DisplayText&gt;(4)&lt;/DisplayText&gt;&lt;record&gt;&lt;rec-number&gt;430&lt;/rec-number&gt;&lt;foreign-keys&gt;&lt;key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007D2D89" w:rsidRPr="007D2D89">
        <w:rPr>
          <w:rFonts w:eastAsia="Times New Roman"/>
          <w:noProof/>
          <w:lang w:val="en-US"/>
        </w:rPr>
        <w:t>(4)</w:t>
      </w:r>
      <w:r w:rsidRPr="0097532D">
        <w:rPr>
          <w:rFonts w:eastAsia="Times New Roman"/>
          <w:lang w:val="en-IN"/>
        </w:rPr>
        <w:fldChar w:fldCharType="end"/>
      </w:r>
      <w:r w:rsidRPr="0097532D">
        <w:rPr>
          <w:rFonts w:eastAsia="Times New Roman"/>
          <w:lang w:val="en-IN"/>
        </w:rPr>
        <w:t>. The activation loop stretches from 200 to 226 amino acids</w:t>
      </w:r>
      <w:r>
        <w:rPr>
          <w:rFonts w:eastAsia="Times New Roman"/>
          <w:lang w:val="en-IN"/>
        </w:rPr>
        <w:t xml:space="preserve"> residue</w:t>
      </w:r>
      <w:r w:rsidR="00625832">
        <w:rPr>
          <w:rFonts w:eastAsia="Times New Roman"/>
          <w:lang w:val="en-IN"/>
        </w:rPr>
        <w:t>s</w:t>
      </w:r>
      <w:r w:rsidRPr="0097532D">
        <w:rPr>
          <w:rFonts w:eastAsia="Times New Roman"/>
          <w:lang w:val="en-IN"/>
        </w:rPr>
        <w:t>. The β-strand domain is composed of seven antiparallel β-pleated sheets. Inside these sheets is an evolutionarily conserved loop of 4-5 short α- helices (spanning from 96 to 102 amino acids</w:t>
      </w:r>
      <w:r w:rsidR="00D66AF9">
        <w:rPr>
          <w:rFonts w:eastAsia="Times New Roman"/>
          <w:lang w:val="en-IN"/>
        </w:rPr>
        <w:t xml:space="preserve"> residues</w:t>
      </w:r>
      <w:r w:rsidRPr="0097532D">
        <w:rPr>
          <w:rFonts w:eastAsia="Times New Roman"/>
          <w:lang w:val="en-IN"/>
        </w:rPr>
        <w:t>). In this loop, Arg96 and Glu97 play crucial roles in catalytic activity. Glu97 is located in the active site and forms a salt bridge with Lys85</w:t>
      </w:r>
      <w:r w:rsidR="004133D8">
        <w:rPr>
          <w:rFonts w:eastAsia="Times New Roman"/>
          <w:lang w:val="en-IN"/>
        </w:rPr>
        <w:t xml:space="preserve"> </w:t>
      </w:r>
      <w:r w:rsidRPr="0097532D">
        <w:rPr>
          <w:rFonts w:eastAsia="Times New Roman"/>
          <w:lang w:val="en-IN"/>
        </w:rPr>
        <w:fldChar w:fldCharType="begin">
          <w:fldData xml:space="preserve">PEVuZE5vdGU+PENpdGU+PEF1dGhvcj5CYWxhc3VicmFtYW5pYW08L0F1dGhvcj48WWVhcj4yMDIw
PC9ZZWFyPjxSZWNOdW0+NDA1PC9SZWNOdW0+PERpc3BsYXlUZXh0Pig1LCA2KTwvRGlzcGxheVRl
eHQ+PHJlY29yZD48cmVjLW51bWJlcj40MDU8L3JlYy1udW1iZXI+PGZvcmVpZ24ta2V5cz48a2V5
IGFwcD0iRU4iIGRiLWlkPSJ3c2R2MHB0ZTl2cGZzN2U5eDV0cGR3cDF4YWE1OXJ4cnp6d3IiIHRp
bWVzdGFtcD0iMTcxMjQ5NjQxNCI+NDA1PC9rZXk+PGtleSBhcHA9IkVOV2ViIiBkYi1pZD0iIj4w
PC9rZXk+PC9mb3JlaWduLWtleXM+PHJlZi10eXBlIG5hbWU9IkpvdXJuYWwgQXJ0aWNsZSI+MTc8
L3JlZi10eXBlPjxjb250cmlidXRvcnM+PGF1dGhvcnM+PGF1dGhvcj5CYWxhc3VicmFtYW5pYW0s
IE0uPC9hdXRob3I+PGF1dGhvcj5NYWluYWxpLCBOLjwvYXV0aG9yPjxhdXRob3I+Qm93cm9qdSwg
Uy4gSy48L2F1dGhvcj48YXV0aG9yPkF0bHVyaSwgUC48L2F1dGhvcj48YXV0aG9yPlBlbnRoYWxh
LCBOLiBSLjwvYXV0aG9yPjxhdXRob3I+QXl5YWRldmVyYSwgUy48L2F1dGhvcj48YXV0aG9yPkNy
b29rcywgUC4gQS48L2F1dGhvcj48YXV0aG9yPlNobW9va2xlciBSZWlzLCBSLiBKLjwvYXV0aG9y
PjwvYXV0aG9ycz48L2NvbnRyaWJ1dG9ycz48YXV0aC1hZGRyZXNzPk1jQ2xlbGxhbiBWZXRlcmFu
cyBNZWRpY2FsIEN0ci4sIENlbnRyYWwgQXJrYW5zYXMgVmV0ZXJhbnMgSGVhbHRoY2FyZSBTZXJ2
aWNlLCBMaXR0bGUgUm9jaywgQVIsIDcyMjA1LCBVU0EuIG1iYWxhc3VicmFtYW5pYW1AdWFtcy5l
ZHUuJiN4RDtEZXBhcnRtZW50IG9mIEdlcmlhdHJpY3MsIFJleW5vbGRzIEluc3RpdHV0ZSBvbiBB
Z2luZywgVW5pdmVyc2l0eSBvZiBBcmthbnNhcyBmb3IgTWVkaWNhbCBTY2llbmNlcywgTGl0dGxl
IFJvY2ssIEFSLCA3MjIwNSwgVVNBLiBtYmFsYXN1YnJhbWFuaWFtQHVhbXMuZWR1LiYjeEQ7Qmlv
aW5mb3JtYXRpY3MgUHJvZ3JhbSwgVW5pdmVyc2l0eSBvZiBBcmthbnNhcyBmb3IgTWVkaWNhbCBT
Y2llbmNlcywgYW5kIFVuaXZlcnNpdHkgb2YgQXJrYW5zYXMgQXQgTGl0dGxlIFJvY2ssIExpdHRs
ZSBSb2NrLCBBUiwgNzIyMDUsIFVTQS4mI3hEO0RlcGFydG1lbnQgb2YgUGhhcm1hY2V1dGljYWwg
U2NpZW5jZXMsIENvbGxlZ2Ugb2YgUGhhcm1hY3ksIFVuaXZlcnNpdHkgb2YgQXJrYW5zYXMgZm9y
IE1lZGljYWwgU2NpZW5jZXMsIExpdHRsZSBSb2NrLCBBUiwgNzIyMDUsIFVTQS4mI3hEO1N1bW1l
ciBSZXNlYXJjaCBJbnRlcm5zaGlwIFByb2dyYW0sIFVuaXZlcnNpdHkgb2YgQXJrYW5zYXMgZm9y
IE1lZGljYWwgU2NpZW5jZXMsIExpdHRsZSBSb2NrLCBBUiwgNzIyMDUsIFVTQS4mI3hEO01jQ2xl
bGxhbiBWZXRlcmFucyBNZWRpY2FsIEN0ci4sIENlbnRyYWwgQXJrYW5zYXMgVmV0ZXJhbnMgSGVh
bHRoY2FyZSBTZXJ2aWNlLCBMaXR0bGUgUm9jaywgQVIsIDcyMjA1LCBVU0EuJiN4RDtEZXBhcnRt
ZW50IG9mIEdlcmlhdHJpY3MsIFJleW5vbGRzIEluc3RpdHV0ZSBvbiBBZ2luZywgVW5pdmVyc2l0
eSBvZiBBcmthbnNhcyBmb3IgTWVkaWNhbCBTY2llbmNlcywgTGl0dGxlIFJvY2ssIEFSLCA3MjIw
NSwgVVNBLiYjeEQ7TWNDbGVsbGFuIFZldGVyYW5zIE1lZGljYWwgQ3RyLiwgQ2VudHJhbCBBcmth
bnNhcyBWZXRlcmFucyBIZWFsdGhjYXJlIFNlcnZpY2UsIExpdHRsZSBSb2NrLCBBUiwgNzIyMDUs
IFVTQS4gcmpzckB1YW1zLmVkdS4mI3hEO0RlcGFydG1lbnQgb2YgR2VyaWF0cmljcywgUmV5bm9s
ZHMgSW5zdGl0dXRlIG9uIEFnaW5nLCBVbml2ZXJzaXR5IG9mIEFya2Fuc2FzIGZvciBNZWRpY2Fs
IFNjaWVuY2VzLCBMaXR0bGUgUm9jaywgQVIsIDcyMjA1LCBVU0EuIHJqc3JAdWFtcy5lZHUuPC9h
dXRoLWFkZHJlc3M+PHRpdGxlcz48dGl0bGU+U3RydWN0dXJhbCBtb2RlbGluZyBvZiBHU0szYmV0
YSBpbXBsaWNhdGVzIHRoZSBpbmFjdGl2ZSAoREZHLW91dCkgY29uZm9ybWF0aW9uIGFzIHRoZSB0
YXJnZXQgYm91bmQgYnkgVERaRCBhbmFsb2dzPC90aXRsZT48c2Vjb25kYXJ5LXRpdGxlPlNjaSBS
ZXA8L3NlY29uZGFyeS10aXRsZT48L3RpdGxlcz48cGVyaW9kaWNhbD48ZnVsbC10aXRsZT5TY2kg
UmVwPC9mdWxsLXRpdGxlPjwvcGVyaW9kaWNhbD48cGFnZXM+MTgzMjY8L3BhZ2VzPjx2b2x1bWU+
MTA8L3ZvbHVtZT48bnVtYmVyPjE8L251bWJlcj48ZWRpdGlvbj4yMDIwLzEwLzI5PC9lZGl0aW9u
PjxrZXl3b3Jkcz48a2V5d29yZD5CaW5kaW5nIFNpdGVzPC9rZXl3b3JkPjxrZXl3b3JkPkNhdGFs
eXRpYyBEb21haW48L2tleXdvcmQ+PGtleXdvcmQ+R2x5Y29nZW4gU3ludGhhc2UgS2luYXNlIDMg
YmV0YS8qY2hlbWlzdHJ5L21ldGFib2xpc208L2tleXdvcmQ+PGtleXdvcmQ+SHVtYW5zPC9rZXl3
b3JkPjxrZXl3b3JkPk1vbGVjdWxhciBEb2NraW5nIFNpbXVsYXRpb248L2tleXdvcmQ+PGtleXdv
cmQ+UHJvdGVpbiBDb25mb3JtYXRpb248L2tleXdvcmQ+PGtleXdvcmQ+VGhpYWRpYXpvbGVzLypt
ZXRhYm9saXNtPC9rZXl3b3JkPjwva2V5d29yZHM+PGRhdGVzPjx5ZWFyPjIwMjA8L3llYXI+PHB1
Yi1kYXRlcz48ZGF0ZT5PY3QgMjc8L2RhdGU+PC9wdWItZGF0ZXM+PC9kYXRlcz48aXNibj4yMDQ1
LTIzMjIgKEVsZWN0cm9uaWMpJiN4RDsyMDQ1LTIzMjIgKExpbmtpbmcpPC9pc2JuPjxhY2Nlc3Np
b24tbnVtPjMzMTEwMDk2PC9hY2Nlc3Npb24tbnVtPjx1cmxzPjxyZWxhdGVkLXVybHM+PHVybD5o
dHRwczovL3d3dy5uY2JpLm5sbS5uaWguZ292L3B1Ym1lZC8zMzExMDA5NjwvdXJsPjwvcmVsYXRl
ZC11cmxzPjwvdXJscz48Y3VzdG9tMj5QTUM3NTkxODk4PC9jdXN0b20yPjxlbGVjdHJvbmljLXJl
c291cmNlLW51bT4xMC4xMDM4L3M0MTU5OC0wMjAtNzUwMjAtdzwvZWxlY3Ryb25pYy1yZXNvdXJj
ZS1udW0+PC9yZWNvcmQ+PC9DaXRlPjxDaXRlPjxBdXRob3I+dGVyIEhhYXI8L0F1dGhvcj48WWVh
cj4yMDAxPC9ZZWFyPjxSZWNOdW0+NDczPC9SZWNOdW0+PHJlY29yZD48cmVjLW51bWJlcj40NzM8
L3JlYy1udW1iZXI+PGZvcmVpZ24ta2V5cz48a2V5IGFwcD0iRU4iIGRiLWlkPSJ3cnZkZXB4ZWFl
czVzemVyZnoycHB0c3hzZDV3OXJ6endlZXQiIHRpbWVzdGFtcD0iMTcwODM2MDgzNCI+NDczPC9r
ZXk+PC9mb3JlaWduLWtleXM+PHJlZi10eXBlIG5hbWU9IkpvdXJuYWwgQXJ0aWNsZSI+MTc8L3Jl
Zi10eXBlPjxjb250cmlidXRvcnM+PGF1dGhvcnM+PGF1dGhvcj50ZXIgSGFhciwgRXJuc3Q8L2F1
dGhvcj48YXV0aG9yPkNvbGwsIEpveWNlIFQ8L2F1dGhvcj48YXV0aG9yPkF1c3RlbiwgRG91Z2xh
cyBBPC9hdXRob3I+PGF1dGhvcj5Ic2lhbywgSHN1bi1NZWk8L2F1dGhvcj48YXV0aG9yPlN3ZW5z
b24sIExvcmE8L2F1dGhvcj48YXV0aG9yPkphaW4sIEp1Z251ICVKIE5hdHVyZSBzdHJ1Y3R1cmFs
IGJpb2xvZ3k8L2F1dGhvcj48L2F1dGhvcnM+PC9jb250cmlidXRvcnM+PHRpdGxlcz48dGl0bGU+
U3RydWN0dXJlIG9mIEdTSzPOsiByZXZlYWxzIGEgcHJpbWVkIHBob3NwaG9yeWxhdGlvbiBtZWNo
YW5pc208L3RpdGxlPjwvdGl0bGVzPjxwYWdlcz41OTMtNTk2PC9wYWdlcz48dm9sdW1lPjg8L3Zv
bHVtZT48bnVtYmVyPjc8L251bWJlcj48ZGF0ZXM+PHllYXI+MjAwMTwveWVhcj48L2RhdGVzPjxp
c2JuPjE1NDUtOTk4NTwvaXNibj48dXJscz48L3VybHM+PC9yZWNvcmQ+PC9DaXRlPjwvRW5kTm90
ZT4A
</w:fldData>
        </w:fldChar>
      </w:r>
      <w:r w:rsidR="007D2D89">
        <w:rPr>
          <w:rFonts w:eastAsia="Times New Roman"/>
          <w:lang w:val="en-IN"/>
        </w:rPr>
        <w:instrText xml:space="preserve"> ADDIN EN.CITE </w:instrText>
      </w:r>
      <w:r w:rsidR="007D2D89">
        <w:rPr>
          <w:rFonts w:eastAsia="Times New Roman"/>
          <w:lang w:val="en-IN"/>
        </w:rPr>
        <w:fldChar w:fldCharType="begin">
          <w:fldData xml:space="preserve">PEVuZE5vdGU+PENpdGU+PEF1dGhvcj5CYWxhc3VicmFtYW5pYW08L0F1dGhvcj48WWVhcj4yMDIw
PC9ZZWFyPjxSZWNOdW0+NDA1PC9SZWNOdW0+PERpc3BsYXlUZXh0Pig1LCA2KTwvRGlzcGxheVRl
eHQ+PHJlY29yZD48cmVjLW51bWJlcj40MDU8L3JlYy1udW1iZXI+PGZvcmVpZ24ta2V5cz48a2V5
IGFwcD0iRU4iIGRiLWlkPSJ3c2R2MHB0ZTl2cGZzN2U5eDV0cGR3cDF4YWE1OXJ4cnp6d3IiIHRp
bWVzdGFtcD0iMTcxMjQ5NjQxNCI+NDA1PC9rZXk+PGtleSBhcHA9IkVOV2ViIiBkYi1pZD0iIj4w
PC9rZXk+PC9mb3JlaWduLWtleXM+PHJlZi10eXBlIG5hbWU9IkpvdXJuYWwgQXJ0aWNsZSI+MTc8
L3JlZi10eXBlPjxjb250cmlidXRvcnM+PGF1dGhvcnM+PGF1dGhvcj5CYWxhc3VicmFtYW5pYW0s
IE0uPC9hdXRob3I+PGF1dGhvcj5NYWluYWxpLCBOLjwvYXV0aG9yPjxhdXRob3I+Qm93cm9qdSwg
Uy4gSy48L2F1dGhvcj48YXV0aG9yPkF0bHVyaSwgUC48L2F1dGhvcj48YXV0aG9yPlBlbnRoYWxh
LCBOLiBSLjwvYXV0aG9yPjxhdXRob3I+QXl5YWRldmVyYSwgUy48L2F1dGhvcj48YXV0aG9yPkNy
b29rcywgUC4gQS48L2F1dGhvcj48YXV0aG9yPlNobW9va2xlciBSZWlzLCBSLiBKLjwvYXV0aG9y
PjwvYXV0aG9ycz48L2NvbnRyaWJ1dG9ycz48YXV0aC1hZGRyZXNzPk1jQ2xlbGxhbiBWZXRlcmFu
cyBNZWRpY2FsIEN0ci4sIENlbnRyYWwgQXJrYW5zYXMgVmV0ZXJhbnMgSGVhbHRoY2FyZSBTZXJ2
aWNlLCBMaXR0bGUgUm9jaywgQVIsIDcyMjA1LCBVU0EuIG1iYWxhc3VicmFtYW5pYW1AdWFtcy5l
ZHUuJiN4RDtEZXBhcnRtZW50IG9mIEdlcmlhdHJpY3MsIFJleW5vbGRzIEluc3RpdHV0ZSBvbiBB
Z2luZywgVW5pdmVyc2l0eSBvZiBBcmthbnNhcyBmb3IgTWVkaWNhbCBTY2llbmNlcywgTGl0dGxl
IFJvY2ssIEFSLCA3MjIwNSwgVVNBLiBtYmFsYXN1YnJhbWFuaWFtQHVhbXMuZWR1LiYjeEQ7Qmlv
aW5mb3JtYXRpY3MgUHJvZ3JhbSwgVW5pdmVyc2l0eSBvZiBBcmthbnNhcyBmb3IgTWVkaWNhbCBT
Y2llbmNlcywgYW5kIFVuaXZlcnNpdHkgb2YgQXJrYW5zYXMgQXQgTGl0dGxlIFJvY2ssIExpdHRs
ZSBSb2NrLCBBUiwgNzIyMDUsIFVTQS4mI3hEO0RlcGFydG1lbnQgb2YgUGhhcm1hY2V1dGljYWwg
U2NpZW5jZXMsIENvbGxlZ2Ugb2YgUGhhcm1hY3ksIFVuaXZlcnNpdHkgb2YgQXJrYW5zYXMgZm9y
IE1lZGljYWwgU2NpZW5jZXMsIExpdHRsZSBSb2NrLCBBUiwgNzIyMDUsIFVTQS4mI3hEO1N1bW1l
ciBSZXNlYXJjaCBJbnRlcm5zaGlwIFByb2dyYW0sIFVuaXZlcnNpdHkgb2YgQXJrYW5zYXMgZm9y
IE1lZGljYWwgU2NpZW5jZXMsIExpdHRsZSBSb2NrLCBBUiwgNzIyMDUsIFVTQS4mI3hEO01jQ2xl
bGxhbiBWZXRlcmFucyBNZWRpY2FsIEN0ci4sIENlbnRyYWwgQXJrYW5zYXMgVmV0ZXJhbnMgSGVh
bHRoY2FyZSBTZXJ2aWNlLCBMaXR0bGUgUm9jaywgQVIsIDcyMjA1LCBVU0EuJiN4RDtEZXBhcnRt
ZW50IG9mIEdlcmlhdHJpY3MsIFJleW5vbGRzIEluc3RpdHV0ZSBvbiBBZ2luZywgVW5pdmVyc2l0
eSBvZiBBcmthbnNhcyBmb3IgTWVkaWNhbCBTY2llbmNlcywgTGl0dGxlIFJvY2ssIEFSLCA3MjIw
NSwgVVNBLiYjeEQ7TWNDbGVsbGFuIFZldGVyYW5zIE1lZGljYWwgQ3RyLiwgQ2VudHJhbCBBcmth
bnNhcyBWZXRlcmFucyBIZWFsdGhjYXJlIFNlcnZpY2UsIExpdHRsZSBSb2NrLCBBUiwgNzIyMDUs
IFVTQS4gcmpzckB1YW1zLmVkdS4mI3hEO0RlcGFydG1lbnQgb2YgR2VyaWF0cmljcywgUmV5bm9s
ZHMgSW5zdGl0dXRlIG9uIEFnaW5nLCBVbml2ZXJzaXR5IG9mIEFya2Fuc2FzIGZvciBNZWRpY2Fs
IFNjaWVuY2VzLCBMaXR0bGUgUm9jaywgQVIsIDcyMjA1LCBVU0EuIHJqc3JAdWFtcy5lZHUuPC9h
dXRoLWFkZHJlc3M+PHRpdGxlcz48dGl0bGU+U3RydWN0dXJhbCBtb2RlbGluZyBvZiBHU0szYmV0
YSBpbXBsaWNhdGVzIHRoZSBpbmFjdGl2ZSAoREZHLW91dCkgY29uZm9ybWF0aW9uIGFzIHRoZSB0
YXJnZXQgYm91bmQgYnkgVERaRCBhbmFsb2dzPC90aXRsZT48c2Vjb25kYXJ5LXRpdGxlPlNjaSBS
ZXA8L3NlY29uZGFyeS10aXRsZT48L3RpdGxlcz48cGVyaW9kaWNhbD48ZnVsbC10aXRsZT5TY2kg
UmVwPC9mdWxsLXRpdGxlPjwvcGVyaW9kaWNhbD48cGFnZXM+MTgzMjY8L3BhZ2VzPjx2b2x1bWU+
MTA8L3ZvbHVtZT48bnVtYmVyPjE8L251bWJlcj48ZWRpdGlvbj4yMDIwLzEwLzI5PC9lZGl0aW9u
PjxrZXl3b3Jkcz48a2V5d29yZD5CaW5kaW5nIFNpdGVzPC9rZXl3b3JkPjxrZXl3b3JkPkNhdGFs
eXRpYyBEb21haW48L2tleXdvcmQ+PGtleXdvcmQ+R2x5Y29nZW4gU3ludGhhc2UgS2luYXNlIDMg
YmV0YS8qY2hlbWlzdHJ5L21ldGFib2xpc208L2tleXdvcmQ+PGtleXdvcmQ+SHVtYW5zPC9rZXl3
b3JkPjxrZXl3b3JkPk1vbGVjdWxhciBEb2NraW5nIFNpbXVsYXRpb248L2tleXdvcmQ+PGtleXdv
cmQ+UHJvdGVpbiBDb25mb3JtYXRpb248L2tleXdvcmQ+PGtleXdvcmQ+VGhpYWRpYXpvbGVzLypt
ZXRhYm9saXNtPC9rZXl3b3JkPjwva2V5d29yZHM+PGRhdGVzPjx5ZWFyPjIwMjA8L3llYXI+PHB1
Yi1kYXRlcz48ZGF0ZT5PY3QgMjc8L2RhdGU+PC9wdWItZGF0ZXM+PC9kYXRlcz48aXNibj4yMDQ1
LTIzMjIgKEVsZWN0cm9uaWMpJiN4RDsyMDQ1LTIzMjIgKExpbmtpbmcpPC9pc2JuPjxhY2Nlc3Np
b24tbnVtPjMzMTEwMDk2PC9hY2Nlc3Npb24tbnVtPjx1cmxzPjxyZWxhdGVkLXVybHM+PHVybD5o
dHRwczovL3d3dy5uY2JpLm5sbS5uaWguZ292L3B1Ym1lZC8zMzExMDA5NjwvdXJsPjwvcmVsYXRl
ZC11cmxzPjwvdXJscz48Y3VzdG9tMj5QTUM3NTkxODk4PC9jdXN0b20yPjxlbGVjdHJvbmljLXJl
c291cmNlLW51bT4xMC4xMDM4L3M0MTU5OC0wMjAtNzUwMjAtdzwvZWxlY3Ryb25pYy1yZXNvdXJj
ZS1udW0+PC9yZWNvcmQ+PC9DaXRlPjxDaXRlPjxBdXRob3I+dGVyIEhhYXI8L0F1dGhvcj48WWVh
cj4yMDAxPC9ZZWFyPjxSZWNOdW0+NDczPC9SZWNOdW0+PHJlY29yZD48cmVjLW51bWJlcj40NzM8
L3JlYy1udW1iZXI+PGZvcmVpZ24ta2V5cz48a2V5IGFwcD0iRU4iIGRiLWlkPSJ3cnZkZXB4ZWFl
czVzemVyZnoycHB0c3hzZDV3OXJ6endlZXQiIHRpbWVzdGFtcD0iMTcwODM2MDgzNCI+NDczPC9r
ZXk+PC9mb3JlaWduLWtleXM+PHJlZi10eXBlIG5hbWU9IkpvdXJuYWwgQXJ0aWNsZSI+MTc8L3Jl
Zi10eXBlPjxjb250cmlidXRvcnM+PGF1dGhvcnM+PGF1dGhvcj50ZXIgSGFhciwgRXJuc3Q8L2F1
dGhvcj48YXV0aG9yPkNvbGwsIEpveWNlIFQ8L2F1dGhvcj48YXV0aG9yPkF1c3RlbiwgRG91Z2xh
cyBBPC9hdXRob3I+PGF1dGhvcj5Ic2lhbywgSHN1bi1NZWk8L2F1dGhvcj48YXV0aG9yPlN3ZW5z
b24sIExvcmE8L2F1dGhvcj48YXV0aG9yPkphaW4sIEp1Z251ICVKIE5hdHVyZSBzdHJ1Y3R1cmFs
IGJpb2xvZ3k8L2F1dGhvcj48L2F1dGhvcnM+PC9jb250cmlidXRvcnM+PHRpdGxlcz48dGl0bGU+
U3RydWN0dXJlIG9mIEdTSzPOsiByZXZlYWxzIGEgcHJpbWVkIHBob3NwaG9yeWxhdGlvbiBtZWNo
YW5pc208L3RpdGxlPjwvdGl0bGVzPjxwYWdlcz41OTMtNTk2PC9wYWdlcz48dm9sdW1lPjg8L3Zv
bHVtZT48bnVtYmVyPjc8L251bWJlcj48ZGF0ZXM+PHllYXI+MjAwMTwveWVhcj48L2RhdGVzPjxp
c2JuPjE1NDUtOTk4NTwvaXNibj48dXJscz48L3VybHM+PC9yZWNvcmQ+PC9DaXRlPjwvRW5kTm90
ZT4A
</w:fldData>
        </w:fldChar>
      </w:r>
      <w:r w:rsidR="007D2D89">
        <w:rPr>
          <w:rFonts w:eastAsia="Times New Roman"/>
          <w:lang w:val="en-IN"/>
        </w:rPr>
        <w:instrText xml:space="preserve"> ADDIN EN.CITE.DATA </w:instrText>
      </w:r>
      <w:r w:rsidR="007D2D89">
        <w:rPr>
          <w:rFonts w:eastAsia="Times New Roman"/>
          <w:lang w:val="en-IN"/>
        </w:rPr>
      </w:r>
      <w:r w:rsidR="007D2D89">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7D2D89" w:rsidRPr="007D2D89">
        <w:rPr>
          <w:rFonts w:eastAsia="Times New Roman"/>
          <w:noProof/>
          <w:lang w:val="en-US"/>
        </w:rPr>
        <w:t>(5, 6)</w:t>
      </w:r>
      <w:r w:rsidRPr="0097532D">
        <w:rPr>
          <w:rFonts w:eastAsia="Times New Roman"/>
          <w:lang w:val="en-IN"/>
        </w:rPr>
        <w:fldChar w:fldCharType="end"/>
      </w:r>
      <w:r w:rsidRPr="0097532D">
        <w:rPr>
          <w:rFonts w:eastAsia="Times New Roman"/>
          <w:lang w:val="en-IN"/>
        </w:rPr>
        <w:t xml:space="preserve">. The binding pocket residues Arg96 and Ala204 are unable to establish hydrogen binding when Glu97 fail to form a salt bridge </w:t>
      </w:r>
      <w:r>
        <w:rPr>
          <w:rFonts w:eastAsia="Times New Roman"/>
          <w:lang w:val="en-IN"/>
        </w:rPr>
        <w:t>with</w:t>
      </w:r>
      <w:r w:rsidRPr="0097532D">
        <w:rPr>
          <w:rFonts w:eastAsia="Times New Roman"/>
          <w:lang w:val="en-IN"/>
        </w:rPr>
        <w:t xml:space="preserve"> Lys85</w:t>
      </w:r>
      <w:r w:rsidR="00A05B95">
        <w:rPr>
          <w:rFonts w:eastAsia="Times New Roman"/>
          <w:lang w:val="en-IN"/>
        </w:rPr>
        <w:t xml:space="preserve"> (summarized in Fig 2)</w:t>
      </w:r>
      <w:r w:rsidRPr="0097532D">
        <w:rPr>
          <w:rFonts w:eastAsia="Times New Roman"/>
          <w:lang w:val="en-IN"/>
        </w:rPr>
        <w:t xml:space="preserve">. This leads to disruption of the phosphate-binding site, </w:t>
      </w:r>
      <w:r>
        <w:rPr>
          <w:rFonts w:eastAsia="Times New Roman"/>
          <w:lang w:val="en-IN"/>
        </w:rPr>
        <w:t xml:space="preserve">and </w:t>
      </w:r>
      <w:r w:rsidRPr="0097532D">
        <w:rPr>
          <w:rFonts w:eastAsia="Times New Roman"/>
          <w:lang w:val="en-IN"/>
        </w:rPr>
        <w:t>the substrate-binding groove achieve</w:t>
      </w:r>
      <w:r>
        <w:rPr>
          <w:rFonts w:eastAsia="Times New Roman"/>
          <w:lang w:val="en-IN"/>
        </w:rPr>
        <w:t>s</w:t>
      </w:r>
      <w:r w:rsidRPr="0097532D">
        <w:rPr>
          <w:rFonts w:eastAsia="Times New Roman"/>
          <w:lang w:val="en-IN"/>
        </w:rPr>
        <w:t xml:space="preserve"> a wider open conformation </w:t>
      </w:r>
      <w:r w:rsidRPr="0097532D">
        <w:rPr>
          <w:rFonts w:eastAsia="Times New Roman"/>
          <w:lang w:val="en-IN"/>
        </w:rPr>
        <w:fldChar w:fldCharType="begin"/>
      </w:r>
      <w:r w:rsidR="007D2D89">
        <w:rPr>
          <w:rFonts w:eastAsia="Times New Roman"/>
          <w:lang w:val="en-IN"/>
        </w:rPr>
        <w:instrText xml:space="preserve"> ADDIN EN.CITE &lt;EndNote&gt;&lt;Cite&gt;&lt;Author&gt;Sun&lt;/Author&gt;&lt;Year&gt;2008&lt;/Year&gt;&lt;RecNum&gt;353&lt;/RecNum&gt;&lt;DisplayText&gt;(7)&lt;/DisplayText&gt;&lt;record&gt;&lt;rec-number&gt;353&lt;/rec-number&gt;&lt;foreign-keys&gt;&lt;key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007D2D89" w:rsidRPr="007D2D89">
        <w:rPr>
          <w:rFonts w:eastAsia="Times New Roman"/>
          <w:noProof/>
          <w:lang w:val="en-US"/>
        </w:rPr>
        <w:t>(7)</w:t>
      </w:r>
      <w:r w:rsidRPr="0097532D">
        <w:rPr>
          <w:rFonts w:eastAsia="Times New Roman"/>
          <w:lang w:val="en-IN"/>
        </w:rPr>
        <w:fldChar w:fldCharType="end"/>
      </w:r>
      <w:r w:rsidRPr="0097532D">
        <w:rPr>
          <w:rFonts w:eastAsia="Times New Roman"/>
          <w:lang w:val="en-IN"/>
        </w:rPr>
        <w:t xml:space="preserve">. We speculate that </w:t>
      </w:r>
      <w:r>
        <w:rPr>
          <w:rFonts w:eastAsia="Times New Roman"/>
          <w:lang w:val="en-IN"/>
        </w:rPr>
        <w:t xml:space="preserve">an </w:t>
      </w:r>
      <w:r w:rsidR="00132CCF" w:rsidRPr="0097532D">
        <w:rPr>
          <w:rFonts w:eastAsia="Times New Roman"/>
          <w:lang w:val="en-IN"/>
        </w:rPr>
        <w:t>interaction</w:t>
      </w:r>
      <w:r w:rsidRPr="0097532D">
        <w:rPr>
          <w:rFonts w:eastAsia="Times New Roman"/>
          <w:lang w:val="en-IN"/>
        </w:rPr>
        <w:t xml:space="preserve"> between </w:t>
      </w:r>
      <w:r>
        <w:rPr>
          <w:rFonts w:eastAsia="Times New Roman"/>
          <w:lang w:val="en-IN"/>
        </w:rPr>
        <w:t xml:space="preserve">a phytochemical (ligand) </w:t>
      </w:r>
      <w:r>
        <w:rPr>
          <w:rFonts w:eastAsia="Times New Roman"/>
          <w:lang w:val="en-IN"/>
        </w:rPr>
        <w:lastRenderedPageBreak/>
        <w:t xml:space="preserve">and </w:t>
      </w:r>
      <w:r w:rsidRPr="0097532D">
        <w:rPr>
          <w:rFonts w:eastAsia="Times New Roman"/>
          <w:lang w:val="en-IN"/>
        </w:rPr>
        <w:t>specific residues</w:t>
      </w:r>
      <w:r>
        <w:rPr>
          <w:rFonts w:eastAsia="Times New Roman"/>
          <w:lang w:val="en-IN"/>
        </w:rPr>
        <w:t xml:space="preserve"> in the enzyme can</w:t>
      </w:r>
      <w:r w:rsidRPr="0097532D">
        <w:rPr>
          <w:rFonts w:eastAsia="Times New Roman"/>
          <w:lang w:val="en-IN"/>
        </w:rPr>
        <w:t xml:space="preserve"> lead to GSK-</w:t>
      </w:r>
      <w:r>
        <w:rPr>
          <w:rFonts w:eastAsia="Times New Roman"/>
          <w:lang w:val="en-IN"/>
        </w:rPr>
        <w:t>3</w:t>
      </w:r>
      <w:r w:rsidRPr="0097532D">
        <w:rPr>
          <w:rFonts w:eastAsia="Times New Roman"/>
          <w:lang w:val="en-IN"/>
        </w:rPr>
        <w:t>β inhibition.</w:t>
      </w:r>
      <w:r w:rsidRPr="004E4692">
        <w:rPr>
          <w:rFonts w:eastAsia="Times New Roman"/>
          <w:lang w:val="en-IN" w:eastAsia="zh-CN"/>
        </w:rPr>
        <w:t xml:space="preserve"> </w:t>
      </w:r>
      <w:r>
        <w:rPr>
          <w:rFonts w:eastAsia="Times New Roman"/>
          <w:lang w:val="en-IN" w:eastAsia="zh-CN"/>
        </w:rPr>
        <w:t>A</w:t>
      </w:r>
      <w:r w:rsidRPr="0097532D">
        <w:rPr>
          <w:rFonts w:eastAsia="Times New Roman"/>
          <w:lang w:val="en-IN" w:eastAsia="zh-CN"/>
        </w:rPr>
        <w:t xml:space="preserve"> GSK-3</w:t>
      </w:r>
      <w:r w:rsidRPr="0097532D">
        <w:rPr>
          <w:rFonts w:eastAsia="Times New Roman"/>
          <w:lang w:val="en-IN"/>
        </w:rPr>
        <w:t>β</w:t>
      </w:r>
      <w:r w:rsidRPr="0097532D">
        <w:rPr>
          <w:rFonts w:eastAsia="Times New Roman"/>
          <w:lang w:val="en-IN" w:eastAsia="zh-CN"/>
        </w:rPr>
        <w:t xml:space="preserve"> inhibitor </w:t>
      </w:r>
      <w:r>
        <w:rPr>
          <w:rFonts w:eastAsia="Times New Roman"/>
          <w:lang w:val="en-IN" w:eastAsia="zh-CN"/>
        </w:rPr>
        <w:t xml:space="preserve">will be of pharmacological importance </w:t>
      </w:r>
      <w:r w:rsidRPr="0097532D">
        <w:rPr>
          <w:rFonts w:eastAsia="Times New Roman"/>
          <w:lang w:val="en-IN" w:eastAsia="zh-CN"/>
        </w:rPr>
        <w:t xml:space="preserve">for the treatment of Alzheimer’s disease and other neurological disorders </w:t>
      </w:r>
      <w:r w:rsidRPr="0097532D">
        <w:rPr>
          <w:rFonts w:eastAsia="Times New Roman"/>
          <w:lang w:val="en-IN" w:eastAsia="zh-CN"/>
        </w:rPr>
        <w:fldChar w:fldCharType="begin">
          <w:fldData xml:space="preserve">PEVuZE5vdGU+PENpdGU+PEF1dGhvcj5Fc2thbmRhcnphZGVoPC9BdXRob3I+PFllYXI+MjAyMTwv
WWVhcj48UmVjTnVtPjIxNzwvUmVjTnVtPjxEaXNwbGF5VGV4dD4oOCk8L0Rpc3BsYXlUZXh0Pjxy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
</w:fldData>
        </w:fldChar>
      </w:r>
      <w:r w:rsidR="007D2D89">
        <w:rPr>
          <w:rFonts w:eastAsia="Times New Roman"/>
          <w:lang w:val="en-IN" w:eastAsia="zh-CN"/>
        </w:rPr>
        <w:instrText xml:space="preserve"> ADDIN EN.CITE </w:instrText>
      </w:r>
      <w:r w:rsidR="007D2D89">
        <w:rPr>
          <w:rFonts w:eastAsia="Times New Roman"/>
          <w:lang w:val="en-IN" w:eastAsia="zh-CN"/>
        </w:rPr>
        <w:fldChar w:fldCharType="begin">
          <w:fldData xml:space="preserve">PEVuZE5vdGU+PENpdGU+PEF1dGhvcj5Fc2thbmRhcnphZGVoPC9BdXRob3I+PFllYXI+MjAyMTwv
WWVhcj48UmVjTnVtPjIxNzwvUmVjTnVtPjxEaXNwbGF5VGV4dD4oOCk8L0Rpc3BsYXlUZXh0Pjxy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
</w:fldData>
        </w:fldChar>
      </w:r>
      <w:r w:rsidR="007D2D89">
        <w:rPr>
          <w:rFonts w:eastAsia="Times New Roman"/>
          <w:lang w:val="en-IN" w:eastAsia="zh-CN"/>
        </w:rPr>
        <w:instrText xml:space="preserve"> ADDIN EN.CITE.DATA </w:instrText>
      </w:r>
      <w:r w:rsidR="007D2D89">
        <w:rPr>
          <w:rFonts w:eastAsia="Times New Roman"/>
          <w:lang w:val="en-IN" w:eastAsia="zh-CN"/>
        </w:rPr>
      </w:r>
      <w:r w:rsidR="007D2D89">
        <w:rPr>
          <w:rFonts w:eastAsia="Times New Roman"/>
          <w:lang w:val="en-IN" w:eastAsia="zh-CN"/>
        </w:rPr>
        <w:fldChar w:fldCharType="end"/>
      </w:r>
      <w:r w:rsidRPr="0097532D">
        <w:rPr>
          <w:rFonts w:eastAsia="Times New Roman"/>
          <w:lang w:val="en-IN" w:eastAsia="zh-CN"/>
        </w:rPr>
      </w:r>
      <w:r w:rsidRPr="0097532D">
        <w:rPr>
          <w:rFonts w:eastAsia="Times New Roman"/>
          <w:lang w:val="en-IN" w:eastAsia="zh-CN"/>
        </w:rPr>
        <w:fldChar w:fldCharType="separate"/>
      </w:r>
      <w:r w:rsidR="007D2D89" w:rsidRPr="007D2D89">
        <w:rPr>
          <w:rFonts w:eastAsia="Times New Roman"/>
          <w:noProof/>
          <w:lang w:val="en-US" w:eastAsia="zh-CN"/>
        </w:rPr>
        <w:t>(8)</w:t>
      </w:r>
      <w:r w:rsidRPr="0097532D">
        <w:rPr>
          <w:rFonts w:eastAsia="Times New Roman"/>
          <w:lang w:val="en-IN" w:eastAsia="zh-CN"/>
        </w:rPr>
        <w:fldChar w:fldCharType="end"/>
      </w:r>
      <w:r w:rsidRPr="0097532D">
        <w:rPr>
          <w:rFonts w:eastAsia="Times New Roman"/>
          <w:lang w:val="en-IN" w:eastAsia="zh-CN"/>
        </w:rPr>
        <w:t xml:space="preserve">. </w:t>
      </w:r>
      <w:r w:rsidRPr="0097532D">
        <w:rPr>
          <w:rFonts w:eastAsia="Times New Roman"/>
          <w:lang w:val="en-IN"/>
        </w:rPr>
        <w:t xml:space="preserve"> </w:t>
      </w:r>
      <w:r w:rsidR="000A1607">
        <w:rPr>
          <w:rFonts w:ascii="Times New Roman" w:eastAsia="Calibri" w:hAnsi="Times New Roman"/>
          <w:kern w:val="2"/>
          <w:lang w:val="en-US" w:eastAsia="en-US"/>
          <w14:ligatures w14:val="standardContextual"/>
        </w:rPr>
        <w:t xml:space="preserve">Curative/therapeutic capabilities of </w:t>
      </w:r>
      <w:r w:rsidR="00E67438">
        <w:rPr>
          <w:rFonts w:ascii="Times New Roman" w:eastAsia="Calibri" w:hAnsi="Times New Roman"/>
          <w:kern w:val="2"/>
          <w:lang w:val="en-US" w:eastAsia="en-US"/>
          <w14:ligatures w14:val="standardContextual"/>
        </w:rPr>
        <w:t>plants around us</w:t>
      </w:r>
      <w:r w:rsidR="000A1607">
        <w:rPr>
          <w:rFonts w:ascii="Times New Roman" w:eastAsia="Calibri" w:hAnsi="Times New Roman"/>
          <w:kern w:val="2"/>
          <w:lang w:val="en-US" w:eastAsia="en-US"/>
          <w14:ligatures w14:val="standardContextual"/>
        </w:rPr>
        <w:t xml:space="preserve"> </w:t>
      </w:r>
      <w:r w:rsidR="00E67438">
        <w:rPr>
          <w:rFonts w:ascii="Times New Roman" w:eastAsia="Calibri" w:hAnsi="Times New Roman"/>
          <w:kern w:val="2"/>
          <w:lang w:val="en-US" w:eastAsia="en-US"/>
          <w14:ligatures w14:val="standardContextual"/>
        </w:rPr>
        <w:t>provide</w:t>
      </w:r>
      <w:r w:rsidR="000A1607">
        <w:rPr>
          <w:rFonts w:ascii="Times New Roman" w:eastAsia="Calibri" w:hAnsi="Times New Roman"/>
          <w:kern w:val="2"/>
          <w:lang w:val="en-US" w:eastAsia="en-US"/>
          <w14:ligatures w14:val="standardContextual"/>
        </w:rPr>
        <w:t xml:space="preserve"> an opportunity to </w:t>
      </w:r>
      <w:r w:rsidR="00E67438">
        <w:rPr>
          <w:rFonts w:ascii="Times New Roman" w:eastAsia="Calibri" w:hAnsi="Times New Roman"/>
          <w:kern w:val="2"/>
          <w:lang w:val="en-US" w:eastAsia="en-US"/>
          <w14:ligatures w14:val="standardContextual"/>
        </w:rPr>
        <w:t xml:space="preserve">search for a phytochemical with </w:t>
      </w:r>
      <w:r w:rsidR="00625832">
        <w:rPr>
          <w:rFonts w:ascii="Times New Roman" w:eastAsia="Calibri" w:hAnsi="Times New Roman"/>
          <w:kern w:val="2"/>
          <w:lang w:val="en-US" w:eastAsia="en-US"/>
          <w14:ligatures w14:val="standardContextual"/>
        </w:rPr>
        <w:t xml:space="preserve">the </w:t>
      </w:r>
      <w:r w:rsidR="00E67438">
        <w:rPr>
          <w:rFonts w:ascii="Times New Roman" w:eastAsia="Calibri" w:hAnsi="Times New Roman"/>
          <w:kern w:val="2"/>
          <w:lang w:val="en-US" w:eastAsia="en-US"/>
          <w14:ligatures w14:val="standardContextual"/>
        </w:rPr>
        <w:t xml:space="preserve">potential to target key proteins in the pathways leading to neurological disorders. Such phytochemicals derived from common plants like </w:t>
      </w:r>
      <w:proofErr w:type="spellStart"/>
      <w:r w:rsidR="005838AF" w:rsidRPr="005838AF">
        <w:rPr>
          <w:rFonts w:ascii="Times New Roman" w:eastAsia="Calibri" w:hAnsi="Times New Roman"/>
          <w:i/>
          <w:iCs/>
          <w:kern w:val="2"/>
          <w:lang w:val="en-US" w:eastAsia="en-US"/>
          <w14:ligatures w14:val="standardContextual"/>
        </w:rPr>
        <w:t>Mangifera</w:t>
      </w:r>
      <w:proofErr w:type="spellEnd"/>
      <w:r w:rsidR="005838AF" w:rsidRPr="005838AF">
        <w:rPr>
          <w:rFonts w:ascii="Times New Roman" w:eastAsia="Calibri" w:hAnsi="Times New Roman"/>
          <w:i/>
          <w:iCs/>
          <w:kern w:val="2"/>
          <w:lang w:val="en-US" w:eastAsia="en-US"/>
          <w14:ligatures w14:val="standardContextual"/>
        </w:rPr>
        <w:t xml:space="preserve"> </w:t>
      </w:r>
      <w:proofErr w:type="spellStart"/>
      <w:r w:rsidR="005838AF" w:rsidRPr="005838AF">
        <w:rPr>
          <w:rFonts w:ascii="Times New Roman" w:eastAsia="Calibri" w:hAnsi="Times New Roman"/>
          <w:i/>
          <w:iCs/>
          <w:kern w:val="2"/>
          <w:lang w:val="en-US" w:eastAsia="en-US"/>
          <w14:ligatures w14:val="standardContextual"/>
        </w:rPr>
        <w:t>indica</w:t>
      </w:r>
      <w:proofErr w:type="spellEnd"/>
      <w:r w:rsidR="00E67438">
        <w:rPr>
          <w:rFonts w:ascii="Times New Roman" w:eastAsia="Calibri" w:hAnsi="Times New Roman"/>
          <w:kern w:val="2"/>
          <w:lang w:val="en-US" w:eastAsia="en-US"/>
          <w14:ligatures w14:val="standardContextual"/>
        </w:rPr>
        <w:t xml:space="preserve"> can be developed as </w:t>
      </w:r>
      <w:r w:rsidR="000A1607">
        <w:rPr>
          <w:rFonts w:ascii="Times New Roman" w:eastAsia="Calibri" w:hAnsi="Times New Roman"/>
          <w:kern w:val="2"/>
          <w:lang w:val="en-US" w:eastAsia="en-US"/>
          <w14:ligatures w14:val="standardContextual"/>
        </w:rPr>
        <w:t>drug</w:t>
      </w:r>
      <w:r w:rsidR="00625832">
        <w:rPr>
          <w:rFonts w:ascii="Times New Roman" w:eastAsia="Calibri" w:hAnsi="Times New Roman"/>
          <w:kern w:val="2"/>
          <w:lang w:val="en-US" w:eastAsia="en-US"/>
          <w14:ligatures w14:val="standardContextual"/>
        </w:rPr>
        <w:t>s</w:t>
      </w:r>
      <w:r w:rsidR="000A1607">
        <w:rPr>
          <w:rFonts w:ascii="Times New Roman" w:eastAsia="Calibri" w:hAnsi="Times New Roman"/>
          <w:kern w:val="2"/>
          <w:lang w:val="en-US" w:eastAsia="en-US"/>
          <w14:ligatures w14:val="standardContextual"/>
        </w:rPr>
        <w:t xml:space="preserve"> (secondary metabolites) against numerous ailments such as cancer, and neurological, metabolic, immunological, and genetic disorders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&lt;EndNote&gt;&lt;Cite&gt;&lt;Author&gt;Vaishnav&lt;/Author&gt;&lt;Year&gt;2011&lt;/Year&gt;&lt;RecNum&gt;1806&lt;/RecNum&gt;&lt;DisplayText&gt;(9)&lt;/DisplayText&gt;&lt;record&gt;&lt;rec-number&gt;1806&lt;/rec-number&gt;&lt;foreign-keys&gt;&lt;key app="EN" db-id="x02p5tvf329ewse99esxeef3eaxe0xe5re55" timestamp="1718879225"&gt;1806&lt;/key&gt;&lt;/foreign-keys&gt;&lt;ref-type name="Journal Article"&gt;17&lt;/ref-type&gt;&lt;contributors&gt;&lt;authors&gt;&lt;author&gt;Vaishnav, Preeti&lt;/author&gt;&lt;author&gt;Demain, Arnold L&lt;/author&gt;&lt;/authors&gt;&lt;/contributors&gt;&lt;titles&gt;&lt;title&gt;Unexpected applications of secondary metabolites&lt;/title&gt;&lt;secondary-title&gt;Biotechnology Advances&lt;/secondary-title&gt;&lt;/titles&gt;&lt;periodical&gt;&lt;full-title&gt;Biotechnology Advances&lt;/full-title&gt;&lt;/periodical&gt;&lt;pages&gt;223-229&lt;/pages&gt;&lt;volume&gt;29&lt;/volume&gt;&lt;number&gt;2&lt;/number&gt;&lt;dates&gt;&lt;year&gt;2011&lt;/year&gt;&lt;/dates&gt;&lt;isbn&gt;0734-9750&lt;/isbn&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(9)</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 xml:space="preserve">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&lt;EndNote&gt;&lt;Cite&gt;&lt;Author&gt;Wink&lt;/Author&gt;&lt;Year&gt;2015&lt;/Year&gt;&lt;RecNum&gt;1808&lt;/RecNum&gt;&lt;DisplayText&gt;(10)&lt;/DisplayText&gt;&lt;record&gt;&lt;rec-number&gt;1808&lt;/rec-number&gt;&lt;foreign-keys&gt;&lt;key app="EN" db-id="x02p5tvf329ewse99esxeef3eaxe0xe5re55" timestamp="1718879355"&gt;1808&lt;/key&gt;&lt;/foreign-keys&gt;&lt;ref-type name="Journal Article"&gt;17&lt;/ref-type&gt;&lt;contributors&gt;&lt;authors&gt;&lt;author&gt;Wink, Michael&lt;/author&gt;&lt;/authors&gt;&lt;/contributors&gt;&lt;titles&gt;&lt;title&gt;Modes of action of herbal medicines and plant secondary metabolites&lt;/title&gt;&lt;secondary-title&gt;Medicines&lt;/secondary-title&gt;&lt;/titles&gt;&lt;periodical&gt;&lt;full-title&gt;Medicines&lt;/full-title&gt;&lt;/periodical&gt;&lt;pages&gt;251-286&lt;/pages&gt;&lt;volume&gt;2&lt;/volume&gt;&lt;number&gt;3&lt;/number&gt;&lt;dates&gt;&lt;year&gt;2015&lt;/year&gt;&lt;/dates&gt;&lt;isbn&gt;2305-6320&lt;/isbn&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(10)</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 xml:space="preserve">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&lt;EndNote&gt;&lt;Cite&gt;&lt;Author&gt;Shukla&lt;/Author&gt;&lt;Year&gt;2014&lt;/Year&gt;&lt;RecNum&gt;1809&lt;/RecNum&gt;&lt;DisplayText&gt;(11)&lt;/DisplayText&gt;&lt;record&gt;&lt;rec-number&gt;1809&lt;/rec-number&gt;&lt;foreign-keys&gt;&lt;key app="EN" db-id="x02p5tvf329ewse99esxeef3eaxe0xe5re55" timestamp="1718879501"&gt;1809&lt;/key&gt;&lt;/foreign-keys&gt;&lt;ref-type name="Journal Article"&gt;17&lt;/ref-type&gt;&lt;contributors&gt;&lt;authors&gt;&lt;author&gt;Shukla, ST&lt;/author&gt;&lt;author&gt;Habbu, PV&lt;/author&gt;&lt;author&gt;Kulkarni, VH&lt;/author&gt;&lt;author&gt;Jagadish, KS&lt;/author&gt;&lt;author&gt;Pandey, AR&lt;/author&gt;&lt;author&gt;Sutariya, VN&lt;/author&gt;&lt;/authors&gt;&lt;/contributors&gt;&lt;titles&gt;&lt;title&gt;Endophytic microbes: a novel source for biologically/pharmacologically active secondary metabolites&lt;/title&gt;&lt;secondary-title&gt;Asian J Pharmacol Toxicol&lt;/secondary-title&gt;&lt;/titles&gt;&lt;periodical&gt;&lt;full-title&gt;Asian J Pharmacol Toxicol&lt;/full-title&gt;&lt;/periodical&gt;&lt;pages&gt;1-6&lt;/pages&gt;&lt;volume&gt;2&lt;/volume&gt;&lt;number&gt;3&lt;/number&gt;&lt;dates&gt;&lt;year&gt;2014&lt;/year&gt;&lt;/dates&gt;&lt;urls&gt;&lt;/urls&gt;&lt;/record&gt;&lt;/Cite&gt;&lt;/EndNote&gt;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(11)</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w:t>
      </w:r>
    </w:p>
    <w:p w14:paraId="3C0612DD" w14:textId="77777777" w:rsidR="006616BF" w:rsidRDefault="006616BF" w:rsidP="006616BF">
      <w:pPr>
        <w:spacing w:line="360" w:lineRule="auto"/>
        <w:jc w:val="both"/>
        <w:rPr>
          <w:lang w:val="en-US"/>
        </w:rPr>
      </w:pPr>
    </w:p>
    <w:p w14:paraId="500E8B31" w14:textId="77777777" w:rsidR="006616BF" w:rsidRDefault="006616BF" w:rsidP="006616BF">
      <w:pPr>
        <w:spacing w:line="360" w:lineRule="auto"/>
        <w:jc w:val="center"/>
        <w:rPr>
          <w:lang w:val="en-US"/>
        </w:rPr>
      </w:pPr>
      <w:r>
        <w:rPr>
          <w:noProof/>
          <w:lang w:val="en-US" w:eastAsia="en-US"/>
        </w:rPr>
        <w:drawing>
          <wp:inline distT="0" distB="0" distL="0" distR="0" wp14:anchorId="488D3679" wp14:editId="6C6F8C4E">
            <wp:extent cx="4454487" cy="3571336"/>
            <wp:effectExtent l="0" t="0" r="3810" b="0"/>
            <wp:docPr id="1128815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1577" cy="3577020"/>
                    </a:xfrm>
                    <a:prstGeom prst="rect">
                      <a:avLst/>
                    </a:prstGeom>
                    <a:noFill/>
                  </pic:spPr>
                </pic:pic>
              </a:graphicData>
            </a:graphic>
          </wp:inline>
        </w:drawing>
      </w:r>
    </w:p>
    <w:p w14:paraId="58FEA7A6" w14:textId="77777777" w:rsidR="006616BF" w:rsidRDefault="006616BF" w:rsidP="006616BF">
      <w:pPr>
        <w:spacing w:line="360" w:lineRule="auto"/>
        <w:rPr>
          <w:lang w:val="en-US"/>
        </w:rPr>
      </w:pPr>
      <w:r w:rsidRPr="00D130C1">
        <w:rPr>
          <w:b/>
          <w:bCs/>
          <w:lang w:val="en-US"/>
        </w:rPr>
        <w:t>Fig 2:</w:t>
      </w:r>
      <w:r>
        <w:rPr>
          <w:b/>
          <w:bCs/>
          <w:lang w:val="en-US"/>
        </w:rPr>
        <w:t xml:space="preserve"> </w:t>
      </w:r>
      <w:r w:rsidRPr="000B7D89">
        <w:rPr>
          <w:lang w:val="en-US"/>
        </w:rPr>
        <w:t xml:space="preserve">A </w:t>
      </w:r>
      <w:r>
        <w:rPr>
          <w:lang w:val="en-US"/>
        </w:rPr>
        <w:t xml:space="preserve">3D model </w:t>
      </w:r>
      <w:r w:rsidRPr="000B7D89">
        <w:rPr>
          <w:lang w:val="en-US"/>
        </w:rPr>
        <w:t xml:space="preserve">representation of the crucial sites </w:t>
      </w:r>
      <w:r>
        <w:rPr>
          <w:lang w:val="en-US"/>
        </w:rPr>
        <w:t xml:space="preserve">like activation loop, hinge region, and active site </w:t>
      </w:r>
      <w:r w:rsidRPr="000B7D89">
        <w:rPr>
          <w:lang w:val="en-US"/>
        </w:rPr>
        <w:t>occurring in GSK-3β</w:t>
      </w:r>
      <w:r>
        <w:rPr>
          <w:lang w:val="en-US"/>
        </w:rPr>
        <w:t>.</w:t>
      </w:r>
    </w:p>
    <w:p w14:paraId="3467AF9C" w14:textId="11D47B27" w:rsidR="006975DC" w:rsidRPr="0097532D" w:rsidRDefault="008D6EFB" w:rsidP="006975DC">
      <w:pPr>
        <w:spacing w:before="100" w:beforeAutospacing="1" w:after="100" w:afterAutospacing="1" w:line="480" w:lineRule="auto"/>
        <w:jc w:val="both"/>
        <w:rPr>
          <w:rFonts w:eastAsia="Times New Roman"/>
          <w:lang w:val="en-IN"/>
        </w:rPr>
      </w:pPr>
      <w:r>
        <w:rPr>
          <w:rFonts w:eastAsia="Times New Roman"/>
          <w:lang w:val="en-IN"/>
        </w:rPr>
        <w:t xml:space="preserve">Mango/ </w:t>
      </w:r>
      <w:r w:rsidR="005838AF" w:rsidRPr="005838AF">
        <w:rPr>
          <w:rFonts w:eastAsia="Times New Roman"/>
          <w:i/>
          <w:iCs/>
          <w:lang w:val="en-IN"/>
        </w:rPr>
        <w:t>M</w:t>
      </w:r>
      <w:r w:rsidR="00625832">
        <w:rPr>
          <w:rFonts w:eastAsia="Times New Roman"/>
          <w:i/>
          <w:iCs/>
          <w:lang w:val="en-IN"/>
        </w:rPr>
        <w:t>.</w:t>
      </w:r>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005611BF">
        <w:rPr>
          <w:rFonts w:eastAsia="Times New Roman"/>
          <w:i/>
          <w:iCs/>
          <w:lang w:val="en-IN"/>
        </w:rPr>
        <w:t xml:space="preserve"> </w:t>
      </w:r>
      <w:r w:rsidR="005611BF" w:rsidRPr="005611BF">
        <w:rPr>
          <w:rFonts w:eastAsia="Times New Roman"/>
          <w:lang w:val="en-IN"/>
        </w:rPr>
        <w:t>(</w:t>
      </w:r>
      <w:r w:rsidR="005611BF">
        <w:rPr>
          <w:rFonts w:eastAsia="Times New Roman"/>
          <w:lang w:val="en-IN"/>
        </w:rPr>
        <w:t xml:space="preserve">Family </w:t>
      </w:r>
      <w:proofErr w:type="spellStart"/>
      <w:r w:rsidR="005611BF">
        <w:rPr>
          <w:rFonts w:eastAsia="Times New Roman"/>
          <w:lang w:val="en-IN"/>
        </w:rPr>
        <w:t>Anacardiaceae</w:t>
      </w:r>
      <w:proofErr w:type="spellEnd"/>
      <w:r w:rsidR="005611BF" w:rsidRPr="005611BF">
        <w:rPr>
          <w:rFonts w:eastAsia="Times New Roman"/>
          <w:lang w:val="en-IN"/>
        </w:rPr>
        <w:t>)</w:t>
      </w:r>
      <w:r>
        <w:rPr>
          <w:rFonts w:eastAsia="Times New Roman"/>
          <w:i/>
          <w:iCs/>
          <w:lang w:val="en-IN"/>
        </w:rPr>
        <w:t xml:space="preserve"> </w:t>
      </w:r>
      <w:r w:rsidR="00F15AF7" w:rsidRPr="00F15AF7">
        <w:rPr>
          <w:rFonts w:eastAsia="Times New Roman"/>
          <w:lang w:val="en-IN"/>
        </w:rPr>
        <w:t>is a</w:t>
      </w:r>
      <w:r w:rsidR="00F15AF7">
        <w:rPr>
          <w:rFonts w:eastAsia="Times New Roman"/>
          <w:lang w:val="en-IN"/>
        </w:rPr>
        <w:t xml:space="preserve">n evergreen tree </w:t>
      </w:r>
      <w:r w:rsidR="00041FCE">
        <w:rPr>
          <w:rFonts w:eastAsia="Times New Roman"/>
          <w:lang w:val="en-IN"/>
        </w:rPr>
        <w:t xml:space="preserve">that </w:t>
      </w:r>
      <w:r w:rsidR="00D94E41">
        <w:rPr>
          <w:rFonts w:eastAsia="Times New Roman"/>
          <w:lang w:val="en-IN"/>
        </w:rPr>
        <w:t xml:space="preserve">mostly </w:t>
      </w:r>
      <w:r w:rsidR="00F15AF7">
        <w:rPr>
          <w:rFonts w:eastAsia="Times New Roman"/>
          <w:lang w:val="en-IN"/>
        </w:rPr>
        <w:t>grow</w:t>
      </w:r>
      <w:r w:rsidR="00041FCE">
        <w:rPr>
          <w:rFonts w:eastAsia="Times New Roman"/>
          <w:lang w:val="en-IN"/>
        </w:rPr>
        <w:t>s</w:t>
      </w:r>
      <w:r w:rsidR="00F15AF7">
        <w:rPr>
          <w:rFonts w:eastAsia="Times New Roman"/>
          <w:lang w:val="en-IN"/>
        </w:rPr>
        <w:t xml:space="preserve"> in tropical regions like southeast Asia (including India and Thailand)</w:t>
      </w:r>
      <w:r w:rsidR="005611BF">
        <w:rPr>
          <w:rFonts w:eastAsia="Times New Roman"/>
          <w:lang w:val="en-IN"/>
        </w:rPr>
        <w:t xml:space="preserve">. </w:t>
      </w:r>
      <w:r w:rsidR="006975DC">
        <w:rPr>
          <w:rFonts w:eastAsia="Times New Roman"/>
          <w:lang w:val="en-IN"/>
        </w:rPr>
        <w:t>T</w:t>
      </w:r>
      <w:r w:rsidR="005611BF">
        <w:rPr>
          <w:rFonts w:eastAsia="Times New Roman"/>
          <w:lang w:val="en-IN"/>
        </w:rPr>
        <w:t>he hot and humid climate</w:t>
      </w:r>
      <w:r w:rsidR="00F15AF7">
        <w:rPr>
          <w:rFonts w:eastAsia="Times New Roman"/>
          <w:i/>
          <w:iCs/>
          <w:lang w:val="en-IN"/>
        </w:rPr>
        <w:t xml:space="preserve"> </w:t>
      </w:r>
      <w:r w:rsidR="005611BF">
        <w:rPr>
          <w:rFonts w:eastAsia="Times New Roman"/>
          <w:lang w:val="en-IN"/>
        </w:rPr>
        <w:t xml:space="preserve">of southeast Asia favours the growth of </w:t>
      </w:r>
      <w:proofErr w:type="spellStart"/>
      <w:r w:rsidR="005838AF" w:rsidRPr="005838AF">
        <w:rPr>
          <w:rFonts w:eastAsia="Times New Roman"/>
          <w:i/>
          <w:iCs/>
          <w:lang w:val="en-IN"/>
        </w:rPr>
        <w:t>Mangifera</w:t>
      </w:r>
      <w:proofErr w:type="spellEnd"/>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005611BF">
        <w:rPr>
          <w:rFonts w:eastAsia="Times New Roman"/>
          <w:lang w:val="en-IN"/>
        </w:rPr>
        <w:t xml:space="preserve">. The fruit and other parts </w:t>
      </w:r>
      <w:r w:rsidR="006975DC">
        <w:rPr>
          <w:rFonts w:eastAsia="Times New Roman"/>
          <w:lang w:val="en-IN"/>
        </w:rPr>
        <w:t xml:space="preserve">of </w:t>
      </w:r>
      <w:r w:rsidR="005838AF" w:rsidRPr="005838AF">
        <w:rPr>
          <w:rFonts w:eastAsia="Times New Roman"/>
          <w:i/>
          <w:iCs/>
          <w:lang w:val="en-IN"/>
        </w:rPr>
        <w:t>M</w:t>
      </w:r>
      <w:r w:rsidR="00625832">
        <w:rPr>
          <w:rFonts w:eastAsia="Times New Roman"/>
          <w:i/>
          <w:iCs/>
          <w:lang w:val="en-IN"/>
        </w:rPr>
        <w:t>.</w:t>
      </w:r>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006975DC">
        <w:rPr>
          <w:rFonts w:eastAsia="Times New Roman"/>
          <w:lang w:val="en-IN"/>
        </w:rPr>
        <w:t xml:space="preserve"> have been traditionally used </w:t>
      </w:r>
      <w:r w:rsidR="005611BF">
        <w:rPr>
          <w:rFonts w:eastAsia="Times New Roman"/>
          <w:lang w:val="en-IN"/>
        </w:rPr>
        <w:t>for curative and therapeutic</w:t>
      </w:r>
      <w:r w:rsidR="006975DC">
        <w:rPr>
          <w:rFonts w:eastAsia="Times New Roman"/>
          <w:lang w:val="en-IN"/>
        </w:rPr>
        <w:t xml:space="preserve"> applications</w:t>
      </w:r>
      <w:r w:rsidR="00625832">
        <w:rPr>
          <w:rFonts w:eastAsia="Times New Roman"/>
          <w:lang w:val="en-IN"/>
        </w:rPr>
        <w:t xml:space="preserve"> </w:t>
      </w:r>
      <w:r w:rsidR="00191B67">
        <w:rPr>
          <w:rFonts w:eastAsia="Times New Roman"/>
          <w:lang w:val="en-IN"/>
        </w:rPr>
        <w:fldChar w:fldCharType="begin">
          <w:fldData xml:space="preserve">PEVuZE5vdGU+PENpdGU+PEF1dGhvcj5ZYXA8L0F1dGhvcj48WWVhcj4yMDIxPC9ZZWFyPjxSZWNO
dW0+NDE2PC9SZWNOdW0+PERpc3BsYXlUZXh0PigxMiwgMTMpPC9EaXNwbGF5VGV4dD48cmVjb3Jk
PjxyZWMtbnVtYmVyPjQxNjwvcmVjLW51bWJlcj48Zm9yZWlnbi1rZXlzPjxrZXkgYXBwPSJFTiIg
ZGItaWQ9IndzZHYwcHRlOXZwZnM3ZTl4NXRwZHdwMXhhYTU5cnhyenp3ciIgdGltZXN0YW1wPSIx
NzEyNDk2NTE5Ij40MTY8L2tleT48a2V5IGFwcD0iRU5XZWIiIGRiLWlkPSIiPjA8L2tleT48L2Zv
cmVpZ24ta2V5cz48cmVmLXR5cGUgbmFtZT0iSm91cm5hbCBBcnRpY2xlIj4xNzwvcmVmLXR5cGU+
PGNvbnRyaWJ1dG9ycz48YXV0aG9ycz48YXV0aG9yPllhcCwgSy4gTS48L2F1dGhvcj48YXV0aG9y
PlNla2FyLCBNLjwvYXV0aG9yPjxhdXRob3I+U2VvdywgTC4gSi48L2F1dGhvcj48YXV0aG9yPkdh
biwgUy4gSC48L2F1dGhvcj48YXV0aG9yPkJvbmFtLCBTLiBSLjwvYXV0aG9yPjxhdXRob3I+TWF0
IFJhbmksIE4uIE4uIEkuPC9hdXRob3I+PGF1dGhvcj5MdW0sIFAuIFQuPC9hdXRob3I+PGF1dGhv
cj5TdWJyYW1hbml5YW4sIFYuPC9hdXRob3I+PGF1dGhvcj5XdSwgWS4gUy48L2F1dGhvcj48YXV0
aG9yPkZ1bG9yaWEsIE4uIEsuPC9hdXRob3I+PGF1dGhvcj5GdWxvcmlhLCBTLjwvYXV0aG9yPjwv
YXV0aG9ycz48L2NvbnRyaWJ1dG9ycz48YXV0aC1hZGRyZXNzPkRlcGFydG1lbnQgb2YgUGhhcm1h
Y2V1dGljYWwgQ2hlbWlzdHJ5LCBGYWN1bHR5IG9mIFBoYXJtYWN5IGFuZCBIZWFsdGggU2NpZW5j
ZXMsIFVuaXZlcnNpdGkgS3VhbGEgTHVtcHVyIFJveWFsIENvbGxlZ2Ugb2YgTWVkaWNpbmUgUGVy
YWssIElwb2gsIDMwNDUwLCBQZXJhaywgTWFsYXlzaWEuJiN4RDtTY2hvb2wgb2YgUGhhcm1hY3ks
IE1vbmFzaCBVbml2ZXJzaXR5IE1hbGF5c2lhLCBCYW5kYXIgU3Vud2F5LCA0NzUwMCwgU2VsYW5n
b3IgRGFydWwgRWhzYW4sIE1hbGF5c2lhLiYjeEQ7SW5zdGl0dXQgTmF0aW9uYWwgZGUgbGEgU2Fu
dGUgZXQgZGUgbGEgUmVjaGVyY2hlIE1lZGljYWxlOyBDZW50cmUgZGUgUmVjaGVyY2hlIGRlcyBD
b3JkZWxpZXJzLCBFcXVpcGUtSW1tdW5vcGF0aG9sb2dpZSBldCBJbW11bm9pbnRlcnZlbnRpb24g
VGhlcmFwZXV0aXF1ZSwgU29yYm9ubmUgVW5pdmVyc2l0ZSwgVW5pdmVyc2l0ZSBkZSBQYXJpcywg
UGFyaXMsIEZyYW5jZS4mI3hEO0ZhY3VsdHkgb2YgUGhhcm1hY3kgYW5kIEhlYWx0aCBTY2llbmNl
cywgVW5pdmVyc2l0aSBLdWFsYSBMdW1wdXIgUm95YWwgQ29sbGVnZSBvZiBNZWRpY2luZSBQZXJh
aywgSXBvaCwgMzA0NTAsIFBlcmFrLCBNYWxheXNpYS4mI3hEO0ZhY3VsdHkgb2YgTWVkaWNpbmUs
IEJpb3NjaWVuY2UgYW5kIE51cnNpbmcsIE1BSFNBIFVuaXZlcnNpdHksIFNlbGFuZ29yLCA0MjYx
MCwgTWFsYXlzaWEuJiN4RDtGYWN1bHR5IG9mIFBoYXJtYWN5LCBBSU1TVCBVbml2ZXJzaXR5LCBL
ZWRhaCwgMDgxMDAsIE1hbGF5c2lhLjwvYXV0aC1hZGRyZXNzPjx0aXRsZXM+PHRpdGxlPk1hbmdp
ZmVyYSBpbmRpY2EgKE1hbmdvKTogQSBQcm9taXNpbmcgTWVkaWNpbmFsIFBsYW50IGZvciBCcmVh
c3QgQ2FuY2VyIFRoZXJhcHkgYW5kIFVuZGVyc3RhbmRpbmcgSXRzIFBvdGVudGlhbCBNZWNoYW5p
c21zIG9mIEFjdGlvbjwvdGl0bGU+PHNlY29uZGFyeS10aXRsZT5CcmVhc3QgQ2FuY2VyIChEb3Zl
IE1lZCBQcmVzcyk8L3NlY29uZGFyeS10aXRsZT48L3RpdGxlcz48cGVyaW9kaWNhbD48ZnVsbC10
aXRsZT5CcmVhc3QgQ2FuY2VyIChEb3ZlIE1lZCBQcmVzcyk8L2Z1bGwtdGl0bGU+PC9wZXJpb2Rp
Y2FsPjxwYWdlcz40NzEtNTAzPC9wYWdlcz48dm9sdW1lPjEzPC92b2x1bWU+PGVkaXRpb24+MjAy
MS8wOS8yMzwvZWRpdGlvbj48a2V5d29yZHM+PGtleXdvcmQ+TWFuZ2lmZXJhIGluZGljYTwva2V5
d29yZD48a2V5d29yZD5icmVhc3QgY2FuY2VyPC9rZXl3b3JkPjxrZXl3b3JkPm1hbmdpZmVyaW48
L2tleXdvcmQ+PGtleXdvcmQ+bWFuZ288L2tleXdvcmQ+PGtleXdvcmQ+bW9sZWN1bGFyIG1lY2hh
bmlzbTwva2V5d29yZD48a2V5d29yZD5uYXR1cmFsIHByb2R1Y3RzPC9rZXl3b3JkPjxrZXl3b3Jk
PndvbWVuJmFwb3M7cyBoZWFsdGg8L2tleXdvcmQ+PGtleXdvcmQ+aXMgYWxzbyBubyBzaWduaWZp
Y2FudCBmaW5hbmNpYWwgc3VwcG9ydCBmb3IgdGhpcyB3b3JrLjwva2V5d29yZD48L2tleXdvcmRz
PjxkYXRlcz48eWVhcj4yMDIxPC95ZWFyPjwvZGF0ZXM+PGlzYm4+MTE3OS0xMzE0IChQcmludCkm
I3hEOzExNzktMTMxNCAoRWxlY3Ryb25pYykmI3hEOzExNzktMTMxNCAoTGlua2luZyk8L2lzYm4+
PGFjY2Vzc2lvbi1udW0+MzQ1NDg4MTc8L2FjY2Vzc2lvbi1udW0+PHVybHM+PHJlbGF0ZWQtdXJs
cz48dXJsPmh0dHBzOi8vd3d3Lm5jYmkubmxtLm5paC5nb3YvcHVibWVkLzM0NTQ4ODE3PC91cmw+
PC9yZWxhdGVkLXVybHM+PC91cmxzPjxjdXN0b20yPlBNQzg0NDgxNjQ8L2N1c3RvbTI+PGVsZWN0
cm9uaWMtcmVzb3VyY2UtbnVtPjEwLjIxNDcvQkNUVC5TMzE2NjY3PC9lbGVjdHJvbmljLXJlc291
cmNlLW51bT48L3JlY29yZD48L0NpdGU+PENpdGU+PEF1dGhvcj5LdW1hcjwvQXV0aG9yPjxZZWFy
PjIwMjE8L1llYXI+PFJlY051bT40NjM8L1JlY051bT48cmVjb3JkPjxyZWMtbnVtYmVyPjQ2Mzwv
cmVjLW51bWJlcj48Zm9yZWlnbi1rZXlzPjxrZXkgYXBwPSJFTiIgZGItaWQ9IndzZHYwcHRlOXZw
ZnM3ZTl4NXRwZHdwMXhhYTU5cnhyenp3ciIgdGltZXN0YW1wPSIxNzEyNDk2ODEyIj40NjM8L2tl
eT48a2V5IGFwcD0iRU5XZWIiIGRiLWlkPSIiPjA8L2tleT48L2ZvcmVpZ24ta2V5cz48cmVmLXR5
cGUgbmFtZT0iSm91cm5hbCBBcnRpY2xlIj4xNzwvcmVmLXR5cGU+PGNvbnRyaWJ1dG9ycz48YXV0
aG9ycz48YXV0aG9yPkt1bWFyLCBNLjwvYXV0aG9yPjxhdXRob3I+U2F1cmFiaCwgVi48L2F1dGhv
cj48YXV0aG9yPlRvbWFyLCBNLjwvYXV0aG9yPjxhdXRob3I+SGFzYW4sIE0uPC9hdXRob3I+PGF1
dGhvcj5DaGFuZ2FuLCBTLjwvYXV0aG9yPjxhdXRob3I+U2FzaSwgTS48L2F1dGhvcj48YXV0aG9y
Pk1haGVzaHdhcmksIEMuPC9hdXRob3I+PGF1dGhvcj5QcmFqYXBhdGksIFUuPC9hdXRob3I+PGF1
dGhvcj5TaW5naCwgUy48L2F1dGhvcj48YXV0aG9yPlByYWphcGF0LCBSLiBLLjwvYXV0aG9yPjxh
dXRob3I+RGh1bWFsLCBTLjwvYXV0aG9yPjxhdXRob3I+UHVuaWEsIFMuPC9hdXRob3I+PGF1dGhv
cj5BbWFyb3dpY3osIFIuPC9hdXRob3I+PGF1dGhvcj5NZWtoZW1hciwgTS48L2F1dGhvcj48L2F1
dGhvcnM+PC9jb250cmlidXRvcnM+PGF1dGgtYWRkcmVzcz5DaGVtaWNhbCBhbmQgQmlvY2hlbWlj
YWwgUHJvY2Vzc2luZyBEaXZpc2lvbiwgSUNBUi1DZW50cmFsIEluc3RpdHV0ZSBmb3IgUmVzZWFy
Y2ggb24gQ290dG9uIFRlY2hub2xvZ3ksIE11bWJhaSA0MDAwMTksIEluZGlhLiYjeEQ7RGl2aXNp
b24gb2YgRm9vZCBTY2llbmNlIGFuZCBQb3N0aGFydmVzdCBUZWNobm9sb2d5LCBJQ0FSLUluZGlh
biBBZ3JpY3VsdHVyYWwgUmVzZWFyY2ggSW5zdGl0dXRlLCBOZXcgRGVsaGkgMTEwMDEyLCBJbmRp
YS4mI3hEO0lDQVItSW5kaWFuIEdyYXNzbGFuZCBhbmQgRm9kZGVyIFJlc2VhcmNoIEluc3RpdHV0
ZSwgSmhhbnNpIDI4NDAwMywgSW5kaWEuJiN4RDtBZ3JvIFByb2R1Y2UgUHJvY2Vzc2luZyBEaXZp
c2lvbiwgSUNBUi1DZW50cmFsIEluc3RpdHV0ZSBvZiBBZ3JpY3VsdHVyYWwgRW5naW5lZXJpbmcs
IEJob3BhbCA0NjIwMzgsIEluZGlhLiYjeEQ7RGl2aXNpb24gb2YgQ3JvcCBQaHlzaW9sb2d5LCBC
aW9jaGVtaXN0cnkgYW5kIFBvc3QtSGFydmVzdCBUZWNobm9sb2d5LCBJQ0FSLUNlbnRyYWwgUG90
YXRvIFJlc2VhcmNoIEluc3RpdHV0ZSwgU2hpbWxhIDE3MTAwMSwgSW5kaWEuJiN4RDtEaXZpc2lv
biBvZiBCaW9jaGVtaXN0cnksIElDQVItSW5kaWFuIEFncmljdWx0dXJhbCBSZXNlYXJjaCBJbnN0
aXR1dGUsIE5ldyBEZWxoaSAxMTAwMTIsIEluZGlhLiYjeEQ7RGVwYXJ0bWVudCBvZiBBZ3JpY3Vs
dHVyZSBFbmVyZ3kgYW5kIFBvd2VyLCBJQ0FSLUNlbnRyYWwgSW5zdGl0dXRlIG9mIEFncmljdWx0
dXJhbCBFbmdpbmVlcmluZywgQmhvcGFsIDQ2MjAzOCwgSW5kaWEuJiN4RDtEci4gUy5TLiBCaGF0
bmFnYXIgVW5pdmVyc2l0eSBJbnN0aXR1dGUgb2YgQ2hlbWljYWwgRW5naW5lZXJpbmcgYW5kIFRl
Y2hub2xvZ3ksIFBhbmphYiBVbml2ZXJzaXR5LCBDaGFuZGlnYXJoIDE2MDAxNCwgSW5kaWEuJiN4
RDtTY2hvb2wgb2YgQWdyaWN1bHR1cmUsIFN1cmVzaCBHeWFuIFZpaGFyIFVuaXZlcnNpdHksIEph
aXB1ciAzMDIwMTcsIFJhamFzdGhhbiwgSW5kaWEuJiN4RDtEaXZpc2lvbiBvZiBIb3J0aWN1bHR1
cmUsIFJDU00gQ29sbGVnZSBvZiBBZ3JpY3VsdHVyZSwgS29saGFwdXIgNDE2MDA0LCBNYWhhcmFz
aHRyYSwgSW5kaWEuJiN4RDtEZXBhcnRtZW50IG9mIEZvb2QsIE51dHJpdGlvbiwgJmFtcDsgcGFj
a2FnaW5nIFNjaWVuY2VzLCBDbGVtc29uIFVuaXZlcnNpdHksIENsZW1zb24sIFNDIDI5NjM0LCBV
U0EuJiN4RDtJbnN0aXR1dGUgb2YgQW5pbWFsIFJlcHJvZHVjdGlvbiBhbmQgRm9vZCBSZXNlYXJj
aCwgUG9saXNoIEFjYWRlbXkgb2YgU2NpZW5jZXMsIDEwLTc0OCBPbHN6dHluLCBUdXdpbWEgMTAs
IFBvbGFuZC4mI3hEO0NsaW5pYyBmb3IgQ29uc2VydmF0aXZlIERlbnRpc3RyeSBhbmQgUGVyaW9k
b250b2xvZ3ksIFNjaG9vbCBvZiBEZW50YWwgTWVkaWNpbmUsIENocmlzdGlhbi1BbGJyZWNodCZh
cG9zO3MgVW5pdmVyc2l0eSwgMjQxMDUgS2llbCwgR2VybWFueS48L2F1dGgtYWRkcmVzcz48dGl0
bGVzPjx0aXRsZT5NYW5nbyAoTWFuZ2lmZXJhIGluZGljYSBMLikgTGVhdmVzOiBOdXRyaXRpb25h
bCBDb21wb3NpdGlvbiwgUGh5dG9jaGVtaWNhbCBQcm9maWxlLCBhbmQgSGVhbHRoLVByb21vdGlu
ZyBCaW9hY3Rpdml0aWVzPC90aXRsZT48c2Vjb25kYXJ5LXRpdGxlPkFudGlveGlkYW50cyAoQmFz
ZWwpPC9zZWNvbmRhcnktdGl0bGU+PC90aXRsZXM+PHBlcmlvZGljYWw+PGZ1bGwtdGl0bGU+QW50
aW94aWRhbnRzIChCYXNlbCk8L2Z1bGwtdGl0bGU+PC9wZXJpb2RpY2FsPjx2b2x1bWU+MTA8L3Zv
bHVtZT48bnVtYmVyPjI8L251bWJlcj48ZWRpdGlvbj4yMDIxLzAzLzA3PC9lZGl0aW9uPjxrZXl3
b3Jkcz48a2V5d29yZD5iaW9sb2dpY2FsIGFjdGl2aXRpZXM8L2tleXdvcmQ+PGtleXdvcmQ+aGVh
bHRoIHByb21vdGluZyBlZmZlY3RzPC9rZXl3b3JkPjxrZXl3b3JkPm1hbmdvIGxlYXZlczwva2V5
d29yZD48a2V5d29yZD5waGVub2xpYyBiaW9hY3RpdmVzPC9rZXl3b3JkPjxrZXl3b3JkPnBvbHlz
YWNjaGFyaWRlczwva2V5d29yZD48L2tleXdvcmRzPjxkYXRlcz48eWVhcj4yMDIxPC95ZWFyPjxw
dWItZGF0ZXM+PGRhdGU+RmViIDE2PC9kYXRlPjwvcHViLWRhdGVzPjwvZGF0ZXM+PGlzYm4+MjA3
Ni0zOTIxIChQcmludCkmI3hEOzIwNzYtMzkyMSAoRWxlY3Ryb25pYykmI3hEOzIwNzYtMzkyMSAo
TGlua2luZyk8L2lzYm4+PGFjY2Vzc2lvbi1udW0+MzM2NjkzNDE8L2FjY2Vzc2lvbi1udW0+PHVy
bHM+PHJlbGF0ZWQtdXJscz48dXJsPmh0dHBzOi8vd3d3Lm5jYmkubmxtLm5paC5nb3YvcHVibWVk
LzMzNjY5MzQxPC91cmw+PC9yZWxhdGVkLXVybHM+PC91cmxzPjxjdXN0b20yPlBNQzc5MjAyNjA8
L2N1c3RvbTI+PGVsZWN0cm9uaWMtcmVzb3VyY2UtbnVtPjEwLjMzOTAvYW50aW94MTAwMjAyOTk8
L2VsZWN0cm9uaWMtcmVzb3VyY2UtbnVtPjwvcmVjb3JkPjwvQ2l0ZT48L0VuZE5vdGU+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PEVuZE5vdGU+PENpdGU+PEF1dGhvcj5ZYXA8L0F1dGhvcj48WWVhcj4yMDIxPC9ZZWFyPjxSZWNO
dW0+NDE2PC9SZWNOdW0+PERpc3BsYXlUZXh0PigxMiwgMTMpPC9EaXNwbGF5VGV4dD48cmVjb3Jk
PjxyZWMtbnVtYmVyPjQxNjwvcmVjLW51bWJlcj48Zm9yZWlnbi1rZXlzPjxrZXkgYXBwPSJFTiIg
ZGItaWQ9IndzZHYwcHRlOXZwZnM3ZTl4NXRwZHdwMXhhYTU5cnhyenp3ciIgdGltZXN0YW1wPSIx
NzEyNDk2NTE5Ij40MTY8L2tleT48a2V5IGFwcD0iRU5XZWIiIGRiLWlkPSIiPjA8L2tleT48L2Zv
cmVpZ24ta2V5cz48cmVmLXR5cGUgbmFtZT0iSm91cm5hbCBBcnRpY2xlIj4xNzwvcmVmLXR5cGU+
PGNvbnRyaWJ1dG9ycz48YXV0aG9ycz48YXV0aG9yPllhcCwgSy4gTS48L2F1dGhvcj48YXV0aG9y
PlNla2FyLCBNLjwvYXV0aG9yPjxhdXRob3I+U2VvdywgTC4gSi48L2F1dGhvcj48YXV0aG9yPkdh
biwgUy4gSC48L2F1dGhvcj48YXV0aG9yPkJvbmFtLCBTLiBSLjwvYXV0aG9yPjxhdXRob3I+TWF0
IFJhbmksIE4uIE4uIEkuPC9hdXRob3I+PGF1dGhvcj5MdW0sIFAuIFQuPC9hdXRob3I+PGF1dGhv
cj5TdWJyYW1hbml5YW4sIFYuPC9hdXRob3I+PGF1dGhvcj5XdSwgWS4gUy48L2F1dGhvcj48YXV0
aG9yPkZ1bG9yaWEsIE4uIEsuPC9hdXRob3I+PGF1dGhvcj5GdWxvcmlhLCBTLjwvYXV0aG9yPjwv
YXV0aG9ycz48L2NvbnRyaWJ1dG9ycz48YXV0aC1hZGRyZXNzPkRlcGFydG1lbnQgb2YgUGhhcm1h
Y2V1dGljYWwgQ2hlbWlzdHJ5LCBGYWN1bHR5IG9mIFBoYXJtYWN5IGFuZCBIZWFsdGggU2NpZW5j
ZXMsIFVuaXZlcnNpdGkgS3VhbGEgTHVtcHVyIFJveWFsIENvbGxlZ2Ugb2YgTWVkaWNpbmUgUGVy
YWssIElwb2gsIDMwNDUwLCBQZXJhaywgTWFsYXlzaWEuJiN4RDtTY2hvb2wgb2YgUGhhcm1hY3ks
IE1vbmFzaCBVbml2ZXJzaXR5IE1hbGF5c2lhLCBCYW5kYXIgU3Vud2F5LCA0NzUwMCwgU2VsYW5n
b3IgRGFydWwgRWhzYW4sIE1hbGF5c2lhLiYjeEQ7SW5zdGl0dXQgTmF0aW9uYWwgZGUgbGEgU2Fu
dGUgZXQgZGUgbGEgUmVjaGVyY2hlIE1lZGljYWxlOyBDZW50cmUgZGUgUmVjaGVyY2hlIGRlcyBD
b3JkZWxpZXJzLCBFcXVpcGUtSW1tdW5vcGF0aG9sb2dpZSBldCBJbW11bm9pbnRlcnZlbnRpb24g
VGhlcmFwZXV0aXF1ZSwgU29yYm9ubmUgVW5pdmVyc2l0ZSwgVW5pdmVyc2l0ZSBkZSBQYXJpcywg
UGFyaXMsIEZyYW5jZS4mI3hEO0ZhY3VsdHkgb2YgUGhhcm1hY3kgYW5kIEhlYWx0aCBTY2llbmNl
cywgVW5pdmVyc2l0aSBLdWFsYSBMdW1wdXIgUm95YWwgQ29sbGVnZSBvZiBNZWRpY2luZSBQZXJh
aywgSXBvaCwgMzA0NTAsIFBlcmFrLCBNYWxheXNpYS4mI3hEO0ZhY3VsdHkgb2YgTWVkaWNpbmUs
IEJpb3NjaWVuY2UgYW5kIE51cnNpbmcsIE1BSFNBIFVuaXZlcnNpdHksIFNlbGFuZ29yLCA0MjYx
MCwgTWFsYXlzaWEuJiN4RDtGYWN1bHR5IG9mIFBoYXJtYWN5LCBBSU1TVCBVbml2ZXJzaXR5LCBL
ZWRhaCwgMDgxMDAsIE1hbGF5c2lhLjwvYXV0aC1hZGRyZXNzPjx0aXRsZXM+PHRpdGxlPk1hbmdp
ZmVyYSBpbmRpY2EgKE1hbmdvKTogQSBQcm9taXNpbmcgTWVkaWNpbmFsIFBsYW50IGZvciBCcmVh
c3QgQ2FuY2VyIFRoZXJhcHkgYW5kIFVuZGVyc3RhbmRpbmcgSXRzIFBvdGVudGlhbCBNZWNoYW5p
c21zIG9mIEFjdGlvbjwvdGl0bGU+PHNlY29uZGFyeS10aXRsZT5CcmVhc3QgQ2FuY2VyIChEb3Zl
IE1lZCBQcmVzcyk8L3NlY29uZGFyeS10aXRsZT48L3RpdGxlcz48cGVyaW9kaWNhbD48ZnVsbC10
aXRsZT5CcmVhc3QgQ2FuY2VyIChEb3ZlIE1lZCBQcmVzcyk8L2Z1bGwtdGl0bGU+PC9wZXJpb2Rp
Y2FsPjxwYWdlcz40NzEtNTAzPC9wYWdlcz48dm9sdW1lPjEzPC92b2x1bWU+PGVkaXRpb24+MjAy
MS8wOS8yMzwvZWRpdGlvbj48a2V5d29yZHM+PGtleXdvcmQ+TWFuZ2lmZXJhIGluZGljYTwva2V5
d29yZD48a2V5d29yZD5icmVhc3QgY2FuY2VyPC9rZXl3b3JkPjxrZXl3b3JkPm1hbmdpZmVyaW48
L2tleXdvcmQ+PGtleXdvcmQ+bWFuZ288L2tleXdvcmQ+PGtleXdvcmQ+bW9sZWN1bGFyIG1lY2hh
bmlzbTwva2V5d29yZD48a2V5d29yZD5uYXR1cmFsIHByb2R1Y3RzPC9rZXl3b3JkPjxrZXl3b3Jk
PndvbWVuJmFwb3M7cyBoZWFsdGg8L2tleXdvcmQ+PGtleXdvcmQ+aXMgYWxzbyBubyBzaWduaWZp
Y2FudCBmaW5hbmNpYWwgc3VwcG9ydCBmb3IgdGhpcyB3b3JrLjwva2V5d29yZD48L2tleXdvcmRz
PjxkYXRlcz48eWVhcj4yMDIxPC95ZWFyPjwvZGF0ZXM+PGlzYm4+MTE3OS0xMzE0IChQcmludCkm
I3hEOzExNzktMTMxNCAoRWxlY3Ryb25pYykmI3hEOzExNzktMTMxNCAoTGlua2luZyk8L2lzYm4+
PGFjY2Vzc2lvbi1udW0+MzQ1NDg4MTc8L2FjY2Vzc2lvbi1udW0+PHVybHM+PHJlbGF0ZWQtdXJs
cz48dXJsPmh0dHBzOi8vd3d3Lm5jYmkubmxtLm5paC5nb3YvcHVibWVkLzM0NTQ4ODE3PC91cmw+
PC9yZWxhdGVkLXVybHM+PC91cmxzPjxjdXN0b20yPlBNQzg0NDgxNjQ8L2N1c3RvbTI+PGVsZWN0
cm9uaWMtcmVzb3VyY2UtbnVtPjEwLjIxNDcvQkNUVC5TMzE2NjY3PC9lbGVjdHJvbmljLXJlc291
cmNlLW51bT48L3JlY29yZD48L0NpdGU+PENpdGU+PEF1dGhvcj5LdW1hcjwvQXV0aG9yPjxZZWFy
PjIwMjE8L1llYXI+PFJlY051bT40NjM8L1JlY051bT48cmVjb3JkPjxyZWMtbnVtYmVyPjQ2Mzwv
cmVjLW51bWJlcj48Zm9yZWlnbi1rZXlzPjxrZXkgYXBwPSJFTiIgZGItaWQ9IndzZHYwcHRlOXZw
ZnM3ZTl4NXRwZHdwMXhhYTU5cnhyenp3ciIgdGltZXN0YW1wPSIxNzEyNDk2ODEyIj40NjM8L2tl
eT48a2V5IGFwcD0iRU5XZWIiIGRiLWlkPSIiPjA8L2tleT48L2ZvcmVpZ24ta2V5cz48cmVmLXR5
cGUgbmFtZT0iSm91cm5hbCBBcnRpY2xlIj4xNzwvcmVmLXR5cGU+PGNvbnRyaWJ1dG9ycz48YXV0
aG9ycz48YXV0aG9yPkt1bWFyLCBNLjwvYXV0aG9yPjxhdXRob3I+U2F1cmFiaCwgVi48L2F1dGhv
cj48YXV0aG9yPlRvbWFyLCBNLjwvYXV0aG9yPjxhdXRob3I+SGFzYW4sIE0uPC9hdXRob3I+PGF1
dGhvcj5DaGFuZ2FuLCBTLjwvYXV0aG9yPjxhdXRob3I+U2FzaSwgTS48L2F1dGhvcj48YXV0aG9y
Pk1haGVzaHdhcmksIEMuPC9hdXRob3I+PGF1dGhvcj5QcmFqYXBhdGksIFUuPC9hdXRob3I+PGF1
dGhvcj5TaW5naCwgUy48L2F1dGhvcj48YXV0aG9yPlByYWphcGF0LCBSLiBLLjwvYXV0aG9yPjxh
dXRob3I+RGh1bWFsLCBTLjwvYXV0aG9yPjxhdXRob3I+UHVuaWEsIFMuPC9hdXRob3I+PGF1dGhv
cj5BbWFyb3dpY3osIFIuPC9hdXRob3I+PGF1dGhvcj5NZWtoZW1hciwgTS48L2F1dGhvcj48L2F1
dGhvcnM+PC9jb250cmlidXRvcnM+PGF1dGgtYWRkcmVzcz5DaGVtaWNhbCBhbmQgQmlvY2hlbWlj
YWwgUHJvY2Vzc2luZyBEaXZpc2lvbiwgSUNBUi1DZW50cmFsIEluc3RpdHV0ZSBmb3IgUmVzZWFy
Y2ggb24gQ290dG9uIFRlY2hub2xvZ3ksIE11bWJhaSA0MDAwMTksIEluZGlhLiYjeEQ7RGl2aXNp
b24gb2YgRm9vZCBTY2llbmNlIGFuZCBQb3N0aGFydmVzdCBUZWNobm9sb2d5LCBJQ0FSLUluZGlh
biBBZ3JpY3VsdHVyYWwgUmVzZWFyY2ggSW5zdGl0dXRlLCBOZXcgRGVsaGkgMTEwMDEyLCBJbmRp
YS4mI3hEO0lDQVItSW5kaWFuIEdyYXNzbGFuZCBhbmQgRm9kZGVyIFJlc2VhcmNoIEluc3RpdHV0
ZSwgSmhhbnNpIDI4NDAwMywgSW5kaWEuJiN4RDtBZ3JvIFByb2R1Y2UgUHJvY2Vzc2luZyBEaXZp
c2lvbiwgSUNBUi1DZW50cmFsIEluc3RpdHV0ZSBvZiBBZ3JpY3VsdHVyYWwgRW5naW5lZXJpbmcs
IEJob3BhbCA0NjIwMzgsIEluZGlhLiYjeEQ7RGl2aXNpb24gb2YgQ3JvcCBQaHlzaW9sb2d5LCBC
aW9jaGVtaXN0cnkgYW5kIFBvc3QtSGFydmVzdCBUZWNobm9sb2d5LCBJQ0FSLUNlbnRyYWwgUG90
YXRvIFJlc2VhcmNoIEluc3RpdHV0ZSwgU2hpbWxhIDE3MTAwMSwgSW5kaWEuJiN4RDtEaXZpc2lv
biBvZiBCaW9jaGVtaXN0cnksIElDQVItSW5kaWFuIEFncmljdWx0dXJhbCBSZXNlYXJjaCBJbnN0
aXR1dGUsIE5ldyBEZWxoaSAxMTAwMTIsIEluZGlhLiYjeEQ7RGVwYXJ0bWVudCBvZiBBZ3JpY3Vs
dHVyZSBFbmVyZ3kgYW5kIFBvd2VyLCBJQ0FSLUNlbnRyYWwgSW5zdGl0dXRlIG9mIEFncmljdWx0
dXJhbCBFbmdpbmVlcmluZywgQmhvcGFsIDQ2MjAzOCwgSW5kaWEuJiN4RDtEci4gUy5TLiBCaGF0
bmFnYXIgVW5pdmVyc2l0eSBJbnN0aXR1dGUgb2YgQ2hlbWljYWwgRW5naW5lZXJpbmcgYW5kIFRl
Y2hub2xvZ3ksIFBhbmphYiBVbml2ZXJzaXR5LCBDaGFuZGlnYXJoIDE2MDAxNCwgSW5kaWEuJiN4
RDtTY2hvb2wgb2YgQWdyaWN1bHR1cmUsIFN1cmVzaCBHeWFuIFZpaGFyIFVuaXZlcnNpdHksIEph
aXB1ciAzMDIwMTcsIFJhamFzdGhhbiwgSW5kaWEuJiN4RDtEaXZpc2lvbiBvZiBIb3J0aWN1bHR1
cmUsIFJDU00gQ29sbGVnZSBvZiBBZ3JpY3VsdHVyZSwgS29saGFwdXIgNDE2MDA0LCBNYWhhcmFz
aHRyYSwgSW5kaWEuJiN4RDtEZXBhcnRtZW50IG9mIEZvb2QsIE51dHJpdGlvbiwgJmFtcDsgcGFj
a2FnaW5nIFNjaWVuY2VzLCBDbGVtc29uIFVuaXZlcnNpdHksIENsZW1zb24sIFNDIDI5NjM0LCBV
U0EuJiN4RDtJbnN0aXR1dGUgb2YgQW5pbWFsIFJlcHJvZHVjdGlvbiBhbmQgRm9vZCBSZXNlYXJj
aCwgUG9saXNoIEFjYWRlbXkgb2YgU2NpZW5jZXMsIDEwLTc0OCBPbHN6dHluLCBUdXdpbWEgMTAs
IFBvbGFuZC4mI3hEO0NsaW5pYyBmb3IgQ29uc2VydmF0aXZlIERlbnRpc3RyeSBhbmQgUGVyaW9k
b250b2xvZ3ksIFNjaG9vbCBvZiBEZW50YWwgTWVkaWNpbmUsIENocmlzdGlhbi1BbGJyZWNodCZh
cG9zO3MgVW5pdmVyc2l0eSwgMjQxMDUgS2llbCwgR2VybWFueS48L2F1dGgtYWRkcmVzcz48dGl0
bGVzPjx0aXRsZT5NYW5nbyAoTWFuZ2lmZXJhIGluZGljYSBMLikgTGVhdmVzOiBOdXRyaXRpb25h
bCBDb21wb3NpdGlvbiwgUGh5dG9jaGVtaWNhbCBQcm9maWxlLCBhbmQgSGVhbHRoLVByb21vdGlu
ZyBCaW9hY3Rpdml0aWVzPC90aXRsZT48c2Vjb25kYXJ5LXRpdGxlPkFudGlveGlkYW50cyAoQmFz
ZWwpPC9zZWNvbmRhcnktdGl0bGU+PC90aXRsZXM+PHBlcmlvZGljYWw+PGZ1bGwtdGl0bGU+QW50
aW94aWRhbnRzIChCYXNlbCk8L2Z1bGwtdGl0bGU+PC9wZXJpb2RpY2FsPjx2b2x1bWU+MTA8L3Zv
bHVtZT48bnVtYmVyPjI8L251bWJlcj48ZWRpdGlvbj4yMDIxLzAzLzA3PC9lZGl0aW9uPjxrZXl3
b3Jkcz48a2V5d29yZD5iaW9sb2dpY2FsIGFjdGl2aXRpZXM8L2tleXdvcmQ+PGtleXdvcmQ+aGVh
bHRoIHByb21vdGluZyBlZmZlY3RzPC9rZXl3b3JkPjxrZXl3b3JkPm1hbmdvIGxlYXZlczwva2V5
d29yZD48a2V5d29yZD5waGVub2xpYyBiaW9hY3RpdmVzPC9rZXl3b3JkPjxrZXl3b3JkPnBvbHlz
YWNjaGFyaWRlczwva2V5d29yZD48L2tleXdvcmRzPjxkYXRlcz48eWVhcj4yMDIxPC95ZWFyPjxw
dWItZGF0ZXM+PGRhdGU+RmViIDE2PC9kYXRlPjwvcHViLWRhdGVzPjwvZGF0ZXM+PGlzYm4+MjA3
Ni0zOTIxIChQcmludCkmI3hEOzIwNzYtMzkyMSAoRWxlY3Ryb25pYykmI3hEOzIwNzYtMzkyMSAo
TGlua2luZyk8L2lzYm4+PGFjY2Vzc2lvbi1udW0+MzM2NjkzNDE8L2FjY2Vzc2lvbi1udW0+PHVy
bHM+PHJlbGF0ZWQtdXJscz48dXJsPmh0dHBzOi8vd3d3Lm5jYmkubmxtLm5paC5nb3YvcHVibWVk
LzMzNjY5MzQxPC91cmw+PC9yZWxhdGVkLXVybHM+PC91cmxzPjxjdXN0b20yPlBNQzc5MjAyNjA8
L2N1c3RvbTI+PGVsZWN0cm9uaWMtcmVzb3VyY2UtbnVtPjEwLjMzOTAvYW50aW94MTAwMjAyOTk8
L2VsZWN0cm9uaWMtcmVzb3VyY2UtbnVtPjwvcmVjb3JkPjwvQ2l0ZT48L0VuZE5vdGU+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(12, 13)</w:t>
      </w:r>
      <w:r w:rsidR="00191B67">
        <w:rPr>
          <w:rFonts w:eastAsia="Times New Roman"/>
          <w:lang w:val="en-IN"/>
        </w:rPr>
        <w:fldChar w:fldCharType="end"/>
      </w:r>
      <w:r w:rsidR="005611BF">
        <w:rPr>
          <w:rFonts w:eastAsia="Times New Roman"/>
          <w:lang w:val="en-IN"/>
        </w:rPr>
        <w:t xml:space="preserve">. </w:t>
      </w:r>
      <w:r w:rsidR="00D115EA">
        <w:rPr>
          <w:rFonts w:eastAsia="Times New Roman"/>
          <w:lang w:val="en-IN"/>
        </w:rPr>
        <w:t xml:space="preserve">In the </w:t>
      </w:r>
      <w:r w:rsidR="006975DC">
        <w:rPr>
          <w:rFonts w:eastAsia="Times New Roman"/>
          <w:lang w:val="en-IN"/>
        </w:rPr>
        <w:t xml:space="preserve">past </w:t>
      </w:r>
      <w:r w:rsidR="00D115EA">
        <w:rPr>
          <w:rFonts w:eastAsia="Times New Roman"/>
          <w:lang w:val="en-IN"/>
        </w:rPr>
        <w:t>two decades, n</w:t>
      </w:r>
      <w:r w:rsidR="005611BF">
        <w:rPr>
          <w:rFonts w:eastAsia="Times New Roman"/>
          <w:lang w:val="en-IN"/>
        </w:rPr>
        <w:t xml:space="preserve">umerous </w:t>
      </w:r>
      <w:r w:rsidR="00D115EA">
        <w:rPr>
          <w:rFonts w:eastAsia="Times New Roman"/>
          <w:lang w:val="en-IN"/>
        </w:rPr>
        <w:t>s</w:t>
      </w:r>
      <w:r w:rsidR="005611BF">
        <w:rPr>
          <w:rFonts w:eastAsia="Times New Roman"/>
          <w:lang w:val="en-IN"/>
        </w:rPr>
        <w:t xml:space="preserve">tudies have </w:t>
      </w:r>
      <w:r w:rsidR="006975DC">
        <w:rPr>
          <w:rFonts w:eastAsia="Times New Roman"/>
          <w:lang w:val="en-IN"/>
        </w:rPr>
        <w:t>highlighted</w:t>
      </w:r>
      <w:r w:rsidR="005611BF">
        <w:rPr>
          <w:rFonts w:eastAsia="Times New Roman"/>
          <w:lang w:val="en-IN"/>
        </w:rPr>
        <w:t xml:space="preserve"> the antibacterial, </w:t>
      </w:r>
      <w:proofErr w:type="spellStart"/>
      <w:r w:rsidR="005611BF">
        <w:rPr>
          <w:rFonts w:eastAsia="Times New Roman"/>
          <w:lang w:val="en-IN"/>
        </w:rPr>
        <w:t>antitumour</w:t>
      </w:r>
      <w:proofErr w:type="spellEnd"/>
      <w:r w:rsidR="005611BF">
        <w:rPr>
          <w:rFonts w:eastAsia="Times New Roman"/>
          <w:lang w:val="en-IN"/>
        </w:rPr>
        <w:t xml:space="preserve">, </w:t>
      </w:r>
      <w:r w:rsidR="003913D6">
        <w:rPr>
          <w:rFonts w:eastAsia="Times New Roman"/>
          <w:lang w:val="en-IN"/>
        </w:rPr>
        <w:t xml:space="preserve">and </w:t>
      </w:r>
      <w:r w:rsidR="005611BF">
        <w:rPr>
          <w:rFonts w:eastAsia="Times New Roman"/>
          <w:lang w:val="en-IN"/>
        </w:rPr>
        <w:t>anti</w:t>
      </w:r>
      <w:r w:rsidR="003913D6">
        <w:rPr>
          <w:rFonts w:eastAsia="Times New Roman"/>
          <w:lang w:val="en-IN"/>
        </w:rPr>
        <w:t>oxidant potentials of Mango fruit peels</w:t>
      </w:r>
      <w:r w:rsidR="00191B67">
        <w:rPr>
          <w:rFonts w:eastAsia="Times New Roman"/>
          <w:lang w:val="en-IN"/>
        </w:rPr>
        <w:t xml:space="preserve"> </w:t>
      </w:r>
      <w:r w:rsidR="00191B67">
        <w:rPr>
          <w:rFonts w:eastAsia="Times New Roman"/>
          <w:lang w:val="en-IN"/>
        </w:rPr>
        <w:fldChar w:fldCharType="begin">
          <w:fldData xml:space="preserve">PEVuZE5vdGU+PENpdGU+PEF1dGhvcj5KYWh1cnVsPC9BdXRob3I+PFllYXI+MjAxNTwvWWVhcj48
UmVjTnVtPjI5MzwvUmVjTnVtPjxEaXNwbGF5VGV4dD4oMTQpPC9EaXNwbGF5VGV4dD48cmVjb3Jk
PjxyZWMtbnVtYmVyPjI5MzwvcmVjLW51bWJlcj48Zm9yZWlnbi1rZXlzPjxrZXkgYXBwPSJFTiIg
ZGItaWQ9IndzZHYwcHRlOXZwZnM3ZTl4NXRwZHdwMXhhYTU5cnhyenp3ciIgdGltZXN0YW1wPSIx
NzEyNDk1Njg2Ij4yOTM8L2tleT48a2V5IGFwcD0iRU5XZWIiIGRiLWlkPSIiPjA8L2tleT48L2Zv
cmVpZ24ta2V5cz48cmVmLXR5cGUgbmFtZT0iSm91cm5hbCBBcnRpY2xlIj4xNzwvcmVmLXR5cGU+
PGNvbnRyaWJ1dG9ycz48YXV0aG9ycz48YXV0aG9yPkphaHVydWwsIE0uIEguPC9hdXRob3I+PGF1
dGhvcj5aYWlkdWwsIEkuIFMuPC9hdXRob3I+PGF1dGhvcj5HaGFmb29yLCBLLjwvYXV0aG9yPjxh
dXRob3I+QWwtSnVoYWltaSwgRi4gWS48L2F1dGhvcj48YXV0aG9yPk55YW0sIEsuIEwuPC9hdXRo
b3I+PGF1dGhvcj5Ob3J1bGFpbmksIE4uIEEuPC9hdXRob3I+PGF1dGhvcj5TYWhlbmEsIEYuPC9h
dXRob3I+PGF1dGhvcj5Nb2hkIE9tYXIsIEEuIEsuPC9hdXRob3I+PC9hdXRob3JzPjwvY29udHJp
YnV0b3JzPjxhdXRoLWFkZHJlc3M+RGVwYXJ0bWVudCBvZiBGb29kIFNjaWVuY2UgYW5kIE51dHJp
dGlvbiwgRmFjdWx0eSBvZiBBcHBsaWVkIFNjaWVuY2VzLCBVQ1NJIFVuaXZlcnNpdHksIDU2MDAw
IEt1YWxhIEx1bXB1ciwgTWFsYXlzaWEuIEVsZWN0cm9uaWMgYWRkcmVzczogamFodXJ1bEB1Y3Np
dW5pdmVyc2l0eS5lZHUubXkuJiN4RDtGYWN1bHR5IG9mIFBoYXJtYWN5LCBJbnRlcm5hdGlvbmFs
IElzbGFtaWMgVW5pdmVyc2l0eSwgS3VhbnRhbiBDYW1wdXMsIDI1MjAwIEt1YW50YW4sIFBhaGFu
ZywgTWFsYXlzaWEuIEVsZWN0cm9uaWMgYWRkcmVzczogemFpZHVsQGlpdW0uZWR1Lm15LiYjeEQ7
RGVwYXJ0bWVudCBvZiBGb29kIFNjaWVuY2UgYW5kIE51dHJpdGlvbiwgS2luZyBTYXVkIFVuaXZl
cnNpdHksIFJpeWFkaCAxMTQ1MSwgU2F1ZGkgQXJhYmlhLiYjeEQ7RGVwYXJ0bWVudCBvZiBGb29k
IFNjaWVuY2UgYW5kIE51dHJpdGlvbiwgRmFjdWx0eSBvZiBBcHBsaWVkIFNjaWVuY2VzLCBVQ1NJ
IFVuaXZlcnNpdHksIDU2MDAwIEt1YWxhIEx1bXB1ciwgTWFsYXlzaWEuJiN4RDtTY2hvb2wgb2Yg
RGlzdGFuY2UgRWR1Y2F0aW9uLCBVbml2ZXJzaXRpIFNhaW5zIE1hbGF5c2lhLCBNaW5kZW4sIFBl
bmFuZyAxMTgwMCwgTWFsYXlzaWEuJiN4RDtGYWN1bHR5IG9mIFNjaWVuY2UsIEludGVybmF0aW9u
YWwgSXNsYW1pYyBVbml2ZXJzaXR5LCBLdWFudGFuIENhbXB1cywgMjUyMDAgS3VhbnRhbiwgUGFo
YW5nLCBNYWxheXNpYS4mI3hEO1NjaG9vbCBvZiBJbmR1c3RyaWFsIFRlY2hub2xvZ3ksIFVuaXZl
cnNpdGkgU2FpbnMgTWFsYXlzaWEsIE1pbmRlbiwgMTE4MDAgUGVuYW5nLCBNYWxheXNpYS48L2F1
dGgtYWRkcmVzcz48dGl0bGVzPjx0aXRsZT5NYW5nbyAoTWFuZ2lmZXJhIGluZGljYSBMLikgYnkt
cHJvZHVjdHMgYW5kIHRoZWlyIHZhbHVhYmxlIGNvbXBvbmVudHM6IGEgcmV2aWV3PC90aXRsZT48
c2Vjb25kYXJ5LXRpdGxlPkZvb2QgQ2hlbTwvc2Vjb25kYXJ5LXRpdGxlPjwvdGl0bGVzPjxwZXJp
b2RpY2FsPjxmdWxsLXRpdGxlPkZvb2QgQ2hlbTwvZnVsbC10aXRsZT48L3BlcmlvZGljYWw+PHBh
Z2VzPjE3My04MDwvcGFnZXM+PHZvbHVtZT4xODM8L3ZvbHVtZT48ZWRpdGlvbj4yMDE1LzA0LzEz
PC9lZGl0aW9uPjxrZXl3b3Jkcz48a2V5d29yZD5Gb29kLVByb2Nlc3NpbmcgSW5kdXN0cnkvKm1l
dGhvZHM8L2tleXdvcmQ+PGtleXdvcmQ+RnJ1aXQvKmNoZW1pc3RyeTwva2V5d29yZD48a2V5d29y
ZD5NYW5naWZlcmEvKmNoZW1pc3RyeTwva2V5d29yZD48a2V5d29yZD5QbGFudCBFeHRyYWN0cy8q
Y2hlbWlzdHJ5PC9rZXl3b3JkPjxrZXl3b3JkPkJpb2FjdGl2ZSBjb21wb3VuZHM8L2tleXdvcmQ+
PGtleXdvcmQ+Q29jb2EgYnV0dGVyIHJlcGxhY2Vyczwva2V5d29yZD48a2V5d29yZD5NYW5nbyBi
eS1wcm9kdWN0czwva2V5d29yZD48a2V5d29yZD5NYW5nbyBzZWVkIGFuZCBwZWVsPC9rZXl3b3Jk
PjxrZXl3b3JkPk1hbmdvIHNlZWQgZmF0czwva2V5d29yZD48L2tleXdvcmRzPjxkYXRlcz48eWVh
cj4yMDE1PC95ZWFyPjxwdWItZGF0ZXM+PGRhdGU+U2VwIDE1PC9kYXRlPjwvcHViLWRhdGVzPjwv
ZGF0ZXM+PGlzYm4+MTg3My03MDcyIChFbGVjdHJvbmljKSYjeEQ7MDMwOC04MTQ2IChMaW5raW5n
KTwvaXNibj48YWNjZXNzaW9uLW51bT4yNTg2MzYyNjwvYWNjZXNzaW9uLW51bT48dXJscz48cmVs
YXRlZC11cmxzPjx1cmw+aHR0cHM6Ly93d3cubmNiaS5ubG0ubmloLmdvdi9wdWJtZWQvMjU4NjM2
MjY8L3VybD48L3JlbGF0ZWQtdXJscz48L3VybHM+PGVsZWN0cm9uaWMtcmVzb3VyY2UtbnVtPjEw
LjEwMTYvai5mb29kY2hlbS4yMDE1LjAzLjA0NjwvZWxlY3Ryb25pYy1yZXNvdXJjZS1udW0+PC9y
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PEVuZE5vdGU+PENpdGU+PEF1dGhvcj5KYWh1cnVsPC9BdXRob3I+PFllYXI+MjAxNTwvWWVhcj48
UmVjTnVtPjI5MzwvUmVjTnVtPjxEaXNwbGF5VGV4dD4oMTQpPC9EaXNwbGF5VGV4dD48cmVjb3Jk
PjxyZWMtbnVtYmVyPjI5MzwvcmVjLW51bWJlcj48Zm9yZWlnbi1rZXlzPjxrZXkgYXBwPSJFTiIg
ZGItaWQ9IndzZHYwcHRlOXZwZnM3ZTl4NXRwZHdwMXhhYTU5cnhyenp3ciIgdGltZXN0YW1wPSIx
NzEyNDk1Njg2Ij4yOTM8L2tleT48a2V5IGFwcD0iRU5XZWIiIGRiLWlkPSIiPjA8L2tleT48L2Zv
cmVpZ24ta2V5cz48cmVmLXR5cGUgbmFtZT0iSm91cm5hbCBBcnRpY2xlIj4xNzwvcmVmLXR5cGU+
PGNvbnRyaWJ1dG9ycz48YXV0aG9ycz48YXV0aG9yPkphaHVydWwsIE0uIEguPC9hdXRob3I+PGF1
dGhvcj5aYWlkdWwsIEkuIFMuPC9hdXRob3I+PGF1dGhvcj5HaGFmb29yLCBLLjwvYXV0aG9yPjxh
dXRob3I+QWwtSnVoYWltaSwgRi4gWS48L2F1dGhvcj48YXV0aG9yPk55YW0sIEsuIEwuPC9hdXRo
b3I+PGF1dGhvcj5Ob3J1bGFpbmksIE4uIEEuPC9hdXRob3I+PGF1dGhvcj5TYWhlbmEsIEYuPC9h
dXRob3I+PGF1dGhvcj5Nb2hkIE9tYXIsIEEuIEsuPC9hdXRob3I+PC9hdXRob3JzPjwvY29udHJp
YnV0b3JzPjxhdXRoLWFkZHJlc3M+RGVwYXJ0bWVudCBvZiBGb29kIFNjaWVuY2UgYW5kIE51dHJp
dGlvbiwgRmFjdWx0eSBvZiBBcHBsaWVkIFNjaWVuY2VzLCBVQ1NJIFVuaXZlcnNpdHksIDU2MDAw
IEt1YWxhIEx1bXB1ciwgTWFsYXlzaWEuIEVsZWN0cm9uaWMgYWRkcmVzczogamFodXJ1bEB1Y3Np
dW5pdmVyc2l0eS5lZHUubXkuJiN4RDtGYWN1bHR5IG9mIFBoYXJtYWN5LCBJbnRlcm5hdGlvbmFs
IElzbGFtaWMgVW5pdmVyc2l0eSwgS3VhbnRhbiBDYW1wdXMsIDI1MjAwIEt1YW50YW4sIFBhaGFu
ZywgTWFsYXlzaWEuIEVsZWN0cm9uaWMgYWRkcmVzczogemFpZHVsQGlpdW0uZWR1Lm15LiYjeEQ7
RGVwYXJ0bWVudCBvZiBGb29kIFNjaWVuY2UgYW5kIE51dHJpdGlvbiwgS2luZyBTYXVkIFVuaXZl
cnNpdHksIFJpeWFkaCAxMTQ1MSwgU2F1ZGkgQXJhYmlhLiYjeEQ7RGVwYXJ0bWVudCBvZiBGb29k
IFNjaWVuY2UgYW5kIE51dHJpdGlvbiwgRmFjdWx0eSBvZiBBcHBsaWVkIFNjaWVuY2VzLCBVQ1NJ
IFVuaXZlcnNpdHksIDU2MDAwIEt1YWxhIEx1bXB1ciwgTWFsYXlzaWEuJiN4RDtTY2hvb2wgb2Yg
RGlzdGFuY2UgRWR1Y2F0aW9uLCBVbml2ZXJzaXRpIFNhaW5zIE1hbGF5c2lhLCBNaW5kZW4sIFBl
bmFuZyAxMTgwMCwgTWFsYXlzaWEuJiN4RDtGYWN1bHR5IG9mIFNjaWVuY2UsIEludGVybmF0aW9u
YWwgSXNsYW1pYyBVbml2ZXJzaXR5LCBLdWFudGFuIENhbXB1cywgMjUyMDAgS3VhbnRhbiwgUGFo
YW5nLCBNYWxheXNpYS4mI3hEO1NjaG9vbCBvZiBJbmR1c3RyaWFsIFRlY2hub2xvZ3ksIFVuaXZl
cnNpdGkgU2FpbnMgTWFsYXlzaWEsIE1pbmRlbiwgMTE4MDAgUGVuYW5nLCBNYWxheXNpYS48L2F1
dGgtYWRkcmVzcz48dGl0bGVzPjx0aXRsZT5NYW5nbyAoTWFuZ2lmZXJhIGluZGljYSBMLikgYnkt
cHJvZHVjdHMgYW5kIHRoZWlyIHZhbHVhYmxlIGNvbXBvbmVudHM6IGEgcmV2aWV3PC90aXRsZT48
c2Vjb25kYXJ5LXRpdGxlPkZvb2QgQ2hlbTwvc2Vjb25kYXJ5LXRpdGxlPjwvdGl0bGVzPjxwZXJp
b2RpY2FsPjxmdWxsLXRpdGxlPkZvb2QgQ2hlbTwvZnVsbC10aXRsZT48L3BlcmlvZGljYWw+PHBh
Z2VzPjE3My04MDwvcGFnZXM+PHZvbHVtZT4xODM8L3ZvbHVtZT48ZWRpdGlvbj4yMDE1LzA0LzEz
PC9lZGl0aW9uPjxrZXl3b3Jkcz48a2V5d29yZD5Gb29kLVByb2Nlc3NpbmcgSW5kdXN0cnkvKm1l
dGhvZHM8L2tleXdvcmQ+PGtleXdvcmQ+RnJ1aXQvKmNoZW1pc3RyeTwva2V5d29yZD48a2V5d29y
ZD5NYW5naWZlcmEvKmNoZW1pc3RyeTwva2V5d29yZD48a2V5d29yZD5QbGFudCBFeHRyYWN0cy8q
Y2hlbWlzdHJ5PC9rZXl3b3JkPjxrZXl3b3JkPkJpb2FjdGl2ZSBjb21wb3VuZHM8L2tleXdvcmQ+
PGtleXdvcmQ+Q29jb2EgYnV0dGVyIHJlcGxhY2Vyczwva2V5d29yZD48a2V5d29yZD5NYW5nbyBi
eS1wcm9kdWN0czwva2V5d29yZD48a2V5d29yZD5NYW5nbyBzZWVkIGFuZCBwZWVsPC9rZXl3b3Jk
PjxrZXl3b3JkPk1hbmdvIHNlZWQgZmF0czwva2V5d29yZD48L2tleXdvcmRzPjxkYXRlcz48eWVh
cj4yMDE1PC95ZWFyPjxwdWItZGF0ZXM+PGRhdGU+U2VwIDE1PC9kYXRlPjwvcHViLWRhdGVzPjwv
ZGF0ZXM+PGlzYm4+MTg3My03MDcyIChFbGVjdHJvbmljKSYjeEQ7MDMwOC04MTQ2IChMaW5raW5n
KTwvaXNibj48YWNjZXNzaW9uLW51bT4yNTg2MzYyNjwvYWNjZXNzaW9uLW51bT48dXJscz48cmVs
YXRlZC11cmxzPjx1cmw+aHR0cHM6Ly93d3cubmNiaS5ubG0ubmloLmdvdi9wdWJtZWQvMjU4NjM2
MjY8L3VybD48L3JlbGF0ZWQtdXJscz48L3VybHM+PGVsZWN0cm9uaWMtcmVzb3VyY2UtbnVtPjEw
LjEwMTYvai5mb29kY2hlbS4yMDE1LjAzLjA0NjwvZWxlY3Ryb25pYy1yZXNvdXJjZS1udW0+PC9y
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(14)</w:t>
      </w:r>
      <w:r w:rsidR="00191B67">
        <w:rPr>
          <w:rFonts w:eastAsia="Times New Roman"/>
          <w:lang w:val="en-IN"/>
        </w:rPr>
        <w:fldChar w:fldCharType="end"/>
      </w:r>
      <w:r w:rsidR="003913D6">
        <w:rPr>
          <w:rFonts w:eastAsia="Times New Roman"/>
          <w:lang w:val="en-IN"/>
        </w:rPr>
        <w:t xml:space="preserve">. Whereas, few studies have noted that the water and ethanolic extract derived </w:t>
      </w:r>
      <w:r w:rsidR="00041FCE">
        <w:rPr>
          <w:rFonts w:eastAsia="Times New Roman"/>
          <w:lang w:val="en-IN"/>
        </w:rPr>
        <w:t>phytochemicals</w:t>
      </w:r>
      <w:r w:rsidR="003913D6">
        <w:rPr>
          <w:rFonts w:eastAsia="Times New Roman"/>
          <w:lang w:val="en-IN"/>
        </w:rPr>
        <w:t xml:space="preserve"> to confer antioxidant, antidiabetic, antimicrobial and </w:t>
      </w:r>
      <w:r w:rsidR="003913D6">
        <w:rPr>
          <w:rFonts w:eastAsia="Times New Roman"/>
          <w:lang w:val="en-IN"/>
        </w:rPr>
        <w:lastRenderedPageBreak/>
        <w:t>immunomodulatory properties</w:t>
      </w:r>
      <w:r w:rsidR="00191B67">
        <w:rPr>
          <w:rFonts w:eastAsia="Times New Roman"/>
          <w:lang w:val="en-IN"/>
        </w:rPr>
        <w:t xml:space="preserve"> </w:t>
      </w:r>
      <w:r w:rsidR="00191B67">
        <w:rPr>
          <w:rFonts w:eastAsia="Times New Roman"/>
          <w:lang w:val="en-IN"/>
        </w:rPr>
        <w:fldChar w:fldCharType="begin">
          <w:fldData xml:space="preserve">PEVuZE5vdGU+PENpdGU+PEF1dGhvcj5LdW1hcjwvQXV0aG9yPjxZZWFyPjIwMjE8L1llYXI+PFJl
Y051bT40NjM8L1JlY051bT48RGlzcGxheVRleHQ+KDEzKTwvRGlzcGxheVRleHQ+PHJlY29yZD48
cmVjLW51bWJlcj40NjM8L3JlYy1udW1iZXI+PGZvcmVpZ24ta2V5cz48a2V5IGFwcD0iRU4iIGRi
LWlkPSJ3c2R2MHB0ZTl2cGZzN2U5eDV0cGR3cDF4YWE1OXJ4cnp6d3IiIHRpbWVzdGFtcD0iMTcx
MjQ5NjgxMiI+NDYzPC9rZXk+PGtleSBhcHA9IkVOV2ViIiBkYi1pZD0iIj4wPC9rZXk+PC9mb3Jl
aWduLWtleXM+PHJlZi10eXBlIG5hbWU9IkpvdXJuYWwgQXJ0aWNsZSI+MTc8L3JlZi10eXBlPjxj
b250cmlidXRvcnM+PGF1dGhvcnM+PGF1dGhvcj5LdW1hciwgTS48L2F1dGhvcj48YXV0aG9yPlNh
dXJhYmgsIFYuPC9hdXRob3I+PGF1dGhvcj5Ub21hciwgTS48L2F1dGhvcj48YXV0aG9yPkhhc2Fu
LCBNLjwvYXV0aG9yPjxhdXRob3I+Q2hhbmdhbiwgUy48L2F1dGhvcj48YXV0aG9yPlNhc2ksIE0u
PC9hdXRob3I+PGF1dGhvcj5NYWhlc2h3YXJpLCBDLjwvYXV0aG9yPjxhdXRob3I+UHJhamFwYXRp
LCBVLjwvYXV0aG9yPjxhdXRob3I+U2luZ2gsIFMuPC9hdXRob3I+PGF1dGhvcj5QcmFqYXBhdCwg
Ui4gSy48L2F1dGhvcj48YXV0aG9yPkRodW1hbCwgUy48L2F1dGhvcj48YXV0aG9yPlB1bmlhLCBT
LjwvYXV0aG9yPjxhdXRob3I+QW1hcm93aWN6LCBSLjwvYXV0aG9yPjxhdXRob3I+TWVraGVtYXIs
IE0uPC9hdXRob3I+PC9hdXRob3JzPjwvY29udHJpYnV0b3JzPjxhdXRoLWFkZHJlc3M+Q2hlbWlj
YWwgYW5kIEJpb2NoZW1pY2FsIFByb2Nlc3NpbmcgRGl2aXNpb24sIElDQVItQ2VudHJhbCBJbnN0
aXR1dGUgZm9yIFJlc2VhcmNoIG9uIENvdHRvbiBUZWNobm9sb2d5LCBNdW1iYWkgNDAwMDE5LCBJ
bmRpYS4mI3hEO0RpdmlzaW9uIG9mIEZvb2QgU2NpZW5jZSBhbmQgUG9zdGhhcnZlc3QgVGVjaG5v
bG9neSwgSUNBUi1JbmRpYW4gQWdyaWN1bHR1cmFsIFJlc2VhcmNoIEluc3RpdHV0ZSwgTmV3IERl
bGhpIDExMDAxMiwgSW5kaWEuJiN4RDtJQ0FSLUluZGlhbiBHcmFzc2xhbmQgYW5kIEZvZGRlciBS
ZXNlYXJjaCBJbnN0aXR1dGUsIEpoYW5zaSAyODQwMDMsIEluZGlhLiYjeEQ7QWdybyBQcm9kdWNl
IFByb2Nlc3NpbmcgRGl2aXNpb24sIElDQVItQ2VudHJhbCBJbnN0aXR1dGUgb2YgQWdyaWN1bHR1
cmFsIEVuZ2luZWVyaW5nLCBCaG9wYWwgNDYyMDM4LCBJbmRpYS4mI3hEO0RpdmlzaW9uIG9mIENy
b3AgUGh5c2lvbG9neSwgQmlvY2hlbWlzdHJ5IGFuZCBQb3N0LUhhcnZlc3QgVGVjaG5vbG9neSwg
SUNBUi1DZW50cmFsIFBvdGF0byBSZXNlYXJjaCBJbnN0aXR1dGUsIFNoaW1sYSAxNzEwMDEsIElu
ZGlhLiYjeEQ7RGl2aXNpb24gb2YgQmlvY2hlbWlzdHJ5LCBJQ0FSLUluZGlhbiBBZ3JpY3VsdHVy
YWwgUmVzZWFyY2ggSW5zdGl0dXRlLCBOZXcgRGVsaGkgMTEwMDEyLCBJbmRpYS4mI3hEO0RlcGFy
dG1lbnQgb2YgQWdyaWN1bHR1cmUgRW5lcmd5IGFuZCBQb3dlciwgSUNBUi1DZW50cmFsIEluc3Rp
dHV0ZSBvZiBBZ3JpY3VsdHVyYWwgRW5naW5lZXJpbmcsIEJob3BhbCA0NjIwMzgsIEluZGlhLiYj
eEQ7RHIuIFMuUy4gQmhhdG5hZ2FyIFVuaXZlcnNpdHkgSW5zdGl0dXRlIG9mIENoZW1pY2FsIEVu
Z2luZWVyaW5nIGFuZCBUZWNobm9sb2d5LCBQYW5qYWIgVW5pdmVyc2l0eSwgQ2hhbmRpZ2FyaCAx
NjAwMTQsIEluZGlhLiYjeEQ7U2Nob29sIG9mIEFncmljdWx0dXJlLCBTdXJlc2ggR3lhbiBWaWhh
ciBVbml2ZXJzaXR5LCBKYWlwdXIgMzAyMDE3LCBSYWphc3RoYW4sIEluZGlhLiYjeEQ7RGl2aXNp
b24gb2YgSG9ydGljdWx0dXJlLCBSQ1NNIENvbGxlZ2Ugb2YgQWdyaWN1bHR1cmUsIEtvbGhhcHVy
IDQxNjAwNCwgTWFoYXJhc2h0cmEsIEluZGlhLiYjeEQ7RGVwYXJ0bWVudCBvZiBGb29kLCBOdXRy
aXRpb24sICZhbXA7IHBhY2thZ2luZyBTY2llbmNlcywgQ2xlbXNvbiBVbml2ZXJzaXR5LCBDbGVt
c29uLCBTQyAyOTYzNCwgVVNBLiYjeEQ7SW5zdGl0dXRlIG9mIEFuaW1hbCBSZXByb2R1Y3Rpb24g
YW5kIEZvb2QgUmVzZWFyY2gsIFBvbGlzaCBBY2FkZW15IG9mIFNjaWVuY2VzLCAxMC03NDggT2xz
enR5biwgVHV3aW1hIDEwLCBQb2xhbmQuJiN4RDtDbGluaWMgZm9yIENvbnNlcnZhdGl2ZSBEZW50
aXN0cnkgYW5kIFBlcmlvZG9udG9sb2d5LCBTY2hvb2wgb2YgRGVudGFsIE1lZGljaW5lLCBDaHJp
c3RpYW4tQWxicmVjaHQmYXBvcztzIFVuaXZlcnNpdHksIDI0MTA1IEtpZWwsIEdlcm1hbnkuPC9h
dXRoLWFkZHJlc3M+PHRpdGxlcz48dGl0bGU+TWFuZ28gKE1hbmdpZmVyYSBpbmRpY2EgTC4pIExl
YXZlczogTnV0cml0aW9uYWwgQ29tcG9zaXRpb24sIFBoeXRvY2hlbWljYWwgUHJvZmlsZSwgYW5k
IEhlYWx0aC1Qcm9tb3RpbmcgQmlvYWN0aXZpdGllczwvdGl0bGU+PHNlY29uZGFyeS10aXRsZT5B
bnRpb3hpZGFudHMgKEJhc2VsKTwvc2Vjb25kYXJ5LXRpdGxlPjwvdGl0bGVzPjxwZXJpb2RpY2Fs
PjxmdWxsLXRpdGxlPkFudGlveGlkYW50cyAoQmFzZWwpPC9mdWxsLXRpdGxlPjwvcGVyaW9kaWNh
bD48dm9sdW1lPjEwPC92b2x1bWU+PG51bWJlcj4yPC9udW1iZXI+PGVkaXRpb24+MjAyMS8wMy8w
NzwvZWRpdGlvbj48a2V5d29yZHM+PGtleXdvcmQ+YmlvbG9naWNhbCBhY3Rpdml0aWVzPC9rZXl3
b3JkPjxrZXl3b3JkPmhlYWx0aCBwcm9tb3RpbmcgZWZmZWN0czwva2V5d29yZD48a2V5d29yZD5t
YW5nbyBsZWF2ZXM8L2tleXdvcmQ+PGtleXdvcmQ+cGhlbm9saWMgYmlvYWN0aXZlczwva2V5d29y
ZD48a2V5d29yZD5wb2x5c2FjY2hhcmlkZXM8L2tleXdvcmQ+PC9rZXl3b3Jkcz48ZGF0ZXM+PHll
YXI+MjAyMTwveWVhcj48cHViLWRhdGVzPjxkYXRlPkZlYiAxNjwvZGF0ZT48L3B1Yi1kYXRlcz48
L2RhdGVzPjxpc2JuPjIwNzYtMzkyMSAoUHJpbnQpJiN4RDsyMDc2LTM5MjEgKEVsZWN0cm9uaWMp
JiN4RDsyMDc2LTM5MjEgKExpbmtpbmcpPC9pc2JuPjxhY2Nlc3Npb24tbnVtPjMzNjY5MzQxPC9h
Y2Nlc3Npb24tbnVtPjx1cmxzPjxyZWxhdGVkLXVybHM+PHVybD5odHRwczovL3d3dy5uY2JpLm5s
bS5uaWguZ292L3B1Ym1lZC8zMzY2OTM0MTwvdXJsPjwvcmVsYXRlZC11cmxzPjwvdXJscz48Y3Vz
dG9tMj5QTUM3OTIwMjYwPC9jdXN0b20yPjxlbGVjdHJvbmljLXJlc291cmNlLW51bT4xMC4zMzkw
L2FudGlveDEwMDIwMjk5PC9lbGVjdHJvbmljLXJlc291cmNlLW51bT48L3JlY29yZD48L0NpdGU+
PC9FbmROb3RlPgB=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PEVuZE5vdGU+PENpdGU+PEF1dGhvcj5LdW1hcjwvQXV0aG9yPjxZZWFyPjIwMjE8L1llYXI+PFJl
Y051bT40NjM8L1JlY051bT48RGlzcGxheVRleHQ+KDEzKTwvRGlzcGxheVRleHQ+PHJlY29yZD48
cmVjLW51bWJlcj40NjM8L3JlYy1udW1iZXI+PGZvcmVpZ24ta2V5cz48a2V5IGFwcD0iRU4iIGRi
LWlkPSJ3c2R2MHB0ZTl2cGZzN2U5eDV0cGR3cDF4YWE1OXJ4cnp6d3IiIHRpbWVzdGFtcD0iMTcx
MjQ5NjgxMiI+NDYzPC9rZXk+PGtleSBhcHA9IkVOV2ViIiBkYi1pZD0iIj4wPC9rZXk+PC9mb3Jl
aWduLWtleXM+PHJlZi10eXBlIG5hbWU9IkpvdXJuYWwgQXJ0aWNsZSI+MTc8L3JlZi10eXBlPjxj
b250cmlidXRvcnM+PGF1dGhvcnM+PGF1dGhvcj5LdW1hciwgTS48L2F1dGhvcj48YXV0aG9yPlNh
dXJhYmgsIFYuPC9hdXRob3I+PGF1dGhvcj5Ub21hciwgTS48L2F1dGhvcj48YXV0aG9yPkhhc2Fu
LCBNLjwvYXV0aG9yPjxhdXRob3I+Q2hhbmdhbiwgUy48L2F1dGhvcj48YXV0aG9yPlNhc2ksIE0u
PC9hdXRob3I+PGF1dGhvcj5NYWhlc2h3YXJpLCBDLjwvYXV0aG9yPjxhdXRob3I+UHJhamFwYXRp
LCBVLjwvYXV0aG9yPjxhdXRob3I+U2luZ2gsIFMuPC9hdXRob3I+PGF1dGhvcj5QcmFqYXBhdCwg
Ui4gSy48L2F1dGhvcj48YXV0aG9yPkRodW1hbCwgUy48L2F1dGhvcj48YXV0aG9yPlB1bmlhLCBT
LjwvYXV0aG9yPjxhdXRob3I+QW1hcm93aWN6LCBSLjwvYXV0aG9yPjxhdXRob3I+TWVraGVtYXIs
IE0uPC9hdXRob3I+PC9hdXRob3JzPjwvY29udHJpYnV0b3JzPjxhdXRoLWFkZHJlc3M+Q2hlbWlj
YWwgYW5kIEJpb2NoZW1pY2FsIFByb2Nlc3NpbmcgRGl2aXNpb24sIElDQVItQ2VudHJhbCBJbnN0
aXR1dGUgZm9yIFJlc2VhcmNoIG9uIENvdHRvbiBUZWNobm9sb2d5LCBNdW1iYWkgNDAwMDE5LCBJ
bmRpYS4mI3hEO0RpdmlzaW9uIG9mIEZvb2QgU2NpZW5jZSBhbmQgUG9zdGhhcnZlc3QgVGVjaG5v
bG9neSwgSUNBUi1JbmRpYW4gQWdyaWN1bHR1cmFsIFJlc2VhcmNoIEluc3RpdHV0ZSwgTmV3IERl
bGhpIDExMDAxMiwgSW5kaWEuJiN4RDtJQ0FSLUluZGlhbiBHcmFzc2xhbmQgYW5kIEZvZGRlciBS
ZXNlYXJjaCBJbnN0aXR1dGUsIEpoYW5zaSAyODQwMDMsIEluZGlhLiYjeEQ7QWdybyBQcm9kdWNl
IFByb2Nlc3NpbmcgRGl2aXNpb24sIElDQVItQ2VudHJhbCBJbnN0aXR1dGUgb2YgQWdyaWN1bHR1
cmFsIEVuZ2luZWVyaW5nLCBCaG9wYWwgNDYyMDM4LCBJbmRpYS4mI3hEO0RpdmlzaW9uIG9mIENy
b3AgUGh5c2lvbG9neSwgQmlvY2hlbWlzdHJ5IGFuZCBQb3N0LUhhcnZlc3QgVGVjaG5vbG9neSwg
SUNBUi1DZW50cmFsIFBvdGF0byBSZXNlYXJjaCBJbnN0aXR1dGUsIFNoaW1sYSAxNzEwMDEsIElu
ZGlhLiYjeEQ7RGl2aXNpb24gb2YgQmlvY2hlbWlzdHJ5LCBJQ0FSLUluZGlhbiBBZ3JpY3VsdHVy
YWwgUmVzZWFyY2ggSW5zdGl0dXRlLCBOZXcgRGVsaGkgMTEwMDEyLCBJbmRpYS4mI3hEO0RlcGFy
dG1lbnQgb2YgQWdyaWN1bHR1cmUgRW5lcmd5IGFuZCBQb3dlciwgSUNBUi1DZW50cmFsIEluc3Rp
dHV0ZSBvZiBBZ3JpY3VsdHVyYWwgRW5naW5lZXJpbmcsIEJob3BhbCA0NjIwMzgsIEluZGlhLiYj
eEQ7RHIuIFMuUy4gQmhhdG5hZ2FyIFVuaXZlcnNpdHkgSW5zdGl0dXRlIG9mIENoZW1pY2FsIEVu
Z2luZWVyaW5nIGFuZCBUZWNobm9sb2d5LCBQYW5qYWIgVW5pdmVyc2l0eSwgQ2hhbmRpZ2FyaCAx
NjAwMTQsIEluZGlhLiYjeEQ7U2Nob29sIG9mIEFncmljdWx0dXJlLCBTdXJlc2ggR3lhbiBWaWhh
ciBVbml2ZXJzaXR5LCBKYWlwdXIgMzAyMDE3LCBSYWphc3RoYW4sIEluZGlhLiYjeEQ7RGl2aXNp
b24gb2YgSG9ydGljdWx0dXJlLCBSQ1NNIENvbGxlZ2Ugb2YgQWdyaWN1bHR1cmUsIEtvbGhhcHVy
IDQxNjAwNCwgTWFoYXJhc2h0cmEsIEluZGlhLiYjeEQ7RGVwYXJ0bWVudCBvZiBGb29kLCBOdXRy
aXRpb24sICZhbXA7IHBhY2thZ2luZyBTY2llbmNlcywgQ2xlbXNvbiBVbml2ZXJzaXR5LCBDbGVt
c29uLCBTQyAyOTYzNCwgVVNBLiYjeEQ7SW5zdGl0dXRlIG9mIEFuaW1hbCBSZXByb2R1Y3Rpb24g
YW5kIEZvb2QgUmVzZWFyY2gsIFBvbGlzaCBBY2FkZW15IG9mIFNjaWVuY2VzLCAxMC03NDggT2xz
enR5biwgVHV3aW1hIDEwLCBQb2xhbmQuJiN4RDtDbGluaWMgZm9yIENvbnNlcnZhdGl2ZSBEZW50
aXN0cnkgYW5kIFBlcmlvZG9udG9sb2d5LCBTY2hvb2wgb2YgRGVudGFsIE1lZGljaW5lLCBDaHJp
c3RpYW4tQWxicmVjaHQmYXBvcztzIFVuaXZlcnNpdHksIDI0MTA1IEtpZWwsIEdlcm1hbnkuPC9h
dXRoLWFkZHJlc3M+PHRpdGxlcz48dGl0bGU+TWFuZ28gKE1hbmdpZmVyYSBpbmRpY2EgTC4pIExl
YXZlczogTnV0cml0aW9uYWwgQ29tcG9zaXRpb24sIFBoeXRvY2hlbWljYWwgUHJvZmlsZSwgYW5k
IEhlYWx0aC1Qcm9tb3RpbmcgQmlvYWN0aXZpdGllczwvdGl0bGU+PHNlY29uZGFyeS10aXRsZT5B
bnRpb3hpZGFudHMgKEJhc2VsKTwvc2Vjb25kYXJ5LXRpdGxlPjwvdGl0bGVzPjxwZXJpb2RpY2Fs
PjxmdWxsLXRpdGxlPkFudGlveGlkYW50cyAoQmFzZWwpPC9mdWxsLXRpdGxlPjwvcGVyaW9kaWNh
bD48dm9sdW1lPjEwPC92b2x1bWU+PG51bWJlcj4yPC9udW1iZXI+PGVkaXRpb24+MjAyMS8wMy8w
NzwvZWRpdGlvbj48a2V5d29yZHM+PGtleXdvcmQ+YmlvbG9naWNhbCBhY3Rpdml0aWVzPC9rZXl3
b3JkPjxrZXl3b3JkPmhlYWx0aCBwcm9tb3RpbmcgZWZmZWN0czwva2V5d29yZD48a2V5d29yZD5t
YW5nbyBsZWF2ZXM8L2tleXdvcmQ+PGtleXdvcmQ+cGhlbm9saWMgYmlvYWN0aXZlczwva2V5d29y
ZD48a2V5d29yZD5wb2x5c2FjY2hhcmlkZXM8L2tleXdvcmQ+PC9rZXl3b3Jkcz48ZGF0ZXM+PHll
YXI+MjAyMTwveWVhcj48cHViLWRhdGVzPjxkYXRlPkZlYiAxNjwvZGF0ZT48L3B1Yi1kYXRlcz48
L2RhdGVzPjxpc2JuPjIwNzYtMzkyMSAoUHJpbnQpJiN4RDsyMDc2LTM5MjEgKEVsZWN0cm9uaWMp
JiN4RDsyMDc2LTM5MjEgKExpbmtpbmcpPC9pc2JuPjxhY2Nlc3Npb24tbnVtPjMzNjY5MzQxPC9h
Y2Nlc3Npb24tbnVtPjx1cmxzPjxyZWxhdGVkLXVybHM+PHVybD5odHRwczovL3d3dy5uY2JpLm5s
bS5uaWguZ292L3B1Ym1lZC8zMzY2OTM0MTwvdXJsPjwvcmVsYXRlZC11cmxzPjwvdXJscz48Y3Vz
dG9tMj5QTUM3OTIwMjYwPC9jdXN0b20yPjxlbGVjdHJvbmljLXJlc291cmNlLW51bT4xMC4zMzkw
L2FudGlveDEwMDIwMjk5PC9lbGVjdHJvbmljLXJlc291cmNlLW51bT48L3JlY29yZD48L0NpdGU+
PC9FbmROb3RlPgB=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(13)</w:t>
      </w:r>
      <w:r w:rsidR="00191B67">
        <w:rPr>
          <w:rFonts w:eastAsia="Times New Roman"/>
          <w:lang w:val="en-IN"/>
        </w:rPr>
        <w:fldChar w:fldCharType="end"/>
      </w:r>
      <w:r w:rsidR="003913D6">
        <w:rPr>
          <w:rFonts w:eastAsia="Times New Roman"/>
          <w:lang w:val="en-IN"/>
        </w:rPr>
        <w:t xml:space="preserve">. The primary </w:t>
      </w:r>
      <w:r w:rsidR="00041FCE">
        <w:rPr>
          <w:rFonts w:eastAsia="Times New Roman"/>
          <w:lang w:val="en-IN"/>
        </w:rPr>
        <w:t>phytochemical</w:t>
      </w:r>
      <w:r w:rsidR="003913D6">
        <w:rPr>
          <w:rFonts w:eastAsia="Times New Roman"/>
          <w:lang w:val="en-IN"/>
        </w:rPr>
        <w:t xml:space="preserve"> </w:t>
      </w:r>
      <w:proofErr w:type="spellStart"/>
      <w:r w:rsidR="003913D6" w:rsidRPr="003913D6">
        <w:rPr>
          <w:rFonts w:eastAsia="Times New Roman"/>
          <w:lang w:val="en-IN"/>
        </w:rPr>
        <w:t>Mangiferin</w:t>
      </w:r>
      <w:proofErr w:type="spellEnd"/>
      <w:r w:rsidR="003913D6" w:rsidRPr="003913D6">
        <w:rPr>
          <w:rFonts w:eastAsia="Times New Roman"/>
          <w:lang w:val="en-IN"/>
        </w:rPr>
        <w:t xml:space="preserve"> </w:t>
      </w:r>
      <w:r w:rsidR="003913D6">
        <w:rPr>
          <w:rFonts w:eastAsia="Times New Roman"/>
          <w:lang w:val="en-IN"/>
        </w:rPr>
        <w:t>derived from the ethanolic extract has demonstrate</w:t>
      </w:r>
      <w:r w:rsidR="003E7E56">
        <w:rPr>
          <w:rFonts w:eastAsia="Times New Roman"/>
          <w:lang w:val="en-IN"/>
        </w:rPr>
        <w:t>d</w:t>
      </w:r>
      <w:r w:rsidR="003913D6">
        <w:rPr>
          <w:rFonts w:eastAsia="Times New Roman"/>
          <w:lang w:val="en-IN"/>
        </w:rPr>
        <w:t xml:space="preserve"> neuroprotective properties</w:t>
      </w:r>
      <w:r w:rsidR="00191B67">
        <w:rPr>
          <w:rFonts w:eastAsia="Times New Roman"/>
          <w:lang w:val="en-IN"/>
        </w:rPr>
        <w:t xml:space="preserve"> </w:t>
      </w:r>
      <w:r w:rsidR="00191B67">
        <w:rPr>
          <w:rFonts w:eastAsia="Times New Roman"/>
          <w:lang w:val="en-IN"/>
        </w:rPr>
        <w:fldChar w:fldCharType="begin">
          <w:fldData xml:space="preserve">PEVuZE5vdGU+PENpdGU+PEF1dGhvcj5GZW5nPC9BdXRob3I+PFllYXI+MjAxOTwvWWVhcj48UmVj
TnVtPjE0NzY8L1JlY051bT48RGlzcGxheVRleHQ+KDE1LCAxNik8L0Rpc3BsYXlUZXh0PjxyZWNv
cmQ+PHJlYy1udW1iZXI+MTQ3NjwvcmVjLW51bWJlcj48Zm9yZWlnbi1rZXlzPjxrZXkgYXBwPSJF
TiIgZGItaWQ9IndzZHYwcHRlOXZwZnM3ZTl4NXRwZHdwMXhhYTU5cnhyenp3ciIgdGltZXN0YW1w
PSIxNzEyNTE4MDk2Ij4xNDc2PC9rZXk+PGtleSBhcHA9IkVOV2ViIiBkYi1pZD0iIj4wPC9rZXk+
PC9mb3JlaWduLWtleXM+PHJlZi10eXBlIG5hbWU9IkpvdXJuYWwgQXJ0aWNsZSI+MTc8L3JlZi10
eXBlPjxjb250cmlidXRvcnM+PGF1dGhvcnM+PGF1dGhvcj5GZW5nLCBTLiBULjwvYXV0aG9yPjxh
dXRob3I+V2FuZywgWi4gWi48L2F1dGhvcj48YXV0aG9yPll1YW4sIFkuIEguPC9hdXRob3I+PGF1
dGhvcj5TdW4sIEguIE0uPC9hdXRob3I+PGF1dGhvcj5DaGVuLCBOLiBILjwvYXV0aG9yPjxhdXRo
b3I+WmhhbmcsIFkuPC9hdXRob3I+PC9hdXRob3JzPjwvY29udHJpYnV0b3JzPjxhdXRoLWFkZHJl
c3M+RGVwYXJ0bWVudCBvZiBBbmF0b215LCBTY2hvb2wgb2YgQ2hpbmVzZSBNZWRpY2luZSwgQmVp
amluZyBVbml2ZXJzaXR5IG9mIENoaW5lc2UgTWVkaWNpbmUsIEJlaWppbmcgMTAyNDg4LCBDaGlu
YS4mI3hEO1N0YXRlIEtleSBMYWJvcmF0b3J5IG9mIEJpb2FjdGl2ZSBTdWJzdGFuY2VzIGFuZCBG
dW5jdGlvbnMgb2YgTmF0dXJhbCBNZWRpY2luZXMsIEluc3RpdHV0ZSBvZiBNYXRlcmlhIE1lZGlj
YSAmYW1wOyBOZXVyb3NjaWVuY2UgQ2VudGVyLCBDaGluZXNlIEFjYWRlbXkgb2YgTWVkaWNhbCBT
Y2llbmNlcyBhbmQgUGVraW5nIFVuaW9uIE1lZGljYWwgQ29sbGVnZSwgQmVpamluZyAxMDAwNTAs
IENoaW5hLiYjeEQ7RGVwYXJ0bWVudCBvZiBBbmF0b215LCBTY2hvb2wgb2YgQ2hpbmVzZSBNZWRp
Y2luZSwgQmVpamluZyBVbml2ZXJzaXR5IG9mIENoaW5lc2UgTWVkaWNpbmUsIEJlaWppbmcgMTAy
NDg4LCBDaGluYS4gRWxlY3Ryb25pYyBhZGRyZXNzOiB5emhhbmdAYnVjbS5lZHUuY24uPC9hdXRo
LWFkZHJlc3M+PHRpdGxlcz48dGl0bGU+TWFuZ2lmZXJpbjogQSBtdWx0aXBvdGVudCBuYXR1cmFs
IHByb2R1Y3QgcHJldmVudGluZyBuZXVyb2RlZ2VuZXJhdGlvbiBpbiBBbHpoZWltZXImYXBvcztz
IGFuZCBQYXJraW5zb24mYXBvcztzIGRpc2Vhc2UgbW9kZWxzPC90aXRsZT48c2Vjb25kYXJ5LXRp
dGxlPlBoYXJtYWNvbCBSZXM8L3NlY29uZGFyeS10aXRsZT48L3RpdGxlcz48cGVyaW9kaWNhbD48
ZnVsbC10aXRsZT5QaGFybWFjb2wgUmVzPC9mdWxsLXRpdGxlPjwvcGVyaW9kaWNhbD48cGFnZXM+
MTA0MzM2PC9wYWdlcz48dm9sdW1lPjE0Njwvdm9sdW1lPjxlZGl0aW9uPjIwMTkvMDcvMDU8L2Vk
aXRpb24+PGtleXdvcmRzPjxrZXl3b3JkPkFsemhlaW1lciBEaXNlYXNlLypkcnVnIHRoZXJhcHk8
L2tleXdvcmQ+PGtleXdvcmQ+QW5pbWFsczwva2V5d29yZD48a2V5d29yZD5BbnRpb3hpZGFudHMv
cGh5c2lvbG9neS90aGVyYXBldXRpYyB1c2U8L2tleXdvcmQ+PGtleXdvcmQ+QmlvbG9naWNhbCBQ
cm9kdWN0cy8qcGhhcm1hY29sb2d5Lyp0aGVyYXBldXRpYyB1c2U8L2tleXdvcmQ+PGtleXdvcmQ+
SHVtYW5zPC9rZXl3b3JkPjxrZXl3b3JkPk94aWRhdGl2ZSBTdHJlc3MvZHJ1ZyBlZmZlY3RzPC9r
ZXl3b3JkPjxrZXl3b3JkPlBhcmtpbnNvbiBEaXNlYXNlLypkcnVnIHRoZXJhcHk8L2tleXdvcmQ+
PGtleXdvcmQ+WGFudGhvbmVzLypwaGFybWFjb2xvZ3kvKnRoZXJhcGV1dGljIHVzZTwva2V5d29y
ZD48a2V5d29yZD5BbHpoZWltZXImYXBvcztzIGRpc2Vhc2U8L2tleXdvcmQ+PGtleXdvcmQ+TWFu
Z2lmZXJpbjwva2V5d29yZD48a2V5d29yZD5NaXRvY2hvbmRyaWFsIGR5c2Z1bmN0aW9uPC9rZXl3
b3JkPjxrZXl3b3JkPk5ldXJvaW5mbGFtbWF0aW9uPC9rZXl3b3JkPjxrZXl3b3JkPk94aWRhdGl2
ZSBzdHJlc3M8L2tleXdvcmQ+PGtleXdvcmQ+UGFya2luc29uJmFwb3M7cyBkaXNlYXNlPC9rZXl3
b3JkPjwva2V5d29yZHM+PGRhdGVzPjx5ZWFyPjIwMTk8L3llYXI+PHB1Yi1kYXRlcz48ZGF0ZT5B
dWc8L2RhdGU+PC9wdWItZGF0ZXM+PC9kYXRlcz48aXNibj4xMDk2LTExODYgKEVsZWN0cm9uaWMp
JiN4RDsxMDQzLTY2MTggKExpbmtpbmcpPC9pc2JuPjxhY2Nlc3Npb24tbnVtPjMxMjcxODQ2PC9h
Y2Nlc3Npb24tbnVtPjx1cmxzPjxyZWxhdGVkLXVybHM+PHVybD5odHRwczovL3d3dy5uY2JpLm5s
bS5uaWguZ292L3B1Ym1lZC8zMTI3MTg0NjwvdXJsPjwvcmVsYXRlZC11cmxzPjwvdXJscz48ZWxl
Y3Ryb25pYy1yZXNvdXJjZS1udW0+MTAuMTAxNi9qLnBocnMuMjAxOS4xMDQzMzY8L2VsZWN0cm9u
aWMtcmVzb3VyY2UtbnVtPjwvcmVjb3JkPjwvQ2l0ZT48Q2l0ZT48QXV0aG9yPlRlbXZpcml5YW51
a3VsPC9BdXRob3I+PFllYXI+MjAyMjwvWWVhcj48UmVjTnVtPjIyMDwvUmVjTnVtPjxyZWNvcmQ+
PHJlYy1udW1iZXI+MjIwPC9yZWMtbnVtYmVyPjxmb3JlaWduLWtleXM+PGtleSBhcHA9IkVOIiBk
Yi1pZD0id3NkdjBwdGU5dnBmczdlOXg1dHBkd3AxeGFhNTlyeHJ6endyIiB0aW1lc3RhbXA9IjE3
MTI0OTUyNDAiPjIyMDwva2V5PjxrZXkgYXBwPSJFTldlYiIgZGItaWQ9IiI+MDwva2V5PjwvZm9y
ZWlnbi1rZXlzPjxyZWYtdHlwZSBuYW1lPSJKb3VybmFsIEFydGljbGUiPjE3PC9yZWYtdHlwZT48
Y29udHJpYnV0b3JzPjxhdXRob3JzPjxhdXRob3I+VGVtdmlyaXlhbnVrdWwsIFAuPC9hdXRob3I+
PGF1dGhvcj5LaXR0aWJ1bmNoYWt1bCwgUy48L2F1dGhvcj48YXV0aG9yPlRyaXNvbnRoaSwgUC48
L2F1dGhvcj48YXV0aG9yPkt1bmtlYXcsIFQuPC9hdXRob3I+PGF1dGhvcj5JbnRoYWNoYXQsIFcu
PC9hdXRob3I+PGF1dGhvcj5TaXJpd2FuLCBELjwvYXV0aG9yPjxhdXRob3I+U3V0dGlzYW5zYW5l
ZSwgVS48L2F1dGhvcj48L2F1dGhvcnM+PC9jb250cmlidXRvcnM+PGF1dGgtYWRkcmVzcz5Gb29k
IGFuZCBOdXRyaXRpb24gQWNhZGVtaWMgYW5kIFJlc2VhcmNoIENsdXN0ZXIsIEluc3RpdHV0ZSBv
ZiBOdXRyaXRpb24sIE1haGlkb2wgVW5pdmVyc2l0eSwgU2FsYXlhLCBQaHV0dGFtb250aG9uLCBO
YWtob24gUGF0aG9tIDczMTcwLCBUaGFpbGFuZC4mI3hEO0luc3RpdHV0ZSBvZiBGb29kIFJlc2Vh
cmNoIGFuZCBQcm9kdWN0IERldmVsb3BtZW50LCBLYXNldHNhcnQgVW5pdmVyc2l0eSwgQmFuZ2tv
ayAxMDkwMCwgVGhhaWxhbmQuPC9hdXRoLWFkZHJlc3M+PHRpdGxlcz48dGl0bGU+TWFuZ2lmZXJh
IGluZGljYSAmYXBvcztOYW1kb2ttYWkmYXBvczsgUHJldmVudHMgTmV1cm9uYWwgQ2VsbHMgZnJv
bSBBbXlsb2lkIFBlcHRpZGUgVG94aWNpdHkgYW5kIEluaGliaXRzIEJBQ0UtMSBBY3Rpdml0aWVz
IGluIGEgRHJvc29waGlsYSBNb2RlbCBvZiBBbHpoZWltZXImYXBvcztzIEFteWxvaWRvc2lzPC90
aXRsZT48c2Vjb25kYXJ5LXRpdGxlPlBoYXJtYWNldXRpY2FscyAoQmFzZWwpPC9zZWNvbmRhcnkt
dGl0bGU+PC90aXRsZXM+PHBlcmlvZGljYWw+PGZ1bGwtdGl0bGU+UGhhcm1hY2V1dGljYWxzIChC
YXNlbCk8L2Z1bGwtdGl0bGU+PC9wZXJpb2RpY2FsPjx2b2x1bWU+MTU8L3ZvbHVtZT48bnVtYmVy
PjU8L251bWJlcj48ZWRpdGlvbj4yMDIyLzA1LzI5PC9lZGl0aW9uPjxrZXl3b3Jkcz48a2V5d29y
ZD5BbHpoZWltZXImYXBvcztzIGRpc2Vhc2U8L2tleXdvcmQ+PGtleXdvcmQ+RHJvc29waGlsYSBt
ZWxhbm9nYXN0ZXI8L2tleXdvcmQ+PGtleXdvcmQ+Y2hvbGluZXN0ZXJhc2VzPC9rZXl3b3JkPjxr
ZXl3b3JkPmVuenltZSBpbmhpYml0aW9uPC9rZXl3b3JkPjxrZXl3b3JkPmd1YXZhPC9rZXl3b3Jk
PjxrZXl3b3JkPm1hbmdvPC9rZXl3b3JkPjxrZXl3b3JkPm5ldXJvcHJvdGVjdGl2ZSBlZmZlY3Q8
L2tleXdvcmQ+PGtleXdvcmQ+cGhlbm9saWMgcHJvZmlsZTwva2V5d29yZD48a2V5d29yZD5iZXRh
LXNlY3JldGFzZTwva2V5d29yZD48a2V5d29yZD5kYXRhLCBkZWNpc2lvbiB0byBwdWJsaXNoIGFu
ZCBtYW51c2NyaXB0IHByZXBhcmF0aW9uLiBBbGwgYXV0aG9ycyBkZWNsYXJlIHRoYXQ8L2tleXdv
cmQ+PGtleXdvcmQ+dGhlcmUgYXJlIG5vIGNvbmZsaWN0IG9mIGludGVyZXN0Ljwva2V5d29yZD48
L2tleXdvcmRzPjxkYXRlcz48eWVhcj4yMDIyPC95ZWFyPjxwdWItZGF0ZXM+PGRhdGU+TWF5IDEx
PC9kYXRlPjwvcHViLWRhdGVzPjwvZGF0ZXM+PGlzYm4+MTQyNC04MjQ3IChQcmludCkmI3hEOzE0
MjQtODI0NyAoRWxlY3Ryb25pYykmI3hEOzE0MjQtODI0NyAoTGlua2luZyk8L2lzYm4+PGFjY2Vz
c2lvbi1udW0+MzU2MzE0MTg8L2FjY2Vzc2lvbi1udW0+PHVybHM+PHJlbGF0ZWQtdXJscz48dXJs
Pmh0dHBzOi8vd3d3Lm5jYmkubmxtLm5paC5nb3YvcHVibWVkLzM1NjMxNDE4PC91cmw+PC9yZWxh
dGVkLXVybHM+PC91cmxzPjxjdXN0b20yPlBNQzkxNDYwNjU8L2N1c3RvbTI+PGVsZWN0cm9uaWMt
cmVzb3VyY2UtbnVtPjEwLjMzOTAvcGgxNTA1MDU5MTwvZWxlY3Ryb25pYy1yZXNvdXJjZS1udW0+
PC9yZWNvcmQ+PC9DaXRlPjwvRW5kTm90ZT5=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PEVuZE5vdGU+PENpdGU+PEF1dGhvcj5GZW5nPC9BdXRob3I+PFllYXI+MjAxOTwvWWVhcj48UmVj
TnVtPjE0NzY8L1JlY051bT48RGlzcGxheVRleHQ+KDE1LCAxNik8L0Rpc3BsYXlUZXh0PjxyZWNv
cmQ+PHJlYy1udW1iZXI+MTQ3NjwvcmVjLW51bWJlcj48Zm9yZWlnbi1rZXlzPjxrZXkgYXBwPSJF
TiIgZGItaWQ9IndzZHYwcHRlOXZwZnM3ZTl4NXRwZHdwMXhhYTU5cnhyenp3ciIgdGltZXN0YW1w
PSIxNzEyNTE4MDk2Ij4xNDc2PC9rZXk+PGtleSBhcHA9IkVOV2ViIiBkYi1pZD0iIj4wPC9rZXk+
PC9mb3JlaWduLWtleXM+PHJlZi10eXBlIG5hbWU9IkpvdXJuYWwgQXJ0aWNsZSI+MTc8L3JlZi10
eXBlPjxjb250cmlidXRvcnM+PGF1dGhvcnM+PGF1dGhvcj5GZW5nLCBTLiBULjwvYXV0aG9yPjxh
dXRob3I+V2FuZywgWi4gWi48L2F1dGhvcj48YXV0aG9yPll1YW4sIFkuIEguPC9hdXRob3I+PGF1
dGhvcj5TdW4sIEguIE0uPC9hdXRob3I+PGF1dGhvcj5DaGVuLCBOLiBILjwvYXV0aG9yPjxhdXRo
b3I+WmhhbmcsIFkuPC9hdXRob3I+PC9hdXRob3JzPjwvY29udHJpYnV0b3JzPjxhdXRoLWFkZHJl
c3M+RGVwYXJ0bWVudCBvZiBBbmF0b215LCBTY2hvb2wgb2YgQ2hpbmVzZSBNZWRpY2luZSwgQmVp
amluZyBVbml2ZXJzaXR5IG9mIENoaW5lc2UgTWVkaWNpbmUsIEJlaWppbmcgMTAyNDg4LCBDaGlu
YS4mI3hEO1N0YXRlIEtleSBMYWJvcmF0b3J5IG9mIEJpb2FjdGl2ZSBTdWJzdGFuY2VzIGFuZCBG
dW5jdGlvbnMgb2YgTmF0dXJhbCBNZWRpY2luZXMsIEluc3RpdHV0ZSBvZiBNYXRlcmlhIE1lZGlj
YSAmYW1wOyBOZXVyb3NjaWVuY2UgQ2VudGVyLCBDaGluZXNlIEFjYWRlbXkgb2YgTWVkaWNhbCBT
Y2llbmNlcyBhbmQgUGVraW5nIFVuaW9uIE1lZGljYWwgQ29sbGVnZSwgQmVpamluZyAxMDAwNTAs
IENoaW5hLiYjeEQ7RGVwYXJ0bWVudCBvZiBBbmF0b215LCBTY2hvb2wgb2YgQ2hpbmVzZSBNZWRp
Y2luZSwgQmVpamluZyBVbml2ZXJzaXR5IG9mIENoaW5lc2UgTWVkaWNpbmUsIEJlaWppbmcgMTAy
NDg4LCBDaGluYS4gRWxlY3Ryb25pYyBhZGRyZXNzOiB5emhhbmdAYnVjbS5lZHUuY24uPC9hdXRo
LWFkZHJlc3M+PHRpdGxlcz48dGl0bGU+TWFuZ2lmZXJpbjogQSBtdWx0aXBvdGVudCBuYXR1cmFs
IHByb2R1Y3QgcHJldmVudGluZyBuZXVyb2RlZ2VuZXJhdGlvbiBpbiBBbHpoZWltZXImYXBvcztz
IGFuZCBQYXJraW5zb24mYXBvcztzIGRpc2Vhc2UgbW9kZWxzPC90aXRsZT48c2Vjb25kYXJ5LXRp
dGxlPlBoYXJtYWNvbCBSZXM8L3NlY29uZGFyeS10aXRsZT48L3RpdGxlcz48cGVyaW9kaWNhbD48
ZnVsbC10aXRsZT5QaGFybWFjb2wgUmVzPC9mdWxsLXRpdGxlPjwvcGVyaW9kaWNhbD48cGFnZXM+
MTA0MzM2PC9wYWdlcz48dm9sdW1lPjE0Njwvdm9sdW1lPjxlZGl0aW9uPjIwMTkvMDcvMDU8L2Vk
aXRpb24+PGtleXdvcmRzPjxrZXl3b3JkPkFsemhlaW1lciBEaXNlYXNlLypkcnVnIHRoZXJhcHk8
L2tleXdvcmQ+PGtleXdvcmQ+QW5pbWFsczwva2V5d29yZD48a2V5d29yZD5BbnRpb3hpZGFudHMv
cGh5c2lvbG9neS90aGVyYXBldXRpYyB1c2U8L2tleXdvcmQ+PGtleXdvcmQ+QmlvbG9naWNhbCBQ
cm9kdWN0cy8qcGhhcm1hY29sb2d5Lyp0aGVyYXBldXRpYyB1c2U8L2tleXdvcmQ+PGtleXdvcmQ+
SHVtYW5zPC9rZXl3b3JkPjxrZXl3b3JkPk94aWRhdGl2ZSBTdHJlc3MvZHJ1ZyBlZmZlY3RzPC9r
ZXl3b3JkPjxrZXl3b3JkPlBhcmtpbnNvbiBEaXNlYXNlLypkcnVnIHRoZXJhcHk8L2tleXdvcmQ+
PGtleXdvcmQ+WGFudGhvbmVzLypwaGFybWFjb2xvZ3kvKnRoZXJhcGV1dGljIHVzZTwva2V5d29y
ZD48a2V5d29yZD5BbHpoZWltZXImYXBvcztzIGRpc2Vhc2U8L2tleXdvcmQ+PGtleXdvcmQ+TWFu
Z2lmZXJpbjwva2V5d29yZD48a2V5d29yZD5NaXRvY2hvbmRyaWFsIGR5c2Z1bmN0aW9uPC9rZXl3
b3JkPjxrZXl3b3JkPk5ldXJvaW5mbGFtbWF0aW9uPC9rZXl3b3JkPjxrZXl3b3JkPk94aWRhdGl2
ZSBzdHJlc3M8L2tleXdvcmQ+PGtleXdvcmQ+UGFya2luc29uJmFwb3M7cyBkaXNlYXNlPC9rZXl3
b3JkPjwva2V5d29yZHM+PGRhdGVzPjx5ZWFyPjIwMTk8L3llYXI+PHB1Yi1kYXRlcz48ZGF0ZT5B
dWc8L2RhdGU+PC9wdWItZGF0ZXM+PC9kYXRlcz48aXNibj4xMDk2LTExODYgKEVsZWN0cm9uaWMp
JiN4RDsxMDQzLTY2MTggKExpbmtpbmcpPC9pc2JuPjxhY2Nlc3Npb24tbnVtPjMxMjcxODQ2PC9h
Y2Nlc3Npb24tbnVtPjx1cmxzPjxyZWxhdGVkLXVybHM+PHVybD5odHRwczovL3d3dy5uY2JpLm5s
bS5uaWguZ292L3B1Ym1lZC8zMTI3MTg0NjwvdXJsPjwvcmVsYXRlZC11cmxzPjwvdXJscz48ZWxl
Y3Ryb25pYy1yZXNvdXJjZS1udW0+MTAuMTAxNi9qLnBocnMuMjAxOS4xMDQzMzY8L2VsZWN0cm9u
aWMtcmVzb3VyY2UtbnVtPjwvcmVjb3JkPjwvQ2l0ZT48Q2l0ZT48QXV0aG9yPlRlbXZpcml5YW51
a3VsPC9BdXRob3I+PFllYXI+MjAyMjwvWWVhcj48UmVjTnVtPjIyMDwvUmVjTnVtPjxyZWNvcmQ+
PHJlYy1udW1iZXI+MjIwPC9yZWMtbnVtYmVyPjxmb3JlaWduLWtleXM+PGtleSBhcHA9IkVOIiBk
Yi1pZD0id3NkdjBwdGU5dnBmczdlOXg1dHBkd3AxeGFhNTlyeHJ6endyIiB0aW1lc3RhbXA9IjE3
MTI0OTUyNDAiPjIyMDwva2V5PjxrZXkgYXBwPSJFTldlYiIgZGItaWQ9IiI+MDwva2V5PjwvZm9y
ZWlnbi1rZXlzPjxyZWYtdHlwZSBuYW1lPSJKb3VybmFsIEFydGljbGUiPjE3PC9yZWYtdHlwZT48
Y29udHJpYnV0b3JzPjxhdXRob3JzPjxhdXRob3I+VGVtdmlyaXlhbnVrdWwsIFAuPC9hdXRob3I+
PGF1dGhvcj5LaXR0aWJ1bmNoYWt1bCwgUy48L2F1dGhvcj48YXV0aG9yPlRyaXNvbnRoaSwgUC48
L2F1dGhvcj48YXV0aG9yPkt1bmtlYXcsIFQuPC9hdXRob3I+PGF1dGhvcj5JbnRoYWNoYXQsIFcu
PC9hdXRob3I+PGF1dGhvcj5TaXJpd2FuLCBELjwvYXV0aG9yPjxhdXRob3I+U3V0dGlzYW5zYW5l
ZSwgVS48L2F1dGhvcj48L2F1dGhvcnM+PC9jb250cmlidXRvcnM+PGF1dGgtYWRkcmVzcz5Gb29k
IGFuZCBOdXRyaXRpb24gQWNhZGVtaWMgYW5kIFJlc2VhcmNoIENsdXN0ZXIsIEluc3RpdHV0ZSBv
ZiBOdXRyaXRpb24sIE1haGlkb2wgVW5pdmVyc2l0eSwgU2FsYXlhLCBQaHV0dGFtb250aG9uLCBO
YWtob24gUGF0aG9tIDczMTcwLCBUaGFpbGFuZC4mI3hEO0luc3RpdHV0ZSBvZiBGb29kIFJlc2Vh
cmNoIGFuZCBQcm9kdWN0IERldmVsb3BtZW50LCBLYXNldHNhcnQgVW5pdmVyc2l0eSwgQmFuZ2tv
ayAxMDkwMCwgVGhhaWxhbmQuPC9hdXRoLWFkZHJlc3M+PHRpdGxlcz48dGl0bGU+TWFuZ2lmZXJh
IGluZGljYSAmYXBvcztOYW1kb2ttYWkmYXBvczsgUHJldmVudHMgTmV1cm9uYWwgQ2VsbHMgZnJv
bSBBbXlsb2lkIFBlcHRpZGUgVG94aWNpdHkgYW5kIEluaGliaXRzIEJBQ0UtMSBBY3Rpdml0aWVz
IGluIGEgRHJvc29waGlsYSBNb2RlbCBvZiBBbHpoZWltZXImYXBvcztzIEFteWxvaWRvc2lzPC90
aXRsZT48c2Vjb25kYXJ5LXRpdGxlPlBoYXJtYWNldXRpY2FscyAoQmFzZWwpPC9zZWNvbmRhcnkt
dGl0bGU+PC90aXRsZXM+PHBlcmlvZGljYWw+PGZ1bGwtdGl0bGU+UGhhcm1hY2V1dGljYWxzIChC
YXNlbCk8L2Z1bGwtdGl0bGU+PC9wZXJpb2RpY2FsPjx2b2x1bWU+MTU8L3ZvbHVtZT48bnVtYmVy
PjU8L251bWJlcj48ZWRpdGlvbj4yMDIyLzA1LzI5PC9lZGl0aW9uPjxrZXl3b3Jkcz48a2V5d29y
ZD5BbHpoZWltZXImYXBvcztzIGRpc2Vhc2U8L2tleXdvcmQ+PGtleXdvcmQ+RHJvc29waGlsYSBt
ZWxhbm9nYXN0ZXI8L2tleXdvcmQ+PGtleXdvcmQ+Y2hvbGluZXN0ZXJhc2VzPC9rZXl3b3JkPjxr
ZXl3b3JkPmVuenltZSBpbmhpYml0aW9uPC9rZXl3b3JkPjxrZXl3b3JkPmd1YXZhPC9rZXl3b3Jk
PjxrZXl3b3JkPm1hbmdvPC9rZXl3b3JkPjxrZXl3b3JkPm5ldXJvcHJvdGVjdGl2ZSBlZmZlY3Q8
L2tleXdvcmQ+PGtleXdvcmQ+cGhlbm9saWMgcHJvZmlsZTwva2V5d29yZD48a2V5d29yZD5iZXRh
LXNlY3JldGFzZTwva2V5d29yZD48a2V5d29yZD5kYXRhLCBkZWNpc2lvbiB0byBwdWJsaXNoIGFu
ZCBtYW51c2NyaXB0IHByZXBhcmF0aW9uLiBBbGwgYXV0aG9ycyBkZWNsYXJlIHRoYXQ8L2tleXdv
cmQ+PGtleXdvcmQ+dGhlcmUgYXJlIG5vIGNvbmZsaWN0IG9mIGludGVyZXN0Ljwva2V5d29yZD48
L2tleXdvcmRzPjxkYXRlcz48eWVhcj4yMDIyPC95ZWFyPjxwdWItZGF0ZXM+PGRhdGU+TWF5IDEx
PC9kYXRlPjwvcHViLWRhdGVzPjwvZGF0ZXM+PGlzYm4+MTQyNC04MjQ3IChQcmludCkmI3hEOzE0
MjQtODI0NyAoRWxlY3Ryb25pYykmI3hEOzE0MjQtODI0NyAoTGlua2luZyk8L2lzYm4+PGFjY2Vz
c2lvbi1udW0+MzU2MzE0MTg8L2FjY2Vzc2lvbi1udW0+PHVybHM+PHJlbGF0ZWQtdXJscz48dXJs
Pmh0dHBzOi8vd3d3Lm5jYmkubmxtLm5paC5nb3YvcHVibWVkLzM1NjMxNDE4PC91cmw+PC9yZWxh
dGVkLXVybHM+PC91cmxzPjxjdXN0b20yPlBNQzkxNDYwNjU8L2N1c3RvbTI+PGVsZWN0cm9uaWMt
cmVzb3VyY2UtbnVtPjEwLjMzOTAvcGgxNTA1MDU5MTwvZWxlY3Ryb25pYy1yZXNvdXJjZS1udW0+
PC9yZWNvcmQ+PC9DaXRlPjwvRW5kTm90ZT5=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(15, 16)</w:t>
      </w:r>
      <w:r w:rsidR="00191B67">
        <w:rPr>
          <w:rFonts w:eastAsia="Times New Roman"/>
          <w:lang w:val="en-IN"/>
        </w:rPr>
        <w:fldChar w:fldCharType="end"/>
      </w:r>
      <w:r w:rsidR="003913D6">
        <w:rPr>
          <w:rFonts w:eastAsia="Times New Roman"/>
          <w:lang w:val="en-IN"/>
        </w:rPr>
        <w:t>.</w:t>
      </w:r>
      <w:r w:rsidR="003E7E56">
        <w:rPr>
          <w:rFonts w:eastAsia="Times New Roman"/>
          <w:lang w:val="en-IN"/>
        </w:rPr>
        <w:t xml:space="preserve"> However, beside</w:t>
      </w:r>
      <w:r w:rsidR="006975DC">
        <w:rPr>
          <w:rFonts w:eastAsia="Times New Roman"/>
          <w:lang w:val="en-IN"/>
        </w:rPr>
        <w:t xml:space="preserve"> </w:t>
      </w:r>
      <w:proofErr w:type="spellStart"/>
      <w:r w:rsidR="006975DC">
        <w:rPr>
          <w:rFonts w:eastAsia="Times New Roman"/>
          <w:lang w:val="en-IN"/>
        </w:rPr>
        <w:t>Mangiferin</w:t>
      </w:r>
      <w:proofErr w:type="spellEnd"/>
      <w:r w:rsidR="006975DC">
        <w:rPr>
          <w:rFonts w:eastAsia="Times New Roman"/>
          <w:lang w:val="en-IN"/>
        </w:rPr>
        <w:t xml:space="preserve">, there exist variety of phytochemicals </w:t>
      </w:r>
      <w:r w:rsidR="003E7E56">
        <w:rPr>
          <w:rFonts w:eastAsia="Times New Roman"/>
          <w:lang w:val="en-IN"/>
        </w:rPr>
        <w:t>whose therapeutic potential remain obscure due to differential extraction properties of these compounds</w:t>
      </w:r>
      <w:r w:rsidR="000F6C43">
        <w:rPr>
          <w:rFonts w:eastAsia="Times New Roman"/>
          <w:lang w:val="en-IN"/>
        </w:rPr>
        <w:t xml:space="preserve"> </w:t>
      </w:r>
      <w:r w:rsidR="000F6C43">
        <w:rPr>
          <w:rFonts w:eastAsia="Times New Roman"/>
          <w:lang w:val="en-IN"/>
        </w:rPr>
        <w:fldChar w:fldCharType="begin"/>
      </w:r>
      <w:r w:rsidR="00BA4F0E">
        <w:rPr>
          <w:rFonts w:eastAsia="Times New Roman"/>
          <w:lang w:val="en-IN"/>
        </w:rPr>
        <w:instrText xml:space="preserve"> ADDIN EN.CITE &lt;EndNote&gt;&lt;Cite&gt;&lt;Author&gt;Phan&lt;/Author&gt;&lt;Year&gt;2018&lt;/Year&gt;&lt;RecNum&gt;2212&lt;/RecNum&gt;&lt;DisplayText&gt;(17, 18)&lt;/DisplayText&gt;&lt;record&gt;&lt;rec-number&gt;2212&lt;/rec-number&gt;&lt;foreign-keys&gt;&lt;key app="EN" db-id="wsdv0pte9vpfs7e9x5tpdwp1xaa59rxrzzwr" timestamp="1739220206"&gt;2212&lt;/key&gt;&lt;/foreign-keys&gt;&lt;ref-type name="Journal Article"&gt;17&lt;/ref-type&gt;&lt;contributors&gt;&lt;authors&gt;&lt;author&gt;Phan, Minh Anh Thu&lt;/author&gt;&lt;author&gt;Paterson, Janet&lt;/author&gt;&lt;author&gt;Bucknall, Martin&lt;/author&gt;&lt;author&gt;Arcot, Jayashree&lt;/author&gt;&lt;/authors&gt;&lt;/contributors&gt;&lt;titles&gt;&lt;title&gt;Interactions between phytochemicals from fruits and vegetables: Effects on bioactivities and bioavailability&lt;/title&gt;&lt;secondary-title&gt;Critical reviews in food science nutrition&lt;/secondary-title&gt;&lt;/titles&gt;&lt;periodical&gt;&lt;full-title&gt;Critical reviews in food science nutrition&lt;/full-title&gt;&lt;/periodical&gt;&lt;pages&gt;1310-1329&lt;/pages&gt;&lt;volume&gt;58&lt;/volume&gt;&lt;number&gt;8&lt;/number&gt;&lt;dates&gt;&lt;year&gt;2018&lt;/year&gt;&lt;/dates&gt;&lt;isbn&gt;1040-8398&lt;/isbn&gt;&lt;urls&gt;&lt;/urls&gt;&lt;/record&gt;&lt;/Cite&gt;&lt;Cite&gt;&lt;Author&gt;Rallabandi&lt;/Author&gt;&lt;Year&gt;2020&lt;/Year&gt;&lt;RecNum&gt;2211&lt;/RecNum&gt;&lt;record&gt;&lt;rec-number&gt;2211&lt;/rec-number&gt;&lt;foreign-keys&gt;&lt;key app="EN" db-id="wsdv0pte9vpfs7e9x5tpdwp1xaa59rxrzzwr" timestamp="1739220154"&gt;2211&lt;/key&gt;&lt;/foreign-keys&gt;&lt;ref-type name="Journal Article"&gt;17&lt;/ref-type&gt;&lt;contributors&gt;&lt;authors&gt;&lt;author&gt;Rallabandi, Harikrishna Reddy&lt;/author&gt;&lt;author&gt;Mekapogu, Manjulatha&lt;/author&gt;&lt;author&gt;Natesan, Karthi&lt;/author&gt;&lt;author&gt;Saindane, Madhuri&lt;/author&gt;&lt;author&gt;Dhupal, Madhusmitha&lt;/author&gt;&lt;author&gt;Swamy, Mallappa Kumara&lt;/author&gt;&lt;author&gt;Vasamsetti, Bala Murali Krishna&lt;/author&gt;&lt;/authors&gt;&lt;/contributors&gt;&lt;titles&gt;&lt;title&gt;Computational methods used in phytocompound-based drug discovery&lt;/title&gt;&lt;secondary-title&gt;Plant-derived Bioactives: Chemistry&amp;#xD;Mode of Action&lt;/secondary-title&gt;&lt;/titles&gt;&lt;pages&gt;549-573&lt;/pages&gt;&lt;dates&gt;&lt;year&gt;2020&lt;/year&gt;&lt;/dates&gt;&lt;isbn&gt;9811523606&lt;/isbn&gt;&lt;urls&gt;&lt;/urls&gt;&lt;/record&gt;&lt;/Cite&gt;&lt;/EndNote&gt;</w:instrText>
      </w:r>
      <w:r w:rsidR="000F6C43">
        <w:rPr>
          <w:rFonts w:eastAsia="Times New Roman"/>
          <w:lang w:val="en-IN"/>
        </w:rPr>
        <w:fldChar w:fldCharType="separate"/>
      </w:r>
      <w:r w:rsidR="00BA4F0E">
        <w:rPr>
          <w:rFonts w:eastAsia="Times New Roman"/>
          <w:noProof/>
          <w:lang w:val="en-IN"/>
        </w:rPr>
        <w:t>(17, 18)</w:t>
      </w:r>
      <w:r w:rsidR="000F6C43">
        <w:rPr>
          <w:rFonts w:eastAsia="Times New Roman"/>
          <w:lang w:val="en-IN"/>
        </w:rPr>
        <w:fldChar w:fldCharType="end"/>
      </w:r>
      <w:r w:rsidR="003E7E56" w:rsidRPr="007D2D89">
        <w:rPr>
          <w:rFonts w:eastAsia="Times New Roman"/>
          <w:b/>
          <w:bCs/>
          <w:lang w:val="en-IN"/>
        </w:rPr>
        <w:t>.</w:t>
      </w:r>
      <w:r w:rsidR="003E7E56">
        <w:rPr>
          <w:rFonts w:eastAsia="Times New Roman"/>
          <w:lang w:val="en-IN"/>
        </w:rPr>
        <w:t xml:space="preserve"> In the recent past computational biology and </w:t>
      </w:r>
      <w:r w:rsidR="000F6C43">
        <w:rPr>
          <w:rFonts w:eastAsia="Times New Roman"/>
          <w:lang w:val="en-IN"/>
        </w:rPr>
        <w:t>bio</w:t>
      </w:r>
      <w:r w:rsidR="003E7E56">
        <w:rPr>
          <w:rFonts w:eastAsia="Times New Roman"/>
          <w:lang w:val="en-IN"/>
        </w:rPr>
        <w:t>informatics tools have pave</w:t>
      </w:r>
      <w:r w:rsidR="000F6C43">
        <w:rPr>
          <w:rFonts w:eastAsia="Times New Roman"/>
          <w:lang w:val="en-IN"/>
        </w:rPr>
        <w:t>d</w:t>
      </w:r>
      <w:r w:rsidR="003E7E56">
        <w:rPr>
          <w:rFonts w:eastAsia="Times New Roman"/>
          <w:lang w:val="en-IN"/>
        </w:rPr>
        <w:t xml:space="preserve"> the way for preliminary study </w:t>
      </w:r>
      <w:r w:rsidR="00566D09">
        <w:rPr>
          <w:rFonts w:eastAsia="Times New Roman"/>
          <w:lang w:val="en-IN"/>
        </w:rPr>
        <w:t xml:space="preserve">and assessment of the </w:t>
      </w:r>
      <w:r w:rsidR="003E7E56">
        <w:rPr>
          <w:rFonts w:eastAsia="Times New Roman"/>
          <w:lang w:val="en-IN"/>
        </w:rPr>
        <w:t xml:space="preserve">therapeutic potential </w:t>
      </w:r>
      <w:r w:rsidR="00566D09">
        <w:rPr>
          <w:rFonts w:eastAsia="Times New Roman"/>
          <w:lang w:val="en-IN"/>
        </w:rPr>
        <w:t xml:space="preserve">of various phytochemicals using an </w:t>
      </w:r>
      <w:proofErr w:type="gramStart"/>
      <w:r w:rsidR="00566D09" w:rsidRPr="000F6C43">
        <w:rPr>
          <w:rFonts w:eastAsia="Times New Roman"/>
          <w:i/>
          <w:iCs/>
          <w:lang w:val="en-IN"/>
        </w:rPr>
        <w:t>in silico</w:t>
      </w:r>
      <w:proofErr w:type="gramEnd"/>
      <w:r w:rsidR="00566D09">
        <w:rPr>
          <w:rFonts w:eastAsia="Times New Roman"/>
          <w:lang w:val="en-IN"/>
        </w:rPr>
        <w:t xml:space="preserve"> approach. </w:t>
      </w:r>
      <w:r w:rsidR="006975DC" w:rsidRPr="0097532D">
        <w:rPr>
          <w:rFonts w:eastAsia="Times New Roman"/>
          <w:lang w:val="en-IN"/>
        </w:rPr>
        <w:t xml:space="preserve">In the present study, using an </w:t>
      </w:r>
      <w:proofErr w:type="gramStart"/>
      <w:r w:rsidR="006975DC" w:rsidRPr="00531F55">
        <w:rPr>
          <w:rFonts w:eastAsia="Times New Roman"/>
          <w:i/>
          <w:iCs/>
          <w:lang w:val="en-IN"/>
        </w:rPr>
        <w:t>in silico</w:t>
      </w:r>
      <w:proofErr w:type="gramEnd"/>
      <w:r w:rsidR="006975DC" w:rsidRPr="0097532D">
        <w:rPr>
          <w:rFonts w:eastAsia="Times New Roman"/>
          <w:i/>
          <w:iCs/>
          <w:lang w:val="en-IN"/>
        </w:rPr>
        <w:t xml:space="preserve"> </w:t>
      </w:r>
      <w:r w:rsidR="006975DC" w:rsidRPr="0097532D">
        <w:rPr>
          <w:rFonts w:eastAsia="Times New Roman"/>
          <w:lang w:val="en-IN"/>
        </w:rPr>
        <w:t xml:space="preserve">approach, we screened 545 phytocompounds found in </w:t>
      </w:r>
      <w:proofErr w:type="spellStart"/>
      <w:r w:rsidR="005838AF" w:rsidRPr="005838AF">
        <w:rPr>
          <w:rFonts w:eastAsia="Times New Roman"/>
          <w:i/>
          <w:iCs/>
          <w:lang w:val="en-IN"/>
        </w:rPr>
        <w:t>Mangifera</w:t>
      </w:r>
      <w:proofErr w:type="spellEnd"/>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00566D09">
        <w:rPr>
          <w:rFonts w:eastAsia="Times New Roman"/>
          <w:i/>
          <w:iCs/>
          <w:lang w:val="en-IN"/>
        </w:rPr>
        <w:t xml:space="preserve">. </w:t>
      </w:r>
      <w:r w:rsidR="00566D09" w:rsidRPr="000F6C43">
        <w:rPr>
          <w:rFonts w:eastAsia="Times New Roman"/>
          <w:lang w:val="en-IN"/>
        </w:rPr>
        <w:t>We have</w:t>
      </w:r>
      <w:r w:rsidR="000F6C43">
        <w:rPr>
          <w:rFonts w:eastAsia="Times New Roman"/>
          <w:i/>
          <w:iCs/>
          <w:lang w:val="en-IN"/>
        </w:rPr>
        <w:t xml:space="preserve"> </w:t>
      </w:r>
      <w:r w:rsidR="006975DC" w:rsidRPr="0097532D">
        <w:rPr>
          <w:rFonts w:eastAsia="Times New Roman"/>
          <w:lang w:val="en-IN"/>
        </w:rPr>
        <w:t xml:space="preserve">identified the interaction between </w:t>
      </w:r>
      <w:r w:rsidR="006975DC">
        <w:rPr>
          <w:rFonts w:eastAsia="Times New Roman"/>
          <w:lang w:val="en-IN"/>
        </w:rPr>
        <w:t>phytochemicals</w:t>
      </w:r>
      <w:r w:rsidR="006975DC" w:rsidRPr="0097532D">
        <w:rPr>
          <w:rFonts w:eastAsia="Times New Roman"/>
          <w:lang w:val="en-IN"/>
        </w:rPr>
        <w:t xml:space="preserve"> and </w:t>
      </w:r>
      <w:r w:rsidR="006975DC">
        <w:rPr>
          <w:rFonts w:eastAsia="Times New Roman"/>
          <w:lang w:val="en-IN"/>
        </w:rPr>
        <w:t xml:space="preserve">the </w:t>
      </w:r>
      <w:r w:rsidR="006975DC" w:rsidRPr="0097532D">
        <w:rPr>
          <w:rFonts w:eastAsia="Times New Roman"/>
          <w:lang w:val="en-IN"/>
        </w:rPr>
        <w:t xml:space="preserve">crucial residues </w:t>
      </w:r>
      <w:r w:rsidR="00566D09">
        <w:rPr>
          <w:rFonts w:eastAsia="Times New Roman"/>
          <w:lang w:val="en-IN"/>
        </w:rPr>
        <w:t xml:space="preserve">of </w:t>
      </w:r>
      <w:r w:rsidR="006975DC" w:rsidRPr="0097532D">
        <w:rPr>
          <w:rFonts w:eastAsia="Times New Roman"/>
          <w:lang w:val="en-IN"/>
        </w:rPr>
        <w:t xml:space="preserve">GSK-3β. </w:t>
      </w:r>
      <w:r w:rsidR="006975DC">
        <w:rPr>
          <w:rFonts w:eastAsia="Times New Roman"/>
          <w:lang w:val="en-IN"/>
        </w:rPr>
        <w:t>Select</w:t>
      </w:r>
      <w:r w:rsidR="003E7E56">
        <w:rPr>
          <w:rFonts w:eastAsia="Times New Roman"/>
          <w:lang w:val="en-IN"/>
        </w:rPr>
        <w:t>e</w:t>
      </w:r>
      <w:r w:rsidR="006975DC">
        <w:rPr>
          <w:rFonts w:eastAsia="Times New Roman"/>
          <w:lang w:val="en-IN"/>
        </w:rPr>
        <w:t>d phytochemicals</w:t>
      </w:r>
      <w:r w:rsidR="006975DC" w:rsidRPr="0097532D">
        <w:rPr>
          <w:rFonts w:eastAsia="Times New Roman"/>
          <w:lang w:val="en-IN"/>
        </w:rPr>
        <w:t xml:space="preserve"> </w:t>
      </w:r>
      <w:r w:rsidR="00566D09">
        <w:rPr>
          <w:rFonts w:eastAsia="Times New Roman"/>
          <w:lang w:val="en-IN"/>
        </w:rPr>
        <w:t xml:space="preserve">those </w:t>
      </w:r>
      <w:r w:rsidR="006975DC" w:rsidRPr="0097532D">
        <w:rPr>
          <w:rFonts w:eastAsia="Times New Roman"/>
          <w:lang w:val="en-IN"/>
        </w:rPr>
        <w:t xml:space="preserve">passed the necessary </w:t>
      </w:r>
      <w:r w:rsidR="006975DC" w:rsidRPr="00531F55">
        <w:rPr>
          <w:rFonts w:eastAsia="Times New Roman"/>
          <w:i/>
          <w:iCs/>
          <w:lang w:val="en-IN"/>
        </w:rPr>
        <w:t>in silico</w:t>
      </w:r>
      <w:r w:rsidR="006975DC" w:rsidRPr="0097532D">
        <w:rPr>
          <w:rFonts w:eastAsia="Times New Roman"/>
          <w:lang w:val="en-IN"/>
        </w:rPr>
        <w:t xml:space="preserve"> ADME/Tox parameters </w:t>
      </w:r>
      <w:r w:rsidR="006975DC">
        <w:rPr>
          <w:rFonts w:eastAsia="Times New Roman"/>
          <w:lang w:val="en-IN"/>
        </w:rPr>
        <w:t>can be</w:t>
      </w:r>
      <w:r w:rsidR="006975DC" w:rsidRPr="0097532D">
        <w:rPr>
          <w:rFonts w:eastAsia="Times New Roman"/>
          <w:lang w:val="en-IN"/>
        </w:rPr>
        <w:t xml:space="preserve"> considered a potential inhibitor </w:t>
      </w:r>
      <w:r w:rsidR="00566D09">
        <w:rPr>
          <w:rFonts w:eastAsia="Times New Roman"/>
          <w:lang w:val="en-IN"/>
        </w:rPr>
        <w:t>of</w:t>
      </w:r>
      <w:r w:rsidR="006975DC" w:rsidRPr="0097532D">
        <w:rPr>
          <w:rFonts w:eastAsia="Times New Roman"/>
          <w:lang w:val="en-IN"/>
        </w:rPr>
        <w:t xml:space="preserve"> the GSK-3β enzyme</w:t>
      </w:r>
      <w:r w:rsidR="00566D09">
        <w:rPr>
          <w:rFonts w:eastAsia="Times New Roman"/>
          <w:lang w:val="en-IN"/>
        </w:rPr>
        <w:t xml:space="preserve"> in the </w:t>
      </w:r>
      <w:r w:rsidR="00566D09" w:rsidRPr="000F6C43">
        <w:rPr>
          <w:rFonts w:eastAsia="Times New Roman"/>
          <w:i/>
          <w:iCs/>
          <w:lang w:val="en-IN"/>
        </w:rPr>
        <w:t>in</w:t>
      </w:r>
      <w:r w:rsidR="000F6C43" w:rsidRPr="000F6C43">
        <w:rPr>
          <w:rFonts w:eastAsia="Times New Roman"/>
          <w:i/>
          <w:iCs/>
          <w:lang w:val="en-IN"/>
        </w:rPr>
        <w:t xml:space="preserve"> </w:t>
      </w:r>
      <w:r w:rsidR="00566D09" w:rsidRPr="000F6C43">
        <w:rPr>
          <w:rFonts w:eastAsia="Times New Roman"/>
          <w:i/>
          <w:iCs/>
          <w:lang w:val="en-IN"/>
        </w:rPr>
        <w:t>vitro</w:t>
      </w:r>
      <w:r w:rsidR="00566D09">
        <w:rPr>
          <w:rFonts w:eastAsia="Times New Roman"/>
          <w:lang w:val="en-IN"/>
        </w:rPr>
        <w:t xml:space="preserve"> studies</w:t>
      </w:r>
      <w:r w:rsidR="006975DC" w:rsidRPr="0097532D">
        <w:rPr>
          <w:rFonts w:eastAsia="Times New Roman"/>
          <w:lang w:val="en-IN"/>
        </w:rPr>
        <w:t>.</w:t>
      </w:r>
    </w:p>
    <w:p w14:paraId="09DCEE5B"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 MATERIALS AND METHODS</w:t>
      </w:r>
    </w:p>
    <w:p w14:paraId="7BB0BD65"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2.1 Phytochemical and ADME/Tox screening:</w:t>
      </w:r>
    </w:p>
    <w:p w14:paraId="465ECF91" w14:textId="0F2A788A" w:rsidR="00B954AC" w:rsidRPr="0097532D" w:rsidRDefault="00041FCE">
      <w:pPr>
        <w:pStyle w:val="NormalWeb"/>
        <w:spacing w:line="480" w:lineRule="auto"/>
        <w:jc w:val="both"/>
        <w:rPr>
          <w:rFonts w:ascii="Arial" w:eastAsia="Times New Roman" w:hAnsi="Arial" w:cs="Arial"/>
          <w:sz w:val="22"/>
          <w:szCs w:val="22"/>
          <w:lang w:val="en-IN"/>
        </w:rPr>
      </w:pPr>
      <w:r>
        <w:rPr>
          <w:rFonts w:ascii="Arial" w:hAnsi="Arial" w:cs="Arial"/>
          <w:sz w:val="22"/>
          <w:szCs w:val="22"/>
        </w:rPr>
        <w:t>Phytochemicals</w:t>
      </w:r>
      <w:r w:rsidR="00257CE9" w:rsidRPr="0097532D">
        <w:rPr>
          <w:rFonts w:ascii="Arial" w:hAnsi="Arial" w:cs="Arial"/>
          <w:sz w:val="22"/>
          <w:szCs w:val="22"/>
        </w:rPr>
        <w:t xml:space="preserve"> found in </w:t>
      </w:r>
      <w:r w:rsidR="005838AF" w:rsidRPr="005838AF">
        <w:rPr>
          <w:rStyle w:val="Emphasis"/>
          <w:rFonts w:ascii="Arial" w:hAnsi="Arial" w:cs="Arial"/>
          <w:sz w:val="22"/>
          <w:szCs w:val="22"/>
        </w:rPr>
        <w:t>M</w:t>
      </w:r>
      <w:r w:rsidR="00625832">
        <w:rPr>
          <w:rStyle w:val="Emphasis"/>
          <w:rFonts w:ascii="Arial" w:hAnsi="Arial" w:cs="Arial"/>
          <w:sz w:val="22"/>
          <w:szCs w:val="22"/>
        </w:rPr>
        <w:t>.</w:t>
      </w:r>
      <w:r w:rsidR="005838AF" w:rsidRPr="005838AF">
        <w:rPr>
          <w:rStyle w:val="Emphasis"/>
          <w:rFonts w:ascii="Arial" w:hAnsi="Arial" w:cs="Arial"/>
          <w:sz w:val="22"/>
          <w:szCs w:val="22"/>
        </w:rPr>
        <w:t xml:space="preserve"> </w:t>
      </w:r>
      <w:proofErr w:type="spellStart"/>
      <w:r w:rsidR="005838AF" w:rsidRPr="005838AF">
        <w:rPr>
          <w:rStyle w:val="Emphasis"/>
          <w:rFonts w:ascii="Arial" w:hAnsi="Arial" w:cs="Arial"/>
          <w:sz w:val="22"/>
          <w:szCs w:val="22"/>
        </w:rPr>
        <w:t>indica</w:t>
      </w:r>
      <w:proofErr w:type="spellEnd"/>
      <w:r w:rsidR="00257CE9" w:rsidRPr="0097532D">
        <w:rPr>
          <w:rFonts w:ascii="Arial" w:hAnsi="Arial" w:cs="Arial"/>
          <w:sz w:val="22"/>
          <w:szCs w:val="22"/>
        </w:rPr>
        <w:t xml:space="preserve"> were screened using the </w:t>
      </w:r>
      <w:bookmarkStart w:id="0" w:name="_Hlk190108793"/>
      <w:r w:rsidR="00257CE9" w:rsidRPr="0097532D">
        <w:rPr>
          <w:rFonts w:ascii="Arial" w:hAnsi="Arial" w:cs="Arial"/>
          <w:sz w:val="22"/>
          <w:szCs w:val="22"/>
          <w:u w:val="single"/>
        </w:rPr>
        <w:t>I</w:t>
      </w:r>
      <w:r w:rsidR="00257CE9" w:rsidRPr="0097532D">
        <w:rPr>
          <w:rFonts w:ascii="Arial" w:hAnsi="Arial" w:cs="Arial"/>
          <w:sz w:val="22"/>
          <w:szCs w:val="22"/>
        </w:rPr>
        <w:t xml:space="preserve">ndian </w:t>
      </w:r>
      <w:r w:rsidR="00257CE9" w:rsidRPr="0097532D">
        <w:rPr>
          <w:rFonts w:ascii="Arial" w:hAnsi="Arial" w:cs="Arial"/>
          <w:sz w:val="22"/>
          <w:szCs w:val="22"/>
          <w:u w:val="single"/>
        </w:rPr>
        <w:t>M</w:t>
      </w:r>
      <w:r w:rsidR="00257CE9" w:rsidRPr="0097532D">
        <w:rPr>
          <w:rFonts w:ascii="Arial" w:hAnsi="Arial" w:cs="Arial"/>
          <w:sz w:val="22"/>
          <w:szCs w:val="22"/>
        </w:rPr>
        <w:t xml:space="preserve">edicinal </w:t>
      </w:r>
      <w:r w:rsidR="00257CE9" w:rsidRPr="0097532D">
        <w:rPr>
          <w:rFonts w:ascii="Arial" w:hAnsi="Arial" w:cs="Arial"/>
          <w:sz w:val="22"/>
          <w:szCs w:val="22"/>
          <w:u w:val="single"/>
        </w:rPr>
        <w:t>P</w:t>
      </w:r>
      <w:r w:rsidR="00257CE9" w:rsidRPr="0097532D">
        <w:rPr>
          <w:rFonts w:ascii="Arial" w:hAnsi="Arial" w:cs="Arial"/>
          <w:sz w:val="22"/>
          <w:szCs w:val="22"/>
        </w:rPr>
        <w:t xml:space="preserve">lants, </w:t>
      </w:r>
      <w:r w:rsidR="00257CE9" w:rsidRPr="0097532D">
        <w:rPr>
          <w:rFonts w:ascii="Arial" w:hAnsi="Arial" w:cs="Arial"/>
          <w:sz w:val="22"/>
          <w:szCs w:val="22"/>
          <w:u w:val="single"/>
        </w:rPr>
        <w:t>P</w:t>
      </w:r>
      <w:r w:rsidR="00257CE9" w:rsidRPr="0097532D">
        <w:rPr>
          <w:rFonts w:ascii="Arial" w:hAnsi="Arial" w:cs="Arial"/>
          <w:sz w:val="22"/>
          <w:szCs w:val="22"/>
        </w:rPr>
        <w:t xml:space="preserve">hytochemistry </w:t>
      </w:r>
      <w:r w:rsidR="00257CE9" w:rsidRPr="0097532D">
        <w:rPr>
          <w:rFonts w:ascii="Arial" w:hAnsi="Arial" w:cs="Arial"/>
          <w:sz w:val="22"/>
          <w:szCs w:val="22"/>
          <w:u w:val="single"/>
        </w:rPr>
        <w:t>and</w:t>
      </w:r>
      <w:r w:rsidR="00257CE9" w:rsidRPr="0097532D">
        <w:rPr>
          <w:rFonts w:ascii="Arial" w:hAnsi="Arial" w:cs="Arial"/>
          <w:sz w:val="22"/>
          <w:szCs w:val="22"/>
        </w:rPr>
        <w:t> </w:t>
      </w:r>
      <w:r w:rsidR="00257CE9" w:rsidRPr="0097532D">
        <w:rPr>
          <w:rFonts w:ascii="Arial" w:hAnsi="Arial" w:cs="Arial"/>
          <w:sz w:val="22"/>
          <w:szCs w:val="22"/>
          <w:u w:val="single"/>
        </w:rPr>
        <w:t>T</w:t>
      </w:r>
      <w:r w:rsidR="00257CE9" w:rsidRPr="0097532D">
        <w:rPr>
          <w:rFonts w:ascii="Arial" w:hAnsi="Arial" w:cs="Arial"/>
          <w:sz w:val="22"/>
          <w:szCs w:val="22"/>
        </w:rPr>
        <w:t>herapeutics 2.0</w:t>
      </w:r>
      <w:r w:rsidR="002E514C">
        <w:rPr>
          <w:rFonts w:ascii="Arial" w:hAnsi="Arial" w:cs="Arial"/>
          <w:sz w:val="22"/>
          <w:szCs w:val="22"/>
        </w:rPr>
        <w:t xml:space="preserve"> (</w:t>
      </w:r>
      <w:r w:rsidR="002E514C" w:rsidRPr="0097532D">
        <w:rPr>
          <w:rFonts w:ascii="Arial" w:hAnsi="Arial" w:cs="Arial"/>
          <w:sz w:val="22"/>
          <w:szCs w:val="22"/>
        </w:rPr>
        <w:t>IMPPAT 2.0</w:t>
      </w:r>
      <w:r w:rsidR="002E514C">
        <w:rPr>
          <w:rFonts w:ascii="Arial" w:hAnsi="Arial" w:cs="Arial"/>
          <w:sz w:val="22"/>
          <w:szCs w:val="22"/>
        </w:rPr>
        <w:t>)</w:t>
      </w:r>
      <w:hyperlink r:id="rId11" w:history="1">
        <w:r w:rsidR="002E514C" w:rsidRPr="000D1D5B">
          <w:rPr>
            <w:rStyle w:val="Hyperlink"/>
            <w:rFonts w:ascii="Arial" w:hAnsi="Arial" w:cs="Arial"/>
            <w:sz w:val="22"/>
            <w:szCs w:val="22"/>
          </w:rPr>
          <w:t xml:space="preserve"> https://cb.imsc.res.in/imppat/home</w:t>
        </w:r>
      </w:hyperlink>
      <w:bookmarkEnd w:id="0"/>
      <w:r w:rsidR="00257CE9" w:rsidRPr="0097532D">
        <w:rPr>
          <w:rFonts w:ascii="Arial" w:hAnsi="Arial" w:cs="Arial"/>
          <w:sz w:val="22"/>
          <w:szCs w:val="22"/>
        </w:rPr>
        <w:t xml:space="preserve">) and </w:t>
      </w:r>
      <w:bookmarkStart w:id="1" w:name="_Hlk190108813"/>
      <w:r w:rsidR="00257CE9" w:rsidRPr="0097532D">
        <w:rPr>
          <w:rFonts w:ascii="Arial" w:hAnsi="Arial" w:cs="Arial"/>
          <w:sz w:val="22"/>
          <w:szCs w:val="22"/>
        </w:rPr>
        <w:t xml:space="preserve">Phytochemical and </w:t>
      </w:r>
      <w:r w:rsidR="00257CE9" w:rsidRPr="0097532D">
        <w:rPr>
          <w:rFonts w:ascii="Arial" w:hAnsi="Arial" w:cs="Arial"/>
          <w:sz w:val="22"/>
          <w:szCs w:val="22"/>
          <w:u w:val="single"/>
        </w:rPr>
        <w:t>D</w:t>
      </w:r>
      <w:r w:rsidR="00257CE9" w:rsidRPr="0097532D">
        <w:rPr>
          <w:rFonts w:ascii="Arial" w:hAnsi="Arial" w:cs="Arial"/>
          <w:sz w:val="22"/>
          <w:szCs w:val="22"/>
        </w:rPr>
        <w:t xml:space="preserve">rug </w:t>
      </w:r>
      <w:r w:rsidR="00257CE9" w:rsidRPr="0097532D">
        <w:rPr>
          <w:rFonts w:ascii="Arial" w:hAnsi="Arial" w:cs="Arial"/>
          <w:sz w:val="22"/>
          <w:szCs w:val="22"/>
          <w:u w:val="single"/>
        </w:rPr>
        <w:t>T</w:t>
      </w:r>
      <w:r w:rsidR="00257CE9" w:rsidRPr="0097532D">
        <w:rPr>
          <w:rFonts w:ascii="Arial" w:hAnsi="Arial" w:cs="Arial"/>
          <w:sz w:val="22"/>
          <w:szCs w:val="22"/>
        </w:rPr>
        <w:t xml:space="preserve">arget </w:t>
      </w:r>
      <w:proofErr w:type="spellStart"/>
      <w:r w:rsidR="00257CE9" w:rsidRPr="0097532D">
        <w:rPr>
          <w:rFonts w:ascii="Arial" w:hAnsi="Arial" w:cs="Arial"/>
          <w:sz w:val="22"/>
          <w:szCs w:val="22"/>
        </w:rPr>
        <w:t>DataBase</w:t>
      </w:r>
      <w:proofErr w:type="spellEnd"/>
      <w:r w:rsidR="002E514C">
        <w:rPr>
          <w:rFonts w:ascii="Arial" w:hAnsi="Arial" w:cs="Arial"/>
          <w:sz w:val="22"/>
          <w:szCs w:val="22"/>
        </w:rPr>
        <w:t xml:space="preserve"> (</w:t>
      </w:r>
      <w:r w:rsidR="002E514C" w:rsidRPr="0097532D">
        <w:rPr>
          <w:rFonts w:ascii="Arial" w:hAnsi="Arial" w:cs="Arial"/>
          <w:sz w:val="22"/>
          <w:szCs w:val="22"/>
        </w:rPr>
        <w:t>PDTDB</w:t>
      </w:r>
      <w:r w:rsidR="002E514C">
        <w:rPr>
          <w:rFonts w:ascii="Arial" w:hAnsi="Arial" w:cs="Arial"/>
          <w:sz w:val="22"/>
          <w:szCs w:val="22"/>
        </w:rPr>
        <w:t>)</w:t>
      </w:r>
      <w:r w:rsidR="00257CE9" w:rsidRPr="0097532D">
        <w:rPr>
          <w:rFonts w:ascii="Arial" w:hAnsi="Arial" w:cs="Arial"/>
          <w:sz w:val="22"/>
          <w:szCs w:val="22"/>
        </w:rPr>
        <w:t>:</w:t>
      </w:r>
      <w:hyperlink r:id="rId12" w:history="1">
        <w:r w:rsidR="002E514C" w:rsidRPr="000D1D5B">
          <w:rPr>
            <w:rStyle w:val="Hyperlink"/>
            <w:rFonts w:ascii="Arial" w:hAnsi="Arial" w:cs="Arial"/>
            <w:sz w:val="22"/>
            <w:szCs w:val="22"/>
          </w:rPr>
          <w:t xml:space="preserve"> https://pdt.biogem.org/search.php</w:t>
        </w:r>
      </w:hyperlink>
      <w:r w:rsidR="00257CE9" w:rsidRPr="0097532D">
        <w:rPr>
          <w:rFonts w:ascii="Arial" w:hAnsi="Arial" w:cs="Arial"/>
          <w:sz w:val="22"/>
          <w:szCs w:val="22"/>
        </w:rPr>
        <w:t>) databases</w:t>
      </w:r>
      <w:bookmarkEnd w:id="1"/>
      <w:r w:rsidR="00257CE9" w:rsidRPr="0097532D">
        <w:rPr>
          <w:rFonts w:ascii="Arial" w:hAnsi="Arial" w:cs="Arial"/>
          <w:sz w:val="22"/>
          <w:szCs w:val="22"/>
        </w:rPr>
        <w:t xml:space="preserve"> </w:t>
      </w:r>
      <w:r w:rsidR="00257CE9" w:rsidRPr="0097532D">
        <w:rPr>
          <w:rFonts w:ascii="Arial" w:hAnsi="Arial" w:cs="Arial"/>
          <w:sz w:val="22"/>
          <w:szCs w:val="22"/>
        </w:rPr>
        <w:fldChar w:fldCharType="begin">
          <w:fldData xml:space="preserve">PEVuZE5vdGU+PENpdGU+PEF1dGhvcj5Nb2hhbnJhajwvQXV0aG9yPjxZZWFyPjIwMTg8L1llYXI+
PFJlY051bT4yMTI8L1JlY051bT48RGlzcGxheVRleHQ+KDE5LCAyMCk8L0Rpc3BsYXlUZXh0Pjxy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PEVuZE5vdGU+PENpdGU+PEF1dGhvcj5Nb2hhbnJhajwvQXV0aG9yPjxZZWFyPjIwMTg8L1llYXI+
PFJlY051bT4yMTI8L1JlY051bT48RGlzcGxheVRleHQ+KDE5LCAyMCk8L0Rpc3BsYXlUZXh0Pjxy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00257CE9" w:rsidRPr="0097532D">
        <w:rPr>
          <w:rFonts w:ascii="Arial" w:hAnsi="Arial" w:cs="Arial"/>
          <w:sz w:val="22"/>
          <w:szCs w:val="22"/>
        </w:rPr>
      </w:r>
      <w:r w:rsidR="00257CE9" w:rsidRPr="0097532D">
        <w:rPr>
          <w:rFonts w:ascii="Arial" w:hAnsi="Arial" w:cs="Arial"/>
          <w:sz w:val="22"/>
          <w:szCs w:val="22"/>
        </w:rPr>
        <w:fldChar w:fldCharType="separate"/>
      </w:r>
      <w:r w:rsidR="00BA4F0E">
        <w:rPr>
          <w:rFonts w:ascii="Arial" w:hAnsi="Arial" w:cs="Arial"/>
          <w:noProof/>
          <w:sz w:val="22"/>
          <w:szCs w:val="22"/>
        </w:rPr>
        <w:t>(19, 20)</w:t>
      </w:r>
      <w:r w:rsidR="00257CE9" w:rsidRPr="0097532D">
        <w:rPr>
          <w:rFonts w:ascii="Arial" w:hAnsi="Arial" w:cs="Arial"/>
          <w:sz w:val="22"/>
          <w:szCs w:val="22"/>
        </w:rPr>
        <w:fldChar w:fldCharType="end"/>
      </w:r>
      <w:r w:rsidR="00257CE9" w:rsidRPr="0097532D">
        <w:rPr>
          <w:rFonts w:ascii="Arial" w:hAnsi="Arial" w:cs="Arial"/>
          <w:sz w:val="22"/>
          <w:szCs w:val="22"/>
        </w:rPr>
        <w:t xml:space="preserve">.  These </w:t>
      </w:r>
      <w:r>
        <w:rPr>
          <w:rFonts w:ascii="Arial" w:hAnsi="Arial" w:cs="Arial"/>
          <w:sz w:val="22"/>
          <w:szCs w:val="22"/>
        </w:rPr>
        <w:t>phytochemicals</w:t>
      </w:r>
      <w:r w:rsidR="00257CE9" w:rsidRPr="0097532D">
        <w:rPr>
          <w:rFonts w:ascii="Arial" w:hAnsi="Arial" w:cs="Arial"/>
          <w:sz w:val="22"/>
          <w:szCs w:val="22"/>
        </w:rPr>
        <w:t xml:space="preserve"> were further screened for their drug-likeness and physicochemical properties using the web services ‘</w:t>
      </w:r>
      <w:proofErr w:type="spellStart"/>
      <w:r w:rsidR="00257CE9" w:rsidRPr="0097532D">
        <w:rPr>
          <w:rFonts w:ascii="Arial" w:hAnsi="Arial" w:cs="Arial"/>
          <w:sz w:val="22"/>
          <w:szCs w:val="22"/>
        </w:rPr>
        <w:t>SwissADME</w:t>
      </w:r>
      <w:proofErr w:type="spellEnd"/>
      <w:r w:rsidR="00257CE9" w:rsidRPr="0097532D">
        <w:rPr>
          <w:rFonts w:ascii="Arial" w:hAnsi="Arial" w:cs="Arial"/>
          <w:sz w:val="22"/>
          <w:szCs w:val="22"/>
        </w:rPr>
        <w:t>’ (</w:t>
      </w:r>
      <w:hyperlink r:id="rId13" w:history="1">
        <w:r w:rsidR="00257CE9" w:rsidRPr="0097532D">
          <w:rPr>
            <w:rStyle w:val="Hyperlink"/>
            <w:rFonts w:ascii="Arial" w:hAnsi="Arial" w:cs="Arial"/>
            <w:color w:val="auto"/>
            <w:sz w:val="22"/>
            <w:szCs w:val="22"/>
          </w:rPr>
          <w:t>http://www.swissadme.ch/</w:t>
        </w:r>
      </w:hyperlink>
      <w:r w:rsidR="00257CE9" w:rsidRPr="0097532D">
        <w:rPr>
          <w:rFonts w:ascii="Arial" w:hAnsi="Arial" w:cs="Arial"/>
          <w:sz w:val="22"/>
          <w:szCs w:val="22"/>
        </w:rPr>
        <w:t xml:space="preserve">) and </w:t>
      </w:r>
      <w:proofErr w:type="spellStart"/>
      <w:r w:rsidR="00257CE9" w:rsidRPr="0097532D">
        <w:rPr>
          <w:rFonts w:ascii="Arial" w:hAnsi="Arial" w:cs="Arial"/>
          <w:sz w:val="22"/>
          <w:szCs w:val="22"/>
        </w:rPr>
        <w:t>admetSAR</w:t>
      </w:r>
      <w:proofErr w:type="spellEnd"/>
      <w:r w:rsidR="00257CE9" w:rsidRPr="0097532D">
        <w:rPr>
          <w:rFonts w:ascii="Arial" w:hAnsi="Arial" w:cs="Arial"/>
          <w:sz w:val="22"/>
          <w:szCs w:val="22"/>
        </w:rPr>
        <w:t xml:space="preserve"> (</w:t>
      </w:r>
      <w:hyperlink r:id="rId14" w:history="1">
        <w:r w:rsidR="006E7180" w:rsidRPr="002912CB">
          <w:rPr>
            <w:rStyle w:val="Hyperlink"/>
            <w:rFonts w:ascii="Arial" w:hAnsi="Arial" w:cs="Arial"/>
            <w:sz w:val="22"/>
            <w:szCs w:val="22"/>
          </w:rPr>
          <w:t>http://lmmd.ecust.edu.cn/admetsar2/</w:t>
        </w:r>
      </w:hyperlink>
      <w:r w:rsidR="00257CE9" w:rsidRPr="0097532D">
        <w:rPr>
          <w:rFonts w:ascii="Arial" w:hAnsi="Arial" w:cs="Arial"/>
          <w:sz w:val="22"/>
          <w:szCs w:val="22"/>
        </w:rPr>
        <w:t xml:space="preserve">) </w:t>
      </w:r>
      <w:r w:rsidR="00257CE9"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&lt;EndNote&gt;&lt;Cite&gt;&lt;Author&gt;Daina&lt;/Author&gt;&lt;Year&gt;2017&lt;/Year&gt;&lt;RecNum&gt;251&lt;/RecNum&gt;&lt;DisplayText&gt;(21)&lt;/DisplayText&gt;&lt;record&gt;&lt;rec-number&gt;251&lt;/rec-number&gt;&lt;foreign-keys&gt;&lt;key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00257CE9" w:rsidRPr="0097532D">
        <w:rPr>
          <w:rFonts w:ascii="Arial" w:hAnsi="Arial" w:cs="Arial"/>
          <w:sz w:val="22"/>
          <w:szCs w:val="22"/>
        </w:rPr>
        <w:fldChar w:fldCharType="separate"/>
      </w:r>
      <w:r w:rsidR="00BA4F0E">
        <w:rPr>
          <w:rFonts w:ascii="Arial" w:hAnsi="Arial" w:cs="Arial"/>
          <w:noProof/>
          <w:sz w:val="22"/>
          <w:szCs w:val="22"/>
        </w:rPr>
        <w:t>(21)</w:t>
      </w:r>
      <w:r w:rsidR="00257CE9" w:rsidRPr="0097532D">
        <w:rPr>
          <w:rFonts w:ascii="Arial" w:hAnsi="Arial" w:cs="Arial"/>
          <w:sz w:val="22"/>
          <w:szCs w:val="22"/>
        </w:rPr>
        <w:fldChar w:fldCharType="end"/>
      </w:r>
      <w:r w:rsidR="00257CE9" w:rsidRPr="0097532D">
        <w:rPr>
          <w:rFonts w:ascii="Arial" w:hAnsi="Arial" w:cs="Arial"/>
          <w:sz w:val="22"/>
          <w:szCs w:val="22"/>
        </w:rPr>
        <w:t>.</w:t>
      </w:r>
    </w:p>
    <w:p w14:paraId="3E4DBB87" w14:textId="77777777" w:rsidR="00B954AC" w:rsidRPr="0097532D" w:rsidRDefault="00257CE9">
      <w:pPr>
        <w:spacing w:before="240" w:after="240" w:line="480" w:lineRule="auto"/>
        <w:jc w:val="both"/>
        <w:rPr>
          <w:rFonts w:eastAsia="Times New Roman"/>
          <w:b/>
          <w:lang w:val="en-IN"/>
        </w:rPr>
      </w:pPr>
      <w:r w:rsidRPr="0097532D">
        <w:rPr>
          <w:rFonts w:eastAsia="Times New Roman"/>
          <w:b/>
          <w:highlight w:val="white"/>
          <w:lang w:val="en-IN"/>
        </w:rPr>
        <w:t xml:space="preserve">2.3 </w:t>
      </w:r>
      <w:r w:rsidRPr="0097532D">
        <w:rPr>
          <w:rFonts w:eastAsia="Times New Roman"/>
          <w:b/>
          <w:lang w:val="en-IN"/>
        </w:rPr>
        <w:t>Target protein selection and structural validation:</w:t>
      </w:r>
    </w:p>
    <w:p w14:paraId="471FF951" w14:textId="19937C65"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The Research Collaboratory for Structural Bio-Informatics Protein Data Bank (RCSB-PDB) (</w:t>
      </w:r>
      <w:hyperlink r:id="rId15" w:history="1">
        <w:r w:rsidRPr="0097532D">
          <w:rPr>
            <w:rStyle w:val="Hyperlink"/>
            <w:rFonts w:ascii="Arial" w:hAnsi="Arial" w:cs="Arial"/>
            <w:color w:val="auto"/>
            <w:sz w:val="22"/>
            <w:szCs w:val="22"/>
          </w:rPr>
          <w:t>https://www.rcsb.org/</w:t>
        </w:r>
      </w:hyperlink>
      <w:r w:rsidRPr="0097532D">
        <w:rPr>
          <w:rFonts w:ascii="Arial" w:hAnsi="Arial" w:cs="Arial"/>
          <w:sz w:val="22"/>
          <w:szCs w:val="22"/>
        </w:rPr>
        <w:t xml:space="preserve">) was used to search for an X-ray crystallography structure of GSK-3β </w:t>
      </w:r>
      <w:r w:rsidRPr="0097532D">
        <w:rPr>
          <w:rFonts w:ascii="Arial" w:hAnsi="Arial" w:cs="Arial"/>
          <w:sz w:val="22"/>
          <w:szCs w:val="22"/>
        </w:rPr>
        <w:fldChar w:fldCharType="begin">
          <w:fldData xml:space="preserve">PEVuZE5vdGU+PENpdGU+PEF1dGhvcj5Sb3NlPC9BdXRob3I+PFllYXI+MjAxMzwvWWVhcj48UmVj
TnVtPjE1OTwvUmVjTnVtPjxEaXNwbGF5VGV4dD4oMjIpPC9EaXNwbGF5VGV4dD48cmVjb3JkPjxy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PEVuZE5vdGU+PENpdGU+PEF1dGhvcj5Sb3NlPC9BdXRob3I+PFllYXI+MjAxMzwvWWVhcj48UmVj
TnVtPjE1OTwvUmVjTnVtPjxEaXNwbGF5VGV4dD4oMjIpPC9EaXNwbGF5VGV4dD48cmVjb3JkPjxy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(22)</w:t>
      </w:r>
      <w:r w:rsidRPr="0097532D">
        <w:rPr>
          <w:rFonts w:ascii="Arial" w:hAnsi="Arial" w:cs="Arial"/>
          <w:sz w:val="22"/>
          <w:szCs w:val="22"/>
        </w:rPr>
        <w:fldChar w:fldCharType="end"/>
      </w:r>
      <w:r w:rsidRPr="0097532D">
        <w:rPr>
          <w:rFonts w:ascii="Arial" w:hAnsi="Arial" w:cs="Arial"/>
          <w:sz w:val="22"/>
          <w:szCs w:val="22"/>
        </w:rPr>
        <w:t>. The PDB ID 2JLD was selected as the structure had 2.35 Å resolution, 0.227 and 0.190 R-free and R-working values. </w:t>
      </w:r>
    </w:p>
    <w:p w14:paraId="30AC7902"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Style w:val="Strong"/>
          <w:rFonts w:ascii="Arial" w:hAnsi="Arial" w:cs="Arial"/>
          <w:sz w:val="22"/>
          <w:szCs w:val="22"/>
        </w:rPr>
        <w:t>2.4 Protein and Ligand Preparation:</w:t>
      </w:r>
    </w:p>
    <w:p w14:paraId="63AB20BC" w14:textId="099AE67E"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lastRenderedPageBreak/>
        <w:t>The GSK-3β structure, hereto referred to as 2JLD, was prepared using the protein preparation wizard suite of Schrodinger Maestro Suite version 2022-1. The default parameters include assigning bond orders, adding missing heavy atoms, assigning protonation states, and optimizing hydrogen bonds. Similarly, the shortlisted ligands were optimized using the ‘</w:t>
      </w:r>
      <w:proofErr w:type="spellStart"/>
      <w:r w:rsidRPr="0097532D">
        <w:rPr>
          <w:rFonts w:ascii="Arial" w:hAnsi="Arial" w:cs="Arial"/>
          <w:sz w:val="22"/>
          <w:szCs w:val="22"/>
        </w:rPr>
        <w:t>LigPrep</w:t>
      </w:r>
      <w:proofErr w:type="spellEnd"/>
      <w:r w:rsidRPr="0097532D">
        <w:rPr>
          <w:rFonts w:ascii="Arial" w:hAnsi="Arial" w:cs="Arial"/>
          <w:sz w:val="22"/>
          <w:szCs w:val="22"/>
        </w:rPr>
        <w:t xml:space="preserve">’ module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&lt;EndNote&gt;&lt;Cite&gt;&lt;Author&gt;Iwaloye&lt;/Author&gt;&lt;Year&gt;2020&lt;/Year&gt;&lt;RecNum&gt;88&lt;/RecNum&gt;&lt;DisplayText&gt;(23)&lt;/DisplayText&gt;&lt;record&gt;&lt;rec-number&gt;88&lt;/rec-number&gt;&lt;foreign-keys&gt;&lt;key app="EN" db-id="wsdv0pte9vpfs7e9x5tpdwp1xaa59rxrzzwr" timestamp="1712494411"&gt;88&lt;/key&gt;&lt;key app="ENWeb" db-id=""&gt;0&lt;/key&gt;&lt;/foreign-keys&gt;&lt;ref-type name="Journal Article"&gt;17&lt;/ref-type&gt;&lt;contributors&gt;&lt;authors&gt;&lt;author&gt;Iwaloye, O.&lt;/author&gt;&lt;author&gt;Elekofehinti, O. O.&lt;/author&gt;&lt;author&gt;Oluwarotimi, E. A.&lt;/author&gt;&lt;author&gt;Kikiowo, B. I.&lt;/author&gt;&lt;author&gt;Fadipe, T. M.&lt;/author&gt;&lt;/authors&gt;&lt;/contributors&gt;&lt;auth-address&gt;Bioinformatics and Molecular Biology Unit, Department of Biochemistry, Federal University of Technology, Akure, Ondo State Nigeria. GRID: grid.411257.4. ISNI: 0000 0000 9518 4324&lt;/auth-address&gt;&lt;titles&gt;&lt;title&gt;Insight into glycogen synthase kinase-3beta inhibitory activity of phyto-constituents from Melissa officinalis: in silico studies&lt;/title&gt;&lt;secondary-title&gt;In Silico Pharmacol&lt;/secondary-title&gt;&lt;/titles&gt;&lt;periodical&gt;&lt;full-title&gt;In Silico Pharmacol&lt;/full-title&gt;&lt;/periodical&gt;&lt;pages&gt;2&lt;/pages&gt;&lt;volume&gt;8&lt;/volume&gt;&lt;number&gt;1&lt;/number&gt;&lt;edition&gt;2020/09/25&lt;/edition&gt;&lt;keywords&gt;&lt;keyword&gt;AutoQSAR&lt;/keyword&gt;&lt;keyword&gt;Glycogen synthase kinase-3beta&lt;/keyword&gt;&lt;keyword&gt;Induced-fit docking (IFD)&lt;/keyword&gt;&lt;keyword&gt;Mm-gbsa&lt;/keyword&gt;&lt;keyword&gt;Melissa officinalis&lt;/keyword&gt;&lt;/keywords&gt;&lt;dates&gt;&lt;year&gt;2020&lt;/year&gt;&lt;/dates&gt;&lt;isbn&gt;2193-9616 (Print)&amp;#xD;2193-9616 (Electronic)&amp;#xD;2193-9616 (Linking)&lt;/isbn&gt;&lt;accession-num&gt;32968615&lt;/accession-num&gt;&lt;urls&gt;&lt;related-urls&gt;&lt;url&gt;https://www.ncbi.nlm.nih.gov/pubmed/32968615&lt;/url&gt;&lt;/related-urls&gt;&lt;/urls&gt;&lt;custom2&gt;PMC7487069&lt;/custom2&gt;&lt;electronic-resource-num&gt;10.1007/s40203-020-00054-x&lt;/electronic-resource-num&gt;&lt;/record&gt;&lt;/Cite&gt;&lt;/EndNote&gt;</w:instrText>
      </w:r>
      <w:r w:rsidRPr="0097532D">
        <w:rPr>
          <w:rFonts w:ascii="Arial" w:hAnsi="Arial" w:cs="Arial"/>
          <w:sz w:val="22"/>
          <w:szCs w:val="22"/>
        </w:rPr>
        <w:fldChar w:fldCharType="separate"/>
      </w:r>
      <w:r w:rsidR="00BA4F0E">
        <w:rPr>
          <w:rFonts w:ascii="Arial" w:hAnsi="Arial" w:cs="Arial"/>
          <w:noProof/>
          <w:sz w:val="22"/>
          <w:szCs w:val="22"/>
        </w:rPr>
        <w:t>(23)</w:t>
      </w:r>
      <w:r w:rsidRPr="0097532D">
        <w:rPr>
          <w:rFonts w:ascii="Arial" w:hAnsi="Arial" w:cs="Arial"/>
          <w:sz w:val="22"/>
          <w:szCs w:val="22"/>
        </w:rPr>
        <w:fldChar w:fldCharType="end"/>
      </w:r>
      <w:r w:rsidRPr="0097532D">
        <w:rPr>
          <w:rFonts w:ascii="Arial" w:hAnsi="Arial" w:cs="Arial"/>
          <w:sz w:val="22"/>
          <w:szCs w:val="22"/>
        </w:rPr>
        <w:t>. The parameters, such as structure optimization and the addition of any missing atoms or partial charges using the force field OPLS-2005, were set for the ligands. After protein and ligand preparations, the protein grid box was created central to the active site of 2JLD. The active site of the enzyme was determined using the UNIPROT database version 2023-02 (</w:t>
      </w:r>
      <w:hyperlink r:id="rId16" w:history="1">
        <w:r w:rsidRPr="0097532D">
          <w:rPr>
            <w:rStyle w:val="Hyperlink"/>
            <w:rFonts w:ascii="Arial" w:hAnsi="Arial" w:cs="Arial"/>
            <w:color w:val="auto"/>
            <w:sz w:val="22"/>
            <w:szCs w:val="22"/>
          </w:rPr>
          <w:t>https://www.uniprot.org/help/uniprotkb</w:t>
        </w:r>
      </w:hyperlink>
      <w:r w:rsidRPr="0097532D">
        <w:rPr>
          <w:rFonts w:ascii="Arial" w:hAnsi="Arial" w:cs="Arial"/>
          <w:sz w:val="22"/>
          <w:szCs w:val="22"/>
        </w:rPr>
        <w:t xml:space="preserve">) </w:t>
      </w:r>
      <w:r w:rsidRPr="0097532D">
        <w:rPr>
          <w:rFonts w:ascii="Arial" w:hAnsi="Arial" w:cs="Arial"/>
          <w:sz w:val="22"/>
          <w:szCs w:val="22"/>
        </w:rPr>
        <w:fldChar w:fldCharType="begin">
          <w:fldData xml:space="preserve">PEVuZE5vdGU+PENpdGU+PEF1dGhvcj5LaGFyZTwvQXV0aG9yPjxZZWFyPjIwMjI8L1llYXI+PFJl
Y051bT43NzwvUmVjTnVtPjxEaXNwbGF5VGV4dD4oMjQpPC9EaXNwbGF5VGV4dD48cmVjb3JkPjxy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PEVuZE5vdGU+PENpdGU+PEF1dGhvcj5LaGFyZTwvQXV0aG9yPjxZZWFyPjIwMjI8L1llYXI+PFJl
Y051bT43NzwvUmVjTnVtPjxEaXNwbGF5VGV4dD4oMjQpPC9EaXNwbGF5VGV4dD48cmVjb3JkPjxy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(24)</w:t>
      </w:r>
      <w:r w:rsidRPr="0097532D">
        <w:rPr>
          <w:rFonts w:ascii="Arial" w:hAnsi="Arial" w:cs="Arial"/>
          <w:sz w:val="22"/>
          <w:szCs w:val="22"/>
        </w:rPr>
        <w:fldChar w:fldCharType="end"/>
      </w:r>
      <w:r w:rsidRPr="0097532D">
        <w:rPr>
          <w:rFonts w:ascii="Arial" w:hAnsi="Arial" w:cs="Arial"/>
          <w:sz w:val="22"/>
          <w:szCs w:val="22"/>
        </w:rPr>
        <w:t>.</w:t>
      </w:r>
    </w:p>
    <w:p w14:paraId="3713B26D"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2.5 Molecular docking:</w:t>
      </w:r>
    </w:p>
    <w:p w14:paraId="09B0C92E" w14:textId="01B64561"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The Molecular docking analysis was conducted using the Glide suite of Schrodinger Maestro Suite version 2022-1. Firstly, High-Throughput Virtual Screening</w:t>
      </w:r>
      <w:r w:rsidRPr="0097532D">
        <w:rPr>
          <w:rFonts w:ascii="Arial" w:hAnsi="Arial" w:cs="Arial"/>
          <w:sz w:val="22"/>
          <w:szCs w:val="22"/>
          <w:u w:val="single"/>
        </w:rPr>
        <w:t xml:space="preserve"> </w:t>
      </w:r>
      <w:r w:rsidRPr="0097532D">
        <w:rPr>
          <w:rFonts w:ascii="Arial" w:hAnsi="Arial" w:cs="Arial"/>
          <w:sz w:val="22"/>
          <w:szCs w:val="22"/>
        </w:rPr>
        <w:t xml:space="preserve">(HTVS) was used to increase the hit rate and filter the shortlisted phytochemicals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&lt;EndNote&gt;&lt;Cite&gt;&lt;Author&gt;Friesner&lt;/Author&gt;&lt;Year&gt;2004&lt;/Year&gt;&lt;RecNum&gt;475&lt;/RecNum&gt;&lt;DisplayText&gt;(25)&lt;/DisplayText&gt;&lt;record&gt;&lt;rec-number&gt;475&lt;/rec-number&gt;&lt;foreign-keys&gt;&lt;key app="EN" db-id="wrvdepxeaes5szerfz2pptsxsd5w9rzzweet" timestamp="1708361618"&gt;475&lt;/key&gt;&lt;/foreign-keys&gt;&lt;ref-type name="Journal Article"&gt;17&lt;/ref-type&gt;&lt;contributors&gt;&lt;authors&gt;&lt;author&gt;Friesner, Richard A&lt;/author&gt;&lt;author&gt;Banks, Jay L&lt;/author&gt;&lt;author&gt;Murphy, Robert B&lt;/author&gt;&lt;author&gt;Halgren, Thomas A&lt;/author&gt;&lt;author&gt;Klicic, Jasna J&lt;/author&gt;&lt;author&gt;Mainz, Daniel T&lt;/author&gt;&lt;author&gt;Repasky, Matthew P&lt;/author&gt;&lt;author&gt;Knoll, Eric H&lt;/author&gt;&lt;author&gt;Shelley, Mee&lt;/author&gt;&lt;author&gt;Perry, Jason K %J Journal of medicinal chemistry&lt;/author&gt;&lt;/authors&gt;&lt;/contributors&gt;&lt;titles&gt;&lt;title&gt;Glide: a new approach for rapid, accurate docking and scoring. 1. Method and assessment of docking accuracy&lt;/title&gt;&lt;/titles&gt;&lt;pages&gt;1739-1749&lt;/pages&gt;&lt;volume&gt;47&lt;/volume&gt;&lt;number&gt;7&lt;/number&gt;&lt;dates&gt;&lt;year&gt;2004&lt;/year&gt;&lt;/dates&gt;&lt;isbn&gt;0022-2623&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(25)</w:t>
      </w:r>
      <w:r w:rsidRPr="0097532D">
        <w:rPr>
          <w:rFonts w:ascii="Arial" w:hAnsi="Arial" w:cs="Arial"/>
          <w:sz w:val="22"/>
          <w:szCs w:val="22"/>
        </w:rPr>
        <w:fldChar w:fldCharType="end"/>
      </w:r>
      <w:r w:rsidRPr="0097532D">
        <w:rPr>
          <w:rFonts w:ascii="Arial" w:hAnsi="Arial" w:cs="Arial"/>
          <w:sz w:val="22"/>
          <w:szCs w:val="22"/>
        </w:rPr>
        <w:t xml:space="preserve">. Secondly, these phytochemicals were processed for molecular docking analysis using the Glide SP (standard precision) and XP (extra precision) suites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&lt;EndNote&gt;&lt;Cite&gt;&lt;Author&gt;Mishra&lt;/Author&gt;&lt;Year&gt;2019&lt;/Year&gt;&lt;RecNum&gt;476&lt;/RecNum&gt;&lt;DisplayText&gt;(26)&lt;/DisplayText&gt;&lt;record&gt;&lt;rec-number&gt;476&lt;/rec-number&gt;&lt;foreign-keys&gt;&lt;key app="EN" db-id="wrvdepxeaes5szerfz2pptsxsd5w9rzzweet" timestamp="1708361706"&gt;476&lt;/key&gt;&lt;/foreign-keys&gt;&lt;ref-type name="Journal Article"&gt;17&lt;/ref-type&gt;&lt;contributors&gt;&lt;authors&gt;&lt;author&gt;Mishra, Vinita&lt;/author&gt;&lt;author&gt;Pathak, Chandramani %J International journal of biological macromolecules&lt;/author&gt;&lt;/authors&gt;&lt;/contributors&gt;&lt;titles&gt;&lt;title&gt;Human Toll-Like Receptor 4 (hTLR4): Structural and functional dynamics in cancer&lt;/title&gt;&lt;/titles&gt;&lt;pages&gt;425-451&lt;/pages&gt;&lt;volume&gt;122&lt;/volume&gt;&lt;dates&gt;&lt;year&gt;2019&lt;/year&gt;&lt;/dates&gt;&lt;isbn&gt;0141-8130&lt;/isbn&gt;&lt;urls&gt;&lt;/urls&gt;&lt;/record&gt;&lt;/Cite&gt;&lt;/EndNote&gt;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(26)</w:t>
      </w:r>
      <w:r w:rsidRPr="0097532D">
        <w:rPr>
          <w:rFonts w:ascii="Arial" w:hAnsi="Arial" w:cs="Arial"/>
          <w:sz w:val="22"/>
          <w:szCs w:val="22"/>
        </w:rPr>
        <w:fldChar w:fldCharType="end"/>
      </w:r>
      <w:r w:rsidRPr="0097532D">
        <w:rPr>
          <w:rFonts w:ascii="Arial" w:hAnsi="Arial" w:cs="Arial"/>
          <w:sz w:val="22"/>
          <w:szCs w:val="22"/>
        </w:rPr>
        <w:t xml:space="preserve">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&lt;EndNote&gt;&lt;Cite&gt;&lt;Author&gt;Singh&lt;/Author&gt;&lt;Year&gt;2021&lt;/Year&gt;&lt;RecNum&gt;477&lt;/RecNum&gt;&lt;DisplayText&gt;(27)&lt;/DisplayText&gt;&lt;record&gt;&lt;rec-number&gt;477&lt;/rec-number&gt;&lt;foreign-keys&gt;&lt;key app="EN" db-id="wrvdepxeaes5szerfz2pptsxsd5w9rzzweet" timestamp="1708361883"&gt;477&lt;/key&gt;&lt;/foreign-keys&gt;&lt;ref-type name="Journal Article"&gt;17&lt;/ref-type&gt;&lt;contributors&gt;&lt;authors&gt;&lt;author&gt;Singh, Amit&lt;/author&gt;&lt;author&gt;Mishra, Abha&lt;/author&gt;&lt;/authors&gt;&lt;/contributors&gt;&lt;titles&gt;&lt;title&gt;Leucoefdin a potential inhibitor against SARS CoV-2 Mpro&lt;/title&gt;&lt;secondary-title&gt;Journal of Biomolecular Structure and Dynamics&lt;/secondary-title&gt;&lt;/titles&gt;&lt;periodical&gt;&lt;full-title&gt;Journal of Biomolecular Structure and Dynamics&lt;/full-title&gt;&lt;/periodical&gt;&lt;pages&gt;4427-4432&lt;/pages&gt;&lt;volume&gt;39&lt;/volume&gt;&lt;number&gt;12&lt;/number&gt;&lt;dates&gt;&lt;year&gt;2021&lt;/year&gt;&lt;/dates&gt;&lt;isbn&gt;0739-1102&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(27)</w:t>
      </w:r>
      <w:r w:rsidRPr="0097532D">
        <w:rPr>
          <w:rFonts w:ascii="Arial" w:hAnsi="Arial" w:cs="Arial"/>
          <w:sz w:val="22"/>
          <w:szCs w:val="22"/>
        </w:rPr>
        <w:fldChar w:fldCharType="end"/>
      </w:r>
      <w:r w:rsidRPr="0097532D">
        <w:rPr>
          <w:rFonts w:ascii="Arial" w:hAnsi="Arial" w:cs="Arial"/>
          <w:sz w:val="22"/>
          <w:szCs w:val="22"/>
        </w:rPr>
        <w:t>. Thirdly, the top five docking interactions were compared with a negative and positive control.</w:t>
      </w:r>
      <w:r w:rsidRPr="0097532D">
        <w:rPr>
          <w:rStyle w:val="Strong"/>
          <w:rFonts w:ascii="Arial" w:hAnsi="Arial" w:cs="Arial"/>
          <w:sz w:val="22"/>
          <w:szCs w:val="22"/>
        </w:rPr>
        <w:t xml:space="preserve"> </w:t>
      </w:r>
    </w:p>
    <w:p w14:paraId="5E22AB6C" w14:textId="5C04546E"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 xml:space="preserve">2.6 Molecular Dynamic Simulation: </w:t>
      </w:r>
      <w:r w:rsidRPr="0097532D">
        <w:rPr>
          <w:rFonts w:ascii="Arial" w:hAnsi="Arial" w:cs="Arial"/>
          <w:sz w:val="22"/>
          <w:szCs w:val="22"/>
        </w:rPr>
        <w:t xml:space="preserve">The phytochemical demonstrating the highest binding affinity with GSK-3β was subjected to </w:t>
      </w:r>
      <w:r w:rsidRPr="0097532D">
        <w:rPr>
          <w:rFonts w:ascii="Arial" w:hAnsi="Arial" w:cs="Arial"/>
          <w:sz w:val="22"/>
          <w:szCs w:val="22"/>
          <w:u w:val="single"/>
        </w:rPr>
        <w:t>M</w:t>
      </w:r>
      <w:r w:rsidRPr="0097532D">
        <w:rPr>
          <w:rFonts w:ascii="Arial" w:hAnsi="Arial" w:cs="Arial"/>
          <w:sz w:val="22"/>
          <w:szCs w:val="22"/>
        </w:rPr>
        <w:t xml:space="preserve">olecular </w:t>
      </w:r>
      <w:r w:rsidRPr="0097532D">
        <w:rPr>
          <w:rFonts w:ascii="Arial" w:hAnsi="Arial" w:cs="Arial"/>
          <w:sz w:val="22"/>
          <w:szCs w:val="22"/>
          <w:u w:val="single"/>
        </w:rPr>
        <w:t>D</w:t>
      </w:r>
      <w:r w:rsidRPr="0097532D">
        <w:rPr>
          <w:rFonts w:ascii="Arial" w:hAnsi="Arial" w:cs="Arial"/>
          <w:sz w:val="22"/>
          <w:szCs w:val="22"/>
        </w:rPr>
        <w:t xml:space="preserve">ynamic (MD) simulation using the ‘Desmond’ suite. The simulation was conducted using the isothermal-isobaric ensemble at 300 Kelvin and 1.013 bar pressure for 100 nanoseconds. The OPLS-2005 force field and a predefined TIP3P solvent model were utilized for running the MD simulation </w:t>
      </w:r>
      <w:r w:rsidRPr="0097532D">
        <w:rPr>
          <w:rFonts w:ascii="Arial" w:hAnsi="Arial" w:cs="Arial"/>
          <w:sz w:val="22"/>
          <w:szCs w:val="22"/>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(28)</w:t>
      </w:r>
      <w:r w:rsidRPr="0097532D">
        <w:rPr>
          <w:rFonts w:ascii="Arial" w:hAnsi="Arial" w:cs="Arial"/>
          <w:sz w:val="22"/>
          <w:szCs w:val="22"/>
        </w:rPr>
        <w:fldChar w:fldCharType="end"/>
      </w:r>
      <w:r w:rsidRPr="0097532D">
        <w:rPr>
          <w:rFonts w:ascii="Arial" w:hAnsi="Arial" w:cs="Arial"/>
          <w:sz w:val="22"/>
          <w:szCs w:val="22"/>
        </w:rPr>
        <w:t xml:space="preserve"> Santos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&lt;EndNote&gt;&lt;Cite&gt;&lt;Author&gt;Santos&lt;/Author&gt;&lt;Year&gt;2019&lt;/Year&gt;&lt;RecNum&gt;320&lt;/RecNum&gt;&lt;DisplayText&gt;(29)&lt;/DisplayText&gt;&lt;record&gt;&lt;rec-number&gt;320&lt;/rec-number&gt;&lt;foreign-keys&gt;&lt;key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ascii="Arial" w:hAnsi="Arial" w:cs="Arial"/>
          <w:sz w:val="22"/>
          <w:szCs w:val="22"/>
        </w:rPr>
        <w:fldChar w:fldCharType="separate"/>
      </w:r>
      <w:r w:rsidR="00BA4F0E">
        <w:rPr>
          <w:rFonts w:ascii="Arial" w:hAnsi="Arial" w:cs="Arial"/>
          <w:noProof/>
          <w:sz w:val="22"/>
          <w:szCs w:val="22"/>
        </w:rPr>
        <w:t>(29)</w:t>
      </w:r>
      <w:r w:rsidRPr="0097532D">
        <w:rPr>
          <w:rFonts w:ascii="Arial" w:hAnsi="Arial" w:cs="Arial"/>
          <w:sz w:val="22"/>
          <w:szCs w:val="22"/>
        </w:rPr>
        <w:fldChar w:fldCharType="end"/>
      </w:r>
      <w:r w:rsidRPr="0097532D">
        <w:rPr>
          <w:rFonts w:ascii="Arial" w:hAnsi="Arial" w:cs="Arial"/>
          <w:sz w:val="22"/>
          <w:szCs w:val="22"/>
        </w:rPr>
        <w:t>. The results of the MD simulation were analyzed using RMSD (Root Mean Square Deviation), RMSF (Root mean square fluctuation), and ligand-receptor interaction (ligand-atom points of contact over time, ligand-receptor point of contact plot at atomic scale).</w:t>
      </w:r>
    </w:p>
    <w:p w14:paraId="73173389"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3. RESULTS AND DISCUSSION:</w:t>
      </w:r>
    </w:p>
    <w:p w14:paraId="5C20FEC9" w14:textId="6F1B0A4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3.1. Phytochemical screening from</w:t>
      </w:r>
      <w:r w:rsidRPr="0097532D">
        <w:rPr>
          <w:rFonts w:eastAsia="Times New Roman"/>
          <w:b/>
          <w:bCs/>
          <w:i/>
          <w:iCs/>
          <w:lang w:val="en-IN"/>
        </w:rPr>
        <w:t xml:space="preserve"> </w:t>
      </w:r>
      <w:proofErr w:type="spellStart"/>
      <w:r w:rsidR="005838AF" w:rsidRPr="005838AF">
        <w:rPr>
          <w:rFonts w:eastAsia="Times New Roman"/>
          <w:b/>
          <w:bCs/>
          <w:i/>
          <w:iCs/>
          <w:lang w:val="en-IN"/>
        </w:rPr>
        <w:t>Mangifera</w:t>
      </w:r>
      <w:proofErr w:type="spellEnd"/>
      <w:r w:rsidR="005838AF" w:rsidRPr="005838AF">
        <w:rPr>
          <w:rFonts w:eastAsia="Times New Roman"/>
          <w:b/>
          <w:bCs/>
          <w:i/>
          <w:iCs/>
          <w:lang w:val="en-IN"/>
        </w:rPr>
        <w:t xml:space="preserve"> </w:t>
      </w:r>
      <w:proofErr w:type="spellStart"/>
      <w:r w:rsidR="005838AF" w:rsidRPr="005838AF">
        <w:rPr>
          <w:rFonts w:eastAsia="Times New Roman"/>
          <w:b/>
          <w:bCs/>
          <w:i/>
          <w:iCs/>
          <w:lang w:val="en-IN"/>
        </w:rPr>
        <w:t>indica</w:t>
      </w:r>
      <w:proofErr w:type="spellEnd"/>
      <w:r w:rsidRPr="0097532D">
        <w:rPr>
          <w:rFonts w:eastAsia="Times New Roman"/>
          <w:b/>
          <w:bCs/>
          <w:i/>
          <w:iCs/>
          <w:lang w:val="en-IN"/>
        </w:rPr>
        <w:t>:</w:t>
      </w:r>
    </w:p>
    <w:p w14:paraId="78DB5423" w14:textId="04153F37" w:rsidR="00B954AC" w:rsidRPr="0097532D" w:rsidRDefault="00566D09">
      <w:pPr>
        <w:spacing w:before="100" w:beforeAutospacing="1" w:after="100" w:afterAutospacing="1" w:line="480" w:lineRule="auto"/>
        <w:jc w:val="both"/>
        <w:rPr>
          <w:rFonts w:eastAsia="Times New Roman"/>
          <w:lang w:val="en-IN"/>
        </w:rPr>
      </w:pPr>
      <w:r>
        <w:rPr>
          <w:rFonts w:eastAsia="Times New Roman"/>
          <w:lang w:val="en-IN"/>
        </w:rPr>
        <w:lastRenderedPageBreak/>
        <w:t>Certain</w:t>
      </w:r>
      <w:r w:rsidR="00257CE9" w:rsidRPr="0097532D">
        <w:rPr>
          <w:rFonts w:eastAsia="Times New Roman"/>
          <w:lang w:val="en-IN"/>
        </w:rPr>
        <w:t xml:space="preserve"> comprehensive databases provide chemical structures, structure information, and chemical identifiers</w:t>
      </w:r>
      <w:r>
        <w:rPr>
          <w:rFonts w:eastAsia="Times New Roman"/>
          <w:lang w:val="en-IN"/>
        </w:rPr>
        <w:t xml:space="preserve"> of </w:t>
      </w:r>
      <w:r w:rsidR="008679A2">
        <w:rPr>
          <w:rFonts w:eastAsia="Times New Roman"/>
          <w:lang w:val="en-IN"/>
        </w:rPr>
        <w:t>phytochemicals</w:t>
      </w:r>
      <w:r w:rsidR="00257CE9" w:rsidRPr="0097532D">
        <w:rPr>
          <w:rFonts w:eastAsia="Times New Roman"/>
          <w:lang w:val="en-IN"/>
        </w:rPr>
        <w:t xml:space="preserve">. These databases provide chemical structures (ligands), which can be downloaded and used for </w:t>
      </w:r>
      <w:r w:rsidRPr="008679A2">
        <w:rPr>
          <w:rFonts w:eastAsia="Times New Roman"/>
          <w:i/>
          <w:iCs/>
          <w:lang w:val="en-IN"/>
        </w:rPr>
        <w:t>in silico</w:t>
      </w:r>
      <w:r w:rsidRPr="0097532D">
        <w:rPr>
          <w:rFonts w:eastAsia="Times New Roman"/>
          <w:lang w:val="en-IN"/>
        </w:rPr>
        <w:t xml:space="preserve"> </w:t>
      </w:r>
      <w:r w:rsidR="00257CE9" w:rsidRPr="0097532D">
        <w:rPr>
          <w:rFonts w:eastAsia="Times New Roman"/>
          <w:lang w:val="en-IN"/>
        </w:rPr>
        <w:t>analysis</w:t>
      </w:r>
      <w:r w:rsidR="008679A2">
        <w:rPr>
          <w:rFonts w:eastAsia="Times New Roman"/>
          <w:lang w:val="en-IN"/>
        </w:rPr>
        <w:t xml:space="preserve">. </w:t>
      </w:r>
      <w:r w:rsidR="00130C0C">
        <w:rPr>
          <w:rFonts w:eastAsia="Times New Roman"/>
          <w:lang w:val="en-IN"/>
        </w:rPr>
        <w:t xml:space="preserve">Previous studies have used IMPPAT and PDTDB databases to </w:t>
      </w:r>
      <w:r w:rsidR="0009007A">
        <w:rPr>
          <w:rFonts w:eastAsia="Times New Roman"/>
          <w:lang w:val="en-IN"/>
        </w:rPr>
        <w:t xml:space="preserve">identify and potential inhibitors for enzyme targets like protein kinase C and </w:t>
      </w:r>
      <w:r w:rsidR="0009007A" w:rsidRPr="0009007A">
        <w:rPr>
          <w:rFonts w:eastAsia="Times New Roman"/>
          <w:lang w:val="en-IN"/>
        </w:rPr>
        <w:t>phosphatidylinositol 4,5-bisphosphate 3-kinase</w:t>
      </w:r>
      <w:r w:rsidR="0009007A">
        <w:rPr>
          <w:rFonts w:eastAsia="Times New Roman"/>
          <w:lang w:val="en-IN"/>
        </w:rPr>
        <w:t xml:space="preserve"> in cancer-based studies </w:t>
      </w:r>
      <w:r w:rsidR="0009007A">
        <w:rPr>
          <w:rFonts w:eastAsia="Times New Roman"/>
          <w:lang w:val="en-IN"/>
        </w:rPr>
        <w:fldChar w:fldCharType="begin"/>
      </w:r>
      <w:r w:rsidR="00BA4F0E">
        <w:rPr>
          <w:rFonts w:eastAsia="Times New Roman"/>
          <w:lang w:val="en-IN"/>
        </w:rPr>
        <w:instrText xml:space="preserve"> ADDIN EN.CITE &lt;EndNote&gt;&lt;Cite&gt;&lt;Author&gt;Alshehri&lt;/Author&gt;&lt;Year&gt;2024&lt;/Year&gt;&lt;RecNum&gt;2213&lt;/RecNum&gt;&lt;DisplayText&gt;(30, 31)&lt;/DisplayText&gt;&lt;record&gt;&lt;rec-number&gt;2213&lt;/rec-number&gt;&lt;foreign-keys&gt;&lt;key app="EN" db-id="wsdv0pte9vpfs7e9x5tpdwp1xaa59rxrzzwr" timestamp="1739472032"&gt;2213&lt;/key&gt;&lt;/foreign-keys&gt;&lt;ref-type name="Journal Article"&gt;17&lt;/ref-type&gt;&lt;contributors&gt;&lt;authors&gt;&lt;author&gt;Alshehri, Saad Ali&lt;/author&gt;&lt;author&gt;Wahab, Shadma&lt;/author&gt;&lt;author&gt;Almoyad, Mohammad Ali Abdullah&lt;/author&gt;&lt;/authors&gt;&lt;/contributors&gt;&lt;titles&gt;&lt;title&gt;In silico identification of potential protein kinase C alpha inhibitors from phytochemicals from IMPPAT database for anticancer therapeutics: a virtual screening approach&lt;/title&gt;&lt;secondary-title&gt;Journal of Biomolecular Structure Dynamics&lt;/secondary-title&gt;&lt;/titles&gt;&lt;periodical&gt;&lt;full-title&gt;Journal of Biomolecular Structure Dynamics&lt;/full-title&gt;&lt;/periodical&gt;&lt;pages&gt;9463-9474&lt;/pages&gt;&lt;volume&gt;42&lt;/volume&gt;&lt;number&gt;18&lt;/number&gt;&lt;dates&gt;&lt;year&gt;2024&lt;/year&gt;&lt;/dates&gt;&lt;isbn&gt;0739-1102&lt;/isbn&gt;&lt;urls&gt;&lt;/urls&gt;&lt;/record&gt;&lt;/Cite&gt;&lt;Cite&gt;&lt;Author&gt;Mohammad&lt;/Author&gt;&lt;Year&gt;2024&lt;/Year&gt;&lt;RecNum&gt;2214&lt;/RecNum&gt;&lt;record&gt;&lt;rec-number&gt;2214&lt;/rec-number&gt;&lt;foreign-keys&gt;&lt;key app="EN" db-id="wsdv0pte9vpfs7e9x5tpdwp1xaa59rxrzzwr" timestamp="1739472089"&gt;2214&lt;/key&gt;&lt;/foreign-keys&gt;&lt;ref-type name="Journal Article"&gt;17&lt;/ref-type&gt;&lt;contributors&gt;&lt;authors&gt;&lt;author&gt;Mohammad, Taj&lt;/author&gt;&lt;author&gt;Hussain, Afzal&lt;/author&gt;&lt;author&gt;Alajmi, Mohamed F&lt;/author&gt;&lt;author&gt;Hasan, Saba&lt;/author&gt;&lt;author&gt;Yadav, Dharmendra Kumar&lt;/author&gt;&lt;author&gt;Hassan, Md Imtaiyaz&lt;/author&gt;&lt;/authors&gt;&lt;/contributors&gt;&lt;titles&gt;&lt;title&gt;Identifying potential inhibitors of phosphatidylinositol 4, 5-bisphosphate 3-kinase: Molecular dynamic insights into the interaction and inhibitory mechanism&lt;/title&gt;&lt;secondary-title&gt;Chemical Physics Impact&lt;/secondary-title&gt;&lt;/titles&gt;&lt;periodical&gt;&lt;full-title&gt;Chemical Physics Impact&lt;/full-title&gt;&lt;/periodical&gt;&lt;pages&gt;100458&lt;/pages&gt;&lt;volume&gt;8&lt;/volume&gt;&lt;dates&gt;&lt;year&gt;2024&lt;/year&gt;&lt;/dates&gt;&lt;isbn&gt;2667-0224&lt;/isbn&gt;&lt;urls&gt;&lt;/urls&gt;&lt;/record&gt;&lt;/Cite&gt;&lt;/EndNote&gt;</w:instrText>
      </w:r>
      <w:r w:rsidR="0009007A">
        <w:rPr>
          <w:rFonts w:eastAsia="Times New Roman"/>
          <w:lang w:val="en-IN"/>
        </w:rPr>
        <w:fldChar w:fldCharType="separate"/>
      </w:r>
      <w:r w:rsidR="00BA4F0E">
        <w:rPr>
          <w:rFonts w:eastAsia="Times New Roman"/>
          <w:noProof/>
          <w:lang w:val="en-IN"/>
        </w:rPr>
        <w:t>(30, 31)</w:t>
      </w:r>
      <w:r w:rsidR="0009007A">
        <w:rPr>
          <w:rFonts w:eastAsia="Times New Roman"/>
          <w:lang w:val="en-IN"/>
        </w:rPr>
        <w:fldChar w:fldCharType="end"/>
      </w:r>
      <w:r w:rsidR="0009007A">
        <w:rPr>
          <w:rFonts w:eastAsia="Times New Roman"/>
          <w:lang w:val="en-IN"/>
        </w:rPr>
        <w:t xml:space="preserve">. </w:t>
      </w:r>
      <w:r>
        <w:rPr>
          <w:rFonts w:eastAsia="Times New Roman"/>
          <w:lang w:val="en-IN"/>
        </w:rPr>
        <w:t>In t</w:t>
      </w:r>
      <w:r w:rsidR="00257CE9" w:rsidRPr="0097532D">
        <w:rPr>
          <w:rFonts w:eastAsia="Times New Roman"/>
          <w:lang w:val="en-IN"/>
        </w:rPr>
        <w:t xml:space="preserve">he present study </w:t>
      </w:r>
      <w:r>
        <w:rPr>
          <w:rFonts w:eastAsia="Times New Roman"/>
          <w:lang w:val="en-IN"/>
        </w:rPr>
        <w:t xml:space="preserve">we have </w:t>
      </w:r>
      <w:r w:rsidR="00257CE9" w:rsidRPr="0097532D">
        <w:rPr>
          <w:rFonts w:eastAsia="Times New Roman"/>
          <w:lang w:val="en-IN"/>
        </w:rPr>
        <w:t xml:space="preserve">utilized the IMPPAT and PDTDB databases, </w:t>
      </w:r>
      <w:r w:rsidR="0009007A">
        <w:rPr>
          <w:rFonts w:eastAsia="Times New Roman"/>
          <w:lang w:val="en-IN"/>
        </w:rPr>
        <w:t>that</w:t>
      </w:r>
      <w:r w:rsidR="00257CE9" w:rsidRPr="0097532D">
        <w:rPr>
          <w:rFonts w:eastAsia="Times New Roman"/>
          <w:lang w:val="en-IN"/>
        </w:rPr>
        <w:t xml:space="preserve"> revealed the presence of 545 phytochemicals in </w:t>
      </w:r>
      <w:proofErr w:type="spellStart"/>
      <w:r w:rsidR="005838AF" w:rsidRPr="005838AF">
        <w:rPr>
          <w:rFonts w:eastAsia="Times New Roman"/>
          <w:i/>
          <w:iCs/>
          <w:lang w:val="en-IN"/>
        </w:rPr>
        <w:t>Mangifera</w:t>
      </w:r>
      <w:proofErr w:type="spellEnd"/>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00257CE9" w:rsidRPr="0097532D">
        <w:rPr>
          <w:rFonts w:eastAsia="Times New Roman"/>
          <w:lang w:val="en-IN"/>
        </w:rPr>
        <w:t xml:space="preserve">. These phytochemicals were shortlisted based on their BBB (blood-brain barrier) crossing capabilities. </w:t>
      </w:r>
      <w:r w:rsidR="008679A2">
        <w:rPr>
          <w:rFonts w:eastAsia="Times New Roman"/>
          <w:lang w:val="en-IN"/>
        </w:rPr>
        <w:t xml:space="preserve">Total </w:t>
      </w:r>
      <w:r w:rsidR="008679A2" w:rsidRPr="0097532D">
        <w:rPr>
          <w:rFonts w:eastAsia="Times New Roman"/>
          <w:lang w:val="en-IN"/>
        </w:rPr>
        <w:t>241</w:t>
      </w:r>
      <w:r w:rsidR="00257CE9" w:rsidRPr="0097532D">
        <w:rPr>
          <w:rFonts w:eastAsia="Times New Roman"/>
          <w:lang w:val="en-IN"/>
        </w:rPr>
        <w:t xml:space="preserve"> compounds</w:t>
      </w:r>
      <w:r>
        <w:rPr>
          <w:rFonts w:eastAsia="Times New Roman"/>
          <w:lang w:val="en-IN"/>
        </w:rPr>
        <w:t xml:space="preserve"> filtered through on these parameters</w:t>
      </w:r>
      <w:r w:rsidR="00257CE9" w:rsidRPr="0097532D">
        <w:rPr>
          <w:rFonts w:eastAsia="Times New Roman"/>
          <w:lang w:val="en-IN"/>
        </w:rPr>
        <w:t xml:space="preserve"> were subjected to molecular docking with GSK-3β (2JLD).</w:t>
      </w:r>
    </w:p>
    <w:p w14:paraId="1137AADE"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3.2. Molecular docking analysis of phytochemicals with GSK-3β:</w:t>
      </w:r>
    </w:p>
    <w:p w14:paraId="3A615591" w14:textId="188F4713" w:rsidR="0007571B" w:rsidRDefault="00257CE9" w:rsidP="006141EB">
      <w:pPr>
        <w:spacing w:before="100" w:beforeAutospacing="1" w:after="100" w:afterAutospacing="1" w:line="480" w:lineRule="auto"/>
        <w:jc w:val="both"/>
        <w:rPr>
          <w:rFonts w:eastAsia="Times New Roman"/>
          <w:lang w:val="en-IN"/>
        </w:rPr>
      </w:pPr>
      <w:r w:rsidRPr="0097532D">
        <w:rPr>
          <w:rFonts w:eastAsia="Times New Roman"/>
          <w:lang w:val="en-IN"/>
        </w:rPr>
        <w:t>The Schrodinger Glide module consists of three sub-modules, viz., HTVS, Glide SP, and Glide XP, designed for refined lead optimization.</w:t>
      </w:r>
      <w:r w:rsidR="0009007A">
        <w:rPr>
          <w:rFonts w:eastAsia="Times New Roman"/>
          <w:lang w:val="en-IN"/>
        </w:rPr>
        <w:t xml:space="preserve"> Few studies have utilized these sub-modules to shortlist inhibitor compounds against </w:t>
      </w:r>
      <w:r w:rsidR="0009007A" w:rsidRPr="0009007A">
        <w:rPr>
          <w:rFonts w:eastAsia="Times New Roman"/>
          <w:lang w:val="en-IN"/>
        </w:rPr>
        <w:t>Monoamine Oxidase B</w:t>
      </w:r>
      <w:r w:rsidR="0009007A">
        <w:rPr>
          <w:rFonts w:eastAsia="Times New Roman"/>
          <w:lang w:val="en-IN"/>
        </w:rPr>
        <w:t xml:space="preserve">, </w:t>
      </w:r>
      <w:r w:rsidR="0009007A" w:rsidRPr="0009007A">
        <w:rPr>
          <w:rFonts w:eastAsia="Times New Roman"/>
          <w:lang w:val="en-IN"/>
        </w:rPr>
        <w:t>Chikungunya </w:t>
      </w:r>
      <w:r w:rsidR="0009007A">
        <w:rPr>
          <w:rFonts w:eastAsia="Times New Roman"/>
          <w:lang w:val="en-IN"/>
        </w:rPr>
        <w:t xml:space="preserve">protease, and </w:t>
      </w:r>
      <w:r w:rsidR="0009007A" w:rsidRPr="0009007A">
        <w:rPr>
          <w:rFonts w:eastAsia="Times New Roman"/>
          <w:lang w:val="en-IN"/>
        </w:rPr>
        <w:t>epidermal growth factor receptor</w:t>
      </w:r>
      <w:r w:rsidR="0009007A">
        <w:rPr>
          <w:rFonts w:eastAsia="Times New Roman"/>
          <w:lang w:val="en-IN"/>
        </w:rPr>
        <w:t xml:space="preserve"> </w:t>
      </w:r>
      <w:r w:rsidR="004312AB">
        <w:rPr>
          <w:rFonts w:eastAsia="Times New Roman"/>
          <w:lang w:val="en-IN"/>
        </w:rPr>
        <w:fldChar w:fldCharType="begin">
          <w:fldData xml:space="preserve">PEVuZE5vdGU+PENpdGU+PEF1dGhvcj5NYXRlZXY8L0F1dGhvcj48WWVhcj4yMDIyPC9ZZWFyPjxS
ZWNOdW0+MjIxNTwvUmVjTnVtPjxEaXNwbGF5VGV4dD4oMzItMzQpPC9EaXNwbGF5VGV4dD48cmVj
b3JkPjxyZWMtbnVtYmVyPjIyMTU8L3JlYy1udW1iZXI+PGZvcmVpZ24ta2V5cz48a2V5IGFwcD0i
RU4iIGRiLWlkPSJ3c2R2MHB0ZTl2cGZzN2U5eDV0cGR3cDF4YWE1OXJ4cnp6d3IiIHRpbWVzdGFt
cD0iMTczOTQ3MjQ4MiI+MjIxNTwva2V5PjwvZm9yZWlnbi1rZXlzPjxyZWYtdHlwZSBuYW1lPSJK
b3VybmFsIEFydGljbGUiPjE3PC9yZWYtdHlwZT48Y29udHJpYnV0b3JzPjxhdXRob3JzPjxhdXRo
b3I+TWF0ZWV2LCBFbWlsaW88L2F1dGhvcj48YXV0aG9yPkdlb3JnaWV2YSwgTWF5YTwvYXV0aG9y
PjxhdXRob3I+WmxhdGtvdiwgQWxleGFuZGVyPC9hdXRob3I+PC9hdXRob3JzPjwvY29udHJpYnV0
b3JzPjx0aXRsZXM+PHRpdGxlPkltcHJvdmVkIE1vbGVjdWxhciBEb2NraW5nIG9mIE1BTy1CIElu
aGliaXRvcnMgd2l0aCBHbGlkZTwvdGl0bGU+PHNlY29uZGFyeS10aXRsZT4gQmlvaW50ZXJmYWNl
IFJlcy4gQXBwLiBDaGVtLjwvc2Vjb25kYXJ5LXRpdGxlPjwvdGl0bGVzPjxwYWdlcz4xNTk8L3Bh
Z2VzPjx2b2x1bWU+MTM8L3ZvbHVtZT48ZGF0ZXM+PHllYXI+MjAyMjwveWVhcj48L2RhdGVzPjx1
cmxzPjwvdXJscz48L3JlY29yZD48L0NpdGU+PENpdGU+PEF1dGhvcj5TaW5naCBKYWRhdjwvQXV0
aG9yPjxZZWFyPjIwMTU8L1llYXI+PFJlY051bT4yMjE2PC9SZWNOdW0+PHJlY29yZD48cmVjLW51
bWJlcj4yMjE2PC9yZWMtbnVtYmVyPjxmb3JlaWduLWtleXM+PGtleSBhcHA9IkVOIiBkYi1pZD0i
d3NkdjBwdGU5dnBmczdlOXg1dHBkd3AxeGFhNTlyeHJ6endyIiB0aW1lc3RhbXA9IjE3Mzk0NzI1
MTciPjIyMTY8L2tleT48L2ZvcmVpZ24ta2V5cz48cmVmLXR5cGUgbmFtZT0iSm91cm5hbCBBcnRp
Y2xlIj4xNzwvcmVmLXR5cGU+PGNvbnRyaWJ1dG9ycz48YXV0aG9ycz48YXV0aG9yPlNpbmdoIEph
ZGF2LCBTdXJlbmRlcjwvYXV0aG9yPjxhdXRob3I+TmF5YW4gU2luaGEsIEJhcmlqPC9hdXRob3I+
PGF1dGhvcj5QYXN0b3Jpbm8sIEJvcmlzPC9hdXRob3I+PGF1dGhvcj5EZSBMYW1iYWxsZXJpZSwg
WGF2aWVyPC9hdXRob3I+PGF1dGhvcj5IaWxnZW5mZWxkLCBSb2xmPC9hdXRob3I+PGF1dGhvcj5K
YXlhcHJha2FzaCwgVmVua2F0ZXNhbjwvYXV0aG9yPjwvYXV0aG9ycz48L2NvbnRyaWJ1dG9ycz48
dGl0bGVzPjx0aXRsZT5JZGVudGlmaWNhdGlvbiBvZiBweXJhem9sZSBkZXJpdmF0aXZlIGFzIGFu
IGFudGl2aXJhbCBhZ2VudCBhZ2FpbnN0IENoaWt1bmd1bnlhIHRocm91Z2ggSFRWUzwvdGl0bGU+
PHNlY29uZGFyeS10aXRsZT5MZXR0ZXJzIGluIERydWcgRGVzaWduIERpc2NvdmVyeTwvc2Vjb25k
YXJ5LXRpdGxlPjwvdGl0bGVzPjxwZXJpb2RpY2FsPjxmdWxsLXRpdGxlPkxldHRlcnMgaW4gRHJ1
ZyBEZXNpZ24gRGlzY292ZXJ5PC9mdWxsLXRpdGxlPjwvcGVyaW9kaWNhbD48cGFnZXM+MjkyLTMw
MTwvcGFnZXM+PHZvbHVtZT4xMjwvdm9sdW1lPjxudW1iZXI+NDwvbnVtYmVyPjxkYXRlcz48eWVh
cj4yMDE1PC95ZWFyPjwvZGF0ZXM+PGlzYm4+MTU3MC0xODA4PC9pc2JuPjx1cmxzPjwvdXJscz48
L3JlY29yZD48L0NpdGU+PENpdGU+PEF1dGhvcj5BYmRlbG1hbGVrPC9BdXRob3I+PFllYXI+MjAy
NDwvWWVhcj48UmVjTnVtPjIyMTc8L1JlY051bT48cmVjb3JkPjxyZWMtbnVtYmVyPjIyMTc8L3Jl
Yy1udW1iZXI+PGZvcmVpZ24ta2V5cz48a2V5IGFwcD0iRU4iIGRiLWlkPSJ3c2R2MHB0ZTl2cGZz
N2U5eDV0cGR3cDF4YWE1OXJ4cnp6d3IiIHRpbWVzdGFtcD0iMTczOTQ3MjU3OCI+MjIxNzwva2V5
PjwvZm9yZWlnbi1rZXlzPjxyZWYtdHlwZSBuYW1lPSJKb3VybmFsIEFydGljbGUiPjE3PC9yZWYt
dHlwZT48Y29udHJpYnV0b3JzPjxhdXRob3JzPjxhdXRob3I+QWJkZWxtYWxlaywgRG9ycmE8L2F1
dGhvcj48YXV0aG9yPlNtYW91aSwgRmFobWk8L2F1dGhvcj48YXV0aG9yPkZyaWtoYSwgRmFraGVy
PC9hdXRob3I+PGF1dGhvcj5iZW4gTWFyem91ZywgUmlhZGg8L2F1dGhvcj48YXV0aG9yPk1zYWxi
aSwgRGhvdWhhPC9hdXRob3I+PGF1dGhvcj5Tb3Vpc3NpLCBBbWFsPC9hdXRob3I+PGF1dGhvcj5B
aWZhLCBNb2hhbWVkIFNhbWk8L2F1dGhvcj48L2F1dGhvcnM+PC9jb250cmlidXRvcnM+PHRpdGxl
cz48dGl0bGU+Q29tcHV0YXRpb25hbCBpZGVudGlmaWNhdGlvbiBvZiBuZXcgVEtJIGFzIHBvdGVu
dGlhbCBub25jb3ZhbGVudCByZXZlcnNpYmxlIEVHRlJMODU4Ui9UNzkwTSBpbmhpYml0b3JzOiBW
SFRTLCBtb2xlY3VsYXIgZG9ja2luZywgREZUIHN0dWR5IGFuZCBtb2xlY3VsYXIgZHluYW1pYyBz
aW11bGF0aW9uPC90aXRsZT48c2Vjb25kYXJ5LXRpdGxlPkpvdXJuYWwgb2YgQmlvbW9sZWN1bGFy
IFN0cnVjdHVyZSBEeW5hbWljczwvc2Vjb25kYXJ5LXRpdGxlPjwvdGl0bGVzPjxwZXJpb2RpY2Fs
PjxmdWxsLXRpdGxlPkpvdXJuYWwgb2YgQmlvbW9sZWN1bGFyIFN0cnVjdHVyZSBEeW5hbWljczwv
ZnVsbC10aXRsZT48L3BlcmlvZGljYWw+PHBhZ2VzPjQ4NzAtNDg4NzwvcGFnZXM+PHZvbHVtZT40
Mjwvdm9sdW1lPjxudW1iZXI+OTwvbnVtYmVyPjxkYXRlcz48eWVhcj4yMDI0PC95ZWFyPjwvZGF0
ZXM+PGlzYm4+MDczOS0xMTAyPC9pc2JuPjx1cmxzPjwvdXJscz48L3JlY29yZD48L0NpdGU+PC9F
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PEVuZE5vdGU+PENpdGU+PEF1dGhvcj5NYXRlZXY8L0F1dGhvcj48WWVhcj4yMDIyPC9ZZWFyPjxS
ZWNOdW0+MjIxNTwvUmVjTnVtPjxEaXNwbGF5VGV4dD4oMzItMzQpPC9EaXNwbGF5VGV4dD48cmVj
b3JkPjxyZWMtbnVtYmVyPjIyMTU8L3JlYy1udW1iZXI+PGZvcmVpZ24ta2V5cz48a2V5IGFwcD0i
RU4iIGRiLWlkPSJ3c2R2MHB0ZTl2cGZzN2U5eDV0cGR3cDF4YWE1OXJ4cnp6d3IiIHRpbWVzdGFt
cD0iMTczOTQ3MjQ4MiI+MjIxNTwva2V5PjwvZm9yZWlnbi1rZXlzPjxyZWYtdHlwZSBuYW1lPSJK
b3VybmFsIEFydGljbGUiPjE3PC9yZWYtdHlwZT48Y29udHJpYnV0b3JzPjxhdXRob3JzPjxhdXRo
b3I+TWF0ZWV2LCBFbWlsaW88L2F1dGhvcj48YXV0aG9yPkdlb3JnaWV2YSwgTWF5YTwvYXV0aG9y
PjxhdXRob3I+WmxhdGtvdiwgQWxleGFuZGVyPC9hdXRob3I+PC9hdXRob3JzPjwvY29udHJpYnV0
b3JzPjx0aXRsZXM+PHRpdGxlPkltcHJvdmVkIE1vbGVjdWxhciBEb2NraW5nIG9mIE1BTy1CIElu
aGliaXRvcnMgd2l0aCBHbGlkZTwvdGl0bGU+PHNlY29uZGFyeS10aXRsZT4gQmlvaW50ZXJmYWNl
IFJlcy4gQXBwLiBDaGVtLjwvc2Vjb25kYXJ5LXRpdGxlPjwvdGl0bGVzPjxwYWdlcz4xNTk8L3Bh
Z2VzPjx2b2x1bWU+MTM8L3ZvbHVtZT48ZGF0ZXM+PHllYXI+MjAyMjwveWVhcj48L2RhdGVzPjx1
cmxzPjwvdXJscz48L3JlY29yZD48L0NpdGU+PENpdGU+PEF1dGhvcj5TaW5naCBKYWRhdjwvQXV0
aG9yPjxZZWFyPjIwMTU8L1llYXI+PFJlY051bT4yMjE2PC9SZWNOdW0+PHJlY29yZD48cmVjLW51
bWJlcj4yMjE2PC9yZWMtbnVtYmVyPjxmb3JlaWduLWtleXM+PGtleSBhcHA9IkVOIiBkYi1pZD0i
d3NkdjBwdGU5dnBmczdlOXg1dHBkd3AxeGFhNTlyeHJ6endyIiB0aW1lc3RhbXA9IjE3Mzk0NzI1
MTciPjIyMTY8L2tleT48L2ZvcmVpZ24ta2V5cz48cmVmLXR5cGUgbmFtZT0iSm91cm5hbCBBcnRp
Y2xlIj4xNzwvcmVmLXR5cGU+PGNvbnRyaWJ1dG9ycz48YXV0aG9ycz48YXV0aG9yPlNpbmdoIEph
ZGF2LCBTdXJlbmRlcjwvYXV0aG9yPjxhdXRob3I+TmF5YW4gU2luaGEsIEJhcmlqPC9hdXRob3I+
PGF1dGhvcj5QYXN0b3Jpbm8sIEJvcmlzPC9hdXRob3I+PGF1dGhvcj5EZSBMYW1iYWxsZXJpZSwg
WGF2aWVyPC9hdXRob3I+PGF1dGhvcj5IaWxnZW5mZWxkLCBSb2xmPC9hdXRob3I+PGF1dGhvcj5K
YXlhcHJha2FzaCwgVmVua2F0ZXNhbjwvYXV0aG9yPjwvYXV0aG9ycz48L2NvbnRyaWJ1dG9ycz48
dGl0bGVzPjx0aXRsZT5JZGVudGlmaWNhdGlvbiBvZiBweXJhem9sZSBkZXJpdmF0aXZlIGFzIGFu
IGFudGl2aXJhbCBhZ2VudCBhZ2FpbnN0IENoaWt1bmd1bnlhIHRocm91Z2ggSFRWUzwvdGl0bGU+
PHNlY29uZGFyeS10aXRsZT5MZXR0ZXJzIGluIERydWcgRGVzaWduIERpc2NvdmVyeTwvc2Vjb25k
YXJ5LXRpdGxlPjwvdGl0bGVzPjxwZXJpb2RpY2FsPjxmdWxsLXRpdGxlPkxldHRlcnMgaW4gRHJ1
ZyBEZXNpZ24gRGlzY292ZXJ5PC9mdWxsLXRpdGxlPjwvcGVyaW9kaWNhbD48cGFnZXM+MjkyLTMw
MTwvcGFnZXM+PHZvbHVtZT4xMjwvdm9sdW1lPjxudW1iZXI+NDwvbnVtYmVyPjxkYXRlcz48eWVh
cj4yMDE1PC95ZWFyPjwvZGF0ZXM+PGlzYm4+MTU3MC0xODA4PC9pc2JuPjx1cmxzPjwvdXJscz48
L3JlY29yZD48L0NpdGU+PENpdGU+PEF1dGhvcj5BYmRlbG1hbGVrPC9BdXRob3I+PFllYXI+MjAy
NDwvWWVhcj48UmVjTnVtPjIyMTc8L1JlY051bT48cmVjb3JkPjxyZWMtbnVtYmVyPjIyMTc8L3Jl
Yy1udW1iZXI+PGZvcmVpZ24ta2V5cz48a2V5IGFwcD0iRU4iIGRiLWlkPSJ3c2R2MHB0ZTl2cGZz
N2U5eDV0cGR3cDF4YWE1OXJ4cnp6d3IiIHRpbWVzdGFtcD0iMTczOTQ3MjU3OCI+MjIxNzwva2V5
PjwvZm9yZWlnbi1rZXlzPjxyZWYtdHlwZSBuYW1lPSJKb3VybmFsIEFydGljbGUiPjE3PC9yZWYt
dHlwZT48Y29udHJpYnV0b3JzPjxhdXRob3JzPjxhdXRob3I+QWJkZWxtYWxlaywgRG9ycmE8L2F1
dGhvcj48YXV0aG9yPlNtYW91aSwgRmFobWk8L2F1dGhvcj48YXV0aG9yPkZyaWtoYSwgRmFraGVy
PC9hdXRob3I+PGF1dGhvcj5iZW4gTWFyem91ZywgUmlhZGg8L2F1dGhvcj48YXV0aG9yPk1zYWxi
aSwgRGhvdWhhPC9hdXRob3I+PGF1dGhvcj5Tb3Vpc3NpLCBBbWFsPC9hdXRob3I+PGF1dGhvcj5B
aWZhLCBNb2hhbWVkIFNhbWk8L2F1dGhvcj48L2F1dGhvcnM+PC9jb250cmlidXRvcnM+PHRpdGxl
cz48dGl0bGU+Q29tcHV0YXRpb25hbCBpZGVudGlmaWNhdGlvbiBvZiBuZXcgVEtJIGFzIHBvdGVu
dGlhbCBub25jb3ZhbGVudCByZXZlcnNpYmxlIEVHRlJMODU4Ui9UNzkwTSBpbmhpYml0b3JzOiBW
SFRTLCBtb2xlY3VsYXIgZG9ja2luZywgREZUIHN0dWR5IGFuZCBtb2xlY3VsYXIgZHluYW1pYyBz
aW11bGF0aW9uPC90aXRsZT48c2Vjb25kYXJ5LXRpdGxlPkpvdXJuYWwgb2YgQmlvbW9sZWN1bGFy
IFN0cnVjdHVyZSBEeW5hbWljczwvc2Vjb25kYXJ5LXRpdGxlPjwvdGl0bGVzPjxwZXJpb2RpY2Fs
PjxmdWxsLXRpdGxlPkpvdXJuYWwgb2YgQmlvbW9sZWN1bGFyIFN0cnVjdHVyZSBEeW5hbWljczwv
ZnVsbC10aXRsZT48L3BlcmlvZGljYWw+PHBhZ2VzPjQ4NzAtNDg4NzwvcGFnZXM+PHZvbHVtZT40
Mjwvdm9sdW1lPjxudW1iZXI+OTwvbnVtYmVyPjxkYXRlcz48eWVhcj4yMDI0PC95ZWFyPjwvZGF0
ZXM+PGlzYm4+MDczOS0xMTAyPC9pc2JuPjx1cmxzPjwvdXJscz48L3JlY29yZD48L0NpdGU+PC9F
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4312AB">
        <w:rPr>
          <w:rFonts w:eastAsia="Times New Roman"/>
          <w:lang w:val="en-IN"/>
        </w:rPr>
      </w:r>
      <w:r w:rsidR="004312AB">
        <w:rPr>
          <w:rFonts w:eastAsia="Times New Roman"/>
          <w:lang w:val="en-IN"/>
        </w:rPr>
        <w:fldChar w:fldCharType="separate"/>
      </w:r>
      <w:r w:rsidR="00BA4F0E">
        <w:rPr>
          <w:rFonts w:eastAsia="Times New Roman"/>
          <w:noProof/>
          <w:lang w:val="en-IN"/>
        </w:rPr>
        <w:t>(32-34)</w:t>
      </w:r>
      <w:r w:rsidR="004312AB">
        <w:rPr>
          <w:rFonts w:eastAsia="Times New Roman"/>
          <w:lang w:val="en-IN"/>
        </w:rPr>
        <w:fldChar w:fldCharType="end"/>
      </w:r>
      <w:r w:rsidR="004312AB">
        <w:rPr>
          <w:rFonts w:eastAsia="Times New Roman"/>
          <w:lang w:val="en-IN"/>
        </w:rPr>
        <w:t xml:space="preserve">. </w:t>
      </w:r>
      <w:r w:rsidR="00F11AF1">
        <w:rPr>
          <w:rFonts w:eastAsia="Times New Roman"/>
          <w:lang w:val="en-IN"/>
        </w:rPr>
        <w:t>In</w:t>
      </w:r>
      <w:r w:rsidR="004312AB">
        <w:rPr>
          <w:rFonts w:eastAsia="Times New Roman"/>
          <w:lang w:val="en-IN"/>
        </w:rPr>
        <w:t xml:space="preserve"> the present study </w:t>
      </w:r>
      <w:r w:rsidR="00F11AF1">
        <w:rPr>
          <w:rFonts w:eastAsia="Times New Roman"/>
          <w:lang w:val="en-IN"/>
        </w:rPr>
        <w:t xml:space="preserve">we </w:t>
      </w:r>
      <w:proofErr w:type="gramStart"/>
      <w:r w:rsidR="00F11AF1">
        <w:rPr>
          <w:rFonts w:eastAsia="Times New Roman"/>
          <w:lang w:val="en-IN"/>
        </w:rPr>
        <w:t xml:space="preserve">used </w:t>
      </w:r>
      <w:r w:rsidR="004312AB">
        <w:rPr>
          <w:rFonts w:eastAsia="Times New Roman"/>
          <w:lang w:val="en-IN"/>
        </w:rPr>
        <w:t xml:space="preserve"> t</w:t>
      </w:r>
      <w:r w:rsidRPr="0097532D">
        <w:rPr>
          <w:rFonts w:eastAsia="Times New Roman"/>
          <w:lang w:val="en-IN"/>
        </w:rPr>
        <w:t>he</w:t>
      </w:r>
      <w:proofErr w:type="gramEnd"/>
      <w:r w:rsidRPr="0097532D">
        <w:rPr>
          <w:rFonts w:eastAsia="Times New Roman"/>
          <w:lang w:val="en-IN"/>
        </w:rPr>
        <w:t xml:space="preserve"> sub-module HTVS </w:t>
      </w:r>
      <w:r w:rsidR="004312AB">
        <w:rPr>
          <w:rFonts w:eastAsia="Times New Roman"/>
          <w:lang w:val="en-IN"/>
        </w:rPr>
        <w:t xml:space="preserve">to </w:t>
      </w:r>
      <w:r w:rsidRPr="0097532D">
        <w:rPr>
          <w:rFonts w:eastAsia="Times New Roman"/>
          <w:lang w:val="en-IN"/>
        </w:rPr>
        <w:t xml:space="preserve">shortlist compounds based on their binding affinity with protein residues and drug-likeness properties, resulting in lead optimization. </w:t>
      </w:r>
      <w:r w:rsidR="00B65EB0">
        <w:rPr>
          <w:rFonts w:eastAsia="Times New Roman"/>
          <w:lang w:val="en-IN"/>
        </w:rPr>
        <w:t>The phytochemical</w:t>
      </w:r>
      <w:r w:rsidR="004312AB">
        <w:rPr>
          <w:rFonts w:eastAsia="Times New Roman"/>
          <w:lang w:val="en-IN"/>
        </w:rPr>
        <w:t>s</w:t>
      </w:r>
      <w:r w:rsidRPr="0097532D">
        <w:rPr>
          <w:rFonts w:eastAsia="Times New Roman"/>
          <w:lang w:val="en-IN"/>
        </w:rPr>
        <w:t xml:space="preserve"> </w:t>
      </w:r>
      <w:r w:rsidR="00B65EB0">
        <w:rPr>
          <w:rFonts w:eastAsia="Times New Roman"/>
          <w:lang w:val="en-IN"/>
        </w:rPr>
        <w:t xml:space="preserve">(241) possessing BBB crossing capabilities were subjected to </w:t>
      </w:r>
      <w:r w:rsidRPr="0097532D">
        <w:rPr>
          <w:rFonts w:eastAsia="Times New Roman"/>
          <w:lang w:val="en-IN"/>
        </w:rPr>
        <w:t>HTVS analysis</w:t>
      </w:r>
      <w:r w:rsidR="00B65EB0">
        <w:rPr>
          <w:rFonts w:eastAsia="Times New Roman"/>
          <w:lang w:val="en-IN"/>
        </w:rPr>
        <w:t xml:space="preserve">. Out of 241 phytochemicals </w:t>
      </w:r>
      <w:r w:rsidRPr="0097532D">
        <w:rPr>
          <w:rFonts w:eastAsia="Times New Roman"/>
          <w:lang w:val="en-IN"/>
        </w:rPr>
        <w:t xml:space="preserve">161 compounds </w:t>
      </w:r>
      <w:r w:rsidR="00B65EB0" w:rsidRPr="0097532D">
        <w:rPr>
          <w:rFonts w:eastAsia="Times New Roman"/>
          <w:lang w:val="en-IN"/>
        </w:rPr>
        <w:t xml:space="preserve">filtered </w:t>
      </w:r>
      <w:r w:rsidR="00B65EB0">
        <w:rPr>
          <w:rFonts w:eastAsia="Times New Roman"/>
          <w:lang w:val="en-IN"/>
        </w:rPr>
        <w:t xml:space="preserve">by HTVS </w:t>
      </w:r>
      <w:r w:rsidR="008679A2">
        <w:rPr>
          <w:rFonts w:eastAsia="Times New Roman"/>
          <w:lang w:val="en-IN"/>
        </w:rPr>
        <w:t xml:space="preserve">analysis </w:t>
      </w:r>
      <w:r w:rsidR="008679A2" w:rsidRPr="0097532D">
        <w:rPr>
          <w:rFonts w:eastAsia="Times New Roman"/>
          <w:lang w:val="en-IN"/>
        </w:rPr>
        <w:t>were</w:t>
      </w:r>
      <w:r w:rsidRPr="0097532D">
        <w:rPr>
          <w:rFonts w:eastAsia="Times New Roman"/>
          <w:lang w:val="en-IN"/>
        </w:rPr>
        <w:t xml:space="preserve"> </w:t>
      </w:r>
      <w:r w:rsidR="00B65EB0">
        <w:rPr>
          <w:rFonts w:eastAsia="Times New Roman"/>
          <w:lang w:val="en-IN"/>
        </w:rPr>
        <w:t xml:space="preserve">processed for </w:t>
      </w:r>
      <w:r w:rsidRPr="0097532D">
        <w:rPr>
          <w:rFonts w:eastAsia="Times New Roman"/>
          <w:lang w:val="en-IN"/>
        </w:rPr>
        <w:t>lead optimiz</w:t>
      </w:r>
      <w:r w:rsidR="00B65EB0">
        <w:rPr>
          <w:rFonts w:eastAsia="Times New Roman"/>
          <w:lang w:val="en-IN"/>
        </w:rPr>
        <w:t>ation process</w:t>
      </w:r>
      <w:r w:rsidR="007963B4">
        <w:rPr>
          <w:rFonts w:eastAsia="Times New Roman"/>
          <w:lang w:val="en-IN"/>
        </w:rPr>
        <w:t>,</w:t>
      </w:r>
      <w:r w:rsidRPr="0097532D">
        <w:rPr>
          <w:rFonts w:eastAsia="Times New Roman"/>
          <w:b/>
          <w:bCs/>
          <w:lang w:val="en-IN"/>
        </w:rPr>
        <w:t xml:space="preserve"> </w:t>
      </w:r>
      <w:r w:rsidRPr="0097532D">
        <w:rPr>
          <w:rFonts w:eastAsia="Times New Roman"/>
          <w:lang w:val="en-IN"/>
        </w:rPr>
        <w:t>using the Glide SP and XP docking suites</w:t>
      </w:r>
      <w:r w:rsidR="00B65EB0">
        <w:rPr>
          <w:rFonts w:eastAsia="Times New Roman"/>
          <w:lang w:val="en-IN"/>
        </w:rPr>
        <w:t xml:space="preserve">. </w:t>
      </w:r>
    </w:p>
    <w:p w14:paraId="691A39CD" w14:textId="3E813A39" w:rsidR="00F11AF1" w:rsidRDefault="00B65EB0" w:rsidP="006141EB">
      <w:pPr>
        <w:spacing w:before="100" w:beforeAutospacing="1" w:after="100" w:afterAutospacing="1" w:line="480" w:lineRule="auto"/>
        <w:jc w:val="both"/>
        <w:rPr>
          <w:rFonts w:eastAsia="Times New Roman"/>
          <w:lang w:val="en-IN"/>
        </w:rPr>
      </w:pPr>
      <w:r>
        <w:rPr>
          <w:rFonts w:eastAsia="Times New Roman"/>
          <w:lang w:val="en-IN"/>
        </w:rPr>
        <w:t xml:space="preserve">This </w:t>
      </w:r>
      <w:r w:rsidR="008679A2">
        <w:rPr>
          <w:rFonts w:eastAsia="Times New Roman"/>
          <w:lang w:val="en-IN"/>
        </w:rPr>
        <w:t xml:space="preserve">exercise </w:t>
      </w:r>
      <w:r w:rsidR="008679A2" w:rsidRPr="0097532D">
        <w:rPr>
          <w:rFonts w:eastAsia="Times New Roman"/>
          <w:lang w:val="en-IN"/>
        </w:rPr>
        <w:t>yielded</w:t>
      </w:r>
      <w:r w:rsidR="00257CE9" w:rsidRPr="0097532D">
        <w:rPr>
          <w:rFonts w:eastAsia="Times New Roman"/>
          <w:lang w:val="en-IN"/>
        </w:rPr>
        <w:t xml:space="preserve"> only </w:t>
      </w:r>
      <w:r w:rsidR="00466C96">
        <w:rPr>
          <w:rFonts w:eastAsia="Times New Roman"/>
          <w:lang w:val="en-IN"/>
        </w:rPr>
        <w:t>five</w:t>
      </w:r>
      <w:r w:rsidR="00466C96" w:rsidRPr="0097532D">
        <w:rPr>
          <w:rFonts w:eastAsia="Times New Roman"/>
          <w:lang w:val="en-IN"/>
        </w:rPr>
        <w:t xml:space="preserve"> </w:t>
      </w:r>
      <w:r w:rsidR="00257CE9" w:rsidRPr="0097532D">
        <w:rPr>
          <w:rFonts w:eastAsia="Times New Roman"/>
          <w:lang w:val="en-IN"/>
        </w:rPr>
        <w:t xml:space="preserve">phytochemicals </w:t>
      </w:r>
      <w:r>
        <w:rPr>
          <w:rFonts w:eastAsia="Times New Roman"/>
          <w:lang w:val="en-IN"/>
        </w:rPr>
        <w:t>having</w:t>
      </w:r>
      <w:r w:rsidRPr="0097532D">
        <w:rPr>
          <w:rFonts w:eastAsia="Times New Roman"/>
          <w:lang w:val="en-IN"/>
        </w:rPr>
        <w:t xml:space="preserve"> </w:t>
      </w:r>
      <w:r w:rsidR="00257CE9" w:rsidRPr="0097532D">
        <w:rPr>
          <w:rFonts w:eastAsia="Times New Roman"/>
          <w:lang w:val="en-IN"/>
        </w:rPr>
        <w:t xml:space="preserve">higher binding affinities </w:t>
      </w:r>
      <w:r w:rsidR="00F11AF1">
        <w:rPr>
          <w:rFonts w:eastAsia="Times New Roman"/>
          <w:lang w:val="en-IN"/>
        </w:rPr>
        <w:t>to</w:t>
      </w:r>
      <w:r w:rsidR="00F11AF1" w:rsidRPr="0097532D">
        <w:rPr>
          <w:rFonts w:eastAsia="Times New Roman"/>
          <w:lang w:val="en-IN"/>
        </w:rPr>
        <w:t xml:space="preserve"> </w:t>
      </w:r>
      <w:r w:rsidR="003F73E1" w:rsidRPr="0097532D">
        <w:rPr>
          <w:rFonts w:eastAsia="Times New Roman"/>
          <w:lang w:val="en-IN"/>
        </w:rPr>
        <w:t xml:space="preserve">GSK-3β </w:t>
      </w:r>
      <w:r w:rsidR="003F73E1">
        <w:rPr>
          <w:rFonts w:eastAsia="Times New Roman"/>
          <w:lang w:val="en-IN"/>
        </w:rPr>
        <w:t>(</w:t>
      </w:r>
      <w:r w:rsidR="00257CE9" w:rsidRPr="0097532D">
        <w:rPr>
          <w:rFonts w:eastAsia="Times New Roman"/>
          <w:lang w:val="en-IN"/>
        </w:rPr>
        <w:t>2JLD</w:t>
      </w:r>
      <w:r w:rsidR="003F73E1">
        <w:rPr>
          <w:rFonts w:eastAsia="Times New Roman"/>
          <w:lang w:val="en-IN"/>
        </w:rPr>
        <w:t>)</w:t>
      </w:r>
      <w:r w:rsidR="00257CE9" w:rsidRPr="0097532D">
        <w:rPr>
          <w:rFonts w:eastAsia="Times New Roman"/>
          <w:lang w:val="en-IN"/>
        </w:rPr>
        <w:t xml:space="preserve"> </w:t>
      </w:r>
      <w:r>
        <w:rPr>
          <w:rFonts w:eastAsia="Times New Roman"/>
          <w:lang w:val="en-IN"/>
        </w:rPr>
        <w:t>(</w:t>
      </w:r>
      <w:r w:rsidR="00257CE9" w:rsidRPr="00361DEA">
        <w:rPr>
          <w:rFonts w:eastAsia="Times New Roman"/>
          <w:lang w:val="en-IN"/>
        </w:rPr>
        <w:t>Table 1</w:t>
      </w:r>
      <w:r w:rsidR="00257CE9" w:rsidRPr="0097532D">
        <w:rPr>
          <w:rFonts w:eastAsia="Times New Roman"/>
          <w:lang w:val="en-IN"/>
        </w:rPr>
        <w:t xml:space="preserve">). Among these </w:t>
      </w:r>
      <w:r w:rsidR="00041FCE">
        <w:rPr>
          <w:rFonts w:eastAsia="Times New Roman"/>
          <w:lang w:val="en-IN"/>
        </w:rPr>
        <w:t>phytochemicals</w:t>
      </w:r>
      <w:r w:rsidR="00257CE9" w:rsidRPr="0097532D">
        <w:rPr>
          <w:rFonts w:eastAsia="Times New Roman"/>
          <w:lang w:val="en-IN"/>
        </w:rPr>
        <w:t>, only ferulic acid (</w:t>
      </w:r>
      <w:r>
        <w:rPr>
          <w:rFonts w:eastAsia="Times New Roman"/>
          <w:lang w:val="en-IN"/>
        </w:rPr>
        <w:t xml:space="preserve">Table 1 and </w:t>
      </w:r>
      <w:r w:rsidR="00257CE9" w:rsidRPr="00361DEA">
        <w:rPr>
          <w:rFonts w:eastAsia="Times New Roman"/>
          <w:lang w:val="en-IN"/>
        </w:rPr>
        <w:t>Fig</w:t>
      </w:r>
      <w:r w:rsidR="00884A1E">
        <w:rPr>
          <w:rFonts w:eastAsia="Times New Roman"/>
          <w:lang w:val="en-IN"/>
        </w:rPr>
        <w:t>.</w:t>
      </w:r>
      <w:r w:rsidR="00257CE9" w:rsidRPr="00361DEA">
        <w:rPr>
          <w:rFonts w:eastAsia="Times New Roman"/>
          <w:lang w:val="en-IN"/>
        </w:rPr>
        <w:t xml:space="preserve"> </w:t>
      </w:r>
      <w:r w:rsidR="006616BF">
        <w:rPr>
          <w:rFonts w:eastAsia="Times New Roman"/>
          <w:lang w:val="en-IN"/>
        </w:rPr>
        <w:t>3</w:t>
      </w:r>
      <w:r w:rsidR="00257CE9" w:rsidRPr="0097532D">
        <w:rPr>
          <w:rFonts w:eastAsia="Times New Roman"/>
          <w:lang w:val="en-IN"/>
        </w:rPr>
        <w:t>) demonstrated the highest binding affinity of −7.22 kcal/mol with 2JLD.</w:t>
      </w:r>
      <w:r w:rsidR="00146526">
        <w:rPr>
          <w:rFonts w:eastAsia="Times New Roman"/>
          <w:lang w:val="en-IN"/>
        </w:rPr>
        <w:t xml:space="preserve"> </w:t>
      </w:r>
      <w:r w:rsidR="00C669FC">
        <w:rPr>
          <w:rFonts w:eastAsia="Times New Roman"/>
          <w:lang w:val="en-IN"/>
        </w:rPr>
        <w:t xml:space="preserve">A robust binding between a ligand-protein residue is established when there exists a </w:t>
      </w:r>
      <w:proofErr w:type="gramStart"/>
      <w:r w:rsidR="00C669FC">
        <w:rPr>
          <w:rFonts w:eastAsia="Times New Roman"/>
          <w:lang w:val="en-IN"/>
        </w:rPr>
        <w:t>low-energy orientations</w:t>
      </w:r>
      <w:proofErr w:type="gramEnd"/>
      <w:r w:rsidR="00C669FC">
        <w:rPr>
          <w:rFonts w:eastAsia="Times New Roman"/>
          <w:lang w:val="en-IN"/>
        </w:rPr>
        <w:t xml:space="preserve"> between them. It is also known that, hydrogen bond formation paired with a very low-energy orientations signify a strong interaction between the ligand and target protein residues. </w:t>
      </w:r>
      <w:r w:rsidR="00526C41">
        <w:rPr>
          <w:rFonts w:eastAsia="Times New Roman"/>
          <w:lang w:val="en-IN"/>
        </w:rPr>
        <w:t>U</w:t>
      </w:r>
      <w:r w:rsidR="006141EB">
        <w:rPr>
          <w:rFonts w:eastAsia="Times New Roman"/>
          <w:lang w:val="en-IN"/>
        </w:rPr>
        <w:t xml:space="preserve">sing </w:t>
      </w:r>
      <w:r w:rsidR="0007571B">
        <w:rPr>
          <w:rFonts w:eastAsia="Times New Roman"/>
          <w:lang w:val="en-IN"/>
        </w:rPr>
        <w:lastRenderedPageBreak/>
        <w:t>this criterion of filtering</w:t>
      </w:r>
      <w:r w:rsidR="006141EB">
        <w:rPr>
          <w:rFonts w:eastAsia="Times New Roman"/>
          <w:lang w:val="en-IN"/>
        </w:rPr>
        <w:t xml:space="preserve"> phytochemicals </w:t>
      </w:r>
      <w:r w:rsidR="0007571B">
        <w:rPr>
          <w:rFonts w:eastAsia="Times New Roman"/>
          <w:lang w:val="en-IN"/>
        </w:rPr>
        <w:t>that have a</w:t>
      </w:r>
      <w:r w:rsidR="00C669FC">
        <w:rPr>
          <w:rFonts w:eastAsia="Times New Roman"/>
          <w:lang w:val="en-IN"/>
        </w:rPr>
        <w:t xml:space="preserve"> binding affinity score below </w:t>
      </w:r>
      <w:r w:rsidR="00C669FC" w:rsidRPr="0097532D">
        <w:rPr>
          <w:rFonts w:eastAsia="Times New Roman"/>
          <w:lang w:val="en-IN"/>
        </w:rPr>
        <w:t>−</w:t>
      </w:r>
      <w:r w:rsidR="00C669FC">
        <w:rPr>
          <w:rFonts w:eastAsia="Times New Roman"/>
          <w:lang w:val="en-IN"/>
        </w:rPr>
        <w:t>1</w:t>
      </w:r>
      <w:r w:rsidR="00C669FC" w:rsidRPr="0097532D">
        <w:rPr>
          <w:rFonts w:eastAsia="Times New Roman"/>
          <w:lang w:val="en-IN"/>
        </w:rPr>
        <w:t>.</w:t>
      </w:r>
      <w:r w:rsidR="00C669FC">
        <w:rPr>
          <w:rFonts w:eastAsia="Times New Roman"/>
          <w:lang w:val="en-IN"/>
        </w:rPr>
        <w:t>00</w:t>
      </w:r>
      <w:r w:rsidR="00C669FC" w:rsidRPr="0097532D">
        <w:rPr>
          <w:rFonts w:eastAsia="Times New Roman"/>
          <w:lang w:val="en-IN"/>
        </w:rPr>
        <w:t xml:space="preserve"> kcal/mol</w:t>
      </w:r>
      <w:r w:rsidR="006141EB">
        <w:rPr>
          <w:rFonts w:eastAsia="Times New Roman"/>
          <w:lang w:val="en-IN"/>
        </w:rPr>
        <w:t xml:space="preserve"> would yield</w:t>
      </w:r>
      <w:r w:rsidR="005D6B8A">
        <w:rPr>
          <w:rFonts w:eastAsia="Times New Roman"/>
          <w:lang w:val="en-IN"/>
        </w:rPr>
        <w:t xml:space="preserve"> the best fit phytochemical for further </w:t>
      </w:r>
      <w:r w:rsidR="005D6B8A" w:rsidRPr="005D6B8A">
        <w:rPr>
          <w:rFonts w:eastAsia="Times New Roman"/>
          <w:i/>
          <w:iCs/>
          <w:lang w:val="en-IN"/>
        </w:rPr>
        <w:t>in silico</w:t>
      </w:r>
      <w:r w:rsidR="005D6B8A">
        <w:rPr>
          <w:rFonts w:eastAsia="Times New Roman"/>
          <w:lang w:val="en-IN"/>
        </w:rPr>
        <w:t xml:space="preserve"> evaluation</w:t>
      </w:r>
      <w:r w:rsidR="005D520A">
        <w:rPr>
          <w:rFonts w:eastAsia="Times New Roman"/>
          <w:lang w:val="en-IN"/>
        </w:rPr>
        <w:t xml:space="preserve"> </w:t>
      </w:r>
      <w:r w:rsidR="005D520A">
        <w:rPr>
          <w:rFonts w:eastAsia="Times New Roman"/>
          <w:lang w:val="en-IN"/>
        </w:rPr>
        <w:fldChar w:fldCharType="begin">
          <w:fldData xml:space="preserve">PEVuZE5vdGU+PENpdGU+PEF1dGhvcj5OYWlrPC9BdXRob3I+PFllYXI+MjAyMjwvWWVhcj48UmVj
TnVtPjE5MTQ8L1JlY051bT48RGlzcGxheVRleHQ+KDM1LCAzNik8L0Rpc3BsYXlUZXh0PjxyZWNv
cmQ+PHJlYy1udW1iZXI+MTkxNDwvcmVjLW51bWJlcj48Zm9yZWlnbi1rZXlzPjxrZXkgYXBwPSJF
TiIgZGItaWQ9IndzZHYwcHRlOXZwZnM3ZTl4NXRwZHdwMXhhYTU5cnhyenp3ciIgdGltZXN0YW1w
PSIxNzI5MjAyMzY1Ij4xOTE0PC9rZXk+PC9mb3JlaWduLWtleXM+PHJlZi10eXBlIG5hbWU9Ikpv
dXJuYWwgQXJ0aWNsZSI+MTc8L3JlZi10eXBlPjxjb250cmlidXRvcnM+PGF1dGhvcnM+PGF1dGhv
cj5OYWlrLCBTaGl2IFJha2VzaDwvYXV0aG9yPjxhdXRob3I+QmhhcmFkd2FqLCBQcmFzaGFudDwv
YXV0aG9yPjxhdXRob3I+RGluZ2Vsc3RhZCwgTmFkaWE8L2F1dGhvcj48YXV0aG9yPkthbHlhYW5h
bW9vcnRoeSwgU3ViaGE8L2F1dGhvcj48YXV0aG9yPk1hbmRhbCwgU3ViaGFzaCBDPC9hdXRob3I+
PGF1dGhvcj5HYW5lc2FuLCBBcmF2aW5kaGFuPC9hdXRob3I+PGF1dGhvcj5DaGF0dG9wYWRoeWF5
LCBEZWJwcmFzYWQ8L2F1dGhvcj48YXV0aG9yPlBhbGl0LCBQYXJ0aGE8L2F1dGhvcj48L2F1dGhv
cnM+PC9jb250cmlidXRvcnM+PHRpdGxlcz48dGl0bGU+U3RydWN0dXJlLWJhc2VkIHZpcnR1YWwg
c2NyZWVuaW5nLCBtb2xlY3VsYXIgZHluYW1pY3MgYW5kIGJpbmRpbmcgYWZmaW5pdHkgY2FsY3Vs
YXRpb25zIG9mIHNvbWUgcG90ZW50aWFsIHBoeXRvY29tcG91bmRzIGFnYWluc3QgU0FSUy1Db1Yt
MjwvdGl0bGU+PHNlY29uZGFyeS10aXRsZT5Kb3VybmFsIG9mIEJpb21vbGVjdWxhciBTdHJ1Y3R1
cmUgRHluYW1pY3M8L3NlY29uZGFyeS10aXRsZT48L3RpdGxlcz48cGVyaW9kaWNhbD48ZnVsbC10
aXRsZT5Kb3VybmFsIG9mIEJpb21vbGVjdWxhciBTdHJ1Y3R1cmUgRHluYW1pY3M8L2Z1bGwtdGl0
bGU+PC9wZXJpb2RpY2FsPjxwYWdlcz42OTIxLTY5Mzg8L3BhZ2VzPjx2b2x1bWU+NDA8L3ZvbHVt
ZT48bnVtYmVyPjE1PC9udW1iZXI+PGRhdGVzPjx5ZWFyPjIwMjI8L3llYXI+PC9kYXRlcz48aXNi
bj4wNzM5LTExMDI8L2lzYm4+PHVybHM+PC91cmxzPjwvcmVjb3JkPjwvQ2l0ZT48Q2l0ZT48QXV0
aG9yPlZvcmE8L0F1dGhvcj48WWVhcj4yMDIwPC9ZZWFyPjxSZWNOdW0+MTE2PC9SZWNOdW0+PHJl
Y29yZD48cmVjLW51bWJlcj4xMTY8L3JlYy1udW1iZXI+PGZvcmVpZ24ta2V5cz48a2V5IGFwcD0i
RU4iIGRiLWlkPSJ3c2R2MHB0ZTl2cGZzN2U5eDV0cGR3cDF4YWE1OXJ4cnp6d3IiIHRpbWVzdGFt
cD0iMTcxMjQ5NDU4MyI+MTE2PC9rZXk+PGtleSBhcHA9IkVOV2ViIiBkYi1pZD0iIj4wPC9rZXk+
PC9mb3JlaWduLWtleXM+PHJlZi10eXBlIG5hbWU9IkpvdXJuYWwgQXJ0aWNsZSI+MTc8L3JlZi10
eXBlPjxjb250cmlidXRvcnM+PGF1dGhvcnM+PGF1dGhvcj5Wb3JhLCBKLjwvYXV0aG9yPjxhdXRo
b3I+UGF0ZWwsIFMuPC9hdXRob3I+PGF1dGhvcj5BdGhhciwgTS48L2F1dGhvcj48YXV0aG9yPlNp
bmhhLCBTLjwvYXV0aG9yPjxhdXRob3I+Q2hoYWJyaWEsIE0uIFQuPC9hdXRob3I+PGF1dGhvcj5K
aGEsIFAuIEMuPC9hdXRob3I+PGF1dGhvcj5TaHJpdmFzdGF2YSwgTi48L2F1dGhvcj48L2F1dGhv
cnM+PC9jb250cmlidXRvcnM+PGF1dGgtYWRkcmVzcz5CLiBWLiBQYXRlbCBQaGFybWFjZXV0aWNh
bCBFZHVjYXRpb24gYW5kIFJlc2VhcmNoIERldmVsb3BtZW50IChQRVJEKSBDZW50cmUsIEFobWVk
YWJhZCwgSW5kaWEuJiN4RDtEZXBhcnRtZW50IG9mIExpZmUgc2NpZW5jZSwgR3VqYXJhdCBVbml2
ZXJzaXR5LCBBaG1lZGFiYWQsIEluZGlhLiYjeEQ7RGVwYXJ0bWVudCBvZiBQaGFybWFjZXV0aWNh
bCBDaGVtaXN0cnksIEwuIE0uIENvbGxlZ2Ugb2YgUGhhcm1hY3ksIEFobWVkYWJhZCwgSW5kaWEu
JiN4RDtTY2hvb2wgb2YgQ2hlbWljYWwgU2NpZW5jZXMsIENlbnRyYWwgVW5pdmVyc2l0eSBvZiBH
dWphcmF0LCBHYW5kaGluYWdhciwgSW5kaWEuJiN4RDtDZW50cmUgZm9yIEFwcGxpZWQgQ2hlbWlz
dHJ5LCBDZW50cmFsIFVuaXZlcnNpdHkgb2YgR3VqYXJhdCwgR2FuZGhpbmFnYXIsIEluZGlhLjwv
YXV0aC1hZGRyZXNzPjx0aXRsZXM+PHRpdGxlPlBoYXJtYWNvcGhvcmUgbW9kZWxpbmcsIG1vbGVj
dWxhciBkb2NraW5nIGFuZCBtb2xlY3VsYXIgZHluYW1pY3Mgc2ltdWxhdGlvbiBmb3Igc2NyZWVu
aW5nIGFuZCBpZGVudGlmeWluZyBhbnRpLWRlbmd1ZSBwaHl0b2NvbXBvdW5kczwvdGl0bGU+PHNl
Y29uZGFyeS10aXRsZT5KIEJpb21vbCBTdHJ1Y3QgRHluPC9zZWNvbmRhcnktdGl0bGU+PC90aXRs
ZXM+PHBlcmlvZGljYWw+PGZ1bGwtdGl0bGU+SiBCaW9tb2wgU3RydWN0IER5bjwvZnVsbC10aXRs
ZT48L3BlcmlvZGljYWw+PHBhZ2VzPjE3MjYtMTc0MDwvcGFnZXM+PHZvbHVtZT4zODwvdm9sdW1l
PjxudW1iZXI+NjwvbnVtYmVyPjxlZGl0aW9uPjIwMTkvMDUvMDc8L2VkaXRpb24+PGtleXdvcmRz
PjxrZXl3b3JkPkFuaW1hbHM8L2tleXdvcmQ+PGtleXdvcmQ+QW50aXZpcmFsIEFnZW50cy9waGFy
bWFjb2xvZ3k8L2tleXdvcmQ+PGtleXdvcmQ+SHVtYW5zPC9rZXl3b3JkPjxrZXl3b3JkPkxpZ2Fu
ZHM8L2tleXdvcmQ+PGtleXdvcmQ+TW9sZWN1bGFyIERvY2tpbmcgU2ltdWxhdGlvbjwva2V5d29y
ZD48a2V5d29yZD4qTW9sZWN1bGFyIER5bmFtaWNzIFNpbXVsYXRpb248L2tleXdvcmQ+PGtleXdv
cmQ+KlF1YW50aXRhdGl2ZSBTdHJ1Y3R1cmUtQWN0aXZpdHkgUmVsYXRpb25zaGlwPC9rZXl3b3Jk
PjxrZXl3b3JkPkRlbmd1ZTwva2V5d29yZD48a2V5d29yZD5tb2xlY3VsYXIgZHluYW1pY3Mgc2lt
dWxhdGlvbjwva2V5d29yZD48a2V5d29yZD5waGFybWFjb3Bob3JlPC9rZXl3b3JkPjxrZXl3b3Jk
PnBoeXRvY29tcG91bmRzPC9rZXl3b3JkPjxrZXl3b3JkPnJlY2VwdG9yczwva2V5d29yZD48L2tl
eXdvcmRzPjxkYXRlcz48eWVhcj4yMDIwPC95ZWFyPjxwdWItZGF0ZXM+PGRhdGU+QXByPC9kYXRl
PjwvcHViLWRhdGVzPjwvZGF0ZXM+PGlzYm4+MTUzOC0wMjU0IChFbGVjdHJvbmljKSYjeEQ7MDcz
OS0xMTAyIChMaW5raW5nKTwvaXNibj48YWNjZXNzaW9uLW51bT4zMTA1NzA1NTwvYWNjZXNzaW9u
LW51bT48dXJscz48cmVsYXRlZC11cmxzPjx1cmw+aHR0cHM6Ly93d3cubmNiaS5ubG0ubmloLmdv
di9wdWJtZWQvMzEwNTcwNTU8L3VybD48L3JlbGF0ZWQtdXJscz48L3VybHM+PGVsZWN0cm9uaWMt
cmVzb3VyY2UtbnVtPjEwLjEwODAvMDczOTExMDIuMjAxOS4xNjE1MDAyPC9lbGVjdHJvbmljLXJl
c291cmNlLW51bT48L3JlY29yZD48L0NpdGU+PC9FbmROb3RlPgB=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PEVuZE5vdGU+PENpdGU+PEF1dGhvcj5OYWlrPC9BdXRob3I+PFllYXI+MjAyMjwvWWVhcj48UmVj
TnVtPjE5MTQ8L1JlY051bT48RGlzcGxheVRleHQ+KDM1LCAzNik8L0Rpc3BsYXlUZXh0PjxyZWNv
cmQ+PHJlYy1udW1iZXI+MTkxNDwvcmVjLW51bWJlcj48Zm9yZWlnbi1rZXlzPjxrZXkgYXBwPSJF
TiIgZGItaWQ9IndzZHYwcHRlOXZwZnM3ZTl4NXRwZHdwMXhhYTU5cnhyenp3ciIgdGltZXN0YW1w
PSIxNzI5MjAyMzY1Ij4xOTE0PC9rZXk+PC9mb3JlaWduLWtleXM+PHJlZi10eXBlIG5hbWU9Ikpv
dXJuYWwgQXJ0aWNsZSI+MTc8L3JlZi10eXBlPjxjb250cmlidXRvcnM+PGF1dGhvcnM+PGF1dGhv
cj5OYWlrLCBTaGl2IFJha2VzaDwvYXV0aG9yPjxhdXRob3I+QmhhcmFkd2FqLCBQcmFzaGFudDwv
YXV0aG9yPjxhdXRob3I+RGluZ2Vsc3RhZCwgTmFkaWE8L2F1dGhvcj48YXV0aG9yPkthbHlhYW5h
bW9vcnRoeSwgU3ViaGE8L2F1dGhvcj48YXV0aG9yPk1hbmRhbCwgU3ViaGFzaCBDPC9hdXRob3I+
PGF1dGhvcj5HYW5lc2FuLCBBcmF2aW5kaGFuPC9hdXRob3I+PGF1dGhvcj5DaGF0dG9wYWRoeWF5
LCBEZWJwcmFzYWQ8L2F1dGhvcj48YXV0aG9yPlBhbGl0LCBQYXJ0aGE8L2F1dGhvcj48L2F1dGhv
cnM+PC9jb250cmlidXRvcnM+PHRpdGxlcz48dGl0bGU+U3RydWN0dXJlLWJhc2VkIHZpcnR1YWwg
c2NyZWVuaW5nLCBtb2xlY3VsYXIgZHluYW1pY3MgYW5kIGJpbmRpbmcgYWZmaW5pdHkgY2FsY3Vs
YXRpb25zIG9mIHNvbWUgcG90ZW50aWFsIHBoeXRvY29tcG91bmRzIGFnYWluc3QgU0FSUy1Db1Yt
MjwvdGl0bGU+PHNlY29uZGFyeS10aXRsZT5Kb3VybmFsIG9mIEJpb21vbGVjdWxhciBTdHJ1Y3R1
cmUgRHluYW1pY3M8L3NlY29uZGFyeS10aXRsZT48L3RpdGxlcz48cGVyaW9kaWNhbD48ZnVsbC10
aXRsZT5Kb3VybmFsIG9mIEJpb21vbGVjdWxhciBTdHJ1Y3R1cmUgRHluYW1pY3M8L2Z1bGwtdGl0
bGU+PC9wZXJpb2RpY2FsPjxwYWdlcz42OTIxLTY5Mzg8L3BhZ2VzPjx2b2x1bWU+NDA8L3ZvbHVt
ZT48bnVtYmVyPjE1PC9udW1iZXI+PGRhdGVzPjx5ZWFyPjIwMjI8L3llYXI+PC9kYXRlcz48aXNi
bj4wNzM5LTExMDI8L2lzYm4+PHVybHM+PC91cmxzPjwvcmVjb3JkPjwvQ2l0ZT48Q2l0ZT48QXV0
aG9yPlZvcmE8L0F1dGhvcj48WWVhcj4yMDIwPC9ZZWFyPjxSZWNOdW0+MTE2PC9SZWNOdW0+PHJl
Y29yZD48cmVjLW51bWJlcj4xMTY8L3JlYy1udW1iZXI+PGZvcmVpZ24ta2V5cz48a2V5IGFwcD0i
RU4iIGRiLWlkPSJ3c2R2MHB0ZTl2cGZzN2U5eDV0cGR3cDF4YWE1OXJ4cnp6d3IiIHRpbWVzdGFt
cD0iMTcxMjQ5NDU4MyI+MTE2PC9rZXk+PGtleSBhcHA9IkVOV2ViIiBkYi1pZD0iIj4wPC9rZXk+
PC9mb3JlaWduLWtleXM+PHJlZi10eXBlIG5hbWU9IkpvdXJuYWwgQXJ0aWNsZSI+MTc8L3JlZi10
eXBlPjxjb250cmlidXRvcnM+PGF1dGhvcnM+PGF1dGhvcj5Wb3JhLCBKLjwvYXV0aG9yPjxhdXRo
b3I+UGF0ZWwsIFMuPC9hdXRob3I+PGF1dGhvcj5BdGhhciwgTS48L2F1dGhvcj48YXV0aG9yPlNp
bmhhLCBTLjwvYXV0aG9yPjxhdXRob3I+Q2hoYWJyaWEsIE0uIFQuPC9hdXRob3I+PGF1dGhvcj5K
aGEsIFAuIEMuPC9hdXRob3I+PGF1dGhvcj5TaHJpdmFzdGF2YSwgTi48L2F1dGhvcj48L2F1dGhv
cnM+PC9jb250cmlidXRvcnM+PGF1dGgtYWRkcmVzcz5CLiBWLiBQYXRlbCBQaGFybWFjZXV0aWNh
bCBFZHVjYXRpb24gYW5kIFJlc2VhcmNoIERldmVsb3BtZW50IChQRVJEKSBDZW50cmUsIEFobWVk
YWJhZCwgSW5kaWEuJiN4RDtEZXBhcnRtZW50IG9mIExpZmUgc2NpZW5jZSwgR3VqYXJhdCBVbml2
ZXJzaXR5LCBBaG1lZGFiYWQsIEluZGlhLiYjeEQ7RGVwYXJ0bWVudCBvZiBQaGFybWFjZXV0aWNh
bCBDaGVtaXN0cnksIEwuIE0uIENvbGxlZ2Ugb2YgUGhhcm1hY3ksIEFobWVkYWJhZCwgSW5kaWEu
JiN4RDtTY2hvb2wgb2YgQ2hlbWljYWwgU2NpZW5jZXMsIENlbnRyYWwgVW5pdmVyc2l0eSBvZiBH
dWphcmF0LCBHYW5kaGluYWdhciwgSW5kaWEuJiN4RDtDZW50cmUgZm9yIEFwcGxpZWQgQ2hlbWlz
dHJ5LCBDZW50cmFsIFVuaXZlcnNpdHkgb2YgR3VqYXJhdCwgR2FuZGhpbmFnYXIsIEluZGlhLjwv
YXV0aC1hZGRyZXNzPjx0aXRsZXM+PHRpdGxlPlBoYXJtYWNvcGhvcmUgbW9kZWxpbmcsIG1vbGVj
dWxhciBkb2NraW5nIGFuZCBtb2xlY3VsYXIgZHluYW1pY3Mgc2ltdWxhdGlvbiBmb3Igc2NyZWVu
aW5nIGFuZCBpZGVudGlmeWluZyBhbnRpLWRlbmd1ZSBwaHl0b2NvbXBvdW5kczwvdGl0bGU+PHNl
Y29uZGFyeS10aXRsZT5KIEJpb21vbCBTdHJ1Y3QgRHluPC9zZWNvbmRhcnktdGl0bGU+PC90aXRs
ZXM+PHBlcmlvZGljYWw+PGZ1bGwtdGl0bGU+SiBCaW9tb2wgU3RydWN0IER5bjwvZnVsbC10aXRs
ZT48L3BlcmlvZGljYWw+PHBhZ2VzPjE3MjYtMTc0MDwvcGFnZXM+PHZvbHVtZT4zODwvdm9sdW1l
PjxudW1iZXI+NjwvbnVtYmVyPjxlZGl0aW9uPjIwMTkvMDUvMDc8L2VkaXRpb24+PGtleXdvcmRz
PjxrZXl3b3JkPkFuaW1hbHM8L2tleXdvcmQ+PGtleXdvcmQ+QW50aXZpcmFsIEFnZW50cy9waGFy
bWFjb2xvZ3k8L2tleXdvcmQ+PGtleXdvcmQ+SHVtYW5zPC9rZXl3b3JkPjxrZXl3b3JkPkxpZ2Fu
ZHM8L2tleXdvcmQ+PGtleXdvcmQ+TW9sZWN1bGFyIERvY2tpbmcgU2ltdWxhdGlvbjwva2V5d29y
ZD48a2V5d29yZD4qTW9sZWN1bGFyIER5bmFtaWNzIFNpbXVsYXRpb248L2tleXdvcmQ+PGtleXdv
cmQ+KlF1YW50aXRhdGl2ZSBTdHJ1Y3R1cmUtQWN0aXZpdHkgUmVsYXRpb25zaGlwPC9rZXl3b3Jk
PjxrZXl3b3JkPkRlbmd1ZTwva2V5d29yZD48a2V5d29yZD5tb2xlY3VsYXIgZHluYW1pY3Mgc2lt
dWxhdGlvbjwva2V5d29yZD48a2V5d29yZD5waGFybWFjb3Bob3JlPC9rZXl3b3JkPjxrZXl3b3Jk
PnBoeXRvY29tcG91bmRzPC9rZXl3b3JkPjxrZXl3b3JkPnJlY2VwdG9yczwva2V5d29yZD48L2tl
eXdvcmRzPjxkYXRlcz48eWVhcj4yMDIwPC95ZWFyPjxwdWItZGF0ZXM+PGRhdGU+QXByPC9kYXRl
PjwvcHViLWRhdGVzPjwvZGF0ZXM+PGlzYm4+MTUzOC0wMjU0IChFbGVjdHJvbmljKSYjeEQ7MDcz
OS0xMTAyIChMaW5raW5nKTwvaXNibj48YWNjZXNzaW9uLW51bT4zMTA1NzA1NTwvYWNjZXNzaW9u
LW51bT48dXJscz48cmVsYXRlZC11cmxzPjx1cmw+aHR0cHM6Ly93d3cubmNiaS5ubG0ubmloLmdv
di9wdWJtZWQvMzEwNTcwNTU8L3VybD48L3JlbGF0ZWQtdXJscz48L3VybHM+PGVsZWN0cm9uaWMt
cmVzb3VyY2UtbnVtPjEwLjEwODAvMDczOTExMDIuMjAxOS4xNjE1MDAyPC9lbGVjdHJvbmljLXJl
c291cmNlLW51bT48L3JlY29yZD48L0NpdGU+PC9FbmROb3RlPgB=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5D520A">
        <w:rPr>
          <w:rFonts w:eastAsia="Times New Roman"/>
          <w:lang w:val="en-IN"/>
        </w:rPr>
      </w:r>
      <w:r w:rsidR="005D520A">
        <w:rPr>
          <w:rFonts w:eastAsia="Times New Roman"/>
          <w:lang w:val="en-IN"/>
        </w:rPr>
        <w:fldChar w:fldCharType="separate"/>
      </w:r>
      <w:r w:rsidR="00BA4F0E">
        <w:rPr>
          <w:rFonts w:eastAsia="Times New Roman"/>
          <w:noProof/>
          <w:lang w:val="en-IN"/>
        </w:rPr>
        <w:t>(35, 36)</w:t>
      </w:r>
      <w:r w:rsidR="005D520A">
        <w:rPr>
          <w:rFonts w:eastAsia="Times New Roman"/>
          <w:lang w:val="en-IN"/>
        </w:rPr>
        <w:fldChar w:fldCharType="end"/>
      </w:r>
      <w:r w:rsidR="005D6B8A">
        <w:rPr>
          <w:rFonts w:eastAsia="Times New Roman"/>
          <w:lang w:val="en-IN"/>
        </w:rPr>
        <w:t xml:space="preserve">. </w:t>
      </w:r>
    </w:p>
    <w:p w14:paraId="0A64CACA" w14:textId="5DBA650B" w:rsidR="006141EB" w:rsidRDefault="00F11AF1" w:rsidP="006141EB">
      <w:pPr>
        <w:spacing w:before="100" w:beforeAutospacing="1" w:after="100" w:afterAutospacing="1" w:line="480" w:lineRule="auto"/>
        <w:jc w:val="both"/>
        <w:rPr>
          <w:rFonts w:eastAsia="Times New Roman"/>
          <w:lang w:val="en-IN"/>
        </w:rPr>
      </w:pPr>
      <w:r>
        <w:rPr>
          <w:rFonts w:eastAsia="Times New Roman"/>
          <w:lang w:val="en-IN"/>
        </w:rPr>
        <w:t>T</w:t>
      </w:r>
      <w:r w:rsidR="00BC203B">
        <w:rPr>
          <w:rFonts w:eastAsia="Times New Roman"/>
          <w:lang w:val="en-IN"/>
        </w:rPr>
        <w:t xml:space="preserve">he </w:t>
      </w:r>
      <w:r w:rsidR="00526C41">
        <w:rPr>
          <w:rFonts w:eastAsia="Times New Roman"/>
          <w:lang w:val="en-IN"/>
        </w:rPr>
        <w:t xml:space="preserve">detailed molecular </w:t>
      </w:r>
      <w:r w:rsidR="00BC203B">
        <w:rPr>
          <w:rFonts w:eastAsia="Times New Roman"/>
          <w:lang w:val="en-IN"/>
        </w:rPr>
        <w:t xml:space="preserve">docking </w:t>
      </w:r>
      <w:r w:rsidR="00526C41">
        <w:rPr>
          <w:rFonts w:eastAsia="Times New Roman"/>
          <w:lang w:val="en-IN"/>
        </w:rPr>
        <w:t xml:space="preserve">interactions </w:t>
      </w:r>
      <w:r w:rsidR="00BC203B">
        <w:rPr>
          <w:rFonts w:eastAsia="Times New Roman"/>
          <w:lang w:val="en-IN"/>
        </w:rPr>
        <w:t xml:space="preserve">of </w:t>
      </w:r>
      <w:r>
        <w:rPr>
          <w:rFonts w:eastAsia="Times New Roman"/>
          <w:lang w:val="en-IN"/>
        </w:rPr>
        <w:t>Ferulic acid</w:t>
      </w:r>
      <w:r w:rsidR="00BC203B">
        <w:rPr>
          <w:rFonts w:eastAsia="Times New Roman"/>
          <w:lang w:val="en-IN"/>
        </w:rPr>
        <w:t xml:space="preserve"> using the 2D and 3D visualization </w:t>
      </w:r>
      <w:r w:rsidR="008E4EFD">
        <w:rPr>
          <w:rFonts w:eastAsia="Times New Roman"/>
          <w:lang w:val="en-IN"/>
        </w:rPr>
        <w:t>analysis</w:t>
      </w:r>
      <w:r w:rsidR="00DA6026">
        <w:rPr>
          <w:rFonts w:eastAsia="Times New Roman"/>
          <w:lang w:val="en-IN"/>
        </w:rPr>
        <w:t xml:space="preserve"> was conducted after </w:t>
      </w:r>
      <w:r>
        <w:rPr>
          <w:rFonts w:eastAsia="Times New Roman"/>
          <w:lang w:val="en-IN"/>
        </w:rPr>
        <w:t xml:space="preserve">confirming that there exist strong </w:t>
      </w:r>
      <w:r w:rsidR="00DA6026">
        <w:rPr>
          <w:rFonts w:eastAsia="Times New Roman"/>
          <w:lang w:val="en-IN"/>
        </w:rPr>
        <w:t>the binding affinities</w:t>
      </w:r>
      <w:r>
        <w:rPr>
          <w:rFonts w:eastAsia="Times New Roman"/>
          <w:lang w:val="en-IN"/>
        </w:rPr>
        <w:t xml:space="preserve"> between the ligand and the protein (</w:t>
      </w:r>
      <w:r w:rsidR="003F73E1" w:rsidRPr="0097532D">
        <w:rPr>
          <w:rFonts w:eastAsia="Times New Roman"/>
          <w:lang w:val="en-IN"/>
        </w:rPr>
        <w:t>GSK-3β</w:t>
      </w:r>
      <w:r>
        <w:rPr>
          <w:rFonts w:eastAsia="Times New Roman"/>
          <w:lang w:val="en-IN"/>
        </w:rPr>
        <w:t>)</w:t>
      </w:r>
      <w:r w:rsidR="00DA6026">
        <w:rPr>
          <w:rFonts w:eastAsia="Times New Roman"/>
          <w:lang w:val="en-IN"/>
        </w:rPr>
        <w:t xml:space="preserve">. </w:t>
      </w:r>
      <w:r w:rsidR="00DD605A">
        <w:rPr>
          <w:rFonts w:eastAsia="Times New Roman"/>
          <w:lang w:val="en-IN"/>
        </w:rPr>
        <w:t xml:space="preserve">The 2D and 3D interaction diagrams provided by </w:t>
      </w:r>
      <w:r w:rsidR="00DD605A" w:rsidRPr="0097532D">
        <w:rPr>
          <w:rFonts w:eastAsia="Times New Roman"/>
          <w:lang w:val="en-IN"/>
        </w:rPr>
        <w:t>Schrodinger Glide</w:t>
      </w:r>
      <w:r w:rsidR="00DD605A">
        <w:rPr>
          <w:rFonts w:eastAsia="Times New Roman"/>
          <w:lang w:val="en-IN"/>
        </w:rPr>
        <w:t xml:space="preserve"> suite offers a visualization of the type of bonds along with the distance between ligand-protein.</w:t>
      </w:r>
    </w:p>
    <w:p w14:paraId="0E10406F" w14:textId="260BB063" w:rsidR="00D22EAC" w:rsidRDefault="00D22EAC" w:rsidP="00E74DA2">
      <w:pPr>
        <w:spacing w:before="100" w:beforeAutospacing="1" w:after="100" w:afterAutospacing="1" w:line="480" w:lineRule="auto"/>
        <w:jc w:val="both"/>
        <w:rPr>
          <w:rFonts w:eastAsia="Times New Roman"/>
          <w:lang w:val="en-IN"/>
        </w:rPr>
      </w:pPr>
      <w:r w:rsidRPr="00993694">
        <w:rPr>
          <w:rFonts w:eastAsia="Times New Roman"/>
          <w:lang w:val="en-IN"/>
        </w:rPr>
        <w:t xml:space="preserve">Previous studies have classified the bond distances between a donor and acceptor for inhibition between 2.2 and 4.0 Å. The range between 2.2 and 2.5Å is classified as strong and covalent interactions, 2.5 to 3.5Å for moderate and electrostatic interactions, and 3.2 to 4.0Å is classified as weak and electrostatic interactions </w:t>
      </w:r>
      <w:r w:rsidRPr="00993694">
        <w:rPr>
          <w:rFonts w:eastAsia="Times New Roman"/>
          <w:lang w:val="en-IN"/>
        </w:rPr>
        <w:fldChar w:fldCharType="begin"/>
      </w:r>
      <w:r w:rsidR="00BA4F0E">
        <w:rPr>
          <w:rFonts w:eastAsia="Times New Roman"/>
          <w:lang w:val="en-IN"/>
        </w:rPr>
        <w:instrText xml:space="preserve"> ADDIN EN.CITE &lt;EndNote&gt;&lt;Cite&gt;&lt;Author&gt;Panigrahi&lt;/Author&gt;&lt;Year&gt;2007&lt;/Year&gt;&lt;RecNum&gt;392&lt;/RecNum&gt;&lt;DisplayText&gt;(37)&lt;/DisplayText&gt;&lt;record&gt;&lt;rec-number&gt;392&lt;/rec-number&gt;&lt;foreign-keys&gt;&lt;key app="EN" db-id="wsdv0pte9vpfs7e9x5tpdwp1xaa59rxrzzwr" timestamp="1712496332"&gt;392&lt;/key&gt;&lt;key app="ENWeb" db-id=""&gt;0&lt;/key&gt;&lt;/foreign-keys&gt;&lt;ref-type name="Journal Article"&gt;17&lt;/ref-type&gt;&lt;contributors&gt;&lt;authors&gt;&lt;author&gt;Panigrahi, S. K.&lt;/author&gt;&lt;author&gt;Desiraju, G. R.&lt;/author&gt;&lt;/authors&gt;&lt;/contributors&gt;&lt;auth-address&gt;School of Chemistry, University of Hyderabad, Hyderabad 500 046, India.&lt;/auth-address&gt;&lt;titles&gt;&lt;title&gt;Strong and weak hydrogen bonds in the protein-ligand interface&lt;/title&gt;&lt;secondary-title&gt;Proteins&lt;/secondary-title&gt;&lt;/titles&gt;&lt;periodical&gt;&lt;full-title&gt;Proteins&lt;/full-title&gt;&lt;/periodical&gt;&lt;pages&gt;128-141&lt;/pages&gt;&lt;volume&gt;67&lt;/volume&gt;&lt;number&gt;1&lt;/number&gt;&lt;edition&gt;2007/01/09&lt;/edition&gt;&lt;keywords&gt;&lt;keyword&gt;Binding Sites&lt;/keyword&gt;&lt;keyword&gt;Crystallography, X-Ray&lt;/keyword&gt;&lt;keyword&gt;Databases, Protein&lt;/keyword&gt;&lt;keyword&gt;Halogens/chemistry&lt;/keyword&gt;&lt;keyword&gt;*Hydrogen Bonding&lt;/keyword&gt;&lt;keyword&gt;Ligands&lt;/keyword&gt;&lt;keyword&gt;Phosphotransferases/chemistry&lt;/keyword&gt;&lt;keyword&gt;Proteins/*chemistry&lt;/keyword&gt;&lt;keyword&gt;Software&lt;/keyword&gt;&lt;/keywords&gt;&lt;dates&gt;&lt;year&gt;2007&lt;/year&gt;&lt;pub-dates&gt;&lt;date&gt;Apr 1&lt;/date&gt;&lt;/pub-dates&gt;&lt;/dates&gt;&lt;isbn&gt;1097-0134 (Electronic)&amp;#xD;0887-3585 (Linking)&lt;/isbn&gt;&lt;accession-num&gt;17206656&lt;/accession-num&gt;&lt;urls&gt;&lt;related-urls&gt;&lt;url&gt;https://www.ncbi.nlm.nih.gov/pubmed/17206656&lt;/url&gt;&lt;/related-urls&gt;&lt;/urls&gt;&lt;electronic-resource-num&gt;10.1002/prot.21253&lt;/electronic-resource-num&gt;&lt;/record&gt;&lt;/Cite&gt;&lt;/EndNote&gt;</w:instrText>
      </w:r>
      <w:r w:rsidRPr="00993694">
        <w:rPr>
          <w:rFonts w:eastAsia="Times New Roman"/>
          <w:lang w:val="en-IN"/>
        </w:rPr>
        <w:fldChar w:fldCharType="separate"/>
      </w:r>
      <w:r w:rsidR="00BA4F0E">
        <w:rPr>
          <w:rFonts w:eastAsia="Times New Roman"/>
          <w:noProof/>
          <w:lang w:val="en-IN"/>
        </w:rPr>
        <w:t>(37)</w:t>
      </w:r>
      <w:r w:rsidRPr="00993694">
        <w:rPr>
          <w:rFonts w:eastAsia="Times New Roman"/>
          <w:lang w:val="en-IN"/>
        </w:rPr>
        <w:fldChar w:fldCharType="end"/>
      </w:r>
      <w:r w:rsidRPr="00993694">
        <w:rPr>
          <w:rFonts w:eastAsia="Times New Roman"/>
          <w:lang w:val="en-IN"/>
        </w:rPr>
        <w:t xml:space="preserve"> </w:t>
      </w:r>
      <w:r w:rsidRPr="00993694">
        <w:rPr>
          <w:rFonts w:eastAsia="Times New Roman"/>
          <w:lang w:val="en-IN"/>
        </w:rPr>
        <w:fldChar w:fldCharType="begin"/>
      </w:r>
      <w:r w:rsidR="00BA4F0E">
        <w:rPr>
          <w:rFonts w:eastAsia="Times New Roman"/>
          <w:lang w:val="en-IN"/>
        </w:rPr>
        <w:instrText xml:space="preserve"> ADDIN EN.CITE &lt;EndNote&gt;&lt;Cite&gt;&lt;Author&gt;Huang&lt;/Author&gt;&lt;Year&gt;2013&lt;/Year&gt;&lt;RecNum&gt;1832&lt;/RecNum&gt;&lt;DisplayText&gt;(38)&lt;/DisplayText&gt;&lt;record&gt;&lt;rec-number&gt;1832&lt;/rec-number&gt;&lt;foreign-keys&gt;&lt;key app="EN" db-id="wsdv0pte9vpfs7e9x5tpdwp1xaa59rxrzzwr" timestamp="1725578702"&gt;1832&lt;/key&gt;&lt;/foreign-keys&gt;&lt;ref-type name="Journal Article"&gt;17&lt;/ref-type&gt;&lt;contributors&gt;&lt;authors&gt;&lt;author&gt;Huang, Bingding %J Identification of Ligand Binding Site&lt;/author&gt;&lt;author&gt;Protein-Protein Interaction Area&lt;/author&gt;&lt;/authors&gt;&lt;/contributors&gt;&lt;titles&gt;&lt;title&gt;Identification of pockets on protein surface to predict protein–ligand binding sites&lt;/title&gt;&lt;/titles&gt;&lt;pages&gt;25-39&lt;/pages&gt;&lt;dates&gt;&lt;year&gt;2013&lt;/year&gt;&lt;/dates&gt;&lt;isbn&gt;9400752849&lt;/isbn&gt;&lt;urls&gt;&lt;/urls&gt;&lt;/record&gt;&lt;/Cite&gt;&lt;/EndNote&gt;</w:instrText>
      </w:r>
      <w:r w:rsidRPr="00993694">
        <w:rPr>
          <w:rFonts w:eastAsia="Times New Roman"/>
          <w:lang w:val="en-IN"/>
        </w:rPr>
        <w:fldChar w:fldCharType="separate"/>
      </w:r>
      <w:r w:rsidR="00BA4F0E">
        <w:rPr>
          <w:rFonts w:eastAsia="Times New Roman"/>
          <w:noProof/>
          <w:lang w:val="en-IN"/>
        </w:rPr>
        <w:t>(38)</w:t>
      </w:r>
      <w:r w:rsidRPr="00993694">
        <w:rPr>
          <w:rFonts w:eastAsia="Times New Roman"/>
          <w:lang w:val="en-IN"/>
        </w:rPr>
        <w:fldChar w:fldCharType="end"/>
      </w:r>
      <w:r w:rsidRPr="00993694">
        <w:rPr>
          <w:rFonts w:eastAsia="Times New Roman"/>
          <w:lang w:val="en-IN"/>
        </w:rPr>
        <w:t xml:space="preserve">. </w:t>
      </w:r>
    </w:p>
    <w:p w14:paraId="4EB92594" w14:textId="7E35DD21" w:rsidR="001E730D" w:rsidRDefault="00257CE9" w:rsidP="00E74DA2">
      <w:pPr>
        <w:spacing w:before="100" w:beforeAutospacing="1" w:after="100" w:afterAutospacing="1" w:line="480" w:lineRule="auto"/>
        <w:jc w:val="both"/>
        <w:rPr>
          <w:rFonts w:eastAsia="Times New Roman"/>
          <w:lang w:val="en-IN"/>
        </w:rPr>
      </w:pPr>
      <w:r w:rsidRPr="0097532D">
        <w:rPr>
          <w:rFonts w:eastAsia="Times New Roman"/>
          <w:lang w:val="en-IN"/>
        </w:rPr>
        <w:t xml:space="preserve">Upon detailed analysis of the dock poses using the 2D interaction diagram </w:t>
      </w:r>
      <w:r w:rsidRPr="0097532D">
        <w:rPr>
          <w:rFonts w:eastAsia="Times New Roman"/>
          <w:b/>
          <w:bCs/>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a</w:t>
      </w:r>
      <w:r w:rsidRPr="0097532D">
        <w:rPr>
          <w:rFonts w:eastAsia="Times New Roman"/>
          <w:b/>
          <w:bCs/>
          <w:lang w:val="en-IN"/>
        </w:rPr>
        <w:t xml:space="preserve">), </w:t>
      </w:r>
      <w:r w:rsidR="00F11AF1">
        <w:rPr>
          <w:rFonts w:eastAsia="Times New Roman"/>
          <w:lang w:val="en-IN"/>
        </w:rPr>
        <w:t>it was observed</w:t>
      </w:r>
      <w:r w:rsidR="00F11AF1" w:rsidRPr="0097532D">
        <w:rPr>
          <w:rFonts w:eastAsia="Times New Roman"/>
          <w:b/>
          <w:bCs/>
          <w:lang w:val="en-IN"/>
        </w:rPr>
        <w:t xml:space="preserve"> </w:t>
      </w:r>
      <w:r w:rsidRPr="0097532D">
        <w:rPr>
          <w:rFonts w:eastAsia="Times New Roman"/>
          <w:lang w:val="en-IN"/>
        </w:rPr>
        <w:t xml:space="preserve">that the OH groups of </w:t>
      </w:r>
      <w:r w:rsidR="00F11AF1">
        <w:rPr>
          <w:rFonts w:eastAsia="Times New Roman"/>
          <w:lang w:val="en-IN"/>
        </w:rPr>
        <w:t>F</w:t>
      </w:r>
      <w:r w:rsidR="00F11AF1" w:rsidRPr="0097532D">
        <w:rPr>
          <w:rFonts w:eastAsia="Times New Roman"/>
          <w:lang w:val="en-IN"/>
        </w:rPr>
        <w:t xml:space="preserve">erulic </w:t>
      </w:r>
      <w:r w:rsidRPr="0097532D">
        <w:rPr>
          <w:rFonts w:eastAsia="Times New Roman"/>
          <w:lang w:val="en-IN"/>
        </w:rPr>
        <w:t xml:space="preserve">acid formed hydrogen bonds with Lys85 and Val135 residues of </w:t>
      </w:r>
      <w:r w:rsidR="003F73E1" w:rsidRPr="0097532D">
        <w:rPr>
          <w:rFonts w:eastAsia="Times New Roman"/>
          <w:lang w:val="en-IN"/>
        </w:rPr>
        <w:t xml:space="preserve">GSK-3β </w:t>
      </w:r>
      <w:r w:rsidR="003F73E1">
        <w:rPr>
          <w:rFonts w:eastAsia="Times New Roman"/>
          <w:lang w:val="en-IN"/>
        </w:rPr>
        <w:t>(</w:t>
      </w:r>
      <w:r w:rsidRPr="0097532D">
        <w:rPr>
          <w:rFonts w:eastAsia="Times New Roman"/>
          <w:lang w:val="en-IN"/>
        </w:rPr>
        <w:t>2JLD</w:t>
      </w:r>
      <w:r w:rsidR="003F73E1">
        <w:rPr>
          <w:rFonts w:eastAsia="Times New Roman"/>
          <w:lang w:val="en-IN"/>
        </w:rPr>
        <w:t>)</w:t>
      </w:r>
      <w:r w:rsidRPr="0097532D">
        <w:rPr>
          <w:rFonts w:eastAsia="Times New Roman"/>
          <w:lang w:val="en-IN"/>
        </w:rPr>
        <w:t xml:space="preserve">, thus establishing interaction between the </w:t>
      </w:r>
      <w:r w:rsidR="002A14C4">
        <w:rPr>
          <w:rFonts w:eastAsia="Times New Roman"/>
          <w:lang w:val="en-IN"/>
        </w:rPr>
        <w:t>Ferulic acid (ligand)</w:t>
      </w:r>
      <w:r w:rsidR="002A14C4" w:rsidRPr="0097532D">
        <w:rPr>
          <w:rFonts w:eastAsia="Times New Roman"/>
          <w:lang w:val="en-IN"/>
        </w:rPr>
        <w:t xml:space="preserve"> </w:t>
      </w:r>
      <w:r w:rsidRPr="0097532D">
        <w:rPr>
          <w:rFonts w:eastAsia="Times New Roman"/>
          <w:lang w:val="en-IN"/>
        </w:rPr>
        <w:t xml:space="preserve">and </w:t>
      </w:r>
      <w:r w:rsidR="002A14C4">
        <w:rPr>
          <w:rFonts w:eastAsia="Times New Roman"/>
          <w:lang w:val="en-IN"/>
        </w:rPr>
        <w:t>protein (GSK3B)</w:t>
      </w:r>
      <w:r w:rsidRPr="0097532D">
        <w:rPr>
          <w:rFonts w:eastAsia="Times New Roman"/>
          <w:lang w:val="en-IN"/>
        </w:rPr>
        <w:t xml:space="preserve">. </w:t>
      </w:r>
      <w:r w:rsidR="008E4EFD">
        <w:rPr>
          <w:rFonts w:eastAsia="Times New Roman"/>
          <w:lang w:val="en-IN"/>
        </w:rPr>
        <w:t xml:space="preserve">Whereas, the 3D interaction diagram displayed the </w:t>
      </w:r>
      <w:r w:rsidRPr="0097532D">
        <w:rPr>
          <w:rFonts w:eastAsia="Times New Roman"/>
          <w:lang w:val="en-IN"/>
        </w:rPr>
        <w:t xml:space="preserve">hydrogen bond distance between </w:t>
      </w:r>
      <w:r w:rsidR="00F11AF1">
        <w:rPr>
          <w:rFonts w:eastAsia="Times New Roman"/>
          <w:lang w:val="en-IN"/>
        </w:rPr>
        <w:t>F</w:t>
      </w:r>
      <w:r w:rsidR="00F11AF1" w:rsidRPr="0097532D">
        <w:rPr>
          <w:rFonts w:eastAsia="Times New Roman"/>
          <w:lang w:val="en-IN"/>
        </w:rPr>
        <w:t xml:space="preserve">erulic </w:t>
      </w:r>
      <w:r w:rsidRPr="0097532D">
        <w:rPr>
          <w:rFonts w:eastAsia="Times New Roman"/>
          <w:lang w:val="en-IN"/>
        </w:rPr>
        <w:t xml:space="preserve">acid and amino acid residues of </w:t>
      </w:r>
      <w:r w:rsidR="003F73E1" w:rsidRPr="0097532D">
        <w:rPr>
          <w:rFonts w:eastAsia="Times New Roman"/>
          <w:lang w:val="en-IN"/>
        </w:rPr>
        <w:t>GSK-3β</w:t>
      </w:r>
      <w:r w:rsidRPr="0097532D">
        <w:rPr>
          <w:rFonts w:eastAsia="Times New Roman"/>
          <w:lang w:val="en-IN"/>
        </w:rPr>
        <w:t xml:space="preserve"> </w:t>
      </w:r>
      <w:r w:rsidR="008E4EFD">
        <w:rPr>
          <w:rFonts w:eastAsia="Times New Roman"/>
          <w:lang w:val="en-IN"/>
        </w:rPr>
        <w:t>(</w:t>
      </w:r>
      <w:r w:rsidRPr="0097532D">
        <w:rPr>
          <w:rFonts w:eastAsia="Times New Roman"/>
          <w:lang w:val="en-IN"/>
        </w:rPr>
        <w:t>measured using the ‘Measure’ tool of Maestro Suite</w:t>
      </w:r>
      <w:r w:rsidR="008E4EFD">
        <w:rPr>
          <w:rFonts w:eastAsia="Times New Roman"/>
          <w:lang w:val="en-IN"/>
        </w:rPr>
        <w:t>)</w:t>
      </w:r>
      <w:r w:rsidRPr="0097532D">
        <w:rPr>
          <w:rFonts w:eastAsia="Times New Roman"/>
          <w:lang w:val="en-IN"/>
        </w:rPr>
        <w:t xml:space="preserve">. </w:t>
      </w:r>
      <w:r w:rsidR="008E4EFD">
        <w:rPr>
          <w:rFonts w:eastAsia="Times New Roman"/>
          <w:lang w:val="en-IN"/>
        </w:rPr>
        <w:t>The r</w:t>
      </w:r>
      <w:r w:rsidRPr="0097532D">
        <w:rPr>
          <w:rFonts w:eastAsia="Times New Roman"/>
          <w:lang w:val="en-IN"/>
        </w:rPr>
        <w:t xml:space="preserve">esults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b</w:t>
      </w:r>
      <w:r w:rsidRPr="0097532D">
        <w:rPr>
          <w:rFonts w:eastAsia="Times New Roman"/>
          <w:lang w:val="en-IN"/>
        </w:rPr>
        <w:t xml:space="preserve"> display the bond distance between the OH </w:t>
      </w:r>
      <w:r w:rsidR="00155573">
        <w:rPr>
          <w:rFonts w:eastAsia="Times New Roman"/>
          <w:lang w:val="en-IN"/>
        </w:rPr>
        <w:t xml:space="preserve">(hydroxyl) </w:t>
      </w:r>
      <w:r w:rsidRPr="0097532D">
        <w:rPr>
          <w:rFonts w:eastAsia="Times New Roman"/>
          <w:lang w:val="en-IN"/>
        </w:rPr>
        <w:t>group</w:t>
      </w:r>
      <w:r w:rsidR="00155573">
        <w:rPr>
          <w:rFonts w:eastAsia="Times New Roman"/>
          <w:lang w:val="en-IN"/>
        </w:rPr>
        <w:t xml:space="preserve"> of Ferulic acid with Lys</w:t>
      </w:r>
      <w:r w:rsidR="00813EF0">
        <w:rPr>
          <w:rFonts w:eastAsia="Times New Roman"/>
          <w:lang w:val="en-IN"/>
        </w:rPr>
        <w:t>85 to</w:t>
      </w:r>
      <w:r w:rsidR="00155573">
        <w:rPr>
          <w:rFonts w:eastAsia="Times New Roman"/>
          <w:lang w:val="en-IN"/>
        </w:rPr>
        <w:t xml:space="preserve"> be </w:t>
      </w:r>
      <w:r w:rsidR="00155573" w:rsidRPr="0097532D">
        <w:rPr>
          <w:rFonts w:eastAsia="Times New Roman"/>
          <w:lang w:val="en-IN"/>
        </w:rPr>
        <w:t>2.88Å</w:t>
      </w:r>
      <w:r w:rsidR="00155573">
        <w:rPr>
          <w:rFonts w:eastAsia="Times New Roman"/>
          <w:lang w:val="en-IN"/>
        </w:rPr>
        <w:t xml:space="preserve">. While </w:t>
      </w:r>
      <w:r w:rsidR="00F11AF1">
        <w:rPr>
          <w:rFonts w:eastAsia="Times New Roman"/>
          <w:lang w:val="en-IN"/>
        </w:rPr>
        <w:t xml:space="preserve">OH and </w:t>
      </w:r>
      <w:r w:rsidR="00F11AF1" w:rsidRPr="0097532D">
        <w:rPr>
          <w:rFonts w:eastAsia="Times New Roman"/>
          <w:lang w:val="en-IN"/>
        </w:rPr>
        <w:t>carboxylic group</w:t>
      </w:r>
      <w:r w:rsidR="00F11AF1">
        <w:rPr>
          <w:rFonts w:eastAsia="Times New Roman"/>
          <w:lang w:val="en-IN"/>
        </w:rPr>
        <w:t xml:space="preserve"> of Ferulic acid, each formed one </w:t>
      </w:r>
      <w:r w:rsidR="00155573">
        <w:rPr>
          <w:rFonts w:eastAsia="Times New Roman"/>
          <w:lang w:val="en-IN"/>
        </w:rPr>
        <w:t xml:space="preserve">hydrogen bonds with </w:t>
      </w:r>
      <w:r w:rsidR="00155573" w:rsidRPr="0097532D">
        <w:rPr>
          <w:rFonts w:eastAsia="Times New Roman"/>
          <w:lang w:val="en-IN"/>
        </w:rPr>
        <w:t>Val13</w:t>
      </w:r>
      <w:r w:rsidR="00155573">
        <w:rPr>
          <w:rFonts w:eastAsia="Times New Roman"/>
          <w:lang w:val="en-IN"/>
        </w:rPr>
        <w:t xml:space="preserve">5, having a bond distance of </w:t>
      </w:r>
      <w:r w:rsidR="00155573" w:rsidRPr="0097532D">
        <w:rPr>
          <w:rFonts w:eastAsia="Times New Roman"/>
          <w:lang w:val="en-IN"/>
        </w:rPr>
        <w:t>2.19Å and 2.15Å</w:t>
      </w:r>
      <w:r w:rsidR="00155573">
        <w:rPr>
          <w:rFonts w:eastAsia="Times New Roman"/>
          <w:lang w:val="en-IN"/>
        </w:rPr>
        <w:t xml:space="preserve"> respectively.</w:t>
      </w:r>
      <w:r w:rsidR="00813EF0">
        <w:rPr>
          <w:rFonts w:eastAsia="Times New Roman"/>
          <w:lang w:val="en-IN"/>
        </w:rPr>
        <w:t xml:space="preserve"> </w:t>
      </w:r>
      <w:r w:rsidR="00B71259">
        <w:rPr>
          <w:rFonts w:eastAsia="Times New Roman"/>
          <w:lang w:val="en-IN"/>
        </w:rPr>
        <w:t xml:space="preserve">As per earlier studies </w:t>
      </w:r>
      <w:proofErr w:type="gramStart"/>
      <w:r w:rsidR="00B71259">
        <w:rPr>
          <w:rFonts w:eastAsia="Times New Roman"/>
          <w:lang w:val="en-IN"/>
        </w:rPr>
        <w:t xml:space="preserve">on </w:t>
      </w:r>
      <w:r w:rsidR="00021BB6">
        <w:rPr>
          <w:rFonts w:eastAsia="Times New Roman"/>
          <w:lang w:val="en-IN"/>
        </w:rPr>
        <w:t xml:space="preserve"> GSK</w:t>
      </w:r>
      <w:proofErr w:type="gramEnd"/>
      <w:r w:rsidR="00021BB6">
        <w:rPr>
          <w:rFonts w:eastAsia="Times New Roman"/>
          <w:lang w:val="en-IN"/>
        </w:rPr>
        <w:t>-3</w:t>
      </w:r>
      <w:r w:rsidR="00021BB6" w:rsidRPr="0097532D">
        <w:rPr>
          <w:rFonts w:eastAsia="Times New Roman"/>
          <w:lang w:val="en-IN"/>
        </w:rPr>
        <w:t>β</w:t>
      </w:r>
      <w:r w:rsidR="00021BB6">
        <w:rPr>
          <w:rFonts w:eastAsia="Times New Roman"/>
          <w:lang w:val="en-IN"/>
        </w:rPr>
        <w:t xml:space="preserve"> structure</w:t>
      </w:r>
      <w:r w:rsidR="00B71259">
        <w:rPr>
          <w:rFonts w:eastAsia="Times New Roman"/>
          <w:lang w:val="en-IN"/>
        </w:rPr>
        <w:t>,</w:t>
      </w:r>
      <w:r w:rsidR="00021BB6">
        <w:rPr>
          <w:rFonts w:eastAsia="Times New Roman"/>
          <w:lang w:val="en-IN"/>
        </w:rPr>
        <w:t>-, the</w:t>
      </w:r>
      <w:r w:rsidR="00287BE1">
        <w:rPr>
          <w:rFonts w:eastAsia="Times New Roman"/>
          <w:lang w:val="en-IN"/>
        </w:rPr>
        <w:t xml:space="preserve"> amino acid residues Lys85 and Val135 play a </w:t>
      </w:r>
      <w:r w:rsidR="00DC301F">
        <w:rPr>
          <w:rFonts w:eastAsia="Times New Roman"/>
          <w:lang w:val="en-IN"/>
        </w:rPr>
        <w:t>crucial</w:t>
      </w:r>
      <w:r w:rsidR="00287BE1">
        <w:rPr>
          <w:rFonts w:eastAsia="Times New Roman"/>
          <w:lang w:val="en-IN"/>
        </w:rPr>
        <w:t xml:space="preserve"> role in GSK-3</w:t>
      </w:r>
      <w:r w:rsidR="00287BE1" w:rsidRPr="0097532D">
        <w:rPr>
          <w:rFonts w:eastAsia="Times New Roman"/>
          <w:lang w:val="en-IN"/>
        </w:rPr>
        <w:t>β</w:t>
      </w:r>
      <w:r w:rsidR="00B71259">
        <w:rPr>
          <w:rFonts w:eastAsia="Times New Roman"/>
          <w:lang w:val="en-IN"/>
        </w:rPr>
        <w:t xml:space="preserve"> function</w:t>
      </w:r>
      <w:r w:rsidR="00287BE1">
        <w:rPr>
          <w:rFonts w:eastAsia="Times New Roman"/>
          <w:lang w:val="en-IN"/>
        </w:rPr>
        <w:t xml:space="preserve">. </w:t>
      </w:r>
      <w:r w:rsidR="00287BE1" w:rsidRPr="0097532D">
        <w:rPr>
          <w:rFonts w:eastAsia="Times New Roman"/>
          <w:lang w:val="en-IN"/>
        </w:rPr>
        <w:t xml:space="preserve">Lys85 is vital for salt-bridge formation with Glu97 (an active site residue) </w:t>
      </w:r>
      <w:r w:rsidR="00287BE1" w:rsidRPr="0097532D">
        <w:rPr>
          <w:rFonts w:eastAsia="Times New Roman"/>
          <w:lang w:val="en-IN"/>
        </w:rPr>
        <w:fldChar w:fldCharType="begin"/>
      </w:r>
      <w:r w:rsidR="00287BE1">
        <w:rPr>
          <w:rFonts w:eastAsia="Times New Roman"/>
          <w:lang w:val="en-IN"/>
        </w:rPr>
        <w:instrText xml:space="preserve"> ADDIN EN.CITE &lt;EndNote&gt;&lt;Cite&gt;&lt;Author&gt;Sun&lt;/Author&gt;&lt;Year&gt;2008&lt;/Year&gt;&lt;RecNum&gt;353&lt;/RecNum&gt;&lt;DisplayText&gt;(7)&lt;/DisplayText&gt;&lt;record&gt;&lt;rec-number&gt;353&lt;/rec-number&gt;&lt;foreign-keys&gt;&lt;key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00287BE1" w:rsidRPr="0097532D">
        <w:rPr>
          <w:rFonts w:eastAsia="Times New Roman"/>
          <w:lang w:val="en-IN"/>
        </w:rPr>
        <w:fldChar w:fldCharType="separate"/>
      </w:r>
      <w:r w:rsidR="00287BE1">
        <w:rPr>
          <w:rFonts w:eastAsia="Times New Roman"/>
          <w:noProof/>
          <w:lang w:val="en-IN"/>
        </w:rPr>
        <w:t>(7)</w:t>
      </w:r>
      <w:r w:rsidR="00287BE1" w:rsidRPr="0097532D">
        <w:rPr>
          <w:rFonts w:eastAsia="Times New Roman"/>
          <w:lang w:val="en-IN"/>
        </w:rPr>
        <w:fldChar w:fldCharType="end"/>
      </w:r>
      <w:r w:rsidR="00B71259">
        <w:rPr>
          <w:rFonts w:eastAsia="Times New Roman"/>
          <w:lang w:val="en-IN"/>
        </w:rPr>
        <w:t xml:space="preserve">, whereas </w:t>
      </w:r>
      <w:r w:rsidR="00287BE1" w:rsidRPr="0097532D">
        <w:rPr>
          <w:rFonts w:eastAsia="Times New Roman"/>
          <w:lang w:val="en-IN"/>
        </w:rPr>
        <w:t xml:space="preserve">Val135 is part of the (hinge region) interactive zone—an important residue in the GSK-3β </w:t>
      </w:r>
      <w:r w:rsidR="00287BE1" w:rsidRPr="0097532D">
        <w:rPr>
          <w:rFonts w:eastAsia="Times New Roman"/>
          <w:lang w:val="en-IN"/>
        </w:rPr>
        <w:fldChar w:fldCharType="begin"/>
      </w:r>
      <w:r w:rsidR="00287BE1">
        <w:rPr>
          <w:rFonts w:eastAsia="Times New Roman"/>
          <w:lang w:val="en-IN"/>
        </w:rPr>
        <w:instrText xml:space="preserve"> ADDIN EN.CITE &lt;EndNote&gt;&lt;Cite&gt;&lt;Author&gt;Emmerich&lt;/Author&gt;&lt;Year&gt;2023&lt;/Year&gt;&lt;RecNum&gt;430&lt;/RecNum&gt;&lt;DisplayText&gt;(4)&lt;/DisplayText&gt;&lt;record&gt;&lt;rec-number&gt;430&lt;/rec-number&gt;&lt;foreign-keys&gt;&lt;key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00287BE1" w:rsidRPr="0097532D">
        <w:rPr>
          <w:rFonts w:eastAsia="Times New Roman"/>
          <w:lang w:val="en-IN"/>
        </w:rPr>
        <w:fldChar w:fldCharType="separate"/>
      </w:r>
      <w:r w:rsidR="00287BE1">
        <w:rPr>
          <w:rFonts w:eastAsia="Times New Roman"/>
          <w:noProof/>
          <w:lang w:val="en-IN"/>
        </w:rPr>
        <w:t>(4)</w:t>
      </w:r>
      <w:r w:rsidR="00287BE1" w:rsidRPr="0097532D">
        <w:rPr>
          <w:rFonts w:eastAsia="Times New Roman"/>
          <w:lang w:val="en-IN"/>
        </w:rPr>
        <w:fldChar w:fldCharType="end"/>
      </w:r>
      <w:r w:rsidR="00287BE1" w:rsidRPr="0097532D">
        <w:rPr>
          <w:rFonts w:eastAsia="Times New Roman"/>
          <w:lang w:val="en-IN"/>
        </w:rPr>
        <w:t xml:space="preserve">. </w:t>
      </w:r>
      <w:r w:rsidR="005601AC">
        <w:rPr>
          <w:rFonts w:eastAsia="Times New Roman"/>
          <w:lang w:val="en-IN"/>
        </w:rPr>
        <w:t>Therefore, i</w:t>
      </w:r>
      <w:r w:rsidR="00287BE1" w:rsidRPr="0097532D">
        <w:rPr>
          <w:rFonts w:eastAsia="Times New Roman"/>
          <w:lang w:val="en-IN"/>
        </w:rPr>
        <w:t xml:space="preserve">t can be deduced that the formation of a hydrogen bond between </w:t>
      </w:r>
      <w:r w:rsidR="00287BE1">
        <w:rPr>
          <w:rFonts w:eastAsia="Times New Roman"/>
          <w:lang w:val="en-IN"/>
        </w:rPr>
        <w:t>F</w:t>
      </w:r>
      <w:r w:rsidR="00287BE1" w:rsidRPr="0097532D">
        <w:rPr>
          <w:rFonts w:eastAsia="Times New Roman"/>
          <w:lang w:val="en-IN"/>
        </w:rPr>
        <w:t>erulic acid and Lys85 might restrict GSK-3β chain region movements</w:t>
      </w:r>
      <w:r w:rsidR="005601AC">
        <w:rPr>
          <w:rFonts w:eastAsia="Times New Roman"/>
          <w:lang w:val="en-IN"/>
        </w:rPr>
        <w:t xml:space="preserve">. </w:t>
      </w:r>
      <w:r w:rsidR="00DC301F">
        <w:rPr>
          <w:rFonts w:eastAsia="Times New Roman"/>
          <w:lang w:val="en-IN"/>
        </w:rPr>
        <w:t>Similarly</w:t>
      </w:r>
      <w:r w:rsidR="005601AC">
        <w:rPr>
          <w:rFonts w:eastAsia="Times New Roman"/>
          <w:lang w:val="en-IN"/>
        </w:rPr>
        <w:t xml:space="preserve">, </w:t>
      </w:r>
      <w:r w:rsidR="00287BE1">
        <w:rPr>
          <w:rFonts w:eastAsia="Times New Roman"/>
          <w:lang w:val="en-IN"/>
        </w:rPr>
        <w:t xml:space="preserve">the </w:t>
      </w:r>
      <w:r w:rsidR="00287BE1" w:rsidRPr="0097532D">
        <w:rPr>
          <w:rFonts w:eastAsia="Times New Roman"/>
          <w:lang w:val="en-IN"/>
        </w:rPr>
        <w:t xml:space="preserve">hydrogen bond formed between </w:t>
      </w:r>
      <w:r w:rsidR="00287BE1">
        <w:rPr>
          <w:rFonts w:eastAsia="Times New Roman"/>
          <w:lang w:val="en-IN"/>
        </w:rPr>
        <w:t>F</w:t>
      </w:r>
      <w:r w:rsidR="00287BE1" w:rsidRPr="0097532D">
        <w:rPr>
          <w:rFonts w:eastAsia="Times New Roman"/>
          <w:lang w:val="en-IN"/>
        </w:rPr>
        <w:t>erulic acid and Val135 may restrict GSK-3β hinge movement.</w:t>
      </w:r>
      <w:r w:rsidR="001E730D">
        <w:rPr>
          <w:rFonts w:eastAsia="Times New Roman"/>
          <w:lang w:val="en-IN"/>
        </w:rPr>
        <w:t xml:space="preserve"> </w:t>
      </w:r>
      <w:r w:rsidR="00B71259">
        <w:rPr>
          <w:rFonts w:eastAsia="Times New Roman"/>
          <w:lang w:val="en-IN"/>
        </w:rPr>
        <w:t xml:space="preserve">Both these stearic hinderances posed by Ferulic acid to the </w:t>
      </w:r>
      <w:r w:rsidR="00B71259" w:rsidRPr="0097532D">
        <w:rPr>
          <w:rFonts w:eastAsia="Times New Roman"/>
          <w:lang w:val="en-IN"/>
        </w:rPr>
        <w:t>GSK-3β</w:t>
      </w:r>
      <w:r w:rsidR="003F73E1">
        <w:rPr>
          <w:rFonts w:eastAsia="Times New Roman"/>
          <w:lang w:val="en-IN"/>
        </w:rPr>
        <w:t xml:space="preserve">, </w:t>
      </w:r>
      <w:r w:rsidR="00B71259">
        <w:rPr>
          <w:rFonts w:eastAsia="Times New Roman"/>
          <w:lang w:val="en-IN"/>
        </w:rPr>
        <w:t xml:space="preserve">can lead to the inhibition of the enzyme activity.   </w:t>
      </w:r>
      <w:r w:rsidR="003F73E1">
        <w:rPr>
          <w:rFonts w:eastAsia="Times New Roman"/>
          <w:lang w:val="en-IN"/>
        </w:rPr>
        <w:t xml:space="preserve">The </w:t>
      </w:r>
      <w:r w:rsidR="001E730D" w:rsidRPr="001E730D">
        <w:rPr>
          <w:rFonts w:eastAsia="Times New Roman"/>
          <w:i/>
          <w:iCs/>
          <w:lang w:val="en-IN"/>
        </w:rPr>
        <w:t>in silico</w:t>
      </w:r>
      <w:r w:rsidR="001E730D">
        <w:rPr>
          <w:rFonts w:eastAsia="Times New Roman"/>
          <w:lang w:val="en-IN"/>
        </w:rPr>
        <w:t xml:space="preserve">, experimental </w:t>
      </w:r>
      <w:r w:rsidR="001E730D">
        <w:rPr>
          <w:rFonts w:eastAsia="Times New Roman"/>
          <w:lang w:val="en-IN"/>
        </w:rPr>
        <w:lastRenderedPageBreak/>
        <w:t xml:space="preserve">procedures require validation of the results based on the comparison with a positive and negative control </w:t>
      </w:r>
      <w:r w:rsidR="001E730D">
        <w:rPr>
          <w:rFonts w:eastAsia="Times New Roman"/>
          <w:lang w:val="en-IN"/>
        </w:rPr>
        <w:fldChar w:fldCharType="begin">
          <w:fldData xml:space="preserve">PEVuZE5vdGU+PENpdGU+PEF1dGhvcj5QYXJ2ZXo8L0F1dGhvcj48WWVhcj4yMDE5PC9ZZWFyPjxS
ZWNOdW0+MjIyMDwvUmVjTnVtPjxEaXNwbGF5VGV4dD4oMzksIDQwKTwvRGlzcGxheVRleHQ+PHJl
Y29yZD48cmVjLW51bWJlcj4yMjIwPC9yZWMtbnVtYmVyPjxmb3JlaWduLWtleXM+PGtleSBhcHA9
IkVOIiBkYi1pZD0id3NkdjBwdGU5dnBmczdlOXg1dHBkd3AxeGFhNTlyeHJ6endyIiB0aW1lc3Rh
bXA9IjE3Mzk1NjI1OTUiPjIyMjA8L2tleT48L2ZvcmVpZ24ta2V5cz48cmVmLXR5cGUgbmFtZT0i
Sm91cm5hbCBBcnRpY2xlIj4xNzwvcmVmLXR5cGU+PGNvbnRyaWJ1dG9ycz48YXV0aG9ycz48YXV0
aG9yPlBhcnZleiwgTW9oYW1tYWQgSzwvYXV0aG9yPjxhdXRob3I+UmVobWFuLCBNZCBUYWJpc2g8
L2F1dGhvcj48YXV0aG9yPkFsYW0sIFBlcndlejwvYXV0aG9yPjxhdXRob3I+QWwtRG9zYXJpLCBN
b2hhbW1lZCBTPC9hdXRob3I+PGF1dGhvcj5BbHFhc291bWksIFNhbGVoIEk8L2F1dGhvcj48YXV0
aG9yPkFsYWptaSwgTW9oYW1tZWQgRjwvYXV0aG9yPjwvYXV0aG9ycz48L2NvbnRyaWJ1dG9ycz48
dGl0bGVzPjx0aXRsZT5QbGFudC1kZXJpdmVkIGFudGl2aXJhbCBkcnVncyBhcyBub3ZlbCBoZXBh
dGl0aXMgQiB2aXJ1cyBpbmhpYml0b3JzOiBDZWxsIGN1bHR1cmUgYW5kIG1vbGVjdWxhciBkb2Nr
aW5nIHN0dWR5PC90aXRsZT48c2Vjb25kYXJ5LXRpdGxlPlNhdWRpIFBoYXJtYWNldXRpY2FsIEpv
dXJuYWw8L3NlY29uZGFyeS10aXRsZT48L3RpdGxlcz48cGVyaW9kaWNhbD48ZnVsbC10aXRsZT5T
YXVkaSBQaGFybWFjZXV0aWNhbCBKb3VybmFsPC9mdWxsLXRpdGxlPjwvcGVyaW9kaWNhbD48cGFn
ZXM+Mzg5LTQwMDwvcGFnZXM+PHZvbHVtZT4yNzwvdm9sdW1lPjxudW1iZXI+MzwvbnVtYmVyPjxk
YXRlcz48eWVhcj4yMDE5PC95ZWFyPjwvZGF0ZXM+PGlzYm4+MTMxOS0wMTY0PC9pc2JuPjx1cmxz
PjwvdXJscz48L3JlY29yZD48L0NpdGU+PENpdGU+PEF1dGhvcj5HaGFsbG9vPC9BdXRob3I+PFll
YXI+MjAyMjwvWWVhcj48UmVjTnVtPjIyMjE8L1JlY051bT48cmVjb3JkPjxyZWMtbnVtYmVyPjIy
MjE8L3JlYy1udW1iZXI+PGZvcmVpZ24ta2V5cz48a2V5IGFwcD0iRU4iIGRiLWlkPSJ3c2R2MHB0
ZTl2cGZzN2U5eDV0cGR3cDF4YWE1OXJ4cnp6d3IiIHRpbWVzdGFtcD0iMTczOTU2Mjc4NCI+MjIy
MTwva2V5PjwvZm9yZWlnbi1rZXlzPjxyZWYtdHlwZSBuYW1lPSJKb3VybmFsIEFydGljbGUiPjE3
PC9yZWYtdHlwZT48Y29udHJpYnV0b3JzPjxhdXRob3JzPjxhdXRob3I+R2hhbGxvbywgQmlsYWwg
QWhtYWQ8L2F1dGhvcj48YXV0aG9yPktoYW4sIEthc2hpZi11ci1SZWhtYW48L2F1dGhvcj48YXV0
aG9yPkFobWFkLCBTYWVlZDwvYXV0aG9yPjxhdXRob3I+QWF0aSwgSGFuYW4gWTwvYXV0aG9yPjxh
dXRob3I+QWwtUWFodGFuaSwgSmF3YWhlciBIPC9hdXRob3I+PGF1dGhvcj5BbGksIEJhcmthdDwv
YXV0aG9yPjxhdXRob3I+TXVraHRhciwgSW1yYW48L2F1dGhvcj48YXV0aG9yPkh1c3NhaW4sIE11
c2FkZGlxdWU8L2F1dGhvcj48YXV0aG9yPlNoYWh6YWQsIE11aGFtbWFkIE5hZGVlbTwvYXV0aG9y
PjxhdXRob3I+QWhtZWQsIEltdGlhejwvYXV0aG9yPjwvYXV0aG9ycz48L2NvbnRyaWJ1dG9ycz48
dGl0bGVzPjx0aXRsZT5QaHl0b2NoZW1pY2FsIHByb2ZpbGluZywgaW4gdml0cm8gYmlvbG9naWNh
bCBhY3Rpdml0aWVzLCBhbmQgaW4gc2lsaWNvIG1vbGVjdWxhciBkb2NraW5nIHN0dWRpZXMgb2Yg
RHJhY2FlbmEgcmVmbGV4YTwvdGl0bGU+PHNlY29uZGFyeS10aXRsZT5Nb2xlY3VsZXM8L3NlY29u
ZGFyeS10aXRsZT48L3RpdGxlcz48cGVyaW9kaWNhbD48ZnVsbC10aXRsZT5Nb2xlY3VsZXM8L2Z1
bGwtdGl0bGU+PC9wZXJpb2RpY2FsPjxwYWdlcz45MTM8L3BhZ2VzPjx2b2x1bWU+Mjc8L3ZvbHVt
ZT48bnVtYmVyPjM8L251bWJlcj48ZGF0ZXM+PHllYXI+MjAyMjwveWVhcj48L2RhdGVzPjxpc2Ju
PjE0MjAtMzA0OTwvaXNibj48dXJscz48L3VybHM+PC9yZWNvcmQ+PC9DaXRlPjwvRW5kTm90ZT4A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PEVuZE5vdGU+PENpdGU+PEF1dGhvcj5QYXJ2ZXo8L0F1dGhvcj48WWVhcj4yMDE5PC9ZZWFyPjxS
ZWNOdW0+MjIyMDwvUmVjTnVtPjxEaXNwbGF5VGV4dD4oMzksIDQwKTwvRGlzcGxheVRleHQ+PHJl
Y29yZD48cmVjLW51bWJlcj4yMjIwPC9yZWMtbnVtYmVyPjxmb3JlaWduLWtleXM+PGtleSBhcHA9
IkVOIiBkYi1pZD0id3NkdjBwdGU5dnBmczdlOXg1dHBkd3AxeGFhNTlyeHJ6endyIiB0aW1lc3Rh
bXA9IjE3Mzk1NjI1OTUiPjIyMjA8L2tleT48L2ZvcmVpZ24ta2V5cz48cmVmLXR5cGUgbmFtZT0i
Sm91cm5hbCBBcnRpY2xlIj4xNzwvcmVmLXR5cGU+PGNvbnRyaWJ1dG9ycz48YXV0aG9ycz48YXV0
aG9yPlBhcnZleiwgTW9oYW1tYWQgSzwvYXV0aG9yPjxhdXRob3I+UmVobWFuLCBNZCBUYWJpc2g8
L2F1dGhvcj48YXV0aG9yPkFsYW0sIFBlcndlejwvYXV0aG9yPjxhdXRob3I+QWwtRG9zYXJpLCBN
b2hhbW1lZCBTPC9hdXRob3I+PGF1dGhvcj5BbHFhc291bWksIFNhbGVoIEk8L2F1dGhvcj48YXV0
aG9yPkFsYWptaSwgTW9oYW1tZWQgRjwvYXV0aG9yPjwvYXV0aG9ycz48L2NvbnRyaWJ1dG9ycz48
dGl0bGVzPjx0aXRsZT5QbGFudC1kZXJpdmVkIGFudGl2aXJhbCBkcnVncyBhcyBub3ZlbCBoZXBh
dGl0aXMgQiB2aXJ1cyBpbmhpYml0b3JzOiBDZWxsIGN1bHR1cmUgYW5kIG1vbGVjdWxhciBkb2Nr
aW5nIHN0dWR5PC90aXRsZT48c2Vjb25kYXJ5LXRpdGxlPlNhdWRpIFBoYXJtYWNldXRpY2FsIEpv
dXJuYWw8L3NlY29uZGFyeS10aXRsZT48L3RpdGxlcz48cGVyaW9kaWNhbD48ZnVsbC10aXRsZT5T
YXVkaSBQaGFybWFjZXV0aWNhbCBKb3VybmFsPC9mdWxsLXRpdGxlPjwvcGVyaW9kaWNhbD48cGFn
ZXM+Mzg5LTQwMDwvcGFnZXM+PHZvbHVtZT4yNzwvdm9sdW1lPjxudW1iZXI+MzwvbnVtYmVyPjxk
YXRlcz48eWVhcj4yMDE5PC95ZWFyPjwvZGF0ZXM+PGlzYm4+MTMxOS0wMTY0PC9pc2JuPjx1cmxz
PjwvdXJscz48L3JlY29yZD48L0NpdGU+PENpdGU+PEF1dGhvcj5HaGFsbG9vPC9BdXRob3I+PFll
YXI+MjAyMjwvWWVhcj48UmVjTnVtPjIyMjE8L1JlY051bT48cmVjb3JkPjxyZWMtbnVtYmVyPjIy
MjE8L3JlYy1udW1iZXI+PGZvcmVpZ24ta2V5cz48a2V5IGFwcD0iRU4iIGRiLWlkPSJ3c2R2MHB0
ZTl2cGZzN2U5eDV0cGR3cDF4YWE1OXJ4cnp6d3IiIHRpbWVzdGFtcD0iMTczOTU2Mjc4NCI+MjIy
MTwva2V5PjwvZm9yZWlnbi1rZXlzPjxyZWYtdHlwZSBuYW1lPSJKb3VybmFsIEFydGljbGUiPjE3
PC9yZWYtdHlwZT48Y29udHJpYnV0b3JzPjxhdXRob3JzPjxhdXRob3I+R2hhbGxvbywgQmlsYWwg
QWhtYWQ8L2F1dGhvcj48YXV0aG9yPktoYW4sIEthc2hpZi11ci1SZWhtYW48L2F1dGhvcj48YXV0
aG9yPkFobWFkLCBTYWVlZDwvYXV0aG9yPjxhdXRob3I+QWF0aSwgSGFuYW4gWTwvYXV0aG9yPjxh
dXRob3I+QWwtUWFodGFuaSwgSmF3YWhlciBIPC9hdXRob3I+PGF1dGhvcj5BbGksIEJhcmthdDwv
YXV0aG9yPjxhdXRob3I+TXVraHRhciwgSW1yYW48L2F1dGhvcj48YXV0aG9yPkh1c3NhaW4sIE11
c2FkZGlxdWU8L2F1dGhvcj48YXV0aG9yPlNoYWh6YWQsIE11aGFtbWFkIE5hZGVlbTwvYXV0aG9y
PjxhdXRob3I+QWhtZWQsIEltdGlhejwvYXV0aG9yPjwvYXV0aG9ycz48L2NvbnRyaWJ1dG9ycz48
dGl0bGVzPjx0aXRsZT5QaHl0b2NoZW1pY2FsIHByb2ZpbGluZywgaW4gdml0cm8gYmlvbG9naWNh
bCBhY3Rpdml0aWVzLCBhbmQgaW4gc2lsaWNvIG1vbGVjdWxhciBkb2NraW5nIHN0dWRpZXMgb2Yg
RHJhY2FlbmEgcmVmbGV4YTwvdGl0bGU+PHNlY29uZGFyeS10aXRsZT5Nb2xlY3VsZXM8L3NlY29u
ZGFyeS10aXRsZT48L3RpdGxlcz48cGVyaW9kaWNhbD48ZnVsbC10aXRsZT5Nb2xlY3VsZXM8L2Z1
bGwtdGl0bGU+PC9wZXJpb2RpY2FsPjxwYWdlcz45MTM8L3BhZ2VzPjx2b2x1bWU+Mjc8L3ZvbHVt
ZT48bnVtYmVyPjM8L251bWJlcj48ZGF0ZXM+PHllYXI+MjAyMjwveWVhcj48L2RhdGVzPjxpc2Ju
PjE0MjAtMzA0OTwvaXNibj48dXJscz48L3VybHM+PC9yZWNvcmQ+PC9DaXRlPjwvRW5kTm90ZT4A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E730D">
        <w:rPr>
          <w:rFonts w:eastAsia="Times New Roman"/>
          <w:lang w:val="en-IN"/>
        </w:rPr>
      </w:r>
      <w:r w:rsidR="001E730D">
        <w:rPr>
          <w:rFonts w:eastAsia="Times New Roman"/>
          <w:lang w:val="en-IN"/>
        </w:rPr>
        <w:fldChar w:fldCharType="separate"/>
      </w:r>
      <w:r w:rsidR="00BA4F0E">
        <w:rPr>
          <w:rFonts w:eastAsia="Times New Roman"/>
          <w:noProof/>
          <w:lang w:val="en-IN"/>
        </w:rPr>
        <w:t>(39, 40)</w:t>
      </w:r>
      <w:r w:rsidR="001E730D">
        <w:rPr>
          <w:rFonts w:eastAsia="Times New Roman"/>
          <w:lang w:val="en-IN"/>
        </w:rPr>
        <w:fldChar w:fldCharType="end"/>
      </w:r>
      <w:r w:rsidR="001E730D">
        <w:rPr>
          <w:rFonts w:eastAsia="Times New Roman"/>
          <w:lang w:val="en-IN"/>
        </w:rPr>
        <w:t xml:space="preserve">. Therefore, we </w:t>
      </w:r>
      <w:r w:rsidR="00E74DA2">
        <w:rPr>
          <w:rFonts w:eastAsia="Times New Roman"/>
          <w:lang w:val="en-IN"/>
        </w:rPr>
        <w:t xml:space="preserve">compared the </w:t>
      </w:r>
      <w:r w:rsidR="003F73E1">
        <w:rPr>
          <w:rFonts w:eastAsia="Times New Roman"/>
          <w:lang w:val="en-IN"/>
        </w:rPr>
        <w:t>F</w:t>
      </w:r>
      <w:r w:rsidR="003F73E1" w:rsidRPr="0097532D">
        <w:rPr>
          <w:rFonts w:eastAsia="Times New Roman"/>
          <w:lang w:val="en-IN"/>
        </w:rPr>
        <w:t xml:space="preserve">erulic acid </w:t>
      </w:r>
      <w:r w:rsidR="003F73E1">
        <w:rPr>
          <w:rFonts w:eastAsia="Times New Roman"/>
          <w:lang w:val="en-IN"/>
        </w:rPr>
        <w:t>-</w:t>
      </w:r>
      <w:r w:rsidR="003F73E1" w:rsidRPr="0097532D">
        <w:rPr>
          <w:rFonts w:eastAsia="Times New Roman"/>
          <w:lang w:val="en-IN"/>
        </w:rPr>
        <w:t xml:space="preserve"> GSK-3β </w:t>
      </w:r>
      <w:r w:rsidR="00E74DA2" w:rsidRPr="0097532D">
        <w:rPr>
          <w:rFonts w:eastAsia="Times New Roman"/>
          <w:lang w:val="en-IN"/>
        </w:rPr>
        <w:t xml:space="preserve">docking results (interactions and bond distances) of with </w:t>
      </w:r>
      <w:r w:rsidR="003F73E1">
        <w:rPr>
          <w:rFonts w:eastAsia="Times New Roman"/>
          <w:lang w:val="en-IN"/>
        </w:rPr>
        <w:t xml:space="preserve">a </w:t>
      </w:r>
      <w:r w:rsidR="00E74DA2" w:rsidRPr="0097532D">
        <w:rPr>
          <w:rFonts w:eastAsia="Times New Roman"/>
          <w:lang w:val="en-IN"/>
        </w:rPr>
        <w:t xml:space="preserve">positive and negative control. </w:t>
      </w:r>
    </w:p>
    <w:p w14:paraId="72BB90D1" w14:textId="3BF53866" w:rsidR="00E74DA2" w:rsidRPr="00AC5347" w:rsidRDefault="00E74DA2" w:rsidP="00E74DA2">
      <w:pPr>
        <w:spacing w:before="100" w:beforeAutospacing="1" w:after="100" w:afterAutospacing="1" w:line="480" w:lineRule="auto"/>
        <w:jc w:val="both"/>
        <w:rPr>
          <w:rFonts w:eastAsia="Times New Roman"/>
          <w:lang w:val="en-IN"/>
        </w:rPr>
      </w:pPr>
      <w:r w:rsidRPr="0097532D">
        <w:rPr>
          <w:rFonts w:eastAsia="Times New Roman"/>
          <w:lang w:val="en-IN"/>
        </w:rPr>
        <w:t>A known GSK-3β inhibitor, SAR502250 [(S)-2-(2-(4-flurophenyl)</w:t>
      </w:r>
      <w:r>
        <w:rPr>
          <w:rFonts w:eastAsia="Times New Roman"/>
          <w:lang w:val="en-IN"/>
        </w:rPr>
        <w:t xml:space="preserve"> </w:t>
      </w:r>
      <w:r w:rsidRPr="0097532D">
        <w:rPr>
          <w:rFonts w:eastAsia="Times New Roman"/>
          <w:lang w:val="en-IN"/>
        </w:rPr>
        <w:t xml:space="preserve">morpholine)-1-methyl-[4,4’-bipyrimidin]-6 (1H)-one] was used as a positive control </w:t>
      </w:r>
      <w:r w:rsidRPr="0097532D">
        <w:rPr>
          <w:rFonts w:eastAsia="Times New Roman"/>
          <w:lang w:val="en-IN"/>
        </w:rPr>
        <w:fldChar w:fldCharType="begin">
          <w:fldData xml:space="preserve">PEVuZE5vdGU+PENpdGU+PEF1dGhvcj5HcmllYmVsPC9BdXRob3I+PFllYXI+MjAxOTwvWWVhcj48
UmVjTnVtPjQ0ODwvUmVjTnVtPjxEaXNwbGF5VGV4dD4oNDEpPC9EaXNwbGF5VGV4dD48cmVjb3Jk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PEVuZE5vdGU+PENpdGU+PEF1dGhvcj5HcmllYmVsPC9BdXRob3I+PFllYXI+MjAxOTwvWWVhcj48
UmVjTnVtPjQ0ODwvUmVjTnVtPjxEaXNwbGF5VGV4dD4oNDEpPC9EaXNwbGF5VGV4dD48cmVjb3Jk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BA4F0E">
        <w:rPr>
          <w:rFonts w:eastAsia="Times New Roman"/>
          <w:noProof/>
          <w:lang w:val="en-IN"/>
        </w:rPr>
        <w:t>(41)</w:t>
      </w:r>
      <w:r w:rsidRPr="0097532D">
        <w:rPr>
          <w:rFonts w:eastAsia="Times New Roman"/>
          <w:lang w:val="en-IN"/>
        </w:rPr>
        <w:fldChar w:fldCharType="end"/>
      </w:r>
      <w:r w:rsidRPr="0097532D">
        <w:rPr>
          <w:rFonts w:eastAsia="Times New Roman"/>
          <w:lang w:val="en-IN"/>
        </w:rPr>
        <w:t>. It was observed that SAR502250</w:t>
      </w:r>
      <w:r w:rsidR="003F73E1">
        <w:rPr>
          <w:rFonts w:eastAsia="Times New Roman"/>
          <w:lang w:val="en-IN"/>
        </w:rPr>
        <w:t xml:space="preserve"> interact with </w:t>
      </w:r>
      <w:r w:rsidR="003F73E1" w:rsidRPr="0097532D">
        <w:rPr>
          <w:rFonts w:eastAsia="Times New Roman"/>
          <w:lang w:val="en-IN"/>
        </w:rPr>
        <w:t xml:space="preserve">GSK-3β </w:t>
      </w:r>
      <w:r w:rsidR="003F73E1">
        <w:rPr>
          <w:rFonts w:eastAsia="Times New Roman"/>
          <w:lang w:val="en-IN"/>
        </w:rPr>
        <w:t xml:space="preserve"> </w:t>
      </w:r>
      <w:r w:rsidRPr="0097532D">
        <w:rPr>
          <w:rFonts w:eastAsia="Times New Roman"/>
          <w:lang w:val="en-IN"/>
        </w:rPr>
        <w:t xml:space="preserve"> </w:t>
      </w:r>
      <w:r w:rsidR="003F73E1">
        <w:rPr>
          <w:rFonts w:eastAsia="Times New Roman"/>
          <w:lang w:val="en-IN"/>
        </w:rPr>
        <w:t>with</w:t>
      </w:r>
      <w:r w:rsidRPr="0097532D">
        <w:rPr>
          <w:rFonts w:eastAsia="Times New Roman"/>
          <w:lang w:val="en-IN"/>
        </w:rPr>
        <w:t xml:space="preserve"> binding energy of −4.4</w:t>
      </w:r>
      <w:r>
        <w:rPr>
          <w:rFonts w:eastAsia="Times New Roman"/>
          <w:lang w:val="en-IN"/>
        </w:rPr>
        <w:t>0</w:t>
      </w:r>
      <w:r w:rsidRPr="0097532D">
        <w:rPr>
          <w:rFonts w:eastAsia="Times New Roman"/>
          <w:lang w:val="en-IN"/>
        </w:rPr>
        <w:t xml:space="preserve"> kcal/mol and formed hydrogen bonds with Val 101 and Asp166 (</w:t>
      </w:r>
      <w:r w:rsidRPr="00361DEA">
        <w:rPr>
          <w:rFonts w:eastAsia="Times New Roman"/>
          <w:lang w:val="en-IN"/>
        </w:rPr>
        <w:t>Fig</w:t>
      </w:r>
      <w:r>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c</w:t>
      </w:r>
      <w:r w:rsidRPr="0097532D">
        <w:rPr>
          <w:rFonts w:eastAsia="Times New Roman"/>
          <w:lang w:val="en-IN"/>
        </w:rPr>
        <w:t>)</w:t>
      </w:r>
      <w:r w:rsidR="003F73E1">
        <w:rPr>
          <w:rFonts w:eastAsia="Times New Roman"/>
          <w:lang w:val="en-IN"/>
        </w:rPr>
        <w:t xml:space="preserve"> of the enzyme</w:t>
      </w:r>
      <w:r w:rsidRPr="0097532D">
        <w:rPr>
          <w:rFonts w:eastAsia="Times New Roman"/>
          <w:lang w:val="en-IN"/>
        </w:rPr>
        <w:t xml:space="preserve">. </w:t>
      </w:r>
      <w:r w:rsidR="003F73E1">
        <w:rPr>
          <w:rFonts w:eastAsia="Times New Roman"/>
          <w:lang w:val="en-IN"/>
        </w:rPr>
        <w:t xml:space="preserve">Both these amino acids are non-crucial residue of </w:t>
      </w:r>
      <w:r w:rsidR="003F73E1" w:rsidRPr="0097532D">
        <w:rPr>
          <w:rFonts w:eastAsia="Times New Roman"/>
          <w:lang w:val="en-IN"/>
        </w:rPr>
        <w:t>GSK-3β</w:t>
      </w:r>
      <w:r w:rsidR="003F73E1">
        <w:rPr>
          <w:rFonts w:eastAsia="Times New Roman"/>
          <w:lang w:val="en-IN"/>
        </w:rPr>
        <w:t xml:space="preserve">. </w:t>
      </w:r>
      <w:r w:rsidRPr="0097532D">
        <w:rPr>
          <w:rFonts w:eastAsia="Times New Roman"/>
          <w:lang w:val="en-IN"/>
        </w:rPr>
        <w:t xml:space="preserve">Additionally, the bond distances between </w:t>
      </w:r>
      <w:r w:rsidR="003F73E1" w:rsidRPr="0097532D">
        <w:rPr>
          <w:rFonts w:eastAsia="Times New Roman"/>
          <w:lang w:val="en-IN"/>
        </w:rPr>
        <w:t>SAR502250</w:t>
      </w:r>
      <w:r w:rsidR="003F73E1">
        <w:rPr>
          <w:rFonts w:eastAsia="Times New Roman"/>
          <w:lang w:val="en-IN"/>
        </w:rPr>
        <w:t xml:space="preserve"> and </w:t>
      </w:r>
      <w:r w:rsidRPr="0097532D">
        <w:rPr>
          <w:rFonts w:eastAsia="Times New Roman"/>
          <w:lang w:val="en-IN"/>
        </w:rPr>
        <w:t xml:space="preserve">Val101 and Asp166 </w:t>
      </w:r>
      <w:r w:rsidR="00127C28">
        <w:rPr>
          <w:rFonts w:eastAsia="Times New Roman"/>
          <w:lang w:val="en-IN"/>
        </w:rPr>
        <w:t xml:space="preserve">of the enzyme </w:t>
      </w:r>
      <w:r w:rsidRPr="0097532D">
        <w:rPr>
          <w:rFonts w:eastAsia="Times New Roman"/>
          <w:lang w:val="en-IN"/>
        </w:rPr>
        <w:t>were 2.32 Å and 4.60 Å (</w:t>
      </w:r>
      <w:r w:rsidRPr="00361DEA">
        <w:rPr>
          <w:rFonts w:eastAsia="Times New Roman"/>
          <w:lang w:val="en-IN"/>
        </w:rPr>
        <w:t>Fig</w:t>
      </w:r>
      <w:r>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d</w:t>
      </w:r>
      <w:r w:rsidRPr="0097532D">
        <w:rPr>
          <w:rFonts w:eastAsia="Times New Roman"/>
          <w:lang w:val="en-IN"/>
        </w:rPr>
        <w:t>)</w:t>
      </w:r>
      <w:r w:rsidR="00127C28">
        <w:rPr>
          <w:rFonts w:eastAsia="Times New Roman"/>
          <w:lang w:val="en-IN"/>
        </w:rPr>
        <w:t xml:space="preserve"> respectively</w:t>
      </w:r>
      <w:r w:rsidRPr="0097532D">
        <w:rPr>
          <w:rFonts w:eastAsia="Times New Roman"/>
          <w:lang w:val="en-IN"/>
        </w:rPr>
        <w:t xml:space="preserve">. </w:t>
      </w:r>
      <w:r w:rsidRPr="00B0022D">
        <w:rPr>
          <w:rFonts w:eastAsia="Times New Roman"/>
          <w:lang w:val="en-IN"/>
        </w:rPr>
        <w:t xml:space="preserve">The interaction of SAR502250 with non-crucial GSK-3β residues and its low binding affinity as compared to </w:t>
      </w:r>
      <w:r w:rsidRPr="00AC5347">
        <w:rPr>
          <w:rFonts w:eastAsia="Times New Roman"/>
          <w:lang w:val="en-IN"/>
        </w:rPr>
        <w:t xml:space="preserve">Ferulic acid </w:t>
      </w:r>
      <w:r w:rsidR="00127C28">
        <w:rPr>
          <w:rFonts w:eastAsia="Times New Roman"/>
          <w:lang w:val="en-IN"/>
        </w:rPr>
        <w:t xml:space="preserve">indicate the suitability of Ferulic acid over </w:t>
      </w:r>
      <w:r w:rsidR="00127C28" w:rsidRPr="00AC5347">
        <w:rPr>
          <w:rFonts w:eastAsia="Times New Roman"/>
          <w:lang w:val="en-IN"/>
        </w:rPr>
        <w:t>SAR502250</w:t>
      </w:r>
      <w:r w:rsidR="00127C28">
        <w:rPr>
          <w:rFonts w:eastAsia="Times New Roman"/>
          <w:lang w:val="en-IN"/>
        </w:rPr>
        <w:t xml:space="preserve"> as potent </w:t>
      </w:r>
      <w:r w:rsidR="00BF3D1A" w:rsidRPr="00AC5347">
        <w:rPr>
          <w:rFonts w:eastAsia="Times New Roman"/>
          <w:lang w:val="en-IN"/>
        </w:rPr>
        <w:t>GSK-3β inhibitor.</w:t>
      </w:r>
    </w:p>
    <w:p w14:paraId="20AFA68D" w14:textId="4A535A21" w:rsidR="00E74DA2" w:rsidRPr="00314000" w:rsidRDefault="00127C28" w:rsidP="00E74DA2">
      <w:pPr>
        <w:spacing w:before="100" w:beforeAutospacing="1" w:after="100" w:afterAutospacing="1" w:line="480" w:lineRule="auto"/>
        <w:jc w:val="both"/>
        <w:rPr>
          <w:rFonts w:eastAsia="Times New Roman"/>
          <w:lang w:val="en-IN"/>
        </w:rPr>
      </w:pPr>
      <w:r>
        <w:rPr>
          <w:rFonts w:eastAsia="Times New Roman"/>
          <w:lang w:val="en-IN"/>
        </w:rPr>
        <w:t>As</w:t>
      </w:r>
      <w:r w:rsidR="00E74DA2" w:rsidRPr="0097532D">
        <w:rPr>
          <w:rFonts w:eastAsia="Times New Roman"/>
          <w:lang w:val="en-IN"/>
        </w:rPr>
        <w:t xml:space="preserve"> negative control, we docked </w:t>
      </w:r>
      <w:r>
        <w:rPr>
          <w:rFonts w:eastAsia="Times New Roman"/>
          <w:lang w:val="en-IN"/>
        </w:rPr>
        <w:t>F</w:t>
      </w:r>
      <w:r w:rsidRPr="0097532D">
        <w:rPr>
          <w:rFonts w:eastAsia="Times New Roman"/>
          <w:lang w:val="en-IN"/>
        </w:rPr>
        <w:t xml:space="preserve">erulic </w:t>
      </w:r>
      <w:r w:rsidR="00E74DA2" w:rsidRPr="0097532D">
        <w:rPr>
          <w:rFonts w:eastAsia="Times New Roman"/>
          <w:lang w:val="en-IN"/>
        </w:rPr>
        <w:t xml:space="preserve">acid with hexokinase (a kinase family member involved in glycolysis) </w:t>
      </w:r>
      <w:r w:rsidR="00E74DA2" w:rsidRPr="0097532D">
        <w:rPr>
          <w:rFonts w:eastAsia="Times New Roman"/>
          <w:lang w:val="en-IN"/>
        </w:rPr>
        <w:fldChar w:fldCharType="begin"/>
      </w:r>
      <w:r w:rsidR="00BA4F0E">
        <w:rPr>
          <w:rFonts w:eastAsia="Times New Roman"/>
          <w:lang w:val="en-IN"/>
        </w:rPr>
        <w:instrText xml:space="preserve"> ADDIN EN.CITE &lt;EndNote&gt;&lt;Cite&gt;&lt;Author&gt;Zheng&lt;/Author&gt;&lt;Year&gt;2021&lt;/Year&gt;&lt;RecNum&gt;480&lt;/RecNum&gt;&lt;DisplayText&gt;(42)&lt;/DisplayText&gt;&lt;record&gt;&lt;rec-number&gt;480&lt;/rec-number&gt;&lt;foreign-keys&gt;&lt;key app="EN" db-id="wrvdepxeaes5szerfz2pptsxsd5w9rzzweet" timestamp="1708364547"&gt;480&lt;/key&gt;&lt;/foreign-keys&gt;&lt;ref-type name="Journal Article"&gt;17&lt;/ref-type&gt;&lt;contributors&gt;&lt;authors&gt;&lt;author&gt;Zheng, Mengzhu&lt;/author&gt;&lt;author&gt;Wu, Canrong&lt;/author&gt;&lt;author&gt;Yang, Kaiyin&lt;/author&gt;&lt;author&gt;Yang, Yueying&lt;/author&gt;&lt;author&gt;Liu, Yang&lt;/author&gt;&lt;author&gt;Gao, Suyu&lt;/author&gt;&lt;author&gt;Wang, Qiqi&lt;/author&gt;&lt;author&gt;Li, Chen&lt;/author&gt;&lt;author&gt;Chen, Lixia&lt;/author&gt;&lt;author&gt;Li, Hua %J Pharmacological research&lt;/author&gt;&lt;/authors&gt;&lt;/contributors&gt;&lt;titles&gt;&lt;title&gt;Novel selective hexokinase 2 inhibitor Benitrobenrazide blocks cancer cells growth by targeting glycolysis&lt;/title&gt;&lt;/titles&gt;&lt;pages&gt;105367&lt;/pages&gt;&lt;volume&gt;164&lt;/volume&gt;&lt;dates&gt;&lt;year&gt;2021&lt;/year&gt;&lt;/dates&gt;&lt;isbn&gt;1043-6618&lt;/isbn&gt;&lt;urls&gt;&lt;/urls&gt;&lt;/record&gt;&lt;/Cite&gt;&lt;/EndNote&gt;</w:instrText>
      </w:r>
      <w:r w:rsidR="00E74DA2" w:rsidRPr="0097532D">
        <w:rPr>
          <w:rFonts w:eastAsia="Times New Roman"/>
          <w:lang w:val="en-IN"/>
        </w:rPr>
        <w:fldChar w:fldCharType="separate"/>
      </w:r>
      <w:r w:rsidR="00BA4F0E">
        <w:rPr>
          <w:rFonts w:eastAsia="Times New Roman"/>
          <w:noProof/>
          <w:lang w:val="en-IN"/>
        </w:rPr>
        <w:t>(42)</w:t>
      </w:r>
      <w:r w:rsidR="00E74DA2" w:rsidRPr="0097532D">
        <w:rPr>
          <w:rFonts w:eastAsia="Times New Roman"/>
          <w:lang w:val="en-IN"/>
        </w:rPr>
        <w:fldChar w:fldCharType="end"/>
      </w:r>
      <w:r w:rsidR="00E74DA2" w:rsidRPr="0097532D">
        <w:rPr>
          <w:rFonts w:eastAsia="Times New Roman"/>
          <w:lang w:val="en-IN"/>
        </w:rPr>
        <w:t>. The docked results demonstrated a binding energy of −6.3 kcal/mol</w:t>
      </w:r>
      <w:r>
        <w:rPr>
          <w:rFonts w:eastAsia="Times New Roman"/>
          <w:lang w:val="en-IN"/>
        </w:rPr>
        <w:t xml:space="preserve"> between F</w:t>
      </w:r>
      <w:r w:rsidRPr="0097532D">
        <w:rPr>
          <w:rFonts w:eastAsia="Times New Roman"/>
          <w:lang w:val="en-IN"/>
        </w:rPr>
        <w:t>erulic acid with hexokinase</w:t>
      </w:r>
      <w:r>
        <w:rPr>
          <w:rFonts w:eastAsia="Times New Roman"/>
          <w:lang w:val="en-IN"/>
        </w:rPr>
        <w:t xml:space="preserve">. </w:t>
      </w:r>
      <w:r w:rsidR="00E74DA2" w:rsidRPr="0097532D">
        <w:rPr>
          <w:rFonts w:eastAsia="Times New Roman"/>
          <w:lang w:val="en-IN"/>
        </w:rPr>
        <w:t xml:space="preserve"> </w:t>
      </w:r>
      <w:r>
        <w:rPr>
          <w:rFonts w:eastAsia="Times New Roman"/>
          <w:lang w:val="en-IN"/>
        </w:rPr>
        <w:t>F</w:t>
      </w:r>
      <w:r w:rsidRPr="0097532D">
        <w:rPr>
          <w:rFonts w:eastAsia="Times New Roman"/>
          <w:lang w:val="en-IN"/>
        </w:rPr>
        <w:t xml:space="preserve">erulic acid </w:t>
      </w:r>
      <w:proofErr w:type="gramStart"/>
      <w:r>
        <w:rPr>
          <w:rFonts w:eastAsia="Times New Roman"/>
          <w:lang w:val="en-IN"/>
        </w:rPr>
        <w:t xml:space="preserve">formed </w:t>
      </w:r>
      <w:r w:rsidR="00E74DA2" w:rsidRPr="0097532D">
        <w:rPr>
          <w:rFonts w:eastAsia="Times New Roman"/>
          <w:lang w:val="en-IN"/>
        </w:rPr>
        <w:t xml:space="preserve"> hydrogen</w:t>
      </w:r>
      <w:proofErr w:type="gramEnd"/>
      <w:r w:rsidR="00E74DA2" w:rsidRPr="0097532D">
        <w:rPr>
          <w:rFonts w:eastAsia="Times New Roman"/>
          <w:lang w:val="en-IN"/>
        </w:rPr>
        <w:t xml:space="preserve"> bond with Asp73 with a bond distance of 3.19Å (</w:t>
      </w:r>
      <w:r w:rsidR="00E74DA2" w:rsidRPr="00361DEA">
        <w:rPr>
          <w:rFonts w:eastAsia="Times New Roman"/>
          <w:lang w:val="en-IN"/>
        </w:rPr>
        <w:t>Fig</w:t>
      </w:r>
      <w:r w:rsidR="00E74DA2">
        <w:rPr>
          <w:rFonts w:eastAsia="Times New Roman"/>
          <w:lang w:val="en-IN"/>
        </w:rPr>
        <w:t>.</w:t>
      </w:r>
      <w:r w:rsidR="00E74DA2" w:rsidRPr="00361DEA">
        <w:rPr>
          <w:rFonts w:eastAsia="Times New Roman"/>
          <w:lang w:val="en-IN"/>
        </w:rPr>
        <w:t xml:space="preserve"> </w:t>
      </w:r>
      <w:r w:rsidR="006616BF">
        <w:rPr>
          <w:rFonts w:eastAsia="Times New Roman"/>
          <w:lang w:val="en-IN"/>
        </w:rPr>
        <w:t>4</w:t>
      </w:r>
      <w:r w:rsidR="00E74DA2" w:rsidRPr="00361DEA">
        <w:rPr>
          <w:rFonts w:eastAsia="Times New Roman"/>
          <w:lang w:val="en-IN"/>
        </w:rPr>
        <w:t xml:space="preserve">e and </w:t>
      </w:r>
      <w:r w:rsidR="006616BF">
        <w:rPr>
          <w:rFonts w:eastAsia="Times New Roman"/>
          <w:lang w:val="en-IN"/>
        </w:rPr>
        <w:t>4</w:t>
      </w:r>
      <w:r w:rsidR="00E74DA2" w:rsidRPr="00361DEA">
        <w:rPr>
          <w:rFonts w:eastAsia="Times New Roman"/>
          <w:lang w:val="en-IN"/>
        </w:rPr>
        <w:t>f</w:t>
      </w:r>
      <w:r w:rsidR="00E74DA2" w:rsidRPr="0097532D">
        <w:rPr>
          <w:rFonts w:eastAsia="Times New Roman"/>
          <w:lang w:val="en-IN"/>
        </w:rPr>
        <w:t>)</w:t>
      </w:r>
      <w:r>
        <w:rPr>
          <w:rFonts w:eastAsia="Times New Roman"/>
          <w:lang w:val="en-IN"/>
        </w:rPr>
        <w:t xml:space="preserve">, which again is non crucial residue of </w:t>
      </w:r>
      <w:r w:rsidRPr="00B0022D">
        <w:rPr>
          <w:rFonts w:eastAsia="Times New Roman"/>
          <w:lang w:val="en-IN"/>
        </w:rPr>
        <w:t>GSK-3β</w:t>
      </w:r>
      <w:r w:rsidR="00E74DA2" w:rsidRPr="0097532D">
        <w:rPr>
          <w:rFonts w:eastAsia="Times New Roman"/>
          <w:lang w:val="en-IN"/>
        </w:rPr>
        <w:t xml:space="preserve">. </w:t>
      </w:r>
      <w:proofErr w:type="gramStart"/>
      <w:r>
        <w:rPr>
          <w:rFonts w:eastAsia="Times New Roman"/>
          <w:lang w:val="en-IN"/>
        </w:rPr>
        <w:t xml:space="preserve">These </w:t>
      </w:r>
      <w:r w:rsidR="00E74DA2">
        <w:rPr>
          <w:rFonts w:eastAsia="Times New Roman"/>
          <w:lang w:val="en-IN"/>
        </w:rPr>
        <w:t xml:space="preserve"> </w:t>
      </w:r>
      <w:r>
        <w:rPr>
          <w:rFonts w:eastAsia="Times New Roman"/>
          <w:lang w:val="en-IN"/>
        </w:rPr>
        <w:t>results</w:t>
      </w:r>
      <w:proofErr w:type="gramEnd"/>
      <w:r w:rsidR="00E74DA2">
        <w:rPr>
          <w:rFonts w:eastAsia="Times New Roman"/>
          <w:lang w:val="en-IN"/>
        </w:rPr>
        <w:t>,</w:t>
      </w:r>
      <w:r w:rsidR="00E74DA2">
        <w:rPr>
          <w:rFonts w:eastAsia="Times New Roman"/>
          <w:color w:val="7030A0"/>
          <w:lang w:val="en-IN"/>
        </w:rPr>
        <w:t xml:space="preserve"> </w:t>
      </w:r>
      <w:r>
        <w:rPr>
          <w:rFonts w:eastAsia="Times New Roman"/>
          <w:lang w:val="en-IN"/>
        </w:rPr>
        <w:t>indicate</w:t>
      </w:r>
      <w:r w:rsidR="00E74DA2" w:rsidRPr="00B0022D">
        <w:rPr>
          <w:rFonts w:eastAsia="Times New Roman"/>
          <w:lang w:val="en-IN"/>
        </w:rPr>
        <w:t xml:space="preserve"> that ferulic acid </w:t>
      </w:r>
      <w:r>
        <w:rPr>
          <w:rFonts w:eastAsia="Times New Roman"/>
          <w:lang w:val="en-IN"/>
        </w:rPr>
        <w:t>demonstrate specificity and higher affinity in interaction</w:t>
      </w:r>
      <w:r w:rsidR="00E74DA2" w:rsidRPr="00B0022D">
        <w:rPr>
          <w:rFonts w:eastAsia="Times New Roman"/>
          <w:lang w:val="en-IN"/>
        </w:rPr>
        <w:t xml:space="preserve"> with GSK3B in comparison to </w:t>
      </w:r>
      <w:r>
        <w:rPr>
          <w:rFonts w:eastAsia="Times New Roman"/>
          <w:lang w:val="en-IN"/>
        </w:rPr>
        <w:t>other</w:t>
      </w:r>
      <w:r w:rsidR="00E74DA2" w:rsidRPr="00B0022D">
        <w:rPr>
          <w:rFonts w:eastAsia="Times New Roman"/>
          <w:lang w:val="en-IN"/>
        </w:rPr>
        <w:t xml:space="preserve"> enzyme/protein. </w:t>
      </w:r>
      <w:r>
        <w:rPr>
          <w:rFonts w:eastAsia="Times New Roman"/>
          <w:lang w:val="en-IN"/>
        </w:rPr>
        <w:t xml:space="preserve">Such interactions are characteristic of established inhibitors. </w:t>
      </w:r>
      <w:r w:rsidR="000A5A55">
        <w:rPr>
          <w:rFonts w:eastAsia="Times New Roman"/>
          <w:lang w:val="en-IN"/>
        </w:rPr>
        <w:t>From these</w:t>
      </w:r>
      <w:r w:rsidR="00E74DA2" w:rsidRPr="00B0022D">
        <w:rPr>
          <w:rFonts w:eastAsia="Times New Roman"/>
          <w:lang w:val="en-IN"/>
        </w:rPr>
        <w:t xml:space="preserve"> results </w:t>
      </w:r>
      <w:r w:rsidR="000A5A55">
        <w:rPr>
          <w:rFonts w:eastAsia="Times New Roman"/>
          <w:lang w:val="en-IN"/>
        </w:rPr>
        <w:t xml:space="preserve">we speculate </w:t>
      </w:r>
      <w:proofErr w:type="gramStart"/>
      <w:r w:rsidR="000A5A55">
        <w:rPr>
          <w:rFonts w:eastAsia="Times New Roman"/>
          <w:lang w:val="en-IN"/>
        </w:rPr>
        <w:t xml:space="preserve">that </w:t>
      </w:r>
      <w:r w:rsidR="00E74DA2" w:rsidRPr="00B0022D">
        <w:rPr>
          <w:rFonts w:eastAsia="Times New Roman"/>
          <w:lang w:val="en-IN"/>
        </w:rPr>
        <w:t xml:space="preserve"> </w:t>
      </w:r>
      <w:r w:rsidR="000A5A55">
        <w:rPr>
          <w:rFonts w:eastAsia="Times New Roman"/>
          <w:lang w:val="en-IN"/>
        </w:rPr>
        <w:t>F</w:t>
      </w:r>
      <w:r w:rsidR="000A5A55" w:rsidRPr="00B0022D">
        <w:rPr>
          <w:rFonts w:eastAsia="Times New Roman"/>
          <w:lang w:val="en-IN"/>
        </w:rPr>
        <w:t>erulic</w:t>
      </w:r>
      <w:proofErr w:type="gramEnd"/>
      <w:r w:rsidR="000A5A55" w:rsidRPr="00B0022D">
        <w:rPr>
          <w:rFonts w:eastAsia="Times New Roman"/>
          <w:lang w:val="en-IN"/>
        </w:rPr>
        <w:t xml:space="preserve"> </w:t>
      </w:r>
      <w:r w:rsidR="00E74DA2" w:rsidRPr="00B0022D">
        <w:rPr>
          <w:rFonts w:eastAsia="Times New Roman"/>
          <w:lang w:val="en-IN"/>
        </w:rPr>
        <w:t xml:space="preserve">acid can counteract GSK-3β activity </w:t>
      </w:r>
      <w:r w:rsidR="000A5A55">
        <w:rPr>
          <w:rFonts w:eastAsia="Times New Roman"/>
          <w:lang w:val="en-IN"/>
        </w:rPr>
        <w:t xml:space="preserve">without obstructing function of </w:t>
      </w:r>
      <w:r w:rsidR="00E74DA2" w:rsidRPr="00B0022D">
        <w:rPr>
          <w:rFonts w:eastAsia="Times New Roman"/>
          <w:lang w:val="en-IN"/>
        </w:rPr>
        <w:t>other cellular enzymes</w:t>
      </w:r>
      <w:r w:rsidR="000A5A55">
        <w:rPr>
          <w:rFonts w:eastAsia="Times New Roman"/>
          <w:lang w:val="en-IN"/>
        </w:rPr>
        <w:t xml:space="preserve"> in vivo.</w:t>
      </w:r>
      <w:r w:rsidR="00E74DA2" w:rsidRPr="00B0022D">
        <w:rPr>
          <w:rFonts w:eastAsia="Times New Roman"/>
          <w:lang w:val="en-IN"/>
        </w:rPr>
        <w:t>. .</w:t>
      </w:r>
    </w:p>
    <w:p w14:paraId="07908D7F" w14:textId="587483A1" w:rsidR="00E74DA2" w:rsidRDefault="00E74DA2" w:rsidP="00E74DA2">
      <w:pPr>
        <w:spacing w:before="100" w:beforeAutospacing="1" w:after="100" w:afterAutospacing="1" w:line="480" w:lineRule="auto"/>
        <w:jc w:val="both"/>
        <w:rPr>
          <w:rFonts w:eastAsia="Times New Roman"/>
          <w:lang w:val="en-IN"/>
        </w:rPr>
      </w:pPr>
    </w:p>
    <w:p w14:paraId="5AB0472B" w14:textId="4CC8A41B" w:rsidR="005C10BF" w:rsidRPr="009B6ABF" w:rsidRDefault="005C10BF" w:rsidP="005C10BF">
      <w:pPr>
        <w:spacing w:before="100" w:beforeAutospacing="1" w:after="100" w:afterAutospacing="1" w:line="480" w:lineRule="auto"/>
        <w:jc w:val="both"/>
        <w:rPr>
          <w:rFonts w:eastAsia="Times New Roman"/>
          <w:lang w:val="en-IN"/>
        </w:rPr>
      </w:pPr>
      <w:r w:rsidRPr="009B6ABF">
        <w:rPr>
          <w:rFonts w:eastAsia="Times New Roman"/>
          <w:lang w:val="en-IN"/>
        </w:rPr>
        <w:t>The assessment of ligand-protein interaction using molecular docking methods is limited by the absence of entropic and solvation effects occurring in the cellular milieu. This limitation can be overcome by MD simulation methods that provide an atomic spectrum of dynamic interaction between target ligand and protein</w:t>
      </w:r>
      <w:r w:rsidRPr="009B6ABF">
        <w:rPr>
          <w:rFonts w:eastAsia="Times New Roman"/>
          <w:lang w:val="en-IN"/>
        </w:rPr>
        <w:fldChar w:fldCharType="begin"/>
      </w:r>
      <w:r w:rsidR="00BA4F0E">
        <w:rPr>
          <w:rFonts w:eastAsia="Times New Roman"/>
          <w:lang w:val="en-IN"/>
        </w:rPr>
        <w:instrText xml:space="preserve"> ADDIN EN.CITE &lt;EndNote&gt;&lt;Cite&gt;&lt;Author&gt;Gioia&lt;/Author&gt;&lt;Year&gt;2017&lt;/Year&gt;&lt;RecNum&gt;487&lt;/RecNum&gt;&lt;DisplayText&gt;(43)&lt;/DisplayText&gt;&lt;record&gt;&lt;rec-number&gt;487&lt;/rec-number&gt;&lt;foreign-keys&gt;&lt;key app="EN" db-id="wrvdepxeaes5szerfz2pptsxsd5w9rzzweet" timestamp="1708365406"&gt;487&lt;/key&gt;&lt;/foreign-keys&gt;&lt;ref-type name="Journal Article"&gt;17&lt;/ref-type&gt;&lt;contributors&gt;&lt;authors&gt;&lt;author&gt;Gioia, Dario&lt;/author&gt;&lt;author&gt;Bertazzo, Martina&lt;/author&gt;&lt;author&gt;Recanatini, Maurizio&lt;/author&gt;&lt;author&gt;Masetti, Matteo&lt;/author&gt;&lt;author&gt;Cavalli, Andrea %J Molecules&lt;/author&gt;&lt;/authors&gt;&lt;/contributors&gt;&lt;titles&gt;&lt;title&gt;Dynamic docking: a paradigm shift in computational drug discovery&lt;/title&gt;&lt;/titles&gt;&lt;pages&gt;2029&lt;/pages&gt;&lt;volume&gt;22&lt;/volume&gt;&lt;number&gt;11&lt;/number&gt;&lt;dates&gt;&lt;year&gt;2017&lt;/year&gt;&lt;/dates&gt;&lt;isbn&gt;1420-3049&lt;/isbn&gt;&lt;urls&gt;&lt;/urls&gt;&lt;/record&gt;&lt;/Cite&gt;&lt;/EndNote&gt;</w:instrText>
      </w:r>
      <w:r w:rsidRPr="009B6ABF">
        <w:rPr>
          <w:rFonts w:eastAsia="Times New Roman"/>
          <w:lang w:val="en-IN"/>
        </w:rPr>
        <w:fldChar w:fldCharType="separate"/>
      </w:r>
      <w:r w:rsidR="00BA4F0E">
        <w:rPr>
          <w:rFonts w:eastAsia="Times New Roman"/>
          <w:noProof/>
          <w:lang w:val="en-IN"/>
        </w:rPr>
        <w:t>(43)</w:t>
      </w:r>
      <w:r w:rsidRPr="009B6ABF">
        <w:rPr>
          <w:rFonts w:eastAsia="Times New Roman"/>
          <w:lang w:val="en-IN"/>
        </w:rPr>
        <w:fldChar w:fldCharType="end"/>
      </w:r>
      <w:r w:rsidRPr="009B6ABF">
        <w:rPr>
          <w:rFonts w:eastAsia="Times New Roman"/>
          <w:lang w:val="en-IN"/>
        </w:rPr>
        <w:t>.</w:t>
      </w:r>
    </w:p>
    <w:p w14:paraId="1716B78E" w14:textId="77777777" w:rsidR="005C10BF" w:rsidRPr="00E74DA2" w:rsidRDefault="005C10BF" w:rsidP="00E74DA2">
      <w:pPr>
        <w:spacing w:before="100" w:beforeAutospacing="1" w:after="100" w:afterAutospacing="1" w:line="480" w:lineRule="auto"/>
        <w:jc w:val="both"/>
        <w:rPr>
          <w:rFonts w:eastAsia="Times New Roman"/>
          <w:color w:val="C0504D" w:themeColor="accent2"/>
          <w:lang w:val="en-IN"/>
        </w:rPr>
      </w:pPr>
    </w:p>
    <w:p w14:paraId="10E8D70A" w14:textId="7EE1512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lastRenderedPageBreak/>
        <w:t xml:space="preserve">3.3 Molecular dynamic simulation of </w:t>
      </w:r>
      <w:r w:rsidR="0097532D" w:rsidRPr="0097532D">
        <w:rPr>
          <w:rFonts w:eastAsia="Times New Roman"/>
          <w:b/>
          <w:bCs/>
          <w:lang w:val="en-IN"/>
        </w:rPr>
        <w:t>F</w:t>
      </w:r>
      <w:r w:rsidRPr="0097532D">
        <w:rPr>
          <w:rFonts w:eastAsia="Times New Roman"/>
          <w:b/>
          <w:bCs/>
          <w:lang w:val="en-IN"/>
        </w:rPr>
        <w:t>erulic acid GSK-3β:</w:t>
      </w:r>
    </w:p>
    <w:p w14:paraId="4F8E5048" w14:textId="74B92C2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MD simulation provides a detailed visualization of ligand-protein interactions on an atomic scale, considering a few physiological parameters such as pressure, temperature, pH, water, ions, and other molecules in the system. These parameters mimic the cellular environment by placing a solvation layer along with a force field around the target ligand protein. Thus, MD simulation approaches are used to assess the overall stability of ligand-protein complexes </w:t>
      </w:r>
      <w:r w:rsidRPr="0097532D">
        <w:rPr>
          <w:rFonts w:eastAsia="Times New Roman"/>
          <w:lang w:val="en-IN"/>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BA4F0E">
        <w:rPr>
          <w:rFonts w:eastAsia="Times New Roman"/>
          <w:noProof/>
          <w:lang w:val="en-IN"/>
        </w:rPr>
        <w:t>(28)</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00BA4F0E">
        <w:rPr>
          <w:rFonts w:eastAsia="Times New Roman"/>
          <w:lang w:val="en-IN"/>
        </w:rPr>
        <w:instrText xml:space="preserve"> ADDIN EN.CITE &lt;EndNote&gt;&lt;Cite&gt;&lt;Author&gt;Santos&lt;/Author&gt;&lt;Year&gt;2019&lt;/Year&gt;&lt;RecNum&gt;320&lt;/RecNum&gt;&lt;DisplayText&gt;(29)&lt;/DisplayText&gt;&lt;record&gt;&lt;rec-number&gt;320&lt;/rec-number&gt;&lt;foreign-keys&gt;&lt;key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eastAsia="Times New Roman"/>
          <w:lang w:val="en-IN"/>
        </w:rPr>
        <w:fldChar w:fldCharType="separate"/>
      </w:r>
      <w:r w:rsidR="00BA4F0E">
        <w:rPr>
          <w:rFonts w:eastAsia="Times New Roman"/>
          <w:noProof/>
          <w:lang w:val="en-IN"/>
        </w:rPr>
        <w:t>(29)</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008B66CD">
        <w:rPr>
          <w:rFonts w:eastAsia="Times New Roman"/>
          <w:lang w:val="en-IN"/>
        </w:rPr>
        <w:instrText xml:space="preserve"> ADDIN EN.CITE &lt;EndNote&gt;&lt;Cite&gt;&lt;Author&gt;Singh&lt;/Author&gt;&lt;Year&gt;2020&lt;/Year&gt;&lt;RecNum&gt;481&lt;/RecNum&gt;&lt;DisplayText&gt;(44)&lt;/DisplayText&gt;&lt;record&gt;&lt;rec-number&gt;481&lt;/rec-number&gt;&lt;foreign-keys&gt;&lt;key app="EN" db-id="wrvdepxeaes5szerfz2pptsxsd5w9rzzweet" timestamp="1708364653"&gt;481&lt;/key&gt;&lt;/foreign-keys&gt;&lt;ref-type name="Journal Article"&gt;17&lt;/ref-type&gt;&lt;contributors&gt;&lt;authors&gt;&lt;author&gt;Singh, Sakshi&lt;/author&gt;&lt;author&gt;Singh, Vinay Kumar %J Frontiers in protein structure, function,&lt;/author&gt;&lt;author&gt;dynamics&lt;/author&gt;&lt;/authors&gt;&lt;/contributors&gt;&lt;titles&gt;&lt;title&gt;Molecular dynamics simulation: methods and application&lt;/title&gt;&lt;/titles&gt;&lt;pages&gt;213-238&lt;/pages&gt;&lt;dates&gt;&lt;year&gt;2020&lt;/year&gt;&lt;/dates&gt;&lt;isbn&gt;981155529X&lt;/isbn&gt;&lt;urls&gt;&lt;/urls&gt;&lt;/record&gt;&lt;/Cite&gt;&lt;/EndNote&gt;</w:instrText>
      </w:r>
      <w:r w:rsidRPr="0097532D">
        <w:rPr>
          <w:rFonts w:eastAsia="Times New Roman"/>
          <w:lang w:val="en-IN"/>
        </w:rPr>
        <w:fldChar w:fldCharType="separate"/>
      </w:r>
      <w:r w:rsidR="008B66CD">
        <w:rPr>
          <w:rFonts w:eastAsia="Times New Roman"/>
          <w:noProof/>
          <w:lang w:val="en-IN"/>
        </w:rPr>
        <w:t>(44)</w:t>
      </w:r>
      <w:r w:rsidRPr="0097532D">
        <w:rPr>
          <w:rFonts w:eastAsia="Times New Roman"/>
          <w:lang w:val="en-IN"/>
        </w:rPr>
        <w:fldChar w:fldCharType="end"/>
      </w:r>
      <w:r w:rsidRPr="0097532D">
        <w:rPr>
          <w:rFonts w:eastAsia="Times New Roman"/>
          <w:lang w:val="en-IN"/>
        </w:rPr>
        <w:t xml:space="preserve">. </w:t>
      </w:r>
      <w:r w:rsidR="005C10BF">
        <w:rPr>
          <w:rFonts w:eastAsia="Times New Roman"/>
          <w:lang w:val="en-IN"/>
        </w:rPr>
        <w:t>W</w:t>
      </w:r>
      <w:r w:rsidRPr="0097532D">
        <w:rPr>
          <w:rFonts w:eastAsia="Times New Roman"/>
          <w:lang w:val="en-IN"/>
        </w:rPr>
        <w:t xml:space="preserve">e conducted the MD simulation between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 xml:space="preserve">acid and GSK-3β for 100 ns. The acceptable RMSD values for ligand-protein are usually between 0-3.0Å in a MD simulation with stable and normal conditions </w:t>
      </w:r>
      <w:r w:rsidRPr="0097532D">
        <w:rPr>
          <w:rFonts w:eastAsia="Times New Roman"/>
          <w:lang w:val="en-IN"/>
        </w:rPr>
        <w:fldChar w:fldCharType="begin"/>
      </w:r>
      <w:r w:rsidR="008B66CD">
        <w:rPr>
          <w:rFonts w:eastAsia="Times New Roman"/>
          <w:lang w:val="en-IN"/>
        </w:rPr>
        <w:instrText xml:space="preserve"> ADDIN EN.CITE &lt;EndNote&gt;&lt;Cite&gt;&lt;Author&gt;Sukanya&lt;/Author&gt;&lt;Year&gt;2022&lt;/Year&gt;&lt;RecNum&gt;482&lt;/RecNum&gt;&lt;DisplayText&gt;(45)&lt;/DisplayText&gt;&lt;record&gt;&lt;rec-number&gt;482&lt;/rec-number&gt;&lt;foreign-keys&gt;&lt;key app="EN" db-id="wrvdepxeaes5szerfz2pptsxsd5w9rzzweet" timestamp="1708364710"&gt;482&lt;/key&gt;&lt;/foreign-keys&gt;&lt;ref-type name="Journal Article"&gt;17&lt;/ref-type&gt;&lt;contributors&gt;&lt;authors&gt;&lt;author&gt;Sukanya, Sukanya&lt;/author&gt;&lt;author&gt;Choudhary, Bhanwar Singh&lt;/author&gt;&lt;author&gt;Mehta, Pakhuri&lt;/author&gt;&lt;author&gt;Filipek, Slawomir&lt;/author&gt;&lt;author&gt;Malik, Ruchi&lt;/author&gt;&lt;/authors&gt;&lt;/contributors&gt;&lt;titles&gt;&lt;title&gt;Structure-based virtual screening, biological assessment, and MD simulation studies of novel CNS compatible GSK-3β inhibitors as potential Alzheimer’s disease therapeutics&lt;/title&gt;&lt;/titles&gt;&lt;dates&gt;&lt;year&gt;2022&lt;/year&gt;&lt;/dates&gt;&lt;urls&gt;&lt;/urls&gt;&lt;/record&gt;&lt;/Cite&gt;&lt;/EndNote&gt;</w:instrText>
      </w:r>
      <w:r w:rsidRPr="0097532D">
        <w:rPr>
          <w:rFonts w:eastAsia="Times New Roman"/>
          <w:lang w:val="en-IN"/>
        </w:rPr>
        <w:fldChar w:fldCharType="separate"/>
      </w:r>
      <w:r w:rsidR="008B66CD">
        <w:rPr>
          <w:rFonts w:eastAsia="Times New Roman"/>
          <w:noProof/>
          <w:lang w:val="en-IN"/>
        </w:rPr>
        <w:t>(45)</w:t>
      </w:r>
      <w:r w:rsidRPr="0097532D">
        <w:rPr>
          <w:rFonts w:eastAsia="Times New Roman"/>
          <w:lang w:val="en-IN"/>
        </w:rPr>
        <w:fldChar w:fldCharType="end"/>
      </w:r>
      <w:r w:rsidRPr="0097532D">
        <w:rPr>
          <w:rFonts w:eastAsia="Times New Roman"/>
          <w:lang w:val="en-IN"/>
        </w:rPr>
        <w:t xml:space="preserve">. </w:t>
      </w:r>
      <w:r w:rsidR="005C10BF">
        <w:rPr>
          <w:rFonts w:eastAsia="Times New Roman"/>
          <w:lang w:val="en-IN"/>
        </w:rPr>
        <w:t>MD s</w:t>
      </w:r>
      <w:r w:rsidRPr="0097532D">
        <w:rPr>
          <w:rFonts w:eastAsia="Times New Roman"/>
          <w:lang w:val="en-IN"/>
        </w:rPr>
        <w:t>imulation report generated the RMSD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5</w:t>
      </w:r>
      <w:r w:rsidRPr="00361DEA">
        <w:rPr>
          <w:rFonts w:eastAsia="Times New Roman"/>
          <w:lang w:val="en-IN"/>
        </w:rPr>
        <w:t>a</w:t>
      </w:r>
      <w:r w:rsidRPr="0097532D">
        <w:rPr>
          <w:rFonts w:eastAsia="Times New Roman"/>
          <w:lang w:val="en-IN"/>
        </w:rPr>
        <w:t xml:space="preserve">) values between 1.5 Å and 2.1 Å for GSK-3β and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 xml:space="preserve">acid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5</w:t>
      </w:r>
      <w:r w:rsidRPr="00361DEA">
        <w:rPr>
          <w:rFonts w:eastAsia="Times New Roman"/>
          <w:lang w:val="en-IN"/>
        </w:rPr>
        <w:t>b</w:t>
      </w:r>
      <w:r w:rsidRPr="0097532D">
        <w:rPr>
          <w:rFonts w:eastAsia="Times New Roman"/>
          <w:lang w:val="en-IN"/>
        </w:rPr>
        <w:t xml:space="preserve">). </w:t>
      </w:r>
      <w:r w:rsidR="005C10BF">
        <w:rPr>
          <w:rFonts w:eastAsia="Times New Roman"/>
          <w:lang w:val="en-IN"/>
        </w:rPr>
        <w:t>T</w:t>
      </w:r>
      <w:r w:rsidRPr="0097532D">
        <w:rPr>
          <w:rFonts w:eastAsia="Times New Roman"/>
          <w:lang w:val="en-IN"/>
        </w:rPr>
        <w:t xml:space="preserve">he RMSF value </w:t>
      </w:r>
      <w:r w:rsidR="005C10BF">
        <w:rPr>
          <w:rFonts w:eastAsia="Times New Roman"/>
          <w:lang w:val="en-IN"/>
        </w:rPr>
        <w:t xml:space="preserve">obtained </w:t>
      </w:r>
      <w:r w:rsidRPr="0097532D">
        <w:rPr>
          <w:rFonts w:eastAsia="Times New Roman"/>
          <w:lang w:val="en-IN"/>
        </w:rPr>
        <w:t>were within the allowed range of 0.6 to 1.8 Å, thereby indicating a normal fluctuation in the RMSF range.</w:t>
      </w:r>
    </w:p>
    <w:p w14:paraId="21AAB618" w14:textId="772EF366"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timeline representation of ligand-protein interaction </w:t>
      </w:r>
      <w:r w:rsidR="005C10BF">
        <w:rPr>
          <w:rFonts w:eastAsia="Times New Roman"/>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a</w:t>
      </w:r>
      <w:r w:rsidR="005C10BF">
        <w:rPr>
          <w:rFonts w:eastAsia="Times New Roman"/>
          <w:lang w:val="en-IN"/>
        </w:rPr>
        <w:t xml:space="preserve"> top panel)</w:t>
      </w:r>
      <w:r w:rsidRPr="0097532D">
        <w:rPr>
          <w:rFonts w:eastAsia="Times New Roman"/>
          <w:b/>
          <w:bCs/>
          <w:lang w:val="en-IN"/>
        </w:rPr>
        <w:t xml:space="preserve"> </w:t>
      </w:r>
      <w:r w:rsidR="005C10BF">
        <w:rPr>
          <w:rFonts w:eastAsia="Times New Roman"/>
          <w:lang w:val="en-IN"/>
        </w:rPr>
        <w:t>demonstrated</w:t>
      </w:r>
      <w:r w:rsidRPr="0097532D">
        <w:rPr>
          <w:rFonts w:eastAsia="Times New Roman"/>
          <w:lang w:val="en-IN"/>
        </w:rPr>
        <w:t xml:space="preserve"> total number of specific contacts GSK-3β residues make with OH and carboxylic groups of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acid over the 100 ns simulation. The total points of contact fluctuate</w:t>
      </w:r>
      <w:r w:rsidR="005C10BF">
        <w:rPr>
          <w:rFonts w:eastAsia="Times New Roman"/>
          <w:lang w:val="en-IN"/>
        </w:rPr>
        <w:t>d</w:t>
      </w:r>
      <w:r w:rsidRPr="0097532D">
        <w:rPr>
          <w:rFonts w:eastAsia="Times New Roman"/>
          <w:lang w:val="en-IN"/>
        </w:rPr>
        <w:t xml:space="preserve"> between 2 and 9, with an average of 5, </w:t>
      </w:r>
      <w:r w:rsidR="005C10BF">
        <w:rPr>
          <w:rFonts w:eastAsia="Times New Roman"/>
          <w:lang w:val="en-IN"/>
        </w:rPr>
        <w:t>characteristic of</w:t>
      </w:r>
      <w:r w:rsidRPr="0097532D">
        <w:rPr>
          <w:rFonts w:eastAsia="Times New Roman"/>
          <w:lang w:val="en-IN"/>
        </w:rPr>
        <w:t xml:space="preserve"> the fluid nature between GSK-3β and ferulic acid. The bottom panel of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a</w:t>
      </w:r>
      <w:r w:rsidRPr="0097532D">
        <w:rPr>
          <w:rFonts w:eastAsia="Times New Roman"/>
          <w:b/>
          <w:bCs/>
          <w:lang w:val="en-IN"/>
        </w:rPr>
        <w:t xml:space="preserve"> </w:t>
      </w:r>
      <w:r w:rsidRPr="0097532D">
        <w:rPr>
          <w:rFonts w:eastAsia="Times New Roman"/>
          <w:lang w:val="en-IN"/>
        </w:rPr>
        <w:t xml:space="preserve">displays which GSK-3β amino acid residues </w:t>
      </w:r>
      <w:proofErr w:type="gramStart"/>
      <w:r w:rsidRPr="0097532D">
        <w:rPr>
          <w:rFonts w:eastAsia="Times New Roman"/>
          <w:lang w:val="en-IN"/>
        </w:rPr>
        <w:t>made contact with</w:t>
      </w:r>
      <w:proofErr w:type="gramEnd"/>
      <w:r w:rsidRPr="0097532D">
        <w:rPr>
          <w:rFonts w:eastAsia="Times New Roman"/>
          <w:lang w:val="en-IN"/>
        </w:rPr>
        <w:t xml:space="preserve"> the OH and carboxylic groups of ferulic acid during the trajectory course. Moreover, the residues that have made more than one specific contact with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are represented by a dark orange hue. Our results demonstrate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to have persistent interactions with Val135 and Asp200. The darker orange intensity emphasizes that Val135 had more interactions with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(more than 90 ns) as compared to Asp200.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b</w:t>
      </w:r>
      <w:r w:rsidRPr="0097532D">
        <w:rPr>
          <w:rFonts w:eastAsia="Times New Roman"/>
          <w:b/>
          <w:bCs/>
          <w:lang w:val="en-IN"/>
        </w:rPr>
        <w:t xml:space="preserve"> </w:t>
      </w:r>
      <w:r w:rsidRPr="0097532D">
        <w:rPr>
          <w:rFonts w:eastAsia="Times New Roman"/>
          <w:lang w:val="en-IN"/>
        </w:rPr>
        <w:t xml:space="preserve">shows hydrogen bond (green bar) formation between Ferulic acid and GSK-3β residues during the interactions, along with the significant interaction fractions with residues Val135 and Asp200. The interaction fraction value above 1.0 was due to the multiple contacts made by GSK-3β residues made with ferulic acid. The percent interaction diagram demonstrates the interactions occurring more than 30.0% during the 100 ns simulation trajectory,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c</w:t>
      </w:r>
      <w:r w:rsidRPr="0097532D">
        <w:rPr>
          <w:rFonts w:eastAsia="Times New Roman"/>
          <w:lang w:val="en-IN"/>
        </w:rPr>
        <w:t>.</w:t>
      </w:r>
      <w:r w:rsidRPr="0097532D">
        <w:rPr>
          <w:rFonts w:eastAsia="Times New Roman"/>
          <w:b/>
          <w:bCs/>
          <w:lang w:val="en-IN"/>
        </w:rPr>
        <w:t xml:space="preserve"> </w:t>
      </w:r>
      <w:r w:rsidRPr="0097532D">
        <w:rPr>
          <w:rFonts w:eastAsia="Times New Roman"/>
          <w:lang w:val="en-IN"/>
        </w:rPr>
        <w:t xml:space="preserve">Our findings </w:t>
      </w:r>
      <w:r w:rsidR="00F97853">
        <w:rPr>
          <w:rFonts w:eastAsia="Times New Roman"/>
          <w:lang w:val="en-IN"/>
        </w:rPr>
        <w:t>suggest</w:t>
      </w:r>
      <w:r w:rsidR="00F97853" w:rsidRPr="0097532D">
        <w:rPr>
          <w:rFonts w:eastAsia="Times New Roman"/>
          <w:lang w:val="en-IN"/>
        </w:rPr>
        <w:t xml:space="preserve"> </w:t>
      </w:r>
      <w:r w:rsidRPr="0097532D">
        <w:rPr>
          <w:rFonts w:eastAsia="Times New Roman"/>
          <w:lang w:val="en-IN"/>
        </w:rPr>
        <w:t xml:space="preserve">a constant </w:t>
      </w:r>
      <w:r w:rsidRPr="0097532D">
        <w:rPr>
          <w:rFonts w:eastAsia="Times New Roman"/>
          <w:lang w:val="en-IN"/>
        </w:rPr>
        <w:lastRenderedPageBreak/>
        <w:t xml:space="preserve">interaction of 91% with the carboxylic group and 98% with the OH group of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acid with the crucial GSK-3β residue Val135. Additionally, 76% of the interaction was observed with another crucial GSK-3β residue, Asp200, during the simulation course.</w:t>
      </w:r>
    </w:p>
    <w:p w14:paraId="2D188BB0" w14:textId="33FA67F0" w:rsidR="00B954AC"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the hinge motion in an enzyme structure provides flexibility and allows substrate binding during the reaction. In the case of GSK-3β, the hinge region is found between the β-strand domain and α-helical domain; thereby, obstruction in this region might inhibit the enzyme hinge motion </w:t>
      </w:r>
      <w:r w:rsidRPr="0097532D">
        <w:rPr>
          <w:rFonts w:eastAsia="Times New Roman"/>
          <w:lang w:val="en-IN"/>
        </w:rPr>
        <w:fldChar w:fldCharType="begin">
          <w:fldData xml:space="preserve">PEVuZE5vdGU+PENpdGU+PEF1dGhvcj5BcmZlZW48L0F1dGhvcj48WWVhcj4yMDE2PC9ZZWFyPjxS
ZWNOdW0+NDE4PC9SZWNOdW0+PERpc3BsYXlUZXh0Pig0Nik8L0Rpc3BsYXlUZXh0PjxyZWNvcmQ+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
</w:fldData>
        </w:fldChar>
      </w:r>
      <w:r w:rsidR="008B66CD">
        <w:rPr>
          <w:rFonts w:eastAsia="Times New Roman"/>
          <w:lang w:val="en-IN"/>
        </w:rPr>
        <w:instrText xml:space="preserve"> ADDIN EN.CITE </w:instrText>
      </w:r>
      <w:r w:rsidR="008B66CD">
        <w:rPr>
          <w:rFonts w:eastAsia="Times New Roman"/>
          <w:lang w:val="en-IN"/>
        </w:rPr>
        <w:fldChar w:fldCharType="begin">
          <w:fldData xml:space="preserve">PEVuZE5vdGU+PENpdGU+PEF1dGhvcj5BcmZlZW48L0F1dGhvcj48WWVhcj4yMDE2PC9ZZWFyPjxS
ZWNOdW0+NDE4PC9SZWNOdW0+PERpc3BsYXlUZXh0Pig0Nik8L0Rpc3BsYXlUZXh0PjxyZWNvcmQ+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
</w:fldData>
        </w:fldChar>
      </w:r>
      <w:r w:rsidR="008B66CD">
        <w:rPr>
          <w:rFonts w:eastAsia="Times New Roman"/>
          <w:lang w:val="en-IN"/>
        </w:rPr>
        <w:instrText xml:space="preserve"> ADDIN EN.CITE.DATA </w:instrText>
      </w:r>
      <w:r w:rsidR="008B66CD">
        <w:rPr>
          <w:rFonts w:eastAsia="Times New Roman"/>
          <w:lang w:val="en-IN"/>
        </w:rPr>
      </w:r>
      <w:r w:rsidR="008B66C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8B66CD">
        <w:rPr>
          <w:rFonts w:eastAsia="Times New Roman"/>
          <w:noProof/>
          <w:lang w:val="en-IN"/>
        </w:rPr>
        <w:t>(46)</w:t>
      </w:r>
      <w:r w:rsidRPr="0097532D">
        <w:rPr>
          <w:rFonts w:eastAsia="Times New Roman"/>
          <w:lang w:val="en-IN"/>
        </w:rPr>
        <w:fldChar w:fldCharType="end"/>
      </w:r>
      <w:r w:rsidRPr="0097532D">
        <w:rPr>
          <w:rFonts w:eastAsia="Times New Roman"/>
          <w:lang w:val="en-IN"/>
        </w:rPr>
        <w:t xml:space="preserve">. While the activation loop in an enzyme restricts substrate access, it controls catalysis </w:t>
      </w:r>
      <w:r w:rsidRPr="0097532D">
        <w:rPr>
          <w:rFonts w:eastAsia="Times New Roman"/>
          <w:lang w:val="en-IN"/>
        </w:rPr>
        <w:fldChar w:fldCharType="begin"/>
      </w:r>
      <w:r w:rsidR="008B66CD">
        <w:rPr>
          <w:rFonts w:eastAsia="Times New Roman"/>
          <w:lang w:val="en-IN"/>
        </w:rPr>
        <w:instrText xml:space="preserve"> ADDIN EN.CITE &lt;EndNote&gt;&lt;Cite&gt;&lt;Author&gt;Adams&lt;/Author&gt;&lt;Year&gt;2003&lt;/Year&gt;&lt;RecNum&gt;488&lt;/RecNum&gt;&lt;DisplayText&gt;(47)&lt;/DisplayText&gt;&lt;record&gt;&lt;rec-number&gt;488&lt;/rec-number&gt;&lt;foreign-keys&gt;&lt;key app="EN" db-id="wrvdepxeaes5szerfz2pptsxsd5w9rzzweet" timestamp="1708365538"&gt;488&lt;/key&gt;&lt;/foreign-keys&gt;&lt;ref-type name="Journal Article"&gt;17&lt;/ref-type&gt;&lt;contributors&gt;&lt;authors&gt;&lt;author&gt;Adams, Joseph A %J Biochemistry&lt;/author&gt;&lt;/authors&gt;&lt;/contributors&gt;&lt;titles&gt;&lt;title&gt;Activation loop phosphorylation and catalysis in protein kinases: is there functional evidence for the autoinhibitor model?&lt;/title&gt;&lt;/titles&gt;&lt;pages&gt;601-607&lt;/pages&gt;&lt;volume&gt;42&lt;/volume&gt;&lt;number&gt;3&lt;/number&gt;&lt;dates&gt;&lt;year&gt;2003&lt;/year&gt;&lt;/dates&gt;&lt;isbn&gt;0006-2960&lt;/isbn&gt;&lt;urls&gt;&lt;/urls&gt;&lt;/record&gt;&lt;/Cite&gt;&lt;/EndNote&gt;</w:instrText>
      </w:r>
      <w:r w:rsidRPr="0097532D">
        <w:rPr>
          <w:rFonts w:eastAsia="Times New Roman"/>
          <w:lang w:val="en-IN"/>
        </w:rPr>
        <w:fldChar w:fldCharType="separate"/>
      </w:r>
      <w:r w:rsidR="008B66CD">
        <w:rPr>
          <w:rFonts w:eastAsia="Times New Roman"/>
          <w:noProof/>
          <w:lang w:val="en-IN"/>
        </w:rPr>
        <w:t>(47)</w:t>
      </w:r>
      <w:r w:rsidRPr="0097532D">
        <w:rPr>
          <w:rFonts w:eastAsia="Times New Roman"/>
          <w:lang w:val="en-IN"/>
        </w:rPr>
        <w:fldChar w:fldCharType="end"/>
      </w:r>
      <w:r w:rsidRPr="0097532D">
        <w:rPr>
          <w:rFonts w:eastAsia="Times New Roman"/>
          <w:lang w:val="en-IN"/>
        </w:rPr>
        <w:t xml:space="preserve">. MD simulation </w:t>
      </w:r>
      <w:r w:rsidR="00D05560">
        <w:rPr>
          <w:rFonts w:eastAsia="Times New Roman"/>
          <w:lang w:val="en-IN"/>
        </w:rPr>
        <w:t xml:space="preserve">for </w:t>
      </w:r>
      <w:r w:rsidR="00D05560" w:rsidRPr="0097532D">
        <w:rPr>
          <w:rFonts w:eastAsia="Times New Roman"/>
          <w:lang w:val="en-IN"/>
        </w:rPr>
        <w:t xml:space="preserve">100 ns </w:t>
      </w:r>
      <w:r w:rsidRPr="0097532D">
        <w:rPr>
          <w:rFonts w:eastAsia="Times New Roman"/>
          <w:lang w:val="en-IN"/>
        </w:rPr>
        <w:t xml:space="preserve">results demonstrated interactions with Val135 (hinge region residue) and Asp200 (activation loop residue) with the OH and carboxylic groups of </w:t>
      </w:r>
      <w:r w:rsidR="00D05560">
        <w:rPr>
          <w:rFonts w:eastAsia="Times New Roman"/>
          <w:lang w:val="en-IN"/>
        </w:rPr>
        <w:t>F</w:t>
      </w:r>
      <w:r w:rsidR="00D05560" w:rsidRPr="0097532D">
        <w:rPr>
          <w:rFonts w:eastAsia="Times New Roman"/>
          <w:lang w:val="en-IN"/>
        </w:rPr>
        <w:t xml:space="preserve">erulic </w:t>
      </w:r>
      <w:r w:rsidRPr="0097532D">
        <w:rPr>
          <w:rFonts w:eastAsia="Times New Roman"/>
          <w:lang w:val="en-IN"/>
        </w:rPr>
        <w:t xml:space="preserve">acid. Such an interaction might inhibit the hinge motion along with preventing substrate access and catalysis of GSK-3β. Additionally, </w:t>
      </w:r>
      <w:r w:rsidR="00D05560">
        <w:rPr>
          <w:rFonts w:eastAsia="Times New Roman"/>
          <w:lang w:val="en-IN"/>
        </w:rPr>
        <w:t>\</w:t>
      </w:r>
      <w:r w:rsidRPr="0097532D">
        <w:rPr>
          <w:rFonts w:eastAsia="Times New Roman"/>
          <w:lang w:val="en-IN"/>
        </w:rPr>
        <w:t xml:space="preserve">results display hydrogen bond formation for 90 ns with the crucial GSK-3β residues. Overall, these actions are predicted to inhibit GSK-3β, </w:t>
      </w:r>
    </w:p>
    <w:p w14:paraId="0540A31A" w14:textId="3F882968" w:rsidR="007D0214" w:rsidRDefault="007D0214">
      <w:pPr>
        <w:spacing w:before="100" w:beforeAutospacing="1" w:after="100" w:afterAutospacing="1" w:line="480" w:lineRule="auto"/>
        <w:jc w:val="both"/>
        <w:rPr>
          <w:rFonts w:eastAsia="Times New Roman"/>
          <w:lang w:val="en-IN"/>
        </w:rPr>
      </w:pPr>
      <w:r>
        <w:rPr>
          <w:rFonts w:eastAsia="Times New Roman"/>
          <w:lang w:val="en-IN"/>
        </w:rPr>
        <w:t xml:space="preserve">In order </w:t>
      </w:r>
      <w:r w:rsidR="00D05560">
        <w:rPr>
          <w:rFonts w:eastAsia="Times New Roman"/>
          <w:lang w:val="en-IN"/>
        </w:rPr>
        <w:t xml:space="preserve">for a phytochemical or drug </w:t>
      </w:r>
      <w:r>
        <w:rPr>
          <w:rFonts w:eastAsia="Times New Roman"/>
          <w:lang w:val="en-IN"/>
        </w:rPr>
        <w:t xml:space="preserve">to </w:t>
      </w:r>
      <w:r w:rsidR="00E87CB2">
        <w:rPr>
          <w:rFonts w:eastAsia="Times New Roman"/>
          <w:lang w:val="en-IN"/>
        </w:rPr>
        <w:t xml:space="preserve">qualify for </w:t>
      </w:r>
      <w:r w:rsidR="00E87CB2" w:rsidRPr="00E87CB2">
        <w:rPr>
          <w:rFonts w:eastAsia="Times New Roman"/>
          <w:i/>
          <w:iCs/>
          <w:lang w:val="en-IN"/>
        </w:rPr>
        <w:t>in vitro</w:t>
      </w:r>
      <w:r w:rsidR="00E87CB2">
        <w:rPr>
          <w:rFonts w:eastAsia="Times New Roman"/>
          <w:lang w:val="en-IN"/>
        </w:rPr>
        <w:t xml:space="preserve"> or </w:t>
      </w:r>
      <w:r w:rsidR="00E87CB2" w:rsidRPr="00E87CB2">
        <w:rPr>
          <w:rFonts w:eastAsia="Times New Roman"/>
          <w:i/>
          <w:iCs/>
          <w:lang w:val="en-IN"/>
        </w:rPr>
        <w:t>in situ</w:t>
      </w:r>
      <w:r w:rsidR="00E87CB2">
        <w:rPr>
          <w:rFonts w:eastAsia="Times New Roman"/>
          <w:lang w:val="en-IN"/>
        </w:rPr>
        <w:t xml:space="preserve"> assessment, certain pharmacokinetic </w:t>
      </w:r>
      <w:r w:rsidR="00B54BC5">
        <w:rPr>
          <w:rFonts w:eastAsia="Times New Roman"/>
          <w:lang w:val="en-IN"/>
        </w:rPr>
        <w:t xml:space="preserve">and Drug-likeness </w:t>
      </w:r>
      <w:r w:rsidR="00E87CB2">
        <w:rPr>
          <w:rFonts w:eastAsia="Times New Roman"/>
          <w:lang w:val="en-IN"/>
        </w:rPr>
        <w:t xml:space="preserve">properties must be </w:t>
      </w:r>
      <w:r w:rsidR="00B54BC5">
        <w:rPr>
          <w:rFonts w:eastAsia="Times New Roman"/>
          <w:lang w:val="en-IN"/>
        </w:rPr>
        <w:t>tested</w:t>
      </w:r>
      <w:r w:rsidR="00E87CB2">
        <w:rPr>
          <w:rFonts w:eastAsia="Times New Roman"/>
          <w:lang w:val="en-IN"/>
        </w:rPr>
        <w:t xml:space="preserve">. </w:t>
      </w:r>
      <w:r w:rsidR="00B54BC5">
        <w:rPr>
          <w:rFonts w:eastAsia="Times New Roman"/>
          <w:lang w:val="en-IN"/>
        </w:rPr>
        <w:t xml:space="preserve">Once </w:t>
      </w:r>
      <w:r w:rsidR="00D05560">
        <w:rPr>
          <w:rFonts w:eastAsia="Times New Roman"/>
          <w:lang w:val="en-IN"/>
        </w:rPr>
        <w:t xml:space="preserve">qualified </w:t>
      </w:r>
      <w:r w:rsidR="00B54BC5">
        <w:rPr>
          <w:rFonts w:eastAsia="Times New Roman"/>
          <w:lang w:val="en-IN"/>
        </w:rPr>
        <w:t xml:space="preserve">these </w:t>
      </w:r>
      <w:r w:rsidR="00E87CB2">
        <w:rPr>
          <w:rFonts w:eastAsia="Times New Roman"/>
          <w:lang w:val="en-IN"/>
        </w:rPr>
        <w:t>testing using an ADME/Tox assessment</w:t>
      </w:r>
      <w:r w:rsidR="00B54BC5">
        <w:rPr>
          <w:rFonts w:eastAsia="Times New Roman"/>
          <w:lang w:val="en-IN"/>
        </w:rPr>
        <w:t xml:space="preserve">, the compounds can be used for </w:t>
      </w:r>
      <w:r w:rsidR="00B54BC5" w:rsidRPr="00B54BC5">
        <w:rPr>
          <w:rFonts w:eastAsia="Times New Roman"/>
          <w:i/>
          <w:iCs/>
          <w:lang w:val="en-IN"/>
        </w:rPr>
        <w:t>in vitro</w:t>
      </w:r>
      <w:r w:rsidR="00B54BC5">
        <w:rPr>
          <w:rFonts w:eastAsia="Times New Roman"/>
          <w:lang w:val="en-IN"/>
        </w:rPr>
        <w:t xml:space="preserve"> </w:t>
      </w:r>
      <w:r w:rsidR="00B54BC5" w:rsidRPr="00B54BC5">
        <w:rPr>
          <w:rFonts w:eastAsia="Times New Roman"/>
          <w:lang w:val="en-IN"/>
        </w:rPr>
        <w:t>analysis</w:t>
      </w:r>
      <w:r w:rsidR="00B54BC5">
        <w:rPr>
          <w:rFonts w:eastAsia="Times New Roman"/>
          <w:lang w:val="en-IN"/>
        </w:rPr>
        <w:t xml:space="preserve"> </w:t>
      </w:r>
      <w:r w:rsidR="00B54BC5">
        <w:rPr>
          <w:rFonts w:eastAsia="Times New Roman"/>
          <w:lang w:val="en-IN"/>
        </w:rPr>
        <w:fldChar w:fldCharType="begin">
          <w:fldData xml:space="preserve">PEVuZE5vdGU+PENpdGU+PEF1dGhvcj5Bd2FkZWxrYXJlZW08L0F1dGhvcj48WWVhcj4yMDIyPC9Z
ZWFyPjxSZWNOdW0+MjIyMjwvUmVjTnVtPjxEaXNwbGF5VGV4dD4oNDgsIDQ5KTwvRGlzcGxheVRl
eHQ+PHJlY29yZD48cmVjLW51bWJlcj4yMjIyPC9yZWMtbnVtYmVyPjxmb3JlaWduLWtleXM+PGtl
eSBhcHA9IkVOIiBkYi1pZD0id3NkdjBwdGU5dnBmczdlOXg1dHBkd3AxeGFhNTlyeHJ6endyIiB0
aW1lc3RhbXA9IjE3Mzk1NjM0MDEiPjIyMjI8L2tleT48L2ZvcmVpZ24ta2V5cz48cmVmLXR5cGUg
bmFtZT0iSm91cm5hbCBBcnRpY2xlIj4xNzwvcmVmLXR5cGU+PGNvbnRyaWJ1dG9ycz48YXV0aG9y
cz48YXV0aG9yPkF3YWRlbGthcmVlbSwgQW1pciBNYWhnb3ViPC9hdXRob3I+PGF1dGhvcj5BbC1T
aGFtbWFyaSwgRXlhZDwvYXV0aG9yPjxhdXRob3I+RWxraGFsaWZhLCBBYmQgRWxtb25laW0gTzwv
YXV0aG9yPjxhdXRob3I+QWRuYW4sIE1vaGQ8L2F1dGhvcj48YXV0aG9yPlNpZGRpcXVpLCBBcmlm
IEphbWFsPC9hdXRob3I+PGF1dGhvcj5Tbm91c3NpLCBNZWpkaTwvYXV0aG9yPjxhdXRob3I+S2hh
biwgTW9oYW1tYWQgSWRyZWVzaDwvYXV0aG9yPjxhdXRob3I+QXphZCwgWlIgQXpheiBBaG1hZDwv
YXV0aG9yPjxhdXRob3I+UGF0ZWwsIE1pdGVzaDwvYXV0aG9yPjxhdXRob3I+QXNocmFmLCBTeWVk
IEFtaXI8L2F1dGhvcj48L2F1dGhvcnM+PC9jb250cmlidXRvcnM+PHRpdGxlcz48dGl0bGU+UGh5
dG9jaGVtaWNhbCBhbmQgaW4gc2lsaWNvIEFETUUvVG94IGFuYWx5c2lzIG9mIEVydWNhIHNhdGl2
YSBleHRyYWN0IHdpdGggYW50aW94aWRhbnQsIGFudGliYWN0ZXJpYWwgYW5kIGFudGljYW5jZXIg
cG90ZW50aWFsIGFnYWluc3QgQ2Fjby0yIGFuZCBIQ1QtMTE2IGNvbG9yZWN0YWwgY2FyY2lub21h
IGNlbGwgbGluZXM8L3RpdGxlPjxzZWNvbmRhcnktdGl0bGU+TW9sZWN1bGVzPC9zZWNvbmRhcnkt
dGl0bGU+PC90aXRsZXM+PHBlcmlvZGljYWw+PGZ1bGwtdGl0bGU+TW9sZWN1bGVzPC9mdWxsLXRp
dGxlPjwvcGVyaW9kaWNhbD48cGFnZXM+MTQwOTwvcGFnZXM+PHZvbHVtZT4yNzwvdm9sdW1lPjxu
dW1iZXI+NDwvbnVtYmVyPjxkYXRlcz48eWVhcj4yMDIyPC95ZWFyPjwvZGF0ZXM+PGlzYm4+MTQy
MC0zMDQ5PC9pc2JuPjx1cmxzPjwvdXJscz48L3JlY29yZD48L0NpdGU+PENpdGU+PEF1dGhvcj5C
YXRvb2w8L0F1dGhvcj48WWVhcj4yMDI0PC9ZZWFyPjxSZWNOdW0+MjIyMzwvUmVjTnVtPjxyZWNv
cmQ+PHJlYy1udW1iZXI+MjIyMzwvcmVjLW51bWJlcj48Zm9yZWlnbi1rZXlzPjxrZXkgYXBwPSJF
TiIgZGItaWQ9IndzZHYwcHRlOXZwZnM3ZTl4NXRwZHdwMXhhYTU5cnhyenp3ciIgdGltZXN0YW1w
PSIxNzM5NTYzNDM2Ij4yMjIzPC9rZXk+PC9mb3JlaWduLWtleXM+PHJlZi10eXBlIG5hbWU9Ikpv
dXJuYWwgQXJ0aWNsZSI+MTc8L3JlZi10eXBlPjxjb250cmlidXRvcnM+PGF1dGhvcnM+PGF1dGhv
cj5CYXRvb2wsIEFuZWVxYTwvYXV0aG9yPjxhdXRob3I+UGFydmVlbiwgU2hhZ3VmdGE8L2F1dGhv
cj48YXV0aG9yPlNoYWZpcSwgTnVzcmF0PC9hdXRob3I+PGF1dGhvcj5SYXNoaWQsIE1hcnlhbTwv
YXV0aG9yPjxhdXRob3I+U2FsYW1hdHVsbGFoLCBBaG1hZCBNb2hhbW1hZDwvYXV0aG9yPjxhdXRo
b3I+SWJlbm1vdXNzYSwgU2FtaXI8L2F1dGhvcj48YXV0aG9yPkJvdXJoaWEsIE1vaGFtbWVkPC9h
dXRob3I+PC9hdXRob3JzPjwvY29udHJpYnV0b3JzPjx0aXRsZXM+PHRpdGxlPkNvbXB1dGF0aW9u
YWwgc3R1ZHkgb2YgQURNRS1Ub3ggcHJlZGljdGlvbiBvZiBzZWxlY3RlZCBwaHl0b2NoZW1pY2Fs
cyBmcm9tIFB1bmljYSBncmFuYXR1bSBwZWVsczwvdGl0bGU+PHNlY29uZGFyeS10aXRsZT5PcGVu
IENoZW1pc3RyeTwvc2Vjb25kYXJ5LXRpdGxlPjwvdGl0bGVzPjxwZXJpb2RpY2FsPjxmdWxsLXRp
dGxlPk9wZW4gQ2hlbWlzdHJ5PC9mdWxsLXRpdGxlPjwvcGVyaW9kaWNhbD48cGFnZXM+MjAyMzAx
ODg8L3BhZ2VzPjx2b2x1bWU+MjI8L3ZvbHVtZT48bnVtYmVyPjE8L251bWJlcj48ZGF0ZXM+PHll
YXI+MjAyNDwveWVhcj48L2RhdGVzPjxpc2JuPjIzOTEtNTQyMDwvaXNibj48dXJscz48L3VybHM+
PC9yZWNvcmQ+PC9DaXRlPjwvRW5kTm90ZT4A
</w:fldData>
        </w:fldChar>
      </w:r>
      <w:r w:rsidR="008B66CD">
        <w:rPr>
          <w:rFonts w:eastAsia="Times New Roman"/>
          <w:lang w:val="en-IN"/>
        </w:rPr>
        <w:instrText xml:space="preserve"> ADDIN EN.CITE </w:instrText>
      </w:r>
      <w:r w:rsidR="008B66CD">
        <w:rPr>
          <w:rFonts w:eastAsia="Times New Roman"/>
          <w:lang w:val="en-IN"/>
        </w:rPr>
        <w:fldChar w:fldCharType="begin">
          <w:fldData xml:space="preserve">PEVuZE5vdGU+PENpdGU+PEF1dGhvcj5Bd2FkZWxrYXJlZW08L0F1dGhvcj48WWVhcj4yMDIyPC9Z
ZWFyPjxSZWNOdW0+MjIyMjwvUmVjTnVtPjxEaXNwbGF5VGV4dD4oNDgsIDQ5KTwvRGlzcGxheVRl
eHQ+PHJlY29yZD48cmVjLW51bWJlcj4yMjIyPC9yZWMtbnVtYmVyPjxmb3JlaWduLWtleXM+PGtl
eSBhcHA9IkVOIiBkYi1pZD0id3NkdjBwdGU5dnBmczdlOXg1dHBkd3AxeGFhNTlyeHJ6endyIiB0
aW1lc3RhbXA9IjE3Mzk1NjM0MDEiPjIyMjI8L2tleT48L2ZvcmVpZ24ta2V5cz48cmVmLXR5cGUg
bmFtZT0iSm91cm5hbCBBcnRpY2xlIj4xNzwvcmVmLXR5cGU+PGNvbnRyaWJ1dG9ycz48YXV0aG9y
cz48YXV0aG9yPkF3YWRlbGthcmVlbSwgQW1pciBNYWhnb3ViPC9hdXRob3I+PGF1dGhvcj5BbC1T
aGFtbWFyaSwgRXlhZDwvYXV0aG9yPjxhdXRob3I+RWxraGFsaWZhLCBBYmQgRWxtb25laW0gTzwv
YXV0aG9yPjxhdXRob3I+QWRuYW4sIE1vaGQ8L2F1dGhvcj48YXV0aG9yPlNpZGRpcXVpLCBBcmlm
IEphbWFsPC9hdXRob3I+PGF1dGhvcj5Tbm91c3NpLCBNZWpkaTwvYXV0aG9yPjxhdXRob3I+S2hh
biwgTW9oYW1tYWQgSWRyZWVzaDwvYXV0aG9yPjxhdXRob3I+QXphZCwgWlIgQXpheiBBaG1hZDwv
YXV0aG9yPjxhdXRob3I+UGF0ZWwsIE1pdGVzaDwvYXV0aG9yPjxhdXRob3I+QXNocmFmLCBTeWVk
IEFtaXI8L2F1dGhvcj48L2F1dGhvcnM+PC9jb250cmlidXRvcnM+PHRpdGxlcz48dGl0bGU+UGh5
dG9jaGVtaWNhbCBhbmQgaW4gc2lsaWNvIEFETUUvVG94IGFuYWx5c2lzIG9mIEVydWNhIHNhdGl2
YSBleHRyYWN0IHdpdGggYW50aW94aWRhbnQsIGFudGliYWN0ZXJpYWwgYW5kIGFudGljYW5jZXIg
cG90ZW50aWFsIGFnYWluc3QgQ2Fjby0yIGFuZCBIQ1QtMTE2IGNvbG9yZWN0YWwgY2FyY2lub21h
IGNlbGwgbGluZXM8L3RpdGxlPjxzZWNvbmRhcnktdGl0bGU+TW9sZWN1bGVzPC9zZWNvbmRhcnkt
dGl0bGU+PC90aXRsZXM+PHBlcmlvZGljYWw+PGZ1bGwtdGl0bGU+TW9sZWN1bGVzPC9mdWxsLXRp
dGxlPjwvcGVyaW9kaWNhbD48cGFnZXM+MTQwOTwvcGFnZXM+PHZvbHVtZT4yNzwvdm9sdW1lPjxu
dW1iZXI+NDwvbnVtYmVyPjxkYXRlcz48eWVhcj4yMDIyPC95ZWFyPjwvZGF0ZXM+PGlzYm4+MTQy
MC0zMDQ5PC9pc2JuPjx1cmxzPjwvdXJscz48L3JlY29yZD48L0NpdGU+PENpdGU+PEF1dGhvcj5C
YXRvb2w8L0F1dGhvcj48WWVhcj4yMDI0PC9ZZWFyPjxSZWNOdW0+MjIyMzwvUmVjTnVtPjxyZWNv
cmQ+PHJlYy1udW1iZXI+MjIyMzwvcmVjLW51bWJlcj48Zm9yZWlnbi1rZXlzPjxrZXkgYXBwPSJF
TiIgZGItaWQ9IndzZHYwcHRlOXZwZnM3ZTl4NXRwZHdwMXhhYTU5cnhyenp3ciIgdGltZXN0YW1w
PSIxNzM5NTYzNDM2Ij4yMjIzPC9rZXk+PC9mb3JlaWduLWtleXM+PHJlZi10eXBlIG5hbWU9Ikpv
dXJuYWwgQXJ0aWNsZSI+MTc8L3JlZi10eXBlPjxjb250cmlidXRvcnM+PGF1dGhvcnM+PGF1dGhv
cj5CYXRvb2wsIEFuZWVxYTwvYXV0aG9yPjxhdXRob3I+UGFydmVlbiwgU2hhZ3VmdGE8L2F1dGhv
cj48YXV0aG9yPlNoYWZpcSwgTnVzcmF0PC9hdXRob3I+PGF1dGhvcj5SYXNoaWQsIE1hcnlhbTwv
YXV0aG9yPjxhdXRob3I+U2FsYW1hdHVsbGFoLCBBaG1hZCBNb2hhbW1hZDwvYXV0aG9yPjxhdXRo
b3I+SWJlbm1vdXNzYSwgU2FtaXI8L2F1dGhvcj48YXV0aG9yPkJvdXJoaWEsIE1vaGFtbWVkPC9h
dXRob3I+PC9hdXRob3JzPjwvY29udHJpYnV0b3JzPjx0aXRsZXM+PHRpdGxlPkNvbXB1dGF0aW9u
YWwgc3R1ZHkgb2YgQURNRS1Ub3ggcHJlZGljdGlvbiBvZiBzZWxlY3RlZCBwaHl0b2NoZW1pY2Fs
cyBmcm9tIFB1bmljYSBncmFuYXR1bSBwZWVsczwvdGl0bGU+PHNlY29uZGFyeS10aXRsZT5PcGVu
IENoZW1pc3RyeTwvc2Vjb25kYXJ5LXRpdGxlPjwvdGl0bGVzPjxwZXJpb2RpY2FsPjxmdWxsLXRp
dGxlPk9wZW4gQ2hlbWlzdHJ5PC9mdWxsLXRpdGxlPjwvcGVyaW9kaWNhbD48cGFnZXM+MjAyMzAx
ODg8L3BhZ2VzPjx2b2x1bWU+MjI8L3ZvbHVtZT48bnVtYmVyPjE8L251bWJlcj48ZGF0ZXM+PHll
YXI+MjAyNDwveWVhcj48L2RhdGVzPjxpc2JuPjIzOTEtNTQyMDwvaXNibj48dXJscz48L3VybHM+
PC9yZWNvcmQ+PC9DaXRlPjwvRW5kTm90ZT4A
</w:fldData>
        </w:fldChar>
      </w:r>
      <w:r w:rsidR="008B66CD">
        <w:rPr>
          <w:rFonts w:eastAsia="Times New Roman"/>
          <w:lang w:val="en-IN"/>
        </w:rPr>
        <w:instrText xml:space="preserve"> ADDIN EN.CITE.DATA </w:instrText>
      </w:r>
      <w:r w:rsidR="008B66CD">
        <w:rPr>
          <w:rFonts w:eastAsia="Times New Roman"/>
          <w:lang w:val="en-IN"/>
        </w:rPr>
      </w:r>
      <w:r w:rsidR="008B66CD">
        <w:rPr>
          <w:rFonts w:eastAsia="Times New Roman"/>
          <w:lang w:val="en-IN"/>
        </w:rPr>
        <w:fldChar w:fldCharType="end"/>
      </w:r>
      <w:r w:rsidR="00B54BC5">
        <w:rPr>
          <w:rFonts w:eastAsia="Times New Roman"/>
          <w:lang w:val="en-IN"/>
        </w:rPr>
      </w:r>
      <w:r w:rsidR="00B54BC5">
        <w:rPr>
          <w:rFonts w:eastAsia="Times New Roman"/>
          <w:lang w:val="en-IN"/>
        </w:rPr>
        <w:fldChar w:fldCharType="separate"/>
      </w:r>
      <w:r w:rsidR="008B66CD">
        <w:rPr>
          <w:rFonts w:eastAsia="Times New Roman"/>
          <w:noProof/>
          <w:lang w:val="en-IN"/>
        </w:rPr>
        <w:t>(48, 49)</w:t>
      </w:r>
      <w:r w:rsidR="00B54BC5">
        <w:rPr>
          <w:rFonts w:eastAsia="Times New Roman"/>
          <w:lang w:val="en-IN"/>
        </w:rPr>
        <w:fldChar w:fldCharType="end"/>
      </w:r>
      <w:r w:rsidR="00B54BC5">
        <w:rPr>
          <w:rFonts w:eastAsia="Times New Roman"/>
          <w:lang w:val="en-IN"/>
        </w:rPr>
        <w:t xml:space="preserve">. Therefore, we subjected Ferulic acid to the standard ADME/Tox analysis. </w:t>
      </w:r>
    </w:p>
    <w:p w14:paraId="21B3B808"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3.4. ADME/Tox Analysis of Ferulic Acid:</w:t>
      </w:r>
    </w:p>
    <w:p w14:paraId="1152548C" w14:textId="57D1F660" w:rsidR="00182750"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Bioinformatics-based web services aid in the generation of drug-likeness, pharmacokinetics, and </w:t>
      </w:r>
      <w:r w:rsidRPr="0097532D">
        <w:rPr>
          <w:rFonts w:eastAsia="Times New Roman"/>
          <w:u w:val="single"/>
          <w:lang w:val="en-IN"/>
        </w:rPr>
        <w:t>A</w:t>
      </w:r>
      <w:r w:rsidRPr="0097532D">
        <w:rPr>
          <w:rFonts w:eastAsia="Times New Roman"/>
          <w:lang w:val="en-IN"/>
        </w:rPr>
        <w:t xml:space="preserve">bsorption, </w:t>
      </w:r>
      <w:r w:rsidRPr="0097532D">
        <w:rPr>
          <w:rFonts w:eastAsia="Times New Roman"/>
          <w:u w:val="single"/>
          <w:lang w:val="en-IN"/>
        </w:rPr>
        <w:t>D</w:t>
      </w:r>
      <w:r w:rsidRPr="0097532D">
        <w:rPr>
          <w:rFonts w:eastAsia="Times New Roman"/>
          <w:lang w:val="en-IN"/>
        </w:rPr>
        <w:t xml:space="preserve">istribution, </w:t>
      </w:r>
      <w:r w:rsidRPr="0097532D">
        <w:rPr>
          <w:rFonts w:eastAsia="Times New Roman"/>
          <w:u w:val="single"/>
          <w:lang w:val="en-IN"/>
        </w:rPr>
        <w:t>M</w:t>
      </w:r>
      <w:r w:rsidRPr="0097532D">
        <w:rPr>
          <w:rFonts w:eastAsia="Times New Roman"/>
          <w:lang w:val="en-IN"/>
        </w:rPr>
        <w:t xml:space="preserve">etabolism, </w:t>
      </w:r>
      <w:r w:rsidRPr="0097532D">
        <w:rPr>
          <w:rFonts w:eastAsia="Times New Roman"/>
          <w:u w:val="single"/>
          <w:lang w:val="en-IN"/>
        </w:rPr>
        <w:t>E</w:t>
      </w:r>
      <w:r w:rsidRPr="0097532D">
        <w:rPr>
          <w:rFonts w:eastAsia="Times New Roman"/>
          <w:lang w:val="en-IN"/>
        </w:rPr>
        <w:t xml:space="preserve">xcretion, and </w:t>
      </w:r>
      <w:r w:rsidRPr="0097532D">
        <w:rPr>
          <w:rFonts w:eastAsia="Times New Roman"/>
          <w:u w:val="single"/>
          <w:lang w:val="en-IN"/>
        </w:rPr>
        <w:t>Tox</w:t>
      </w:r>
      <w:r w:rsidRPr="0097532D">
        <w:rPr>
          <w:rFonts w:eastAsia="Times New Roman"/>
          <w:lang w:val="en-IN"/>
        </w:rPr>
        <w:t xml:space="preserve">icity (ADME/Tox) capability/profiles of any given compound. Such properties aid in drug discovery, drug development, and preventing drug rejection during </w:t>
      </w:r>
      <w:r w:rsidRPr="0097532D">
        <w:rPr>
          <w:rFonts w:eastAsia="Times New Roman"/>
          <w:i/>
          <w:iCs/>
          <w:lang w:val="en-IN"/>
        </w:rPr>
        <w:t xml:space="preserve">in vivo </w:t>
      </w:r>
      <w:r w:rsidRPr="0097532D">
        <w:rPr>
          <w:rFonts w:eastAsia="Times New Roman"/>
          <w:lang w:val="en-IN"/>
        </w:rPr>
        <w:t xml:space="preserve">studies </w:t>
      </w:r>
      <w:r w:rsidRPr="0097532D">
        <w:rPr>
          <w:rFonts w:eastAsia="Times New Roman"/>
          <w:lang w:val="en-IN"/>
        </w:rPr>
        <w:fldChar w:fldCharType="begin"/>
      </w:r>
      <w:r w:rsidR="008B66CD">
        <w:rPr>
          <w:rFonts w:eastAsia="Times New Roman"/>
          <w:lang w:val="en-IN"/>
        </w:rPr>
        <w:instrText xml:space="preserve"> ADDIN EN.CITE &lt;EndNote&gt;&lt;Cite&gt;&lt;Author&gt;van de Waterbeemd&lt;/Author&gt;&lt;Year&gt;2003&lt;/Year&gt;&lt;RecNum&gt;305&lt;/RecNum&gt;&lt;DisplayText&gt;(50)&lt;/DisplayText&gt;&lt;record&gt;&lt;rec-number&gt;305&lt;/rec-number&gt;&lt;foreign-keys&gt;&lt;key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Pr="0097532D">
        <w:rPr>
          <w:rFonts w:eastAsia="Times New Roman"/>
          <w:lang w:val="en-IN"/>
        </w:rPr>
        <w:fldChar w:fldCharType="separate"/>
      </w:r>
      <w:r w:rsidR="008B66CD">
        <w:rPr>
          <w:rFonts w:eastAsia="Times New Roman"/>
          <w:noProof/>
          <w:lang w:val="en-IN"/>
        </w:rPr>
        <w:t>(50)</w:t>
      </w:r>
      <w:r w:rsidRPr="0097532D">
        <w:rPr>
          <w:rFonts w:eastAsia="Times New Roman"/>
          <w:lang w:val="en-IN"/>
        </w:rPr>
        <w:fldChar w:fldCharType="end"/>
      </w:r>
      <w:r w:rsidRPr="0097532D">
        <w:rPr>
          <w:rFonts w:eastAsia="Times New Roman"/>
          <w:lang w:val="en-IN"/>
        </w:rPr>
        <w:t xml:space="preserve"> </w:t>
      </w:r>
      <w:proofErr w:type="spellStart"/>
      <w:r w:rsidRPr="0097532D">
        <w:rPr>
          <w:rFonts w:eastAsia="Times New Roman"/>
          <w:lang w:val="en-IN"/>
        </w:rPr>
        <w:t>Daina</w:t>
      </w:r>
      <w:proofErr w:type="spellEnd"/>
      <w:r w:rsidRPr="0097532D">
        <w:rPr>
          <w:rFonts w:eastAsia="Times New Roman"/>
          <w:lang w:val="en-IN"/>
        </w:rPr>
        <w:t xml:space="preserve"> </w:t>
      </w:r>
      <w:r w:rsidRPr="0097532D">
        <w:rPr>
          <w:rFonts w:eastAsia="Times New Roman"/>
          <w:lang w:val="en-IN"/>
        </w:rPr>
        <w:fldChar w:fldCharType="begin"/>
      </w:r>
      <w:r w:rsidR="00BA4F0E">
        <w:rPr>
          <w:rFonts w:eastAsia="Times New Roman"/>
          <w:lang w:val="en-IN"/>
        </w:rPr>
        <w:instrText xml:space="preserve"> ADDIN EN.CITE &lt;EndNote&gt;&lt;Cite&gt;&lt;Author&gt;Daina&lt;/Author&gt;&lt;Year&gt;2017&lt;/Year&gt;&lt;RecNum&gt;251&lt;/RecNum&gt;&lt;DisplayText&gt;(21)&lt;/DisplayText&gt;&lt;record&gt;&lt;rec-number&gt;251&lt;/rec-number&gt;&lt;foreign-keys&gt;&lt;key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eastAsia="Times New Roman"/>
          <w:lang w:val="en-IN"/>
        </w:rPr>
        <w:fldChar w:fldCharType="separate"/>
      </w:r>
      <w:r w:rsidR="00BA4F0E">
        <w:rPr>
          <w:rFonts w:eastAsia="Times New Roman"/>
          <w:noProof/>
          <w:lang w:val="en-IN"/>
        </w:rPr>
        <w:t>(21)</w:t>
      </w:r>
      <w:r w:rsidRPr="0097532D">
        <w:rPr>
          <w:rFonts w:eastAsia="Times New Roman"/>
          <w:lang w:val="en-IN"/>
        </w:rPr>
        <w:fldChar w:fldCharType="end"/>
      </w:r>
      <w:r w:rsidRPr="0097532D">
        <w:rPr>
          <w:rFonts w:eastAsia="Times New Roman"/>
          <w:lang w:val="en-IN"/>
        </w:rPr>
        <w:t xml:space="preserve">. In the </w:t>
      </w:r>
      <w:r w:rsidR="00D05560">
        <w:rPr>
          <w:rFonts w:eastAsia="Times New Roman"/>
          <w:lang w:val="en-IN"/>
        </w:rPr>
        <w:t>present</w:t>
      </w:r>
      <w:r w:rsidR="00D05560" w:rsidRPr="0097532D">
        <w:rPr>
          <w:rFonts w:eastAsia="Times New Roman"/>
          <w:lang w:val="en-IN"/>
        </w:rPr>
        <w:t xml:space="preserve"> </w:t>
      </w:r>
      <w:r w:rsidRPr="0097532D">
        <w:rPr>
          <w:rFonts w:eastAsia="Times New Roman"/>
          <w:lang w:val="en-IN"/>
        </w:rPr>
        <w:t xml:space="preserve">study, we utilized </w:t>
      </w:r>
      <w:proofErr w:type="spellStart"/>
      <w:r w:rsidRPr="0097532D">
        <w:rPr>
          <w:rFonts w:eastAsia="Times New Roman"/>
          <w:lang w:val="en-IN"/>
        </w:rPr>
        <w:t>SwissADME</w:t>
      </w:r>
      <w:proofErr w:type="spellEnd"/>
      <w:r w:rsidRPr="0097532D">
        <w:rPr>
          <w:rFonts w:eastAsia="Times New Roman"/>
          <w:lang w:val="en-IN"/>
        </w:rPr>
        <w:t xml:space="preserve"> and </w:t>
      </w:r>
      <w:proofErr w:type="spellStart"/>
      <w:r w:rsidRPr="0097532D">
        <w:rPr>
          <w:rFonts w:eastAsia="Times New Roman"/>
          <w:lang w:val="en-IN"/>
        </w:rPr>
        <w:t>admetSAR</w:t>
      </w:r>
      <w:proofErr w:type="spellEnd"/>
      <w:r w:rsidRPr="0097532D">
        <w:rPr>
          <w:rFonts w:eastAsia="Times New Roman"/>
          <w:lang w:val="en-IN"/>
        </w:rPr>
        <w:t xml:space="preserve"> web-services that provide drug-likeness, compound physicochemical and medical chemistry properties of any given compound. Further, these web services were used to explore the drug properties of Ferulic acid. </w:t>
      </w:r>
      <w:r w:rsidR="00D05560">
        <w:rPr>
          <w:rFonts w:eastAsia="Times New Roman"/>
          <w:lang w:val="en-IN"/>
        </w:rPr>
        <w:t>It was</w:t>
      </w:r>
      <w:r w:rsidRPr="0097532D">
        <w:rPr>
          <w:rFonts w:eastAsia="Times New Roman"/>
          <w:lang w:val="en-IN"/>
        </w:rPr>
        <w:t xml:space="preserve"> found that ferulic acid </w:t>
      </w:r>
      <w:r w:rsidR="00D05560">
        <w:rPr>
          <w:rFonts w:eastAsia="Times New Roman"/>
          <w:lang w:val="en-IN"/>
        </w:rPr>
        <w:t>having</w:t>
      </w:r>
      <w:r w:rsidRPr="0097532D">
        <w:rPr>
          <w:rFonts w:eastAsia="Times New Roman"/>
          <w:lang w:val="en-IN"/>
        </w:rPr>
        <w:t xml:space="preserve"> molecular weight of 194.19 g/mol showed </w:t>
      </w:r>
      <w:r w:rsidRPr="0097532D">
        <w:rPr>
          <w:rFonts w:eastAsia="Times New Roman"/>
          <w:lang w:val="en-IN"/>
        </w:rPr>
        <w:lastRenderedPageBreak/>
        <w:t>bioavailability score of 0.85</w:t>
      </w:r>
      <w:r w:rsidR="00A36D72">
        <w:rPr>
          <w:rFonts w:eastAsia="Times New Roman"/>
          <w:lang w:val="en-IN"/>
        </w:rPr>
        <w:t xml:space="preserve">. </w:t>
      </w:r>
      <w:r w:rsidR="00182750" w:rsidRPr="00182750">
        <w:rPr>
          <w:color w:val="000000" w:themeColor="text1"/>
          <w:szCs w:val="20"/>
        </w:rPr>
        <w:t xml:space="preserve">It is established that, a bioavailability score of ~0.56 is a preferred value if the compound passes the Lipinski's rule of five. While a score below 0.17 bioavailability score signifies that the compounds fails to qualifies physicochemical and oral bioavailability prediction </w:t>
      </w:r>
      <w:r w:rsidR="00182750" w:rsidRPr="00182750">
        <w:rPr>
          <w:color w:val="000000" w:themeColor="text1"/>
          <w:szCs w:val="20"/>
        </w:rPr>
        <w:fldChar w:fldCharType="begin">
          <w:fldData xml:space="preserve">PEVuZE5vdGU+PENpdGU+PEF1dGhvcj5NYXJ0aW48L0F1dGhvcj48WWVhcj4yMDA1PC9ZZWFyPjxS
ZWNOdW0+MzwvUmVjTnVtPjxEaXNwbGF5VGV4dD4oNDgsIDUxLCA1Mik8L0Rpc3BsYXlUZXh0Pjxy
ZWNvcmQ+PHJlYy1udW1iZXI+MzwvcmVjLW51bWJlcj48Zm9yZWlnbi1rZXlzPjxrZXkgYXBwPSJF
TiIgZGItaWQ9IndzZHYwcHRlOXZwZnM3ZTl4NXRwZHdwMXhhYTU5cnhyenp3ciIgdGltZXN0YW1w
PSIxNzEyNDkzOTQ2Ij4zPC9rZXk+PGtleSBhcHA9IkVOV2ViIiBkYi1pZD0iIj4wPC9rZXk+PC9m
b3JlaWduLWtleXM+PHJlZi10eXBlIG5hbWU9IkpvdXJuYWwgQXJ0aWNsZSI+MTc8L3JlZi10eXBl
Pjxjb250cmlidXRvcnM+PGF1dGhvcnM+PGF1dGhvcj5Zdm9ubmUgQy4gTWFydGluPC9hdXRob3I+
PC9hdXRob3JzPjwvY29udHJpYnV0b3JzPjx0aXRsZXM+PHRpdGxlPkEgQmlvYXZhaWxhYmlsaXR5
IFNjb3JlPC90aXRsZT48c2Vjb25kYXJ5LXRpdGxlPkouIE1lZC4gQ2hlbS48L3NlY29uZGFyeS10
aXRsZT48L3RpdGxlcz48cGVyaW9kaWNhbD48ZnVsbC10aXRsZT5KLiBNZWQuIENoZW0uPC9mdWxs
LXRpdGxlPjwvcGVyaW9kaWNhbD48cGFnZXM+MzE2NC0zMTcwPC9wYWdlcz48dm9sdW1lPjQ4PC92
b2x1bWU+PGRhdGVzPjx5ZWFyPjIwMDU8L3llYXI+PC9kYXRlcz48dXJscz48L3VybHM+PC9yZWNv
cmQ+PC9DaXRlPjxDaXRlPjxBdXRob3I+QXdhZGVsa2FyZWVtPC9BdXRob3I+PFllYXI+MjAyMjwv
WWVhcj48UmVjTnVtPjIyMjI8L1JlY051bT48cmVjb3JkPjxyZWMtbnVtYmVyPjIyMjI8L3JlYy1u
dW1iZXI+PGZvcmVpZ24ta2V5cz48a2V5IGFwcD0iRU4iIGRiLWlkPSJ3c2R2MHB0ZTl2cGZzN2U5
eDV0cGR3cDF4YWE1OXJ4cnp6d3IiIHRpbWVzdGFtcD0iMTczOTU2MzQwMSI+MjIyMjwva2V5Pjwv
Zm9yZWlnbi1rZXlzPjxyZWYtdHlwZSBuYW1lPSJKb3VybmFsIEFydGljbGUiPjE3PC9yZWYtdHlw
ZT48Y29udHJpYnV0b3JzPjxhdXRob3JzPjxhdXRob3I+QXdhZGVsa2FyZWVtLCBBbWlyIE1haGdv
dWI8L2F1dGhvcj48YXV0aG9yPkFsLVNoYW1tYXJpLCBFeWFkPC9hdXRob3I+PGF1dGhvcj5FbGto
YWxpZmEsIEFiZCBFbG1vbmVpbSBPPC9hdXRob3I+PGF1dGhvcj5BZG5hbiwgTW9oZDwvYXV0aG9y
PjxhdXRob3I+U2lkZGlxdWksIEFyaWYgSmFtYWw8L2F1dGhvcj48YXV0aG9yPlNub3Vzc2ksIE1l
amRpPC9hdXRob3I+PGF1dGhvcj5LaGFuLCBNb2hhbW1hZCBJZHJlZXNoPC9hdXRob3I+PGF1dGhv
cj5BemFkLCBaUiBBemF6IEFobWFkPC9hdXRob3I+PGF1dGhvcj5QYXRlbCwgTWl0ZXNoPC9hdXRo
b3I+PGF1dGhvcj5Bc2hyYWYsIFN5ZWQgQW1pcjwvYXV0aG9yPjwvYXV0aG9ycz48L2NvbnRyaWJ1
dG9ycz48dGl0bGVzPjx0aXRsZT5QaHl0b2NoZW1pY2FsIGFuZCBpbiBzaWxpY28gQURNRS9Ub3gg
YW5hbHlzaXMgb2YgRXJ1Y2Egc2F0aXZhIGV4dHJhY3Qgd2l0aCBhbnRpb3hpZGFudCwgYW50aWJh
Y3RlcmlhbCBhbmQgYW50aWNhbmNlciBwb3RlbnRpYWwgYWdhaW5zdCBDYWNvLTIgYW5kIEhDVC0x
MTYgY29sb3JlY3RhbCBjYXJjaW5vbWEgY2VsbCBsaW5lczwvdGl0bGU+PHNlY29uZGFyeS10aXRs
ZT5Nb2xlY3VsZXM8L3NlY29uZGFyeS10aXRsZT48L3RpdGxlcz48cGVyaW9kaWNhbD48ZnVsbC10
aXRsZT5Nb2xlY3VsZXM8L2Z1bGwtdGl0bGU+PC9wZXJpb2RpY2FsPjxwYWdlcz4xNDA5PC9wYWdl
cz48dm9sdW1lPjI3PC92b2x1bWU+PG51bWJlcj40PC9udW1iZXI+PGRhdGVzPjx5ZWFyPjIwMjI8
L3llYXI+PC9kYXRlcz48aXNibj4xNDIwLTMwNDk8L2lzYm4+PHVybHM+PC91cmxzPjwvcmVjb3Jk
PjwvQ2l0ZT48Q2l0ZT48QXV0aG9yPlN1cGFuZGk8L0F1dGhvcj48WWVhcj4yMDIyPC9ZZWFyPjxS
ZWNOdW0+MjIyNTwvUmVjTnVtPjxyZWNvcmQ+PHJlYy1udW1iZXI+MjIyNTwvcmVjLW51bWJlcj48
Zm9yZWlnbi1rZXlzPjxrZXkgYXBwPSJFTiIgZGItaWQ9IndzZHYwcHRlOXZwZnM3ZTl4NXRwZHdw
MXhhYTU5cnhyenp3ciIgdGltZXN0YW1wPSIxNzM5Nzc3MTI2Ij4yMjI1PC9rZXk+PC9mb3JlaWdu
LWtleXM+PHJlZi10eXBlIG5hbWU9IkpvdXJuYWwgQXJ0aWNsZSI+MTc8L3JlZi10eXBlPjxjb250
cmlidXRvcnM+PGF1dGhvcnM+PGF1dGhvcj5TdXBhbmRpLCBTdXBhbmRpPC9hdXRob3I+PGF1dGhv
cj5XdWxhbmRhcmksIE1lc3kgU2F2aXJhPC9hdXRob3I+PGF1dGhvcj5TYW1zdWwsIEVyd2luPC9h
dXRob3I+PGF1dGhvcj5Bem1pbmFoLCBBem1pbmFoPC9hdXRob3I+PGF1dGhvcj5QdXJ3b2tvLCBS
ZXphIFl1cmlkaWFuPC9hdXRob3I+PGF1dGhvcj5IZXJtYW4sIEhlcm1hbjwvYXV0aG9yPjxhdXRo
b3I+S3VuY29ybywgSGFkaTwvYXV0aG9yPjxhdXRob3I+SWJyYWhpbSwgQXJzeWlrPC9hdXRob3I+
PGF1dGhvcj5BbWJhcndhdGksIE5lbmVuZyBTaXRpIFNpbGZpPC9hdXRob3I+PGF1dGhvcj5Sb3Nt
YWxlbmEsIFJvc21hbGVuYTwvYXV0aG9yPjwvYXV0aG9ycz48L2NvbnRyaWJ1dG9ycz48dGl0bGVz
Pjx0aXRsZT5EaXBlcHRpZHlsIHBlcHRpZGFzZSBJViBpbmhpYml0aW9uIG9mIHBoeXRvY29tcG91
bmRzIGZyb20gQXJ0b2NhcnB1cyBjaGFtcGVkZW4gKExvdXIuKSBTdG9rZXM6IEluIHNpbGljbzog
bW9sZWN1bGFyIGRvY2tpbmcgc3R1ZHkgYW5kIEFETUUtVG94IHByZWRpY3Rpb24gYXBwcm9hY2g8
L3RpdGxlPjxzZWNvbmRhcnktdGl0bGU+Sm91cm5hbCBvZiBBZHZhbmNlZCBQaGFybWFjZXV0aWNh
bCBUZWNobm9sb2d5IFJlc2VhcmNoPC9zZWNvbmRhcnktdGl0bGU+PC90aXRsZXM+PHBlcmlvZGlj
YWw+PGZ1bGwtdGl0bGU+Sm91cm5hbCBvZiBBZHZhbmNlZCBQaGFybWFjZXV0aWNhbCBUZWNobm9s
b2d5IFJlc2VhcmNoPC9mdWxsLXRpdGxlPjwvcGVyaW9kaWNhbD48cGFnZXM+MjA3LTIxNTwvcGFn
ZXM+PHZvbHVtZT4xMzwvdm9sdW1lPjxudW1iZXI+MzwvbnVtYmVyPjxkYXRlcz48eWVhcj4yMDIy
PC95ZWFyPjwvZGF0ZXM+PGlzYm4+MjIzMS00MDQwPC9pc2JuPjx1cmxzPjwvdXJscz48L3JlY29y
ZD48L0NpdGU+PC9FbmROb3RlPn==
</w:fldData>
        </w:fldChar>
      </w:r>
      <w:r w:rsidR="001C70A8">
        <w:rPr>
          <w:color w:val="000000" w:themeColor="text1"/>
          <w:szCs w:val="20"/>
        </w:rPr>
        <w:instrText xml:space="preserve"> ADDIN EN.CITE </w:instrText>
      </w:r>
      <w:r w:rsidR="001C70A8">
        <w:rPr>
          <w:color w:val="000000" w:themeColor="text1"/>
          <w:szCs w:val="20"/>
        </w:rPr>
        <w:fldChar w:fldCharType="begin">
          <w:fldData xml:space="preserve">PEVuZE5vdGU+PENpdGU+PEF1dGhvcj5NYXJ0aW48L0F1dGhvcj48WWVhcj4yMDA1PC9ZZWFyPjxS
ZWNOdW0+MzwvUmVjTnVtPjxEaXNwbGF5VGV4dD4oNDgsIDUxLCA1Mik8L0Rpc3BsYXlUZXh0Pjxy
ZWNvcmQ+PHJlYy1udW1iZXI+MzwvcmVjLW51bWJlcj48Zm9yZWlnbi1rZXlzPjxrZXkgYXBwPSJF
TiIgZGItaWQ9IndzZHYwcHRlOXZwZnM3ZTl4NXRwZHdwMXhhYTU5cnhyenp3ciIgdGltZXN0YW1w
PSIxNzEyNDkzOTQ2Ij4zPC9rZXk+PGtleSBhcHA9IkVOV2ViIiBkYi1pZD0iIj4wPC9rZXk+PC9m
b3JlaWduLWtleXM+PHJlZi10eXBlIG5hbWU9IkpvdXJuYWwgQXJ0aWNsZSI+MTc8L3JlZi10eXBl
Pjxjb250cmlidXRvcnM+PGF1dGhvcnM+PGF1dGhvcj5Zdm9ubmUgQy4gTWFydGluPC9hdXRob3I+
PC9hdXRob3JzPjwvY29udHJpYnV0b3JzPjx0aXRsZXM+PHRpdGxlPkEgQmlvYXZhaWxhYmlsaXR5
IFNjb3JlPC90aXRsZT48c2Vjb25kYXJ5LXRpdGxlPkouIE1lZC4gQ2hlbS48L3NlY29uZGFyeS10
aXRsZT48L3RpdGxlcz48cGVyaW9kaWNhbD48ZnVsbC10aXRsZT5KLiBNZWQuIENoZW0uPC9mdWxs
LXRpdGxlPjwvcGVyaW9kaWNhbD48cGFnZXM+MzE2NC0zMTcwPC9wYWdlcz48dm9sdW1lPjQ4PC92
b2x1bWU+PGRhdGVzPjx5ZWFyPjIwMDU8L3llYXI+PC9kYXRlcz48dXJscz48L3VybHM+PC9yZWNv
cmQ+PC9DaXRlPjxDaXRlPjxBdXRob3I+QXdhZGVsa2FyZWVtPC9BdXRob3I+PFllYXI+MjAyMjwv
WWVhcj48UmVjTnVtPjIyMjI8L1JlY051bT48cmVjb3JkPjxyZWMtbnVtYmVyPjIyMjI8L3JlYy1u
dW1iZXI+PGZvcmVpZ24ta2V5cz48a2V5IGFwcD0iRU4iIGRiLWlkPSJ3c2R2MHB0ZTl2cGZzN2U5
eDV0cGR3cDF4YWE1OXJ4cnp6d3IiIHRpbWVzdGFtcD0iMTczOTU2MzQwMSI+MjIyMjwva2V5Pjwv
Zm9yZWlnbi1rZXlzPjxyZWYtdHlwZSBuYW1lPSJKb3VybmFsIEFydGljbGUiPjE3PC9yZWYtdHlw
ZT48Y29udHJpYnV0b3JzPjxhdXRob3JzPjxhdXRob3I+QXdhZGVsa2FyZWVtLCBBbWlyIE1haGdv
dWI8L2F1dGhvcj48YXV0aG9yPkFsLVNoYW1tYXJpLCBFeWFkPC9hdXRob3I+PGF1dGhvcj5FbGto
YWxpZmEsIEFiZCBFbG1vbmVpbSBPPC9hdXRob3I+PGF1dGhvcj5BZG5hbiwgTW9oZDwvYXV0aG9y
PjxhdXRob3I+U2lkZGlxdWksIEFyaWYgSmFtYWw8L2F1dGhvcj48YXV0aG9yPlNub3Vzc2ksIE1l
amRpPC9hdXRob3I+PGF1dGhvcj5LaGFuLCBNb2hhbW1hZCBJZHJlZXNoPC9hdXRob3I+PGF1dGhv
cj5BemFkLCBaUiBBemF6IEFobWFkPC9hdXRob3I+PGF1dGhvcj5QYXRlbCwgTWl0ZXNoPC9hdXRo
b3I+PGF1dGhvcj5Bc2hyYWYsIFN5ZWQgQW1pcjwvYXV0aG9yPjwvYXV0aG9ycz48L2NvbnRyaWJ1
dG9ycz48dGl0bGVzPjx0aXRsZT5QaHl0b2NoZW1pY2FsIGFuZCBpbiBzaWxpY28gQURNRS9Ub3gg
YW5hbHlzaXMgb2YgRXJ1Y2Egc2F0aXZhIGV4dHJhY3Qgd2l0aCBhbnRpb3hpZGFudCwgYW50aWJh
Y3RlcmlhbCBhbmQgYW50aWNhbmNlciBwb3RlbnRpYWwgYWdhaW5zdCBDYWNvLTIgYW5kIEhDVC0x
MTYgY29sb3JlY3RhbCBjYXJjaW5vbWEgY2VsbCBsaW5lczwvdGl0bGU+PHNlY29uZGFyeS10aXRs
ZT5Nb2xlY3VsZXM8L3NlY29uZGFyeS10aXRsZT48L3RpdGxlcz48cGVyaW9kaWNhbD48ZnVsbC10
aXRsZT5Nb2xlY3VsZXM8L2Z1bGwtdGl0bGU+PC9wZXJpb2RpY2FsPjxwYWdlcz4xNDA5PC9wYWdl
cz48dm9sdW1lPjI3PC92b2x1bWU+PG51bWJlcj40PC9udW1iZXI+PGRhdGVzPjx5ZWFyPjIwMjI8
L3llYXI+PC9kYXRlcz48aXNibj4xNDIwLTMwNDk8L2lzYm4+PHVybHM+PC91cmxzPjwvcmVjb3Jk
PjwvQ2l0ZT48Q2l0ZT48QXV0aG9yPlN1cGFuZGk8L0F1dGhvcj48WWVhcj4yMDIyPC9ZZWFyPjxS
ZWNOdW0+MjIyNTwvUmVjTnVtPjxyZWNvcmQ+PHJlYy1udW1iZXI+MjIyNTwvcmVjLW51bWJlcj48
Zm9yZWlnbi1rZXlzPjxrZXkgYXBwPSJFTiIgZGItaWQ9IndzZHYwcHRlOXZwZnM3ZTl4NXRwZHdw
MXhhYTU5cnhyenp3ciIgdGltZXN0YW1wPSIxNzM5Nzc3MTI2Ij4yMjI1PC9rZXk+PC9mb3JlaWdu
LWtleXM+PHJlZi10eXBlIG5hbWU9IkpvdXJuYWwgQXJ0aWNsZSI+MTc8L3JlZi10eXBlPjxjb250
cmlidXRvcnM+PGF1dGhvcnM+PGF1dGhvcj5TdXBhbmRpLCBTdXBhbmRpPC9hdXRob3I+PGF1dGhv
cj5XdWxhbmRhcmksIE1lc3kgU2F2aXJhPC9hdXRob3I+PGF1dGhvcj5TYW1zdWwsIEVyd2luPC9h
dXRob3I+PGF1dGhvcj5Bem1pbmFoLCBBem1pbmFoPC9hdXRob3I+PGF1dGhvcj5QdXJ3b2tvLCBS
ZXphIFl1cmlkaWFuPC9hdXRob3I+PGF1dGhvcj5IZXJtYW4sIEhlcm1hbjwvYXV0aG9yPjxhdXRo
b3I+S3VuY29ybywgSGFkaTwvYXV0aG9yPjxhdXRob3I+SWJyYWhpbSwgQXJzeWlrPC9hdXRob3I+
PGF1dGhvcj5BbWJhcndhdGksIE5lbmVuZyBTaXRpIFNpbGZpPC9hdXRob3I+PGF1dGhvcj5Sb3Nt
YWxlbmEsIFJvc21hbGVuYTwvYXV0aG9yPjwvYXV0aG9ycz48L2NvbnRyaWJ1dG9ycz48dGl0bGVz
Pjx0aXRsZT5EaXBlcHRpZHlsIHBlcHRpZGFzZSBJViBpbmhpYml0aW9uIG9mIHBoeXRvY29tcG91
bmRzIGZyb20gQXJ0b2NhcnB1cyBjaGFtcGVkZW4gKExvdXIuKSBTdG9rZXM6IEluIHNpbGljbzog
bW9sZWN1bGFyIGRvY2tpbmcgc3R1ZHkgYW5kIEFETUUtVG94IHByZWRpY3Rpb24gYXBwcm9hY2g8
L3RpdGxlPjxzZWNvbmRhcnktdGl0bGU+Sm91cm5hbCBvZiBBZHZhbmNlZCBQaGFybWFjZXV0aWNh
bCBUZWNobm9sb2d5IFJlc2VhcmNoPC9zZWNvbmRhcnktdGl0bGU+PC90aXRsZXM+PHBlcmlvZGlj
YWw+PGZ1bGwtdGl0bGU+Sm91cm5hbCBvZiBBZHZhbmNlZCBQaGFybWFjZXV0aWNhbCBUZWNobm9s
b2d5IFJlc2VhcmNoPC9mdWxsLXRpdGxlPjwvcGVyaW9kaWNhbD48cGFnZXM+MjA3LTIxNTwvcGFn
ZXM+PHZvbHVtZT4xMzwvdm9sdW1lPjxudW1iZXI+MzwvbnVtYmVyPjxkYXRlcz48eWVhcj4yMDIy
PC95ZWFyPjwvZGF0ZXM+PGlzYm4+MjIzMS00MDQwPC9pc2JuPjx1cmxzPjwvdXJscz48L3JlY29y
ZD48L0NpdGU+PC9FbmROb3RlPn==
</w:fldData>
        </w:fldChar>
      </w:r>
      <w:r w:rsidR="001C70A8">
        <w:rPr>
          <w:color w:val="000000" w:themeColor="text1"/>
          <w:szCs w:val="20"/>
        </w:rPr>
        <w:instrText xml:space="preserve"> ADDIN EN.CITE.DATA </w:instrText>
      </w:r>
      <w:r w:rsidR="001C70A8">
        <w:rPr>
          <w:color w:val="000000" w:themeColor="text1"/>
          <w:szCs w:val="20"/>
        </w:rPr>
      </w:r>
      <w:r w:rsidR="001C70A8">
        <w:rPr>
          <w:color w:val="000000" w:themeColor="text1"/>
          <w:szCs w:val="20"/>
        </w:rPr>
        <w:fldChar w:fldCharType="end"/>
      </w:r>
      <w:r w:rsidR="00182750" w:rsidRPr="00182750">
        <w:rPr>
          <w:color w:val="000000" w:themeColor="text1"/>
          <w:szCs w:val="20"/>
        </w:rPr>
      </w:r>
      <w:r w:rsidR="00182750" w:rsidRPr="00182750">
        <w:rPr>
          <w:color w:val="000000" w:themeColor="text1"/>
          <w:szCs w:val="20"/>
        </w:rPr>
        <w:fldChar w:fldCharType="separate"/>
      </w:r>
      <w:r w:rsidR="001C70A8">
        <w:rPr>
          <w:noProof/>
          <w:color w:val="000000" w:themeColor="text1"/>
          <w:szCs w:val="20"/>
        </w:rPr>
        <w:t>(48, 51, 52)</w:t>
      </w:r>
      <w:r w:rsidR="00182750" w:rsidRPr="00182750">
        <w:rPr>
          <w:color w:val="000000" w:themeColor="text1"/>
          <w:szCs w:val="20"/>
        </w:rPr>
        <w:fldChar w:fldCharType="end"/>
      </w:r>
      <w:r w:rsidR="00182750" w:rsidRPr="00182750">
        <w:rPr>
          <w:color w:val="000000" w:themeColor="text1"/>
          <w:szCs w:val="20"/>
        </w:rPr>
        <w:t xml:space="preserve">. </w:t>
      </w:r>
      <w:r w:rsidR="00182750">
        <w:rPr>
          <w:color w:val="000000" w:themeColor="text1"/>
          <w:szCs w:val="20"/>
          <w:lang w:val="en-US"/>
        </w:rPr>
        <w:t xml:space="preserve">Furthermore, </w:t>
      </w:r>
      <w:r w:rsidR="00A36D72">
        <w:rPr>
          <w:rFonts w:eastAsia="Times New Roman"/>
          <w:lang w:val="en-IN"/>
        </w:rPr>
        <w:t>Ferulic acid demonstrated ability pass through Blood-Brain- Barrier</w:t>
      </w:r>
      <w:r w:rsidR="00E75EA8">
        <w:rPr>
          <w:rFonts w:eastAsia="Times New Roman"/>
          <w:lang w:val="en-IN"/>
        </w:rPr>
        <w:t xml:space="preserve"> and</w:t>
      </w:r>
      <w:r w:rsidRPr="0097532D">
        <w:rPr>
          <w:rFonts w:eastAsia="Times New Roman"/>
          <w:lang w:val="en-IN"/>
        </w:rPr>
        <w:t xml:space="preserve"> gastrointestinal (GI) tract. </w:t>
      </w:r>
    </w:p>
    <w:p w14:paraId="458948E1" w14:textId="0EA9AEEC" w:rsidR="00D25619" w:rsidRDefault="00D25619">
      <w:pPr>
        <w:spacing w:before="100" w:beforeAutospacing="1" w:after="100" w:afterAutospacing="1" w:line="480" w:lineRule="auto"/>
        <w:jc w:val="both"/>
        <w:rPr>
          <w:rFonts w:eastAsia="Times New Roman"/>
          <w:lang w:val="en-IN"/>
        </w:rPr>
      </w:pPr>
      <w:r>
        <w:rPr>
          <w:rFonts w:eastAsia="Times New Roman"/>
          <w:lang w:val="en-IN"/>
        </w:rPr>
        <w:t xml:space="preserve">The Drug-likeness </w:t>
      </w:r>
      <w:r w:rsidR="00541C01">
        <w:rPr>
          <w:rFonts w:eastAsia="Times New Roman"/>
          <w:lang w:val="en-IN"/>
        </w:rPr>
        <w:t>characteristics</w:t>
      </w:r>
      <w:r>
        <w:rPr>
          <w:rFonts w:eastAsia="Times New Roman"/>
          <w:lang w:val="en-IN"/>
        </w:rPr>
        <w:t xml:space="preserve"> </w:t>
      </w:r>
      <w:r w:rsidR="00541C01">
        <w:rPr>
          <w:rFonts w:eastAsia="Times New Roman"/>
          <w:lang w:val="en-IN"/>
        </w:rPr>
        <w:t xml:space="preserve">provide the structural, physiochemical and pharmacokinetic properties of a drug for early stages of drug discovery. These pharmacokinetic properties </w:t>
      </w:r>
      <w:r w:rsidR="009830E8">
        <w:rPr>
          <w:rFonts w:eastAsia="Times New Roman"/>
          <w:lang w:val="en-IN"/>
        </w:rPr>
        <w:t>calculate</w:t>
      </w:r>
      <w:r w:rsidR="00541C01">
        <w:rPr>
          <w:rFonts w:eastAsia="Times New Roman"/>
          <w:lang w:val="en-IN"/>
        </w:rPr>
        <w:t xml:space="preserve"> the </w:t>
      </w:r>
      <w:r w:rsidR="009830E8">
        <w:rPr>
          <w:rFonts w:eastAsia="Times New Roman"/>
          <w:lang w:val="en-IN"/>
        </w:rPr>
        <w:t>number</w:t>
      </w:r>
      <w:r w:rsidR="00541C01">
        <w:rPr>
          <w:rFonts w:eastAsia="Times New Roman"/>
          <w:lang w:val="en-IN"/>
        </w:rPr>
        <w:t xml:space="preserve"> of rotatable bonds, </w:t>
      </w:r>
      <w:r w:rsidR="00541C01" w:rsidRPr="00D25619">
        <w:rPr>
          <w:rFonts w:eastAsia="Times New Roman"/>
        </w:rPr>
        <w:t>Topological polar surface area</w:t>
      </w:r>
      <w:r w:rsidR="00541C01">
        <w:rPr>
          <w:rFonts w:eastAsia="Times New Roman"/>
          <w:lang w:val="en-US"/>
        </w:rPr>
        <w:t xml:space="preserve">, molecular weight, </w:t>
      </w:r>
      <w:r w:rsidR="00541C01" w:rsidRPr="00D25619">
        <w:rPr>
          <w:rFonts w:eastAsia="Times New Roman"/>
        </w:rPr>
        <w:t>number of H-bond donors and acceptors</w:t>
      </w:r>
      <w:r w:rsidR="00541C01">
        <w:rPr>
          <w:rFonts w:eastAsia="Times New Roman"/>
          <w:lang w:val="en-US"/>
        </w:rPr>
        <w:t xml:space="preserve">, and </w:t>
      </w:r>
      <w:r w:rsidR="00541C01" w:rsidRPr="00D25619">
        <w:rPr>
          <w:rFonts w:eastAsia="Times New Roman"/>
        </w:rPr>
        <w:t>octanol-water partition coefficient</w:t>
      </w:r>
      <w:r w:rsidR="00541C01">
        <w:rPr>
          <w:rFonts w:eastAsia="Times New Roman"/>
          <w:lang w:val="en-US"/>
        </w:rPr>
        <w:t xml:space="preserve">, and </w:t>
      </w:r>
      <w:r w:rsidR="00541C01" w:rsidRPr="00D25619">
        <w:rPr>
          <w:rFonts w:eastAsia="Times New Roman"/>
        </w:rPr>
        <w:t>number of aromatic rings</w:t>
      </w:r>
      <w:r w:rsidR="00541C01">
        <w:rPr>
          <w:rFonts w:eastAsia="Times New Roman"/>
          <w:lang w:val="en-US"/>
        </w:rPr>
        <w:t xml:space="preserve"> of a compound drug.</w:t>
      </w:r>
      <w:r w:rsidR="009830E8">
        <w:rPr>
          <w:rFonts w:eastAsia="Times New Roman"/>
          <w:lang w:val="en-US"/>
        </w:rPr>
        <w:t xml:space="preserve"> After qualifying these rules, a compound/drug is deemed fit for further </w:t>
      </w:r>
      <w:r w:rsidR="009830E8" w:rsidRPr="009830E8">
        <w:rPr>
          <w:rFonts w:eastAsia="Times New Roman"/>
          <w:i/>
          <w:iCs/>
          <w:lang w:val="en-US"/>
        </w:rPr>
        <w:t>in vivo</w:t>
      </w:r>
      <w:r w:rsidR="009830E8">
        <w:rPr>
          <w:rFonts w:eastAsia="Times New Roman"/>
          <w:lang w:val="en-US"/>
        </w:rPr>
        <w:t xml:space="preserve"> </w:t>
      </w:r>
      <w:r w:rsidR="009830E8" w:rsidRPr="009830E8">
        <w:rPr>
          <w:rFonts w:eastAsia="Times New Roman"/>
          <w:lang w:val="en-US"/>
        </w:rPr>
        <w:t>or</w:t>
      </w:r>
      <w:r w:rsidR="009830E8">
        <w:rPr>
          <w:rFonts w:eastAsia="Times New Roman"/>
          <w:i/>
          <w:iCs/>
          <w:lang w:val="en-US"/>
        </w:rPr>
        <w:t xml:space="preserve"> </w:t>
      </w:r>
      <w:r w:rsidR="009830E8">
        <w:rPr>
          <w:rFonts w:eastAsia="Times New Roman"/>
          <w:lang w:val="en-US"/>
        </w:rPr>
        <w:t>clinical trials</w:t>
      </w:r>
      <w:r w:rsidR="00CC574B">
        <w:rPr>
          <w:rFonts w:eastAsia="Times New Roman"/>
          <w:lang w:val="en-US"/>
        </w:rPr>
        <w:t xml:space="preserve"> </w:t>
      </w:r>
      <w:r w:rsidR="00CC574B">
        <w:rPr>
          <w:rFonts w:eastAsia="Times New Roman"/>
          <w:lang w:val="en-US"/>
        </w:rPr>
        <w:fldChar w:fldCharType="begin">
          <w:fldData xml:space="preserve">PEVuZE5vdGU+PENpdGU+PEF1dGhvcj5Bd2FkZWxrYXJlZW08L0F1dGhvcj48WWVhcj4yMDIyPC9Z
ZWFyPjxSZWNOdW0+MjIyMjwvUmVjTnVtPjxEaXNwbGF5VGV4dD4oNDgsIDUyLCA1Myk8L0Rpc3Bs
YXlUZXh0PjxyZWNvcmQ+PHJlYy1udW1iZXI+MjIyMjwvcmVjLW51bWJlcj48Zm9yZWlnbi1rZXlz
PjxrZXkgYXBwPSJFTiIgZGItaWQ9IndzZHYwcHRlOXZwZnM3ZTl4NXRwZHdwMXhhYTU5cnhyenp3
ciIgdGltZXN0YW1wPSIxNzM5NTYzNDAxIj4yMjIyPC9rZXk+PC9mb3JlaWduLWtleXM+PHJlZi10
eXBlIG5hbWU9IkpvdXJuYWwgQXJ0aWNsZSI+MTc8L3JlZi10eXBlPjxjb250cmlidXRvcnM+PGF1
dGhvcnM+PGF1dGhvcj5Bd2FkZWxrYXJlZW0sIEFtaXIgTWFoZ291YjwvYXV0aG9yPjxhdXRob3I+
QWwtU2hhbW1hcmksIEV5YWQ8L2F1dGhvcj48YXV0aG9yPkVsa2hhbGlmYSwgQWJkIEVsbW9uZWlt
IE88L2F1dGhvcj48YXV0aG9yPkFkbmFuLCBNb2hkPC9hdXRob3I+PGF1dGhvcj5TaWRkaXF1aSwg
QXJpZiBKYW1hbDwvYXV0aG9yPjxhdXRob3I+U25vdXNzaSwgTWVqZGk8L2F1dGhvcj48YXV0aG9y
PktoYW4sIE1vaGFtbWFkIElkcmVlc2g8L2F1dGhvcj48YXV0aG9yPkF6YWQsIFpSIEF6YXogQWht
YWQ8L2F1dGhvcj48YXV0aG9yPlBhdGVsLCBNaXRlc2g8L2F1dGhvcj48YXV0aG9yPkFzaHJhZiwg
U3llZCBBbWlyPC9hdXRob3I+PC9hdXRob3JzPjwvY29udHJpYnV0b3JzPjx0aXRsZXM+PHRpdGxl
PlBoeXRvY2hlbWljYWwgYW5kIGluIHNpbGljbyBBRE1FL1RveCBhbmFseXNpcyBvZiBFcnVjYSBz
YXRpdmEgZXh0cmFjdCB3aXRoIGFudGlveGlkYW50LCBhbnRpYmFjdGVyaWFsIGFuZCBhbnRpY2Fu
Y2VyIHBvdGVudGlhbCBhZ2FpbnN0IENhY28tMiBhbmQgSENULTExNiBjb2xvcmVjdGFsIGNhcmNp
bm9tYSBjZWxsIGxpbmVzPC90aXRsZT48c2Vjb25kYXJ5LXRpdGxlPk1vbGVjdWxlczwvc2Vjb25k
YXJ5LXRpdGxlPjwvdGl0bGVzPjxwZXJpb2RpY2FsPjxmdWxsLXRpdGxlPk1vbGVjdWxlczwvZnVs
bC10aXRsZT48L3BlcmlvZGljYWw+PHBhZ2VzPjE0MDk8L3BhZ2VzPjx2b2x1bWU+Mjc8L3ZvbHVt
ZT48bnVtYmVyPjQ8L251bWJlcj48ZGF0ZXM+PHllYXI+MjAyMjwveWVhcj48L2RhdGVzPjxpc2Ju
PjE0MjAtMzA0OTwvaXNibj48dXJscz48L3VybHM+PC9yZWNvcmQ+PC9DaXRlPjxDaXRlPjxBdXRo
b3I+U3VwYW5kaTwvQXV0aG9yPjxZZWFyPjIwMjI8L1llYXI+PFJlY051bT4yMjI1PC9SZWNOdW0+
PHJlY29yZD48cmVjLW51bWJlcj4yMjI1PC9yZWMtbnVtYmVyPjxmb3JlaWduLWtleXM+PGtleSBh
cHA9IkVOIiBkYi1pZD0id3NkdjBwdGU5dnBmczdlOXg1dHBkd3AxeGFhNTlyeHJ6endyIiB0aW1l
c3RhbXA9IjE3Mzk3NzcxMjYiPjIyMjU8L2tleT48L2ZvcmVpZ24ta2V5cz48cmVmLXR5cGUgbmFt
ZT0iSm91cm5hbCBBcnRpY2xlIj4xNzwvcmVmLXR5cGU+PGNvbnRyaWJ1dG9ycz48YXV0aG9ycz48
YXV0aG9yPlN1cGFuZGksIFN1cGFuZGk8L2F1dGhvcj48YXV0aG9yPld1bGFuZGFyaSwgTWVzeSBT
YXZpcmE8L2F1dGhvcj48YXV0aG9yPlNhbXN1bCwgRXJ3aW48L2F1dGhvcj48YXV0aG9yPkF6bWlu
YWgsIEF6bWluYWg8L2F1dGhvcj48YXV0aG9yPlB1cndva28sIFJlemEgWXVyaWRpYW48L2F1dGhv
cj48YXV0aG9yPkhlcm1hbiwgSGVybWFuPC9hdXRob3I+PGF1dGhvcj5LdW5jb3JvLCBIYWRpPC9h
dXRob3I+PGF1dGhvcj5JYnJhaGltLCBBcnN5aWs8L2F1dGhvcj48YXV0aG9yPkFtYmFyd2F0aSwg
TmVuZW5nIFNpdGkgU2lsZmk8L2F1dGhvcj48YXV0aG9yPlJvc21hbGVuYSwgUm9zbWFsZW5hPC9h
dXRob3I+PC9hdXRob3JzPjwvY29udHJpYnV0b3JzPjx0aXRsZXM+PHRpdGxlPkRpcGVwdGlkeWwg
cGVwdGlkYXNlIElWIGluaGliaXRpb24gb2YgcGh5dG9jb21wb3VuZHMgZnJvbSBBcnRvY2FycHVz
IGNoYW1wZWRlbiAoTG91ci4pIFN0b2tlczogSW4gc2lsaWNvOiBtb2xlY3VsYXIgZG9ja2luZyBz
dHVkeSBhbmQgQURNRS1Ub3ggcHJlZGljdGlvbiBhcHByb2FjaDwvdGl0bGU+PHNlY29uZGFyeS10
aXRsZT5Kb3VybmFsIG9mIEFkdmFuY2VkIFBoYXJtYWNldXRpY2FsIFRlY2hub2xvZ3kgUmVzZWFy
Y2g8L3NlY29uZGFyeS10aXRsZT48L3RpdGxlcz48cGVyaW9kaWNhbD48ZnVsbC10aXRsZT5Kb3Vy
bmFsIG9mIEFkdmFuY2VkIFBoYXJtYWNldXRpY2FsIFRlY2hub2xvZ3kgUmVzZWFyY2g8L2Z1bGwt
dGl0bGU+PC9wZXJpb2RpY2FsPjxwYWdlcz4yMDctMjE1PC9wYWdlcz48dm9sdW1lPjEzPC92b2x1
bWU+PG51bWJlcj4zPC9udW1iZXI+PGRhdGVzPjx5ZWFyPjIwMjI8L3llYXI+PC9kYXRlcz48aXNi
bj4yMjMxLTQwNDA8L2lzYm4+PHVybHM+PC91cmxzPjwvcmVjb3JkPjwvQ2l0ZT48Q2l0ZT48QXV0
aG9yPldla2VzYTwvQXV0aG9yPjxZZWFyPjIwMjM8L1llYXI+PFJlY051bT4yMjI2PC9SZWNOdW0+
PHJlY29yZD48cmVjLW51bWJlcj4yMjI2PC9yZWMtbnVtYmVyPjxmb3JlaWduLWtleXM+PGtleSBh
cHA9IkVOIiBkYi1pZD0id3NkdjBwdGU5dnBmczdlOXg1dHBkd3AxeGFhNTlyeHJ6endyIiB0aW1l
c3RhbXA9IjE3Mzk3NzcxNzciPjIyMjY8L2tleT48L2ZvcmVpZ24ta2V5cz48cmVmLXR5cGUgbmFt
ZT0iSm91cm5hbCBBcnRpY2xlIj4xNzwvcmVmLXR5cGU+PGNvbnRyaWJ1dG9ycz48YXV0aG9ycz48
YXV0aG9yPldla2VzYSwgRW1pbHkgTjwvYXV0aG9yPjxhdXRob3I+S2ltYW5pLCBOam9ndSBNPC9h
dXRob3I+PGF1dGhvcj5LaXR1eWksIFNhcmFoIE48L2F1dGhvcj48YXV0aG9yPk9tb3NhLCBMZW9u
aWRhaCBLPC9hdXRob3I+PGF1dGhvcj5TYW50b3MsIENsZXlkc29uIEJSPC9hdXRob3I+PC9hdXRo
b3JzPjwvY29udHJpYnV0b3JzPjx0aXRsZXM+PHRpdGxlPlRoZXJhcGV1dGljIHBvdGVudGlhbCBv
ZiB0aGUgZ2VudXMgWmFudGhveHlsdW0gcGh5dG9jaGVtaWNhbHM6IEEgdGhlb3JldGljYWwgQURN
RS9Ub3ggYW5hbHlzaXM8L3RpdGxlPjxzZWNvbmRhcnktdGl0bGU+U291dGggQWZyaWNhbiBKb3Vy
bmFsIG9mIEJvdGFueTwvc2Vjb25kYXJ5LXRpdGxlPjwvdGl0bGVzPjxwZXJpb2RpY2FsPjxmdWxs
LXRpdGxlPlNvdXRoIEFmcmljYW4gSm91cm5hbCBvZiBCb3Rhbnk8L2Z1bGwtdGl0bGU+PC9wZXJp
b2RpY2FsPjxwYWdlcz4xMjktMTQxPC9wYWdlcz48dm9sdW1lPjE2Mjwvdm9sdW1lPjxkYXRlcz48
eWVhcj4yMDIzPC95ZWFyPjwvZGF0ZXM+PGlzYm4+MDI1NC02Mjk5PC9pc2JuPjx1cmxzPjwvdXJs
cz48L3JlY29yZD48L0NpdGU+PC9FbmROb3RlPgB=
</w:fldData>
        </w:fldChar>
      </w:r>
      <w:r w:rsidR="001C70A8">
        <w:rPr>
          <w:rFonts w:eastAsia="Times New Roman"/>
          <w:lang w:val="en-US"/>
        </w:rPr>
        <w:instrText xml:space="preserve"> ADDIN EN.CITE </w:instrText>
      </w:r>
      <w:r w:rsidR="001C70A8">
        <w:rPr>
          <w:rFonts w:eastAsia="Times New Roman"/>
          <w:lang w:val="en-US"/>
        </w:rPr>
        <w:fldChar w:fldCharType="begin">
          <w:fldData xml:space="preserve">PEVuZE5vdGU+PENpdGU+PEF1dGhvcj5Bd2FkZWxrYXJlZW08L0F1dGhvcj48WWVhcj4yMDIyPC9Z
ZWFyPjxSZWNOdW0+MjIyMjwvUmVjTnVtPjxEaXNwbGF5VGV4dD4oNDgsIDUyLCA1Myk8L0Rpc3Bs
YXlUZXh0PjxyZWNvcmQ+PHJlYy1udW1iZXI+MjIyMjwvcmVjLW51bWJlcj48Zm9yZWlnbi1rZXlz
PjxrZXkgYXBwPSJFTiIgZGItaWQ9IndzZHYwcHRlOXZwZnM3ZTl4NXRwZHdwMXhhYTU5cnhyenp3
ciIgdGltZXN0YW1wPSIxNzM5NTYzNDAxIj4yMjIyPC9rZXk+PC9mb3JlaWduLWtleXM+PHJlZi10
eXBlIG5hbWU9IkpvdXJuYWwgQXJ0aWNsZSI+MTc8L3JlZi10eXBlPjxjb250cmlidXRvcnM+PGF1
dGhvcnM+PGF1dGhvcj5Bd2FkZWxrYXJlZW0sIEFtaXIgTWFoZ291YjwvYXV0aG9yPjxhdXRob3I+
QWwtU2hhbW1hcmksIEV5YWQ8L2F1dGhvcj48YXV0aG9yPkVsa2hhbGlmYSwgQWJkIEVsbW9uZWlt
IE88L2F1dGhvcj48YXV0aG9yPkFkbmFuLCBNb2hkPC9hdXRob3I+PGF1dGhvcj5TaWRkaXF1aSwg
QXJpZiBKYW1hbDwvYXV0aG9yPjxhdXRob3I+U25vdXNzaSwgTWVqZGk8L2F1dGhvcj48YXV0aG9y
PktoYW4sIE1vaGFtbWFkIElkcmVlc2g8L2F1dGhvcj48YXV0aG9yPkF6YWQsIFpSIEF6YXogQWht
YWQ8L2F1dGhvcj48YXV0aG9yPlBhdGVsLCBNaXRlc2g8L2F1dGhvcj48YXV0aG9yPkFzaHJhZiwg
U3llZCBBbWlyPC9hdXRob3I+PC9hdXRob3JzPjwvY29udHJpYnV0b3JzPjx0aXRsZXM+PHRpdGxl
PlBoeXRvY2hlbWljYWwgYW5kIGluIHNpbGljbyBBRE1FL1RveCBhbmFseXNpcyBvZiBFcnVjYSBz
YXRpdmEgZXh0cmFjdCB3aXRoIGFudGlveGlkYW50LCBhbnRpYmFjdGVyaWFsIGFuZCBhbnRpY2Fu
Y2VyIHBvdGVudGlhbCBhZ2FpbnN0IENhY28tMiBhbmQgSENULTExNiBjb2xvcmVjdGFsIGNhcmNp
bm9tYSBjZWxsIGxpbmVzPC90aXRsZT48c2Vjb25kYXJ5LXRpdGxlPk1vbGVjdWxlczwvc2Vjb25k
YXJ5LXRpdGxlPjwvdGl0bGVzPjxwZXJpb2RpY2FsPjxmdWxsLXRpdGxlPk1vbGVjdWxlczwvZnVs
bC10aXRsZT48L3BlcmlvZGljYWw+PHBhZ2VzPjE0MDk8L3BhZ2VzPjx2b2x1bWU+Mjc8L3ZvbHVt
ZT48bnVtYmVyPjQ8L251bWJlcj48ZGF0ZXM+PHllYXI+MjAyMjwveWVhcj48L2RhdGVzPjxpc2Ju
PjE0MjAtMzA0OTwvaXNibj48dXJscz48L3VybHM+PC9yZWNvcmQ+PC9DaXRlPjxDaXRlPjxBdXRo
b3I+U3VwYW5kaTwvQXV0aG9yPjxZZWFyPjIwMjI8L1llYXI+PFJlY051bT4yMjI1PC9SZWNOdW0+
PHJlY29yZD48cmVjLW51bWJlcj4yMjI1PC9yZWMtbnVtYmVyPjxmb3JlaWduLWtleXM+PGtleSBh
cHA9IkVOIiBkYi1pZD0id3NkdjBwdGU5dnBmczdlOXg1dHBkd3AxeGFhNTlyeHJ6endyIiB0aW1l
c3RhbXA9IjE3Mzk3NzcxMjYiPjIyMjU8L2tleT48L2ZvcmVpZ24ta2V5cz48cmVmLXR5cGUgbmFt
ZT0iSm91cm5hbCBBcnRpY2xlIj4xNzwvcmVmLXR5cGU+PGNvbnRyaWJ1dG9ycz48YXV0aG9ycz48
YXV0aG9yPlN1cGFuZGksIFN1cGFuZGk8L2F1dGhvcj48YXV0aG9yPld1bGFuZGFyaSwgTWVzeSBT
YXZpcmE8L2F1dGhvcj48YXV0aG9yPlNhbXN1bCwgRXJ3aW48L2F1dGhvcj48YXV0aG9yPkF6bWlu
YWgsIEF6bWluYWg8L2F1dGhvcj48YXV0aG9yPlB1cndva28sIFJlemEgWXVyaWRpYW48L2F1dGhv
cj48YXV0aG9yPkhlcm1hbiwgSGVybWFuPC9hdXRob3I+PGF1dGhvcj5LdW5jb3JvLCBIYWRpPC9h
dXRob3I+PGF1dGhvcj5JYnJhaGltLCBBcnN5aWs8L2F1dGhvcj48YXV0aG9yPkFtYmFyd2F0aSwg
TmVuZW5nIFNpdGkgU2lsZmk8L2F1dGhvcj48YXV0aG9yPlJvc21hbGVuYSwgUm9zbWFsZW5hPC9h
dXRob3I+PC9hdXRob3JzPjwvY29udHJpYnV0b3JzPjx0aXRsZXM+PHRpdGxlPkRpcGVwdGlkeWwg
cGVwdGlkYXNlIElWIGluaGliaXRpb24gb2YgcGh5dG9jb21wb3VuZHMgZnJvbSBBcnRvY2FycHVz
IGNoYW1wZWRlbiAoTG91ci4pIFN0b2tlczogSW4gc2lsaWNvOiBtb2xlY3VsYXIgZG9ja2luZyBz
dHVkeSBhbmQgQURNRS1Ub3ggcHJlZGljdGlvbiBhcHByb2FjaDwvdGl0bGU+PHNlY29uZGFyeS10
aXRsZT5Kb3VybmFsIG9mIEFkdmFuY2VkIFBoYXJtYWNldXRpY2FsIFRlY2hub2xvZ3kgUmVzZWFy
Y2g8L3NlY29uZGFyeS10aXRsZT48L3RpdGxlcz48cGVyaW9kaWNhbD48ZnVsbC10aXRsZT5Kb3Vy
bmFsIG9mIEFkdmFuY2VkIFBoYXJtYWNldXRpY2FsIFRlY2hub2xvZ3kgUmVzZWFyY2g8L2Z1bGwt
dGl0bGU+PC9wZXJpb2RpY2FsPjxwYWdlcz4yMDctMjE1PC9wYWdlcz48dm9sdW1lPjEzPC92b2x1
bWU+PG51bWJlcj4zPC9udW1iZXI+PGRhdGVzPjx5ZWFyPjIwMjI8L3llYXI+PC9kYXRlcz48aXNi
bj4yMjMxLTQwNDA8L2lzYm4+PHVybHM+PC91cmxzPjwvcmVjb3JkPjwvQ2l0ZT48Q2l0ZT48QXV0
aG9yPldla2VzYTwvQXV0aG9yPjxZZWFyPjIwMjM8L1llYXI+PFJlY051bT4yMjI2PC9SZWNOdW0+
PHJlY29yZD48cmVjLW51bWJlcj4yMjI2PC9yZWMtbnVtYmVyPjxmb3JlaWduLWtleXM+PGtleSBh
cHA9IkVOIiBkYi1pZD0id3NkdjBwdGU5dnBmczdlOXg1dHBkd3AxeGFhNTlyeHJ6endyIiB0aW1l
c3RhbXA9IjE3Mzk3NzcxNzciPjIyMjY8L2tleT48L2ZvcmVpZ24ta2V5cz48cmVmLXR5cGUgbmFt
ZT0iSm91cm5hbCBBcnRpY2xlIj4xNzwvcmVmLXR5cGU+PGNvbnRyaWJ1dG9ycz48YXV0aG9ycz48
YXV0aG9yPldla2VzYSwgRW1pbHkgTjwvYXV0aG9yPjxhdXRob3I+S2ltYW5pLCBOam9ndSBNPC9h
dXRob3I+PGF1dGhvcj5LaXR1eWksIFNhcmFoIE48L2F1dGhvcj48YXV0aG9yPk9tb3NhLCBMZW9u
aWRhaCBLPC9hdXRob3I+PGF1dGhvcj5TYW50b3MsIENsZXlkc29uIEJSPC9hdXRob3I+PC9hdXRo
b3JzPjwvY29udHJpYnV0b3JzPjx0aXRsZXM+PHRpdGxlPlRoZXJhcGV1dGljIHBvdGVudGlhbCBv
ZiB0aGUgZ2VudXMgWmFudGhveHlsdW0gcGh5dG9jaGVtaWNhbHM6IEEgdGhlb3JldGljYWwgQURN
RS9Ub3ggYW5hbHlzaXM8L3RpdGxlPjxzZWNvbmRhcnktdGl0bGU+U291dGggQWZyaWNhbiBKb3Vy
bmFsIG9mIEJvdGFueTwvc2Vjb25kYXJ5LXRpdGxlPjwvdGl0bGVzPjxwZXJpb2RpY2FsPjxmdWxs
LXRpdGxlPlNvdXRoIEFmcmljYW4gSm91cm5hbCBvZiBCb3Rhbnk8L2Z1bGwtdGl0bGU+PC9wZXJp
b2RpY2FsPjxwYWdlcz4xMjktMTQxPC9wYWdlcz48dm9sdW1lPjE2Mjwvdm9sdW1lPjxkYXRlcz48
eWVhcj4yMDIzPC95ZWFyPjwvZGF0ZXM+PGlzYm4+MDI1NC02Mjk5PC9pc2JuPjx1cmxzPjwvdXJs
cz48L3JlY29yZD48L0NpdGU+PC9FbmROb3RlPgB=
</w:fldData>
        </w:fldChar>
      </w:r>
      <w:r w:rsidR="001C70A8">
        <w:rPr>
          <w:rFonts w:eastAsia="Times New Roman"/>
          <w:lang w:val="en-US"/>
        </w:rPr>
        <w:instrText xml:space="preserve"> ADDIN EN.CITE.DATA </w:instrText>
      </w:r>
      <w:r w:rsidR="001C70A8">
        <w:rPr>
          <w:rFonts w:eastAsia="Times New Roman"/>
          <w:lang w:val="en-US"/>
        </w:rPr>
      </w:r>
      <w:r w:rsidR="001C70A8">
        <w:rPr>
          <w:rFonts w:eastAsia="Times New Roman"/>
          <w:lang w:val="en-US"/>
        </w:rPr>
        <w:fldChar w:fldCharType="end"/>
      </w:r>
      <w:r w:rsidR="00CC574B">
        <w:rPr>
          <w:rFonts w:eastAsia="Times New Roman"/>
          <w:lang w:val="en-US"/>
        </w:rPr>
      </w:r>
      <w:r w:rsidR="00CC574B">
        <w:rPr>
          <w:rFonts w:eastAsia="Times New Roman"/>
          <w:lang w:val="en-US"/>
        </w:rPr>
        <w:fldChar w:fldCharType="separate"/>
      </w:r>
      <w:r w:rsidR="001C70A8">
        <w:rPr>
          <w:rFonts w:eastAsia="Times New Roman"/>
          <w:noProof/>
          <w:lang w:val="en-US"/>
        </w:rPr>
        <w:t>(48, 52, 53)</w:t>
      </w:r>
      <w:r w:rsidR="00CC574B">
        <w:rPr>
          <w:rFonts w:eastAsia="Times New Roman"/>
          <w:lang w:val="en-US"/>
        </w:rPr>
        <w:fldChar w:fldCharType="end"/>
      </w:r>
      <w:r w:rsidR="009830E8">
        <w:rPr>
          <w:rFonts w:eastAsia="Times New Roman"/>
          <w:lang w:val="en-US"/>
        </w:rPr>
        <w:t xml:space="preserve">. We found that, </w:t>
      </w:r>
      <w:r w:rsidR="009830E8">
        <w:rPr>
          <w:rFonts w:eastAsia="Times New Roman"/>
          <w:lang w:val="en-IN"/>
        </w:rPr>
        <w:t>e</w:t>
      </w:r>
      <w:r w:rsidR="00257CE9" w:rsidRPr="0097532D">
        <w:rPr>
          <w:rFonts w:eastAsia="Times New Roman"/>
          <w:lang w:val="en-IN"/>
        </w:rPr>
        <w:t xml:space="preserve">xcept for the Pfizer 3/75 rule, </w:t>
      </w:r>
      <w:r w:rsidR="009830E8">
        <w:rPr>
          <w:rFonts w:eastAsia="Times New Roman"/>
          <w:lang w:val="en-IN"/>
        </w:rPr>
        <w:t>Ferulic acid</w:t>
      </w:r>
      <w:r w:rsidR="00257CE9" w:rsidRPr="0097532D">
        <w:rPr>
          <w:rFonts w:eastAsia="Times New Roman"/>
          <w:lang w:val="en-IN"/>
        </w:rPr>
        <w:t xml:space="preserve"> passed other drug-likeness properties such as Lipinski’s rule of 5, Ghose rule, </w:t>
      </w:r>
      <w:proofErr w:type="spellStart"/>
      <w:r w:rsidR="00257CE9" w:rsidRPr="0097532D">
        <w:rPr>
          <w:rFonts w:eastAsia="Times New Roman"/>
          <w:lang w:val="en-IN"/>
        </w:rPr>
        <w:t>Veber</w:t>
      </w:r>
      <w:proofErr w:type="spellEnd"/>
      <w:r w:rsidR="00257CE9" w:rsidRPr="0097532D">
        <w:rPr>
          <w:rFonts w:eastAsia="Times New Roman"/>
          <w:lang w:val="en-IN"/>
        </w:rPr>
        <w:t xml:space="preserve"> rule, Egan rule, and GSK 4/400 rule (</w:t>
      </w:r>
      <w:r w:rsidR="00257CE9" w:rsidRPr="00361DEA">
        <w:rPr>
          <w:rFonts w:eastAsia="Times New Roman"/>
          <w:lang w:val="en-IN"/>
        </w:rPr>
        <w:t>Table 2</w:t>
      </w:r>
      <w:r w:rsidR="00257CE9" w:rsidRPr="0097532D">
        <w:rPr>
          <w:rFonts w:eastAsia="Times New Roman"/>
          <w:lang w:val="en-IN"/>
        </w:rPr>
        <w:t>).</w:t>
      </w:r>
      <w:r w:rsidR="00A36D72">
        <w:rPr>
          <w:rFonts w:eastAsia="Times New Roman"/>
          <w:lang w:val="en-IN"/>
        </w:rPr>
        <w:t xml:space="preserve"> </w:t>
      </w:r>
    </w:p>
    <w:p w14:paraId="5F72ABF4" w14:textId="6E62FEF0" w:rsidR="006127B6" w:rsidRPr="006127B6" w:rsidRDefault="00257CE9" w:rsidP="006127B6">
      <w:pPr>
        <w:spacing w:before="100" w:beforeAutospacing="1" w:after="100" w:afterAutospacing="1" w:line="480" w:lineRule="auto"/>
        <w:jc w:val="both"/>
        <w:rPr>
          <w:rFonts w:eastAsia="Times New Roman"/>
          <w:lang w:val="en-IN"/>
        </w:rPr>
      </w:pPr>
      <w:r w:rsidRPr="0097532D">
        <w:rPr>
          <w:rFonts w:eastAsia="Times New Roman"/>
          <w:lang w:val="en-IN"/>
        </w:rPr>
        <w:t>The BOILED EGG model graphically represents TPSA and WLOGP (lipophilicity) values, along with BBB or GI,</w:t>
      </w:r>
      <w:r w:rsidRPr="0097532D">
        <w:rPr>
          <w:rFonts w:eastAsia="Times New Roman"/>
          <w:b/>
          <w:bCs/>
          <w:lang w:val="en-IN"/>
        </w:rPr>
        <w:t xml:space="preserve"> </w:t>
      </w:r>
      <w:r w:rsidRPr="0097532D">
        <w:rPr>
          <w:rFonts w:eastAsia="Times New Roman"/>
          <w:lang w:val="en-IN"/>
        </w:rPr>
        <w:t>and the</w:t>
      </w:r>
      <w:r w:rsidRPr="0097532D">
        <w:rPr>
          <w:rFonts w:eastAsia="Times New Roman"/>
          <w:b/>
          <w:bCs/>
          <w:lang w:val="en-IN"/>
        </w:rPr>
        <w:t xml:space="preserve"> </w:t>
      </w:r>
      <w:r w:rsidRPr="0097532D">
        <w:rPr>
          <w:rFonts w:eastAsia="Times New Roman"/>
          <w:lang w:val="en-IN"/>
        </w:rPr>
        <w:t>possibility of a compound being a P-glycoprotein (P-</w:t>
      </w:r>
      <w:proofErr w:type="spellStart"/>
      <w:r w:rsidRPr="0097532D">
        <w:rPr>
          <w:rFonts w:eastAsia="Times New Roman"/>
          <w:lang w:val="en-IN"/>
        </w:rPr>
        <w:t>gp</w:t>
      </w:r>
      <w:proofErr w:type="spellEnd"/>
      <w:r w:rsidRPr="0097532D">
        <w:rPr>
          <w:rFonts w:eastAsia="Times New Roman"/>
          <w:lang w:val="en-IN"/>
        </w:rPr>
        <w:t>) substrate. Additionally, in this model, the red dot indicates the compound to be a P-</w:t>
      </w:r>
      <w:proofErr w:type="spellStart"/>
      <w:r w:rsidRPr="0097532D">
        <w:rPr>
          <w:rFonts w:eastAsia="Times New Roman"/>
          <w:lang w:val="en-IN"/>
        </w:rPr>
        <w:t>gp</w:t>
      </w:r>
      <w:proofErr w:type="spellEnd"/>
      <w:r w:rsidRPr="0097532D">
        <w:rPr>
          <w:rFonts w:eastAsia="Times New Roman"/>
          <w:lang w:val="en-IN"/>
        </w:rPr>
        <w:t xml:space="preserve"> non-substrate, while the blue dot indicates the compound to be a P-</w:t>
      </w:r>
      <w:proofErr w:type="spellStart"/>
      <w:r w:rsidRPr="0097532D">
        <w:rPr>
          <w:rFonts w:eastAsia="Times New Roman"/>
          <w:lang w:val="en-IN"/>
        </w:rPr>
        <w:t>gp</w:t>
      </w:r>
      <w:proofErr w:type="spellEnd"/>
      <w:r w:rsidRPr="0097532D">
        <w:rPr>
          <w:rFonts w:eastAsia="Times New Roman"/>
          <w:lang w:val="en-IN"/>
        </w:rPr>
        <w:t xml:space="preserve"> substrate </w:t>
      </w:r>
      <w:r w:rsidRPr="0097532D">
        <w:rPr>
          <w:rFonts w:eastAsia="Times New Roman"/>
          <w:lang w:val="en-IN"/>
        </w:rPr>
        <w:fldChar w:fldCharType="begin">
          <w:fldData xml:space="preserve">PEVuZE5vdGU+PENpdGU+PEF1dGhvcj5EYWluYTwvQXV0aG9yPjxZZWFyPjIwMTY8L1llYXI+PFJl
Y051bT4xODU8L1JlY051bT48RGlzcGxheVRleHQ+KDUzLTU1KTwvRGlzcGxheVRleHQ+PHJlY29y
ZD48cmVjLW51bWJlcj4xODU8L3JlYy1udW1iZXI+PGZvcmVpZ24ta2V5cz48a2V5IGFwcD0iRU4i
IGRiLWlkPSJ3c2R2MHB0ZTl2cGZzN2U5eDV0cGR3cDF4YWE1OXJ4cnp6d3IiIHRpbWVzdGFtcD0i
MTcxMjQ5NTAyNyI+MTg1PC9rZXk+PGtleSBhcHA9IkVOV2ViIiBkYi1pZD0iIj4wPC9rZXk+PC9m
b3JlaWduLWtleXM+PHJlZi10eXBlIG5hbWU9IkpvdXJuYWwgQXJ0aWNsZSI+MTc8L3JlZi10eXBl
Pjxjb250cmlidXRvcnM+PGF1dGhvcnM+PGF1dGhvcj5EYWluYSwgQS48L2F1dGhvcj48YXV0aG9y
PlpvZXRlLCBWLjwvYXV0aG9yPjwvYXV0aG9ycz48L2NvbnRyaWJ1dG9ycz48YXV0aC1hZGRyZXNz
PlNJQiBTd2lzcyBJbnN0aXR1dGUgb2YgQmlvaW5mb3JtYXRpY3MsIE1vbGVjdWxhciBNb2RlbGlu
ZyBHcm91cCwgUXVhcnRpZXIgU29yZ2UsIEJhdGltZW50IEdlbm9wb2RlLCAxMDE1LCBMYXVzYW5u
ZSwgU3dpdHplcmxhbmQuJiN4RDtTSUIgU3dpc3MgSW5zdGl0dXRlIG9mIEJpb2luZm9ybWF0aWNz
LCBNb2xlY3VsYXIgTW9kZWxpbmcgR3JvdXAsIFF1YXJ0aWVyIFNvcmdlLCBCYXRpbWVudCBHZW5v
cG9kZSwgMTAxNSwgTGF1c2FubmUsIFN3aXR6ZXJsYW5kLiB2aW5jZW50LnpvZXRlQHNpYi5zd2lz
cy48L2F1dGgtYWRkcmVzcz48dGl0bGVzPjx0aXRsZT5BIEJPSUxFRC1FZ2cgVG8gUHJlZGljdCBH
YXN0cm9pbnRlc3RpbmFsIEFic29ycHRpb24gYW5kIEJyYWluIFBlbmV0cmF0aW9uIG9mIFNtYWxs
IE1vbGVjdWxlczwvdGl0bGU+PHNlY29uZGFyeS10aXRsZT5DaGVtTWVkQ2hlbTwvc2Vjb25kYXJ5
LXRpdGxlPjwvdGl0bGVzPjxwZXJpb2RpY2FsPjxmdWxsLXRpdGxlPkNoZW1NZWRDaGVtPC9mdWxs
LXRpdGxlPjwvcGVyaW9kaWNhbD48cGFnZXM+MTExNy0yMTwvcGFnZXM+PHZvbHVtZT4xMTwvdm9s
dW1lPjxudW1iZXI+MTE8L251bWJlcj48ZWRpdGlvbj4yMDE2LzA1LzI1PC9lZGl0aW9uPjxrZXl3
b3Jkcz48a2V5d29yZD5CaW9sb2dpY2FsIEF2YWlsYWJpbGl0eTwva2V5d29yZD48a2V5d29yZD5C
bG9vZC1UZXN0aXMgQmFycmllci9tZXRhYm9saXNtPC9rZXl3b3JkPjxrZXl3b3JkPkJyYWluLypt
ZXRhYm9saXNtPC9rZXl3b3JkPjxrZXl3b3JkPkRydWcgRGVzaWduPC9rZXl3b3JkPjxrZXl3b3Jk
Pkdhc3Ryb2ludGVzdGluYWwgVHJhY3QvKm1ldGFib2xpc208L2tleXdvcmQ+PGtleXdvcmQ+SHVt
YW5zPC9rZXl3b3JkPjxrZXl3b3JkPipNb2RlbHMsIFRoZW9yZXRpY2FsPC9rZXl3b3JkPjxrZXl3
b3JkPlBoYXJtYWNldXRpY2FsIFByZXBhcmF0aW9ucy8qbWV0YWJvbGlzbTwva2V5d29yZD48a2V5
d29yZD5TbWFsbCBNb2xlY3VsZSBMaWJyYXJpZXMvY2hlbWlzdHJ5LyptZXRhYm9saXNtPC9rZXl3
b3JkPjxrZXl3b3JkPmJsb29kLWJyYWluIGJhcnJpZXI8L2tleXdvcmQ+PGtleXdvcmQ+Y2hlbW9p
bmZvcm1hdGljczwva2V5d29yZD48a2V5d29yZD5kcnVnIGFic29ycHRpb248L2tleXdvcmQ+PGtl
eXdvcmQ+bWVkaWNpbmFsIGNoZW1pc3RyeTwva2V5d29yZD48a2V5d29yZD5waHlzaWNvY2hlbWlj
YWwgcHJvcGVydGllczwva2V5d29yZD48L2tleXdvcmRzPjxkYXRlcz48eWVhcj4yMDE2PC95ZWFy
PjxwdWItZGF0ZXM+PGRhdGU+SnVuIDY8L2RhdGU+PC9wdWItZGF0ZXM+PC9kYXRlcz48aXNibj4x
ODYwLTcxODcgKEVsZWN0cm9uaWMpJiN4RDsxODYwLTcxNzkgKFByaW50KSYjeEQ7MTg2MC03MTc5
IChMaW5raW5nKTwvaXNibj48YWNjZXNzaW9uLW51bT4yNzIxODQyNzwvYWNjZXNzaW9uLW51bT48
dXJscz48cmVsYXRlZC11cmxzPjx1cmw+aHR0cHM6Ly93d3cubmNiaS5ubG0ubmloLmdvdi9wdWJt
ZWQvMjcyMTg0Mjc8L3VybD48L3JlbGF0ZWQtdXJscz48L3VybHM+PGN1c3RvbTI+UE1DNTA4OTYw
NDwvY3VzdG9tMj48ZWxlY3Ryb25pYy1yZXNvdXJjZS1udW0+MTAuMTAwMi9jbWRjLjIwMTYwMDE4
MjwvZWxlY3Ryb25pYy1yZXNvdXJjZS1udW0+PC9yZWNvcmQ+PC9DaXRlPjxDaXRlPjxBdXRob3I+
V2VrZXNhPC9BdXRob3I+PFllYXI+MjAyMzwvWWVhcj48UmVjTnVtPjIyMjY8L1JlY051bT48cmVj
b3JkPjxyZWMtbnVtYmVyPjIyMjY8L3JlYy1udW1iZXI+PGZvcmVpZ24ta2V5cz48a2V5IGFwcD0i
RU4iIGRiLWlkPSJ3c2R2MHB0ZTl2cGZzN2U5eDV0cGR3cDF4YWE1OXJ4cnp6d3IiIHRpbWVzdGFt
cD0iMTczOTc3NzE3NyI+MjIyNjwva2V5PjwvZm9yZWlnbi1rZXlzPjxyZWYtdHlwZSBuYW1lPSJK
b3VybmFsIEFydGljbGUiPjE3PC9yZWYtdHlwZT48Y29udHJpYnV0b3JzPjxhdXRob3JzPjxhdXRo
b3I+V2VrZXNhLCBFbWlseSBOPC9hdXRob3I+PGF1dGhvcj5LaW1hbmksIE5qb2d1IE08L2F1dGhv
cj48YXV0aG9yPktpdHV5aSwgU2FyYWggTjwvYXV0aG9yPjxhdXRob3I+T21vc2EsIExlb25pZGFo
IEs8L2F1dGhvcj48YXV0aG9yPlNhbnRvcywgQ2xleWRzb24gQlI8L2F1dGhvcj48L2F1dGhvcnM+
PC9jb250cmlidXRvcnM+PHRpdGxlcz48dGl0bGU+VGhlcmFwZXV0aWMgcG90ZW50aWFsIG9mIHRo
ZSBnZW51cyBaYW50aG94eWx1bSBwaHl0b2NoZW1pY2FsczogQSB0aGVvcmV0aWNhbCBBRE1FL1Rv
eCBhbmFseXNpczwvdGl0bGU+PHNlY29uZGFyeS10aXRsZT5Tb3V0aCBBZnJpY2FuIEpvdXJuYWwg
b2YgQm90YW55PC9zZWNvbmRhcnktdGl0bGU+PC90aXRsZXM+PHBlcmlvZGljYWw+PGZ1bGwtdGl0
bGU+U291dGggQWZyaWNhbiBKb3VybmFsIG9mIEJvdGFueTwvZnVsbC10aXRsZT48L3BlcmlvZGlj
YWw+PHBhZ2VzPjEyOS0xNDE8L3BhZ2VzPjx2b2x1bWU+MTYyPC92b2x1bWU+PGRhdGVzPjx5ZWFy
PjIwMjM8L3llYXI+PC9kYXRlcz48aXNibj4wMjU0LTYyOTk8L2lzYm4+PHVybHM+PC91cmxzPjwv
cmVjb3JkPjwvQ2l0ZT48Q2l0ZT48QXV0aG9yPkFiZHVycmFobWFuPC9BdXRob3I+PFllYXI+MjAy
MTwvWWVhcj48UmVjTnVtPjIyMjc8L1JlY051bT48cmVjb3JkPjxyZWMtbnVtYmVyPjIyMjc8L3Jl
Yy1udW1iZXI+PGZvcmVpZ24ta2V5cz48a2V5IGFwcD0iRU4iIGRiLWlkPSJ3c2R2MHB0ZTl2cGZz
N2U5eDV0cGR3cDF4YWE1OXJ4cnp6d3IiIHRpbWVzdGFtcD0iMTczOTc3NzI4NiI+MjIyNzwva2V5
PjwvZm9yZWlnbi1rZXlzPjxyZWYtdHlwZSBuYW1lPSJKb3VybmFsIEFydGljbGUiPjE3PC9yZWYt
dHlwZT48Y29udHJpYnV0b3JzPjxhdXRob3JzPjxhdXRob3I+QWJkdXJyYWhtYW4sIFN5YXdhbDwv
YXV0aG9yPjxhdXRob3I+UnVzbGluLCBSdXNsaW48L2F1dGhvcj48YXV0aG9yPkhhc2FuYWgsIEFs
aXlhIE51cjwvYXV0aG9yPjxhdXRob3I+TXVzdGFyaWNoaWUsIFJlc21pPC9hdXRob3I+PC9hdXRo
b3JzPjwvY29udHJpYnV0b3JzPjx0aXRsZXM+PHRpdGxlPk1vbGVjdWxhciBkb2NraW5nIHN0dWRp
ZXMgYW5kIEFETUUtVG94IHByZWRpY3Rpb24gb2YgcGh5dG9jb21wb3VuZHMgZnJvbSBNZXJyZW1p
YSBwZWx0YXRhIGFzIGEgcG90ZW50aWFsIGFudGktYWxvcGVjaWEgdHJlYXRtZW50PC90aXRsZT48
c2Vjb25kYXJ5LXRpdGxlPiBKb3VybmFsIG9mIEFkdmFuY2VkIFBoYXJtYWNldXRpY2FsIFRlY2hu
b2xvZ3kmI3hEO1Jlc2VhcmNoPC9zZWNvbmRhcnktdGl0bGU+PC90aXRsZXM+PHBhZ2VzPjEzMi0x
Mzk8L3BhZ2VzPjx2b2x1bWU+MTI8L3ZvbHVtZT48bnVtYmVyPjI8L251bWJlcj48ZGF0ZXM+PHll
YXI+MjAyMTwveWVhcj48L2RhdGVzPjxpc2JuPjIyMzEtNDA0MDwvaXNibj48dXJscz48L3VybHM+
PC9yZWNvcmQ+PC9DaXRlPjwvRW5kTm90ZT4A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PEVuZE5vdGU+PENpdGU+PEF1dGhvcj5EYWluYTwvQXV0aG9yPjxZZWFyPjIwMTY8L1llYXI+PFJl
Y051bT4xODU8L1JlY051bT48RGlzcGxheVRleHQ+KDUzLTU1KTwvRGlzcGxheVRleHQ+PHJlY29y
ZD48cmVjLW51bWJlcj4xODU8L3JlYy1udW1iZXI+PGZvcmVpZ24ta2V5cz48a2V5IGFwcD0iRU4i
IGRiLWlkPSJ3c2R2MHB0ZTl2cGZzN2U5eDV0cGR3cDF4YWE1OXJ4cnp6d3IiIHRpbWVzdGFtcD0i
MTcxMjQ5NTAyNyI+MTg1PC9rZXk+PGtleSBhcHA9IkVOV2ViIiBkYi1pZD0iIj4wPC9rZXk+PC9m
b3JlaWduLWtleXM+PHJlZi10eXBlIG5hbWU9IkpvdXJuYWwgQXJ0aWNsZSI+MTc8L3JlZi10eXBl
Pjxjb250cmlidXRvcnM+PGF1dGhvcnM+PGF1dGhvcj5EYWluYSwgQS48L2F1dGhvcj48YXV0aG9y
PlpvZXRlLCBWLjwvYXV0aG9yPjwvYXV0aG9ycz48L2NvbnRyaWJ1dG9ycz48YXV0aC1hZGRyZXNz
PlNJQiBTd2lzcyBJbnN0aXR1dGUgb2YgQmlvaW5mb3JtYXRpY3MsIE1vbGVjdWxhciBNb2RlbGlu
ZyBHcm91cCwgUXVhcnRpZXIgU29yZ2UsIEJhdGltZW50IEdlbm9wb2RlLCAxMDE1LCBMYXVzYW5u
ZSwgU3dpdHplcmxhbmQuJiN4RDtTSUIgU3dpc3MgSW5zdGl0dXRlIG9mIEJpb2luZm9ybWF0aWNz
LCBNb2xlY3VsYXIgTW9kZWxpbmcgR3JvdXAsIFF1YXJ0aWVyIFNvcmdlLCBCYXRpbWVudCBHZW5v
cG9kZSwgMTAxNSwgTGF1c2FubmUsIFN3aXR6ZXJsYW5kLiB2aW5jZW50LnpvZXRlQHNpYi5zd2lz
cy48L2F1dGgtYWRkcmVzcz48dGl0bGVzPjx0aXRsZT5BIEJPSUxFRC1FZ2cgVG8gUHJlZGljdCBH
YXN0cm9pbnRlc3RpbmFsIEFic29ycHRpb24gYW5kIEJyYWluIFBlbmV0cmF0aW9uIG9mIFNtYWxs
IE1vbGVjdWxlczwvdGl0bGU+PHNlY29uZGFyeS10aXRsZT5DaGVtTWVkQ2hlbTwvc2Vjb25kYXJ5
LXRpdGxlPjwvdGl0bGVzPjxwZXJpb2RpY2FsPjxmdWxsLXRpdGxlPkNoZW1NZWRDaGVtPC9mdWxs
LXRpdGxlPjwvcGVyaW9kaWNhbD48cGFnZXM+MTExNy0yMTwvcGFnZXM+PHZvbHVtZT4xMTwvdm9s
dW1lPjxudW1iZXI+MTE8L251bWJlcj48ZWRpdGlvbj4yMDE2LzA1LzI1PC9lZGl0aW9uPjxrZXl3
b3Jkcz48a2V5d29yZD5CaW9sb2dpY2FsIEF2YWlsYWJpbGl0eTwva2V5d29yZD48a2V5d29yZD5C
bG9vZC1UZXN0aXMgQmFycmllci9tZXRhYm9saXNtPC9rZXl3b3JkPjxrZXl3b3JkPkJyYWluLypt
ZXRhYm9saXNtPC9rZXl3b3JkPjxrZXl3b3JkPkRydWcgRGVzaWduPC9rZXl3b3JkPjxrZXl3b3Jk
Pkdhc3Ryb2ludGVzdGluYWwgVHJhY3QvKm1ldGFib2xpc208L2tleXdvcmQ+PGtleXdvcmQ+SHVt
YW5zPC9rZXl3b3JkPjxrZXl3b3JkPipNb2RlbHMsIFRoZW9yZXRpY2FsPC9rZXl3b3JkPjxrZXl3
b3JkPlBoYXJtYWNldXRpY2FsIFByZXBhcmF0aW9ucy8qbWV0YWJvbGlzbTwva2V5d29yZD48a2V5
d29yZD5TbWFsbCBNb2xlY3VsZSBMaWJyYXJpZXMvY2hlbWlzdHJ5LyptZXRhYm9saXNtPC9rZXl3
b3JkPjxrZXl3b3JkPmJsb29kLWJyYWluIGJhcnJpZXI8L2tleXdvcmQ+PGtleXdvcmQ+Y2hlbW9p
bmZvcm1hdGljczwva2V5d29yZD48a2V5d29yZD5kcnVnIGFic29ycHRpb248L2tleXdvcmQ+PGtl
eXdvcmQ+bWVkaWNpbmFsIGNoZW1pc3RyeTwva2V5d29yZD48a2V5d29yZD5waHlzaWNvY2hlbWlj
YWwgcHJvcGVydGllczwva2V5d29yZD48L2tleXdvcmRzPjxkYXRlcz48eWVhcj4yMDE2PC95ZWFy
PjxwdWItZGF0ZXM+PGRhdGU+SnVuIDY8L2RhdGU+PC9wdWItZGF0ZXM+PC9kYXRlcz48aXNibj4x
ODYwLTcxODcgKEVsZWN0cm9uaWMpJiN4RDsxODYwLTcxNzkgKFByaW50KSYjeEQ7MTg2MC03MTc5
IChMaW5raW5nKTwvaXNibj48YWNjZXNzaW9uLW51bT4yNzIxODQyNzwvYWNjZXNzaW9uLW51bT48
dXJscz48cmVsYXRlZC11cmxzPjx1cmw+aHR0cHM6Ly93d3cubmNiaS5ubG0ubmloLmdvdi9wdWJt
ZWQvMjcyMTg0Mjc8L3VybD48L3JlbGF0ZWQtdXJscz48L3VybHM+PGN1c3RvbTI+UE1DNTA4OTYw
NDwvY3VzdG9tMj48ZWxlY3Ryb25pYy1yZXNvdXJjZS1udW0+MTAuMTAwMi9jbWRjLjIwMTYwMDE4
MjwvZWxlY3Ryb25pYy1yZXNvdXJjZS1udW0+PC9yZWNvcmQ+PC9DaXRlPjxDaXRlPjxBdXRob3I+
V2VrZXNhPC9BdXRob3I+PFllYXI+MjAyMzwvWWVhcj48UmVjTnVtPjIyMjY8L1JlY051bT48cmVj
b3JkPjxyZWMtbnVtYmVyPjIyMjY8L3JlYy1udW1iZXI+PGZvcmVpZ24ta2V5cz48a2V5IGFwcD0i
RU4iIGRiLWlkPSJ3c2R2MHB0ZTl2cGZzN2U5eDV0cGR3cDF4YWE1OXJ4cnp6d3IiIHRpbWVzdGFt
cD0iMTczOTc3NzE3NyI+MjIyNjwva2V5PjwvZm9yZWlnbi1rZXlzPjxyZWYtdHlwZSBuYW1lPSJK
b3VybmFsIEFydGljbGUiPjE3PC9yZWYtdHlwZT48Y29udHJpYnV0b3JzPjxhdXRob3JzPjxhdXRo
b3I+V2VrZXNhLCBFbWlseSBOPC9hdXRob3I+PGF1dGhvcj5LaW1hbmksIE5qb2d1IE08L2F1dGhv
cj48YXV0aG9yPktpdHV5aSwgU2FyYWggTjwvYXV0aG9yPjxhdXRob3I+T21vc2EsIExlb25pZGFo
IEs8L2F1dGhvcj48YXV0aG9yPlNhbnRvcywgQ2xleWRzb24gQlI8L2F1dGhvcj48L2F1dGhvcnM+
PC9jb250cmlidXRvcnM+PHRpdGxlcz48dGl0bGU+VGhlcmFwZXV0aWMgcG90ZW50aWFsIG9mIHRo
ZSBnZW51cyBaYW50aG94eWx1bSBwaHl0b2NoZW1pY2FsczogQSB0aGVvcmV0aWNhbCBBRE1FL1Rv
eCBhbmFseXNpczwvdGl0bGU+PHNlY29uZGFyeS10aXRsZT5Tb3V0aCBBZnJpY2FuIEpvdXJuYWwg
b2YgQm90YW55PC9zZWNvbmRhcnktdGl0bGU+PC90aXRsZXM+PHBlcmlvZGljYWw+PGZ1bGwtdGl0
bGU+U291dGggQWZyaWNhbiBKb3VybmFsIG9mIEJvdGFueTwvZnVsbC10aXRsZT48L3BlcmlvZGlj
YWw+PHBhZ2VzPjEyOS0xNDE8L3BhZ2VzPjx2b2x1bWU+MTYyPC92b2x1bWU+PGRhdGVzPjx5ZWFy
PjIwMjM8L3llYXI+PC9kYXRlcz48aXNibj4wMjU0LTYyOTk8L2lzYm4+PHVybHM+PC91cmxzPjwv
cmVjb3JkPjwvQ2l0ZT48Q2l0ZT48QXV0aG9yPkFiZHVycmFobWFuPC9BdXRob3I+PFllYXI+MjAy
MTwvWWVhcj48UmVjTnVtPjIyMjc8L1JlY051bT48cmVjb3JkPjxyZWMtbnVtYmVyPjIyMjc8L3Jl
Yy1udW1iZXI+PGZvcmVpZ24ta2V5cz48a2V5IGFwcD0iRU4iIGRiLWlkPSJ3c2R2MHB0ZTl2cGZz
N2U5eDV0cGR3cDF4YWE1OXJ4cnp6d3IiIHRpbWVzdGFtcD0iMTczOTc3NzI4NiI+MjIyNzwva2V5
PjwvZm9yZWlnbi1rZXlzPjxyZWYtdHlwZSBuYW1lPSJKb3VybmFsIEFydGljbGUiPjE3PC9yZWYt
dHlwZT48Y29udHJpYnV0b3JzPjxhdXRob3JzPjxhdXRob3I+QWJkdXJyYWhtYW4sIFN5YXdhbDwv
YXV0aG9yPjxhdXRob3I+UnVzbGluLCBSdXNsaW48L2F1dGhvcj48YXV0aG9yPkhhc2FuYWgsIEFs
aXlhIE51cjwvYXV0aG9yPjxhdXRob3I+TXVzdGFyaWNoaWUsIFJlc21pPC9hdXRob3I+PC9hdXRo
b3JzPjwvY29udHJpYnV0b3JzPjx0aXRsZXM+PHRpdGxlPk1vbGVjdWxhciBkb2NraW5nIHN0dWRp
ZXMgYW5kIEFETUUtVG94IHByZWRpY3Rpb24gb2YgcGh5dG9jb21wb3VuZHMgZnJvbSBNZXJyZW1p
YSBwZWx0YXRhIGFzIGEgcG90ZW50aWFsIGFudGktYWxvcGVjaWEgdHJlYXRtZW50PC90aXRsZT48
c2Vjb25kYXJ5LXRpdGxlPiBKb3VybmFsIG9mIEFkdmFuY2VkIFBoYXJtYWNldXRpY2FsIFRlY2hu
b2xvZ3kmI3hEO1Jlc2VhcmNoPC9zZWNvbmRhcnktdGl0bGU+PC90aXRsZXM+PHBhZ2VzPjEzMi0x
Mzk8L3BhZ2VzPjx2b2x1bWU+MTI8L3ZvbHVtZT48bnVtYmVyPjI8L251bWJlcj48ZGF0ZXM+PHll
YXI+MjAyMTwveWVhcj48L2RhdGVzPjxpc2JuPjIyMzEtNDA0MDwvaXNibj48dXJscz48L3VybHM+
PC9yZWNvcmQ+PC9DaXRlPjwvRW5kTm90ZT4A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(53-55)</w:t>
      </w:r>
      <w:r w:rsidRPr="0097532D">
        <w:rPr>
          <w:rFonts w:eastAsia="Times New Roman"/>
          <w:lang w:val="en-IN"/>
        </w:rPr>
        <w:fldChar w:fldCharType="end"/>
      </w:r>
      <w:r w:rsidRPr="0097532D">
        <w:rPr>
          <w:rFonts w:eastAsia="Times New Roman"/>
          <w:lang w:val="en-IN"/>
        </w:rPr>
        <w:t xml:space="preserve">. The BOILED EGG model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7</w:t>
      </w:r>
      <w:r w:rsidRPr="00361DEA">
        <w:rPr>
          <w:rFonts w:eastAsia="Times New Roman"/>
          <w:lang w:val="en-IN"/>
        </w:rPr>
        <w:t>a</w:t>
      </w:r>
      <w:r w:rsidRPr="0097532D">
        <w:rPr>
          <w:rFonts w:eastAsia="Times New Roman"/>
          <w:lang w:val="en-IN"/>
        </w:rPr>
        <w:t>) shows that this compound has a TPSA value of 66.76 Å² and a WLOGP value of 1.39. Additionally, the position of the red dot indicates the compound to be both BBB and GI tract permeable and a P-</w:t>
      </w:r>
      <w:proofErr w:type="spellStart"/>
      <w:r w:rsidRPr="0097532D">
        <w:rPr>
          <w:rFonts w:eastAsia="Times New Roman"/>
          <w:lang w:val="en-IN"/>
        </w:rPr>
        <w:t>gp</w:t>
      </w:r>
      <w:proofErr w:type="spellEnd"/>
      <w:r w:rsidRPr="0097532D">
        <w:rPr>
          <w:rFonts w:eastAsia="Times New Roman"/>
          <w:lang w:val="en-IN"/>
        </w:rPr>
        <w:t xml:space="preserve"> non-substrate.</w:t>
      </w:r>
      <w:r w:rsidR="007B00FB">
        <w:rPr>
          <w:rFonts w:eastAsia="Times New Roman"/>
          <w:lang w:val="en-IN"/>
        </w:rPr>
        <w:t xml:space="preserve"> </w:t>
      </w:r>
      <w:r w:rsidR="006127B6" w:rsidRPr="006127B6">
        <w:rPr>
          <w:rFonts w:eastAsia="Times New Roman"/>
          <w:lang w:val="en-IN"/>
        </w:rPr>
        <w:t xml:space="preserve">Many therapeutic agents are P-glycoprotein substrates and carry the risk of being ejected from the cells. The </w:t>
      </w:r>
      <w:r w:rsidR="006127B6" w:rsidRPr="006127B6">
        <w:rPr>
          <w:rFonts w:eastAsia="Times New Roman"/>
          <w:i/>
          <w:iCs/>
          <w:lang w:val="en-IN"/>
        </w:rPr>
        <w:t>in silico</w:t>
      </w:r>
      <w:r w:rsidR="006127B6" w:rsidRPr="006127B6">
        <w:rPr>
          <w:rFonts w:eastAsia="Times New Roman"/>
          <w:lang w:val="en-IN"/>
        </w:rPr>
        <w:t xml:space="preserve"> P-</w:t>
      </w:r>
      <w:proofErr w:type="spellStart"/>
      <w:r w:rsidR="006127B6" w:rsidRPr="006127B6">
        <w:rPr>
          <w:rFonts w:eastAsia="Times New Roman"/>
          <w:lang w:val="en-IN"/>
        </w:rPr>
        <w:t>gp</w:t>
      </w:r>
      <w:proofErr w:type="spellEnd"/>
      <w:r w:rsidR="006127B6" w:rsidRPr="006127B6">
        <w:rPr>
          <w:rFonts w:eastAsia="Times New Roman"/>
          <w:lang w:val="en-IN"/>
        </w:rPr>
        <w:t xml:space="preserve"> inhibition prediction parameter states the possibility of a molecule/drug to be a P-</w:t>
      </w:r>
      <w:proofErr w:type="spellStart"/>
      <w:r w:rsidR="006127B6" w:rsidRPr="006127B6">
        <w:rPr>
          <w:rFonts w:eastAsia="Times New Roman"/>
          <w:lang w:val="en-IN"/>
        </w:rPr>
        <w:t>gp</w:t>
      </w:r>
      <w:proofErr w:type="spellEnd"/>
      <w:r w:rsidR="006127B6" w:rsidRPr="006127B6">
        <w:rPr>
          <w:rFonts w:eastAsia="Times New Roman"/>
          <w:lang w:val="en-IN"/>
        </w:rPr>
        <w:t xml:space="preserve"> substrate or not</w:t>
      </w:r>
      <w:r w:rsidR="006127B6">
        <w:rPr>
          <w:rFonts w:eastAsia="Times New Roman"/>
          <w:lang w:val="en-IN"/>
        </w:rPr>
        <w:t xml:space="preserve"> </w:t>
      </w:r>
      <w:r w:rsidR="006127B6">
        <w:rPr>
          <w:rFonts w:eastAsia="Times New Roman"/>
          <w:lang w:val="en-IN"/>
        </w:rPr>
        <w:fldChar w:fldCharType="begin"/>
      </w:r>
      <w:r w:rsidR="006127B6">
        <w:rPr>
          <w:rFonts w:eastAsia="Times New Roman"/>
          <w:lang w:val="en-IN"/>
        </w:rPr>
        <w:instrText xml:space="preserve"> ADDIN EN.CITE &lt;EndNote&gt;&lt;Cite&gt;&lt;Author&gt;van de Waterbeemd&lt;/Author&gt;&lt;Year&gt;2003&lt;/Year&gt;&lt;RecNum&gt;305&lt;/RecNum&gt;&lt;DisplayText&gt;(50)&lt;/DisplayText&gt;&lt;record&gt;&lt;rec-number&gt;305&lt;/rec-number&gt;&lt;foreign-keys&gt;&lt;key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006127B6">
        <w:rPr>
          <w:rFonts w:eastAsia="Times New Roman"/>
          <w:lang w:val="en-IN"/>
        </w:rPr>
        <w:fldChar w:fldCharType="separate"/>
      </w:r>
      <w:r w:rsidR="006127B6">
        <w:rPr>
          <w:rFonts w:eastAsia="Times New Roman"/>
          <w:noProof/>
          <w:lang w:val="en-IN"/>
        </w:rPr>
        <w:t>(50)</w:t>
      </w:r>
      <w:r w:rsidR="006127B6">
        <w:rPr>
          <w:rFonts w:eastAsia="Times New Roman"/>
          <w:lang w:val="en-IN"/>
        </w:rPr>
        <w:fldChar w:fldCharType="end"/>
      </w:r>
      <w:r w:rsidR="006127B6" w:rsidRPr="006127B6">
        <w:rPr>
          <w:rFonts w:eastAsia="Times New Roman"/>
          <w:lang w:val="en-IN"/>
        </w:rPr>
        <w:t xml:space="preserve">. </w:t>
      </w:r>
    </w:p>
    <w:p w14:paraId="557DD09F" w14:textId="776305D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bioavailability radar represents physicochemical and oral bioavailability properties such as flexibility (</w:t>
      </w:r>
      <w:r w:rsidR="003132B1" w:rsidRPr="0097532D">
        <w:rPr>
          <w:rFonts w:eastAsia="SimSun"/>
        </w:rPr>
        <w:t>0&lt; Number of rotatable bonds&lt; 9</w:t>
      </w:r>
      <w:r w:rsidRPr="0097532D">
        <w:rPr>
          <w:rFonts w:eastAsia="Times New Roman"/>
          <w:lang w:val="en-IN"/>
        </w:rPr>
        <w:t>), instauration (</w:t>
      </w:r>
      <w:r w:rsidR="003132B1" w:rsidRPr="0097532D">
        <w:rPr>
          <w:rFonts w:eastAsia="SimSun"/>
        </w:rPr>
        <w:t>0.25&lt; Fraction Csp3&lt; 1</w:t>
      </w:r>
      <w:r w:rsidRPr="0097532D">
        <w:rPr>
          <w:rFonts w:eastAsia="Times New Roman"/>
          <w:lang w:val="en-IN"/>
        </w:rPr>
        <w:t>), insolubility (</w:t>
      </w:r>
      <w:r w:rsidR="003132B1" w:rsidRPr="0097532D">
        <w:rPr>
          <w:rFonts w:eastAsia="SimSun"/>
        </w:rPr>
        <w:t>-6&lt; Log S[ESOL]&lt; 0</w:t>
      </w:r>
      <w:r w:rsidRPr="0097532D">
        <w:rPr>
          <w:rFonts w:eastAsia="Times New Roman"/>
          <w:lang w:val="en-IN"/>
        </w:rPr>
        <w:t>), lipophilicity (</w:t>
      </w:r>
      <w:r w:rsidR="003132B1" w:rsidRPr="0097532D">
        <w:rPr>
          <w:rFonts w:eastAsia="SimSun"/>
        </w:rPr>
        <w:t>-0.7&lt; XLOGP3&lt; +5.0</w:t>
      </w:r>
      <w:r w:rsidRPr="0097532D">
        <w:rPr>
          <w:rFonts w:eastAsia="Times New Roman"/>
          <w:lang w:val="en-IN"/>
        </w:rPr>
        <w:t>), polarity (</w:t>
      </w:r>
      <w:r w:rsidR="003132B1" w:rsidRPr="0097532D">
        <w:rPr>
          <w:rFonts w:eastAsia="SimSun"/>
        </w:rPr>
        <w:t>20Å2&lt; TPSA&lt; 130Å2</w:t>
      </w:r>
      <w:r w:rsidRPr="0097532D">
        <w:rPr>
          <w:rFonts w:eastAsia="Times New Roman"/>
          <w:lang w:val="en-IN"/>
        </w:rPr>
        <w:t>), and size (</w:t>
      </w:r>
      <w:r w:rsidR="003132B1" w:rsidRPr="0097532D">
        <w:rPr>
          <w:rFonts w:eastAsia="SimSun"/>
        </w:rPr>
        <w:t>150g/mol&lt; MW&lt; 500 g/mol</w:t>
      </w:r>
      <w:r w:rsidRPr="0097532D">
        <w:rPr>
          <w:rFonts w:eastAsia="Times New Roman"/>
          <w:lang w:val="en-IN"/>
        </w:rPr>
        <w:t xml:space="preserve">) of compounds </w:t>
      </w:r>
      <w:r w:rsidRPr="0097532D">
        <w:rPr>
          <w:rFonts w:eastAsia="Times New Roman"/>
          <w:lang w:val="en-IN"/>
        </w:rPr>
        <w:fldChar w:fldCharType="begin">
          <w:fldData xml:space="preserve">PEVuZE5vdGU+PENpdGU+PEF1dGhvcj5SaXRjaGllPC9BdXRob3I+PFllYXI+MjAxMTwvWWVhcj48
UmVjTnVtPjMwMTwvUmVjTnVtPjxEaXNwbGF5VGV4dD4oNTMsIDU1LCA1Nik8L0Rpc3BsYXlUZXh0
PjxyZWNvcmQ+PHJlYy1udW1iZXI+MzAxPC9yZWMtbnVtYmVyPjxmb3JlaWduLWtleXM+PGtleSBh
cHA9IkVOIiBkYi1pZD0id3NkdjBwdGU5dnBmczdlOXg1dHBkd3AxeGFhNTlyeHJ6endyIiB0aW1l
c3RhbXA9IjE3MTI0OTU3MzgiPjMwMTwva2V5PjxrZXkgYXBwPSJFTldlYiIgZGItaWQ9IiI+MDwv
a2V5PjwvZm9yZWlnbi1rZXlzPjxyZWYtdHlwZSBuYW1lPSJKb3VybmFsIEFydGljbGUiPjE3PC9y
ZWYtdHlwZT48Y29udHJpYnV0b3JzPjxhdXRob3JzPjxhdXRob3I+Uml0Y2hpZSwgVC4gSi48L2F1
dGhvcj48YXV0aG9yPkVydGwsIFAuPC9hdXRob3I+PGF1dGhvcj5MZXdpcywgUi48L2F1dGhvcj48
L2F1dGhvcnM+PC9jb250cmlidXRvcnM+PGF1dGgtYWRkcmVzcz5USlItQ2hlbSwgVmlhIEFsYmVy
dG8gMzRDLCAyMTAyMCBSYW5jbyAoVkEpLCBJdGFseS4gdGltLmoucml0Y2hpZUBnbWFpbC5jb208
L2F1dGgtYWRkcmVzcz48dGl0bGVzPjx0aXRsZT5UaGUgZ3JhcGhpY2FsIHJlcHJlc2VudGF0aW9u
IG9mIEFETUUtcmVsYXRlZCBtb2xlY3VsZSBwcm9wZXJ0aWVzIGZvciBtZWRpY2luYWwgY2hlbWlz
dHM8L3RpdGxlPjxzZWNvbmRhcnktdGl0bGU+RHJ1ZyBEaXNjb3YgVG9kYXk8L3NlY29uZGFyeS10
aXRsZT48L3RpdGxlcz48cGVyaW9kaWNhbD48ZnVsbC10aXRsZT5EcnVnIERpc2NvdiBUb2RheTwv
ZnVsbC10aXRsZT48L3BlcmlvZGljYWw+PHBhZ2VzPjY1LTcyPC9wYWdlcz48dm9sdW1lPjE2PC92
b2x1bWU+PG51bWJlcj4xLTI8L251bWJlcj48ZWRpdGlvbj4yMDEwLzExLzE2PC9lZGl0aW9uPjxr
ZXl3b3Jkcz48a2V5d29yZD5BZG1pbmlzdHJhdGlvbiwgT3JhbDwva2V5d29yZD48a2V5d29yZD5D
aGVtaXN0cnksIFBoYXJtYWNldXRpY2FsLyptZXRob2RzPC9rZXl3b3JkPjxrZXl3b3JkPipDb21w
dXRlciBHcmFwaGljczwva2V5d29yZD48a2V5d29yZD4qRHJ1ZyBEZXNpZ248L2tleXdvcmQ+PGtl
eXdvcmQ+SHVtYW5zPC9rZXl3b3JkPjxrZXl3b3JkPlBoYXJtYWNldXRpY2FsIFByZXBhcmF0aW9u
cy9hZG1pbmlzdHJhdGlvbiAmYW1wOyBkb3NhZ2UvKmNoZW1pc3RyeTwva2V5d29yZD48a2V5d29y
ZD5QaGFybWFjb2tpbmV0aWNzPC9rZXl3b3JkPjwva2V5d29yZHM+PGRhdGVzPjx5ZWFyPjIwMTE8
L3llYXI+PHB1Yi1kYXRlcz48ZGF0ZT5KYW48L2RhdGU+PC9wdWItZGF0ZXM+PC9kYXRlcz48aXNi
bj4xODc4LTU4MzIgKEVsZWN0cm9uaWMpJiN4RDsxMzU5LTY0NDYgKExpbmtpbmcpPC9pc2JuPjxh
Y2Nlc3Npb24tbnVtPjIxMDc0NjM0PC9hY2Nlc3Npb24tbnVtPjx1cmxzPjxyZWxhdGVkLXVybHM+
PHVybD5odHRwczovL3d3dy5uY2JpLm5sbS5uaWguZ292L3B1Ym1lZC8yMTA3NDYzNDwvdXJsPjwv
cmVsYXRlZC11cmxzPjwvdXJscz48ZWxlY3Ryb25pYy1yZXNvdXJjZS1udW0+MTAuMTAxNi9qLmRy
dWRpcy4yMDEwLjExLjAwMjwvZWxlY3Ryb25pYy1yZXNvdXJjZS1udW0+PC9yZWNvcmQ+PC9DaXRl
PjxDaXRlPjxBdXRob3I+V2VrZXNhPC9BdXRob3I+PFllYXI+MjAyMzwvWWVhcj48UmVjTnVtPjIy
MjY8L1JlY051bT48cmVjb3JkPjxyZWMtbnVtYmVyPjIyMjY8L3JlYy1udW1iZXI+PGZvcmVpZ24t
a2V5cz48a2V5IGFwcD0iRU4iIGRiLWlkPSJ3c2R2MHB0ZTl2cGZzN2U5eDV0cGR3cDF4YWE1OXJ4
cnp6d3IiIHRpbWVzdGFtcD0iMTczOTc3NzE3NyI+MjIyNjwva2V5PjwvZm9yZWlnbi1rZXlzPjxy
ZWYtdHlwZSBuYW1lPSJKb3VybmFsIEFydGljbGUiPjE3PC9yZWYtdHlwZT48Y29udHJpYnV0b3Jz
PjxhdXRob3JzPjxhdXRob3I+V2VrZXNhLCBFbWlseSBOPC9hdXRob3I+PGF1dGhvcj5LaW1hbmks
IE5qb2d1IE08L2F1dGhvcj48YXV0aG9yPktpdHV5aSwgU2FyYWggTjwvYXV0aG9yPjxhdXRob3I+
T21vc2EsIExlb25pZGFoIEs8L2F1dGhvcj48YXV0aG9yPlNhbnRvcywgQ2xleWRzb24gQlI8L2F1
dGhvcj48L2F1dGhvcnM+PC9jb250cmlidXRvcnM+PHRpdGxlcz48dGl0bGU+VGhlcmFwZXV0aWMg
cG90ZW50aWFsIG9mIHRoZSBnZW51cyBaYW50aG94eWx1bSBwaHl0b2NoZW1pY2FsczogQSB0aGVv
cmV0aWNhbCBBRE1FL1RveCBhbmFseXNpczwvdGl0bGU+PHNlY29uZGFyeS10aXRsZT5Tb3V0aCBB
ZnJpY2FuIEpvdXJuYWwgb2YgQm90YW55PC9zZWNvbmRhcnktdGl0bGU+PC90aXRsZXM+PHBlcmlv
ZGljYWw+PGZ1bGwtdGl0bGU+U291dGggQWZyaWNhbiBKb3VybmFsIG9mIEJvdGFueTwvZnVsbC10
aXRsZT48L3BlcmlvZGljYWw+PHBhZ2VzPjEyOS0xNDE8L3BhZ2VzPjx2b2x1bWU+MTYyPC92b2x1
bWU+PGRhdGVzPjx5ZWFyPjIwMjM8L3llYXI+PC9kYXRlcz48aXNibj4wMjU0LTYyOTk8L2lzYm4+
PHVybHM+PC91cmxzPjwvcmVjb3JkPjwvQ2l0ZT48Q2l0ZT48QXV0aG9yPkFiZHVycmFobWFuPC9B
dXRob3I+PFllYXI+MjAyMTwvWWVhcj48UmVjTnVtPjIyMjc8L1JlY051bT48cmVjb3JkPjxyZWMt
bnVtYmVyPjIyMjc8L3JlYy1udW1iZXI+PGZvcmVpZ24ta2V5cz48a2V5IGFwcD0iRU4iIGRiLWlk
PSJ3c2R2MHB0ZTl2cGZzN2U5eDV0cGR3cDF4YWE1OXJ4cnp6d3IiIHRpbWVzdGFtcD0iMTczOTc3
NzI4NiI+MjIyNzwva2V5PjwvZm9yZWlnbi1rZXlzPjxyZWYtdHlwZSBuYW1lPSJKb3VybmFsIEFy
dGljbGUiPjE3PC9yZWYtdHlwZT48Y29udHJpYnV0b3JzPjxhdXRob3JzPjxhdXRob3I+QWJkdXJy
YWhtYW4sIFN5YXdhbDwvYXV0aG9yPjxhdXRob3I+UnVzbGluLCBSdXNsaW48L2F1dGhvcj48YXV0
aG9yPkhhc2FuYWgsIEFsaXlhIE51cjwvYXV0aG9yPjxhdXRob3I+TXVzdGFyaWNoaWUsIFJlc21p
PC9hdXRob3I+PC9hdXRob3JzPjwvY29udHJpYnV0b3JzPjx0aXRsZXM+PHRpdGxlPk1vbGVjdWxh
ciBkb2NraW5nIHN0dWRpZXMgYW5kIEFETUUtVG94IHByZWRpY3Rpb24gb2YgcGh5dG9jb21wb3Vu
ZHMgZnJvbSBNZXJyZW1pYSBwZWx0YXRhIGFzIGEgcG90ZW50aWFsIGFudGktYWxvcGVjaWEgdHJl
YXRtZW50PC90aXRsZT48c2Vjb25kYXJ5LXRpdGxlPiBKb3VybmFsIG9mIEFkdmFuY2VkIFBoYXJt
YWNldXRpY2FsIFRlY2hub2xvZ3kmI3hEO1Jlc2VhcmNoPC9zZWNvbmRhcnktdGl0bGU+PC90aXRs
ZXM+PHBhZ2VzPjEzMi0xMzk8L3BhZ2VzPjx2b2x1bWU+MTI8L3ZvbHVtZT48bnVtYmVyPjI8L251
bWJlcj48ZGF0ZXM+PHllYXI+MjAyMTwveWVhcj48L2RhdGVzPjxpc2JuPjIyMzEtNDA0MDwvaXNi
bj48dXJscz48L3VybHM+PC9yZWNvcmQ+PC9DaXRlPjwvRW5kTm90ZT4A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PEVuZE5vdGU+PENpdGU+PEF1dGhvcj5SaXRjaGllPC9BdXRob3I+PFllYXI+MjAxMTwvWWVhcj48
UmVjTnVtPjMwMTwvUmVjTnVtPjxEaXNwbGF5VGV4dD4oNTMsIDU1LCA1Nik8L0Rpc3BsYXlUZXh0
PjxyZWNvcmQ+PHJlYy1udW1iZXI+MzAxPC9yZWMtbnVtYmVyPjxmb3JlaWduLWtleXM+PGtleSBh
cHA9IkVOIiBkYi1pZD0id3NkdjBwdGU5dnBmczdlOXg1dHBkd3AxeGFhNTlyeHJ6endyIiB0aW1l
c3RhbXA9IjE3MTI0OTU3MzgiPjMwMTwva2V5PjxrZXkgYXBwPSJFTldlYiIgZGItaWQ9IiI+MDwv
a2V5PjwvZm9yZWlnbi1rZXlzPjxyZWYtdHlwZSBuYW1lPSJKb3VybmFsIEFydGljbGUiPjE3PC9y
ZWYtdHlwZT48Y29udHJpYnV0b3JzPjxhdXRob3JzPjxhdXRob3I+Uml0Y2hpZSwgVC4gSi48L2F1
dGhvcj48YXV0aG9yPkVydGwsIFAuPC9hdXRob3I+PGF1dGhvcj5MZXdpcywgUi48L2F1dGhvcj48
L2F1dGhvcnM+PC9jb250cmlidXRvcnM+PGF1dGgtYWRkcmVzcz5USlItQ2hlbSwgVmlhIEFsYmVy
dG8gMzRDLCAyMTAyMCBSYW5jbyAoVkEpLCBJdGFseS4gdGltLmoucml0Y2hpZUBnbWFpbC5jb208
L2F1dGgtYWRkcmVzcz48dGl0bGVzPjx0aXRsZT5UaGUgZ3JhcGhpY2FsIHJlcHJlc2VudGF0aW9u
IG9mIEFETUUtcmVsYXRlZCBtb2xlY3VsZSBwcm9wZXJ0aWVzIGZvciBtZWRpY2luYWwgY2hlbWlz
dHM8L3RpdGxlPjxzZWNvbmRhcnktdGl0bGU+RHJ1ZyBEaXNjb3YgVG9kYXk8L3NlY29uZGFyeS10
aXRsZT48L3RpdGxlcz48cGVyaW9kaWNhbD48ZnVsbC10aXRsZT5EcnVnIERpc2NvdiBUb2RheTwv
ZnVsbC10aXRsZT48L3BlcmlvZGljYWw+PHBhZ2VzPjY1LTcyPC9wYWdlcz48dm9sdW1lPjE2PC92
b2x1bWU+PG51bWJlcj4xLTI8L251bWJlcj48ZWRpdGlvbj4yMDEwLzExLzE2PC9lZGl0aW9uPjxr
ZXl3b3Jkcz48a2V5d29yZD5BZG1pbmlzdHJhdGlvbiwgT3JhbDwva2V5d29yZD48a2V5d29yZD5D
aGVtaXN0cnksIFBoYXJtYWNldXRpY2FsLyptZXRob2RzPC9rZXl3b3JkPjxrZXl3b3JkPipDb21w
dXRlciBHcmFwaGljczwva2V5d29yZD48a2V5d29yZD4qRHJ1ZyBEZXNpZ248L2tleXdvcmQ+PGtl
eXdvcmQ+SHVtYW5zPC9rZXl3b3JkPjxrZXl3b3JkPlBoYXJtYWNldXRpY2FsIFByZXBhcmF0aW9u
cy9hZG1pbmlzdHJhdGlvbiAmYW1wOyBkb3NhZ2UvKmNoZW1pc3RyeTwva2V5d29yZD48a2V5d29y
ZD5QaGFybWFjb2tpbmV0aWNzPC9rZXl3b3JkPjwva2V5d29yZHM+PGRhdGVzPjx5ZWFyPjIwMTE8
L3llYXI+PHB1Yi1kYXRlcz48ZGF0ZT5KYW48L2RhdGU+PC9wdWItZGF0ZXM+PC9kYXRlcz48aXNi
bj4xODc4LTU4MzIgKEVsZWN0cm9uaWMpJiN4RDsxMzU5LTY0NDYgKExpbmtpbmcpPC9pc2JuPjxh
Y2Nlc3Npb24tbnVtPjIxMDc0NjM0PC9hY2Nlc3Npb24tbnVtPjx1cmxzPjxyZWxhdGVkLXVybHM+
PHVybD5odHRwczovL3d3dy5uY2JpLm5sbS5uaWguZ292L3B1Ym1lZC8yMTA3NDYzNDwvdXJsPjwv
cmVsYXRlZC11cmxzPjwvdXJscz48ZWxlY3Ryb25pYy1yZXNvdXJjZS1udW0+MTAuMTAxNi9qLmRy
dWRpcy4yMDEwLjExLjAwMjwvZWxlY3Ryb25pYy1yZXNvdXJjZS1udW0+PC9yZWNvcmQ+PC9DaXRl
PjxDaXRlPjxBdXRob3I+V2VrZXNhPC9BdXRob3I+PFllYXI+MjAyMzwvWWVhcj48UmVjTnVtPjIy
MjY8L1JlY051bT48cmVjb3JkPjxyZWMtbnVtYmVyPjIyMjY8L3JlYy1udW1iZXI+PGZvcmVpZ24t
a2V5cz48a2V5IGFwcD0iRU4iIGRiLWlkPSJ3c2R2MHB0ZTl2cGZzN2U5eDV0cGR3cDF4YWE1OXJ4
cnp6d3IiIHRpbWVzdGFtcD0iMTczOTc3NzE3NyI+MjIyNjwva2V5PjwvZm9yZWlnbi1rZXlzPjxy
ZWYtdHlwZSBuYW1lPSJKb3VybmFsIEFydGljbGUiPjE3PC9yZWYtdHlwZT48Y29udHJpYnV0b3Jz
PjxhdXRob3JzPjxhdXRob3I+V2VrZXNhLCBFbWlseSBOPC9hdXRob3I+PGF1dGhvcj5LaW1hbmks
IE5qb2d1IE08L2F1dGhvcj48YXV0aG9yPktpdHV5aSwgU2FyYWggTjwvYXV0aG9yPjxhdXRob3I+
T21vc2EsIExlb25pZGFoIEs8L2F1dGhvcj48YXV0aG9yPlNhbnRvcywgQ2xleWRzb24gQlI8L2F1
dGhvcj48L2F1dGhvcnM+PC9jb250cmlidXRvcnM+PHRpdGxlcz48dGl0bGU+VGhlcmFwZXV0aWMg
cG90ZW50aWFsIG9mIHRoZSBnZW51cyBaYW50aG94eWx1bSBwaHl0b2NoZW1pY2FsczogQSB0aGVv
cmV0aWNhbCBBRE1FL1RveCBhbmFseXNpczwvdGl0bGU+PHNlY29uZGFyeS10aXRsZT5Tb3V0aCBB
ZnJpY2FuIEpvdXJuYWwgb2YgQm90YW55PC9zZWNvbmRhcnktdGl0bGU+PC90aXRsZXM+PHBlcmlv
ZGljYWw+PGZ1bGwtdGl0bGU+U291dGggQWZyaWNhbiBKb3VybmFsIG9mIEJvdGFueTwvZnVsbC10
aXRsZT48L3BlcmlvZGljYWw+PHBhZ2VzPjEyOS0xNDE8L3BhZ2VzPjx2b2x1bWU+MTYyPC92b2x1
bWU+PGRhdGVzPjx5ZWFyPjIwMjM8L3llYXI+PC9kYXRlcz48aXNibj4wMjU0LTYyOTk8L2lzYm4+
PHVybHM+PC91cmxzPjwvcmVjb3JkPjwvQ2l0ZT48Q2l0ZT48QXV0aG9yPkFiZHVycmFobWFuPC9B
dXRob3I+PFllYXI+MjAyMTwvWWVhcj48UmVjTnVtPjIyMjc8L1JlY051bT48cmVjb3JkPjxyZWMt
bnVtYmVyPjIyMjc8L3JlYy1udW1iZXI+PGZvcmVpZ24ta2V5cz48a2V5IGFwcD0iRU4iIGRiLWlk
PSJ3c2R2MHB0ZTl2cGZzN2U5eDV0cGR3cDF4YWE1OXJ4cnp6d3IiIHRpbWVzdGFtcD0iMTczOTc3
NzI4NiI+MjIyNzwva2V5PjwvZm9yZWlnbi1rZXlzPjxyZWYtdHlwZSBuYW1lPSJKb3VybmFsIEFy
dGljbGUiPjE3PC9yZWYtdHlwZT48Y29udHJpYnV0b3JzPjxhdXRob3JzPjxhdXRob3I+QWJkdXJy
YWhtYW4sIFN5YXdhbDwvYXV0aG9yPjxhdXRob3I+UnVzbGluLCBSdXNsaW48L2F1dGhvcj48YXV0
aG9yPkhhc2FuYWgsIEFsaXlhIE51cjwvYXV0aG9yPjxhdXRob3I+TXVzdGFyaWNoaWUsIFJlc21p
PC9hdXRob3I+PC9hdXRob3JzPjwvY29udHJpYnV0b3JzPjx0aXRsZXM+PHRpdGxlPk1vbGVjdWxh
ciBkb2NraW5nIHN0dWRpZXMgYW5kIEFETUUtVG94IHByZWRpY3Rpb24gb2YgcGh5dG9jb21wb3Vu
ZHMgZnJvbSBNZXJyZW1pYSBwZWx0YXRhIGFzIGEgcG90ZW50aWFsIGFudGktYWxvcGVjaWEgdHJl
YXRtZW50PC90aXRsZT48c2Vjb25kYXJ5LXRpdGxlPiBKb3VybmFsIG9mIEFkdmFuY2VkIFBoYXJt
YWNldXRpY2FsIFRlY2hub2xvZ3kmI3hEO1Jlc2VhcmNoPC9zZWNvbmRhcnktdGl0bGU+PC90aXRs
ZXM+PHBhZ2VzPjEzMi0xMzk8L3BhZ2VzPjx2b2x1bWU+MTI8L3ZvbHVtZT48bnVtYmVyPjI8L251
bWJlcj48ZGF0ZXM+PHllYXI+MjAyMTwveWVhcj48L2RhdGVzPjxpc2JuPjIyMzEtNDA0MDwvaXNi
bj48dXJscz48L3VybHM+PC9yZWNvcmQ+PC9DaXRlPjwvRW5kTm90ZT4A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(53, 55, 56)</w:t>
      </w:r>
      <w:r w:rsidRPr="0097532D">
        <w:rPr>
          <w:rFonts w:eastAsia="Times New Roman"/>
          <w:lang w:val="en-IN"/>
        </w:rPr>
        <w:fldChar w:fldCharType="end"/>
      </w:r>
      <w:r w:rsidRPr="0097532D">
        <w:rPr>
          <w:rFonts w:eastAsia="Times New Roman"/>
          <w:lang w:val="en-IN"/>
        </w:rPr>
        <w:t xml:space="preserve">. In </w:t>
      </w:r>
      <w:r w:rsidRPr="0097532D">
        <w:rPr>
          <w:rFonts w:eastAsia="Times New Roman"/>
          <w:lang w:val="en-IN"/>
        </w:rPr>
        <w:lastRenderedPageBreak/>
        <w:t xml:space="preserve">the case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7</w:t>
      </w:r>
      <w:r w:rsidRPr="00361DEA">
        <w:rPr>
          <w:rFonts w:eastAsia="Times New Roman"/>
          <w:lang w:val="en-IN"/>
        </w:rPr>
        <w:t>b and Table 3</w:t>
      </w:r>
      <w:r w:rsidRPr="0097532D">
        <w:rPr>
          <w:rFonts w:eastAsia="Times New Roman"/>
          <w:lang w:val="en-IN"/>
        </w:rPr>
        <w:t xml:space="preserve">), the number of rotatable bonds was three: instauration of 0.10, </w:t>
      </w:r>
      <w:proofErr w:type="spellStart"/>
      <w:r w:rsidRPr="0097532D">
        <w:rPr>
          <w:rFonts w:eastAsia="Times New Roman"/>
          <w:lang w:val="en-IN"/>
        </w:rPr>
        <w:t>LogS</w:t>
      </w:r>
      <w:proofErr w:type="spellEnd"/>
      <w:r w:rsidRPr="0097532D">
        <w:rPr>
          <w:rFonts w:eastAsia="Times New Roman"/>
          <w:lang w:val="en-IN"/>
        </w:rPr>
        <w:t xml:space="preserve"> [ESOL] value of -2.11, TPSA value of 66.76 Å², and molecular weight of 194.18 g/mol.</w:t>
      </w:r>
      <w:r w:rsidR="00A36D72">
        <w:rPr>
          <w:rFonts w:eastAsia="Times New Roman"/>
          <w:lang w:val="en-IN"/>
        </w:rPr>
        <w:t xml:space="preserve"> </w:t>
      </w:r>
      <w:r w:rsidR="00DA0F24">
        <w:rPr>
          <w:rFonts w:eastAsia="Times New Roman"/>
          <w:lang w:val="en-IN"/>
        </w:rPr>
        <w:t>Therefore, Ferulic acid qualified the parameters of physiochemical and oral bioava</w:t>
      </w:r>
      <w:r w:rsidR="00681319">
        <w:rPr>
          <w:rFonts w:eastAsia="Times New Roman"/>
          <w:lang w:val="en-IN"/>
        </w:rPr>
        <w:t xml:space="preserve">ilability. </w:t>
      </w:r>
      <w:r w:rsidRPr="0097532D">
        <w:rPr>
          <w:rFonts w:eastAsia="Times New Roman"/>
          <w:lang w:val="en-IN"/>
        </w:rPr>
        <w:t xml:space="preserve">The toxicity assessment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 xml:space="preserve">acid revealed negative probabilities for the Ames mutagenesis test, carcinogenicity, hepatotoxicity, and nephrotoxicity. </w:t>
      </w:r>
      <w:r w:rsidR="005B4A29">
        <w:rPr>
          <w:rFonts w:eastAsia="Times New Roman"/>
          <w:lang w:val="en-IN"/>
        </w:rPr>
        <w:t xml:space="preserve">Simultaneously, it is biodegradable. </w:t>
      </w:r>
      <w:r w:rsidRPr="0097532D">
        <w:rPr>
          <w:rFonts w:eastAsia="Times New Roman"/>
          <w:lang w:val="en-IN"/>
        </w:rPr>
        <w:t xml:space="preserve">In addition, </w:t>
      </w:r>
      <w:r w:rsidR="005B4A29">
        <w:rPr>
          <w:rFonts w:eastAsia="Times New Roman"/>
          <w:lang w:val="en-IN"/>
        </w:rPr>
        <w:t xml:space="preserve">Ferulic acid qualified the </w:t>
      </w:r>
      <w:r w:rsidRPr="0097532D">
        <w:rPr>
          <w:rFonts w:eastAsia="Times New Roman"/>
          <w:lang w:val="en-IN"/>
        </w:rPr>
        <w:t xml:space="preserve">acute oral toxicity under class IV (non-toxic and non-irritant) </w:t>
      </w:r>
      <w:r w:rsidRPr="0097532D">
        <w:rPr>
          <w:rFonts w:eastAsia="Times New Roman"/>
          <w:lang w:val="en-IN"/>
        </w:rPr>
        <w:fldChar w:fldCharType="begin"/>
      </w:r>
      <w:r w:rsidR="001C70A8">
        <w:rPr>
          <w:rFonts w:eastAsia="Times New Roman"/>
          <w:lang w:val="en-IN"/>
        </w:rPr>
        <w:instrText xml:space="preserve"> ADDIN EN.CITE &lt;EndNote&gt;&lt;Cite&gt;&lt;Author&gt;Cronin&lt;/Author&gt;&lt;Year&gt;2013&lt;/Year&gt;&lt;RecNum&gt;483&lt;/RecNum&gt;&lt;DisplayText&gt;(55, 57)&lt;/DisplayText&gt;&lt;record&gt;&lt;rec-number&gt;483&lt;/rec-number&gt;&lt;foreign-keys&gt;&lt;key app="EN" db-id="wrvdepxeaes5szerfz2pptsxsd5w9rzzweet" timestamp="1708364843"&gt;483&lt;/key&gt;&lt;/foreign-keys&gt;&lt;ref-type name="Book"&gt;6&lt;/ref-type&gt;&lt;contributors&gt;&lt;authors&gt;&lt;author&gt;Cronin, Mark TD&lt;/author&gt;&lt;author&gt;Madden, Judith&lt;/author&gt;&lt;author&gt;Enoch, Steven&lt;/author&gt;&lt;author&gt;Roberts, David&lt;/author&gt;&lt;/authors&gt;&lt;/contributors&gt;&lt;titles&gt;&lt;title&gt;Chemical toxicity prediction: category formation and read-across&lt;/title&gt;&lt;/titles&gt;&lt;volume&gt;17&lt;/volume&gt;&lt;dates&gt;&lt;year&gt;2013&lt;/year&gt;&lt;/dates&gt;&lt;publisher&gt;Royal Society of Chemistry&lt;/publisher&gt;&lt;isbn&gt;1849733848&lt;/isbn&gt;&lt;urls&gt;&lt;/urls&gt;&lt;/record&gt;&lt;/Cite&gt;&lt;Cite&gt;&lt;Author&gt;Abdurrahman&lt;/Author&gt;&lt;Year&gt;2021&lt;/Year&gt;&lt;RecNum&gt;2227&lt;/RecNum&gt;&lt;record&gt;&lt;rec-number&gt;2227&lt;/rec-number&gt;&lt;foreign-keys&gt;&lt;key app="EN" db-id="wsdv0pte9vpfs7e9x5tpdwp1xaa59rxrzzwr" timestamp="1739777286"&gt;2227&lt;/key&gt;&lt;/foreign-keys&gt;&lt;ref-type name="Journal Article"&gt;17&lt;/ref-type&gt;&lt;contributors&gt;&lt;authors&gt;&lt;author&gt;Abdurrahman, Syawal&lt;/author&gt;&lt;author&gt;Ruslin, Ruslin&lt;/author&gt;&lt;author&gt;Hasanah, Aliya Nur&lt;/author&gt;&lt;author&gt;Mustarichie, Resmi&lt;/author&gt;&lt;/authors&gt;&lt;/contributors&gt;&lt;titles&gt;&lt;title&gt;Molecular docking studies and ADME-Tox prediction of phytocompounds from Merremia peltata as a potential anti-alopecia treatment&lt;/title&gt;&lt;secondary-title&gt; Journal of Advanced Pharmaceutical Technology&amp;#xD;Research&lt;/secondary-title&gt;&lt;/titles&gt;&lt;pages&gt;132-139&lt;/pages&gt;&lt;volume&gt;12&lt;/volume&gt;&lt;number&gt;2&lt;/number&gt;&lt;dates&gt;&lt;year&gt;2021&lt;/year&gt;&lt;/dates&gt;&lt;isbn&gt;2231-4040&lt;/isbn&gt;&lt;urls&gt;&lt;/urls&gt;&lt;/record&gt;&lt;/Cite&gt;&lt;/EndNote&gt;</w:instrText>
      </w:r>
      <w:r w:rsidRPr="0097532D">
        <w:rPr>
          <w:rFonts w:eastAsia="Times New Roman"/>
          <w:lang w:val="en-IN"/>
        </w:rPr>
        <w:fldChar w:fldCharType="separate"/>
      </w:r>
      <w:r w:rsidR="001C70A8">
        <w:rPr>
          <w:rFonts w:eastAsia="Times New Roman"/>
          <w:noProof/>
          <w:lang w:val="en-IN"/>
        </w:rPr>
        <w:t>(55, 57)</w:t>
      </w:r>
      <w:r w:rsidRPr="0097532D">
        <w:rPr>
          <w:rFonts w:eastAsia="Times New Roman"/>
          <w:lang w:val="en-IN"/>
        </w:rPr>
        <w:fldChar w:fldCharType="end"/>
      </w:r>
      <w:r w:rsidRPr="0097532D">
        <w:rPr>
          <w:rFonts w:eastAsia="Times New Roman"/>
          <w:lang w:val="en-IN"/>
        </w:rPr>
        <w:t xml:space="preserve"> (</w:t>
      </w:r>
      <w:r w:rsidRPr="00361DEA">
        <w:rPr>
          <w:rFonts w:eastAsia="Times New Roman"/>
          <w:lang w:val="en-IN"/>
        </w:rPr>
        <w:t>Table 4</w:t>
      </w:r>
      <w:r w:rsidRPr="0097532D">
        <w:rPr>
          <w:rFonts w:eastAsia="Times New Roman"/>
          <w:lang w:val="en-IN"/>
        </w:rPr>
        <w:t xml:space="preserve">). </w:t>
      </w:r>
    </w:p>
    <w:p w14:paraId="56B94BE9" w14:textId="4832E97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According to the ADME/Tox criterion, an ideal therapeutic drug must be able to cross the gastrointestinal and blood-brain barrier, apart from having a low polar surface area, reduced molecular flexibility, and passing other drug-likeness parameters </w:t>
      </w:r>
      <w:r w:rsidRPr="0097532D">
        <w:rPr>
          <w:rFonts w:eastAsia="Times New Roman"/>
          <w:lang w:val="en-IN"/>
        </w:rPr>
        <w:fldChar w:fldCharType="begin">
          <w:fldData xml:space="preserve">PEVuZE5vdGU+PENpdGU+PEF1dGhvcj5BaHNhbjwvQXV0aG9yPjxZZWFyPjIwMTE8L1llYXI+PFJl
Y051bT40NDM8L1JlY051bT48RGlzcGxheVRleHQ+KDQ4LCA1MiwgNTUsIDU4KTwvRGlzcGxheVRl
eHQ+PHJlY29yZD48cmVjLW51bWJlcj40NDM8L3JlYy1udW1iZXI+PGZvcmVpZ24ta2V5cz48a2V5
IGFwcD0iRU4iIGRiLWlkPSJ3c2R2MHB0ZTl2cGZzN2U5eDV0cGR3cDF4YWE1OXJ4cnp6d3IiIHRp
bWVzdGFtcD0iMTcxMjQ5NjY5NyI+NDQzPC9rZXk+PGtleSBhcHA9IkVOV2ViIiBkYi1pZD0iIj4w
PC9rZXk+PC9mb3JlaWduLWtleXM+PHJlZi10eXBlIG5hbWU9IkpvdXJuYWwgQXJ0aWNsZSI+MTc8
L3JlZi10eXBlPjxjb250cmlidXRvcnM+PGF1dGhvcnM+PGF1dGhvcj5BaHNhbiwgTS4gSi48L2F1
dGhvcj48YXV0aG9yPlNhbXksIEouIEcuPC9hdXRob3I+PGF1dGhvcj5LaGFsaWx1bGxhaCwgSC48
L2F1dGhvcj48YXV0aG9yPk5vbWFuaSwgTS4gUy48L2F1dGhvcj48YXV0aG9yPlNhcmFzd2F0LCBQ
LjwvYXV0aG9yPjxhdXRob3I+R2F1ciwgUi48L2F1dGhvcj48YXV0aG9yPlNpbmdoLCBBLjwvYXV0
aG9yPjwvYXV0aG9ycz48L2NvbnRyaWJ1dG9ycz48YXV0aC1hZGRyZXNzPk5ldyBEcnVnIERpc2Nv
dmVyeSBSZXNlYXJjaCwgRGVwYXJ0bWVudCBvZiBNZWRpY2luYWwgQ2hlbWlzdHJ5LCBBbHdhciBQ
aGFybWFjeSBDb2xsZWdlLCBBbHdhciwgUmFqYXN0aGFuIDMwMSAwMzAsIEluZGlhLiBqYXdlZHBo
YXJtYUBnbWFpbC5jb208L2F1dGgtYWRkcmVzcz48dGl0bGVzPjx0aXRsZT5Nb2xlY3VsYXIgcHJv
cGVydGllcyBwcmVkaWN0aW9uIGFuZCBzeW50aGVzaXMgb2Ygbm92ZWwgMSwzLDQtb3hhZGlhem9s
ZSBhbmFsb2d1ZXMgYXMgcG90ZW50IGFudGltaWNyb2JpYWwgYW5kIGFudGl0dWJlcmN1bGFyIGFn
ZW50czwvdGl0bGU+PHNlY29uZGFyeS10aXRsZT5CaW9vcmcgTWVkIENoZW0gTGV0dDwvc2Vjb25k
YXJ5LXRpdGxlPjwvdGl0bGVzPjxwZXJpb2RpY2FsPjxmdWxsLXRpdGxlPkJpb29yZyBNZWQgQ2hl
bSBMZXR0PC9mdWxsLXRpdGxlPjwvcGVyaW9kaWNhbD48cGFnZXM+NzI0Ni01MDwvcGFnZXM+PHZv
bHVtZT4yMTwvdm9sdW1lPjxudW1iZXI+MjQ8L251bWJlcj48ZWRpdGlvbj4yMDExLzExLzExPC9l
ZGl0aW9uPjxrZXl3b3Jkcz48a2V5d29yZD5BZG1pbmlzdHJhdGlvbiwgT3JhbDwva2V5d29yZD48
a2V5d29yZD5BbnRpLUluZmVjdGl2ZSBBZ2VudHMvKmNoZW1pY2FsIHN5bnRoZXNpcy9jaGVtaXN0
cnkvKnBoYXJtYWNvbG9neTwva2V5d29yZD48a2V5d29yZD5BbnRpdHViZXJjdWxhciBBZ2VudHMv
KmNoZW1pY2FsIHN5bnRoZXNpcy9jaGVtaXN0cnkvKnBoYXJtYWNvbG9neTwva2V5d29yZD48a2V5
d29yZD5CYWN0ZXJpYS8qZHJ1ZyBlZmZlY3RzPC9rZXl3b3JkPjxrZXl3b3JkPk1pY3JvYmlhbCBT
ZW5zaXRpdml0eSBUZXN0czwva2V5d29yZD48a2V5d29yZD5NeWNvYmFjdGVyaXVtIHR1YmVyY3Vs
b3Npcy9kcnVnIGVmZmVjdHM8L2tleXdvcmQ+PGtleXdvcmQ+T3hhZGlhem9sZXMvKmNoZW1pY2Fs
IHN5bnRoZXNpcy9jaGVtaXN0cnkvKnBoYXJtYWNvbG9neTwva2V5d29yZD48a2V5d29yZD5Tb2Z0
d2FyZTwva2V5d29yZD48a2V5d29yZD5TdHJ1Y3R1cmUtQWN0aXZpdHkgUmVsYXRpb25zaGlwPC9r
ZXl3b3JkPjwva2V5d29yZHM+PGRhdGVzPjx5ZWFyPjIwMTE8L3llYXI+PHB1Yi1kYXRlcz48ZGF0
ZT5EZWMgMTU8L2RhdGU+PC9wdWItZGF0ZXM+PC9kYXRlcz48aXNibj4xNDY0LTM0MDUgKEVsZWN0
cm9uaWMpJiN4RDswOTYwLTg5NFggKExpbmtpbmcpPC9pc2JuPjxhY2Nlc3Npb24tbnVtPjIyMDcx
MzAzPC9hY2Nlc3Npb24tbnVtPjx1cmxzPjxyZWxhdGVkLXVybHM+PHVybD5odHRwczovL3d3dy5u
Y2JpLm5sbS5uaWguZ292L3B1Ym1lZC8yMjA3MTMwMzwvdXJsPjwvcmVsYXRlZC11cmxzPjwvdXJs
cz48ZWxlY3Ryb25pYy1yZXNvdXJjZS1udW0+MTAuMTAxNi9qLmJtY2wuMjAxMS4xMC4wNTc8L2Vs
ZWN0cm9uaWMtcmVzb3VyY2UtbnVtPjwvcmVjb3JkPjwvQ2l0ZT48Q2l0ZT48QXV0aG9yPkFiZHVy
cmFobWFuPC9BdXRob3I+PFllYXI+MjAyMTwvWWVhcj48UmVjTnVtPjIyMjc8L1JlY051bT48cmVj
b3JkPjxyZWMtbnVtYmVyPjIyMjc8L3JlYy1udW1iZXI+PGZvcmVpZ24ta2V5cz48a2V5IGFwcD0i
RU4iIGRiLWlkPSJ3c2R2MHB0ZTl2cGZzN2U5eDV0cGR3cDF4YWE1OXJ4cnp6d3IiIHRpbWVzdGFt
cD0iMTczOTc3NzI4NiI+MjIyNzwva2V5PjwvZm9yZWlnbi1rZXlzPjxyZWYtdHlwZSBuYW1lPSJK
b3VybmFsIEFydGljbGUiPjE3PC9yZWYtdHlwZT48Y29udHJpYnV0b3JzPjxhdXRob3JzPjxhdXRo
b3I+QWJkdXJyYWhtYW4sIFN5YXdhbDwvYXV0aG9yPjxhdXRob3I+UnVzbGluLCBSdXNsaW48L2F1
dGhvcj48YXV0aG9yPkhhc2FuYWgsIEFsaXlhIE51cjwvYXV0aG9yPjxhdXRob3I+TXVzdGFyaWNo
aWUsIFJlc21pPC9hdXRob3I+PC9hdXRob3JzPjwvY29udHJpYnV0b3JzPjx0aXRsZXM+PHRpdGxl
Pk1vbGVjdWxhciBkb2NraW5nIHN0dWRpZXMgYW5kIEFETUUtVG94IHByZWRpY3Rpb24gb2YgcGh5
dG9jb21wb3VuZHMgZnJvbSBNZXJyZW1pYSBwZWx0YXRhIGFzIGEgcG90ZW50aWFsIGFudGktYWxv
cGVjaWEgdHJlYXRtZW50PC90aXRsZT48c2Vjb25kYXJ5LXRpdGxlPiBKb3VybmFsIG9mIEFkdmFu
Y2VkIFBoYXJtYWNldXRpY2FsIFRlY2hub2xvZ3kmI3hEO1Jlc2VhcmNoPC9zZWNvbmRhcnktdGl0
bGU+PC90aXRsZXM+PHBhZ2VzPjEzMi0xMzk8L3BhZ2VzPjx2b2x1bWU+MTI8L3ZvbHVtZT48bnVt
YmVyPjI8L251bWJlcj48ZGF0ZXM+PHllYXI+MjAyMTwveWVhcj48L2RhdGVzPjxpc2JuPjIyMzEt
NDA0MDwvaXNibj48dXJscz48L3VybHM+PC9yZWNvcmQ+PC9DaXRlPjxDaXRlPjxBdXRob3I+U3Vw
YW5kaTwvQXV0aG9yPjxZZWFyPjIwMjI8L1llYXI+PFJlY051bT4yMjI1PC9SZWNOdW0+PHJlY29y
ZD48cmVjLW51bWJlcj4yMjI1PC9yZWMtbnVtYmVyPjxmb3JlaWduLWtleXM+PGtleSBhcHA9IkVO
IiBkYi1pZD0id3NkdjBwdGU5dnBmczdlOXg1dHBkd3AxeGFhNTlyeHJ6endyIiB0aW1lc3RhbXA9
IjE3Mzk3NzcxMjYiPjIyMjU8L2tleT48L2ZvcmVpZ24ta2V5cz48cmVmLXR5cGUgbmFtZT0iSm91
cm5hbCBBcnRpY2xlIj4xNzwvcmVmLXR5cGU+PGNvbnRyaWJ1dG9ycz48YXV0aG9ycz48YXV0aG9y
PlN1cGFuZGksIFN1cGFuZGk8L2F1dGhvcj48YXV0aG9yPld1bGFuZGFyaSwgTWVzeSBTYXZpcmE8
L2F1dGhvcj48YXV0aG9yPlNhbXN1bCwgRXJ3aW48L2F1dGhvcj48YXV0aG9yPkF6bWluYWgsIEF6
bWluYWg8L2F1dGhvcj48YXV0aG9yPlB1cndva28sIFJlemEgWXVyaWRpYW48L2F1dGhvcj48YXV0
aG9yPkhlcm1hbiwgSGVybWFuPC9hdXRob3I+PGF1dGhvcj5LdW5jb3JvLCBIYWRpPC9hdXRob3I+
PGF1dGhvcj5JYnJhaGltLCBBcnN5aWs8L2F1dGhvcj48YXV0aG9yPkFtYmFyd2F0aSwgTmVuZW5n
IFNpdGkgU2lsZmk8L2F1dGhvcj48YXV0aG9yPlJvc21hbGVuYSwgUm9zbWFsZW5hPC9hdXRob3I+
PC9hdXRob3JzPjwvY29udHJpYnV0b3JzPjx0aXRsZXM+PHRpdGxlPkRpcGVwdGlkeWwgcGVwdGlk
YXNlIElWIGluaGliaXRpb24gb2YgcGh5dG9jb21wb3VuZHMgZnJvbSBBcnRvY2FycHVzIGNoYW1w
ZWRlbiAoTG91ci4pIFN0b2tlczogSW4gc2lsaWNvOiBtb2xlY3VsYXIgZG9ja2luZyBzdHVkeSBh
bmQgQURNRS1Ub3ggcHJlZGljdGlvbiBhcHByb2FjaDwvdGl0bGU+PHNlY29uZGFyeS10aXRsZT5K
b3VybmFsIG9mIEFkdmFuY2VkIFBoYXJtYWNldXRpY2FsIFRlY2hub2xvZ3kgUmVzZWFyY2g8L3Nl
Y29uZGFyeS10aXRsZT48L3RpdGxlcz48cGVyaW9kaWNhbD48ZnVsbC10aXRsZT5Kb3VybmFsIG9m
IEFkdmFuY2VkIFBoYXJtYWNldXRpY2FsIFRlY2hub2xvZ3kgUmVzZWFyY2g8L2Z1bGwtdGl0bGU+
PC9wZXJpb2RpY2FsPjxwYWdlcz4yMDctMjE1PC9wYWdlcz48dm9sdW1lPjEzPC92b2x1bWU+PG51
bWJlcj4zPC9udW1iZXI+PGRhdGVzPjx5ZWFyPjIwMjI8L3llYXI+PC9kYXRlcz48aXNibj4yMjMx
LTQwNDA8L2lzYm4+PHVybHM+PC91cmxzPjwvcmVjb3JkPjwvQ2l0ZT48Q2l0ZT48QXV0aG9yPkF3
YWRlbGthcmVlbTwvQXV0aG9yPjxZZWFyPjIwMjI8L1llYXI+PFJlY051bT4yMjIyPC9SZWNOdW0+
PHJlY29yZD48cmVjLW51bWJlcj4yMjIyPC9yZWMtbnVtYmVyPjxmb3JlaWduLWtleXM+PGtleSBh
cHA9IkVOIiBkYi1pZD0id3NkdjBwdGU5dnBmczdlOXg1dHBkd3AxeGFhNTlyeHJ6endyIiB0aW1l
c3RhbXA9IjE3Mzk1NjM0MDEiPjIyMjI8L2tleT48L2ZvcmVpZ24ta2V5cz48cmVmLXR5cGUgbmFt
ZT0iSm91cm5hbCBBcnRpY2xlIj4xNzwvcmVmLXR5cGU+PGNvbnRyaWJ1dG9ycz48YXV0aG9ycz48
YXV0aG9yPkF3YWRlbGthcmVlbSwgQW1pciBNYWhnb3ViPC9hdXRob3I+PGF1dGhvcj5BbC1TaGFt
bWFyaSwgRXlhZDwvYXV0aG9yPjxhdXRob3I+RWxraGFsaWZhLCBBYmQgRWxtb25laW0gTzwvYXV0
aG9yPjxhdXRob3I+QWRuYW4sIE1vaGQ8L2F1dGhvcj48YXV0aG9yPlNpZGRpcXVpLCBBcmlmIEph
bWFsPC9hdXRob3I+PGF1dGhvcj5Tbm91c3NpLCBNZWpkaTwvYXV0aG9yPjxhdXRob3I+S2hhbiwg
TW9oYW1tYWQgSWRyZWVzaDwvYXV0aG9yPjxhdXRob3I+QXphZCwgWlIgQXpheiBBaG1hZDwvYXV0
aG9yPjxhdXRob3I+UGF0ZWwsIE1pdGVzaDwvYXV0aG9yPjxhdXRob3I+QXNocmFmLCBTeWVkIEFt
aXI8L2F1dGhvcj48L2F1dGhvcnM+PC9jb250cmlidXRvcnM+PHRpdGxlcz48dGl0bGU+UGh5dG9j
aGVtaWNhbCBhbmQgaW4gc2lsaWNvIEFETUUvVG94IGFuYWx5c2lzIG9mIEVydWNhIHNhdGl2YSBl
eHRyYWN0IHdpdGggYW50aW94aWRhbnQsIGFudGliYWN0ZXJpYWwgYW5kIGFudGljYW5jZXIgcG90
ZW50aWFsIGFnYWluc3QgQ2Fjby0yIGFuZCBIQ1QtMTE2IGNvbG9yZWN0YWwgY2FyY2lub21hIGNl
bGwgbGluZXM8L3RpdGxlPjxzZWNvbmRhcnktdGl0bGU+TW9sZWN1bGVzPC9zZWNvbmRhcnktdGl0
bGU+PC90aXRsZXM+PHBlcmlvZGljYWw+PGZ1bGwtdGl0bGU+TW9sZWN1bGVzPC9mdWxsLXRpdGxl
PjwvcGVyaW9kaWNhbD48cGFnZXM+MTQwOTwvcGFnZXM+PHZvbHVtZT4yNzwvdm9sdW1lPjxudW1i
ZXI+NDwvbnVtYmVyPjxkYXRlcz48eWVhcj4yMDIyPC95ZWFyPjwvZGF0ZXM+PGlzYm4+MTQyMC0z
MDQ5PC9pc2JuPjx1cmxzPjwvdXJscz48L3JlY29yZD48L0NpdGU+PENpdGU+PEF1dGhvcj5BYmR1
cnJhaG1hbjwvQXV0aG9yPjxZZWFyPjIwMjE8L1llYXI+PFJlY051bT4yMjI3PC9SZWNOdW0+PHJl
Y29yZD48cmVjLW51bWJlcj4yMjI3PC9yZWMtbnVtYmVyPjxmb3JlaWduLWtleXM+PGtleSBhcHA9
IkVOIiBkYi1pZD0id3NkdjBwdGU5dnBmczdlOXg1dHBkd3AxeGFhNTlyeHJ6endyIiB0aW1lc3Rh
bXA9IjE3Mzk3NzcyODYiPjIyMjc8L2tleT48L2ZvcmVpZ24ta2V5cz48cmVmLXR5cGUgbmFtZT0i
Sm91cm5hbCBBcnRpY2xlIj4xNzwvcmVmLXR5cGU+PGNvbnRyaWJ1dG9ycz48YXV0aG9ycz48YXV0
aG9yPkFiZHVycmFobWFuLCBTeWF3YWw8L2F1dGhvcj48YXV0aG9yPlJ1c2xpbiwgUnVzbGluPC9h
dXRob3I+PGF1dGhvcj5IYXNhbmFoLCBBbGl5YSBOdXI8L2F1dGhvcj48YXV0aG9yPk11c3Rhcmlj
aGllLCBSZXNtaTwvYXV0aG9yPjwvYXV0aG9ycz48L2NvbnRyaWJ1dG9ycz48dGl0bGVzPjx0aXRs
ZT5Nb2xlY3VsYXIgZG9ja2luZyBzdHVkaWVzIGFuZCBBRE1FLVRveCBwcmVkaWN0aW9uIG9mIHBo
eXRvY29tcG91bmRzIGZyb20gTWVycmVtaWEgcGVsdGF0YSBhcyBhIHBvdGVudGlhbCBhbnRpLWFs
b3BlY2lhIHRyZWF0bWVudDwvdGl0bGU+PHNlY29uZGFyeS10aXRsZT4gSm91cm5hbCBvZiBBZHZh
bmNlZCBQaGFybWFjZXV0aWNhbCBUZWNobm9sb2d5JiN4RDtSZXNlYXJjaDwvc2Vjb25kYXJ5LXRp
dGxlPjwvdGl0bGVzPjxwYWdlcz4xMzItMTM5PC9wYWdlcz48dm9sdW1lPjEyPC92b2x1bWU+PG51
bWJlcj4yPC9udW1iZXI+PGRhdGVzPjx5ZWFyPjIwMjE8L3llYXI+PC9kYXRlcz48aXNibj4yMjMx
LTQwNDA8L2lzYm4+PHVybHM+PC91cmxzPjwvcmVjb3JkPjwvQ2l0ZT48L0VuZE5vdGU+AG==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PEVuZE5vdGU+PENpdGU+PEF1dGhvcj5BaHNhbjwvQXV0aG9yPjxZZWFyPjIwMTE8L1llYXI+PFJl
Y051bT40NDM8L1JlY051bT48RGlzcGxheVRleHQ+KDQ4LCA1MiwgNTUsIDU4KTwvRGlzcGxheVRl
eHQ+PHJlY29yZD48cmVjLW51bWJlcj40NDM8L3JlYy1udW1iZXI+PGZvcmVpZ24ta2V5cz48a2V5
IGFwcD0iRU4iIGRiLWlkPSJ3c2R2MHB0ZTl2cGZzN2U5eDV0cGR3cDF4YWE1OXJ4cnp6d3IiIHRp
bWVzdGFtcD0iMTcxMjQ5NjY5NyI+NDQzPC9rZXk+PGtleSBhcHA9IkVOV2ViIiBkYi1pZD0iIj4w
PC9rZXk+PC9mb3JlaWduLWtleXM+PHJlZi10eXBlIG5hbWU9IkpvdXJuYWwgQXJ0aWNsZSI+MTc8
L3JlZi10eXBlPjxjb250cmlidXRvcnM+PGF1dGhvcnM+PGF1dGhvcj5BaHNhbiwgTS4gSi48L2F1
dGhvcj48YXV0aG9yPlNhbXksIEouIEcuPC9hdXRob3I+PGF1dGhvcj5LaGFsaWx1bGxhaCwgSC48
L2F1dGhvcj48YXV0aG9yPk5vbWFuaSwgTS4gUy48L2F1dGhvcj48YXV0aG9yPlNhcmFzd2F0LCBQ
LjwvYXV0aG9yPjxhdXRob3I+R2F1ciwgUi48L2F1dGhvcj48YXV0aG9yPlNpbmdoLCBBLjwvYXV0
aG9yPjwvYXV0aG9ycz48L2NvbnRyaWJ1dG9ycz48YXV0aC1hZGRyZXNzPk5ldyBEcnVnIERpc2Nv
dmVyeSBSZXNlYXJjaCwgRGVwYXJ0bWVudCBvZiBNZWRpY2luYWwgQ2hlbWlzdHJ5LCBBbHdhciBQ
aGFybWFjeSBDb2xsZWdlLCBBbHdhciwgUmFqYXN0aGFuIDMwMSAwMzAsIEluZGlhLiBqYXdlZHBo
YXJtYUBnbWFpbC5jb208L2F1dGgtYWRkcmVzcz48dGl0bGVzPjx0aXRsZT5Nb2xlY3VsYXIgcHJv
cGVydGllcyBwcmVkaWN0aW9uIGFuZCBzeW50aGVzaXMgb2Ygbm92ZWwgMSwzLDQtb3hhZGlhem9s
ZSBhbmFsb2d1ZXMgYXMgcG90ZW50IGFudGltaWNyb2JpYWwgYW5kIGFudGl0dWJlcmN1bGFyIGFn
ZW50czwvdGl0bGU+PHNlY29uZGFyeS10aXRsZT5CaW9vcmcgTWVkIENoZW0gTGV0dDwvc2Vjb25k
YXJ5LXRpdGxlPjwvdGl0bGVzPjxwZXJpb2RpY2FsPjxmdWxsLXRpdGxlPkJpb29yZyBNZWQgQ2hl
bSBMZXR0PC9mdWxsLXRpdGxlPjwvcGVyaW9kaWNhbD48cGFnZXM+NzI0Ni01MDwvcGFnZXM+PHZv
bHVtZT4yMTwvdm9sdW1lPjxudW1iZXI+MjQ8L251bWJlcj48ZWRpdGlvbj4yMDExLzExLzExPC9l
ZGl0aW9uPjxrZXl3b3Jkcz48a2V5d29yZD5BZG1pbmlzdHJhdGlvbiwgT3JhbDwva2V5d29yZD48
a2V5d29yZD5BbnRpLUluZmVjdGl2ZSBBZ2VudHMvKmNoZW1pY2FsIHN5bnRoZXNpcy9jaGVtaXN0
cnkvKnBoYXJtYWNvbG9neTwva2V5d29yZD48a2V5d29yZD5BbnRpdHViZXJjdWxhciBBZ2VudHMv
KmNoZW1pY2FsIHN5bnRoZXNpcy9jaGVtaXN0cnkvKnBoYXJtYWNvbG9neTwva2V5d29yZD48a2V5
d29yZD5CYWN0ZXJpYS8qZHJ1ZyBlZmZlY3RzPC9rZXl3b3JkPjxrZXl3b3JkPk1pY3JvYmlhbCBT
ZW5zaXRpdml0eSBUZXN0czwva2V5d29yZD48a2V5d29yZD5NeWNvYmFjdGVyaXVtIHR1YmVyY3Vs
b3Npcy9kcnVnIGVmZmVjdHM8L2tleXdvcmQ+PGtleXdvcmQ+T3hhZGlhem9sZXMvKmNoZW1pY2Fs
IHN5bnRoZXNpcy9jaGVtaXN0cnkvKnBoYXJtYWNvbG9neTwva2V5d29yZD48a2V5d29yZD5Tb2Z0
d2FyZTwva2V5d29yZD48a2V5d29yZD5TdHJ1Y3R1cmUtQWN0aXZpdHkgUmVsYXRpb25zaGlwPC9r
ZXl3b3JkPjwva2V5d29yZHM+PGRhdGVzPjx5ZWFyPjIwMTE8L3llYXI+PHB1Yi1kYXRlcz48ZGF0
ZT5EZWMgMTU8L2RhdGU+PC9wdWItZGF0ZXM+PC9kYXRlcz48aXNibj4xNDY0LTM0MDUgKEVsZWN0
cm9uaWMpJiN4RDswOTYwLTg5NFggKExpbmtpbmcpPC9pc2JuPjxhY2Nlc3Npb24tbnVtPjIyMDcx
MzAzPC9hY2Nlc3Npb24tbnVtPjx1cmxzPjxyZWxhdGVkLXVybHM+PHVybD5odHRwczovL3d3dy5u
Y2JpLm5sbS5uaWguZ292L3B1Ym1lZC8yMjA3MTMwMzwvdXJsPjwvcmVsYXRlZC11cmxzPjwvdXJs
cz48ZWxlY3Ryb25pYy1yZXNvdXJjZS1udW0+MTAuMTAxNi9qLmJtY2wuMjAxMS4xMC4wNTc8L2Vs
ZWN0cm9uaWMtcmVzb3VyY2UtbnVtPjwvcmVjb3JkPjwvQ2l0ZT48Q2l0ZT48QXV0aG9yPkFiZHVy
cmFobWFuPC9BdXRob3I+PFllYXI+MjAyMTwvWWVhcj48UmVjTnVtPjIyMjc8L1JlY051bT48cmVj
b3JkPjxyZWMtbnVtYmVyPjIyMjc8L3JlYy1udW1iZXI+PGZvcmVpZ24ta2V5cz48a2V5IGFwcD0i
RU4iIGRiLWlkPSJ3c2R2MHB0ZTl2cGZzN2U5eDV0cGR3cDF4YWE1OXJ4cnp6d3IiIHRpbWVzdGFt
cD0iMTczOTc3NzI4NiI+MjIyNzwva2V5PjwvZm9yZWlnbi1rZXlzPjxyZWYtdHlwZSBuYW1lPSJK
b3VybmFsIEFydGljbGUiPjE3PC9yZWYtdHlwZT48Y29udHJpYnV0b3JzPjxhdXRob3JzPjxhdXRo
b3I+QWJkdXJyYWhtYW4sIFN5YXdhbDwvYXV0aG9yPjxhdXRob3I+UnVzbGluLCBSdXNsaW48L2F1
dGhvcj48YXV0aG9yPkhhc2FuYWgsIEFsaXlhIE51cjwvYXV0aG9yPjxhdXRob3I+TXVzdGFyaWNo
aWUsIFJlc21pPC9hdXRob3I+PC9hdXRob3JzPjwvY29udHJpYnV0b3JzPjx0aXRsZXM+PHRpdGxl
Pk1vbGVjdWxhciBkb2NraW5nIHN0dWRpZXMgYW5kIEFETUUtVG94IHByZWRpY3Rpb24gb2YgcGh5
dG9jb21wb3VuZHMgZnJvbSBNZXJyZW1pYSBwZWx0YXRhIGFzIGEgcG90ZW50aWFsIGFudGktYWxv
cGVjaWEgdHJlYXRtZW50PC90aXRsZT48c2Vjb25kYXJ5LXRpdGxlPiBKb3VybmFsIG9mIEFkdmFu
Y2VkIFBoYXJtYWNldXRpY2FsIFRlY2hub2xvZ3kmI3hEO1Jlc2VhcmNoPC9zZWNvbmRhcnktdGl0
bGU+PC90aXRsZXM+PHBhZ2VzPjEzMi0xMzk8L3BhZ2VzPjx2b2x1bWU+MTI8L3ZvbHVtZT48bnVt
YmVyPjI8L251bWJlcj48ZGF0ZXM+PHllYXI+MjAyMTwveWVhcj48L2RhdGVzPjxpc2JuPjIyMzEt
NDA0MDwvaXNibj48dXJscz48L3VybHM+PC9yZWNvcmQ+PC9DaXRlPjxDaXRlPjxBdXRob3I+U3Vw
YW5kaTwvQXV0aG9yPjxZZWFyPjIwMjI8L1llYXI+PFJlY051bT4yMjI1PC9SZWNOdW0+PHJlY29y
ZD48cmVjLW51bWJlcj4yMjI1PC9yZWMtbnVtYmVyPjxmb3JlaWduLWtleXM+PGtleSBhcHA9IkVO
IiBkYi1pZD0id3NkdjBwdGU5dnBmczdlOXg1dHBkd3AxeGFhNTlyeHJ6endyIiB0aW1lc3RhbXA9
IjE3Mzk3NzcxMjYiPjIyMjU8L2tleT48L2ZvcmVpZ24ta2V5cz48cmVmLXR5cGUgbmFtZT0iSm91
cm5hbCBBcnRpY2xlIj4xNzwvcmVmLXR5cGU+PGNvbnRyaWJ1dG9ycz48YXV0aG9ycz48YXV0aG9y
PlN1cGFuZGksIFN1cGFuZGk8L2F1dGhvcj48YXV0aG9yPld1bGFuZGFyaSwgTWVzeSBTYXZpcmE8
L2F1dGhvcj48YXV0aG9yPlNhbXN1bCwgRXJ3aW48L2F1dGhvcj48YXV0aG9yPkF6bWluYWgsIEF6
bWluYWg8L2F1dGhvcj48YXV0aG9yPlB1cndva28sIFJlemEgWXVyaWRpYW48L2F1dGhvcj48YXV0
aG9yPkhlcm1hbiwgSGVybWFuPC9hdXRob3I+PGF1dGhvcj5LdW5jb3JvLCBIYWRpPC9hdXRob3I+
PGF1dGhvcj5JYnJhaGltLCBBcnN5aWs8L2F1dGhvcj48YXV0aG9yPkFtYmFyd2F0aSwgTmVuZW5n
IFNpdGkgU2lsZmk8L2F1dGhvcj48YXV0aG9yPlJvc21hbGVuYSwgUm9zbWFsZW5hPC9hdXRob3I+
PC9hdXRob3JzPjwvY29udHJpYnV0b3JzPjx0aXRsZXM+PHRpdGxlPkRpcGVwdGlkeWwgcGVwdGlk
YXNlIElWIGluaGliaXRpb24gb2YgcGh5dG9jb21wb3VuZHMgZnJvbSBBcnRvY2FycHVzIGNoYW1w
ZWRlbiAoTG91ci4pIFN0b2tlczogSW4gc2lsaWNvOiBtb2xlY3VsYXIgZG9ja2luZyBzdHVkeSBh
bmQgQURNRS1Ub3ggcHJlZGljdGlvbiBhcHByb2FjaDwvdGl0bGU+PHNlY29uZGFyeS10aXRsZT5K
b3VybmFsIG9mIEFkdmFuY2VkIFBoYXJtYWNldXRpY2FsIFRlY2hub2xvZ3kgUmVzZWFyY2g8L3Nl
Y29uZGFyeS10aXRsZT48L3RpdGxlcz48cGVyaW9kaWNhbD48ZnVsbC10aXRsZT5Kb3VybmFsIG9m
IEFkdmFuY2VkIFBoYXJtYWNldXRpY2FsIFRlY2hub2xvZ3kgUmVzZWFyY2g8L2Z1bGwtdGl0bGU+
PC9wZXJpb2RpY2FsPjxwYWdlcz4yMDctMjE1PC9wYWdlcz48dm9sdW1lPjEzPC92b2x1bWU+PG51
bWJlcj4zPC9udW1iZXI+PGRhdGVzPjx5ZWFyPjIwMjI8L3llYXI+PC9kYXRlcz48aXNibj4yMjMx
LTQwNDA8L2lzYm4+PHVybHM+PC91cmxzPjwvcmVjb3JkPjwvQ2l0ZT48Q2l0ZT48QXV0aG9yPkF3
YWRlbGthcmVlbTwvQXV0aG9yPjxZZWFyPjIwMjI8L1llYXI+PFJlY051bT4yMjIyPC9SZWNOdW0+
PHJlY29yZD48cmVjLW51bWJlcj4yMjIyPC9yZWMtbnVtYmVyPjxmb3JlaWduLWtleXM+PGtleSBh
cHA9IkVOIiBkYi1pZD0id3NkdjBwdGU5dnBmczdlOXg1dHBkd3AxeGFhNTlyeHJ6endyIiB0aW1l
c3RhbXA9IjE3Mzk1NjM0MDEiPjIyMjI8L2tleT48L2ZvcmVpZ24ta2V5cz48cmVmLXR5cGUgbmFt
ZT0iSm91cm5hbCBBcnRpY2xlIj4xNzwvcmVmLXR5cGU+PGNvbnRyaWJ1dG9ycz48YXV0aG9ycz48
YXV0aG9yPkF3YWRlbGthcmVlbSwgQW1pciBNYWhnb3ViPC9hdXRob3I+PGF1dGhvcj5BbC1TaGFt
bWFyaSwgRXlhZDwvYXV0aG9yPjxhdXRob3I+RWxraGFsaWZhLCBBYmQgRWxtb25laW0gTzwvYXV0
aG9yPjxhdXRob3I+QWRuYW4sIE1vaGQ8L2F1dGhvcj48YXV0aG9yPlNpZGRpcXVpLCBBcmlmIEph
bWFsPC9hdXRob3I+PGF1dGhvcj5Tbm91c3NpLCBNZWpkaTwvYXV0aG9yPjxhdXRob3I+S2hhbiwg
TW9oYW1tYWQgSWRyZWVzaDwvYXV0aG9yPjxhdXRob3I+QXphZCwgWlIgQXpheiBBaG1hZDwvYXV0
aG9yPjxhdXRob3I+UGF0ZWwsIE1pdGVzaDwvYXV0aG9yPjxhdXRob3I+QXNocmFmLCBTeWVkIEFt
aXI8L2F1dGhvcj48L2F1dGhvcnM+PC9jb250cmlidXRvcnM+PHRpdGxlcz48dGl0bGU+UGh5dG9j
aGVtaWNhbCBhbmQgaW4gc2lsaWNvIEFETUUvVG94IGFuYWx5c2lzIG9mIEVydWNhIHNhdGl2YSBl
eHRyYWN0IHdpdGggYW50aW94aWRhbnQsIGFudGliYWN0ZXJpYWwgYW5kIGFudGljYW5jZXIgcG90
ZW50aWFsIGFnYWluc3QgQ2Fjby0yIGFuZCBIQ1QtMTE2IGNvbG9yZWN0YWwgY2FyY2lub21hIGNl
bGwgbGluZXM8L3RpdGxlPjxzZWNvbmRhcnktdGl0bGU+TW9sZWN1bGVzPC9zZWNvbmRhcnktdGl0
bGU+PC90aXRsZXM+PHBlcmlvZGljYWw+PGZ1bGwtdGl0bGU+TW9sZWN1bGVzPC9mdWxsLXRpdGxl
PjwvcGVyaW9kaWNhbD48cGFnZXM+MTQwOTwvcGFnZXM+PHZvbHVtZT4yNzwvdm9sdW1lPjxudW1i
ZXI+NDwvbnVtYmVyPjxkYXRlcz48eWVhcj4yMDIyPC95ZWFyPjwvZGF0ZXM+PGlzYm4+MTQyMC0z
MDQ5PC9pc2JuPjx1cmxzPjwvdXJscz48L3JlY29yZD48L0NpdGU+PENpdGU+PEF1dGhvcj5BYmR1
cnJhaG1hbjwvQXV0aG9yPjxZZWFyPjIwMjE8L1llYXI+PFJlY051bT4yMjI3PC9SZWNOdW0+PHJl
Y29yZD48cmVjLW51bWJlcj4yMjI3PC9yZWMtbnVtYmVyPjxmb3JlaWduLWtleXM+PGtleSBhcHA9
IkVOIiBkYi1pZD0id3NkdjBwdGU5dnBmczdlOXg1dHBkd3AxeGFhNTlyeHJ6endyIiB0aW1lc3Rh
bXA9IjE3Mzk3NzcyODYiPjIyMjc8L2tleT48L2ZvcmVpZ24ta2V5cz48cmVmLXR5cGUgbmFtZT0i
Sm91cm5hbCBBcnRpY2xlIj4xNzwvcmVmLXR5cGU+PGNvbnRyaWJ1dG9ycz48YXV0aG9ycz48YXV0
aG9yPkFiZHVycmFobWFuLCBTeWF3YWw8L2F1dGhvcj48YXV0aG9yPlJ1c2xpbiwgUnVzbGluPC9h
dXRob3I+PGF1dGhvcj5IYXNhbmFoLCBBbGl5YSBOdXI8L2F1dGhvcj48YXV0aG9yPk11c3Rhcmlj
aGllLCBSZXNtaTwvYXV0aG9yPjwvYXV0aG9ycz48L2NvbnRyaWJ1dG9ycz48dGl0bGVzPjx0aXRs
ZT5Nb2xlY3VsYXIgZG9ja2luZyBzdHVkaWVzIGFuZCBBRE1FLVRveCBwcmVkaWN0aW9uIG9mIHBo
eXRvY29tcG91bmRzIGZyb20gTWVycmVtaWEgcGVsdGF0YSBhcyBhIHBvdGVudGlhbCBhbnRpLWFs
b3BlY2lhIHRyZWF0bWVudDwvdGl0bGU+PHNlY29uZGFyeS10aXRsZT4gSm91cm5hbCBvZiBBZHZh
bmNlZCBQaGFybWFjZXV0aWNhbCBUZWNobm9sb2d5JiN4RDtSZXNlYXJjaDwvc2Vjb25kYXJ5LXRp
dGxlPjwvdGl0bGVzPjxwYWdlcz4xMzItMTM5PC9wYWdlcz48dm9sdW1lPjEyPC92b2x1bWU+PG51
bWJlcj4yPC9udW1iZXI+PGRhdGVzPjx5ZWFyPjIwMjE8L3llYXI+PC9kYXRlcz48aXNibj4yMjMx
LTQwNDA8L2lzYm4+PHVybHM+PC91cmxzPjwvcmVjb3JkPjwvQ2l0ZT48L0VuZE5vdGU+AG==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(48, 52, 55, 58)</w:t>
      </w:r>
      <w:r w:rsidRPr="0097532D">
        <w:rPr>
          <w:rFonts w:eastAsia="Times New Roman"/>
          <w:lang w:val="en-IN"/>
        </w:rPr>
        <w:fldChar w:fldCharType="end"/>
      </w:r>
      <w:r w:rsidRPr="0097532D">
        <w:rPr>
          <w:rFonts w:eastAsia="Times New Roman"/>
          <w:lang w:val="en-IN"/>
        </w:rPr>
        <w:t>. Our ADME/Tox analysis reveals that ferulic acid is able to pass these criteria. Thereby suggesting ferulic acid as a possible GSK-3β inhibitor.</w:t>
      </w:r>
    </w:p>
    <w:p w14:paraId="040B6975" w14:textId="5ECB3157" w:rsidR="00D130C1" w:rsidRPr="000B7D89" w:rsidRDefault="00D130C1" w:rsidP="00D130C1">
      <w:pPr>
        <w:spacing w:line="360" w:lineRule="auto"/>
        <w:rPr>
          <w:lang w:val="en-US"/>
        </w:rPr>
      </w:pPr>
    </w:p>
    <w:p w14:paraId="33C99656" w14:textId="77777777" w:rsidR="00B954AC" w:rsidRPr="0097532D" w:rsidRDefault="00257CE9">
      <w:pPr>
        <w:spacing w:line="480" w:lineRule="auto"/>
        <w:jc w:val="center"/>
        <w:rPr>
          <w:lang w:val="en-US"/>
        </w:rPr>
      </w:pPr>
      <w:r w:rsidRPr="0097532D">
        <w:rPr>
          <w:noProof/>
          <w:lang w:val="en-US" w:eastAsia="en-US"/>
        </w:rPr>
        <w:drawing>
          <wp:inline distT="0" distB="0" distL="114300" distR="114300" wp14:anchorId="61B1C907" wp14:editId="7C7A08C0">
            <wp:extent cx="1866900" cy="1935480"/>
            <wp:effectExtent l="0" t="0" r="7620" b="0"/>
            <wp:docPr id="9"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Fig 2"/>
                    <pic:cNvPicPr>
                      <a:picLocks noChangeAspect="1"/>
                    </pic:cNvPicPr>
                  </pic:nvPicPr>
                  <pic:blipFill>
                    <a:blip r:embed="rId17"/>
                    <a:stretch>
                      <a:fillRect/>
                    </a:stretch>
                  </pic:blipFill>
                  <pic:spPr>
                    <a:xfrm>
                      <a:off x="0" y="0"/>
                      <a:ext cx="1866900" cy="1935480"/>
                    </a:xfrm>
                    <a:prstGeom prst="rect">
                      <a:avLst/>
                    </a:prstGeom>
                    <a:noFill/>
                    <a:ln>
                      <a:noFill/>
                    </a:ln>
                  </pic:spPr>
                </pic:pic>
              </a:graphicData>
            </a:graphic>
          </wp:inline>
        </w:drawing>
      </w:r>
    </w:p>
    <w:p w14:paraId="57993EFA" w14:textId="1DB2A2E1" w:rsidR="00B954AC" w:rsidRPr="0097532D" w:rsidRDefault="00257CE9">
      <w:pPr>
        <w:spacing w:line="360" w:lineRule="auto"/>
        <w:jc w:val="both"/>
        <w:rPr>
          <w:lang w:val="en-US"/>
        </w:rPr>
      </w:pPr>
      <w:r w:rsidRPr="0097532D">
        <w:rPr>
          <w:b/>
          <w:bCs/>
          <w:lang w:val="en-US"/>
        </w:rPr>
        <w:t xml:space="preserve">Fig. </w:t>
      </w:r>
      <w:r w:rsidR="006616BF">
        <w:rPr>
          <w:b/>
          <w:bCs/>
          <w:lang w:val="en-US"/>
        </w:rPr>
        <w:t>3</w:t>
      </w:r>
      <w:r w:rsidRPr="0097532D">
        <w:rPr>
          <w:b/>
          <w:bCs/>
          <w:lang w:val="en-US"/>
        </w:rPr>
        <w:t xml:space="preserve">: </w:t>
      </w:r>
      <w:r w:rsidRPr="0097532D">
        <w:rPr>
          <w:lang w:val="en-US"/>
        </w:rPr>
        <w:t>Ferulic acid (2D chemical structure) has two exposed OH groups that allow hydrogen bond formation with the ‘R’ group of crucial GSK-3β amino acids.</w:t>
      </w:r>
    </w:p>
    <w:p w14:paraId="2D11DF94" w14:textId="77777777" w:rsidR="00B954AC" w:rsidRPr="0097532D" w:rsidRDefault="00257CE9">
      <w:pPr>
        <w:spacing w:line="480" w:lineRule="auto"/>
        <w:jc w:val="both"/>
        <w:rPr>
          <w:lang w:val="en-US"/>
        </w:rPr>
      </w:pPr>
      <w:r w:rsidRPr="0097532D">
        <w:rPr>
          <w:noProof/>
          <w:lang w:val="en-US" w:eastAsia="en-US"/>
        </w:rPr>
        <w:lastRenderedPageBreak/>
        <w:drawing>
          <wp:inline distT="0" distB="0" distL="0" distR="0" wp14:anchorId="70AEAD93" wp14:editId="7845DC1B">
            <wp:extent cx="5733415" cy="3665220"/>
            <wp:effectExtent l="0" t="0" r="12065" b="7620"/>
            <wp:docPr id="3" name="Picture 3" descr="G:\GSK\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GSK\Fig 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3415" cy="3665319"/>
                    </a:xfrm>
                    <a:prstGeom prst="rect">
                      <a:avLst/>
                    </a:prstGeom>
                    <a:noFill/>
                    <a:ln>
                      <a:noFill/>
                    </a:ln>
                  </pic:spPr>
                </pic:pic>
              </a:graphicData>
            </a:graphic>
          </wp:inline>
        </w:drawing>
      </w:r>
    </w:p>
    <w:p w14:paraId="21BAF3AE" w14:textId="146D1F99" w:rsidR="00B954AC" w:rsidRPr="0097532D" w:rsidRDefault="00257CE9" w:rsidP="00257CE9">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4</w:t>
      </w:r>
      <w:r w:rsidRPr="0097532D">
        <w:rPr>
          <w:rFonts w:ascii="Arial" w:hAnsi="Arial" w:cs="Arial"/>
          <w:b/>
          <w:bCs/>
          <w:sz w:val="22"/>
          <w:szCs w:val="22"/>
        </w:rPr>
        <w:t>: Comparative 2D and 3D Molecular docking results showing interaction along with the bond distances of Ferulic acid, positive control and negative control with GSK-3β: a.</w:t>
      </w:r>
      <w:r w:rsidRPr="0097532D">
        <w:rPr>
          <w:rFonts w:ascii="Arial" w:hAnsi="Arial" w:cs="Arial"/>
          <w:sz w:val="22"/>
          <w:szCs w:val="22"/>
        </w:rPr>
        <w:t xml:space="preserve"> </w:t>
      </w:r>
      <w:r w:rsidRPr="0097532D">
        <w:rPr>
          <w:rFonts w:ascii="Arial" w:eastAsia="Times New Roman" w:hAnsi="Arial" w:cs="Arial"/>
          <w:sz w:val="22"/>
          <w:szCs w:val="22"/>
          <w:lang w:val="en-IN" w:eastAsia="en-IN"/>
        </w:rPr>
        <w:t xml:space="preserve">The 2D interaction diagram shows two OH and carboxylic groups of ferulic acid forming hydrogen bonds (violet arrows) with crucial GSK-3β residues Lys85 and Val135. </w:t>
      </w:r>
      <w:r w:rsidRPr="0097532D">
        <w:rPr>
          <w:rFonts w:ascii="Arial" w:eastAsia="Times New Roman" w:hAnsi="Arial" w:cs="Arial"/>
          <w:b/>
          <w:bCs/>
          <w:sz w:val="22"/>
          <w:szCs w:val="22"/>
          <w:lang w:val="en-IN" w:eastAsia="en-IN"/>
        </w:rPr>
        <w:t xml:space="preserve">b. </w:t>
      </w:r>
      <w:r w:rsidRPr="0097532D">
        <w:rPr>
          <w:rFonts w:ascii="Arial" w:eastAsia="Times New Roman" w:hAnsi="Arial" w:cs="Arial"/>
          <w:sz w:val="22"/>
          <w:szCs w:val="22"/>
          <w:lang w:val="en-IN" w:eastAsia="en-IN"/>
        </w:rPr>
        <w:t xml:space="preserve">The bond distance between the OH and carboxylic groups of ferulic acid with crucial GSK-3β residues Lys85 (2.88Å) and Val135 (2.19Å and 2.15Å) signifies the strong binding affinity required for inhibition. </w:t>
      </w:r>
      <w:r w:rsidRPr="0097532D">
        <w:rPr>
          <w:rFonts w:ascii="Arial" w:eastAsia="Times New Roman" w:hAnsi="Arial" w:cs="Arial"/>
          <w:b/>
          <w:bCs/>
          <w:sz w:val="22"/>
          <w:szCs w:val="22"/>
          <w:lang w:val="en-IN" w:eastAsia="en-IN"/>
        </w:rPr>
        <w:t>c.</w:t>
      </w:r>
      <w:r w:rsidRPr="0097532D">
        <w:rPr>
          <w:rFonts w:ascii="Arial" w:eastAsia="Times New Roman" w:hAnsi="Arial" w:cs="Arial"/>
          <w:sz w:val="22"/>
          <w:szCs w:val="22"/>
          <w:lang w:val="en-IN" w:eastAsia="en-IN"/>
        </w:rPr>
        <w:t xml:space="preserve"> The positive control SAR502250 interacts with two non-crucial GSK-3β residues, Val 101 (-NH group) and Asp166 (-OH group). </w:t>
      </w:r>
      <w:r w:rsidRPr="0097532D">
        <w:rPr>
          <w:rFonts w:ascii="Arial" w:eastAsia="Times New Roman" w:hAnsi="Arial" w:cs="Arial"/>
          <w:b/>
          <w:bCs/>
          <w:sz w:val="22"/>
          <w:szCs w:val="22"/>
          <w:lang w:val="en-IN" w:eastAsia="en-IN"/>
        </w:rPr>
        <w:t xml:space="preserve">d. </w:t>
      </w:r>
      <w:r w:rsidRPr="0097532D">
        <w:rPr>
          <w:rFonts w:ascii="Arial" w:eastAsia="Times New Roman" w:hAnsi="Arial" w:cs="Arial"/>
          <w:sz w:val="22"/>
          <w:szCs w:val="22"/>
          <w:lang w:val="en-IN" w:eastAsia="en-IN"/>
        </w:rPr>
        <w:t>While the positive control SAR502250 and GSK-3β residues Val101 and Asp166 demonstrate a bond distance of 2.32Å and 4.60Å, respectively</w:t>
      </w:r>
      <w:r w:rsidRPr="0097532D">
        <w:rPr>
          <w:rFonts w:ascii="Arial" w:eastAsia="Times New Roman" w:hAnsi="Arial" w:cs="Arial"/>
          <w:b/>
          <w:bCs/>
          <w:sz w:val="22"/>
          <w:szCs w:val="22"/>
          <w:lang w:val="en-IN" w:eastAsia="en-IN"/>
        </w:rPr>
        <w:t xml:space="preserve"> e.</w:t>
      </w:r>
      <w:r w:rsidRPr="0097532D">
        <w:rPr>
          <w:rFonts w:ascii="Arial" w:eastAsia="Times New Roman" w:hAnsi="Arial" w:cs="Arial"/>
          <w:sz w:val="22"/>
          <w:szCs w:val="22"/>
          <w:lang w:val="en-IN" w:eastAsia="en-IN"/>
        </w:rPr>
        <w:t xml:space="preserve"> The negative control, Ferulic acid, interacts with the Asp73 (OH group) residue of hexokinase. These results indicate effective </w:t>
      </w:r>
      <w:r w:rsidR="00531F55" w:rsidRPr="00531F55">
        <w:rPr>
          <w:rFonts w:ascii="Arial" w:eastAsia="Times New Roman" w:hAnsi="Arial" w:cs="Arial"/>
          <w:i/>
          <w:iCs/>
          <w:sz w:val="22"/>
          <w:szCs w:val="22"/>
          <w:lang w:val="en-IN" w:eastAsia="en-IN"/>
        </w:rPr>
        <w:t>in silico</w:t>
      </w:r>
      <w:r w:rsidRPr="0097532D">
        <w:rPr>
          <w:rFonts w:ascii="Arial" w:eastAsia="Times New Roman" w:hAnsi="Arial" w:cs="Arial"/>
          <w:sz w:val="22"/>
          <w:szCs w:val="22"/>
          <w:lang w:val="en-IN" w:eastAsia="en-IN"/>
        </w:rPr>
        <w:t xml:space="preserve"> GSK-3β inhibition. </w:t>
      </w:r>
      <w:r w:rsidRPr="0097532D">
        <w:rPr>
          <w:rFonts w:ascii="Arial" w:eastAsia="Times New Roman" w:hAnsi="Arial" w:cs="Arial"/>
          <w:b/>
          <w:bCs/>
          <w:sz w:val="22"/>
          <w:szCs w:val="22"/>
          <w:lang w:val="en-IN" w:eastAsia="en-IN"/>
        </w:rPr>
        <w:t>f.</w:t>
      </w:r>
      <w:r w:rsidRPr="0097532D">
        <w:rPr>
          <w:rFonts w:ascii="Arial" w:eastAsia="Times New Roman" w:hAnsi="Arial" w:cs="Arial"/>
          <w:sz w:val="22"/>
          <w:szCs w:val="22"/>
          <w:lang w:val="en-IN" w:eastAsia="en-IN"/>
        </w:rPr>
        <w:t xml:space="preserve"> The negative control Ferulic acid and hexokinase residue Asp73 have a bond distance of 3.19Å. Altogether, the bond distance of ferulic acid with SAR502250 and hexokinase shows weak interactions with GSK-3β residues. As opposed to these results, our finding is that ferulic acid was able to form strong hydrogen bindings with crucial GSK-3β residues.</w:t>
      </w:r>
    </w:p>
    <w:p w14:paraId="1C23158F" w14:textId="77777777" w:rsidR="00B954AC" w:rsidRPr="0097532D" w:rsidRDefault="00257CE9">
      <w:pPr>
        <w:spacing w:line="480" w:lineRule="auto"/>
        <w:jc w:val="center"/>
        <w:rPr>
          <w:lang w:val="en-IN"/>
        </w:rPr>
      </w:pPr>
      <w:r w:rsidRPr="0097532D">
        <w:rPr>
          <w:noProof/>
          <w:lang w:val="en-US" w:eastAsia="en-US"/>
        </w:rPr>
        <w:lastRenderedPageBreak/>
        <w:drawing>
          <wp:inline distT="0" distB="0" distL="0" distR="0" wp14:anchorId="2B19F3D1" wp14:editId="1DAB6415">
            <wp:extent cx="4053840" cy="4252595"/>
            <wp:effectExtent l="0" t="0" r="0" b="14605"/>
            <wp:docPr id="4" name="Picture 4" descr="G:\GSK\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GSK\Fig 4.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93703" cy="4294713"/>
                    </a:xfrm>
                    <a:prstGeom prst="rect">
                      <a:avLst/>
                    </a:prstGeom>
                    <a:noFill/>
                    <a:ln>
                      <a:noFill/>
                    </a:ln>
                  </pic:spPr>
                </pic:pic>
              </a:graphicData>
            </a:graphic>
          </wp:inline>
        </w:drawing>
      </w:r>
    </w:p>
    <w:p w14:paraId="08FEBD09" w14:textId="79F2D694"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5</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RMSD and RMSF graphs denoting the similarity and fluctuations between Ferulic acid-GSK-3β coordinates in MD simulation:</w:t>
      </w:r>
      <w:r w:rsidRPr="0097532D">
        <w:rPr>
          <w:rFonts w:ascii="Arial" w:eastAsia="Times New Roman" w:hAnsi="Arial" w:cs="Arial"/>
          <w:sz w:val="22"/>
          <w:szCs w:val="22"/>
          <w:lang w:val="en-IN" w:eastAsia="en-IN"/>
        </w:rPr>
        <w:t xml:space="preserve">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RMSD graph represents the quantitative measure of ferulic acid and GSK-3β for 100 ns. This graph also demonstrates a difference of 1.5 Å to 2.1 Å between ferulic acid and GSK-3β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The RMSF plot represents the average deviation of ferulic acid and GSK-3β residues for 100 ns. The plot shows a fluctuation between ferulic acid and GSK-3β between 0.6 and 1.8 Å. </w:t>
      </w:r>
    </w:p>
    <w:p w14:paraId="2FA6AA95" w14:textId="77777777" w:rsidR="00B954AC" w:rsidRPr="0097532D" w:rsidRDefault="00257CE9">
      <w:pPr>
        <w:spacing w:line="480" w:lineRule="auto"/>
        <w:jc w:val="center"/>
        <w:rPr>
          <w:lang w:val="en-IN"/>
        </w:rPr>
      </w:pPr>
      <w:r w:rsidRPr="0097532D">
        <w:rPr>
          <w:noProof/>
          <w:lang w:val="en-US" w:eastAsia="en-US"/>
        </w:rPr>
        <w:lastRenderedPageBreak/>
        <w:drawing>
          <wp:inline distT="0" distB="0" distL="0" distR="0" wp14:anchorId="532B3439" wp14:editId="3B7F4A32">
            <wp:extent cx="5499100" cy="3391535"/>
            <wp:effectExtent l="0" t="0" r="2540" b="6985"/>
            <wp:docPr id="5" name="Picture 5" descr="G:\GSK\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GSK\Fig 5.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37771" cy="3415304"/>
                    </a:xfrm>
                    <a:prstGeom prst="rect">
                      <a:avLst/>
                    </a:prstGeom>
                    <a:noFill/>
                    <a:ln>
                      <a:noFill/>
                    </a:ln>
                  </pic:spPr>
                </pic:pic>
              </a:graphicData>
            </a:graphic>
          </wp:inline>
        </w:drawing>
      </w:r>
    </w:p>
    <w:p w14:paraId="27EAE554" w14:textId="5E611CAB" w:rsidR="00B954AC" w:rsidRPr="0097532D" w:rsidRDefault="00257CE9" w:rsidP="00F17206">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6</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Detailed MD simulation representation of Ferulic acid interactive groups with crucial GSK-3β residues:</w:t>
      </w:r>
      <w:r w:rsidRPr="0097532D">
        <w:rPr>
          <w:rFonts w:ascii="Arial" w:eastAsia="Times New Roman" w:hAnsi="Arial" w:cs="Arial"/>
          <w:sz w:val="22"/>
          <w:szCs w:val="22"/>
          <w:lang w:val="en-IN" w:eastAsia="en-IN"/>
        </w:rPr>
        <w:t xml:space="preserve"> Additional MD simulation results further affirm the RMSD and RMSF results. </w:t>
      </w:r>
      <w:r w:rsidRPr="0097532D">
        <w:rPr>
          <w:rFonts w:ascii="Arial" w:eastAsia="Times New Roman" w:hAnsi="Arial" w:cs="Arial"/>
          <w:b/>
          <w:bCs/>
          <w:sz w:val="22"/>
          <w:szCs w:val="22"/>
          <w:lang w:val="en-IN" w:eastAsia="en-IN"/>
        </w:rPr>
        <w:t xml:space="preserve">a. </w:t>
      </w:r>
      <w:r w:rsidRPr="0097532D">
        <w:rPr>
          <w:rFonts w:ascii="Arial" w:eastAsia="Times New Roman" w:hAnsi="Arial" w:cs="Arial"/>
          <w:sz w:val="22"/>
          <w:szCs w:val="22"/>
          <w:lang w:val="en-IN" w:eastAsia="en-IN"/>
        </w:rPr>
        <w:t>The top panel of the diagram represents the points of contact for GSK-3β made with ferulic acid. The bottom panel shows residue interactions of GSK-3β with ferulic acid. GSK-3β residues Val135 (dark orange) and Asp200 (orange) bonded for 90 ns with ferulic acid during the 100 ns MD simulation.</w:t>
      </w:r>
      <w:r w:rsidRPr="0097532D">
        <w:rPr>
          <w:rFonts w:ascii="Arial" w:eastAsia="Times New Roman" w:hAnsi="Arial" w:cs="Arial"/>
          <w:b/>
          <w:bCs/>
          <w:sz w:val="22"/>
          <w:szCs w:val="22"/>
          <w:lang w:val="en-IN" w:eastAsia="en-IN"/>
        </w:rPr>
        <w:t xml:space="preserve"> b.</w:t>
      </w:r>
      <w:r w:rsidRPr="0097532D">
        <w:rPr>
          <w:rFonts w:ascii="Arial" w:eastAsia="Times New Roman" w:hAnsi="Arial" w:cs="Arial"/>
          <w:sz w:val="22"/>
          <w:szCs w:val="22"/>
          <w:lang w:val="en-IN" w:eastAsia="en-IN"/>
        </w:rPr>
        <w:t xml:space="preserve"> The interaction diagram shows Ferulic acid OH and carboxylic groups interaction fractions of above 1.0 with Val 135 and Asp200 (GSK-3β residues), respectively, during the 100 ns simulation. </w:t>
      </w:r>
      <w:r w:rsidRPr="0097532D">
        <w:rPr>
          <w:rFonts w:ascii="Arial" w:eastAsia="Times New Roman" w:hAnsi="Arial" w:cs="Arial"/>
          <w:b/>
          <w:bCs/>
          <w:sz w:val="22"/>
          <w:szCs w:val="22"/>
          <w:lang w:val="en-IN" w:eastAsia="en-IN"/>
        </w:rPr>
        <w:t xml:space="preserve">c. </w:t>
      </w:r>
      <w:r w:rsidRPr="0097532D">
        <w:rPr>
          <w:rFonts w:ascii="Arial" w:eastAsia="Times New Roman" w:hAnsi="Arial" w:cs="Arial"/>
          <w:sz w:val="22"/>
          <w:szCs w:val="22"/>
          <w:lang w:val="en-IN" w:eastAsia="en-IN"/>
        </w:rPr>
        <w:t>A detailed schematic diagram of ligand-atom interactions with the GSK-3β residues describes that the two OH and carboxylic groups of ferulic acid formed 91% and 98% of hydrogen bonds with Val135 and 76% with Asp200, respectively, during the 100 ns simulation run.</w:t>
      </w:r>
    </w:p>
    <w:p w14:paraId="796CA120" w14:textId="77777777" w:rsidR="00B954AC" w:rsidRPr="0097532D" w:rsidRDefault="00257CE9">
      <w:pPr>
        <w:spacing w:line="480" w:lineRule="auto"/>
        <w:jc w:val="center"/>
        <w:rPr>
          <w:lang w:val="en-US"/>
        </w:rPr>
      </w:pPr>
      <w:r w:rsidRPr="0097532D">
        <w:rPr>
          <w:noProof/>
          <w:lang w:val="en-US" w:eastAsia="en-US"/>
        </w:rPr>
        <w:drawing>
          <wp:inline distT="0" distB="0" distL="0" distR="0" wp14:anchorId="1D4E31B0" wp14:editId="0CE2A175">
            <wp:extent cx="5692920" cy="2168236"/>
            <wp:effectExtent l="0" t="0" r="3175" b="3810"/>
            <wp:docPr id="6" name="Picture 6" descr="G:\GSK\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GSK\Fig 6.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3673" cy="2195183"/>
                    </a:xfrm>
                    <a:prstGeom prst="rect">
                      <a:avLst/>
                    </a:prstGeom>
                    <a:noFill/>
                    <a:ln>
                      <a:noFill/>
                    </a:ln>
                  </pic:spPr>
                </pic:pic>
              </a:graphicData>
            </a:graphic>
          </wp:inline>
        </w:drawing>
      </w:r>
    </w:p>
    <w:p w14:paraId="576E521E" w14:textId="604B862C"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lastRenderedPageBreak/>
        <w:t xml:space="preserve">Fig. </w:t>
      </w:r>
      <w:r w:rsidR="006616BF">
        <w:rPr>
          <w:rFonts w:ascii="Arial" w:hAnsi="Arial" w:cs="Arial"/>
          <w:b/>
          <w:bCs/>
          <w:sz w:val="22"/>
          <w:szCs w:val="22"/>
        </w:rPr>
        <w:t>7</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 xml:space="preserve">Pharmacokinetic and drug-likeness profiles of ferulic acid: </w:t>
      </w:r>
      <w:r w:rsidRPr="0097532D">
        <w:rPr>
          <w:rFonts w:ascii="Arial" w:eastAsia="Times New Roman" w:hAnsi="Arial" w:cs="Arial"/>
          <w:sz w:val="22"/>
          <w:szCs w:val="22"/>
          <w:lang w:val="en-IN" w:eastAsia="en-IN"/>
        </w:rPr>
        <w:t xml:space="preserve">The ADME/Tox properties, drug-likeness, and medical chemistry of ferulic acid were checked using </w:t>
      </w:r>
      <w:proofErr w:type="spellStart"/>
      <w:r w:rsidRPr="0097532D">
        <w:rPr>
          <w:rFonts w:ascii="Arial" w:eastAsia="Times New Roman" w:hAnsi="Arial" w:cs="Arial"/>
          <w:sz w:val="22"/>
          <w:szCs w:val="22"/>
          <w:lang w:val="en-IN" w:eastAsia="en-IN"/>
        </w:rPr>
        <w:t>SwissADME</w:t>
      </w:r>
      <w:proofErr w:type="spellEnd"/>
      <w:r w:rsidRPr="0097532D">
        <w:rPr>
          <w:rFonts w:ascii="Arial" w:eastAsia="Times New Roman" w:hAnsi="Arial" w:cs="Arial"/>
          <w:sz w:val="22"/>
          <w:szCs w:val="22"/>
          <w:lang w:val="en-IN" w:eastAsia="en-IN"/>
        </w:rPr>
        <w:t xml:space="preserve"> and </w:t>
      </w:r>
      <w:proofErr w:type="spellStart"/>
      <w:r w:rsidRPr="0097532D">
        <w:rPr>
          <w:rFonts w:ascii="Arial" w:eastAsia="Times New Roman" w:hAnsi="Arial" w:cs="Arial"/>
          <w:sz w:val="22"/>
          <w:szCs w:val="22"/>
          <w:lang w:val="en-IN" w:eastAsia="en-IN"/>
        </w:rPr>
        <w:t>AdmeSAR</w:t>
      </w:r>
      <w:proofErr w:type="spellEnd"/>
      <w:r w:rsidRPr="0097532D">
        <w:rPr>
          <w:rFonts w:ascii="Arial" w:eastAsia="Times New Roman" w:hAnsi="Arial" w:cs="Arial"/>
          <w:sz w:val="22"/>
          <w:szCs w:val="22"/>
          <w:lang w:val="en-IN" w:eastAsia="en-IN"/>
        </w:rPr>
        <w:t xml:space="preserve"> web services before proceeding with molecular docking and MD simulation.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BOILED EGG model of ferulic acid (red dot) demonstrates that ferulic acid can cross the blood-brain barrier (yellow area) and is a potential non-P-GP substrate.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Similarly, the bioavailability radar of ferulic acid plots drug-likeness properties shows LIPO (lipophilicity), SIZE (molecular weight), POLAR (polarity), INSOLU (insolubility), INSATU (instauration), and FLEX (flexibility). It was observed that ferulic acid abides by all the bioavailability radar parameters, except instauration. Overall, these ADME/Tox properties qualify ferulic acid as a possible GSK-3β inhibitor. </w:t>
      </w:r>
    </w:p>
    <w:p w14:paraId="3E512EBA" w14:textId="740A4EA7" w:rsidR="00B954AC" w:rsidRPr="0097532D" w:rsidRDefault="00257CE9">
      <w:pPr>
        <w:spacing w:line="480" w:lineRule="auto"/>
        <w:jc w:val="both"/>
        <w:rPr>
          <w:rFonts w:eastAsia="DengXian"/>
          <w:lang w:val="en-IN"/>
        </w:rPr>
      </w:pPr>
      <w:r w:rsidRPr="0097532D">
        <w:rPr>
          <w:b/>
          <w:bCs/>
        </w:rPr>
        <w:t xml:space="preserve">Table 1: </w:t>
      </w:r>
      <w:r w:rsidRPr="0097532D">
        <w:t xml:space="preserve">The top five binding affinity scores of </w:t>
      </w:r>
      <w:r w:rsidR="00041FCE">
        <w:t>phytochemicals</w:t>
      </w:r>
      <w:r w:rsidRPr="0097532D">
        <w:t xml:space="preserve"> after docking with GSK-3β (PDB ID: 2JLD) demonstrating Ferulic acid to have the highest binding affinity as compared to the other phytochemicals present in </w:t>
      </w:r>
      <w:r w:rsidR="005838AF" w:rsidRPr="005838AF">
        <w:rPr>
          <w:i/>
          <w:iCs/>
        </w:rPr>
        <w:t>Mangifera indica</w:t>
      </w:r>
      <w:r w:rsidRPr="0097532D">
        <w:t>.</w:t>
      </w:r>
    </w:p>
    <w:tbl>
      <w:tblPr>
        <w:tblStyle w:val="TableGrid"/>
        <w:tblW w:w="0" w:type="auto"/>
        <w:tblInd w:w="988" w:type="dxa"/>
        <w:tblLook w:val="04A0" w:firstRow="1" w:lastRow="0" w:firstColumn="1" w:lastColumn="0" w:noHBand="0" w:noVBand="1"/>
      </w:tblPr>
      <w:tblGrid>
        <w:gridCol w:w="3520"/>
        <w:gridCol w:w="3000"/>
      </w:tblGrid>
      <w:tr w:rsidR="0097532D" w:rsidRPr="0097532D" w14:paraId="7E5FB1BB" w14:textId="77777777">
        <w:tc>
          <w:tcPr>
            <w:tcW w:w="3520" w:type="dxa"/>
            <w:tcBorders>
              <w:top w:val="single" w:sz="4" w:space="0" w:color="auto"/>
              <w:left w:val="single" w:sz="4" w:space="0" w:color="auto"/>
              <w:bottom w:val="single" w:sz="4" w:space="0" w:color="auto"/>
              <w:right w:val="single" w:sz="4" w:space="0" w:color="auto"/>
            </w:tcBorders>
          </w:tcPr>
          <w:p w14:paraId="4B7A69A4" w14:textId="77777777" w:rsidR="00B954AC" w:rsidRPr="0097532D" w:rsidRDefault="00257CE9">
            <w:pPr>
              <w:spacing w:line="480" w:lineRule="auto"/>
              <w:jc w:val="both"/>
            </w:pPr>
            <w:r w:rsidRPr="0097532D">
              <w:t xml:space="preserve"> </w:t>
            </w:r>
            <w:r w:rsidRPr="0097532D">
              <w:rPr>
                <w:rFonts w:eastAsia="SimSun"/>
                <w:b/>
                <w:bCs/>
              </w:rPr>
              <w:t>Phytochemical</w:t>
            </w:r>
          </w:p>
        </w:tc>
        <w:tc>
          <w:tcPr>
            <w:tcW w:w="3000" w:type="dxa"/>
            <w:tcBorders>
              <w:top w:val="single" w:sz="4" w:space="0" w:color="auto"/>
              <w:left w:val="single" w:sz="4" w:space="0" w:color="auto"/>
              <w:bottom w:val="single" w:sz="4" w:space="0" w:color="auto"/>
              <w:right w:val="single" w:sz="4" w:space="0" w:color="auto"/>
            </w:tcBorders>
          </w:tcPr>
          <w:p w14:paraId="32338AC7" w14:textId="77777777" w:rsidR="00B954AC" w:rsidRPr="0097532D" w:rsidRDefault="00257CE9">
            <w:pPr>
              <w:spacing w:line="480" w:lineRule="auto"/>
              <w:jc w:val="both"/>
            </w:pPr>
            <w:r w:rsidRPr="0097532D">
              <w:rPr>
                <w:rFonts w:eastAsia="SimSun"/>
                <w:b/>
                <w:bCs/>
              </w:rPr>
              <w:t>Docking score (kcal/mol)</w:t>
            </w:r>
          </w:p>
        </w:tc>
      </w:tr>
      <w:tr w:rsidR="0097532D" w:rsidRPr="0097532D" w14:paraId="4324F549" w14:textId="77777777">
        <w:tc>
          <w:tcPr>
            <w:tcW w:w="3520" w:type="dxa"/>
            <w:tcBorders>
              <w:top w:val="single" w:sz="4" w:space="0" w:color="auto"/>
              <w:left w:val="single" w:sz="4" w:space="0" w:color="auto"/>
              <w:bottom w:val="single" w:sz="4" w:space="0" w:color="auto"/>
              <w:right w:val="single" w:sz="4" w:space="0" w:color="auto"/>
            </w:tcBorders>
          </w:tcPr>
          <w:p w14:paraId="3832510A" w14:textId="77777777" w:rsidR="00B954AC" w:rsidRPr="0097532D" w:rsidRDefault="00257CE9">
            <w:pPr>
              <w:spacing w:line="480" w:lineRule="auto"/>
              <w:jc w:val="both"/>
            </w:pPr>
            <w:r w:rsidRPr="0097532D">
              <w:rPr>
                <w:rFonts w:eastAsia="SimSun"/>
              </w:rPr>
              <w:t>Ferulic acid</w:t>
            </w:r>
          </w:p>
        </w:tc>
        <w:tc>
          <w:tcPr>
            <w:tcW w:w="3000" w:type="dxa"/>
            <w:tcBorders>
              <w:top w:val="single" w:sz="4" w:space="0" w:color="auto"/>
              <w:left w:val="single" w:sz="4" w:space="0" w:color="auto"/>
              <w:bottom w:val="single" w:sz="4" w:space="0" w:color="auto"/>
              <w:right w:val="single" w:sz="4" w:space="0" w:color="auto"/>
            </w:tcBorders>
          </w:tcPr>
          <w:p w14:paraId="7D5BBB14" w14:textId="77777777" w:rsidR="00B954AC" w:rsidRPr="0097532D" w:rsidRDefault="00257CE9">
            <w:pPr>
              <w:spacing w:line="480" w:lineRule="auto"/>
              <w:jc w:val="both"/>
            </w:pPr>
            <w:r w:rsidRPr="0097532D">
              <w:rPr>
                <w:rFonts w:eastAsia="SimSun"/>
              </w:rPr>
              <w:t>−7.22</w:t>
            </w:r>
          </w:p>
        </w:tc>
      </w:tr>
      <w:tr w:rsidR="0097532D" w:rsidRPr="0097532D" w14:paraId="35C8FA54" w14:textId="77777777">
        <w:tc>
          <w:tcPr>
            <w:tcW w:w="3520" w:type="dxa"/>
            <w:tcBorders>
              <w:top w:val="single" w:sz="4" w:space="0" w:color="auto"/>
              <w:left w:val="single" w:sz="4" w:space="0" w:color="auto"/>
              <w:bottom w:val="single" w:sz="4" w:space="0" w:color="auto"/>
              <w:right w:val="single" w:sz="4" w:space="0" w:color="auto"/>
            </w:tcBorders>
          </w:tcPr>
          <w:p w14:paraId="7BE2D7A5" w14:textId="77777777" w:rsidR="00B954AC" w:rsidRPr="0097532D" w:rsidRDefault="00257CE9">
            <w:pPr>
              <w:spacing w:line="480" w:lineRule="auto"/>
              <w:jc w:val="both"/>
            </w:pPr>
            <w:r w:rsidRPr="0097532D">
              <w:rPr>
                <w:rFonts w:eastAsia="SimSun"/>
              </w:rPr>
              <w:t>Benzoic acid</w:t>
            </w:r>
          </w:p>
        </w:tc>
        <w:tc>
          <w:tcPr>
            <w:tcW w:w="3000" w:type="dxa"/>
            <w:tcBorders>
              <w:top w:val="single" w:sz="4" w:space="0" w:color="auto"/>
              <w:left w:val="single" w:sz="4" w:space="0" w:color="auto"/>
              <w:bottom w:val="single" w:sz="4" w:space="0" w:color="auto"/>
              <w:right w:val="single" w:sz="4" w:space="0" w:color="auto"/>
            </w:tcBorders>
          </w:tcPr>
          <w:p w14:paraId="4877C4E2" w14:textId="77777777" w:rsidR="00B954AC" w:rsidRPr="0097532D" w:rsidRDefault="00257CE9">
            <w:pPr>
              <w:spacing w:line="480" w:lineRule="auto"/>
              <w:jc w:val="both"/>
            </w:pPr>
            <w:r w:rsidRPr="0097532D">
              <w:rPr>
                <w:rFonts w:eastAsia="SimSun"/>
              </w:rPr>
              <w:t>−6.79</w:t>
            </w:r>
          </w:p>
        </w:tc>
      </w:tr>
      <w:tr w:rsidR="0097532D" w:rsidRPr="0097532D" w14:paraId="184D4651" w14:textId="77777777">
        <w:tc>
          <w:tcPr>
            <w:tcW w:w="3520" w:type="dxa"/>
            <w:tcBorders>
              <w:top w:val="single" w:sz="4" w:space="0" w:color="auto"/>
              <w:left w:val="single" w:sz="4" w:space="0" w:color="auto"/>
              <w:bottom w:val="single" w:sz="4" w:space="0" w:color="auto"/>
              <w:right w:val="single" w:sz="4" w:space="0" w:color="auto"/>
            </w:tcBorders>
          </w:tcPr>
          <w:p w14:paraId="7A383564" w14:textId="77777777" w:rsidR="00B954AC" w:rsidRPr="0097532D" w:rsidRDefault="00257CE9">
            <w:pPr>
              <w:spacing w:line="480" w:lineRule="auto"/>
              <w:jc w:val="both"/>
            </w:pPr>
            <w:r w:rsidRPr="0097532D">
              <w:rPr>
                <w:rFonts w:eastAsia="SimSun"/>
              </w:rPr>
              <w:t>Carvacrol</w:t>
            </w:r>
          </w:p>
        </w:tc>
        <w:tc>
          <w:tcPr>
            <w:tcW w:w="3000" w:type="dxa"/>
            <w:tcBorders>
              <w:top w:val="single" w:sz="4" w:space="0" w:color="auto"/>
              <w:left w:val="single" w:sz="4" w:space="0" w:color="auto"/>
              <w:bottom w:val="single" w:sz="4" w:space="0" w:color="auto"/>
              <w:right w:val="single" w:sz="4" w:space="0" w:color="auto"/>
            </w:tcBorders>
          </w:tcPr>
          <w:p w14:paraId="5965251A" w14:textId="77777777" w:rsidR="00B954AC" w:rsidRPr="0097532D" w:rsidRDefault="00257CE9">
            <w:pPr>
              <w:spacing w:line="480" w:lineRule="auto"/>
              <w:jc w:val="both"/>
            </w:pPr>
            <w:r w:rsidRPr="0097532D">
              <w:rPr>
                <w:rFonts w:eastAsia="SimSun"/>
              </w:rPr>
              <w:t>−6.74</w:t>
            </w:r>
          </w:p>
        </w:tc>
      </w:tr>
      <w:tr w:rsidR="0097532D" w:rsidRPr="0097532D" w14:paraId="1F3750A4" w14:textId="77777777">
        <w:tc>
          <w:tcPr>
            <w:tcW w:w="3520" w:type="dxa"/>
            <w:tcBorders>
              <w:top w:val="single" w:sz="4" w:space="0" w:color="auto"/>
              <w:left w:val="single" w:sz="4" w:space="0" w:color="auto"/>
              <w:bottom w:val="single" w:sz="4" w:space="0" w:color="auto"/>
              <w:right w:val="single" w:sz="4" w:space="0" w:color="auto"/>
            </w:tcBorders>
          </w:tcPr>
          <w:p w14:paraId="678F4C2B" w14:textId="77777777" w:rsidR="00B954AC" w:rsidRPr="0097532D" w:rsidRDefault="00257CE9">
            <w:pPr>
              <w:spacing w:line="480" w:lineRule="auto"/>
              <w:jc w:val="both"/>
            </w:pPr>
            <w:r w:rsidRPr="0097532D">
              <w:rPr>
                <w:rFonts w:eastAsia="SimSun"/>
              </w:rPr>
              <w:t>Thymol</w:t>
            </w:r>
          </w:p>
        </w:tc>
        <w:tc>
          <w:tcPr>
            <w:tcW w:w="3000" w:type="dxa"/>
            <w:tcBorders>
              <w:top w:val="single" w:sz="4" w:space="0" w:color="auto"/>
              <w:left w:val="single" w:sz="4" w:space="0" w:color="auto"/>
              <w:bottom w:val="single" w:sz="4" w:space="0" w:color="auto"/>
              <w:right w:val="single" w:sz="4" w:space="0" w:color="auto"/>
            </w:tcBorders>
          </w:tcPr>
          <w:p w14:paraId="7F69F70B" w14:textId="77777777" w:rsidR="00B954AC" w:rsidRPr="0097532D" w:rsidRDefault="00257CE9">
            <w:pPr>
              <w:spacing w:line="480" w:lineRule="auto"/>
              <w:jc w:val="both"/>
            </w:pPr>
            <w:r w:rsidRPr="0097532D">
              <w:rPr>
                <w:rFonts w:eastAsia="SimSun"/>
              </w:rPr>
              <w:t>−5.98</w:t>
            </w:r>
          </w:p>
        </w:tc>
      </w:tr>
      <w:tr w:rsidR="0097532D" w:rsidRPr="0097532D" w14:paraId="3AE69091" w14:textId="77777777">
        <w:tc>
          <w:tcPr>
            <w:tcW w:w="3520" w:type="dxa"/>
            <w:tcBorders>
              <w:top w:val="single" w:sz="4" w:space="0" w:color="auto"/>
              <w:left w:val="single" w:sz="4" w:space="0" w:color="auto"/>
              <w:bottom w:val="single" w:sz="4" w:space="0" w:color="auto"/>
              <w:right w:val="single" w:sz="4" w:space="0" w:color="auto"/>
            </w:tcBorders>
          </w:tcPr>
          <w:p w14:paraId="281D6FEF" w14:textId="77777777" w:rsidR="00B954AC" w:rsidRPr="0097532D" w:rsidRDefault="00257CE9">
            <w:pPr>
              <w:spacing w:line="480" w:lineRule="auto"/>
              <w:jc w:val="both"/>
            </w:pPr>
            <w:r w:rsidRPr="0097532D">
              <w:rPr>
                <w:rFonts w:eastAsia="SimSun"/>
              </w:rPr>
              <w:t>(+)-delta-Cadinene</w:t>
            </w:r>
          </w:p>
        </w:tc>
        <w:tc>
          <w:tcPr>
            <w:tcW w:w="3000" w:type="dxa"/>
            <w:tcBorders>
              <w:top w:val="single" w:sz="4" w:space="0" w:color="auto"/>
              <w:left w:val="single" w:sz="4" w:space="0" w:color="auto"/>
              <w:bottom w:val="single" w:sz="4" w:space="0" w:color="auto"/>
              <w:right w:val="single" w:sz="4" w:space="0" w:color="auto"/>
            </w:tcBorders>
          </w:tcPr>
          <w:p w14:paraId="0C5BDAD3" w14:textId="77777777" w:rsidR="00B954AC" w:rsidRPr="0097532D" w:rsidRDefault="00257CE9">
            <w:pPr>
              <w:spacing w:line="480" w:lineRule="auto"/>
              <w:jc w:val="both"/>
            </w:pPr>
            <w:r w:rsidRPr="0097532D">
              <w:rPr>
                <w:rFonts w:eastAsia="SimSun"/>
              </w:rPr>
              <w:t>−5.43</w:t>
            </w:r>
          </w:p>
        </w:tc>
      </w:tr>
    </w:tbl>
    <w:p w14:paraId="3A44E231" w14:textId="77777777" w:rsidR="00B954AC" w:rsidRPr="0097532D" w:rsidRDefault="00257CE9">
      <w:pPr>
        <w:spacing w:line="480" w:lineRule="auto"/>
        <w:jc w:val="both"/>
        <w:rPr>
          <w:rFonts w:eastAsia="DengXian"/>
        </w:rPr>
      </w:pPr>
      <w:r w:rsidRPr="0097532D">
        <w:t xml:space="preserve"> </w:t>
      </w:r>
    </w:p>
    <w:p w14:paraId="7FA651A1" w14:textId="487D95F1" w:rsidR="00B954AC" w:rsidRPr="0097532D" w:rsidRDefault="00257CE9">
      <w:pPr>
        <w:spacing w:line="480" w:lineRule="auto"/>
        <w:jc w:val="both"/>
        <w:rPr>
          <w:rFonts w:eastAsia="DengXian"/>
          <w:lang w:val="en-IN"/>
        </w:rPr>
      </w:pPr>
      <w:r w:rsidRPr="0097532D">
        <w:rPr>
          <w:b/>
          <w:bCs/>
        </w:rPr>
        <w:t xml:space="preserve">Table 2: </w:t>
      </w:r>
      <w:r w:rsidR="00C23E08">
        <w:t>D</w:t>
      </w:r>
      <w:r w:rsidRPr="0097532D">
        <w:t>ifferent parameters of</w:t>
      </w:r>
      <w:r w:rsidRPr="0097532D">
        <w:rPr>
          <w:b/>
          <w:bCs/>
        </w:rPr>
        <w:t xml:space="preserve"> </w:t>
      </w:r>
      <w:r w:rsidRPr="0097532D">
        <w:t xml:space="preserve">Ferulic acid. ADME Profile and Drug-likeness Properties. </w:t>
      </w:r>
    </w:p>
    <w:tbl>
      <w:tblPr>
        <w:tblStyle w:val="TableGrid"/>
        <w:tblW w:w="0" w:type="auto"/>
        <w:tblInd w:w="988" w:type="dxa"/>
        <w:tblLook w:val="04A0" w:firstRow="1" w:lastRow="0" w:firstColumn="1" w:lastColumn="0" w:noHBand="0" w:noVBand="1"/>
      </w:tblPr>
      <w:tblGrid>
        <w:gridCol w:w="4508"/>
        <w:gridCol w:w="2008"/>
      </w:tblGrid>
      <w:tr w:rsidR="0097532D" w:rsidRPr="0097532D" w14:paraId="4F8FA5C4" w14:textId="77777777">
        <w:tc>
          <w:tcPr>
            <w:tcW w:w="4508" w:type="dxa"/>
            <w:tcBorders>
              <w:top w:val="single" w:sz="4" w:space="0" w:color="auto"/>
              <w:left w:val="single" w:sz="4" w:space="0" w:color="auto"/>
              <w:bottom w:val="single" w:sz="4" w:space="0" w:color="auto"/>
              <w:right w:val="single" w:sz="4" w:space="0" w:color="auto"/>
            </w:tcBorders>
          </w:tcPr>
          <w:p w14:paraId="2A9699E8" w14:textId="77777777" w:rsidR="00B954AC" w:rsidRPr="0097532D" w:rsidRDefault="00257CE9">
            <w:pPr>
              <w:spacing w:line="480" w:lineRule="auto"/>
              <w:jc w:val="both"/>
              <w:rPr>
                <w:b/>
                <w:bCs/>
              </w:rPr>
            </w:pPr>
            <w:r w:rsidRPr="0097532D">
              <w:t xml:space="preserve"> </w:t>
            </w:r>
            <w:r w:rsidRPr="0097532D">
              <w:rPr>
                <w:b/>
                <w:bCs/>
              </w:rPr>
              <w:t>Parameters of Ferulic acid</w:t>
            </w:r>
          </w:p>
        </w:tc>
        <w:tc>
          <w:tcPr>
            <w:tcW w:w="2008" w:type="dxa"/>
            <w:tcBorders>
              <w:top w:val="single" w:sz="4" w:space="0" w:color="auto"/>
              <w:left w:val="single" w:sz="4" w:space="0" w:color="auto"/>
              <w:bottom w:val="single" w:sz="4" w:space="0" w:color="auto"/>
              <w:right w:val="single" w:sz="4" w:space="0" w:color="auto"/>
            </w:tcBorders>
          </w:tcPr>
          <w:p w14:paraId="6E9B1C0A" w14:textId="77777777" w:rsidR="00B954AC" w:rsidRPr="0097532D" w:rsidRDefault="00257CE9">
            <w:pPr>
              <w:spacing w:line="480" w:lineRule="auto"/>
              <w:jc w:val="both"/>
              <w:rPr>
                <w:b/>
                <w:bCs/>
              </w:rPr>
            </w:pPr>
            <w:r w:rsidRPr="0097532D">
              <w:rPr>
                <w:b/>
                <w:bCs/>
              </w:rPr>
              <w:t>Score</w:t>
            </w:r>
          </w:p>
        </w:tc>
      </w:tr>
      <w:tr w:rsidR="0097532D" w:rsidRPr="0097532D" w14:paraId="1D043A24" w14:textId="77777777">
        <w:tc>
          <w:tcPr>
            <w:tcW w:w="4508" w:type="dxa"/>
            <w:tcBorders>
              <w:top w:val="single" w:sz="4" w:space="0" w:color="auto"/>
              <w:left w:val="single" w:sz="4" w:space="0" w:color="auto"/>
              <w:bottom w:val="single" w:sz="4" w:space="0" w:color="auto"/>
              <w:right w:val="single" w:sz="4" w:space="0" w:color="auto"/>
            </w:tcBorders>
          </w:tcPr>
          <w:p w14:paraId="54D72D0A" w14:textId="77777777" w:rsidR="00B954AC" w:rsidRPr="0097532D" w:rsidRDefault="00257CE9">
            <w:pPr>
              <w:spacing w:line="480" w:lineRule="auto"/>
              <w:jc w:val="both"/>
            </w:pPr>
            <w:r w:rsidRPr="0097532D">
              <w:t>Bioavailability score</w:t>
            </w:r>
          </w:p>
        </w:tc>
        <w:tc>
          <w:tcPr>
            <w:tcW w:w="2008" w:type="dxa"/>
            <w:tcBorders>
              <w:top w:val="single" w:sz="4" w:space="0" w:color="auto"/>
              <w:left w:val="single" w:sz="4" w:space="0" w:color="auto"/>
              <w:bottom w:val="single" w:sz="4" w:space="0" w:color="auto"/>
              <w:right w:val="single" w:sz="4" w:space="0" w:color="auto"/>
            </w:tcBorders>
          </w:tcPr>
          <w:p w14:paraId="5DE7B47E" w14:textId="77777777" w:rsidR="00B954AC" w:rsidRPr="0097532D" w:rsidRDefault="00257CE9">
            <w:pPr>
              <w:spacing w:line="480" w:lineRule="auto"/>
              <w:jc w:val="both"/>
            </w:pPr>
            <w:r w:rsidRPr="0097532D">
              <w:t>0.85</w:t>
            </w:r>
          </w:p>
        </w:tc>
      </w:tr>
      <w:tr w:rsidR="0097532D" w:rsidRPr="0097532D" w14:paraId="19E26973" w14:textId="77777777">
        <w:tc>
          <w:tcPr>
            <w:tcW w:w="4508" w:type="dxa"/>
            <w:tcBorders>
              <w:top w:val="single" w:sz="4" w:space="0" w:color="auto"/>
              <w:left w:val="single" w:sz="4" w:space="0" w:color="auto"/>
              <w:bottom w:val="single" w:sz="4" w:space="0" w:color="auto"/>
              <w:right w:val="single" w:sz="4" w:space="0" w:color="auto"/>
            </w:tcBorders>
          </w:tcPr>
          <w:p w14:paraId="46372DED" w14:textId="77777777" w:rsidR="00B954AC" w:rsidRPr="0097532D" w:rsidRDefault="00257CE9">
            <w:pPr>
              <w:spacing w:line="480" w:lineRule="auto"/>
              <w:jc w:val="both"/>
            </w:pPr>
            <w:r w:rsidRPr="0097532D">
              <w:t>Solubility class [ESOL]</w:t>
            </w:r>
          </w:p>
        </w:tc>
        <w:tc>
          <w:tcPr>
            <w:tcW w:w="2008" w:type="dxa"/>
            <w:tcBorders>
              <w:top w:val="single" w:sz="4" w:space="0" w:color="auto"/>
              <w:left w:val="single" w:sz="4" w:space="0" w:color="auto"/>
              <w:bottom w:val="single" w:sz="4" w:space="0" w:color="auto"/>
              <w:right w:val="single" w:sz="4" w:space="0" w:color="auto"/>
            </w:tcBorders>
          </w:tcPr>
          <w:p w14:paraId="4DE9B570" w14:textId="77777777" w:rsidR="00B954AC" w:rsidRPr="0097532D" w:rsidRDefault="00257CE9">
            <w:pPr>
              <w:spacing w:line="480" w:lineRule="auto"/>
              <w:jc w:val="both"/>
            </w:pPr>
            <w:r w:rsidRPr="0097532D">
              <w:t>Soluble</w:t>
            </w:r>
          </w:p>
        </w:tc>
      </w:tr>
      <w:tr w:rsidR="0097532D" w:rsidRPr="0097532D" w14:paraId="162C6542" w14:textId="77777777">
        <w:tc>
          <w:tcPr>
            <w:tcW w:w="4508" w:type="dxa"/>
            <w:tcBorders>
              <w:top w:val="single" w:sz="4" w:space="0" w:color="auto"/>
              <w:left w:val="single" w:sz="4" w:space="0" w:color="auto"/>
              <w:bottom w:val="single" w:sz="4" w:space="0" w:color="auto"/>
              <w:right w:val="single" w:sz="4" w:space="0" w:color="auto"/>
            </w:tcBorders>
          </w:tcPr>
          <w:p w14:paraId="1DF41980" w14:textId="77777777" w:rsidR="00B954AC" w:rsidRPr="0097532D" w:rsidRDefault="00257CE9">
            <w:pPr>
              <w:spacing w:line="480" w:lineRule="auto"/>
              <w:jc w:val="both"/>
            </w:pPr>
            <w:r w:rsidRPr="0097532D">
              <w:t>Solubility class [Silicos-IT]</w:t>
            </w:r>
          </w:p>
        </w:tc>
        <w:tc>
          <w:tcPr>
            <w:tcW w:w="2008" w:type="dxa"/>
            <w:tcBorders>
              <w:top w:val="single" w:sz="4" w:space="0" w:color="auto"/>
              <w:left w:val="single" w:sz="4" w:space="0" w:color="auto"/>
              <w:bottom w:val="single" w:sz="4" w:space="0" w:color="auto"/>
              <w:right w:val="single" w:sz="4" w:space="0" w:color="auto"/>
            </w:tcBorders>
          </w:tcPr>
          <w:p w14:paraId="38830A3C" w14:textId="77777777" w:rsidR="00B954AC" w:rsidRPr="0097532D" w:rsidRDefault="00257CE9">
            <w:pPr>
              <w:spacing w:line="480" w:lineRule="auto"/>
              <w:jc w:val="both"/>
            </w:pPr>
            <w:r w:rsidRPr="0097532D">
              <w:t>Soluble</w:t>
            </w:r>
          </w:p>
        </w:tc>
      </w:tr>
      <w:tr w:rsidR="0097532D" w:rsidRPr="0097532D" w14:paraId="6856BCA1" w14:textId="77777777">
        <w:tc>
          <w:tcPr>
            <w:tcW w:w="4508" w:type="dxa"/>
            <w:tcBorders>
              <w:top w:val="single" w:sz="4" w:space="0" w:color="auto"/>
              <w:left w:val="single" w:sz="4" w:space="0" w:color="auto"/>
              <w:bottom w:val="single" w:sz="4" w:space="0" w:color="auto"/>
              <w:right w:val="single" w:sz="4" w:space="0" w:color="auto"/>
            </w:tcBorders>
          </w:tcPr>
          <w:p w14:paraId="40355710" w14:textId="77777777" w:rsidR="00B954AC" w:rsidRPr="0097532D" w:rsidRDefault="00257CE9">
            <w:pPr>
              <w:spacing w:line="480" w:lineRule="auto"/>
              <w:jc w:val="both"/>
            </w:pPr>
            <w:r w:rsidRPr="0097532D">
              <w:t>Blood Blood-brain barrier permeation</w:t>
            </w:r>
          </w:p>
        </w:tc>
        <w:tc>
          <w:tcPr>
            <w:tcW w:w="2008" w:type="dxa"/>
            <w:tcBorders>
              <w:top w:val="single" w:sz="4" w:space="0" w:color="auto"/>
              <w:left w:val="single" w:sz="4" w:space="0" w:color="auto"/>
              <w:bottom w:val="single" w:sz="4" w:space="0" w:color="auto"/>
              <w:right w:val="single" w:sz="4" w:space="0" w:color="auto"/>
            </w:tcBorders>
          </w:tcPr>
          <w:p w14:paraId="5959E298" w14:textId="77777777" w:rsidR="00B954AC" w:rsidRPr="0097532D" w:rsidRDefault="00257CE9">
            <w:pPr>
              <w:spacing w:line="480" w:lineRule="auto"/>
              <w:jc w:val="both"/>
            </w:pPr>
            <w:r w:rsidRPr="0097532D">
              <w:t>Yes</w:t>
            </w:r>
          </w:p>
        </w:tc>
      </w:tr>
      <w:tr w:rsidR="0097532D" w:rsidRPr="0097532D" w14:paraId="48A22F27" w14:textId="77777777">
        <w:tc>
          <w:tcPr>
            <w:tcW w:w="4508" w:type="dxa"/>
            <w:tcBorders>
              <w:top w:val="single" w:sz="4" w:space="0" w:color="auto"/>
              <w:left w:val="single" w:sz="4" w:space="0" w:color="auto"/>
              <w:bottom w:val="single" w:sz="4" w:space="0" w:color="auto"/>
              <w:right w:val="single" w:sz="4" w:space="0" w:color="auto"/>
            </w:tcBorders>
          </w:tcPr>
          <w:p w14:paraId="628F5D67" w14:textId="77777777" w:rsidR="00B954AC" w:rsidRPr="0097532D" w:rsidRDefault="00257CE9">
            <w:pPr>
              <w:spacing w:line="480" w:lineRule="auto"/>
              <w:jc w:val="both"/>
            </w:pPr>
            <w:r w:rsidRPr="0097532D">
              <w:t>Gastrointestinal absorption</w:t>
            </w:r>
          </w:p>
        </w:tc>
        <w:tc>
          <w:tcPr>
            <w:tcW w:w="2008" w:type="dxa"/>
            <w:tcBorders>
              <w:top w:val="single" w:sz="4" w:space="0" w:color="auto"/>
              <w:left w:val="single" w:sz="4" w:space="0" w:color="auto"/>
              <w:bottom w:val="single" w:sz="4" w:space="0" w:color="auto"/>
              <w:right w:val="single" w:sz="4" w:space="0" w:color="auto"/>
            </w:tcBorders>
          </w:tcPr>
          <w:p w14:paraId="30FF2E5B" w14:textId="77777777" w:rsidR="00B954AC" w:rsidRPr="0097532D" w:rsidRDefault="00257CE9">
            <w:pPr>
              <w:spacing w:line="480" w:lineRule="auto"/>
              <w:jc w:val="both"/>
            </w:pPr>
            <w:r w:rsidRPr="0097532D">
              <w:t>High</w:t>
            </w:r>
          </w:p>
        </w:tc>
      </w:tr>
      <w:tr w:rsidR="0097532D" w:rsidRPr="0097532D" w14:paraId="0FC63FF5" w14:textId="77777777">
        <w:tc>
          <w:tcPr>
            <w:tcW w:w="4508" w:type="dxa"/>
            <w:tcBorders>
              <w:top w:val="single" w:sz="4" w:space="0" w:color="auto"/>
              <w:left w:val="single" w:sz="4" w:space="0" w:color="auto"/>
              <w:bottom w:val="single" w:sz="4" w:space="0" w:color="auto"/>
              <w:right w:val="single" w:sz="4" w:space="0" w:color="auto"/>
            </w:tcBorders>
          </w:tcPr>
          <w:p w14:paraId="10F7B9B2" w14:textId="77777777" w:rsidR="00B954AC" w:rsidRPr="0097532D" w:rsidRDefault="00257CE9">
            <w:pPr>
              <w:spacing w:line="480" w:lineRule="auto"/>
              <w:jc w:val="both"/>
            </w:pPr>
            <w:r w:rsidRPr="0097532D">
              <w:t>Log Kp (Skin permeation, cm/s)</w:t>
            </w:r>
          </w:p>
        </w:tc>
        <w:tc>
          <w:tcPr>
            <w:tcW w:w="2008" w:type="dxa"/>
            <w:tcBorders>
              <w:top w:val="single" w:sz="4" w:space="0" w:color="auto"/>
              <w:left w:val="single" w:sz="4" w:space="0" w:color="auto"/>
              <w:bottom w:val="single" w:sz="4" w:space="0" w:color="auto"/>
              <w:right w:val="single" w:sz="4" w:space="0" w:color="auto"/>
            </w:tcBorders>
          </w:tcPr>
          <w:p w14:paraId="0A9BA2EE" w14:textId="77777777" w:rsidR="00B954AC" w:rsidRPr="0097532D" w:rsidRDefault="00257CE9">
            <w:pPr>
              <w:spacing w:line="480" w:lineRule="auto"/>
              <w:jc w:val="both"/>
            </w:pPr>
            <w:r w:rsidRPr="0097532D">
              <w:t>-6.41</w:t>
            </w:r>
          </w:p>
        </w:tc>
      </w:tr>
      <w:tr w:rsidR="0097532D" w:rsidRPr="0097532D" w14:paraId="3C7558FC" w14:textId="77777777">
        <w:tc>
          <w:tcPr>
            <w:tcW w:w="4508" w:type="dxa"/>
            <w:tcBorders>
              <w:top w:val="single" w:sz="4" w:space="0" w:color="auto"/>
              <w:left w:val="single" w:sz="4" w:space="0" w:color="auto"/>
              <w:bottom w:val="single" w:sz="4" w:space="0" w:color="auto"/>
              <w:right w:val="single" w:sz="4" w:space="0" w:color="auto"/>
            </w:tcBorders>
          </w:tcPr>
          <w:p w14:paraId="43905606" w14:textId="77777777" w:rsidR="00B954AC" w:rsidRPr="0097532D" w:rsidRDefault="00257CE9">
            <w:pPr>
              <w:spacing w:line="480" w:lineRule="auto"/>
              <w:jc w:val="both"/>
            </w:pPr>
            <w:r w:rsidRPr="0097532D">
              <w:t>Number of PAINS structural alerts</w:t>
            </w:r>
          </w:p>
        </w:tc>
        <w:tc>
          <w:tcPr>
            <w:tcW w:w="2008" w:type="dxa"/>
            <w:tcBorders>
              <w:top w:val="single" w:sz="4" w:space="0" w:color="auto"/>
              <w:left w:val="single" w:sz="4" w:space="0" w:color="auto"/>
              <w:bottom w:val="single" w:sz="4" w:space="0" w:color="auto"/>
              <w:right w:val="single" w:sz="4" w:space="0" w:color="auto"/>
            </w:tcBorders>
          </w:tcPr>
          <w:p w14:paraId="1340EA9E" w14:textId="77777777" w:rsidR="00B954AC" w:rsidRPr="0097532D" w:rsidRDefault="00257CE9">
            <w:pPr>
              <w:spacing w:line="480" w:lineRule="auto"/>
              <w:jc w:val="both"/>
            </w:pPr>
            <w:r w:rsidRPr="0097532D">
              <w:t>0.0</w:t>
            </w:r>
          </w:p>
        </w:tc>
      </w:tr>
      <w:tr w:rsidR="0097532D" w:rsidRPr="0097532D" w14:paraId="04FDCF4A" w14:textId="77777777">
        <w:tc>
          <w:tcPr>
            <w:tcW w:w="4508" w:type="dxa"/>
            <w:tcBorders>
              <w:top w:val="single" w:sz="4" w:space="0" w:color="auto"/>
              <w:left w:val="single" w:sz="4" w:space="0" w:color="auto"/>
              <w:bottom w:val="single" w:sz="4" w:space="0" w:color="auto"/>
              <w:right w:val="single" w:sz="4" w:space="0" w:color="auto"/>
            </w:tcBorders>
          </w:tcPr>
          <w:p w14:paraId="7CE38E1D" w14:textId="77777777" w:rsidR="00B954AC" w:rsidRPr="0097532D" w:rsidRDefault="00257CE9">
            <w:pPr>
              <w:spacing w:line="480" w:lineRule="auto"/>
              <w:jc w:val="both"/>
            </w:pPr>
            <w:r w:rsidRPr="0097532D">
              <w:t>Number of Brenk structural alerts</w:t>
            </w:r>
          </w:p>
        </w:tc>
        <w:tc>
          <w:tcPr>
            <w:tcW w:w="2008" w:type="dxa"/>
            <w:tcBorders>
              <w:top w:val="single" w:sz="4" w:space="0" w:color="auto"/>
              <w:left w:val="single" w:sz="4" w:space="0" w:color="auto"/>
              <w:bottom w:val="single" w:sz="4" w:space="0" w:color="auto"/>
              <w:right w:val="single" w:sz="4" w:space="0" w:color="auto"/>
            </w:tcBorders>
          </w:tcPr>
          <w:p w14:paraId="40CFF52E" w14:textId="77777777" w:rsidR="00B954AC" w:rsidRPr="0097532D" w:rsidRDefault="00257CE9">
            <w:pPr>
              <w:spacing w:line="480" w:lineRule="auto"/>
              <w:jc w:val="both"/>
            </w:pPr>
            <w:r w:rsidRPr="0097532D">
              <w:t>1.0</w:t>
            </w:r>
          </w:p>
        </w:tc>
      </w:tr>
      <w:tr w:rsidR="0097532D" w:rsidRPr="0097532D" w14:paraId="5E98EBEF" w14:textId="77777777">
        <w:tc>
          <w:tcPr>
            <w:tcW w:w="4508" w:type="dxa"/>
            <w:tcBorders>
              <w:top w:val="single" w:sz="4" w:space="0" w:color="auto"/>
              <w:left w:val="single" w:sz="4" w:space="0" w:color="auto"/>
              <w:bottom w:val="single" w:sz="4" w:space="0" w:color="auto"/>
              <w:right w:val="single" w:sz="4" w:space="0" w:color="auto"/>
            </w:tcBorders>
          </w:tcPr>
          <w:p w14:paraId="1805FABD" w14:textId="77777777" w:rsidR="00B954AC" w:rsidRPr="0097532D" w:rsidRDefault="00257CE9">
            <w:pPr>
              <w:spacing w:line="480" w:lineRule="auto"/>
              <w:jc w:val="both"/>
            </w:pPr>
            <w:r w:rsidRPr="0097532D">
              <w:lastRenderedPageBreak/>
              <w:t>CYP1A2 inhibitor</w:t>
            </w:r>
          </w:p>
        </w:tc>
        <w:tc>
          <w:tcPr>
            <w:tcW w:w="2008" w:type="dxa"/>
            <w:tcBorders>
              <w:top w:val="single" w:sz="4" w:space="0" w:color="auto"/>
              <w:left w:val="single" w:sz="4" w:space="0" w:color="auto"/>
              <w:bottom w:val="single" w:sz="4" w:space="0" w:color="auto"/>
              <w:right w:val="single" w:sz="4" w:space="0" w:color="auto"/>
            </w:tcBorders>
          </w:tcPr>
          <w:p w14:paraId="3870E89F" w14:textId="77777777" w:rsidR="00B954AC" w:rsidRPr="0097532D" w:rsidRDefault="00257CE9">
            <w:pPr>
              <w:spacing w:line="480" w:lineRule="auto"/>
              <w:jc w:val="both"/>
            </w:pPr>
            <w:r w:rsidRPr="0097532D">
              <w:t>No</w:t>
            </w:r>
          </w:p>
        </w:tc>
      </w:tr>
      <w:tr w:rsidR="0097532D" w:rsidRPr="0097532D" w14:paraId="2B83ED74" w14:textId="77777777">
        <w:tc>
          <w:tcPr>
            <w:tcW w:w="4508" w:type="dxa"/>
            <w:tcBorders>
              <w:top w:val="single" w:sz="4" w:space="0" w:color="auto"/>
              <w:left w:val="single" w:sz="4" w:space="0" w:color="auto"/>
              <w:bottom w:val="single" w:sz="4" w:space="0" w:color="auto"/>
              <w:right w:val="single" w:sz="4" w:space="0" w:color="auto"/>
            </w:tcBorders>
          </w:tcPr>
          <w:p w14:paraId="2BA0174D" w14:textId="77777777" w:rsidR="00B954AC" w:rsidRPr="0097532D" w:rsidRDefault="00257CE9">
            <w:pPr>
              <w:spacing w:line="480" w:lineRule="auto"/>
              <w:jc w:val="both"/>
            </w:pPr>
            <w:r w:rsidRPr="0097532D">
              <w:t>CYP2C19 inhibitor</w:t>
            </w:r>
          </w:p>
        </w:tc>
        <w:tc>
          <w:tcPr>
            <w:tcW w:w="2008" w:type="dxa"/>
            <w:tcBorders>
              <w:top w:val="single" w:sz="4" w:space="0" w:color="auto"/>
              <w:left w:val="single" w:sz="4" w:space="0" w:color="auto"/>
              <w:bottom w:val="single" w:sz="4" w:space="0" w:color="auto"/>
              <w:right w:val="single" w:sz="4" w:space="0" w:color="auto"/>
            </w:tcBorders>
          </w:tcPr>
          <w:p w14:paraId="37AAB8E5" w14:textId="77777777" w:rsidR="00B954AC" w:rsidRPr="0097532D" w:rsidRDefault="00257CE9">
            <w:pPr>
              <w:spacing w:line="480" w:lineRule="auto"/>
              <w:jc w:val="both"/>
            </w:pPr>
            <w:r w:rsidRPr="0097532D">
              <w:t>No</w:t>
            </w:r>
          </w:p>
        </w:tc>
      </w:tr>
      <w:tr w:rsidR="0097532D" w:rsidRPr="0097532D" w14:paraId="7BDD506E" w14:textId="77777777">
        <w:tc>
          <w:tcPr>
            <w:tcW w:w="4508" w:type="dxa"/>
            <w:tcBorders>
              <w:top w:val="single" w:sz="4" w:space="0" w:color="auto"/>
              <w:left w:val="single" w:sz="4" w:space="0" w:color="auto"/>
              <w:bottom w:val="single" w:sz="4" w:space="0" w:color="auto"/>
              <w:right w:val="single" w:sz="4" w:space="0" w:color="auto"/>
            </w:tcBorders>
          </w:tcPr>
          <w:p w14:paraId="7F3940D2" w14:textId="77777777" w:rsidR="00B954AC" w:rsidRPr="0097532D" w:rsidRDefault="00257CE9">
            <w:pPr>
              <w:spacing w:line="480" w:lineRule="auto"/>
              <w:jc w:val="both"/>
            </w:pPr>
            <w:r w:rsidRPr="0097532D">
              <w:t>CYP2C9 inhibitor</w:t>
            </w:r>
          </w:p>
        </w:tc>
        <w:tc>
          <w:tcPr>
            <w:tcW w:w="2008" w:type="dxa"/>
            <w:tcBorders>
              <w:top w:val="single" w:sz="4" w:space="0" w:color="auto"/>
              <w:left w:val="single" w:sz="4" w:space="0" w:color="auto"/>
              <w:bottom w:val="single" w:sz="4" w:space="0" w:color="auto"/>
              <w:right w:val="single" w:sz="4" w:space="0" w:color="auto"/>
            </w:tcBorders>
          </w:tcPr>
          <w:p w14:paraId="5278B5A5" w14:textId="77777777" w:rsidR="00B954AC" w:rsidRPr="0097532D" w:rsidRDefault="00257CE9">
            <w:pPr>
              <w:spacing w:line="480" w:lineRule="auto"/>
              <w:jc w:val="both"/>
            </w:pPr>
            <w:r w:rsidRPr="0097532D">
              <w:t>No</w:t>
            </w:r>
          </w:p>
        </w:tc>
      </w:tr>
      <w:tr w:rsidR="0097532D" w:rsidRPr="0097532D" w14:paraId="2D49F7D3" w14:textId="77777777">
        <w:tc>
          <w:tcPr>
            <w:tcW w:w="4508" w:type="dxa"/>
            <w:tcBorders>
              <w:top w:val="single" w:sz="4" w:space="0" w:color="auto"/>
              <w:left w:val="single" w:sz="4" w:space="0" w:color="auto"/>
              <w:bottom w:val="single" w:sz="4" w:space="0" w:color="auto"/>
              <w:right w:val="single" w:sz="4" w:space="0" w:color="auto"/>
            </w:tcBorders>
          </w:tcPr>
          <w:p w14:paraId="746395D3" w14:textId="77777777" w:rsidR="00B954AC" w:rsidRPr="0097532D" w:rsidRDefault="00257CE9">
            <w:pPr>
              <w:spacing w:line="480" w:lineRule="auto"/>
              <w:jc w:val="both"/>
            </w:pPr>
            <w:r w:rsidRPr="0097532D">
              <w:t>CYP2D6 inhibitor</w:t>
            </w:r>
          </w:p>
        </w:tc>
        <w:tc>
          <w:tcPr>
            <w:tcW w:w="2008" w:type="dxa"/>
            <w:tcBorders>
              <w:top w:val="single" w:sz="4" w:space="0" w:color="auto"/>
              <w:left w:val="single" w:sz="4" w:space="0" w:color="auto"/>
              <w:bottom w:val="single" w:sz="4" w:space="0" w:color="auto"/>
              <w:right w:val="single" w:sz="4" w:space="0" w:color="auto"/>
            </w:tcBorders>
          </w:tcPr>
          <w:p w14:paraId="2B77C840" w14:textId="77777777" w:rsidR="00B954AC" w:rsidRPr="0097532D" w:rsidRDefault="00257CE9">
            <w:pPr>
              <w:spacing w:line="480" w:lineRule="auto"/>
              <w:jc w:val="both"/>
            </w:pPr>
            <w:r w:rsidRPr="0097532D">
              <w:t>No</w:t>
            </w:r>
          </w:p>
        </w:tc>
      </w:tr>
      <w:tr w:rsidR="0097532D" w:rsidRPr="0097532D" w14:paraId="25D39706" w14:textId="77777777">
        <w:tc>
          <w:tcPr>
            <w:tcW w:w="4508" w:type="dxa"/>
            <w:tcBorders>
              <w:top w:val="single" w:sz="4" w:space="0" w:color="auto"/>
              <w:left w:val="single" w:sz="4" w:space="0" w:color="auto"/>
              <w:bottom w:val="single" w:sz="4" w:space="0" w:color="auto"/>
              <w:right w:val="single" w:sz="4" w:space="0" w:color="auto"/>
            </w:tcBorders>
          </w:tcPr>
          <w:p w14:paraId="09B51274" w14:textId="77777777" w:rsidR="00B954AC" w:rsidRPr="0097532D" w:rsidRDefault="00257CE9">
            <w:pPr>
              <w:spacing w:line="480" w:lineRule="auto"/>
              <w:jc w:val="both"/>
            </w:pPr>
            <w:r w:rsidRPr="0097532D">
              <w:t>CYP3A4 inhibitor</w:t>
            </w:r>
          </w:p>
        </w:tc>
        <w:tc>
          <w:tcPr>
            <w:tcW w:w="2008" w:type="dxa"/>
            <w:tcBorders>
              <w:top w:val="single" w:sz="4" w:space="0" w:color="auto"/>
              <w:left w:val="single" w:sz="4" w:space="0" w:color="auto"/>
              <w:bottom w:val="single" w:sz="4" w:space="0" w:color="auto"/>
              <w:right w:val="single" w:sz="4" w:space="0" w:color="auto"/>
            </w:tcBorders>
          </w:tcPr>
          <w:p w14:paraId="0291937B" w14:textId="77777777" w:rsidR="00B954AC" w:rsidRPr="0097532D" w:rsidRDefault="00257CE9">
            <w:pPr>
              <w:spacing w:line="480" w:lineRule="auto"/>
              <w:jc w:val="both"/>
            </w:pPr>
            <w:r w:rsidRPr="0097532D">
              <w:t>No</w:t>
            </w:r>
          </w:p>
        </w:tc>
      </w:tr>
      <w:tr w:rsidR="0097532D" w:rsidRPr="0097532D" w14:paraId="34DA5F36" w14:textId="77777777">
        <w:tc>
          <w:tcPr>
            <w:tcW w:w="4508" w:type="dxa"/>
            <w:tcBorders>
              <w:top w:val="single" w:sz="4" w:space="0" w:color="auto"/>
              <w:left w:val="single" w:sz="4" w:space="0" w:color="auto"/>
              <w:bottom w:val="single" w:sz="4" w:space="0" w:color="auto"/>
              <w:right w:val="single" w:sz="4" w:space="0" w:color="auto"/>
            </w:tcBorders>
          </w:tcPr>
          <w:p w14:paraId="415583A5" w14:textId="77777777" w:rsidR="00B954AC" w:rsidRPr="0097532D" w:rsidRDefault="00257CE9">
            <w:pPr>
              <w:spacing w:line="480" w:lineRule="auto"/>
              <w:jc w:val="both"/>
            </w:pPr>
            <w:r w:rsidRPr="0097532D">
              <w:t>P-glycoprotein substrate</w:t>
            </w:r>
          </w:p>
        </w:tc>
        <w:tc>
          <w:tcPr>
            <w:tcW w:w="2008" w:type="dxa"/>
            <w:tcBorders>
              <w:top w:val="single" w:sz="4" w:space="0" w:color="auto"/>
              <w:left w:val="single" w:sz="4" w:space="0" w:color="auto"/>
              <w:bottom w:val="single" w:sz="4" w:space="0" w:color="auto"/>
              <w:right w:val="single" w:sz="4" w:space="0" w:color="auto"/>
            </w:tcBorders>
          </w:tcPr>
          <w:p w14:paraId="08A81FD8" w14:textId="77777777" w:rsidR="00B954AC" w:rsidRPr="0097532D" w:rsidRDefault="00257CE9">
            <w:pPr>
              <w:spacing w:line="480" w:lineRule="auto"/>
              <w:jc w:val="both"/>
            </w:pPr>
            <w:r w:rsidRPr="0097532D">
              <w:t>No</w:t>
            </w:r>
          </w:p>
        </w:tc>
      </w:tr>
      <w:tr w:rsidR="0097532D" w:rsidRPr="0097532D" w14:paraId="101AE01C" w14:textId="77777777">
        <w:tc>
          <w:tcPr>
            <w:tcW w:w="4508" w:type="dxa"/>
            <w:tcBorders>
              <w:top w:val="single" w:sz="4" w:space="0" w:color="auto"/>
              <w:left w:val="single" w:sz="4" w:space="0" w:color="auto"/>
              <w:bottom w:val="single" w:sz="4" w:space="0" w:color="auto"/>
              <w:right w:val="single" w:sz="4" w:space="0" w:color="auto"/>
            </w:tcBorders>
          </w:tcPr>
          <w:p w14:paraId="388367DE" w14:textId="77777777" w:rsidR="00B954AC" w:rsidRPr="0097532D" w:rsidRDefault="00257CE9">
            <w:pPr>
              <w:spacing w:line="480" w:lineRule="auto"/>
              <w:jc w:val="both"/>
            </w:pPr>
            <w:r w:rsidRPr="0097532D">
              <w:t>Number of Lipinski’s rule of 5 violations</w:t>
            </w:r>
          </w:p>
        </w:tc>
        <w:tc>
          <w:tcPr>
            <w:tcW w:w="2008" w:type="dxa"/>
            <w:tcBorders>
              <w:top w:val="single" w:sz="4" w:space="0" w:color="auto"/>
              <w:left w:val="single" w:sz="4" w:space="0" w:color="auto"/>
              <w:bottom w:val="single" w:sz="4" w:space="0" w:color="auto"/>
              <w:right w:val="single" w:sz="4" w:space="0" w:color="auto"/>
            </w:tcBorders>
          </w:tcPr>
          <w:p w14:paraId="243493E8" w14:textId="77777777" w:rsidR="00B954AC" w:rsidRPr="0097532D" w:rsidRDefault="00257CE9">
            <w:pPr>
              <w:spacing w:line="480" w:lineRule="auto"/>
              <w:jc w:val="both"/>
            </w:pPr>
            <w:r w:rsidRPr="0097532D">
              <w:t>0</w:t>
            </w:r>
          </w:p>
        </w:tc>
      </w:tr>
      <w:tr w:rsidR="0097532D" w:rsidRPr="0097532D" w14:paraId="11FEC91E" w14:textId="77777777">
        <w:tc>
          <w:tcPr>
            <w:tcW w:w="4508" w:type="dxa"/>
            <w:tcBorders>
              <w:top w:val="single" w:sz="4" w:space="0" w:color="auto"/>
              <w:left w:val="single" w:sz="4" w:space="0" w:color="auto"/>
              <w:bottom w:val="single" w:sz="4" w:space="0" w:color="auto"/>
              <w:right w:val="single" w:sz="4" w:space="0" w:color="auto"/>
            </w:tcBorders>
          </w:tcPr>
          <w:p w14:paraId="721447D1" w14:textId="77777777" w:rsidR="00B954AC" w:rsidRPr="0097532D" w:rsidRDefault="00257CE9">
            <w:pPr>
              <w:spacing w:line="480" w:lineRule="auto"/>
              <w:jc w:val="both"/>
            </w:pPr>
            <w:r w:rsidRPr="0097532D">
              <w:t>Lipinski’s rule of 5</w:t>
            </w:r>
          </w:p>
        </w:tc>
        <w:tc>
          <w:tcPr>
            <w:tcW w:w="2008" w:type="dxa"/>
            <w:tcBorders>
              <w:top w:val="single" w:sz="4" w:space="0" w:color="auto"/>
              <w:left w:val="single" w:sz="4" w:space="0" w:color="auto"/>
              <w:bottom w:val="single" w:sz="4" w:space="0" w:color="auto"/>
              <w:right w:val="single" w:sz="4" w:space="0" w:color="auto"/>
            </w:tcBorders>
          </w:tcPr>
          <w:p w14:paraId="0F141F3B" w14:textId="77777777" w:rsidR="00B954AC" w:rsidRPr="0097532D" w:rsidRDefault="00257CE9">
            <w:pPr>
              <w:spacing w:line="480" w:lineRule="auto"/>
              <w:jc w:val="both"/>
            </w:pPr>
            <w:r w:rsidRPr="0097532D">
              <w:t>Passed</w:t>
            </w:r>
          </w:p>
        </w:tc>
      </w:tr>
      <w:tr w:rsidR="0097532D" w:rsidRPr="0097532D" w14:paraId="10FC3C41" w14:textId="77777777">
        <w:tc>
          <w:tcPr>
            <w:tcW w:w="4508" w:type="dxa"/>
            <w:tcBorders>
              <w:top w:val="single" w:sz="4" w:space="0" w:color="auto"/>
              <w:left w:val="single" w:sz="4" w:space="0" w:color="auto"/>
              <w:bottom w:val="single" w:sz="4" w:space="0" w:color="auto"/>
              <w:right w:val="single" w:sz="4" w:space="0" w:color="auto"/>
            </w:tcBorders>
          </w:tcPr>
          <w:p w14:paraId="76763D97" w14:textId="77777777" w:rsidR="00B954AC" w:rsidRPr="0097532D" w:rsidRDefault="00257CE9">
            <w:pPr>
              <w:spacing w:line="480" w:lineRule="auto"/>
              <w:jc w:val="both"/>
            </w:pPr>
            <w:r w:rsidRPr="0097532D">
              <w:t>Number of Ghose rule violations</w:t>
            </w:r>
          </w:p>
        </w:tc>
        <w:tc>
          <w:tcPr>
            <w:tcW w:w="2008" w:type="dxa"/>
            <w:tcBorders>
              <w:top w:val="single" w:sz="4" w:space="0" w:color="auto"/>
              <w:left w:val="single" w:sz="4" w:space="0" w:color="auto"/>
              <w:bottom w:val="single" w:sz="4" w:space="0" w:color="auto"/>
              <w:right w:val="single" w:sz="4" w:space="0" w:color="auto"/>
            </w:tcBorders>
          </w:tcPr>
          <w:p w14:paraId="3125C4D0" w14:textId="77777777" w:rsidR="00B954AC" w:rsidRPr="0097532D" w:rsidRDefault="00257CE9">
            <w:pPr>
              <w:spacing w:line="480" w:lineRule="auto"/>
              <w:jc w:val="both"/>
            </w:pPr>
            <w:r w:rsidRPr="0097532D">
              <w:t>0</w:t>
            </w:r>
          </w:p>
        </w:tc>
      </w:tr>
      <w:tr w:rsidR="0097532D" w:rsidRPr="0097532D" w14:paraId="592BBA51" w14:textId="77777777">
        <w:tc>
          <w:tcPr>
            <w:tcW w:w="4508" w:type="dxa"/>
            <w:tcBorders>
              <w:top w:val="single" w:sz="4" w:space="0" w:color="auto"/>
              <w:left w:val="single" w:sz="4" w:space="0" w:color="auto"/>
              <w:bottom w:val="single" w:sz="4" w:space="0" w:color="auto"/>
              <w:right w:val="single" w:sz="4" w:space="0" w:color="auto"/>
            </w:tcBorders>
          </w:tcPr>
          <w:p w14:paraId="37A0312D" w14:textId="77777777" w:rsidR="00B954AC" w:rsidRPr="0097532D" w:rsidRDefault="00257CE9">
            <w:pPr>
              <w:spacing w:line="480" w:lineRule="auto"/>
              <w:jc w:val="both"/>
            </w:pPr>
            <w:r w:rsidRPr="0097532D">
              <w:t>Ghose rule</w:t>
            </w:r>
          </w:p>
        </w:tc>
        <w:tc>
          <w:tcPr>
            <w:tcW w:w="2008" w:type="dxa"/>
            <w:tcBorders>
              <w:top w:val="single" w:sz="4" w:space="0" w:color="auto"/>
              <w:left w:val="single" w:sz="4" w:space="0" w:color="auto"/>
              <w:bottom w:val="single" w:sz="4" w:space="0" w:color="auto"/>
              <w:right w:val="single" w:sz="4" w:space="0" w:color="auto"/>
            </w:tcBorders>
          </w:tcPr>
          <w:p w14:paraId="178B6198" w14:textId="77777777" w:rsidR="00B954AC" w:rsidRPr="0097532D" w:rsidRDefault="00257CE9">
            <w:pPr>
              <w:spacing w:line="480" w:lineRule="auto"/>
              <w:jc w:val="both"/>
            </w:pPr>
            <w:r w:rsidRPr="0097532D">
              <w:t>Passed</w:t>
            </w:r>
          </w:p>
        </w:tc>
      </w:tr>
      <w:tr w:rsidR="0097532D" w:rsidRPr="0097532D" w14:paraId="6EAFD92C" w14:textId="77777777">
        <w:tc>
          <w:tcPr>
            <w:tcW w:w="4508" w:type="dxa"/>
            <w:tcBorders>
              <w:top w:val="single" w:sz="4" w:space="0" w:color="auto"/>
              <w:left w:val="single" w:sz="4" w:space="0" w:color="auto"/>
              <w:bottom w:val="single" w:sz="4" w:space="0" w:color="auto"/>
              <w:right w:val="single" w:sz="4" w:space="0" w:color="auto"/>
            </w:tcBorders>
          </w:tcPr>
          <w:p w14:paraId="7D9794CE" w14:textId="77777777" w:rsidR="00B954AC" w:rsidRPr="0097532D" w:rsidRDefault="00257CE9">
            <w:pPr>
              <w:spacing w:line="480" w:lineRule="auto"/>
              <w:jc w:val="both"/>
            </w:pPr>
            <w:r w:rsidRPr="0097532D">
              <w:t>Veber rule</w:t>
            </w:r>
          </w:p>
        </w:tc>
        <w:tc>
          <w:tcPr>
            <w:tcW w:w="2008" w:type="dxa"/>
            <w:tcBorders>
              <w:top w:val="single" w:sz="4" w:space="0" w:color="auto"/>
              <w:left w:val="single" w:sz="4" w:space="0" w:color="auto"/>
              <w:bottom w:val="single" w:sz="4" w:space="0" w:color="auto"/>
              <w:right w:val="single" w:sz="4" w:space="0" w:color="auto"/>
            </w:tcBorders>
          </w:tcPr>
          <w:p w14:paraId="3B34ABCE" w14:textId="77777777" w:rsidR="00B954AC" w:rsidRPr="0097532D" w:rsidRDefault="00257CE9">
            <w:pPr>
              <w:spacing w:line="480" w:lineRule="auto"/>
              <w:jc w:val="both"/>
            </w:pPr>
            <w:r w:rsidRPr="0097532D">
              <w:t>Good</w:t>
            </w:r>
          </w:p>
        </w:tc>
      </w:tr>
      <w:tr w:rsidR="0097532D" w:rsidRPr="0097532D" w14:paraId="01AE9DDB" w14:textId="77777777">
        <w:tc>
          <w:tcPr>
            <w:tcW w:w="4508" w:type="dxa"/>
            <w:tcBorders>
              <w:top w:val="single" w:sz="4" w:space="0" w:color="auto"/>
              <w:left w:val="single" w:sz="4" w:space="0" w:color="auto"/>
              <w:bottom w:val="single" w:sz="4" w:space="0" w:color="auto"/>
              <w:right w:val="single" w:sz="4" w:space="0" w:color="auto"/>
            </w:tcBorders>
          </w:tcPr>
          <w:p w14:paraId="6B2B56EE" w14:textId="77777777" w:rsidR="00B954AC" w:rsidRPr="0097532D" w:rsidRDefault="00257CE9">
            <w:pPr>
              <w:spacing w:line="480" w:lineRule="auto"/>
              <w:jc w:val="both"/>
            </w:pPr>
            <w:r w:rsidRPr="0097532D">
              <w:t>Egan rule</w:t>
            </w:r>
          </w:p>
        </w:tc>
        <w:tc>
          <w:tcPr>
            <w:tcW w:w="2008" w:type="dxa"/>
            <w:tcBorders>
              <w:top w:val="single" w:sz="4" w:space="0" w:color="auto"/>
              <w:left w:val="single" w:sz="4" w:space="0" w:color="auto"/>
              <w:bottom w:val="single" w:sz="4" w:space="0" w:color="auto"/>
              <w:right w:val="single" w:sz="4" w:space="0" w:color="auto"/>
            </w:tcBorders>
          </w:tcPr>
          <w:p w14:paraId="78B2E2AA" w14:textId="77777777" w:rsidR="00B954AC" w:rsidRPr="0097532D" w:rsidRDefault="00257CE9">
            <w:pPr>
              <w:spacing w:line="480" w:lineRule="auto"/>
              <w:jc w:val="both"/>
            </w:pPr>
            <w:r w:rsidRPr="0097532D">
              <w:t>Good</w:t>
            </w:r>
          </w:p>
        </w:tc>
      </w:tr>
      <w:tr w:rsidR="0097532D" w:rsidRPr="0097532D" w14:paraId="5F902B10" w14:textId="77777777">
        <w:tc>
          <w:tcPr>
            <w:tcW w:w="4508" w:type="dxa"/>
            <w:tcBorders>
              <w:top w:val="single" w:sz="4" w:space="0" w:color="auto"/>
              <w:left w:val="single" w:sz="4" w:space="0" w:color="auto"/>
              <w:bottom w:val="single" w:sz="4" w:space="0" w:color="auto"/>
              <w:right w:val="single" w:sz="4" w:space="0" w:color="auto"/>
            </w:tcBorders>
          </w:tcPr>
          <w:p w14:paraId="22EA850C" w14:textId="77777777" w:rsidR="00B954AC" w:rsidRPr="0097532D" w:rsidRDefault="00257CE9">
            <w:pPr>
              <w:spacing w:line="480" w:lineRule="auto"/>
              <w:jc w:val="both"/>
            </w:pPr>
            <w:r w:rsidRPr="0097532D">
              <w:t>GSK 4/400 rule</w:t>
            </w:r>
          </w:p>
        </w:tc>
        <w:tc>
          <w:tcPr>
            <w:tcW w:w="2008" w:type="dxa"/>
            <w:tcBorders>
              <w:top w:val="single" w:sz="4" w:space="0" w:color="auto"/>
              <w:left w:val="single" w:sz="4" w:space="0" w:color="auto"/>
              <w:bottom w:val="single" w:sz="4" w:space="0" w:color="auto"/>
              <w:right w:val="single" w:sz="4" w:space="0" w:color="auto"/>
            </w:tcBorders>
          </w:tcPr>
          <w:p w14:paraId="19FED077" w14:textId="77777777" w:rsidR="00B954AC" w:rsidRPr="0097532D" w:rsidRDefault="00257CE9">
            <w:pPr>
              <w:spacing w:line="480" w:lineRule="auto"/>
              <w:jc w:val="both"/>
            </w:pPr>
            <w:r w:rsidRPr="0097532D">
              <w:t>Good</w:t>
            </w:r>
          </w:p>
        </w:tc>
      </w:tr>
      <w:tr w:rsidR="0097532D" w:rsidRPr="0097532D" w14:paraId="4882E0D0" w14:textId="77777777">
        <w:tc>
          <w:tcPr>
            <w:tcW w:w="4508" w:type="dxa"/>
            <w:tcBorders>
              <w:top w:val="single" w:sz="4" w:space="0" w:color="auto"/>
              <w:left w:val="single" w:sz="4" w:space="0" w:color="auto"/>
              <w:bottom w:val="single" w:sz="4" w:space="0" w:color="auto"/>
              <w:right w:val="single" w:sz="4" w:space="0" w:color="auto"/>
            </w:tcBorders>
          </w:tcPr>
          <w:p w14:paraId="38D0E9BE" w14:textId="77777777" w:rsidR="00B954AC" w:rsidRPr="0097532D" w:rsidRDefault="00257CE9">
            <w:pPr>
              <w:spacing w:line="480" w:lineRule="auto"/>
              <w:jc w:val="both"/>
            </w:pPr>
            <w:r w:rsidRPr="0097532D">
              <w:t>Pfizer 3/75 rule</w:t>
            </w:r>
          </w:p>
        </w:tc>
        <w:tc>
          <w:tcPr>
            <w:tcW w:w="2008" w:type="dxa"/>
            <w:tcBorders>
              <w:top w:val="single" w:sz="4" w:space="0" w:color="auto"/>
              <w:left w:val="single" w:sz="4" w:space="0" w:color="auto"/>
              <w:bottom w:val="single" w:sz="4" w:space="0" w:color="auto"/>
              <w:right w:val="single" w:sz="4" w:space="0" w:color="auto"/>
            </w:tcBorders>
          </w:tcPr>
          <w:p w14:paraId="41A3EB33" w14:textId="77777777" w:rsidR="00B954AC" w:rsidRPr="0097532D" w:rsidRDefault="00257CE9">
            <w:pPr>
              <w:spacing w:line="480" w:lineRule="auto"/>
              <w:jc w:val="both"/>
            </w:pPr>
            <w:r w:rsidRPr="0097532D">
              <w:t>Bad</w:t>
            </w:r>
          </w:p>
        </w:tc>
      </w:tr>
      <w:tr w:rsidR="0097532D" w:rsidRPr="0097532D" w14:paraId="71DD67C3" w14:textId="77777777">
        <w:tc>
          <w:tcPr>
            <w:tcW w:w="4508" w:type="dxa"/>
            <w:tcBorders>
              <w:top w:val="single" w:sz="4" w:space="0" w:color="auto"/>
              <w:left w:val="single" w:sz="4" w:space="0" w:color="auto"/>
              <w:bottom w:val="single" w:sz="4" w:space="0" w:color="auto"/>
              <w:right w:val="single" w:sz="4" w:space="0" w:color="auto"/>
            </w:tcBorders>
          </w:tcPr>
          <w:p w14:paraId="5FF76ADF" w14:textId="77777777" w:rsidR="00B954AC" w:rsidRPr="0097532D" w:rsidRDefault="00257CE9">
            <w:pPr>
              <w:spacing w:line="480" w:lineRule="auto"/>
              <w:jc w:val="both"/>
            </w:pPr>
            <w:r w:rsidRPr="0097532D">
              <w:t>Weighted quantitative estimate of drug-likeness (QEDw) score</w:t>
            </w:r>
          </w:p>
        </w:tc>
        <w:tc>
          <w:tcPr>
            <w:tcW w:w="2008" w:type="dxa"/>
            <w:tcBorders>
              <w:top w:val="single" w:sz="4" w:space="0" w:color="auto"/>
              <w:left w:val="single" w:sz="4" w:space="0" w:color="auto"/>
              <w:bottom w:val="single" w:sz="4" w:space="0" w:color="auto"/>
              <w:right w:val="single" w:sz="4" w:space="0" w:color="auto"/>
            </w:tcBorders>
          </w:tcPr>
          <w:p w14:paraId="31CBC8A6" w14:textId="77777777" w:rsidR="00B954AC" w:rsidRPr="0097532D" w:rsidRDefault="00257CE9">
            <w:pPr>
              <w:spacing w:line="480" w:lineRule="auto"/>
              <w:jc w:val="both"/>
            </w:pPr>
            <w:r w:rsidRPr="0097532D">
              <w:t>0.72</w:t>
            </w:r>
          </w:p>
        </w:tc>
      </w:tr>
      <w:tr w:rsidR="00B954AC" w:rsidRPr="0097532D" w14:paraId="1C0A6D67" w14:textId="77777777">
        <w:tc>
          <w:tcPr>
            <w:tcW w:w="4508" w:type="dxa"/>
            <w:tcBorders>
              <w:top w:val="single" w:sz="4" w:space="0" w:color="auto"/>
              <w:left w:val="single" w:sz="4" w:space="0" w:color="auto"/>
              <w:bottom w:val="single" w:sz="4" w:space="0" w:color="auto"/>
              <w:right w:val="single" w:sz="4" w:space="0" w:color="auto"/>
            </w:tcBorders>
          </w:tcPr>
          <w:p w14:paraId="55E28D6A" w14:textId="77777777" w:rsidR="00B954AC" w:rsidRPr="0097532D" w:rsidRDefault="00257CE9">
            <w:pPr>
              <w:spacing w:line="480" w:lineRule="auto"/>
              <w:jc w:val="both"/>
            </w:pPr>
            <w:r w:rsidRPr="0097532D">
              <w:t>Molecular weight (g/mol)</w:t>
            </w:r>
          </w:p>
        </w:tc>
        <w:tc>
          <w:tcPr>
            <w:tcW w:w="2008" w:type="dxa"/>
            <w:tcBorders>
              <w:top w:val="single" w:sz="4" w:space="0" w:color="auto"/>
              <w:left w:val="single" w:sz="4" w:space="0" w:color="auto"/>
              <w:bottom w:val="single" w:sz="4" w:space="0" w:color="auto"/>
              <w:right w:val="single" w:sz="4" w:space="0" w:color="auto"/>
            </w:tcBorders>
          </w:tcPr>
          <w:p w14:paraId="6F57F2CC" w14:textId="77777777" w:rsidR="00B954AC" w:rsidRPr="0097532D" w:rsidRDefault="00257CE9">
            <w:pPr>
              <w:spacing w:line="480" w:lineRule="auto"/>
              <w:jc w:val="both"/>
            </w:pPr>
            <w:r w:rsidRPr="0097532D">
              <w:t>194.19</w:t>
            </w:r>
          </w:p>
        </w:tc>
      </w:tr>
    </w:tbl>
    <w:p w14:paraId="5713D478" w14:textId="77777777" w:rsidR="00B954AC" w:rsidRPr="0097532D" w:rsidRDefault="00B954AC">
      <w:pPr>
        <w:spacing w:line="480" w:lineRule="auto"/>
        <w:jc w:val="both"/>
        <w:rPr>
          <w:lang w:val="en-IN"/>
        </w:rPr>
      </w:pPr>
    </w:p>
    <w:p w14:paraId="2ECAE772" w14:textId="77777777" w:rsidR="00B954AC" w:rsidRPr="0097532D" w:rsidRDefault="00257CE9">
      <w:pPr>
        <w:spacing w:line="480" w:lineRule="auto"/>
        <w:jc w:val="both"/>
        <w:rPr>
          <w:rFonts w:eastAsia="DengXian"/>
          <w:lang w:val="en-IN"/>
        </w:rPr>
      </w:pPr>
      <w:r w:rsidRPr="0097532D">
        <w:rPr>
          <w:b/>
          <w:bCs/>
        </w:rPr>
        <w:t xml:space="preserve">Table 3: </w:t>
      </w:r>
      <w:r w:rsidRPr="0097532D">
        <w:t>Bioavailability radar showing lipophilicity (XLOGP3), size (MW: molecular weight), polarity (TPSA), insolubility (LogS [ESOL]), insaturation (Fraction Csp3) and flexibility (Number of rotatable bonds) the respective value range and values occurring in Ferulic acid.</w:t>
      </w:r>
    </w:p>
    <w:tbl>
      <w:tblPr>
        <w:tblStyle w:val="TableGrid"/>
        <w:tblW w:w="7919" w:type="dxa"/>
        <w:jc w:val="center"/>
        <w:tblLook w:val="04A0" w:firstRow="1" w:lastRow="0" w:firstColumn="1" w:lastColumn="0" w:noHBand="0" w:noVBand="1"/>
      </w:tblPr>
      <w:tblGrid>
        <w:gridCol w:w="2029"/>
        <w:gridCol w:w="3712"/>
        <w:gridCol w:w="2178"/>
      </w:tblGrid>
      <w:tr w:rsidR="0097532D" w:rsidRPr="0097532D" w14:paraId="1648CD53"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391DD0D0" w14:textId="77777777" w:rsidR="00B954AC" w:rsidRPr="00182750" w:rsidRDefault="00257CE9">
            <w:pPr>
              <w:spacing w:line="480" w:lineRule="auto"/>
              <w:jc w:val="center"/>
              <w:rPr>
                <w:rFonts w:eastAsia="SimSun"/>
                <w:b/>
                <w:bCs/>
              </w:rPr>
            </w:pPr>
            <w:r w:rsidRPr="00182750">
              <w:rPr>
                <w:rFonts w:eastAsia="SimSun"/>
                <w:b/>
                <w:bCs/>
              </w:rPr>
              <w:t>Parameter</w:t>
            </w:r>
          </w:p>
        </w:tc>
        <w:tc>
          <w:tcPr>
            <w:tcW w:w="3712" w:type="dxa"/>
            <w:tcBorders>
              <w:top w:val="single" w:sz="4" w:space="0" w:color="auto"/>
              <w:left w:val="single" w:sz="4" w:space="0" w:color="auto"/>
              <w:bottom w:val="single" w:sz="4" w:space="0" w:color="auto"/>
              <w:right w:val="single" w:sz="4" w:space="0" w:color="auto"/>
            </w:tcBorders>
          </w:tcPr>
          <w:p w14:paraId="47E09194" w14:textId="77777777" w:rsidR="00B954AC" w:rsidRPr="00182750" w:rsidRDefault="00257CE9">
            <w:pPr>
              <w:spacing w:line="480" w:lineRule="auto"/>
              <w:jc w:val="center"/>
              <w:rPr>
                <w:rFonts w:eastAsia="SimSun"/>
                <w:b/>
                <w:bCs/>
              </w:rPr>
            </w:pPr>
            <w:r w:rsidRPr="00182750">
              <w:rPr>
                <w:rFonts w:eastAsia="SimSun"/>
                <w:b/>
                <w:bCs/>
              </w:rPr>
              <w:t>Value range</w:t>
            </w:r>
          </w:p>
        </w:tc>
        <w:tc>
          <w:tcPr>
            <w:tcW w:w="2178" w:type="dxa"/>
            <w:tcBorders>
              <w:top w:val="single" w:sz="4" w:space="0" w:color="auto"/>
              <w:left w:val="single" w:sz="4" w:space="0" w:color="auto"/>
              <w:bottom w:val="single" w:sz="4" w:space="0" w:color="auto"/>
              <w:right w:val="single" w:sz="4" w:space="0" w:color="auto"/>
            </w:tcBorders>
          </w:tcPr>
          <w:p w14:paraId="0D3DC8B0" w14:textId="77777777" w:rsidR="00B954AC" w:rsidRPr="00182750" w:rsidRDefault="00257CE9">
            <w:pPr>
              <w:spacing w:line="480" w:lineRule="auto"/>
              <w:jc w:val="center"/>
              <w:rPr>
                <w:rFonts w:eastAsia="SimSun"/>
                <w:b/>
                <w:bCs/>
              </w:rPr>
            </w:pPr>
            <w:r w:rsidRPr="00182750">
              <w:rPr>
                <w:rFonts w:eastAsia="SimSun"/>
                <w:b/>
                <w:bCs/>
              </w:rPr>
              <w:t>Score</w:t>
            </w:r>
          </w:p>
        </w:tc>
      </w:tr>
      <w:tr w:rsidR="0097532D" w:rsidRPr="0097532D" w14:paraId="57861E6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01F9A446" w14:textId="77777777" w:rsidR="00B954AC" w:rsidRPr="0097532D" w:rsidRDefault="00257CE9">
            <w:pPr>
              <w:spacing w:line="480" w:lineRule="auto"/>
              <w:jc w:val="center"/>
              <w:rPr>
                <w:rFonts w:eastAsia="SimSun"/>
              </w:rPr>
            </w:pPr>
            <w:r w:rsidRPr="0097532D">
              <w:rPr>
                <w:rFonts w:eastAsia="SimSun"/>
              </w:rPr>
              <w:t>Lipophilicity</w:t>
            </w:r>
          </w:p>
        </w:tc>
        <w:tc>
          <w:tcPr>
            <w:tcW w:w="3712" w:type="dxa"/>
            <w:tcBorders>
              <w:top w:val="single" w:sz="4" w:space="0" w:color="auto"/>
              <w:left w:val="single" w:sz="4" w:space="0" w:color="auto"/>
              <w:bottom w:val="single" w:sz="4" w:space="0" w:color="auto"/>
              <w:right w:val="single" w:sz="4" w:space="0" w:color="auto"/>
            </w:tcBorders>
          </w:tcPr>
          <w:p w14:paraId="611FD0F8" w14:textId="77777777" w:rsidR="00B954AC" w:rsidRPr="0097532D" w:rsidRDefault="00257CE9">
            <w:pPr>
              <w:spacing w:line="480" w:lineRule="auto"/>
              <w:jc w:val="center"/>
              <w:rPr>
                <w:rFonts w:eastAsia="SimSun"/>
              </w:rPr>
            </w:pPr>
            <w:r w:rsidRPr="0097532D">
              <w:rPr>
                <w:rFonts w:eastAsia="SimSun"/>
              </w:rPr>
              <w:t>-0.7&lt; XLOGP3&lt; +5.0</w:t>
            </w:r>
          </w:p>
        </w:tc>
        <w:tc>
          <w:tcPr>
            <w:tcW w:w="2178" w:type="dxa"/>
            <w:tcBorders>
              <w:top w:val="single" w:sz="4" w:space="0" w:color="auto"/>
              <w:left w:val="single" w:sz="4" w:space="0" w:color="auto"/>
              <w:bottom w:val="single" w:sz="4" w:space="0" w:color="auto"/>
              <w:right w:val="single" w:sz="4" w:space="0" w:color="auto"/>
            </w:tcBorders>
          </w:tcPr>
          <w:p w14:paraId="1CA09523" w14:textId="77777777" w:rsidR="00B954AC" w:rsidRPr="0097532D" w:rsidRDefault="00257CE9">
            <w:pPr>
              <w:spacing w:line="480" w:lineRule="auto"/>
              <w:jc w:val="center"/>
              <w:rPr>
                <w:rFonts w:eastAsia="SimSun"/>
              </w:rPr>
            </w:pPr>
            <w:r w:rsidRPr="0097532D">
              <w:rPr>
                <w:rFonts w:eastAsia="SimSun"/>
              </w:rPr>
              <w:t>1.51</w:t>
            </w:r>
          </w:p>
        </w:tc>
      </w:tr>
      <w:tr w:rsidR="0097532D" w:rsidRPr="0097532D" w14:paraId="7F60E233"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tcPr>
          <w:p w14:paraId="4F4A3D13" w14:textId="77777777" w:rsidR="00B954AC" w:rsidRPr="0097532D" w:rsidRDefault="00257CE9">
            <w:pPr>
              <w:spacing w:line="480" w:lineRule="auto"/>
              <w:jc w:val="center"/>
              <w:rPr>
                <w:rFonts w:eastAsia="SimSun"/>
              </w:rPr>
            </w:pPr>
            <w:r w:rsidRPr="0097532D">
              <w:rPr>
                <w:rFonts w:eastAsia="SimSun"/>
              </w:rPr>
              <w:t>Size</w:t>
            </w:r>
          </w:p>
        </w:tc>
        <w:tc>
          <w:tcPr>
            <w:tcW w:w="3712" w:type="dxa"/>
            <w:tcBorders>
              <w:top w:val="single" w:sz="4" w:space="0" w:color="auto"/>
              <w:left w:val="single" w:sz="4" w:space="0" w:color="auto"/>
              <w:bottom w:val="single" w:sz="4" w:space="0" w:color="auto"/>
              <w:right w:val="single" w:sz="4" w:space="0" w:color="auto"/>
            </w:tcBorders>
          </w:tcPr>
          <w:p w14:paraId="6E15D6F2" w14:textId="77777777" w:rsidR="00B954AC" w:rsidRPr="0097532D" w:rsidRDefault="00257CE9">
            <w:pPr>
              <w:spacing w:line="480" w:lineRule="auto"/>
              <w:jc w:val="center"/>
              <w:rPr>
                <w:rFonts w:eastAsia="SimSun"/>
              </w:rPr>
            </w:pPr>
            <w:r w:rsidRPr="0097532D">
              <w:rPr>
                <w:rFonts w:eastAsia="SimSun"/>
              </w:rPr>
              <w:t>150g/mol&lt; MW&lt; 500 g/mol</w:t>
            </w:r>
          </w:p>
        </w:tc>
        <w:tc>
          <w:tcPr>
            <w:tcW w:w="2178" w:type="dxa"/>
            <w:tcBorders>
              <w:top w:val="single" w:sz="4" w:space="0" w:color="auto"/>
              <w:left w:val="single" w:sz="4" w:space="0" w:color="auto"/>
              <w:bottom w:val="single" w:sz="4" w:space="0" w:color="auto"/>
              <w:right w:val="single" w:sz="4" w:space="0" w:color="auto"/>
            </w:tcBorders>
          </w:tcPr>
          <w:p w14:paraId="56E3E1F9" w14:textId="77777777" w:rsidR="00B954AC" w:rsidRPr="0097532D" w:rsidRDefault="00257CE9">
            <w:pPr>
              <w:spacing w:line="480" w:lineRule="auto"/>
              <w:jc w:val="center"/>
              <w:rPr>
                <w:rFonts w:eastAsia="SimSun"/>
              </w:rPr>
            </w:pPr>
            <w:r w:rsidRPr="0097532D">
              <w:rPr>
                <w:rFonts w:eastAsia="SimSun"/>
              </w:rPr>
              <w:t>194.18 g/mol</w:t>
            </w:r>
          </w:p>
        </w:tc>
      </w:tr>
      <w:tr w:rsidR="0097532D" w:rsidRPr="0097532D" w14:paraId="64D4566F"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tcPr>
          <w:p w14:paraId="42D2A913" w14:textId="77777777" w:rsidR="00B954AC" w:rsidRPr="0097532D" w:rsidRDefault="00257CE9">
            <w:pPr>
              <w:spacing w:line="480" w:lineRule="auto"/>
              <w:jc w:val="center"/>
              <w:rPr>
                <w:rFonts w:eastAsia="SimSun"/>
              </w:rPr>
            </w:pPr>
            <w:r w:rsidRPr="0097532D">
              <w:rPr>
                <w:rFonts w:eastAsia="SimSun"/>
              </w:rPr>
              <w:t>Polar</w:t>
            </w:r>
          </w:p>
        </w:tc>
        <w:tc>
          <w:tcPr>
            <w:tcW w:w="3712" w:type="dxa"/>
            <w:tcBorders>
              <w:top w:val="single" w:sz="4" w:space="0" w:color="auto"/>
              <w:left w:val="single" w:sz="4" w:space="0" w:color="auto"/>
              <w:bottom w:val="single" w:sz="4" w:space="0" w:color="auto"/>
              <w:right w:val="single" w:sz="4" w:space="0" w:color="auto"/>
            </w:tcBorders>
          </w:tcPr>
          <w:p w14:paraId="26AD2322" w14:textId="77777777" w:rsidR="00B954AC" w:rsidRPr="0097532D" w:rsidRDefault="00257CE9">
            <w:pPr>
              <w:spacing w:line="480" w:lineRule="auto"/>
              <w:jc w:val="center"/>
              <w:rPr>
                <w:rFonts w:eastAsia="SimSun"/>
              </w:rPr>
            </w:pPr>
            <w:r w:rsidRPr="0097532D">
              <w:rPr>
                <w:rFonts w:eastAsia="SimSun"/>
              </w:rPr>
              <w:t>20Å2&lt; TPSA&lt; 130Å2</w:t>
            </w:r>
          </w:p>
        </w:tc>
        <w:tc>
          <w:tcPr>
            <w:tcW w:w="2178" w:type="dxa"/>
            <w:tcBorders>
              <w:top w:val="single" w:sz="4" w:space="0" w:color="auto"/>
              <w:left w:val="single" w:sz="4" w:space="0" w:color="auto"/>
              <w:bottom w:val="single" w:sz="4" w:space="0" w:color="auto"/>
              <w:right w:val="single" w:sz="4" w:space="0" w:color="auto"/>
            </w:tcBorders>
          </w:tcPr>
          <w:p w14:paraId="5B299209" w14:textId="77777777" w:rsidR="00B954AC" w:rsidRPr="0097532D" w:rsidRDefault="00257CE9">
            <w:pPr>
              <w:spacing w:line="480" w:lineRule="auto"/>
              <w:jc w:val="center"/>
              <w:rPr>
                <w:rFonts w:eastAsia="SimSun"/>
              </w:rPr>
            </w:pPr>
            <w:r w:rsidRPr="0097532D">
              <w:rPr>
                <w:rFonts w:eastAsia="SimSun"/>
              </w:rPr>
              <w:t>66.76 Å²</w:t>
            </w:r>
          </w:p>
        </w:tc>
      </w:tr>
      <w:tr w:rsidR="0097532D" w:rsidRPr="0097532D" w14:paraId="680CD16D"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tcPr>
          <w:p w14:paraId="4104C122" w14:textId="77777777" w:rsidR="00B954AC" w:rsidRPr="0097532D" w:rsidRDefault="00257CE9">
            <w:pPr>
              <w:spacing w:line="480" w:lineRule="auto"/>
              <w:jc w:val="center"/>
              <w:rPr>
                <w:rFonts w:eastAsia="SimSun"/>
              </w:rPr>
            </w:pPr>
            <w:r w:rsidRPr="0097532D">
              <w:rPr>
                <w:rFonts w:eastAsia="SimSun"/>
              </w:rPr>
              <w:t>Insolubility</w:t>
            </w:r>
          </w:p>
        </w:tc>
        <w:tc>
          <w:tcPr>
            <w:tcW w:w="3712" w:type="dxa"/>
            <w:tcBorders>
              <w:top w:val="single" w:sz="4" w:space="0" w:color="auto"/>
              <w:left w:val="single" w:sz="4" w:space="0" w:color="auto"/>
              <w:bottom w:val="single" w:sz="4" w:space="0" w:color="auto"/>
              <w:right w:val="single" w:sz="4" w:space="0" w:color="auto"/>
            </w:tcBorders>
          </w:tcPr>
          <w:p w14:paraId="6E7202E6" w14:textId="77777777" w:rsidR="00B954AC" w:rsidRPr="0097532D" w:rsidRDefault="00257CE9">
            <w:pPr>
              <w:spacing w:line="480" w:lineRule="auto"/>
              <w:jc w:val="center"/>
              <w:rPr>
                <w:rFonts w:eastAsia="SimSun"/>
              </w:rPr>
            </w:pPr>
            <w:r w:rsidRPr="0097532D">
              <w:rPr>
                <w:rFonts w:eastAsia="SimSun"/>
              </w:rPr>
              <w:t>-6&lt; Log S[ESOL]&lt; 0</w:t>
            </w:r>
          </w:p>
        </w:tc>
        <w:tc>
          <w:tcPr>
            <w:tcW w:w="2178" w:type="dxa"/>
            <w:tcBorders>
              <w:top w:val="single" w:sz="4" w:space="0" w:color="auto"/>
              <w:left w:val="single" w:sz="4" w:space="0" w:color="auto"/>
              <w:bottom w:val="single" w:sz="4" w:space="0" w:color="auto"/>
              <w:right w:val="single" w:sz="4" w:space="0" w:color="auto"/>
            </w:tcBorders>
          </w:tcPr>
          <w:p w14:paraId="26E631AF" w14:textId="77777777" w:rsidR="00B954AC" w:rsidRPr="0097532D" w:rsidRDefault="00257CE9">
            <w:pPr>
              <w:spacing w:line="480" w:lineRule="auto"/>
              <w:jc w:val="center"/>
              <w:rPr>
                <w:rFonts w:eastAsia="SimSun"/>
              </w:rPr>
            </w:pPr>
            <w:r w:rsidRPr="0097532D">
              <w:rPr>
                <w:rFonts w:eastAsia="SimSun"/>
              </w:rPr>
              <w:t>-2.11</w:t>
            </w:r>
          </w:p>
        </w:tc>
      </w:tr>
      <w:tr w:rsidR="0097532D" w:rsidRPr="0097532D" w14:paraId="45B9E970"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4ECB2E0B" w14:textId="77777777" w:rsidR="00B954AC" w:rsidRPr="0097532D" w:rsidRDefault="00257CE9">
            <w:pPr>
              <w:spacing w:line="480" w:lineRule="auto"/>
              <w:jc w:val="center"/>
              <w:rPr>
                <w:rFonts w:eastAsia="SimSun"/>
              </w:rPr>
            </w:pPr>
            <w:r w:rsidRPr="0097532D">
              <w:rPr>
                <w:rFonts w:eastAsia="SimSun"/>
              </w:rPr>
              <w:t>Insaturation</w:t>
            </w:r>
          </w:p>
        </w:tc>
        <w:tc>
          <w:tcPr>
            <w:tcW w:w="3712" w:type="dxa"/>
            <w:tcBorders>
              <w:top w:val="single" w:sz="4" w:space="0" w:color="auto"/>
              <w:left w:val="single" w:sz="4" w:space="0" w:color="auto"/>
              <w:bottom w:val="single" w:sz="4" w:space="0" w:color="auto"/>
              <w:right w:val="single" w:sz="4" w:space="0" w:color="auto"/>
            </w:tcBorders>
          </w:tcPr>
          <w:p w14:paraId="63B247F7" w14:textId="77777777" w:rsidR="00B954AC" w:rsidRPr="0097532D" w:rsidRDefault="00257CE9">
            <w:pPr>
              <w:spacing w:line="480" w:lineRule="auto"/>
              <w:jc w:val="center"/>
              <w:rPr>
                <w:rFonts w:eastAsia="SimSun"/>
              </w:rPr>
            </w:pPr>
            <w:r w:rsidRPr="0097532D">
              <w:rPr>
                <w:rFonts w:eastAsia="SimSun"/>
              </w:rPr>
              <w:t>0.25&lt; Fraction Csp3&lt; 1</w:t>
            </w:r>
          </w:p>
        </w:tc>
        <w:tc>
          <w:tcPr>
            <w:tcW w:w="2178" w:type="dxa"/>
            <w:tcBorders>
              <w:top w:val="single" w:sz="4" w:space="0" w:color="auto"/>
              <w:left w:val="single" w:sz="4" w:space="0" w:color="auto"/>
              <w:bottom w:val="single" w:sz="4" w:space="0" w:color="auto"/>
              <w:right w:val="single" w:sz="4" w:space="0" w:color="auto"/>
            </w:tcBorders>
          </w:tcPr>
          <w:p w14:paraId="497FC51E" w14:textId="77777777" w:rsidR="00B954AC" w:rsidRPr="0097532D" w:rsidRDefault="00257CE9">
            <w:pPr>
              <w:spacing w:line="480" w:lineRule="auto"/>
              <w:jc w:val="center"/>
              <w:rPr>
                <w:rFonts w:eastAsia="SimSun"/>
              </w:rPr>
            </w:pPr>
            <w:r w:rsidRPr="0097532D">
              <w:rPr>
                <w:rFonts w:eastAsia="SimSun"/>
              </w:rPr>
              <w:t>0.10</w:t>
            </w:r>
          </w:p>
        </w:tc>
      </w:tr>
      <w:tr w:rsidR="00B954AC" w:rsidRPr="0097532D" w14:paraId="0DC3CF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083D49DA" w14:textId="77777777" w:rsidR="00B954AC" w:rsidRPr="0097532D" w:rsidRDefault="00257CE9">
            <w:pPr>
              <w:spacing w:line="480" w:lineRule="auto"/>
              <w:jc w:val="center"/>
              <w:rPr>
                <w:rFonts w:eastAsia="SimSun"/>
              </w:rPr>
            </w:pPr>
            <w:r w:rsidRPr="0097532D">
              <w:rPr>
                <w:rFonts w:eastAsia="SimSun"/>
              </w:rPr>
              <w:t>Flexibility</w:t>
            </w:r>
          </w:p>
        </w:tc>
        <w:tc>
          <w:tcPr>
            <w:tcW w:w="3712" w:type="dxa"/>
            <w:tcBorders>
              <w:top w:val="single" w:sz="4" w:space="0" w:color="auto"/>
              <w:left w:val="single" w:sz="4" w:space="0" w:color="auto"/>
              <w:bottom w:val="single" w:sz="4" w:space="0" w:color="auto"/>
              <w:right w:val="single" w:sz="4" w:space="0" w:color="auto"/>
            </w:tcBorders>
          </w:tcPr>
          <w:p w14:paraId="3246F3B5" w14:textId="77777777" w:rsidR="00B954AC" w:rsidRPr="0097532D" w:rsidRDefault="00257CE9">
            <w:pPr>
              <w:spacing w:line="480" w:lineRule="auto"/>
              <w:jc w:val="center"/>
              <w:rPr>
                <w:rFonts w:eastAsia="SimSun"/>
              </w:rPr>
            </w:pPr>
            <w:r w:rsidRPr="0097532D">
              <w:rPr>
                <w:rFonts w:eastAsia="SimSun"/>
              </w:rPr>
              <w:t>0&lt; Number of rotatable bonds&lt; 9</w:t>
            </w:r>
          </w:p>
        </w:tc>
        <w:tc>
          <w:tcPr>
            <w:tcW w:w="2178" w:type="dxa"/>
            <w:tcBorders>
              <w:top w:val="single" w:sz="4" w:space="0" w:color="auto"/>
              <w:left w:val="single" w:sz="4" w:space="0" w:color="auto"/>
              <w:bottom w:val="single" w:sz="4" w:space="0" w:color="auto"/>
              <w:right w:val="single" w:sz="4" w:space="0" w:color="auto"/>
            </w:tcBorders>
          </w:tcPr>
          <w:p w14:paraId="6700337A" w14:textId="77777777" w:rsidR="00B954AC" w:rsidRPr="0097532D" w:rsidRDefault="00257CE9">
            <w:pPr>
              <w:spacing w:line="480" w:lineRule="auto"/>
              <w:jc w:val="center"/>
              <w:rPr>
                <w:rFonts w:eastAsia="SimSun"/>
              </w:rPr>
            </w:pPr>
            <w:r w:rsidRPr="0097532D">
              <w:rPr>
                <w:rFonts w:eastAsia="SimSun"/>
              </w:rPr>
              <w:t>3</w:t>
            </w:r>
          </w:p>
        </w:tc>
      </w:tr>
    </w:tbl>
    <w:p w14:paraId="2BFD195A" w14:textId="77777777" w:rsidR="00B954AC" w:rsidRPr="0097532D" w:rsidRDefault="00B954AC">
      <w:pPr>
        <w:spacing w:line="480" w:lineRule="auto"/>
        <w:jc w:val="both"/>
        <w:rPr>
          <w:lang w:val="en-IN"/>
        </w:rPr>
      </w:pPr>
    </w:p>
    <w:p w14:paraId="27C26B16" w14:textId="77777777" w:rsidR="00B954AC" w:rsidRPr="0097532D" w:rsidRDefault="00257CE9">
      <w:pPr>
        <w:spacing w:line="480" w:lineRule="auto"/>
        <w:jc w:val="both"/>
        <w:rPr>
          <w:rFonts w:eastAsia="DengXian"/>
          <w:lang w:val="en-IN"/>
        </w:rPr>
      </w:pPr>
      <w:r w:rsidRPr="0097532D">
        <w:rPr>
          <w:b/>
          <w:bCs/>
        </w:rPr>
        <w:t xml:space="preserve">Table 4: </w:t>
      </w:r>
      <w:r w:rsidRPr="0097532D">
        <w:t>A Few Toxicity properties such as Ames mutagenesis, acute oral toxicity, biodegradation, carcinogenicity, hepatotoxicity and nephrotoxicity of Ferulic acid.</w:t>
      </w:r>
    </w:p>
    <w:tbl>
      <w:tblPr>
        <w:tblStyle w:val="TableGrid"/>
        <w:tblW w:w="4207" w:type="dxa"/>
        <w:jc w:val="center"/>
        <w:tblLook w:val="04A0" w:firstRow="1" w:lastRow="0" w:firstColumn="1" w:lastColumn="0" w:noHBand="0" w:noVBand="1"/>
      </w:tblPr>
      <w:tblGrid>
        <w:gridCol w:w="2527"/>
        <w:gridCol w:w="1680"/>
      </w:tblGrid>
      <w:tr w:rsidR="0097532D" w:rsidRPr="0097532D" w14:paraId="7B1D7C0E" w14:textId="77777777" w:rsidTr="005C10BF">
        <w:trPr>
          <w:trHeight w:val="498"/>
          <w:jc w:val="center"/>
        </w:trPr>
        <w:tc>
          <w:tcPr>
            <w:tcW w:w="2527" w:type="dxa"/>
            <w:tcBorders>
              <w:top w:val="single" w:sz="4" w:space="0" w:color="auto"/>
              <w:left w:val="single" w:sz="4" w:space="0" w:color="auto"/>
              <w:bottom w:val="single" w:sz="4" w:space="0" w:color="auto"/>
              <w:right w:val="single" w:sz="4" w:space="0" w:color="auto"/>
            </w:tcBorders>
            <w:vAlign w:val="center"/>
          </w:tcPr>
          <w:p w14:paraId="6892F937" w14:textId="77777777" w:rsidR="00B954AC" w:rsidRPr="0097532D" w:rsidRDefault="00257CE9">
            <w:pPr>
              <w:spacing w:line="480" w:lineRule="auto"/>
              <w:jc w:val="both"/>
            </w:pPr>
            <w:r w:rsidRPr="0097532D">
              <w:t xml:space="preserve"> </w:t>
            </w:r>
            <w:r w:rsidRPr="0097532D">
              <w:rPr>
                <w:b/>
                <w:bCs/>
              </w:rPr>
              <w:t>Property</w:t>
            </w:r>
          </w:p>
        </w:tc>
        <w:tc>
          <w:tcPr>
            <w:tcW w:w="1680" w:type="dxa"/>
            <w:tcBorders>
              <w:top w:val="single" w:sz="4" w:space="0" w:color="auto"/>
              <w:left w:val="single" w:sz="4" w:space="0" w:color="auto"/>
              <w:bottom w:val="single" w:sz="4" w:space="0" w:color="auto"/>
              <w:right w:val="single" w:sz="4" w:space="0" w:color="auto"/>
            </w:tcBorders>
            <w:vAlign w:val="center"/>
          </w:tcPr>
          <w:p w14:paraId="696FA518" w14:textId="77777777" w:rsidR="00B954AC" w:rsidRPr="0097532D" w:rsidRDefault="00257CE9">
            <w:pPr>
              <w:spacing w:line="480" w:lineRule="auto"/>
            </w:pPr>
            <w:r w:rsidRPr="0097532D">
              <w:rPr>
                <w:b/>
                <w:bCs/>
              </w:rPr>
              <w:t>Ferulic acid</w:t>
            </w:r>
          </w:p>
        </w:tc>
      </w:tr>
      <w:tr w:rsidR="0097532D" w:rsidRPr="0097532D" w14:paraId="2CE23792" w14:textId="77777777" w:rsidTr="005C10BF">
        <w:trPr>
          <w:trHeight w:val="498"/>
          <w:jc w:val="center"/>
        </w:trPr>
        <w:tc>
          <w:tcPr>
            <w:tcW w:w="2527" w:type="dxa"/>
            <w:tcBorders>
              <w:top w:val="single" w:sz="4" w:space="0" w:color="auto"/>
              <w:left w:val="single" w:sz="4" w:space="0" w:color="auto"/>
              <w:bottom w:val="single" w:sz="4" w:space="0" w:color="auto"/>
              <w:right w:val="single" w:sz="4" w:space="0" w:color="auto"/>
            </w:tcBorders>
            <w:vAlign w:val="center"/>
          </w:tcPr>
          <w:p w14:paraId="352D2C55" w14:textId="77777777" w:rsidR="00B954AC" w:rsidRPr="0097532D" w:rsidRDefault="00257CE9">
            <w:pPr>
              <w:spacing w:line="480" w:lineRule="auto"/>
            </w:pPr>
            <w:r w:rsidRPr="0097532D">
              <w:t>Ames mutagenesis</w:t>
            </w:r>
          </w:p>
        </w:tc>
        <w:tc>
          <w:tcPr>
            <w:tcW w:w="1680" w:type="dxa"/>
            <w:tcBorders>
              <w:top w:val="single" w:sz="4" w:space="0" w:color="auto"/>
              <w:left w:val="single" w:sz="4" w:space="0" w:color="auto"/>
              <w:bottom w:val="single" w:sz="4" w:space="0" w:color="auto"/>
              <w:right w:val="single" w:sz="4" w:space="0" w:color="auto"/>
            </w:tcBorders>
            <w:vAlign w:val="center"/>
          </w:tcPr>
          <w:p w14:paraId="210A8D7A" w14:textId="77777777" w:rsidR="00B954AC" w:rsidRPr="0097532D" w:rsidRDefault="00257CE9">
            <w:pPr>
              <w:spacing w:line="480" w:lineRule="auto"/>
              <w:jc w:val="center"/>
            </w:pPr>
            <w:r w:rsidRPr="0097532D">
              <w:t>–</w:t>
            </w:r>
          </w:p>
        </w:tc>
      </w:tr>
      <w:tr w:rsidR="0097532D" w:rsidRPr="0097532D" w14:paraId="7E033B3C" w14:textId="77777777" w:rsidTr="005C10BF">
        <w:trPr>
          <w:trHeight w:val="421"/>
          <w:jc w:val="center"/>
        </w:trPr>
        <w:tc>
          <w:tcPr>
            <w:tcW w:w="2527" w:type="dxa"/>
            <w:tcBorders>
              <w:top w:val="single" w:sz="4" w:space="0" w:color="auto"/>
              <w:left w:val="single" w:sz="4" w:space="0" w:color="auto"/>
              <w:bottom w:val="single" w:sz="4" w:space="0" w:color="auto"/>
              <w:right w:val="single" w:sz="4" w:space="0" w:color="auto"/>
            </w:tcBorders>
            <w:vAlign w:val="center"/>
          </w:tcPr>
          <w:p w14:paraId="7D7AA2FE" w14:textId="77777777" w:rsidR="00B954AC" w:rsidRPr="0097532D" w:rsidRDefault="00257CE9">
            <w:pPr>
              <w:spacing w:line="480" w:lineRule="auto"/>
            </w:pPr>
            <w:r w:rsidRPr="0097532D">
              <w:t>Acute oral Toxicity (c)</w:t>
            </w:r>
          </w:p>
        </w:tc>
        <w:tc>
          <w:tcPr>
            <w:tcW w:w="1680" w:type="dxa"/>
            <w:tcBorders>
              <w:top w:val="single" w:sz="4" w:space="0" w:color="auto"/>
              <w:left w:val="single" w:sz="4" w:space="0" w:color="auto"/>
              <w:bottom w:val="single" w:sz="4" w:space="0" w:color="auto"/>
              <w:right w:val="single" w:sz="4" w:space="0" w:color="auto"/>
            </w:tcBorders>
            <w:vAlign w:val="center"/>
          </w:tcPr>
          <w:p w14:paraId="64CBEB00" w14:textId="77777777" w:rsidR="00B954AC" w:rsidRPr="0097532D" w:rsidRDefault="00257CE9">
            <w:pPr>
              <w:spacing w:line="480" w:lineRule="auto"/>
              <w:jc w:val="center"/>
            </w:pPr>
            <w:r w:rsidRPr="0097532D">
              <w:t>Class IV</w:t>
            </w:r>
          </w:p>
        </w:tc>
      </w:tr>
      <w:tr w:rsidR="0097532D" w:rsidRPr="0097532D" w14:paraId="276A1608" w14:textId="77777777" w:rsidTr="005C10BF">
        <w:trPr>
          <w:trHeight w:val="257"/>
          <w:jc w:val="center"/>
        </w:trPr>
        <w:tc>
          <w:tcPr>
            <w:tcW w:w="2527" w:type="dxa"/>
            <w:tcBorders>
              <w:top w:val="single" w:sz="4" w:space="0" w:color="auto"/>
              <w:left w:val="single" w:sz="4" w:space="0" w:color="auto"/>
              <w:bottom w:val="single" w:sz="4" w:space="0" w:color="auto"/>
              <w:right w:val="single" w:sz="4" w:space="0" w:color="auto"/>
            </w:tcBorders>
            <w:vAlign w:val="center"/>
          </w:tcPr>
          <w:p w14:paraId="5D045DA3" w14:textId="77777777" w:rsidR="00B954AC" w:rsidRPr="0097532D" w:rsidRDefault="00257CE9">
            <w:pPr>
              <w:spacing w:line="480" w:lineRule="auto"/>
            </w:pPr>
            <w:r w:rsidRPr="0097532D">
              <w:t>Biodegradation</w:t>
            </w:r>
          </w:p>
        </w:tc>
        <w:tc>
          <w:tcPr>
            <w:tcW w:w="1680" w:type="dxa"/>
            <w:tcBorders>
              <w:top w:val="single" w:sz="4" w:space="0" w:color="auto"/>
              <w:left w:val="single" w:sz="4" w:space="0" w:color="auto"/>
              <w:bottom w:val="single" w:sz="4" w:space="0" w:color="auto"/>
              <w:right w:val="single" w:sz="4" w:space="0" w:color="auto"/>
            </w:tcBorders>
            <w:vAlign w:val="center"/>
          </w:tcPr>
          <w:p w14:paraId="0B892556" w14:textId="77777777" w:rsidR="00B954AC" w:rsidRPr="0097532D" w:rsidRDefault="00257CE9">
            <w:pPr>
              <w:spacing w:line="480" w:lineRule="auto"/>
              <w:jc w:val="center"/>
            </w:pPr>
            <w:r w:rsidRPr="0097532D">
              <w:t>–</w:t>
            </w:r>
          </w:p>
        </w:tc>
      </w:tr>
      <w:tr w:rsidR="0097532D" w:rsidRPr="0097532D" w14:paraId="63DEF8EC" w14:textId="77777777" w:rsidTr="005C10BF">
        <w:trPr>
          <w:trHeight w:val="262"/>
          <w:jc w:val="center"/>
        </w:trPr>
        <w:tc>
          <w:tcPr>
            <w:tcW w:w="2527" w:type="dxa"/>
            <w:tcBorders>
              <w:top w:val="single" w:sz="4" w:space="0" w:color="auto"/>
              <w:left w:val="single" w:sz="4" w:space="0" w:color="auto"/>
              <w:bottom w:val="single" w:sz="4" w:space="0" w:color="auto"/>
              <w:right w:val="single" w:sz="4" w:space="0" w:color="auto"/>
            </w:tcBorders>
            <w:vAlign w:val="center"/>
          </w:tcPr>
          <w:p w14:paraId="2BDBF6D1" w14:textId="77777777" w:rsidR="00B954AC" w:rsidRPr="0097532D" w:rsidRDefault="00257CE9">
            <w:pPr>
              <w:spacing w:line="480" w:lineRule="auto"/>
            </w:pPr>
            <w:r w:rsidRPr="0097532D">
              <w:t>Carcinogenicity (binary)</w:t>
            </w:r>
          </w:p>
        </w:tc>
        <w:tc>
          <w:tcPr>
            <w:tcW w:w="1680" w:type="dxa"/>
            <w:tcBorders>
              <w:top w:val="single" w:sz="4" w:space="0" w:color="auto"/>
              <w:left w:val="single" w:sz="4" w:space="0" w:color="auto"/>
              <w:bottom w:val="single" w:sz="4" w:space="0" w:color="auto"/>
              <w:right w:val="single" w:sz="4" w:space="0" w:color="auto"/>
            </w:tcBorders>
            <w:vAlign w:val="center"/>
          </w:tcPr>
          <w:p w14:paraId="30987576" w14:textId="77777777" w:rsidR="00B954AC" w:rsidRPr="0097532D" w:rsidRDefault="00257CE9">
            <w:pPr>
              <w:spacing w:line="480" w:lineRule="auto"/>
              <w:jc w:val="center"/>
            </w:pPr>
            <w:r w:rsidRPr="0097532D">
              <w:t>–</w:t>
            </w:r>
          </w:p>
        </w:tc>
      </w:tr>
      <w:tr w:rsidR="0097532D" w:rsidRPr="0097532D" w14:paraId="2286A6CB" w14:textId="77777777" w:rsidTr="005C10BF">
        <w:trPr>
          <w:trHeight w:val="469"/>
          <w:jc w:val="center"/>
        </w:trPr>
        <w:tc>
          <w:tcPr>
            <w:tcW w:w="2527" w:type="dxa"/>
            <w:tcBorders>
              <w:top w:val="single" w:sz="4" w:space="0" w:color="auto"/>
              <w:left w:val="single" w:sz="4" w:space="0" w:color="auto"/>
              <w:bottom w:val="single" w:sz="4" w:space="0" w:color="auto"/>
              <w:right w:val="single" w:sz="4" w:space="0" w:color="auto"/>
            </w:tcBorders>
          </w:tcPr>
          <w:p w14:paraId="7C005364" w14:textId="77777777" w:rsidR="00B954AC" w:rsidRPr="0097532D" w:rsidRDefault="00257CE9">
            <w:pPr>
              <w:spacing w:line="480" w:lineRule="auto"/>
            </w:pPr>
            <w:r w:rsidRPr="0097532D">
              <w:t>Insaturation</w:t>
            </w:r>
          </w:p>
        </w:tc>
        <w:tc>
          <w:tcPr>
            <w:tcW w:w="1680" w:type="dxa"/>
            <w:tcBorders>
              <w:top w:val="single" w:sz="4" w:space="0" w:color="auto"/>
              <w:left w:val="single" w:sz="4" w:space="0" w:color="auto"/>
              <w:bottom w:val="single" w:sz="4" w:space="0" w:color="auto"/>
              <w:right w:val="single" w:sz="4" w:space="0" w:color="auto"/>
            </w:tcBorders>
            <w:vAlign w:val="center"/>
          </w:tcPr>
          <w:p w14:paraId="338C257B" w14:textId="77777777" w:rsidR="00B954AC" w:rsidRPr="0097532D" w:rsidRDefault="00257CE9">
            <w:pPr>
              <w:spacing w:line="480" w:lineRule="auto"/>
              <w:jc w:val="center"/>
            </w:pPr>
            <w:r w:rsidRPr="0097532D">
              <w:t>–</w:t>
            </w:r>
          </w:p>
        </w:tc>
      </w:tr>
      <w:tr w:rsidR="0097532D" w:rsidRPr="0097532D" w14:paraId="3CAB3887" w14:textId="77777777" w:rsidTr="005C10BF">
        <w:trPr>
          <w:trHeight w:val="416"/>
          <w:jc w:val="center"/>
        </w:trPr>
        <w:tc>
          <w:tcPr>
            <w:tcW w:w="2527" w:type="dxa"/>
            <w:tcBorders>
              <w:top w:val="single" w:sz="4" w:space="0" w:color="auto"/>
              <w:left w:val="single" w:sz="4" w:space="0" w:color="auto"/>
              <w:bottom w:val="single" w:sz="4" w:space="0" w:color="auto"/>
              <w:right w:val="single" w:sz="4" w:space="0" w:color="auto"/>
            </w:tcBorders>
          </w:tcPr>
          <w:p w14:paraId="22B97BAF" w14:textId="77777777" w:rsidR="00B954AC" w:rsidRPr="0097532D" w:rsidRDefault="00257CE9">
            <w:pPr>
              <w:spacing w:line="480" w:lineRule="auto"/>
            </w:pPr>
            <w:r w:rsidRPr="0097532D">
              <w:t>Flexibility</w:t>
            </w:r>
          </w:p>
        </w:tc>
        <w:tc>
          <w:tcPr>
            <w:tcW w:w="1680" w:type="dxa"/>
            <w:tcBorders>
              <w:top w:val="single" w:sz="4" w:space="0" w:color="auto"/>
              <w:left w:val="single" w:sz="4" w:space="0" w:color="auto"/>
              <w:bottom w:val="single" w:sz="4" w:space="0" w:color="auto"/>
              <w:right w:val="single" w:sz="4" w:space="0" w:color="auto"/>
            </w:tcBorders>
            <w:vAlign w:val="center"/>
          </w:tcPr>
          <w:p w14:paraId="40CABC6B" w14:textId="77777777" w:rsidR="00B954AC" w:rsidRPr="0097532D" w:rsidRDefault="00257CE9">
            <w:pPr>
              <w:spacing w:line="480" w:lineRule="auto"/>
              <w:jc w:val="center"/>
            </w:pPr>
            <w:r w:rsidRPr="0097532D">
              <w:t>–</w:t>
            </w:r>
          </w:p>
        </w:tc>
      </w:tr>
    </w:tbl>
    <w:p w14:paraId="3800C2C9" w14:textId="77777777" w:rsidR="005C10BF" w:rsidRDefault="005C10BF">
      <w:pPr>
        <w:spacing w:before="240" w:after="240" w:line="480" w:lineRule="auto"/>
        <w:jc w:val="both"/>
        <w:rPr>
          <w:rFonts w:eastAsia="Times New Roman"/>
          <w:b/>
          <w:lang w:val="en-US"/>
        </w:rPr>
      </w:pPr>
    </w:p>
    <w:p w14:paraId="0FA45CDA" w14:textId="42865F3F" w:rsidR="00B954AC" w:rsidRPr="0097532D" w:rsidRDefault="00257CE9">
      <w:pPr>
        <w:spacing w:before="240" w:after="240" w:line="480" w:lineRule="auto"/>
        <w:jc w:val="both"/>
        <w:rPr>
          <w:rFonts w:eastAsiaTheme="minorEastAsia"/>
          <w:b/>
          <w:lang w:val="en-US" w:eastAsia="zh-CN"/>
        </w:rPr>
      </w:pPr>
      <w:r w:rsidRPr="0097532D">
        <w:rPr>
          <w:rFonts w:eastAsia="Times New Roman"/>
          <w:b/>
          <w:lang w:val="en-US"/>
        </w:rPr>
        <w:t>CONCLUSION</w:t>
      </w:r>
    </w:p>
    <w:p w14:paraId="15BDC015" w14:textId="21DF4A08" w:rsidR="008C6533" w:rsidRDefault="00257CE9" w:rsidP="00FD1811">
      <w:pPr>
        <w:spacing w:before="100" w:beforeAutospacing="1" w:after="100" w:afterAutospacing="1" w:line="480" w:lineRule="auto"/>
        <w:jc w:val="both"/>
        <w:rPr>
          <w:rFonts w:eastAsia="Times New Roman"/>
          <w:lang w:val="en-IN"/>
        </w:rPr>
      </w:pPr>
      <w:r w:rsidRPr="0097532D">
        <w:rPr>
          <w:rFonts w:eastAsia="Times New Roman"/>
          <w:lang w:val="en-IN"/>
        </w:rPr>
        <w:t xml:space="preserve">The progression of neurological disorders is the most prevalent non-communicable disease, with the highest burden among all diseases. Several studies convincingly proved that GSK-3β has </w:t>
      </w:r>
      <w:r w:rsidR="00A36D72">
        <w:rPr>
          <w:rFonts w:eastAsia="Times New Roman"/>
          <w:lang w:val="en-IN"/>
        </w:rPr>
        <w:t>emerged as</w:t>
      </w:r>
      <w:r w:rsidRPr="0097532D">
        <w:rPr>
          <w:rFonts w:eastAsia="Times New Roman"/>
          <w:lang w:val="en-IN"/>
        </w:rPr>
        <w:t xml:space="preserve"> potential target</w:t>
      </w:r>
      <w:r w:rsidR="00A36D72">
        <w:rPr>
          <w:rFonts w:eastAsia="Times New Roman"/>
          <w:lang w:val="en-IN"/>
        </w:rPr>
        <w:t xml:space="preserve"> for the treatment of</w:t>
      </w:r>
      <w:r w:rsidRPr="0097532D">
        <w:rPr>
          <w:rFonts w:eastAsia="Times New Roman"/>
          <w:lang w:val="en-IN"/>
        </w:rPr>
        <w:t xml:space="preserve"> neurological disorders. </w:t>
      </w:r>
      <w:r w:rsidR="00EF0299">
        <w:rPr>
          <w:rFonts w:eastAsia="Times New Roman"/>
          <w:lang w:val="en-IN"/>
        </w:rPr>
        <w:t xml:space="preserve">Present </w:t>
      </w:r>
      <w:r w:rsidR="00EF0299" w:rsidRPr="00746E0B">
        <w:rPr>
          <w:rFonts w:eastAsia="Times New Roman"/>
          <w:i/>
          <w:iCs/>
          <w:lang w:val="en-IN"/>
        </w:rPr>
        <w:t>in silico</w:t>
      </w:r>
      <w:r w:rsidR="00EF0299">
        <w:rPr>
          <w:rFonts w:eastAsia="Times New Roman"/>
          <w:lang w:val="en-IN"/>
        </w:rPr>
        <w:t xml:space="preserve"> study</w:t>
      </w:r>
      <w:r w:rsidRPr="0097532D">
        <w:rPr>
          <w:rFonts w:eastAsia="Times New Roman"/>
          <w:lang w:val="en-IN"/>
        </w:rPr>
        <w:t xml:space="preserve"> revealed that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acid</w:t>
      </w:r>
      <w:r w:rsidR="00B46EB2">
        <w:rPr>
          <w:rFonts w:eastAsia="Times New Roman"/>
          <w:lang w:val="en-IN"/>
        </w:rPr>
        <w:t>, a</w:t>
      </w:r>
      <w:r w:rsidR="00833D6F">
        <w:rPr>
          <w:rFonts w:eastAsia="Times New Roman"/>
          <w:lang w:val="en-IN"/>
        </w:rPr>
        <w:t xml:space="preserve"> </w:t>
      </w:r>
      <w:r w:rsidRPr="0097532D">
        <w:rPr>
          <w:rFonts w:eastAsia="Times New Roman"/>
          <w:lang w:val="en-IN"/>
        </w:rPr>
        <w:t xml:space="preserve">phytochemical from </w:t>
      </w:r>
      <w:r w:rsidR="00625832">
        <w:rPr>
          <w:rFonts w:eastAsia="Times New Roman"/>
          <w:i/>
          <w:iCs/>
          <w:lang w:val="en-IN"/>
        </w:rPr>
        <w:t>M.</w:t>
      </w:r>
      <w:r w:rsidR="005838AF" w:rsidRPr="005838AF">
        <w:rPr>
          <w:rFonts w:eastAsia="Times New Roman"/>
          <w:i/>
          <w:iCs/>
          <w:lang w:val="en-IN"/>
        </w:rPr>
        <w:t xml:space="preserve"> </w:t>
      </w:r>
      <w:proofErr w:type="spellStart"/>
      <w:r w:rsidR="005838AF" w:rsidRPr="005838AF">
        <w:rPr>
          <w:rFonts w:eastAsia="Times New Roman"/>
          <w:i/>
          <w:iCs/>
          <w:lang w:val="en-IN"/>
        </w:rPr>
        <w:t>indica</w:t>
      </w:r>
      <w:proofErr w:type="spellEnd"/>
      <w:r w:rsidRPr="0097532D">
        <w:rPr>
          <w:rFonts w:eastAsia="Times New Roman"/>
          <w:i/>
          <w:iCs/>
          <w:lang w:val="en-IN"/>
        </w:rPr>
        <w:t xml:space="preserve"> </w:t>
      </w:r>
      <w:r w:rsidR="00746E0B">
        <w:rPr>
          <w:rFonts w:eastAsia="Times New Roman"/>
          <w:lang w:val="en-IN"/>
        </w:rPr>
        <w:t>has</w:t>
      </w:r>
      <w:r w:rsidRPr="0097532D">
        <w:rPr>
          <w:rFonts w:eastAsia="Times New Roman"/>
          <w:lang w:val="en-IN"/>
        </w:rPr>
        <w:t xml:space="preserve"> numerous </w:t>
      </w:r>
      <w:r w:rsidR="00EF0299">
        <w:rPr>
          <w:rFonts w:eastAsia="Times New Roman"/>
          <w:lang w:val="en-IN"/>
        </w:rPr>
        <w:t xml:space="preserve">therapeutic </w:t>
      </w:r>
      <w:r w:rsidRPr="0097532D">
        <w:rPr>
          <w:rFonts w:eastAsia="Times New Roman"/>
          <w:lang w:val="en-IN"/>
        </w:rPr>
        <w:t xml:space="preserve">potentials </w:t>
      </w:r>
      <w:r w:rsidR="00EF0299">
        <w:rPr>
          <w:rFonts w:eastAsia="Times New Roman"/>
          <w:lang w:val="en-IN"/>
        </w:rPr>
        <w:t>to be developed as inhibitor drug against</w:t>
      </w:r>
      <w:r w:rsidRPr="0097532D">
        <w:rPr>
          <w:rFonts w:eastAsia="Times New Roman"/>
          <w:lang w:val="en-IN"/>
        </w:rPr>
        <w:t xml:space="preserve"> GSK-3β. The </w:t>
      </w:r>
      <w:r w:rsidR="0097117F">
        <w:rPr>
          <w:rFonts w:eastAsia="Times New Roman"/>
          <w:lang w:val="en-IN"/>
        </w:rPr>
        <w:t>bioinformatics- based</w:t>
      </w:r>
      <w:r w:rsidRPr="0097532D">
        <w:rPr>
          <w:rFonts w:eastAsia="Times New Roman"/>
          <w:lang w:val="en-IN"/>
        </w:rPr>
        <w:t xml:space="preserve"> </w:t>
      </w:r>
      <w:r w:rsidR="0097117F">
        <w:rPr>
          <w:rFonts w:eastAsia="Times New Roman"/>
          <w:lang w:val="en-IN"/>
        </w:rPr>
        <w:t xml:space="preserve">virtual </w:t>
      </w:r>
      <w:r w:rsidRPr="0097532D">
        <w:rPr>
          <w:rFonts w:eastAsia="Times New Roman"/>
          <w:lang w:val="en-IN"/>
        </w:rPr>
        <w:t xml:space="preserve">screening and molecular docking </w:t>
      </w:r>
      <w:r w:rsidR="0097117F">
        <w:rPr>
          <w:rFonts w:eastAsia="Times New Roman"/>
          <w:lang w:val="en-IN"/>
        </w:rPr>
        <w:t xml:space="preserve">methods </w:t>
      </w:r>
      <w:r w:rsidRPr="0097532D">
        <w:rPr>
          <w:rFonts w:eastAsia="Times New Roman"/>
          <w:lang w:val="en-IN"/>
        </w:rPr>
        <w:t>revealed that</w:t>
      </w:r>
      <w:r w:rsidR="0097117F">
        <w:rPr>
          <w:rFonts w:eastAsia="Times New Roman"/>
          <w:lang w:val="en-IN"/>
        </w:rPr>
        <w:t>,</w:t>
      </w:r>
      <w:r w:rsidRPr="0097532D">
        <w:rPr>
          <w:rFonts w:eastAsia="Times New Roman"/>
          <w:lang w:val="en-IN"/>
        </w:rPr>
        <w:t xml:space="preserve">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 xml:space="preserve">acid </w:t>
      </w:r>
      <w:r w:rsidR="00EF0299">
        <w:rPr>
          <w:rFonts w:eastAsia="Times New Roman"/>
          <w:lang w:val="en-IN"/>
        </w:rPr>
        <w:t>demonstrated</w:t>
      </w:r>
      <w:r w:rsidR="00EF0299" w:rsidRPr="0097532D">
        <w:rPr>
          <w:rFonts w:eastAsia="Times New Roman"/>
          <w:lang w:val="en-IN"/>
        </w:rPr>
        <w:t xml:space="preserve"> </w:t>
      </w:r>
      <w:r w:rsidRPr="0097532D">
        <w:rPr>
          <w:rFonts w:eastAsia="Times New Roman"/>
          <w:lang w:val="en-IN"/>
        </w:rPr>
        <w:t>strong</w:t>
      </w:r>
      <w:r w:rsidR="00EF0299">
        <w:rPr>
          <w:rFonts w:eastAsia="Times New Roman"/>
          <w:lang w:val="en-IN"/>
        </w:rPr>
        <w:t xml:space="preserve"> specific</w:t>
      </w:r>
      <w:r w:rsidRPr="0097532D">
        <w:rPr>
          <w:rFonts w:eastAsia="Times New Roman"/>
          <w:lang w:val="en-IN"/>
        </w:rPr>
        <w:t xml:space="preserve"> interactions </w:t>
      </w:r>
      <w:r w:rsidR="00EF0299">
        <w:rPr>
          <w:rFonts w:eastAsia="Times New Roman"/>
          <w:lang w:val="en-IN"/>
        </w:rPr>
        <w:t xml:space="preserve">with </w:t>
      </w:r>
      <w:r w:rsidR="00EF0299" w:rsidRPr="0097532D">
        <w:rPr>
          <w:rFonts w:eastAsia="Times New Roman"/>
          <w:lang w:val="en-IN"/>
        </w:rPr>
        <w:t xml:space="preserve">GSK-3β </w:t>
      </w:r>
      <w:r w:rsidR="00EF0299">
        <w:rPr>
          <w:rFonts w:eastAsia="Times New Roman"/>
          <w:lang w:val="en-IN"/>
        </w:rPr>
        <w:t xml:space="preserve">characteristic of </w:t>
      </w:r>
      <w:r w:rsidRPr="0097532D">
        <w:rPr>
          <w:rFonts w:eastAsia="Times New Roman"/>
          <w:lang w:val="en-IN"/>
        </w:rPr>
        <w:t>inhibitory potential</w:t>
      </w:r>
      <w:r w:rsidR="00EF0299">
        <w:rPr>
          <w:rFonts w:eastAsia="Times New Roman"/>
          <w:lang w:val="en-IN"/>
        </w:rPr>
        <w:t>. F</w:t>
      </w:r>
      <w:r w:rsidR="00EF0299" w:rsidRPr="0097532D">
        <w:rPr>
          <w:rFonts w:eastAsia="Times New Roman"/>
          <w:lang w:val="en-IN"/>
        </w:rPr>
        <w:t>erulic acid</w:t>
      </w:r>
      <w:r w:rsidR="00EF0299">
        <w:rPr>
          <w:rFonts w:eastAsia="Times New Roman"/>
          <w:lang w:val="en-IN"/>
        </w:rPr>
        <w:t xml:space="preserve"> could form</w:t>
      </w:r>
      <w:r w:rsidRPr="0097532D">
        <w:rPr>
          <w:rFonts w:eastAsia="Times New Roman"/>
          <w:lang w:val="en-IN"/>
        </w:rPr>
        <w:t xml:space="preserve"> hydrogen bond with </w:t>
      </w:r>
      <w:r w:rsidR="00BE22D7">
        <w:rPr>
          <w:rFonts w:eastAsia="Times New Roman"/>
          <w:lang w:val="en-IN"/>
        </w:rPr>
        <w:t xml:space="preserve">crucial </w:t>
      </w:r>
      <w:r w:rsidR="00BE22D7" w:rsidRPr="0097532D">
        <w:rPr>
          <w:rFonts w:eastAsia="Times New Roman"/>
          <w:lang w:val="en-IN"/>
        </w:rPr>
        <w:t xml:space="preserve">GSK-3β </w:t>
      </w:r>
      <w:r w:rsidRPr="0097532D">
        <w:rPr>
          <w:rFonts w:eastAsia="Times New Roman"/>
          <w:lang w:val="en-IN"/>
        </w:rPr>
        <w:t xml:space="preserve">residues Lys85 and Val135. Further, the MD simulation displayed a strong association </w:t>
      </w:r>
      <w:r w:rsidR="00EF0299">
        <w:rPr>
          <w:rFonts w:eastAsia="Times New Roman"/>
          <w:lang w:val="en-IN"/>
        </w:rPr>
        <w:t>between</w:t>
      </w:r>
      <w:r w:rsidR="00EF0299" w:rsidRPr="0097532D">
        <w:rPr>
          <w:rFonts w:eastAsia="Times New Roman"/>
          <w:lang w:val="en-IN"/>
        </w:rPr>
        <w:t xml:space="preserve">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 xml:space="preserve">acid with GSK-3β residues Val135 and Asp200 for more than 90 and 70 ns simulation time, respectively. </w:t>
      </w:r>
      <w:r w:rsidR="008C6533">
        <w:rPr>
          <w:rFonts w:eastAsia="Times New Roman"/>
          <w:lang w:val="en-IN"/>
        </w:rPr>
        <w:t>Ferulic acid also qualified all the ADME/Tox parameters of Drug-likeness, pharmacokinetics, bioavailability, and toxicity predictions. These ADME/Tox renders Ferulic acid as a</w:t>
      </w:r>
      <w:r w:rsidR="00C24E29">
        <w:rPr>
          <w:rFonts w:eastAsia="Times New Roman"/>
          <w:lang w:val="en-IN"/>
        </w:rPr>
        <w:t>n</w:t>
      </w:r>
      <w:r w:rsidR="008C6533">
        <w:rPr>
          <w:rFonts w:eastAsia="Times New Roman"/>
          <w:lang w:val="en-IN"/>
        </w:rPr>
        <w:t xml:space="preserve"> </w:t>
      </w:r>
      <w:r w:rsidR="00C24E29">
        <w:rPr>
          <w:rFonts w:eastAsia="Times New Roman"/>
          <w:lang w:val="en-IN"/>
        </w:rPr>
        <w:t xml:space="preserve">optimum choice as therapeutic against </w:t>
      </w:r>
      <w:r w:rsidR="00C24E29" w:rsidRPr="0097532D">
        <w:rPr>
          <w:rFonts w:eastAsia="Times New Roman"/>
          <w:lang w:val="en-IN"/>
        </w:rPr>
        <w:t>GSK-3β</w:t>
      </w:r>
      <w:r w:rsidR="00C24E29">
        <w:rPr>
          <w:rFonts w:eastAsia="Times New Roman"/>
          <w:lang w:val="en-IN"/>
        </w:rPr>
        <w:t xml:space="preserve"> in neurological disorders. </w:t>
      </w:r>
    </w:p>
    <w:p w14:paraId="2A202D9C" w14:textId="49A76FC8" w:rsidR="00FD1811" w:rsidRPr="00E7529E" w:rsidRDefault="00257CE9" w:rsidP="00FD1811">
      <w:pPr>
        <w:spacing w:before="100" w:beforeAutospacing="1" w:after="100" w:afterAutospacing="1" w:line="480" w:lineRule="auto"/>
        <w:jc w:val="both"/>
        <w:rPr>
          <w:rFonts w:eastAsia="Times New Roman"/>
          <w:lang w:val="en-IN"/>
        </w:rPr>
      </w:pPr>
      <w:r w:rsidRPr="0097532D">
        <w:rPr>
          <w:rFonts w:eastAsia="Times New Roman"/>
          <w:lang w:val="en-IN"/>
        </w:rPr>
        <w:lastRenderedPageBreak/>
        <w:t>The MD simulation, ADME/Tox profile, and binding affinity</w:t>
      </w:r>
      <w:r w:rsidR="00FD1811">
        <w:rPr>
          <w:rFonts w:eastAsia="Times New Roman"/>
          <w:lang w:val="en-IN"/>
        </w:rPr>
        <w:t xml:space="preserve"> </w:t>
      </w:r>
      <w:r w:rsidR="00EF0299">
        <w:rPr>
          <w:rFonts w:eastAsia="Times New Roman"/>
          <w:lang w:val="en-IN"/>
        </w:rPr>
        <w:t>values</w:t>
      </w:r>
      <w:r w:rsidRPr="0097532D">
        <w:rPr>
          <w:rFonts w:eastAsia="Times New Roman"/>
          <w:lang w:val="en-IN"/>
        </w:rPr>
        <w:t xml:space="preserve"> predict</w:t>
      </w:r>
      <w:r w:rsidR="00EF0299">
        <w:rPr>
          <w:rFonts w:eastAsia="Times New Roman"/>
          <w:lang w:val="en-IN"/>
        </w:rPr>
        <w:t>ed</w:t>
      </w:r>
      <w:r w:rsidRPr="0097532D">
        <w:rPr>
          <w:rFonts w:eastAsia="Times New Roman"/>
          <w:lang w:val="en-IN"/>
        </w:rPr>
        <w:t xml:space="preserve"> that </w:t>
      </w:r>
      <w:r w:rsidR="00935514">
        <w:rPr>
          <w:rFonts w:eastAsia="Times New Roman"/>
          <w:lang w:val="en-IN"/>
        </w:rPr>
        <w:t>F</w:t>
      </w:r>
      <w:r w:rsidRPr="0097532D">
        <w:rPr>
          <w:rFonts w:eastAsia="Times New Roman"/>
          <w:lang w:val="en-IN"/>
        </w:rPr>
        <w:t xml:space="preserve">erulic acid </w:t>
      </w:r>
      <w:r w:rsidR="00EF0299">
        <w:rPr>
          <w:rFonts w:eastAsia="Times New Roman"/>
          <w:lang w:val="en-IN"/>
        </w:rPr>
        <w:t xml:space="preserve">can be a choice of drug over </w:t>
      </w:r>
      <w:r w:rsidRPr="0097532D">
        <w:rPr>
          <w:rFonts w:eastAsia="Times New Roman"/>
          <w:lang w:val="en-IN"/>
        </w:rPr>
        <w:t xml:space="preserve">other compounds. </w:t>
      </w:r>
      <w:r w:rsidR="00FD1811" w:rsidRPr="00CF6CF6">
        <w:rPr>
          <w:rFonts w:eastAsia="Times New Roman"/>
          <w:lang w:val="en-IN"/>
        </w:rPr>
        <w:t xml:space="preserve">A possible explanation for the preference of Ferulic acid over SAR502250 might be due to certain pharmacokinetic properties. </w:t>
      </w:r>
      <w:r w:rsidR="00FD1811" w:rsidRPr="00E7529E">
        <w:rPr>
          <w:rFonts w:eastAsia="Times New Roman"/>
          <w:lang w:val="en-IN"/>
        </w:rPr>
        <w:t xml:space="preserve">For decades, GSK-3 inhibitors such as AZD1080, LY2090314, lithium salt, SB-216763, and </w:t>
      </w:r>
      <w:proofErr w:type="spellStart"/>
      <w:r w:rsidR="00FD1811" w:rsidRPr="00E7529E">
        <w:rPr>
          <w:rFonts w:eastAsia="Times New Roman"/>
          <w:lang w:val="en-IN"/>
        </w:rPr>
        <w:t>tideglusib</w:t>
      </w:r>
      <w:proofErr w:type="spellEnd"/>
      <w:r w:rsidR="00FD1811" w:rsidRPr="00E7529E">
        <w:rPr>
          <w:rFonts w:eastAsia="Times New Roman"/>
          <w:lang w:val="en-IN"/>
        </w:rPr>
        <w:t xml:space="preserve"> have been chemically synthesized </w:t>
      </w:r>
      <w:r w:rsidR="00FD1811">
        <w:rPr>
          <w:rFonts w:eastAsia="Times New Roman"/>
          <w:lang w:val="en-IN"/>
        </w:rPr>
        <w:t xml:space="preserve">and used </w:t>
      </w:r>
      <w:r w:rsidR="00FD1811" w:rsidRPr="00E7529E">
        <w:rPr>
          <w:rFonts w:eastAsia="Times New Roman"/>
          <w:lang w:val="en-IN"/>
        </w:rPr>
        <w:t>for treat</w:t>
      </w:r>
      <w:r w:rsidR="00FD1811">
        <w:rPr>
          <w:rFonts w:eastAsia="Times New Roman"/>
          <w:lang w:val="en-IN"/>
        </w:rPr>
        <w:t>ment</w:t>
      </w:r>
      <w:r w:rsidR="00FD1811" w:rsidRPr="00E7529E">
        <w:rPr>
          <w:rFonts w:eastAsia="Times New Roman"/>
          <w:lang w:val="en-IN"/>
        </w:rPr>
        <w:t xml:space="preserve"> various neurological disorders. These drugs demonstrate toxicity, lethal side effects, and safety issues during </w:t>
      </w:r>
      <w:r w:rsidR="00FD1811" w:rsidRPr="00C24E29">
        <w:rPr>
          <w:rFonts w:eastAsia="Times New Roman"/>
          <w:i/>
          <w:iCs/>
          <w:lang w:val="en-IN"/>
        </w:rPr>
        <w:t>in vivo</w:t>
      </w:r>
      <w:r w:rsidR="00FD1811" w:rsidRPr="00E7529E">
        <w:rPr>
          <w:rFonts w:eastAsia="Times New Roman"/>
          <w:lang w:val="en-IN"/>
        </w:rPr>
        <w:t xml:space="preserve"> and clinical trials </w:t>
      </w:r>
      <w:r w:rsidR="00FD1811" w:rsidRPr="00E7529E">
        <w:rPr>
          <w:rFonts w:eastAsia="Times New Roman"/>
          <w:lang w:val="en-IN"/>
        </w:rPr>
        <w:fldChar w:fldCharType="begin"/>
      </w:r>
      <w:r w:rsidR="001C70A8">
        <w:rPr>
          <w:rFonts w:eastAsia="Times New Roman"/>
          <w:lang w:val="en-IN"/>
        </w:rPr>
        <w:instrText xml:space="preserve"> ADDIN EN.CITE &lt;EndNote&gt;&lt;Cite&gt;&lt;Author&gt;Arciniegas Ruiz&lt;/Author&gt;&lt;Year&gt;2021&lt;/Year&gt;&lt;RecNum&gt;407&lt;/RecNum&gt;&lt;DisplayText&gt;(59)&lt;/DisplayText&gt;&lt;record&gt;&lt;rec-number&gt;407&lt;/rec-number&gt;&lt;foreign-keys&gt;&lt;key app="EN" db-id="wsdv0pte9vpfs7e9x5tpdwp1xaa59rxrzzwr" timestamp="1712496444"&gt;407&lt;/key&gt;&lt;key app="ENWeb" db-id=""&gt;0&lt;/key&gt;&lt;/foreign-keys&gt;&lt;ref-type name="Journal Article"&gt;17&lt;/ref-type&gt;&lt;contributors&gt;&lt;authors&gt;&lt;author&gt;Arciniegas Ruiz, S. M.&lt;/author&gt;&lt;author&gt;Eldar-Finkelman, H.&lt;/author&gt;&lt;/authors&gt;&lt;/contributors&gt;&lt;auth-address&gt;The Department of Human Molecular Genetics and Biochemistry Sackler School of Medicine, Tel Aviv University, Tel Aviv, Israel.&lt;/auth-address&gt;&lt;titles&gt;&lt;title&gt;Glycogen Synthase Kinase-3 Inhibitors: Preclinical and Clinical Focus on CNS-A Decade Onward&lt;/title&gt;&lt;secondary-title&gt;Front Mol Neurosci&lt;/secondary-title&gt;&lt;/titles&gt;&lt;periodical&gt;&lt;full-title&gt;Front Mol Neurosci&lt;/full-title&gt;&lt;/periodical&gt;&lt;pages&gt;792364&lt;/pages&gt;&lt;volume&gt;14&lt;/volume&gt;&lt;edition&gt;2022/02/08&lt;/edition&gt;&lt;keywords&gt;&lt;keyword&gt;Cns&lt;/keyword&gt;&lt;keyword&gt;Gsk-3&lt;/keyword&gt;&lt;keyword&gt;drug development&lt;/keyword&gt;&lt;keyword&gt;inhibitors&lt;/keyword&gt;&lt;keyword&gt;neurodegeneration&lt;/keyword&gt;&lt;keyword&gt;commercial or financial relationships that could be construed as a potential&lt;/keyword&gt;&lt;keyword&gt;conflict of interest.&lt;/keyword&gt;&lt;/keywords&gt;&lt;dates&gt;&lt;year&gt;2021&lt;/year&gt;&lt;/dates&gt;&lt;isbn&gt;1662-5099 (Print)&amp;#xD;1662-5099 (Electronic)&amp;#xD;1662-5099 (Linking)&lt;/isbn&gt;&lt;accession-num&gt;35126052&lt;/accession-num&gt;&lt;urls&gt;&lt;related-urls&gt;&lt;url&gt;https://www.ncbi.nlm.nih.gov/pubmed/35126052&lt;/url&gt;&lt;/related-urls&gt;&lt;/urls&gt;&lt;custom2&gt;PMC8813766&lt;/custom2&gt;&lt;electronic-resource-num&gt;10.3389/fnmol.2021.792364&lt;/electronic-resource-num&gt;&lt;/record&gt;&lt;/Cite&gt;&lt;/EndNote&gt;</w:instrText>
      </w:r>
      <w:r w:rsidR="00FD1811" w:rsidRPr="00E7529E">
        <w:rPr>
          <w:rFonts w:eastAsia="Times New Roman"/>
          <w:lang w:val="en-IN"/>
        </w:rPr>
        <w:fldChar w:fldCharType="separate"/>
      </w:r>
      <w:r w:rsidR="001C70A8">
        <w:rPr>
          <w:rFonts w:eastAsia="Times New Roman"/>
          <w:noProof/>
          <w:lang w:val="en-IN"/>
        </w:rPr>
        <w:t>(59)</w:t>
      </w:r>
      <w:r w:rsidR="00FD1811" w:rsidRPr="00E7529E">
        <w:rPr>
          <w:rFonts w:eastAsia="Times New Roman"/>
          <w:lang w:val="en-IN"/>
        </w:rPr>
        <w:fldChar w:fldCharType="end"/>
      </w:r>
      <w:r w:rsidR="00FD1811" w:rsidRPr="00E7529E">
        <w:rPr>
          <w:rFonts w:eastAsia="Times New Roman"/>
          <w:lang w:val="en-IN"/>
        </w:rPr>
        <w:t xml:space="preserve">. </w:t>
      </w:r>
      <w:r w:rsidR="00FD1811">
        <w:rPr>
          <w:rFonts w:eastAsia="Times New Roman"/>
          <w:lang w:val="en-IN"/>
        </w:rPr>
        <w:t xml:space="preserve"> However</w:t>
      </w:r>
      <w:r w:rsidR="00C24E29">
        <w:rPr>
          <w:rFonts w:eastAsia="Times New Roman"/>
          <w:lang w:val="en-IN"/>
        </w:rPr>
        <w:t>,</w:t>
      </w:r>
      <w:r w:rsidR="00FD1811">
        <w:rPr>
          <w:rFonts w:eastAsia="Times New Roman"/>
          <w:lang w:val="en-IN"/>
        </w:rPr>
        <w:t xml:space="preserve"> p</w:t>
      </w:r>
      <w:r w:rsidR="00FD1811" w:rsidRPr="00E7529E">
        <w:rPr>
          <w:rFonts w:eastAsia="Times New Roman"/>
          <w:lang w:val="en-IN"/>
        </w:rPr>
        <w:t xml:space="preserve">oor pharmacokinetics and safety issues related to synthetic compounds have been the leading causes of drug rejection in clinical trials </w:t>
      </w:r>
      <w:r w:rsidR="00FD1811" w:rsidRPr="00E7529E">
        <w:rPr>
          <w:rFonts w:eastAsia="Times New Roman"/>
          <w:lang w:val="en-IN"/>
        </w:rPr>
        <w:fldChar w:fldCharType="begin"/>
      </w:r>
      <w:r w:rsidR="001C70A8">
        <w:rPr>
          <w:rFonts w:eastAsia="Times New Roman"/>
          <w:lang w:val="en-IN"/>
        </w:rPr>
        <w:instrText xml:space="preserve"> ADDIN EN.CITE &lt;EndNote&gt;&lt;Cite&gt;&lt;Author&gt;Priyadarshi&lt;/Author&gt;&lt;Year&gt;2021&lt;/Year&gt;&lt;RecNum&gt;490&lt;/RecNum&gt;&lt;DisplayText&gt;(60)&lt;/DisplayText&gt;&lt;record&gt;&lt;rec-number&gt;490&lt;/rec-number&gt;&lt;foreign-keys&gt;&lt;key app="EN" db-id="wrvdepxeaes5szerfz2pptsxsd5w9rzzweet" timestamp="1708367902"&gt;490&lt;/key&gt;&lt;/foreign-keys&gt;&lt;ref-type name="Journal Article"&gt;17&lt;/ref-type&gt;&lt;contributors&gt;&lt;authors&gt;&lt;author&gt;Priyadarshi, Khushbu&lt;/author&gt;&lt;author&gt;Shirsath, Kavita&lt;/author&gt;&lt;author&gt;Waghela, N Bhargav&lt;/author&gt;&lt;author&gt;Sharma, Anupama&lt;/author&gt;&lt;author&gt;Kumar, Ajay&lt;/author&gt;&lt;author&gt;Pathak, Chandramani %J Journal of Biomolecular Structure&lt;/author&gt;&lt;author&gt;Dynamics&lt;/author&gt;&lt;/authors&gt;&lt;/contributors&gt;&lt;titles&gt;&lt;title&gt;Surface modified PAMAM dendrimers with gallic acid inhibit, cell proliferation, cell migration and inflammatory response to augment apoptotic cell death in human colon carcinoma cells&lt;/title&gt;&lt;/titles&gt;&lt;pages&gt;6853-6869&lt;/pages&gt;&lt;volume&gt;39&lt;/volume&gt;&lt;number&gt;18&lt;/number&gt;&lt;dates&gt;&lt;year&gt;2021&lt;/year&gt;&lt;/dates&gt;&lt;isbn&gt;0739-1102&lt;/isbn&gt;&lt;urls&gt;&lt;/urls&gt;&lt;/record&gt;&lt;/Cite&gt;&lt;/EndNote&gt;</w:instrText>
      </w:r>
      <w:r w:rsidR="00FD1811" w:rsidRPr="00E7529E">
        <w:rPr>
          <w:rFonts w:eastAsia="Times New Roman"/>
          <w:lang w:val="en-IN"/>
        </w:rPr>
        <w:fldChar w:fldCharType="separate"/>
      </w:r>
      <w:r w:rsidR="001C70A8">
        <w:rPr>
          <w:rFonts w:eastAsia="Times New Roman"/>
          <w:noProof/>
          <w:lang w:val="en-IN"/>
        </w:rPr>
        <w:t>(60)</w:t>
      </w:r>
      <w:r w:rsidR="00FD1811" w:rsidRPr="00E7529E">
        <w:rPr>
          <w:rFonts w:eastAsia="Times New Roman"/>
          <w:lang w:val="en-IN"/>
        </w:rPr>
        <w:fldChar w:fldCharType="end"/>
      </w:r>
      <w:r w:rsidR="00FD1811" w:rsidRPr="00E7529E">
        <w:rPr>
          <w:rFonts w:eastAsia="Times New Roman"/>
          <w:lang w:val="en-IN"/>
        </w:rPr>
        <w:t>. Th</w:t>
      </w:r>
      <w:r w:rsidR="00FD1811">
        <w:rPr>
          <w:rFonts w:eastAsia="Times New Roman"/>
          <w:lang w:val="en-IN"/>
        </w:rPr>
        <w:t>ese</w:t>
      </w:r>
      <w:r w:rsidR="00FD1811" w:rsidRPr="00E7529E">
        <w:rPr>
          <w:rFonts w:eastAsia="Times New Roman"/>
          <w:lang w:val="en-IN"/>
        </w:rPr>
        <w:t xml:space="preserve"> issue</w:t>
      </w:r>
      <w:r w:rsidR="00FD1811">
        <w:rPr>
          <w:rFonts w:eastAsia="Times New Roman"/>
          <w:lang w:val="en-IN"/>
        </w:rPr>
        <w:t>s</w:t>
      </w:r>
      <w:r w:rsidR="00FD1811" w:rsidRPr="00E7529E">
        <w:rPr>
          <w:rFonts w:eastAsia="Times New Roman"/>
          <w:lang w:val="en-IN"/>
        </w:rPr>
        <w:t xml:space="preserve"> </w:t>
      </w:r>
      <w:r w:rsidR="00C24E29">
        <w:rPr>
          <w:rFonts w:eastAsia="Times New Roman"/>
          <w:lang w:val="en-IN"/>
        </w:rPr>
        <w:t>could</w:t>
      </w:r>
      <w:r w:rsidR="00FD1811" w:rsidRPr="00E7529E">
        <w:rPr>
          <w:rFonts w:eastAsia="Times New Roman"/>
          <w:lang w:val="en-IN"/>
        </w:rPr>
        <w:t xml:space="preserve"> be overcome by using phytochemicals, owing to their</w:t>
      </w:r>
      <w:r w:rsidR="00FD1811" w:rsidRPr="00E7529E">
        <w:rPr>
          <w:rFonts w:eastAsia="Calibri"/>
          <w:kern w:val="2"/>
          <w:lang w:eastAsia="en-US"/>
          <w14:ligatures w14:val="standardContextual"/>
        </w:rPr>
        <w:t xml:space="preserve"> diverse and favorable chemical scaffolds, beneficial ADME/Tox profiles; along with high degree of binding affinity towards target proteins. </w:t>
      </w:r>
      <w:r w:rsidR="00FD1811">
        <w:rPr>
          <w:rFonts w:eastAsia="Calibri"/>
          <w:kern w:val="2"/>
          <w:lang w:val="en-GB" w:eastAsia="en-US"/>
          <w14:ligatures w14:val="standardContextual"/>
        </w:rPr>
        <w:t>The</w:t>
      </w:r>
      <w:r w:rsidR="00FD1811" w:rsidRPr="00E7529E">
        <w:rPr>
          <w:rFonts w:eastAsia="Calibri"/>
          <w:kern w:val="2"/>
          <w:lang w:eastAsia="en-US"/>
          <w14:ligatures w14:val="standardContextual"/>
        </w:rPr>
        <w:t xml:space="preserve"> phyto</w:t>
      </w:r>
      <w:r w:rsidR="00FD1811">
        <w:rPr>
          <w:rFonts w:eastAsia="Calibri"/>
          <w:kern w:val="2"/>
          <w:lang w:val="en-GB" w:eastAsia="en-US"/>
          <w14:ligatures w14:val="standardContextual"/>
        </w:rPr>
        <w:t>chemicals</w:t>
      </w:r>
      <w:r w:rsidR="00FD1811" w:rsidRPr="00E7529E">
        <w:rPr>
          <w:rFonts w:eastAsia="Calibri"/>
          <w:kern w:val="2"/>
          <w:lang w:eastAsia="en-US"/>
          <w14:ligatures w14:val="standardContextual"/>
        </w:rPr>
        <w:t xml:space="preserve">  are naturally optimized toward their cellular targets</w:t>
      </w:r>
      <w:r w:rsidR="00442760">
        <w:rPr>
          <w:rFonts w:eastAsia="Calibri"/>
          <w:kern w:val="2"/>
          <w:lang w:val="en-US" w:eastAsia="en-US"/>
          <w14:ligatures w14:val="standardContextual"/>
        </w:rPr>
        <w:t xml:space="preserve"> </w:t>
      </w:r>
      <w:r w:rsidR="00442760">
        <w:rPr>
          <w:rFonts w:eastAsia="Times New Roman"/>
          <w:lang w:val="en-IN"/>
        </w:rPr>
        <w:t>and</w:t>
      </w:r>
      <w:r w:rsidR="00442760" w:rsidRPr="00E7529E">
        <w:rPr>
          <w:rFonts w:eastAsia="Times New Roman"/>
          <w:lang w:val="en-IN"/>
        </w:rPr>
        <w:t xml:space="preserve"> have proven broad safety profiles and efficacy over synthetic compounds</w:t>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r>
      <w:r w:rsidR="001C70A8">
        <w:rPr>
          <w:rFonts w:eastAsia="Calibri"/>
          <w:kern w:val="2"/>
          <w:lang w:eastAsia="en-US"/>
          <w14:ligatures w14:val="standardContextual"/>
        </w:rPr>
        <w:instrText xml:space="preserve"> ADDIN EN.CITE &lt;EndNote&gt;&lt;Cite&gt;&lt;Author&gt;Bhatnagar&lt;/Author&gt;&lt;Year&gt;2009&lt;/Year&gt;&lt;RecNum&gt;1891&lt;/RecNum&gt;&lt;DisplayText&gt;(61)&lt;/DisplayText&gt;&lt;record&gt;&lt;rec-number&gt;1891&lt;/rec-number&gt;&lt;foreign-keys&gt;&lt;key app="EN" db-id="x02p5tvf329ewse99esxeef3eaxe0xe5re55" timestamp="1718912145"&gt;1891&lt;/key&gt;&lt;/foreign-keys&gt;&lt;ref-type name="Journal Article"&gt;17&lt;/ref-type&gt;&lt;contributors&gt;&lt;authors&gt;&lt;author&gt;Bhatnagar, Maheep&lt;/author&gt;&lt;/authors&gt;&lt;/contributors&gt;&lt;titles&gt;&lt;title&gt;Novel leads from herbal drugs for neurodegenerative diseases&lt;/title&gt;&lt;secondary-title&gt;Herbal drugs: ethnomedicine to modern medicine&lt;/secondary-title&gt;&lt;/titles&gt;&lt;periodical&gt;&lt;full-title&gt;Herbal drugs: ethnomedicine to modern medicine&lt;/full-title&gt;&lt;/periodical&gt;&lt;pages&gt;221-238&lt;/pages&gt;&lt;dates&gt;&lt;year&gt;2009&lt;/year&gt;&lt;/dates&gt;&lt;isbn&gt;3540791159&lt;/isbn&gt;&lt;urls&gt;&lt;/urls&gt;&lt;/record&gt;&lt;/Cite&gt;&lt;/EndNote&gt;</w:instrText>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(61)</w:t>
      </w:r>
      <w:r w:rsidR="00FD1811" w:rsidRPr="00E7529E">
        <w:rPr>
          <w:rFonts w:eastAsia="Calibri"/>
          <w:kern w:val="2"/>
          <w:lang w:eastAsia="en-US"/>
          <w14:ligatures w14:val="standardContextual"/>
        </w:rPr>
        <w:fldChar w:fldCharType="end"/>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fldData xml:space="preserve">PEVuZE5vdGU+PENpdGU+PEF1dGhvcj5BaG1hZDwvQXV0aG9yPjxZZWFyPjIwMTY8L1llYXI+PFJl
Y051bT4zNDc8L1JlY051bT48RGlzcGxheVRleHQ+KDYyKTwvRGlzcGxheVRleHQ+PHJlY29yZD48
cmVjLW51bWJlcj4zNDc8L3JlYy1udW1iZXI+PGZvcmVpZ24ta2V5cz48a2V5IGFwcD0iRU4iIGRi
LWlkPSJ3c2R2MHB0ZTl2cGZzN2U5eDV0cGR3cDF4YWE1OXJ4cnp6d3IiIHRpbWVzdGFtcD0iMTcx
MjQ5NjAzMyI+MzQ3PC9rZXk+PGtleSBhcHA9IkVOV2ViIiBkYi1pZD0iIj4wPC9rZXk+PC9mb3Jl
aWduLWtleXM+PHJlZi10eXBlIG5hbWU9IkpvdXJuYWwgQXJ0aWNsZSI+MTc8L3JlZi10eXBlPjxj
b250cmlidXRvcnM+PGF1dGhvcnM+PGF1dGhvcj5BaG1hZCwgUy48L2F1dGhvcj48YXV0aG9yPlVs
bGFoLCBGLjwvYXV0aG9yPjxhdXRob3I+U2FkaXEsIEEuPC9hdXRob3I+PGF1dGhvcj5BeWF6LCBN
LjwvYXV0aG9yPjxhdXRob3I+SW1yYW4sIE0uPC9hdXRob3I+PGF1dGhvcj5BbGksIEkuPC9hdXRo
b3I+PGF1dGhvcj5aZWIsIEEuPC9hdXRob3I+PGF1dGhvcj5VbGxhaCwgRi48L2F1dGhvcj48YXV0
aG9yPlNoYWgsIE0uIFIuPC9hdXRob3I+PC9hdXRob3JzPjwvY29udHJpYnV0b3JzPjxhdXRoLWFk
ZHJlc3M+RGVwYXJ0bWVudCBvZiBQaGFybWFjeSwgVW5pdmVyc2l0eSBvZiBNYWxha2FuZCwgQ2hh
a2RhcmEgMTgwMDAsIERpciAoTCksIEtQSywgUGFraXN0YW4uIHNhamFkNHUyMDAwQHlhaG9vLmNv
bS4mI3hEO0RlcGFydG1lbnQgb2YgUGhhcm1hY3ksIFVuaXZlcnNpdHkgb2YgTWFsYWthbmQsIENo
YWtkYXJhIDE4MDAwLCBEaXIgKEwpLCBLUEssIFBha2lzdGFuLiBmYXJoYXRheml6ODBAaG90bWFp
bC5jb20uJiN4RDtEZXBhcnRtZW50IG9mIFBoYXJtYWN5LCBVbml2ZXJzaXR5IG9mIE1hbGFrYW5k
LCBDaGFrZGFyYSAxODAwMCwgRGlyIChMKSwgS1BLLCBQYWtpc3Rhbi4gc2FkaXF1b21AeWFob28u
Y29tLiYjeEQ7RGVwYXJ0bWVudCBvZiBQaGFybWFjeSwgVW5pdmVyc2l0eSBvZiBNYWxha2FuZCwg
Q2hha2RhcmEgMTgwMDAsIERpciAoTCksIEtQSywgUGFraXN0YW4uIGF5YXp1b3BAZ21haWwuY29t
LiYjeEQ7RGVwYXJ0bWVudCBvZiBQaGFybWFjeSwgVW5pdmVyc2l0eSBvZiBNYWxha2FuZCwgQ2hh
a2RhcmEgMTgwMDAsIERpciAoTCksIEtQSywgUGFraXN0YW4uIGltcmFuYmpyLmtoYW5AZ21haWwu
Y29tLiYjeEQ7SW50ZXJuYXRpb25hbCBDZW50ZXIgZm9yIENoZW1pY2FsIGFuZCBCaW9sb2dpY2Fs
IFNjaWVuY2VzLCBILkUuSi4gUmVzZWFyY2ggSW5zdGl0dXRlIG9mIENoZW1pc3RyeSBVbml2ZXJz
aXR5IG9mIEthcmFjaGksIEthcmFjaGksIFBha2lzdGFuLiBpbWRhZGNoZW0yNkBnbWFpbC5jb20u
JiN4RDtEZXBhcnRtZW50IG9mIFBoYXJtYWN5LCBVbml2ZXJzaXR5IG9mIE1hbGFrYW5kLCBDaGFr
ZGFyYSAxODAwMCwgRGlyIChMKSwgS1BLLCBQYWtpc3Rhbi4gemViLnRha29yQHlhaG9vLmNvbS4m
I3hEO0RlcGFydG1lbnQgb2YgUGhhcm1hY3ksIEtvaGF0IFVuaXZlcnNpdHkgb2YgU2NpZW5jZSAm
YW1wO1RlY2hub2xvZ3ksIEtvaGF0LCBQYWtpc3Rhbi4gcGhhcm1hbmtoYW5AeWFob28uY29tLiYj
eEQ7SW50ZXJuYXRpb25hbCBDZW50ZXIgZm9yIENoZW1pY2FsIGFuZCBCaW9sb2dpY2FsIFNjaWVu
Y2VzLCBILkUuSi4gUmVzZWFyY2ggSW5zdGl0dXRlIG9mIENoZW1pc3RyeSBVbml2ZXJzaXR5IG9m
IEthcmFjaGksIEthcmFjaGksIFBha2lzdGFuLiByYXphLnNoYWhAaWNjcy5lZHUuPC9hdXRoLWFk
ZHJlc3M+PHRpdGxlcz48dGl0bGU+Q2hlbWljYWwgY29tcG9zaXRpb24sIGFudGlveGlkYW50IGFu
ZCBhbnRpY2hvbGluZXN0ZXJhc2UgcG90ZW50aWFscyBvZiBlc3NlbnRpYWwgb2lsIG9mIFJ1bWV4
IGhhc3RhdHVzIEQuIERvbiBjb2xsZWN0ZWQgZnJvbSB0aGUgTm9ydGggV2VzdCBvZiBQYWtpc3Rh
bjwvdGl0bGU+PHNlY29uZGFyeS10aXRsZT5CTUMgQ29tcGxlbWVudCBBbHRlcm4gTWVkPC9zZWNv
bmRhcnktdGl0bGU+PC90aXRsZXM+PHBlcmlvZGljYWw+PGZ1bGwtdGl0bGU+Qk1DIENvbXBsZW1l
bnQgQWx0ZXJuIE1lZDwvZnVsbC10aXRsZT48L3BlcmlvZGljYWw+PHBhZ2VzPjI5PC9wYWdlcz48
dm9sdW1lPjE2PC92b2x1bWU+PGVkaXRpb24+MjAxNi8wMS8yNzwvZWRpdGlvbj48a2V5d29yZHM+
PGtleXdvcmQ+QW50aW94aWRhbnRzLyphbmFseXNpczwva2V5d29yZD48a2V5d29yZD5DaG9saW5l
c3RlcmFzZSBJbmhpYml0b3JzLyphbmFseXNpczwva2V5d29yZD48a2V5d29yZD5HYXMgQ2hyb21h
dG9ncmFwaHktTWFzcyBTcGVjdHJvbWV0cnk8L2tleXdvcmQ+PGtleXdvcmQ+T2lscywgVm9sYXRp
bGUvY2hlbWlzdHJ5PC9rZXl3b3JkPjxrZXl3b3JkPlBha2lzdGFuPC9rZXl3b3JkPjxrZXl3b3Jk
PlJ1bWV4LypjaGVtaXN0cnk8L2tleXdvcmQ+PC9rZXl3b3Jkcz48ZGF0ZXM+PHllYXI+MjAxNjwv
eWVhcj48cHViLWRhdGVzPjxkYXRlPkphbiAyNTwvZGF0ZT48L3B1Yi1kYXRlcz48L2RhdGVzPjxp
c2JuPjE0NzItNjg4MiAoRWxlY3Ryb25pYykmI3hEOzE0NzItNjg4MiAoTGlua2luZyk8L2lzYm4+
PGFjY2Vzc2lvbi1udW0+MjY4MTAyMTI8L2FjY2Vzc2lvbi1udW0+PHVybHM+PHJlbGF0ZWQtdXJs
cz48dXJsPmh0dHBzOi8vd3d3Lm5jYmkubmxtLm5paC5nb3YvcHVibWVkLzI2ODEwMjEyPC91cmw+
PC9yZWxhdGVkLXVybHM+PC91cmxzPjxjdXN0b20yPlBNQzQ3Mjc0MTQ8L2N1c3RvbTI+PGVsZWN0
cm9uaWMtcmVzb3VyY2UtbnVtPjEwLjExODYvczEyOTA2LTAxNi0wOTk4LXo8L2VsZWN0cm9uaWMt
cmVzb3VyY2UtbnVtPjwvcmVjb3JkPjwvQ2l0ZT48L0VuZE5vdGU+
</w:fldData>
        </w:fldChar>
      </w:r>
      <w:r w:rsidR="001C70A8">
        <w:rPr>
          <w:rFonts w:eastAsia="Calibri"/>
          <w:kern w:val="2"/>
          <w:lang w:eastAsia="en-US"/>
          <w14:ligatures w14:val="standardContextual"/>
        </w:rPr>
        <w:instrText xml:space="preserve"> ADDIN EN.CITE </w:instrText>
      </w:r>
      <w:r w:rsidR="001C70A8">
        <w:rPr>
          <w:rFonts w:eastAsia="Calibri"/>
          <w:kern w:val="2"/>
          <w:lang w:eastAsia="en-US"/>
          <w14:ligatures w14:val="standardContextual"/>
        </w:rPr>
        <w:fldChar w:fldCharType="begin">
          <w:fldData xml:space="preserve">PEVuZE5vdGU+PENpdGU+PEF1dGhvcj5BaG1hZDwvQXV0aG9yPjxZZWFyPjIwMTY8L1llYXI+PFJl
Y051bT4zNDc8L1JlY051bT48RGlzcGxheVRleHQ+KDYyKTwvRGlzcGxheVRleHQ+PHJlY29yZD48
cmVjLW51bWJlcj4zNDc8L3JlYy1udW1iZXI+PGZvcmVpZ24ta2V5cz48a2V5IGFwcD0iRU4iIGRi
LWlkPSJ3c2R2MHB0ZTl2cGZzN2U5eDV0cGR3cDF4YWE1OXJ4cnp6d3IiIHRpbWVzdGFtcD0iMTcx
MjQ5NjAzMyI+MzQ3PC9rZXk+PGtleSBhcHA9IkVOV2ViIiBkYi1pZD0iIj4wPC9rZXk+PC9mb3Jl
aWduLWtleXM+PHJlZi10eXBlIG5hbWU9IkpvdXJuYWwgQXJ0aWNsZSI+MTc8L3JlZi10eXBlPjxj
b250cmlidXRvcnM+PGF1dGhvcnM+PGF1dGhvcj5BaG1hZCwgUy48L2F1dGhvcj48YXV0aG9yPlVs
bGFoLCBGLjwvYXV0aG9yPjxhdXRob3I+U2FkaXEsIEEuPC9hdXRob3I+PGF1dGhvcj5BeWF6LCBN
LjwvYXV0aG9yPjxhdXRob3I+SW1yYW4sIE0uPC9hdXRob3I+PGF1dGhvcj5BbGksIEkuPC9hdXRo
b3I+PGF1dGhvcj5aZWIsIEEuPC9hdXRob3I+PGF1dGhvcj5VbGxhaCwgRi48L2F1dGhvcj48YXV0
aG9yPlNoYWgsIE0uIFIuPC9hdXRob3I+PC9hdXRob3JzPjwvY29udHJpYnV0b3JzPjxhdXRoLWFk
ZHJlc3M+RGVwYXJ0bWVudCBvZiBQaGFybWFjeSwgVW5pdmVyc2l0eSBvZiBNYWxha2FuZCwgQ2hh
a2RhcmEgMTgwMDAsIERpciAoTCksIEtQSywgUGFraXN0YW4uIHNhamFkNHUyMDAwQHlhaG9vLmNv
bS4mI3hEO0RlcGFydG1lbnQgb2YgUGhhcm1hY3ksIFVuaXZlcnNpdHkgb2YgTWFsYWthbmQsIENo
YWtkYXJhIDE4MDAwLCBEaXIgKEwpLCBLUEssIFBha2lzdGFuLiBmYXJoYXRheml6ODBAaG90bWFp
bC5jb20uJiN4RDtEZXBhcnRtZW50IG9mIFBoYXJtYWN5LCBVbml2ZXJzaXR5IG9mIE1hbGFrYW5k
LCBDaGFrZGFyYSAxODAwMCwgRGlyIChMKSwgS1BLLCBQYWtpc3Rhbi4gc2FkaXF1b21AeWFob28u
Y29tLiYjeEQ7RGVwYXJ0bWVudCBvZiBQaGFybWFjeSwgVW5pdmVyc2l0eSBvZiBNYWxha2FuZCwg
Q2hha2RhcmEgMTgwMDAsIERpciAoTCksIEtQSywgUGFraXN0YW4uIGF5YXp1b3BAZ21haWwuY29t
LiYjeEQ7RGVwYXJ0bWVudCBvZiBQaGFybWFjeSwgVW5pdmVyc2l0eSBvZiBNYWxha2FuZCwgQ2hh
a2RhcmEgMTgwMDAsIERpciAoTCksIEtQSywgUGFraXN0YW4uIGltcmFuYmpyLmtoYW5AZ21haWwu
Y29tLiYjeEQ7SW50ZXJuYXRpb25hbCBDZW50ZXIgZm9yIENoZW1pY2FsIGFuZCBCaW9sb2dpY2Fs
IFNjaWVuY2VzLCBILkUuSi4gUmVzZWFyY2ggSW5zdGl0dXRlIG9mIENoZW1pc3RyeSBVbml2ZXJz
aXR5IG9mIEthcmFjaGksIEthcmFjaGksIFBha2lzdGFuLiBpbWRhZGNoZW0yNkBnbWFpbC5jb20u
JiN4RDtEZXBhcnRtZW50IG9mIFBoYXJtYWN5LCBVbml2ZXJzaXR5IG9mIE1hbGFrYW5kLCBDaGFr
ZGFyYSAxODAwMCwgRGlyIChMKSwgS1BLLCBQYWtpc3Rhbi4gemViLnRha29yQHlhaG9vLmNvbS4m
I3hEO0RlcGFydG1lbnQgb2YgUGhhcm1hY3ksIEtvaGF0IFVuaXZlcnNpdHkgb2YgU2NpZW5jZSAm
YW1wO1RlY2hub2xvZ3ksIEtvaGF0LCBQYWtpc3Rhbi4gcGhhcm1hbmtoYW5AeWFob28uY29tLiYj
eEQ7SW50ZXJuYXRpb25hbCBDZW50ZXIgZm9yIENoZW1pY2FsIGFuZCBCaW9sb2dpY2FsIFNjaWVu
Y2VzLCBILkUuSi4gUmVzZWFyY2ggSW5zdGl0dXRlIG9mIENoZW1pc3RyeSBVbml2ZXJzaXR5IG9m
IEthcmFjaGksIEthcmFjaGksIFBha2lzdGFuLiByYXphLnNoYWhAaWNjcy5lZHUuPC9hdXRoLWFk
ZHJlc3M+PHRpdGxlcz48dGl0bGU+Q2hlbWljYWwgY29tcG9zaXRpb24sIGFudGlveGlkYW50IGFu
ZCBhbnRpY2hvbGluZXN0ZXJhc2UgcG90ZW50aWFscyBvZiBlc3NlbnRpYWwgb2lsIG9mIFJ1bWV4
IGhhc3RhdHVzIEQuIERvbiBjb2xsZWN0ZWQgZnJvbSB0aGUgTm9ydGggV2VzdCBvZiBQYWtpc3Rh
bjwvdGl0bGU+PHNlY29uZGFyeS10aXRsZT5CTUMgQ29tcGxlbWVudCBBbHRlcm4gTWVkPC9zZWNv
bmRhcnktdGl0bGU+PC90aXRsZXM+PHBlcmlvZGljYWw+PGZ1bGwtdGl0bGU+Qk1DIENvbXBsZW1l
bnQgQWx0ZXJuIE1lZDwvZnVsbC10aXRsZT48L3BlcmlvZGljYWw+PHBhZ2VzPjI5PC9wYWdlcz48
dm9sdW1lPjE2PC92b2x1bWU+PGVkaXRpb24+MjAxNi8wMS8yNzwvZWRpdGlvbj48a2V5d29yZHM+
PGtleXdvcmQ+QW50aW94aWRhbnRzLyphbmFseXNpczwva2V5d29yZD48a2V5d29yZD5DaG9saW5l
c3RlcmFzZSBJbmhpYml0b3JzLyphbmFseXNpczwva2V5d29yZD48a2V5d29yZD5HYXMgQ2hyb21h
dG9ncmFwaHktTWFzcyBTcGVjdHJvbWV0cnk8L2tleXdvcmQ+PGtleXdvcmQ+T2lscywgVm9sYXRp
bGUvY2hlbWlzdHJ5PC9rZXl3b3JkPjxrZXl3b3JkPlBha2lzdGFuPC9rZXl3b3JkPjxrZXl3b3Jk
PlJ1bWV4LypjaGVtaXN0cnk8L2tleXdvcmQ+PC9rZXl3b3Jkcz48ZGF0ZXM+PHllYXI+MjAxNjwv
eWVhcj48cHViLWRhdGVzPjxkYXRlPkphbiAyNTwvZGF0ZT48L3B1Yi1kYXRlcz48L2RhdGVzPjxp
c2JuPjE0NzItNjg4MiAoRWxlY3Ryb25pYykmI3hEOzE0NzItNjg4MiAoTGlua2luZyk8L2lzYm4+
PGFjY2Vzc2lvbi1udW0+MjY4MTAyMTI8L2FjY2Vzc2lvbi1udW0+PHVybHM+PHJlbGF0ZWQtdXJs
cz48dXJsPmh0dHBzOi8vd3d3Lm5jYmkubmxtLm5paC5nb3YvcHVibWVkLzI2ODEwMjEyPC91cmw+
PC9yZWxhdGVkLXVybHM+PC91cmxzPjxjdXN0b20yPlBNQzQ3Mjc0MTQ8L2N1c3RvbTI+PGVsZWN0
cm9uaWMtcmVzb3VyY2UtbnVtPjEwLjExODYvczEyOTA2LTAxNi0wOTk4LXo8L2VsZWN0cm9uaWMt
cmVzb3VyY2UtbnVtPjwvcmVjb3JkPjwvQ2l0ZT48L0VuZE5vdGU+
</w:fldData>
        </w:fldChar>
      </w:r>
      <w:r w:rsidR="001C70A8">
        <w:rPr>
          <w:rFonts w:eastAsia="Calibri"/>
          <w:kern w:val="2"/>
          <w:lang w:eastAsia="en-US"/>
          <w14:ligatures w14:val="standardContextual"/>
        </w:rPr>
        <w:instrText xml:space="preserve"> ADDIN EN.CITE.DATA </w:instrText>
      </w:r>
      <w:r w:rsidR="001C70A8">
        <w:rPr>
          <w:rFonts w:eastAsia="Calibri"/>
          <w:kern w:val="2"/>
          <w:lang w:eastAsia="en-US"/>
          <w14:ligatures w14:val="standardContextual"/>
        </w:rPr>
      </w:r>
      <w:r w:rsidR="001C70A8">
        <w:rPr>
          <w:rFonts w:eastAsia="Calibri"/>
          <w:kern w:val="2"/>
          <w:lang w:eastAsia="en-US"/>
          <w14:ligatures w14:val="standardContextual"/>
        </w:rPr>
        <w:fldChar w:fldCharType="end"/>
      </w:r>
      <w:r w:rsidR="00FD1811" w:rsidRPr="00E7529E">
        <w:rPr>
          <w:rFonts w:eastAsia="Calibri"/>
          <w:kern w:val="2"/>
          <w:lang w:eastAsia="en-US"/>
          <w14:ligatures w14:val="standardContextual"/>
        </w:rPr>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(62)</w:t>
      </w:r>
      <w:r w:rsidR="00FD1811" w:rsidRPr="00E7529E">
        <w:rPr>
          <w:rFonts w:eastAsia="Calibri"/>
          <w:kern w:val="2"/>
          <w:lang w:eastAsia="en-US"/>
          <w14:ligatures w14:val="standardContextual"/>
        </w:rPr>
        <w:fldChar w:fldCharType="end"/>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fldData xml:space="preserve">PEVuZE5vdGU+PENpdGU+PEF1dGhvcj5NaXI8L0F1dGhvcj48WWVhcj4yMDE5PC9ZZWFyPjxSZWNO
dW0+Mzc0PC9SZWNOdW0+PERpc3BsYXlUZXh0Pig2Myk8L0Rpc3BsYXlUZXh0PjxyZWNvcmQ+PHJl
Yy1udW1iZXI+Mzc0PC9yZWMtbnVtYmVyPjxmb3JlaWduLWtleXM+PGtleSBhcHA9IkVOIiBkYi1p
ZD0id3NkdjBwdGU5dnBmczdlOXg1dHBkd3AxeGFhNTlyeHJ6endyIiB0aW1lc3RhbXA9IjE3MTI0
OTYyMTkiPjM3NDwva2V5PjxrZXkgYXBwPSJFTldlYiIgZGItaWQ9IiI+MDwva2V5PjwvZm9yZWln
bi1rZXlzPjxyZWYtdHlwZSBuYW1lPSJKb3VybmFsIEFydGljbGUiPjE3PC9yZWYtdHlwZT48Y29u
dHJpYnV0b3JzPjxhdXRob3JzPjxhdXRob3I+TWlyLCBOLiBULjwvYXV0aG9yPjxhdXRob3I+U2Fs
ZWVtLCBVLjwvYXV0aG9yPjxhdXRob3I+QW53YXIsIEYuPC9hdXRob3I+PGF1dGhvcj5BaG1hZCwg
Qi48L2F1dGhvcj48YXV0aG9yPlVsbGFoLCBJLjwvYXV0aG9yPjxhdXRob3I+SGlyYSwgUy48L2F1
dGhvcj48YXV0aG9yPklzbWFpbCwgVC48L2F1dGhvcj48YXV0aG9yPkFsaSwgVC48L2F1dGhvcj48
YXV0aG9yPkF5YXosIE0uPC9hdXRob3I+PC9hdXRob3JzPjwvY29udHJpYnV0b3JzPjxhdXRoLWFk
ZHJlc3M+UmlwaGFoIEluc3RpdHV0ZSBvZiBQaGFybWFjZXV0aWNhbCBTY2llbmNlcywgTGFob3Jl
IENhbXB1cywgTGFob3JlIDU0MDAwLCBQYWtpc3Rhbi4gbnVtcmF0YXJpcW1pckBnbWFpbC5jb20u
JiN4RDtGYWN1bHR5IG9mIFBoYXJtYWNldXRpY2FsIFNjaWVuY2VzLCBDb2xsZWdlIG9mIFBoYXJt
YWN5LCBHb3Zlcm5tZW50IENvbGxlZ2UgVW5pdmVyc2l0eSwgRmFpc2FsYWJhZCAzODAwMCwgUGFr
aXN0YW4uIHV6bWE5NUBnbWFpbC5jb20uJiN4RDtSaXBoYWggSW5zdGl0dXRlIG9mIFBoYXJtYWNl
dXRpY2FsIFNjaWVuY2VzLCBMYWhvcmUgQ2FtcHVzLCBMYWhvcmUgNTQwMDAsIFBha2lzdGFuLiBG
YXJlZWhhLmFud2FyQHJpcGhhaC5lZHUucGsuJiN4RDtSaXBoYWggSW5zdGl0dXRlIG9mIFBoYXJt
YWNldXRpY2FsIFNjaWVuY2VzLCBMYWhvcmUgQ2FtcHVzLCBMYWhvcmUgNTQwMDAsIFBha2lzdGFu
LiBiYXNoaXIuYWhtYWRAcmlwaGFoLmVkdS5way4mI3hEO0RlcGFydG1lbnQgb2YgUGhhcm1hY3ks
IEZhY3VsdHkgb2YgTWVkaWNhbCBhbmQgSGVhbHRoIFNjaWVuY2VzLCBVbml2ZXJzaXR5IG9mIFBv
b25jaCwgUmF3YWxha290IDEyNDIwLCBQYWtpc3Rhbi4gaXpoYXJfcGhhcm1hQHlhaG9vLmNvbS4m
I3hEO1JpcGhhaCBJbnN0aXR1dGUgb2YgUGhhcm1hY2V1dGljYWwgU2NpZW5jZXMsIExhaG9yZSBD
YW1wdXMsIExhaG9yZSA1NDAwMCwgUGFraXN0YW4uIHN1bmRhcy5oaXJhQHJpcGhhaC5lZHUucGsu
JiN4RDtEZXBhcnRtZW50IG9mIFBoYXJtYWN5LCBDb21taXNzaW9uIG9uIFNjaWVuY2UgYW5kIFRl
Y2hub2xvZ3kgZm9yIFN1c3RhaW5hYmxlIERldmVsb3BtZW50IGluIHRoZSBTb3V0aCAoQ09NU0FU
KSwgSW5zdGl0dXRlIG9mIEluZm9ybWF0aW9uIFRlY2hub2xvZ3ksIEFiYm90dGFiYWQgMjIwNjAs
IFBha2lzdGFuLiB0YXJpcWlzbWFpbEBjaWl0Lm5ldC5way4mI3hEO1JpcGhhaCBJbnN0aXR1dGUg
b2YgUGhhcm1hY2V1dGljYWwgU2NpZW5jZXMsIExhaG9yZSBDYW1wdXMsIExhaG9yZSA1NDAwMCwg
UGFraXN0YW4uIHRhaGlyLmFsaUByaXBoYWguZWR1LnBrLiYjeEQ7RGVwYXJ0bWVudCBvZiBQaGFy
bWFjeSwgVW5pdmVyc2l0eSBvZiBNYWxha2FuZCwgS2h5YmVyIFBha2h0dW5raHdhIDE4ODAwLCBQ
YWtpc3Rhbi4gQXlhenVvcEBnbWFpbC5jb20uPC9hdXRoLWFkZHJlc3M+PHRpdGxlcz48dGl0bGU+
TGF3c29uaWEgSW5lcm1pcyBNYXJrZWRseSBJbXByb3ZlcyBDb2duaXRpdmUgRnVuY3Rpb25zIGlu
IEFuaW1hbCBNb2RlbHMgYW5kIE1vZHVsYXRlIE94aWRhdGl2ZSBTdHJlc3MgTWFya2VycyBpbiB0
aGUgQnJhaW48L3RpdGxlPjxzZWNvbmRhcnktdGl0bGU+TWVkaWNpbmEgKEthdW5hcyk8L3NlY29u
ZGFyeS10aXRsZT48L3RpdGxlcz48cGVyaW9kaWNhbD48ZnVsbC10aXRsZT5NZWRpY2luYSAoS2F1
bmFzKTwvZnVsbC10aXRsZT48L3BlcmlvZGljYWw+PHZvbHVtZT41NTwvdm9sdW1lPjxudW1iZXI+
NTwvbnVtYmVyPjxlZGl0aW9uPjIwMTkvMDUvMjg8L2VkaXRpb24+PGtleXdvcmRzPjxrZXl3b3Jk
PkFuaW1hbHM8L2tleXdvcmQ+PGtleXdvcmQ+QmlvbWFya2Vycy9hbmFseXNpczwva2V5d29yZD48
a2V5d29yZD5CcmFpbi9kcnVnIGVmZmVjdHMvcGh5c2lvcGF0aG9sb2d5PC9rZXl3b3JkPjxrZXl3
b3JkPkNobG9yb2Zvcm0vdGhlcmFwZXV0aWMgdXNlPC9rZXl3b3JkPjxrZXl3b3JkPkNvZ25pdGlv
bi8qZHJ1ZyBlZmZlY3RzPC9rZXl3b3JkPjxrZXl3b3JkPkRpc2Vhc2UgTW9kZWxzLCBBbmltYWw8
L2tleXdvcmQ+PGtleXdvcmQ+R2FzIENocm9tYXRvZ3JhcGh5LU1hc3MgU3BlY3Ryb21ldHJ5L21l
dGhvZHM8L2tleXdvcmQ+PGtleXdvcmQ+SHVtYW5zPC9rZXl3b3JkPjxrZXl3b3JkPipMYXdzb25p
YSBQbGFudDwva2V5d29yZD48a2V5d29yZD5NaWNlPC9rZXl3b3JkPjxrZXl3b3JkPk5vb3Ryb3Bp
YyBBZ2VudHMvKnBoYXJtYWNvbG9neS90aGVyYXBldXRpYyB1c2U8L2tleXdvcmQ+PGtleXdvcmQ+
T3hpZGF0aXZlIFN0cmVzcy8qZHJ1ZyBlZmZlY3RzPC9rZXl3b3JkPjxrZXl3b3JkPlBsYW50IEV4
dHJhY3RzL3RoZXJhcGV1dGljIHVzZTwva2V5d29yZD48a2V5d29yZD5BbHpoZWltZXImYXBvcztz
IGRpc2Vhc2U8L2tleXdvcmQ+PGtleXdvcmQ+Q2F0PC9rZXl3b3JkPjxrZXl3b3JkPkxhd3Nvbmlh
IGluZXJtaXM8L2tleXdvcmQ+PGtleXdvcmQ+U29kPC9rZXl3b3JkPjxrZXl3b3JkPm5vb3Ryb3Bp
Yzwva2V5d29yZD48a2V5d29yZD5veGlkYXRpdmUgc3RyZXNzPC9rZXl3b3JkPjxrZXl3b3JkPnN0
ZXAgZG93biBsYXRlbmN5PC9rZXl3b3JkPjxrZXl3b3JkPnRyYW5zZmVyIGxhdGVuY3k8L2tleXdv
cmQ+PC9rZXl3b3Jkcz48ZGF0ZXM+PHllYXI+MjAxOTwveWVhcj48cHViLWRhdGVzPjxkYXRlPk1h
eSAyMjwvZGF0ZT48L3B1Yi1kYXRlcz48L2RhdGVzPjxpc2JuPjE2NDgtOTE0NCAoRWxlY3Ryb25p
YykmI3hEOzEwMTAtNjYwWCAoUHJpbnQpJiN4RDsxMDEwLTY2MFggKExpbmtpbmcpPC9pc2JuPjxh
Y2Nlc3Npb24tbnVtPjMxMTIxOTc5PC9hY2Nlc3Npb24tbnVtPjx1cmxzPjxyZWxhdGVkLXVybHM+
PHVybD5odHRwczovL3d3dy5uY2JpLm5sbS5uaWguZ292L3B1Ym1lZC8zMTEyMTk3OTwvdXJsPjwv
cmVsYXRlZC11cmxzPjwvdXJscz48Y3VzdG9tMj5QTUM2NTcxNTU1PC9jdXN0b20yPjxlbGVjdHJv
bmljLXJlc291cmNlLW51bT4xMC4zMzkwL21lZGljaW5hNTUwNTAxOTI8L2VsZWN0cm9uaWMtcmVz
b3VyY2UtbnVtPjwvcmVjb3JkPjwvQ2l0ZT48L0VuZE5vdGU+AG==
</w:fldData>
        </w:fldChar>
      </w:r>
      <w:r w:rsidR="001C70A8">
        <w:rPr>
          <w:rFonts w:eastAsia="Calibri"/>
          <w:kern w:val="2"/>
          <w:lang w:eastAsia="en-US"/>
          <w14:ligatures w14:val="standardContextual"/>
        </w:rPr>
        <w:instrText xml:space="preserve"> ADDIN EN.CITE </w:instrText>
      </w:r>
      <w:r w:rsidR="001C70A8">
        <w:rPr>
          <w:rFonts w:eastAsia="Calibri"/>
          <w:kern w:val="2"/>
          <w:lang w:eastAsia="en-US"/>
          <w14:ligatures w14:val="standardContextual"/>
        </w:rPr>
        <w:fldChar w:fldCharType="begin">
          <w:fldData xml:space="preserve">PEVuZE5vdGU+PENpdGU+PEF1dGhvcj5NaXI8L0F1dGhvcj48WWVhcj4yMDE5PC9ZZWFyPjxSZWNO
dW0+Mzc0PC9SZWNOdW0+PERpc3BsYXlUZXh0Pig2Myk8L0Rpc3BsYXlUZXh0PjxyZWNvcmQ+PHJl
Yy1udW1iZXI+Mzc0PC9yZWMtbnVtYmVyPjxmb3JlaWduLWtleXM+PGtleSBhcHA9IkVOIiBkYi1p
ZD0id3NkdjBwdGU5dnBmczdlOXg1dHBkd3AxeGFhNTlyeHJ6endyIiB0aW1lc3RhbXA9IjE3MTI0
OTYyMTkiPjM3NDwva2V5PjxrZXkgYXBwPSJFTldlYiIgZGItaWQ9IiI+MDwva2V5PjwvZm9yZWln
bi1rZXlzPjxyZWYtdHlwZSBuYW1lPSJKb3VybmFsIEFydGljbGUiPjE3PC9yZWYtdHlwZT48Y29u
dHJpYnV0b3JzPjxhdXRob3JzPjxhdXRob3I+TWlyLCBOLiBULjwvYXV0aG9yPjxhdXRob3I+U2Fs
ZWVtLCBVLjwvYXV0aG9yPjxhdXRob3I+QW53YXIsIEYuPC9hdXRob3I+PGF1dGhvcj5BaG1hZCwg
Qi48L2F1dGhvcj48YXV0aG9yPlVsbGFoLCBJLjwvYXV0aG9yPjxhdXRob3I+SGlyYSwgUy48L2F1
dGhvcj48YXV0aG9yPklzbWFpbCwgVC48L2F1dGhvcj48YXV0aG9yPkFsaSwgVC48L2F1dGhvcj48
YXV0aG9yPkF5YXosIE0uPC9hdXRob3I+PC9hdXRob3JzPjwvY29udHJpYnV0b3JzPjxhdXRoLWFk
ZHJlc3M+UmlwaGFoIEluc3RpdHV0ZSBvZiBQaGFybWFjZXV0aWNhbCBTY2llbmNlcywgTGFob3Jl
IENhbXB1cywgTGFob3JlIDU0MDAwLCBQYWtpc3Rhbi4gbnVtcmF0YXJpcW1pckBnbWFpbC5jb20u
JiN4RDtGYWN1bHR5IG9mIFBoYXJtYWNldXRpY2FsIFNjaWVuY2VzLCBDb2xsZWdlIG9mIFBoYXJt
YWN5LCBHb3Zlcm5tZW50IENvbGxlZ2UgVW5pdmVyc2l0eSwgRmFpc2FsYWJhZCAzODAwMCwgUGFr
aXN0YW4uIHV6bWE5NUBnbWFpbC5jb20uJiN4RDtSaXBoYWggSW5zdGl0dXRlIG9mIFBoYXJtYWNl
dXRpY2FsIFNjaWVuY2VzLCBMYWhvcmUgQ2FtcHVzLCBMYWhvcmUgNTQwMDAsIFBha2lzdGFuLiBG
YXJlZWhhLmFud2FyQHJpcGhhaC5lZHUucGsuJiN4RDtSaXBoYWggSW5zdGl0dXRlIG9mIFBoYXJt
YWNldXRpY2FsIFNjaWVuY2VzLCBMYWhvcmUgQ2FtcHVzLCBMYWhvcmUgNTQwMDAsIFBha2lzdGFu
LiBiYXNoaXIuYWhtYWRAcmlwaGFoLmVkdS5way4mI3hEO0RlcGFydG1lbnQgb2YgUGhhcm1hY3ks
IEZhY3VsdHkgb2YgTWVkaWNhbCBhbmQgSGVhbHRoIFNjaWVuY2VzLCBVbml2ZXJzaXR5IG9mIFBv
b25jaCwgUmF3YWxha290IDEyNDIwLCBQYWtpc3Rhbi4gaXpoYXJfcGhhcm1hQHlhaG9vLmNvbS4m
I3hEO1JpcGhhaCBJbnN0aXR1dGUgb2YgUGhhcm1hY2V1dGljYWwgU2NpZW5jZXMsIExhaG9yZSBD
YW1wdXMsIExhaG9yZSA1NDAwMCwgUGFraXN0YW4uIHN1bmRhcy5oaXJhQHJpcGhhaC5lZHUucGsu
JiN4RDtEZXBhcnRtZW50IG9mIFBoYXJtYWN5LCBDb21taXNzaW9uIG9uIFNjaWVuY2UgYW5kIFRl
Y2hub2xvZ3kgZm9yIFN1c3RhaW5hYmxlIERldmVsb3BtZW50IGluIHRoZSBTb3V0aCAoQ09NU0FU
KSwgSW5zdGl0dXRlIG9mIEluZm9ybWF0aW9uIFRlY2hub2xvZ3ksIEFiYm90dGFiYWQgMjIwNjAs
IFBha2lzdGFuLiB0YXJpcWlzbWFpbEBjaWl0Lm5ldC5way4mI3hEO1JpcGhhaCBJbnN0aXR1dGUg
b2YgUGhhcm1hY2V1dGljYWwgU2NpZW5jZXMsIExhaG9yZSBDYW1wdXMsIExhaG9yZSA1NDAwMCwg
UGFraXN0YW4uIHRhaGlyLmFsaUByaXBoYWguZWR1LnBrLiYjeEQ7RGVwYXJ0bWVudCBvZiBQaGFy
bWFjeSwgVW5pdmVyc2l0eSBvZiBNYWxha2FuZCwgS2h5YmVyIFBha2h0dW5raHdhIDE4ODAwLCBQ
YWtpc3Rhbi4gQXlhenVvcEBnbWFpbC5jb20uPC9hdXRoLWFkZHJlc3M+PHRpdGxlcz48dGl0bGU+
TGF3c29uaWEgSW5lcm1pcyBNYXJrZWRseSBJbXByb3ZlcyBDb2duaXRpdmUgRnVuY3Rpb25zIGlu
IEFuaW1hbCBNb2RlbHMgYW5kIE1vZHVsYXRlIE94aWRhdGl2ZSBTdHJlc3MgTWFya2VycyBpbiB0
aGUgQnJhaW48L3RpdGxlPjxzZWNvbmRhcnktdGl0bGU+TWVkaWNpbmEgKEthdW5hcyk8L3NlY29u
ZGFyeS10aXRsZT48L3RpdGxlcz48cGVyaW9kaWNhbD48ZnVsbC10aXRsZT5NZWRpY2luYSAoS2F1
bmFzKTwvZnVsbC10aXRsZT48L3BlcmlvZGljYWw+PHZvbHVtZT41NTwvdm9sdW1lPjxudW1iZXI+
NTwvbnVtYmVyPjxlZGl0aW9uPjIwMTkvMDUvMjg8L2VkaXRpb24+PGtleXdvcmRzPjxrZXl3b3Jk
PkFuaW1hbHM8L2tleXdvcmQ+PGtleXdvcmQ+QmlvbWFya2Vycy9hbmFseXNpczwva2V5d29yZD48
a2V5d29yZD5CcmFpbi9kcnVnIGVmZmVjdHMvcGh5c2lvcGF0aG9sb2d5PC9rZXl3b3JkPjxrZXl3
b3JkPkNobG9yb2Zvcm0vdGhlcmFwZXV0aWMgdXNlPC9rZXl3b3JkPjxrZXl3b3JkPkNvZ25pdGlv
bi8qZHJ1ZyBlZmZlY3RzPC9rZXl3b3JkPjxrZXl3b3JkPkRpc2Vhc2UgTW9kZWxzLCBBbmltYWw8
L2tleXdvcmQ+PGtleXdvcmQ+R2FzIENocm9tYXRvZ3JhcGh5LU1hc3MgU3BlY3Ryb21ldHJ5L21l
dGhvZHM8L2tleXdvcmQ+PGtleXdvcmQ+SHVtYW5zPC9rZXl3b3JkPjxrZXl3b3JkPipMYXdzb25p
YSBQbGFudDwva2V5d29yZD48a2V5d29yZD5NaWNlPC9rZXl3b3JkPjxrZXl3b3JkPk5vb3Ryb3Bp
YyBBZ2VudHMvKnBoYXJtYWNvbG9neS90aGVyYXBldXRpYyB1c2U8L2tleXdvcmQ+PGtleXdvcmQ+
T3hpZGF0aXZlIFN0cmVzcy8qZHJ1ZyBlZmZlY3RzPC9rZXl3b3JkPjxrZXl3b3JkPlBsYW50IEV4
dHJhY3RzL3RoZXJhcGV1dGljIHVzZTwva2V5d29yZD48a2V5d29yZD5BbHpoZWltZXImYXBvcztz
IGRpc2Vhc2U8L2tleXdvcmQ+PGtleXdvcmQ+Q2F0PC9rZXl3b3JkPjxrZXl3b3JkPkxhd3Nvbmlh
IGluZXJtaXM8L2tleXdvcmQ+PGtleXdvcmQ+U29kPC9rZXl3b3JkPjxrZXl3b3JkPm5vb3Ryb3Bp
Yzwva2V5d29yZD48a2V5d29yZD5veGlkYXRpdmUgc3RyZXNzPC9rZXl3b3JkPjxrZXl3b3JkPnN0
ZXAgZG93biBsYXRlbmN5PC9rZXl3b3JkPjxrZXl3b3JkPnRyYW5zZmVyIGxhdGVuY3k8L2tleXdv
cmQ+PC9rZXl3b3Jkcz48ZGF0ZXM+PHllYXI+MjAxOTwveWVhcj48cHViLWRhdGVzPjxkYXRlPk1h
eSAyMjwvZGF0ZT48L3B1Yi1kYXRlcz48L2RhdGVzPjxpc2JuPjE2NDgtOTE0NCAoRWxlY3Ryb25p
YykmI3hEOzEwMTAtNjYwWCAoUHJpbnQpJiN4RDsxMDEwLTY2MFggKExpbmtpbmcpPC9pc2JuPjxh
Y2Nlc3Npb24tbnVtPjMxMTIxOTc5PC9hY2Nlc3Npb24tbnVtPjx1cmxzPjxyZWxhdGVkLXVybHM+
PHVybD5odHRwczovL3d3dy5uY2JpLm5sbS5uaWguZ292L3B1Ym1lZC8zMTEyMTk3OTwvdXJsPjwv
cmVsYXRlZC11cmxzPjwvdXJscz48Y3VzdG9tMj5QTUM2NTcxNTU1PC9jdXN0b20yPjxlbGVjdHJv
bmljLXJlc291cmNlLW51bT4xMC4zMzkwL21lZGljaW5hNTUwNTAxOTI8L2VsZWN0cm9uaWMtcmVz
b3VyY2UtbnVtPjwvcmVjb3JkPjwvQ2l0ZT48L0VuZE5vdGU+AG==
</w:fldData>
        </w:fldChar>
      </w:r>
      <w:r w:rsidR="001C70A8">
        <w:rPr>
          <w:rFonts w:eastAsia="Calibri"/>
          <w:kern w:val="2"/>
          <w:lang w:eastAsia="en-US"/>
          <w14:ligatures w14:val="standardContextual"/>
        </w:rPr>
        <w:instrText xml:space="preserve"> ADDIN EN.CITE.DATA </w:instrText>
      </w:r>
      <w:r w:rsidR="001C70A8">
        <w:rPr>
          <w:rFonts w:eastAsia="Calibri"/>
          <w:kern w:val="2"/>
          <w:lang w:eastAsia="en-US"/>
          <w14:ligatures w14:val="standardContextual"/>
        </w:rPr>
      </w:r>
      <w:r w:rsidR="001C70A8">
        <w:rPr>
          <w:rFonts w:eastAsia="Calibri"/>
          <w:kern w:val="2"/>
          <w:lang w:eastAsia="en-US"/>
          <w14:ligatures w14:val="standardContextual"/>
        </w:rPr>
        <w:fldChar w:fldCharType="end"/>
      </w:r>
      <w:r w:rsidR="00FD1811" w:rsidRPr="00E7529E">
        <w:rPr>
          <w:rFonts w:eastAsia="Calibri"/>
          <w:kern w:val="2"/>
          <w:lang w:eastAsia="en-US"/>
          <w14:ligatures w14:val="standardContextual"/>
        </w:rPr>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(63)</w:t>
      </w:r>
      <w:r w:rsidR="00FD1811" w:rsidRPr="00E7529E">
        <w:rPr>
          <w:rFonts w:eastAsia="Calibri"/>
          <w:kern w:val="2"/>
          <w:lang w:eastAsia="en-US"/>
          <w14:ligatures w14:val="standardContextual"/>
        </w:rPr>
        <w:fldChar w:fldCharType="end"/>
      </w:r>
      <w:r w:rsidR="00FD1811" w:rsidRPr="00E7529E">
        <w:rPr>
          <w:rFonts w:eastAsia="Times New Roman"/>
          <w:lang w:val="en-IN"/>
        </w:rPr>
        <w:t xml:space="preserve"> </w:t>
      </w:r>
      <w:r w:rsidR="00FD1811" w:rsidRPr="00E7529E">
        <w:rPr>
          <w:rFonts w:eastAsia="Times New Roman"/>
          <w:lang w:val="en-IN"/>
        </w:rPr>
        <w:fldChar w:fldCharType="begin"/>
      </w:r>
      <w:r w:rsidR="001C70A8">
        <w:rPr>
          <w:rFonts w:eastAsia="Times New Roman"/>
          <w:lang w:val="en-IN"/>
        </w:rPr>
        <w:instrText xml:space="preserve"> ADDIN EN.CITE &lt;EndNote&gt;&lt;Cite&gt;&lt;Author&gt;Ayaz&lt;/Author&gt;&lt;Year&gt;2019&lt;/Year&gt;&lt;RecNum&gt;196&lt;/RecNum&gt;&lt;DisplayText&gt;(64)&lt;/DisplayText&gt;&lt;record&gt;&lt;rec-number&gt;196&lt;/rec-number&gt;&lt;foreign-keys&gt;&lt;key app="EN" db-id="wsdv0pte9vpfs7e9x5tpdwp1xaa59rxrzzwr" timestamp="1712495096"&gt;196&lt;/key&gt;&lt;key app="ENWeb" db-id=""&gt;0&lt;/key&gt;&lt;/foreign-keys&gt;&lt;ref-type name="Journal Article"&gt;17&lt;/ref-type&gt;&lt;contributors&gt;&lt;authors&gt;&lt;author&gt;Ayaz, M.&lt;/author&gt;&lt;author&gt;Ullah, F.&lt;/author&gt;&lt;author&gt;Sadiq, A.&lt;/author&gt;&lt;author&gt;Kim, M. O.&lt;/author&gt;&lt;author&gt;Ali, T.&lt;/author&gt;&lt;/authors&gt;&lt;/contributors&gt;&lt;auth-address&gt;Department of Pharmacy, University of Malakand, Chakdara, Pakistan.&amp;#xD;Division of Applied Life Science (BK 21), College of Natural Science, Gyeongsang National University, Jinju, South Korea.&amp;#xD;Department of Comparative Biology and Experimental Medicine, University of Calgary, Alberta, Canada.&lt;/auth-address&gt;&lt;titles&gt;&lt;title&gt;Editorial: Natural Products-Based Drugs: Potential Therapeutics Against Alzheimer&amp;apos;s Disease and Other Neurological Disorders&lt;/title&gt;&lt;secondary-title&gt;Front Pharmacol&lt;/secondary-title&gt;&lt;/titles&gt;&lt;periodical&gt;&lt;full-title&gt;Front Pharmacol&lt;/full-title&gt;&lt;/periodical&gt;&lt;pages&gt;1417&lt;/pages&gt;&lt;volume&gt;10&lt;/volume&gt;&lt;edition&gt;2019/12/19&lt;/edition&gt;&lt;keywords&gt;&lt;keyword&gt;Alzheimer&amp;apos;s disease&lt;/keyword&gt;&lt;keyword&gt;cognition&lt;/keyword&gt;&lt;keyword&gt;natural products&lt;/keyword&gt;&lt;keyword&gt;phytochemicals&lt;/keyword&gt;&lt;keyword&gt;beta-amyloid&lt;/keyword&gt;&lt;/keywords&gt;&lt;dates&gt;&lt;year&gt;2019&lt;/year&gt;&lt;/dates&gt;&lt;isbn&gt;1663-9812 (Print)&amp;#xD;1663-9812 (Electronic)&amp;#xD;1663-9812 (Linking)&lt;/isbn&gt;&lt;accession-num&gt;31849668&lt;/accession-num&gt;&lt;urls&gt;&lt;related-urls&gt;&lt;url&gt;https://www.ncbi.nlm.nih.gov/pubmed/31849668&lt;/url&gt;&lt;/related-urls&gt;&lt;/urls&gt;&lt;custom2&gt;PMC6889855&lt;/custom2&gt;&lt;electronic-resource-num&gt;10.3389/fphar.2019.01417&lt;/electronic-resource-num&gt;&lt;/record&gt;&lt;/Cite&gt;&lt;/EndNote&gt;</w:instrText>
      </w:r>
      <w:r w:rsidR="00FD1811" w:rsidRPr="00E7529E">
        <w:rPr>
          <w:rFonts w:eastAsia="Times New Roman"/>
          <w:lang w:val="en-IN"/>
        </w:rPr>
        <w:fldChar w:fldCharType="separate"/>
      </w:r>
      <w:r w:rsidR="001C70A8">
        <w:rPr>
          <w:rFonts w:eastAsia="Times New Roman"/>
          <w:noProof/>
          <w:lang w:val="en-IN"/>
        </w:rPr>
        <w:t>(64)</w:t>
      </w:r>
      <w:r w:rsidR="00FD1811" w:rsidRPr="00E7529E">
        <w:rPr>
          <w:rFonts w:eastAsia="Times New Roman"/>
          <w:lang w:val="en-IN"/>
        </w:rPr>
        <w:fldChar w:fldCharType="end"/>
      </w:r>
      <w:r w:rsidR="00FD1811" w:rsidRPr="00E7529E">
        <w:rPr>
          <w:rFonts w:eastAsia="Times New Roman"/>
          <w:lang w:val="en-IN"/>
        </w:rPr>
        <w:t xml:space="preserve">. </w:t>
      </w:r>
    </w:p>
    <w:p w14:paraId="2F8AC773" w14:textId="349559D5" w:rsidR="00B954AC" w:rsidRPr="0097532D" w:rsidRDefault="00935514">
      <w:pPr>
        <w:spacing w:before="100" w:beforeAutospacing="1" w:after="100" w:afterAutospacing="1" w:line="480" w:lineRule="auto"/>
        <w:jc w:val="both"/>
        <w:rPr>
          <w:rFonts w:eastAsia="Times New Roman"/>
          <w:lang w:val="en-IN"/>
        </w:rPr>
      </w:pPr>
      <w:r>
        <w:rPr>
          <w:rFonts w:eastAsia="Times New Roman"/>
          <w:lang w:val="en-IN"/>
        </w:rPr>
        <w:t xml:space="preserve">The results of present study </w:t>
      </w:r>
      <w:r w:rsidR="00257CE9" w:rsidRPr="0097532D">
        <w:rPr>
          <w:rFonts w:eastAsia="Times New Roman"/>
          <w:lang w:val="en-IN"/>
        </w:rPr>
        <w:t>provide compelling evidence that</w:t>
      </w:r>
      <w:r w:rsidR="00D052C8">
        <w:rPr>
          <w:rFonts w:eastAsia="Times New Roman"/>
          <w:lang w:val="en-IN"/>
        </w:rPr>
        <w:t>,</w:t>
      </w:r>
      <w:r w:rsidR="00257CE9" w:rsidRPr="0097532D">
        <w:rPr>
          <w:rFonts w:eastAsia="Times New Roman"/>
          <w:lang w:val="en-IN"/>
        </w:rPr>
        <w:t xml:space="preserve"> the interaction between the </w:t>
      </w:r>
      <w:r w:rsidR="00041FCE">
        <w:rPr>
          <w:rFonts w:eastAsia="Times New Roman"/>
          <w:lang w:val="en-IN"/>
        </w:rPr>
        <w:t>phytochemical</w:t>
      </w:r>
      <w:r w:rsidR="00257CE9" w:rsidRPr="0097532D">
        <w:rPr>
          <w:rFonts w:eastAsia="Times New Roman"/>
          <w:lang w:val="en-IN"/>
        </w:rPr>
        <w:t xml:space="preserve"> Ferulic acid and </w:t>
      </w:r>
      <w:r w:rsidR="00D052C8">
        <w:rPr>
          <w:rFonts w:eastAsia="Times New Roman"/>
          <w:lang w:val="en-IN"/>
        </w:rPr>
        <w:t xml:space="preserve">crucial </w:t>
      </w:r>
      <w:r w:rsidR="00257CE9" w:rsidRPr="0097532D">
        <w:rPr>
          <w:rFonts w:eastAsia="Times New Roman"/>
          <w:lang w:val="en-IN"/>
        </w:rPr>
        <w:t xml:space="preserve">GSK-3β </w:t>
      </w:r>
      <w:r w:rsidR="00D052C8">
        <w:rPr>
          <w:rFonts w:eastAsia="Times New Roman"/>
          <w:lang w:val="en-IN"/>
        </w:rPr>
        <w:t xml:space="preserve">residues </w:t>
      </w:r>
      <w:r w:rsidR="00257CE9" w:rsidRPr="0097532D">
        <w:rPr>
          <w:rFonts w:eastAsia="Times New Roman"/>
          <w:lang w:val="en-IN"/>
        </w:rPr>
        <w:t xml:space="preserve">can be inhibitory to the enzymatic activity of GSK-3β. This study paved the way for harnessing the potential of the natural derivative </w:t>
      </w:r>
      <w:r w:rsidR="00407C53">
        <w:rPr>
          <w:rFonts w:eastAsia="Times New Roman"/>
          <w:lang w:val="en-IN"/>
        </w:rPr>
        <w:t>F</w:t>
      </w:r>
      <w:r w:rsidR="00407C53" w:rsidRPr="0097532D">
        <w:rPr>
          <w:rFonts w:eastAsia="Times New Roman"/>
          <w:lang w:val="en-IN"/>
        </w:rPr>
        <w:t xml:space="preserve">erulic </w:t>
      </w:r>
      <w:r w:rsidR="00257CE9" w:rsidRPr="0097532D">
        <w:rPr>
          <w:rFonts w:eastAsia="Times New Roman"/>
          <w:lang w:val="en-IN"/>
        </w:rPr>
        <w:t xml:space="preserve">acid for further </w:t>
      </w:r>
      <w:r w:rsidR="00407C53" w:rsidRPr="0090416C">
        <w:rPr>
          <w:rFonts w:eastAsia="Times New Roman"/>
          <w:i/>
          <w:iCs/>
          <w:lang w:val="en-IN"/>
        </w:rPr>
        <w:t>in</w:t>
      </w:r>
      <w:r w:rsidR="0090416C" w:rsidRPr="0090416C">
        <w:rPr>
          <w:rFonts w:eastAsia="Times New Roman"/>
          <w:i/>
          <w:iCs/>
          <w:lang w:val="en-IN"/>
        </w:rPr>
        <w:t xml:space="preserve"> </w:t>
      </w:r>
      <w:r w:rsidR="00407C53" w:rsidRPr="0090416C">
        <w:rPr>
          <w:rFonts w:eastAsia="Times New Roman"/>
          <w:i/>
          <w:iCs/>
          <w:lang w:val="en-IN"/>
        </w:rPr>
        <w:t>vitro</w:t>
      </w:r>
      <w:r w:rsidR="00407C53">
        <w:rPr>
          <w:rFonts w:eastAsia="Times New Roman"/>
          <w:lang w:val="en-IN"/>
        </w:rPr>
        <w:t xml:space="preserve"> and </w:t>
      </w:r>
      <w:r w:rsidR="00407C53" w:rsidRPr="0090416C">
        <w:rPr>
          <w:rFonts w:eastAsia="Times New Roman"/>
          <w:i/>
          <w:iCs/>
          <w:lang w:val="en-IN"/>
        </w:rPr>
        <w:t>in vivo</w:t>
      </w:r>
      <w:r w:rsidR="00407C53">
        <w:rPr>
          <w:rFonts w:eastAsia="Times New Roman"/>
          <w:lang w:val="en-IN"/>
        </w:rPr>
        <w:t xml:space="preserve"> </w:t>
      </w:r>
      <w:r w:rsidR="00257CE9" w:rsidRPr="0097532D">
        <w:rPr>
          <w:rFonts w:eastAsia="Times New Roman"/>
          <w:lang w:val="en-IN"/>
        </w:rPr>
        <w:t>experimental validation and exploration as a drug candidate for therapeutic intervention in neurological disorders. </w:t>
      </w:r>
    </w:p>
    <w:p w14:paraId="7A125FB7"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t>DISCLAIMER (ARTIFICIAL INTELLIGENCE)</w:t>
      </w:r>
    </w:p>
    <w:p w14:paraId="2DEEE0A0" w14:textId="75AEDA4F" w:rsidR="00B954AC" w:rsidRPr="0097532D" w:rsidRDefault="0097532D">
      <w:pPr>
        <w:spacing w:before="240" w:after="240" w:line="360" w:lineRule="auto"/>
        <w:jc w:val="both"/>
        <w:rPr>
          <w:rFonts w:eastAsia="Times New Roman"/>
          <w:bCs/>
          <w:lang w:val="en-IN"/>
        </w:rPr>
      </w:pPr>
      <w:r>
        <w:rPr>
          <w:rFonts w:eastAsia="Times New Roman"/>
          <w:bCs/>
          <w:lang w:val="en-IN"/>
        </w:rPr>
        <w:t>We</w:t>
      </w:r>
      <w:r w:rsidR="00257CE9" w:rsidRPr="0097532D">
        <w:rPr>
          <w:rFonts w:eastAsia="Times New Roman"/>
          <w:bCs/>
          <w:lang w:val="en-IN"/>
        </w:rPr>
        <w:t xml:space="preserve"> hereby </w:t>
      </w:r>
      <w:r w:rsidR="00C33BCB" w:rsidRPr="0097532D">
        <w:rPr>
          <w:rFonts w:eastAsia="Times New Roman"/>
          <w:bCs/>
          <w:lang w:val="en-IN"/>
        </w:rPr>
        <w:t>declare</w:t>
      </w:r>
      <w:r w:rsidR="00257CE9" w:rsidRPr="0097532D">
        <w:rPr>
          <w:rFonts w:eastAsia="Times New Roman"/>
          <w:bCs/>
          <w:lang w:val="en-IN"/>
        </w:rPr>
        <w:t xml:space="preserve"> that</w:t>
      </w:r>
      <w:r w:rsidR="00C33BCB">
        <w:rPr>
          <w:rFonts w:eastAsia="Times New Roman"/>
          <w:bCs/>
          <w:lang w:val="en-IN"/>
        </w:rPr>
        <w:t>,</w:t>
      </w:r>
      <w:r w:rsidR="00257CE9" w:rsidRPr="0097532D">
        <w:rPr>
          <w:rFonts w:eastAsia="Times New Roman"/>
          <w:bCs/>
          <w:lang w:val="en-IN"/>
        </w:rPr>
        <w:t xml:space="preserve"> </w:t>
      </w:r>
      <w:proofErr w:type="gramStart"/>
      <w:r w:rsidR="00257CE9" w:rsidRPr="0097532D">
        <w:rPr>
          <w:rFonts w:eastAsia="Times New Roman"/>
          <w:bCs/>
          <w:lang w:val="en-IN"/>
        </w:rPr>
        <w:t>N</w:t>
      </w:r>
      <w:r w:rsidR="00C33BCB">
        <w:rPr>
          <w:rFonts w:eastAsia="Times New Roman"/>
          <w:bCs/>
          <w:lang w:val="en-IN"/>
        </w:rPr>
        <w:t>o</w:t>
      </w:r>
      <w:proofErr w:type="gramEnd"/>
      <w:r w:rsidR="00257CE9" w:rsidRPr="0097532D">
        <w:rPr>
          <w:rFonts w:eastAsia="Times New Roman"/>
          <w:bCs/>
          <w:lang w:val="en-IN"/>
        </w:rPr>
        <w:t xml:space="preserve"> generative AI technologies such as Large Language Models (</w:t>
      </w:r>
      <w:proofErr w:type="spellStart"/>
      <w:r w:rsidR="00257CE9" w:rsidRPr="0097532D">
        <w:rPr>
          <w:rFonts w:eastAsia="Times New Roman"/>
          <w:bCs/>
          <w:lang w:val="en-IN"/>
        </w:rPr>
        <w:t>ChatGPT</w:t>
      </w:r>
      <w:proofErr w:type="spellEnd"/>
      <w:r w:rsidR="00257CE9" w:rsidRPr="0097532D">
        <w:rPr>
          <w:rFonts w:eastAsia="Times New Roman"/>
          <w:bCs/>
          <w:lang w:val="en-IN"/>
        </w:rPr>
        <w:t>, COPILOT, etc) and text-to-image generators have been used during writing or editing of manuscripts.</w:t>
      </w:r>
    </w:p>
    <w:p w14:paraId="2DF07078" w14:textId="77777777" w:rsidR="00B954AC" w:rsidRPr="0097532D" w:rsidRDefault="00257CE9">
      <w:pPr>
        <w:spacing w:line="480" w:lineRule="auto"/>
        <w:jc w:val="both"/>
        <w:rPr>
          <w:rFonts w:eastAsia="Times New Roman"/>
          <w:b/>
          <w:lang w:val="en-IN"/>
        </w:rPr>
      </w:pPr>
      <w:r w:rsidRPr="0097532D">
        <w:rPr>
          <w:rFonts w:eastAsia="Times New Roman"/>
          <w:b/>
          <w:lang w:val="en-IN"/>
        </w:rPr>
        <w:t>References:</w:t>
      </w:r>
    </w:p>
    <w:p w14:paraId="0B18F201" w14:textId="77777777" w:rsidR="006127B6" w:rsidRPr="006127B6" w:rsidRDefault="00257CE9" w:rsidP="006127B6">
      <w:pPr>
        <w:pStyle w:val="EndNoteBibliography"/>
        <w:rPr>
          <w:noProof/>
        </w:rPr>
      </w:pPr>
      <w:r w:rsidRPr="00C10E6F">
        <w:rPr>
          <w:rFonts w:eastAsia="Times New Roman"/>
        </w:rPr>
        <w:fldChar w:fldCharType="begin"/>
      </w:r>
      <w:r w:rsidRPr="00C10E6F">
        <w:rPr>
          <w:rFonts w:eastAsia="Times New Roman"/>
        </w:rPr>
        <w:instrText xml:space="preserve"> ADDIN EN.REFLIST </w:instrText>
      </w:r>
      <w:r w:rsidRPr="00C10E6F">
        <w:rPr>
          <w:rFonts w:eastAsia="Times New Roman"/>
        </w:rPr>
        <w:fldChar w:fldCharType="separate"/>
      </w:r>
      <w:r w:rsidR="006127B6" w:rsidRPr="006127B6">
        <w:rPr>
          <w:noProof/>
        </w:rPr>
        <w:t>1.</w:t>
      </w:r>
      <w:r w:rsidR="006127B6" w:rsidRPr="006127B6">
        <w:rPr>
          <w:noProof/>
        </w:rPr>
        <w:tab/>
        <w:t>Hagen T, Di Daniel E, Culbert AA, Reith AD. Expression and characterization of GSK-3 mutants and their effect on beta-catenin phosphorylation in intact cells. J Biol Chem. 2002;277(26):23330-5.</w:t>
      </w:r>
    </w:p>
    <w:p w14:paraId="51143783" w14:textId="77777777" w:rsidR="006127B6" w:rsidRPr="006127B6" w:rsidRDefault="006127B6" w:rsidP="006127B6">
      <w:pPr>
        <w:pStyle w:val="EndNoteBibliography"/>
        <w:rPr>
          <w:noProof/>
        </w:rPr>
      </w:pPr>
      <w:r w:rsidRPr="006127B6">
        <w:rPr>
          <w:noProof/>
        </w:rPr>
        <w:t>2.</w:t>
      </w:r>
      <w:r w:rsidRPr="006127B6">
        <w:rPr>
          <w:noProof/>
        </w:rPr>
        <w:tab/>
        <w:t>Horgusluoglu E, Nudelman K, Nho K, Saykin AJJAJoMGPBNG. Adult neurogenesis and neurodegenerative diseases: a systems biology perspective. 2017;174(1):93-112.</w:t>
      </w:r>
    </w:p>
    <w:p w14:paraId="6569F9DB" w14:textId="77777777" w:rsidR="006127B6" w:rsidRPr="006127B6" w:rsidRDefault="006127B6" w:rsidP="006127B6">
      <w:pPr>
        <w:pStyle w:val="EndNoteBibliography"/>
        <w:rPr>
          <w:noProof/>
        </w:rPr>
      </w:pPr>
      <w:r w:rsidRPr="006127B6">
        <w:rPr>
          <w:noProof/>
        </w:rPr>
        <w:t>3.</w:t>
      </w:r>
      <w:r w:rsidRPr="006127B6">
        <w:rPr>
          <w:noProof/>
        </w:rPr>
        <w:tab/>
        <w:t>Eldar-Finkelman H, Martinez A. GSK-3 Inhibitors: Preclinical and Clinical Focus on CNS. Front Mol Neurosci. 2011;4:32.</w:t>
      </w:r>
    </w:p>
    <w:p w14:paraId="3D40B5EA" w14:textId="77777777" w:rsidR="006127B6" w:rsidRPr="006127B6" w:rsidRDefault="006127B6" w:rsidP="006127B6">
      <w:pPr>
        <w:pStyle w:val="EndNoteBibliography"/>
        <w:rPr>
          <w:noProof/>
        </w:rPr>
      </w:pPr>
      <w:r w:rsidRPr="006127B6">
        <w:rPr>
          <w:noProof/>
        </w:rPr>
        <w:lastRenderedPageBreak/>
        <w:t>4.</w:t>
      </w:r>
      <w:r w:rsidRPr="006127B6">
        <w:rPr>
          <w:noProof/>
        </w:rPr>
        <w:tab/>
        <w:t>Emmerich TD, Hayes JM. In Silico-Motivated Discovery of Novel Potent Glycogen Synthase-3 Inhibitors: 1-(Alkyl/arylamino)-3H-naphtho[1,2,3-de]quinoline-2,7-dione Identified as a Scaffold for Kinase Inhibitor Development. Pharmaceuticals (Basel). 2023;16(5).</w:t>
      </w:r>
    </w:p>
    <w:p w14:paraId="591388F6" w14:textId="77777777" w:rsidR="006127B6" w:rsidRPr="006127B6" w:rsidRDefault="006127B6" w:rsidP="006127B6">
      <w:pPr>
        <w:pStyle w:val="EndNoteBibliography"/>
        <w:rPr>
          <w:noProof/>
        </w:rPr>
      </w:pPr>
      <w:r w:rsidRPr="006127B6">
        <w:rPr>
          <w:noProof/>
        </w:rPr>
        <w:t>5.</w:t>
      </w:r>
      <w:r w:rsidRPr="006127B6">
        <w:rPr>
          <w:noProof/>
        </w:rPr>
        <w:tab/>
        <w:t>Balasubramaniam M, Mainali N, Bowroju SK, Atluri P, Penthala NR, Ayyadevera S, et al. Structural modeling of GSK3beta implicates the inactive (DFG-out) conformation as the target bound by TDZD analogs. Sci Rep. 2020;10(1):18326.</w:t>
      </w:r>
    </w:p>
    <w:p w14:paraId="0982C360" w14:textId="77777777" w:rsidR="006127B6" w:rsidRPr="006127B6" w:rsidRDefault="006127B6" w:rsidP="006127B6">
      <w:pPr>
        <w:pStyle w:val="EndNoteBibliography"/>
        <w:rPr>
          <w:noProof/>
        </w:rPr>
      </w:pPr>
      <w:r w:rsidRPr="006127B6">
        <w:rPr>
          <w:noProof/>
        </w:rPr>
        <w:t>6.</w:t>
      </w:r>
      <w:r w:rsidRPr="006127B6">
        <w:rPr>
          <w:noProof/>
        </w:rPr>
        <w:tab/>
        <w:t>ter Haar E, Coll JT, Austen DA, Hsiao H-M, Swenson L, Jain JJNsb. Structure of GSK3β reveals a primed phosphorylation mechanism. 2001;8(7):593-6.</w:t>
      </w:r>
    </w:p>
    <w:p w14:paraId="646C95F1" w14:textId="77777777" w:rsidR="006127B6" w:rsidRPr="006127B6" w:rsidRDefault="006127B6" w:rsidP="006127B6">
      <w:pPr>
        <w:pStyle w:val="EndNoteBibliography"/>
        <w:rPr>
          <w:noProof/>
        </w:rPr>
      </w:pPr>
      <w:r w:rsidRPr="006127B6">
        <w:rPr>
          <w:noProof/>
        </w:rPr>
        <w:t>7.</w:t>
      </w:r>
      <w:r w:rsidRPr="006127B6">
        <w:rPr>
          <w:noProof/>
        </w:rPr>
        <w:tab/>
        <w:t>Sun H, Jiang YJ, Yu QS, Luo CC, Zou JW. Effect of mutation K85R on GSK-3beta: Molecular dynamics simulation. Biochem Biophys Res Commun. 2008;377(3):962-5.</w:t>
      </w:r>
    </w:p>
    <w:p w14:paraId="122B74B7" w14:textId="77777777" w:rsidR="006127B6" w:rsidRPr="006127B6" w:rsidRDefault="006127B6" w:rsidP="006127B6">
      <w:pPr>
        <w:pStyle w:val="EndNoteBibliography"/>
        <w:rPr>
          <w:noProof/>
        </w:rPr>
      </w:pPr>
      <w:r w:rsidRPr="006127B6">
        <w:rPr>
          <w:noProof/>
        </w:rPr>
        <w:t>8.</w:t>
      </w:r>
      <w:r w:rsidRPr="006127B6">
        <w:rPr>
          <w:noProof/>
        </w:rPr>
        <w:tab/>
        <w:t>Eskandarzadeh M, Kordestani-Moghadam P, Pourmand S, Khalili Fard J, Almassian B, Gharaghani S. Inhibition of GSK_3beta by Iridoid Glycosides of Snowberry (Symphoricarpos albus) Effective in the Treatment of Alzheimer's Disease Using Computational Drug Design Methods. Front Chem. 2021;9:709932.</w:t>
      </w:r>
    </w:p>
    <w:p w14:paraId="52999A3E" w14:textId="77777777" w:rsidR="006127B6" w:rsidRPr="006127B6" w:rsidRDefault="006127B6" w:rsidP="006127B6">
      <w:pPr>
        <w:pStyle w:val="EndNoteBibliography"/>
        <w:rPr>
          <w:noProof/>
        </w:rPr>
      </w:pPr>
      <w:r w:rsidRPr="006127B6">
        <w:rPr>
          <w:noProof/>
        </w:rPr>
        <w:t>9.</w:t>
      </w:r>
      <w:r w:rsidRPr="006127B6">
        <w:rPr>
          <w:noProof/>
        </w:rPr>
        <w:tab/>
        <w:t>Vaishnav P, Demain AL. Unexpected applications of secondary metabolites. Biotechnology Advances. 2011;29(2):223-9.</w:t>
      </w:r>
    </w:p>
    <w:p w14:paraId="0BDFB238" w14:textId="77777777" w:rsidR="006127B6" w:rsidRPr="006127B6" w:rsidRDefault="006127B6" w:rsidP="006127B6">
      <w:pPr>
        <w:pStyle w:val="EndNoteBibliography"/>
        <w:rPr>
          <w:noProof/>
        </w:rPr>
      </w:pPr>
      <w:r w:rsidRPr="006127B6">
        <w:rPr>
          <w:noProof/>
        </w:rPr>
        <w:t>10.</w:t>
      </w:r>
      <w:r w:rsidRPr="006127B6">
        <w:rPr>
          <w:noProof/>
        </w:rPr>
        <w:tab/>
        <w:t>Wink M. Modes of action of herbal medicines and plant secondary metabolites. Medicines. 2015;2(3):251-86.</w:t>
      </w:r>
    </w:p>
    <w:p w14:paraId="5AC241A8" w14:textId="77777777" w:rsidR="006127B6" w:rsidRPr="006127B6" w:rsidRDefault="006127B6" w:rsidP="006127B6">
      <w:pPr>
        <w:pStyle w:val="EndNoteBibliography"/>
        <w:rPr>
          <w:noProof/>
        </w:rPr>
      </w:pPr>
      <w:r w:rsidRPr="006127B6">
        <w:rPr>
          <w:noProof/>
        </w:rPr>
        <w:t>11.</w:t>
      </w:r>
      <w:r w:rsidRPr="006127B6">
        <w:rPr>
          <w:noProof/>
        </w:rPr>
        <w:tab/>
        <w:t>Shukla S, Habbu P, Kulkarni V, Jagadish K, Pandey A, Sutariya V. Endophytic mic</w:t>
      </w:r>
      <w:bookmarkStart w:id="2" w:name="_GoBack"/>
      <w:bookmarkEnd w:id="2"/>
      <w:r w:rsidRPr="006127B6">
        <w:rPr>
          <w:noProof/>
        </w:rPr>
        <w:t>robes: a novel source for biologically/pharmacologically active secondary metabolites. Asian J Pharmacol Toxicol. 2014;2(3):1-6.</w:t>
      </w:r>
    </w:p>
    <w:p w14:paraId="1CF48746" w14:textId="77777777" w:rsidR="006127B6" w:rsidRPr="006127B6" w:rsidRDefault="006127B6" w:rsidP="006127B6">
      <w:pPr>
        <w:pStyle w:val="EndNoteBibliography"/>
        <w:rPr>
          <w:noProof/>
        </w:rPr>
      </w:pPr>
      <w:r w:rsidRPr="006127B6">
        <w:rPr>
          <w:noProof/>
        </w:rPr>
        <w:t>12.</w:t>
      </w:r>
      <w:r w:rsidRPr="006127B6">
        <w:rPr>
          <w:noProof/>
        </w:rPr>
        <w:tab/>
        <w:t>Yap KM, Sekar M, Seow LJ, Gan SH, Bonam SR, Mat Rani NNI, et al. Mangifera indica (Mango): A Promising Medicinal Plant for Breast Cancer Therapy and Understanding Its Potential Mechanisms of Action. Breast Cancer (Dove Med Press). 2021;13:471-503.</w:t>
      </w:r>
    </w:p>
    <w:p w14:paraId="3D6693A1" w14:textId="77777777" w:rsidR="006127B6" w:rsidRPr="006127B6" w:rsidRDefault="006127B6" w:rsidP="006127B6">
      <w:pPr>
        <w:pStyle w:val="EndNoteBibliography"/>
        <w:rPr>
          <w:noProof/>
        </w:rPr>
      </w:pPr>
      <w:r w:rsidRPr="006127B6">
        <w:rPr>
          <w:noProof/>
        </w:rPr>
        <w:t>13.</w:t>
      </w:r>
      <w:r w:rsidRPr="006127B6">
        <w:rPr>
          <w:noProof/>
        </w:rPr>
        <w:tab/>
        <w:t>Kumar M, Saurabh V, Tomar M, Hasan M, Changan S, Sasi M, et al. Mango (Mangifera indica L.) Leaves: Nutritional Composition, Phytochemical Profile, and Health-Promoting Bioactivities. Antioxidants (Basel). 2021;10(2).</w:t>
      </w:r>
    </w:p>
    <w:p w14:paraId="28D301A1" w14:textId="77777777" w:rsidR="006127B6" w:rsidRPr="006127B6" w:rsidRDefault="006127B6" w:rsidP="006127B6">
      <w:pPr>
        <w:pStyle w:val="EndNoteBibliography"/>
        <w:rPr>
          <w:noProof/>
        </w:rPr>
      </w:pPr>
      <w:r w:rsidRPr="006127B6">
        <w:rPr>
          <w:noProof/>
        </w:rPr>
        <w:t>14.</w:t>
      </w:r>
      <w:r w:rsidRPr="006127B6">
        <w:rPr>
          <w:noProof/>
        </w:rPr>
        <w:tab/>
        <w:t>Jahurul MH, Zaidul IS, Ghafoor K, Al-Juhaimi FY, Nyam KL, Norulaini NA, et al. Mango (Mangifera indica L.) by-products and their valuable components: a review. Food Chem. 2015;183:173-80.</w:t>
      </w:r>
    </w:p>
    <w:p w14:paraId="0AEF59C2" w14:textId="77777777" w:rsidR="006127B6" w:rsidRPr="006127B6" w:rsidRDefault="006127B6" w:rsidP="006127B6">
      <w:pPr>
        <w:pStyle w:val="EndNoteBibliography"/>
        <w:rPr>
          <w:noProof/>
        </w:rPr>
      </w:pPr>
      <w:r w:rsidRPr="006127B6">
        <w:rPr>
          <w:noProof/>
        </w:rPr>
        <w:t>15.</w:t>
      </w:r>
      <w:r w:rsidRPr="006127B6">
        <w:rPr>
          <w:noProof/>
        </w:rPr>
        <w:tab/>
        <w:t>Feng ST, Wang ZZ, Yuan YH, Sun HM, Chen NH, Zhang Y. Mangiferin: A multipotent natural product preventing neurodegeneration in Alzheimer's and Parkinson's disease models. Pharmacol Res. 2019;146:104336.</w:t>
      </w:r>
    </w:p>
    <w:p w14:paraId="7D4C2D16" w14:textId="77777777" w:rsidR="006127B6" w:rsidRPr="006127B6" w:rsidRDefault="006127B6" w:rsidP="006127B6">
      <w:pPr>
        <w:pStyle w:val="EndNoteBibliography"/>
        <w:rPr>
          <w:noProof/>
        </w:rPr>
      </w:pPr>
      <w:r w:rsidRPr="006127B6">
        <w:rPr>
          <w:noProof/>
        </w:rPr>
        <w:t>16.</w:t>
      </w:r>
      <w:r w:rsidRPr="006127B6">
        <w:rPr>
          <w:noProof/>
        </w:rPr>
        <w:tab/>
        <w:t>Temviriyanukul P, Kittibunchakul S, Trisonthi P, Kunkeaw T, Inthachat W, Siriwan D, et al. Mangifera indica 'Namdokmai' Prevents Neuronal Cells from Amyloid Peptide Toxicity and Inhibits BACE-1 Activities in a Drosophila Model of Alzheimer's Amyloidosis. Pharmaceuticals (Basel). 2022;15(5).</w:t>
      </w:r>
    </w:p>
    <w:p w14:paraId="1F63533C" w14:textId="77777777" w:rsidR="006127B6" w:rsidRPr="006127B6" w:rsidRDefault="006127B6" w:rsidP="006127B6">
      <w:pPr>
        <w:pStyle w:val="EndNoteBibliography"/>
        <w:rPr>
          <w:noProof/>
        </w:rPr>
      </w:pPr>
      <w:r w:rsidRPr="006127B6">
        <w:rPr>
          <w:noProof/>
        </w:rPr>
        <w:t>17.</w:t>
      </w:r>
      <w:r w:rsidRPr="006127B6">
        <w:rPr>
          <w:noProof/>
        </w:rPr>
        <w:tab/>
        <w:t>Phan MAT, Paterson J, Bucknall M, Arcot J. Interactions between phytochemicals from fruits and vegetables: Effects on bioactivities and bioavailability. Critical reviews in food science nutrition. 2018;58(8):1310-29.</w:t>
      </w:r>
    </w:p>
    <w:p w14:paraId="2C22D56C" w14:textId="77777777" w:rsidR="006127B6" w:rsidRPr="006127B6" w:rsidRDefault="006127B6" w:rsidP="006127B6">
      <w:pPr>
        <w:pStyle w:val="EndNoteBibliography"/>
        <w:rPr>
          <w:noProof/>
        </w:rPr>
      </w:pPr>
      <w:r w:rsidRPr="006127B6">
        <w:rPr>
          <w:noProof/>
        </w:rPr>
        <w:t>18.</w:t>
      </w:r>
      <w:r w:rsidRPr="006127B6">
        <w:rPr>
          <w:noProof/>
        </w:rPr>
        <w:tab/>
        <w:t>Rallabandi HR, Mekapogu M, Natesan K, Saindane M, Dhupal M, Swamy MK, et al. Computational methods used in phytocompound-based drug discovery. Plant-derived Bioactives: Chemistry</w:t>
      </w:r>
    </w:p>
    <w:p w14:paraId="0BD1807E" w14:textId="77777777" w:rsidR="006127B6" w:rsidRPr="006127B6" w:rsidRDefault="006127B6" w:rsidP="006127B6">
      <w:pPr>
        <w:pStyle w:val="EndNoteBibliography"/>
        <w:rPr>
          <w:noProof/>
        </w:rPr>
      </w:pPr>
      <w:r w:rsidRPr="006127B6">
        <w:rPr>
          <w:noProof/>
        </w:rPr>
        <w:t>Mode of Action. 2020:549-73.</w:t>
      </w:r>
    </w:p>
    <w:p w14:paraId="1F78FE89" w14:textId="77777777" w:rsidR="006127B6" w:rsidRPr="006127B6" w:rsidRDefault="006127B6" w:rsidP="006127B6">
      <w:pPr>
        <w:pStyle w:val="EndNoteBibliography"/>
        <w:rPr>
          <w:noProof/>
        </w:rPr>
      </w:pPr>
      <w:r w:rsidRPr="006127B6">
        <w:rPr>
          <w:noProof/>
        </w:rPr>
        <w:t>19.</w:t>
      </w:r>
      <w:r w:rsidRPr="006127B6">
        <w:rPr>
          <w:noProof/>
        </w:rPr>
        <w:tab/>
        <w:t>Mohanraj K, Karthikeyan BS, Vivek-Ananth RP, Chand RPB, Aparna SR, Mangalapandi P, et al. IMPPAT: A curated database of Indian Medicinal Plants, Phytochemistry And Therapeutics. Sci Rep. 2018;8(1):4329.</w:t>
      </w:r>
    </w:p>
    <w:p w14:paraId="748F1018" w14:textId="77777777" w:rsidR="006127B6" w:rsidRPr="006127B6" w:rsidRDefault="006127B6" w:rsidP="006127B6">
      <w:pPr>
        <w:pStyle w:val="EndNoteBibliography"/>
        <w:rPr>
          <w:noProof/>
        </w:rPr>
      </w:pPr>
      <w:r w:rsidRPr="006127B6">
        <w:rPr>
          <w:noProof/>
        </w:rPr>
        <w:t>20.</w:t>
      </w:r>
      <w:r w:rsidRPr="006127B6">
        <w:rPr>
          <w:noProof/>
        </w:rPr>
        <w:tab/>
        <w:t>Rajagopal B. Pdtdb an integrative structural database and prediction server for plant metabolites and therapeutic drug targets.</w:t>
      </w:r>
    </w:p>
    <w:p w14:paraId="25153651" w14:textId="77777777" w:rsidR="006127B6" w:rsidRPr="006127B6" w:rsidRDefault="006127B6" w:rsidP="006127B6">
      <w:pPr>
        <w:pStyle w:val="EndNoteBibliography"/>
        <w:rPr>
          <w:noProof/>
        </w:rPr>
      </w:pPr>
      <w:r w:rsidRPr="006127B6">
        <w:rPr>
          <w:noProof/>
        </w:rPr>
        <w:t>21.</w:t>
      </w:r>
      <w:r w:rsidRPr="006127B6">
        <w:rPr>
          <w:noProof/>
        </w:rPr>
        <w:tab/>
        <w:t>Daina A, Michielin O, Zoete V. SwissADME: a free web tool to evaluate pharmacokinetics, drug-likeness and medicinal chemistry friendliness of small molecules. Sci Rep. 2017;7:42717.</w:t>
      </w:r>
    </w:p>
    <w:p w14:paraId="255A39A1" w14:textId="77777777" w:rsidR="006127B6" w:rsidRPr="006127B6" w:rsidRDefault="006127B6" w:rsidP="006127B6">
      <w:pPr>
        <w:pStyle w:val="EndNoteBibliography"/>
        <w:rPr>
          <w:noProof/>
        </w:rPr>
      </w:pPr>
      <w:r w:rsidRPr="006127B6">
        <w:rPr>
          <w:noProof/>
        </w:rPr>
        <w:t>22.</w:t>
      </w:r>
      <w:r w:rsidRPr="006127B6">
        <w:rPr>
          <w:noProof/>
        </w:rPr>
        <w:tab/>
        <w:t>Rose PW, Bi C, Bluhm WF, Christie CH, Dimitropoulos D, Dutta S, et al. The RCSB Protein Data Bank: new resources for research and education. Nucleic Acids Res. 2013;41(Database issue):D475-82.</w:t>
      </w:r>
    </w:p>
    <w:p w14:paraId="6A7367FD" w14:textId="77777777" w:rsidR="006127B6" w:rsidRPr="006127B6" w:rsidRDefault="006127B6" w:rsidP="006127B6">
      <w:pPr>
        <w:pStyle w:val="EndNoteBibliography"/>
        <w:rPr>
          <w:noProof/>
        </w:rPr>
      </w:pPr>
      <w:r w:rsidRPr="006127B6">
        <w:rPr>
          <w:noProof/>
        </w:rPr>
        <w:lastRenderedPageBreak/>
        <w:t>23.</w:t>
      </w:r>
      <w:r w:rsidRPr="006127B6">
        <w:rPr>
          <w:noProof/>
        </w:rPr>
        <w:tab/>
        <w:t>Iwaloye O, Elekofehinti OO, Oluwarotimi EA, Kikiowo BI, Fadipe TM. Insight into glycogen synthase kinase-3beta inhibitory activity of phyto-constituents from Melissa officinalis: in silico studies. In Silico Pharmacol. 2020;8(1):2.</w:t>
      </w:r>
    </w:p>
    <w:p w14:paraId="31191609" w14:textId="77777777" w:rsidR="006127B6" w:rsidRPr="006127B6" w:rsidRDefault="006127B6" w:rsidP="006127B6">
      <w:pPr>
        <w:pStyle w:val="EndNoteBibliography"/>
        <w:rPr>
          <w:noProof/>
        </w:rPr>
      </w:pPr>
      <w:r w:rsidRPr="006127B6">
        <w:rPr>
          <w:noProof/>
        </w:rPr>
        <w:t>24.</w:t>
      </w:r>
      <w:r w:rsidRPr="006127B6">
        <w:rPr>
          <w:noProof/>
        </w:rPr>
        <w:tab/>
        <w:t>Khare N, Maheshwari SK, Rizvi SMD, Albadrani HM, Alsagaby SA, Alturaiki W, et al. Homology Modelling, Molecular Docking and Molecular Dynamics Simulation Studies of CALMH1 against Secondary Metabolites of Bauhinia variegata to Treat Alzheimer's Disease. Brain Sci. 2022;12(6).</w:t>
      </w:r>
    </w:p>
    <w:p w14:paraId="02FEB2EB" w14:textId="77777777" w:rsidR="006127B6" w:rsidRPr="006127B6" w:rsidRDefault="006127B6" w:rsidP="006127B6">
      <w:pPr>
        <w:pStyle w:val="EndNoteBibliography"/>
        <w:rPr>
          <w:noProof/>
        </w:rPr>
      </w:pPr>
      <w:r w:rsidRPr="006127B6">
        <w:rPr>
          <w:noProof/>
        </w:rPr>
        <w:t>25.</w:t>
      </w:r>
      <w:r w:rsidRPr="006127B6">
        <w:rPr>
          <w:noProof/>
        </w:rPr>
        <w:tab/>
        <w:t>Friesner RA, Banks JL, Murphy RB, Halgren TA, Klicic JJ, Mainz DT, et al. Glide: a new approach for rapid, accurate docking and scoring. 1. Method and assessment of docking accuracy. 2004;47(7):1739-49.</w:t>
      </w:r>
    </w:p>
    <w:p w14:paraId="28A9C9EE" w14:textId="77777777" w:rsidR="006127B6" w:rsidRPr="006127B6" w:rsidRDefault="006127B6" w:rsidP="006127B6">
      <w:pPr>
        <w:pStyle w:val="EndNoteBibliography"/>
        <w:rPr>
          <w:noProof/>
        </w:rPr>
      </w:pPr>
      <w:r w:rsidRPr="006127B6">
        <w:rPr>
          <w:noProof/>
        </w:rPr>
        <w:t>26.</w:t>
      </w:r>
      <w:r w:rsidRPr="006127B6">
        <w:rPr>
          <w:noProof/>
        </w:rPr>
        <w:tab/>
        <w:t>Mishra V, Pathak CJIjobm. Human Toll-Like Receptor 4 (hTLR4): Structural and functional dynamics in cancer. 2019;122:425-51.</w:t>
      </w:r>
    </w:p>
    <w:p w14:paraId="6B075788" w14:textId="77777777" w:rsidR="006127B6" w:rsidRPr="006127B6" w:rsidRDefault="006127B6" w:rsidP="006127B6">
      <w:pPr>
        <w:pStyle w:val="EndNoteBibliography"/>
        <w:rPr>
          <w:noProof/>
        </w:rPr>
      </w:pPr>
      <w:r w:rsidRPr="006127B6">
        <w:rPr>
          <w:noProof/>
        </w:rPr>
        <w:t>27.</w:t>
      </w:r>
      <w:r w:rsidRPr="006127B6">
        <w:rPr>
          <w:noProof/>
        </w:rPr>
        <w:tab/>
        <w:t>Singh A, Mishra A. Leucoefdin a potential inhibitor against SARS CoV-2 Mpro. Journal of Biomolecular Structure and Dynamics. 2021;39(12):4427-32.</w:t>
      </w:r>
    </w:p>
    <w:p w14:paraId="1DE17940" w14:textId="77777777" w:rsidR="006127B6" w:rsidRPr="006127B6" w:rsidRDefault="006127B6" w:rsidP="006127B6">
      <w:pPr>
        <w:pStyle w:val="EndNoteBibliography"/>
        <w:rPr>
          <w:noProof/>
        </w:rPr>
      </w:pPr>
      <w:r w:rsidRPr="006127B6">
        <w:rPr>
          <w:noProof/>
        </w:rPr>
        <w:t>28.</w:t>
      </w:r>
      <w:r w:rsidRPr="006127B6">
        <w:rPr>
          <w:noProof/>
        </w:rPr>
        <w:tab/>
        <w:t>Hollingsworth SA, Dror RO. Molecular Dynamics Simulation for All. Neuron. 2018;99(6):1129-43.</w:t>
      </w:r>
    </w:p>
    <w:p w14:paraId="78AB256C" w14:textId="77777777" w:rsidR="006127B6" w:rsidRPr="006127B6" w:rsidRDefault="006127B6" w:rsidP="006127B6">
      <w:pPr>
        <w:pStyle w:val="EndNoteBibliography"/>
        <w:rPr>
          <w:noProof/>
        </w:rPr>
      </w:pPr>
      <w:r w:rsidRPr="006127B6">
        <w:rPr>
          <w:noProof/>
        </w:rPr>
        <w:t>29.</w:t>
      </w:r>
      <w:r w:rsidRPr="006127B6">
        <w:rPr>
          <w:noProof/>
        </w:rPr>
        <w:tab/>
        <w:t>Santos LHS, Ferreira RS, Caffarena ER. Integrating Molecular Docking and Molecular Dynamics Simulations. Methods Mol Biol. 2019;2053:13-34.</w:t>
      </w:r>
    </w:p>
    <w:p w14:paraId="35E496FF" w14:textId="77777777" w:rsidR="006127B6" w:rsidRPr="006127B6" w:rsidRDefault="006127B6" w:rsidP="006127B6">
      <w:pPr>
        <w:pStyle w:val="EndNoteBibliography"/>
        <w:rPr>
          <w:noProof/>
        </w:rPr>
      </w:pPr>
      <w:r w:rsidRPr="006127B6">
        <w:rPr>
          <w:noProof/>
        </w:rPr>
        <w:t>30.</w:t>
      </w:r>
      <w:r w:rsidRPr="006127B6">
        <w:rPr>
          <w:noProof/>
        </w:rPr>
        <w:tab/>
        <w:t>Alshehri SA, Wahab S, Almoyad MAA. In silico identification of potential protein kinase C alpha inhibitors from phytochemicals from IMPPAT database for anticancer therapeutics: a virtual screening approach. Journal of Biomolecular Structure Dynamics. 2024;42(18):9463-74.</w:t>
      </w:r>
    </w:p>
    <w:p w14:paraId="73129E86" w14:textId="77777777" w:rsidR="006127B6" w:rsidRPr="006127B6" w:rsidRDefault="006127B6" w:rsidP="006127B6">
      <w:pPr>
        <w:pStyle w:val="EndNoteBibliography"/>
        <w:rPr>
          <w:noProof/>
        </w:rPr>
      </w:pPr>
      <w:r w:rsidRPr="006127B6">
        <w:rPr>
          <w:noProof/>
        </w:rPr>
        <w:t>31.</w:t>
      </w:r>
      <w:r w:rsidRPr="006127B6">
        <w:rPr>
          <w:noProof/>
        </w:rPr>
        <w:tab/>
        <w:t>Mohammad T, Hussain A, Alajmi MF, Hasan S, Yadav DK, Hassan MI. Identifying potential inhibitors of phosphatidylinositol 4, 5-bisphosphate 3-kinase: Molecular dynamic insights into the interaction and inhibitory mechanism. Chemical Physics Impact. 2024;8:100458.</w:t>
      </w:r>
    </w:p>
    <w:p w14:paraId="58A00B29" w14:textId="77777777" w:rsidR="006127B6" w:rsidRPr="006127B6" w:rsidRDefault="006127B6" w:rsidP="006127B6">
      <w:pPr>
        <w:pStyle w:val="EndNoteBibliography"/>
        <w:rPr>
          <w:noProof/>
        </w:rPr>
      </w:pPr>
      <w:r w:rsidRPr="006127B6">
        <w:rPr>
          <w:noProof/>
        </w:rPr>
        <w:t>32.</w:t>
      </w:r>
      <w:r w:rsidRPr="006127B6">
        <w:rPr>
          <w:noProof/>
        </w:rPr>
        <w:tab/>
        <w:t>Mateev E, Georgieva M, Zlatkov A. Improved Molecular Docking of MAO-B Inhibitors with Glide. Biointerface Res App Chem. 2022;13:159.</w:t>
      </w:r>
    </w:p>
    <w:p w14:paraId="11514CD8" w14:textId="77777777" w:rsidR="006127B6" w:rsidRPr="006127B6" w:rsidRDefault="006127B6" w:rsidP="006127B6">
      <w:pPr>
        <w:pStyle w:val="EndNoteBibliography"/>
        <w:rPr>
          <w:noProof/>
        </w:rPr>
      </w:pPr>
      <w:r w:rsidRPr="006127B6">
        <w:rPr>
          <w:noProof/>
        </w:rPr>
        <w:t>33.</w:t>
      </w:r>
      <w:r w:rsidRPr="006127B6">
        <w:rPr>
          <w:noProof/>
        </w:rPr>
        <w:tab/>
        <w:t>Singh Jadav S, Nayan Sinha B, Pastorino B, De Lamballerie X, Hilgenfeld R, Jayaprakash V. Identification of pyrazole derivative as an antiviral agent against Chikungunya through HTVS. Letters in Drug Design Discovery. 2015;12(4):292-301.</w:t>
      </w:r>
    </w:p>
    <w:p w14:paraId="4CCA1DC9" w14:textId="77777777" w:rsidR="006127B6" w:rsidRPr="006127B6" w:rsidRDefault="006127B6" w:rsidP="006127B6">
      <w:pPr>
        <w:pStyle w:val="EndNoteBibliography"/>
        <w:rPr>
          <w:noProof/>
        </w:rPr>
      </w:pPr>
      <w:r w:rsidRPr="006127B6">
        <w:rPr>
          <w:noProof/>
        </w:rPr>
        <w:t>34.</w:t>
      </w:r>
      <w:r w:rsidRPr="006127B6">
        <w:rPr>
          <w:noProof/>
        </w:rPr>
        <w:tab/>
        <w:t>Abdelmalek D, Smaoui F, Frikha F, ben Marzoug R, Msalbi D, Souissi A, et al. Computational identification of new TKI as potential noncovalent reversible EGFRL858R/T790M inhibitors: VHTS, molecular docking, DFT study and molecular dynamic simulation. Journal of Biomolecular Structure Dynamics. 2024;42(9):4870-87.</w:t>
      </w:r>
    </w:p>
    <w:p w14:paraId="200C05DD" w14:textId="77777777" w:rsidR="006127B6" w:rsidRPr="006127B6" w:rsidRDefault="006127B6" w:rsidP="006127B6">
      <w:pPr>
        <w:pStyle w:val="EndNoteBibliography"/>
        <w:rPr>
          <w:noProof/>
        </w:rPr>
      </w:pPr>
      <w:r w:rsidRPr="006127B6">
        <w:rPr>
          <w:noProof/>
        </w:rPr>
        <w:t>35.</w:t>
      </w:r>
      <w:r w:rsidRPr="006127B6">
        <w:rPr>
          <w:noProof/>
        </w:rPr>
        <w:tab/>
        <w:t>Naik SR, Bharadwaj P, Dingelstad N, Kalyaanamoorthy S, Mandal SC, Ganesan A, et al. Structure-based virtual screening, molecular dynamics and binding affinity calculations of some potential phytocompounds against SARS-CoV-2. Journal of Biomolecular Structure Dynamics. 2022;40(15):6921-38.</w:t>
      </w:r>
    </w:p>
    <w:p w14:paraId="1875AC1D" w14:textId="77777777" w:rsidR="006127B6" w:rsidRPr="006127B6" w:rsidRDefault="006127B6" w:rsidP="006127B6">
      <w:pPr>
        <w:pStyle w:val="EndNoteBibliography"/>
        <w:rPr>
          <w:noProof/>
        </w:rPr>
      </w:pPr>
      <w:r w:rsidRPr="006127B6">
        <w:rPr>
          <w:noProof/>
        </w:rPr>
        <w:t>36.</w:t>
      </w:r>
      <w:r w:rsidRPr="006127B6">
        <w:rPr>
          <w:noProof/>
        </w:rPr>
        <w:tab/>
        <w:t>Vora J, Patel S, Athar M, Sinha S, Chhabria MT, Jha PC, et al. Pharmacophore modeling, molecular docking and molecular dynamics simulation for screening and identifying anti-dengue phytocompounds. J Biomol Struct Dyn. 2020;38(6):1726-40.</w:t>
      </w:r>
    </w:p>
    <w:p w14:paraId="00E5B795" w14:textId="77777777" w:rsidR="006127B6" w:rsidRPr="006127B6" w:rsidRDefault="006127B6" w:rsidP="006127B6">
      <w:pPr>
        <w:pStyle w:val="EndNoteBibliography"/>
        <w:rPr>
          <w:noProof/>
        </w:rPr>
      </w:pPr>
      <w:r w:rsidRPr="006127B6">
        <w:rPr>
          <w:noProof/>
        </w:rPr>
        <w:t>37.</w:t>
      </w:r>
      <w:r w:rsidRPr="006127B6">
        <w:rPr>
          <w:noProof/>
        </w:rPr>
        <w:tab/>
        <w:t>Panigrahi SK, Desiraju GR. Strong and weak hydrogen bonds in the protein-ligand interface. Proteins. 2007;67(1):128-41.</w:t>
      </w:r>
    </w:p>
    <w:p w14:paraId="012291AE" w14:textId="77777777" w:rsidR="006127B6" w:rsidRPr="006127B6" w:rsidRDefault="006127B6" w:rsidP="006127B6">
      <w:pPr>
        <w:pStyle w:val="EndNoteBibliography"/>
        <w:rPr>
          <w:noProof/>
        </w:rPr>
      </w:pPr>
      <w:r w:rsidRPr="006127B6">
        <w:rPr>
          <w:noProof/>
        </w:rPr>
        <w:t>38.</w:t>
      </w:r>
      <w:r w:rsidRPr="006127B6">
        <w:rPr>
          <w:noProof/>
        </w:rPr>
        <w:tab/>
        <w:t>Huang BJIoLBS, Area P-PI. Identification of pockets on protein surface to predict protein–ligand binding sites. 2013:25-39.</w:t>
      </w:r>
    </w:p>
    <w:p w14:paraId="41C7EAE4" w14:textId="77777777" w:rsidR="006127B6" w:rsidRPr="006127B6" w:rsidRDefault="006127B6" w:rsidP="006127B6">
      <w:pPr>
        <w:pStyle w:val="EndNoteBibliography"/>
        <w:rPr>
          <w:noProof/>
        </w:rPr>
      </w:pPr>
      <w:r w:rsidRPr="006127B6">
        <w:rPr>
          <w:noProof/>
        </w:rPr>
        <w:t>39.</w:t>
      </w:r>
      <w:r w:rsidRPr="006127B6">
        <w:rPr>
          <w:noProof/>
        </w:rPr>
        <w:tab/>
        <w:t>Parvez MK, Rehman MT, Alam P, Al-Dosari MS, Alqasoumi SI, Alajmi MF. Plant-derived antiviral drugs as novel hepatitis B virus inhibitors: Cell culture and molecular docking study. Saudi Pharmaceutical Journal. 2019;27(3):389-400.</w:t>
      </w:r>
    </w:p>
    <w:p w14:paraId="31B8FB50" w14:textId="77777777" w:rsidR="006127B6" w:rsidRPr="006127B6" w:rsidRDefault="006127B6" w:rsidP="006127B6">
      <w:pPr>
        <w:pStyle w:val="EndNoteBibliography"/>
        <w:rPr>
          <w:noProof/>
        </w:rPr>
      </w:pPr>
      <w:r w:rsidRPr="006127B6">
        <w:rPr>
          <w:noProof/>
        </w:rPr>
        <w:t>40.</w:t>
      </w:r>
      <w:r w:rsidRPr="006127B6">
        <w:rPr>
          <w:noProof/>
        </w:rPr>
        <w:tab/>
        <w:t>Ghalloo BA, Khan K-u-R, Ahmad S, Aati HY, Al-Qahtani JH, Ali B, et al. Phytochemical profiling, in vitro biological activities, and in silico molecular docking studies of Dracaena reflexa. Molecules. 2022;27(3):913.</w:t>
      </w:r>
    </w:p>
    <w:p w14:paraId="12BC950E" w14:textId="77777777" w:rsidR="006127B6" w:rsidRPr="006127B6" w:rsidRDefault="006127B6" w:rsidP="006127B6">
      <w:pPr>
        <w:pStyle w:val="EndNoteBibliography"/>
        <w:rPr>
          <w:noProof/>
        </w:rPr>
      </w:pPr>
      <w:r w:rsidRPr="006127B6">
        <w:rPr>
          <w:noProof/>
        </w:rPr>
        <w:t>41.</w:t>
      </w:r>
      <w:r w:rsidRPr="006127B6">
        <w:rPr>
          <w:noProof/>
        </w:rPr>
        <w:tab/>
        <w:t>Griebel G, Stemmelin J, Lopez-Grancha M, Boulay D, Boquet G, Slowinski F, et al. The selective GSK3 inhibitor, SAR502250, displays neuroprotective activity and attenuates behavioral impairments in models of neuropsychiatric symptoms of Alzheimer's disease in rodents. Sci Rep. 2019;9(1):18045.</w:t>
      </w:r>
    </w:p>
    <w:p w14:paraId="54335823" w14:textId="77777777" w:rsidR="006127B6" w:rsidRPr="006127B6" w:rsidRDefault="006127B6" w:rsidP="006127B6">
      <w:pPr>
        <w:pStyle w:val="EndNoteBibliography"/>
        <w:rPr>
          <w:noProof/>
        </w:rPr>
      </w:pPr>
      <w:r w:rsidRPr="006127B6">
        <w:rPr>
          <w:noProof/>
        </w:rPr>
        <w:lastRenderedPageBreak/>
        <w:t>42.</w:t>
      </w:r>
      <w:r w:rsidRPr="006127B6">
        <w:rPr>
          <w:noProof/>
        </w:rPr>
        <w:tab/>
        <w:t>Zheng M, Wu C, Yang K, Yang Y, Liu Y, Gao S, et al. Novel selective hexokinase 2 inhibitor Benitrobenrazide blocks cancer cells growth by targeting glycolysis. 2021;164:105367.</w:t>
      </w:r>
    </w:p>
    <w:p w14:paraId="1F5348B8" w14:textId="77777777" w:rsidR="006127B6" w:rsidRPr="006127B6" w:rsidRDefault="006127B6" w:rsidP="006127B6">
      <w:pPr>
        <w:pStyle w:val="EndNoteBibliography"/>
        <w:rPr>
          <w:noProof/>
        </w:rPr>
      </w:pPr>
      <w:r w:rsidRPr="006127B6">
        <w:rPr>
          <w:noProof/>
        </w:rPr>
        <w:t>43.</w:t>
      </w:r>
      <w:r w:rsidRPr="006127B6">
        <w:rPr>
          <w:noProof/>
        </w:rPr>
        <w:tab/>
        <w:t>Gioia D, Bertazzo M, Recanatini M, Masetti M, Cavalli AJM. Dynamic docking: a paradigm shift in computational drug discovery. 2017;22(11):2029.</w:t>
      </w:r>
    </w:p>
    <w:p w14:paraId="434A87B0" w14:textId="77777777" w:rsidR="006127B6" w:rsidRPr="006127B6" w:rsidRDefault="006127B6" w:rsidP="006127B6">
      <w:pPr>
        <w:pStyle w:val="EndNoteBibliography"/>
        <w:rPr>
          <w:noProof/>
        </w:rPr>
      </w:pPr>
      <w:r w:rsidRPr="006127B6">
        <w:rPr>
          <w:noProof/>
        </w:rPr>
        <w:t>44.</w:t>
      </w:r>
      <w:r w:rsidRPr="006127B6">
        <w:rPr>
          <w:noProof/>
        </w:rPr>
        <w:tab/>
        <w:t>Singh S, Singh VKJFips, function,, dynamics. Molecular dynamics simulation: methods and application. 2020:213-38.</w:t>
      </w:r>
    </w:p>
    <w:p w14:paraId="19AA19D5" w14:textId="77777777" w:rsidR="006127B6" w:rsidRPr="006127B6" w:rsidRDefault="006127B6" w:rsidP="006127B6">
      <w:pPr>
        <w:pStyle w:val="EndNoteBibliography"/>
        <w:rPr>
          <w:noProof/>
        </w:rPr>
      </w:pPr>
      <w:r w:rsidRPr="006127B6">
        <w:rPr>
          <w:noProof/>
        </w:rPr>
        <w:t>45.</w:t>
      </w:r>
      <w:r w:rsidRPr="006127B6">
        <w:rPr>
          <w:noProof/>
        </w:rPr>
        <w:tab/>
        <w:t>Sukanya S, Choudhary BS, Mehta P, Filipek S, Malik R. Structure-based virtual screening, biological assessment, and MD simulation studies of novel CNS compatible GSK-3β inhibitors as potential Alzheimer’s disease therapeutics. 2022.</w:t>
      </w:r>
    </w:p>
    <w:p w14:paraId="01D8B64D" w14:textId="77777777" w:rsidR="006127B6" w:rsidRPr="006127B6" w:rsidRDefault="006127B6" w:rsidP="006127B6">
      <w:pPr>
        <w:pStyle w:val="EndNoteBibliography"/>
        <w:rPr>
          <w:noProof/>
        </w:rPr>
      </w:pPr>
      <w:r w:rsidRPr="006127B6">
        <w:rPr>
          <w:noProof/>
        </w:rPr>
        <w:t>46.</w:t>
      </w:r>
      <w:r w:rsidRPr="006127B6">
        <w:rPr>
          <w:noProof/>
        </w:rPr>
        <w:tab/>
        <w:t>Arfeen M, Bhagat S, Patel R, Prasad S, Roy I, Chakraborti AK, et al. Design, synthesis and biological evaluation of 5-benzylidene-2-iminothiazolidin-4-ones as selective GSK-3beta inhibitors. Eur J Med Chem. 2016;121:727-36.</w:t>
      </w:r>
    </w:p>
    <w:p w14:paraId="0E892E6D" w14:textId="77777777" w:rsidR="006127B6" w:rsidRPr="006127B6" w:rsidRDefault="006127B6" w:rsidP="006127B6">
      <w:pPr>
        <w:pStyle w:val="EndNoteBibliography"/>
        <w:rPr>
          <w:noProof/>
        </w:rPr>
      </w:pPr>
      <w:r w:rsidRPr="006127B6">
        <w:rPr>
          <w:noProof/>
        </w:rPr>
        <w:t>47.</w:t>
      </w:r>
      <w:r w:rsidRPr="006127B6">
        <w:rPr>
          <w:noProof/>
        </w:rPr>
        <w:tab/>
        <w:t>Adams JAJB. Activation loop phosphorylation and catalysis in protein kinases: is there functional evidence for the autoinhibitor model? 2003;42(3):601-7.</w:t>
      </w:r>
    </w:p>
    <w:p w14:paraId="70B16EBE" w14:textId="77777777" w:rsidR="006127B6" w:rsidRPr="006127B6" w:rsidRDefault="006127B6" w:rsidP="006127B6">
      <w:pPr>
        <w:pStyle w:val="EndNoteBibliography"/>
        <w:rPr>
          <w:noProof/>
        </w:rPr>
      </w:pPr>
      <w:r w:rsidRPr="006127B6">
        <w:rPr>
          <w:noProof/>
        </w:rPr>
        <w:t>48.</w:t>
      </w:r>
      <w:r w:rsidRPr="006127B6">
        <w:rPr>
          <w:noProof/>
        </w:rPr>
        <w:tab/>
        <w:t>Awadelkareem AM, Al-Shammari E, Elkhalifa AEO, Adnan M, Siddiqui AJ, Snoussi M, et al. Phytochemical and in silico ADME/Tox analysis of Eruca sativa extract with antioxidant, antibacterial and anticancer potential against Caco-2 and HCT-116 colorectal carcinoma cell lines. Molecules. 2022;27(4):1409.</w:t>
      </w:r>
    </w:p>
    <w:p w14:paraId="6BD09EFD" w14:textId="77777777" w:rsidR="006127B6" w:rsidRPr="006127B6" w:rsidRDefault="006127B6" w:rsidP="006127B6">
      <w:pPr>
        <w:pStyle w:val="EndNoteBibliography"/>
        <w:rPr>
          <w:noProof/>
        </w:rPr>
      </w:pPr>
      <w:r w:rsidRPr="006127B6">
        <w:rPr>
          <w:noProof/>
        </w:rPr>
        <w:t>49.</w:t>
      </w:r>
      <w:r w:rsidRPr="006127B6">
        <w:rPr>
          <w:noProof/>
        </w:rPr>
        <w:tab/>
        <w:t>Batool A, Parveen S, Shafiq N, Rashid M, Salamatullah AM, Ibenmoussa S, et al. Computational study of ADME-Tox prediction of selected phytochemicals from Punica granatum peels. Open Chemistry. 2024;22(1):20230188.</w:t>
      </w:r>
    </w:p>
    <w:p w14:paraId="1759CA52" w14:textId="77777777" w:rsidR="006127B6" w:rsidRPr="006127B6" w:rsidRDefault="006127B6" w:rsidP="006127B6">
      <w:pPr>
        <w:pStyle w:val="EndNoteBibliography"/>
        <w:rPr>
          <w:noProof/>
        </w:rPr>
      </w:pPr>
      <w:r w:rsidRPr="006127B6">
        <w:rPr>
          <w:noProof/>
        </w:rPr>
        <w:t>50.</w:t>
      </w:r>
      <w:r w:rsidRPr="006127B6">
        <w:rPr>
          <w:noProof/>
        </w:rPr>
        <w:tab/>
        <w:t>van de Waterbeemd H, Gifford E. ADMET in silico modelling: towards prediction paradise? Nat Rev Drug Discov. 2003;2(3):192-204.</w:t>
      </w:r>
    </w:p>
    <w:p w14:paraId="012C04EB" w14:textId="77777777" w:rsidR="006127B6" w:rsidRPr="006127B6" w:rsidRDefault="006127B6" w:rsidP="006127B6">
      <w:pPr>
        <w:pStyle w:val="EndNoteBibliography"/>
        <w:rPr>
          <w:noProof/>
        </w:rPr>
      </w:pPr>
      <w:r w:rsidRPr="006127B6">
        <w:rPr>
          <w:noProof/>
        </w:rPr>
        <w:t>51.</w:t>
      </w:r>
      <w:r w:rsidRPr="006127B6">
        <w:rPr>
          <w:noProof/>
        </w:rPr>
        <w:tab/>
        <w:t>Martin YC. A Bioavailability Score. J Med Chem. 2005;48:3164-70.</w:t>
      </w:r>
    </w:p>
    <w:p w14:paraId="6195ECA9" w14:textId="77777777" w:rsidR="006127B6" w:rsidRPr="006127B6" w:rsidRDefault="006127B6" w:rsidP="006127B6">
      <w:pPr>
        <w:pStyle w:val="EndNoteBibliography"/>
        <w:rPr>
          <w:noProof/>
        </w:rPr>
      </w:pPr>
      <w:r w:rsidRPr="006127B6">
        <w:rPr>
          <w:noProof/>
        </w:rPr>
        <w:t>52.</w:t>
      </w:r>
      <w:r w:rsidRPr="006127B6">
        <w:rPr>
          <w:noProof/>
        </w:rPr>
        <w:tab/>
        <w:t>Supandi S, Wulandari MS, Samsul E, Azminah A, Purwoko RY, Herman H, et al. Dipeptidyl peptidase IV inhibition of phytocompounds from Artocarpus champeden (Lour.) Stokes: In silico: molecular docking study and ADME-Tox prediction approach. Journal of Advanced Pharmaceutical Technology Research. 2022;13(3):207-15.</w:t>
      </w:r>
    </w:p>
    <w:p w14:paraId="04D0D1C2" w14:textId="77777777" w:rsidR="006127B6" w:rsidRPr="006127B6" w:rsidRDefault="006127B6" w:rsidP="006127B6">
      <w:pPr>
        <w:pStyle w:val="EndNoteBibliography"/>
        <w:rPr>
          <w:noProof/>
        </w:rPr>
      </w:pPr>
      <w:r w:rsidRPr="006127B6">
        <w:rPr>
          <w:noProof/>
        </w:rPr>
        <w:t>53.</w:t>
      </w:r>
      <w:r w:rsidRPr="006127B6">
        <w:rPr>
          <w:noProof/>
        </w:rPr>
        <w:tab/>
        <w:t>Wekesa EN, Kimani NM, Kituyi SN, Omosa LK, Santos CB. Therapeutic potential of the genus Zanthoxylum phytochemicals: A theoretical ADME/Tox analysis. South African Journal of Botany. 2023;162:129-41.</w:t>
      </w:r>
    </w:p>
    <w:p w14:paraId="707F876E" w14:textId="77777777" w:rsidR="006127B6" w:rsidRPr="006127B6" w:rsidRDefault="006127B6" w:rsidP="006127B6">
      <w:pPr>
        <w:pStyle w:val="EndNoteBibliography"/>
        <w:rPr>
          <w:noProof/>
        </w:rPr>
      </w:pPr>
      <w:r w:rsidRPr="006127B6">
        <w:rPr>
          <w:noProof/>
        </w:rPr>
        <w:t>54.</w:t>
      </w:r>
      <w:r w:rsidRPr="006127B6">
        <w:rPr>
          <w:noProof/>
        </w:rPr>
        <w:tab/>
        <w:t>Daina A, Zoete V. A BOILED-Egg To Predict Gastrointestinal Absorption and Brain Penetration of Small Molecules. ChemMedChem. 2016;11(11):1117-21.</w:t>
      </w:r>
    </w:p>
    <w:p w14:paraId="28BCE296" w14:textId="77777777" w:rsidR="006127B6" w:rsidRPr="006127B6" w:rsidRDefault="006127B6" w:rsidP="006127B6">
      <w:pPr>
        <w:pStyle w:val="EndNoteBibliography"/>
        <w:rPr>
          <w:noProof/>
        </w:rPr>
      </w:pPr>
      <w:r w:rsidRPr="006127B6">
        <w:rPr>
          <w:noProof/>
        </w:rPr>
        <w:t>55.</w:t>
      </w:r>
      <w:r w:rsidRPr="006127B6">
        <w:rPr>
          <w:noProof/>
        </w:rPr>
        <w:tab/>
        <w:t>Abdurrahman S, Ruslin R, Hasanah AN, Mustarichie R. Molecular docking studies and ADME-Tox prediction of phytocompounds from Merremia peltata as a potential anti-alopecia treatment. Journal of Advanced Pharmaceutical Technology</w:t>
      </w:r>
    </w:p>
    <w:p w14:paraId="3F07ED29" w14:textId="77777777" w:rsidR="006127B6" w:rsidRPr="006127B6" w:rsidRDefault="006127B6" w:rsidP="006127B6">
      <w:pPr>
        <w:pStyle w:val="EndNoteBibliography"/>
        <w:rPr>
          <w:noProof/>
        </w:rPr>
      </w:pPr>
      <w:r w:rsidRPr="006127B6">
        <w:rPr>
          <w:noProof/>
        </w:rPr>
        <w:t>Research. 2021;12(2):132-9.</w:t>
      </w:r>
    </w:p>
    <w:p w14:paraId="13C76B3B" w14:textId="77777777" w:rsidR="006127B6" w:rsidRPr="006127B6" w:rsidRDefault="006127B6" w:rsidP="006127B6">
      <w:pPr>
        <w:pStyle w:val="EndNoteBibliography"/>
        <w:rPr>
          <w:noProof/>
        </w:rPr>
      </w:pPr>
      <w:r w:rsidRPr="006127B6">
        <w:rPr>
          <w:noProof/>
        </w:rPr>
        <w:t>56.</w:t>
      </w:r>
      <w:r w:rsidRPr="006127B6">
        <w:rPr>
          <w:noProof/>
        </w:rPr>
        <w:tab/>
        <w:t>Ritchie TJ, Ertl P, Lewis R. The graphical representation of ADME-related molecule properties for medicinal chemists. Drug Discov Today. 2011;16(1-2):65-72.</w:t>
      </w:r>
    </w:p>
    <w:p w14:paraId="3CC00DEB" w14:textId="77777777" w:rsidR="006127B6" w:rsidRPr="006127B6" w:rsidRDefault="006127B6" w:rsidP="006127B6">
      <w:pPr>
        <w:pStyle w:val="EndNoteBibliography"/>
        <w:rPr>
          <w:noProof/>
        </w:rPr>
      </w:pPr>
      <w:r w:rsidRPr="006127B6">
        <w:rPr>
          <w:noProof/>
        </w:rPr>
        <w:t>57.</w:t>
      </w:r>
      <w:r w:rsidRPr="006127B6">
        <w:rPr>
          <w:noProof/>
        </w:rPr>
        <w:tab/>
        <w:t>Cronin MT, Madden J, Enoch S, Roberts D. Chemical toxicity prediction: category formation and read-across: Royal Society of Chemistry; 2013.</w:t>
      </w:r>
    </w:p>
    <w:p w14:paraId="6FDEB644" w14:textId="77777777" w:rsidR="006127B6" w:rsidRPr="006127B6" w:rsidRDefault="006127B6" w:rsidP="006127B6">
      <w:pPr>
        <w:pStyle w:val="EndNoteBibliography"/>
        <w:rPr>
          <w:noProof/>
        </w:rPr>
      </w:pPr>
      <w:r w:rsidRPr="006127B6">
        <w:rPr>
          <w:noProof/>
        </w:rPr>
        <w:t>58.</w:t>
      </w:r>
      <w:r w:rsidRPr="006127B6">
        <w:rPr>
          <w:noProof/>
        </w:rPr>
        <w:tab/>
        <w:t>Ahsan MJ, Samy JG, Khalilullah H, Nomani MS, Saraswat P, Gaur R, et al. Molecular properties prediction and synthesis of novel 1,3,4-oxadiazole analogues as potent antimicrobial and antitubercular agents. Bioorg Med Chem Lett. 2011;21(24):7246-50.</w:t>
      </w:r>
    </w:p>
    <w:p w14:paraId="5EF416FC" w14:textId="77777777" w:rsidR="006127B6" w:rsidRPr="006127B6" w:rsidRDefault="006127B6" w:rsidP="006127B6">
      <w:pPr>
        <w:pStyle w:val="EndNoteBibliography"/>
        <w:rPr>
          <w:noProof/>
        </w:rPr>
      </w:pPr>
      <w:r w:rsidRPr="006127B6">
        <w:rPr>
          <w:noProof/>
        </w:rPr>
        <w:t>59.</w:t>
      </w:r>
      <w:r w:rsidRPr="006127B6">
        <w:rPr>
          <w:noProof/>
        </w:rPr>
        <w:tab/>
        <w:t>Arciniegas Ruiz SM, Eldar-Finkelman H. Glycogen Synthase Kinase-3 Inhibitors: Preclinical and Clinical Focus on CNS-A Decade Onward. Front Mol Neurosci. 2021;14:792364.</w:t>
      </w:r>
    </w:p>
    <w:p w14:paraId="6162E11B" w14:textId="77777777" w:rsidR="006127B6" w:rsidRPr="006127B6" w:rsidRDefault="006127B6" w:rsidP="006127B6">
      <w:pPr>
        <w:pStyle w:val="EndNoteBibliography"/>
        <w:rPr>
          <w:noProof/>
        </w:rPr>
      </w:pPr>
      <w:r w:rsidRPr="006127B6">
        <w:rPr>
          <w:noProof/>
        </w:rPr>
        <w:t>60.</w:t>
      </w:r>
      <w:r w:rsidRPr="006127B6">
        <w:rPr>
          <w:noProof/>
        </w:rPr>
        <w:tab/>
        <w:t>Priyadarshi K, Shirsath K, Waghela NB, Sharma A, Kumar A, Pathak CJJoBS, et al. Surface modified PAMAM dendrimers with gallic acid inhibit, cell proliferation, cell migration and inflammatory response to augment apoptotic cell death in human colon carcinoma cells. 2021;39(18):6853-69.</w:t>
      </w:r>
    </w:p>
    <w:p w14:paraId="6594E0A9" w14:textId="77777777" w:rsidR="006127B6" w:rsidRPr="006127B6" w:rsidRDefault="006127B6" w:rsidP="006127B6">
      <w:pPr>
        <w:pStyle w:val="EndNoteBibliography"/>
        <w:rPr>
          <w:noProof/>
        </w:rPr>
      </w:pPr>
      <w:r w:rsidRPr="006127B6">
        <w:rPr>
          <w:noProof/>
        </w:rPr>
        <w:t>61.</w:t>
      </w:r>
      <w:r w:rsidRPr="006127B6">
        <w:rPr>
          <w:noProof/>
        </w:rPr>
        <w:tab/>
        <w:t>Bhatnagar M. Novel leads from herbal drugs for neurodegenerative diseases. Herbal drugs: ethnomedicine to modern medicine. 2009:221-38.</w:t>
      </w:r>
    </w:p>
    <w:p w14:paraId="39F1BF38" w14:textId="77777777" w:rsidR="006127B6" w:rsidRPr="006127B6" w:rsidRDefault="006127B6" w:rsidP="006127B6">
      <w:pPr>
        <w:pStyle w:val="EndNoteBibliography"/>
        <w:rPr>
          <w:noProof/>
        </w:rPr>
      </w:pPr>
      <w:r w:rsidRPr="006127B6">
        <w:rPr>
          <w:noProof/>
        </w:rPr>
        <w:t>62.</w:t>
      </w:r>
      <w:r w:rsidRPr="006127B6">
        <w:rPr>
          <w:noProof/>
        </w:rPr>
        <w:tab/>
        <w:t>Ahmad S, Ullah F, Sadiq A, Ayaz M, Imran M, Ali I, et al. Chemical composition, antioxidant and anticholinesterase potentials of essential oil of Rumex hastatus D. Don collected from the North West of Pakistan. BMC Complement Altern Med. 2016;16:29.</w:t>
      </w:r>
    </w:p>
    <w:p w14:paraId="0F89FF83" w14:textId="77777777" w:rsidR="006127B6" w:rsidRPr="006127B6" w:rsidRDefault="006127B6" w:rsidP="006127B6">
      <w:pPr>
        <w:pStyle w:val="EndNoteBibliography"/>
        <w:rPr>
          <w:noProof/>
        </w:rPr>
      </w:pPr>
      <w:r w:rsidRPr="006127B6">
        <w:rPr>
          <w:noProof/>
        </w:rPr>
        <w:lastRenderedPageBreak/>
        <w:t>63.</w:t>
      </w:r>
      <w:r w:rsidRPr="006127B6">
        <w:rPr>
          <w:noProof/>
        </w:rPr>
        <w:tab/>
        <w:t>Mir NT, Saleem U, Anwar F, Ahmad B, Ullah I, Hira S, et al. Lawsonia Inermis Markedly Improves Cognitive Functions in Animal Models and Modulate Oxidative Stress Markers in the Brain. Medicina (Kaunas). 2019;55(5).</w:t>
      </w:r>
    </w:p>
    <w:p w14:paraId="7DAD2752" w14:textId="77777777" w:rsidR="006127B6" w:rsidRPr="006127B6" w:rsidRDefault="006127B6" w:rsidP="006127B6">
      <w:pPr>
        <w:pStyle w:val="EndNoteBibliography"/>
        <w:rPr>
          <w:noProof/>
        </w:rPr>
      </w:pPr>
      <w:r w:rsidRPr="006127B6">
        <w:rPr>
          <w:noProof/>
        </w:rPr>
        <w:t>64.</w:t>
      </w:r>
      <w:r w:rsidRPr="006127B6">
        <w:rPr>
          <w:noProof/>
        </w:rPr>
        <w:tab/>
        <w:t>Ayaz M, Ullah F, Sadiq A, Kim MO, Ali T. Editorial: Natural Products-Based Drugs: Potential Therapeutics Against Alzheimer's Disease and Other Neurological Disorders. Front Pharmacol. 2019;10:1417.</w:t>
      </w:r>
    </w:p>
    <w:p w14:paraId="199C353A" w14:textId="1A139E50" w:rsidR="00B954AC" w:rsidRPr="00C10E6F" w:rsidRDefault="00257CE9">
      <w:pPr>
        <w:spacing w:line="480" w:lineRule="auto"/>
        <w:jc w:val="both"/>
        <w:rPr>
          <w:rFonts w:eastAsia="Times New Roman"/>
          <w:lang w:val="en-IN"/>
        </w:rPr>
      </w:pPr>
      <w:r w:rsidRPr="00C10E6F">
        <w:rPr>
          <w:rFonts w:eastAsia="Times New Roman"/>
          <w:lang w:val="en-IN"/>
        </w:rPr>
        <w:fldChar w:fldCharType="end"/>
      </w:r>
    </w:p>
    <w:sectPr w:rsidR="00B954AC" w:rsidRPr="00C10E6F">
      <w:headerReference w:type="even" r:id="rId22"/>
      <w:headerReference w:type="default" r:id="rId23"/>
      <w:footerReference w:type="default" r:id="rId24"/>
      <w:headerReference w:type="first" r:id="rId25"/>
      <w:pgSz w:w="11909" w:h="16834"/>
      <w:pgMar w:top="1440" w:right="1440" w:bottom="87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C5C03" w14:textId="77777777" w:rsidR="0039442E" w:rsidRDefault="0039442E">
      <w:pPr>
        <w:spacing w:line="240" w:lineRule="auto"/>
      </w:pPr>
      <w:r>
        <w:separator/>
      </w:r>
    </w:p>
  </w:endnote>
  <w:endnote w:type="continuationSeparator" w:id="0">
    <w:p w14:paraId="49BE3816" w14:textId="77777777" w:rsidR="0039442E" w:rsidRDefault="00394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9581" w14:textId="77777777" w:rsidR="00B954AC" w:rsidRDefault="00257CE9">
    <w:pPr>
      <w:pStyle w:val="Footer"/>
    </w:pPr>
    <w:r>
      <w:rPr>
        <w:noProof/>
        <w:lang w:val="en-US" w:eastAsia="en-US"/>
      </w:rPr>
      <mc:AlternateContent>
        <mc:Choice Requires="wps">
          <w:drawing>
            <wp:anchor distT="0" distB="0" distL="114300" distR="114300" simplePos="0" relativeHeight="251659264" behindDoc="0" locked="0" layoutInCell="1" allowOverlap="1" wp14:anchorId="0F0291E5" wp14:editId="70A3B590">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93811" w14:textId="01E4A9DD" w:rsidR="00B954AC" w:rsidRDefault="00257CE9">
                          <w:pPr>
                            <w:pStyle w:val="Footer"/>
                          </w:pPr>
                          <w:r>
                            <w:fldChar w:fldCharType="begin"/>
                          </w:r>
                          <w:r>
                            <w:instrText xml:space="preserve"> PAGE  \* MERGEFORMAT </w:instrText>
                          </w:r>
                          <w:r>
                            <w:fldChar w:fldCharType="separate"/>
                          </w:r>
                          <w:r w:rsidR="00C23E08">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0291E5" id="_x0000_t202" coordsize="21600,21600" o:spt="202" path="m,l,21600r21600,l21600,xe">
              <v:stroke joinstyle="miter"/>
              <v:path gradientshapeok="t" o:connecttype="rect"/>
            </v:shapetype>
            <v:shape id="Text Box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14:paraId="53793811" w14:textId="01E4A9DD" w:rsidR="00B954AC" w:rsidRDefault="00257CE9">
                    <w:pPr>
                      <w:pStyle w:val="Footer"/>
                    </w:pPr>
                    <w:r>
                      <w:fldChar w:fldCharType="begin"/>
                    </w:r>
                    <w:r>
                      <w:instrText xml:space="preserve"> PAGE  \* MERGEFORMAT </w:instrText>
                    </w:r>
                    <w:r>
                      <w:fldChar w:fldCharType="separate"/>
                    </w:r>
                    <w:r w:rsidR="00C23E08">
                      <w:rPr>
                        <w:noProof/>
                      </w:rPr>
                      <w:t>12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644E1" w14:textId="77777777" w:rsidR="0039442E" w:rsidRDefault="0039442E">
      <w:r>
        <w:separator/>
      </w:r>
    </w:p>
  </w:footnote>
  <w:footnote w:type="continuationSeparator" w:id="0">
    <w:p w14:paraId="029B8EF2" w14:textId="77777777" w:rsidR="0039442E" w:rsidRDefault="00394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B5FA" w14:textId="6BAA8A0D" w:rsidR="00D14212" w:rsidRDefault="00625832">
    <w:pPr>
      <w:pStyle w:val="Header"/>
    </w:pPr>
    <w:r>
      <w:rPr>
        <w:noProof/>
      </w:rPr>
      <w:pict w14:anchorId="0E303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6" o:spid="_x0000_s2050"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CE621" w14:textId="13AFFC28" w:rsidR="00D14212" w:rsidRDefault="00625832">
    <w:pPr>
      <w:pStyle w:val="Header"/>
    </w:pPr>
    <w:r>
      <w:rPr>
        <w:noProof/>
      </w:rPr>
      <w:pict w14:anchorId="4FE1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7" o:spid="_x0000_s2051" type="#_x0000_t136" style="position:absolute;margin-left:0;margin-top:0;width:572.8pt;height:63.6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8946" w14:textId="72191C8E" w:rsidR="00D14212" w:rsidRDefault="00625832">
    <w:pPr>
      <w:pStyle w:val="Header"/>
    </w:pPr>
    <w:r>
      <w:rPr>
        <w:noProof/>
      </w:rPr>
      <w:pict w14:anchorId="12661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5" o:spid="_x0000_s2049"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FEA006"/>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EwM7QwMjQyNzAwtjRX0lEKTi0uzszPAykwrAUAsUcrz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dv0pte9vpfs7e9x5tpdwp1xaa59rxrzzwr&quot;&gt;EndNote Library 07042024&lt;record-ids&gt;&lt;item&gt;3&lt;/item&gt;&lt;item&gt;77&lt;/item&gt;&lt;item&gt;88&lt;/item&gt;&lt;item&gt;116&lt;/item&gt;&lt;item&gt;159&lt;/item&gt;&lt;item&gt;185&lt;/item&gt;&lt;item&gt;196&lt;/item&gt;&lt;item&gt;212&lt;/item&gt;&lt;item&gt;217&lt;/item&gt;&lt;item&gt;220&lt;/item&gt;&lt;item&gt;251&lt;/item&gt;&lt;item&gt;293&lt;/item&gt;&lt;item&gt;301&lt;/item&gt;&lt;item&gt;305&lt;/item&gt;&lt;item&gt;316&lt;/item&gt;&lt;item&gt;320&lt;/item&gt;&lt;item&gt;347&lt;/item&gt;&lt;item&gt;353&lt;/item&gt;&lt;item&gt;374&lt;/item&gt;&lt;item&gt;392&lt;/item&gt;&lt;item&gt;405&lt;/item&gt;&lt;item&gt;407&lt;/item&gt;&lt;item&gt;415&lt;/item&gt;&lt;item&gt;416&lt;/item&gt;&lt;item&gt;418&lt;/item&gt;&lt;item&gt;430&lt;/item&gt;&lt;item&gt;442&lt;/item&gt;&lt;item&gt;443&lt;/item&gt;&lt;item&gt;448&lt;/item&gt;&lt;item&gt;463&lt;/item&gt;&lt;item&gt;1476&lt;/item&gt;&lt;/record-ids&gt;&lt;/item&gt;&lt;/Libraries&gt;"/>
  </w:docVars>
  <w:rsids>
    <w:rsidRoot w:val="00BD65E9"/>
    <w:rsid w:val="00002596"/>
    <w:rsid w:val="0001112C"/>
    <w:rsid w:val="0001412C"/>
    <w:rsid w:val="00016CCE"/>
    <w:rsid w:val="00021BB6"/>
    <w:rsid w:val="00041FCE"/>
    <w:rsid w:val="000427D1"/>
    <w:rsid w:val="00044243"/>
    <w:rsid w:val="00045491"/>
    <w:rsid w:val="00055834"/>
    <w:rsid w:val="00062D29"/>
    <w:rsid w:val="00064774"/>
    <w:rsid w:val="00071168"/>
    <w:rsid w:val="0007571B"/>
    <w:rsid w:val="00080B88"/>
    <w:rsid w:val="00081BC9"/>
    <w:rsid w:val="0009007A"/>
    <w:rsid w:val="000973CC"/>
    <w:rsid w:val="000A1607"/>
    <w:rsid w:val="000A1A50"/>
    <w:rsid w:val="000A5A55"/>
    <w:rsid w:val="000B6FF3"/>
    <w:rsid w:val="000B7D89"/>
    <w:rsid w:val="000D1190"/>
    <w:rsid w:val="000E014B"/>
    <w:rsid w:val="000F0CCA"/>
    <w:rsid w:val="000F0F5A"/>
    <w:rsid w:val="000F19C5"/>
    <w:rsid w:val="000F6C43"/>
    <w:rsid w:val="000F74BF"/>
    <w:rsid w:val="0010269E"/>
    <w:rsid w:val="001112E2"/>
    <w:rsid w:val="00111CD4"/>
    <w:rsid w:val="00127C28"/>
    <w:rsid w:val="00130C0C"/>
    <w:rsid w:val="00132CCF"/>
    <w:rsid w:val="00141B15"/>
    <w:rsid w:val="001431C4"/>
    <w:rsid w:val="0014466D"/>
    <w:rsid w:val="00146526"/>
    <w:rsid w:val="00155573"/>
    <w:rsid w:val="00155C72"/>
    <w:rsid w:val="00167AE1"/>
    <w:rsid w:val="00173195"/>
    <w:rsid w:val="00182750"/>
    <w:rsid w:val="00182B38"/>
    <w:rsid w:val="00185638"/>
    <w:rsid w:val="00191B67"/>
    <w:rsid w:val="001A58F4"/>
    <w:rsid w:val="001B2305"/>
    <w:rsid w:val="001B6405"/>
    <w:rsid w:val="001C70A8"/>
    <w:rsid w:val="001E0151"/>
    <w:rsid w:val="001E730D"/>
    <w:rsid w:val="00211962"/>
    <w:rsid w:val="00211A97"/>
    <w:rsid w:val="00227B8C"/>
    <w:rsid w:val="002315B6"/>
    <w:rsid w:val="00237993"/>
    <w:rsid w:val="00250A94"/>
    <w:rsid w:val="0025167E"/>
    <w:rsid w:val="00257CE9"/>
    <w:rsid w:val="00270174"/>
    <w:rsid w:val="002811CC"/>
    <w:rsid w:val="00287BE1"/>
    <w:rsid w:val="002A14C4"/>
    <w:rsid w:val="002A61B1"/>
    <w:rsid w:val="002B4234"/>
    <w:rsid w:val="002C2597"/>
    <w:rsid w:val="002D25EA"/>
    <w:rsid w:val="002D5C51"/>
    <w:rsid w:val="002D6898"/>
    <w:rsid w:val="002E031F"/>
    <w:rsid w:val="002E4856"/>
    <w:rsid w:val="002E514C"/>
    <w:rsid w:val="002E6B69"/>
    <w:rsid w:val="0030044E"/>
    <w:rsid w:val="00307191"/>
    <w:rsid w:val="003127CB"/>
    <w:rsid w:val="003132B1"/>
    <w:rsid w:val="00314000"/>
    <w:rsid w:val="00325734"/>
    <w:rsid w:val="00330861"/>
    <w:rsid w:val="00342A47"/>
    <w:rsid w:val="00343176"/>
    <w:rsid w:val="00355B6F"/>
    <w:rsid w:val="00361DEA"/>
    <w:rsid w:val="00364BD3"/>
    <w:rsid w:val="003772DE"/>
    <w:rsid w:val="00385AE2"/>
    <w:rsid w:val="003866B3"/>
    <w:rsid w:val="003912F6"/>
    <w:rsid w:val="003913D6"/>
    <w:rsid w:val="00393077"/>
    <w:rsid w:val="0039442E"/>
    <w:rsid w:val="003A6E97"/>
    <w:rsid w:val="003B0014"/>
    <w:rsid w:val="003B2E22"/>
    <w:rsid w:val="003E3B84"/>
    <w:rsid w:val="003E4124"/>
    <w:rsid w:val="003E63F3"/>
    <w:rsid w:val="003E7E56"/>
    <w:rsid w:val="003F24E6"/>
    <w:rsid w:val="003F3C93"/>
    <w:rsid w:val="003F73E1"/>
    <w:rsid w:val="00407C53"/>
    <w:rsid w:val="004133D8"/>
    <w:rsid w:val="0041374A"/>
    <w:rsid w:val="004312AB"/>
    <w:rsid w:val="004318C4"/>
    <w:rsid w:val="00437262"/>
    <w:rsid w:val="00442760"/>
    <w:rsid w:val="00446CBE"/>
    <w:rsid w:val="00463F1A"/>
    <w:rsid w:val="00466C96"/>
    <w:rsid w:val="00471DDE"/>
    <w:rsid w:val="0047219A"/>
    <w:rsid w:val="004A66F1"/>
    <w:rsid w:val="004C5AD7"/>
    <w:rsid w:val="004E02BB"/>
    <w:rsid w:val="004E582A"/>
    <w:rsid w:val="004F183A"/>
    <w:rsid w:val="004F299E"/>
    <w:rsid w:val="004F3354"/>
    <w:rsid w:val="00501675"/>
    <w:rsid w:val="00510DDB"/>
    <w:rsid w:val="005267EF"/>
    <w:rsid w:val="00526C41"/>
    <w:rsid w:val="00531CC7"/>
    <w:rsid w:val="00531F55"/>
    <w:rsid w:val="00541C01"/>
    <w:rsid w:val="005424AD"/>
    <w:rsid w:val="0055339C"/>
    <w:rsid w:val="00557BB8"/>
    <w:rsid w:val="005601AC"/>
    <w:rsid w:val="005611BF"/>
    <w:rsid w:val="00564560"/>
    <w:rsid w:val="0056489F"/>
    <w:rsid w:val="00566D09"/>
    <w:rsid w:val="00574381"/>
    <w:rsid w:val="0058003B"/>
    <w:rsid w:val="005838AF"/>
    <w:rsid w:val="00597F67"/>
    <w:rsid w:val="005A51C4"/>
    <w:rsid w:val="005B4A29"/>
    <w:rsid w:val="005C10BF"/>
    <w:rsid w:val="005C3958"/>
    <w:rsid w:val="005D520A"/>
    <w:rsid w:val="005D6B8A"/>
    <w:rsid w:val="005D7498"/>
    <w:rsid w:val="005E75AD"/>
    <w:rsid w:val="006067CF"/>
    <w:rsid w:val="00606E8A"/>
    <w:rsid w:val="006127B6"/>
    <w:rsid w:val="006141EB"/>
    <w:rsid w:val="00625832"/>
    <w:rsid w:val="00631860"/>
    <w:rsid w:val="006616BF"/>
    <w:rsid w:val="006634EA"/>
    <w:rsid w:val="00666C39"/>
    <w:rsid w:val="00681319"/>
    <w:rsid w:val="00681CD1"/>
    <w:rsid w:val="006975DC"/>
    <w:rsid w:val="006A6FC0"/>
    <w:rsid w:val="006C2167"/>
    <w:rsid w:val="006D0CDE"/>
    <w:rsid w:val="006E7180"/>
    <w:rsid w:val="00710600"/>
    <w:rsid w:val="0071545A"/>
    <w:rsid w:val="007209B1"/>
    <w:rsid w:val="00720D27"/>
    <w:rsid w:val="00725539"/>
    <w:rsid w:val="00737ACD"/>
    <w:rsid w:val="00741E44"/>
    <w:rsid w:val="0074349C"/>
    <w:rsid w:val="00746E0B"/>
    <w:rsid w:val="007477AD"/>
    <w:rsid w:val="00750745"/>
    <w:rsid w:val="007668C8"/>
    <w:rsid w:val="00780771"/>
    <w:rsid w:val="007920C4"/>
    <w:rsid w:val="00795EA9"/>
    <w:rsid w:val="007963B4"/>
    <w:rsid w:val="0079714D"/>
    <w:rsid w:val="007A0C6C"/>
    <w:rsid w:val="007A0E22"/>
    <w:rsid w:val="007B00FB"/>
    <w:rsid w:val="007B7A8C"/>
    <w:rsid w:val="007C55F1"/>
    <w:rsid w:val="007D0214"/>
    <w:rsid w:val="007D2D89"/>
    <w:rsid w:val="007D3941"/>
    <w:rsid w:val="007E5DB7"/>
    <w:rsid w:val="007F4AAC"/>
    <w:rsid w:val="00802DC4"/>
    <w:rsid w:val="00813EF0"/>
    <w:rsid w:val="00816FFB"/>
    <w:rsid w:val="00823975"/>
    <w:rsid w:val="00826AE9"/>
    <w:rsid w:val="00831FD6"/>
    <w:rsid w:val="00833D6F"/>
    <w:rsid w:val="00844DD2"/>
    <w:rsid w:val="00864945"/>
    <w:rsid w:val="008659AE"/>
    <w:rsid w:val="008679A2"/>
    <w:rsid w:val="00884A1E"/>
    <w:rsid w:val="008B24DB"/>
    <w:rsid w:val="008B48E0"/>
    <w:rsid w:val="008B66CD"/>
    <w:rsid w:val="008C4E2E"/>
    <w:rsid w:val="008C6533"/>
    <w:rsid w:val="008D1CE1"/>
    <w:rsid w:val="008D6EFB"/>
    <w:rsid w:val="008D70CE"/>
    <w:rsid w:val="008E4EFD"/>
    <w:rsid w:val="00900F12"/>
    <w:rsid w:val="0090416C"/>
    <w:rsid w:val="009150D0"/>
    <w:rsid w:val="00917329"/>
    <w:rsid w:val="00926B66"/>
    <w:rsid w:val="00930C54"/>
    <w:rsid w:val="0093124F"/>
    <w:rsid w:val="00932451"/>
    <w:rsid w:val="00935514"/>
    <w:rsid w:val="00936859"/>
    <w:rsid w:val="00941933"/>
    <w:rsid w:val="009520E6"/>
    <w:rsid w:val="0095728D"/>
    <w:rsid w:val="009662AF"/>
    <w:rsid w:val="009678A1"/>
    <w:rsid w:val="0097117F"/>
    <w:rsid w:val="0097532D"/>
    <w:rsid w:val="009830E8"/>
    <w:rsid w:val="00984A7C"/>
    <w:rsid w:val="00985235"/>
    <w:rsid w:val="00986B89"/>
    <w:rsid w:val="00993694"/>
    <w:rsid w:val="00994E4A"/>
    <w:rsid w:val="00996137"/>
    <w:rsid w:val="009A0546"/>
    <w:rsid w:val="009B6ABF"/>
    <w:rsid w:val="009C4432"/>
    <w:rsid w:val="009E0F52"/>
    <w:rsid w:val="009E5461"/>
    <w:rsid w:val="00A0132A"/>
    <w:rsid w:val="00A035A4"/>
    <w:rsid w:val="00A05B95"/>
    <w:rsid w:val="00A14351"/>
    <w:rsid w:val="00A30642"/>
    <w:rsid w:val="00A36D72"/>
    <w:rsid w:val="00A37510"/>
    <w:rsid w:val="00A41092"/>
    <w:rsid w:val="00A43879"/>
    <w:rsid w:val="00A54D34"/>
    <w:rsid w:val="00A73A8D"/>
    <w:rsid w:val="00A750ED"/>
    <w:rsid w:val="00A8466F"/>
    <w:rsid w:val="00A90D94"/>
    <w:rsid w:val="00AB49E9"/>
    <w:rsid w:val="00AC5347"/>
    <w:rsid w:val="00AC718C"/>
    <w:rsid w:val="00AE1DF6"/>
    <w:rsid w:val="00AE20B1"/>
    <w:rsid w:val="00AE6532"/>
    <w:rsid w:val="00AE757D"/>
    <w:rsid w:val="00B0022D"/>
    <w:rsid w:val="00B05A58"/>
    <w:rsid w:val="00B130D3"/>
    <w:rsid w:val="00B164A4"/>
    <w:rsid w:val="00B31B13"/>
    <w:rsid w:val="00B354D2"/>
    <w:rsid w:val="00B41FAF"/>
    <w:rsid w:val="00B46EB2"/>
    <w:rsid w:val="00B5038B"/>
    <w:rsid w:val="00B54BC5"/>
    <w:rsid w:val="00B65EB0"/>
    <w:rsid w:val="00B678A2"/>
    <w:rsid w:val="00B71259"/>
    <w:rsid w:val="00B8386F"/>
    <w:rsid w:val="00B94744"/>
    <w:rsid w:val="00B954AC"/>
    <w:rsid w:val="00BA4F0E"/>
    <w:rsid w:val="00BB0AA4"/>
    <w:rsid w:val="00BB48FF"/>
    <w:rsid w:val="00BB4F1E"/>
    <w:rsid w:val="00BB56AB"/>
    <w:rsid w:val="00BC203B"/>
    <w:rsid w:val="00BC2F33"/>
    <w:rsid w:val="00BD54A0"/>
    <w:rsid w:val="00BD65E9"/>
    <w:rsid w:val="00BE1C61"/>
    <w:rsid w:val="00BE22D7"/>
    <w:rsid w:val="00BE3D2D"/>
    <w:rsid w:val="00BE5289"/>
    <w:rsid w:val="00BF3D1A"/>
    <w:rsid w:val="00BF70F6"/>
    <w:rsid w:val="00C10E6F"/>
    <w:rsid w:val="00C15E68"/>
    <w:rsid w:val="00C23E08"/>
    <w:rsid w:val="00C24E29"/>
    <w:rsid w:val="00C25FAB"/>
    <w:rsid w:val="00C26BBD"/>
    <w:rsid w:val="00C332F8"/>
    <w:rsid w:val="00C33BCB"/>
    <w:rsid w:val="00C34E80"/>
    <w:rsid w:val="00C50A56"/>
    <w:rsid w:val="00C669FC"/>
    <w:rsid w:val="00C97B34"/>
    <w:rsid w:val="00CA762A"/>
    <w:rsid w:val="00CB1519"/>
    <w:rsid w:val="00CC574B"/>
    <w:rsid w:val="00CF429B"/>
    <w:rsid w:val="00CF6CF6"/>
    <w:rsid w:val="00D0483C"/>
    <w:rsid w:val="00D052C8"/>
    <w:rsid w:val="00D05560"/>
    <w:rsid w:val="00D115EA"/>
    <w:rsid w:val="00D130C1"/>
    <w:rsid w:val="00D14212"/>
    <w:rsid w:val="00D143C8"/>
    <w:rsid w:val="00D22EAC"/>
    <w:rsid w:val="00D25619"/>
    <w:rsid w:val="00D31372"/>
    <w:rsid w:val="00D46848"/>
    <w:rsid w:val="00D568B6"/>
    <w:rsid w:val="00D56C48"/>
    <w:rsid w:val="00D60F47"/>
    <w:rsid w:val="00D66AF9"/>
    <w:rsid w:val="00D73758"/>
    <w:rsid w:val="00D938F0"/>
    <w:rsid w:val="00D94E41"/>
    <w:rsid w:val="00D9584D"/>
    <w:rsid w:val="00DA0F24"/>
    <w:rsid w:val="00DA6026"/>
    <w:rsid w:val="00DB076A"/>
    <w:rsid w:val="00DB177B"/>
    <w:rsid w:val="00DC0586"/>
    <w:rsid w:val="00DC10FB"/>
    <w:rsid w:val="00DC301F"/>
    <w:rsid w:val="00DD4E64"/>
    <w:rsid w:val="00DD5278"/>
    <w:rsid w:val="00DD605A"/>
    <w:rsid w:val="00DD6355"/>
    <w:rsid w:val="00DD7721"/>
    <w:rsid w:val="00DE038D"/>
    <w:rsid w:val="00DE337E"/>
    <w:rsid w:val="00E00965"/>
    <w:rsid w:val="00E01ACF"/>
    <w:rsid w:val="00E032D5"/>
    <w:rsid w:val="00E10A83"/>
    <w:rsid w:val="00E253ED"/>
    <w:rsid w:val="00E37E12"/>
    <w:rsid w:val="00E62B48"/>
    <w:rsid w:val="00E630B3"/>
    <w:rsid w:val="00E67438"/>
    <w:rsid w:val="00E74DA2"/>
    <w:rsid w:val="00E7529E"/>
    <w:rsid w:val="00E75EA8"/>
    <w:rsid w:val="00E80E00"/>
    <w:rsid w:val="00E82F40"/>
    <w:rsid w:val="00E87CB2"/>
    <w:rsid w:val="00EA06CB"/>
    <w:rsid w:val="00EB15DF"/>
    <w:rsid w:val="00EC079E"/>
    <w:rsid w:val="00EC2747"/>
    <w:rsid w:val="00EC5714"/>
    <w:rsid w:val="00EC73C2"/>
    <w:rsid w:val="00ED4063"/>
    <w:rsid w:val="00EE1344"/>
    <w:rsid w:val="00EE37F3"/>
    <w:rsid w:val="00EE5C9E"/>
    <w:rsid w:val="00EF0299"/>
    <w:rsid w:val="00F028AB"/>
    <w:rsid w:val="00F05EDA"/>
    <w:rsid w:val="00F10898"/>
    <w:rsid w:val="00F11AF1"/>
    <w:rsid w:val="00F15AF7"/>
    <w:rsid w:val="00F15BD3"/>
    <w:rsid w:val="00F17206"/>
    <w:rsid w:val="00F17E43"/>
    <w:rsid w:val="00F34AD4"/>
    <w:rsid w:val="00F4348B"/>
    <w:rsid w:val="00F44063"/>
    <w:rsid w:val="00F528C1"/>
    <w:rsid w:val="00F52A54"/>
    <w:rsid w:val="00F544DA"/>
    <w:rsid w:val="00F55EA8"/>
    <w:rsid w:val="00F5674F"/>
    <w:rsid w:val="00F57233"/>
    <w:rsid w:val="00F57FC7"/>
    <w:rsid w:val="00F668B2"/>
    <w:rsid w:val="00F702AC"/>
    <w:rsid w:val="00F706DA"/>
    <w:rsid w:val="00F80277"/>
    <w:rsid w:val="00F86F02"/>
    <w:rsid w:val="00F931BF"/>
    <w:rsid w:val="00F97853"/>
    <w:rsid w:val="00FD1811"/>
    <w:rsid w:val="00FE14F0"/>
    <w:rsid w:val="014903A9"/>
    <w:rsid w:val="01F218F6"/>
    <w:rsid w:val="02672D80"/>
    <w:rsid w:val="03144DDE"/>
    <w:rsid w:val="05193D43"/>
    <w:rsid w:val="0665277B"/>
    <w:rsid w:val="06AB2CA9"/>
    <w:rsid w:val="07E8187C"/>
    <w:rsid w:val="083C54A6"/>
    <w:rsid w:val="09B329F7"/>
    <w:rsid w:val="09D57FED"/>
    <w:rsid w:val="09DC2418"/>
    <w:rsid w:val="09DF1191"/>
    <w:rsid w:val="0AB83079"/>
    <w:rsid w:val="0AC850E8"/>
    <w:rsid w:val="0B904305"/>
    <w:rsid w:val="0B9C34F4"/>
    <w:rsid w:val="0C736F6D"/>
    <w:rsid w:val="0C7843D8"/>
    <w:rsid w:val="0EB130ED"/>
    <w:rsid w:val="0F225220"/>
    <w:rsid w:val="109B62DE"/>
    <w:rsid w:val="10E127DA"/>
    <w:rsid w:val="11E56954"/>
    <w:rsid w:val="11F67770"/>
    <w:rsid w:val="12705C37"/>
    <w:rsid w:val="12CE6D72"/>
    <w:rsid w:val="12E35F23"/>
    <w:rsid w:val="137E05E2"/>
    <w:rsid w:val="13F007CA"/>
    <w:rsid w:val="14514FE4"/>
    <w:rsid w:val="148445E6"/>
    <w:rsid w:val="156C76B7"/>
    <w:rsid w:val="15E92771"/>
    <w:rsid w:val="19500CB4"/>
    <w:rsid w:val="1986206E"/>
    <w:rsid w:val="1AB52B8F"/>
    <w:rsid w:val="1BAD5313"/>
    <w:rsid w:val="1BB117E3"/>
    <w:rsid w:val="1CB65729"/>
    <w:rsid w:val="1D6023F2"/>
    <w:rsid w:val="1DFD64E3"/>
    <w:rsid w:val="1FD20629"/>
    <w:rsid w:val="20FC3F80"/>
    <w:rsid w:val="23604207"/>
    <w:rsid w:val="246918CD"/>
    <w:rsid w:val="256C105F"/>
    <w:rsid w:val="26584BBF"/>
    <w:rsid w:val="26A95C00"/>
    <w:rsid w:val="270E79A0"/>
    <w:rsid w:val="287B557A"/>
    <w:rsid w:val="28956BDF"/>
    <w:rsid w:val="28F758A6"/>
    <w:rsid w:val="29885DC1"/>
    <w:rsid w:val="29A7688E"/>
    <w:rsid w:val="2B510F85"/>
    <w:rsid w:val="2E002959"/>
    <w:rsid w:val="2E547BA9"/>
    <w:rsid w:val="2E755845"/>
    <w:rsid w:val="2F3432A1"/>
    <w:rsid w:val="2F836C61"/>
    <w:rsid w:val="2FAB1EEC"/>
    <w:rsid w:val="2FAB5FAD"/>
    <w:rsid w:val="2FB82F9F"/>
    <w:rsid w:val="312740CE"/>
    <w:rsid w:val="31E92528"/>
    <w:rsid w:val="32067C9F"/>
    <w:rsid w:val="32663EE1"/>
    <w:rsid w:val="32DD5521"/>
    <w:rsid w:val="3308554F"/>
    <w:rsid w:val="33235F3F"/>
    <w:rsid w:val="34754D20"/>
    <w:rsid w:val="34FB4A36"/>
    <w:rsid w:val="36232DC2"/>
    <w:rsid w:val="36DA3F66"/>
    <w:rsid w:val="3776081D"/>
    <w:rsid w:val="385B6824"/>
    <w:rsid w:val="3AA11EE8"/>
    <w:rsid w:val="3B194FC7"/>
    <w:rsid w:val="3B744119"/>
    <w:rsid w:val="3D6313C6"/>
    <w:rsid w:val="3D9A0D25"/>
    <w:rsid w:val="3FE768D1"/>
    <w:rsid w:val="4139520E"/>
    <w:rsid w:val="41B50C94"/>
    <w:rsid w:val="41E20E1E"/>
    <w:rsid w:val="43BD16AC"/>
    <w:rsid w:val="440A76A9"/>
    <w:rsid w:val="44307645"/>
    <w:rsid w:val="44E53A87"/>
    <w:rsid w:val="451E6974"/>
    <w:rsid w:val="46BC1C67"/>
    <w:rsid w:val="46C334C1"/>
    <w:rsid w:val="46F6107E"/>
    <w:rsid w:val="48674EF4"/>
    <w:rsid w:val="4AE10568"/>
    <w:rsid w:val="4B017F2B"/>
    <w:rsid w:val="4B5510EB"/>
    <w:rsid w:val="4BF722AF"/>
    <w:rsid w:val="4BFE7762"/>
    <w:rsid w:val="4C3843DE"/>
    <w:rsid w:val="4C5B4D28"/>
    <w:rsid w:val="4D3764BE"/>
    <w:rsid w:val="4DF8457F"/>
    <w:rsid w:val="4EDD0B37"/>
    <w:rsid w:val="4F87180E"/>
    <w:rsid w:val="4FD40940"/>
    <w:rsid w:val="50801C21"/>
    <w:rsid w:val="50AE0C53"/>
    <w:rsid w:val="52787600"/>
    <w:rsid w:val="52D21649"/>
    <w:rsid w:val="539B202B"/>
    <w:rsid w:val="55B72CB0"/>
    <w:rsid w:val="55CF0356"/>
    <w:rsid w:val="55DD5AFE"/>
    <w:rsid w:val="562E614B"/>
    <w:rsid w:val="568672D1"/>
    <w:rsid w:val="577828C0"/>
    <w:rsid w:val="5BB00D7C"/>
    <w:rsid w:val="5C3C4F10"/>
    <w:rsid w:val="5D5E49E3"/>
    <w:rsid w:val="5DDB76EF"/>
    <w:rsid w:val="5E465887"/>
    <w:rsid w:val="5F4213C2"/>
    <w:rsid w:val="5F9A70E8"/>
    <w:rsid w:val="5F9C3ACB"/>
    <w:rsid w:val="5FF52A4D"/>
    <w:rsid w:val="60226A95"/>
    <w:rsid w:val="609F34ED"/>
    <w:rsid w:val="614C34D0"/>
    <w:rsid w:val="61FB139F"/>
    <w:rsid w:val="639F1128"/>
    <w:rsid w:val="64CE386A"/>
    <w:rsid w:val="655C5458"/>
    <w:rsid w:val="65A93AEA"/>
    <w:rsid w:val="661C274E"/>
    <w:rsid w:val="666A6D0E"/>
    <w:rsid w:val="6686536D"/>
    <w:rsid w:val="68014F2E"/>
    <w:rsid w:val="68AC2E48"/>
    <w:rsid w:val="69954DFA"/>
    <w:rsid w:val="6B052057"/>
    <w:rsid w:val="6B147FC7"/>
    <w:rsid w:val="6B2A44E1"/>
    <w:rsid w:val="6BF04046"/>
    <w:rsid w:val="6C7043C3"/>
    <w:rsid w:val="6D543B83"/>
    <w:rsid w:val="6DE416C0"/>
    <w:rsid w:val="6DF76C4A"/>
    <w:rsid w:val="6DFF5CD6"/>
    <w:rsid w:val="6E2C3483"/>
    <w:rsid w:val="6FC203E7"/>
    <w:rsid w:val="7063448F"/>
    <w:rsid w:val="72280D97"/>
    <w:rsid w:val="73000638"/>
    <w:rsid w:val="73171B5F"/>
    <w:rsid w:val="75183697"/>
    <w:rsid w:val="75656DAA"/>
    <w:rsid w:val="75E64D79"/>
    <w:rsid w:val="7642380A"/>
    <w:rsid w:val="76F45E0A"/>
    <w:rsid w:val="775F490D"/>
    <w:rsid w:val="77B02F55"/>
    <w:rsid w:val="77EB1B74"/>
    <w:rsid w:val="798776EC"/>
    <w:rsid w:val="79A76852"/>
    <w:rsid w:val="79C42CBC"/>
    <w:rsid w:val="7A80073F"/>
    <w:rsid w:val="7B007431"/>
    <w:rsid w:val="7C046A39"/>
    <w:rsid w:val="7C1E3CB4"/>
    <w:rsid w:val="7C446D8F"/>
    <w:rsid w:val="7CB24B6F"/>
    <w:rsid w:val="7E8A6888"/>
    <w:rsid w:val="7E9A4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FEFB98"/>
  <w15:docId w15:val="{FA245A12-B14A-4C12-80CA-C0EE2ADE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5" w:qFormat="1"/>
    <w:lsdException w:name="index 6" w:qFormat="1"/>
    <w:lsdException w:name="toc 8" w:qFormat="1"/>
    <w:lsdException w:name="footnote text" w:qFormat="1"/>
    <w:lsdException w:name="annotation text" w:qFormat="1"/>
    <w:lsdException w:name="header" w:qFormat="1"/>
    <w:lsdException w:name="caption" w:semiHidden="1" w:unhideWhenUsed="1" w:qFormat="1"/>
    <w:lsdException w:name="envelope address" w:qFormat="1"/>
    <w:lsdException w:name="annotation reference" w:qFormat="1"/>
    <w:lsdException w:name="line number" w:qFormat="1"/>
    <w:lsdException w:name="endnote text" w:qFormat="1"/>
    <w:lsdException w:name="List" w:qFormat="1"/>
    <w:lsdException w:name="List Bullet" w:qFormat="1"/>
    <w:lsdException w:name="List 2" w:qFormat="1"/>
    <w:lsdException w:name="List 3" w:qFormat="1"/>
    <w:lsdException w:name="List 4" w:qFormat="1"/>
    <w:lsdException w:name="Title" w:qFormat="1"/>
    <w:lsdException w:name="Default Paragraph Font" w:semiHidden="1" w:uiPriority="1" w:unhideWhenUsed="1"/>
    <w:lsdException w:name="Body Text" w:qFormat="1"/>
    <w:lsdException w:name="Subtitle" w:qFormat="1"/>
    <w:lsdException w:name="Body Text First Indent" w:qFormat="1"/>
    <w:lsdException w:name="Body Text 2" w:qFormat="1"/>
    <w:lsdException w:name="Body Tex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Keyboard" w:qFormat="1"/>
    <w:lsdException w:name="HTML Preformatted" w:semiHidden="1" w:unhideWhenUsed="1" w:qFormat="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76" w:lineRule="auto"/>
    </w:pPr>
    <w:rPr>
      <w:rFonts w:ascii="Arial" w:eastAsia="Arial" w:hAnsi="Arial" w:cs="Arial"/>
      <w:sz w:val="22"/>
      <w:szCs w:val="22"/>
      <w:lang w:val="zh-C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after="320"/>
    </w:pPr>
    <w:rPr>
      <w:color w:val="666666"/>
      <w:sz w:val="30"/>
      <w:szCs w:val="3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paragraph" w:customStyle="1" w:styleId="Revision1">
    <w:name w:val="Revision1"/>
    <w:hidden/>
    <w:uiPriority w:val="99"/>
    <w:unhideWhenUsed/>
    <w:qFormat/>
    <w:rPr>
      <w:rFonts w:ascii="Arial" w:eastAsia="Arial" w:hAnsi="Arial" w:cs="Arial"/>
      <w:sz w:val="22"/>
      <w:szCs w:val="22"/>
      <w:lang w:val="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ascii="Arial" w:eastAsia="Arial" w:hAnsi="Arial" w:cs="Arial"/>
      <w:lang w:val="zh-CN"/>
    </w:rPr>
  </w:style>
  <w:style w:type="character" w:customStyle="1" w:styleId="CommentSubjectChar">
    <w:name w:val="Comment Subject Char"/>
    <w:basedOn w:val="CommentTextChar"/>
    <w:link w:val="CommentSubject"/>
    <w:qFormat/>
    <w:rPr>
      <w:rFonts w:ascii="Arial" w:eastAsia="Arial" w:hAnsi="Arial" w:cs="Arial"/>
      <w:b/>
      <w:bCs/>
      <w:lang w:val="zh-CN"/>
    </w:rPr>
  </w:style>
  <w:style w:type="paragraph" w:customStyle="1" w:styleId="EndNoteBibliographyTitle">
    <w:name w:val="EndNote Bibliography Title"/>
    <w:basedOn w:val="Normal"/>
    <w:link w:val="EndNoteBibliographyTitleChar"/>
    <w:qFormat/>
    <w:pPr>
      <w:jc w:val="center"/>
    </w:pPr>
    <w:rPr>
      <w:lang w:val="en-IN" w:eastAsia="zh-CN"/>
    </w:rPr>
  </w:style>
  <w:style w:type="character" w:customStyle="1" w:styleId="EndNoteBibliographyTitleChar">
    <w:name w:val="EndNote Bibliography Title Char"/>
    <w:basedOn w:val="DefaultParagraphFont"/>
    <w:link w:val="EndNoteBibliographyTitle"/>
    <w:qFormat/>
    <w:rPr>
      <w:rFonts w:ascii="Arial" w:eastAsia="Arial" w:hAnsi="Arial" w:cs="Arial"/>
      <w:sz w:val="22"/>
      <w:szCs w:val="22"/>
      <w:lang w:eastAsia="zh-CN"/>
    </w:rPr>
  </w:style>
  <w:style w:type="paragraph" w:customStyle="1" w:styleId="EndNoteBibliography">
    <w:name w:val="EndNote Bibliography"/>
    <w:basedOn w:val="Normal"/>
    <w:link w:val="EndNoteBibliographyChar"/>
    <w:qFormat/>
    <w:pPr>
      <w:spacing w:line="240" w:lineRule="auto"/>
      <w:jc w:val="both"/>
    </w:pPr>
    <w:rPr>
      <w:lang w:val="en-IN" w:eastAsia="zh-CN"/>
    </w:rPr>
  </w:style>
  <w:style w:type="character" w:customStyle="1" w:styleId="EndNoteBibliographyChar">
    <w:name w:val="EndNote Bibliography Char"/>
    <w:basedOn w:val="DefaultParagraphFont"/>
    <w:link w:val="EndNoteBibliography"/>
    <w:qFormat/>
    <w:rPr>
      <w:rFonts w:ascii="Arial" w:eastAsia="Arial" w:hAnsi="Arial" w:cs="Arial"/>
      <w:sz w:val="22"/>
      <w:szCs w:val="22"/>
      <w:lang w:eastAsia="zh-CN"/>
    </w:rPr>
  </w:style>
  <w:style w:type="character" w:customStyle="1" w:styleId="UnresolvedMention2">
    <w:name w:val="Unresolved Mention2"/>
    <w:basedOn w:val="DefaultParagraphFont"/>
    <w:uiPriority w:val="99"/>
    <w:semiHidden/>
    <w:unhideWhenUsed/>
    <w:rsid w:val="00C34E80"/>
    <w:rPr>
      <w:color w:val="605E5C"/>
      <w:shd w:val="clear" w:color="auto" w:fill="E1DFDD"/>
    </w:rPr>
  </w:style>
  <w:style w:type="character" w:styleId="FollowedHyperlink">
    <w:name w:val="FollowedHyperlink"/>
    <w:basedOn w:val="DefaultParagraphFont"/>
    <w:qFormat/>
    <w:rsid w:val="002E514C"/>
    <w:rPr>
      <w:color w:val="800080" w:themeColor="followedHyperlink"/>
      <w:u w:val="single"/>
    </w:rPr>
  </w:style>
  <w:style w:type="paragraph" w:styleId="Revision">
    <w:name w:val="Revision"/>
    <w:hidden/>
    <w:uiPriority w:val="99"/>
    <w:unhideWhenUsed/>
    <w:rsid w:val="006975DC"/>
    <w:rPr>
      <w:rFonts w:ascii="Arial" w:eastAsia="Arial" w:hAnsi="Arial" w:cs="Arial"/>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2051">
      <w:bodyDiv w:val="1"/>
      <w:marLeft w:val="0"/>
      <w:marRight w:val="0"/>
      <w:marTop w:val="0"/>
      <w:marBottom w:val="0"/>
      <w:divBdr>
        <w:top w:val="none" w:sz="0" w:space="0" w:color="auto"/>
        <w:left w:val="none" w:sz="0" w:space="0" w:color="auto"/>
        <w:bottom w:val="none" w:sz="0" w:space="0" w:color="auto"/>
        <w:right w:val="none" w:sz="0" w:space="0" w:color="auto"/>
      </w:divBdr>
    </w:div>
    <w:div w:id="264654800">
      <w:bodyDiv w:val="1"/>
      <w:marLeft w:val="0"/>
      <w:marRight w:val="0"/>
      <w:marTop w:val="0"/>
      <w:marBottom w:val="0"/>
      <w:divBdr>
        <w:top w:val="none" w:sz="0" w:space="0" w:color="auto"/>
        <w:left w:val="none" w:sz="0" w:space="0" w:color="auto"/>
        <w:bottom w:val="none" w:sz="0" w:space="0" w:color="auto"/>
        <w:right w:val="none" w:sz="0" w:space="0" w:color="auto"/>
      </w:divBdr>
    </w:div>
    <w:div w:id="835917444">
      <w:bodyDiv w:val="1"/>
      <w:marLeft w:val="0"/>
      <w:marRight w:val="0"/>
      <w:marTop w:val="0"/>
      <w:marBottom w:val="0"/>
      <w:divBdr>
        <w:top w:val="none" w:sz="0" w:space="0" w:color="auto"/>
        <w:left w:val="none" w:sz="0" w:space="0" w:color="auto"/>
        <w:bottom w:val="none" w:sz="0" w:space="0" w:color="auto"/>
        <w:right w:val="none" w:sz="0" w:space="0" w:color="auto"/>
      </w:divBdr>
    </w:div>
    <w:div w:id="853349140">
      <w:bodyDiv w:val="1"/>
      <w:marLeft w:val="0"/>
      <w:marRight w:val="0"/>
      <w:marTop w:val="0"/>
      <w:marBottom w:val="0"/>
      <w:divBdr>
        <w:top w:val="none" w:sz="0" w:space="0" w:color="auto"/>
        <w:left w:val="none" w:sz="0" w:space="0" w:color="auto"/>
        <w:bottom w:val="none" w:sz="0" w:space="0" w:color="auto"/>
        <w:right w:val="none" w:sz="0" w:space="0" w:color="auto"/>
      </w:divBdr>
    </w:div>
    <w:div w:id="881214754">
      <w:bodyDiv w:val="1"/>
      <w:marLeft w:val="0"/>
      <w:marRight w:val="0"/>
      <w:marTop w:val="0"/>
      <w:marBottom w:val="0"/>
      <w:divBdr>
        <w:top w:val="none" w:sz="0" w:space="0" w:color="auto"/>
        <w:left w:val="none" w:sz="0" w:space="0" w:color="auto"/>
        <w:bottom w:val="none" w:sz="0" w:space="0" w:color="auto"/>
        <w:right w:val="none" w:sz="0" w:space="0" w:color="auto"/>
      </w:divBdr>
    </w:div>
    <w:div w:id="1566837838">
      <w:bodyDiv w:val="1"/>
      <w:marLeft w:val="0"/>
      <w:marRight w:val="0"/>
      <w:marTop w:val="0"/>
      <w:marBottom w:val="0"/>
      <w:divBdr>
        <w:top w:val="none" w:sz="0" w:space="0" w:color="auto"/>
        <w:left w:val="none" w:sz="0" w:space="0" w:color="auto"/>
        <w:bottom w:val="none" w:sz="0" w:space="0" w:color="auto"/>
        <w:right w:val="none" w:sz="0" w:space="0" w:color="auto"/>
      </w:divBdr>
    </w:div>
    <w:div w:id="1804226383">
      <w:bodyDiv w:val="1"/>
      <w:marLeft w:val="0"/>
      <w:marRight w:val="0"/>
      <w:marTop w:val="0"/>
      <w:marBottom w:val="0"/>
      <w:divBdr>
        <w:top w:val="none" w:sz="0" w:space="0" w:color="auto"/>
        <w:left w:val="none" w:sz="0" w:space="0" w:color="auto"/>
        <w:bottom w:val="none" w:sz="0" w:space="0" w:color="auto"/>
        <w:right w:val="none" w:sz="0" w:space="0" w:color="auto"/>
      </w:divBdr>
    </w:div>
    <w:div w:id="1874078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wissadme.ch/" TargetMode="External"/><Relationship Id="rId18" Type="http://schemas.openxmlformats.org/officeDocument/2006/relationships/image" Target="media/image4.tif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hyperlink" Target="%20https://pdt.biogem.org/search.php"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uniprot.org/help/uniprotkb" TargetMode="External"/><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20https://cb.imsc.res.in/imppat/hom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rcsb.org/"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lmmd.ecust.edu.cn/admetsar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9DCD8-541B-4C6F-8F94-15085929A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23</Pages>
  <Words>6416</Words>
  <Characters>83291</Characters>
  <Application>Microsoft Office Word</Application>
  <DocSecurity>0</DocSecurity>
  <Lines>694</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Suyash</dc:creator>
  <cp:lastModifiedBy>SDI PC New 16</cp:lastModifiedBy>
  <cp:revision>97</cp:revision>
  <dcterms:created xsi:type="dcterms:W3CDTF">2025-02-13T08:23:00Z</dcterms:created>
  <dcterms:modified xsi:type="dcterms:W3CDTF">2025-02-24T09:12:00Z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3EF8886947534AD899A221B934A5C82F_12</vt:lpwstr>
  </property>
  <property fmtid="{D5CDD505-2E9C-101B-9397-08002B2CF9AE}" pid="4" name="GrammarlyDocumentId">
    <vt:lpwstr>c622d1fb7ea2ab39d80fe193e0c4bf7c95763444128d2b3ef3df4b616169cea1</vt:lpwstr>
  </property>
</Properties>
</file>