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8024" w14:textId="77777777" w:rsidR="003F396A" w:rsidRPr="006D67A2" w:rsidRDefault="003F396A" w:rsidP="003F396A">
      <w:pPr>
        <w:pStyle w:val="Author"/>
        <w:rPr>
          <w:rFonts w:ascii="Arial" w:hAnsi="Arial" w:cs="Arial"/>
          <w:bCs/>
          <w:i/>
          <w:iCs/>
          <w:kern w:val="28"/>
          <w:sz w:val="20"/>
          <w:u w:val="single"/>
        </w:rPr>
      </w:pPr>
      <w:r w:rsidRPr="006D67A2">
        <w:rPr>
          <w:rFonts w:ascii="Arial" w:hAnsi="Arial" w:cs="Arial"/>
          <w:bCs/>
          <w:i/>
          <w:iCs/>
          <w:kern w:val="28"/>
          <w:sz w:val="20"/>
          <w:u w:val="single"/>
        </w:rPr>
        <w:t>Original Research Article</w:t>
      </w:r>
    </w:p>
    <w:p w14:paraId="66B45B95" w14:textId="29C363E6" w:rsidR="00163BC4" w:rsidRPr="006D67A2" w:rsidRDefault="0065464B" w:rsidP="00441B6F">
      <w:pPr>
        <w:pStyle w:val="Author"/>
        <w:spacing w:line="240" w:lineRule="auto"/>
        <w:rPr>
          <w:rFonts w:ascii="Arial" w:hAnsi="Arial" w:cs="Arial"/>
          <w:bCs/>
          <w:iCs/>
          <w:kern w:val="28"/>
          <w:sz w:val="36"/>
        </w:rPr>
      </w:pPr>
      <w:r w:rsidRPr="006D67A2">
        <w:rPr>
          <w:rFonts w:ascii="Arial" w:hAnsi="Arial" w:cs="Arial"/>
          <w:bCs/>
          <w:iCs/>
          <w:kern w:val="28"/>
          <w:sz w:val="36"/>
        </w:rPr>
        <w:t>Effects of Occupational Exposure to Heavy Metals on Oxidative DNA Damage in Some Artisans in Rivers State</w:t>
      </w:r>
      <w:r w:rsidR="00B54453" w:rsidRPr="006D67A2">
        <w:rPr>
          <w:rFonts w:ascii="Arial" w:hAnsi="Arial" w:cs="Arial"/>
          <w:bCs/>
          <w:iCs/>
          <w:kern w:val="28"/>
          <w:sz w:val="36"/>
        </w:rPr>
        <w:t>, Nigeria</w:t>
      </w:r>
      <w:r w:rsidRPr="006D67A2">
        <w:rPr>
          <w:rFonts w:ascii="Arial" w:hAnsi="Arial" w:cs="Arial"/>
          <w:bCs/>
          <w:iCs/>
          <w:kern w:val="28"/>
          <w:sz w:val="36"/>
        </w:rPr>
        <w:t xml:space="preserve"> </w:t>
      </w:r>
      <w:r w:rsidR="00401927" w:rsidRPr="006D67A2">
        <w:rPr>
          <w:rFonts w:ascii="Arial" w:hAnsi="Arial" w:cs="Arial"/>
          <w:bCs/>
          <w:iCs/>
          <w:kern w:val="28"/>
          <w:sz w:val="36"/>
        </w:rPr>
        <w:t xml:space="preserve"> </w:t>
      </w:r>
    </w:p>
    <w:p w14:paraId="302A5878" w14:textId="77777777" w:rsidR="00A258C3" w:rsidRPr="006D67A2" w:rsidRDefault="00A258C3" w:rsidP="00441B6F">
      <w:pPr>
        <w:pStyle w:val="Author"/>
        <w:spacing w:line="240" w:lineRule="auto"/>
        <w:jc w:val="both"/>
        <w:rPr>
          <w:rFonts w:ascii="Arial" w:hAnsi="Arial" w:cs="Arial"/>
          <w:sz w:val="36"/>
        </w:rPr>
      </w:pPr>
    </w:p>
    <w:p w14:paraId="4A67D404" w14:textId="77777777" w:rsidR="00D93350" w:rsidRPr="006D67A2" w:rsidRDefault="00D93350" w:rsidP="002751EE">
      <w:pPr>
        <w:pStyle w:val="Copyright"/>
        <w:spacing w:after="0" w:line="240" w:lineRule="auto"/>
        <w:jc w:val="both"/>
        <w:rPr>
          <w:rFonts w:ascii="Arial" w:hAnsi="Arial" w:cs="Arial"/>
        </w:rPr>
      </w:pPr>
    </w:p>
    <w:p w14:paraId="75D559AE" w14:textId="77777777" w:rsidR="00D93350" w:rsidRPr="006D67A2" w:rsidRDefault="00D93350" w:rsidP="002751EE">
      <w:pPr>
        <w:pStyle w:val="Copyright"/>
        <w:spacing w:after="0" w:line="240" w:lineRule="auto"/>
        <w:jc w:val="both"/>
        <w:rPr>
          <w:rFonts w:ascii="Arial" w:hAnsi="Arial" w:cs="Arial"/>
        </w:rPr>
      </w:pPr>
    </w:p>
    <w:p w14:paraId="591BAD9D" w14:textId="77777777" w:rsidR="00D93350" w:rsidRPr="006D67A2" w:rsidRDefault="00D93350" w:rsidP="002751EE">
      <w:pPr>
        <w:pStyle w:val="Copyright"/>
        <w:spacing w:after="0" w:line="240" w:lineRule="auto"/>
        <w:jc w:val="both"/>
        <w:rPr>
          <w:rFonts w:ascii="Arial" w:hAnsi="Arial" w:cs="Arial"/>
        </w:rPr>
      </w:pPr>
    </w:p>
    <w:p w14:paraId="5365FF3B" w14:textId="77777777" w:rsidR="00D93350" w:rsidRPr="006D67A2" w:rsidRDefault="00D93350" w:rsidP="002751EE">
      <w:pPr>
        <w:pStyle w:val="Copyright"/>
        <w:spacing w:after="0" w:line="240" w:lineRule="auto"/>
        <w:jc w:val="both"/>
        <w:rPr>
          <w:rFonts w:ascii="Arial" w:hAnsi="Arial" w:cs="Arial"/>
        </w:rPr>
      </w:pPr>
    </w:p>
    <w:p w14:paraId="65EF7793" w14:textId="0C4BCF8D" w:rsidR="002751EE" w:rsidRPr="006D67A2" w:rsidRDefault="002751EE" w:rsidP="002751EE">
      <w:pPr>
        <w:pStyle w:val="Copyright"/>
        <w:spacing w:after="0" w:line="240" w:lineRule="auto"/>
        <w:jc w:val="both"/>
        <w:rPr>
          <w:rFonts w:ascii="Arial" w:hAnsi="Arial" w:cs="Arial"/>
        </w:rPr>
        <w:sectPr w:rsidR="002751EE" w:rsidRPr="006D67A2" w:rsidSect="00D933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6D67A2">
        <w:rPr>
          <w:rFonts w:ascii="Arial" w:hAnsi="Arial" w:cs="Arial"/>
          <w:noProof/>
        </w:rPr>
        <mc:AlternateContent>
          <mc:Choice Requires="wps">
            <w:drawing>
              <wp:inline distT="0" distB="0" distL="0" distR="0" wp14:anchorId="05B182B5" wp14:editId="05F00E0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27D067"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Pr="006D67A2">
        <w:rPr>
          <w:rFonts w:ascii="Arial" w:hAnsi="Arial" w:cs="Arial"/>
        </w:rPr>
        <w:t>.</w:t>
      </w:r>
    </w:p>
    <w:p w14:paraId="2ECB1DC7" w14:textId="77777777" w:rsidR="002751EE" w:rsidRPr="006D67A2" w:rsidRDefault="002751EE" w:rsidP="002751EE">
      <w:pPr>
        <w:pStyle w:val="AbstHead"/>
        <w:spacing w:after="0"/>
        <w:jc w:val="both"/>
        <w:rPr>
          <w:rFonts w:ascii="Arial" w:hAnsi="Arial" w:cs="Arial"/>
        </w:rPr>
      </w:pPr>
      <w:r w:rsidRPr="006D67A2">
        <w:rPr>
          <w:rFonts w:ascii="Arial" w:hAnsi="Arial" w:cs="Arial"/>
        </w:rPr>
        <w:t xml:space="preserve">ABSTRACT </w:t>
      </w:r>
    </w:p>
    <w:p w14:paraId="41423582" w14:textId="77777777" w:rsidR="002751EE" w:rsidRPr="006D67A2" w:rsidRDefault="002751EE" w:rsidP="002751E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751EE" w:rsidRPr="006D67A2" w14:paraId="1D1267D0" w14:textId="77777777" w:rsidTr="00C5777C">
        <w:tc>
          <w:tcPr>
            <w:tcW w:w="9576" w:type="dxa"/>
            <w:shd w:val="clear" w:color="auto" w:fill="F2F2F2"/>
          </w:tcPr>
          <w:p w14:paraId="240B8A61" w14:textId="765839BE" w:rsidR="002751EE" w:rsidRPr="006D67A2" w:rsidRDefault="002751EE" w:rsidP="00C5777C">
            <w:pPr>
              <w:pStyle w:val="Body"/>
              <w:spacing w:after="0"/>
              <w:rPr>
                <w:rFonts w:ascii="Arial" w:eastAsia="Calibri" w:hAnsi="Arial" w:cs="Arial"/>
                <w:szCs w:val="22"/>
              </w:rPr>
            </w:pPr>
            <w:r w:rsidRPr="006D67A2">
              <w:rPr>
                <w:rFonts w:ascii="Arial" w:eastAsia="Calibri" w:hAnsi="Arial" w:cs="Arial"/>
                <w:b/>
                <w:szCs w:val="22"/>
              </w:rPr>
              <w:t xml:space="preserve">Aim: </w:t>
            </w:r>
            <w:r w:rsidRPr="006D67A2">
              <w:rPr>
                <w:rFonts w:ascii="Arial" w:eastAsia="Calibri" w:hAnsi="Arial" w:cs="Arial"/>
                <w:bCs/>
                <w:szCs w:val="22"/>
              </w:rPr>
              <w:t>To a</w:t>
            </w:r>
            <w:r w:rsidRPr="006D67A2">
              <w:rPr>
                <w:rFonts w:ascii="Arial" w:eastAsia="Calibri" w:hAnsi="Arial" w:cs="Arial"/>
                <w:szCs w:val="22"/>
              </w:rPr>
              <w:t>ssess</w:t>
            </w:r>
            <w:r w:rsidR="0064056D" w:rsidRPr="006D67A2">
              <w:rPr>
                <w:rFonts w:ascii="Arial" w:eastAsia="Calibri" w:hAnsi="Arial" w:cs="Arial"/>
                <w:szCs w:val="22"/>
              </w:rPr>
              <w:t xml:space="preserve"> the</w:t>
            </w:r>
            <w:r w:rsidRPr="006D67A2">
              <w:rPr>
                <w:rFonts w:ascii="Arial" w:eastAsia="Calibri" w:hAnsi="Arial" w:cs="Arial"/>
                <w:szCs w:val="22"/>
              </w:rPr>
              <w:t xml:space="preserve"> </w:t>
            </w:r>
            <w:r w:rsidR="00E5025F" w:rsidRPr="006D67A2">
              <w:rPr>
                <w:rFonts w:ascii="Arial" w:eastAsia="Calibri" w:hAnsi="Arial" w:cs="Arial"/>
                <w:szCs w:val="22"/>
              </w:rPr>
              <w:t>effects of occupational exposure to heavy metals on oxidative DNA damage in some artisans in Port Harcourt, Rivers</w:t>
            </w:r>
            <w:r w:rsidRPr="006D67A2">
              <w:rPr>
                <w:rFonts w:ascii="Arial" w:eastAsia="Calibri" w:hAnsi="Arial" w:cs="Arial"/>
                <w:szCs w:val="22"/>
              </w:rPr>
              <w:t xml:space="preserve"> State, Nigeria</w:t>
            </w:r>
            <w:r w:rsidR="0064056D" w:rsidRPr="006D67A2">
              <w:rPr>
                <w:rFonts w:ascii="Arial" w:eastAsia="Calibri" w:hAnsi="Arial" w:cs="Arial"/>
                <w:szCs w:val="22"/>
              </w:rPr>
              <w:t>.</w:t>
            </w:r>
          </w:p>
          <w:p w14:paraId="69C87005" w14:textId="77777777" w:rsidR="002751EE" w:rsidRPr="006D67A2" w:rsidRDefault="002751EE" w:rsidP="00C5777C">
            <w:pPr>
              <w:pStyle w:val="Body"/>
              <w:spacing w:after="0"/>
              <w:rPr>
                <w:rFonts w:ascii="Arial" w:eastAsia="Calibri" w:hAnsi="Arial" w:cs="Arial"/>
                <w:szCs w:val="22"/>
              </w:rPr>
            </w:pPr>
            <w:r w:rsidRPr="006D67A2">
              <w:rPr>
                <w:rFonts w:ascii="Arial" w:eastAsia="Calibri" w:hAnsi="Arial" w:cs="Arial"/>
                <w:b/>
                <w:szCs w:val="22"/>
              </w:rPr>
              <w:t>Study design:</w:t>
            </w:r>
            <w:r w:rsidRPr="006D67A2">
              <w:rPr>
                <w:rFonts w:ascii="Arial" w:eastAsia="Calibri" w:hAnsi="Arial" w:cs="Arial"/>
                <w:szCs w:val="22"/>
              </w:rPr>
              <w:t xml:space="preserve"> Cross-sectional study</w:t>
            </w:r>
          </w:p>
          <w:p w14:paraId="497E6647" w14:textId="77777777" w:rsidR="002751EE" w:rsidRPr="006D67A2" w:rsidRDefault="002751EE" w:rsidP="00C5777C">
            <w:pPr>
              <w:pStyle w:val="Body"/>
              <w:spacing w:after="0"/>
              <w:rPr>
                <w:rFonts w:ascii="Arial" w:eastAsia="Calibri" w:hAnsi="Arial" w:cs="Arial"/>
                <w:szCs w:val="22"/>
              </w:rPr>
            </w:pPr>
            <w:r w:rsidRPr="006D67A2">
              <w:rPr>
                <w:rFonts w:ascii="Arial" w:eastAsia="Calibri" w:hAnsi="Arial" w:cs="Arial"/>
                <w:b/>
                <w:szCs w:val="22"/>
              </w:rPr>
              <w:t>Place and Duration of Study:</w:t>
            </w:r>
            <w:r w:rsidRPr="006D67A2">
              <w:rPr>
                <w:rFonts w:ascii="Arial" w:eastAsia="Calibri" w:hAnsi="Arial" w:cs="Arial"/>
                <w:szCs w:val="22"/>
              </w:rPr>
              <w:t xml:space="preserve"> Automobile workshops, welding workshops, and painting workshops, located in Mile 3 mechanic garage, </w:t>
            </w:r>
            <w:proofErr w:type="spellStart"/>
            <w:r w:rsidRPr="006D67A2">
              <w:rPr>
                <w:rFonts w:ascii="Arial" w:eastAsia="Calibri" w:hAnsi="Arial" w:cs="Arial"/>
                <w:szCs w:val="22"/>
              </w:rPr>
              <w:t>Elekahia</w:t>
            </w:r>
            <w:proofErr w:type="spellEnd"/>
            <w:r w:rsidRPr="006D67A2">
              <w:rPr>
                <w:rFonts w:ascii="Arial" w:eastAsia="Calibri" w:hAnsi="Arial" w:cs="Arial"/>
                <w:szCs w:val="22"/>
              </w:rPr>
              <w:t xml:space="preserve"> and </w:t>
            </w:r>
            <w:proofErr w:type="spellStart"/>
            <w:r w:rsidRPr="006D67A2">
              <w:rPr>
                <w:rFonts w:ascii="Arial" w:eastAsia="Calibri" w:hAnsi="Arial" w:cs="Arial"/>
                <w:szCs w:val="22"/>
              </w:rPr>
              <w:t>Rumuagholu</w:t>
            </w:r>
            <w:proofErr w:type="spellEnd"/>
            <w:r w:rsidRPr="006D67A2">
              <w:rPr>
                <w:rFonts w:ascii="Arial" w:eastAsia="Calibri" w:hAnsi="Arial" w:cs="Arial"/>
                <w:szCs w:val="22"/>
              </w:rPr>
              <w:t>., between June 2023 and January 2024.</w:t>
            </w:r>
          </w:p>
          <w:p w14:paraId="1126924E" w14:textId="402AF75B" w:rsidR="002751EE" w:rsidRPr="006D67A2" w:rsidRDefault="002751EE" w:rsidP="00C5777C">
            <w:pPr>
              <w:pStyle w:val="Body"/>
              <w:spacing w:after="0"/>
              <w:rPr>
                <w:rFonts w:ascii="Arial" w:eastAsia="Calibri" w:hAnsi="Arial" w:cs="Arial"/>
                <w:szCs w:val="22"/>
              </w:rPr>
            </w:pPr>
            <w:r w:rsidRPr="006D67A2">
              <w:rPr>
                <w:rFonts w:ascii="Arial" w:eastAsia="Calibri" w:hAnsi="Arial" w:cs="Arial"/>
                <w:b/>
                <w:bCs/>
                <w:szCs w:val="22"/>
              </w:rPr>
              <w:t>Methodology:</w:t>
            </w:r>
            <w:r w:rsidRPr="006D67A2">
              <w:rPr>
                <w:rFonts w:ascii="Arial" w:eastAsia="Calibri" w:hAnsi="Arial" w:cs="Arial"/>
                <w:szCs w:val="22"/>
              </w:rPr>
              <w:t xml:space="preserve"> A total of 100 subjects were recruited for this study based on specific inclusion and exclusion criteria. The exposed group was made up of three different types of artisans (mechanics, welders, and painters) with a total of 75 exposed individuals, each group comprised of 25 artisans each, while the non-exposed (control) group were 25 individuals who were mainly students and office workers. All the participants for the study were asked to fast for 8 hours after which 10 ml of venous blood samples were collected into plain sample bottles. Separate serum samples were used to assay </w:t>
            </w:r>
            <w:r w:rsidR="005C527B" w:rsidRPr="006D67A2">
              <w:rPr>
                <w:rFonts w:ascii="Arial" w:eastAsia="Calibri" w:hAnsi="Arial" w:cs="Arial"/>
                <w:szCs w:val="22"/>
              </w:rPr>
              <w:t>8-OHDG, total superoxide dismutase, cardiac troponin I, total antioxidant capacity and total oxidant status</w:t>
            </w:r>
            <w:r w:rsidRPr="006D67A2">
              <w:rPr>
                <w:rFonts w:ascii="Arial" w:eastAsia="Calibri" w:hAnsi="Arial" w:cs="Arial"/>
                <w:szCs w:val="22"/>
              </w:rPr>
              <w:t>. Statistical analysis was performed using GraphPad prism version 8.3. and p-values less than 0.05 were considered statistically significant.</w:t>
            </w:r>
          </w:p>
          <w:p w14:paraId="0FC76C04" w14:textId="33B2D232" w:rsidR="002751EE" w:rsidRPr="006D67A2" w:rsidRDefault="002751EE" w:rsidP="00C5777C">
            <w:pPr>
              <w:pStyle w:val="Body"/>
              <w:spacing w:after="0"/>
              <w:rPr>
                <w:rFonts w:ascii="Arial" w:eastAsia="Calibri" w:hAnsi="Arial" w:cs="Arial"/>
                <w:b/>
                <w:bCs/>
                <w:szCs w:val="22"/>
              </w:rPr>
            </w:pPr>
            <w:r w:rsidRPr="006D67A2">
              <w:rPr>
                <w:rFonts w:ascii="Arial" w:eastAsia="Calibri" w:hAnsi="Arial" w:cs="Arial"/>
                <w:b/>
                <w:bCs/>
                <w:szCs w:val="22"/>
              </w:rPr>
              <w:t>Results:</w:t>
            </w:r>
            <w:r w:rsidRPr="006D67A2">
              <w:rPr>
                <w:rFonts w:ascii="Arial" w:eastAsia="Calibri" w:hAnsi="Arial" w:cs="Arial"/>
                <w:szCs w:val="22"/>
              </w:rPr>
              <w:t xml:space="preserve"> </w:t>
            </w:r>
            <w:r w:rsidR="00890F9A" w:rsidRPr="006D67A2">
              <w:rPr>
                <w:rFonts w:ascii="Arial" w:eastAsia="Calibri" w:hAnsi="Arial" w:cs="Arial"/>
                <w:szCs w:val="22"/>
              </w:rPr>
              <w:t>The results of 8-OHDG, cardiac troponin, total superoxide dismutase, total oxidant status and oxidative stress index showed a significant increase (P&lt;0.05) in the mechanics, welders, and painters, while there was a significant decrease (P&lt;0.05) in total antioxidant capacity in the painters and welders.</w:t>
            </w:r>
          </w:p>
          <w:p w14:paraId="70879956" w14:textId="6E26C3E0" w:rsidR="002751EE" w:rsidRPr="006D67A2" w:rsidRDefault="002751EE" w:rsidP="00C5777C">
            <w:pPr>
              <w:pStyle w:val="Body"/>
              <w:spacing w:after="0"/>
              <w:rPr>
                <w:rFonts w:ascii="Arial" w:eastAsia="Calibri" w:hAnsi="Arial" w:cs="Arial"/>
                <w:szCs w:val="22"/>
              </w:rPr>
            </w:pPr>
            <w:r w:rsidRPr="006D67A2">
              <w:rPr>
                <w:rFonts w:ascii="Arial" w:eastAsia="Calibri" w:hAnsi="Arial" w:cs="Arial"/>
                <w:b/>
                <w:bCs/>
                <w:szCs w:val="22"/>
              </w:rPr>
              <w:t>Conclusion:</w:t>
            </w:r>
            <w:r w:rsidRPr="006D67A2">
              <w:rPr>
                <w:rFonts w:ascii="Arial" w:eastAsia="Calibri" w:hAnsi="Arial" w:cs="Arial"/>
                <w:szCs w:val="22"/>
              </w:rPr>
              <w:t xml:space="preserve"> </w:t>
            </w:r>
            <w:r w:rsidR="00833EBE" w:rsidRPr="006D67A2">
              <w:rPr>
                <w:rFonts w:ascii="Arial" w:eastAsia="Calibri" w:hAnsi="Arial" w:cs="Arial"/>
                <w:szCs w:val="22"/>
              </w:rPr>
              <w:t xml:space="preserve">In conclusion, according to this study, the exposure to heavy metals is capable of causing DNA damage </w:t>
            </w:r>
            <w:r w:rsidR="00BA2741" w:rsidRPr="006D67A2">
              <w:rPr>
                <w:rFonts w:ascii="Arial" w:eastAsia="Calibri" w:hAnsi="Arial" w:cs="Arial"/>
                <w:szCs w:val="22"/>
              </w:rPr>
              <w:t>because of</w:t>
            </w:r>
            <w:r w:rsidR="00833EBE" w:rsidRPr="006D67A2">
              <w:rPr>
                <w:rFonts w:ascii="Arial" w:eastAsia="Calibri" w:hAnsi="Arial" w:cs="Arial"/>
                <w:szCs w:val="22"/>
              </w:rPr>
              <w:t xml:space="preserve"> DNA oxidation by reactive oxygen species generated by heavy metals.</w:t>
            </w:r>
          </w:p>
        </w:tc>
      </w:tr>
    </w:tbl>
    <w:p w14:paraId="42425486" w14:textId="70F8E5C1" w:rsidR="002751EE" w:rsidRPr="006D67A2" w:rsidRDefault="002751EE" w:rsidP="002751EE">
      <w:pPr>
        <w:pStyle w:val="Body"/>
        <w:spacing w:after="0"/>
        <w:rPr>
          <w:rFonts w:ascii="Arial" w:hAnsi="Arial" w:cs="Arial"/>
          <w:i/>
        </w:rPr>
      </w:pPr>
      <w:r w:rsidRPr="006D67A2">
        <w:rPr>
          <w:rFonts w:ascii="Arial" w:hAnsi="Arial" w:cs="Arial"/>
          <w:i/>
        </w:rPr>
        <w:t xml:space="preserve">Keywords: </w:t>
      </w:r>
      <w:r w:rsidR="00B54453" w:rsidRPr="006D67A2">
        <w:rPr>
          <w:rFonts w:ascii="Arial" w:hAnsi="Arial" w:cs="Arial"/>
          <w:i/>
        </w:rPr>
        <w:t>Occupational Exposure, Heavy Metals, Oxidative DNA Damage, free radicals</w:t>
      </w:r>
    </w:p>
    <w:p w14:paraId="789E02A9" w14:textId="77777777" w:rsidR="00790ADA" w:rsidRPr="006D67A2" w:rsidRDefault="00790ADA" w:rsidP="00441B6F">
      <w:pPr>
        <w:pStyle w:val="Body"/>
        <w:spacing w:after="0"/>
        <w:rPr>
          <w:rFonts w:ascii="Arial" w:hAnsi="Arial" w:cs="Arial"/>
          <w:i/>
        </w:rPr>
      </w:pPr>
    </w:p>
    <w:p w14:paraId="70A49566" w14:textId="3C58D841" w:rsidR="007F7B32" w:rsidRPr="006D67A2" w:rsidRDefault="00902823" w:rsidP="00441B6F">
      <w:pPr>
        <w:pStyle w:val="AbstHead"/>
        <w:spacing w:after="0"/>
        <w:jc w:val="both"/>
        <w:rPr>
          <w:rFonts w:ascii="Arial" w:hAnsi="Arial" w:cs="Arial"/>
        </w:rPr>
      </w:pPr>
      <w:r w:rsidRPr="006D67A2">
        <w:rPr>
          <w:rFonts w:ascii="Arial" w:hAnsi="Arial" w:cs="Arial"/>
        </w:rPr>
        <w:t xml:space="preserve">1. </w:t>
      </w:r>
      <w:r w:rsidR="00B01FCD" w:rsidRPr="006D67A2">
        <w:rPr>
          <w:rFonts w:ascii="Arial" w:hAnsi="Arial" w:cs="Arial"/>
        </w:rPr>
        <w:t>INTRODUCTION</w:t>
      </w:r>
      <w:r w:rsidR="007F7B32" w:rsidRPr="006D67A2">
        <w:rPr>
          <w:rFonts w:ascii="Arial" w:hAnsi="Arial" w:cs="Arial"/>
        </w:rPr>
        <w:t xml:space="preserve"> </w:t>
      </w:r>
    </w:p>
    <w:p w14:paraId="10542A57" w14:textId="43FFBBB7" w:rsidR="00BD54D2" w:rsidRPr="006D67A2" w:rsidRDefault="00BD54D2" w:rsidP="00E92EBA">
      <w:pPr>
        <w:pStyle w:val="Body"/>
        <w:rPr>
          <w:rFonts w:ascii="Arial" w:eastAsia="Calibri" w:hAnsi="Arial" w:cs="Arial"/>
          <w:szCs w:val="22"/>
        </w:rPr>
      </w:pPr>
      <w:r w:rsidRPr="006D67A2">
        <w:rPr>
          <w:rFonts w:ascii="Arial" w:eastAsia="Calibri" w:hAnsi="Arial" w:cs="Arial"/>
          <w:szCs w:val="22"/>
        </w:rPr>
        <w:t xml:space="preserve">Heavy metals have been discovered to be one of the most toxic and harmful environmental </w:t>
      </w:r>
      <w:r w:rsidR="00915BC7" w:rsidRPr="006D67A2">
        <w:rPr>
          <w:rFonts w:ascii="Arial" w:eastAsia="Calibri" w:hAnsi="Arial" w:cs="Arial"/>
          <w:szCs w:val="22"/>
        </w:rPr>
        <w:t>pollutants,</w:t>
      </w:r>
      <w:r w:rsidRPr="006D67A2">
        <w:rPr>
          <w:rFonts w:ascii="Arial" w:eastAsia="Calibri" w:hAnsi="Arial" w:cs="Arial"/>
          <w:szCs w:val="22"/>
        </w:rPr>
        <w:t xml:space="preserve"> especially in developing countries</w:t>
      </w:r>
      <w:r w:rsidR="00915BC7" w:rsidRPr="006D67A2">
        <w:rPr>
          <w:rFonts w:ascii="Arial" w:eastAsia="Calibri" w:hAnsi="Arial" w:cs="Arial"/>
          <w:szCs w:val="22"/>
        </w:rPr>
        <w:t>.</w:t>
      </w:r>
      <w:r w:rsidRPr="006D67A2">
        <w:rPr>
          <w:rFonts w:ascii="Arial" w:eastAsia="Calibri" w:hAnsi="Arial" w:cs="Arial"/>
          <w:szCs w:val="22"/>
        </w:rPr>
        <w:t xml:space="preserve"> Most research </w:t>
      </w:r>
      <w:r w:rsidR="00A615B0" w:rsidRPr="006D67A2">
        <w:rPr>
          <w:rFonts w:ascii="Arial" w:eastAsia="Calibri" w:hAnsi="Arial" w:cs="Arial"/>
          <w:szCs w:val="22"/>
        </w:rPr>
        <w:t>dwells</w:t>
      </w:r>
      <w:r w:rsidRPr="006D67A2">
        <w:rPr>
          <w:rFonts w:ascii="Arial" w:eastAsia="Calibri" w:hAnsi="Arial" w:cs="Arial"/>
          <w:szCs w:val="22"/>
        </w:rPr>
        <w:t xml:space="preserve"> mostly on the imbalance in antioxidant levels and elevated levels of free radicals </w:t>
      </w:r>
      <w:r w:rsidR="00FA457B" w:rsidRPr="006D67A2">
        <w:rPr>
          <w:rFonts w:ascii="Arial" w:eastAsia="Calibri" w:hAnsi="Arial" w:cs="Arial"/>
          <w:szCs w:val="22"/>
        </w:rPr>
        <w:t>[</w:t>
      </w:r>
      <w:r w:rsidR="00F5532A" w:rsidRPr="006D67A2">
        <w:rPr>
          <w:rFonts w:ascii="Arial" w:eastAsia="Calibri" w:hAnsi="Arial" w:cs="Arial"/>
          <w:szCs w:val="22"/>
        </w:rPr>
        <w:t>1</w:t>
      </w:r>
      <w:r w:rsidR="00FA457B" w:rsidRPr="006D67A2">
        <w:rPr>
          <w:rFonts w:ascii="Arial" w:eastAsia="Calibri" w:hAnsi="Arial" w:cs="Arial"/>
          <w:szCs w:val="22"/>
        </w:rPr>
        <w:t>]</w:t>
      </w:r>
      <w:r w:rsidRPr="006D67A2">
        <w:rPr>
          <w:rFonts w:ascii="Arial" w:eastAsia="Calibri" w:hAnsi="Arial" w:cs="Arial"/>
          <w:szCs w:val="22"/>
        </w:rPr>
        <w:t xml:space="preserve">. There have been information’s from epidemiologists in the past years indicating the dangers of welding fumes, however, until now, welding fume-induced health problems remain an occupational hazard that is yet to be solved. The adverse effects of heavy metals from welding fume exposure are observed in both humans and animals </w:t>
      </w:r>
      <w:r w:rsidR="00FA457B" w:rsidRPr="006D67A2">
        <w:rPr>
          <w:rFonts w:ascii="Arial" w:eastAsia="Calibri" w:hAnsi="Arial" w:cs="Arial"/>
          <w:szCs w:val="22"/>
        </w:rPr>
        <w:t>[</w:t>
      </w:r>
      <w:r w:rsidR="00F5532A" w:rsidRPr="006D67A2">
        <w:rPr>
          <w:rFonts w:ascii="Arial" w:eastAsia="Calibri" w:hAnsi="Arial" w:cs="Arial"/>
          <w:szCs w:val="22"/>
        </w:rPr>
        <w:t>2</w:t>
      </w:r>
      <w:r w:rsidR="00FA457B" w:rsidRPr="006D67A2">
        <w:rPr>
          <w:rFonts w:ascii="Arial" w:eastAsia="Calibri" w:hAnsi="Arial" w:cs="Arial"/>
          <w:szCs w:val="22"/>
        </w:rPr>
        <w:t>]</w:t>
      </w:r>
      <w:r w:rsidRPr="006D67A2">
        <w:rPr>
          <w:rFonts w:ascii="Arial" w:eastAsia="Calibri" w:hAnsi="Arial" w:cs="Arial"/>
          <w:szCs w:val="22"/>
        </w:rPr>
        <w:t xml:space="preserve">. There </w:t>
      </w:r>
      <w:r w:rsidR="00FA457B" w:rsidRPr="006D67A2">
        <w:rPr>
          <w:rFonts w:ascii="Arial" w:eastAsia="Calibri" w:hAnsi="Arial" w:cs="Arial"/>
          <w:szCs w:val="22"/>
        </w:rPr>
        <w:t>is</w:t>
      </w:r>
      <w:r w:rsidRPr="006D67A2">
        <w:rPr>
          <w:rFonts w:ascii="Arial" w:eastAsia="Calibri" w:hAnsi="Arial" w:cs="Arial"/>
          <w:szCs w:val="22"/>
        </w:rPr>
        <w:t xml:space="preserve"> limited information regarding the effect of multiple metal exposures</w:t>
      </w:r>
      <w:r w:rsidR="00892C91" w:rsidRPr="006D67A2">
        <w:rPr>
          <w:rFonts w:ascii="Arial" w:eastAsia="Calibri" w:hAnsi="Arial" w:cs="Arial"/>
          <w:szCs w:val="22"/>
        </w:rPr>
        <w:t>.</w:t>
      </w:r>
      <w:r w:rsidRPr="006D67A2">
        <w:rPr>
          <w:rFonts w:ascii="Arial" w:eastAsia="Calibri" w:hAnsi="Arial" w:cs="Arial"/>
          <w:szCs w:val="22"/>
        </w:rPr>
        <w:t xml:space="preserve"> It has been reported that some workers are routinely exposed to </w:t>
      </w:r>
      <w:r w:rsidR="00F5532A" w:rsidRPr="006D67A2">
        <w:rPr>
          <w:rFonts w:ascii="Arial" w:eastAsia="Calibri" w:hAnsi="Arial" w:cs="Arial"/>
          <w:szCs w:val="22"/>
        </w:rPr>
        <w:t>toxic</w:t>
      </w:r>
      <w:r w:rsidRPr="006D67A2">
        <w:rPr>
          <w:rFonts w:ascii="Arial" w:eastAsia="Calibri" w:hAnsi="Arial" w:cs="Arial"/>
          <w:szCs w:val="22"/>
        </w:rPr>
        <w:t xml:space="preserve"> metal and are thus said to constitute about 0.9% of the total global health burden with majority of cases in developing countries, between 0.5 and 1.5 million being due to occupational exposure </w:t>
      </w:r>
      <w:r w:rsidR="00FA457B" w:rsidRPr="006D67A2">
        <w:rPr>
          <w:rFonts w:ascii="Arial" w:eastAsia="Calibri" w:hAnsi="Arial" w:cs="Arial"/>
          <w:szCs w:val="22"/>
        </w:rPr>
        <w:t>[</w:t>
      </w:r>
      <w:r w:rsidR="00F5532A" w:rsidRPr="006D67A2">
        <w:rPr>
          <w:rFonts w:ascii="Arial" w:eastAsia="Calibri" w:hAnsi="Arial" w:cs="Arial"/>
          <w:szCs w:val="22"/>
        </w:rPr>
        <w:t>3</w:t>
      </w:r>
      <w:r w:rsidR="00FA457B" w:rsidRPr="006D67A2">
        <w:rPr>
          <w:rFonts w:ascii="Arial" w:eastAsia="Calibri" w:hAnsi="Arial" w:cs="Arial"/>
          <w:szCs w:val="22"/>
        </w:rPr>
        <w:t>]</w:t>
      </w:r>
      <w:r w:rsidRPr="006D67A2">
        <w:rPr>
          <w:rFonts w:ascii="Arial" w:eastAsia="Calibri" w:hAnsi="Arial" w:cs="Arial"/>
          <w:szCs w:val="22"/>
        </w:rPr>
        <w:t xml:space="preserve">. Lead and cadmium poisoning are major potential public health problems throughout the world particularly in developing countries. Long-term exposure to these pollutants can increase the </w:t>
      </w:r>
      <w:r w:rsidRPr="006D67A2">
        <w:rPr>
          <w:rFonts w:ascii="Arial" w:eastAsia="Calibri" w:hAnsi="Arial" w:cs="Arial"/>
          <w:szCs w:val="22"/>
        </w:rPr>
        <w:lastRenderedPageBreak/>
        <w:t xml:space="preserve">risk of developmental and reproductive disorders, immune system disorders, endocrine disruption, impaired nervous system function, cardiac diseases, and development of certain cancers. There is no adequate sensitization and public/industrial health education towards ensuring the understanding of the potential hazard of the various chemicals and metal pollutants they are exposed to </w:t>
      </w:r>
      <w:r w:rsidR="00FA457B" w:rsidRPr="006D67A2">
        <w:rPr>
          <w:rFonts w:ascii="Arial" w:eastAsia="Calibri" w:hAnsi="Arial" w:cs="Arial"/>
          <w:szCs w:val="22"/>
        </w:rPr>
        <w:t>[</w:t>
      </w:r>
      <w:r w:rsidR="00F5532A" w:rsidRPr="006D67A2">
        <w:rPr>
          <w:rFonts w:ascii="Arial" w:eastAsia="Calibri" w:hAnsi="Arial" w:cs="Arial"/>
          <w:szCs w:val="22"/>
        </w:rPr>
        <w:t>4</w:t>
      </w:r>
      <w:r w:rsidR="00FA457B" w:rsidRPr="006D67A2">
        <w:rPr>
          <w:rFonts w:ascii="Arial" w:eastAsia="Calibri" w:hAnsi="Arial" w:cs="Arial"/>
          <w:szCs w:val="22"/>
        </w:rPr>
        <w:t>]</w:t>
      </w:r>
      <w:r w:rsidRPr="006D67A2">
        <w:rPr>
          <w:rFonts w:ascii="Arial" w:eastAsia="Calibri" w:hAnsi="Arial" w:cs="Arial"/>
          <w:szCs w:val="22"/>
        </w:rPr>
        <w:t>.</w:t>
      </w:r>
    </w:p>
    <w:p w14:paraId="4A7D3A81" w14:textId="64D20203" w:rsidR="00790ADA" w:rsidRPr="006D67A2" w:rsidRDefault="00E92EBA" w:rsidP="0064056D">
      <w:pPr>
        <w:pStyle w:val="Body"/>
        <w:rPr>
          <w:rFonts w:ascii="Arial" w:hAnsi="Arial" w:cs="Arial"/>
        </w:rPr>
      </w:pPr>
      <w:r w:rsidRPr="006D67A2">
        <w:rPr>
          <w:rFonts w:ascii="Arial" w:eastAsia="Calibri" w:hAnsi="Arial" w:cs="Arial"/>
          <w:szCs w:val="22"/>
        </w:rPr>
        <w:t>The free radicals are important components in many metabolic, biological and physiological processes, they serve as antibacterial and antifungal agents, and they promote the normal division of cells and the expression of genes</w:t>
      </w:r>
      <w:r w:rsidR="004A4EFC" w:rsidRPr="006D67A2">
        <w:rPr>
          <w:rFonts w:ascii="Arial" w:eastAsia="Calibri" w:hAnsi="Arial" w:cs="Arial"/>
          <w:szCs w:val="22"/>
        </w:rPr>
        <w:t xml:space="preserve"> [28]</w:t>
      </w:r>
      <w:r w:rsidRPr="006D67A2">
        <w:rPr>
          <w:rFonts w:ascii="Arial" w:eastAsia="Calibri" w:hAnsi="Arial" w:cs="Arial"/>
          <w:szCs w:val="22"/>
        </w:rPr>
        <w:t xml:space="preserve">. When </w:t>
      </w:r>
      <w:r w:rsidR="00FA457B" w:rsidRPr="006D67A2">
        <w:rPr>
          <w:rFonts w:ascii="Arial" w:eastAsia="Calibri" w:hAnsi="Arial" w:cs="Arial"/>
          <w:szCs w:val="22"/>
        </w:rPr>
        <w:t>there</w:t>
      </w:r>
      <w:r w:rsidRPr="006D67A2">
        <w:rPr>
          <w:rFonts w:ascii="Arial" w:eastAsia="Calibri" w:hAnsi="Arial" w:cs="Arial"/>
          <w:szCs w:val="22"/>
        </w:rPr>
        <w:t xml:space="preserve"> are changes in the body, the balance between the antioxidants and reactive species will be disrupted, favoring the increased production of the reactive species leading to disease conditions associated with oxidative stress </w:t>
      </w:r>
      <w:r w:rsidR="00FA457B" w:rsidRPr="006D67A2">
        <w:rPr>
          <w:rFonts w:ascii="Arial" w:eastAsia="Calibri" w:hAnsi="Arial" w:cs="Arial"/>
          <w:szCs w:val="22"/>
        </w:rPr>
        <w:t>[</w:t>
      </w:r>
      <w:r w:rsidR="00F5532A" w:rsidRPr="006D67A2">
        <w:rPr>
          <w:rFonts w:ascii="Arial" w:eastAsia="Calibri" w:hAnsi="Arial" w:cs="Arial"/>
          <w:szCs w:val="22"/>
        </w:rPr>
        <w:t>5</w:t>
      </w:r>
      <w:r w:rsidR="00FA457B" w:rsidRPr="006D67A2">
        <w:rPr>
          <w:rFonts w:ascii="Arial" w:eastAsia="Calibri" w:hAnsi="Arial" w:cs="Arial"/>
          <w:szCs w:val="22"/>
        </w:rPr>
        <w:t>]</w:t>
      </w:r>
      <w:r w:rsidRPr="006D67A2">
        <w:rPr>
          <w:rFonts w:ascii="Arial" w:eastAsia="Calibri" w:hAnsi="Arial" w:cs="Arial"/>
          <w:szCs w:val="22"/>
        </w:rPr>
        <w:t>. When the concentration of free radicals is above that than the body can bear, they disrupt cellular structures since the ROS have affinity for cells and important macromolecules; the disrupted cells fail to function properly, hence the accumulation of toxic compounds such as Malondialdehyde in the cells due to a failed redox signal. This process may progress as one ages, and it causes the aging process to speed up accompanied by some diseases like eye problems, Parkinson’s disease and diabetes</w:t>
      </w:r>
      <w:r w:rsidR="008906F8" w:rsidRPr="006D67A2">
        <w:rPr>
          <w:rFonts w:ascii="Arial" w:eastAsia="Calibri" w:hAnsi="Arial" w:cs="Arial"/>
          <w:szCs w:val="22"/>
        </w:rPr>
        <w:t xml:space="preserve"> and kidney diseases [29</w:t>
      </w:r>
      <w:r w:rsidR="00186422" w:rsidRPr="006D67A2">
        <w:rPr>
          <w:rFonts w:ascii="Arial" w:eastAsia="Calibri" w:hAnsi="Arial" w:cs="Arial"/>
          <w:szCs w:val="22"/>
        </w:rPr>
        <w:t>].</w:t>
      </w:r>
      <w:r w:rsidRPr="006D67A2">
        <w:rPr>
          <w:rFonts w:ascii="Arial" w:eastAsia="Calibri" w:hAnsi="Arial" w:cs="Arial"/>
          <w:szCs w:val="22"/>
        </w:rPr>
        <w:t xml:space="preserve"> It has been discovered that antioxidants with low molecular weight are incapable of initiating their normal antioxidant activity by combating the free radicals </w:t>
      </w:r>
      <w:r w:rsidR="00FA457B" w:rsidRPr="006D67A2">
        <w:rPr>
          <w:rFonts w:ascii="Arial" w:eastAsia="Calibri" w:hAnsi="Arial" w:cs="Arial"/>
          <w:szCs w:val="22"/>
        </w:rPr>
        <w:t>[</w:t>
      </w:r>
      <w:r w:rsidR="00F5532A" w:rsidRPr="006D67A2">
        <w:rPr>
          <w:rFonts w:ascii="Arial" w:eastAsia="Calibri" w:hAnsi="Arial" w:cs="Arial"/>
          <w:szCs w:val="22"/>
        </w:rPr>
        <w:t>6</w:t>
      </w:r>
      <w:r w:rsidR="00FA457B" w:rsidRPr="006D67A2">
        <w:rPr>
          <w:rFonts w:ascii="Arial" w:eastAsia="Calibri" w:hAnsi="Arial" w:cs="Arial"/>
          <w:szCs w:val="22"/>
        </w:rPr>
        <w:t>]</w:t>
      </w:r>
      <w:r w:rsidRPr="006D67A2">
        <w:rPr>
          <w:rFonts w:ascii="Arial" w:eastAsia="Calibri" w:hAnsi="Arial" w:cs="Arial"/>
          <w:szCs w:val="22"/>
        </w:rPr>
        <w:t>.</w:t>
      </w:r>
      <w:r w:rsidR="0064056D" w:rsidRPr="006D67A2">
        <w:rPr>
          <w:rFonts w:ascii="Arial" w:eastAsia="Calibri" w:hAnsi="Arial" w:cs="Arial"/>
          <w:szCs w:val="22"/>
        </w:rPr>
        <w:t xml:space="preserve"> The aim of this study was to </w:t>
      </w:r>
      <w:r w:rsidR="0064056D" w:rsidRPr="006D67A2">
        <w:rPr>
          <w:rFonts w:ascii="Arial" w:eastAsia="Calibri" w:hAnsi="Arial" w:cs="Arial"/>
          <w:bCs/>
          <w:szCs w:val="22"/>
        </w:rPr>
        <w:t>a</w:t>
      </w:r>
      <w:r w:rsidR="0064056D" w:rsidRPr="006D67A2">
        <w:rPr>
          <w:rFonts w:ascii="Arial" w:eastAsia="Calibri" w:hAnsi="Arial" w:cs="Arial"/>
          <w:szCs w:val="22"/>
        </w:rPr>
        <w:t>ssess the effects of occupational exposure to heavy metals on oxidative DNA damage in some artisans in Port Harcourt, Rivers State, Nigeria.</w:t>
      </w:r>
    </w:p>
    <w:p w14:paraId="4D0689C6" w14:textId="77777777" w:rsidR="00436707" w:rsidRPr="006D67A2" w:rsidRDefault="00436707" w:rsidP="00436707">
      <w:pPr>
        <w:pStyle w:val="AbstHead"/>
        <w:jc w:val="both"/>
        <w:rPr>
          <w:rFonts w:ascii="Arial" w:hAnsi="Arial" w:cs="Arial"/>
        </w:rPr>
      </w:pPr>
      <w:r w:rsidRPr="006D67A2">
        <w:rPr>
          <w:rFonts w:ascii="Arial" w:hAnsi="Arial" w:cs="Arial"/>
        </w:rPr>
        <w:t xml:space="preserve">2. materialS and methods </w:t>
      </w:r>
    </w:p>
    <w:p w14:paraId="0EE04B5F" w14:textId="77777777" w:rsidR="00436707" w:rsidRPr="006D67A2" w:rsidRDefault="00436707" w:rsidP="00436707">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2.1 Experimental Design </w:t>
      </w:r>
    </w:p>
    <w:p w14:paraId="4DB83834"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All qualified subjects for this study were classified into four groups including the control group and it was based on their different occupations (automobile mechanics, painters, welders), and the control group. Alcohol consumption by the test participants was classified as heavy (consumes large amounts of spirits, and beer regularly), moderate (consumes small amounts of spirits, and beer sometimes), and (no) for those that do not consume alcohol at all.</w:t>
      </w:r>
    </w:p>
    <w:p w14:paraId="2F5101AD" w14:textId="77777777" w:rsidR="00436707" w:rsidRPr="006D67A2" w:rsidRDefault="00436707" w:rsidP="00436707">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2.2 Study Area  </w:t>
      </w:r>
    </w:p>
    <w:p w14:paraId="51BA1B12"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xml:space="preserve">The subjects for this study were recruited from automobile workshops, welding workshops, and painting workshops, located in Mile 3 mechanic garage, </w:t>
      </w:r>
      <w:proofErr w:type="spellStart"/>
      <w:r w:rsidRPr="006D67A2">
        <w:rPr>
          <w:rFonts w:ascii="Arial" w:eastAsia="Calibri" w:hAnsi="Arial" w:cs="Arial"/>
          <w:szCs w:val="22"/>
        </w:rPr>
        <w:t>Elekahia</w:t>
      </w:r>
      <w:proofErr w:type="spellEnd"/>
      <w:r w:rsidRPr="006D67A2">
        <w:rPr>
          <w:rFonts w:ascii="Arial" w:eastAsia="Calibri" w:hAnsi="Arial" w:cs="Arial"/>
          <w:szCs w:val="22"/>
        </w:rPr>
        <w:t xml:space="preserve"> and </w:t>
      </w:r>
      <w:proofErr w:type="spellStart"/>
      <w:r w:rsidRPr="006D67A2">
        <w:rPr>
          <w:rFonts w:ascii="Arial" w:eastAsia="Calibri" w:hAnsi="Arial" w:cs="Arial"/>
          <w:szCs w:val="22"/>
        </w:rPr>
        <w:t>Rumuagholu</w:t>
      </w:r>
      <w:proofErr w:type="spellEnd"/>
      <w:r w:rsidRPr="006D67A2">
        <w:rPr>
          <w:rFonts w:ascii="Arial" w:eastAsia="Calibri" w:hAnsi="Arial" w:cs="Arial"/>
          <w:szCs w:val="22"/>
        </w:rPr>
        <w:t>, Port Harcourt, Rivers State Nigeria.</w:t>
      </w:r>
    </w:p>
    <w:p w14:paraId="6BAD577B" w14:textId="77777777" w:rsidR="00436707" w:rsidRPr="006D67A2" w:rsidRDefault="00436707" w:rsidP="00436707">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3.3 Population of the Study (Sample Size)  </w:t>
      </w:r>
    </w:p>
    <w:p w14:paraId="7401F0A2" w14:textId="054E07F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xml:space="preserve">The sample size was determined using the Cochran Formula; </w:t>
      </w:r>
      <w:r w:rsidR="00FA457B" w:rsidRPr="006D67A2">
        <w:rPr>
          <w:rFonts w:ascii="Arial" w:eastAsia="Calibri" w:hAnsi="Arial" w:cs="Arial"/>
          <w:szCs w:val="22"/>
        </w:rPr>
        <w:t>no =</w:t>
      </w:r>
      <w:r w:rsidRPr="006D67A2">
        <w:rPr>
          <w:rFonts w:ascii="Arial" w:eastAsia="Calibri" w:hAnsi="Arial" w:cs="Arial"/>
          <w:szCs w:val="22"/>
        </w:rPr>
        <w:t xml:space="preserve">   z2pq / e</w:t>
      </w:r>
      <w:r w:rsidR="00F5532A" w:rsidRPr="006D67A2">
        <w:rPr>
          <w:rFonts w:ascii="Arial" w:eastAsia="Calibri" w:hAnsi="Arial" w:cs="Arial"/>
          <w:szCs w:val="22"/>
        </w:rPr>
        <w:t xml:space="preserve">2 </w:t>
      </w:r>
      <w:r w:rsidRPr="006D67A2">
        <w:rPr>
          <w:rFonts w:ascii="Arial" w:eastAsia="Calibri" w:hAnsi="Arial" w:cs="Arial"/>
          <w:szCs w:val="22"/>
        </w:rPr>
        <w:t>[</w:t>
      </w:r>
      <w:r w:rsidR="00F5532A" w:rsidRPr="006D67A2">
        <w:rPr>
          <w:rFonts w:ascii="Arial" w:eastAsia="Calibri" w:hAnsi="Arial" w:cs="Arial"/>
          <w:szCs w:val="22"/>
        </w:rPr>
        <w:t>7</w:t>
      </w:r>
      <w:r w:rsidRPr="006D67A2">
        <w:rPr>
          <w:rFonts w:ascii="Arial" w:eastAsia="Calibri" w:hAnsi="Arial" w:cs="Arial"/>
          <w:szCs w:val="22"/>
        </w:rPr>
        <w:t xml:space="preserve">].   </w:t>
      </w:r>
    </w:p>
    <w:p w14:paraId="097966DF"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Z2= Confidence level (1.96)2  </w:t>
      </w:r>
    </w:p>
    <w:p w14:paraId="116C41C5"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P= Prevalence rate (0.11), </w:t>
      </w:r>
    </w:p>
    <w:p w14:paraId="0123E45C"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Q = 1-P (0.89),  </w:t>
      </w:r>
    </w:p>
    <w:p w14:paraId="58FC3CF7"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e2 (margin of error) = (0.05)2 </w:t>
      </w:r>
    </w:p>
    <w:p w14:paraId="5FBBBBA0"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(3.84) (0.11) (0.89) / 0.0025 = 100</w:t>
      </w:r>
    </w:p>
    <w:p w14:paraId="4019E402" w14:textId="77777777" w:rsidR="00436707" w:rsidRPr="006D67A2" w:rsidRDefault="00436707" w:rsidP="00436707">
      <w:pPr>
        <w:pStyle w:val="Body"/>
        <w:spacing w:after="0"/>
        <w:rPr>
          <w:rFonts w:ascii="Arial" w:eastAsia="Calibri" w:hAnsi="Arial" w:cs="Arial"/>
          <w:szCs w:val="22"/>
        </w:rPr>
      </w:pPr>
    </w:p>
    <w:p w14:paraId="3C4CF65F"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xml:space="preserve">A total of 100 apparently healthy male subjects aged (18 –65 years) were selected for this study. They were divided into 4 groups including the control group, with each group comprising 25 subjects each.  The test groups were (automobile mechanics, welders, and painters) who have been working for at least two years either as workers or as apprentices and they were selected based on specific inclusion and exclusion criteria designed for this study using the well-structured questionnaire, while the control group was made up of 25 subjects who were mainly students, business owners, and office workers. </w:t>
      </w:r>
    </w:p>
    <w:p w14:paraId="6F946596" w14:textId="77777777" w:rsidR="00436707" w:rsidRPr="006D67A2" w:rsidRDefault="00436707" w:rsidP="00436707">
      <w:pPr>
        <w:pStyle w:val="Body"/>
        <w:spacing w:after="0"/>
        <w:rPr>
          <w:rFonts w:ascii="Arial" w:eastAsia="Calibri" w:hAnsi="Arial" w:cs="Arial"/>
          <w:b/>
          <w:bCs/>
          <w:szCs w:val="22"/>
        </w:rPr>
      </w:pPr>
      <w:r w:rsidRPr="006D67A2">
        <w:rPr>
          <w:rFonts w:ascii="Arial" w:eastAsia="Calibri" w:hAnsi="Arial" w:cs="Arial"/>
          <w:b/>
          <w:bCs/>
          <w:szCs w:val="22"/>
        </w:rPr>
        <w:lastRenderedPageBreak/>
        <w:t xml:space="preserve">2.3.1 Test Group </w:t>
      </w:r>
    </w:p>
    <w:p w14:paraId="2B0A2BD9"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xml:space="preserve">The test group comprises of 3 subgroups with 25 subjects in each group </w:t>
      </w:r>
    </w:p>
    <w:p w14:paraId="4040DD27"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Sub-Groups</w:t>
      </w:r>
    </w:p>
    <w:p w14:paraId="1370F949"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Group 1: Automobile mechanics.</w:t>
      </w:r>
    </w:p>
    <w:p w14:paraId="7018305F"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Group 2: Painters. </w:t>
      </w:r>
    </w:p>
    <w:p w14:paraId="6B0497F5"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Group 3: Welders.</w:t>
      </w:r>
    </w:p>
    <w:p w14:paraId="2A467E21" w14:textId="77777777" w:rsidR="00436707" w:rsidRPr="006D67A2" w:rsidRDefault="00436707" w:rsidP="00436707">
      <w:pPr>
        <w:pStyle w:val="Body"/>
        <w:spacing w:after="0"/>
        <w:rPr>
          <w:rFonts w:ascii="Arial" w:eastAsia="Calibri" w:hAnsi="Arial" w:cs="Arial"/>
          <w:b/>
          <w:bCs/>
          <w:szCs w:val="22"/>
        </w:rPr>
      </w:pPr>
      <w:r w:rsidRPr="006D67A2">
        <w:rPr>
          <w:rFonts w:ascii="Arial" w:eastAsia="Calibri" w:hAnsi="Arial" w:cs="Arial"/>
          <w:b/>
          <w:bCs/>
          <w:szCs w:val="22"/>
        </w:rPr>
        <w:t xml:space="preserve">2.3.2 Control Group </w:t>
      </w:r>
    </w:p>
    <w:p w14:paraId="6D616FA8"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Group 4: Non-occupationally exposed individuals (25 subjects).</w:t>
      </w:r>
    </w:p>
    <w:p w14:paraId="4E057EA9" w14:textId="77777777" w:rsidR="00436707" w:rsidRPr="006D67A2" w:rsidRDefault="00436707" w:rsidP="00436707">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2.4 Sample Collection  </w:t>
      </w:r>
    </w:p>
    <w:p w14:paraId="43D8F256"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Ten milliliters (10 ml) of venous blood (fasting samples) were collected from each subject into a plain bottle. The serum obtained after centrifugation was stored at -20°C until analysis.</w:t>
      </w:r>
    </w:p>
    <w:p w14:paraId="74D59805" w14:textId="77777777" w:rsidR="00436707" w:rsidRPr="006D67A2" w:rsidRDefault="00436707" w:rsidP="00436707">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2.5 Inclusion Criteria </w:t>
      </w:r>
    </w:p>
    <w:p w14:paraId="4135DC4C"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 Only males aged 18-65 years were included in the study. </w:t>
      </w:r>
    </w:p>
    <w:p w14:paraId="4A51196A"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 Individuals who have been exposed for at least 2 years during their job, including apprentices with not less than 2 years working experience. </w:t>
      </w:r>
    </w:p>
    <w:p w14:paraId="2448CE20"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Individuals that smoke and consume alcohol were also included in this study.</w:t>
      </w:r>
    </w:p>
    <w:p w14:paraId="18187A91" w14:textId="77777777" w:rsidR="00436707" w:rsidRPr="006D67A2" w:rsidRDefault="00436707" w:rsidP="00436707">
      <w:pPr>
        <w:pStyle w:val="Body"/>
        <w:spacing w:after="0"/>
        <w:rPr>
          <w:rFonts w:ascii="Arial" w:eastAsia="Calibri" w:hAnsi="Arial" w:cs="Arial"/>
          <w:b/>
          <w:bCs/>
          <w:szCs w:val="22"/>
        </w:rPr>
      </w:pPr>
      <w:r w:rsidRPr="006D67A2">
        <w:rPr>
          <w:rFonts w:ascii="Arial" w:eastAsia="Calibri" w:hAnsi="Arial" w:cs="Arial"/>
          <w:b/>
          <w:bCs/>
          <w:szCs w:val="22"/>
        </w:rPr>
        <w:t>2.5 Exclusion Criteria</w:t>
      </w:r>
    </w:p>
    <w:p w14:paraId="7E22D773"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 Subjects less than 18 years of age were not eligible to participate in this study. </w:t>
      </w:r>
    </w:p>
    <w:p w14:paraId="19B0619F" w14:textId="77777777" w:rsidR="00436707" w:rsidRPr="006D67A2" w:rsidRDefault="00436707" w:rsidP="00436707">
      <w:pPr>
        <w:pStyle w:val="Body"/>
        <w:spacing w:after="0"/>
        <w:rPr>
          <w:rFonts w:ascii="Arial" w:eastAsia="Calibri" w:hAnsi="Arial" w:cs="Arial"/>
          <w:szCs w:val="22"/>
        </w:rPr>
      </w:pPr>
      <w:r w:rsidRPr="006D67A2">
        <w:rPr>
          <w:rFonts w:ascii="Arial" w:eastAsia="Calibri" w:hAnsi="Arial" w:cs="Arial"/>
          <w:szCs w:val="22"/>
        </w:rPr>
        <w:t xml:space="preserve">• Subjects with history of already existing cardiovascular or lung diseases like atherosclerosis, hypertension, chronic obstructive airway disease (COPD), and reactive airway disease are ineligible for the study. </w:t>
      </w:r>
    </w:p>
    <w:p w14:paraId="1E9DDA92" w14:textId="77777777" w:rsidR="00436707" w:rsidRPr="006D67A2" w:rsidRDefault="00436707" w:rsidP="00436707">
      <w:pPr>
        <w:pStyle w:val="Body"/>
        <w:rPr>
          <w:rFonts w:ascii="Arial" w:eastAsia="Calibri" w:hAnsi="Arial" w:cs="Arial"/>
          <w:szCs w:val="22"/>
        </w:rPr>
      </w:pPr>
      <w:r w:rsidRPr="006D67A2">
        <w:rPr>
          <w:rFonts w:ascii="Arial" w:eastAsia="Calibri" w:hAnsi="Arial" w:cs="Arial"/>
          <w:szCs w:val="22"/>
        </w:rPr>
        <w:t>• Subjects with less than 2 years of working experience in the listed vocations.</w:t>
      </w:r>
    </w:p>
    <w:p w14:paraId="24652A25" w14:textId="50574E62" w:rsidR="00EA6DBA" w:rsidRPr="006D67A2" w:rsidRDefault="00D50A7F" w:rsidP="00D50A7F">
      <w:pPr>
        <w:pStyle w:val="Body"/>
        <w:spacing w:after="0"/>
        <w:rPr>
          <w:rFonts w:ascii="Arial" w:hAnsi="Arial" w:cs="Arial"/>
          <w:b/>
          <w:bCs/>
          <w:sz w:val="22"/>
          <w:szCs w:val="22"/>
        </w:rPr>
      </w:pPr>
      <w:r w:rsidRPr="006D67A2">
        <w:rPr>
          <w:rFonts w:ascii="Arial" w:hAnsi="Arial" w:cs="Arial"/>
          <w:b/>
          <w:bCs/>
        </w:rPr>
        <w:t>2</w:t>
      </w:r>
      <w:r w:rsidRPr="006D67A2">
        <w:rPr>
          <w:rFonts w:ascii="Arial" w:hAnsi="Arial" w:cs="Arial"/>
          <w:b/>
          <w:bCs/>
          <w:sz w:val="22"/>
          <w:szCs w:val="22"/>
        </w:rPr>
        <w:t xml:space="preserve">.6 </w:t>
      </w:r>
      <w:r w:rsidR="00EA6DBA" w:rsidRPr="006D67A2">
        <w:rPr>
          <w:rFonts w:ascii="Arial" w:hAnsi="Arial" w:cs="Arial"/>
          <w:b/>
          <w:bCs/>
          <w:sz w:val="22"/>
          <w:szCs w:val="22"/>
        </w:rPr>
        <w:t xml:space="preserve">Determination of 8-Hydroxydeoxyguanosine (8-OHdG) by Enzyme Linked         </w:t>
      </w:r>
    </w:p>
    <w:p w14:paraId="580E955F" w14:textId="535CEED7" w:rsidR="00EA6DBA" w:rsidRPr="006D67A2" w:rsidRDefault="00EA6DBA" w:rsidP="00C1516C">
      <w:pPr>
        <w:pStyle w:val="Body"/>
        <w:rPr>
          <w:rFonts w:ascii="Arial" w:hAnsi="Arial" w:cs="Arial"/>
          <w:b/>
          <w:bCs/>
          <w:sz w:val="22"/>
          <w:szCs w:val="22"/>
        </w:rPr>
      </w:pPr>
      <w:r w:rsidRPr="006D67A2">
        <w:rPr>
          <w:rFonts w:ascii="Arial" w:hAnsi="Arial" w:cs="Arial"/>
          <w:b/>
          <w:bCs/>
          <w:sz w:val="22"/>
          <w:szCs w:val="22"/>
        </w:rPr>
        <w:t xml:space="preserve">Immunosorbent Assay (ELISA) Technique </w:t>
      </w:r>
      <w:r w:rsidR="00FA457B" w:rsidRPr="006D67A2">
        <w:rPr>
          <w:rFonts w:ascii="Arial" w:eastAsia="Calibri" w:hAnsi="Arial" w:cs="Arial"/>
          <w:szCs w:val="22"/>
        </w:rPr>
        <w:t>[</w:t>
      </w:r>
      <w:r w:rsidR="00F5532A" w:rsidRPr="006D67A2">
        <w:rPr>
          <w:rFonts w:ascii="Arial" w:eastAsia="Calibri" w:hAnsi="Arial" w:cs="Arial"/>
          <w:szCs w:val="22"/>
        </w:rPr>
        <w:t>8</w:t>
      </w:r>
      <w:r w:rsidR="00FA457B" w:rsidRPr="006D67A2">
        <w:rPr>
          <w:rFonts w:ascii="Arial" w:eastAsia="Calibri" w:hAnsi="Arial" w:cs="Arial"/>
          <w:szCs w:val="22"/>
        </w:rPr>
        <w:t>]</w:t>
      </w:r>
    </w:p>
    <w:p w14:paraId="0DD1308A" w14:textId="261AAE33" w:rsidR="00EA6DBA" w:rsidRPr="006D67A2" w:rsidRDefault="00C1516C" w:rsidP="00C1516C">
      <w:pPr>
        <w:pStyle w:val="Body"/>
        <w:spacing w:after="0"/>
        <w:rPr>
          <w:rFonts w:ascii="Arial" w:hAnsi="Arial" w:cs="Arial"/>
          <w:b/>
          <w:bCs/>
        </w:rPr>
      </w:pPr>
      <w:r w:rsidRPr="006D67A2">
        <w:rPr>
          <w:rFonts w:ascii="Arial" w:hAnsi="Arial" w:cs="Arial"/>
          <w:b/>
          <w:bCs/>
        </w:rPr>
        <w:t xml:space="preserve">2.6.1 </w:t>
      </w:r>
      <w:r w:rsidR="00EA6DBA" w:rsidRPr="006D67A2">
        <w:rPr>
          <w:rFonts w:ascii="Arial" w:hAnsi="Arial" w:cs="Arial"/>
          <w:b/>
          <w:bCs/>
        </w:rPr>
        <w:t xml:space="preserve">Principle  </w:t>
      </w:r>
    </w:p>
    <w:p w14:paraId="2D3FDF8C" w14:textId="4701881D" w:rsidR="00EA6DBA" w:rsidRPr="006D67A2" w:rsidRDefault="00EA6DBA" w:rsidP="00EA6DBA">
      <w:pPr>
        <w:pStyle w:val="Body"/>
        <w:rPr>
          <w:rFonts w:ascii="Arial" w:hAnsi="Arial" w:cs="Arial"/>
        </w:rPr>
      </w:pPr>
      <w:r w:rsidRPr="006D67A2">
        <w:rPr>
          <w:rFonts w:ascii="Arial" w:hAnsi="Arial" w:cs="Arial"/>
        </w:rPr>
        <w:t xml:space="preserve">This ELISA kit uses the Competitive-ELISA principle. The </w:t>
      </w:r>
      <w:r w:rsidR="00EA3BF6" w:rsidRPr="006D67A2">
        <w:rPr>
          <w:rFonts w:ascii="Arial" w:hAnsi="Arial" w:cs="Arial"/>
        </w:rPr>
        <w:t>micro-ELISA</w:t>
      </w:r>
      <w:r w:rsidRPr="006D67A2">
        <w:rPr>
          <w:rFonts w:ascii="Arial" w:hAnsi="Arial" w:cs="Arial"/>
        </w:rPr>
        <w:t xml:space="preserve"> plate provided in the kit has been pre-coated with 8-OHdG. During the reaction, 8-OHdG in the sample or standard competes with a fixed amount of 8-OHdG on the solid phase supporter for sites on the Biotinylated Detection Antibody specific to 8-OHdG. Excess conjugate and unbound sample or standard are washed from the plate, and Avidin conjugated to Horseradish Peroxidase (HRP) are added to each microplate well and incubated. Then a TMB substrate solution is added to each well. The enzyme-substrate reaction is terminated by the addition of stop solution and the color change is measured spectrophotometrically at a wavelength of 450 nm ± 2 nm. The concentration of 8-OHdG in the samples is then determined by comparing the optical density of the samples to the standard curve. </w:t>
      </w:r>
    </w:p>
    <w:p w14:paraId="3120ADB1" w14:textId="23A524CE" w:rsidR="00EA6DBA" w:rsidRPr="006D67A2" w:rsidRDefault="007B4E77" w:rsidP="00EA6DBA">
      <w:pPr>
        <w:pStyle w:val="Body"/>
        <w:rPr>
          <w:rFonts w:ascii="Arial" w:hAnsi="Arial" w:cs="Arial"/>
          <w:b/>
          <w:bCs/>
          <w:sz w:val="22"/>
          <w:szCs w:val="22"/>
        </w:rPr>
      </w:pPr>
      <w:r w:rsidRPr="006D67A2">
        <w:rPr>
          <w:rFonts w:ascii="Arial" w:hAnsi="Arial" w:cs="Arial"/>
          <w:b/>
          <w:bCs/>
          <w:sz w:val="22"/>
          <w:szCs w:val="22"/>
        </w:rPr>
        <w:t>2.</w:t>
      </w:r>
      <w:r w:rsidR="00672FBF" w:rsidRPr="006D67A2">
        <w:rPr>
          <w:rFonts w:ascii="Arial" w:hAnsi="Arial" w:cs="Arial"/>
          <w:b/>
          <w:bCs/>
          <w:sz w:val="22"/>
          <w:szCs w:val="22"/>
        </w:rPr>
        <w:t xml:space="preserve">7 </w:t>
      </w:r>
      <w:r w:rsidR="00EA6DBA" w:rsidRPr="006D67A2">
        <w:rPr>
          <w:rFonts w:ascii="Arial" w:hAnsi="Arial" w:cs="Arial"/>
          <w:b/>
          <w:bCs/>
          <w:sz w:val="22"/>
          <w:szCs w:val="22"/>
        </w:rPr>
        <w:t xml:space="preserve">Determination of Total Oxidant Status (TOS) Using Colorimetric Technique </w:t>
      </w:r>
      <w:r w:rsidR="00EA6DBA" w:rsidRPr="006D67A2">
        <w:rPr>
          <w:rFonts w:ascii="Arial" w:hAnsi="Arial" w:cs="Arial"/>
          <w:b/>
          <w:bCs/>
        </w:rPr>
        <w:t xml:space="preserve">by </w:t>
      </w:r>
      <w:bookmarkStart w:id="0" w:name="_Hlk187814721"/>
      <w:r w:rsidR="00EA6DBA" w:rsidRPr="006D67A2">
        <w:rPr>
          <w:rFonts w:ascii="Arial" w:hAnsi="Arial" w:cs="Arial"/>
          <w:b/>
          <w:bCs/>
        </w:rPr>
        <w:t>Ozcan,</w:t>
      </w:r>
      <w:r w:rsidR="00FA457B" w:rsidRPr="006D67A2">
        <w:rPr>
          <w:rFonts w:ascii="Arial" w:eastAsia="Calibri" w:hAnsi="Arial" w:cs="Arial"/>
        </w:rPr>
        <w:t xml:space="preserve"> </w:t>
      </w:r>
      <w:bookmarkEnd w:id="0"/>
      <w:r w:rsidR="00FA457B" w:rsidRPr="006D67A2">
        <w:rPr>
          <w:rFonts w:ascii="Arial" w:eastAsia="Calibri" w:hAnsi="Arial" w:cs="Arial"/>
        </w:rPr>
        <w:t>[</w:t>
      </w:r>
      <w:r w:rsidR="00F5532A" w:rsidRPr="006D67A2">
        <w:rPr>
          <w:rFonts w:ascii="Arial" w:eastAsia="Calibri" w:hAnsi="Arial" w:cs="Arial"/>
        </w:rPr>
        <w:t>9</w:t>
      </w:r>
      <w:r w:rsidR="00FA457B" w:rsidRPr="006D67A2">
        <w:rPr>
          <w:rFonts w:ascii="Arial" w:eastAsia="Calibri" w:hAnsi="Arial" w:cs="Arial"/>
        </w:rPr>
        <w:t>]</w:t>
      </w:r>
      <w:r w:rsidR="00EA6DBA" w:rsidRPr="006D67A2">
        <w:rPr>
          <w:rFonts w:ascii="Arial" w:hAnsi="Arial" w:cs="Arial"/>
          <w:b/>
          <w:bCs/>
          <w:sz w:val="22"/>
          <w:szCs w:val="22"/>
        </w:rPr>
        <w:t xml:space="preserve"> </w:t>
      </w:r>
    </w:p>
    <w:p w14:paraId="147CDD36" w14:textId="3DAB04FD" w:rsidR="00EA6DBA" w:rsidRPr="006D67A2" w:rsidRDefault="00C80FE0" w:rsidP="00EA6DBA">
      <w:pPr>
        <w:pStyle w:val="Body"/>
        <w:rPr>
          <w:rFonts w:ascii="Arial" w:hAnsi="Arial" w:cs="Arial"/>
          <w:b/>
          <w:bCs/>
        </w:rPr>
      </w:pPr>
      <w:r w:rsidRPr="006D67A2">
        <w:rPr>
          <w:rFonts w:ascii="Arial" w:hAnsi="Arial" w:cs="Arial"/>
          <w:b/>
          <w:bCs/>
        </w:rPr>
        <w:t xml:space="preserve">2.7.1 </w:t>
      </w:r>
      <w:r w:rsidR="00EA6DBA" w:rsidRPr="006D67A2">
        <w:rPr>
          <w:rFonts w:ascii="Arial" w:hAnsi="Arial" w:cs="Arial"/>
          <w:b/>
          <w:bCs/>
        </w:rPr>
        <w:t xml:space="preserve">Principle </w:t>
      </w:r>
    </w:p>
    <w:p w14:paraId="153F26E7" w14:textId="19A26A0C" w:rsidR="00EA6DBA" w:rsidRPr="006D67A2" w:rsidRDefault="00EA6DBA" w:rsidP="00EA6DBA">
      <w:pPr>
        <w:pStyle w:val="Body"/>
        <w:rPr>
          <w:rFonts w:ascii="Arial" w:hAnsi="Arial" w:cs="Arial"/>
        </w:rPr>
      </w:pPr>
      <w:r w:rsidRPr="006D67A2">
        <w:rPr>
          <w:rFonts w:ascii="Arial" w:hAnsi="Arial" w:cs="Arial"/>
        </w:rPr>
        <w:t xml:space="preserve">Under acid conditions, the oxidizing material in the sample can oxidize Fe2+ to Fe3+, which binds highly with xylenol orange to produce a blue-purple complex. When the pH of the solution is in the range of 2 to 3, its maximum absorption wavelength is around 590 nm, and </w:t>
      </w:r>
      <w:r w:rsidRPr="006D67A2">
        <w:rPr>
          <w:rFonts w:ascii="Arial" w:hAnsi="Arial" w:cs="Arial"/>
        </w:rPr>
        <w:lastRenderedPageBreak/>
        <w:t xml:space="preserve">the color depth is proportional to the content of oxidation substances in a certain concentration and a certain time, </w:t>
      </w:r>
      <w:r w:rsidR="00FA457B" w:rsidRPr="006D67A2">
        <w:rPr>
          <w:rFonts w:ascii="Arial" w:hAnsi="Arial" w:cs="Arial"/>
        </w:rPr>
        <w:t>to</w:t>
      </w:r>
      <w:r w:rsidRPr="006D67A2">
        <w:rPr>
          <w:rFonts w:ascii="Arial" w:hAnsi="Arial" w:cs="Arial"/>
        </w:rPr>
        <w:t xml:space="preserve"> indirectly calculate the total oxidation state of the sample.   </w:t>
      </w:r>
    </w:p>
    <w:p w14:paraId="1816C8E5" w14:textId="4C77DD47" w:rsidR="00EA6DBA" w:rsidRPr="006D67A2" w:rsidRDefault="00C80FE0" w:rsidP="00EA6DBA">
      <w:pPr>
        <w:pStyle w:val="Body"/>
        <w:rPr>
          <w:rFonts w:ascii="Arial" w:hAnsi="Arial" w:cs="Arial"/>
          <w:b/>
          <w:bCs/>
          <w:sz w:val="22"/>
          <w:szCs w:val="22"/>
        </w:rPr>
      </w:pPr>
      <w:r w:rsidRPr="006D67A2">
        <w:rPr>
          <w:rFonts w:ascii="Arial" w:hAnsi="Arial" w:cs="Arial"/>
          <w:b/>
          <w:bCs/>
          <w:sz w:val="22"/>
          <w:szCs w:val="22"/>
        </w:rPr>
        <w:t xml:space="preserve">2.8 </w:t>
      </w:r>
      <w:r w:rsidR="00EA6DBA" w:rsidRPr="006D67A2">
        <w:rPr>
          <w:rFonts w:ascii="Arial" w:hAnsi="Arial" w:cs="Arial"/>
          <w:b/>
          <w:bCs/>
          <w:sz w:val="22"/>
          <w:szCs w:val="22"/>
        </w:rPr>
        <w:t xml:space="preserve">Determination of Total Antioxidant (TAC) Using Colorimetric </w:t>
      </w:r>
      <w:r w:rsidR="00991BE3" w:rsidRPr="006D67A2">
        <w:rPr>
          <w:rFonts w:ascii="Arial" w:hAnsi="Arial" w:cs="Arial"/>
          <w:b/>
          <w:bCs/>
          <w:sz w:val="22"/>
          <w:szCs w:val="22"/>
        </w:rPr>
        <w:t>Technique by</w:t>
      </w:r>
      <w:r w:rsidR="00EA6DBA" w:rsidRPr="006D67A2">
        <w:rPr>
          <w:rFonts w:ascii="Arial" w:hAnsi="Arial" w:cs="Arial"/>
          <w:b/>
          <w:bCs/>
          <w:sz w:val="22"/>
          <w:szCs w:val="22"/>
        </w:rPr>
        <w:t xml:space="preserve"> </w:t>
      </w:r>
      <w:r w:rsidR="00541E5B" w:rsidRPr="006D67A2">
        <w:rPr>
          <w:rFonts w:ascii="Arial" w:hAnsi="Arial" w:cs="Arial"/>
          <w:b/>
          <w:bCs/>
        </w:rPr>
        <w:t xml:space="preserve">Ozcan, </w:t>
      </w:r>
      <w:r w:rsidR="00541E5B" w:rsidRPr="006D67A2">
        <w:rPr>
          <w:rFonts w:ascii="Arial" w:eastAsia="Calibri" w:hAnsi="Arial" w:cs="Arial"/>
        </w:rPr>
        <w:t>[</w:t>
      </w:r>
      <w:r w:rsidR="00F5532A" w:rsidRPr="006D67A2">
        <w:rPr>
          <w:rFonts w:ascii="Arial" w:eastAsia="Calibri" w:hAnsi="Arial" w:cs="Arial"/>
        </w:rPr>
        <w:t>9</w:t>
      </w:r>
      <w:r w:rsidR="00FA457B" w:rsidRPr="006D67A2">
        <w:rPr>
          <w:rFonts w:ascii="Arial" w:eastAsia="Calibri" w:hAnsi="Arial" w:cs="Arial"/>
        </w:rPr>
        <w:t>]</w:t>
      </w:r>
      <w:r w:rsidR="00EA6DBA" w:rsidRPr="006D67A2">
        <w:rPr>
          <w:rFonts w:ascii="Arial" w:hAnsi="Arial" w:cs="Arial"/>
          <w:b/>
          <w:bCs/>
          <w:sz w:val="22"/>
          <w:szCs w:val="22"/>
        </w:rPr>
        <w:t xml:space="preserve"> </w:t>
      </w:r>
    </w:p>
    <w:p w14:paraId="683B9ADA" w14:textId="61FBAD93" w:rsidR="00EA6DBA" w:rsidRPr="006D67A2" w:rsidRDefault="00C80FE0" w:rsidP="00C80FE0">
      <w:pPr>
        <w:pStyle w:val="Body"/>
        <w:spacing w:after="0"/>
        <w:rPr>
          <w:rFonts w:ascii="Arial" w:hAnsi="Arial" w:cs="Arial"/>
          <w:b/>
          <w:bCs/>
        </w:rPr>
      </w:pPr>
      <w:r w:rsidRPr="006D67A2">
        <w:rPr>
          <w:rFonts w:ascii="Arial" w:hAnsi="Arial" w:cs="Arial"/>
          <w:b/>
          <w:bCs/>
        </w:rPr>
        <w:t xml:space="preserve">2.8.1 </w:t>
      </w:r>
      <w:r w:rsidR="00EA6DBA" w:rsidRPr="006D67A2">
        <w:rPr>
          <w:rFonts w:ascii="Arial" w:hAnsi="Arial" w:cs="Arial"/>
          <w:b/>
          <w:bCs/>
        </w:rPr>
        <w:t xml:space="preserve">Principle </w:t>
      </w:r>
    </w:p>
    <w:p w14:paraId="51B0972E" w14:textId="77777777" w:rsidR="00EA6DBA" w:rsidRPr="006D67A2" w:rsidRDefault="00EA6DBA" w:rsidP="00EA6DBA">
      <w:pPr>
        <w:pStyle w:val="Body"/>
        <w:rPr>
          <w:rFonts w:ascii="Arial" w:hAnsi="Arial" w:cs="Arial"/>
        </w:rPr>
      </w:pPr>
      <w:r w:rsidRPr="006D67A2">
        <w:rPr>
          <w:rFonts w:ascii="Arial" w:hAnsi="Arial" w:cs="Arial"/>
        </w:rPr>
        <w:t xml:space="preserve">Fe3+-TPTZ (2, 4, 6-Tripyridyl -S- triazine) can be reduced by antioxidants and produce blue Fe2+-TPTZ under acidic condition. The antioxidant capacity of the sample can be calculated by the detection of the absorbance value at 593 nm. </w:t>
      </w:r>
    </w:p>
    <w:p w14:paraId="762DB6FA" w14:textId="4EAD6F79" w:rsidR="00EA6DBA" w:rsidRPr="006D67A2" w:rsidRDefault="00991BE3" w:rsidP="00EA6DBA">
      <w:pPr>
        <w:pStyle w:val="Body"/>
        <w:rPr>
          <w:rFonts w:ascii="Arial" w:hAnsi="Arial" w:cs="Arial"/>
          <w:b/>
          <w:bCs/>
          <w:sz w:val="22"/>
          <w:szCs w:val="22"/>
        </w:rPr>
      </w:pPr>
      <w:r w:rsidRPr="006D67A2">
        <w:rPr>
          <w:rFonts w:ascii="Arial" w:hAnsi="Arial" w:cs="Arial"/>
          <w:b/>
          <w:bCs/>
          <w:sz w:val="22"/>
          <w:szCs w:val="22"/>
        </w:rPr>
        <w:t xml:space="preserve">2.9 </w:t>
      </w:r>
      <w:r w:rsidR="00EA6DBA" w:rsidRPr="006D67A2">
        <w:rPr>
          <w:rFonts w:ascii="Arial" w:hAnsi="Arial" w:cs="Arial"/>
          <w:b/>
          <w:bCs/>
          <w:sz w:val="22"/>
          <w:szCs w:val="22"/>
        </w:rPr>
        <w:t>Determination of Cardiac Troponin I (Human TNNI3/</w:t>
      </w:r>
      <w:proofErr w:type="spellStart"/>
      <w:r w:rsidR="00EA6DBA" w:rsidRPr="006D67A2">
        <w:rPr>
          <w:rFonts w:ascii="Arial" w:hAnsi="Arial" w:cs="Arial"/>
          <w:b/>
          <w:bCs/>
          <w:sz w:val="22"/>
          <w:szCs w:val="22"/>
        </w:rPr>
        <w:t>cTn</w:t>
      </w:r>
      <w:proofErr w:type="spellEnd"/>
      <w:r w:rsidR="00EA6DBA" w:rsidRPr="006D67A2">
        <w:rPr>
          <w:rFonts w:ascii="Arial" w:hAnsi="Arial" w:cs="Arial"/>
          <w:b/>
          <w:bCs/>
          <w:sz w:val="22"/>
          <w:szCs w:val="22"/>
        </w:rPr>
        <w:t xml:space="preserve">-I, Troponin I) </w:t>
      </w:r>
      <w:r w:rsidR="00EA3BF6" w:rsidRPr="006D67A2">
        <w:rPr>
          <w:rFonts w:ascii="Arial" w:hAnsi="Arial" w:cs="Arial"/>
          <w:b/>
          <w:bCs/>
          <w:sz w:val="22"/>
          <w:szCs w:val="22"/>
        </w:rPr>
        <w:t>by Enzyme</w:t>
      </w:r>
      <w:r w:rsidR="00EA6DBA" w:rsidRPr="006D67A2">
        <w:rPr>
          <w:rFonts w:ascii="Arial" w:hAnsi="Arial" w:cs="Arial"/>
          <w:b/>
          <w:bCs/>
          <w:sz w:val="22"/>
          <w:szCs w:val="22"/>
        </w:rPr>
        <w:t xml:space="preserve"> Linked Immunosorbent Assay (ELISA) Technique </w:t>
      </w:r>
      <w:r w:rsidR="00FA457B" w:rsidRPr="006D67A2">
        <w:rPr>
          <w:rFonts w:ascii="Arial" w:eastAsia="Calibri" w:hAnsi="Arial" w:cs="Arial"/>
          <w:szCs w:val="22"/>
        </w:rPr>
        <w:t>[</w:t>
      </w:r>
      <w:r w:rsidR="00215CD4" w:rsidRPr="006D67A2">
        <w:rPr>
          <w:rFonts w:ascii="Arial" w:eastAsia="Calibri" w:hAnsi="Arial" w:cs="Arial"/>
          <w:szCs w:val="22"/>
        </w:rPr>
        <w:t>10</w:t>
      </w:r>
      <w:r w:rsidR="00FA457B" w:rsidRPr="006D67A2">
        <w:rPr>
          <w:rFonts w:ascii="Arial" w:eastAsia="Calibri" w:hAnsi="Arial" w:cs="Arial"/>
          <w:szCs w:val="22"/>
        </w:rPr>
        <w:t>]</w:t>
      </w:r>
      <w:r w:rsidR="00EA6DBA" w:rsidRPr="006D67A2">
        <w:rPr>
          <w:rFonts w:ascii="Arial" w:hAnsi="Arial" w:cs="Arial"/>
          <w:b/>
          <w:bCs/>
          <w:sz w:val="22"/>
          <w:szCs w:val="22"/>
        </w:rPr>
        <w:t xml:space="preserve"> </w:t>
      </w:r>
    </w:p>
    <w:p w14:paraId="4E2C2EE5" w14:textId="6C6BE418" w:rsidR="00EA6DBA" w:rsidRPr="006D67A2" w:rsidRDefault="00991BE3" w:rsidP="00991BE3">
      <w:pPr>
        <w:pStyle w:val="Body"/>
        <w:spacing w:after="0"/>
        <w:rPr>
          <w:rFonts w:ascii="Arial" w:hAnsi="Arial" w:cs="Arial"/>
          <w:b/>
          <w:bCs/>
        </w:rPr>
      </w:pPr>
      <w:r w:rsidRPr="006D67A2">
        <w:rPr>
          <w:rFonts w:ascii="Arial" w:hAnsi="Arial" w:cs="Arial"/>
          <w:b/>
          <w:bCs/>
        </w:rPr>
        <w:t>2.9.</w:t>
      </w:r>
      <w:r w:rsidR="00EA6DBA" w:rsidRPr="006D67A2">
        <w:rPr>
          <w:rFonts w:ascii="Arial" w:hAnsi="Arial" w:cs="Arial"/>
          <w:b/>
          <w:bCs/>
        </w:rPr>
        <w:t xml:space="preserve">1 Principle  </w:t>
      </w:r>
    </w:p>
    <w:p w14:paraId="100FD62B" w14:textId="150BF1E4" w:rsidR="00EA6DBA" w:rsidRPr="006D67A2" w:rsidRDefault="00EA6DBA" w:rsidP="00EA6DBA">
      <w:pPr>
        <w:pStyle w:val="Body"/>
        <w:rPr>
          <w:rFonts w:ascii="Arial" w:hAnsi="Arial" w:cs="Arial"/>
        </w:rPr>
      </w:pPr>
      <w:r w:rsidRPr="006D67A2">
        <w:rPr>
          <w:rFonts w:ascii="Arial" w:hAnsi="Arial" w:cs="Arial"/>
        </w:rPr>
        <w:t xml:space="preserve">This ELISA kit uses the Sandwich-ELISA principle. The </w:t>
      </w:r>
      <w:r w:rsidR="00EA3BF6" w:rsidRPr="006D67A2">
        <w:rPr>
          <w:rFonts w:ascii="Arial" w:hAnsi="Arial" w:cs="Arial"/>
        </w:rPr>
        <w:t>micro-ELISA</w:t>
      </w:r>
      <w:r w:rsidRPr="006D67A2">
        <w:rPr>
          <w:rFonts w:ascii="Arial" w:hAnsi="Arial" w:cs="Arial"/>
        </w:rPr>
        <w:t xml:space="preserve"> plate provided in the kit has been pre-coated with an antibody specific to Human TNNI3/</w:t>
      </w:r>
      <w:proofErr w:type="spellStart"/>
      <w:r w:rsidRPr="006D67A2">
        <w:rPr>
          <w:rFonts w:ascii="Arial" w:hAnsi="Arial" w:cs="Arial"/>
        </w:rPr>
        <w:t>cTn</w:t>
      </w:r>
      <w:proofErr w:type="spellEnd"/>
      <w:r w:rsidRPr="006D67A2">
        <w:rPr>
          <w:rFonts w:ascii="Arial" w:hAnsi="Arial" w:cs="Arial"/>
        </w:rPr>
        <w:t xml:space="preserve">-I. Standards or samples are added to the </w:t>
      </w:r>
      <w:r w:rsidR="00EA3BF6" w:rsidRPr="006D67A2">
        <w:rPr>
          <w:rFonts w:ascii="Arial" w:hAnsi="Arial" w:cs="Arial"/>
        </w:rPr>
        <w:t>micro-ELISA</w:t>
      </w:r>
      <w:r w:rsidRPr="006D67A2">
        <w:rPr>
          <w:rFonts w:ascii="Arial" w:hAnsi="Arial" w:cs="Arial"/>
        </w:rPr>
        <w:t xml:space="preserve"> plate wells and combined with the specific antibody. Then a biotinylated detection antibody specific for Human TNNI3/</w:t>
      </w:r>
      <w:proofErr w:type="spellStart"/>
      <w:r w:rsidRPr="006D67A2">
        <w:rPr>
          <w:rFonts w:ascii="Arial" w:hAnsi="Arial" w:cs="Arial"/>
        </w:rPr>
        <w:t>cTn</w:t>
      </w:r>
      <w:proofErr w:type="spellEnd"/>
      <w:r w:rsidRPr="006D67A2">
        <w:rPr>
          <w:rFonts w:ascii="Arial" w:hAnsi="Arial" w:cs="Arial"/>
        </w:rPr>
        <w:t xml:space="preserve">-I and </w:t>
      </w:r>
      <w:proofErr w:type="spellStart"/>
      <w:r w:rsidRPr="006D67A2">
        <w:rPr>
          <w:rFonts w:ascii="Arial" w:hAnsi="Arial" w:cs="Arial"/>
        </w:rPr>
        <w:t>Avidin</w:t>
      </w:r>
      <w:proofErr w:type="spellEnd"/>
      <w:r w:rsidRPr="006D67A2">
        <w:rPr>
          <w:rFonts w:ascii="Arial" w:hAnsi="Arial" w:cs="Arial"/>
        </w:rPr>
        <w:t xml:space="preserve">-Horseradish Peroxidase (HRP) conjugate </w:t>
      </w:r>
      <w:r w:rsidR="00EA3BF6" w:rsidRPr="006D67A2">
        <w:rPr>
          <w:rFonts w:ascii="Arial" w:hAnsi="Arial" w:cs="Arial"/>
        </w:rPr>
        <w:t>was</w:t>
      </w:r>
      <w:r w:rsidRPr="006D67A2">
        <w:rPr>
          <w:rFonts w:ascii="Arial" w:hAnsi="Arial" w:cs="Arial"/>
        </w:rPr>
        <w:t xml:space="preserve"> added successively to each micro plate well and incubated. Free components are washed away. The substrate solution is added to each well. Only those wells that contain Human TNNI3/</w:t>
      </w:r>
      <w:proofErr w:type="spellStart"/>
      <w:r w:rsidRPr="006D67A2">
        <w:rPr>
          <w:rFonts w:ascii="Arial" w:hAnsi="Arial" w:cs="Arial"/>
        </w:rPr>
        <w:t>cTn</w:t>
      </w:r>
      <w:proofErr w:type="spellEnd"/>
      <w:r w:rsidRPr="006D67A2">
        <w:rPr>
          <w:rFonts w:ascii="Arial" w:hAnsi="Arial" w:cs="Arial"/>
        </w:rPr>
        <w:t>-I, biotinylated detection antibody and Avidin-HRP conjugate will appear blue in color. The enzyme-substrate reaction is terminated by the addition of stop solution and the color turns yellow. The optical density (OD) is measured with a spectrophotometer at a wavelength of 450 nm ± 2 nm. The OD value is proportional to the concentration of Human TNNI3/</w:t>
      </w:r>
      <w:proofErr w:type="spellStart"/>
      <w:r w:rsidRPr="006D67A2">
        <w:rPr>
          <w:rFonts w:ascii="Arial" w:hAnsi="Arial" w:cs="Arial"/>
        </w:rPr>
        <w:t>cTn</w:t>
      </w:r>
      <w:proofErr w:type="spellEnd"/>
      <w:r w:rsidRPr="006D67A2">
        <w:rPr>
          <w:rFonts w:ascii="Arial" w:hAnsi="Arial" w:cs="Arial"/>
        </w:rPr>
        <w:t>-I. The concentration of Human TNNI3/</w:t>
      </w:r>
      <w:proofErr w:type="spellStart"/>
      <w:r w:rsidRPr="006D67A2">
        <w:rPr>
          <w:rFonts w:ascii="Arial" w:hAnsi="Arial" w:cs="Arial"/>
        </w:rPr>
        <w:t>cTn</w:t>
      </w:r>
      <w:proofErr w:type="spellEnd"/>
      <w:r w:rsidRPr="006D67A2">
        <w:rPr>
          <w:rFonts w:ascii="Arial" w:hAnsi="Arial" w:cs="Arial"/>
        </w:rPr>
        <w:t xml:space="preserve">-I in the samples can be calculated by comparing the optical density of the samples to the standard curve. </w:t>
      </w:r>
    </w:p>
    <w:p w14:paraId="5B8A7FEF" w14:textId="449117F5" w:rsidR="00EA6DBA" w:rsidRPr="006D67A2" w:rsidRDefault="00991BE3" w:rsidP="00EA6DBA">
      <w:pPr>
        <w:pStyle w:val="Body"/>
        <w:rPr>
          <w:rFonts w:ascii="Arial" w:hAnsi="Arial" w:cs="Arial"/>
          <w:b/>
          <w:bCs/>
        </w:rPr>
      </w:pPr>
      <w:r w:rsidRPr="006D67A2">
        <w:rPr>
          <w:rFonts w:ascii="Arial" w:hAnsi="Arial" w:cs="Arial"/>
          <w:b/>
          <w:bCs/>
        </w:rPr>
        <w:t>2</w:t>
      </w:r>
      <w:r w:rsidR="00EA6DBA" w:rsidRPr="006D67A2">
        <w:rPr>
          <w:rFonts w:ascii="Arial" w:hAnsi="Arial" w:cs="Arial"/>
          <w:b/>
          <w:bCs/>
        </w:rPr>
        <w:t>.1</w:t>
      </w:r>
      <w:r w:rsidRPr="006D67A2">
        <w:rPr>
          <w:rFonts w:ascii="Arial" w:hAnsi="Arial" w:cs="Arial"/>
          <w:b/>
          <w:bCs/>
        </w:rPr>
        <w:t xml:space="preserve">0 </w:t>
      </w:r>
      <w:r w:rsidR="00EA6DBA" w:rsidRPr="006D67A2">
        <w:rPr>
          <w:rFonts w:ascii="Arial" w:hAnsi="Arial" w:cs="Arial"/>
          <w:b/>
          <w:bCs/>
        </w:rPr>
        <w:t xml:space="preserve">Determination of Total Superoxide Dismutase (T-SOD) by Enzyme Linked   Immunosorbent Assay (ELISA) Technique </w:t>
      </w:r>
      <w:r w:rsidR="00FA457B" w:rsidRPr="006D67A2">
        <w:rPr>
          <w:rFonts w:ascii="Arial" w:eastAsia="Calibri" w:hAnsi="Arial" w:cs="Arial"/>
        </w:rPr>
        <w:t>[</w:t>
      </w:r>
      <w:r w:rsidR="00215CD4" w:rsidRPr="006D67A2">
        <w:rPr>
          <w:rFonts w:ascii="Arial" w:eastAsia="Calibri" w:hAnsi="Arial" w:cs="Arial"/>
        </w:rPr>
        <w:t>10</w:t>
      </w:r>
      <w:r w:rsidR="00FA457B" w:rsidRPr="006D67A2">
        <w:rPr>
          <w:rFonts w:ascii="Arial" w:eastAsia="Calibri" w:hAnsi="Arial" w:cs="Arial"/>
        </w:rPr>
        <w:t>]</w:t>
      </w:r>
      <w:r w:rsidR="00EA6DBA" w:rsidRPr="006D67A2">
        <w:rPr>
          <w:rFonts w:ascii="Arial" w:hAnsi="Arial" w:cs="Arial"/>
          <w:b/>
          <w:bCs/>
        </w:rPr>
        <w:t xml:space="preserve"> </w:t>
      </w:r>
    </w:p>
    <w:p w14:paraId="18A460FF" w14:textId="69773C62" w:rsidR="00EA6DBA" w:rsidRPr="006D67A2" w:rsidRDefault="00991BE3" w:rsidP="00991BE3">
      <w:pPr>
        <w:pStyle w:val="Body"/>
        <w:spacing w:after="0"/>
        <w:rPr>
          <w:rFonts w:ascii="Arial" w:hAnsi="Arial" w:cs="Arial"/>
          <w:b/>
          <w:bCs/>
        </w:rPr>
      </w:pPr>
      <w:r w:rsidRPr="006D67A2">
        <w:rPr>
          <w:rFonts w:ascii="Arial" w:hAnsi="Arial" w:cs="Arial"/>
          <w:b/>
          <w:bCs/>
        </w:rPr>
        <w:t>2.10</w:t>
      </w:r>
      <w:r w:rsidR="00EA6DBA" w:rsidRPr="006D67A2">
        <w:rPr>
          <w:rFonts w:ascii="Arial" w:hAnsi="Arial" w:cs="Arial"/>
          <w:b/>
          <w:bCs/>
        </w:rPr>
        <w:t xml:space="preserve">.1 Principle   </w:t>
      </w:r>
    </w:p>
    <w:p w14:paraId="7529DF64" w14:textId="360F06E9" w:rsidR="00EA6DBA" w:rsidRPr="006D67A2" w:rsidRDefault="00EA6DBA" w:rsidP="00EA6DBA">
      <w:pPr>
        <w:pStyle w:val="Body"/>
        <w:rPr>
          <w:rFonts w:ascii="Arial" w:hAnsi="Arial" w:cs="Arial"/>
        </w:rPr>
      </w:pPr>
      <w:r w:rsidRPr="006D67A2">
        <w:rPr>
          <w:rFonts w:ascii="Arial" w:hAnsi="Arial" w:cs="Arial"/>
        </w:rPr>
        <w:t xml:space="preserve">Xanthine and xanthine oxidase reaction </w:t>
      </w:r>
      <w:r w:rsidR="00EA3BF6" w:rsidRPr="006D67A2">
        <w:rPr>
          <w:rFonts w:ascii="Arial" w:hAnsi="Arial" w:cs="Arial"/>
        </w:rPr>
        <w:t>systems produce</w:t>
      </w:r>
      <w:r w:rsidRPr="006D67A2">
        <w:rPr>
          <w:rFonts w:ascii="Arial" w:hAnsi="Arial" w:cs="Arial"/>
        </w:rPr>
        <w:t xml:space="preserve"> superoxide anion free radical O2+.  The superoxide anion free radical </w:t>
      </w:r>
      <w:r w:rsidR="00EA3BF6" w:rsidRPr="006D67A2">
        <w:rPr>
          <w:rFonts w:ascii="Arial" w:hAnsi="Arial" w:cs="Arial"/>
        </w:rPr>
        <w:t>oxidizes</w:t>
      </w:r>
      <w:r w:rsidRPr="006D67A2">
        <w:rPr>
          <w:rFonts w:ascii="Arial" w:hAnsi="Arial" w:cs="Arial"/>
        </w:rPr>
        <w:t xml:space="preserve"> hydroxylamine to produce nitrite, the color of the solution turns purple following the reaction of the developer. When the samples containing superoxide dismutase are measured, the superoxide dismutase specifically inhibits superoxide anion free radical. Nitrite formation is decreased following the inhibitory effect of superoxide dismutase. The values obtained from the sample tubes are lower than the control group. The total superoxide dismutase in the sample is calculated with the given formula. </w:t>
      </w:r>
    </w:p>
    <w:p w14:paraId="06CE07CE" w14:textId="514B8574" w:rsidR="002A311A" w:rsidRPr="006D67A2" w:rsidRDefault="002A311A" w:rsidP="002A311A">
      <w:pPr>
        <w:pStyle w:val="Body"/>
        <w:spacing w:after="0"/>
        <w:rPr>
          <w:rFonts w:ascii="Arial" w:eastAsia="Calibri" w:hAnsi="Arial" w:cs="Arial"/>
          <w:b/>
          <w:bCs/>
          <w:sz w:val="22"/>
          <w:szCs w:val="24"/>
        </w:rPr>
      </w:pPr>
      <w:r w:rsidRPr="006D67A2">
        <w:rPr>
          <w:rFonts w:ascii="Arial" w:eastAsia="Calibri" w:hAnsi="Arial" w:cs="Arial"/>
          <w:b/>
          <w:bCs/>
          <w:sz w:val="22"/>
          <w:szCs w:val="24"/>
        </w:rPr>
        <w:t xml:space="preserve">2.11 Statistical Analysis </w:t>
      </w:r>
    </w:p>
    <w:p w14:paraId="290E17EB" w14:textId="77777777" w:rsidR="002A311A" w:rsidRPr="006D67A2" w:rsidRDefault="002A311A" w:rsidP="002A311A">
      <w:pPr>
        <w:pStyle w:val="Body"/>
        <w:spacing w:after="0"/>
        <w:rPr>
          <w:rFonts w:ascii="Arial" w:eastAsia="Calibri" w:hAnsi="Arial" w:cs="Arial"/>
          <w:szCs w:val="22"/>
        </w:rPr>
      </w:pPr>
      <w:r w:rsidRPr="006D67A2">
        <w:rPr>
          <w:rFonts w:ascii="Arial" w:eastAsia="Calibri" w:hAnsi="Arial" w:cs="Arial"/>
          <w:szCs w:val="22"/>
        </w:rPr>
        <w:t xml:space="preserve">The software used for the statistical analysis was GraphPad prism (version 8.3), the analytical tools used were Mean, Standard deviation (SD), ANOVA, Tukey's Multiple Comparison Test. The Results were expressed as mean± standard deviation.    </w:t>
      </w:r>
    </w:p>
    <w:p w14:paraId="3C362BED" w14:textId="77777777" w:rsidR="00EA6DBA" w:rsidRPr="006D67A2" w:rsidRDefault="00EA6DBA" w:rsidP="00441B6F">
      <w:pPr>
        <w:pStyle w:val="Head1"/>
        <w:spacing w:after="0"/>
        <w:jc w:val="both"/>
        <w:rPr>
          <w:rFonts w:ascii="Arial" w:hAnsi="Arial" w:cs="Arial"/>
        </w:rPr>
      </w:pPr>
    </w:p>
    <w:p w14:paraId="093C2C02" w14:textId="58833286" w:rsidR="00902823" w:rsidRPr="006D67A2" w:rsidRDefault="00000F8F" w:rsidP="00441B6F">
      <w:pPr>
        <w:pStyle w:val="Head1"/>
        <w:spacing w:after="0"/>
        <w:jc w:val="both"/>
        <w:rPr>
          <w:rFonts w:ascii="Arial" w:hAnsi="Arial" w:cs="Arial"/>
        </w:rPr>
      </w:pPr>
      <w:r w:rsidRPr="006D67A2">
        <w:rPr>
          <w:rFonts w:ascii="Arial" w:hAnsi="Arial" w:cs="Arial"/>
        </w:rPr>
        <w:t>3</w:t>
      </w:r>
      <w:r w:rsidR="00902823" w:rsidRPr="006D67A2">
        <w:rPr>
          <w:rFonts w:ascii="Arial" w:hAnsi="Arial" w:cs="Arial"/>
        </w:rPr>
        <w:t xml:space="preserve">. </w:t>
      </w:r>
      <w:r w:rsidRPr="006D67A2">
        <w:rPr>
          <w:rFonts w:ascii="Arial" w:hAnsi="Arial" w:cs="Arial"/>
        </w:rPr>
        <w:t>results and discussion</w:t>
      </w:r>
    </w:p>
    <w:p w14:paraId="245D4449" w14:textId="77777777" w:rsidR="00D10EA6" w:rsidRPr="006D67A2" w:rsidRDefault="00D10EA6" w:rsidP="008A26D9">
      <w:pPr>
        <w:spacing w:after="160" w:line="254" w:lineRule="auto"/>
        <w:jc w:val="both"/>
        <w:rPr>
          <w:rFonts w:ascii="Times New Roman" w:eastAsia="Calibri" w:hAnsi="Times New Roman"/>
          <w:b/>
          <w:sz w:val="24"/>
          <w:szCs w:val="24"/>
        </w:rPr>
      </w:pPr>
    </w:p>
    <w:p w14:paraId="3852D4AC" w14:textId="50BCFBE6" w:rsidR="00131587" w:rsidRPr="006D67A2" w:rsidRDefault="00131587" w:rsidP="00131587">
      <w:pPr>
        <w:spacing w:after="160" w:line="256" w:lineRule="auto"/>
        <w:jc w:val="both"/>
        <w:rPr>
          <w:rFonts w:ascii="Arial" w:eastAsia="Calibri" w:hAnsi="Arial" w:cs="Arial"/>
          <w:b/>
        </w:rPr>
      </w:pPr>
      <w:r w:rsidRPr="006D67A2">
        <w:rPr>
          <w:rFonts w:ascii="Arial" w:eastAsia="Calibri" w:hAnsi="Arial" w:cs="Arial"/>
          <w:b/>
        </w:rPr>
        <w:t xml:space="preserve">Table </w:t>
      </w:r>
      <w:r w:rsidR="000D1CE3" w:rsidRPr="006D67A2">
        <w:rPr>
          <w:rFonts w:ascii="Arial" w:eastAsia="Calibri" w:hAnsi="Arial" w:cs="Arial"/>
          <w:b/>
        </w:rPr>
        <w:t>1:</w:t>
      </w:r>
      <w:r w:rsidRPr="006D67A2">
        <w:rPr>
          <w:rFonts w:ascii="Arial" w:eastAsia="Calibri" w:hAnsi="Arial" w:cs="Arial"/>
          <w:b/>
        </w:rPr>
        <w:t xml:space="preserve"> Comparison of 8-OHDG, Cardiac Troponin-I, and Oxidative Stress Markers of Controls, Mechanics, Welders, and Painters </w:t>
      </w:r>
    </w:p>
    <w:tbl>
      <w:tblPr>
        <w:tblW w:w="5000" w:type="pct"/>
        <w:tblBorders>
          <w:top w:val="single" w:sz="4" w:space="0" w:color="auto"/>
          <w:bottom w:val="single" w:sz="4" w:space="0" w:color="auto"/>
        </w:tblBorders>
        <w:tblLook w:val="04A0" w:firstRow="1" w:lastRow="0" w:firstColumn="1" w:lastColumn="0" w:noHBand="0" w:noVBand="1"/>
      </w:tblPr>
      <w:tblGrid>
        <w:gridCol w:w="1771"/>
        <w:gridCol w:w="913"/>
        <w:gridCol w:w="1440"/>
        <w:gridCol w:w="1059"/>
        <w:gridCol w:w="802"/>
        <w:gridCol w:w="1421"/>
        <w:gridCol w:w="802"/>
      </w:tblGrid>
      <w:tr w:rsidR="00131587" w:rsidRPr="006D67A2" w14:paraId="1E223921" w14:textId="77777777" w:rsidTr="00B411E8">
        <w:trPr>
          <w:trHeight w:val="300"/>
        </w:trPr>
        <w:tc>
          <w:tcPr>
            <w:tcW w:w="974" w:type="pct"/>
            <w:tcBorders>
              <w:top w:val="single" w:sz="4" w:space="0" w:color="auto"/>
              <w:bottom w:val="single" w:sz="4" w:space="0" w:color="auto"/>
            </w:tcBorders>
            <w:noWrap/>
            <w:vAlign w:val="bottom"/>
            <w:hideMark/>
          </w:tcPr>
          <w:p w14:paraId="5CB5AE83" w14:textId="77777777" w:rsidR="00131587" w:rsidRPr="006D67A2" w:rsidRDefault="00131587" w:rsidP="00EA3BF6">
            <w:pPr>
              <w:rPr>
                <w:rFonts w:ascii="Arial" w:eastAsia="Calibri" w:hAnsi="Arial" w:cs="Arial"/>
                <w:b/>
                <w:sz w:val="18"/>
                <w:szCs w:val="18"/>
              </w:rPr>
            </w:pPr>
            <w:r w:rsidRPr="006D67A2">
              <w:rPr>
                <w:rFonts w:ascii="Arial" w:eastAsia="Calibri" w:hAnsi="Arial" w:cs="Arial"/>
                <w:b/>
                <w:sz w:val="18"/>
                <w:szCs w:val="18"/>
              </w:rPr>
              <w:lastRenderedPageBreak/>
              <w:t>Subjects</w:t>
            </w:r>
          </w:p>
        </w:tc>
        <w:tc>
          <w:tcPr>
            <w:tcW w:w="678" w:type="pct"/>
            <w:tcBorders>
              <w:top w:val="single" w:sz="4" w:space="0" w:color="auto"/>
              <w:bottom w:val="single" w:sz="4" w:space="0" w:color="auto"/>
            </w:tcBorders>
            <w:noWrap/>
            <w:vAlign w:val="bottom"/>
            <w:hideMark/>
          </w:tcPr>
          <w:p w14:paraId="40F4C43C" w14:textId="53445DE6"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8-OHDG (ng/l)</w:t>
            </w:r>
          </w:p>
        </w:tc>
        <w:tc>
          <w:tcPr>
            <w:tcW w:w="636" w:type="pct"/>
            <w:tcBorders>
              <w:top w:val="single" w:sz="4" w:space="0" w:color="auto"/>
              <w:bottom w:val="single" w:sz="4" w:space="0" w:color="auto"/>
            </w:tcBorders>
            <w:noWrap/>
            <w:vAlign w:val="bottom"/>
            <w:hideMark/>
          </w:tcPr>
          <w:p w14:paraId="09191A2D"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Cardiac Troponin-I (ng/l)</w:t>
            </w:r>
          </w:p>
        </w:tc>
        <w:tc>
          <w:tcPr>
            <w:tcW w:w="678" w:type="pct"/>
            <w:tcBorders>
              <w:top w:val="single" w:sz="4" w:space="0" w:color="auto"/>
              <w:bottom w:val="single" w:sz="4" w:space="0" w:color="auto"/>
            </w:tcBorders>
            <w:noWrap/>
            <w:vAlign w:val="bottom"/>
            <w:hideMark/>
          </w:tcPr>
          <w:p w14:paraId="230DE4CD"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Total-SOD (U/ml)</w:t>
            </w:r>
          </w:p>
        </w:tc>
        <w:tc>
          <w:tcPr>
            <w:tcW w:w="682" w:type="pct"/>
            <w:tcBorders>
              <w:top w:val="single" w:sz="4" w:space="0" w:color="auto"/>
              <w:bottom w:val="single" w:sz="4" w:space="0" w:color="auto"/>
            </w:tcBorders>
            <w:noWrap/>
            <w:vAlign w:val="bottom"/>
            <w:hideMark/>
          </w:tcPr>
          <w:p w14:paraId="670F45A4"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 xml:space="preserve">TAC </w:t>
            </w:r>
          </w:p>
          <w:p w14:paraId="4FEF951F"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(U/ml)</w:t>
            </w:r>
          </w:p>
        </w:tc>
        <w:tc>
          <w:tcPr>
            <w:tcW w:w="632" w:type="pct"/>
            <w:tcBorders>
              <w:top w:val="single" w:sz="4" w:space="0" w:color="auto"/>
              <w:bottom w:val="single" w:sz="4" w:space="0" w:color="auto"/>
            </w:tcBorders>
            <w:noWrap/>
            <w:vAlign w:val="bottom"/>
            <w:hideMark/>
          </w:tcPr>
          <w:p w14:paraId="3538995C"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TOS (µ</w:t>
            </w:r>
            <w:proofErr w:type="spellStart"/>
            <w:r w:rsidRPr="006D67A2">
              <w:rPr>
                <w:rFonts w:ascii="Arial" w:eastAsia="Calibri" w:hAnsi="Arial" w:cs="Arial"/>
                <w:b/>
                <w:sz w:val="18"/>
                <w:szCs w:val="18"/>
              </w:rPr>
              <w:t>mol</w:t>
            </w:r>
            <w:proofErr w:type="spellEnd"/>
            <w:r w:rsidRPr="006D67A2">
              <w:rPr>
                <w:rFonts w:ascii="Arial" w:eastAsia="Calibri" w:hAnsi="Arial" w:cs="Arial"/>
                <w:b/>
                <w:sz w:val="18"/>
                <w:szCs w:val="18"/>
              </w:rPr>
              <w:t>/H</w:t>
            </w:r>
            <w:r w:rsidRPr="006D67A2">
              <w:rPr>
                <w:rFonts w:ascii="Arial" w:eastAsia="Calibri" w:hAnsi="Arial" w:cs="Arial"/>
                <w:b/>
                <w:sz w:val="18"/>
                <w:szCs w:val="18"/>
                <w:vertAlign w:val="subscript"/>
              </w:rPr>
              <w:t>2</w:t>
            </w:r>
            <w:r w:rsidRPr="006D67A2">
              <w:rPr>
                <w:rFonts w:ascii="Arial" w:eastAsia="Calibri" w:hAnsi="Arial" w:cs="Arial"/>
                <w:b/>
                <w:sz w:val="18"/>
                <w:szCs w:val="18"/>
              </w:rPr>
              <w:t>O</w:t>
            </w:r>
            <w:r w:rsidRPr="006D67A2">
              <w:rPr>
                <w:rFonts w:ascii="Arial" w:eastAsia="Calibri" w:hAnsi="Arial" w:cs="Arial"/>
                <w:b/>
                <w:sz w:val="18"/>
                <w:szCs w:val="18"/>
                <w:vertAlign w:val="subscript"/>
              </w:rPr>
              <w:t>2</w:t>
            </w:r>
            <w:r w:rsidRPr="006D67A2">
              <w:rPr>
                <w:rFonts w:ascii="Arial" w:eastAsia="Calibri" w:hAnsi="Arial" w:cs="Arial"/>
                <w:b/>
                <w:sz w:val="18"/>
                <w:szCs w:val="18"/>
              </w:rPr>
              <w:t xml:space="preserve"> </w:t>
            </w:r>
            <w:proofErr w:type="spellStart"/>
            <w:r w:rsidRPr="006D67A2">
              <w:rPr>
                <w:rFonts w:ascii="Arial" w:eastAsia="Calibri" w:hAnsi="Arial" w:cs="Arial"/>
                <w:b/>
                <w:sz w:val="18"/>
                <w:szCs w:val="18"/>
              </w:rPr>
              <w:t>Eqiv</w:t>
            </w:r>
            <w:proofErr w:type="spellEnd"/>
            <w:r w:rsidRPr="006D67A2">
              <w:rPr>
                <w:rFonts w:ascii="Arial" w:eastAsia="Calibri" w:hAnsi="Arial" w:cs="Arial"/>
                <w:b/>
                <w:sz w:val="18"/>
                <w:szCs w:val="18"/>
              </w:rPr>
              <w:t>./L)</w:t>
            </w:r>
          </w:p>
        </w:tc>
        <w:tc>
          <w:tcPr>
            <w:tcW w:w="721" w:type="pct"/>
            <w:tcBorders>
              <w:top w:val="single" w:sz="4" w:space="0" w:color="auto"/>
              <w:bottom w:val="single" w:sz="4" w:space="0" w:color="auto"/>
            </w:tcBorders>
            <w:noWrap/>
            <w:vAlign w:val="bottom"/>
            <w:hideMark/>
          </w:tcPr>
          <w:p w14:paraId="576022C1" w14:textId="77777777" w:rsidR="00131587" w:rsidRPr="006D67A2" w:rsidRDefault="00131587" w:rsidP="00EA3BF6">
            <w:pPr>
              <w:spacing w:after="160"/>
              <w:jc w:val="both"/>
              <w:rPr>
                <w:rFonts w:ascii="Arial" w:eastAsia="Calibri" w:hAnsi="Arial" w:cs="Arial"/>
                <w:b/>
                <w:sz w:val="18"/>
                <w:szCs w:val="18"/>
              </w:rPr>
            </w:pPr>
            <w:r w:rsidRPr="006D67A2">
              <w:rPr>
                <w:rFonts w:ascii="Arial" w:eastAsia="Calibri" w:hAnsi="Arial" w:cs="Arial"/>
                <w:b/>
                <w:sz w:val="18"/>
                <w:szCs w:val="18"/>
              </w:rPr>
              <w:t>OSI (%)</w:t>
            </w:r>
          </w:p>
        </w:tc>
      </w:tr>
      <w:tr w:rsidR="00131587" w:rsidRPr="006D67A2" w14:paraId="4FF16721" w14:textId="77777777" w:rsidTr="00B411E8">
        <w:trPr>
          <w:trHeight w:val="300"/>
        </w:trPr>
        <w:tc>
          <w:tcPr>
            <w:tcW w:w="974" w:type="pct"/>
            <w:tcBorders>
              <w:top w:val="single" w:sz="4" w:space="0" w:color="auto"/>
            </w:tcBorders>
            <w:noWrap/>
            <w:vAlign w:val="bottom"/>
            <w:hideMark/>
          </w:tcPr>
          <w:p w14:paraId="21F679D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Controls    n=25</w:t>
            </w:r>
          </w:p>
        </w:tc>
        <w:tc>
          <w:tcPr>
            <w:tcW w:w="678" w:type="pct"/>
            <w:tcBorders>
              <w:top w:val="single" w:sz="4" w:space="0" w:color="auto"/>
            </w:tcBorders>
            <w:noWrap/>
            <w:vAlign w:val="bottom"/>
            <w:hideMark/>
          </w:tcPr>
          <w:p w14:paraId="07ADC2B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8.94 ± 0.80</w:t>
            </w:r>
          </w:p>
        </w:tc>
        <w:tc>
          <w:tcPr>
            <w:tcW w:w="636" w:type="pct"/>
            <w:tcBorders>
              <w:top w:val="single" w:sz="4" w:space="0" w:color="auto"/>
            </w:tcBorders>
            <w:noWrap/>
            <w:vAlign w:val="bottom"/>
            <w:hideMark/>
          </w:tcPr>
          <w:p w14:paraId="3013BF7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0.82 ± 0.08</w:t>
            </w:r>
          </w:p>
        </w:tc>
        <w:tc>
          <w:tcPr>
            <w:tcW w:w="678" w:type="pct"/>
            <w:tcBorders>
              <w:top w:val="single" w:sz="4" w:space="0" w:color="auto"/>
            </w:tcBorders>
            <w:noWrap/>
            <w:vAlign w:val="bottom"/>
            <w:hideMark/>
          </w:tcPr>
          <w:p w14:paraId="00A63CE3"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17.66 ± 3.48</w:t>
            </w:r>
          </w:p>
        </w:tc>
        <w:tc>
          <w:tcPr>
            <w:tcW w:w="682" w:type="pct"/>
            <w:tcBorders>
              <w:top w:val="single" w:sz="4" w:space="0" w:color="auto"/>
            </w:tcBorders>
            <w:noWrap/>
            <w:vAlign w:val="bottom"/>
            <w:hideMark/>
          </w:tcPr>
          <w:p w14:paraId="047A8A77"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86.23 ± 3.46</w:t>
            </w:r>
          </w:p>
        </w:tc>
        <w:tc>
          <w:tcPr>
            <w:tcW w:w="632" w:type="pct"/>
            <w:tcBorders>
              <w:top w:val="single" w:sz="4" w:space="0" w:color="auto"/>
            </w:tcBorders>
            <w:noWrap/>
            <w:vAlign w:val="bottom"/>
            <w:hideMark/>
          </w:tcPr>
          <w:p w14:paraId="6C1E9AF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5.21 ± 0.81</w:t>
            </w:r>
          </w:p>
        </w:tc>
        <w:tc>
          <w:tcPr>
            <w:tcW w:w="721" w:type="pct"/>
            <w:tcBorders>
              <w:top w:val="single" w:sz="4" w:space="0" w:color="auto"/>
            </w:tcBorders>
            <w:noWrap/>
            <w:vAlign w:val="bottom"/>
            <w:hideMark/>
          </w:tcPr>
          <w:p w14:paraId="6D2C1A1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5.91 ± 0.81</w:t>
            </w:r>
          </w:p>
        </w:tc>
      </w:tr>
      <w:tr w:rsidR="00131587" w:rsidRPr="006D67A2" w14:paraId="10542DB8" w14:textId="77777777" w:rsidTr="00B411E8">
        <w:trPr>
          <w:trHeight w:val="300"/>
        </w:trPr>
        <w:tc>
          <w:tcPr>
            <w:tcW w:w="974" w:type="pct"/>
            <w:noWrap/>
            <w:vAlign w:val="bottom"/>
            <w:hideMark/>
          </w:tcPr>
          <w:p w14:paraId="7B0E2C2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Mechanics n=25</w:t>
            </w:r>
          </w:p>
        </w:tc>
        <w:tc>
          <w:tcPr>
            <w:tcW w:w="678" w:type="pct"/>
            <w:noWrap/>
            <w:vAlign w:val="bottom"/>
            <w:hideMark/>
          </w:tcPr>
          <w:p w14:paraId="69C2070D"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46.09 ± 8.063</w:t>
            </w:r>
          </w:p>
        </w:tc>
        <w:tc>
          <w:tcPr>
            <w:tcW w:w="636" w:type="pct"/>
            <w:noWrap/>
            <w:vAlign w:val="bottom"/>
            <w:hideMark/>
          </w:tcPr>
          <w:p w14:paraId="539560D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1.33 ± 0.12</w:t>
            </w:r>
          </w:p>
        </w:tc>
        <w:tc>
          <w:tcPr>
            <w:tcW w:w="678" w:type="pct"/>
            <w:noWrap/>
            <w:vAlign w:val="bottom"/>
            <w:hideMark/>
          </w:tcPr>
          <w:p w14:paraId="24B170F3"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71.58 ± 5.58</w:t>
            </w:r>
          </w:p>
        </w:tc>
        <w:tc>
          <w:tcPr>
            <w:tcW w:w="682" w:type="pct"/>
            <w:noWrap/>
            <w:vAlign w:val="bottom"/>
            <w:hideMark/>
          </w:tcPr>
          <w:p w14:paraId="4646E761"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77.20 ± 3.48</w:t>
            </w:r>
          </w:p>
        </w:tc>
        <w:tc>
          <w:tcPr>
            <w:tcW w:w="632" w:type="pct"/>
            <w:noWrap/>
            <w:vAlign w:val="bottom"/>
            <w:hideMark/>
          </w:tcPr>
          <w:p w14:paraId="29274A8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15.82 ± 2.30</w:t>
            </w:r>
          </w:p>
        </w:tc>
        <w:tc>
          <w:tcPr>
            <w:tcW w:w="721" w:type="pct"/>
            <w:noWrap/>
            <w:vAlign w:val="bottom"/>
            <w:hideMark/>
          </w:tcPr>
          <w:p w14:paraId="63640D0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21.58 ± 3.15</w:t>
            </w:r>
          </w:p>
        </w:tc>
      </w:tr>
      <w:tr w:rsidR="00131587" w:rsidRPr="006D67A2" w14:paraId="08F2CD20" w14:textId="77777777" w:rsidTr="00B411E8">
        <w:trPr>
          <w:trHeight w:val="300"/>
        </w:trPr>
        <w:tc>
          <w:tcPr>
            <w:tcW w:w="974" w:type="pct"/>
            <w:noWrap/>
            <w:vAlign w:val="bottom"/>
            <w:hideMark/>
          </w:tcPr>
          <w:p w14:paraId="086AA877"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Welders     n=25</w:t>
            </w:r>
          </w:p>
        </w:tc>
        <w:tc>
          <w:tcPr>
            <w:tcW w:w="678" w:type="pct"/>
            <w:noWrap/>
            <w:vAlign w:val="bottom"/>
            <w:hideMark/>
          </w:tcPr>
          <w:p w14:paraId="7ECD8EAE"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51.11 ± 12.43</w:t>
            </w:r>
          </w:p>
        </w:tc>
        <w:tc>
          <w:tcPr>
            <w:tcW w:w="636" w:type="pct"/>
            <w:noWrap/>
            <w:vAlign w:val="bottom"/>
            <w:hideMark/>
          </w:tcPr>
          <w:p w14:paraId="2EE7A4E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1.66 ± 0.12</w:t>
            </w:r>
          </w:p>
        </w:tc>
        <w:tc>
          <w:tcPr>
            <w:tcW w:w="678" w:type="pct"/>
            <w:noWrap/>
            <w:vAlign w:val="bottom"/>
            <w:hideMark/>
          </w:tcPr>
          <w:p w14:paraId="07AEA10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82.11 ± 4.96</w:t>
            </w:r>
          </w:p>
        </w:tc>
        <w:tc>
          <w:tcPr>
            <w:tcW w:w="682" w:type="pct"/>
            <w:noWrap/>
            <w:vAlign w:val="bottom"/>
            <w:hideMark/>
          </w:tcPr>
          <w:p w14:paraId="5163E18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68.16 ± 3.14</w:t>
            </w:r>
          </w:p>
        </w:tc>
        <w:tc>
          <w:tcPr>
            <w:tcW w:w="632" w:type="pct"/>
            <w:noWrap/>
            <w:vAlign w:val="bottom"/>
            <w:hideMark/>
          </w:tcPr>
          <w:p w14:paraId="7FCFF86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29.75 ± 3.95</w:t>
            </w:r>
          </w:p>
        </w:tc>
        <w:tc>
          <w:tcPr>
            <w:tcW w:w="721" w:type="pct"/>
            <w:noWrap/>
            <w:vAlign w:val="bottom"/>
            <w:hideMark/>
          </w:tcPr>
          <w:p w14:paraId="68791A4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45.58 ± 6.36</w:t>
            </w:r>
          </w:p>
        </w:tc>
      </w:tr>
      <w:tr w:rsidR="00131587" w:rsidRPr="006D67A2" w14:paraId="6E629BB0" w14:textId="77777777" w:rsidTr="00B411E8">
        <w:trPr>
          <w:trHeight w:val="300"/>
        </w:trPr>
        <w:tc>
          <w:tcPr>
            <w:tcW w:w="974" w:type="pct"/>
            <w:noWrap/>
            <w:vAlign w:val="bottom"/>
            <w:hideMark/>
          </w:tcPr>
          <w:p w14:paraId="65B3ED3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Painters      n=25</w:t>
            </w:r>
          </w:p>
        </w:tc>
        <w:tc>
          <w:tcPr>
            <w:tcW w:w="678" w:type="pct"/>
            <w:noWrap/>
            <w:vAlign w:val="bottom"/>
            <w:hideMark/>
          </w:tcPr>
          <w:p w14:paraId="42A101D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23.01 ± 10.45</w:t>
            </w:r>
          </w:p>
        </w:tc>
        <w:tc>
          <w:tcPr>
            <w:tcW w:w="636" w:type="pct"/>
            <w:noWrap/>
            <w:vAlign w:val="bottom"/>
            <w:hideMark/>
          </w:tcPr>
          <w:p w14:paraId="35D1912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1.76 ± 0.14</w:t>
            </w:r>
          </w:p>
        </w:tc>
        <w:tc>
          <w:tcPr>
            <w:tcW w:w="678" w:type="pct"/>
            <w:noWrap/>
            <w:vAlign w:val="bottom"/>
            <w:hideMark/>
          </w:tcPr>
          <w:p w14:paraId="43B9F6B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70 51 ± 5.79</w:t>
            </w:r>
          </w:p>
        </w:tc>
        <w:tc>
          <w:tcPr>
            <w:tcW w:w="682" w:type="pct"/>
            <w:noWrap/>
            <w:vAlign w:val="bottom"/>
            <w:hideMark/>
          </w:tcPr>
          <w:p w14:paraId="503A556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61.88 ± 4.04</w:t>
            </w:r>
          </w:p>
        </w:tc>
        <w:tc>
          <w:tcPr>
            <w:tcW w:w="632" w:type="pct"/>
            <w:noWrap/>
            <w:vAlign w:val="bottom"/>
            <w:hideMark/>
          </w:tcPr>
          <w:p w14:paraId="68EBD7A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26.71 ± 3.27</w:t>
            </w:r>
          </w:p>
        </w:tc>
        <w:tc>
          <w:tcPr>
            <w:tcW w:w="721" w:type="pct"/>
            <w:noWrap/>
            <w:vAlign w:val="bottom"/>
            <w:hideMark/>
          </w:tcPr>
          <w:p w14:paraId="3ABC8C6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52.22 ± 8.94</w:t>
            </w:r>
          </w:p>
        </w:tc>
      </w:tr>
      <w:tr w:rsidR="00131587" w:rsidRPr="006D67A2" w14:paraId="2FB04E6E" w14:textId="77777777" w:rsidTr="00B411E8">
        <w:trPr>
          <w:trHeight w:val="300"/>
        </w:trPr>
        <w:tc>
          <w:tcPr>
            <w:tcW w:w="974" w:type="pct"/>
            <w:noWrap/>
            <w:vAlign w:val="center"/>
            <w:hideMark/>
          </w:tcPr>
          <w:p w14:paraId="57FB9417"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p-values</w:t>
            </w:r>
          </w:p>
        </w:tc>
        <w:tc>
          <w:tcPr>
            <w:tcW w:w="678" w:type="pct"/>
            <w:noWrap/>
            <w:vAlign w:val="center"/>
            <w:hideMark/>
          </w:tcPr>
          <w:p w14:paraId="696D1896"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0.0046</w:t>
            </w:r>
          </w:p>
        </w:tc>
        <w:tc>
          <w:tcPr>
            <w:tcW w:w="636" w:type="pct"/>
            <w:noWrap/>
            <w:vAlign w:val="center"/>
            <w:hideMark/>
          </w:tcPr>
          <w:p w14:paraId="1955115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&lt; 0.0001</w:t>
            </w:r>
          </w:p>
        </w:tc>
        <w:tc>
          <w:tcPr>
            <w:tcW w:w="678" w:type="pct"/>
            <w:noWrap/>
            <w:vAlign w:val="center"/>
            <w:hideMark/>
          </w:tcPr>
          <w:p w14:paraId="6F8781E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&lt; 0.0001</w:t>
            </w:r>
          </w:p>
        </w:tc>
        <w:tc>
          <w:tcPr>
            <w:tcW w:w="682" w:type="pct"/>
            <w:noWrap/>
            <w:vAlign w:val="center"/>
            <w:hideMark/>
          </w:tcPr>
          <w:p w14:paraId="3C8EB349"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&lt; 0.0001</w:t>
            </w:r>
          </w:p>
        </w:tc>
        <w:tc>
          <w:tcPr>
            <w:tcW w:w="632" w:type="pct"/>
            <w:noWrap/>
            <w:vAlign w:val="center"/>
            <w:hideMark/>
          </w:tcPr>
          <w:p w14:paraId="4980DED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&lt; 0.0001</w:t>
            </w:r>
          </w:p>
        </w:tc>
        <w:tc>
          <w:tcPr>
            <w:tcW w:w="721" w:type="pct"/>
            <w:noWrap/>
            <w:vAlign w:val="center"/>
            <w:hideMark/>
          </w:tcPr>
          <w:p w14:paraId="6FF1F0D0"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&lt; 0.0001</w:t>
            </w:r>
          </w:p>
        </w:tc>
      </w:tr>
      <w:tr w:rsidR="00131587" w:rsidRPr="006D67A2" w14:paraId="756EBC08" w14:textId="77777777" w:rsidTr="00B411E8">
        <w:trPr>
          <w:trHeight w:val="207"/>
        </w:trPr>
        <w:tc>
          <w:tcPr>
            <w:tcW w:w="974" w:type="pct"/>
            <w:noWrap/>
            <w:vAlign w:val="center"/>
            <w:hideMark/>
          </w:tcPr>
          <w:p w14:paraId="19BD96F9"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F-Values</w:t>
            </w:r>
          </w:p>
        </w:tc>
        <w:tc>
          <w:tcPr>
            <w:tcW w:w="678" w:type="pct"/>
            <w:noWrap/>
            <w:vAlign w:val="center"/>
            <w:hideMark/>
          </w:tcPr>
          <w:p w14:paraId="19558D1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4.618</w:t>
            </w:r>
          </w:p>
        </w:tc>
        <w:tc>
          <w:tcPr>
            <w:tcW w:w="636" w:type="pct"/>
            <w:noWrap/>
            <w:vAlign w:val="center"/>
            <w:hideMark/>
          </w:tcPr>
          <w:p w14:paraId="0212CC3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13.72</w:t>
            </w:r>
          </w:p>
        </w:tc>
        <w:tc>
          <w:tcPr>
            <w:tcW w:w="678" w:type="pct"/>
            <w:noWrap/>
            <w:vAlign w:val="center"/>
            <w:hideMark/>
          </w:tcPr>
          <w:p w14:paraId="2631A63D"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33.81</w:t>
            </w:r>
          </w:p>
        </w:tc>
        <w:tc>
          <w:tcPr>
            <w:tcW w:w="682" w:type="pct"/>
            <w:noWrap/>
            <w:vAlign w:val="center"/>
            <w:hideMark/>
          </w:tcPr>
          <w:p w14:paraId="59C32B7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8.997</w:t>
            </w:r>
          </w:p>
        </w:tc>
        <w:tc>
          <w:tcPr>
            <w:tcW w:w="632" w:type="pct"/>
            <w:noWrap/>
            <w:vAlign w:val="center"/>
            <w:hideMark/>
          </w:tcPr>
          <w:p w14:paraId="2F67FCCE"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15.47</w:t>
            </w:r>
          </w:p>
        </w:tc>
        <w:tc>
          <w:tcPr>
            <w:tcW w:w="721" w:type="pct"/>
            <w:noWrap/>
            <w:vAlign w:val="center"/>
            <w:hideMark/>
          </w:tcPr>
          <w:p w14:paraId="435A2CA0"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14.05</w:t>
            </w:r>
          </w:p>
        </w:tc>
      </w:tr>
      <w:tr w:rsidR="00131587" w:rsidRPr="006D67A2" w14:paraId="2D8C308B" w14:textId="77777777" w:rsidTr="00B411E8">
        <w:trPr>
          <w:trHeight w:val="300"/>
        </w:trPr>
        <w:tc>
          <w:tcPr>
            <w:tcW w:w="974" w:type="pct"/>
            <w:noWrap/>
            <w:vAlign w:val="bottom"/>
            <w:hideMark/>
          </w:tcPr>
          <w:p w14:paraId="34306ACE" w14:textId="14998440" w:rsidR="00131587" w:rsidRPr="006D67A2" w:rsidRDefault="00131587" w:rsidP="00EA3BF6">
            <w:pPr>
              <w:jc w:val="both"/>
              <w:rPr>
                <w:rFonts w:ascii="Arial" w:eastAsia="Calibri" w:hAnsi="Arial" w:cs="Arial"/>
                <w:sz w:val="18"/>
                <w:szCs w:val="18"/>
              </w:rPr>
            </w:pPr>
            <w:proofErr w:type="spellStart"/>
            <w:r w:rsidRPr="006D67A2">
              <w:rPr>
                <w:rFonts w:ascii="Arial" w:eastAsia="Calibri" w:hAnsi="Arial" w:cs="Arial"/>
                <w:sz w:val="18"/>
                <w:szCs w:val="18"/>
              </w:rPr>
              <w:t>Tukey'sMultiple</w:t>
            </w:r>
            <w:proofErr w:type="spellEnd"/>
            <w:r w:rsidRPr="006D67A2">
              <w:rPr>
                <w:rFonts w:ascii="Arial" w:eastAsia="Calibri" w:hAnsi="Arial" w:cs="Arial"/>
                <w:sz w:val="18"/>
                <w:szCs w:val="18"/>
              </w:rPr>
              <w:t xml:space="preserve"> Comparison Test</w:t>
            </w:r>
          </w:p>
        </w:tc>
        <w:tc>
          <w:tcPr>
            <w:tcW w:w="678" w:type="pct"/>
            <w:noWrap/>
            <w:vAlign w:val="bottom"/>
            <w:hideMark/>
          </w:tcPr>
          <w:p w14:paraId="407E29E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c>
          <w:tcPr>
            <w:tcW w:w="636" w:type="pct"/>
            <w:noWrap/>
            <w:vAlign w:val="bottom"/>
            <w:hideMark/>
          </w:tcPr>
          <w:p w14:paraId="4319ED7D"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c>
          <w:tcPr>
            <w:tcW w:w="678" w:type="pct"/>
            <w:noWrap/>
            <w:vAlign w:val="bottom"/>
            <w:hideMark/>
          </w:tcPr>
          <w:p w14:paraId="54B8B03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c>
          <w:tcPr>
            <w:tcW w:w="682" w:type="pct"/>
            <w:noWrap/>
            <w:vAlign w:val="bottom"/>
            <w:hideMark/>
          </w:tcPr>
          <w:p w14:paraId="4C4C5B8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c>
          <w:tcPr>
            <w:tcW w:w="632" w:type="pct"/>
            <w:noWrap/>
            <w:vAlign w:val="bottom"/>
            <w:hideMark/>
          </w:tcPr>
          <w:p w14:paraId="28615E4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c>
          <w:tcPr>
            <w:tcW w:w="721" w:type="pct"/>
            <w:noWrap/>
            <w:vAlign w:val="bottom"/>
            <w:hideMark/>
          </w:tcPr>
          <w:p w14:paraId="3A6AC81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Summary</w:t>
            </w:r>
          </w:p>
        </w:tc>
      </w:tr>
      <w:tr w:rsidR="00131587" w:rsidRPr="006D67A2" w14:paraId="5856A935" w14:textId="77777777" w:rsidTr="00B411E8">
        <w:trPr>
          <w:trHeight w:val="300"/>
        </w:trPr>
        <w:tc>
          <w:tcPr>
            <w:tcW w:w="974" w:type="pct"/>
            <w:noWrap/>
            <w:vAlign w:val="bottom"/>
            <w:hideMark/>
          </w:tcPr>
          <w:p w14:paraId="762F11D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Control vs Mechanic</w:t>
            </w:r>
          </w:p>
        </w:tc>
        <w:tc>
          <w:tcPr>
            <w:tcW w:w="678" w:type="pct"/>
            <w:noWrap/>
            <w:vAlign w:val="bottom"/>
            <w:hideMark/>
          </w:tcPr>
          <w:p w14:paraId="06CB908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36" w:type="pct"/>
            <w:noWrap/>
            <w:vAlign w:val="bottom"/>
            <w:hideMark/>
          </w:tcPr>
          <w:p w14:paraId="4A73C8B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78" w:type="pct"/>
            <w:noWrap/>
            <w:vAlign w:val="bottom"/>
            <w:hideMark/>
          </w:tcPr>
          <w:p w14:paraId="56E8914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82" w:type="pct"/>
            <w:noWrap/>
            <w:vAlign w:val="bottom"/>
            <w:hideMark/>
          </w:tcPr>
          <w:p w14:paraId="331A982E"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2" w:type="pct"/>
            <w:noWrap/>
            <w:vAlign w:val="bottom"/>
            <w:hideMark/>
          </w:tcPr>
          <w:p w14:paraId="1E4CDD74"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721" w:type="pct"/>
            <w:noWrap/>
            <w:vAlign w:val="bottom"/>
            <w:hideMark/>
          </w:tcPr>
          <w:p w14:paraId="05D85C39"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r>
      <w:tr w:rsidR="00131587" w:rsidRPr="006D67A2" w14:paraId="41639FFB" w14:textId="77777777" w:rsidTr="00B411E8">
        <w:trPr>
          <w:trHeight w:val="300"/>
        </w:trPr>
        <w:tc>
          <w:tcPr>
            <w:tcW w:w="974" w:type="pct"/>
            <w:noWrap/>
            <w:vAlign w:val="bottom"/>
            <w:hideMark/>
          </w:tcPr>
          <w:p w14:paraId="0FA6406E"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Control vs Welder</w:t>
            </w:r>
          </w:p>
        </w:tc>
        <w:tc>
          <w:tcPr>
            <w:tcW w:w="678" w:type="pct"/>
            <w:noWrap/>
            <w:vAlign w:val="bottom"/>
            <w:hideMark/>
          </w:tcPr>
          <w:p w14:paraId="78027E3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36" w:type="pct"/>
            <w:noWrap/>
            <w:vAlign w:val="bottom"/>
            <w:hideMark/>
          </w:tcPr>
          <w:p w14:paraId="12B033E3"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78" w:type="pct"/>
            <w:noWrap/>
            <w:vAlign w:val="bottom"/>
            <w:hideMark/>
          </w:tcPr>
          <w:p w14:paraId="0CC3385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82" w:type="pct"/>
            <w:noWrap/>
            <w:vAlign w:val="bottom"/>
            <w:hideMark/>
          </w:tcPr>
          <w:p w14:paraId="3855809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32" w:type="pct"/>
            <w:noWrap/>
            <w:vAlign w:val="bottom"/>
            <w:hideMark/>
          </w:tcPr>
          <w:p w14:paraId="43337EB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721" w:type="pct"/>
            <w:noWrap/>
            <w:vAlign w:val="bottom"/>
            <w:hideMark/>
          </w:tcPr>
          <w:p w14:paraId="29912C77"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r>
      <w:tr w:rsidR="00131587" w:rsidRPr="006D67A2" w14:paraId="379DB0AB" w14:textId="77777777" w:rsidTr="00B411E8">
        <w:trPr>
          <w:trHeight w:val="300"/>
        </w:trPr>
        <w:tc>
          <w:tcPr>
            <w:tcW w:w="974" w:type="pct"/>
            <w:noWrap/>
            <w:vAlign w:val="bottom"/>
            <w:hideMark/>
          </w:tcPr>
          <w:p w14:paraId="25FD365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Control vs Painter</w:t>
            </w:r>
          </w:p>
        </w:tc>
        <w:tc>
          <w:tcPr>
            <w:tcW w:w="678" w:type="pct"/>
            <w:noWrap/>
            <w:vAlign w:val="bottom"/>
            <w:hideMark/>
          </w:tcPr>
          <w:p w14:paraId="7E1AF02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6" w:type="pct"/>
            <w:noWrap/>
            <w:vAlign w:val="bottom"/>
            <w:hideMark/>
          </w:tcPr>
          <w:p w14:paraId="6A7D44F1"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78" w:type="pct"/>
            <w:noWrap/>
            <w:vAlign w:val="bottom"/>
            <w:hideMark/>
          </w:tcPr>
          <w:p w14:paraId="62CAB3C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82" w:type="pct"/>
            <w:noWrap/>
            <w:vAlign w:val="bottom"/>
            <w:hideMark/>
          </w:tcPr>
          <w:p w14:paraId="155FDE8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32" w:type="pct"/>
            <w:noWrap/>
            <w:vAlign w:val="bottom"/>
            <w:hideMark/>
          </w:tcPr>
          <w:p w14:paraId="19E8462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721" w:type="pct"/>
            <w:noWrap/>
            <w:vAlign w:val="bottom"/>
            <w:hideMark/>
          </w:tcPr>
          <w:p w14:paraId="7ED7CB4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r>
      <w:tr w:rsidR="00131587" w:rsidRPr="006D67A2" w14:paraId="1182DEEE" w14:textId="77777777" w:rsidTr="00B411E8">
        <w:trPr>
          <w:trHeight w:val="300"/>
        </w:trPr>
        <w:tc>
          <w:tcPr>
            <w:tcW w:w="974" w:type="pct"/>
            <w:noWrap/>
            <w:vAlign w:val="bottom"/>
            <w:hideMark/>
          </w:tcPr>
          <w:p w14:paraId="378F562E"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Mechanic vs Welder</w:t>
            </w:r>
          </w:p>
        </w:tc>
        <w:tc>
          <w:tcPr>
            <w:tcW w:w="678" w:type="pct"/>
            <w:noWrap/>
            <w:vAlign w:val="bottom"/>
            <w:hideMark/>
          </w:tcPr>
          <w:p w14:paraId="10E9F62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6" w:type="pct"/>
            <w:noWrap/>
            <w:vAlign w:val="bottom"/>
            <w:hideMark/>
          </w:tcPr>
          <w:p w14:paraId="7A9629E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78" w:type="pct"/>
            <w:noWrap/>
            <w:vAlign w:val="bottom"/>
            <w:hideMark/>
          </w:tcPr>
          <w:p w14:paraId="6DD1C7D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82" w:type="pct"/>
            <w:noWrap/>
            <w:vAlign w:val="bottom"/>
            <w:hideMark/>
          </w:tcPr>
          <w:p w14:paraId="23EDB11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2" w:type="pct"/>
            <w:noWrap/>
            <w:vAlign w:val="bottom"/>
            <w:hideMark/>
          </w:tcPr>
          <w:p w14:paraId="70B0B685"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721" w:type="pct"/>
            <w:noWrap/>
            <w:vAlign w:val="bottom"/>
            <w:hideMark/>
          </w:tcPr>
          <w:p w14:paraId="4656F85D"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r>
      <w:tr w:rsidR="00131587" w:rsidRPr="006D67A2" w14:paraId="469B6946" w14:textId="77777777" w:rsidTr="00B411E8">
        <w:trPr>
          <w:trHeight w:val="143"/>
        </w:trPr>
        <w:tc>
          <w:tcPr>
            <w:tcW w:w="974" w:type="pct"/>
            <w:noWrap/>
            <w:vAlign w:val="bottom"/>
            <w:hideMark/>
          </w:tcPr>
          <w:p w14:paraId="64AF0D73"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Mechanic vs Painter</w:t>
            </w:r>
          </w:p>
        </w:tc>
        <w:tc>
          <w:tcPr>
            <w:tcW w:w="678" w:type="pct"/>
            <w:noWrap/>
            <w:vAlign w:val="bottom"/>
            <w:hideMark/>
          </w:tcPr>
          <w:p w14:paraId="2AA3EF70"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6" w:type="pct"/>
            <w:noWrap/>
            <w:vAlign w:val="bottom"/>
            <w:hideMark/>
          </w:tcPr>
          <w:p w14:paraId="6E255C6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78" w:type="pct"/>
            <w:noWrap/>
            <w:vAlign w:val="bottom"/>
            <w:hideMark/>
          </w:tcPr>
          <w:p w14:paraId="2A57990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82" w:type="pct"/>
            <w:noWrap/>
            <w:vAlign w:val="bottom"/>
            <w:hideMark/>
          </w:tcPr>
          <w:p w14:paraId="7D96ED92"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632" w:type="pct"/>
            <w:noWrap/>
            <w:vAlign w:val="bottom"/>
            <w:hideMark/>
          </w:tcPr>
          <w:p w14:paraId="2224EB2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c>
          <w:tcPr>
            <w:tcW w:w="721" w:type="pct"/>
            <w:noWrap/>
            <w:vAlign w:val="bottom"/>
            <w:hideMark/>
          </w:tcPr>
          <w:p w14:paraId="7D5F2856"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t>
            </w:r>
          </w:p>
        </w:tc>
      </w:tr>
      <w:tr w:rsidR="00131587" w:rsidRPr="006D67A2" w14:paraId="62F342B8" w14:textId="77777777" w:rsidTr="00B411E8">
        <w:trPr>
          <w:trHeight w:val="300"/>
        </w:trPr>
        <w:tc>
          <w:tcPr>
            <w:tcW w:w="974" w:type="pct"/>
            <w:noWrap/>
            <w:vAlign w:val="bottom"/>
            <w:hideMark/>
          </w:tcPr>
          <w:p w14:paraId="532269F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Welder vs Painter</w:t>
            </w:r>
          </w:p>
        </w:tc>
        <w:tc>
          <w:tcPr>
            <w:tcW w:w="678" w:type="pct"/>
            <w:noWrap/>
            <w:vAlign w:val="bottom"/>
            <w:hideMark/>
          </w:tcPr>
          <w:p w14:paraId="6A48D44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6" w:type="pct"/>
            <w:noWrap/>
            <w:vAlign w:val="bottom"/>
            <w:hideMark/>
          </w:tcPr>
          <w:p w14:paraId="070522BB"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78" w:type="pct"/>
            <w:noWrap/>
            <w:vAlign w:val="bottom"/>
            <w:hideMark/>
          </w:tcPr>
          <w:p w14:paraId="6B121F78"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82" w:type="pct"/>
            <w:noWrap/>
            <w:vAlign w:val="bottom"/>
            <w:hideMark/>
          </w:tcPr>
          <w:p w14:paraId="314E3FFF"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632" w:type="pct"/>
            <w:noWrap/>
            <w:vAlign w:val="bottom"/>
            <w:hideMark/>
          </w:tcPr>
          <w:p w14:paraId="21F9E7CA"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c>
          <w:tcPr>
            <w:tcW w:w="721" w:type="pct"/>
            <w:noWrap/>
            <w:vAlign w:val="bottom"/>
            <w:hideMark/>
          </w:tcPr>
          <w:p w14:paraId="0B3DF52C" w14:textId="77777777" w:rsidR="00131587" w:rsidRPr="006D67A2" w:rsidRDefault="00131587" w:rsidP="00EA3BF6">
            <w:pPr>
              <w:jc w:val="both"/>
              <w:rPr>
                <w:rFonts w:ascii="Arial" w:eastAsia="Calibri" w:hAnsi="Arial" w:cs="Arial"/>
                <w:sz w:val="18"/>
                <w:szCs w:val="18"/>
              </w:rPr>
            </w:pPr>
            <w:r w:rsidRPr="006D67A2">
              <w:rPr>
                <w:rFonts w:ascii="Arial" w:eastAsia="Calibri" w:hAnsi="Arial" w:cs="Arial"/>
                <w:sz w:val="18"/>
                <w:szCs w:val="18"/>
              </w:rPr>
              <w:t>Ns</w:t>
            </w:r>
          </w:p>
        </w:tc>
      </w:tr>
    </w:tbl>
    <w:p w14:paraId="29536D5A" w14:textId="77777777" w:rsidR="00131587" w:rsidRPr="006D67A2" w:rsidRDefault="00131587" w:rsidP="00ED33B3">
      <w:pPr>
        <w:jc w:val="both"/>
        <w:rPr>
          <w:rFonts w:ascii="Arial" w:eastAsia="Calibri" w:hAnsi="Arial" w:cs="Arial"/>
          <w:i/>
          <w:iCs/>
          <w:sz w:val="18"/>
          <w:szCs w:val="18"/>
          <w:lang w:val="en-GB"/>
        </w:rPr>
      </w:pPr>
      <w:r w:rsidRPr="006D67A2">
        <w:rPr>
          <w:rFonts w:ascii="Arial" w:eastAsia="Calibri" w:hAnsi="Arial" w:cs="Arial"/>
          <w:b/>
          <w:i/>
          <w:iCs/>
          <w:sz w:val="18"/>
          <w:szCs w:val="18"/>
          <w:lang w:val="en-GB"/>
        </w:rPr>
        <w:t>Keys:</w:t>
      </w:r>
      <w:r w:rsidRPr="006D67A2">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6D67A2">
        <w:rPr>
          <w:rFonts w:ascii="Arial" w:eastAsia="Calibri" w:hAnsi="Arial" w:cs="Arial"/>
          <w:i/>
          <w:iCs/>
          <w:sz w:val="18"/>
          <w:szCs w:val="18"/>
        </w:rPr>
        <w:t>*</w:t>
      </w:r>
      <w:r w:rsidRPr="006D67A2">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6D67A2">
        <w:rPr>
          <w:rFonts w:ascii="Arial" w:eastAsia="Calibri" w:hAnsi="Arial" w:cs="Arial"/>
          <w:i/>
          <w:iCs/>
          <w:sz w:val="18"/>
          <w:szCs w:val="18"/>
        </w:rPr>
        <w:t>µ</w:t>
      </w:r>
      <w:proofErr w:type="spellStart"/>
      <w:r w:rsidRPr="006D67A2">
        <w:rPr>
          <w:rFonts w:ascii="Arial" w:eastAsia="Calibri" w:hAnsi="Arial" w:cs="Arial"/>
          <w:i/>
          <w:iCs/>
          <w:sz w:val="18"/>
          <w:szCs w:val="18"/>
        </w:rPr>
        <w:t>mol</w:t>
      </w:r>
      <w:proofErr w:type="spellEnd"/>
      <w:r w:rsidRPr="006D67A2">
        <w:rPr>
          <w:rFonts w:ascii="Arial" w:eastAsia="Calibri" w:hAnsi="Arial" w:cs="Arial"/>
          <w:i/>
          <w:iCs/>
          <w:sz w:val="18"/>
          <w:szCs w:val="18"/>
        </w:rPr>
        <w:t>/H</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O</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 xml:space="preserve"> </w:t>
      </w:r>
      <w:proofErr w:type="spellStart"/>
      <w:r w:rsidRPr="006D67A2">
        <w:rPr>
          <w:rFonts w:ascii="Arial" w:eastAsia="Calibri" w:hAnsi="Arial" w:cs="Arial"/>
          <w:i/>
          <w:iCs/>
          <w:sz w:val="18"/>
          <w:szCs w:val="18"/>
        </w:rPr>
        <w:t>Eqiv</w:t>
      </w:r>
      <w:proofErr w:type="spellEnd"/>
      <w:proofErr w:type="gramStart"/>
      <w:r w:rsidRPr="006D67A2">
        <w:rPr>
          <w:rFonts w:ascii="Arial" w:eastAsia="Calibri" w:hAnsi="Arial" w:cs="Arial"/>
          <w:i/>
          <w:iCs/>
          <w:sz w:val="18"/>
          <w:szCs w:val="18"/>
        </w:rPr>
        <w:t>./</w:t>
      </w:r>
      <w:proofErr w:type="gramEnd"/>
      <w:r w:rsidRPr="006D67A2">
        <w:rPr>
          <w:rFonts w:ascii="Arial" w:eastAsia="Calibri" w:hAnsi="Arial" w:cs="Arial"/>
          <w:i/>
          <w:iCs/>
          <w:sz w:val="18"/>
          <w:szCs w:val="18"/>
        </w:rPr>
        <w:t>L, OSI: Normal &lt;40, Borderline: 41-65, High: 66-120, Very High: &gt;121.</w:t>
      </w:r>
    </w:p>
    <w:p w14:paraId="0096EDBE" w14:textId="77777777" w:rsidR="00131587" w:rsidRPr="006D67A2" w:rsidRDefault="00131587" w:rsidP="00131587">
      <w:pPr>
        <w:spacing w:after="160" w:line="256" w:lineRule="auto"/>
        <w:jc w:val="both"/>
        <w:rPr>
          <w:rFonts w:ascii="Arial" w:eastAsia="Calibri" w:hAnsi="Arial" w:cs="Arial"/>
        </w:rPr>
      </w:pPr>
    </w:p>
    <w:p w14:paraId="4B7030AB" w14:textId="6D6BB976" w:rsidR="00BC1EA1" w:rsidRPr="006D67A2" w:rsidRDefault="00BC1EA1" w:rsidP="00BC1EA1">
      <w:pPr>
        <w:spacing w:after="160" w:line="254" w:lineRule="auto"/>
        <w:jc w:val="both"/>
        <w:rPr>
          <w:rFonts w:ascii="Arial" w:eastAsia="Calibri" w:hAnsi="Arial" w:cs="Arial"/>
          <w:b/>
        </w:rPr>
      </w:pPr>
      <w:r w:rsidRPr="006D67A2">
        <w:rPr>
          <w:rFonts w:ascii="Arial" w:eastAsia="Calibri" w:hAnsi="Arial" w:cs="Arial"/>
          <w:b/>
        </w:rPr>
        <w:t xml:space="preserve">Table </w:t>
      </w:r>
      <w:r w:rsidR="000D1CE3" w:rsidRPr="006D67A2">
        <w:rPr>
          <w:rFonts w:ascii="Arial" w:eastAsia="Calibri" w:hAnsi="Arial" w:cs="Arial"/>
          <w:b/>
        </w:rPr>
        <w:t>2:</w:t>
      </w:r>
      <w:r w:rsidRPr="006D67A2">
        <w:rPr>
          <w:rFonts w:ascii="Arial" w:eastAsia="Calibri" w:hAnsi="Arial" w:cs="Arial"/>
          <w:b/>
        </w:rPr>
        <w:t xml:space="preserve"> Comparison of </w:t>
      </w:r>
      <w:r w:rsidRPr="006D67A2">
        <w:rPr>
          <w:rFonts w:ascii="Arial" w:hAnsi="Arial" w:cs="Arial"/>
          <w:b/>
          <w:color w:val="000000"/>
        </w:rPr>
        <w:t>8-OHDG,</w:t>
      </w:r>
      <w:r w:rsidRPr="006D67A2">
        <w:rPr>
          <w:rFonts w:ascii="Arial" w:eastAsia="Calibri" w:hAnsi="Arial" w:cs="Arial"/>
          <w:b/>
        </w:rPr>
        <w:t xml:space="preserve"> </w:t>
      </w:r>
      <w:r w:rsidRPr="006D67A2">
        <w:rPr>
          <w:rFonts w:ascii="Arial" w:hAnsi="Arial" w:cs="Arial"/>
          <w:b/>
          <w:color w:val="000000"/>
        </w:rPr>
        <w:t>Cardiac Troponin-I,</w:t>
      </w:r>
      <w:r w:rsidRPr="006D67A2">
        <w:rPr>
          <w:rFonts w:ascii="Arial" w:eastAsia="Calibri" w:hAnsi="Arial" w:cs="Arial"/>
          <w:b/>
        </w:rPr>
        <w:t xml:space="preserve"> and Oxidative Stress Markers to Heavy Intake of Alcohol by Controls, Mechanics, Welders, and Painters </w:t>
      </w:r>
    </w:p>
    <w:tbl>
      <w:tblPr>
        <w:tblW w:w="5000" w:type="pct"/>
        <w:tblLook w:val="04A0" w:firstRow="1" w:lastRow="0" w:firstColumn="1" w:lastColumn="0" w:noHBand="0" w:noVBand="1"/>
      </w:tblPr>
      <w:tblGrid>
        <w:gridCol w:w="1240"/>
        <w:gridCol w:w="964"/>
        <w:gridCol w:w="1529"/>
        <w:gridCol w:w="1121"/>
        <w:gridCol w:w="907"/>
        <w:gridCol w:w="1540"/>
        <w:gridCol w:w="907"/>
      </w:tblGrid>
      <w:tr w:rsidR="00BC1EA1" w:rsidRPr="006D67A2" w14:paraId="6D73A234" w14:textId="77777777" w:rsidTr="00B411E8">
        <w:trPr>
          <w:trHeight w:val="300"/>
        </w:trPr>
        <w:tc>
          <w:tcPr>
            <w:tcW w:w="740" w:type="pct"/>
            <w:tcBorders>
              <w:top w:val="single" w:sz="4" w:space="0" w:color="auto"/>
              <w:left w:val="nil"/>
              <w:bottom w:val="single" w:sz="4" w:space="0" w:color="auto"/>
              <w:right w:val="nil"/>
            </w:tcBorders>
            <w:noWrap/>
            <w:vAlign w:val="bottom"/>
            <w:hideMark/>
          </w:tcPr>
          <w:p w14:paraId="2A07DE0C" w14:textId="77777777" w:rsidR="00BC1EA1" w:rsidRPr="006D67A2" w:rsidRDefault="00BC1EA1" w:rsidP="00C5777C">
            <w:pPr>
              <w:rPr>
                <w:rFonts w:ascii="Arial" w:eastAsia="Calibri" w:hAnsi="Arial" w:cs="Arial"/>
                <w:b/>
                <w:sz w:val="18"/>
                <w:szCs w:val="18"/>
              </w:rPr>
            </w:pPr>
            <w:r w:rsidRPr="006D67A2">
              <w:rPr>
                <w:rFonts w:ascii="Arial" w:eastAsia="Calibri" w:hAnsi="Arial" w:cs="Arial"/>
                <w:b/>
                <w:sz w:val="18"/>
                <w:szCs w:val="18"/>
              </w:rPr>
              <w:t>Subjects</w:t>
            </w:r>
          </w:p>
        </w:tc>
        <w:tc>
          <w:tcPr>
            <w:tcW w:w="662" w:type="pct"/>
            <w:tcBorders>
              <w:top w:val="single" w:sz="4" w:space="0" w:color="auto"/>
              <w:left w:val="nil"/>
              <w:bottom w:val="single" w:sz="4" w:space="0" w:color="auto"/>
              <w:right w:val="nil"/>
            </w:tcBorders>
            <w:noWrap/>
            <w:vAlign w:val="bottom"/>
            <w:hideMark/>
          </w:tcPr>
          <w:p w14:paraId="0ADE489B"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8-OHDG (ng/l)</w:t>
            </w:r>
          </w:p>
        </w:tc>
        <w:tc>
          <w:tcPr>
            <w:tcW w:w="653" w:type="pct"/>
            <w:tcBorders>
              <w:top w:val="single" w:sz="4" w:space="0" w:color="auto"/>
              <w:left w:val="nil"/>
              <w:bottom w:val="single" w:sz="4" w:space="0" w:color="auto"/>
              <w:right w:val="nil"/>
            </w:tcBorders>
            <w:noWrap/>
            <w:vAlign w:val="bottom"/>
            <w:hideMark/>
          </w:tcPr>
          <w:p w14:paraId="0C941869"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Cardiac Troponin-I (ng/l)</w:t>
            </w:r>
          </w:p>
        </w:tc>
        <w:tc>
          <w:tcPr>
            <w:tcW w:w="696" w:type="pct"/>
            <w:tcBorders>
              <w:top w:val="single" w:sz="4" w:space="0" w:color="auto"/>
              <w:left w:val="nil"/>
              <w:bottom w:val="single" w:sz="4" w:space="0" w:color="auto"/>
              <w:right w:val="nil"/>
            </w:tcBorders>
            <w:noWrap/>
            <w:vAlign w:val="bottom"/>
            <w:hideMark/>
          </w:tcPr>
          <w:p w14:paraId="28792D2B"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Total-SOD (U/ml)</w:t>
            </w:r>
          </w:p>
        </w:tc>
        <w:tc>
          <w:tcPr>
            <w:tcW w:w="653" w:type="pct"/>
            <w:tcBorders>
              <w:top w:val="single" w:sz="4" w:space="0" w:color="auto"/>
              <w:left w:val="nil"/>
              <w:bottom w:val="single" w:sz="4" w:space="0" w:color="auto"/>
              <w:right w:val="nil"/>
            </w:tcBorders>
            <w:noWrap/>
            <w:vAlign w:val="bottom"/>
            <w:hideMark/>
          </w:tcPr>
          <w:p w14:paraId="4BC686DD"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 xml:space="preserve">TAC </w:t>
            </w:r>
          </w:p>
          <w:p w14:paraId="1A30A7A0"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(U/ml)</w:t>
            </w:r>
          </w:p>
        </w:tc>
        <w:tc>
          <w:tcPr>
            <w:tcW w:w="653" w:type="pct"/>
            <w:tcBorders>
              <w:top w:val="single" w:sz="4" w:space="0" w:color="auto"/>
              <w:left w:val="nil"/>
              <w:bottom w:val="single" w:sz="4" w:space="0" w:color="auto"/>
              <w:right w:val="nil"/>
            </w:tcBorders>
            <w:noWrap/>
            <w:vAlign w:val="bottom"/>
            <w:hideMark/>
          </w:tcPr>
          <w:p w14:paraId="579B68B6"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TOS (µ</w:t>
            </w:r>
            <w:proofErr w:type="spellStart"/>
            <w:r w:rsidRPr="006D67A2">
              <w:rPr>
                <w:rFonts w:ascii="Arial" w:hAnsi="Arial" w:cs="Arial"/>
                <w:b/>
                <w:color w:val="000000"/>
                <w:sz w:val="18"/>
                <w:szCs w:val="18"/>
              </w:rPr>
              <w:t>mol</w:t>
            </w:r>
            <w:proofErr w:type="spellEnd"/>
            <w:r w:rsidRPr="006D67A2">
              <w:rPr>
                <w:rFonts w:ascii="Arial" w:hAnsi="Arial" w:cs="Arial"/>
                <w:b/>
                <w:color w:val="000000"/>
                <w:sz w:val="18"/>
                <w:szCs w:val="18"/>
              </w:rPr>
              <w:t xml:space="preserve"> /H</w:t>
            </w:r>
            <w:r w:rsidRPr="006D67A2">
              <w:rPr>
                <w:rFonts w:ascii="Arial" w:hAnsi="Arial" w:cs="Arial"/>
                <w:b/>
                <w:color w:val="000000"/>
                <w:sz w:val="18"/>
                <w:szCs w:val="18"/>
                <w:vertAlign w:val="subscript"/>
              </w:rPr>
              <w:t>2</w:t>
            </w:r>
            <w:r w:rsidRPr="006D67A2">
              <w:rPr>
                <w:rFonts w:ascii="Arial" w:hAnsi="Arial" w:cs="Arial"/>
                <w:b/>
                <w:color w:val="000000"/>
                <w:sz w:val="18"/>
                <w:szCs w:val="18"/>
              </w:rPr>
              <w:t>O</w:t>
            </w:r>
            <w:r w:rsidRPr="006D67A2">
              <w:rPr>
                <w:rFonts w:ascii="Arial" w:hAnsi="Arial" w:cs="Arial"/>
                <w:b/>
                <w:color w:val="000000"/>
                <w:sz w:val="18"/>
                <w:szCs w:val="18"/>
                <w:vertAlign w:val="subscript"/>
              </w:rPr>
              <w:t>2</w:t>
            </w:r>
            <w:r w:rsidRPr="006D67A2">
              <w:rPr>
                <w:rFonts w:ascii="Arial" w:hAnsi="Arial" w:cs="Arial"/>
                <w:b/>
                <w:color w:val="000000"/>
                <w:sz w:val="18"/>
                <w:szCs w:val="18"/>
              </w:rPr>
              <w:t xml:space="preserve"> </w:t>
            </w:r>
            <w:proofErr w:type="spellStart"/>
            <w:r w:rsidRPr="006D67A2">
              <w:rPr>
                <w:rFonts w:ascii="Arial" w:hAnsi="Arial" w:cs="Arial"/>
                <w:b/>
                <w:color w:val="000000"/>
                <w:sz w:val="18"/>
                <w:szCs w:val="18"/>
              </w:rPr>
              <w:t>Eqiv</w:t>
            </w:r>
            <w:proofErr w:type="spellEnd"/>
            <w:r w:rsidRPr="006D67A2">
              <w:rPr>
                <w:rFonts w:ascii="Arial" w:hAnsi="Arial" w:cs="Arial"/>
                <w:b/>
                <w:color w:val="000000"/>
                <w:sz w:val="18"/>
                <w:szCs w:val="18"/>
              </w:rPr>
              <w:t>./L)</w:t>
            </w:r>
          </w:p>
        </w:tc>
        <w:tc>
          <w:tcPr>
            <w:tcW w:w="944" w:type="pct"/>
            <w:tcBorders>
              <w:top w:val="single" w:sz="4" w:space="0" w:color="auto"/>
              <w:left w:val="nil"/>
              <w:bottom w:val="single" w:sz="4" w:space="0" w:color="auto"/>
              <w:right w:val="nil"/>
            </w:tcBorders>
            <w:noWrap/>
            <w:vAlign w:val="bottom"/>
            <w:hideMark/>
          </w:tcPr>
          <w:p w14:paraId="000CE1D1"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 xml:space="preserve">OSI </w:t>
            </w:r>
          </w:p>
          <w:p w14:paraId="093FBE49" w14:textId="77777777" w:rsidR="00BC1EA1" w:rsidRPr="006D67A2" w:rsidRDefault="00BC1EA1" w:rsidP="00C5777C">
            <w:pPr>
              <w:jc w:val="both"/>
              <w:rPr>
                <w:rFonts w:ascii="Arial" w:hAnsi="Arial" w:cs="Arial"/>
                <w:b/>
                <w:color w:val="000000"/>
                <w:sz w:val="18"/>
                <w:szCs w:val="18"/>
              </w:rPr>
            </w:pPr>
            <w:r w:rsidRPr="006D67A2">
              <w:rPr>
                <w:rFonts w:ascii="Arial" w:hAnsi="Arial" w:cs="Arial"/>
                <w:b/>
                <w:color w:val="000000"/>
                <w:sz w:val="18"/>
                <w:szCs w:val="18"/>
              </w:rPr>
              <w:t>(%)</w:t>
            </w:r>
          </w:p>
        </w:tc>
      </w:tr>
      <w:tr w:rsidR="00BC1EA1" w:rsidRPr="006D67A2" w14:paraId="1C59E653" w14:textId="77777777" w:rsidTr="00B411E8">
        <w:trPr>
          <w:trHeight w:val="300"/>
        </w:trPr>
        <w:tc>
          <w:tcPr>
            <w:tcW w:w="740" w:type="pct"/>
            <w:tcBorders>
              <w:top w:val="single" w:sz="4" w:space="0" w:color="auto"/>
              <w:left w:val="nil"/>
              <w:bottom w:val="nil"/>
              <w:right w:val="nil"/>
            </w:tcBorders>
            <w:noWrap/>
            <w:vAlign w:val="bottom"/>
            <w:hideMark/>
          </w:tcPr>
          <w:p w14:paraId="0822886B"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Controls</w:t>
            </w:r>
          </w:p>
        </w:tc>
        <w:tc>
          <w:tcPr>
            <w:tcW w:w="662" w:type="pct"/>
            <w:tcBorders>
              <w:top w:val="single" w:sz="4" w:space="0" w:color="auto"/>
              <w:left w:val="nil"/>
              <w:bottom w:val="nil"/>
              <w:right w:val="nil"/>
            </w:tcBorders>
            <w:noWrap/>
            <w:vAlign w:val="bottom"/>
            <w:hideMark/>
          </w:tcPr>
          <w:p w14:paraId="2FD824F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 xml:space="preserve">31.52 ± 5.33 </w:t>
            </w:r>
          </w:p>
        </w:tc>
        <w:tc>
          <w:tcPr>
            <w:tcW w:w="653" w:type="pct"/>
            <w:tcBorders>
              <w:top w:val="single" w:sz="4" w:space="0" w:color="auto"/>
              <w:left w:val="nil"/>
              <w:bottom w:val="nil"/>
              <w:right w:val="nil"/>
            </w:tcBorders>
            <w:noWrap/>
            <w:vAlign w:val="bottom"/>
            <w:hideMark/>
          </w:tcPr>
          <w:p w14:paraId="120E3AF9"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1.2 ± 0.31</w:t>
            </w:r>
          </w:p>
        </w:tc>
        <w:tc>
          <w:tcPr>
            <w:tcW w:w="696" w:type="pct"/>
            <w:tcBorders>
              <w:top w:val="single" w:sz="4" w:space="0" w:color="auto"/>
              <w:left w:val="nil"/>
              <w:bottom w:val="nil"/>
              <w:right w:val="nil"/>
            </w:tcBorders>
            <w:noWrap/>
            <w:vAlign w:val="bottom"/>
            <w:hideMark/>
          </w:tcPr>
          <w:p w14:paraId="46F91AE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63.12 ± 11.87</w:t>
            </w:r>
          </w:p>
        </w:tc>
        <w:tc>
          <w:tcPr>
            <w:tcW w:w="653" w:type="pct"/>
            <w:tcBorders>
              <w:top w:val="single" w:sz="4" w:space="0" w:color="auto"/>
              <w:left w:val="nil"/>
              <w:bottom w:val="nil"/>
              <w:right w:val="nil"/>
            </w:tcBorders>
            <w:noWrap/>
            <w:vAlign w:val="bottom"/>
            <w:hideMark/>
          </w:tcPr>
          <w:p w14:paraId="5D88FAF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74.12 ± 5.51</w:t>
            </w:r>
          </w:p>
        </w:tc>
        <w:tc>
          <w:tcPr>
            <w:tcW w:w="653" w:type="pct"/>
            <w:tcBorders>
              <w:top w:val="single" w:sz="4" w:space="0" w:color="auto"/>
              <w:left w:val="nil"/>
              <w:bottom w:val="nil"/>
              <w:right w:val="nil"/>
            </w:tcBorders>
            <w:noWrap/>
            <w:vAlign w:val="bottom"/>
            <w:hideMark/>
          </w:tcPr>
          <w:p w14:paraId="6B10854F"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15.98 ± 4.41</w:t>
            </w:r>
          </w:p>
        </w:tc>
        <w:tc>
          <w:tcPr>
            <w:tcW w:w="944" w:type="pct"/>
            <w:tcBorders>
              <w:top w:val="single" w:sz="4" w:space="0" w:color="auto"/>
              <w:left w:val="nil"/>
              <w:bottom w:val="nil"/>
              <w:right w:val="nil"/>
            </w:tcBorders>
            <w:noWrap/>
            <w:vAlign w:val="bottom"/>
            <w:hideMark/>
          </w:tcPr>
          <w:p w14:paraId="73D70EA6"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23 ± 7.16</w:t>
            </w:r>
          </w:p>
        </w:tc>
      </w:tr>
      <w:tr w:rsidR="00BC1EA1" w:rsidRPr="006D67A2" w14:paraId="5F1D1C24" w14:textId="77777777" w:rsidTr="00B411E8">
        <w:trPr>
          <w:trHeight w:val="300"/>
        </w:trPr>
        <w:tc>
          <w:tcPr>
            <w:tcW w:w="740" w:type="pct"/>
            <w:noWrap/>
            <w:vAlign w:val="bottom"/>
            <w:hideMark/>
          </w:tcPr>
          <w:p w14:paraId="3FE5C6E8"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Mechanics n=5</w:t>
            </w:r>
          </w:p>
        </w:tc>
        <w:tc>
          <w:tcPr>
            <w:tcW w:w="662" w:type="pct"/>
            <w:noWrap/>
            <w:vAlign w:val="bottom"/>
            <w:hideMark/>
          </w:tcPr>
          <w:p w14:paraId="6D0C9A6E"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61.77 ± 19.47</w:t>
            </w:r>
          </w:p>
        </w:tc>
        <w:tc>
          <w:tcPr>
            <w:tcW w:w="653" w:type="pct"/>
            <w:noWrap/>
            <w:vAlign w:val="bottom"/>
            <w:hideMark/>
          </w:tcPr>
          <w:p w14:paraId="178D5A3C"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1.5 ± 0.20</w:t>
            </w:r>
          </w:p>
        </w:tc>
        <w:tc>
          <w:tcPr>
            <w:tcW w:w="696" w:type="pct"/>
            <w:noWrap/>
            <w:vAlign w:val="bottom"/>
            <w:hideMark/>
          </w:tcPr>
          <w:p w14:paraId="24CB756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87.48 ± 5.59</w:t>
            </w:r>
          </w:p>
        </w:tc>
        <w:tc>
          <w:tcPr>
            <w:tcW w:w="653" w:type="pct"/>
            <w:noWrap/>
            <w:vAlign w:val="bottom"/>
            <w:hideMark/>
          </w:tcPr>
          <w:p w14:paraId="2C63E6CE"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66.11 ± 4.86</w:t>
            </w:r>
          </w:p>
        </w:tc>
        <w:tc>
          <w:tcPr>
            <w:tcW w:w="653" w:type="pct"/>
            <w:noWrap/>
            <w:vAlign w:val="bottom"/>
            <w:hideMark/>
          </w:tcPr>
          <w:p w14:paraId="0F9A466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49.01 ± 15.19</w:t>
            </w:r>
          </w:p>
        </w:tc>
        <w:tc>
          <w:tcPr>
            <w:tcW w:w="944" w:type="pct"/>
            <w:noWrap/>
            <w:vAlign w:val="bottom"/>
            <w:hideMark/>
          </w:tcPr>
          <w:p w14:paraId="2C8AAD0A"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49.01 ± 15.19</w:t>
            </w:r>
          </w:p>
        </w:tc>
      </w:tr>
      <w:tr w:rsidR="00BC1EA1" w:rsidRPr="006D67A2" w14:paraId="07E9FE16" w14:textId="77777777" w:rsidTr="00B411E8">
        <w:trPr>
          <w:trHeight w:val="300"/>
        </w:trPr>
        <w:tc>
          <w:tcPr>
            <w:tcW w:w="740" w:type="pct"/>
            <w:noWrap/>
            <w:vAlign w:val="bottom"/>
            <w:hideMark/>
          </w:tcPr>
          <w:p w14:paraId="7ACD842A"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Welders     n=9</w:t>
            </w:r>
          </w:p>
        </w:tc>
        <w:tc>
          <w:tcPr>
            <w:tcW w:w="662" w:type="pct"/>
            <w:noWrap/>
            <w:vAlign w:val="bottom"/>
            <w:hideMark/>
          </w:tcPr>
          <w:p w14:paraId="39543F7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13.03 ± 2.93</w:t>
            </w:r>
          </w:p>
        </w:tc>
        <w:tc>
          <w:tcPr>
            <w:tcW w:w="653" w:type="pct"/>
            <w:noWrap/>
            <w:vAlign w:val="bottom"/>
            <w:hideMark/>
          </w:tcPr>
          <w:p w14:paraId="7013639D"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2.08 ± 0.19</w:t>
            </w:r>
          </w:p>
        </w:tc>
        <w:tc>
          <w:tcPr>
            <w:tcW w:w="696" w:type="pct"/>
            <w:noWrap/>
            <w:vAlign w:val="bottom"/>
            <w:hideMark/>
          </w:tcPr>
          <w:p w14:paraId="32E15E65"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64.03 ± 7.09</w:t>
            </w:r>
          </w:p>
        </w:tc>
        <w:tc>
          <w:tcPr>
            <w:tcW w:w="653" w:type="pct"/>
            <w:noWrap/>
            <w:vAlign w:val="bottom"/>
            <w:hideMark/>
          </w:tcPr>
          <w:p w14:paraId="0AEF12F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52.67 ± 9.5</w:t>
            </w:r>
          </w:p>
        </w:tc>
        <w:tc>
          <w:tcPr>
            <w:tcW w:w="653" w:type="pct"/>
            <w:noWrap/>
            <w:vAlign w:val="bottom"/>
            <w:hideMark/>
          </w:tcPr>
          <w:p w14:paraId="10B6A7FB"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27.17 ± 5.64</w:t>
            </w:r>
          </w:p>
        </w:tc>
        <w:tc>
          <w:tcPr>
            <w:tcW w:w="944" w:type="pct"/>
            <w:noWrap/>
            <w:vAlign w:val="bottom"/>
            <w:hideMark/>
          </w:tcPr>
          <w:p w14:paraId="4A57086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72.05 ± 25.12</w:t>
            </w:r>
          </w:p>
        </w:tc>
      </w:tr>
      <w:tr w:rsidR="00BC1EA1" w:rsidRPr="006D67A2" w14:paraId="1FFC5704" w14:textId="77777777" w:rsidTr="00B411E8">
        <w:trPr>
          <w:trHeight w:val="300"/>
        </w:trPr>
        <w:tc>
          <w:tcPr>
            <w:tcW w:w="740" w:type="pct"/>
            <w:noWrap/>
            <w:vAlign w:val="bottom"/>
            <w:hideMark/>
          </w:tcPr>
          <w:p w14:paraId="36C53AFB"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Painters     n=5</w:t>
            </w:r>
          </w:p>
        </w:tc>
        <w:tc>
          <w:tcPr>
            <w:tcW w:w="662" w:type="pct"/>
            <w:noWrap/>
            <w:vAlign w:val="bottom"/>
            <w:hideMark/>
          </w:tcPr>
          <w:p w14:paraId="4774705F"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9.09 ± 1.09</w:t>
            </w:r>
          </w:p>
        </w:tc>
        <w:tc>
          <w:tcPr>
            <w:tcW w:w="653" w:type="pct"/>
            <w:noWrap/>
            <w:vAlign w:val="bottom"/>
            <w:hideMark/>
          </w:tcPr>
          <w:p w14:paraId="5907C76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0.66 ± 0.12</w:t>
            </w:r>
          </w:p>
        </w:tc>
        <w:tc>
          <w:tcPr>
            <w:tcW w:w="696" w:type="pct"/>
            <w:noWrap/>
            <w:vAlign w:val="bottom"/>
            <w:hideMark/>
          </w:tcPr>
          <w:p w14:paraId="1A797A8F"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11.59 ± 1.66</w:t>
            </w:r>
          </w:p>
        </w:tc>
        <w:tc>
          <w:tcPr>
            <w:tcW w:w="653" w:type="pct"/>
            <w:noWrap/>
            <w:vAlign w:val="bottom"/>
            <w:hideMark/>
          </w:tcPr>
          <w:p w14:paraId="415F8602"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90.54 ± 18.36</w:t>
            </w:r>
          </w:p>
        </w:tc>
        <w:tc>
          <w:tcPr>
            <w:tcW w:w="653" w:type="pct"/>
            <w:noWrap/>
            <w:vAlign w:val="bottom"/>
            <w:hideMark/>
          </w:tcPr>
          <w:p w14:paraId="08A4CE3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4.78 ± 0.68</w:t>
            </w:r>
          </w:p>
        </w:tc>
        <w:tc>
          <w:tcPr>
            <w:tcW w:w="944" w:type="pct"/>
            <w:noWrap/>
            <w:vAlign w:val="bottom"/>
            <w:hideMark/>
          </w:tcPr>
          <w:p w14:paraId="35873B57"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5.19 ± 0.59</w:t>
            </w:r>
          </w:p>
        </w:tc>
      </w:tr>
      <w:tr w:rsidR="00BC1EA1" w:rsidRPr="006D67A2" w14:paraId="370FA6CA" w14:textId="77777777" w:rsidTr="00B411E8">
        <w:trPr>
          <w:trHeight w:val="300"/>
        </w:trPr>
        <w:tc>
          <w:tcPr>
            <w:tcW w:w="740" w:type="pct"/>
            <w:noWrap/>
            <w:vAlign w:val="bottom"/>
            <w:hideMark/>
          </w:tcPr>
          <w:p w14:paraId="2EA30933"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p-values</w:t>
            </w:r>
          </w:p>
        </w:tc>
        <w:tc>
          <w:tcPr>
            <w:tcW w:w="662" w:type="pct"/>
            <w:noWrap/>
            <w:vAlign w:val="bottom"/>
            <w:hideMark/>
          </w:tcPr>
          <w:p w14:paraId="3FA4ADB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0.0089</w:t>
            </w:r>
          </w:p>
        </w:tc>
        <w:tc>
          <w:tcPr>
            <w:tcW w:w="653" w:type="pct"/>
            <w:noWrap/>
            <w:vAlign w:val="bottom"/>
            <w:hideMark/>
          </w:tcPr>
          <w:p w14:paraId="2BA90432"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0.0002</w:t>
            </w:r>
          </w:p>
        </w:tc>
        <w:tc>
          <w:tcPr>
            <w:tcW w:w="696" w:type="pct"/>
            <w:noWrap/>
            <w:vAlign w:val="bottom"/>
            <w:hideMark/>
          </w:tcPr>
          <w:p w14:paraId="0E12CD48"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&lt;0.0001</w:t>
            </w:r>
          </w:p>
        </w:tc>
        <w:tc>
          <w:tcPr>
            <w:tcW w:w="653" w:type="pct"/>
            <w:noWrap/>
            <w:vAlign w:val="bottom"/>
            <w:hideMark/>
          </w:tcPr>
          <w:p w14:paraId="0259F1D7"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0.0021</w:t>
            </w:r>
          </w:p>
        </w:tc>
        <w:tc>
          <w:tcPr>
            <w:tcW w:w="653" w:type="pct"/>
            <w:noWrap/>
            <w:vAlign w:val="bottom"/>
            <w:hideMark/>
          </w:tcPr>
          <w:p w14:paraId="4F9F7ECD"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0.0067</w:t>
            </w:r>
          </w:p>
        </w:tc>
        <w:tc>
          <w:tcPr>
            <w:tcW w:w="944" w:type="pct"/>
            <w:noWrap/>
            <w:vAlign w:val="bottom"/>
            <w:hideMark/>
          </w:tcPr>
          <w:p w14:paraId="34D05312"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0.0099</w:t>
            </w:r>
          </w:p>
        </w:tc>
      </w:tr>
      <w:tr w:rsidR="00BC1EA1" w:rsidRPr="006D67A2" w14:paraId="356CE14D" w14:textId="77777777" w:rsidTr="00B411E8">
        <w:trPr>
          <w:trHeight w:val="300"/>
        </w:trPr>
        <w:tc>
          <w:tcPr>
            <w:tcW w:w="740" w:type="pct"/>
            <w:noWrap/>
            <w:vAlign w:val="bottom"/>
            <w:hideMark/>
          </w:tcPr>
          <w:p w14:paraId="6E7E77A2"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F-Values</w:t>
            </w:r>
          </w:p>
        </w:tc>
        <w:tc>
          <w:tcPr>
            <w:tcW w:w="662" w:type="pct"/>
            <w:noWrap/>
            <w:vAlign w:val="bottom"/>
            <w:hideMark/>
          </w:tcPr>
          <w:p w14:paraId="04C0836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4.661</w:t>
            </w:r>
          </w:p>
        </w:tc>
        <w:tc>
          <w:tcPr>
            <w:tcW w:w="653" w:type="pct"/>
            <w:noWrap/>
            <w:vAlign w:val="bottom"/>
            <w:hideMark/>
          </w:tcPr>
          <w:p w14:paraId="687DE28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9.755</w:t>
            </w:r>
          </w:p>
        </w:tc>
        <w:tc>
          <w:tcPr>
            <w:tcW w:w="696" w:type="pct"/>
            <w:noWrap/>
            <w:vAlign w:val="bottom"/>
            <w:hideMark/>
          </w:tcPr>
          <w:p w14:paraId="406751C5"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36.94</w:t>
            </w:r>
          </w:p>
        </w:tc>
        <w:tc>
          <w:tcPr>
            <w:tcW w:w="653" w:type="pct"/>
            <w:noWrap/>
            <w:vAlign w:val="bottom"/>
            <w:hideMark/>
          </w:tcPr>
          <w:p w14:paraId="56B8C36A"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6.447</w:t>
            </w:r>
          </w:p>
        </w:tc>
        <w:tc>
          <w:tcPr>
            <w:tcW w:w="653" w:type="pct"/>
            <w:noWrap/>
            <w:vAlign w:val="bottom"/>
            <w:hideMark/>
          </w:tcPr>
          <w:p w14:paraId="092D92FA"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4. 672</w:t>
            </w:r>
          </w:p>
        </w:tc>
        <w:tc>
          <w:tcPr>
            <w:tcW w:w="944" w:type="pct"/>
            <w:noWrap/>
            <w:vAlign w:val="bottom"/>
            <w:hideMark/>
          </w:tcPr>
          <w:p w14:paraId="346C2FA7"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4.642</w:t>
            </w:r>
          </w:p>
        </w:tc>
      </w:tr>
      <w:tr w:rsidR="00BC1EA1" w:rsidRPr="006D67A2" w14:paraId="3B09784F" w14:textId="77777777" w:rsidTr="00B411E8">
        <w:trPr>
          <w:trHeight w:val="300"/>
        </w:trPr>
        <w:tc>
          <w:tcPr>
            <w:tcW w:w="740" w:type="pct"/>
            <w:noWrap/>
            <w:vAlign w:val="bottom"/>
            <w:hideMark/>
          </w:tcPr>
          <w:p w14:paraId="2D0C1353"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Tukey's Test</w:t>
            </w:r>
          </w:p>
        </w:tc>
        <w:tc>
          <w:tcPr>
            <w:tcW w:w="662" w:type="pct"/>
            <w:noWrap/>
            <w:vAlign w:val="bottom"/>
            <w:hideMark/>
          </w:tcPr>
          <w:p w14:paraId="434E348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c>
          <w:tcPr>
            <w:tcW w:w="653" w:type="pct"/>
            <w:noWrap/>
            <w:vAlign w:val="bottom"/>
            <w:hideMark/>
          </w:tcPr>
          <w:p w14:paraId="2A416BDE"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c>
          <w:tcPr>
            <w:tcW w:w="696" w:type="pct"/>
            <w:noWrap/>
            <w:vAlign w:val="bottom"/>
            <w:hideMark/>
          </w:tcPr>
          <w:p w14:paraId="2AD3FB2B"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c>
          <w:tcPr>
            <w:tcW w:w="653" w:type="pct"/>
            <w:noWrap/>
            <w:vAlign w:val="bottom"/>
            <w:hideMark/>
          </w:tcPr>
          <w:p w14:paraId="21575A1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c>
          <w:tcPr>
            <w:tcW w:w="653" w:type="pct"/>
            <w:noWrap/>
            <w:vAlign w:val="bottom"/>
            <w:hideMark/>
          </w:tcPr>
          <w:p w14:paraId="2F280A69"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c>
          <w:tcPr>
            <w:tcW w:w="944" w:type="pct"/>
            <w:noWrap/>
            <w:vAlign w:val="bottom"/>
            <w:hideMark/>
          </w:tcPr>
          <w:p w14:paraId="2E2420C2"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Summary</w:t>
            </w:r>
          </w:p>
        </w:tc>
      </w:tr>
      <w:tr w:rsidR="00BC1EA1" w:rsidRPr="006D67A2" w14:paraId="666F5CBA" w14:textId="77777777" w:rsidTr="00B411E8">
        <w:trPr>
          <w:trHeight w:val="300"/>
        </w:trPr>
        <w:tc>
          <w:tcPr>
            <w:tcW w:w="740" w:type="pct"/>
            <w:noWrap/>
            <w:vAlign w:val="bottom"/>
            <w:hideMark/>
          </w:tcPr>
          <w:p w14:paraId="755953A0"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Control vs Mechanic</w:t>
            </w:r>
          </w:p>
        </w:tc>
        <w:tc>
          <w:tcPr>
            <w:tcW w:w="662" w:type="pct"/>
            <w:noWrap/>
            <w:vAlign w:val="bottom"/>
            <w:hideMark/>
          </w:tcPr>
          <w:p w14:paraId="7EEA14A9"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75279B3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96" w:type="pct"/>
            <w:noWrap/>
            <w:vAlign w:val="bottom"/>
            <w:hideMark/>
          </w:tcPr>
          <w:p w14:paraId="0B799420"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523443B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3A160D15"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944" w:type="pct"/>
            <w:noWrap/>
            <w:vAlign w:val="bottom"/>
            <w:hideMark/>
          </w:tcPr>
          <w:p w14:paraId="7B00BD69"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r>
      <w:tr w:rsidR="00BC1EA1" w:rsidRPr="006D67A2" w14:paraId="68D81E76" w14:textId="77777777" w:rsidTr="00B411E8">
        <w:trPr>
          <w:trHeight w:val="300"/>
        </w:trPr>
        <w:tc>
          <w:tcPr>
            <w:tcW w:w="740" w:type="pct"/>
            <w:noWrap/>
            <w:vAlign w:val="bottom"/>
            <w:hideMark/>
          </w:tcPr>
          <w:p w14:paraId="594547E0"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Control vs Welder</w:t>
            </w:r>
          </w:p>
        </w:tc>
        <w:tc>
          <w:tcPr>
            <w:tcW w:w="662" w:type="pct"/>
            <w:noWrap/>
            <w:vAlign w:val="bottom"/>
            <w:hideMark/>
          </w:tcPr>
          <w:p w14:paraId="51E3435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169AB70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96" w:type="pct"/>
            <w:noWrap/>
            <w:vAlign w:val="bottom"/>
            <w:hideMark/>
          </w:tcPr>
          <w:p w14:paraId="486C1BEC"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7678162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77F6EC2C"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944" w:type="pct"/>
            <w:noWrap/>
            <w:vAlign w:val="bottom"/>
            <w:hideMark/>
          </w:tcPr>
          <w:p w14:paraId="56CF46B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r>
      <w:tr w:rsidR="00BC1EA1" w:rsidRPr="006D67A2" w14:paraId="7F381055" w14:textId="77777777" w:rsidTr="00B411E8">
        <w:trPr>
          <w:trHeight w:val="300"/>
        </w:trPr>
        <w:tc>
          <w:tcPr>
            <w:tcW w:w="740" w:type="pct"/>
            <w:noWrap/>
            <w:vAlign w:val="bottom"/>
            <w:hideMark/>
          </w:tcPr>
          <w:p w14:paraId="4615821D"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Control vs Painter</w:t>
            </w:r>
          </w:p>
        </w:tc>
        <w:tc>
          <w:tcPr>
            <w:tcW w:w="662" w:type="pct"/>
            <w:noWrap/>
            <w:vAlign w:val="bottom"/>
            <w:hideMark/>
          </w:tcPr>
          <w:p w14:paraId="422D65EE"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62AC3BAB"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96" w:type="pct"/>
            <w:noWrap/>
            <w:vAlign w:val="bottom"/>
            <w:hideMark/>
          </w:tcPr>
          <w:p w14:paraId="0479F1A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55386809"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6FFC0F5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944" w:type="pct"/>
            <w:noWrap/>
            <w:vAlign w:val="bottom"/>
            <w:hideMark/>
          </w:tcPr>
          <w:p w14:paraId="33E54FED"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r>
      <w:tr w:rsidR="00BC1EA1" w:rsidRPr="006D67A2" w14:paraId="728BEC06" w14:textId="77777777" w:rsidTr="00B411E8">
        <w:trPr>
          <w:trHeight w:val="300"/>
        </w:trPr>
        <w:tc>
          <w:tcPr>
            <w:tcW w:w="740" w:type="pct"/>
            <w:noWrap/>
            <w:vAlign w:val="bottom"/>
            <w:hideMark/>
          </w:tcPr>
          <w:p w14:paraId="24D799E5"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lastRenderedPageBreak/>
              <w:t>Mechanic vs Welder</w:t>
            </w:r>
          </w:p>
        </w:tc>
        <w:tc>
          <w:tcPr>
            <w:tcW w:w="662" w:type="pct"/>
            <w:noWrap/>
            <w:vAlign w:val="bottom"/>
            <w:hideMark/>
          </w:tcPr>
          <w:p w14:paraId="7E37BA55"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3AF44E6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96" w:type="pct"/>
            <w:noWrap/>
            <w:vAlign w:val="bottom"/>
            <w:hideMark/>
          </w:tcPr>
          <w:p w14:paraId="4970CB9D"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07402C17"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noWrap/>
            <w:vAlign w:val="bottom"/>
            <w:hideMark/>
          </w:tcPr>
          <w:p w14:paraId="43E830F8"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944" w:type="pct"/>
            <w:noWrap/>
            <w:vAlign w:val="bottom"/>
            <w:hideMark/>
          </w:tcPr>
          <w:p w14:paraId="3DAB5FED"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r>
      <w:tr w:rsidR="00BC1EA1" w:rsidRPr="006D67A2" w14:paraId="158258A9" w14:textId="77777777" w:rsidTr="00B411E8">
        <w:trPr>
          <w:trHeight w:val="300"/>
        </w:trPr>
        <w:tc>
          <w:tcPr>
            <w:tcW w:w="740" w:type="pct"/>
            <w:noWrap/>
            <w:vAlign w:val="bottom"/>
            <w:hideMark/>
          </w:tcPr>
          <w:p w14:paraId="7CEA95B7"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Mechanic vs Painter</w:t>
            </w:r>
          </w:p>
        </w:tc>
        <w:tc>
          <w:tcPr>
            <w:tcW w:w="662" w:type="pct"/>
            <w:noWrap/>
            <w:vAlign w:val="bottom"/>
            <w:hideMark/>
          </w:tcPr>
          <w:p w14:paraId="4E7E9147"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68983E1C"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96" w:type="pct"/>
            <w:noWrap/>
            <w:vAlign w:val="bottom"/>
            <w:hideMark/>
          </w:tcPr>
          <w:p w14:paraId="3393B8E6"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45292BA4"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noWrap/>
            <w:vAlign w:val="bottom"/>
            <w:hideMark/>
          </w:tcPr>
          <w:p w14:paraId="577C157B"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944" w:type="pct"/>
            <w:noWrap/>
            <w:vAlign w:val="bottom"/>
            <w:hideMark/>
          </w:tcPr>
          <w:p w14:paraId="4E5106E5"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r>
      <w:tr w:rsidR="00BC1EA1" w:rsidRPr="006D67A2" w14:paraId="621B0577" w14:textId="77777777" w:rsidTr="00B411E8">
        <w:trPr>
          <w:trHeight w:val="300"/>
        </w:trPr>
        <w:tc>
          <w:tcPr>
            <w:tcW w:w="740" w:type="pct"/>
            <w:tcBorders>
              <w:top w:val="nil"/>
              <w:left w:val="nil"/>
              <w:bottom w:val="single" w:sz="4" w:space="0" w:color="auto"/>
              <w:right w:val="nil"/>
            </w:tcBorders>
            <w:noWrap/>
            <w:vAlign w:val="bottom"/>
            <w:hideMark/>
          </w:tcPr>
          <w:p w14:paraId="448FFA3A" w14:textId="77777777" w:rsidR="00BC1EA1" w:rsidRPr="006D67A2" w:rsidRDefault="00BC1EA1" w:rsidP="00C5777C">
            <w:pPr>
              <w:jc w:val="both"/>
              <w:rPr>
                <w:rFonts w:ascii="Arial" w:hAnsi="Arial" w:cs="Arial"/>
                <w:color w:val="000000"/>
                <w:sz w:val="18"/>
                <w:szCs w:val="18"/>
              </w:rPr>
            </w:pPr>
            <w:r w:rsidRPr="006D67A2">
              <w:rPr>
                <w:rFonts w:ascii="Arial" w:hAnsi="Arial" w:cs="Arial"/>
                <w:color w:val="000000"/>
                <w:sz w:val="18"/>
                <w:szCs w:val="18"/>
              </w:rPr>
              <w:t>Welder vs Painter</w:t>
            </w:r>
          </w:p>
        </w:tc>
        <w:tc>
          <w:tcPr>
            <w:tcW w:w="662" w:type="pct"/>
            <w:tcBorders>
              <w:top w:val="nil"/>
              <w:left w:val="nil"/>
              <w:bottom w:val="single" w:sz="4" w:space="0" w:color="auto"/>
              <w:right w:val="nil"/>
            </w:tcBorders>
            <w:noWrap/>
            <w:vAlign w:val="bottom"/>
            <w:hideMark/>
          </w:tcPr>
          <w:p w14:paraId="627F4AB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653" w:type="pct"/>
            <w:tcBorders>
              <w:top w:val="nil"/>
              <w:left w:val="nil"/>
              <w:bottom w:val="single" w:sz="4" w:space="0" w:color="auto"/>
              <w:right w:val="nil"/>
            </w:tcBorders>
            <w:noWrap/>
            <w:vAlign w:val="bottom"/>
            <w:hideMark/>
          </w:tcPr>
          <w:p w14:paraId="4861A7BE"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96" w:type="pct"/>
            <w:tcBorders>
              <w:top w:val="nil"/>
              <w:left w:val="nil"/>
              <w:bottom w:val="single" w:sz="4" w:space="0" w:color="auto"/>
              <w:right w:val="nil"/>
            </w:tcBorders>
            <w:noWrap/>
            <w:vAlign w:val="bottom"/>
            <w:hideMark/>
          </w:tcPr>
          <w:p w14:paraId="656D0162"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tcBorders>
              <w:top w:val="nil"/>
              <w:left w:val="nil"/>
              <w:bottom w:val="single" w:sz="4" w:space="0" w:color="auto"/>
              <w:right w:val="nil"/>
            </w:tcBorders>
            <w:noWrap/>
            <w:vAlign w:val="bottom"/>
            <w:hideMark/>
          </w:tcPr>
          <w:p w14:paraId="21DAF2E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c>
          <w:tcPr>
            <w:tcW w:w="653" w:type="pct"/>
            <w:tcBorders>
              <w:top w:val="nil"/>
              <w:left w:val="nil"/>
              <w:bottom w:val="single" w:sz="4" w:space="0" w:color="auto"/>
              <w:right w:val="nil"/>
            </w:tcBorders>
            <w:noWrap/>
            <w:vAlign w:val="bottom"/>
            <w:hideMark/>
          </w:tcPr>
          <w:p w14:paraId="67A47941"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Ns</w:t>
            </w:r>
          </w:p>
        </w:tc>
        <w:tc>
          <w:tcPr>
            <w:tcW w:w="944" w:type="pct"/>
            <w:tcBorders>
              <w:top w:val="nil"/>
              <w:left w:val="nil"/>
              <w:bottom w:val="single" w:sz="4" w:space="0" w:color="auto"/>
              <w:right w:val="nil"/>
            </w:tcBorders>
            <w:noWrap/>
            <w:vAlign w:val="bottom"/>
            <w:hideMark/>
          </w:tcPr>
          <w:p w14:paraId="2BCC9273" w14:textId="77777777" w:rsidR="00BC1EA1" w:rsidRPr="006D67A2" w:rsidRDefault="00BC1EA1" w:rsidP="00C5777C">
            <w:pPr>
              <w:jc w:val="both"/>
              <w:rPr>
                <w:rFonts w:ascii="Arial" w:hAnsi="Arial" w:cs="Arial"/>
                <w:sz w:val="18"/>
                <w:szCs w:val="18"/>
              </w:rPr>
            </w:pPr>
            <w:r w:rsidRPr="006D67A2">
              <w:rPr>
                <w:rFonts w:ascii="Arial" w:hAnsi="Arial" w:cs="Arial"/>
                <w:sz w:val="18"/>
                <w:szCs w:val="18"/>
              </w:rPr>
              <w:t>**</w:t>
            </w:r>
          </w:p>
        </w:tc>
      </w:tr>
    </w:tbl>
    <w:p w14:paraId="41AD8F35" w14:textId="77777777" w:rsidR="00BC1EA1" w:rsidRPr="006D67A2" w:rsidRDefault="00BC1EA1" w:rsidP="00ED33B3">
      <w:pPr>
        <w:spacing w:line="256" w:lineRule="auto"/>
        <w:jc w:val="both"/>
        <w:rPr>
          <w:rFonts w:ascii="Arial" w:eastAsia="Calibri" w:hAnsi="Arial" w:cs="Arial"/>
          <w:i/>
          <w:iCs/>
          <w:sz w:val="18"/>
          <w:szCs w:val="18"/>
          <w:lang w:val="en-GB"/>
        </w:rPr>
      </w:pPr>
      <w:r w:rsidRPr="006D67A2">
        <w:rPr>
          <w:rFonts w:ascii="Arial" w:eastAsia="Calibri" w:hAnsi="Arial" w:cs="Arial"/>
          <w:b/>
          <w:i/>
          <w:iCs/>
          <w:sz w:val="18"/>
          <w:szCs w:val="18"/>
          <w:lang w:val="en-GB"/>
        </w:rPr>
        <w:t>Keys:</w:t>
      </w:r>
      <w:r w:rsidRPr="006D67A2">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6D67A2">
        <w:rPr>
          <w:rFonts w:ascii="Arial" w:eastAsia="Calibri" w:hAnsi="Arial" w:cs="Arial"/>
          <w:i/>
          <w:iCs/>
          <w:sz w:val="18"/>
          <w:szCs w:val="18"/>
        </w:rPr>
        <w:t>*</w:t>
      </w:r>
      <w:r w:rsidRPr="006D67A2">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6D67A2">
        <w:rPr>
          <w:rFonts w:ascii="Arial" w:eastAsia="Calibri" w:hAnsi="Arial" w:cs="Arial"/>
          <w:i/>
          <w:iCs/>
          <w:sz w:val="18"/>
          <w:szCs w:val="18"/>
        </w:rPr>
        <w:t>µ</w:t>
      </w:r>
      <w:proofErr w:type="spellStart"/>
      <w:r w:rsidRPr="006D67A2">
        <w:rPr>
          <w:rFonts w:ascii="Arial" w:eastAsia="Calibri" w:hAnsi="Arial" w:cs="Arial"/>
          <w:i/>
          <w:iCs/>
          <w:sz w:val="18"/>
          <w:szCs w:val="18"/>
        </w:rPr>
        <w:t>mol</w:t>
      </w:r>
      <w:proofErr w:type="spellEnd"/>
      <w:r w:rsidRPr="006D67A2">
        <w:rPr>
          <w:rFonts w:ascii="Arial" w:eastAsia="Calibri" w:hAnsi="Arial" w:cs="Arial"/>
          <w:i/>
          <w:iCs/>
          <w:sz w:val="18"/>
          <w:szCs w:val="18"/>
        </w:rPr>
        <w:t>/H</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O</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 xml:space="preserve"> </w:t>
      </w:r>
      <w:proofErr w:type="spellStart"/>
      <w:r w:rsidRPr="006D67A2">
        <w:rPr>
          <w:rFonts w:ascii="Arial" w:eastAsia="Calibri" w:hAnsi="Arial" w:cs="Arial"/>
          <w:i/>
          <w:iCs/>
          <w:sz w:val="18"/>
          <w:szCs w:val="18"/>
        </w:rPr>
        <w:t>Eqiv</w:t>
      </w:r>
      <w:proofErr w:type="spellEnd"/>
      <w:r w:rsidRPr="006D67A2">
        <w:rPr>
          <w:rFonts w:ascii="Arial" w:eastAsia="Calibri" w:hAnsi="Arial" w:cs="Arial"/>
          <w:i/>
          <w:iCs/>
          <w:sz w:val="18"/>
          <w:szCs w:val="18"/>
        </w:rPr>
        <w:t>. /L, OSI: Normal &lt;40, Borderline: 41-65, High: 66-120, Very High: &gt;121.</w:t>
      </w:r>
    </w:p>
    <w:p w14:paraId="3A5BAA16" w14:textId="77777777" w:rsidR="00BC1EA1" w:rsidRPr="006D67A2" w:rsidRDefault="00BC1EA1" w:rsidP="00BC1EA1">
      <w:pPr>
        <w:spacing w:after="160" w:line="254" w:lineRule="auto"/>
        <w:jc w:val="both"/>
        <w:rPr>
          <w:rFonts w:ascii="Arial" w:eastAsia="Calibri" w:hAnsi="Arial" w:cs="Arial"/>
        </w:rPr>
      </w:pPr>
    </w:p>
    <w:p w14:paraId="7A2F6310" w14:textId="239F7463" w:rsidR="00C752AB" w:rsidRPr="006D67A2" w:rsidRDefault="00C752AB" w:rsidP="00C752AB">
      <w:pPr>
        <w:spacing w:after="160" w:line="254" w:lineRule="auto"/>
        <w:jc w:val="both"/>
        <w:rPr>
          <w:rFonts w:ascii="Arial" w:eastAsia="Calibri" w:hAnsi="Arial" w:cs="Arial"/>
          <w:b/>
        </w:rPr>
      </w:pPr>
      <w:r w:rsidRPr="006D67A2">
        <w:rPr>
          <w:rFonts w:ascii="Arial" w:eastAsia="Calibri" w:hAnsi="Arial" w:cs="Arial"/>
          <w:b/>
        </w:rPr>
        <w:t>Table 3</w:t>
      </w:r>
      <w:r w:rsidR="000D1CE3" w:rsidRPr="006D67A2">
        <w:rPr>
          <w:rFonts w:ascii="Arial" w:eastAsia="Calibri" w:hAnsi="Arial" w:cs="Arial"/>
          <w:b/>
        </w:rPr>
        <w:t>:</w:t>
      </w:r>
      <w:r w:rsidRPr="006D67A2">
        <w:rPr>
          <w:rFonts w:ascii="Arial" w:eastAsia="Calibri" w:hAnsi="Arial" w:cs="Arial"/>
          <w:b/>
        </w:rPr>
        <w:t xml:space="preserve"> Comparison of </w:t>
      </w:r>
      <w:r w:rsidRPr="006D67A2">
        <w:rPr>
          <w:rFonts w:ascii="Arial" w:hAnsi="Arial" w:cs="Arial"/>
          <w:b/>
          <w:color w:val="000000"/>
        </w:rPr>
        <w:t>8-OHDG,</w:t>
      </w:r>
      <w:r w:rsidRPr="006D67A2">
        <w:rPr>
          <w:rFonts w:ascii="Arial" w:eastAsia="Calibri" w:hAnsi="Arial" w:cs="Arial"/>
          <w:b/>
        </w:rPr>
        <w:t xml:space="preserve"> </w:t>
      </w:r>
      <w:r w:rsidRPr="006D67A2">
        <w:rPr>
          <w:rFonts w:ascii="Arial" w:hAnsi="Arial" w:cs="Arial"/>
          <w:b/>
          <w:color w:val="000000"/>
        </w:rPr>
        <w:t>Cardiac Troponin-I,</w:t>
      </w:r>
      <w:r w:rsidRPr="006D67A2">
        <w:rPr>
          <w:rFonts w:ascii="Arial" w:eastAsia="Calibri" w:hAnsi="Arial" w:cs="Arial"/>
          <w:b/>
        </w:rPr>
        <w:t xml:space="preserve"> and Oxidative Stress Markers to Moderate Intake of Alcohol by Controls, Mechanics, Welders, and Painters </w:t>
      </w:r>
    </w:p>
    <w:tbl>
      <w:tblPr>
        <w:tblW w:w="5000" w:type="pct"/>
        <w:tblLook w:val="04A0" w:firstRow="1" w:lastRow="0" w:firstColumn="1" w:lastColumn="0" w:noHBand="0" w:noVBand="1"/>
      </w:tblPr>
      <w:tblGrid>
        <w:gridCol w:w="1309"/>
        <w:gridCol w:w="971"/>
        <w:gridCol w:w="1543"/>
        <w:gridCol w:w="1130"/>
        <w:gridCol w:w="851"/>
        <w:gridCol w:w="1522"/>
        <w:gridCol w:w="882"/>
      </w:tblGrid>
      <w:tr w:rsidR="00C752AB" w:rsidRPr="006D67A2" w14:paraId="50372443" w14:textId="77777777" w:rsidTr="00B411E8">
        <w:trPr>
          <w:trHeight w:val="300"/>
        </w:trPr>
        <w:tc>
          <w:tcPr>
            <w:tcW w:w="929" w:type="pct"/>
            <w:tcBorders>
              <w:top w:val="single" w:sz="4" w:space="0" w:color="auto"/>
              <w:left w:val="nil"/>
              <w:bottom w:val="single" w:sz="4" w:space="0" w:color="auto"/>
              <w:right w:val="nil"/>
            </w:tcBorders>
            <w:noWrap/>
            <w:vAlign w:val="bottom"/>
            <w:hideMark/>
          </w:tcPr>
          <w:p w14:paraId="06F86689" w14:textId="77777777" w:rsidR="00C752AB" w:rsidRPr="006D67A2" w:rsidRDefault="00C752AB" w:rsidP="00C5777C">
            <w:pPr>
              <w:rPr>
                <w:rFonts w:ascii="Arial" w:eastAsia="Calibri" w:hAnsi="Arial" w:cs="Arial"/>
                <w:b/>
                <w:sz w:val="18"/>
                <w:szCs w:val="18"/>
              </w:rPr>
            </w:pPr>
            <w:r w:rsidRPr="006D67A2">
              <w:rPr>
                <w:rFonts w:ascii="Arial" w:eastAsia="Calibri" w:hAnsi="Arial" w:cs="Arial"/>
                <w:b/>
                <w:sz w:val="18"/>
                <w:szCs w:val="18"/>
              </w:rPr>
              <w:t>Subjects</w:t>
            </w:r>
          </w:p>
        </w:tc>
        <w:tc>
          <w:tcPr>
            <w:tcW w:w="707" w:type="pct"/>
            <w:tcBorders>
              <w:top w:val="single" w:sz="4" w:space="0" w:color="auto"/>
              <w:left w:val="nil"/>
              <w:bottom w:val="single" w:sz="4" w:space="0" w:color="auto"/>
              <w:right w:val="nil"/>
            </w:tcBorders>
            <w:noWrap/>
            <w:vAlign w:val="bottom"/>
            <w:hideMark/>
          </w:tcPr>
          <w:p w14:paraId="028243DB"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8-OHDG (ng/l)</w:t>
            </w:r>
          </w:p>
        </w:tc>
        <w:tc>
          <w:tcPr>
            <w:tcW w:w="671" w:type="pct"/>
            <w:tcBorders>
              <w:top w:val="single" w:sz="4" w:space="0" w:color="auto"/>
              <w:left w:val="nil"/>
              <w:bottom w:val="single" w:sz="4" w:space="0" w:color="auto"/>
              <w:right w:val="nil"/>
            </w:tcBorders>
            <w:noWrap/>
            <w:vAlign w:val="bottom"/>
            <w:hideMark/>
          </w:tcPr>
          <w:p w14:paraId="5A71D0DE"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Cardiac Troponin-I (ng/l)</w:t>
            </w:r>
          </w:p>
        </w:tc>
        <w:tc>
          <w:tcPr>
            <w:tcW w:w="646" w:type="pct"/>
            <w:tcBorders>
              <w:top w:val="single" w:sz="4" w:space="0" w:color="auto"/>
              <w:left w:val="nil"/>
              <w:bottom w:val="single" w:sz="4" w:space="0" w:color="auto"/>
              <w:right w:val="nil"/>
            </w:tcBorders>
            <w:noWrap/>
            <w:vAlign w:val="bottom"/>
            <w:hideMark/>
          </w:tcPr>
          <w:p w14:paraId="5B66CA36"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Total-SOD (U/ml)</w:t>
            </w:r>
          </w:p>
        </w:tc>
        <w:tc>
          <w:tcPr>
            <w:tcW w:w="646" w:type="pct"/>
            <w:tcBorders>
              <w:top w:val="single" w:sz="4" w:space="0" w:color="auto"/>
              <w:left w:val="nil"/>
              <w:bottom w:val="single" w:sz="4" w:space="0" w:color="auto"/>
              <w:right w:val="nil"/>
            </w:tcBorders>
            <w:noWrap/>
            <w:vAlign w:val="bottom"/>
            <w:hideMark/>
          </w:tcPr>
          <w:p w14:paraId="11686A3D"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TAC</w:t>
            </w:r>
          </w:p>
          <w:p w14:paraId="6DC059DC"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(U/ml)</w:t>
            </w:r>
          </w:p>
        </w:tc>
        <w:tc>
          <w:tcPr>
            <w:tcW w:w="689" w:type="pct"/>
            <w:tcBorders>
              <w:top w:val="single" w:sz="4" w:space="0" w:color="auto"/>
              <w:left w:val="nil"/>
              <w:bottom w:val="single" w:sz="4" w:space="0" w:color="auto"/>
              <w:right w:val="nil"/>
            </w:tcBorders>
            <w:noWrap/>
            <w:vAlign w:val="bottom"/>
            <w:hideMark/>
          </w:tcPr>
          <w:p w14:paraId="07443381"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TOS(µ</w:t>
            </w:r>
            <w:proofErr w:type="spellStart"/>
            <w:r w:rsidRPr="006D67A2">
              <w:rPr>
                <w:rFonts w:ascii="Arial" w:hAnsi="Arial" w:cs="Arial"/>
                <w:b/>
                <w:color w:val="000000"/>
                <w:sz w:val="18"/>
                <w:szCs w:val="18"/>
              </w:rPr>
              <w:t>mol</w:t>
            </w:r>
            <w:proofErr w:type="spellEnd"/>
            <w:r w:rsidRPr="006D67A2">
              <w:rPr>
                <w:rFonts w:ascii="Arial" w:hAnsi="Arial" w:cs="Arial"/>
                <w:b/>
                <w:color w:val="000000"/>
                <w:sz w:val="18"/>
                <w:szCs w:val="18"/>
              </w:rPr>
              <w:t xml:space="preserve"> /H</w:t>
            </w:r>
            <w:r w:rsidRPr="006D67A2">
              <w:rPr>
                <w:rFonts w:ascii="Arial" w:hAnsi="Arial" w:cs="Arial"/>
                <w:b/>
                <w:color w:val="000000"/>
                <w:sz w:val="18"/>
                <w:szCs w:val="18"/>
                <w:vertAlign w:val="subscript"/>
              </w:rPr>
              <w:t>2</w:t>
            </w:r>
            <w:r w:rsidRPr="006D67A2">
              <w:rPr>
                <w:rFonts w:ascii="Arial" w:hAnsi="Arial" w:cs="Arial"/>
                <w:b/>
                <w:color w:val="000000"/>
                <w:sz w:val="18"/>
                <w:szCs w:val="18"/>
              </w:rPr>
              <w:t>O</w:t>
            </w:r>
            <w:r w:rsidRPr="006D67A2">
              <w:rPr>
                <w:rFonts w:ascii="Arial" w:hAnsi="Arial" w:cs="Arial"/>
                <w:b/>
                <w:color w:val="000000"/>
                <w:sz w:val="18"/>
                <w:szCs w:val="18"/>
                <w:vertAlign w:val="subscript"/>
              </w:rPr>
              <w:t>2</w:t>
            </w:r>
            <w:r w:rsidRPr="006D67A2">
              <w:rPr>
                <w:rFonts w:ascii="Arial" w:hAnsi="Arial" w:cs="Arial"/>
                <w:b/>
                <w:color w:val="000000"/>
                <w:sz w:val="18"/>
                <w:szCs w:val="18"/>
              </w:rPr>
              <w:t xml:space="preserve"> </w:t>
            </w:r>
            <w:proofErr w:type="spellStart"/>
            <w:r w:rsidRPr="006D67A2">
              <w:rPr>
                <w:rFonts w:ascii="Arial" w:hAnsi="Arial" w:cs="Arial"/>
                <w:b/>
                <w:color w:val="000000"/>
                <w:sz w:val="18"/>
                <w:szCs w:val="18"/>
              </w:rPr>
              <w:t>Eqiv</w:t>
            </w:r>
            <w:proofErr w:type="spellEnd"/>
            <w:r w:rsidRPr="006D67A2">
              <w:rPr>
                <w:rFonts w:ascii="Arial" w:hAnsi="Arial" w:cs="Arial"/>
                <w:b/>
                <w:color w:val="000000"/>
                <w:sz w:val="18"/>
                <w:szCs w:val="18"/>
              </w:rPr>
              <w:t>./L)</w:t>
            </w:r>
          </w:p>
        </w:tc>
        <w:tc>
          <w:tcPr>
            <w:tcW w:w="712" w:type="pct"/>
            <w:tcBorders>
              <w:top w:val="single" w:sz="4" w:space="0" w:color="auto"/>
              <w:left w:val="nil"/>
              <w:bottom w:val="single" w:sz="4" w:space="0" w:color="auto"/>
              <w:right w:val="nil"/>
            </w:tcBorders>
            <w:noWrap/>
            <w:vAlign w:val="bottom"/>
            <w:hideMark/>
          </w:tcPr>
          <w:p w14:paraId="5E78829A" w14:textId="77777777" w:rsidR="00C752AB" w:rsidRPr="006D67A2" w:rsidRDefault="00C752AB" w:rsidP="00C5777C">
            <w:pPr>
              <w:jc w:val="both"/>
              <w:rPr>
                <w:rFonts w:ascii="Arial" w:hAnsi="Arial" w:cs="Arial"/>
                <w:b/>
                <w:color w:val="000000"/>
                <w:sz w:val="18"/>
                <w:szCs w:val="18"/>
              </w:rPr>
            </w:pPr>
            <w:r w:rsidRPr="006D67A2">
              <w:rPr>
                <w:rFonts w:ascii="Arial" w:hAnsi="Arial" w:cs="Arial"/>
                <w:b/>
                <w:color w:val="000000"/>
                <w:sz w:val="18"/>
                <w:szCs w:val="18"/>
              </w:rPr>
              <w:t>OSI (%)</w:t>
            </w:r>
          </w:p>
        </w:tc>
      </w:tr>
      <w:tr w:rsidR="00C752AB" w:rsidRPr="006D67A2" w14:paraId="2DEBB727" w14:textId="77777777" w:rsidTr="00B411E8">
        <w:trPr>
          <w:trHeight w:val="300"/>
        </w:trPr>
        <w:tc>
          <w:tcPr>
            <w:tcW w:w="929" w:type="pct"/>
            <w:tcBorders>
              <w:top w:val="single" w:sz="4" w:space="0" w:color="auto"/>
              <w:left w:val="nil"/>
              <w:bottom w:val="nil"/>
              <w:right w:val="nil"/>
            </w:tcBorders>
            <w:noWrap/>
            <w:vAlign w:val="bottom"/>
            <w:hideMark/>
          </w:tcPr>
          <w:p w14:paraId="6E7701C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Mechanics  n=15</w:t>
            </w:r>
          </w:p>
        </w:tc>
        <w:tc>
          <w:tcPr>
            <w:tcW w:w="707" w:type="pct"/>
            <w:tcBorders>
              <w:top w:val="single" w:sz="4" w:space="0" w:color="auto"/>
              <w:left w:val="nil"/>
              <w:bottom w:val="nil"/>
              <w:right w:val="nil"/>
            </w:tcBorders>
            <w:noWrap/>
            <w:vAlign w:val="bottom"/>
            <w:hideMark/>
          </w:tcPr>
          <w:p w14:paraId="668BBDD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53.8 ± 14.56</w:t>
            </w:r>
          </w:p>
        </w:tc>
        <w:tc>
          <w:tcPr>
            <w:tcW w:w="671" w:type="pct"/>
            <w:tcBorders>
              <w:top w:val="single" w:sz="4" w:space="0" w:color="auto"/>
              <w:left w:val="nil"/>
              <w:bottom w:val="nil"/>
              <w:right w:val="nil"/>
            </w:tcBorders>
            <w:noWrap/>
            <w:vAlign w:val="bottom"/>
            <w:hideMark/>
          </w:tcPr>
          <w:p w14:paraId="19FE512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1.34 ± 0.16</w:t>
            </w:r>
          </w:p>
        </w:tc>
        <w:tc>
          <w:tcPr>
            <w:tcW w:w="646" w:type="pct"/>
            <w:tcBorders>
              <w:top w:val="single" w:sz="4" w:space="0" w:color="auto"/>
              <w:left w:val="nil"/>
              <w:bottom w:val="nil"/>
              <w:right w:val="nil"/>
            </w:tcBorders>
            <w:noWrap/>
            <w:vAlign w:val="bottom"/>
            <w:hideMark/>
          </w:tcPr>
          <w:p w14:paraId="4C7BDE32"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71.91 ± 7.02</w:t>
            </w:r>
          </w:p>
        </w:tc>
        <w:tc>
          <w:tcPr>
            <w:tcW w:w="646" w:type="pct"/>
            <w:tcBorders>
              <w:top w:val="single" w:sz="4" w:space="0" w:color="auto"/>
              <w:left w:val="nil"/>
              <w:bottom w:val="nil"/>
              <w:right w:val="nil"/>
            </w:tcBorders>
            <w:noWrap/>
            <w:vAlign w:val="bottom"/>
            <w:hideMark/>
          </w:tcPr>
          <w:p w14:paraId="4707F14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73.39 ± 4.56</w:t>
            </w:r>
          </w:p>
        </w:tc>
        <w:tc>
          <w:tcPr>
            <w:tcW w:w="689" w:type="pct"/>
            <w:tcBorders>
              <w:top w:val="single" w:sz="4" w:space="0" w:color="auto"/>
              <w:left w:val="nil"/>
              <w:bottom w:val="nil"/>
              <w:right w:val="nil"/>
            </w:tcBorders>
            <w:noWrap/>
            <w:vAlign w:val="bottom"/>
            <w:hideMark/>
          </w:tcPr>
          <w:p w14:paraId="16BF940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14.54 ± 3.01</w:t>
            </w:r>
          </w:p>
        </w:tc>
        <w:tc>
          <w:tcPr>
            <w:tcW w:w="712" w:type="pct"/>
            <w:tcBorders>
              <w:top w:val="single" w:sz="4" w:space="0" w:color="auto"/>
              <w:left w:val="nil"/>
              <w:bottom w:val="nil"/>
              <w:right w:val="nil"/>
            </w:tcBorders>
            <w:noWrap/>
            <w:vAlign w:val="bottom"/>
            <w:hideMark/>
          </w:tcPr>
          <w:p w14:paraId="4E9E673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20.82 ± 4.29</w:t>
            </w:r>
          </w:p>
        </w:tc>
      </w:tr>
      <w:tr w:rsidR="00C752AB" w:rsidRPr="006D67A2" w14:paraId="21727674" w14:textId="77777777" w:rsidTr="00B411E8">
        <w:trPr>
          <w:trHeight w:val="300"/>
        </w:trPr>
        <w:tc>
          <w:tcPr>
            <w:tcW w:w="929" w:type="pct"/>
            <w:noWrap/>
            <w:vAlign w:val="bottom"/>
            <w:hideMark/>
          </w:tcPr>
          <w:p w14:paraId="46DE0FC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Welders      n=8</w:t>
            </w:r>
          </w:p>
        </w:tc>
        <w:tc>
          <w:tcPr>
            <w:tcW w:w="707" w:type="pct"/>
            <w:noWrap/>
            <w:vAlign w:val="bottom"/>
            <w:hideMark/>
          </w:tcPr>
          <w:p w14:paraId="501069D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26.81 ± 2.79</w:t>
            </w:r>
          </w:p>
        </w:tc>
        <w:tc>
          <w:tcPr>
            <w:tcW w:w="671" w:type="pct"/>
            <w:noWrap/>
            <w:vAlign w:val="bottom"/>
            <w:hideMark/>
          </w:tcPr>
          <w:p w14:paraId="20B90C1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1.9 ± 0.17</w:t>
            </w:r>
          </w:p>
        </w:tc>
        <w:tc>
          <w:tcPr>
            <w:tcW w:w="646" w:type="pct"/>
            <w:noWrap/>
            <w:vAlign w:val="bottom"/>
            <w:hideMark/>
          </w:tcPr>
          <w:p w14:paraId="76117D8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84.34 ± 7.33</w:t>
            </w:r>
          </w:p>
        </w:tc>
        <w:tc>
          <w:tcPr>
            <w:tcW w:w="646" w:type="pct"/>
            <w:noWrap/>
            <w:vAlign w:val="bottom"/>
            <w:hideMark/>
          </w:tcPr>
          <w:p w14:paraId="180AC16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68.25 ± 6.46</w:t>
            </w:r>
          </w:p>
        </w:tc>
        <w:tc>
          <w:tcPr>
            <w:tcW w:w="689" w:type="pct"/>
            <w:noWrap/>
            <w:vAlign w:val="bottom"/>
            <w:hideMark/>
          </w:tcPr>
          <w:p w14:paraId="6FAB2A6B"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31.5 ± 6.38</w:t>
            </w:r>
          </w:p>
        </w:tc>
        <w:tc>
          <w:tcPr>
            <w:tcW w:w="712" w:type="pct"/>
            <w:noWrap/>
            <w:vAlign w:val="bottom"/>
            <w:hideMark/>
          </w:tcPr>
          <w:p w14:paraId="1487311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47.49 ± 8.87</w:t>
            </w:r>
          </w:p>
        </w:tc>
      </w:tr>
      <w:tr w:rsidR="00C752AB" w:rsidRPr="006D67A2" w14:paraId="0D70EFC5" w14:textId="77777777" w:rsidTr="00B411E8">
        <w:trPr>
          <w:trHeight w:val="300"/>
        </w:trPr>
        <w:tc>
          <w:tcPr>
            <w:tcW w:w="929" w:type="pct"/>
            <w:noWrap/>
            <w:vAlign w:val="bottom"/>
            <w:hideMark/>
          </w:tcPr>
          <w:p w14:paraId="3F36FDBB"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Painters       n=14</w:t>
            </w:r>
          </w:p>
        </w:tc>
        <w:tc>
          <w:tcPr>
            <w:tcW w:w="707" w:type="pct"/>
            <w:noWrap/>
            <w:vAlign w:val="bottom"/>
            <w:hideMark/>
          </w:tcPr>
          <w:p w14:paraId="3BB0D49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29.92 ± 18.71</w:t>
            </w:r>
          </w:p>
        </w:tc>
        <w:tc>
          <w:tcPr>
            <w:tcW w:w="671" w:type="pct"/>
            <w:noWrap/>
            <w:vAlign w:val="bottom"/>
            <w:hideMark/>
          </w:tcPr>
          <w:p w14:paraId="09D9512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1.6 ± 0.18</w:t>
            </w:r>
          </w:p>
        </w:tc>
        <w:tc>
          <w:tcPr>
            <w:tcW w:w="646" w:type="pct"/>
            <w:noWrap/>
            <w:vAlign w:val="bottom"/>
            <w:hideMark/>
          </w:tcPr>
          <w:p w14:paraId="710BB90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73.57 ± 9.14</w:t>
            </w:r>
          </w:p>
        </w:tc>
        <w:tc>
          <w:tcPr>
            <w:tcW w:w="646" w:type="pct"/>
            <w:noWrap/>
            <w:vAlign w:val="bottom"/>
            <w:hideMark/>
          </w:tcPr>
          <w:p w14:paraId="69C7578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61.85 ± 5.15</w:t>
            </w:r>
          </w:p>
        </w:tc>
        <w:tc>
          <w:tcPr>
            <w:tcW w:w="689" w:type="pct"/>
            <w:noWrap/>
            <w:vAlign w:val="bottom"/>
            <w:hideMark/>
          </w:tcPr>
          <w:p w14:paraId="1F74CEC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25.56 ± 4.28</w:t>
            </w:r>
          </w:p>
        </w:tc>
        <w:tc>
          <w:tcPr>
            <w:tcW w:w="712" w:type="pct"/>
            <w:noWrap/>
            <w:vAlign w:val="bottom"/>
            <w:hideMark/>
          </w:tcPr>
          <w:p w14:paraId="5F2E474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45.12  ± 9.22</w:t>
            </w:r>
          </w:p>
        </w:tc>
      </w:tr>
      <w:tr w:rsidR="00C752AB" w:rsidRPr="006D67A2" w14:paraId="04C534D3" w14:textId="77777777" w:rsidTr="00B411E8">
        <w:trPr>
          <w:trHeight w:val="300"/>
        </w:trPr>
        <w:tc>
          <w:tcPr>
            <w:tcW w:w="929" w:type="pct"/>
            <w:noWrap/>
            <w:vAlign w:val="bottom"/>
            <w:hideMark/>
          </w:tcPr>
          <w:p w14:paraId="40AB19E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Controls</w:t>
            </w:r>
          </w:p>
        </w:tc>
        <w:tc>
          <w:tcPr>
            <w:tcW w:w="707" w:type="pct"/>
            <w:noWrap/>
            <w:vAlign w:val="bottom"/>
            <w:hideMark/>
          </w:tcPr>
          <w:p w14:paraId="7F0D9BB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9.09 ± 1.09</w:t>
            </w:r>
          </w:p>
        </w:tc>
        <w:tc>
          <w:tcPr>
            <w:tcW w:w="671" w:type="pct"/>
            <w:noWrap/>
            <w:vAlign w:val="bottom"/>
            <w:hideMark/>
          </w:tcPr>
          <w:p w14:paraId="481CA64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0.66 ± 0.12</w:t>
            </w:r>
          </w:p>
        </w:tc>
        <w:tc>
          <w:tcPr>
            <w:tcW w:w="646" w:type="pct"/>
            <w:noWrap/>
            <w:vAlign w:val="bottom"/>
            <w:hideMark/>
          </w:tcPr>
          <w:p w14:paraId="0E24057B"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11.59 ± 1.66</w:t>
            </w:r>
          </w:p>
        </w:tc>
        <w:tc>
          <w:tcPr>
            <w:tcW w:w="646" w:type="pct"/>
            <w:noWrap/>
            <w:vAlign w:val="bottom"/>
            <w:hideMark/>
          </w:tcPr>
          <w:p w14:paraId="16F2F3B0"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90.54 ± 5.81</w:t>
            </w:r>
          </w:p>
        </w:tc>
        <w:tc>
          <w:tcPr>
            <w:tcW w:w="689" w:type="pct"/>
            <w:noWrap/>
            <w:vAlign w:val="bottom"/>
            <w:hideMark/>
          </w:tcPr>
          <w:p w14:paraId="017B5CAA"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4.78 ± 0.68</w:t>
            </w:r>
          </w:p>
        </w:tc>
        <w:tc>
          <w:tcPr>
            <w:tcW w:w="712" w:type="pct"/>
            <w:noWrap/>
            <w:vAlign w:val="bottom"/>
            <w:hideMark/>
          </w:tcPr>
          <w:p w14:paraId="749EA24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5.19 ± 0.59</w:t>
            </w:r>
          </w:p>
        </w:tc>
      </w:tr>
      <w:tr w:rsidR="00C752AB" w:rsidRPr="006D67A2" w14:paraId="1518BFFD" w14:textId="77777777" w:rsidTr="00B411E8">
        <w:trPr>
          <w:trHeight w:val="300"/>
        </w:trPr>
        <w:tc>
          <w:tcPr>
            <w:tcW w:w="929" w:type="pct"/>
            <w:noWrap/>
            <w:vAlign w:val="bottom"/>
            <w:hideMark/>
          </w:tcPr>
          <w:p w14:paraId="1C88415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p-value</w:t>
            </w:r>
          </w:p>
        </w:tc>
        <w:tc>
          <w:tcPr>
            <w:tcW w:w="707" w:type="pct"/>
            <w:noWrap/>
            <w:vAlign w:val="bottom"/>
            <w:hideMark/>
          </w:tcPr>
          <w:p w14:paraId="32408E43"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0.1885</w:t>
            </w:r>
          </w:p>
        </w:tc>
        <w:tc>
          <w:tcPr>
            <w:tcW w:w="671" w:type="pct"/>
            <w:noWrap/>
            <w:vAlign w:val="bottom"/>
            <w:hideMark/>
          </w:tcPr>
          <w:p w14:paraId="719E756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0.0002</w:t>
            </w:r>
          </w:p>
        </w:tc>
        <w:tc>
          <w:tcPr>
            <w:tcW w:w="646" w:type="pct"/>
            <w:noWrap/>
            <w:vAlign w:val="bottom"/>
            <w:hideMark/>
          </w:tcPr>
          <w:p w14:paraId="670A10A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&lt;0.0001</w:t>
            </w:r>
          </w:p>
        </w:tc>
        <w:tc>
          <w:tcPr>
            <w:tcW w:w="646" w:type="pct"/>
            <w:noWrap/>
            <w:vAlign w:val="bottom"/>
            <w:hideMark/>
          </w:tcPr>
          <w:p w14:paraId="082DF82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0.0059</w:t>
            </w:r>
          </w:p>
        </w:tc>
        <w:tc>
          <w:tcPr>
            <w:tcW w:w="689" w:type="pct"/>
            <w:noWrap/>
            <w:vAlign w:val="bottom"/>
            <w:hideMark/>
          </w:tcPr>
          <w:p w14:paraId="66954143"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0.0003</w:t>
            </w:r>
          </w:p>
        </w:tc>
        <w:tc>
          <w:tcPr>
            <w:tcW w:w="712" w:type="pct"/>
            <w:noWrap/>
            <w:vAlign w:val="bottom"/>
            <w:hideMark/>
          </w:tcPr>
          <w:p w14:paraId="06F58C6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0.0003</w:t>
            </w:r>
          </w:p>
        </w:tc>
      </w:tr>
      <w:tr w:rsidR="00C752AB" w:rsidRPr="006D67A2" w14:paraId="1B7B496A" w14:textId="77777777" w:rsidTr="00B411E8">
        <w:trPr>
          <w:trHeight w:val="300"/>
        </w:trPr>
        <w:tc>
          <w:tcPr>
            <w:tcW w:w="929" w:type="pct"/>
            <w:noWrap/>
            <w:vAlign w:val="bottom"/>
            <w:hideMark/>
          </w:tcPr>
          <w:p w14:paraId="7189FB9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F-value</w:t>
            </w:r>
          </w:p>
        </w:tc>
        <w:tc>
          <w:tcPr>
            <w:tcW w:w="707" w:type="pct"/>
            <w:noWrap/>
            <w:vAlign w:val="bottom"/>
            <w:hideMark/>
          </w:tcPr>
          <w:p w14:paraId="5585AFEA"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1.666</w:t>
            </w:r>
          </w:p>
        </w:tc>
        <w:tc>
          <w:tcPr>
            <w:tcW w:w="671" w:type="pct"/>
            <w:noWrap/>
            <w:vAlign w:val="bottom"/>
            <w:hideMark/>
          </w:tcPr>
          <w:p w14:paraId="04BA78C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8.122</w:t>
            </w:r>
          </w:p>
        </w:tc>
        <w:tc>
          <w:tcPr>
            <w:tcW w:w="646" w:type="pct"/>
            <w:noWrap/>
            <w:vAlign w:val="bottom"/>
            <w:hideMark/>
          </w:tcPr>
          <w:p w14:paraId="00B7484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16.31</w:t>
            </w:r>
          </w:p>
        </w:tc>
        <w:tc>
          <w:tcPr>
            <w:tcW w:w="646" w:type="pct"/>
            <w:noWrap/>
            <w:vAlign w:val="bottom"/>
            <w:hideMark/>
          </w:tcPr>
          <w:p w14:paraId="125D70B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4.99</w:t>
            </w:r>
          </w:p>
        </w:tc>
        <w:tc>
          <w:tcPr>
            <w:tcW w:w="689" w:type="pct"/>
            <w:noWrap/>
            <w:vAlign w:val="bottom"/>
            <w:hideMark/>
          </w:tcPr>
          <w:p w14:paraId="25B8EB0E"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7.899</w:t>
            </w:r>
          </w:p>
        </w:tc>
        <w:tc>
          <w:tcPr>
            <w:tcW w:w="712" w:type="pct"/>
            <w:noWrap/>
            <w:vAlign w:val="bottom"/>
            <w:hideMark/>
          </w:tcPr>
          <w:p w14:paraId="421E3245"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7.862</w:t>
            </w:r>
          </w:p>
        </w:tc>
      </w:tr>
      <w:tr w:rsidR="00C752AB" w:rsidRPr="006D67A2" w14:paraId="3C4413DC" w14:textId="77777777" w:rsidTr="00B411E8">
        <w:trPr>
          <w:trHeight w:val="300"/>
        </w:trPr>
        <w:tc>
          <w:tcPr>
            <w:tcW w:w="929" w:type="pct"/>
            <w:noWrap/>
            <w:vAlign w:val="bottom"/>
            <w:hideMark/>
          </w:tcPr>
          <w:p w14:paraId="63BC161D" w14:textId="6CF63A10" w:rsidR="00C752AB" w:rsidRPr="006D67A2" w:rsidRDefault="00B54453" w:rsidP="00C5777C">
            <w:pPr>
              <w:jc w:val="both"/>
              <w:rPr>
                <w:rFonts w:ascii="Arial" w:hAnsi="Arial" w:cs="Arial"/>
                <w:sz w:val="18"/>
                <w:szCs w:val="18"/>
              </w:rPr>
            </w:pPr>
            <w:r w:rsidRPr="006D67A2">
              <w:rPr>
                <w:rFonts w:ascii="Arial" w:hAnsi="Arial" w:cs="Arial"/>
                <w:sz w:val="18"/>
                <w:szCs w:val="18"/>
              </w:rPr>
              <w:t>Tukey’s Test</w:t>
            </w:r>
          </w:p>
        </w:tc>
        <w:tc>
          <w:tcPr>
            <w:tcW w:w="707" w:type="pct"/>
            <w:noWrap/>
            <w:vAlign w:val="bottom"/>
            <w:hideMark/>
          </w:tcPr>
          <w:p w14:paraId="41A92FA0"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c>
          <w:tcPr>
            <w:tcW w:w="671" w:type="pct"/>
            <w:noWrap/>
            <w:vAlign w:val="bottom"/>
            <w:hideMark/>
          </w:tcPr>
          <w:p w14:paraId="1294E5D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c>
          <w:tcPr>
            <w:tcW w:w="646" w:type="pct"/>
            <w:noWrap/>
            <w:vAlign w:val="bottom"/>
            <w:hideMark/>
          </w:tcPr>
          <w:p w14:paraId="7542455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c>
          <w:tcPr>
            <w:tcW w:w="646" w:type="pct"/>
            <w:noWrap/>
            <w:vAlign w:val="bottom"/>
            <w:hideMark/>
          </w:tcPr>
          <w:p w14:paraId="0A6B0B73"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c>
          <w:tcPr>
            <w:tcW w:w="689" w:type="pct"/>
            <w:noWrap/>
            <w:vAlign w:val="bottom"/>
            <w:hideMark/>
          </w:tcPr>
          <w:p w14:paraId="47A3038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c>
          <w:tcPr>
            <w:tcW w:w="712" w:type="pct"/>
            <w:noWrap/>
            <w:vAlign w:val="bottom"/>
            <w:hideMark/>
          </w:tcPr>
          <w:p w14:paraId="53CB608E"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Summary</w:t>
            </w:r>
          </w:p>
        </w:tc>
      </w:tr>
      <w:tr w:rsidR="00C752AB" w:rsidRPr="006D67A2" w14:paraId="512D743D" w14:textId="77777777" w:rsidTr="00B411E8">
        <w:trPr>
          <w:trHeight w:val="300"/>
        </w:trPr>
        <w:tc>
          <w:tcPr>
            <w:tcW w:w="929" w:type="pct"/>
            <w:noWrap/>
            <w:vAlign w:val="bottom"/>
            <w:hideMark/>
          </w:tcPr>
          <w:p w14:paraId="1ABAA475"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Mechanics vs Welder</w:t>
            </w:r>
          </w:p>
        </w:tc>
        <w:tc>
          <w:tcPr>
            <w:tcW w:w="707" w:type="pct"/>
            <w:noWrap/>
            <w:vAlign w:val="bottom"/>
            <w:hideMark/>
          </w:tcPr>
          <w:p w14:paraId="0543E590"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noWrap/>
            <w:vAlign w:val="bottom"/>
            <w:hideMark/>
          </w:tcPr>
          <w:p w14:paraId="18CA7C9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2B1B487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50B79DE6"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89" w:type="pct"/>
            <w:noWrap/>
            <w:vAlign w:val="bottom"/>
            <w:hideMark/>
          </w:tcPr>
          <w:p w14:paraId="2F3161E3"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712" w:type="pct"/>
            <w:noWrap/>
            <w:vAlign w:val="bottom"/>
            <w:hideMark/>
          </w:tcPr>
          <w:p w14:paraId="1485196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r>
      <w:tr w:rsidR="00C752AB" w:rsidRPr="006D67A2" w14:paraId="3FB60207" w14:textId="77777777" w:rsidTr="00B411E8">
        <w:trPr>
          <w:trHeight w:val="300"/>
        </w:trPr>
        <w:tc>
          <w:tcPr>
            <w:tcW w:w="929" w:type="pct"/>
            <w:noWrap/>
            <w:vAlign w:val="bottom"/>
            <w:hideMark/>
          </w:tcPr>
          <w:p w14:paraId="57D13BD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Mechanics vs Painter</w:t>
            </w:r>
          </w:p>
        </w:tc>
        <w:tc>
          <w:tcPr>
            <w:tcW w:w="707" w:type="pct"/>
            <w:noWrap/>
            <w:vAlign w:val="bottom"/>
            <w:hideMark/>
          </w:tcPr>
          <w:p w14:paraId="10F1DF0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noWrap/>
            <w:vAlign w:val="bottom"/>
            <w:hideMark/>
          </w:tcPr>
          <w:p w14:paraId="2A06F32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67AAFB8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25814F0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89" w:type="pct"/>
            <w:noWrap/>
            <w:vAlign w:val="bottom"/>
            <w:hideMark/>
          </w:tcPr>
          <w:p w14:paraId="6CC099B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712" w:type="pct"/>
            <w:noWrap/>
            <w:vAlign w:val="bottom"/>
            <w:hideMark/>
          </w:tcPr>
          <w:p w14:paraId="33D64F8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r>
      <w:tr w:rsidR="00C752AB" w:rsidRPr="006D67A2" w14:paraId="06C176C5" w14:textId="77777777" w:rsidTr="00B411E8">
        <w:trPr>
          <w:trHeight w:val="300"/>
        </w:trPr>
        <w:tc>
          <w:tcPr>
            <w:tcW w:w="929" w:type="pct"/>
            <w:noWrap/>
            <w:vAlign w:val="bottom"/>
            <w:hideMark/>
          </w:tcPr>
          <w:p w14:paraId="4478966B"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Mechanics vs Control</w:t>
            </w:r>
          </w:p>
        </w:tc>
        <w:tc>
          <w:tcPr>
            <w:tcW w:w="707" w:type="pct"/>
            <w:noWrap/>
            <w:vAlign w:val="bottom"/>
            <w:hideMark/>
          </w:tcPr>
          <w:p w14:paraId="612F527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noWrap/>
            <w:vAlign w:val="bottom"/>
            <w:hideMark/>
          </w:tcPr>
          <w:p w14:paraId="6F7BD05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noWrap/>
            <w:vAlign w:val="bottom"/>
            <w:hideMark/>
          </w:tcPr>
          <w:p w14:paraId="7BF5428B"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noWrap/>
            <w:vAlign w:val="bottom"/>
            <w:hideMark/>
          </w:tcPr>
          <w:p w14:paraId="0B06C8B5"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89" w:type="pct"/>
            <w:noWrap/>
            <w:vAlign w:val="bottom"/>
            <w:hideMark/>
          </w:tcPr>
          <w:p w14:paraId="1E4E851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712" w:type="pct"/>
            <w:noWrap/>
            <w:vAlign w:val="bottom"/>
            <w:hideMark/>
          </w:tcPr>
          <w:p w14:paraId="4555C709"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r>
      <w:tr w:rsidR="00C752AB" w:rsidRPr="006D67A2" w14:paraId="584EBBD8" w14:textId="77777777" w:rsidTr="00B411E8">
        <w:trPr>
          <w:trHeight w:val="300"/>
        </w:trPr>
        <w:tc>
          <w:tcPr>
            <w:tcW w:w="929" w:type="pct"/>
            <w:noWrap/>
            <w:vAlign w:val="bottom"/>
            <w:hideMark/>
          </w:tcPr>
          <w:p w14:paraId="46F61684"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Welder vs Painter</w:t>
            </w:r>
          </w:p>
        </w:tc>
        <w:tc>
          <w:tcPr>
            <w:tcW w:w="707" w:type="pct"/>
            <w:noWrap/>
            <w:vAlign w:val="bottom"/>
            <w:hideMark/>
          </w:tcPr>
          <w:p w14:paraId="69CAB392"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noWrap/>
            <w:vAlign w:val="bottom"/>
            <w:hideMark/>
          </w:tcPr>
          <w:p w14:paraId="2057DE4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65F71565"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46" w:type="pct"/>
            <w:noWrap/>
            <w:vAlign w:val="bottom"/>
            <w:hideMark/>
          </w:tcPr>
          <w:p w14:paraId="52FCA81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89" w:type="pct"/>
            <w:noWrap/>
            <w:vAlign w:val="bottom"/>
            <w:hideMark/>
          </w:tcPr>
          <w:p w14:paraId="41C989D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712" w:type="pct"/>
            <w:noWrap/>
            <w:vAlign w:val="bottom"/>
            <w:hideMark/>
          </w:tcPr>
          <w:p w14:paraId="6BB9F73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r>
      <w:tr w:rsidR="00C752AB" w:rsidRPr="006D67A2" w14:paraId="241D46E4" w14:textId="77777777" w:rsidTr="00B411E8">
        <w:trPr>
          <w:trHeight w:val="300"/>
        </w:trPr>
        <w:tc>
          <w:tcPr>
            <w:tcW w:w="929" w:type="pct"/>
            <w:noWrap/>
            <w:vAlign w:val="bottom"/>
            <w:hideMark/>
          </w:tcPr>
          <w:p w14:paraId="5F8941D5"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Welder vs Control</w:t>
            </w:r>
          </w:p>
        </w:tc>
        <w:tc>
          <w:tcPr>
            <w:tcW w:w="707" w:type="pct"/>
            <w:noWrap/>
            <w:vAlign w:val="bottom"/>
            <w:hideMark/>
          </w:tcPr>
          <w:p w14:paraId="2FAF659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noWrap/>
            <w:vAlign w:val="bottom"/>
            <w:hideMark/>
          </w:tcPr>
          <w:p w14:paraId="76D92A3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noWrap/>
            <w:vAlign w:val="bottom"/>
            <w:hideMark/>
          </w:tcPr>
          <w:p w14:paraId="04349FED"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noWrap/>
            <w:vAlign w:val="bottom"/>
            <w:hideMark/>
          </w:tcPr>
          <w:p w14:paraId="71E7FFF7"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89" w:type="pct"/>
            <w:noWrap/>
            <w:vAlign w:val="bottom"/>
            <w:hideMark/>
          </w:tcPr>
          <w:p w14:paraId="6C53A1C3"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712" w:type="pct"/>
            <w:noWrap/>
            <w:vAlign w:val="bottom"/>
            <w:hideMark/>
          </w:tcPr>
          <w:p w14:paraId="5F719991"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r>
      <w:tr w:rsidR="00C752AB" w:rsidRPr="006D67A2" w14:paraId="788D2130" w14:textId="77777777" w:rsidTr="00B411E8">
        <w:trPr>
          <w:trHeight w:val="300"/>
        </w:trPr>
        <w:tc>
          <w:tcPr>
            <w:tcW w:w="929" w:type="pct"/>
            <w:tcBorders>
              <w:top w:val="nil"/>
              <w:left w:val="nil"/>
              <w:bottom w:val="single" w:sz="4" w:space="0" w:color="auto"/>
              <w:right w:val="nil"/>
            </w:tcBorders>
            <w:noWrap/>
            <w:vAlign w:val="bottom"/>
            <w:hideMark/>
          </w:tcPr>
          <w:p w14:paraId="12354BEF"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Painter vs Control</w:t>
            </w:r>
          </w:p>
        </w:tc>
        <w:tc>
          <w:tcPr>
            <w:tcW w:w="707" w:type="pct"/>
            <w:tcBorders>
              <w:top w:val="nil"/>
              <w:left w:val="nil"/>
              <w:bottom w:val="single" w:sz="4" w:space="0" w:color="auto"/>
              <w:right w:val="nil"/>
            </w:tcBorders>
            <w:noWrap/>
            <w:vAlign w:val="bottom"/>
            <w:hideMark/>
          </w:tcPr>
          <w:p w14:paraId="21AEBEA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Ns</w:t>
            </w:r>
          </w:p>
        </w:tc>
        <w:tc>
          <w:tcPr>
            <w:tcW w:w="671" w:type="pct"/>
            <w:tcBorders>
              <w:top w:val="nil"/>
              <w:left w:val="nil"/>
              <w:bottom w:val="single" w:sz="4" w:space="0" w:color="auto"/>
              <w:right w:val="nil"/>
            </w:tcBorders>
            <w:noWrap/>
            <w:vAlign w:val="bottom"/>
            <w:hideMark/>
          </w:tcPr>
          <w:p w14:paraId="47D4FAAA"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tcBorders>
              <w:top w:val="nil"/>
              <w:left w:val="nil"/>
              <w:bottom w:val="single" w:sz="4" w:space="0" w:color="auto"/>
              <w:right w:val="nil"/>
            </w:tcBorders>
            <w:noWrap/>
            <w:vAlign w:val="bottom"/>
            <w:hideMark/>
          </w:tcPr>
          <w:p w14:paraId="50A1181C"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46" w:type="pct"/>
            <w:tcBorders>
              <w:top w:val="nil"/>
              <w:left w:val="nil"/>
              <w:bottom w:val="single" w:sz="4" w:space="0" w:color="auto"/>
              <w:right w:val="nil"/>
            </w:tcBorders>
            <w:noWrap/>
            <w:vAlign w:val="bottom"/>
            <w:hideMark/>
          </w:tcPr>
          <w:p w14:paraId="4F26C78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689" w:type="pct"/>
            <w:tcBorders>
              <w:top w:val="nil"/>
              <w:left w:val="nil"/>
              <w:bottom w:val="single" w:sz="4" w:space="0" w:color="auto"/>
              <w:right w:val="nil"/>
            </w:tcBorders>
            <w:noWrap/>
            <w:vAlign w:val="bottom"/>
            <w:hideMark/>
          </w:tcPr>
          <w:p w14:paraId="1DC192B0"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c>
          <w:tcPr>
            <w:tcW w:w="712" w:type="pct"/>
            <w:tcBorders>
              <w:top w:val="nil"/>
              <w:left w:val="nil"/>
              <w:bottom w:val="single" w:sz="4" w:space="0" w:color="auto"/>
              <w:right w:val="nil"/>
            </w:tcBorders>
            <w:noWrap/>
            <w:vAlign w:val="bottom"/>
            <w:hideMark/>
          </w:tcPr>
          <w:p w14:paraId="26251B18" w14:textId="77777777" w:rsidR="00C752AB" w:rsidRPr="006D67A2" w:rsidRDefault="00C752AB" w:rsidP="00C5777C">
            <w:pPr>
              <w:jc w:val="both"/>
              <w:rPr>
                <w:rFonts w:ascii="Arial" w:hAnsi="Arial" w:cs="Arial"/>
                <w:sz w:val="18"/>
                <w:szCs w:val="18"/>
              </w:rPr>
            </w:pPr>
            <w:r w:rsidRPr="006D67A2">
              <w:rPr>
                <w:rFonts w:ascii="Arial" w:hAnsi="Arial" w:cs="Arial"/>
                <w:sz w:val="18"/>
                <w:szCs w:val="18"/>
              </w:rPr>
              <w:t>**</w:t>
            </w:r>
          </w:p>
        </w:tc>
      </w:tr>
    </w:tbl>
    <w:p w14:paraId="593F147D" w14:textId="77777777" w:rsidR="00C752AB" w:rsidRPr="006D67A2" w:rsidRDefault="00C752AB" w:rsidP="00FA3A5A">
      <w:pPr>
        <w:spacing w:line="254" w:lineRule="auto"/>
        <w:jc w:val="both"/>
        <w:rPr>
          <w:rFonts w:ascii="Arial" w:eastAsia="Calibri" w:hAnsi="Arial" w:cs="Arial"/>
          <w:i/>
          <w:iCs/>
          <w:sz w:val="18"/>
          <w:szCs w:val="18"/>
        </w:rPr>
      </w:pPr>
      <w:r w:rsidRPr="006D67A2">
        <w:rPr>
          <w:rFonts w:ascii="Arial" w:eastAsia="Calibri" w:hAnsi="Arial" w:cs="Arial"/>
          <w:b/>
          <w:i/>
          <w:iCs/>
          <w:sz w:val="18"/>
          <w:szCs w:val="18"/>
          <w:lang w:val="en-GB"/>
        </w:rPr>
        <w:t>Keys:</w:t>
      </w:r>
      <w:r w:rsidRPr="006D67A2">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6D67A2">
        <w:rPr>
          <w:rFonts w:ascii="Arial" w:eastAsia="Calibri" w:hAnsi="Arial" w:cs="Arial"/>
          <w:i/>
          <w:iCs/>
          <w:sz w:val="18"/>
          <w:szCs w:val="18"/>
        </w:rPr>
        <w:t>*</w:t>
      </w:r>
      <w:r w:rsidRPr="006D67A2">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6D67A2">
        <w:rPr>
          <w:rFonts w:ascii="Arial" w:eastAsia="Calibri" w:hAnsi="Arial" w:cs="Arial"/>
          <w:i/>
          <w:iCs/>
          <w:sz w:val="18"/>
          <w:szCs w:val="18"/>
        </w:rPr>
        <w:t>µ</w:t>
      </w:r>
      <w:proofErr w:type="spellStart"/>
      <w:r w:rsidRPr="006D67A2">
        <w:rPr>
          <w:rFonts w:ascii="Arial" w:eastAsia="Calibri" w:hAnsi="Arial" w:cs="Arial"/>
          <w:i/>
          <w:iCs/>
          <w:sz w:val="18"/>
          <w:szCs w:val="18"/>
        </w:rPr>
        <w:t>mol</w:t>
      </w:r>
      <w:proofErr w:type="spellEnd"/>
      <w:r w:rsidRPr="006D67A2">
        <w:rPr>
          <w:rFonts w:ascii="Arial" w:eastAsia="Calibri" w:hAnsi="Arial" w:cs="Arial"/>
          <w:i/>
          <w:iCs/>
          <w:sz w:val="18"/>
          <w:szCs w:val="18"/>
        </w:rPr>
        <w:t>/H</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O</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 xml:space="preserve"> </w:t>
      </w:r>
      <w:proofErr w:type="spellStart"/>
      <w:r w:rsidRPr="006D67A2">
        <w:rPr>
          <w:rFonts w:ascii="Arial" w:eastAsia="Calibri" w:hAnsi="Arial" w:cs="Arial"/>
          <w:i/>
          <w:iCs/>
          <w:sz w:val="18"/>
          <w:szCs w:val="18"/>
        </w:rPr>
        <w:t>Eqiv</w:t>
      </w:r>
      <w:proofErr w:type="spellEnd"/>
      <w:proofErr w:type="gramStart"/>
      <w:r w:rsidRPr="006D67A2">
        <w:rPr>
          <w:rFonts w:ascii="Arial" w:eastAsia="Calibri" w:hAnsi="Arial" w:cs="Arial"/>
          <w:i/>
          <w:iCs/>
          <w:sz w:val="18"/>
          <w:szCs w:val="18"/>
        </w:rPr>
        <w:t>./</w:t>
      </w:r>
      <w:proofErr w:type="gramEnd"/>
      <w:r w:rsidRPr="006D67A2">
        <w:rPr>
          <w:rFonts w:ascii="Arial" w:eastAsia="Calibri" w:hAnsi="Arial" w:cs="Arial"/>
          <w:i/>
          <w:iCs/>
          <w:sz w:val="18"/>
          <w:szCs w:val="18"/>
        </w:rPr>
        <w:t>L, OSI: Normal &lt;40, Borderline: 41-65, High: 66-120, Very High: &gt;121.</w:t>
      </w:r>
    </w:p>
    <w:p w14:paraId="3BD401F4" w14:textId="0511E031" w:rsidR="00E053D0" w:rsidRPr="006D67A2" w:rsidRDefault="00E053D0" w:rsidP="00401964">
      <w:pPr>
        <w:pStyle w:val="Body"/>
        <w:spacing w:after="0"/>
        <w:rPr>
          <w:rFonts w:ascii="Arial" w:hAnsi="Arial" w:cs="Arial"/>
        </w:rPr>
      </w:pPr>
    </w:p>
    <w:p w14:paraId="636198B2" w14:textId="77777777" w:rsidR="000E5BD4" w:rsidRPr="006D67A2" w:rsidRDefault="000E5BD4" w:rsidP="004A1223">
      <w:pPr>
        <w:spacing w:after="160" w:line="254" w:lineRule="auto"/>
        <w:jc w:val="both"/>
        <w:rPr>
          <w:rFonts w:ascii="Arial" w:eastAsia="Calibri" w:hAnsi="Arial" w:cs="Arial"/>
          <w:b/>
        </w:rPr>
      </w:pPr>
    </w:p>
    <w:p w14:paraId="545D5F58" w14:textId="77777777" w:rsidR="000E5BD4" w:rsidRPr="006D67A2" w:rsidRDefault="000E5BD4" w:rsidP="004A1223">
      <w:pPr>
        <w:spacing w:after="160" w:line="254" w:lineRule="auto"/>
        <w:jc w:val="both"/>
        <w:rPr>
          <w:rFonts w:ascii="Arial" w:eastAsia="Calibri" w:hAnsi="Arial" w:cs="Arial"/>
          <w:b/>
        </w:rPr>
      </w:pPr>
    </w:p>
    <w:p w14:paraId="14CBCE52" w14:textId="322BC626" w:rsidR="004A1223" w:rsidRPr="006D67A2" w:rsidRDefault="004A1223" w:rsidP="004A1223">
      <w:pPr>
        <w:spacing w:after="160" w:line="254" w:lineRule="auto"/>
        <w:jc w:val="both"/>
        <w:rPr>
          <w:rFonts w:ascii="Arial" w:eastAsia="Calibri" w:hAnsi="Arial" w:cs="Arial"/>
          <w:b/>
        </w:rPr>
      </w:pPr>
      <w:r w:rsidRPr="006D67A2">
        <w:rPr>
          <w:rFonts w:ascii="Arial" w:eastAsia="Calibri" w:hAnsi="Arial" w:cs="Arial"/>
          <w:b/>
        </w:rPr>
        <w:t>Table 4</w:t>
      </w:r>
      <w:r w:rsidR="000D1CE3" w:rsidRPr="006D67A2">
        <w:rPr>
          <w:rFonts w:ascii="Arial" w:eastAsia="Calibri" w:hAnsi="Arial" w:cs="Arial"/>
          <w:b/>
        </w:rPr>
        <w:t>:</w:t>
      </w:r>
      <w:r w:rsidRPr="006D67A2">
        <w:rPr>
          <w:rFonts w:ascii="Arial" w:eastAsia="Calibri" w:hAnsi="Arial" w:cs="Arial"/>
          <w:b/>
        </w:rPr>
        <w:t xml:space="preserve"> Comparison of </w:t>
      </w:r>
      <w:r w:rsidRPr="006D67A2">
        <w:rPr>
          <w:rFonts w:ascii="Arial" w:hAnsi="Arial" w:cs="Arial"/>
          <w:b/>
          <w:color w:val="000000"/>
        </w:rPr>
        <w:t>8-OHDG,</w:t>
      </w:r>
      <w:r w:rsidRPr="006D67A2">
        <w:rPr>
          <w:rFonts w:ascii="Arial" w:eastAsia="Calibri" w:hAnsi="Arial" w:cs="Arial"/>
          <w:b/>
        </w:rPr>
        <w:t xml:space="preserve"> </w:t>
      </w:r>
      <w:r w:rsidRPr="006D67A2">
        <w:rPr>
          <w:rFonts w:ascii="Arial" w:hAnsi="Arial" w:cs="Arial"/>
          <w:b/>
          <w:color w:val="000000"/>
        </w:rPr>
        <w:t>Cardiac Troponin-I,</w:t>
      </w:r>
      <w:r w:rsidRPr="006D67A2">
        <w:rPr>
          <w:rFonts w:ascii="Arial" w:eastAsia="Calibri" w:hAnsi="Arial" w:cs="Arial"/>
          <w:b/>
        </w:rPr>
        <w:t xml:space="preserve"> and Oxidative Stress Markers to No Intake of Alcohol by Controls, Mechanics, Welders, and Painters </w:t>
      </w:r>
    </w:p>
    <w:tbl>
      <w:tblPr>
        <w:tblW w:w="5000" w:type="pct"/>
        <w:tblLook w:val="04A0" w:firstRow="1" w:lastRow="0" w:firstColumn="1" w:lastColumn="0" w:noHBand="0" w:noVBand="1"/>
      </w:tblPr>
      <w:tblGrid>
        <w:gridCol w:w="1299"/>
        <w:gridCol w:w="964"/>
        <w:gridCol w:w="1530"/>
        <w:gridCol w:w="1121"/>
        <w:gridCol w:w="845"/>
        <w:gridCol w:w="1541"/>
        <w:gridCol w:w="908"/>
      </w:tblGrid>
      <w:tr w:rsidR="004A1223" w:rsidRPr="006D67A2" w14:paraId="7E343D3D" w14:textId="77777777" w:rsidTr="00B411E8">
        <w:trPr>
          <w:trHeight w:val="300"/>
        </w:trPr>
        <w:tc>
          <w:tcPr>
            <w:tcW w:w="1041" w:type="pct"/>
            <w:tcBorders>
              <w:top w:val="single" w:sz="4" w:space="0" w:color="auto"/>
              <w:left w:val="nil"/>
              <w:bottom w:val="single" w:sz="4" w:space="0" w:color="auto"/>
              <w:right w:val="nil"/>
            </w:tcBorders>
            <w:noWrap/>
            <w:vAlign w:val="bottom"/>
            <w:hideMark/>
          </w:tcPr>
          <w:p w14:paraId="69B6DAAE" w14:textId="77777777" w:rsidR="004A1223" w:rsidRPr="006D67A2" w:rsidRDefault="004A1223" w:rsidP="00C5777C">
            <w:pPr>
              <w:rPr>
                <w:rFonts w:ascii="Arial" w:eastAsia="Calibri" w:hAnsi="Arial" w:cs="Arial"/>
                <w:b/>
                <w:sz w:val="18"/>
                <w:szCs w:val="18"/>
              </w:rPr>
            </w:pPr>
            <w:r w:rsidRPr="006D67A2">
              <w:rPr>
                <w:rFonts w:ascii="Arial" w:eastAsia="Calibri" w:hAnsi="Arial" w:cs="Arial"/>
                <w:b/>
                <w:sz w:val="18"/>
                <w:szCs w:val="18"/>
              </w:rPr>
              <w:lastRenderedPageBreak/>
              <w:t xml:space="preserve">  Subjects</w:t>
            </w:r>
          </w:p>
        </w:tc>
        <w:tc>
          <w:tcPr>
            <w:tcW w:w="666" w:type="pct"/>
            <w:tcBorders>
              <w:top w:val="single" w:sz="4" w:space="0" w:color="auto"/>
              <w:left w:val="nil"/>
              <w:bottom w:val="single" w:sz="4" w:space="0" w:color="auto"/>
              <w:right w:val="nil"/>
            </w:tcBorders>
            <w:noWrap/>
            <w:vAlign w:val="bottom"/>
            <w:hideMark/>
          </w:tcPr>
          <w:p w14:paraId="26F03C93"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8-OHDG (ng/l)</w:t>
            </w:r>
          </w:p>
        </w:tc>
        <w:tc>
          <w:tcPr>
            <w:tcW w:w="648" w:type="pct"/>
            <w:tcBorders>
              <w:top w:val="single" w:sz="4" w:space="0" w:color="auto"/>
              <w:left w:val="nil"/>
              <w:bottom w:val="single" w:sz="4" w:space="0" w:color="auto"/>
              <w:right w:val="nil"/>
            </w:tcBorders>
            <w:noWrap/>
            <w:vAlign w:val="bottom"/>
            <w:hideMark/>
          </w:tcPr>
          <w:p w14:paraId="69509470"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Cardiac Troponin-I (ng/l)</w:t>
            </w:r>
          </w:p>
        </w:tc>
        <w:tc>
          <w:tcPr>
            <w:tcW w:w="666" w:type="pct"/>
            <w:tcBorders>
              <w:top w:val="single" w:sz="4" w:space="0" w:color="auto"/>
              <w:left w:val="nil"/>
              <w:bottom w:val="single" w:sz="4" w:space="0" w:color="auto"/>
              <w:right w:val="nil"/>
            </w:tcBorders>
            <w:noWrap/>
            <w:vAlign w:val="bottom"/>
            <w:hideMark/>
          </w:tcPr>
          <w:p w14:paraId="535B8000"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Total-SOD (U/ml)</w:t>
            </w:r>
          </w:p>
        </w:tc>
        <w:tc>
          <w:tcPr>
            <w:tcW w:w="666" w:type="pct"/>
            <w:tcBorders>
              <w:top w:val="single" w:sz="4" w:space="0" w:color="auto"/>
              <w:left w:val="nil"/>
              <w:bottom w:val="single" w:sz="4" w:space="0" w:color="auto"/>
              <w:right w:val="nil"/>
            </w:tcBorders>
            <w:noWrap/>
            <w:vAlign w:val="bottom"/>
            <w:hideMark/>
          </w:tcPr>
          <w:p w14:paraId="784A6EBE"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TAC (U/ml)</w:t>
            </w:r>
          </w:p>
        </w:tc>
        <w:tc>
          <w:tcPr>
            <w:tcW w:w="624" w:type="pct"/>
            <w:tcBorders>
              <w:top w:val="single" w:sz="4" w:space="0" w:color="auto"/>
              <w:left w:val="nil"/>
              <w:bottom w:val="single" w:sz="4" w:space="0" w:color="auto"/>
              <w:right w:val="nil"/>
            </w:tcBorders>
            <w:noWrap/>
            <w:vAlign w:val="bottom"/>
            <w:hideMark/>
          </w:tcPr>
          <w:p w14:paraId="5A875AB2"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TOS (µ</w:t>
            </w:r>
            <w:proofErr w:type="spellStart"/>
            <w:r w:rsidRPr="006D67A2">
              <w:rPr>
                <w:rFonts w:ascii="Arial" w:hAnsi="Arial" w:cs="Arial"/>
                <w:b/>
                <w:color w:val="000000"/>
                <w:sz w:val="18"/>
                <w:szCs w:val="18"/>
              </w:rPr>
              <w:t>mol</w:t>
            </w:r>
            <w:proofErr w:type="spellEnd"/>
            <w:r w:rsidRPr="006D67A2">
              <w:rPr>
                <w:rFonts w:ascii="Arial" w:hAnsi="Arial" w:cs="Arial"/>
                <w:b/>
                <w:color w:val="000000"/>
                <w:sz w:val="18"/>
                <w:szCs w:val="18"/>
              </w:rPr>
              <w:t xml:space="preserve"> /H</w:t>
            </w:r>
            <w:r w:rsidRPr="006D67A2">
              <w:rPr>
                <w:rFonts w:ascii="Arial" w:hAnsi="Arial" w:cs="Arial"/>
                <w:b/>
                <w:color w:val="000000"/>
                <w:sz w:val="18"/>
                <w:szCs w:val="18"/>
                <w:vertAlign w:val="subscript"/>
              </w:rPr>
              <w:t>2</w:t>
            </w:r>
            <w:r w:rsidRPr="006D67A2">
              <w:rPr>
                <w:rFonts w:ascii="Arial" w:hAnsi="Arial" w:cs="Arial"/>
                <w:b/>
                <w:color w:val="000000"/>
                <w:sz w:val="18"/>
                <w:szCs w:val="18"/>
              </w:rPr>
              <w:t>O</w:t>
            </w:r>
            <w:r w:rsidRPr="006D67A2">
              <w:rPr>
                <w:rFonts w:ascii="Arial" w:hAnsi="Arial" w:cs="Arial"/>
                <w:b/>
                <w:color w:val="000000"/>
                <w:sz w:val="18"/>
                <w:szCs w:val="18"/>
                <w:vertAlign w:val="subscript"/>
              </w:rPr>
              <w:t>2</w:t>
            </w:r>
            <w:r w:rsidRPr="006D67A2">
              <w:rPr>
                <w:rFonts w:ascii="Arial" w:hAnsi="Arial" w:cs="Arial"/>
                <w:b/>
                <w:color w:val="000000"/>
                <w:sz w:val="18"/>
                <w:szCs w:val="18"/>
              </w:rPr>
              <w:t xml:space="preserve"> </w:t>
            </w:r>
            <w:proofErr w:type="spellStart"/>
            <w:r w:rsidRPr="006D67A2">
              <w:rPr>
                <w:rFonts w:ascii="Arial" w:hAnsi="Arial" w:cs="Arial"/>
                <w:b/>
                <w:color w:val="000000"/>
                <w:sz w:val="18"/>
                <w:szCs w:val="18"/>
              </w:rPr>
              <w:t>Eqiv</w:t>
            </w:r>
            <w:proofErr w:type="spellEnd"/>
            <w:r w:rsidRPr="006D67A2">
              <w:rPr>
                <w:rFonts w:ascii="Arial" w:hAnsi="Arial" w:cs="Arial"/>
                <w:b/>
                <w:color w:val="000000"/>
                <w:sz w:val="18"/>
                <w:szCs w:val="18"/>
              </w:rPr>
              <w:t>./L)</w:t>
            </w:r>
          </w:p>
        </w:tc>
        <w:tc>
          <w:tcPr>
            <w:tcW w:w="688" w:type="pct"/>
            <w:tcBorders>
              <w:top w:val="single" w:sz="4" w:space="0" w:color="auto"/>
              <w:left w:val="nil"/>
              <w:bottom w:val="single" w:sz="4" w:space="0" w:color="auto"/>
              <w:right w:val="nil"/>
            </w:tcBorders>
            <w:noWrap/>
            <w:vAlign w:val="bottom"/>
            <w:hideMark/>
          </w:tcPr>
          <w:p w14:paraId="15AF3941" w14:textId="77777777" w:rsidR="004A1223" w:rsidRPr="006D67A2" w:rsidRDefault="004A1223" w:rsidP="00C5777C">
            <w:pPr>
              <w:jc w:val="both"/>
              <w:rPr>
                <w:rFonts w:ascii="Arial" w:hAnsi="Arial" w:cs="Arial"/>
                <w:b/>
                <w:color w:val="000000"/>
                <w:sz w:val="18"/>
                <w:szCs w:val="18"/>
              </w:rPr>
            </w:pPr>
            <w:r w:rsidRPr="006D67A2">
              <w:rPr>
                <w:rFonts w:ascii="Arial" w:hAnsi="Arial" w:cs="Arial"/>
                <w:b/>
                <w:color w:val="000000"/>
                <w:sz w:val="18"/>
                <w:szCs w:val="18"/>
              </w:rPr>
              <w:t>OSI (%)</w:t>
            </w:r>
          </w:p>
        </w:tc>
      </w:tr>
      <w:tr w:rsidR="004A1223" w:rsidRPr="006D67A2" w14:paraId="3A7B90C7" w14:textId="77777777" w:rsidTr="00B411E8">
        <w:trPr>
          <w:trHeight w:val="300"/>
        </w:trPr>
        <w:tc>
          <w:tcPr>
            <w:tcW w:w="1041" w:type="pct"/>
            <w:tcBorders>
              <w:top w:val="single" w:sz="4" w:space="0" w:color="auto"/>
              <w:left w:val="nil"/>
              <w:bottom w:val="nil"/>
              <w:right w:val="nil"/>
            </w:tcBorders>
            <w:noWrap/>
            <w:vAlign w:val="bottom"/>
            <w:hideMark/>
          </w:tcPr>
          <w:p w14:paraId="351E4A11"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Mechanics n=5</w:t>
            </w:r>
          </w:p>
        </w:tc>
        <w:tc>
          <w:tcPr>
            <w:tcW w:w="666" w:type="pct"/>
            <w:tcBorders>
              <w:top w:val="single" w:sz="4" w:space="0" w:color="auto"/>
              <w:left w:val="nil"/>
              <w:bottom w:val="nil"/>
              <w:right w:val="nil"/>
            </w:tcBorders>
            <w:noWrap/>
            <w:vAlign w:val="bottom"/>
            <w:hideMark/>
          </w:tcPr>
          <w:p w14:paraId="660C403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37.54 ± 7.35</w:t>
            </w:r>
          </w:p>
        </w:tc>
        <w:tc>
          <w:tcPr>
            <w:tcW w:w="648" w:type="pct"/>
            <w:tcBorders>
              <w:top w:val="single" w:sz="4" w:space="0" w:color="auto"/>
              <w:left w:val="nil"/>
              <w:bottom w:val="nil"/>
              <w:right w:val="nil"/>
            </w:tcBorders>
            <w:noWrap/>
            <w:vAlign w:val="bottom"/>
            <w:hideMark/>
          </w:tcPr>
          <w:p w14:paraId="7F08A09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1.44 ± 0.26</w:t>
            </w:r>
          </w:p>
        </w:tc>
        <w:tc>
          <w:tcPr>
            <w:tcW w:w="666" w:type="pct"/>
            <w:tcBorders>
              <w:top w:val="single" w:sz="4" w:space="0" w:color="auto"/>
              <w:left w:val="nil"/>
              <w:bottom w:val="nil"/>
              <w:right w:val="nil"/>
            </w:tcBorders>
            <w:noWrap/>
            <w:vAlign w:val="bottom"/>
            <w:hideMark/>
          </w:tcPr>
          <w:p w14:paraId="09050764"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79.04 ± 15.58</w:t>
            </w:r>
          </w:p>
        </w:tc>
        <w:tc>
          <w:tcPr>
            <w:tcW w:w="666" w:type="pct"/>
            <w:tcBorders>
              <w:top w:val="single" w:sz="4" w:space="0" w:color="auto"/>
              <w:left w:val="nil"/>
              <w:bottom w:val="nil"/>
              <w:right w:val="nil"/>
            </w:tcBorders>
            <w:noWrap/>
            <w:vAlign w:val="bottom"/>
            <w:hideMark/>
          </w:tcPr>
          <w:p w14:paraId="20F92EA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91.74 ± 7.04</w:t>
            </w:r>
          </w:p>
        </w:tc>
        <w:tc>
          <w:tcPr>
            <w:tcW w:w="624" w:type="pct"/>
            <w:tcBorders>
              <w:top w:val="single" w:sz="4" w:space="0" w:color="auto"/>
              <w:left w:val="nil"/>
              <w:bottom w:val="nil"/>
              <w:right w:val="nil"/>
            </w:tcBorders>
            <w:noWrap/>
            <w:vAlign w:val="bottom"/>
            <w:hideMark/>
          </w:tcPr>
          <w:p w14:paraId="1280177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19.52 ± 6.23</w:t>
            </w:r>
          </w:p>
        </w:tc>
        <w:tc>
          <w:tcPr>
            <w:tcW w:w="688" w:type="pct"/>
            <w:tcBorders>
              <w:top w:val="single" w:sz="4" w:space="0" w:color="auto"/>
              <w:left w:val="nil"/>
              <w:bottom w:val="nil"/>
              <w:right w:val="nil"/>
            </w:tcBorders>
            <w:noWrap/>
            <w:vAlign w:val="bottom"/>
            <w:hideMark/>
          </w:tcPr>
          <w:p w14:paraId="5710CC54"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22.44 ± 7.15</w:t>
            </w:r>
          </w:p>
        </w:tc>
      </w:tr>
      <w:tr w:rsidR="004A1223" w:rsidRPr="006D67A2" w14:paraId="6236C7BA" w14:textId="77777777" w:rsidTr="00B411E8">
        <w:trPr>
          <w:trHeight w:val="300"/>
        </w:trPr>
        <w:tc>
          <w:tcPr>
            <w:tcW w:w="1041" w:type="pct"/>
            <w:noWrap/>
            <w:vAlign w:val="bottom"/>
            <w:hideMark/>
          </w:tcPr>
          <w:p w14:paraId="316DE91A"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Welders     n=8</w:t>
            </w:r>
          </w:p>
        </w:tc>
        <w:tc>
          <w:tcPr>
            <w:tcW w:w="666" w:type="pct"/>
            <w:noWrap/>
            <w:vAlign w:val="bottom"/>
            <w:hideMark/>
          </w:tcPr>
          <w:p w14:paraId="609456DF"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63.41 ± 32.19</w:t>
            </w:r>
          </w:p>
        </w:tc>
        <w:tc>
          <w:tcPr>
            <w:tcW w:w="648" w:type="pct"/>
            <w:noWrap/>
            <w:vAlign w:val="bottom"/>
            <w:hideMark/>
          </w:tcPr>
          <w:p w14:paraId="35D58D5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1.56 ± 0.21</w:t>
            </w:r>
          </w:p>
        </w:tc>
        <w:tc>
          <w:tcPr>
            <w:tcW w:w="666" w:type="pct"/>
            <w:noWrap/>
            <w:vAlign w:val="bottom"/>
            <w:hideMark/>
          </w:tcPr>
          <w:p w14:paraId="5C9C24C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73.84 ± 12.45</w:t>
            </w:r>
          </w:p>
        </w:tc>
        <w:tc>
          <w:tcPr>
            <w:tcW w:w="666" w:type="pct"/>
            <w:noWrap/>
            <w:vAlign w:val="bottom"/>
            <w:hideMark/>
          </w:tcPr>
          <w:p w14:paraId="6D3B24BA"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70.38 ± 5.67</w:t>
            </w:r>
          </w:p>
        </w:tc>
        <w:tc>
          <w:tcPr>
            <w:tcW w:w="624" w:type="pct"/>
            <w:noWrap/>
            <w:vAlign w:val="bottom"/>
            <w:hideMark/>
          </w:tcPr>
          <w:p w14:paraId="10FCF64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26.09 ± 3.92</w:t>
            </w:r>
          </w:p>
        </w:tc>
        <w:tc>
          <w:tcPr>
            <w:tcW w:w="688" w:type="pct"/>
            <w:noWrap/>
            <w:vAlign w:val="bottom"/>
            <w:hideMark/>
          </w:tcPr>
          <w:p w14:paraId="537FA055"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39.8 ± 7.11</w:t>
            </w:r>
          </w:p>
        </w:tc>
      </w:tr>
      <w:tr w:rsidR="004A1223" w:rsidRPr="006D67A2" w14:paraId="44F6B240" w14:textId="77777777" w:rsidTr="00B411E8">
        <w:trPr>
          <w:trHeight w:val="300"/>
        </w:trPr>
        <w:tc>
          <w:tcPr>
            <w:tcW w:w="1041" w:type="pct"/>
            <w:noWrap/>
            <w:vAlign w:val="bottom"/>
            <w:hideMark/>
          </w:tcPr>
          <w:p w14:paraId="6A99052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Painters      n=6</w:t>
            </w:r>
          </w:p>
        </w:tc>
        <w:tc>
          <w:tcPr>
            <w:tcW w:w="666" w:type="pct"/>
            <w:noWrap/>
            <w:vAlign w:val="bottom"/>
            <w:hideMark/>
          </w:tcPr>
          <w:p w14:paraId="0B67C08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13.82 ± 2.24</w:t>
            </w:r>
          </w:p>
        </w:tc>
        <w:tc>
          <w:tcPr>
            <w:tcW w:w="648" w:type="pct"/>
            <w:noWrap/>
            <w:vAlign w:val="bottom"/>
            <w:hideMark/>
          </w:tcPr>
          <w:p w14:paraId="2651AB39"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1.85 ± 0.33</w:t>
            </w:r>
          </w:p>
        </w:tc>
        <w:tc>
          <w:tcPr>
            <w:tcW w:w="666" w:type="pct"/>
            <w:noWrap/>
            <w:vAlign w:val="bottom"/>
            <w:hideMark/>
          </w:tcPr>
          <w:p w14:paraId="26227BA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69.98 ± 10.05</w:t>
            </w:r>
          </w:p>
        </w:tc>
        <w:tc>
          <w:tcPr>
            <w:tcW w:w="666" w:type="pct"/>
            <w:noWrap/>
            <w:vAlign w:val="bottom"/>
            <w:hideMark/>
          </w:tcPr>
          <w:p w14:paraId="13EF911D"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69.83 ± 6.96</w:t>
            </w:r>
          </w:p>
        </w:tc>
        <w:tc>
          <w:tcPr>
            <w:tcW w:w="624" w:type="pct"/>
            <w:noWrap/>
            <w:vAlign w:val="bottom"/>
            <w:hideMark/>
          </w:tcPr>
          <w:p w14:paraId="689EC34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29.77 ± 8.38</w:t>
            </w:r>
          </w:p>
        </w:tc>
        <w:tc>
          <w:tcPr>
            <w:tcW w:w="688" w:type="pct"/>
            <w:noWrap/>
            <w:vAlign w:val="bottom"/>
            <w:hideMark/>
          </w:tcPr>
          <w:p w14:paraId="2DB6480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50.07 ± 18.75</w:t>
            </w:r>
          </w:p>
        </w:tc>
      </w:tr>
      <w:tr w:rsidR="004A1223" w:rsidRPr="006D67A2" w14:paraId="689DA7E8" w14:textId="77777777" w:rsidTr="00B411E8">
        <w:trPr>
          <w:trHeight w:val="300"/>
        </w:trPr>
        <w:tc>
          <w:tcPr>
            <w:tcW w:w="1041" w:type="pct"/>
            <w:noWrap/>
            <w:vAlign w:val="bottom"/>
            <w:hideMark/>
          </w:tcPr>
          <w:p w14:paraId="47211C7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Controls     n=25</w:t>
            </w:r>
          </w:p>
        </w:tc>
        <w:tc>
          <w:tcPr>
            <w:tcW w:w="666" w:type="pct"/>
            <w:noWrap/>
            <w:vAlign w:val="bottom"/>
            <w:hideMark/>
          </w:tcPr>
          <w:p w14:paraId="5C4CD0B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8.84 ± 1.15</w:t>
            </w:r>
          </w:p>
        </w:tc>
        <w:tc>
          <w:tcPr>
            <w:tcW w:w="648" w:type="pct"/>
            <w:noWrap/>
            <w:vAlign w:val="bottom"/>
            <w:hideMark/>
          </w:tcPr>
          <w:p w14:paraId="09EF3EF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0.93 ± 0.11</w:t>
            </w:r>
          </w:p>
        </w:tc>
        <w:tc>
          <w:tcPr>
            <w:tcW w:w="666" w:type="pct"/>
            <w:noWrap/>
            <w:vAlign w:val="bottom"/>
            <w:hideMark/>
          </w:tcPr>
          <w:p w14:paraId="3A4F5EB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21.39 ± 5.92</w:t>
            </w:r>
          </w:p>
        </w:tc>
        <w:tc>
          <w:tcPr>
            <w:tcW w:w="666" w:type="pct"/>
            <w:noWrap/>
            <w:vAlign w:val="bottom"/>
            <w:hideMark/>
          </w:tcPr>
          <w:p w14:paraId="11F0D21F"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82.59 ± 4.51</w:t>
            </w:r>
          </w:p>
        </w:tc>
        <w:tc>
          <w:tcPr>
            <w:tcW w:w="624" w:type="pct"/>
            <w:noWrap/>
            <w:vAlign w:val="bottom"/>
            <w:hideMark/>
          </w:tcPr>
          <w:p w14:paraId="5EB9A19D"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5.04 ± 1.28</w:t>
            </w:r>
          </w:p>
        </w:tc>
        <w:tc>
          <w:tcPr>
            <w:tcW w:w="688" w:type="pct"/>
            <w:noWrap/>
            <w:vAlign w:val="bottom"/>
            <w:hideMark/>
          </w:tcPr>
          <w:p w14:paraId="1279E04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5.94 ± 1.30</w:t>
            </w:r>
          </w:p>
        </w:tc>
      </w:tr>
      <w:tr w:rsidR="004A1223" w:rsidRPr="006D67A2" w14:paraId="4E58808C" w14:textId="77777777" w:rsidTr="00B411E8">
        <w:trPr>
          <w:trHeight w:val="300"/>
        </w:trPr>
        <w:tc>
          <w:tcPr>
            <w:tcW w:w="1041" w:type="pct"/>
            <w:noWrap/>
            <w:vAlign w:val="bottom"/>
            <w:hideMark/>
          </w:tcPr>
          <w:p w14:paraId="033F5E41"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p-value</w:t>
            </w:r>
          </w:p>
        </w:tc>
        <w:tc>
          <w:tcPr>
            <w:tcW w:w="666" w:type="pct"/>
            <w:noWrap/>
            <w:vAlign w:val="bottom"/>
            <w:hideMark/>
          </w:tcPr>
          <w:p w14:paraId="310F977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0.0523</w:t>
            </w:r>
          </w:p>
        </w:tc>
        <w:tc>
          <w:tcPr>
            <w:tcW w:w="648" w:type="pct"/>
            <w:noWrap/>
            <w:vAlign w:val="bottom"/>
            <w:hideMark/>
          </w:tcPr>
          <w:p w14:paraId="3E327E6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0.0101</w:t>
            </w:r>
          </w:p>
        </w:tc>
        <w:tc>
          <w:tcPr>
            <w:tcW w:w="666" w:type="pct"/>
            <w:noWrap/>
            <w:vAlign w:val="bottom"/>
            <w:hideMark/>
          </w:tcPr>
          <w:p w14:paraId="32275164"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0.0002</w:t>
            </w:r>
          </w:p>
        </w:tc>
        <w:tc>
          <w:tcPr>
            <w:tcW w:w="666" w:type="pct"/>
            <w:noWrap/>
            <w:vAlign w:val="bottom"/>
            <w:hideMark/>
          </w:tcPr>
          <w:p w14:paraId="296A305D"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0.0758</w:t>
            </w:r>
          </w:p>
        </w:tc>
        <w:tc>
          <w:tcPr>
            <w:tcW w:w="624" w:type="pct"/>
            <w:noWrap/>
            <w:vAlign w:val="bottom"/>
            <w:hideMark/>
          </w:tcPr>
          <w:p w14:paraId="69CE1AC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0.0003</w:t>
            </w:r>
          </w:p>
        </w:tc>
        <w:tc>
          <w:tcPr>
            <w:tcW w:w="688" w:type="pct"/>
            <w:noWrap/>
            <w:vAlign w:val="bottom"/>
            <w:hideMark/>
          </w:tcPr>
          <w:p w14:paraId="22E53615"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0.0011</w:t>
            </w:r>
          </w:p>
        </w:tc>
      </w:tr>
      <w:tr w:rsidR="004A1223" w:rsidRPr="006D67A2" w14:paraId="03488EEF" w14:textId="77777777" w:rsidTr="00B411E8">
        <w:trPr>
          <w:trHeight w:val="300"/>
        </w:trPr>
        <w:tc>
          <w:tcPr>
            <w:tcW w:w="1041" w:type="pct"/>
            <w:noWrap/>
            <w:vAlign w:val="bottom"/>
            <w:hideMark/>
          </w:tcPr>
          <w:p w14:paraId="34484830" w14:textId="77777777" w:rsidR="004A1223" w:rsidRPr="006D67A2" w:rsidRDefault="004A1223" w:rsidP="00C5777C">
            <w:pPr>
              <w:jc w:val="both"/>
              <w:rPr>
                <w:rFonts w:ascii="Arial" w:hAnsi="Arial" w:cs="Arial"/>
                <w:color w:val="000000"/>
                <w:sz w:val="18"/>
                <w:szCs w:val="18"/>
              </w:rPr>
            </w:pPr>
            <w:r w:rsidRPr="006D67A2">
              <w:rPr>
                <w:rFonts w:ascii="Arial" w:hAnsi="Arial" w:cs="Arial"/>
                <w:color w:val="000000"/>
                <w:sz w:val="18"/>
                <w:szCs w:val="18"/>
              </w:rPr>
              <w:t>F-value</w:t>
            </w:r>
          </w:p>
        </w:tc>
        <w:tc>
          <w:tcPr>
            <w:tcW w:w="666" w:type="pct"/>
            <w:noWrap/>
            <w:vAlign w:val="bottom"/>
            <w:hideMark/>
          </w:tcPr>
          <w:p w14:paraId="54061E4C" w14:textId="77777777" w:rsidR="004A1223" w:rsidRPr="006D67A2" w:rsidRDefault="004A1223" w:rsidP="00C5777C">
            <w:pPr>
              <w:jc w:val="both"/>
              <w:rPr>
                <w:rFonts w:ascii="Arial" w:hAnsi="Arial" w:cs="Arial"/>
                <w:color w:val="000000"/>
                <w:sz w:val="18"/>
                <w:szCs w:val="18"/>
              </w:rPr>
            </w:pPr>
            <w:r w:rsidRPr="006D67A2">
              <w:rPr>
                <w:rFonts w:ascii="Arial" w:hAnsi="Arial" w:cs="Arial"/>
                <w:color w:val="000000"/>
                <w:sz w:val="18"/>
                <w:szCs w:val="18"/>
              </w:rPr>
              <w:t>2.88</w:t>
            </w:r>
          </w:p>
        </w:tc>
        <w:tc>
          <w:tcPr>
            <w:tcW w:w="648" w:type="pct"/>
            <w:noWrap/>
            <w:vAlign w:val="bottom"/>
            <w:hideMark/>
          </w:tcPr>
          <w:p w14:paraId="09C520AE" w14:textId="77777777" w:rsidR="004A1223" w:rsidRPr="006D67A2" w:rsidRDefault="004A1223" w:rsidP="00C5777C">
            <w:pPr>
              <w:jc w:val="both"/>
              <w:rPr>
                <w:rFonts w:ascii="Arial" w:hAnsi="Arial" w:cs="Arial"/>
                <w:color w:val="000000"/>
                <w:sz w:val="18"/>
                <w:szCs w:val="18"/>
              </w:rPr>
            </w:pPr>
            <w:r w:rsidRPr="006D67A2">
              <w:rPr>
                <w:rFonts w:ascii="Arial" w:hAnsi="Arial" w:cs="Arial"/>
                <w:color w:val="000000"/>
                <w:sz w:val="18"/>
                <w:szCs w:val="18"/>
              </w:rPr>
              <w:t>3.733</w:t>
            </w:r>
          </w:p>
        </w:tc>
        <w:tc>
          <w:tcPr>
            <w:tcW w:w="666" w:type="pct"/>
            <w:noWrap/>
            <w:vAlign w:val="bottom"/>
            <w:hideMark/>
          </w:tcPr>
          <w:p w14:paraId="6A83693B" w14:textId="77777777" w:rsidR="004A1223" w:rsidRPr="006D67A2" w:rsidRDefault="004A1223" w:rsidP="00C5777C">
            <w:pPr>
              <w:jc w:val="both"/>
              <w:rPr>
                <w:rFonts w:ascii="Arial" w:hAnsi="Arial" w:cs="Arial"/>
                <w:color w:val="000000"/>
                <w:sz w:val="18"/>
                <w:szCs w:val="18"/>
              </w:rPr>
            </w:pPr>
            <w:r w:rsidRPr="006D67A2">
              <w:rPr>
                <w:rFonts w:ascii="Arial" w:hAnsi="Arial" w:cs="Arial"/>
                <w:color w:val="000000"/>
                <w:sz w:val="18"/>
                <w:szCs w:val="18"/>
              </w:rPr>
              <w:t>9.487</w:t>
            </w:r>
          </w:p>
        </w:tc>
        <w:tc>
          <w:tcPr>
            <w:tcW w:w="666" w:type="pct"/>
            <w:noWrap/>
            <w:vAlign w:val="bottom"/>
            <w:hideMark/>
          </w:tcPr>
          <w:p w14:paraId="4E68FB36" w14:textId="77777777" w:rsidR="004A1223" w:rsidRPr="006D67A2" w:rsidRDefault="004A1223" w:rsidP="00C5777C">
            <w:pPr>
              <w:jc w:val="both"/>
              <w:rPr>
                <w:rFonts w:ascii="Arial" w:hAnsi="Arial" w:cs="Arial"/>
                <w:color w:val="000000"/>
                <w:sz w:val="18"/>
                <w:szCs w:val="18"/>
              </w:rPr>
            </w:pPr>
            <w:r w:rsidRPr="006D67A2">
              <w:rPr>
                <w:rFonts w:ascii="Arial" w:hAnsi="Arial" w:cs="Arial"/>
                <w:color w:val="000000"/>
                <w:sz w:val="18"/>
                <w:szCs w:val="18"/>
              </w:rPr>
              <w:t>2.541</w:t>
            </w:r>
          </w:p>
        </w:tc>
        <w:tc>
          <w:tcPr>
            <w:tcW w:w="624" w:type="pct"/>
            <w:noWrap/>
            <w:vAlign w:val="bottom"/>
            <w:hideMark/>
          </w:tcPr>
          <w:p w14:paraId="2C7A2D5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8.775</w:t>
            </w:r>
          </w:p>
        </w:tc>
        <w:tc>
          <w:tcPr>
            <w:tcW w:w="688" w:type="pct"/>
            <w:noWrap/>
            <w:vAlign w:val="bottom"/>
            <w:hideMark/>
          </w:tcPr>
          <w:p w14:paraId="662A63E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6.995</w:t>
            </w:r>
          </w:p>
        </w:tc>
      </w:tr>
      <w:tr w:rsidR="004A1223" w:rsidRPr="006D67A2" w14:paraId="1923B329" w14:textId="77777777" w:rsidTr="00B411E8">
        <w:trPr>
          <w:trHeight w:val="300"/>
        </w:trPr>
        <w:tc>
          <w:tcPr>
            <w:tcW w:w="1041" w:type="pct"/>
            <w:noWrap/>
            <w:vAlign w:val="bottom"/>
            <w:hideMark/>
          </w:tcPr>
          <w:p w14:paraId="11A028C4"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Tukey's Test</w:t>
            </w:r>
          </w:p>
        </w:tc>
        <w:tc>
          <w:tcPr>
            <w:tcW w:w="666" w:type="pct"/>
            <w:noWrap/>
            <w:vAlign w:val="bottom"/>
            <w:hideMark/>
          </w:tcPr>
          <w:p w14:paraId="484894B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c>
          <w:tcPr>
            <w:tcW w:w="648" w:type="pct"/>
            <w:noWrap/>
            <w:vAlign w:val="bottom"/>
            <w:hideMark/>
          </w:tcPr>
          <w:p w14:paraId="237CF83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c>
          <w:tcPr>
            <w:tcW w:w="666" w:type="pct"/>
            <w:noWrap/>
            <w:vAlign w:val="bottom"/>
            <w:hideMark/>
          </w:tcPr>
          <w:p w14:paraId="0C4BD68A"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c>
          <w:tcPr>
            <w:tcW w:w="666" w:type="pct"/>
            <w:noWrap/>
            <w:vAlign w:val="bottom"/>
            <w:hideMark/>
          </w:tcPr>
          <w:p w14:paraId="54721D3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c>
          <w:tcPr>
            <w:tcW w:w="624" w:type="pct"/>
            <w:noWrap/>
            <w:vAlign w:val="bottom"/>
            <w:hideMark/>
          </w:tcPr>
          <w:p w14:paraId="38D7797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c>
          <w:tcPr>
            <w:tcW w:w="688" w:type="pct"/>
            <w:noWrap/>
            <w:vAlign w:val="bottom"/>
            <w:hideMark/>
          </w:tcPr>
          <w:p w14:paraId="3D5C4DD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Summary</w:t>
            </w:r>
          </w:p>
        </w:tc>
      </w:tr>
      <w:tr w:rsidR="004A1223" w:rsidRPr="006D67A2" w14:paraId="111E0ED3" w14:textId="77777777" w:rsidTr="00B411E8">
        <w:trPr>
          <w:trHeight w:val="300"/>
        </w:trPr>
        <w:tc>
          <w:tcPr>
            <w:tcW w:w="1041" w:type="pct"/>
            <w:noWrap/>
            <w:vAlign w:val="bottom"/>
            <w:hideMark/>
          </w:tcPr>
          <w:p w14:paraId="099CF541"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Mechanics vs Welder</w:t>
            </w:r>
          </w:p>
        </w:tc>
        <w:tc>
          <w:tcPr>
            <w:tcW w:w="666" w:type="pct"/>
            <w:noWrap/>
            <w:vAlign w:val="bottom"/>
            <w:hideMark/>
          </w:tcPr>
          <w:p w14:paraId="65796B6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noWrap/>
            <w:vAlign w:val="bottom"/>
            <w:hideMark/>
          </w:tcPr>
          <w:p w14:paraId="7E1AD989"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67184BA9"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2A1B8C01"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noWrap/>
            <w:vAlign w:val="bottom"/>
            <w:hideMark/>
          </w:tcPr>
          <w:p w14:paraId="7DD6D4A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88" w:type="pct"/>
            <w:noWrap/>
            <w:vAlign w:val="bottom"/>
            <w:hideMark/>
          </w:tcPr>
          <w:p w14:paraId="35A835A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r>
      <w:tr w:rsidR="004A1223" w:rsidRPr="006D67A2" w14:paraId="7C10108B" w14:textId="77777777" w:rsidTr="00B411E8">
        <w:trPr>
          <w:trHeight w:val="300"/>
        </w:trPr>
        <w:tc>
          <w:tcPr>
            <w:tcW w:w="1041" w:type="pct"/>
            <w:noWrap/>
            <w:vAlign w:val="bottom"/>
            <w:hideMark/>
          </w:tcPr>
          <w:p w14:paraId="492B640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Mechanics vs Painter</w:t>
            </w:r>
          </w:p>
        </w:tc>
        <w:tc>
          <w:tcPr>
            <w:tcW w:w="666" w:type="pct"/>
            <w:noWrap/>
            <w:vAlign w:val="bottom"/>
            <w:hideMark/>
          </w:tcPr>
          <w:p w14:paraId="20A872C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noWrap/>
            <w:vAlign w:val="bottom"/>
            <w:hideMark/>
          </w:tcPr>
          <w:p w14:paraId="7947EBC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572DD11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13BB536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noWrap/>
            <w:vAlign w:val="bottom"/>
            <w:hideMark/>
          </w:tcPr>
          <w:p w14:paraId="147C179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88" w:type="pct"/>
            <w:noWrap/>
            <w:vAlign w:val="bottom"/>
            <w:hideMark/>
          </w:tcPr>
          <w:p w14:paraId="77A124D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r>
      <w:tr w:rsidR="004A1223" w:rsidRPr="006D67A2" w14:paraId="441A749F" w14:textId="77777777" w:rsidTr="00B411E8">
        <w:trPr>
          <w:trHeight w:val="300"/>
        </w:trPr>
        <w:tc>
          <w:tcPr>
            <w:tcW w:w="1041" w:type="pct"/>
            <w:noWrap/>
            <w:vAlign w:val="bottom"/>
            <w:hideMark/>
          </w:tcPr>
          <w:p w14:paraId="0F5791D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Mechanics vs Control</w:t>
            </w:r>
          </w:p>
        </w:tc>
        <w:tc>
          <w:tcPr>
            <w:tcW w:w="666" w:type="pct"/>
            <w:noWrap/>
            <w:vAlign w:val="bottom"/>
            <w:hideMark/>
          </w:tcPr>
          <w:p w14:paraId="2D81D95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noWrap/>
            <w:vAlign w:val="bottom"/>
            <w:hideMark/>
          </w:tcPr>
          <w:p w14:paraId="697CA7D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6E3FC1E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66" w:type="pct"/>
            <w:noWrap/>
            <w:vAlign w:val="bottom"/>
            <w:hideMark/>
          </w:tcPr>
          <w:p w14:paraId="1EFE190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noWrap/>
            <w:vAlign w:val="bottom"/>
            <w:hideMark/>
          </w:tcPr>
          <w:p w14:paraId="1513DDA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88" w:type="pct"/>
            <w:noWrap/>
            <w:vAlign w:val="bottom"/>
            <w:hideMark/>
          </w:tcPr>
          <w:p w14:paraId="362BA9B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r>
      <w:tr w:rsidR="004A1223" w:rsidRPr="006D67A2" w14:paraId="553A1951" w14:textId="77777777" w:rsidTr="00B411E8">
        <w:trPr>
          <w:trHeight w:val="300"/>
        </w:trPr>
        <w:tc>
          <w:tcPr>
            <w:tcW w:w="1041" w:type="pct"/>
            <w:noWrap/>
            <w:vAlign w:val="bottom"/>
            <w:hideMark/>
          </w:tcPr>
          <w:p w14:paraId="45F8D8D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Welder vs Painter</w:t>
            </w:r>
          </w:p>
        </w:tc>
        <w:tc>
          <w:tcPr>
            <w:tcW w:w="666" w:type="pct"/>
            <w:noWrap/>
            <w:vAlign w:val="bottom"/>
            <w:hideMark/>
          </w:tcPr>
          <w:p w14:paraId="76A4A612"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noWrap/>
            <w:vAlign w:val="bottom"/>
            <w:hideMark/>
          </w:tcPr>
          <w:p w14:paraId="2583F02F"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51A2076D"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5003BDF5"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noWrap/>
            <w:vAlign w:val="bottom"/>
            <w:hideMark/>
          </w:tcPr>
          <w:p w14:paraId="3A9B464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88" w:type="pct"/>
            <w:noWrap/>
            <w:vAlign w:val="bottom"/>
            <w:hideMark/>
          </w:tcPr>
          <w:p w14:paraId="71E40FA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r>
      <w:tr w:rsidR="004A1223" w:rsidRPr="006D67A2" w14:paraId="34D17060" w14:textId="77777777" w:rsidTr="00B411E8">
        <w:trPr>
          <w:trHeight w:val="300"/>
        </w:trPr>
        <w:tc>
          <w:tcPr>
            <w:tcW w:w="1041" w:type="pct"/>
            <w:noWrap/>
            <w:vAlign w:val="bottom"/>
            <w:hideMark/>
          </w:tcPr>
          <w:p w14:paraId="30EA1E8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Welder vs Control</w:t>
            </w:r>
          </w:p>
        </w:tc>
        <w:tc>
          <w:tcPr>
            <w:tcW w:w="666" w:type="pct"/>
            <w:noWrap/>
            <w:vAlign w:val="bottom"/>
            <w:hideMark/>
          </w:tcPr>
          <w:p w14:paraId="20A2F72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noWrap/>
            <w:vAlign w:val="bottom"/>
            <w:hideMark/>
          </w:tcPr>
          <w:p w14:paraId="26F0EE56"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66" w:type="pct"/>
            <w:noWrap/>
            <w:vAlign w:val="bottom"/>
            <w:hideMark/>
          </w:tcPr>
          <w:p w14:paraId="03F41830"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66" w:type="pct"/>
            <w:noWrap/>
            <w:vAlign w:val="bottom"/>
            <w:hideMark/>
          </w:tcPr>
          <w:p w14:paraId="46508CBB"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noWrap/>
            <w:vAlign w:val="bottom"/>
            <w:hideMark/>
          </w:tcPr>
          <w:p w14:paraId="1B33AA9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88" w:type="pct"/>
            <w:noWrap/>
            <w:vAlign w:val="bottom"/>
            <w:hideMark/>
          </w:tcPr>
          <w:p w14:paraId="28252A3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r>
      <w:tr w:rsidR="004A1223" w:rsidRPr="006D67A2" w14:paraId="16B9B108" w14:textId="77777777" w:rsidTr="00B411E8">
        <w:trPr>
          <w:trHeight w:val="300"/>
        </w:trPr>
        <w:tc>
          <w:tcPr>
            <w:tcW w:w="1041" w:type="pct"/>
            <w:tcBorders>
              <w:top w:val="nil"/>
              <w:left w:val="nil"/>
              <w:bottom w:val="single" w:sz="4" w:space="0" w:color="auto"/>
              <w:right w:val="nil"/>
            </w:tcBorders>
            <w:noWrap/>
            <w:vAlign w:val="bottom"/>
            <w:hideMark/>
          </w:tcPr>
          <w:p w14:paraId="61D0D808"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Painter vs Control</w:t>
            </w:r>
          </w:p>
        </w:tc>
        <w:tc>
          <w:tcPr>
            <w:tcW w:w="666" w:type="pct"/>
            <w:tcBorders>
              <w:top w:val="nil"/>
              <w:left w:val="nil"/>
              <w:bottom w:val="single" w:sz="4" w:space="0" w:color="auto"/>
              <w:right w:val="nil"/>
            </w:tcBorders>
            <w:noWrap/>
            <w:vAlign w:val="bottom"/>
            <w:hideMark/>
          </w:tcPr>
          <w:p w14:paraId="23FC9DD9"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48" w:type="pct"/>
            <w:tcBorders>
              <w:top w:val="nil"/>
              <w:left w:val="nil"/>
              <w:bottom w:val="single" w:sz="4" w:space="0" w:color="auto"/>
              <w:right w:val="nil"/>
            </w:tcBorders>
            <w:noWrap/>
            <w:vAlign w:val="bottom"/>
            <w:hideMark/>
          </w:tcPr>
          <w:p w14:paraId="2D4059BC"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66" w:type="pct"/>
            <w:tcBorders>
              <w:top w:val="nil"/>
              <w:left w:val="nil"/>
              <w:bottom w:val="single" w:sz="4" w:space="0" w:color="auto"/>
              <w:right w:val="nil"/>
            </w:tcBorders>
            <w:noWrap/>
            <w:vAlign w:val="bottom"/>
            <w:hideMark/>
          </w:tcPr>
          <w:p w14:paraId="18BF5B37"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66" w:type="pct"/>
            <w:tcBorders>
              <w:top w:val="nil"/>
              <w:left w:val="nil"/>
              <w:bottom w:val="single" w:sz="4" w:space="0" w:color="auto"/>
              <w:right w:val="nil"/>
            </w:tcBorders>
            <w:noWrap/>
            <w:vAlign w:val="bottom"/>
            <w:hideMark/>
          </w:tcPr>
          <w:p w14:paraId="001AFF43"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Ns</w:t>
            </w:r>
          </w:p>
        </w:tc>
        <w:tc>
          <w:tcPr>
            <w:tcW w:w="624" w:type="pct"/>
            <w:tcBorders>
              <w:top w:val="nil"/>
              <w:left w:val="nil"/>
              <w:bottom w:val="single" w:sz="4" w:space="0" w:color="auto"/>
              <w:right w:val="nil"/>
            </w:tcBorders>
            <w:noWrap/>
            <w:vAlign w:val="bottom"/>
            <w:hideMark/>
          </w:tcPr>
          <w:p w14:paraId="26BF5C3F"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c>
          <w:tcPr>
            <w:tcW w:w="688" w:type="pct"/>
            <w:tcBorders>
              <w:top w:val="nil"/>
              <w:left w:val="nil"/>
              <w:bottom w:val="single" w:sz="4" w:space="0" w:color="auto"/>
              <w:right w:val="nil"/>
            </w:tcBorders>
            <w:noWrap/>
            <w:vAlign w:val="bottom"/>
            <w:hideMark/>
          </w:tcPr>
          <w:p w14:paraId="1642AB7E" w14:textId="77777777" w:rsidR="004A1223" w:rsidRPr="006D67A2" w:rsidRDefault="004A1223" w:rsidP="00C5777C">
            <w:pPr>
              <w:jc w:val="both"/>
              <w:rPr>
                <w:rFonts w:ascii="Arial" w:hAnsi="Arial" w:cs="Arial"/>
                <w:sz w:val="18"/>
                <w:szCs w:val="18"/>
              </w:rPr>
            </w:pPr>
            <w:r w:rsidRPr="006D67A2">
              <w:rPr>
                <w:rFonts w:ascii="Arial" w:hAnsi="Arial" w:cs="Arial"/>
                <w:sz w:val="18"/>
                <w:szCs w:val="18"/>
              </w:rPr>
              <w:t>**</w:t>
            </w:r>
          </w:p>
        </w:tc>
      </w:tr>
    </w:tbl>
    <w:p w14:paraId="6CC9327B" w14:textId="77777777" w:rsidR="004A1223" w:rsidRPr="006D67A2" w:rsidRDefault="004A1223" w:rsidP="00FA3A5A">
      <w:pPr>
        <w:spacing w:line="254" w:lineRule="auto"/>
        <w:jc w:val="both"/>
        <w:rPr>
          <w:rFonts w:ascii="Arial" w:eastAsia="Calibri" w:hAnsi="Arial" w:cs="Arial"/>
          <w:i/>
          <w:iCs/>
          <w:sz w:val="18"/>
          <w:szCs w:val="18"/>
        </w:rPr>
      </w:pPr>
      <w:r w:rsidRPr="006D67A2">
        <w:rPr>
          <w:rFonts w:ascii="Arial" w:eastAsia="Calibri" w:hAnsi="Arial" w:cs="Arial"/>
          <w:b/>
          <w:i/>
          <w:iCs/>
          <w:sz w:val="18"/>
          <w:szCs w:val="18"/>
          <w:lang w:val="en-GB"/>
        </w:rPr>
        <w:t>Keys:</w:t>
      </w:r>
      <w:r w:rsidRPr="006D67A2">
        <w:rPr>
          <w:rFonts w:ascii="Arial" w:eastAsia="Calibri" w:hAnsi="Arial" w:cs="Arial"/>
          <w:i/>
          <w:iCs/>
          <w:sz w:val="18"/>
          <w:szCs w:val="18"/>
          <w:lang w:val="en-GB"/>
        </w:rPr>
        <w:t xml:space="preserve"> 8-OHDG= 8-Hydroxyl-2’deoxyguanosine, Total SOD=Total Superoxide Dismutase, TAC= Total Antioxidant Capacity, TOS= Total Oxidant Status, OSI= Oxidative stress index, </w:t>
      </w:r>
      <w:r w:rsidRPr="006D67A2">
        <w:rPr>
          <w:rFonts w:ascii="Arial" w:eastAsia="Calibri" w:hAnsi="Arial" w:cs="Arial"/>
          <w:i/>
          <w:iCs/>
          <w:sz w:val="18"/>
          <w:szCs w:val="18"/>
        </w:rPr>
        <w:t>*</w:t>
      </w:r>
      <w:r w:rsidRPr="006D67A2">
        <w:rPr>
          <w:rFonts w:ascii="Arial" w:eastAsia="Calibri" w:hAnsi="Arial" w:cs="Arial"/>
          <w:i/>
          <w:iCs/>
          <w:sz w:val="18"/>
          <w:szCs w:val="18"/>
          <w:lang w:val="en-GB"/>
        </w:rPr>
        <w:t xml:space="preserve">=Significant (P&lt;0.05), NS=Not Significant (p&gt;0.05). Reference Range: 8OhDG: 10-300 ng/L, Cardiac Troponin-I: &lt;14ng/L, Total-SOD: 1.56-100 U/ml, TAC: 0.62-145.2 U/ml, TOS: 2.5-100 </w:t>
      </w:r>
      <w:r w:rsidRPr="006D67A2">
        <w:rPr>
          <w:rFonts w:ascii="Arial" w:eastAsia="Calibri" w:hAnsi="Arial" w:cs="Arial"/>
          <w:i/>
          <w:iCs/>
          <w:sz w:val="18"/>
          <w:szCs w:val="18"/>
        </w:rPr>
        <w:t>µ</w:t>
      </w:r>
      <w:proofErr w:type="spellStart"/>
      <w:r w:rsidRPr="006D67A2">
        <w:rPr>
          <w:rFonts w:ascii="Arial" w:eastAsia="Calibri" w:hAnsi="Arial" w:cs="Arial"/>
          <w:i/>
          <w:iCs/>
          <w:sz w:val="18"/>
          <w:szCs w:val="18"/>
        </w:rPr>
        <w:t>mol</w:t>
      </w:r>
      <w:proofErr w:type="spellEnd"/>
      <w:r w:rsidRPr="006D67A2">
        <w:rPr>
          <w:rFonts w:ascii="Arial" w:eastAsia="Calibri" w:hAnsi="Arial" w:cs="Arial"/>
          <w:i/>
          <w:iCs/>
          <w:sz w:val="18"/>
          <w:szCs w:val="18"/>
        </w:rPr>
        <w:t>/H</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O</w:t>
      </w:r>
      <w:r w:rsidRPr="006D67A2">
        <w:rPr>
          <w:rFonts w:ascii="Arial" w:eastAsia="Calibri" w:hAnsi="Arial" w:cs="Arial"/>
          <w:i/>
          <w:iCs/>
          <w:sz w:val="18"/>
          <w:szCs w:val="18"/>
          <w:vertAlign w:val="subscript"/>
        </w:rPr>
        <w:t>2</w:t>
      </w:r>
      <w:r w:rsidRPr="006D67A2">
        <w:rPr>
          <w:rFonts w:ascii="Arial" w:eastAsia="Calibri" w:hAnsi="Arial" w:cs="Arial"/>
          <w:i/>
          <w:iCs/>
          <w:sz w:val="18"/>
          <w:szCs w:val="18"/>
        </w:rPr>
        <w:t xml:space="preserve"> </w:t>
      </w:r>
      <w:proofErr w:type="spellStart"/>
      <w:r w:rsidRPr="006D67A2">
        <w:rPr>
          <w:rFonts w:ascii="Arial" w:eastAsia="Calibri" w:hAnsi="Arial" w:cs="Arial"/>
          <w:i/>
          <w:iCs/>
          <w:sz w:val="18"/>
          <w:szCs w:val="18"/>
        </w:rPr>
        <w:t>Eqiv</w:t>
      </w:r>
      <w:proofErr w:type="spellEnd"/>
      <w:proofErr w:type="gramStart"/>
      <w:r w:rsidRPr="006D67A2">
        <w:rPr>
          <w:rFonts w:ascii="Arial" w:eastAsia="Calibri" w:hAnsi="Arial" w:cs="Arial"/>
          <w:i/>
          <w:iCs/>
          <w:sz w:val="18"/>
          <w:szCs w:val="18"/>
        </w:rPr>
        <w:t>./</w:t>
      </w:r>
      <w:proofErr w:type="gramEnd"/>
      <w:r w:rsidRPr="006D67A2">
        <w:rPr>
          <w:rFonts w:ascii="Arial" w:eastAsia="Calibri" w:hAnsi="Arial" w:cs="Arial"/>
          <w:i/>
          <w:iCs/>
          <w:sz w:val="18"/>
          <w:szCs w:val="18"/>
        </w:rPr>
        <w:t>L, OSI: Normal &lt;40, Borderline: 41-65, High: 66-120, Very High: &gt;121.</w:t>
      </w:r>
    </w:p>
    <w:p w14:paraId="7DA289D2" w14:textId="77777777" w:rsidR="004A1223" w:rsidRPr="006D67A2" w:rsidRDefault="004A1223" w:rsidP="004A1223">
      <w:pPr>
        <w:spacing w:after="160" w:line="254" w:lineRule="auto"/>
        <w:jc w:val="both"/>
        <w:rPr>
          <w:rFonts w:ascii="Times New Roman" w:eastAsia="Calibri" w:hAnsi="Times New Roman"/>
        </w:rPr>
      </w:pPr>
    </w:p>
    <w:p w14:paraId="6536BE1E" w14:textId="2D290090" w:rsidR="00BD2264" w:rsidRPr="006D67A2" w:rsidRDefault="00BD2264" w:rsidP="00BD2264">
      <w:pPr>
        <w:pStyle w:val="Body"/>
        <w:rPr>
          <w:rFonts w:ascii="Arial" w:hAnsi="Arial" w:cs="Arial"/>
        </w:rPr>
      </w:pPr>
      <w:r w:rsidRPr="006D67A2">
        <w:rPr>
          <w:rFonts w:ascii="Arial" w:hAnsi="Arial" w:cs="Arial"/>
        </w:rPr>
        <w:t xml:space="preserve">This study reported an increase in 8 hydroxy-2’-deoxyguanosine (8-OHDG) and cardiac troponin in mechanics when compared with the controls, this finding is consistent with a similar research of </w:t>
      </w:r>
      <w:proofErr w:type="spellStart"/>
      <w:r w:rsidRPr="006D67A2">
        <w:rPr>
          <w:rFonts w:ascii="Arial" w:hAnsi="Arial" w:cs="Arial"/>
        </w:rPr>
        <w:t>Sirikamol</w:t>
      </w:r>
      <w:proofErr w:type="spellEnd"/>
      <w:r w:rsidRPr="006D67A2">
        <w:rPr>
          <w:rFonts w:ascii="Arial" w:hAnsi="Arial" w:cs="Arial"/>
        </w:rPr>
        <w:t xml:space="preserve"> et al.</w:t>
      </w:r>
      <w:r w:rsidR="00FA457B" w:rsidRPr="006D67A2">
        <w:rPr>
          <w:rFonts w:ascii="Arial" w:eastAsia="Calibri" w:hAnsi="Arial" w:cs="Arial"/>
          <w:szCs w:val="22"/>
        </w:rPr>
        <w:t xml:space="preserve"> [</w:t>
      </w:r>
      <w:r w:rsidR="00215CD4" w:rsidRPr="006D67A2">
        <w:rPr>
          <w:rFonts w:ascii="Arial" w:eastAsia="Calibri" w:hAnsi="Arial" w:cs="Arial"/>
          <w:szCs w:val="22"/>
        </w:rPr>
        <w:t>11</w:t>
      </w:r>
      <w:r w:rsidR="00FA457B" w:rsidRPr="006D67A2">
        <w:rPr>
          <w:rFonts w:ascii="Arial" w:eastAsia="Calibri" w:hAnsi="Arial" w:cs="Arial"/>
          <w:szCs w:val="22"/>
        </w:rPr>
        <w:t>]</w:t>
      </w:r>
      <w:r w:rsidRPr="006D67A2">
        <w:rPr>
          <w:rFonts w:ascii="Arial" w:hAnsi="Arial" w:cs="Arial"/>
        </w:rPr>
        <w:t xml:space="preserve">, they reported significant higher levels of 8-OHDG in some artisans that work in an automobile industry were batteries are repaired and recycled, the result also agrees with the findings of Szymanska et al. </w:t>
      </w:r>
      <w:r w:rsidR="00FA457B" w:rsidRPr="006D67A2">
        <w:rPr>
          <w:rFonts w:ascii="Arial" w:eastAsia="Calibri" w:hAnsi="Arial" w:cs="Arial"/>
          <w:szCs w:val="22"/>
        </w:rPr>
        <w:t>[</w:t>
      </w:r>
      <w:r w:rsidR="00215CD4" w:rsidRPr="006D67A2">
        <w:rPr>
          <w:rFonts w:ascii="Arial" w:eastAsia="Calibri" w:hAnsi="Arial" w:cs="Arial"/>
          <w:szCs w:val="22"/>
        </w:rPr>
        <w:t>12</w:t>
      </w:r>
      <w:r w:rsidR="00FA457B" w:rsidRPr="006D67A2">
        <w:rPr>
          <w:rFonts w:ascii="Arial" w:eastAsia="Calibri" w:hAnsi="Arial" w:cs="Arial"/>
          <w:szCs w:val="22"/>
        </w:rPr>
        <w:t>]</w:t>
      </w:r>
      <w:r w:rsidRPr="006D67A2">
        <w:rPr>
          <w:rFonts w:ascii="Arial" w:hAnsi="Arial" w:cs="Arial"/>
        </w:rPr>
        <w:t xml:space="preserve">, who also reported significant increase in 8-OHDG concentration in some artisans exposed to arsenic heavy metal. 8-OHDG is a marker of oxidative DNA damage, and it is usually released into the urine or blood for excretion, when DNA is damaged, the nucleoside base 8-OHDG is synthesized to facilitate the repair of damaged DNA molecules, the increase in 8-OHDG in the serum of mechanics may be as a result of the generation of reactive oxygen species due to the exposure of the mechanics to arsenic heavy metal, when the levels of reactive oxygen species accumulated in the body passes the threshold of the antioxidant </w:t>
      </w:r>
      <w:r w:rsidR="00B54453" w:rsidRPr="006D67A2">
        <w:rPr>
          <w:rFonts w:ascii="Arial" w:hAnsi="Arial" w:cs="Arial"/>
        </w:rPr>
        <w:t>defense</w:t>
      </w:r>
      <w:r w:rsidRPr="006D67A2">
        <w:rPr>
          <w:rFonts w:ascii="Arial" w:hAnsi="Arial" w:cs="Arial"/>
        </w:rPr>
        <w:t xml:space="preserve"> system, it is capable of inducing cellular responses that initiates the onset of disease processes, cancers, and improper functioning of some cells and organs, </w:t>
      </w:r>
      <w:r w:rsidR="00FA457B" w:rsidRPr="006D67A2">
        <w:rPr>
          <w:rFonts w:ascii="Arial" w:eastAsia="Calibri" w:hAnsi="Arial" w:cs="Arial"/>
          <w:szCs w:val="22"/>
        </w:rPr>
        <w:t>[</w:t>
      </w:r>
      <w:r w:rsidR="00215CD4" w:rsidRPr="006D67A2">
        <w:rPr>
          <w:rFonts w:ascii="Arial" w:eastAsia="Calibri" w:hAnsi="Arial" w:cs="Arial"/>
          <w:szCs w:val="22"/>
        </w:rPr>
        <w:t>13</w:t>
      </w:r>
      <w:r w:rsidR="00FA457B" w:rsidRPr="006D67A2">
        <w:rPr>
          <w:rFonts w:ascii="Arial" w:eastAsia="Calibri" w:hAnsi="Arial" w:cs="Arial"/>
          <w:szCs w:val="22"/>
        </w:rPr>
        <w:t>]</w:t>
      </w:r>
      <w:r w:rsidRPr="006D67A2">
        <w:rPr>
          <w:rFonts w:ascii="Arial" w:hAnsi="Arial" w:cs="Arial"/>
        </w:rPr>
        <w:t xml:space="preserve">. When reactive oxygen species attack DNA molecules, the body </w:t>
      </w:r>
      <w:r w:rsidR="00B54453" w:rsidRPr="006D67A2">
        <w:rPr>
          <w:rFonts w:ascii="Arial" w:hAnsi="Arial" w:cs="Arial"/>
        </w:rPr>
        <w:t>defense</w:t>
      </w:r>
      <w:r w:rsidRPr="006D67A2">
        <w:rPr>
          <w:rFonts w:ascii="Arial" w:hAnsi="Arial" w:cs="Arial"/>
        </w:rPr>
        <w:t xml:space="preserve"> system immediately repairs the damaged DNA and during the process, 8-OHDG is formed, if it remains in the body for a long time especially during the period of DNA replication it may cause an abnormal binding of G:C to A:T leading to genetic mutations.  </w:t>
      </w:r>
    </w:p>
    <w:p w14:paraId="002876B8" w14:textId="07A69CF6" w:rsidR="00BD2264" w:rsidRPr="006D67A2" w:rsidRDefault="00BD2264" w:rsidP="00BD2264">
      <w:pPr>
        <w:pStyle w:val="Body"/>
        <w:rPr>
          <w:rFonts w:ascii="Arial" w:hAnsi="Arial" w:cs="Arial"/>
        </w:rPr>
      </w:pPr>
      <w:r w:rsidRPr="006D67A2">
        <w:rPr>
          <w:rFonts w:ascii="Arial" w:hAnsi="Arial" w:cs="Arial"/>
        </w:rPr>
        <w:t>The result of this study reported elevated levels of 8-OHDG in welders, this corroborates with the reports of Ting-Tao et al.</w:t>
      </w:r>
      <w:r w:rsidR="00FA457B" w:rsidRPr="006D67A2">
        <w:rPr>
          <w:rFonts w:ascii="Arial" w:eastAsia="Calibri" w:hAnsi="Arial" w:cs="Arial"/>
          <w:szCs w:val="22"/>
        </w:rPr>
        <w:t xml:space="preserve"> [</w:t>
      </w:r>
      <w:r w:rsidR="00215CD4" w:rsidRPr="006D67A2">
        <w:rPr>
          <w:rFonts w:ascii="Arial" w:eastAsia="Calibri" w:hAnsi="Arial" w:cs="Arial"/>
          <w:szCs w:val="22"/>
        </w:rPr>
        <w:t>14</w:t>
      </w:r>
      <w:r w:rsidR="00FA457B" w:rsidRPr="006D67A2">
        <w:rPr>
          <w:rFonts w:ascii="Arial" w:eastAsia="Calibri" w:hAnsi="Arial" w:cs="Arial"/>
          <w:szCs w:val="22"/>
        </w:rPr>
        <w:t>]</w:t>
      </w:r>
      <w:r w:rsidRPr="006D67A2">
        <w:rPr>
          <w:rFonts w:ascii="Arial" w:hAnsi="Arial" w:cs="Arial"/>
        </w:rPr>
        <w:t xml:space="preserve"> they recorded elevated levels of 8-OHDG in ship yard welders, the increased levels of 8-OHDG in welders may be attributed to the fact that welding </w:t>
      </w:r>
      <w:r w:rsidRPr="006D67A2">
        <w:rPr>
          <w:rFonts w:ascii="Arial" w:hAnsi="Arial" w:cs="Arial"/>
        </w:rPr>
        <w:lastRenderedPageBreak/>
        <w:t>fumes are made up of a mixture of harmful components and heavy metals which are released into the air following the heating of metals by welders, these ultra-fine particles of welding fumes once inhaled gains entrance into the lungs and lodge deep into the alveolar of the lungs from there they gain entrance into the blood circulation.</w:t>
      </w:r>
      <w:r w:rsidR="00215CD4" w:rsidRPr="006D67A2">
        <w:rPr>
          <w:rFonts w:ascii="Arial" w:hAnsi="Arial" w:cs="Arial"/>
        </w:rPr>
        <w:t xml:space="preserve"> </w:t>
      </w:r>
      <w:r w:rsidRPr="006D67A2">
        <w:rPr>
          <w:rFonts w:ascii="Arial" w:hAnsi="Arial" w:cs="Arial"/>
        </w:rPr>
        <w:t>The accumulation of these fine particles of welding fumes leads to the formation of free radicals and ROS, the reactive oxygen species oxidizes different cellular components, including nucleic acid and other genetic materials of the DNA molecule causing oxidative DNA damage, the Haber-</w:t>
      </w:r>
      <w:proofErr w:type="spellStart"/>
      <w:r w:rsidRPr="006D67A2">
        <w:rPr>
          <w:rFonts w:ascii="Arial" w:hAnsi="Arial" w:cs="Arial"/>
        </w:rPr>
        <w:t>weiss</w:t>
      </w:r>
      <w:proofErr w:type="spellEnd"/>
      <w:r w:rsidRPr="006D67A2">
        <w:rPr>
          <w:rFonts w:ascii="Arial" w:hAnsi="Arial" w:cs="Arial"/>
        </w:rPr>
        <w:t xml:space="preserve"> and </w:t>
      </w:r>
      <w:proofErr w:type="spellStart"/>
      <w:r w:rsidRPr="006D67A2">
        <w:rPr>
          <w:rFonts w:ascii="Arial" w:hAnsi="Arial" w:cs="Arial"/>
        </w:rPr>
        <w:t>fenton</w:t>
      </w:r>
      <w:proofErr w:type="spellEnd"/>
      <w:r w:rsidRPr="006D67A2">
        <w:rPr>
          <w:rFonts w:ascii="Arial" w:hAnsi="Arial" w:cs="Arial"/>
        </w:rPr>
        <w:t xml:space="preserve"> reaction pathways are the major pathways chromium uses to generate free radicals. The lesion caused by oxidative DNA </w:t>
      </w:r>
      <w:r w:rsidR="00EA3BF6" w:rsidRPr="006D67A2">
        <w:rPr>
          <w:rFonts w:ascii="Arial" w:hAnsi="Arial" w:cs="Arial"/>
        </w:rPr>
        <w:t>damage caused</w:t>
      </w:r>
      <w:r w:rsidRPr="006D67A2">
        <w:rPr>
          <w:rFonts w:ascii="Arial" w:hAnsi="Arial" w:cs="Arial"/>
        </w:rPr>
        <w:t xml:space="preserve"> by ROS causes the formation of 8-OHDG as the antioxidant </w:t>
      </w:r>
      <w:proofErr w:type="spellStart"/>
      <w:r w:rsidRPr="006D67A2">
        <w:rPr>
          <w:rFonts w:ascii="Arial" w:hAnsi="Arial" w:cs="Arial"/>
        </w:rPr>
        <w:t>defence</w:t>
      </w:r>
      <w:proofErr w:type="spellEnd"/>
      <w:r w:rsidRPr="006D67A2">
        <w:rPr>
          <w:rFonts w:ascii="Arial" w:hAnsi="Arial" w:cs="Arial"/>
        </w:rPr>
        <w:t xml:space="preserve"> system savages the damaged DNA molecules. 8-OHDG can be excreted into the urine or plasma, hence the presence of 8-OHDG in urine or serum indicates oxidative DNA damage.</w:t>
      </w:r>
    </w:p>
    <w:p w14:paraId="2B5F20F3" w14:textId="44FB2E18" w:rsidR="00BD2264" w:rsidRPr="006D67A2" w:rsidRDefault="00BD2264" w:rsidP="00BD2264">
      <w:pPr>
        <w:pStyle w:val="Body"/>
        <w:rPr>
          <w:rFonts w:ascii="Arial" w:hAnsi="Arial" w:cs="Arial"/>
        </w:rPr>
      </w:pPr>
      <w:r w:rsidRPr="006D67A2">
        <w:rPr>
          <w:rFonts w:ascii="Arial" w:hAnsi="Arial" w:cs="Arial"/>
        </w:rPr>
        <w:t>The high levels of cardiac troponin observed in the mechanics, painters, and welders when compared with the controls is in agreement with the findings of Ai-Min et al.</w:t>
      </w:r>
      <w:r w:rsidR="00FA457B" w:rsidRPr="006D67A2">
        <w:rPr>
          <w:rFonts w:ascii="Arial" w:eastAsia="Calibri" w:hAnsi="Arial" w:cs="Arial"/>
          <w:szCs w:val="22"/>
        </w:rPr>
        <w:t xml:space="preserve"> [</w:t>
      </w:r>
      <w:r w:rsidR="00215CD4" w:rsidRPr="006D67A2">
        <w:rPr>
          <w:rFonts w:ascii="Arial" w:eastAsia="Calibri" w:hAnsi="Arial" w:cs="Arial"/>
          <w:szCs w:val="22"/>
        </w:rPr>
        <w:t>15</w:t>
      </w:r>
      <w:r w:rsidR="00FA457B" w:rsidRPr="006D67A2">
        <w:rPr>
          <w:rFonts w:ascii="Arial" w:eastAsia="Calibri" w:hAnsi="Arial" w:cs="Arial"/>
          <w:szCs w:val="22"/>
        </w:rPr>
        <w:t>]</w:t>
      </w:r>
      <w:r w:rsidRPr="006D67A2">
        <w:rPr>
          <w:rFonts w:ascii="Arial" w:hAnsi="Arial" w:cs="Arial"/>
        </w:rPr>
        <w:t>, and Chowdhury et al</w:t>
      </w:r>
      <w:r w:rsidR="00FA457B" w:rsidRPr="006D67A2">
        <w:rPr>
          <w:rFonts w:ascii="Arial" w:eastAsia="Calibri" w:hAnsi="Arial" w:cs="Arial"/>
          <w:szCs w:val="22"/>
        </w:rPr>
        <w:t xml:space="preserve"> [</w:t>
      </w:r>
      <w:r w:rsidR="0044573E" w:rsidRPr="006D67A2">
        <w:rPr>
          <w:rFonts w:ascii="Arial" w:eastAsia="Calibri" w:hAnsi="Arial" w:cs="Arial"/>
          <w:szCs w:val="22"/>
        </w:rPr>
        <w:t>16</w:t>
      </w:r>
      <w:r w:rsidR="00FA457B" w:rsidRPr="006D67A2">
        <w:rPr>
          <w:rFonts w:ascii="Arial" w:eastAsia="Calibri" w:hAnsi="Arial" w:cs="Arial"/>
          <w:szCs w:val="22"/>
        </w:rPr>
        <w:t>]</w:t>
      </w:r>
      <w:r w:rsidRPr="006D67A2">
        <w:rPr>
          <w:rFonts w:ascii="Arial" w:hAnsi="Arial" w:cs="Arial"/>
        </w:rPr>
        <w:t xml:space="preserve"> they both evaluated the effects of environmental heavy metals on the onset of cardiovascular diseases and they both reported that the chronic exposure to heavy metals was capable of causing different types of cardiovascular diseases, however the results from the study of Monrad et al.</w:t>
      </w:r>
      <w:r w:rsidR="00851A74" w:rsidRPr="006D67A2">
        <w:rPr>
          <w:rFonts w:ascii="Arial" w:hAnsi="Arial" w:cs="Arial"/>
        </w:rPr>
        <w:t xml:space="preserve"> </w:t>
      </w:r>
      <w:r w:rsidR="00FA457B" w:rsidRPr="006D67A2">
        <w:rPr>
          <w:rFonts w:ascii="Arial" w:eastAsia="Calibri" w:hAnsi="Arial" w:cs="Arial"/>
          <w:szCs w:val="22"/>
        </w:rPr>
        <w:t>[</w:t>
      </w:r>
      <w:r w:rsidR="00851A74" w:rsidRPr="006D67A2">
        <w:rPr>
          <w:rFonts w:ascii="Arial" w:eastAsia="Calibri" w:hAnsi="Arial" w:cs="Arial"/>
          <w:szCs w:val="22"/>
        </w:rPr>
        <w:t>17</w:t>
      </w:r>
      <w:r w:rsidR="00FA457B" w:rsidRPr="006D67A2">
        <w:rPr>
          <w:rFonts w:ascii="Arial" w:eastAsia="Calibri" w:hAnsi="Arial" w:cs="Arial"/>
          <w:szCs w:val="22"/>
        </w:rPr>
        <w:t>]</w:t>
      </w:r>
      <w:r w:rsidRPr="006D67A2">
        <w:rPr>
          <w:rFonts w:ascii="Arial" w:hAnsi="Arial" w:cs="Arial"/>
        </w:rPr>
        <w:t>, contradicts the results of this study, they reported that the exposure to heavy metals is not capable of putting the exposed individuals at risk of developing cardiovascular diseases. The increase in cardiac troponin I in the artisans (mechanics, welders, and painters) may be due to the presence of accumulated high levels of heavy metals which may induce the production of reactive oxygen species, and free radicals, these ROS are capable of causing lipid peroxidation and the modification of low density lipoprotein cholesterol (LDL-C) to an oxidized form (ox LDL-C), the ox-LDL-C are a threat to the cardiovascular system as the immune cells can react with them to form another intermediate called foam cells which begins the formation of plaques in the arteries of the heart leading to blocked arteries and atherosclerosis</w:t>
      </w:r>
      <w:r w:rsidR="00851A74" w:rsidRPr="006D67A2">
        <w:rPr>
          <w:rFonts w:ascii="Arial" w:hAnsi="Arial" w:cs="Arial"/>
        </w:rPr>
        <w:t xml:space="preserve"> </w:t>
      </w:r>
      <w:r w:rsidR="00FA457B" w:rsidRPr="006D67A2">
        <w:rPr>
          <w:rFonts w:ascii="Arial" w:eastAsia="Calibri" w:hAnsi="Arial" w:cs="Arial"/>
          <w:szCs w:val="22"/>
        </w:rPr>
        <w:t>[</w:t>
      </w:r>
      <w:r w:rsidR="00851A74" w:rsidRPr="006D67A2">
        <w:rPr>
          <w:rFonts w:ascii="Arial" w:eastAsia="Calibri" w:hAnsi="Arial" w:cs="Arial"/>
          <w:szCs w:val="22"/>
        </w:rPr>
        <w:t>18</w:t>
      </w:r>
      <w:r w:rsidR="00FA457B" w:rsidRPr="006D67A2">
        <w:rPr>
          <w:rFonts w:ascii="Arial" w:eastAsia="Calibri" w:hAnsi="Arial" w:cs="Arial"/>
          <w:szCs w:val="22"/>
        </w:rPr>
        <w:t>]</w:t>
      </w:r>
      <w:r w:rsidRPr="006D67A2">
        <w:rPr>
          <w:rFonts w:ascii="Arial" w:hAnsi="Arial" w:cs="Arial"/>
        </w:rPr>
        <w:t>. Cadmium is a very toxic heavy metal capable of inducing many oxidative reactions</w:t>
      </w:r>
      <w:r w:rsidR="00FA457B" w:rsidRPr="006D67A2">
        <w:rPr>
          <w:rFonts w:ascii="Arial" w:hAnsi="Arial" w:cs="Arial"/>
        </w:rPr>
        <w:t>. It</w:t>
      </w:r>
      <w:r w:rsidRPr="006D67A2">
        <w:rPr>
          <w:rFonts w:ascii="Arial" w:hAnsi="Arial" w:cs="Arial"/>
        </w:rPr>
        <w:t xml:space="preserve"> has also been discovered to cause disruption and damage in the vascular arteries, veins, and capillaries altering the natural mechanisms of the </w:t>
      </w:r>
      <w:r w:rsidR="00EA3BF6" w:rsidRPr="006D67A2">
        <w:rPr>
          <w:rFonts w:ascii="Arial" w:hAnsi="Arial" w:cs="Arial"/>
        </w:rPr>
        <w:t>heart’s</w:t>
      </w:r>
      <w:r w:rsidRPr="006D67A2">
        <w:rPr>
          <w:rFonts w:ascii="Arial" w:hAnsi="Arial" w:cs="Arial"/>
        </w:rPr>
        <w:t xml:space="preserve"> endothelium leading to vasoconstriction, inflammation of the endothelium and thrombosis (endothelial dysfunction), all these may support the onset of atherosclerosis, heart attack, and other heart disorders. Lead is also capable of initiating the onset of oxidative stress due to its ability </w:t>
      </w:r>
      <w:r w:rsidR="00851A74" w:rsidRPr="006D67A2">
        <w:rPr>
          <w:rFonts w:ascii="Arial" w:hAnsi="Arial" w:cs="Arial"/>
        </w:rPr>
        <w:t>to</w:t>
      </w:r>
      <w:r w:rsidRPr="006D67A2">
        <w:rPr>
          <w:rFonts w:ascii="Arial" w:hAnsi="Arial" w:cs="Arial"/>
        </w:rPr>
        <w:t xml:space="preserve"> rapidly stimulating the generation of reactive oxygen species, this process can lead to the breakdown of useful proteins and nucleic acid</w:t>
      </w:r>
      <w:r w:rsidR="00FA457B" w:rsidRPr="006D67A2">
        <w:rPr>
          <w:rFonts w:ascii="Arial" w:eastAsia="Calibri" w:hAnsi="Arial" w:cs="Arial"/>
          <w:szCs w:val="22"/>
        </w:rPr>
        <w:t xml:space="preserve"> [</w:t>
      </w:r>
      <w:r w:rsidR="00851A74" w:rsidRPr="006D67A2">
        <w:rPr>
          <w:rFonts w:ascii="Arial" w:eastAsia="Calibri" w:hAnsi="Arial" w:cs="Arial"/>
          <w:szCs w:val="22"/>
        </w:rPr>
        <w:t>19</w:t>
      </w:r>
      <w:r w:rsidR="00FA457B" w:rsidRPr="006D67A2">
        <w:rPr>
          <w:rFonts w:ascii="Arial" w:eastAsia="Calibri" w:hAnsi="Arial" w:cs="Arial"/>
          <w:szCs w:val="22"/>
        </w:rPr>
        <w:t>]</w:t>
      </w:r>
      <w:r w:rsidRPr="006D67A2">
        <w:rPr>
          <w:rFonts w:ascii="Arial" w:hAnsi="Arial" w:cs="Arial"/>
        </w:rPr>
        <w:t xml:space="preserve">.  </w:t>
      </w:r>
    </w:p>
    <w:p w14:paraId="7B7FD547" w14:textId="2D441844" w:rsidR="00BD2264" w:rsidRPr="006D67A2" w:rsidRDefault="00BD2264" w:rsidP="00BD2264">
      <w:pPr>
        <w:pStyle w:val="Body"/>
        <w:rPr>
          <w:rFonts w:ascii="Arial" w:hAnsi="Arial" w:cs="Arial"/>
        </w:rPr>
      </w:pPr>
      <w:r w:rsidRPr="006D67A2">
        <w:rPr>
          <w:rFonts w:ascii="Arial" w:hAnsi="Arial" w:cs="Arial"/>
        </w:rPr>
        <w:t xml:space="preserve">The increased levels of Total Superoxide dismutase (TSOD) in all the three groups of artisans did not correlate with the findings of Bot et al. </w:t>
      </w:r>
      <w:r w:rsidR="00FA457B" w:rsidRPr="006D67A2">
        <w:rPr>
          <w:rFonts w:ascii="Arial" w:eastAsia="Calibri" w:hAnsi="Arial" w:cs="Arial"/>
          <w:szCs w:val="22"/>
        </w:rPr>
        <w:t>[</w:t>
      </w:r>
      <w:r w:rsidR="00851A74" w:rsidRPr="006D67A2">
        <w:rPr>
          <w:rFonts w:ascii="Arial" w:eastAsia="Calibri" w:hAnsi="Arial" w:cs="Arial"/>
          <w:szCs w:val="22"/>
        </w:rPr>
        <w:t>20</w:t>
      </w:r>
      <w:r w:rsidR="00FA457B" w:rsidRPr="006D67A2">
        <w:rPr>
          <w:rFonts w:ascii="Arial" w:eastAsia="Calibri" w:hAnsi="Arial" w:cs="Arial"/>
          <w:szCs w:val="22"/>
        </w:rPr>
        <w:t>]</w:t>
      </w:r>
      <w:r w:rsidRPr="006D67A2">
        <w:rPr>
          <w:rFonts w:ascii="Arial" w:hAnsi="Arial" w:cs="Arial"/>
        </w:rPr>
        <w:t xml:space="preserve"> they reported lower levels of SOD, and GSH, in some artisans (mechanics, painters, petrol attendants, and battery repairers) in Jos and higher levels of MDA when compared with the controls. The results from the study of </w:t>
      </w:r>
      <w:proofErr w:type="spellStart"/>
      <w:r w:rsidRPr="006D67A2">
        <w:rPr>
          <w:rFonts w:ascii="Arial" w:hAnsi="Arial" w:cs="Arial"/>
        </w:rPr>
        <w:t>Olufunsho</w:t>
      </w:r>
      <w:proofErr w:type="spellEnd"/>
      <w:r w:rsidRPr="006D67A2">
        <w:rPr>
          <w:rFonts w:ascii="Arial" w:hAnsi="Arial" w:cs="Arial"/>
        </w:rPr>
        <w:t xml:space="preserve"> et al. </w:t>
      </w:r>
      <w:r w:rsidR="00FA457B" w:rsidRPr="006D67A2">
        <w:rPr>
          <w:rFonts w:ascii="Arial" w:eastAsia="Calibri" w:hAnsi="Arial" w:cs="Arial"/>
          <w:szCs w:val="22"/>
        </w:rPr>
        <w:t>[</w:t>
      </w:r>
      <w:r w:rsidR="00851A74" w:rsidRPr="006D67A2">
        <w:rPr>
          <w:rFonts w:ascii="Arial" w:eastAsia="Calibri" w:hAnsi="Arial" w:cs="Arial"/>
          <w:szCs w:val="22"/>
        </w:rPr>
        <w:t>21</w:t>
      </w:r>
      <w:r w:rsidR="00FA457B" w:rsidRPr="006D67A2">
        <w:rPr>
          <w:rFonts w:ascii="Arial" w:eastAsia="Calibri" w:hAnsi="Arial" w:cs="Arial"/>
          <w:szCs w:val="22"/>
        </w:rPr>
        <w:t>]</w:t>
      </w:r>
      <w:r w:rsidRPr="006D67A2">
        <w:rPr>
          <w:rFonts w:ascii="Arial" w:hAnsi="Arial" w:cs="Arial"/>
        </w:rPr>
        <w:t xml:space="preserve"> also </w:t>
      </w:r>
      <w:r w:rsidR="00EA3BF6" w:rsidRPr="006D67A2">
        <w:rPr>
          <w:rFonts w:ascii="Arial" w:hAnsi="Arial" w:cs="Arial"/>
        </w:rPr>
        <w:t>disagree</w:t>
      </w:r>
      <w:r w:rsidRPr="006D67A2">
        <w:rPr>
          <w:rFonts w:ascii="Arial" w:hAnsi="Arial" w:cs="Arial"/>
        </w:rPr>
        <w:t xml:space="preserve"> with the results of this study</w:t>
      </w:r>
      <w:r w:rsidR="00EA3BF6" w:rsidRPr="006D67A2">
        <w:rPr>
          <w:rFonts w:ascii="Arial" w:hAnsi="Arial" w:cs="Arial"/>
        </w:rPr>
        <w:t>. They</w:t>
      </w:r>
      <w:r w:rsidRPr="006D67A2">
        <w:rPr>
          <w:rFonts w:ascii="Arial" w:hAnsi="Arial" w:cs="Arial"/>
        </w:rPr>
        <w:t xml:space="preserve"> also recorded decreased levels Of SOD and elevated levels of MDA, in painters exposed to lead, however, Moro et al. </w:t>
      </w:r>
      <w:r w:rsidR="00FA457B" w:rsidRPr="006D67A2">
        <w:rPr>
          <w:rFonts w:ascii="Arial" w:eastAsia="Calibri" w:hAnsi="Arial" w:cs="Arial"/>
          <w:szCs w:val="22"/>
        </w:rPr>
        <w:t>[</w:t>
      </w:r>
      <w:r w:rsidR="00851A74" w:rsidRPr="006D67A2">
        <w:rPr>
          <w:rFonts w:ascii="Arial" w:eastAsia="Calibri" w:hAnsi="Arial" w:cs="Arial"/>
          <w:szCs w:val="22"/>
        </w:rPr>
        <w:t>21</w:t>
      </w:r>
      <w:r w:rsidR="00FA457B" w:rsidRPr="006D67A2">
        <w:rPr>
          <w:rFonts w:ascii="Arial" w:eastAsia="Calibri" w:hAnsi="Arial" w:cs="Arial"/>
          <w:szCs w:val="22"/>
        </w:rPr>
        <w:t>]</w:t>
      </w:r>
      <w:r w:rsidRPr="006D67A2">
        <w:rPr>
          <w:rFonts w:ascii="Arial" w:hAnsi="Arial" w:cs="Arial"/>
        </w:rPr>
        <w:t xml:space="preserve"> reported elevated levels of SOD, MDA, and CAT in painters exposed to lead and other chemicals. The increased levels of SOD observed in the artisans when compared with the controls may be as a result of the body trying to mop off the excess reactive oxygen species and free radicals generated by the heavy metals, superoxide dismutase is a cellular enzymatic antioxidant and it functions by modifying superoxide anions to hydrogen peroxide which is later excreted from the body by the action of the enzyme catalase.  </w:t>
      </w:r>
    </w:p>
    <w:p w14:paraId="72260C8F" w14:textId="33645DC1" w:rsidR="00BD2264" w:rsidRPr="006D67A2" w:rsidRDefault="00BD2264" w:rsidP="00BD2264">
      <w:pPr>
        <w:pStyle w:val="Body"/>
        <w:rPr>
          <w:rFonts w:ascii="Arial" w:hAnsi="Arial" w:cs="Arial"/>
        </w:rPr>
      </w:pPr>
      <w:r w:rsidRPr="006D67A2">
        <w:rPr>
          <w:rFonts w:ascii="Arial" w:hAnsi="Arial" w:cs="Arial"/>
        </w:rPr>
        <w:t xml:space="preserve">Total oxidant status (TOS) was elevated in all the three groups of artisans, this may be due to frequent exposure to heavy metals and the constant build-up of free radicals and reactive oxygen species, overwhelming the antioxidant </w:t>
      </w:r>
      <w:proofErr w:type="spellStart"/>
      <w:r w:rsidRPr="006D67A2">
        <w:rPr>
          <w:rFonts w:ascii="Arial" w:hAnsi="Arial" w:cs="Arial"/>
        </w:rPr>
        <w:t>defence</w:t>
      </w:r>
      <w:proofErr w:type="spellEnd"/>
      <w:r w:rsidRPr="006D67A2">
        <w:rPr>
          <w:rFonts w:ascii="Arial" w:hAnsi="Arial" w:cs="Arial"/>
        </w:rPr>
        <w:t xml:space="preserve"> system of the body to eliminate </w:t>
      </w:r>
      <w:r w:rsidR="00851A74" w:rsidRPr="006D67A2">
        <w:rPr>
          <w:rFonts w:ascii="Arial" w:hAnsi="Arial" w:cs="Arial"/>
        </w:rPr>
        <w:t xml:space="preserve">them </w:t>
      </w:r>
      <w:r w:rsidR="00851A74" w:rsidRPr="006D67A2">
        <w:rPr>
          <w:rFonts w:ascii="Arial" w:eastAsia="Calibri" w:hAnsi="Arial" w:cs="Arial"/>
          <w:szCs w:val="22"/>
        </w:rPr>
        <w:t>[23</w:t>
      </w:r>
      <w:r w:rsidR="00FA457B" w:rsidRPr="006D67A2">
        <w:rPr>
          <w:rFonts w:ascii="Arial" w:eastAsia="Calibri" w:hAnsi="Arial" w:cs="Arial"/>
          <w:szCs w:val="22"/>
        </w:rPr>
        <w:t>]</w:t>
      </w:r>
      <w:r w:rsidRPr="006D67A2">
        <w:rPr>
          <w:rFonts w:ascii="Arial" w:hAnsi="Arial" w:cs="Arial"/>
        </w:rPr>
        <w:t xml:space="preserve">. </w:t>
      </w:r>
    </w:p>
    <w:p w14:paraId="5803065C" w14:textId="2E53E8DE" w:rsidR="004A1223" w:rsidRPr="006D67A2" w:rsidRDefault="00BD2264" w:rsidP="00BD2264">
      <w:pPr>
        <w:pStyle w:val="Body"/>
        <w:spacing w:after="0"/>
        <w:rPr>
          <w:rFonts w:ascii="Arial" w:hAnsi="Arial" w:cs="Arial"/>
        </w:rPr>
      </w:pPr>
      <w:r w:rsidRPr="006D67A2">
        <w:rPr>
          <w:rFonts w:ascii="Arial" w:hAnsi="Arial" w:cs="Arial"/>
        </w:rPr>
        <w:lastRenderedPageBreak/>
        <w:t xml:space="preserve">The result of this study indicated no significant difference in the mean values of TAC in the mechanics when compared with the controls, however, the welders and painters had significant lower levels of TAC when compared with the controls, also, higher levels of TOS, and OSI was also reported in the artisans in this study, this report correlates with the findings of </w:t>
      </w:r>
      <w:bookmarkStart w:id="1" w:name="_Hlk187821150"/>
      <w:r w:rsidRPr="006D67A2">
        <w:rPr>
          <w:rFonts w:ascii="Arial" w:hAnsi="Arial" w:cs="Arial"/>
        </w:rPr>
        <w:t>Catherine et al.</w:t>
      </w:r>
      <w:r w:rsidR="00FA457B" w:rsidRPr="006D67A2">
        <w:rPr>
          <w:rFonts w:ascii="Arial" w:eastAsia="Calibri" w:hAnsi="Arial" w:cs="Arial"/>
          <w:szCs w:val="22"/>
        </w:rPr>
        <w:t xml:space="preserve"> </w:t>
      </w:r>
      <w:bookmarkEnd w:id="1"/>
      <w:r w:rsidR="00FA457B" w:rsidRPr="006D67A2">
        <w:rPr>
          <w:rFonts w:ascii="Arial" w:eastAsia="Calibri" w:hAnsi="Arial" w:cs="Arial"/>
          <w:szCs w:val="22"/>
        </w:rPr>
        <w:t>[</w:t>
      </w:r>
      <w:r w:rsidR="00851A74" w:rsidRPr="006D67A2">
        <w:rPr>
          <w:rFonts w:ascii="Arial" w:eastAsia="Calibri" w:hAnsi="Arial" w:cs="Arial"/>
          <w:szCs w:val="22"/>
        </w:rPr>
        <w:t>24</w:t>
      </w:r>
      <w:r w:rsidR="00FA457B" w:rsidRPr="006D67A2">
        <w:rPr>
          <w:rFonts w:ascii="Arial" w:eastAsia="Calibri" w:hAnsi="Arial" w:cs="Arial"/>
          <w:szCs w:val="22"/>
        </w:rPr>
        <w:t>]</w:t>
      </w:r>
      <w:r w:rsidRPr="006D67A2">
        <w:rPr>
          <w:rFonts w:ascii="Arial" w:hAnsi="Arial" w:cs="Arial"/>
        </w:rPr>
        <w:t xml:space="preserve">, and </w:t>
      </w:r>
      <w:proofErr w:type="spellStart"/>
      <w:r w:rsidRPr="006D67A2">
        <w:rPr>
          <w:rFonts w:ascii="Arial" w:hAnsi="Arial" w:cs="Arial"/>
        </w:rPr>
        <w:t>Ishiaq</w:t>
      </w:r>
      <w:proofErr w:type="spellEnd"/>
      <w:r w:rsidRPr="006D67A2">
        <w:rPr>
          <w:rFonts w:ascii="Arial" w:hAnsi="Arial" w:cs="Arial"/>
        </w:rPr>
        <w:t xml:space="preserve"> </w:t>
      </w:r>
      <w:r w:rsidR="00FA457B" w:rsidRPr="006D67A2">
        <w:rPr>
          <w:rFonts w:ascii="Arial" w:eastAsia="Calibri" w:hAnsi="Arial" w:cs="Arial"/>
          <w:szCs w:val="22"/>
        </w:rPr>
        <w:t>[</w:t>
      </w:r>
      <w:r w:rsidR="00851A74" w:rsidRPr="006D67A2">
        <w:rPr>
          <w:rFonts w:ascii="Arial" w:eastAsia="Calibri" w:hAnsi="Arial" w:cs="Arial"/>
          <w:szCs w:val="22"/>
        </w:rPr>
        <w:t>25</w:t>
      </w:r>
      <w:r w:rsidR="00FA457B" w:rsidRPr="006D67A2">
        <w:rPr>
          <w:rFonts w:ascii="Arial" w:eastAsia="Calibri" w:hAnsi="Arial" w:cs="Arial"/>
          <w:szCs w:val="22"/>
        </w:rPr>
        <w:t>]</w:t>
      </w:r>
      <w:r w:rsidRPr="006D67A2">
        <w:rPr>
          <w:rFonts w:ascii="Arial" w:hAnsi="Arial" w:cs="Arial"/>
        </w:rPr>
        <w:t xml:space="preserve">, the researchers recorded decreased levels of total antioxidant capacity (TAC) and higher levels of oxidative stress index (OSI) in some artisans. Total antioxidant capacity (TAC) measures both the endogenous (natural enzymatic) and exogenous (vitamins) antioxidants in the body, it was expedient to </w:t>
      </w:r>
      <w:proofErr w:type="spellStart"/>
      <w:r w:rsidRPr="006D67A2">
        <w:rPr>
          <w:rFonts w:ascii="Arial" w:hAnsi="Arial" w:cs="Arial"/>
        </w:rPr>
        <w:t>analyse</w:t>
      </w:r>
      <w:proofErr w:type="spellEnd"/>
      <w:r w:rsidRPr="006D67A2">
        <w:rPr>
          <w:rFonts w:ascii="Arial" w:hAnsi="Arial" w:cs="Arial"/>
        </w:rPr>
        <w:t xml:space="preserve"> this parameter as it encompasses all the antioxidant contents (both known and unknown) in the human body, hence it served as a very good marker instead of </w:t>
      </w:r>
      <w:proofErr w:type="spellStart"/>
      <w:r w:rsidRPr="006D67A2">
        <w:rPr>
          <w:rFonts w:ascii="Arial" w:hAnsi="Arial" w:cs="Arial"/>
        </w:rPr>
        <w:t>analysing</w:t>
      </w:r>
      <w:proofErr w:type="spellEnd"/>
      <w:r w:rsidRPr="006D67A2">
        <w:rPr>
          <w:rFonts w:ascii="Arial" w:hAnsi="Arial" w:cs="Arial"/>
        </w:rPr>
        <w:t xml:space="preserve"> different specific antioxidants, the significant decreased levels of TAC is attributed to the struggles of the body’s antioxidant </w:t>
      </w:r>
      <w:proofErr w:type="spellStart"/>
      <w:r w:rsidRPr="006D67A2">
        <w:rPr>
          <w:rFonts w:ascii="Arial" w:hAnsi="Arial" w:cs="Arial"/>
        </w:rPr>
        <w:t>defence</w:t>
      </w:r>
      <w:proofErr w:type="spellEnd"/>
      <w:r w:rsidRPr="006D67A2">
        <w:rPr>
          <w:rFonts w:ascii="Arial" w:hAnsi="Arial" w:cs="Arial"/>
        </w:rPr>
        <w:t xml:space="preserve"> system to regulate the levels of reactive oxygen species, but an increase in the generation and accumulation of free radicals due to the constant exposure to heavy metals may lead to higher levels of ROS as observed in the significant increase in TOS (total oxidant status) and lower levels of TAC because of the overwhelming effects in the antioxidant </w:t>
      </w:r>
      <w:proofErr w:type="spellStart"/>
      <w:r w:rsidRPr="006D67A2">
        <w:rPr>
          <w:rFonts w:ascii="Arial" w:hAnsi="Arial" w:cs="Arial"/>
        </w:rPr>
        <w:t>defence</w:t>
      </w:r>
      <w:proofErr w:type="spellEnd"/>
      <w:r w:rsidRPr="006D67A2">
        <w:rPr>
          <w:rFonts w:ascii="Arial" w:hAnsi="Arial" w:cs="Arial"/>
        </w:rPr>
        <w:t xml:space="preserve"> system. The elevated levels of Oxidative stress index in the artisans </w:t>
      </w:r>
      <w:r w:rsidR="00F5532A" w:rsidRPr="006D67A2">
        <w:rPr>
          <w:rFonts w:ascii="Arial" w:hAnsi="Arial" w:cs="Arial"/>
        </w:rPr>
        <w:t>are</w:t>
      </w:r>
      <w:r w:rsidRPr="006D67A2">
        <w:rPr>
          <w:rFonts w:ascii="Arial" w:hAnsi="Arial" w:cs="Arial"/>
        </w:rPr>
        <w:t xml:space="preserve"> attributed to the high levels of TOS, and lower levels of TAC, this report contradicts that of </w:t>
      </w:r>
      <w:proofErr w:type="spellStart"/>
      <w:r w:rsidRPr="006D67A2">
        <w:rPr>
          <w:rFonts w:ascii="Arial" w:hAnsi="Arial" w:cs="Arial"/>
        </w:rPr>
        <w:t>Arinola</w:t>
      </w:r>
      <w:proofErr w:type="spellEnd"/>
      <w:r w:rsidRPr="006D67A2">
        <w:rPr>
          <w:rFonts w:ascii="Arial" w:hAnsi="Arial" w:cs="Arial"/>
        </w:rPr>
        <w:t xml:space="preserve"> &amp; </w:t>
      </w:r>
      <w:proofErr w:type="spellStart"/>
      <w:r w:rsidR="006A76F3" w:rsidRPr="006D67A2">
        <w:rPr>
          <w:rFonts w:ascii="Arial" w:hAnsi="Arial" w:cs="Arial"/>
        </w:rPr>
        <w:t>Akinbiinu</w:t>
      </w:r>
      <w:proofErr w:type="spellEnd"/>
      <w:r w:rsidR="006A76F3" w:rsidRPr="006D67A2">
        <w:rPr>
          <w:rFonts w:ascii="Arial" w:hAnsi="Arial" w:cs="Arial"/>
        </w:rPr>
        <w:t xml:space="preserve">, </w:t>
      </w:r>
      <w:r w:rsidR="006A76F3" w:rsidRPr="006D67A2">
        <w:rPr>
          <w:rFonts w:ascii="Arial" w:eastAsia="Calibri" w:hAnsi="Arial" w:cs="Arial"/>
          <w:szCs w:val="22"/>
        </w:rPr>
        <w:t>[</w:t>
      </w:r>
      <w:r w:rsidR="00851A74" w:rsidRPr="006D67A2">
        <w:rPr>
          <w:rFonts w:ascii="Arial" w:eastAsia="Calibri" w:hAnsi="Arial" w:cs="Arial"/>
          <w:szCs w:val="22"/>
        </w:rPr>
        <w:t>26</w:t>
      </w:r>
      <w:r w:rsidR="00F5532A" w:rsidRPr="006D67A2">
        <w:rPr>
          <w:rFonts w:ascii="Arial" w:eastAsia="Calibri" w:hAnsi="Arial" w:cs="Arial"/>
          <w:szCs w:val="22"/>
        </w:rPr>
        <w:t>]</w:t>
      </w:r>
      <w:r w:rsidRPr="006D67A2">
        <w:rPr>
          <w:rFonts w:ascii="Arial" w:hAnsi="Arial" w:cs="Arial"/>
        </w:rPr>
        <w:t>, they reported high levels of TAC which may be as a result of increased levels of oxidants.</w:t>
      </w:r>
    </w:p>
    <w:p w14:paraId="2D663001" w14:textId="1E1C6E99" w:rsidR="001E3AFB" w:rsidRPr="006D67A2" w:rsidRDefault="001E3AFB" w:rsidP="00BD2264">
      <w:pPr>
        <w:pStyle w:val="Body"/>
        <w:spacing w:after="0"/>
        <w:rPr>
          <w:rFonts w:ascii="Arial" w:hAnsi="Arial" w:cs="Arial"/>
        </w:rPr>
      </w:pPr>
      <w:r w:rsidRPr="006D67A2">
        <w:rPr>
          <w:rFonts w:ascii="Arial" w:hAnsi="Arial" w:cs="Arial"/>
        </w:rPr>
        <w:t xml:space="preserve">The result of this study also indicated that 8-OHDG (marker of DNA oxidation), cardiac troponin, and oxidative stress markers was elevated in the artisans that consume heavy amounts of alcohol when compared with the controls, alcohol may also play a role in the generation of reactive oxygen species during the process of its metabolism, alcohol is </w:t>
      </w:r>
      <w:r w:rsidR="006A76F3" w:rsidRPr="006D67A2">
        <w:rPr>
          <w:rFonts w:ascii="Arial" w:hAnsi="Arial" w:cs="Arial"/>
        </w:rPr>
        <w:t>metabolized</w:t>
      </w:r>
      <w:r w:rsidRPr="006D67A2">
        <w:rPr>
          <w:rFonts w:ascii="Arial" w:hAnsi="Arial" w:cs="Arial"/>
        </w:rPr>
        <w:t xml:space="preserve"> in the liver by the enzymatic action of alcohol dehydrogenase which converts the ingested alcohol to a toxic compound called acetaldehyde, this compound undergoes further enzymatic action to form acetate, which forms a molecule of nicotinamide adenine dinucleotide hydrogen (NADH), this leads to the generation of ROS, and more demand for oxygen. The acetaldehyde formed may also have a negative effect on macromolecules in the body like lipid and protein molecules and this reaction may also initiate the formation of ROS</w:t>
      </w:r>
      <w:r w:rsidR="00F5532A" w:rsidRPr="006D67A2">
        <w:rPr>
          <w:rFonts w:ascii="Arial" w:eastAsia="Calibri" w:hAnsi="Arial" w:cs="Arial"/>
          <w:szCs w:val="22"/>
        </w:rPr>
        <w:t xml:space="preserve"> [</w:t>
      </w:r>
      <w:r w:rsidR="00851A74" w:rsidRPr="006D67A2">
        <w:rPr>
          <w:rFonts w:ascii="Arial" w:eastAsia="Calibri" w:hAnsi="Arial" w:cs="Arial"/>
          <w:szCs w:val="22"/>
        </w:rPr>
        <w:t>27</w:t>
      </w:r>
      <w:r w:rsidR="00F5532A" w:rsidRPr="006D67A2">
        <w:rPr>
          <w:rFonts w:ascii="Arial" w:eastAsia="Calibri" w:hAnsi="Arial" w:cs="Arial"/>
          <w:szCs w:val="22"/>
        </w:rPr>
        <w:t>]</w:t>
      </w:r>
      <w:r w:rsidRPr="006D67A2">
        <w:rPr>
          <w:rFonts w:ascii="Arial" w:hAnsi="Arial" w:cs="Arial"/>
        </w:rPr>
        <w:t>, this may be the reason for the elevated oxidative stress markers and cardiac troponin seen in the artisans that consume heavy amounts of alcohol. The result of this study showed that the painters that consume heavy amounts of alcohol are at more risk of developing diseases associated with oxidative stress.</w:t>
      </w:r>
    </w:p>
    <w:p w14:paraId="5FE2807A" w14:textId="6E3979C7" w:rsidR="00B37BA7" w:rsidRPr="006D67A2" w:rsidRDefault="00B37BA7" w:rsidP="00BD2264">
      <w:pPr>
        <w:pStyle w:val="Body"/>
        <w:spacing w:after="0"/>
        <w:rPr>
          <w:rFonts w:ascii="Arial" w:hAnsi="Arial" w:cs="Arial"/>
        </w:rPr>
      </w:pPr>
      <w:r w:rsidRPr="006D67A2">
        <w:rPr>
          <w:rFonts w:ascii="Arial" w:hAnsi="Arial" w:cs="Arial"/>
        </w:rPr>
        <w:t>The mean values of 8-OHDG, cardiac troponin, and oxidative stress markers of the artisans that consumed moderate quantities of alcohol showed that the welders had higher levels of TOS, when compared to the mechanics, and the painters had higher levels of OSI when compared to the mechanics, when the welders and painters were individually compared with the controls, cardiac troponin and all the oxidative stress markers were elevated in the artisans, this may be due to the different type of chemical components they are exposed to and the alcohol intake.</w:t>
      </w:r>
      <w:r w:rsidR="00A5588F" w:rsidRPr="006D67A2">
        <w:rPr>
          <w:rFonts w:ascii="Arial" w:hAnsi="Arial" w:cs="Arial"/>
        </w:rPr>
        <w:t xml:space="preserve"> TSOD, TOS, and OSI, was also significantly higher in the welders and painters when compared with the mechanics and controls that do not consume alcohol, this may suggest that the oxidative stress observed may not be completely related to alcohol intake but due to the exposure to the toxic chemicals and heavy metals they work with</w:t>
      </w:r>
      <w:r w:rsidR="007C62C1" w:rsidRPr="006D67A2">
        <w:rPr>
          <w:rFonts w:ascii="Arial" w:hAnsi="Arial" w:cs="Arial"/>
        </w:rPr>
        <w:t xml:space="preserve">. The mechanics that do not consume had significant higher values of TSOD, while the welders had higher levels of TOS, and OSI, the painters had higher values of cardiac troponin, TOS, and OSI, this indicated that the oxidative stress observed in the artisans is more related to the exposure to heavy metals than alcohol intake.  </w:t>
      </w:r>
    </w:p>
    <w:p w14:paraId="4F5BB486" w14:textId="77777777" w:rsidR="00790ADA" w:rsidRPr="006D67A2" w:rsidRDefault="00790ADA" w:rsidP="00441B6F">
      <w:pPr>
        <w:pStyle w:val="Body"/>
        <w:spacing w:after="0"/>
        <w:rPr>
          <w:rFonts w:ascii="Arial" w:hAnsi="Arial" w:cs="Arial"/>
        </w:rPr>
      </w:pPr>
    </w:p>
    <w:p w14:paraId="0C294C14" w14:textId="77777777" w:rsidR="00B01FCD" w:rsidRPr="006D67A2" w:rsidRDefault="00000F8F" w:rsidP="00441B6F">
      <w:pPr>
        <w:pStyle w:val="ConcHead"/>
        <w:spacing w:after="0"/>
        <w:jc w:val="both"/>
        <w:rPr>
          <w:rFonts w:ascii="Arial" w:hAnsi="Arial" w:cs="Arial"/>
        </w:rPr>
      </w:pPr>
      <w:r w:rsidRPr="006D67A2">
        <w:rPr>
          <w:rFonts w:ascii="Arial" w:hAnsi="Arial" w:cs="Arial"/>
        </w:rPr>
        <w:t xml:space="preserve">4. </w:t>
      </w:r>
      <w:r w:rsidR="00B01FCD" w:rsidRPr="006D67A2">
        <w:rPr>
          <w:rFonts w:ascii="Arial" w:hAnsi="Arial" w:cs="Arial"/>
        </w:rPr>
        <w:t>Conclusion</w:t>
      </w:r>
    </w:p>
    <w:p w14:paraId="02C5F5B5" w14:textId="3572668E" w:rsidR="00B01FCD" w:rsidRPr="006D67A2" w:rsidRDefault="00502516" w:rsidP="00441B6F">
      <w:pPr>
        <w:pStyle w:val="Body"/>
        <w:spacing w:after="0"/>
        <w:rPr>
          <w:rFonts w:ascii="Arial" w:hAnsi="Arial" w:cs="Arial"/>
        </w:rPr>
      </w:pPr>
      <w:r w:rsidRPr="006D67A2">
        <w:rPr>
          <w:rFonts w:ascii="Arial" w:hAnsi="Arial" w:cs="Arial"/>
        </w:rPr>
        <w:t>T</w:t>
      </w:r>
      <w:r w:rsidR="0073456C" w:rsidRPr="006D67A2">
        <w:rPr>
          <w:rFonts w:ascii="Arial" w:hAnsi="Arial" w:cs="Arial"/>
        </w:rPr>
        <w:t>he study showed that the exposure to heavy metals caused an increase in DNA oxidation, oxidative stress markers, total oxidant status, and a decrease in total antioxidant capacity and total superoxide dismutase. Oxidative stress can lead to the development of various pathological conditions</w:t>
      </w:r>
      <w:r w:rsidR="006A76F3" w:rsidRPr="006D67A2">
        <w:rPr>
          <w:rFonts w:ascii="Arial" w:hAnsi="Arial" w:cs="Arial"/>
        </w:rPr>
        <w:t>.</w:t>
      </w:r>
    </w:p>
    <w:p w14:paraId="7F6FCEC2" w14:textId="77777777" w:rsidR="00790ADA" w:rsidRPr="006D67A2" w:rsidRDefault="00790ADA" w:rsidP="00441B6F">
      <w:pPr>
        <w:pStyle w:val="Body"/>
        <w:spacing w:after="0"/>
        <w:rPr>
          <w:rFonts w:ascii="Arial" w:hAnsi="Arial" w:cs="Arial"/>
        </w:rPr>
      </w:pPr>
    </w:p>
    <w:p w14:paraId="56977997" w14:textId="77777777" w:rsidR="00E87E92" w:rsidRPr="006D67A2" w:rsidRDefault="00E87E92" w:rsidP="00E87E92"/>
    <w:p w14:paraId="0C208AAC" w14:textId="77777777" w:rsidR="00E87E92" w:rsidRPr="006D67A2" w:rsidRDefault="00E87E92" w:rsidP="00E87E92">
      <w:pPr>
        <w:pStyle w:val="ReferHead"/>
        <w:spacing w:after="0"/>
        <w:jc w:val="both"/>
        <w:rPr>
          <w:rFonts w:ascii="Arial" w:hAnsi="Arial" w:cs="Arial"/>
          <w:bCs/>
        </w:rPr>
      </w:pPr>
      <w:r w:rsidRPr="006D67A2">
        <w:rPr>
          <w:rFonts w:ascii="Arial" w:hAnsi="Arial" w:cs="Arial"/>
          <w:bCs/>
        </w:rPr>
        <w:t>Competing interests</w:t>
      </w:r>
    </w:p>
    <w:p w14:paraId="5774A2C7" w14:textId="77777777" w:rsidR="00E87E92" w:rsidRPr="006D67A2" w:rsidRDefault="00E87E92" w:rsidP="00E87E92">
      <w:pPr>
        <w:pStyle w:val="ReferHead"/>
        <w:spacing w:after="0"/>
        <w:jc w:val="both"/>
        <w:rPr>
          <w:rFonts w:ascii="Arial" w:hAnsi="Arial" w:cs="Arial"/>
          <w:b w:val="0"/>
          <w:caps w:val="0"/>
          <w:sz w:val="20"/>
        </w:rPr>
      </w:pPr>
      <w:r w:rsidRPr="006D67A2">
        <w:rPr>
          <w:rFonts w:ascii="Arial" w:hAnsi="Arial" w:cs="Arial"/>
          <w:b w:val="0"/>
          <w:caps w:val="0"/>
          <w:sz w:val="20"/>
        </w:rPr>
        <w:t>Authors have declared that no competing interests exist.</w:t>
      </w:r>
    </w:p>
    <w:p w14:paraId="30959246" w14:textId="77777777" w:rsidR="00E87E92" w:rsidRPr="006D67A2" w:rsidRDefault="00E87E92" w:rsidP="00E87E92">
      <w:pPr>
        <w:pStyle w:val="ReferHead"/>
        <w:spacing w:after="0"/>
        <w:jc w:val="both"/>
        <w:rPr>
          <w:rFonts w:ascii="Arial" w:hAnsi="Arial" w:cs="Arial"/>
          <w:b w:val="0"/>
          <w:caps w:val="0"/>
          <w:sz w:val="20"/>
        </w:rPr>
      </w:pPr>
    </w:p>
    <w:p w14:paraId="56342B30" w14:textId="77777777" w:rsidR="00E87E92" w:rsidRPr="006D67A2" w:rsidRDefault="00E87E92" w:rsidP="00E87E92">
      <w:pPr>
        <w:pStyle w:val="ReferHead"/>
        <w:spacing w:after="0"/>
        <w:jc w:val="both"/>
        <w:rPr>
          <w:rFonts w:ascii="Arial" w:hAnsi="Arial" w:cs="Arial"/>
          <w:b w:val="0"/>
          <w:caps w:val="0"/>
          <w:sz w:val="20"/>
        </w:rPr>
      </w:pPr>
    </w:p>
    <w:p w14:paraId="2A69A81B" w14:textId="77777777" w:rsidR="00E87E92" w:rsidRPr="006D67A2" w:rsidRDefault="00E87E92" w:rsidP="00E87E92">
      <w:pPr>
        <w:pStyle w:val="ReferHead"/>
        <w:spacing w:after="0"/>
        <w:jc w:val="both"/>
        <w:rPr>
          <w:rFonts w:ascii="Arial" w:hAnsi="Arial" w:cs="Arial"/>
          <w:bCs/>
        </w:rPr>
      </w:pPr>
      <w:r w:rsidRPr="006D67A2">
        <w:rPr>
          <w:rFonts w:ascii="Arial" w:hAnsi="Arial" w:cs="Arial"/>
          <w:bCs/>
        </w:rPr>
        <w:t xml:space="preserve">Consent </w:t>
      </w:r>
    </w:p>
    <w:p w14:paraId="3262DB37" w14:textId="77777777" w:rsidR="00E87E92" w:rsidRPr="006D67A2" w:rsidRDefault="00E87E92" w:rsidP="00E87E92">
      <w:pPr>
        <w:pStyle w:val="ReferHead"/>
        <w:spacing w:after="0"/>
        <w:jc w:val="both"/>
        <w:rPr>
          <w:rFonts w:ascii="Arial" w:hAnsi="Arial" w:cs="Arial"/>
          <w:b w:val="0"/>
          <w:caps w:val="0"/>
          <w:sz w:val="20"/>
        </w:rPr>
      </w:pPr>
      <w:r w:rsidRPr="006D67A2">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1580AACB" w14:textId="77777777" w:rsidR="00E87E92" w:rsidRPr="006D67A2" w:rsidRDefault="00E87E92" w:rsidP="00E87E92">
      <w:pPr>
        <w:pStyle w:val="ReferHead"/>
        <w:spacing w:after="0"/>
        <w:jc w:val="both"/>
        <w:rPr>
          <w:rFonts w:ascii="Arial" w:hAnsi="Arial" w:cs="Arial"/>
          <w:b w:val="0"/>
          <w:caps w:val="0"/>
          <w:sz w:val="20"/>
        </w:rPr>
      </w:pPr>
    </w:p>
    <w:p w14:paraId="0424F11C" w14:textId="77777777" w:rsidR="00E87E92" w:rsidRPr="006D67A2" w:rsidRDefault="00E87E92" w:rsidP="00E87E92">
      <w:pPr>
        <w:pStyle w:val="ReferHead"/>
        <w:spacing w:after="0"/>
        <w:jc w:val="both"/>
        <w:rPr>
          <w:rFonts w:ascii="Arial" w:hAnsi="Arial" w:cs="Arial"/>
          <w:bCs/>
        </w:rPr>
      </w:pPr>
      <w:r w:rsidRPr="006D67A2">
        <w:rPr>
          <w:rFonts w:ascii="Arial" w:hAnsi="Arial" w:cs="Arial"/>
          <w:bCs/>
        </w:rPr>
        <w:t xml:space="preserve">Ethical approval </w:t>
      </w:r>
    </w:p>
    <w:p w14:paraId="0D9CE406" w14:textId="18427DF7" w:rsidR="00860000" w:rsidRPr="006D67A2" w:rsidRDefault="00E87E92" w:rsidP="00E87E92">
      <w:pPr>
        <w:pStyle w:val="ReferHead"/>
        <w:spacing w:after="0"/>
        <w:jc w:val="both"/>
        <w:rPr>
          <w:rFonts w:ascii="Arial" w:hAnsi="Arial" w:cs="Arial"/>
          <w:b w:val="0"/>
          <w:caps w:val="0"/>
          <w:sz w:val="20"/>
        </w:rPr>
      </w:pPr>
      <w:r w:rsidRPr="006D67A2">
        <w:rPr>
          <w:rFonts w:ascii="Arial" w:hAnsi="Arial" w:cs="Arial"/>
          <w:b w:val="0"/>
          <w:caps w:val="0"/>
          <w:sz w:val="20"/>
        </w:rPr>
        <w:t>The ethical approval for this study was obtained from the Health Research Ethics Committee, Rivers State Hospitals Management Board (RSHMB). The participants of the study were required to sign an approved informed consent form before their participation in the study, and identification numbers were assigned to each participant instead of their names to protect their privacy.</w:t>
      </w:r>
    </w:p>
    <w:p w14:paraId="1CF3AD0C" w14:textId="77777777" w:rsidR="00300529" w:rsidRPr="006D67A2" w:rsidRDefault="00300529" w:rsidP="00E87E92">
      <w:pPr>
        <w:pStyle w:val="ReferHead"/>
        <w:spacing w:after="0"/>
        <w:jc w:val="both"/>
        <w:rPr>
          <w:rFonts w:ascii="Arial" w:hAnsi="Arial" w:cs="Arial"/>
          <w:b w:val="0"/>
          <w:caps w:val="0"/>
          <w:sz w:val="20"/>
        </w:rPr>
      </w:pPr>
    </w:p>
    <w:p w14:paraId="49B85C76" w14:textId="77777777" w:rsidR="00300529" w:rsidRPr="006D67A2" w:rsidRDefault="00300529" w:rsidP="00300529">
      <w:pPr>
        <w:spacing w:after="200" w:line="276" w:lineRule="auto"/>
        <w:rPr>
          <w:rFonts w:ascii="Calibri" w:eastAsia="Calibri" w:hAnsi="Calibri"/>
          <w:kern w:val="2"/>
          <w:sz w:val="22"/>
          <w:szCs w:val="22"/>
        </w:rPr>
      </w:pPr>
      <w:bookmarkStart w:id="2" w:name="_Hlk180402183"/>
      <w:r w:rsidRPr="006D67A2">
        <w:rPr>
          <w:rFonts w:ascii="Calibri" w:eastAsia="Calibri" w:hAnsi="Calibri"/>
          <w:kern w:val="2"/>
          <w:sz w:val="22"/>
          <w:szCs w:val="22"/>
        </w:rPr>
        <w:t>Disclaimer (Artificial intelligence)</w:t>
      </w:r>
    </w:p>
    <w:p w14:paraId="40BFF827"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 xml:space="preserve">Option 1: </w:t>
      </w:r>
    </w:p>
    <w:p w14:paraId="1F9FCF7B"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50E756F5"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 xml:space="preserve">Option 2: </w:t>
      </w:r>
    </w:p>
    <w:p w14:paraId="55FFD476"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869C71"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Details of the AI usage are given below:</w:t>
      </w:r>
    </w:p>
    <w:p w14:paraId="112C7245"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1.</w:t>
      </w:r>
    </w:p>
    <w:p w14:paraId="71288506"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2.</w:t>
      </w:r>
    </w:p>
    <w:p w14:paraId="3A842DB8" w14:textId="77777777" w:rsidR="00300529" w:rsidRPr="006D67A2" w:rsidRDefault="00300529" w:rsidP="00300529">
      <w:pPr>
        <w:spacing w:after="200" w:line="276" w:lineRule="auto"/>
        <w:rPr>
          <w:rFonts w:ascii="Calibri" w:eastAsia="Calibri" w:hAnsi="Calibri"/>
          <w:kern w:val="2"/>
          <w:sz w:val="22"/>
          <w:szCs w:val="22"/>
        </w:rPr>
      </w:pPr>
      <w:r w:rsidRPr="006D67A2">
        <w:rPr>
          <w:rFonts w:ascii="Calibri" w:eastAsia="Calibri" w:hAnsi="Calibri"/>
          <w:kern w:val="2"/>
          <w:sz w:val="22"/>
          <w:szCs w:val="22"/>
        </w:rPr>
        <w:t>3.</w:t>
      </w:r>
    </w:p>
    <w:bookmarkEnd w:id="2"/>
    <w:p w14:paraId="4B8EE8E4" w14:textId="77777777" w:rsidR="00300529" w:rsidRPr="006D67A2" w:rsidRDefault="00300529" w:rsidP="00E87E92">
      <w:pPr>
        <w:pStyle w:val="ReferHead"/>
        <w:spacing w:after="0"/>
        <w:jc w:val="both"/>
        <w:rPr>
          <w:rFonts w:ascii="Arial" w:hAnsi="Arial" w:cs="Arial"/>
          <w:b w:val="0"/>
          <w:caps w:val="0"/>
          <w:sz w:val="20"/>
        </w:rPr>
      </w:pPr>
    </w:p>
    <w:p w14:paraId="1800C358" w14:textId="77777777" w:rsidR="00E74CBD" w:rsidRPr="006D67A2" w:rsidRDefault="00E74CBD" w:rsidP="00E87E92">
      <w:pPr>
        <w:pStyle w:val="ReferHead"/>
        <w:spacing w:after="0"/>
        <w:jc w:val="both"/>
        <w:rPr>
          <w:rFonts w:ascii="Arial" w:hAnsi="Arial" w:cs="Arial"/>
        </w:rPr>
      </w:pPr>
    </w:p>
    <w:p w14:paraId="56E46676" w14:textId="77777777" w:rsidR="00B01FCD" w:rsidRPr="006D67A2" w:rsidRDefault="00B01FCD" w:rsidP="00441B6F">
      <w:pPr>
        <w:pStyle w:val="ReferHead"/>
        <w:spacing w:after="0"/>
        <w:jc w:val="both"/>
        <w:rPr>
          <w:rFonts w:ascii="Arial" w:hAnsi="Arial" w:cs="Arial"/>
        </w:rPr>
      </w:pPr>
      <w:r w:rsidRPr="006D67A2">
        <w:rPr>
          <w:rFonts w:ascii="Arial" w:hAnsi="Arial" w:cs="Arial"/>
        </w:rPr>
        <w:t>References</w:t>
      </w:r>
    </w:p>
    <w:p w14:paraId="109DD479"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rPr>
      </w:pPr>
      <w:r w:rsidRPr="006D67A2">
        <w:rPr>
          <w:rFonts w:ascii="Arial" w:eastAsia="Calibri" w:hAnsi="Arial" w:cs="Arial"/>
          <w:sz w:val="20"/>
          <w:szCs w:val="20"/>
        </w:rPr>
        <w:t xml:space="preserve">Lai, C. Y., Lai, C. H., Chuang, H. C., Pan, C. H., Yen, C. C., Lin, W. Y., Chen, J. K., Lin, L.Y. &amp; Chuang, K.J. </w:t>
      </w:r>
      <w:proofErr w:type="spellStart"/>
      <w:r w:rsidRPr="006D67A2">
        <w:rPr>
          <w:rFonts w:ascii="Arial" w:eastAsia="Calibri" w:hAnsi="Arial" w:cs="Arial"/>
          <w:sz w:val="20"/>
          <w:szCs w:val="20"/>
        </w:rPr>
        <w:t>Physicochemistry</w:t>
      </w:r>
      <w:proofErr w:type="spellEnd"/>
      <w:r w:rsidRPr="006D67A2">
        <w:rPr>
          <w:rFonts w:ascii="Arial" w:eastAsia="Calibri" w:hAnsi="Arial" w:cs="Arial"/>
          <w:sz w:val="20"/>
          <w:szCs w:val="20"/>
        </w:rPr>
        <w:t xml:space="preserve"> and cardiovascular toxicity of metal fume PM2.5, a study of human coronary artery endothelial cells and welding workers. </w:t>
      </w:r>
      <w:r w:rsidRPr="006D67A2">
        <w:rPr>
          <w:rFonts w:ascii="Arial" w:eastAsia="Calibri" w:hAnsi="Arial" w:cs="Arial"/>
          <w:i/>
          <w:sz w:val="20"/>
          <w:szCs w:val="20"/>
        </w:rPr>
        <w:t>Journal of Science Representation</w:t>
      </w:r>
      <w:r w:rsidRPr="006D67A2">
        <w:rPr>
          <w:rFonts w:ascii="Arial" w:eastAsia="Calibri" w:hAnsi="Arial" w:cs="Arial"/>
          <w:sz w:val="20"/>
          <w:szCs w:val="20"/>
        </w:rPr>
        <w:t xml:space="preserve">, 2016; 6: 335-45. </w:t>
      </w:r>
    </w:p>
    <w:p w14:paraId="11ECE041"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rPr>
      </w:pPr>
      <w:r w:rsidRPr="006D67A2">
        <w:rPr>
          <w:rFonts w:ascii="Arial" w:eastAsia="Calibri" w:hAnsi="Arial" w:cs="Arial"/>
          <w:sz w:val="20"/>
          <w:szCs w:val="20"/>
        </w:rPr>
        <w:lastRenderedPageBreak/>
        <w:t xml:space="preserve">Graczyk, H., Lewinski, N., Zhao, J., Sauvain, J. J., </w:t>
      </w:r>
      <w:proofErr w:type="spellStart"/>
      <w:r w:rsidRPr="006D67A2">
        <w:rPr>
          <w:rFonts w:ascii="Arial" w:eastAsia="Calibri" w:hAnsi="Arial" w:cs="Arial"/>
          <w:sz w:val="20"/>
          <w:szCs w:val="20"/>
        </w:rPr>
        <w:t>Suarez</w:t>
      </w:r>
      <w:proofErr w:type="gramStart"/>
      <w:r w:rsidRPr="006D67A2">
        <w:rPr>
          <w:rFonts w:ascii="Arial" w:eastAsia="Calibri" w:hAnsi="Arial" w:cs="Arial"/>
          <w:sz w:val="20"/>
          <w:szCs w:val="20"/>
        </w:rPr>
        <w:t>,G</w:t>
      </w:r>
      <w:proofErr w:type="spellEnd"/>
      <w:proofErr w:type="gramEnd"/>
      <w:r w:rsidRPr="006D67A2">
        <w:rPr>
          <w:rFonts w:ascii="Arial" w:eastAsia="Calibri" w:hAnsi="Arial" w:cs="Arial"/>
          <w:sz w:val="20"/>
          <w:szCs w:val="20"/>
        </w:rPr>
        <w:t xml:space="preserve">., Wild, P., Danuser, B. &amp; </w:t>
      </w:r>
      <w:proofErr w:type="spellStart"/>
      <w:r w:rsidRPr="006D67A2">
        <w:rPr>
          <w:rFonts w:ascii="Arial" w:eastAsia="Calibri" w:hAnsi="Arial" w:cs="Arial"/>
          <w:sz w:val="20"/>
          <w:szCs w:val="20"/>
        </w:rPr>
        <w:t>Riediker</w:t>
      </w:r>
      <w:proofErr w:type="spellEnd"/>
      <w:r w:rsidRPr="006D67A2">
        <w:rPr>
          <w:rFonts w:ascii="Arial" w:eastAsia="Calibri" w:hAnsi="Arial" w:cs="Arial"/>
          <w:sz w:val="20"/>
          <w:szCs w:val="20"/>
        </w:rPr>
        <w:t xml:space="preserve">, M. Increase in oxidative stress levels following welding fume inhalation: A controlled human exposure study. </w:t>
      </w:r>
      <w:r w:rsidRPr="006D67A2">
        <w:rPr>
          <w:rFonts w:ascii="Arial" w:eastAsia="Calibri" w:hAnsi="Arial" w:cs="Arial"/>
          <w:i/>
          <w:sz w:val="20"/>
          <w:szCs w:val="20"/>
        </w:rPr>
        <w:t xml:space="preserve">Journal of particulate </w:t>
      </w:r>
      <w:proofErr w:type="spellStart"/>
      <w:r w:rsidRPr="006D67A2">
        <w:rPr>
          <w:rFonts w:ascii="Arial" w:eastAsia="Calibri" w:hAnsi="Arial" w:cs="Arial"/>
          <w:i/>
          <w:sz w:val="20"/>
          <w:szCs w:val="20"/>
        </w:rPr>
        <w:t>Fibre</w:t>
      </w:r>
      <w:proofErr w:type="spellEnd"/>
      <w:r w:rsidRPr="006D67A2">
        <w:rPr>
          <w:rFonts w:ascii="Arial" w:eastAsia="Calibri" w:hAnsi="Arial" w:cs="Arial"/>
          <w:i/>
          <w:sz w:val="20"/>
          <w:szCs w:val="20"/>
        </w:rPr>
        <w:t xml:space="preserve"> Toxicology</w:t>
      </w:r>
      <w:r w:rsidRPr="006D67A2">
        <w:rPr>
          <w:rFonts w:ascii="Arial" w:eastAsia="Calibri" w:hAnsi="Arial" w:cs="Arial"/>
          <w:sz w:val="20"/>
          <w:szCs w:val="20"/>
        </w:rPr>
        <w:t xml:space="preserve">, 2016; 13: 31-3. </w:t>
      </w:r>
    </w:p>
    <w:p w14:paraId="4763DD3A"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r w:rsidRPr="006D67A2">
        <w:rPr>
          <w:rFonts w:ascii="Arial" w:eastAsia="Calibri" w:hAnsi="Arial" w:cs="Arial"/>
          <w:sz w:val="20"/>
          <w:szCs w:val="20"/>
          <w:lang w:val="en-GB"/>
        </w:rPr>
        <w:t xml:space="preserve">Adeep, M. &amp; Karma, W. Lead and Mercury Exposure and Related Health Problems in Metal Artisan Workplaces and High-Risk Household Contacts in Thimphu, Bhutan. </w:t>
      </w:r>
      <w:r w:rsidRPr="006D67A2">
        <w:rPr>
          <w:rFonts w:ascii="Arial" w:eastAsia="Calibri" w:hAnsi="Arial" w:cs="Arial"/>
          <w:i/>
          <w:sz w:val="20"/>
          <w:szCs w:val="20"/>
          <w:lang w:val="en-GB"/>
        </w:rPr>
        <w:t>The Scientific World Journal</w:t>
      </w:r>
      <w:r w:rsidRPr="006D67A2">
        <w:rPr>
          <w:rFonts w:ascii="Arial" w:eastAsia="Calibri" w:hAnsi="Arial" w:cs="Arial"/>
          <w:sz w:val="20"/>
          <w:szCs w:val="20"/>
          <w:lang w:val="en-GB"/>
        </w:rPr>
        <w:t>, 2020; 20: 67-92.</w:t>
      </w:r>
    </w:p>
    <w:p w14:paraId="5D2ADC13"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rPr>
      </w:pPr>
      <w:r w:rsidRPr="006D67A2">
        <w:rPr>
          <w:rFonts w:ascii="Arial" w:eastAsia="Calibri" w:hAnsi="Arial" w:cs="Arial"/>
          <w:sz w:val="20"/>
          <w:szCs w:val="20"/>
        </w:rPr>
        <w:t xml:space="preserve">Xu, P., Liu, A., Li, F., Tinkov, A. A., Liu, L. &amp; Zhou JC. Associations between metabolic syndrome and four heavy metals: A systematic review and meta-analysis. </w:t>
      </w:r>
      <w:r w:rsidRPr="006D67A2">
        <w:rPr>
          <w:rFonts w:ascii="Arial" w:eastAsia="Calibri" w:hAnsi="Arial" w:cs="Arial"/>
          <w:i/>
          <w:sz w:val="20"/>
          <w:szCs w:val="20"/>
        </w:rPr>
        <w:t>Journal of Environmental Pollution</w:t>
      </w:r>
      <w:r w:rsidRPr="006D67A2">
        <w:rPr>
          <w:rFonts w:ascii="Arial" w:eastAsia="Calibri" w:hAnsi="Arial" w:cs="Arial"/>
          <w:sz w:val="20"/>
          <w:szCs w:val="20"/>
        </w:rPr>
        <w:t xml:space="preserve">, 2021; 273:116-80.  </w:t>
      </w:r>
    </w:p>
    <w:p w14:paraId="5049B538"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r w:rsidRPr="006D67A2">
        <w:rPr>
          <w:rFonts w:ascii="Arial" w:eastAsia="Calibri" w:hAnsi="Arial" w:cs="Arial"/>
          <w:sz w:val="20"/>
          <w:szCs w:val="20"/>
          <w:lang w:val="en-GB"/>
        </w:rPr>
        <w:t xml:space="preserve">Lichtenberg, D. &amp; Pinchuk I. Oxidative stress, the term and the concept. </w:t>
      </w:r>
      <w:r w:rsidRPr="006D67A2">
        <w:rPr>
          <w:rFonts w:ascii="Arial" w:eastAsia="Calibri" w:hAnsi="Arial" w:cs="Arial"/>
          <w:i/>
          <w:sz w:val="20"/>
          <w:szCs w:val="20"/>
          <w:lang w:val="en-GB"/>
        </w:rPr>
        <w:t>Journal of Biochemical and Biophysical Research Community</w:t>
      </w:r>
      <w:r w:rsidRPr="006D67A2">
        <w:rPr>
          <w:rFonts w:ascii="Arial" w:eastAsia="Calibri" w:hAnsi="Arial" w:cs="Arial"/>
          <w:sz w:val="20"/>
          <w:szCs w:val="20"/>
          <w:lang w:val="en-GB"/>
        </w:rPr>
        <w:t xml:space="preserve">, 2015; 461: 441–4. </w:t>
      </w:r>
    </w:p>
    <w:p w14:paraId="36BA09E6"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rPr>
      </w:pPr>
      <w:r w:rsidRPr="006D67A2">
        <w:rPr>
          <w:rFonts w:ascii="Arial" w:eastAsia="Calibri" w:hAnsi="Arial" w:cs="Arial"/>
          <w:sz w:val="20"/>
          <w:szCs w:val="20"/>
        </w:rPr>
        <w:t xml:space="preserve">Jiang, J. &amp; Xiong, Y. L. Natural antioxidants as food and feed additives to promote health benefits and quality of meat products: A review. </w:t>
      </w:r>
      <w:r w:rsidRPr="006D67A2">
        <w:rPr>
          <w:rFonts w:ascii="Arial" w:eastAsia="Calibri" w:hAnsi="Arial" w:cs="Arial"/>
          <w:i/>
          <w:sz w:val="20"/>
          <w:szCs w:val="20"/>
        </w:rPr>
        <w:t>Journal of Meat Science</w:t>
      </w:r>
      <w:r w:rsidRPr="006D67A2">
        <w:rPr>
          <w:rFonts w:ascii="Arial" w:eastAsia="Calibri" w:hAnsi="Arial" w:cs="Arial"/>
          <w:sz w:val="20"/>
          <w:szCs w:val="20"/>
        </w:rPr>
        <w:t>, 2016; 120: 107-17.</w:t>
      </w:r>
    </w:p>
    <w:p w14:paraId="5C50B557" w14:textId="2DF966E4" w:rsidR="008862C4" w:rsidRPr="006D67A2" w:rsidRDefault="008862C4" w:rsidP="008862C4">
      <w:pPr>
        <w:pStyle w:val="ListParagraph"/>
        <w:numPr>
          <w:ilvl w:val="0"/>
          <w:numId w:val="31"/>
        </w:numPr>
        <w:rPr>
          <w:rFonts w:ascii="Arial" w:eastAsia="Calibri" w:hAnsi="Arial" w:cs="Arial"/>
          <w:sz w:val="20"/>
          <w:szCs w:val="20"/>
        </w:rPr>
      </w:pPr>
      <w:r w:rsidRPr="006D67A2">
        <w:rPr>
          <w:rFonts w:ascii="Arial" w:eastAsia="Calibri" w:hAnsi="Arial" w:cs="Arial"/>
          <w:sz w:val="20"/>
          <w:szCs w:val="20"/>
        </w:rPr>
        <w:t>Cochran, W. G. Sampling techniques (3rd ed.), New York, John Wiley &amp; Sons</w:t>
      </w:r>
      <w:r w:rsidR="004131E6" w:rsidRPr="006D67A2">
        <w:rPr>
          <w:rFonts w:ascii="Arial" w:eastAsia="Calibri" w:hAnsi="Arial" w:cs="Arial"/>
          <w:sz w:val="20"/>
          <w:szCs w:val="20"/>
        </w:rPr>
        <w:t>, 1977</w:t>
      </w:r>
      <w:r w:rsidRPr="006D67A2">
        <w:rPr>
          <w:rFonts w:ascii="Arial" w:eastAsia="Calibri" w:hAnsi="Arial" w:cs="Arial"/>
          <w:sz w:val="20"/>
          <w:szCs w:val="20"/>
        </w:rPr>
        <w:t>.</w:t>
      </w:r>
    </w:p>
    <w:p w14:paraId="07A9C225" w14:textId="4DFCA5FC" w:rsidR="00A07FFD" w:rsidRPr="006D67A2" w:rsidRDefault="00C31304" w:rsidP="00A07FFD">
      <w:pPr>
        <w:pStyle w:val="ListParagraph"/>
        <w:numPr>
          <w:ilvl w:val="0"/>
          <w:numId w:val="31"/>
        </w:numPr>
        <w:spacing w:line="240" w:lineRule="auto"/>
        <w:jc w:val="both"/>
        <w:rPr>
          <w:rFonts w:ascii="Arial" w:eastAsia="Calibri" w:hAnsi="Arial" w:cs="Arial"/>
          <w:sz w:val="20"/>
          <w:szCs w:val="20"/>
        </w:rPr>
      </w:pPr>
      <w:r w:rsidRPr="006D67A2">
        <w:rPr>
          <w:rFonts w:ascii="Arial" w:hAnsi="Arial" w:cs="Arial"/>
          <w:sz w:val="20"/>
          <w:szCs w:val="20"/>
        </w:rPr>
        <w:t>Kassia, H. &amp; Nishimura, S. Hydroxylation od deoxyguanosine at the C-8 position by ascorbic acid and other reducing agents. Journal of Nucleic Acids Research,</w:t>
      </w:r>
      <w:r w:rsidR="004131E6" w:rsidRPr="006D67A2">
        <w:rPr>
          <w:rFonts w:ascii="Arial" w:hAnsi="Arial" w:cs="Arial"/>
          <w:sz w:val="20"/>
          <w:szCs w:val="20"/>
        </w:rPr>
        <w:t xml:space="preserve"> 1984;</w:t>
      </w:r>
      <w:r w:rsidRPr="006D67A2">
        <w:rPr>
          <w:rFonts w:ascii="Arial" w:hAnsi="Arial" w:cs="Arial"/>
          <w:sz w:val="20"/>
          <w:szCs w:val="20"/>
        </w:rPr>
        <w:t xml:space="preserve"> 12 (4)</w:t>
      </w:r>
      <w:r w:rsidR="004131E6" w:rsidRPr="006D67A2">
        <w:rPr>
          <w:rFonts w:ascii="Arial" w:hAnsi="Arial" w:cs="Arial"/>
          <w:sz w:val="20"/>
          <w:szCs w:val="20"/>
        </w:rPr>
        <w:t>:</w:t>
      </w:r>
      <w:r w:rsidRPr="006D67A2">
        <w:rPr>
          <w:rFonts w:ascii="Arial" w:hAnsi="Arial" w:cs="Arial"/>
          <w:sz w:val="20"/>
          <w:szCs w:val="20"/>
        </w:rPr>
        <w:t xml:space="preserve"> 2137-45.</w:t>
      </w:r>
    </w:p>
    <w:p w14:paraId="1689BC84" w14:textId="6534B96D" w:rsidR="00A07FFD" w:rsidRPr="006D67A2" w:rsidRDefault="00264867" w:rsidP="00A07FFD">
      <w:pPr>
        <w:pStyle w:val="ListParagraph"/>
        <w:numPr>
          <w:ilvl w:val="0"/>
          <w:numId w:val="31"/>
        </w:numPr>
        <w:spacing w:line="240" w:lineRule="auto"/>
        <w:jc w:val="both"/>
        <w:rPr>
          <w:rFonts w:ascii="Arial" w:eastAsia="Calibri" w:hAnsi="Arial" w:cs="Arial"/>
          <w:sz w:val="20"/>
          <w:szCs w:val="20"/>
        </w:rPr>
      </w:pPr>
      <w:r w:rsidRPr="006D67A2">
        <w:rPr>
          <w:rFonts w:ascii="Arial" w:hAnsi="Arial" w:cs="Arial"/>
          <w:sz w:val="20"/>
          <w:szCs w:val="20"/>
        </w:rPr>
        <w:t xml:space="preserve">Erel, O. A new automated c </w:t>
      </w:r>
      <w:proofErr w:type="spellStart"/>
      <w:r w:rsidRPr="006D67A2">
        <w:rPr>
          <w:rFonts w:ascii="Arial" w:hAnsi="Arial" w:cs="Arial"/>
          <w:sz w:val="20"/>
          <w:szCs w:val="20"/>
        </w:rPr>
        <w:t>olorimetric</w:t>
      </w:r>
      <w:proofErr w:type="spellEnd"/>
      <w:r w:rsidRPr="006D67A2">
        <w:rPr>
          <w:rFonts w:ascii="Arial" w:hAnsi="Arial" w:cs="Arial"/>
          <w:sz w:val="20"/>
          <w:szCs w:val="20"/>
        </w:rPr>
        <w:t xml:space="preserve"> method for measuring total oxidant status. Journal of Clinical Biochemistry,</w:t>
      </w:r>
      <w:r w:rsidR="004131E6" w:rsidRPr="006D67A2">
        <w:rPr>
          <w:rFonts w:ascii="Arial" w:hAnsi="Arial" w:cs="Arial"/>
          <w:sz w:val="20"/>
          <w:szCs w:val="20"/>
        </w:rPr>
        <w:t xml:space="preserve"> 2005;</w:t>
      </w:r>
      <w:r w:rsidRPr="006D67A2">
        <w:rPr>
          <w:rFonts w:ascii="Arial" w:hAnsi="Arial" w:cs="Arial"/>
          <w:sz w:val="20"/>
          <w:szCs w:val="20"/>
        </w:rPr>
        <w:t xml:space="preserve"> 38 (12)</w:t>
      </w:r>
      <w:r w:rsidR="004131E6" w:rsidRPr="006D67A2">
        <w:rPr>
          <w:rFonts w:ascii="Arial" w:hAnsi="Arial" w:cs="Arial"/>
          <w:sz w:val="20"/>
          <w:szCs w:val="20"/>
        </w:rPr>
        <w:t>:</w:t>
      </w:r>
      <w:r w:rsidRPr="006D67A2">
        <w:rPr>
          <w:rFonts w:ascii="Arial" w:hAnsi="Arial" w:cs="Arial"/>
          <w:sz w:val="20"/>
          <w:szCs w:val="20"/>
        </w:rPr>
        <w:t xml:space="preserve"> 1103-11.</w:t>
      </w:r>
    </w:p>
    <w:p w14:paraId="3D11DAD6" w14:textId="437281C0" w:rsidR="00A07FFD" w:rsidRPr="006D67A2" w:rsidRDefault="00BA00AE" w:rsidP="00A07FFD">
      <w:pPr>
        <w:pStyle w:val="ListParagraph"/>
        <w:numPr>
          <w:ilvl w:val="0"/>
          <w:numId w:val="31"/>
        </w:numPr>
        <w:spacing w:line="240" w:lineRule="auto"/>
        <w:jc w:val="both"/>
        <w:rPr>
          <w:rFonts w:ascii="Arial" w:eastAsia="Calibri" w:hAnsi="Arial" w:cs="Arial"/>
          <w:sz w:val="20"/>
          <w:szCs w:val="20"/>
        </w:rPr>
      </w:pPr>
      <w:r w:rsidRPr="006D67A2">
        <w:rPr>
          <w:rFonts w:ascii="Arial" w:hAnsi="Arial" w:cs="Arial"/>
          <w:sz w:val="20"/>
          <w:szCs w:val="20"/>
        </w:rPr>
        <w:t xml:space="preserve">Bodor, S., Porter, S., Landt, Y. &amp; </w:t>
      </w:r>
      <w:proofErr w:type="spellStart"/>
      <w:r w:rsidRPr="006D67A2">
        <w:rPr>
          <w:rFonts w:ascii="Arial" w:hAnsi="Arial" w:cs="Arial"/>
          <w:sz w:val="20"/>
          <w:szCs w:val="20"/>
        </w:rPr>
        <w:t>Landenson</w:t>
      </w:r>
      <w:proofErr w:type="spellEnd"/>
      <w:r w:rsidRPr="006D67A2">
        <w:rPr>
          <w:rFonts w:ascii="Arial" w:hAnsi="Arial" w:cs="Arial"/>
          <w:sz w:val="20"/>
          <w:szCs w:val="20"/>
        </w:rPr>
        <w:t xml:space="preserve">, J. Development of monoclonal antibodies for an assay of cardiac troponin-I and preliminary results in </w:t>
      </w:r>
      <w:proofErr w:type="spellStart"/>
      <w:r w:rsidRPr="006D67A2">
        <w:rPr>
          <w:rFonts w:ascii="Arial" w:hAnsi="Arial" w:cs="Arial"/>
          <w:sz w:val="20"/>
          <w:szCs w:val="20"/>
        </w:rPr>
        <w:t>susupected</w:t>
      </w:r>
      <w:proofErr w:type="spellEnd"/>
      <w:r w:rsidRPr="006D67A2">
        <w:rPr>
          <w:rFonts w:ascii="Arial" w:hAnsi="Arial" w:cs="Arial"/>
          <w:sz w:val="20"/>
          <w:szCs w:val="20"/>
        </w:rPr>
        <w:t xml:space="preserve"> cases of myocardial infarction. Journal of Clinical Chemistry,</w:t>
      </w:r>
      <w:r w:rsidR="004131E6" w:rsidRPr="006D67A2">
        <w:rPr>
          <w:rFonts w:ascii="Arial" w:hAnsi="Arial" w:cs="Arial"/>
          <w:sz w:val="20"/>
          <w:szCs w:val="20"/>
        </w:rPr>
        <w:t xml:space="preserve"> 1992;</w:t>
      </w:r>
      <w:r w:rsidRPr="006D67A2">
        <w:rPr>
          <w:rFonts w:ascii="Arial" w:hAnsi="Arial" w:cs="Arial"/>
          <w:sz w:val="20"/>
          <w:szCs w:val="20"/>
        </w:rPr>
        <w:t xml:space="preserve"> 38 (11)</w:t>
      </w:r>
      <w:r w:rsidR="004131E6" w:rsidRPr="006D67A2">
        <w:rPr>
          <w:rFonts w:ascii="Arial" w:hAnsi="Arial" w:cs="Arial"/>
          <w:sz w:val="20"/>
          <w:szCs w:val="20"/>
        </w:rPr>
        <w:t>:</w:t>
      </w:r>
      <w:r w:rsidRPr="006D67A2">
        <w:rPr>
          <w:rFonts w:ascii="Arial" w:hAnsi="Arial" w:cs="Arial"/>
          <w:sz w:val="20"/>
          <w:szCs w:val="20"/>
        </w:rPr>
        <w:t xml:space="preserve"> 2203-14.</w:t>
      </w:r>
    </w:p>
    <w:p w14:paraId="71051722"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6D67A2">
        <w:rPr>
          <w:rFonts w:ascii="Arial" w:eastAsia="Calibri" w:hAnsi="Arial" w:cs="Arial"/>
          <w:sz w:val="20"/>
          <w:szCs w:val="20"/>
          <w:lang w:val="en-GB"/>
        </w:rPr>
        <w:t>Sirikamol</w:t>
      </w:r>
      <w:proofErr w:type="spellEnd"/>
      <w:r w:rsidRPr="006D67A2">
        <w:rPr>
          <w:rFonts w:ascii="Arial" w:eastAsia="Calibri" w:hAnsi="Arial" w:cs="Arial"/>
          <w:sz w:val="20"/>
          <w:szCs w:val="20"/>
          <w:lang w:val="en-GB"/>
        </w:rPr>
        <w:t xml:space="preserve">, L. &amp; Narisa, K. Induction of genotoxicity and mutagenic potential of heavy metals in Thai Occupational workers. </w:t>
      </w:r>
      <w:r w:rsidRPr="006D67A2">
        <w:rPr>
          <w:rFonts w:ascii="Arial" w:eastAsia="Calibri" w:hAnsi="Arial" w:cs="Arial"/>
          <w:i/>
          <w:sz w:val="20"/>
          <w:szCs w:val="20"/>
          <w:lang w:val="en-GB"/>
        </w:rPr>
        <w:t xml:space="preserve">Journal of Mutation </w:t>
      </w:r>
      <w:proofErr w:type="spellStart"/>
      <w:r w:rsidRPr="006D67A2">
        <w:rPr>
          <w:rFonts w:ascii="Arial" w:eastAsia="Calibri" w:hAnsi="Arial" w:cs="Arial"/>
          <w:i/>
          <w:sz w:val="20"/>
          <w:szCs w:val="20"/>
          <w:lang w:val="en-GB"/>
        </w:rPr>
        <w:t>Reasearch</w:t>
      </w:r>
      <w:proofErr w:type="spellEnd"/>
      <w:r w:rsidRPr="006D67A2">
        <w:rPr>
          <w:rFonts w:ascii="Arial" w:eastAsia="Calibri" w:hAnsi="Arial" w:cs="Arial"/>
          <w:i/>
          <w:sz w:val="20"/>
          <w:szCs w:val="20"/>
          <w:lang w:val="en-GB"/>
        </w:rPr>
        <w:t xml:space="preserve">/Genetic Toxicology and Environmental Mutagenesis, </w:t>
      </w:r>
      <w:r w:rsidRPr="006D67A2">
        <w:rPr>
          <w:rFonts w:ascii="Arial" w:eastAsia="Calibri" w:hAnsi="Arial" w:cs="Arial"/>
          <w:sz w:val="20"/>
          <w:szCs w:val="20"/>
          <w:lang w:val="en-GB"/>
        </w:rPr>
        <w:t>2020; 6: 856-7.</w:t>
      </w:r>
    </w:p>
    <w:p w14:paraId="6B5579EC"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t xml:space="preserve">Szymańska, A., Beck, R., </w:t>
      </w:r>
      <w:proofErr w:type="spellStart"/>
      <w:r w:rsidRPr="006D67A2">
        <w:rPr>
          <w:rFonts w:ascii="Arial" w:eastAsia="Times New Roman" w:hAnsi="Arial" w:cs="Arial"/>
          <w:sz w:val="20"/>
          <w:szCs w:val="20"/>
          <w:lang w:val="en-GB" w:eastAsia="en-GB"/>
        </w:rPr>
        <w:t>Poręba</w:t>
      </w:r>
      <w:proofErr w:type="spellEnd"/>
      <w:r w:rsidRPr="006D67A2">
        <w:rPr>
          <w:rFonts w:ascii="Arial" w:eastAsia="Times New Roman" w:hAnsi="Arial" w:cs="Arial"/>
          <w:sz w:val="20"/>
          <w:szCs w:val="20"/>
          <w:lang w:val="en-GB" w:eastAsia="en-GB"/>
        </w:rPr>
        <w:t xml:space="preserve">, R., Andrzejak, J. &amp; Antonowicz, J. Evaluation of DNA Damage in People Occupationally Exposed to Arsenic and Some Heavy Metals. </w:t>
      </w:r>
      <w:r w:rsidRPr="006D67A2">
        <w:rPr>
          <w:rFonts w:ascii="Arial" w:eastAsia="Times New Roman" w:hAnsi="Arial" w:cs="Arial"/>
          <w:i/>
          <w:sz w:val="20"/>
          <w:szCs w:val="20"/>
          <w:lang w:val="en-GB" w:eastAsia="en-GB"/>
        </w:rPr>
        <w:t xml:space="preserve">Polish Journal of Environmental Studies, </w:t>
      </w:r>
      <w:r w:rsidRPr="006D67A2">
        <w:rPr>
          <w:rFonts w:ascii="Arial" w:eastAsia="Times New Roman" w:hAnsi="Arial" w:cs="Arial"/>
          <w:sz w:val="20"/>
          <w:szCs w:val="20"/>
          <w:lang w:val="en-GB" w:eastAsia="en-GB"/>
        </w:rPr>
        <w:t>2009; 18(6): 1131-9.</w:t>
      </w:r>
    </w:p>
    <w:p w14:paraId="49333544"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r w:rsidRPr="006D67A2">
        <w:rPr>
          <w:rFonts w:ascii="Arial" w:eastAsia="Calibri" w:hAnsi="Arial" w:cs="Arial"/>
          <w:sz w:val="20"/>
          <w:szCs w:val="20"/>
          <w:lang w:val="en-GB"/>
        </w:rPr>
        <w:t xml:space="preserve">Wang, S. &amp; </w:t>
      </w:r>
      <w:proofErr w:type="spellStart"/>
      <w:r w:rsidRPr="006D67A2">
        <w:rPr>
          <w:rFonts w:ascii="Arial" w:eastAsia="Calibri" w:hAnsi="Arial" w:cs="Arial"/>
          <w:sz w:val="20"/>
          <w:szCs w:val="20"/>
          <w:lang w:val="en-GB"/>
        </w:rPr>
        <w:t>Xianglin</w:t>
      </w:r>
      <w:proofErr w:type="spellEnd"/>
      <w:r w:rsidRPr="006D67A2">
        <w:rPr>
          <w:rFonts w:ascii="Arial" w:eastAsia="Calibri" w:hAnsi="Arial" w:cs="Arial"/>
          <w:sz w:val="20"/>
          <w:szCs w:val="20"/>
          <w:lang w:val="en-GB"/>
        </w:rPr>
        <w:t xml:space="preserve"> S. Molecular mechanism of metal toxicity and carcinogenesis. </w:t>
      </w:r>
      <w:r w:rsidRPr="006D67A2">
        <w:rPr>
          <w:rFonts w:ascii="Arial" w:eastAsia="Calibri" w:hAnsi="Arial" w:cs="Arial"/>
          <w:i/>
          <w:sz w:val="20"/>
          <w:szCs w:val="20"/>
          <w:lang w:val="en-GB"/>
        </w:rPr>
        <w:t>Journal of Molecular and Cellular Biochemistry</w:t>
      </w:r>
      <w:r w:rsidRPr="006D67A2">
        <w:rPr>
          <w:rFonts w:ascii="Arial" w:eastAsia="Calibri" w:hAnsi="Arial" w:cs="Arial"/>
          <w:sz w:val="20"/>
          <w:szCs w:val="20"/>
          <w:lang w:val="en-GB"/>
        </w:rPr>
        <w:t xml:space="preserve">, 2001; 222: 3-9. </w:t>
      </w:r>
    </w:p>
    <w:p w14:paraId="4C8F4626"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t xml:space="preserve">Ting-Yao, S., Chih-Hong, P., Yuan-Ting, H. &amp; Ching-Huang, L. Effects of Heavy Metal Exposure on Shipyard Welders, a Cautionary Note for 8-Hydroxy-20–Deoxyguanosine. </w:t>
      </w:r>
      <w:r w:rsidRPr="006D67A2">
        <w:rPr>
          <w:rFonts w:ascii="Arial" w:eastAsia="Times New Roman" w:hAnsi="Arial" w:cs="Arial"/>
          <w:i/>
          <w:sz w:val="20"/>
          <w:szCs w:val="20"/>
          <w:lang w:val="en-GB" w:eastAsia="en-GB"/>
        </w:rPr>
        <w:t>International Journal of Environmental Research and Public Health</w:t>
      </w:r>
      <w:r w:rsidRPr="006D67A2">
        <w:rPr>
          <w:rFonts w:ascii="Arial" w:eastAsia="Times New Roman" w:hAnsi="Arial" w:cs="Arial"/>
          <w:sz w:val="20"/>
          <w:szCs w:val="20"/>
          <w:lang w:val="en-GB" w:eastAsia="en-GB"/>
        </w:rPr>
        <w:t xml:space="preserve">, 2019; 16: 13-9. </w:t>
      </w:r>
    </w:p>
    <w:p w14:paraId="2F82EE7B"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r w:rsidRPr="006D67A2">
        <w:rPr>
          <w:rFonts w:ascii="Arial" w:eastAsia="Calibri" w:hAnsi="Arial" w:cs="Arial"/>
          <w:sz w:val="20"/>
          <w:szCs w:val="20"/>
          <w:lang w:val="en-GB"/>
        </w:rPr>
        <w:t xml:space="preserve">Ai-Min, Y., Xiao-Bin, H., Simin, L., Ning, C., De-Sheng, Z., Juan-Sheng, L., Hai-Yan, L., Xia-Wei, R., Na, L., Xi-Pin, S., Jiao, D., Shan, Z., Min-Zheng, W., Tong-Zhang, Z. &amp;Ya-Na, B. Occupational exposure to heavy metals , alcohol intake, and risk of type 2 Diabetes and prediabetes among Chinese male workers. </w:t>
      </w:r>
      <w:r w:rsidRPr="006D67A2">
        <w:rPr>
          <w:rFonts w:ascii="Arial" w:eastAsia="Calibri" w:hAnsi="Arial" w:cs="Arial"/>
          <w:i/>
          <w:sz w:val="20"/>
          <w:szCs w:val="20"/>
          <w:lang w:val="en-GB"/>
        </w:rPr>
        <w:t>Journal of Chronic Diseases and Translational Medicine</w:t>
      </w:r>
      <w:r w:rsidRPr="006D67A2">
        <w:rPr>
          <w:rFonts w:ascii="Arial" w:eastAsia="Calibri" w:hAnsi="Arial" w:cs="Arial"/>
          <w:sz w:val="20"/>
          <w:szCs w:val="20"/>
          <w:lang w:val="en-GB"/>
        </w:rPr>
        <w:t xml:space="preserve">, 2019; 5(2): 97-104. </w:t>
      </w:r>
    </w:p>
    <w:p w14:paraId="4D03B3E2"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t xml:space="preserve">Chowdhury, R., Ramond, A. &amp; O'Keeffe, L. Environmental toxic metal contaminants and risk of cardiovascular disease, systematic review and meta-analysis. </w:t>
      </w:r>
      <w:r w:rsidRPr="006D67A2">
        <w:rPr>
          <w:rFonts w:ascii="Arial" w:eastAsia="Times New Roman" w:hAnsi="Arial" w:cs="Arial"/>
          <w:i/>
          <w:sz w:val="20"/>
          <w:szCs w:val="20"/>
          <w:lang w:val="en-GB" w:eastAsia="en-GB"/>
        </w:rPr>
        <w:t>British Medical Journal</w:t>
      </w:r>
      <w:r w:rsidRPr="006D67A2">
        <w:rPr>
          <w:rFonts w:ascii="Arial" w:eastAsia="Times New Roman" w:hAnsi="Arial" w:cs="Arial"/>
          <w:sz w:val="20"/>
          <w:szCs w:val="20"/>
          <w:lang w:val="en-GB" w:eastAsia="en-GB"/>
        </w:rPr>
        <w:t xml:space="preserve">, 2018; 3: 10-12 </w:t>
      </w:r>
    </w:p>
    <w:p w14:paraId="2218BEB8"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t xml:space="preserve">Monrad, M., Ersbøll, A. &amp; Sørensen, M. Low-level arsenic in drinking water and risk of incident myocardial infarction: a cohort study. </w:t>
      </w:r>
      <w:r w:rsidRPr="006D67A2">
        <w:rPr>
          <w:rFonts w:ascii="Arial" w:eastAsia="Times New Roman" w:hAnsi="Arial" w:cs="Arial"/>
          <w:i/>
          <w:sz w:val="20"/>
          <w:szCs w:val="20"/>
          <w:lang w:val="en-GB" w:eastAsia="en-GB"/>
        </w:rPr>
        <w:t>Journal of Environmental Research;</w:t>
      </w:r>
      <w:r w:rsidRPr="006D67A2">
        <w:rPr>
          <w:rFonts w:ascii="Arial" w:eastAsia="Times New Roman" w:hAnsi="Arial" w:cs="Arial"/>
          <w:sz w:val="20"/>
          <w:szCs w:val="20"/>
          <w:lang w:val="en-GB" w:eastAsia="en-GB"/>
        </w:rPr>
        <w:t xml:space="preserve"> 154: 318-24. </w:t>
      </w:r>
    </w:p>
    <w:p w14:paraId="2A59559D"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proofErr w:type="spellStart"/>
      <w:r w:rsidRPr="006D67A2">
        <w:rPr>
          <w:rFonts w:ascii="Arial" w:eastAsia="Times New Roman" w:hAnsi="Arial" w:cs="Arial"/>
          <w:sz w:val="20"/>
          <w:szCs w:val="20"/>
          <w:lang w:val="en-GB" w:eastAsia="en-GB"/>
        </w:rPr>
        <w:t>Solenkova</w:t>
      </w:r>
      <w:proofErr w:type="spellEnd"/>
      <w:r w:rsidRPr="006D67A2">
        <w:rPr>
          <w:rFonts w:ascii="Arial" w:eastAsia="Times New Roman" w:hAnsi="Arial" w:cs="Arial"/>
          <w:sz w:val="20"/>
          <w:szCs w:val="20"/>
          <w:lang w:val="en-GB" w:eastAsia="en-GB"/>
        </w:rPr>
        <w:t xml:space="preserve">, N., Newman, D., Berger, J., Thurston, G., Hochman, J. &amp; Lamas, A. Metal pollutants and cardiovascular disease: mechanisms and consequences of exposure. </w:t>
      </w:r>
      <w:r w:rsidRPr="006D67A2">
        <w:rPr>
          <w:rFonts w:ascii="Arial" w:eastAsia="Times New Roman" w:hAnsi="Arial" w:cs="Arial"/>
          <w:i/>
          <w:sz w:val="20"/>
          <w:szCs w:val="20"/>
          <w:lang w:val="en-GB" w:eastAsia="en-GB"/>
        </w:rPr>
        <w:t>America Heart Journal</w:t>
      </w:r>
      <w:r w:rsidRPr="006D67A2">
        <w:rPr>
          <w:rFonts w:ascii="Arial" w:eastAsia="Times New Roman" w:hAnsi="Arial" w:cs="Arial"/>
          <w:sz w:val="20"/>
          <w:szCs w:val="20"/>
          <w:lang w:val="en-GB" w:eastAsia="en-GB"/>
        </w:rPr>
        <w:t xml:space="preserve">, 2014; 168: 812-22. </w:t>
      </w:r>
    </w:p>
    <w:p w14:paraId="4036276D"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lastRenderedPageBreak/>
        <w:t xml:space="preserve">Messner, B., </w:t>
      </w:r>
      <w:proofErr w:type="spellStart"/>
      <w:r w:rsidRPr="006D67A2">
        <w:rPr>
          <w:rFonts w:ascii="Arial" w:eastAsia="Times New Roman" w:hAnsi="Arial" w:cs="Arial"/>
          <w:sz w:val="20"/>
          <w:szCs w:val="20"/>
          <w:lang w:val="en-GB" w:eastAsia="en-GB"/>
        </w:rPr>
        <w:t>Knoflach</w:t>
      </w:r>
      <w:proofErr w:type="spellEnd"/>
      <w:r w:rsidRPr="006D67A2">
        <w:rPr>
          <w:rFonts w:ascii="Arial" w:eastAsia="Times New Roman" w:hAnsi="Arial" w:cs="Arial"/>
          <w:sz w:val="20"/>
          <w:szCs w:val="20"/>
          <w:lang w:val="en-GB" w:eastAsia="en-GB"/>
        </w:rPr>
        <w:t xml:space="preserve">, M. &amp; Seubert, A. Cadmium is a novel and independent risk factor for early atherosclerosis mechanisms and in vivo relevance. </w:t>
      </w:r>
      <w:r w:rsidRPr="006D67A2">
        <w:rPr>
          <w:rFonts w:ascii="Arial" w:eastAsia="Times New Roman" w:hAnsi="Arial" w:cs="Arial"/>
          <w:i/>
          <w:sz w:val="20"/>
          <w:szCs w:val="20"/>
          <w:lang w:val="en-GB" w:eastAsia="en-GB"/>
        </w:rPr>
        <w:t>Journal of Arteriosclerosis, Thrombosis, and Vascular Biology</w:t>
      </w:r>
      <w:r w:rsidRPr="006D67A2">
        <w:rPr>
          <w:rFonts w:ascii="Arial" w:eastAsia="Times New Roman" w:hAnsi="Arial" w:cs="Arial"/>
          <w:sz w:val="20"/>
          <w:szCs w:val="20"/>
          <w:lang w:val="en-GB" w:eastAsia="en-GB"/>
        </w:rPr>
        <w:t xml:space="preserve">, 2009; 29: 1392-8. </w:t>
      </w:r>
    </w:p>
    <w:p w14:paraId="78934DB2" w14:textId="67A4EA43" w:rsidR="00A07FFD" w:rsidRPr="006D67A2" w:rsidRDefault="004F0D64" w:rsidP="00A07FFD">
      <w:pPr>
        <w:pStyle w:val="ListParagraph"/>
        <w:numPr>
          <w:ilvl w:val="0"/>
          <w:numId w:val="31"/>
        </w:numPr>
        <w:spacing w:line="240" w:lineRule="auto"/>
        <w:jc w:val="both"/>
        <w:rPr>
          <w:rFonts w:ascii="Arial" w:eastAsia="Calibri" w:hAnsi="Arial" w:cs="Arial"/>
          <w:sz w:val="20"/>
          <w:szCs w:val="20"/>
        </w:rPr>
      </w:pPr>
      <w:r w:rsidRPr="006D67A2">
        <w:rPr>
          <w:rFonts w:ascii="Arial" w:hAnsi="Arial" w:cs="Arial"/>
          <w:sz w:val="20"/>
          <w:szCs w:val="20"/>
          <w:lang w:val="de-DE"/>
        </w:rPr>
        <w:t xml:space="preserve">Bot, S., Nwanjo, H., Nwosu, D. &amp; Bot, D. </w:t>
      </w:r>
      <w:r w:rsidR="00F21394" w:rsidRPr="006D67A2">
        <w:rPr>
          <w:rFonts w:ascii="Arial" w:hAnsi="Arial" w:cs="Arial"/>
          <w:sz w:val="20"/>
          <w:szCs w:val="20"/>
          <w:lang w:val="de-DE"/>
        </w:rPr>
        <w:t xml:space="preserve"> </w:t>
      </w:r>
      <w:r w:rsidRPr="006D67A2">
        <w:rPr>
          <w:rFonts w:ascii="Arial" w:hAnsi="Arial" w:cs="Arial"/>
          <w:sz w:val="20"/>
          <w:szCs w:val="20"/>
        </w:rPr>
        <w:t>Detection of oxidative stress biomarkers among artisans exposed to heavy metals in Jos metropolis, Nigeria. Research Journal of Life Sciences, Bioinformatic, Pharmaceutical and Chemical Sciences,</w:t>
      </w:r>
      <w:r w:rsidR="00F21394" w:rsidRPr="006D67A2">
        <w:rPr>
          <w:rFonts w:ascii="Arial" w:hAnsi="Arial" w:cs="Arial"/>
          <w:sz w:val="20"/>
          <w:szCs w:val="20"/>
        </w:rPr>
        <w:t xml:space="preserve"> 2020;</w:t>
      </w:r>
      <w:r w:rsidRPr="006D67A2">
        <w:rPr>
          <w:rFonts w:ascii="Arial" w:hAnsi="Arial" w:cs="Arial"/>
          <w:sz w:val="20"/>
          <w:szCs w:val="20"/>
        </w:rPr>
        <w:t xml:space="preserve"> 6 (2)</w:t>
      </w:r>
      <w:r w:rsidR="00F21394" w:rsidRPr="006D67A2">
        <w:rPr>
          <w:rFonts w:ascii="Arial" w:hAnsi="Arial" w:cs="Arial"/>
          <w:sz w:val="20"/>
          <w:szCs w:val="20"/>
        </w:rPr>
        <w:t>:</w:t>
      </w:r>
      <w:r w:rsidRPr="006D67A2">
        <w:rPr>
          <w:rFonts w:ascii="Arial" w:hAnsi="Arial" w:cs="Arial"/>
          <w:sz w:val="20"/>
          <w:szCs w:val="20"/>
        </w:rPr>
        <w:t xml:space="preserve"> 36-7.</w:t>
      </w:r>
    </w:p>
    <w:p w14:paraId="4618A258"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6D67A2">
        <w:rPr>
          <w:rFonts w:ascii="Arial" w:eastAsia="Calibri" w:hAnsi="Arial" w:cs="Arial"/>
          <w:sz w:val="20"/>
          <w:szCs w:val="20"/>
          <w:lang w:val="en-GB"/>
        </w:rPr>
        <w:t>Olufunsho</w:t>
      </w:r>
      <w:proofErr w:type="spellEnd"/>
      <w:r w:rsidRPr="006D67A2">
        <w:rPr>
          <w:rFonts w:ascii="Arial" w:eastAsia="Calibri" w:hAnsi="Arial" w:cs="Arial"/>
          <w:sz w:val="20"/>
          <w:szCs w:val="20"/>
          <w:lang w:val="en-GB"/>
        </w:rPr>
        <w:t xml:space="preserve">, A., Akin, A., Opeyemi, O., Herbert, A., Babatunde C. &amp; </w:t>
      </w:r>
      <w:proofErr w:type="spellStart"/>
      <w:r w:rsidRPr="006D67A2">
        <w:rPr>
          <w:rFonts w:ascii="Arial" w:eastAsia="Calibri" w:hAnsi="Arial" w:cs="Arial"/>
          <w:sz w:val="20"/>
          <w:szCs w:val="20"/>
          <w:lang w:val="en-GB"/>
        </w:rPr>
        <w:t>Akintonwa</w:t>
      </w:r>
      <w:proofErr w:type="spellEnd"/>
      <w:r w:rsidRPr="006D67A2">
        <w:rPr>
          <w:rFonts w:ascii="Arial" w:eastAsia="Calibri" w:hAnsi="Arial" w:cs="Arial"/>
          <w:sz w:val="20"/>
          <w:szCs w:val="20"/>
          <w:lang w:val="en-GB"/>
        </w:rPr>
        <w:t xml:space="preserve"> A. Trace elements and oxidative stress levels in the blood of painters in Lagos, Nigeria, occupational survey, and health concern. </w:t>
      </w:r>
      <w:r w:rsidRPr="006D67A2">
        <w:rPr>
          <w:rFonts w:ascii="Arial" w:eastAsia="Calibri" w:hAnsi="Arial" w:cs="Arial"/>
          <w:i/>
          <w:sz w:val="20"/>
          <w:szCs w:val="20"/>
          <w:lang w:val="en-GB"/>
        </w:rPr>
        <w:t>Journal of Biological Trace Elements Research</w:t>
      </w:r>
      <w:r w:rsidRPr="006D67A2">
        <w:rPr>
          <w:rFonts w:ascii="Arial" w:eastAsia="Calibri" w:hAnsi="Arial" w:cs="Arial"/>
          <w:sz w:val="20"/>
          <w:szCs w:val="20"/>
          <w:lang w:val="en-GB"/>
        </w:rPr>
        <w:t xml:space="preserve">, 2013; 153: 127-33. </w:t>
      </w:r>
    </w:p>
    <w:p w14:paraId="3A18ED66" w14:textId="77777777" w:rsidR="00A07FFD" w:rsidRPr="006D67A2" w:rsidRDefault="00A07FFD" w:rsidP="00A07FFD">
      <w:pPr>
        <w:pStyle w:val="ListParagraph"/>
        <w:numPr>
          <w:ilvl w:val="0"/>
          <w:numId w:val="31"/>
        </w:numPr>
        <w:spacing w:line="256" w:lineRule="auto"/>
        <w:jc w:val="both"/>
        <w:rPr>
          <w:rFonts w:ascii="Arial" w:eastAsia="Times New Roman" w:hAnsi="Arial" w:cs="Arial"/>
          <w:sz w:val="20"/>
          <w:szCs w:val="20"/>
          <w:lang w:val="en-GB" w:eastAsia="en-GB"/>
        </w:rPr>
      </w:pPr>
      <w:r w:rsidRPr="006D67A2">
        <w:rPr>
          <w:rFonts w:ascii="Arial" w:eastAsia="Times New Roman" w:hAnsi="Arial" w:cs="Arial"/>
          <w:sz w:val="20"/>
          <w:szCs w:val="20"/>
          <w:lang w:val="en-GB" w:eastAsia="en-GB"/>
        </w:rPr>
        <w:t xml:space="preserve">Moro, A., </w:t>
      </w:r>
      <w:proofErr w:type="spellStart"/>
      <w:r w:rsidRPr="006D67A2">
        <w:rPr>
          <w:rFonts w:ascii="Arial" w:eastAsia="Times New Roman" w:hAnsi="Arial" w:cs="Arial"/>
          <w:sz w:val="20"/>
          <w:szCs w:val="20"/>
          <w:lang w:val="en-GB" w:eastAsia="en-GB"/>
        </w:rPr>
        <w:t>Charão</w:t>
      </w:r>
      <w:proofErr w:type="spellEnd"/>
      <w:r w:rsidRPr="006D67A2">
        <w:rPr>
          <w:rFonts w:ascii="Arial" w:eastAsia="Times New Roman" w:hAnsi="Arial" w:cs="Arial"/>
          <w:sz w:val="20"/>
          <w:szCs w:val="20"/>
          <w:lang w:val="en-GB" w:eastAsia="en-GB"/>
        </w:rPr>
        <w:t xml:space="preserve">, M., Brucker, N., </w:t>
      </w:r>
      <w:proofErr w:type="spellStart"/>
      <w:r w:rsidRPr="006D67A2">
        <w:rPr>
          <w:rFonts w:ascii="Arial" w:eastAsia="Times New Roman" w:hAnsi="Arial" w:cs="Arial"/>
          <w:sz w:val="20"/>
          <w:szCs w:val="20"/>
          <w:lang w:val="en-GB" w:eastAsia="en-GB"/>
        </w:rPr>
        <w:t>Bulcão</w:t>
      </w:r>
      <w:proofErr w:type="spellEnd"/>
      <w:r w:rsidRPr="006D67A2">
        <w:rPr>
          <w:rFonts w:ascii="Arial" w:eastAsia="Times New Roman" w:hAnsi="Arial" w:cs="Arial"/>
          <w:sz w:val="20"/>
          <w:szCs w:val="20"/>
          <w:lang w:val="en-GB" w:eastAsia="en-GB"/>
        </w:rPr>
        <w:t xml:space="preserve">, R., Freitas, F., Guerreiro, G., </w:t>
      </w:r>
      <w:proofErr w:type="spellStart"/>
      <w:r w:rsidRPr="006D67A2">
        <w:rPr>
          <w:rFonts w:ascii="Arial" w:eastAsia="Times New Roman" w:hAnsi="Arial" w:cs="Arial"/>
          <w:sz w:val="20"/>
          <w:szCs w:val="20"/>
          <w:lang w:val="en-GB" w:eastAsia="en-GB"/>
        </w:rPr>
        <w:t>Baierle</w:t>
      </w:r>
      <w:proofErr w:type="spellEnd"/>
      <w:r w:rsidRPr="006D67A2">
        <w:rPr>
          <w:rFonts w:ascii="Arial" w:eastAsia="Times New Roman" w:hAnsi="Arial" w:cs="Arial"/>
          <w:sz w:val="20"/>
          <w:szCs w:val="20"/>
          <w:lang w:val="en-GB" w:eastAsia="en-GB"/>
        </w:rPr>
        <w:t xml:space="preserve">, M., Nascimento, S., Waechter, F. &amp; Hirakata, V. Effects of low-level exposure to xenobiotics present in paints on oxidative stress in workers. </w:t>
      </w:r>
      <w:r w:rsidRPr="006D67A2">
        <w:rPr>
          <w:rFonts w:ascii="Arial" w:eastAsia="Times New Roman" w:hAnsi="Arial" w:cs="Arial"/>
          <w:i/>
          <w:sz w:val="20"/>
          <w:szCs w:val="20"/>
          <w:lang w:val="en-GB" w:eastAsia="en-GB"/>
        </w:rPr>
        <w:t>Science of the Total Environment Journal</w:t>
      </w:r>
      <w:r w:rsidRPr="006D67A2">
        <w:rPr>
          <w:rFonts w:ascii="Arial" w:eastAsia="Times New Roman" w:hAnsi="Arial" w:cs="Arial"/>
          <w:sz w:val="20"/>
          <w:szCs w:val="20"/>
          <w:lang w:val="en-GB" w:eastAsia="en-GB"/>
        </w:rPr>
        <w:t xml:space="preserve">, 2010; 408: 4461–7. </w:t>
      </w:r>
    </w:p>
    <w:p w14:paraId="69583D51"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6D67A2">
        <w:rPr>
          <w:rFonts w:ascii="Arial" w:eastAsia="Calibri" w:hAnsi="Arial" w:cs="Arial"/>
          <w:sz w:val="20"/>
          <w:szCs w:val="20"/>
          <w:lang w:val="en-GB"/>
        </w:rPr>
        <w:t>Poljsak</w:t>
      </w:r>
      <w:proofErr w:type="spellEnd"/>
      <w:r w:rsidRPr="006D67A2">
        <w:rPr>
          <w:rFonts w:ascii="Arial" w:eastAsia="Calibri" w:hAnsi="Arial" w:cs="Arial"/>
          <w:sz w:val="20"/>
          <w:szCs w:val="20"/>
          <w:lang w:val="en-GB"/>
        </w:rPr>
        <w:t xml:space="preserve">, B., </w:t>
      </w:r>
      <w:proofErr w:type="spellStart"/>
      <w:r w:rsidRPr="006D67A2">
        <w:rPr>
          <w:rFonts w:ascii="Arial" w:eastAsia="Calibri" w:hAnsi="Arial" w:cs="Arial"/>
          <w:sz w:val="20"/>
          <w:szCs w:val="20"/>
          <w:lang w:val="en-GB"/>
        </w:rPr>
        <w:t>Suput</w:t>
      </w:r>
      <w:proofErr w:type="spellEnd"/>
      <w:r w:rsidRPr="006D67A2">
        <w:rPr>
          <w:rFonts w:ascii="Arial" w:eastAsia="Calibri" w:hAnsi="Arial" w:cs="Arial"/>
          <w:sz w:val="20"/>
          <w:szCs w:val="20"/>
          <w:lang w:val="en-GB"/>
        </w:rPr>
        <w:t xml:space="preserve">, D. &amp; </w:t>
      </w:r>
      <w:proofErr w:type="spellStart"/>
      <w:r w:rsidRPr="006D67A2">
        <w:rPr>
          <w:rFonts w:ascii="Arial" w:eastAsia="Calibri" w:hAnsi="Arial" w:cs="Arial"/>
          <w:sz w:val="20"/>
          <w:szCs w:val="20"/>
          <w:lang w:val="en-GB"/>
        </w:rPr>
        <w:t>Milisav</w:t>
      </w:r>
      <w:proofErr w:type="spellEnd"/>
      <w:r w:rsidRPr="006D67A2">
        <w:rPr>
          <w:rFonts w:ascii="Arial" w:eastAsia="Calibri" w:hAnsi="Arial" w:cs="Arial"/>
          <w:sz w:val="20"/>
          <w:szCs w:val="20"/>
          <w:lang w:val="en-GB"/>
        </w:rPr>
        <w:t xml:space="preserve">, I. Achieving the balance between ROS and antioxidants, when to use the synthetic antioxidants. </w:t>
      </w:r>
      <w:r w:rsidRPr="006D67A2">
        <w:rPr>
          <w:rFonts w:ascii="Arial" w:eastAsia="Calibri" w:hAnsi="Arial" w:cs="Arial"/>
          <w:i/>
          <w:sz w:val="20"/>
          <w:szCs w:val="20"/>
          <w:lang w:val="en-GB"/>
        </w:rPr>
        <w:t>Journal of Oxidative Medicine and Cell Longevity</w:t>
      </w:r>
      <w:r w:rsidRPr="006D67A2">
        <w:rPr>
          <w:rFonts w:ascii="Arial" w:eastAsia="Calibri" w:hAnsi="Arial" w:cs="Arial"/>
          <w:sz w:val="20"/>
          <w:szCs w:val="20"/>
          <w:lang w:val="en-GB"/>
        </w:rPr>
        <w:t xml:space="preserve">, 2013; 3: 1-4. </w:t>
      </w:r>
    </w:p>
    <w:p w14:paraId="79352F67" w14:textId="006BC19F" w:rsidR="00A07FFD" w:rsidRPr="006D67A2" w:rsidRDefault="005D6764" w:rsidP="00A07FFD">
      <w:pPr>
        <w:pStyle w:val="ListParagraph"/>
        <w:numPr>
          <w:ilvl w:val="0"/>
          <w:numId w:val="31"/>
        </w:numPr>
        <w:spacing w:line="240" w:lineRule="auto"/>
        <w:jc w:val="both"/>
        <w:rPr>
          <w:rFonts w:ascii="Arial" w:eastAsia="Calibri" w:hAnsi="Arial" w:cs="Arial"/>
          <w:sz w:val="20"/>
          <w:szCs w:val="20"/>
        </w:rPr>
      </w:pPr>
      <w:r w:rsidRPr="006D67A2">
        <w:rPr>
          <w:rFonts w:ascii="Arial" w:hAnsi="Arial" w:cs="Arial"/>
          <w:sz w:val="20"/>
          <w:szCs w:val="20"/>
        </w:rPr>
        <w:t xml:space="preserve">Adeniji, C. B., Akinosun, O. &amp; Ighodaro, O. </w:t>
      </w:r>
      <w:r w:rsidR="00464131" w:rsidRPr="006D67A2">
        <w:rPr>
          <w:rFonts w:ascii="Arial" w:hAnsi="Arial" w:cs="Arial"/>
          <w:sz w:val="20"/>
          <w:szCs w:val="20"/>
        </w:rPr>
        <w:t xml:space="preserve"> </w:t>
      </w:r>
      <w:r w:rsidRPr="006D67A2">
        <w:rPr>
          <w:rFonts w:ascii="Arial" w:hAnsi="Arial" w:cs="Arial"/>
          <w:sz w:val="20"/>
          <w:szCs w:val="20"/>
        </w:rPr>
        <w:t>Assessment of some oxidative stress biomarkers in automobile mechanics in selected local government areas in Ibadan, Oyo State, Nigeria. Internation Journal of Recent Research in Interdisciplinary Sciences,</w:t>
      </w:r>
      <w:r w:rsidR="00694DB7" w:rsidRPr="006D67A2">
        <w:rPr>
          <w:rFonts w:ascii="Arial" w:hAnsi="Arial" w:cs="Arial"/>
          <w:sz w:val="20"/>
          <w:szCs w:val="20"/>
        </w:rPr>
        <w:t xml:space="preserve"> 2022</w:t>
      </w:r>
      <w:r w:rsidR="00464131" w:rsidRPr="006D67A2">
        <w:rPr>
          <w:rFonts w:ascii="Arial" w:hAnsi="Arial" w:cs="Arial"/>
          <w:sz w:val="20"/>
          <w:szCs w:val="20"/>
        </w:rPr>
        <w:t>;</w:t>
      </w:r>
      <w:r w:rsidRPr="006D67A2">
        <w:rPr>
          <w:rFonts w:ascii="Arial" w:hAnsi="Arial" w:cs="Arial"/>
          <w:sz w:val="20"/>
          <w:szCs w:val="20"/>
        </w:rPr>
        <w:t xml:space="preserve"> 9 (2)</w:t>
      </w:r>
      <w:r w:rsidR="00694DB7" w:rsidRPr="006D67A2">
        <w:rPr>
          <w:rFonts w:ascii="Arial" w:hAnsi="Arial" w:cs="Arial"/>
          <w:sz w:val="20"/>
          <w:szCs w:val="20"/>
        </w:rPr>
        <w:t>:</w:t>
      </w:r>
      <w:r w:rsidRPr="006D67A2">
        <w:rPr>
          <w:rFonts w:ascii="Arial" w:hAnsi="Arial" w:cs="Arial"/>
          <w:sz w:val="20"/>
          <w:szCs w:val="20"/>
        </w:rPr>
        <w:t xml:space="preserve"> 72-80.</w:t>
      </w:r>
    </w:p>
    <w:p w14:paraId="0868809A"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proofErr w:type="spellStart"/>
      <w:r w:rsidRPr="006D67A2">
        <w:rPr>
          <w:rFonts w:ascii="Arial" w:eastAsia="Calibri" w:hAnsi="Arial" w:cs="Arial"/>
          <w:sz w:val="20"/>
          <w:szCs w:val="20"/>
          <w:lang w:val="en-GB"/>
        </w:rPr>
        <w:t>Ishiaq</w:t>
      </w:r>
      <w:proofErr w:type="spellEnd"/>
      <w:r w:rsidRPr="006D67A2">
        <w:rPr>
          <w:rFonts w:ascii="Arial" w:eastAsia="Calibri" w:hAnsi="Arial" w:cs="Arial"/>
          <w:sz w:val="20"/>
          <w:szCs w:val="20"/>
          <w:lang w:val="en-GB"/>
        </w:rPr>
        <w:t xml:space="preserve">, O. O. (2019). Oxidative Stress Indices as Markers of Lead and Cadmium Exposure Toxicity in Auto Technicians in Ibadan, Nigeria. </w:t>
      </w:r>
      <w:r w:rsidRPr="006D67A2">
        <w:rPr>
          <w:rFonts w:ascii="Arial" w:eastAsia="Calibri" w:hAnsi="Arial" w:cs="Arial"/>
          <w:i/>
          <w:sz w:val="20"/>
          <w:szCs w:val="20"/>
          <w:lang w:val="en-GB"/>
        </w:rPr>
        <w:t>Journal of Oxidative Medicine and Cellular Longevity,</w:t>
      </w:r>
      <w:r w:rsidRPr="006D67A2">
        <w:rPr>
          <w:rFonts w:ascii="Arial" w:eastAsia="Calibri" w:hAnsi="Arial" w:cs="Arial"/>
          <w:sz w:val="20"/>
          <w:szCs w:val="20"/>
          <w:lang w:val="en-GB"/>
        </w:rPr>
        <w:t xml:space="preserve"> 6, 3-9.</w:t>
      </w:r>
    </w:p>
    <w:p w14:paraId="2C1A42ED" w14:textId="77777777" w:rsidR="00A07FFD" w:rsidRPr="006D67A2" w:rsidRDefault="00A07FFD" w:rsidP="00A07FFD">
      <w:pPr>
        <w:pStyle w:val="ListParagraph"/>
        <w:numPr>
          <w:ilvl w:val="0"/>
          <w:numId w:val="31"/>
        </w:numPr>
        <w:spacing w:line="240" w:lineRule="auto"/>
        <w:jc w:val="both"/>
        <w:rPr>
          <w:rFonts w:ascii="Arial" w:eastAsia="Calibri" w:hAnsi="Arial" w:cs="Arial"/>
          <w:sz w:val="20"/>
          <w:szCs w:val="20"/>
          <w:lang w:val="en-GB"/>
        </w:rPr>
      </w:pPr>
      <w:r w:rsidRPr="006D67A2">
        <w:rPr>
          <w:rFonts w:ascii="Arial" w:eastAsia="Calibri" w:hAnsi="Arial" w:cs="Arial"/>
          <w:sz w:val="20"/>
          <w:szCs w:val="20"/>
          <w:lang w:val="en-GB"/>
        </w:rPr>
        <w:t xml:space="preserve">Arinola, O. &amp; </w:t>
      </w:r>
      <w:proofErr w:type="spellStart"/>
      <w:r w:rsidRPr="006D67A2">
        <w:rPr>
          <w:rFonts w:ascii="Arial" w:eastAsia="Calibri" w:hAnsi="Arial" w:cs="Arial"/>
          <w:sz w:val="20"/>
          <w:szCs w:val="20"/>
          <w:lang w:val="en-GB"/>
        </w:rPr>
        <w:t>Akiibinu</w:t>
      </w:r>
      <w:proofErr w:type="spellEnd"/>
      <w:r w:rsidRPr="006D67A2">
        <w:rPr>
          <w:rFonts w:ascii="Arial" w:eastAsia="Calibri" w:hAnsi="Arial" w:cs="Arial"/>
          <w:sz w:val="20"/>
          <w:szCs w:val="20"/>
          <w:lang w:val="en-GB"/>
        </w:rPr>
        <w:t xml:space="preserve">, O. The levels of antioxidants and some trace metals in Nigerians that are occupationally exposed to chemicals. </w:t>
      </w:r>
      <w:r w:rsidRPr="006D67A2">
        <w:rPr>
          <w:rFonts w:ascii="Arial" w:eastAsia="Calibri" w:hAnsi="Arial" w:cs="Arial"/>
          <w:i/>
          <w:sz w:val="20"/>
          <w:szCs w:val="20"/>
          <w:lang w:val="en-GB"/>
        </w:rPr>
        <w:t>Indian Journal of Occupational and Environmental Medicine</w:t>
      </w:r>
      <w:r w:rsidRPr="006D67A2">
        <w:rPr>
          <w:rFonts w:ascii="Arial" w:eastAsia="Calibri" w:hAnsi="Arial" w:cs="Arial"/>
          <w:sz w:val="20"/>
          <w:szCs w:val="20"/>
          <w:lang w:val="en-GB"/>
        </w:rPr>
        <w:t>, 2006;</w:t>
      </w:r>
      <w:r w:rsidRPr="006D67A2">
        <w:rPr>
          <w:rFonts w:ascii="Arial" w:eastAsia="Calibri" w:hAnsi="Arial" w:cs="Arial"/>
          <w:i/>
          <w:sz w:val="20"/>
          <w:szCs w:val="20"/>
          <w:lang w:val="en-GB"/>
        </w:rPr>
        <w:t xml:space="preserve"> </w:t>
      </w:r>
      <w:r w:rsidRPr="006D67A2">
        <w:rPr>
          <w:rFonts w:ascii="Arial" w:eastAsia="Calibri" w:hAnsi="Arial" w:cs="Arial"/>
          <w:sz w:val="20"/>
          <w:szCs w:val="20"/>
          <w:lang w:val="en-GB"/>
        </w:rPr>
        <w:t xml:space="preserve">10(2): 65-8. </w:t>
      </w:r>
    </w:p>
    <w:p w14:paraId="068653AB" w14:textId="72E83690" w:rsidR="00A07FFD" w:rsidRPr="006D67A2" w:rsidRDefault="00A07FFD" w:rsidP="00A07FFD">
      <w:pPr>
        <w:pStyle w:val="ListParagraph"/>
        <w:numPr>
          <w:ilvl w:val="0"/>
          <w:numId w:val="31"/>
        </w:numPr>
        <w:spacing w:line="240" w:lineRule="auto"/>
        <w:jc w:val="both"/>
        <w:rPr>
          <w:rFonts w:ascii="Arial" w:eastAsia="Calibri" w:hAnsi="Arial" w:cs="Arial"/>
          <w:sz w:val="20"/>
          <w:szCs w:val="20"/>
        </w:rPr>
      </w:pPr>
      <w:proofErr w:type="spellStart"/>
      <w:r w:rsidRPr="006D67A2">
        <w:rPr>
          <w:rFonts w:ascii="Arial" w:eastAsia="Calibri" w:hAnsi="Arial" w:cs="Arial"/>
          <w:sz w:val="20"/>
          <w:szCs w:val="20"/>
          <w:lang w:val="en-GB"/>
        </w:rPr>
        <w:t>Defeng</w:t>
      </w:r>
      <w:proofErr w:type="spellEnd"/>
      <w:r w:rsidRPr="006D67A2">
        <w:rPr>
          <w:rFonts w:ascii="Arial" w:eastAsia="Calibri" w:hAnsi="Arial" w:cs="Arial"/>
          <w:sz w:val="20"/>
          <w:szCs w:val="20"/>
          <w:lang w:val="en-GB"/>
        </w:rPr>
        <w:t xml:space="preserve">, W. &amp; </w:t>
      </w:r>
      <w:proofErr w:type="spellStart"/>
      <w:r w:rsidRPr="006D67A2">
        <w:rPr>
          <w:rFonts w:ascii="Arial" w:eastAsia="Calibri" w:hAnsi="Arial" w:cs="Arial"/>
          <w:sz w:val="20"/>
          <w:szCs w:val="20"/>
          <w:lang w:val="en-GB"/>
        </w:rPr>
        <w:t>Artheur</w:t>
      </w:r>
      <w:proofErr w:type="spellEnd"/>
      <w:r w:rsidRPr="006D67A2">
        <w:rPr>
          <w:rFonts w:ascii="Arial" w:eastAsia="Calibri" w:hAnsi="Arial" w:cs="Arial"/>
          <w:sz w:val="20"/>
          <w:szCs w:val="20"/>
          <w:lang w:val="en-GB"/>
        </w:rPr>
        <w:t xml:space="preserve">, I. Alcohol, oxidative stress, and free radical damage. </w:t>
      </w:r>
      <w:r w:rsidRPr="006D67A2">
        <w:rPr>
          <w:rFonts w:ascii="Arial" w:eastAsia="Calibri" w:hAnsi="Arial" w:cs="Arial"/>
          <w:i/>
          <w:sz w:val="20"/>
          <w:szCs w:val="20"/>
          <w:lang w:val="en-GB"/>
        </w:rPr>
        <w:t>Journal of Alcohol Research, and Health</w:t>
      </w:r>
      <w:r w:rsidRPr="006D67A2">
        <w:rPr>
          <w:rFonts w:ascii="Arial" w:eastAsia="Calibri" w:hAnsi="Arial" w:cs="Arial"/>
          <w:sz w:val="20"/>
          <w:szCs w:val="20"/>
          <w:lang w:val="en-GB"/>
        </w:rPr>
        <w:t xml:space="preserve">, 2003; 27(4): 277-84. </w:t>
      </w:r>
    </w:p>
    <w:p w14:paraId="518236B6" w14:textId="5C43FF18" w:rsidR="008E4BC1" w:rsidRPr="006D67A2" w:rsidRDefault="008E4BC1" w:rsidP="00A07FFD">
      <w:pPr>
        <w:pStyle w:val="ListParagraph"/>
        <w:numPr>
          <w:ilvl w:val="0"/>
          <w:numId w:val="31"/>
        </w:numPr>
        <w:spacing w:line="240" w:lineRule="auto"/>
        <w:jc w:val="both"/>
        <w:rPr>
          <w:rFonts w:ascii="Arial" w:eastAsia="Calibri" w:hAnsi="Arial" w:cs="Arial"/>
          <w:sz w:val="20"/>
          <w:szCs w:val="20"/>
        </w:rPr>
      </w:pPr>
      <w:proofErr w:type="spellStart"/>
      <w:r w:rsidRPr="006D67A2">
        <w:rPr>
          <w:rFonts w:ascii="Arial" w:eastAsia="Calibri" w:hAnsi="Arial" w:cs="Arial"/>
          <w:sz w:val="20"/>
          <w:szCs w:val="20"/>
        </w:rPr>
        <w:t>Tripathi</w:t>
      </w:r>
      <w:proofErr w:type="spellEnd"/>
      <w:r w:rsidRPr="006D67A2">
        <w:rPr>
          <w:rFonts w:ascii="Arial" w:eastAsia="Calibri" w:hAnsi="Arial" w:cs="Arial"/>
          <w:sz w:val="20"/>
          <w:szCs w:val="20"/>
        </w:rPr>
        <w:t xml:space="preserve">, </w:t>
      </w:r>
      <w:proofErr w:type="spellStart"/>
      <w:r w:rsidRPr="006D67A2">
        <w:rPr>
          <w:rFonts w:ascii="Arial" w:eastAsia="Calibri" w:hAnsi="Arial" w:cs="Arial"/>
          <w:sz w:val="20"/>
          <w:szCs w:val="20"/>
        </w:rPr>
        <w:t>Kaushlendra</w:t>
      </w:r>
      <w:proofErr w:type="spellEnd"/>
      <w:r w:rsidRPr="006D67A2">
        <w:rPr>
          <w:rFonts w:ascii="Arial" w:eastAsia="Calibri" w:hAnsi="Arial" w:cs="Arial"/>
          <w:sz w:val="20"/>
          <w:szCs w:val="20"/>
        </w:rPr>
        <w:t xml:space="preserve"> Mani, </w:t>
      </w:r>
      <w:proofErr w:type="spellStart"/>
      <w:r w:rsidRPr="006D67A2">
        <w:rPr>
          <w:rFonts w:ascii="Arial" w:eastAsia="Calibri" w:hAnsi="Arial" w:cs="Arial"/>
          <w:sz w:val="20"/>
          <w:szCs w:val="20"/>
        </w:rPr>
        <w:t>Deo</w:t>
      </w:r>
      <w:proofErr w:type="spellEnd"/>
      <w:r w:rsidRPr="006D67A2">
        <w:rPr>
          <w:rFonts w:ascii="Arial" w:eastAsia="Calibri" w:hAnsi="Arial" w:cs="Arial"/>
          <w:sz w:val="20"/>
          <w:szCs w:val="20"/>
        </w:rPr>
        <w:t xml:space="preserve"> Kumar, and Suraj Mishra. 2024. “Effect of Contamination of Heavy Metals in Soil and Its Mitigation Strategies: A Review”. International Journal of Plant &amp; Soil Science 36 (7):135-46. </w:t>
      </w:r>
      <w:hyperlink r:id="rId14" w:history="1">
        <w:r w:rsidRPr="006D67A2">
          <w:rPr>
            <w:rStyle w:val="Hyperlink"/>
            <w:rFonts w:ascii="Arial" w:eastAsia="Calibri" w:hAnsi="Arial" w:cs="Arial"/>
            <w:sz w:val="20"/>
            <w:szCs w:val="20"/>
          </w:rPr>
          <w:t>https://doi.org/10.9734/ijpss/2024/v36i74715</w:t>
        </w:r>
      </w:hyperlink>
      <w:r w:rsidRPr="006D67A2">
        <w:rPr>
          <w:rFonts w:ascii="Arial" w:eastAsia="Calibri" w:hAnsi="Arial" w:cs="Arial"/>
          <w:sz w:val="20"/>
          <w:szCs w:val="20"/>
        </w:rPr>
        <w:t xml:space="preserve">. </w:t>
      </w:r>
    </w:p>
    <w:p w14:paraId="12047651" w14:textId="41063002" w:rsidR="00A16300" w:rsidRPr="006D67A2" w:rsidRDefault="00A16300" w:rsidP="00A75A81">
      <w:pPr>
        <w:pStyle w:val="ListParagraph"/>
        <w:numPr>
          <w:ilvl w:val="0"/>
          <w:numId w:val="31"/>
        </w:numPr>
        <w:spacing w:line="240" w:lineRule="auto"/>
        <w:jc w:val="both"/>
        <w:rPr>
          <w:rFonts w:ascii="Arial" w:eastAsia="Calibri" w:hAnsi="Arial" w:cs="Arial"/>
          <w:sz w:val="20"/>
          <w:szCs w:val="20"/>
        </w:rPr>
      </w:pPr>
      <w:proofErr w:type="spellStart"/>
      <w:r w:rsidRPr="006D67A2">
        <w:rPr>
          <w:rFonts w:ascii="Arial" w:eastAsia="Calibri" w:hAnsi="Arial" w:cs="Arial"/>
          <w:color w:val="222222"/>
          <w:shd w:val="clear" w:color="auto" w:fill="FFFFFF"/>
          <w:lang w:val="en-IN"/>
        </w:rPr>
        <w:t>Moubarz</w:t>
      </w:r>
      <w:proofErr w:type="spellEnd"/>
      <w:r w:rsidRPr="006D67A2">
        <w:rPr>
          <w:rFonts w:ascii="Arial" w:eastAsia="Calibri" w:hAnsi="Arial" w:cs="Arial"/>
          <w:color w:val="222222"/>
          <w:shd w:val="clear" w:color="auto" w:fill="FFFFFF"/>
          <w:lang w:val="en-IN"/>
        </w:rPr>
        <w:t xml:space="preserve"> G, Mohammed AM, Saleh IA, </w:t>
      </w:r>
      <w:proofErr w:type="spellStart"/>
      <w:r w:rsidRPr="006D67A2">
        <w:rPr>
          <w:rFonts w:ascii="Arial" w:eastAsia="Calibri" w:hAnsi="Arial" w:cs="Arial"/>
          <w:color w:val="222222"/>
          <w:shd w:val="clear" w:color="auto" w:fill="FFFFFF"/>
          <w:lang w:val="en-IN"/>
        </w:rPr>
        <w:t>Shahy</w:t>
      </w:r>
      <w:proofErr w:type="spellEnd"/>
      <w:r w:rsidRPr="006D67A2">
        <w:rPr>
          <w:rFonts w:ascii="Arial" w:eastAsia="Calibri" w:hAnsi="Arial" w:cs="Arial"/>
          <w:color w:val="222222"/>
          <w:shd w:val="clear" w:color="auto" w:fill="FFFFFF"/>
          <w:lang w:val="en-IN"/>
        </w:rPr>
        <w:t xml:space="preserve"> EM, </w:t>
      </w:r>
      <w:proofErr w:type="spellStart"/>
      <w:r w:rsidRPr="006D67A2">
        <w:rPr>
          <w:rFonts w:ascii="Arial" w:eastAsia="Calibri" w:hAnsi="Arial" w:cs="Arial"/>
          <w:color w:val="222222"/>
          <w:shd w:val="clear" w:color="auto" w:fill="FFFFFF"/>
          <w:lang w:val="en-IN"/>
        </w:rPr>
        <w:t>Helmy</w:t>
      </w:r>
      <w:proofErr w:type="spellEnd"/>
      <w:r w:rsidRPr="006D67A2">
        <w:rPr>
          <w:rFonts w:ascii="Arial" w:eastAsia="Calibri" w:hAnsi="Arial" w:cs="Arial"/>
          <w:color w:val="222222"/>
          <w:shd w:val="clear" w:color="auto" w:fill="FFFFFF"/>
          <w:lang w:val="en-IN"/>
        </w:rPr>
        <w:t xml:space="preserve"> MA. Nephrotoxic effect of heavy metals and the role of DNA repair gene among secondary </w:t>
      </w:r>
      <w:proofErr w:type="spellStart"/>
      <w:r w:rsidRPr="006D67A2">
        <w:rPr>
          <w:rFonts w:ascii="Arial" w:eastAsia="Calibri" w:hAnsi="Arial" w:cs="Arial"/>
          <w:color w:val="222222"/>
          <w:shd w:val="clear" w:color="auto" w:fill="FFFFFF"/>
          <w:lang w:val="en-IN"/>
        </w:rPr>
        <w:t>aluminum</w:t>
      </w:r>
      <w:proofErr w:type="spellEnd"/>
      <w:r w:rsidRPr="006D67A2">
        <w:rPr>
          <w:rFonts w:ascii="Arial" w:eastAsia="Calibri" w:hAnsi="Arial" w:cs="Arial"/>
          <w:color w:val="222222"/>
          <w:shd w:val="clear" w:color="auto" w:fill="FFFFFF"/>
          <w:lang w:val="en-IN"/>
        </w:rPr>
        <w:t xml:space="preserve"> smelter workers. Environmental Science and Pollution Research. 2023 Mar;30(11):29814-23.</w:t>
      </w:r>
    </w:p>
    <w:p w14:paraId="6A448B3B" w14:textId="77777777" w:rsidR="00A07FFD" w:rsidRPr="00331C47" w:rsidRDefault="00A07FFD" w:rsidP="00A07FFD">
      <w:pPr>
        <w:rPr>
          <w:rFonts w:ascii="Arial" w:hAnsi="Arial" w:cs="Arial"/>
        </w:rPr>
      </w:pPr>
      <w:bookmarkStart w:id="3" w:name="_GoBack"/>
      <w:bookmarkEnd w:id="3"/>
    </w:p>
    <w:p w14:paraId="6F14A7D8" w14:textId="629E348B" w:rsidR="004D4277" w:rsidRPr="00FB3A86" w:rsidRDefault="004D4277" w:rsidP="00A07FFD">
      <w:pPr>
        <w:pStyle w:val="Body"/>
        <w:spacing w:after="0"/>
        <w:rPr>
          <w:rFonts w:ascii="Arial" w:hAnsi="Arial" w:cs="Arial"/>
          <w:b/>
        </w:rPr>
        <w:sectPr w:rsidR="004D4277" w:rsidRPr="00FB3A86" w:rsidSect="00D9335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677FFDC" w14:textId="77777777" w:rsidR="00B01FCD" w:rsidRPr="00FB3A86" w:rsidRDefault="00B01FCD" w:rsidP="00441B6F">
      <w:pPr>
        <w:pStyle w:val="Appendix"/>
        <w:spacing w:after="0"/>
        <w:jc w:val="both"/>
        <w:rPr>
          <w:rFonts w:ascii="Arial" w:hAnsi="Arial" w:cs="Arial"/>
          <w:b w:val="0"/>
        </w:rPr>
      </w:pPr>
    </w:p>
    <w:sectPr w:rsidR="00B01FCD" w:rsidRPr="00FB3A86" w:rsidSect="00D933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F94B6" w14:textId="77777777" w:rsidR="0002394E" w:rsidRDefault="0002394E" w:rsidP="00C37E61">
      <w:r>
        <w:separator/>
      </w:r>
    </w:p>
  </w:endnote>
  <w:endnote w:type="continuationSeparator" w:id="0">
    <w:p w14:paraId="4E7209F7" w14:textId="77777777" w:rsidR="0002394E" w:rsidRDefault="000239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CD83" w14:textId="77777777" w:rsidR="00C5777C" w:rsidRDefault="00C5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7A6E" w14:textId="77777777" w:rsidR="00C5777C" w:rsidRDefault="00C57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5982" w14:textId="77777777" w:rsidR="00C5777C" w:rsidRDefault="00C5777C">
    <w:pPr>
      <w:pStyle w:val="Footer"/>
      <w:rPr>
        <w:rFonts w:ascii="Arial" w:hAnsi="Arial" w:cs="Arial"/>
        <w:sz w:val="16"/>
      </w:rPr>
    </w:pPr>
  </w:p>
  <w:p w14:paraId="431379BD" w14:textId="77777777" w:rsidR="00C5777C" w:rsidRDefault="00C5777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D321343" w14:textId="77777777" w:rsidR="00C5777C" w:rsidRDefault="00C5777C">
    <w:pPr>
      <w:pStyle w:val="Footer"/>
      <w:rPr>
        <w:rFonts w:ascii="Arial" w:hAnsi="Arial" w:cs="Arial"/>
        <w:sz w:val="16"/>
      </w:rPr>
    </w:pPr>
  </w:p>
  <w:p w14:paraId="6519E135" w14:textId="77777777" w:rsidR="00C5777C" w:rsidRPr="009E048A" w:rsidRDefault="00C5777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8054" w14:textId="77777777" w:rsidR="00C5777C" w:rsidRPr="00C37E61" w:rsidRDefault="00C5777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4D2D" w14:textId="77777777" w:rsidR="0002394E" w:rsidRDefault="0002394E" w:rsidP="00C37E61">
      <w:r>
        <w:separator/>
      </w:r>
    </w:p>
  </w:footnote>
  <w:footnote w:type="continuationSeparator" w:id="0">
    <w:p w14:paraId="790EFFC5" w14:textId="77777777" w:rsidR="0002394E" w:rsidRDefault="000239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57DE" w14:textId="6B1FAA46" w:rsidR="00C5777C" w:rsidRDefault="0002394E">
    <w:pPr>
      <w:pStyle w:val="Header"/>
    </w:pPr>
    <w:r>
      <w:rPr>
        <w:noProof/>
      </w:rPr>
      <w:pict w14:anchorId="2E396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1E43A" w14:textId="036F3164" w:rsidR="00C5777C" w:rsidRDefault="0002394E">
    <w:pPr>
      <w:pStyle w:val="Header"/>
    </w:pPr>
    <w:r>
      <w:rPr>
        <w:noProof/>
      </w:rPr>
      <w:pict w14:anchorId="7E4DA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1A00" w14:textId="6D4407E7" w:rsidR="00C5777C" w:rsidRPr="00296529" w:rsidRDefault="0002394E" w:rsidP="00296529">
    <w:pPr>
      <w:ind w:left="2160"/>
      <w:jc w:val="center"/>
      <w:rPr>
        <w:rFonts w:ascii="Times New Roman" w:eastAsia="Calibri" w:hAnsi="Times New Roman"/>
        <w:i/>
        <w:sz w:val="18"/>
        <w:szCs w:val="22"/>
      </w:rPr>
    </w:pPr>
    <w:r>
      <w:rPr>
        <w:noProof/>
      </w:rPr>
      <w:pict w14:anchorId="5029C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D14878" w14:textId="77777777" w:rsidR="00C5777C" w:rsidRPr="00296529" w:rsidRDefault="00C5777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6D5EE98" w14:textId="77777777" w:rsidR="00C5777C" w:rsidRPr="00296529" w:rsidRDefault="00C5777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2F369A" w14:textId="77777777" w:rsidR="00C5777C" w:rsidRPr="00296529" w:rsidRDefault="00C5777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4E95AE" w14:textId="77777777" w:rsidR="00C5777C" w:rsidRDefault="00C5777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D0DEA0" w14:textId="77777777" w:rsidR="00C5777C" w:rsidRDefault="00C5777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AF94C42" w14:textId="77777777" w:rsidR="00C5777C" w:rsidRDefault="00C577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E4F9" w14:textId="6BDFD2CC" w:rsidR="00C5777C" w:rsidRDefault="0002394E">
    <w:pPr>
      <w:pStyle w:val="Header"/>
    </w:pPr>
    <w:r>
      <w:rPr>
        <w:noProof/>
      </w:rPr>
      <w:pict w14:anchorId="142F0B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1701" w14:textId="19082DE6" w:rsidR="00C5777C" w:rsidRDefault="0002394E">
    <w:pPr>
      <w:pStyle w:val="Header"/>
    </w:pPr>
    <w:r>
      <w:rPr>
        <w:noProof/>
      </w:rPr>
      <w:pict w14:anchorId="78A2C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274C" w14:textId="2CE533A3" w:rsidR="00C5777C" w:rsidRDefault="0002394E">
    <w:pPr>
      <w:pStyle w:val="Header"/>
    </w:pPr>
    <w:r>
      <w:rPr>
        <w:noProof/>
      </w:rPr>
      <w:pict w14:anchorId="6CDB1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540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866278"/>
    <w:multiLevelType w:val="hybridMultilevel"/>
    <w:tmpl w:val="CC14A12A"/>
    <w:lvl w:ilvl="0" w:tplc="E84AEC7A">
      <w:start w:val="1"/>
      <w:numFmt w:val="decimal"/>
      <w:lvlText w:val="%1."/>
      <w:lvlJc w:val="left"/>
      <w:pPr>
        <w:ind w:left="36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7B93"/>
    <w:rsid w:val="0002394E"/>
    <w:rsid w:val="00030174"/>
    <w:rsid w:val="0004579C"/>
    <w:rsid w:val="000564CD"/>
    <w:rsid w:val="00074F46"/>
    <w:rsid w:val="00081D5A"/>
    <w:rsid w:val="000A1B16"/>
    <w:rsid w:val="000A47FA"/>
    <w:rsid w:val="000A491F"/>
    <w:rsid w:val="000A65D3"/>
    <w:rsid w:val="000B01B4"/>
    <w:rsid w:val="000B1E33"/>
    <w:rsid w:val="000D1CE3"/>
    <w:rsid w:val="000D689F"/>
    <w:rsid w:val="000E5BD4"/>
    <w:rsid w:val="000E7B7B"/>
    <w:rsid w:val="000E7D62"/>
    <w:rsid w:val="000F3ACA"/>
    <w:rsid w:val="000F7B97"/>
    <w:rsid w:val="00103357"/>
    <w:rsid w:val="00123C9F"/>
    <w:rsid w:val="00126190"/>
    <w:rsid w:val="00130F17"/>
    <w:rsid w:val="00131587"/>
    <w:rsid w:val="001320BF"/>
    <w:rsid w:val="0013538B"/>
    <w:rsid w:val="001452D5"/>
    <w:rsid w:val="00163BC4"/>
    <w:rsid w:val="00175078"/>
    <w:rsid w:val="00186422"/>
    <w:rsid w:val="00191062"/>
    <w:rsid w:val="00191D12"/>
    <w:rsid w:val="00192B72"/>
    <w:rsid w:val="001A29D8"/>
    <w:rsid w:val="001A5CAA"/>
    <w:rsid w:val="001B0427"/>
    <w:rsid w:val="001D3A51"/>
    <w:rsid w:val="001D7C54"/>
    <w:rsid w:val="001E10D2"/>
    <w:rsid w:val="001E1F73"/>
    <w:rsid w:val="001E25B4"/>
    <w:rsid w:val="001E3AFB"/>
    <w:rsid w:val="001E44FE"/>
    <w:rsid w:val="00200595"/>
    <w:rsid w:val="00204835"/>
    <w:rsid w:val="00215CD4"/>
    <w:rsid w:val="00231920"/>
    <w:rsid w:val="0023195C"/>
    <w:rsid w:val="0024282C"/>
    <w:rsid w:val="002460DC"/>
    <w:rsid w:val="00250985"/>
    <w:rsid w:val="002556F6"/>
    <w:rsid w:val="00264867"/>
    <w:rsid w:val="002751EE"/>
    <w:rsid w:val="00283105"/>
    <w:rsid w:val="00284C4C"/>
    <w:rsid w:val="00292884"/>
    <w:rsid w:val="00296529"/>
    <w:rsid w:val="002A311A"/>
    <w:rsid w:val="002B27FB"/>
    <w:rsid w:val="002B685A"/>
    <w:rsid w:val="002C57D2"/>
    <w:rsid w:val="002D2997"/>
    <w:rsid w:val="002E0D56"/>
    <w:rsid w:val="00300529"/>
    <w:rsid w:val="00310BAF"/>
    <w:rsid w:val="00315186"/>
    <w:rsid w:val="0033343E"/>
    <w:rsid w:val="003512C2"/>
    <w:rsid w:val="00366C9E"/>
    <w:rsid w:val="00371FB6"/>
    <w:rsid w:val="003763C1"/>
    <w:rsid w:val="00376BBE"/>
    <w:rsid w:val="0038303E"/>
    <w:rsid w:val="0039224F"/>
    <w:rsid w:val="00395507"/>
    <w:rsid w:val="003A43A4"/>
    <w:rsid w:val="003A7E18"/>
    <w:rsid w:val="003C4C86"/>
    <w:rsid w:val="003C6258"/>
    <w:rsid w:val="003E2904"/>
    <w:rsid w:val="003F2711"/>
    <w:rsid w:val="003F396A"/>
    <w:rsid w:val="00401927"/>
    <w:rsid w:val="00401964"/>
    <w:rsid w:val="0041027F"/>
    <w:rsid w:val="00412475"/>
    <w:rsid w:val="004131E6"/>
    <w:rsid w:val="00423789"/>
    <w:rsid w:val="00436707"/>
    <w:rsid w:val="00440F43"/>
    <w:rsid w:val="00441B6F"/>
    <w:rsid w:val="0044573E"/>
    <w:rsid w:val="00446221"/>
    <w:rsid w:val="00450E62"/>
    <w:rsid w:val="004539DB"/>
    <w:rsid w:val="00464131"/>
    <w:rsid w:val="00471A80"/>
    <w:rsid w:val="00483372"/>
    <w:rsid w:val="004A1223"/>
    <w:rsid w:val="004A4EFC"/>
    <w:rsid w:val="004D305E"/>
    <w:rsid w:val="004D4277"/>
    <w:rsid w:val="004F0D64"/>
    <w:rsid w:val="004F1225"/>
    <w:rsid w:val="0050150E"/>
    <w:rsid w:val="00502516"/>
    <w:rsid w:val="00505F06"/>
    <w:rsid w:val="00506828"/>
    <w:rsid w:val="0053056E"/>
    <w:rsid w:val="00541E5B"/>
    <w:rsid w:val="00554FDA"/>
    <w:rsid w:val="00576884"/>
    <w:rsid w:val="00582102"/>
    <w:rsid w:val="00597704"/>
    <w:rsid w:val="005C1708"/>
    <w:rsid w:val="005C527B"/>
    <w:rsid w:val="005C784C"/>
    <w:rsid w:val="005D0FF9"/>
    <w:rsid w:val="005D17F6"/>
    <w:rsid w:val="005D6764"/>
    <w:rsid w:val="005E5539"/>
    <w:rsid w:val="005E7035"/>
    <w:rsid w:val="00602BF5"/>
    <w:rsid w:val="00617FDD"/>
    <w:rsid w:val="00633614"/>
    <w:rsid w:val="00633F68"/>
    <w:rsid w:val="00636EB2"/>
    <w:rsid w:val="006375B8"/>
    <w:rsid w:val="0064056D"/>
    <w:rsid w:val="0065464B"/>
    <w:rsid w:val="0066510A"/>
    <w:rsid w:val="00672FBF"/>
    <w:rsid w:val="00673F9F"/>
    <w:rsid w:val="00686953"/>
    <w:rsid w:val="00687DEA"/>
    <w:rsid w:val="00687E67"/>
    <w:rsid w:val="00694DB7"/>
    <w:rsid w:val="00695AD2"/>
    <w:rsid w:val="006967F7"/>
    <w:rsid w:val="006A250C"/>
    <w:rsid w:val="006A76F3"/>
    <w:rsid w:val="006B21D3"/>
    <w:rsid w:val="006B57D0"/>
    <w:rsid w:val="006D097F"/>
    <w:rsid w:val="006D30FF"/>
    <w:rsid w:val="006D67A2"/>
    <w:rsid w:val="006D6940"/>
    <w:rsid w:val="006F11EC"/>
    <w:rsid w:val="0070082C"/>
    <w:rsid w:val="0073456C"/>
    <w:rsid w:val="007369E6"/>
    <w:rsid w:val="00746E59"/>
    <w:rsid w:val="00754C9A"/>
    <w:rsid w:val="0075599A"/>
    <w:rsid w:val="00761D52"/>
    <w:rsid w:val="0077749E"/>
    <w:rsid w:val="0078059F"/>
    <w:rsid w:val="00790ADA"/>
    <w:rsid w:val="007B4E77"/>
    <w:rsid w:val="007C1958"/>
    <w:rsid w:val="007C62C1"/>
    <w:rsid w:val="007D2288"/>
    <w:rsid w:val="007E088F"/>
    <w:rsid w:val="007F7B32"/>
    <w:rsid w:val="00804A42"/>
    <w:rsid w:val="00804BC2"/>
    <w:rsid w:val="0081431A"/>
    <w:rsid w:val="008178FF"/>
    <w:rsid w:val="0082114A"/>
    <w:rsid w:val="0083216F"/>
    <w:rsid w:val="00833EBE"/>
    <w:rsid w:val="00836142"/>
    <w:rsid w:val="00851A74"/>
    <w:rsid w:val="00860000"/>
    <w:rsid w:val="0086215D"/>
    <w:rsid w:val="00863BD3"/>
    <w:rsid w:val="00866D66"/>
    <w:rsid w:val="008671C6"/>
    <w:rsid w:val="00875803"/>
    <w:rsid w:val="008862C4"/>
    <w:rsid w:val="008906F8"/>
    <w:rsid w:val="00890F9A"/>
    <w:rsid w:val="00892C91"/>
    <w:rsid w:val="008A26D9"/>
    <w:rsid w:val="008B459E"/>
    <w:rsid w:val="008D1E92"/>
    <w:rsid w:val="008E13AE"/>
    <w:rsid w:val="008E1506"/>
    <w:rsid w:val="008E4BC1"/>
    <w:rsid w:val="008E710C"/>
    <w:rsid w:val="008F5630"/>
    <w:rsid w:val="008F69D6"/>
    <w:rsid w:val="00902823"/>
    <w:rsid w:val="00904449"/>
    <w:rsid w:val="00915BC7"/>
    <w:rsid w:val="00915CA6"/>
    <w:rsid w:val="00920292"/>
    <w:rsid w:val="00927834"/>
    <w:rsid w:val="009500A6"/>
    <w:rsid w:val="00957C18"/>
    <w:rsid w:val="00964A5D"/>
    <w:rsid w:val="009659BA"/>
    <w:rsid w:val="00983040"/>
    <w:rsid w:val="00991BE3"/>
    <w:rsid w:val="009B3FB9"/>
    <w:rsid w:val="009C0F84"/>
    <w:rsid w:val="009C2465"/>
    <w:rsid w:val="009C5599"/>
    <w:rsid w:val="009D35A0"/>
    <w:rsid w:val="009D7EB7"/>
    <w:rsid w:val="009E048A"/>
    <w:rsid w:val="009E08E9"/>
    <w:rsid w:val="009E3DB9"/>
    <w:rsid w:val="009E6E35"/>
    <w:rsid w:val="009F0EDA"/>
    <w:rsid w:val="00A03B96"/>
    <w:rsid w:val="00A05A5C"/>
    <w:rsid w:val="00A05B19"/>
    <w:rsid w:val="00A07FFD"/>
    <w:rsid w:val="00A1134E"/>
    <w:rsid w:val="00A16300"/>
    <w:rsid w:val="00A24E7E"/>
    <w:rsid w:val="00A258C3"/>
    <w:rsid w:val="00A258DC"/>
    <w:rsid w:val="00A347C0"/>
    <w:rsid w:val="00A51431"/>
    <w:rsid w:val="00A539AD"/>
    <w:rsid w:val="00A5588F"/>
    <w:rsid w:val="00A56841"/>
    <w:rsid w:val="00A615B0"/>
    <w:rsid w:val="00A94063"/>
    <w:rsid w:val="00A966DF"/>
    <w:rsid w:val="00AA36CD"/>
    <w:rsid w:val="00AA6219"/>
    <w:rsid w:val="00AA74E0"/>
    <w:rsid w:val="00AB703F"/>
    <w:rsid w:val="00AC6BB8"/>
    <w:rsid w:val="00AD3135"/>
    <w:rsid w:val="00AE008F"/>
    <w:rsid w:val="00B01FCD"/>
    <w:rsid w:val="00B1776C"/>
    <w:rsid w:val="00B37BA7"/>
    <w:rsid w:val="00B411E8"/>
    <w:rsid w:val="00B47E50"/>
    <w:rsid w:val="00B52896"/>
    <w:rsid w:val="00B54453"/>
    <w:rsid w:val="00B55B4A"/>
    <w:rsid w:val="00B911A2"/>
    <w:rsid w:val="00B95236"/>
    <w:rsid w:val="00B96BD9"/>
    <w:rsid w:val="00BA00AE"/>
    <w:rsid w:val="00BA1B01"/>
    <w:rsid w:val="00BA2641"/>
    <w:rsid w:val="00BA2741"/>
    <w:rsid w:val="00BB37AA"/>
    <w:rsid w:val="00BC1D4F"/>
    <w:rsid w:val="00BC1EA1"/>
    <w:rsid w:val="00BC53A0"/>
    <w:rsid w:val="00BD2264"/>
    <w:rsid w:val="00BD54D2"/>
    <w:rsid w:val="00BE62AD"/>
    <w:rsid w:val="00BF121F"/>
    <w:rsid w:val="00BF1F80"/>
    <w:rsid w:val="00BF77A6"/>
    <w:rsid w:val="00C04FE7"/>
    <w:rsid w:val="00C1516C"/>
    <w:rsid w:val="00C166EF"/>
    <w:rsid w:val="00C17EB0"/>
    <w:rsid w:val="00C27F5F"/>
    <w:rsid w:val="00C30A0F"/>
    <w:rsid w:val="00C31304"/>
    <w:rsid w:val="00C35EEA"/>
    <w:rsid w:val="00C37E61"/>
    <w:rsid w:val="00C5777C"/>
    <w:rsid w:val="00C63EE8"/>
    <w:rsid w:val="00C70F1B"/>
    <w:rsid w:val="00C71A47"/>
    <w:rsid w:val="00C7464C"/>
    <w:rsid w:val="00C752AB"/>
    <w:rsid w:val="00C77DC6"/>
    <w:rsid w:val="00C80FE0"/>
    <w:rsid w:val="00C85588"/>
    <w:rsid w:val="00CD6755"/>
    <w:rsid w:val="00CD6856"/>
    <w:rsid w:val="00CE0089"/>
    <w:rsid w:val="00CE793C"/>
    <w:rsid w:val="00CF7B6B"/>
    <w:rsid w:val="00D10EA6"/>
    <w:rsid w:val="00D173F1"/>
    <w:rsid w:val="00D439A4"/>
    <w:rsid w:val="00D50A7F"/>
    <w:rsid w:val="00D56D16"/>
    <w:rsid w:val="00D8295D"/>
    <w:rsid w:val="00D93350"/>
    <w:rsid w:val="00DA1C0E"/>
    <w:rsid w:val="00DC2A65"/>
    <w:rsid w:val="00DE15F0"/>
    <w:rsid w:val="00DE5663"/>
    <w:rsid w:val="00DE78AA"/>
    <w:rsid w:val="00E053D0"/>
    <w:rsid w:val="00E15994"/>
    <w:rsid w:val="00E26A8B"/>
    <w:rsid w:val="00E30BD9"/>
    <w:rsid w:val="00E3114E"/>
    <w:rsid w:val="00E31A70"/>
    <w:rsid w:val="00E35B02"/>
    <w:rsid w:val="00E501EF"/>
    <w:rsid w:val="00E5025F"/>
    <w:rsid w:val="00E66496"/>
    <w:rsid w:val="00E66B35"/>
    <w:rsid w:val="00E66E10"/>
    <w:rsid w:val="00E74CBD"/>
    <w:rsid w:val="00E769F6"/>
    <w:rsid w:val="00E8407C"/>
    <w:rsid w:val="00E84F3C"/>
    <w:rsid w:val="00E87E92"/>
    <w:rsid w:val="00E92EBA"/>
    <w:rsid w:val="00EA012C"/>
    <w:rsid w:val="00EA3BF6"/>
    <w:rsid w:val="00EA6DBA"/>
    <w:rsid w:val="00ED0288"/>
    <w:rsid w:val="00ED33B3"/>
    <w:rsid w:val="00EE52CB"/>
    <w:rsid w:val="00EF105E"/>
    <w:rsid w:val="00EF581D"/>
    <w:rsid w:val="00EF77E3"/>
    <w:rsid w:val="00EF7FD8"/>
    <w:rsid w:val="00F05D67"/>
    <w:rsid w:val="00F06F59"/>
    <w:rsid w:val="00F071CA"/>
    <w:rsid w:val="00F12663"/>
    <w:rsid w:val="00F17988"/>
    <w:rsid w:val="00F21394"/>
    <w:rsid w:val="00F43A74"/>
    <w:rsid w:val="00F469F0"/>
    <w:rsid w:val="00F53273"/>
    <w:rsid w:val="00F5532A"/>
    <w:rsid w:val="00F7422E"/>
    <w:rsid w:val="00F755E4"/>
    <w:rsid w:val="00F77D02"/>
    <w:rsid w:val="00FA3A5A"/>
    <w:rsid w:val="00FA457B"/>
    <w:rsid w:val="00FB3A86"/>
    <w:rsid w:val="00FD1E84"/>
    <w:rsid w:val="00FD36C8"/>
    <w:rsid w:val="00FE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F71FF34A-2883-C544-A802-F6109A71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FooterChar">
    <w:name w:val="Footer Char"/>
    <w:basedOn w:val="DefaultParagraphFont"/>
    <w:link w:val="Footer"/>
    <w:uiPriority w:val="99"/>
    <w:rsid w:val="002751EE"/>
    <w:rPr>
      <w:rFonts w:ascii="Helvetica" w:hAnsi="Helvetica"/>
    </w:rPr>
  </w:style>
  <w:style w:type="paragraph" w:styleId="ListParagraph">
    <w:name w:val="List Paragraph"/>
    <w:basedOn w:val="Normal"/>
    <w:uiPriority w:val="34"/>
    <w:qFormat/>
    <w:rsid w:val="00A07FF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UnresolvedMention">
    <w:name w:val="Unresolved Mention"/>
    <w:basedOn w:val="DefaultParagraphFont"/>
    <w:uiPriority w:val="99"/>
    <w:semiHidden/>
    <w:unhideWhenUsed/>
    <w:rsid w:val="008E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805624">
      <w:bodyDiv w:val="1"/>
      <w:marLeft w:val="0"/>
      <w:marRight w:val="0"/>
      <w:marTop w:val="0"/>
      <w:marBottom w:val="0"/>
      <w:divBdr>
        <w:top w:val="none" w:sz="0" w:space="0" w:color="auto"/>
        <w:left w:val="none" w:sz="0" w:space="0" w:color="auto"/>
        <w:bottom w:val="none" w:sz="0" w:space="0" w:color="auto"/>
        <w:right w:val="none" w:sz="0" w:space="0" w:color="auto"/>
      </w:divBdr>
      <w:divsChild>
        <w:div w:id="1169949037">
          <w:marLeft w:val="0"/>
          <w:marRight w:val="0"/>
          <w:marTop w:val="0"/>
          <w:marBottom w:val="0"/>
          <w:divBdr>
            <w:top w:val="none" w:sz="0" w:space="0" w:color="auto"/>
            <w:left w:val="none" w:sz="0" w:space="0" w:color="auto"/>
            <w:bottom w:val="none" w:sz="0" w:space="0" w:color="auto"/>
            <w:right w:val="none" w:sz="0" w:space="0" w:color="auto"/>
          </w:divBdr>
          <w:divsChild>
            <w:div w:id="62530840">
              <w:marLeft w:val="0"/>
              <w:marRight w:val="0"/>
              <w:marTop w:val="0"/>
              <w:marBottom w:val="0"/>
              <w:divBdr>
                <w:top w:val="none" w:sz="0" w:space="0" w:color="auto"/>
                <w:left w:val="none" w:sz="0" w:space="0" w:color="auto"/>
                <w:bottom w:val="none" w:sz="0" w:space="0" w:color="auto"/>
                <w:right w:val="none" w:sz="0" w:space="0" w:color="auto"/>
              </w:divBdr>
              <w:divsChild>
                <w:div w:id="649334298">
                  <w:marLeft w:val="0"/>
                  <w:marRight w:val="0"/>
                  <w:marTop w:val="0"/>
                  <w:marBottom w:val="0"/>
                  <w:divBdr>
                    <w:top w:val="none" w:sz="0" w:space="0" w:color="auto"/>
                    <w:left w:val="none" w:sz="0" w:space="0" w:color="auto"/>
                    <w:bottom w:val="none" w:sz="0" w:space="0" w:color="auto"/>
                    <w:right w:val="none" w:sz="0" w:space="0" w:color="auto"/>
                  </w:divBdr>
                  <w:divsChild>
                    <w:div w:id="5192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ijpss/2024/v36i747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92B2-A65F-4437-97AD-DCC20CA2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286</TotalTime>
  <Pages>12</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36061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117</cp:revision>
  <cp:lastPrinted>1999-07-06T11:00:00Z</cp:lastPrinted>
  <dcterms:created xsi:type="dcterms:W3CDTF">2020-05-24T02:12:00Z</dcterms:created>
  <dcterms:modified xsi:type="dcterms:W3CDTF">2025-02-15T12:11:00Z</dcterms:modified>
</cp:coreProperties>
</file>