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FA5A4" w14:textId="28D09401" w:rsidR="0061029F" w:rsidRDefault="00C90039">
      <w:pPr>
        <w:spacing w:before="60" w:after="60"/>
        <w:jc w:val="center"/>
        <w:rPr>
          <w:rFonts w:ascii="Arial" w:hAnsi="Arial" w:cs="Arial"/>
          <w:b/>
          <w:i/>
          <w:iCs/>
          <w:color w:val="000000"/>
          <w:sz w:val="36"/>
          <w:szCs w:val="36"/>
        </w:rPr>
      </w:pPr>
      <w:r>
        <w:rPr>
          <w:rFonts w:ascii="Arial" w:hAnsi="Arial" w:cs="Arial"/>
          <w:b/>
          <w:color w:val="000000"/>
          <w:sz w:val="36"/>
          <w:szCs w:val="36"/>
        </w:rPr>
        <w:t xml:space="preserve">Genetic Variability </w:t>
      </w:r>
      <w:r>
        <w:rPr>
          <w:rFonts w:ascii="Arial" w:eastAsia="Times New Roman" w:hAnsi="Arial" w:cs="Arial"/>
          <w:b/>
          <w:sz w:val="36"/>
          <w:szCs w:val="36"/>
          <w:lang w:eastAsia="en-GB" w:bidi="hi-IN"/>
        </w:rPr>
        <w:t>f</w:t>
      </w:r>
      <w:r>
        <w:rPr>
          <w:rFonts w:ascii="Arial" w:eastAsia="Times New Roman" w:hAnsi="Arial" w:cs="Arial"/>
          <w:b/>
          <w:sz w:val="36"/>
          <w:szCs w:val="36"/>
          <w:lang w:val="en-IN" w:eastAsia="en-GB" w:bidi="hi-IN"/>
        </w:rPr>
        <w:t>or Morpho-Physiological</w:t>
      </w:r>
      <w:r>
        <w:rPr>
          <w:rFonts w:ascii="Arial" w:eastAsia="Times New Roman" w:hAnsi="Arial" w:cs="Arial"/>
          <w:b/>
          <w:sz w:val="36"/>
          <w:szCs w:val="36"/>
          <w:lang w:eastAsia="en-GB" w:bidi="hi-IN"/>
        </w:rPr>
        <w:t xml:space="preserve"> Characters in Soybean </w:t>
      </w:r>
      <w:r w:rsidR="003B00A2">
        <w:rPr>
          <w:rFonts w:ascii="Arial" w:hAnsi="Arial" w:cs="Arial"/>
          <w:b/>
          <w:color w:val="000000"/>
          <w:sz w:val="36"/>
          <w:szCs w:val="36"/>
        </w:rPr>
        <w:t>[</w:t>
      </w:r>
      <w:r>
        <w:rPr>
          <w:rFonts w:ascii="Arial" w:hAnsi="Arial" w:cs="Arial"/>
          <w:b/>
          <w:i/>
          <w:iCs/>
          <w:color w:val="000000"/>
          <w:sz w:val="36"/>
          <w:szCs w:val="36"/>
        </w:rPr>
        <w:t>Glycine max</w:t>
      </w:r>
      <w:r>
        <w:rPr>
          <w:rFonts w:ascii="Arial" w:hAnsi="Arial" w:cs="Arial"/>
          <w:b/>
          <w:color w:val="000000"/>
          <w:sz w:val="36"/>
          <w:szCs w:val="36"/>
        </w:rPr>
        <w:t xml:space="preserve"> </w:t>
      </w:r>
      <w:r>
        <w:rPr>
          <w:rFonts w:ascii="Arial" w:hAnsi="Arial" w:cs="Arial"/>
          <w:b/>
          <w:i/>
          <w:iCs/>
          <w:color w:val="000000"/>
          <w:sz w:val="36"/>
          <w:szCs w:val="36"/>
        </w:rPr>
        <w:t>(L.) Merrill</w:t>
      </w:r>
      <w:r w:rsidR="003B00A2">
        <w:rPr>
          <w:rFonts w:ascii="Arial" w:hAnsi="Arial" w:cs="Arial"/>
          <w:b/>
          <w:i/>
          <w:iCs/>
          <w:color w:val="000000"/>
          <w:sz w:val="36"/>
          <w:szCs w:val="36"/>
        </w:rPr>
        <w:t>]</w:t>
      </w:r>
    </w:p>
    <w:p w14:paraId="4794EAC0" w14:textId="77777777" w:rsidR="00AD2D07" w:rsidRDefault="00AD2D07">
      <w:pPr>
        <w:spacing w:before="60" w:after="60"/>
        <w:jc w:val="center"/>
        <w:rPr>
          <w:rFonts w:ascii="Arial" w:hAnsi="Arial" w:cs="Arial"/>
          <w:b/>
          <w:i/>
          <w:iCs/>
          <w:color w:val="000000"/>
          <w:sz w:val="36"/>
          <w:szCs w:val="36"/>
        </w:rPr>
      </w:pPr>
    </w:p>
    <w:p w14:paraId="34623D86" w14:textId="77777777" w:rsidR="0061029F" w:rsidRDefault="00C90039">
      <w:pPr>
        <w:spacing w:before="60" w:after="60"/>
        <w:rPr>
          <w:rFonts w:ascii="Arial" w:hAnsi="Arial" w:cs="Arial"/>
          <w:b/>
          <w:bCs/>
          <w:color w:val="000000"/>
          <w:sz w:val="20"/>
          <w:szCs w:val="20"/>
        </w:rPr>
      </w:pPr>
      <w:r>
        <w:rPr>
          <w:rFonts w:ascii="Arial" w:hAnsi="Arial" w:cs="Arial"/>
          <w:b/>
          <w:bCs/>
          <w:color w:val="000000"/>
          <w:sz w:val="20"/>
          <w:szCs w:val="20"/>
        </w:rPr>
        <w:t>--------------------------------------------------------------------------------------------------------------------------------------------</w:t>
      </w:r>
    </w:p>
    <w:p w14:paraId="37DF1951" w14:textId="77777777" w:rsidR="0061029F" w:rsidRDefault="00C90039">
      <w:pPr>
        <w:spacing w:before="60" w:after="60"/>
        <w:rPr>
          <w:rFonts w:ascii="Arial" w:hAnsi="Arial" w:cs="Arial"/>
          <w:b/>
          <w:bCs/>
          <w:color w:val="000000"/>
        </w:rPr>
      </w:pPr>
      <w:r>
        <w:rPr>
          <w:rFonts w:ascii="Arial" w:hAnsi="Arial" w:cs="Arial"/>
          <w:b/>
          <w:bCs/>
          <w:color w:val="000000"/>
        </w:rPr>
        <w:t xml:space="preserve">ABSTRACT </w:t>
      </w:r>
    </w:p>
    <w:p w14:paraId="04DB17E3" w14:textId="77777777" w:rsidR="0061029F" w:rsidRDefault="00C90039">
      <w:pPr>
        <w:spacing w:before="60" w:after="60"/>
        <w:ind w:firstLine="720"/>
        <w:jc w:val="both"/>
        <w:rPr>
          <w:rFonts w:ascii="Arial" w:hAnsi="Arial" w:cs="Arial"/>
          <w:b/>
          <w:bCs/>
          <w:color w:val="000000" w:themeColor="text1"/>
          <w:sz w:val="20"/>
          <w:szCs w:val="20"/>
        </w:rPr>
      </w:pPr>
      <w:r>
        <w:rPr>
          <w:rFonts w:ascii="Arial" w:hAnsi="Arial" w:cs="Arial"/>
          <w:color w:val="000000"/>
          <w:sz w:val="20"/>
          <w:szCs w:val="20"/>
        </w:rPr>
        <w:t xml:space="preserve">In an experiment, fifteen soybean genotypes were evaluated in Randomized Block Design with three replications, to access the genetic variability for yield and its contributing traits during </w:t>
      </w:r>
      <w:r>
        <w:rPr>
          <w:rFonts w:ascii="Arial" w:hAnsi="Arial" w:cs="Arial"/>
          <w:i/>
          <w:iCs/>
          <w:color w:val="000000"/>
          <w:sz w:val="20"/>
          <w:szCs w:val="20"/>
        </w:rPr>
        <w:t>kharif</w:t>
      </w:r>
      <w:r>
        <w:rPr>
          <w:rFonts w:ascii="Arial" w:hAnsi="Arial" w:cs="Arial"/>
          <w:color w:val="000000"/>
          <w:sz w:val="20"/>
          <w:szCs w:val="20"/>
        </w:rPr>
        <w:t xml:space="preserve"> 2021 at the research field of Department of Agricultural Bo</w:t>
      </w:r>
      <w:r>
        <w:rPr>
          <w:rFonts w:ascii="Arial" w:hAnsi="Arial" w:cs="Arial"/>
          <w:color w:val="000000"/>
          <w:sz w:val="20"/>
          <w:szCs w:val="20"/>
        </w:rPr>
        <w:t xml:space="preserve">tany, Dr. </w:t>
      </w:r>
      <w:proofErr w:type="spellStart"/>
      <w:r>
        <w:rPr>
          <w:rFonts w:ascii="Arial" w:hAnsi="Arial" w:cs="Arial"/>
          <w:color w:val="000000"/>
          <w:sz w:val="20"/>
          <w:szCs w:val="20"/>
        </w:rPr>
        <w:t>Panjabrao</w:t>
      </w:r>
      <w:proofErr w:type="spellEnd"/>
      <w:r>
        <w:rPr>
          <w:rFonts w:ascii="Arial" w:hAnsi="Arial" w:cs="Arial"/>
          <w:color w:val="000000"/>
          <w:sz w:val="20"/>
          <w:szCs w:val="20"/>
        </w:rPr>
        <w:t xml:space="preserve"> Deshmukh Krishi Vidyapeeth, Akola (MH). The results revealed that, </w:t>
      </w:r>
      <w:r>
        <w:rPr>
          <w:rFonts w:ascii="Arial" w:hAnsi="Arial" w:cs="Arial"/>
          <w:color w:val="000000" w:themeColor="text1"/>
          <w:sz w:val="20"/>
          <w:szCs w:val="20"/>
        </w:rPr>
        <w:t>KDS-753 (81.42 cm) recorded highest plant height; leaf area (34.01 dm</w:t>
      </w:r>
      <w:r>
        <w:rPr>
          <w:rFonts w:ascii="Arial" w:hAnsi="Arial" w:cs="Arial"/>
          <w:color w:val="000000" w:themeColor="text1"/>
          <w:sz w:val="20"/>
          <w:szCs w:val="20"/>
          <w:vertAlign w:val="superscript"/>
        </w:rPr>
        <w:t>2</w:t>
      </w:r>
      <w:r>
        <w:rPr>
          <w:rFonts w:ascii="Arial" w:hAnsi="Arial" w:cs="Arial"/>
          <w:color w:val="000000" w:themeColor="text1"/>
          <w:sz w:val="20"/>
          <w:szCs w:val="20"/>
        </w:rPr>
        <w:t>) was observed highest in KDS-228</w:t>
      </w:r>
      <w:r>
        <w:rPr>
          <w:rFonts w:ascii="Arial" w:hAnsi="Arial" w:cs="Arial"/>
          <w:sz w:val="20"/>
          <w:szCs w:val="20"/>
        </w:rPr>
        <w:t xml:space="preserve">. The Chlorophyll stability index </w:t>
      </w:r>
      <w:r>
        <w:rPr>
          <w:rFonts w:ascii="Arial" w:hAnsi="Arial" w:cs="Arial"/>
          <w:color w:val="000000"/>
          <w:sz w:val="20"/>
          <w:szCs w:val="20"/>
        </w:rPr>
        <w:t>(</w:t>
      </w:r>
      <w:r>
        <w:rPr>
          <w:rFonts w:ascii="Arial" w:hAnsi="Arial" w:cs="Arial"/>
          <w:color w:val="000000"/>
          <w:sz w:val="20"/>
          <w:szCs w:val="20"/>
          <w:lang w:val="en-IN"/>
        </w:rPr>
        <w:t>39.12</w:t>
      </w:r>
      <w:r>
        <w:rPr>
          <w:rFonts w:ascii="Arial" w:hAnsi="Arial" w:cs="Arial"/>
          <w:color w:val="000000"/>
          <w:sz w:val="20"/>
          <w:szCs w:val="20"/>
        </w:rPr>
        <w:t xml:space="preserve">) </w:t>
      </w:r>
      <w:r>
        <w:rPr>
          <w:rFonts w:ascii="Arial" w:hAnsi="Arial" w:cs="Arial"/>
          <w:sz w:val="20"/>
          <w:szCs w:val="20"/>
        </w:rPr>
        <w:t xml:space="preserve">and RGR </w:t>
      </w:r>
      <w:r>
        <w:rPr>
          <w:rFonts w:ascii="Arial" w:hAnsi="Arial" w:cs="Arial"/>
          <w:color w:val="000000"/>
          <w:sz w:val="20"/>
          <w:szCs w:val="20"/>
        </w:rPr>
        <w:t>(0.0135 g/g/day)</w:t>
      </w:r>
      <w:r>
        <w:rPr>
          <w:rFonts w:ascii="Arial" w:hAnsi="Arial" w:cs="Arial"/>
          <w:color w:val="000000"/>
          <w:sz w:val="20"/>
          <w:szCs w:val="20"/>
        </w:rPr>
        <w:t xml:space="preserve"> </w:t>
      </w:r>
      <w:r>
        <w:rPr>
          <w:rFonts w:ascii="Arial" w:hAnsi="Arial" w:cs="Arial"/>
          <w:sz w:val="20"/>
          <w:szCs w:val="20"/>
        </w:rPr>
        <w:t xml:space="preserve">were recorded highest in </w:t>
      </w:r>
      <w:r>
        <w:rPr>
          <w:rFonts w:ascii="Arial" w:hAnsi="Arial" w:cs="Arial"/>
          <w:color w:val="000000"/>
          <w:sz w:val="20"/>
          <w:szCs w:val="20"/>
        </w:rPr>
        <w:t>KDS-344 (</w:t>
      </w:r>
      <w:r>
        <w:rPr>
          <w:rFonts w:ascii="Arial" w:hAnsi="Arial" w:cs="Arial"/>
          <w:color w:val="000000"/>
          <w:sz w:val="20"/>
          <w:szCs w:val="20"/>
          <w:lang w:val="en-IN"/>
        </w:rPr>
        <w:t>39.12</w:t>
      </w:r>
      <w:r>
        <w:rPr>
          <w:rFonts w:ascii="Arial" w:hAnsi="Arial" w:cs="Arial"/>
          <w:color w:val="000000"/>
          <w:sz w:val="20"/>
          <w:szCs w:val="20"/>
        </w:rPr>
        <w:t>);</w:t>
      </w:r>
      <w:r>
        <w:rPr>
          <w:rFonts w:ascii="Arial" w:hAnsi="Arial" w:cs="Arial"/>
          <w:color w:val="000000" w:themeColor="text1"/>
          <w:sz w:val="20"/>
          <w:szCs w:val="20"/>
        </w:rPr>
        <w:t xml:space="preserve"> while 50% flowering </w:t>
      </w:r>
      <w:r>
        <w:rPr>
          <w:rFonts w:ascii="Arial" w:hAnsi="Arial" w:cs="Arial"/>
          <w:color w:val="000000"/>
          <w:sz w:val="20"/>
          <w:szCs w:val="20"/>
        </w:rPr>
        <w:t>(</w:t>
      </w:r>
      <w:r>
        <w:rPr>
          <w:rFonts w:ascii="Arial" w:hAnsi="Arial" w:cs="Arial"/>
          <w:color w:val="000000"/>
          <w:kern w:val="24"/>
          <w:sz w:val="20"/>
          <w:szCs w:val="20"/>
        </w:rPr>
        <w:t>49.00 DAS)</w:t>
      </w:r>
      <w:r>
        <w:rPr>
          <w:rFonts w:ascii="Arial" w:hAnsi="Arial" w:cs="Arial"/>
          <w:color w:val="000000" w:themeColor="text1"/>
          <w:sz w:val="20"/>
          <w:szCs w:val="20"/>
        </w:rPr>
        <w:t xml:space="preserve"> and dry matter production (37.67g) was recorded highest in </w:t>
      </w:r>
      <w:r>
        <w:rPr>
          <w:rFonts w:ascii="Arial" w:hAnsi="Arial" w:cs="Arial"/>
          <w:color w:val="000000"/>
          <w:sz w:val="20"/>
          <w:szCs w:val="20"/>
        </w:rPr>
        <w:t>MAUS-162(</w:t>
      </w:r>
      <w:r>
        <w:rPr>
          <w:rFonts w:ascii="Arial" w:hAnsi="Arial" w:cs="Arial"/>
          <w:color w:val="000000"/>
          <w:kern w:val="24"/>
          <w:sz w:val="20"/>
          <w:szCs w:val="20"/>
        </w:rPr>
        <w:t>49.00 DAS)</w:t>
      </w:r>
      <w:r>
        <w:rPr>
          <w:rFonts w:ascii="Arial" w:hAnsi="Arial" w:cs="Arial"/>
          <w:color w:val="000000" w:themeColor="text1"/>
          <w:sz w:val="20"/>
          <w:szCs w:val="20"/>
        </w:rPr>
        <w:t xml:space="preserve">. Days to maturity was recorded highest in AMS-2014-1 (105.33 DAS). Net assimilation rate was recorded </w:t>
      </w:r>
      <w:r>
        <w:rPr>
          <w:rFonts w:ascii="Arial" w:hAnsi="Arial" w:cs="Arial"/>
          <w:color w:val="000000" w:themeColor="text1"/>
          <w:sz w:val="20"/>
          <w:szCs w:val="20"/>
        </w:rPr>
        <w:t>highest in MACS-1281 (0.0135g/dm</w:t>
      </w:r>
      <w:r>
        <w:rPr>
          <w:rFonts w:ascii="Arial" w:hAnsi="Arial" w:cs="Arial"/>
          <w:color w:val="000000" w:themeColor="text1"/>
          <w:sz w:val="20"/>
          <w:szCs w:val="20"/>
          <w:vertAlign w:val="superscript"/>
        </w:rPr>
        <w:t>2</w:t>
      </w:r>
      <w:r>
        <w:rPr>
          <w:rFonts w:ascii="Arial" w:hAnsi="Arial" w:cs="Arial"/>
          <w:color w:val="000000" w:themeColor="text1"/>
          <w:sz w:val="20"/>
          <w:szCs w:val="20"/>
        </w:rPr>
        <w:t>/day). Least range   of GCV and PCV observed for days to maturity (3.443% and 3.962% respectively); while high range of GCV and PCV observed for RGR (37.579% and 45.571% respectively)</w:t>
      </w:r>
      <w:r>
        <w:rPr>
          <w:rFonts w:ascii="Arial" w:hAnsi="Arial" w:cs="Arial"/>
          <w:sz w:val="20"/>
          <w:szCs w:val="20"/>
        </w:rPr>
        <w:t>. H</w:t>
      </w:r>
      <w:r>
        <w:rPr>
          <w:rFonts w:ascii="Arial" w:hAnsi="Arial" w:cs="Arial"/>
          <w:color w:val="000000"/>
          <w:sz w:val="20"/>
          <w:szCs w:val="20"/>
        </w:rPr>
        <w:t>igh range for heritability observed i</w:t>
      </w:r>
      <w:r>
        <w:rPr>
          <w:rFonts w:ascii="Arial" w:hAnsi="Arial" w:cs="Arial"/>
          <w:color w:val="000000"/>
          <w:sz w:val="20"/>
          <w:szCs w:val="20"/>
        </w:rPr>
        <w:t>n total dry matter (</w:t>
      </w:r>
      <w:r>
        <w:rPr>
          <w:rFonts w:ascii="Arial" w:hAnsi="Arial" w:cs="Arial"/>
          <w:sz w:val="20"/>
          <w:szCs w:val="20"/>
        </w:rPr>
        <w:t>79.545 %).</w:t>
      </w:r>
      <w:r>
        <w:rPr>
          <w:rFonts w:ascii="Arial" w:hAnsi="Arial" w:cs="Arial"/>
          <w:color w:val="000000"/>
          <w:sz w:val="20"/>
          <w:szCs w:val="20"/>
        </w:rPr>
        <w:t xml:space="preserve"> Genetic advance as a </w:t>
      </w:r>
      <w:r>
        <w:rPr>
          <w:rFonts w:ascii="Arial" w:hAnsi="Arial" w:cs="Arial"/>
          <w:i/>
          <w:iCs/>
          <w:color w:val="000000"/>
          <w:sz w:val="20"/>
          <w:szCs w:val="20"/>
        </w:rPr>
        <w:t>percent</w:t>
      </w:r>
      <w:r>
        <w:rPr>
          <w:rFonts w:ascii="Arial" w:hAnsi="Arial" w:cs="Arial"/>
          <w:color w:val="000000"/>
          <w:sz w:val="20"/>
          <w:szCs w:val="20"/>
        </w:rPr>
        <w:t xml:space="preserve"> mean observed higher in total dry matter production (</w:t>
      </w:r>
      <w:r>
        <w:rPr>
          <w:rFonts w:ascii="Arial" w:hAnsi="Arial" w:cs="Arial"/>
          <w:sz w:val="20"/>
          <w:szCs w:val="20"/>
        </w:rPr>
        <w:t>74.481). In the present study the traits, total dry matter and plant height showed high heritability with high genetic advance indicating direc</w:t>
      </w:r>
      <w:r>
        <w:rPr>
          <w:rFonts w:ascii="Arial" w:hAnsi="Arial" w:cs="Arial"/>
          <w:sz w:val="20"/>
          <w:szCs w:val="20"/>
        </w:rPr>
        <w:t>t selection for such traits is rewarding in crop improvement.</w:t>
      </w:r>
    </w:p>
    <w:p w14:paraId="643022AC" w14:textId="77777777" w:rsidR="0061029F" w:rsidRDefault="00C90039">
      <w:pPr>
        <w:spacing w:before="60" w:after="60"/>
        <w:ind w:left="-360" w:firstLine="360"/>
        <w:rPr>
          <w:rFonts w:ascii="Arial" w:hAnsi="Arial" w:cs="Arial"/>
          <w:bCs/>
          <w:i/>
          <w:iCs/>
          <w:color w:val="000000" w:themeColor="text1"/>
          <w:sz w:val="20"/>
          <w:szCs w:val="20"/>
        </w:rPr>
      </w:pPr>
      <w:r w:rsidRPr="00044048">
        <w:rPr>
          <w:rFonts w:ascii="Arial" w:hAnsi="Arial" w:cs="Arial"/>
          <w:b/>
          <w:bCs/>
          <w:i/>
          <w:iCs/>
          <w:color w:val="000000" w:themeColor="text1"/>
          <w:sz w:val="20"/>
          <w:szCs w:val="20"/>
        </w:rPr>
        <w:t>key words</w:t>
      </w:r>
      <w:r>
        <w:rPr>
          <w:rFonts w:ascii="Arial" w:hAnsi="Arial" w:cs="Arial"/>
          <w:bCs/>
          <w:i/>
          <w:iCs/>
          <w:color w:val="000000" w:themeColor="text1"/>
          <w:sz w:val="20"/>
          <w:szCs w:val="20"/>
        </w:rPr>
        <w:t>:</w:t>
      </w:r>
      <w:r>
        <w:rPr>
          <w:rFonts w:ascii="Arial" w:hAnsi="Arial" w:cs="Arial"/>
          <w:b/>
          <w:color w:val="000000" w:themeColor="text1"/>
          <w:sz w:val="20"/>
          <w:szCs w:val="20"/>
        </w:rPr>
        <w:t xml:space="preserve"> </w:t>
      </w:r>
      <w:r>
        <w:rPr>
          <w:rFonts w:ascii="Arial" w:hAnsi="Arial" w:cs="Arial"/>
          <w:bCs/>
          <w:i/>
          <w:iCs/>
          <w:color w:val="000000" w:themeColor="text1"/>
          <w:sz w:val="20"/>
          <w:szCs w:val="20"/>
        </w:rPr>
        <w:t>Soybean, Genetic Variability, Morpho - Physiological Character, Heritability, GAM</w:t>
      </w:r>
    </w:p>
    <w:p w14:paraId="25AF1E11" w14:textId="77777777" w:rsidR="0061029F" w:rsidRDefault="00C90039">
      <w:pPr>
        <w:spacing w:before="60" w:after="60"/>
        <w:jc w:val="both"/>
        <w:rPr>
          <w:rFonts w:ascii="Arial" w:hAnsi="Arial" w:cs="Arial"/>
          <w:color w:val="000000"/>
        </w:rPr>
      </w:pPr>
      <w:r>
        <w:rPr>
          <w:rFonts w:ascii="Arial" w:hAnsi="Arial" w:cs="Arial"/>
          <w:b/>
          <w:bCs/>
          <w:color w:val="000000"/>
        </w:rPr>
        <w:t>1. INTRODUCTION</w:t>
      </w:r>
    </w:p>
    <w:p w14:paraId="4A213623" w14:textId="77777777" w:rsidR="0061029F" w:rsidRDefault="00C90039">
      <w:pPr>
        <w:spacing w:before="60" w:after="60"/>
        <w:jc w:val="both"/>
        <w:rPr>
          <w:rFonts w:ascii="Arial" w:hAnsi="Arial" w:cs="Arial"/>
          <w:bCs/>
          <w:color w:val="000000" w:themeColor="text1"/>
          <w:sz w:val="20"/>
          <w:szCs w:val="20"/>
        </w:rPr>
      </w:pPr>
      <w:r>
        <w:rPr>
          <w:rFonts w:ascii="Arial" w:hAnsi="Arial" w:cs="Arial"/>
          <w:color w:val="000000" w:themeColor="text1"/>
          <w:sz w:val="20"/>
          <w:szCs w:val="20"/>
          <w:lang w:val="en-IN" w:eastAsia="en-GB"/>
        </w:rPr>
        <w:t xml:space="preserve">          The soybean </w:t>
      </w:r>
      <w:r>
        <w:rPr>
          <w:rFonts w:ascii="Arial" w:hAnsi="Arial" w:cs="Arial"/>
          <w:i/>
          <w:iCs/>
          <w:color w:val="000000" w:themeColor="text1"/>
          <w:sz w:val="20"/>
          <w:szCs w:val="20"/>
          <w:lang w:val="en-IN" w:eastAsia="en-GB"/>
        </w:rPr>
        <w:t>(Glycine max (L.) Merrill.),</w:t>
      </w:r>
      <w:r>
        <w:rPr>
          <w:rFonts w:ascii="Arial" w:hAnsi="Arial" w:cs="Arial"/>
          <w:color w:val="000000" w:themeColor="text1"/>
          <w:sz w:val="20"/>
          <w:szCs w:val="20"/>
          <w:lang w:val="en-IN" w:eastAsia="en-GB"/>
        </w:rPr>
        <w:t xml:space="preserve"> a significant oil-producing crop with global adaptability, is a member of the Fabaceae or Leguminosae family and the subfamily </w:t>
      </w:r>
      <w:proofErr w:type="spellStart"/>
      <w:r>
        <w:rPr>
          <w:rFonts w:ascii="Arial" w:hAnsi="Arial" w:cs="Arial"/>
          <w:color w:val="000000" w:themeColor="text1"/>
          <w:sz w:val="20"/>
          <w:szCs w:val="20"/>
          <w:lang w:val="en-IN" w:eastAsia="en-GB"/>
        </w:rPr>
        <w:t>Papilionaceae</w:t>
      </w:r>
      <w:proofErr w:type="spellEnd"/>
      <w:r>
        <w:rPr>
          <w:rFonts w:ascii="Arial" w:hAnsi="Arial" w:cs="Arial"/>
          <w:color w:val="000000" w:themeColor="text1"/>
          <w:sz w:val="20"/>
          <w:szCs w:val="20"/>
          <w:lang w:val="en-IN" w:eastAsia="en-GB"/>
        </w:rPr>
        <w:t>. In 2021–2022, India produced 13.12 million tons of soybean on 12.18 million hectares of land, yielding 1077 kg of</w:t>
      </w:r>
      <w:r>
        <w:rPr>
          <w:rFonts w:ascii="Arial" w:hAnsi="Arial" w:cs="Arial"/>
          <w:color w:val="000000" w:themeColor="text1"/>
          <w:sz w:val="20"/>
          <w:szCs w:val="20"/>
          <w:lang w:val="en-IN" w:eastAsia="en-GB"/>
        </w:rPr>
        <w:t xml:space="preserve"> productivity per hectare (</w:t>
      </w:r>
      <w:proofErr w:type="spellStart"/>
      <w:r>
        <w:rPr>
          <w:rFonts w:ascii="Arial" w:hAnsi="Arial" w:cs="Arial"/>
          <w:i/>
          <w:iCs/>
          <w:color w:val="000000" w:themeColor="text1"/>
          <w:sz w:val="20"/>
          <w:szCs w:val="20"/>
          <w:lang w:val="en-IN" w:eastAsia="en-GB"/>
        </w:rPr>
        <w:t>Annon</w:t>
      </w:r>
      <w:proofErr w:type="spellEnd"/>
      <w:r>
        <w:rPr>
          <w:rFonts w:ascii="Arial" w:hAnsi="Arial" w:cs="Arial"/>
          <w:i/>
          <w:iCs/>
          <w:color w:val="000000" w:themeColor="text1"/>
          <w:sz w:val="20"/>
          <w:szCs w:val="20"/>
          <w:lang w:val="en-IN" w:eastAsia="en-GB"/>
        </w:rPr>
        <w:t>. a</w:t>
      </w:r>
      <w:r>
        <w:rPr>
          <w:rFonts w:ascii="Arial" w:hAnsi="Arial" w:cs="Arial"/>
          <w:color w:val="000000" w:themeColor="text1"/>
          <w:sz w:val="20"/>
          <w:szCs w:val="20"/>
          <w:lang w:val="en-IN" w:eastAsia="en-GB"/>
        </w:rPr>
        <w:t xml:space="preserve"> 2021-22</w:t>
      </w:r>
      <w:r>
        <w:rPr>
          <w:rFonts w:ascii="Arial" w:hAnsi="Arial" w:cs="Arial"/>
          <w:i/>
          <w:iCs/>
          <w:color w:val="000000" w:themeColor="text1"/>
          <w:sz w:val="20"/>
          <w:szCs w:val="20"/>
          <w:lang w:val="en-IN" w:eastAsia="en-GB"/>
        </w:rPr>
        <w:t>)</w:t>
      </w:r>
      <w:r>
        <w:rPr>
          <w:rFonts w:ascii="Arial" w:hAnsi="Arial" w:cs="Arial"/>
          <w:color w:val="000000" w:themeColor="text1"/>
          <w:sz w:val="20"/>
          <w:szCs w:val="20"/>
          <w:lang w:val="en-IN" w:eastAsia="en-GB"/>
        </w:rPr>
        <w:t>.  Regretfully, India's soybean productivity (1125 kg ha-1) has not increased significantly in comparison to the global productivity (2148 kg/ha) (</w:t>
      </w:r>
      <w:proofErr w:type="spellStart"/>
      <w:r>
        <w:rPr>
          <w:rFonts w:ascii="Arial" w:hAnsi="Arial" w:cs="Arial"/>
          <w:i/>
          <w:iCs/>
          <w:color w:val="000000" w:themeColor="text1"/>
          <w:sz w:val="20"/>
          <w:szCs w:val="20"/>
          <w:lang w:val="en-IN" w:eastAsia="en-GB"/>
        </w:rPr>
        <w:t>Annon</w:t>
      </w:r>
      <w:proofErr w:type="spellEnd"/>
      <w:r>
        <w:rPr>
          <w:rFonts w:ascii="Arial" w:hAnsi="Arial" w:cs="Arial"/>
          <w:i/>
          <w:iCs/>
          <w:color w:val="000000" w:themeColor="text1"/>
          <w:sz w:val="20"/>
          <w:szCs w:val="20"/>
          <w:lang w:val="en-IN" w:eastAsia="en-GB"/>
        </w:rPr>
        <w:t>. b</w:t>
      </w:r>
      <w:r>
        <w:rPr>
          <w:rFonts w:ascii="Arial" w:hAnsi="Arial" w:cs="Arial"/>
          <w:color w:val="000000" w:themeColor="text1"/>
          <w:sz w:val="20"/>
          <w:szCs w:val="20"/>
          <w:lang w:val="en-IN" w:eastAsia="en-GB"/>
        </w:rPr>
        <w:t xml:space="preserve"> 2020-2029). The absence of a location-specific cultivar </w:t>
      </w:r>
      <w:r>
        <w:rPr>
          <w:rFonts w:ascii="Arial" w:hAnsi="Arial" w:cs="Arial"/>
          <w:color w:val="000000" w:themeColor="text1"/>
          <w:sz w:val="20"/>
          <w:szCs w:val="20"/>
          <w:lang w:val="en-IN" w:eastAsia="en-GB"/>
        </w:rPr>
        <w:t xml:space="preserve">in a given area is one of the main obstacles to soybean production. Many variations, including dwarf, medium, and tall types as well as short- and long-day variants, were gathered from various sites in order to determine these genotypes </w:t>
      </w:r>
      <w:r>
        <w:rPr>
          <w:rFonts w:ascii="Arial" w:hAnsi="Arial" w:cs="Arial"/>
          <w:i/>
          <w:iCs/>
          <w:color w:val="000000" w:themeColor="text1"/>
          <w:sz w:val="20"/>
          <w:szCs w:val="20"/>
          <w:lang w:val="en-IN" w:eastAsia="en-GB"/>
        </w:rPr>
        <w:t>(Gupta S. K. 2017).</w:t>
      </w:r>
      <w:r>
        <w:rPr>
          <w:rFonts w:ascii="Arial" w:hAnsi="Arial" w:cs="Arial"/>
          <w:color w:val="000000" w:themeColor="text1"/>
          <w:sz w:val="20"/>
          <w:szCs w:val="20"/>
          <w:lang w:val="en-IN" w:eastAsia="en-GB"/>
        </w:rPr>
        <w:t xml:space="preserve"> </w:t>
      </w:r>
      <w:r>
        <w:rPr>
          <w:rFonts w:ascii="Arial" w:hAnsi="Arial" w:cs="Arial"/>
          <w:bCs/>
          <w:color w:val="000000" w:themeColor="text1"/>
          <w:sz w:val="20"/>
          <w:szCs w:val="20"/>
        </w:rPr>
        <w:t>Against the backdrop of information on plant height, leaf area, 50% flowering, dry matter, and their capacity to procreate, the current study was conducted. The foundation of a crop development program is the crop's inherent variability. Variability in cr</w:t>
      </w:r>
      <w:r>
        <w:rPr>
          <w:rFonts w:ascii="Arial" w:hAnsi="Arial" w:cs="Arial"/>
          <w:bCs/>
          <w:color w:val="000000" w:themeColor="text1"/>
          <w:sz w:val="20"/>
          <w:szCs w:val="20"/>
        </w:rPr>
        <w:t xml:space="preserve">op attributes is classified into two types: genetic and non-genetic. The genetic components of variability that are heritable play the most critical function in plant breeding programs </w:t>
      </w:r>
      <w:r>
        <w:rPr>
          <w:rFonts w:ascii="Arial" w:hAnsi="Arial" w:cs="Arial"/>
          <w:bCs/>
          <w:i/>
          <w:iCs/>
          <w:color w:val="000000" w:themeColor="text1"/>
          <w:sz w:val="20"/>
          <w:szCs w:val="20"/>
        </w:rPr>
        <w:t>(Falconer, D.S. 2019)</w:t>
      </w:r>
      <w:r>
        <w:rPr>
          <w:rFonts w:ascii="Arial" w:hAnsi="Arial" w:cs="Arial"/>
          <w:bCs/>
          <w:color w:val="000000" w:themeColor="text1"/>
          <w:sz w:val="20"/>
          <w:szCs w:val="20"/>
        </w:rPr>
        <w:t>. The magnitude of crop variation for the yield co</w:t>
      </w:r>
      <w:r>
        <w:rPr>
          <w:rFonts w:ascii="Arial" w:hAnsi="Arial" w:cs="Arial"/>
          <w:bCs/>
          <w:color w:val="000000" w:themeColor="text1"/>
          <w:sz w:val="20"/>
          <w:szCs w:val="20"/>
        </w:rPr>
        <w:t xml:space="preserve">mponents, as well as the degree to which this variation is genetically derived and passed on to offspring, can all be understood through organized research that enable the exploitation of variability </w:t>
      </w:r>
      <w:r>
        <w:rPr>
          <w:rFonts w:ascii="Arial" w:hAnsi="Arial" w:cs="Arial"/>
          <w:bCs/>
          <w:i/>
          <w:iCs/>
          <w:color w:val="000000" w:themeColor="text1"/>
          <w:sz w:val="20"/>
          <w:szCs w:val="20"/>
        </w:rPr>
        <w:t>(Kumar, V.</w:t>
      </w:r>
      <w:r>
        <w:rPr>
          <w:rFonts w:ascii="Arial" w:hAnsi="Arial" w:cs="Arial"/>
          <w:bCs/>
          <w:color w:val="000000" w:themeColor="text1"/>
          <w:sz w:val="20"/>
          <w:szCs w:val="20"/>
        </w:rPr>
        <w:t xml:space="preserve"> 2019). Appropriate genetic metrics, such as g</w:t>
      </w:r>
      <w:r>
        <w:rPr>
          <w:rFonts w:ascii="Arial" w:hAnsi="Arial" w:cs="Arial"/>
          <w:bCs/>
          <w:color w:val="000000" w:themeColor="text1"/>
          <w:sz w:val="20"/>
          <w:szCs w:val="20"/>
        </w:rPr>
        <w:t xml:space="preserve">enetic coefficient of variation, heritability estimates, and genetic advancements, can be used to quantify variability. </w:t>
      </w:r>
    </w:p>
    <w:p w14:paraId="7726ACE3" w14:textId="77777777" w:rsidR="0061029F" w:rsidRDefault="00C90039">
      <w:pPr>
        <w:spacing w:before="60" w:after="60"/>
        <w:jc w:val="both"/>
        <w:rPr>
          <w:rFonts w:ascii="Arial" w:hAnsi="Arial" w:cs="Arial"/>
          <w:b/>
          <w:color w:val="000000" w:themeColor="text1"/>
        </w:rPr>
      </w:pPr>
      <w:r>
        <w:rPr>
          <w:rFonts w:ascii="Arial" w:hAnsi="Arial" w:cs="Arial"/>
          <w:b/>
          <w:color w:val="000000" w:themeColor="text1"/>
        </w:rPr>
        <w:t>2. MATERIAL AND METHOD</w:t>
      </w:r>
    </w:p>
    <w:p w14:paraId="21C367F1" w14:textId="77777777" w:rsidR="0061029F" w:rsidRDefault="00C90039">
      <w:pPr>
        <w:spacing w:before="60" w:after="60"/>
        <w:jc w:val="both"/>
        <w:rPr>
          <w:rFonts w:ascii="Arial" w:hAnsi="Arial" w:cs="Arial"/>
          <w:b/>
          <w:color w:val="000000" w:themeColor="text1"/>
        </w:rPr>
      </w:pPr>
      <w:r>
        <w:rPr>
          <w:rFonts w:ascii="Arial" w:hAnsi="Arial" w:cs="Arial"/>
          <w:b/>
          <w:color w:val="000000" w:themeColor="text1"/>
        </w:rPr>
        <w:t xml:space="preserve">         </w:t>
      </w:r>
      <w:r>
        <w:rPr>
          <w:rFonts w:ascii="Arial" w:hAnsi="Arial" w:cs="Arial"/>
          <w:color w:val="000000" w:themeColor="text1"/>
          <w:sz w:val="20"/>
          <w:szCs w:val="20"/>
          <w:lang w:eastAsia="en-IN" w:bidi="en-IN"/>
        </w:rPr>
        <w:t>A field trial with fifteen different genotypes along with untreated control were carried out in Randomi</w:t>
      </w:r>
      <w:r>
        <w:rPr>
          <w:rFonts w:ascii="Arial" w:hAnsi="Arial" w:cs="Arial"/>
          <w:color w:val="000000" w:themeColor="text1"/>
          <w:sz w:val="20"/>
          <w:szCs w:val="20"/>
          <w:lang w:eastAsia="en-IN" w:bidi="en-IN"/>
        </w:rPr>
        <w:t xml:space="preserve">zed Block Design with three replications, during </w:t>
      </w:r>
      <w:r>
        <w:rPr>
          <w:rFonts w:ascii="Arial" w:hAnsi="Arial" w:cs="Arial"/>
          <w:i/>
          <w:iCs/>
          <w:color w:val="000000" w:themeColor="text1"/>
          <w:sz w:val="20"/>
          <w:szCs w:val="20"/>
          <w:lang w:eastAsia="en-IN" w:bidi="en-IN"/>
        </w:rPr>
        <w:t>kharif</w:t>
      </w:r>
      <w:r>
        <w:rPr>
          <w:rFonts w:ascii="Arial" w:hAnsi="Arial" w:cs="Arial"/>
          <w:color w:val="000000" w:themeColor="text1"/>
          <w:sz w:val="20"/>
          <w:szCs w:val="20"/>
          <w:lang w:eastAsia="en-IN" w:bidi="en-IN"/>
        </w:rPr>
        <w:t xml:space="preserve"> 2021 at </w:t>
      </w:r>
      <w:r>
        <w:rPr>
          <w:rFonts w:ascii="Arial" w:hAnsi="Arial" w:cs="Arial"/>
          <w:color w:val="000000" w:themeColor="text1"/>
          <w:sz w:val="20"/>
          <w:szCs w:val="20"/>
        </w:rPr>
        <w:t xml:space="preserve">experimental and research field of Department of Agricultural Botany, Dr. </w:t>
      </w:r>
      <w:proofErr w:type="spellStart"/>
      <w:r>
        <w:rPr>
          <w:rFonts w:ascii="Arial" w:hAnsi="Arial" w:cs="Arial"/>
          <w:color w:val="000000" w:themeColor="text1"/>
          <w:sz w:val="20"/>
          <w:szCs w:val="20"/>
        </w:rPr>
        <w:t>Panjabrao</w:t>
      </w:r>
      <w:proofErr w:type="spellEnd"/>
      <w:r>
        <w:rPr>
          <w:rFonts w:ascii="Arial" w:hAnsi="Arial" w:cs="Arial"/>
          <w:color w:val="000000" w:themeColor="text1"/>
          <w:sz w:val="20"/>
          <w:szCs w:val="20"/>
        </w:rPr>
        <w:t xml:space="preserve"> Deshmukh Krishi Vidyapeeth, Akola (MH.) </w:t>
      </w:r>
      <w:r>
        <w:rPr>
          <w:rFonts w:ascii="Arial" w:hAnsi="Arial" w:cs="Arial"/>
          <w:color w:val="000000" w:themeColor="text1"/>
          <w:sz w:val="20"/>
          <w:szCs w:val="20"/>
          <w:lang w:eastAsia="en-IN" w:bidi="en-IN"/>
        </w:rPr>
        <w:t xml:space="preserve">for the evaluation of </w:t>
      </w:r>
      <w:r>
        <w:rPr>
          <w:rFonts w:ascii="Arial" w:hAnsi="Arial" w:cs="Arial"/>
          <w:color w:val="000000" w:themeColor="text1"/>
          <w:sz w:val="20"/>
          <w:szCs w:val="20"/>
        </w:rPr>
        <w:t xml:space="preserve">Genetic Variability for morpho-physiological </w:t>
      </w:r>
      <w:r>
        <w:rPr>
          <w:rFonts w:ascii="Arial" w:hAnsi="Arial" w:cs="Arial"/>
          <w:color w:val="000000" w:themeColor="text1"/>
          <w:sz w:val="20"/>
          <w:szCs w:val="20"/>
        </w:rPr>
        <w:t>parameters in soybean</w:t>
      </w:r>
      <w:r>
        <w:rPr>
          <w:rFonts w:ascii="Arial" w:hAnsi="Arial" w:cs="Arial"/>
          <w:color w:val="000000" w:themeColor="text1"/>
          <w:sz w:val="20"/>
          <w:szCs w:val="20"/>
          <w:lang w:eastAsia="en-IN" w:bidi="en-IN"/>
        </w:rPr>
        <w:t>. The genotypes were sown in a plot size 0.90 x 2.80 m</w:t>
      </w:r>
      <w:r>
        <w:rPr>
          <w:rFonts w:ascii="Arial" w:hAnsi="Arial" w:cs="Arial"/>
          <w:color w:val="000000" w:themeColor="text1"/>
          <w:sz w:val="20"/>
          <w:szCs w:val="20"/>
          <w:vertAlign w:val="superscript"/>
          <w:lang w:eastAsia="en-IN" w:bidi="en-IN"/>
        </w:rPr>
        <w:t>2</w:t>
      </w:r>
      <w:r>
        <w:rPr>
          <w:rFonts w:ascii="Arial" w:hAnsi="Arial" w:cs="Arial"/>
          <w:color w:val="000000" w:themeColor="text1"/>
          <w:sz w:val="20"/>
          <w:szCs w:val="20"/>
          <w:lang w:eastAsia="en-IN" w:bidi="en-IN"/>
        </w:rPr>
        <w:t xml:space="preserve"> with plant spacing 45 x 10 cm. The treatments are illustrated in (Table 1) i</w:t>
      </w:r>
      <w:r>
        <w:rPr>
          <w:rFonts w:ascii="Arial" w:hAnsi="Arial" w:cs="Arial"/>
          <w:color w:val="000000" w:themeColor="text1"/>
          <w:sz w:val="20"/>
          <w:szCs w:val="20"/>
        </w:rPr>
        <w:t>n order to evaluate genetic variability of different genotypes for various morpho - physiological param</w:t>
      </w:r>
      <w:r>
        <w:rPr>
          <w:rFonts w:ascii="Arial" w:hAnsi="Arial" w:cs="Arial"/>
          <w:color w:val="000000" w:themeColor="text1"/>
          <w:sz w:val="20"/>
          <w:szCs w:val="20"/>
        </w:rPr>
        <w:t xml:space="preserve">eters. </w:t>
      </w:r>
    </w:p>
    <w:p w14:paraId="60775C8B" w14:textId="77777777" w:rsidR="0061029F" w:rsidRDefault="00C90039">
      <w:pPr>
        <w:spacing w:before="60" w:after="60"/>
        <w:jc w:val="both"/>
        <w:rPr>
          <w:rFonts w:ascii="Arial" w:hAnsi="Arial" w:cs="Arial"/>
          <w:b/>
          <w:bCs/>
          <w:color w:val="000000" w:themeColor="text1"/>
          <w:sz w:val="20"/>
          <w:szCs w:val="20"/>
          <w:lang w:eastAsia="en-IN" w:bidi="en-IN"/>
        </w:rPr>
      </w:pPr>
      <w:r>
        <w:rPr>
          <w:rFonts w:ascii="Arial" w:hAnsi="Arial" w:cs="Arial"/>
          <w:b/>
          <w:bCs/>
          <w:color w:val="000000" w:themeColor="text1"/>
          <w:sz w:val="20"/>
          <w:szCs w:val="20"/>
          <w:lang w:eastAsia="en-IN" w:bidi="en-IN"/>
        </w:rPr>
        <w:t>Table 1. Treatment details</w:t>
      </w:r>
    </w:p>
    <w:tbl>
      <w:tblPr>
        <w:tblW w:w="4805" w:type="pct"/>
        <w:tblInd w:w="-10" w:type="dxa"/>
        <w:tblLook w:val="04A0" w:firstRow="1" w:lastRow="0" w:firstColumn="1" w:lastColumn="0" w:noHBand="0" w:noVBand="1"/>
      </w:tblPr>
      <w:tblGrid>
        <w:gridCol w:w="546"/>
        <w:gridCol w:w="896"/>
        <w:gridCol w:w="1725"/>
        <w:gridCol w:w="1519"/>
        <w:gridCol w:w="856"/>
        <w:gridCol w:w="3434"/>
      </w:tblGrid>
      <w:tr w:rsidR="0061029F" w14:paraId="78EA0C02" w14:textId="77777777">
        <w:trPr>
          <w:trHeight w:val="281"/>
        </w:trPr>
        <w:tc>
          <w:tcPr>
            <w:tcW w:w="304" w:type="pct"/>
            <w:vMerge w:val="restart"/>
            <w:tcBorders>
              <w:top w:val="single" w:sz="8" w:space="0" w:color="000000"/>
              <w:left w:val="single" w:sz="8" w:space="0" w:color="000000"/>
              <w:bottom w:val="single" w:sz="8" w:space="0" w:color="000000"/>
              <w:right w:val="single" w:sz="8" w:space="0" w:color="000000"/>
            </w:tcBorders>
            <w:vAlign w:val="center"/>
          </w:tcPr>
          <w:p w14:paraId="5E263216" w14:textId="77777777" w:rsidR="0061029F" w:rsidRDefault="00C90039">
            <w:pPr>
              <w:spacing w:after="0" w:line="276" w:lineRule="auto"/>
              <w:contextualSpacing/>
              <w:jc w:val="center"/>
              <w:rPr>
                <w:rFonts w:ascii="Arial" w:hAnsi="Arial" w:cs="Arial"/>
                <w:b/>
                <w:color w:val="000000" w:themeColor="text1"/>
                <w:sz w:val="20"/>
                <w:szCs w:val="20"/>
                <w:lang w:val="en-IN" w:bidi="hi-IN"/>
              </w:rPr>
            </w:pPr>
            <w:r>
              <w:rPr>
                <w:rFonts w:ascii="Arial" w:hAnsi="Arial" w:cs="Arial"/>
                <w:b/>
                <w:color w:val="000000" w:themeColor="text1"/>
                <w:sz w:val="20"/>
                <w:szCs w:val="20"/>
                <w:lang w:bidi="hi-IN"/>
              </w:rPr>
              <w:t>Sr. No</w:t>
            </w:r>
          </w:p>
        </w:tc>
        <w:tc>
          <w:tcPr>
            <w:tcW w:w="499" w:type="pct"/>
            <w:vMerge w:val="restart"/>
            <w:tcBorders>
              <w:top w:val="single" w:sz="8" w:space="0" w:color="000000"/>
              <w:left w:val="single" w:sz="8" w:space="0" w:color="000000"/>
              <w:bottom w:val="single" w:sz="8" w:space="0" w:color="000000"/>
              <w:right w:val="single" w:sz="8" w:space="0" w:color="000000"/>
            </w:tcBorders>
            <w:vAlign w:val="center"/>
          </w:tcPr>
          <w:p w14:paraId="7A5C5DEA" w14:textId="77777777" w:rsidR="0061029F" w:rsidRDefault="00C90039">
            <w:pPr>
              <w:spacing w:after="0" w:line="276" w:lineRule="auto"/>
              <w:contextualSpacing/>
              <w:jc w:val="center"/>
              <w:rPr>
                <w:rFonts w:ascii="Arial" w:hAnsi="Arial" w:cs="Arial"/>
                <w:b/>
                <w:color w:val="000000" w:themeColor="text1"/>
                <w:sz w:val="20"/>
                <w:szCs w:val="20"/>
                <w:lang w:val="en-IN" w:bidi="hi-IN"/>
              </w:rPr>
            </w:pPr>
            <w:r>
              <w:rPr>
                <w:rFonts w:ascii="Arial" w:hAnsi="Arial" w:cs="Arial"/>
                <w:b/>
                <w:color w:val="000000" w:themeColor="text1"/>
                <w:sz w:val="20"/>
                <w:szCs w:val="20"/>
                <w:lang w:val="en-GB" w:bidi="hi-IN"/>
              </w:rPr>
              <w:t>Treat.</w:t>
            </w:r>
          </w:p>
        </w:tc>
        <w:tc>
          <w:tcPr>
            <w:tcW w:w="960" w:type="pct"/>
            <w:vMerge w:val="restart"/>
            <w:tcBorders>
              <w:top w:val="single" w:sz="8" w:space="0" w:color="000000"/>
              <w:left w:val="single" w:sz="8" w:space="0" w:color="000000"/>
              <w:bottom w:val="single" w:sz="8" w:space="0" w:color="000000"/>
              <w:right w:val="single" w:sz="8" w:space="0" w:color="000000"/>
            </w:tcBorders>
            <w:vAlign w:val="center"/>
          </w:tcPr>
          <w:p w14:paraId="448BD7BD" w14:textId="77777777" w:rsidR="0061029F" w:rsidRDefault="00C90039">
            <w:pPr>
              <w:spacing w:after="0" w:line="276" w:lineRule="auto"/>
              <w:contextualSpacing/>
              <w:jc w:val="center"/>
              <w:rPr>
                <w:rFonts w:ascii="Arial" w:hAnsi="Arial" w:cs="Arial"/>
                <w:b/>
                <w:color w:val="000000" w:themeColor="text1"/>
                <w:sz w:val="20"/>
                <w:szCs w:val="20"/>
                <w:lang w:val="en-IN" w:bidi="hi-IN"/>
              </w:rPr>
            </w:pPr>
            <w:r>
              <w:rPr>
                <w:rFonts w:ascii="Arial" w:hAnsi="Arial" w:cs="Arial"/>
                <w:b/>
                <w:color w:val="000000" w:themeColor="text1"/>
                <w:sz w:val="20"/>
                <w:szCs w:val="20"/>
                <w:lang w:val="en-GB" w:bidi="hi-IN"/>
              </w:rPr>
              <w:t>Name of Variety/ genotype</w:t>
            </w:r>
          </w:p>
        </w:tc>
        <w:tc>
          <w:tcPr>
            <w:tcW w:w="845" w:type="pct"/>
            <w:vMerge w:val="restart"/>
            <w:tcBorders>
              <w:top w:val="single" w:sz="8" w:space="0" w:color="000000"/>
              <w:left w:val="single" w:sz="8" w:space="0" w:color="000000"/>
              <w:bottom w:val="single" w:sz="8" w:space="0" w:color="000000"/>
              <w:right w:val="single" w:sz="8" w:space="0" w:color="000000"/>
            </w:tcBorders>
            <w:vAlign w:val="center"/>
          </w:tcPr>
          <w:p w14:paraId="43E03FB5" w14:textId="77777777" w:rsidR="0061029F" w:rsidRDefault="00C90039">
            <w:pPr>
              <w:spacing w:after="0" w:line="276" w:lineRule="auto"/>
              <w:contextualSpacing/>
              <w:jc w:val="center"/>
              <w:rPr>
                <w:rFonts w:ascii="Arial" w:hAnsi="Arial" w:cs="Arial"/>
                <w:b/>
                <w:color w:val="000000" w:themeColor="text1"/>
                <w:sz w:val="20"/>
                <w:szCs w:val="20"/>
                <w:lang w:val="en-IN" w:bidi="hi-IN"/>
              </w:rPr>
            </w:pPr>
            <w:r>
              <w:rPr>
                <w:rFonts w:ascii="Arial" w:hAnsi="Arial" w:cs="Arial"/>
                <w:b/>
                <w:color w:val="000000" w:themeColor="text1"/>
                <w:sz w:val="20"/>
                <w:szCs w:val="20"/>
                <w:lang w:val="en-GB" w:bidi="hi-IN"/>
              </w:rPr>
              <w:t>Developed by</w:t>
            </w:r>
          </w:p>
        </w:tc>
        <w:tc>
          <w:tcPr>
            <w:tcW w:w="477" w:type="pct"/>
            <w:vMerge w:val="restart"/>
            <w:tcBorders>
              <w:top w:val="single" w:sz="8" w:space="0" w:color="000000"/>
              <w:left w:val="single" w:sz="8" w:space="0" w:color="000000"/>
              <w:bottom w:val="single" w:sz="8" w:space="0" w:color="000000"/>
              <w:right w:val="single" w:sz="8" w:space="0" w:color="000000"/>
            </w:tcBorders>
            <w:vAlign w:val="center"/>
          </w:tcPr>
          <w:p w14:paraId="0CF8D8A0" w14:textId="77777777" w:rsidR="0061029F" w:rsidRDefault="00C90039">
            <w:pPr>
              <w:spacing w:after="0" w:line="276" w:lineRule="auto"/>
              <w:contextualSpacing/>
              <w:jc w:val="center"/>
              <w:rPr>
                <w:rFonts w:ascii="Arial" w:hAnsi="Arial" w:cs="Arial"/>
                <w:b/>
                <w:color w:val="000000" w:themeColor="text1"/>
                <w:sz w:val="20"/>
                <w:szCs w:val="20"/>
                <w:lang w:val="en-IN" w:bidi="hi-IN"/>
              </w:rPr>
            </w:pPr>
            <w:r>
              <w:rPr>
                <w:rFonts w:ascii="Arial" w:hAnsi="Arial" w:cs="Arial"/>
                <w:b/>
                <w:color w:val="000000" w:themeColor="text1"/>
                <w:sz w:val="20"/>
                <w:szCs w:val="20"/>
                <w:lang w:val="en-GB" w:bidi="hi-IN"/>
              </w:rPr>
              <w:t>Year</w:t>
            </w:r>
          </w:p>
        </w:tc>
        <w:tc>
          <w:tcPr>
            <w:tcW w:w="1912" w:type="pct"/>
            <w:vMerge w:val="restart"/>
            <w:tcBorders>
              <w:top w:val="single" w:sz="8" w:space="0" w:color="000000"/>
              <w:left w:val="single" w:sz="8" w:space="0" w:color="000000"/>
              <w:bottom w:val="single" w:sz="8" w:space="0" w:color="000000"/>
              <w:right w:val="single" w:sz="8" w:space="0" w:color="000000"/>
            </w:tcBorders>
            <w:vAlign w:val="center"/>
          </w:tcPr>
          <w:p w14:paraId="419B2BBF" w14:textId="77777777" w:rsidR="0061029F" w:rsidRDefault="00C90039">
            <w:pPr>
              <w:spacing w:after="0" w:line="276" w:lineRule="auto"/>
              <w:contextualSpacing/>
              <w:jc w:val="center"/>
              <w:rPr>
                <w:rFonts w:ascii="Arial" w:hAnsi="Arial" w:cs="Arial"/>
                <w:b/>
                <w:color w:val="000000" w:themeColor="text1"/>
                <w:sz w:val="20"/>
                <w:szCs w:val="20"/>
                <w:lang w:val="en-IN" w:bidi="hi-IN"/>
              </w:rPr>
            </w:pPr>
            <w:r>
              <w:rPr>
                <w:rFonts w:ascii="Arial" w:hAnsi="Arial" w:cs="Arial"/>
                <w:b/>
                <w:color w:val="000000" w:themeColor="text1"/>
                <w:sz w:val="20"/>
                <w:szCs w:val="20"/>
                <w:lang w:val="en-GB" w:bidi="hi-IN"/>
              </w:rPr>
              <w:t>Special Character</w:t>
            </w:r>
          </w:p>
        </w:tc>
      </w:tr>
      <w:tr w:rsidR="0061029F" w14:paraId="6709389A" w14:textId="77777777">
        <w:trPr>
          <w:trHeight w:val="281"/>
        </w:trPr>
        <w:tc>
          <w:tcPr>
            <w:tcW w:w="0" w:type="auto"/>
            <w:vMerge/>
            <w:tcBorders>
              <w:top w:val="single" w:sz="8" w:space="0" w:color="000000"/>
              <w:left w:val="single" w:sz="8" w:space="0" w:color="000000"/>
              <w:bottom w:val="single" w:sz="8" w:space="0" w:color="000000"/>
              <w:right w:val="single" w:sz="8" w:space="0" w:color="000000"/>
            </w:tcBorders>
            <w:vAlign w:val="center"/>
          </w:tcPr>
          <w:p w14:paraId="45DBAFD2" w14:textId="77777777" w:rsidR="0061029F" w:rsidRDefault="0061029F">
            <w:pPr>
              <w:spacing w:after="0" w:line="276" w:lineRule="auto"/>
              <w:contextualSpacing/>
              <w:rPr>
                <w:rFonts w:ascii="Arial" w:hAnsi="Arial" w:cs="Arial"/>
                <w:b/>
                <w:color w:val="000000" w:themeColor="text1"/>
                <w:sz w:val="20"/>
                <w:szCs w:val="20"/>
                <w:lang w:val="en-IN" w:bidi="hi-IN"/>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17F4F850" w14:textId="77777777" w:rsidR="0061029F" w:rsidRDefault="0061029F">
            <w:pPr>
              <w:spacing w:after="0" w:line="276" w:lineRule="auto"/>
              <w:contextualSpacing/>
              <w:rPr>
                <w:rFonts w:ascii="Arial" w:hAnsi="Arial" w:cs="Arial"/>
                <w:b/>
                <w:color w:val="000000" w:themeColor="text1"/>
                <w:sz w:val="20"/>
                <w:szCs w:val="20"/>
                <w:lang w:val="en-IN" w:bidi="hi-IN"/>
              </w:rPr>
            </w:pPr>
          </w:p>
        </w:tc>
        <w:tc>
          <w:tcPr>
            <w:tcW w:w="960" w:type="pct"/>
            <w:vMerge/>
            <w:tcBorders>
              <w:top w:val="single" w:sz="8" w:space="0" w:color="000000"/>
              <w:left w:val="single" w:sz="8" w:space="0" w:color="000000"/>
              <w:bottom w:val="single" w:sz="8" w:space="0" w:color="000000"/>
              <w:right w:val="single" w:sz="8" w:space="0" w:color="000000"/>
            </w:tcBorders>
            <w:vAlign w:val="center"/>
          </w:tcPr>
          <w:p w14:paraId="2BE6D38E" w14:textId="77777777" w:rsidR="0061029F" w:rsidRDefault="0061029F">
            <w:pPr>
              <w:spacing w:after="0" w:line="276" w:lineRule="auto"/>
              <w:contextualSpacing/>
              <w:rPr>
                <w:rFonts w:ascii="Arial" w:hAnsi="Arial" w:cs="Arial"/>
                <w:b/>
                <w:color w:val="000000" w:themeColor="text1"/>
                <w:sz w:val="20"/>
                <w:szCs w:val="20"/>
                <w:lang w:val="en-IN" w:bidi="hi-IN"/>
              </w:rPr>
            </w:pPr>
          </w:p>
        </w:tc>
        <w:tc>
          <w:tcPr>
            <w:tcW w:w="845" w:type="pct"/>
            <w:vMerge/>
            <w:tcBorders>
              <w:top w:val="single" w:sz="8" w:space="0" w:color="000000"/>
              <w:left w:val="single" w:sz="8" w:space="0" w:color="000000"/>
              <w:bottom w:val="single" w:sz="8" w:space="0" w:color="000000"/>
              <w:right w:val="single" w:sz="8" w:space="0" w:color="000000"/>
            </w:tcBorders>
            <w:vAlign w:val="center"/>
          </w:tcPr>
          <w:p w14:paraId="514EB4CB" w14:textId="77777777" w:rsidR="0061029F" w:rsidRDefault="0061029F">
            <w:pPr>
              <w:spacing w:after="0" w:line="276" w:lineRule="auto"/>
              <w:contextualSpacing/>
              <w:rPr>
                <w:rFonts w:ascii="Arial" w:hAnsi="Arial" w:cs="Arial"/>
                <w:b/>
                <w:color w:val="000000" w:themeColor="text1"/>
                <w:sz w:val="20"/>
                <w:szCs w:val="20"/>
                <w:lang w:val="en-IN" w:bidi="hi-IN"/>
              </w:rPr>
            </w:pPr>
          </w:p>
        </w:tc>
        <w:tc>
          <w:tcPr>
            <w:tcW w:w="477" w:type="pct"/>
            <w:vMerge/>
            <w:tcBorders>
              <w:top w:val="single" w:sz="8" w:space="0" w:color="000000"/>
              <w:left w:val="single" w:sz="8" w:space="0" w:color="000000"/>
              <w:bottom w:val="single" w:sz="8" w:space="0" w:color="000000"/>
              <w:right w:val="single" w:sz="8" w:space="0" w:color="000000"/>
            </w:tcBorders>
            <w:vAlign w:val="center"/>
          </w:tcPr>
          <w:p w14:paraId="537AB127" w14:textId="77777777" w:rsidR="0061029F" w:rsidRDefault="0061029F">
            <w:pPr>
              <w:spacing w:after="0" w:line="276" w:lineRule="auto"/>
              <w:contextualSpacing/>
              <w:rPr>
                <w:rFonts w:ascii="Arial" w:hAnsi="Arial" w:cs="Arial"/>
                <w:b/>
                <w:color w:val="000000" w:themeColor="text1"/>
                <w:sz w:val="20"/>
                <w:szCs w:val="20"/>
                <w:lang w:val="en-IN" w:bidi="hi-IN"/>
              </w:rPr>
            </w:pPr>
          </w:p>
        </w:tc>
        <w:tc>
          <w:tcPr>
            <w:tcW w:w="1912" w:type="pct"/>
            <w:vMerge/>
            <w:tcBorders>
              <w:top w:val="single" w:sz="8" w:space="0" w:color="000000"/>
              <w:left w:val="single" w:sz="8" w:space="0" w:color="000000"/>
              <w:bottom w:val="single" w:sz="8" w:space="0" w:color="000000"/>
              <w:right w:val="single" w:sz="8" w:space="0" w:color="000000"/>
            </w:tcBorders>
            <w:vAlign w:val="center"/>
          </w:tcPr>
          <w:p w14:paraId="24EB041B" w14:textId="77777777" w:rsidR="0061029F" w:rsidRDefault="0061029F">
            <w:pPr>
              <w:spacing w:after="0" w:line="276" w:lineRule="auto"/>
              <w:contextualSpacing/>
              <w:rPr>
                <w:rFonts w:ascii="Arial" w:hAnsi="Arial" w:cs="Arial"/>
                <w:b/>
                <w:color w:val="000000" w:themeColor="text1"/>
                <w:sz w:val="20"/>
                <w:szCs w:val="20"/>
                <w:lang w:val="en-IN" w:bidi="hi-IN"/>
              </w:rPr>
            </w:pPr>
          </w:p>
        </w:tc>
      </w:tr>
      <w:tr w:rsidR="0061029F" w14:paraId="6B3E58FA" w14:textId="77777777">
        <w:trPr>
          <w:trHeight w:val="281"/>
        </w:trPr>
        <w:tc>
          <w:tcPr>
            <w:tcW w:w="304" w:type="pct"/>
            <w:vMerge w:val="restart"/>
            <w:tcBorders>
              <w:top w:val="nil"/>
              <w:left w:val="single" w:sz="8" w:space="0" w:color="000000"/>
              <w:bottom w:val="single" w:sz="8" w:space="0" w:color="000000"/>
              <w:right w:val="single" w:sz="8" w:space="0" w:color="000000"/>
            </w:tcBorders>
            <w:vAlign w:val="center"/>
          </w:tcPr>
          <w:p w14:paraId="67CD6002" w14:textId="77777777" w:rsidR="0061029F" w:rsidRDefault="00C90039">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1</w:t>
            </w:r>
          </w:p>
        </w:tc>
        <w:tc>
          <w:tcPr>
            <w:tcW w:w="499" w:type="pct"/>
            <w:vMerge w:val="restart"/>
            <w:tcBorders>
              <w:top w:val="nil"/>
              <w:left w:val="single" w:sz="8" w:space="0" w:color="000000"/>
              <w:bottom w:val="single" w:sz="8" w:space="0" w:color="000000"/>
              <w:right w:val="single" w:sz="8" w:space="0" w:color="000000"/>
            </w:tcBorders>
            <w:vAlign w:val="center"/>
          </w:tcPr>
          <w:p w14:paraId="4CE9146D" w14:textId="77777777" w:rsidR="0061029F" w:rsidRDefault="00C90039">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V1</w:t>
            </w:r>
          </w:p>
        </w:tc>
        <w:tc>
          <w:tcPr>
            <w:tcW w:w="960" w:type="pct"/>
            <w:vMerge w:val="restart"/>
            <w:tcBorders>
              <w:top w:val="nil"/>
              <w:left w:val="nil"/>
              <w:bottom w:val="single" w:sz="8" w:space="0" w:color="000000"/>
              <w:right w:val="single" w:sz="8" w:space="0" w:color="000000"/>
            </w:tcBorders>
            <w:vAlign w:val="center"/>
          </w:tcPr>
          <w:p w14:paraId="24C1826D"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AMS-1001</w:t>
            </w:r>
          </w:p>
          <w:p w14:paraId="2EB5477F"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(PDKV Yellow gold)</w:t>
            </w:r>
          </w:p>
        </w:tc>
        <w:tc>
          <w:tcPr>
            <w:tcW w:w="845" w:type="pct"/>
            <w:vMerge w:val="restart"/>
            <w:tcBorders>
              <w:top w:val="nil"/>
              <w:left w:val="single" w:sz="8" w:space="0" w:color="000000"/>
              <w:bottom w:val="single" w:sz="8" w:space="0" w:color="000000"/>
              <w:right w:val="single" w:sz="8" w:space="0" w:color="000000"/>
            </w:tcBorders>
            <w:vAlign w:val="center"/>
          </w:tcPr>
          <w:p w14:paraId="7B8499F1" w14:textId="77777777" w:rsidR="0061029F" w:rsidRDefault="00C90039">
            <w:pPr>
              <w:spacing w:after="0" w:line="276" w:lineRule="auto"/>
              <w:contextualSpacing/>
              <w:jc w:val="both"/>
              <w:rPr>
                <w:rFonts w:ascii="Arial" w:hAnsi="Arial" w:cs="Arial"/>
                <w:color w:val="000000" w:themeColor="text1"/>
                <w:sz w:val="20"/>
                <w:szCs w:val="20"/>
                <w:lang w:val="en-IN" w:bidi="hi-IN"/>
              </w:rPr>
            </w:pPr>
            <w:proofErr w:type="spellStart"/>
            <w:r>
              <w:rPr>
                <w:rFonts w:ascii="Arial" w:hAnsi="Arial" w:cs="Arial"/>
                <w:color w:val="000000" w:themeColor="text1"/>
                <w:sz w:val="20"/>
                <w:szCs w:val="20"/>
                <w:lang w:val="en-IN" w:bidi="hi-IN"/>
              </w:rPr>
              <w:t>Dr.</w:t>
            </w:r>
            <w:proofErr w:type="spellEnd"/>
            <w:r>
              <w:rPr>
                <w:rFonts w:ascii="Arial" w:hAnsi="Arial" w:cs="Arial"/>
                <w:color w:val="000000" w:themeColor="text1"/>
                <w:sz w:val="20"/>
                <w:szCs w:val="20"/>
                <w:lang w:val="en-IN" w:bidi="hi-IN"/>
              </w:rPr>
              <w:t xml:space="preserve"> PDKV Akola</w:t>
            </w:r>
          </w:p>
        </w:tc>
        <w:tc>
          <w:tcPr>
            <w:tcW w:w="477" w:type="pct"/>
            <w:vMerge w:val="restart"/>
            <w:tcBorders>
              <w:top w:val="nil"/>
              <w:left w:val="single" w:sz="8" w:space="0" w:color="000000"/>
              <w:bottom w:val="single" w:sz="8" w:space="0" w:color="000000"/>
              <w:right w:val="single" w:sz="8" w:space="0" w:color="000000"/>
            </w:tcBorders>
            <w:vAlign w:val="center"/>
          </w:tcPr>
          <w:p w14:paraId="2912A558" w14:textId="77777777" w:rsidR="0061029F" w:rsidRDefault="00C90039">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2018</w:t>
            </w:r>
          </w:p>
        </w:tc>
        <w:tc>
          <w:tcPr>
            <w:tcW w:w="1912" w:type="pct"/>
            <w:vMerge w:val="restart"/>
            <w:tcBorders>
              <w:top w:val="nil"/>
              <w:left w:val="single" w:sz="8" w:space="0" w:color="000000"/>
              <w:bottom w:val="single" w:sz="8" w:space="0" w:color="000000"/>
              <w:right w:val="single" w:sz="8" w:space="0" w:color="000000"/>
            </w:tcBorders>
            <w:vAlign w:val="center"/>
          </w:tcPr>
          <w:p w14:paraId="4B5DDEEF"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 xml:space="preserve">Moderately tolerant to stem fly, girdle beetle, resistant to charcoal rot and yellow mosaic virus. </w:t>
            </w:r>
            <w:r>
              <w:rPr>
                <w:rFonts w:ascii="Arial" w:hAnsi="Arial" w:cs="Arial"/>
                <w:i/>
                <w:iCs/>
                <w:color w:val="000000" w:themeColor="text1"/>
                <w:sz w:val="20"/>
                <w:szCs w:val="20"/>
                <w:lang w:val="en-IN" w:bidi="hi-IN"/>
              </w:rPr>
              <w:t>(</w:t>
            </w:r>
            <w:proofErr w:type="spellStart"/>
            <w:r>
              <w:rPr>
                <w:rFonts w:ascii="Arial" w:hAnsi="Arial" w:cs="Arial"/>
                <w:i/>
                <w:iCs/>
                <w:color w:val="000000" w:themeColor="text1"/>
                <w:sz w:val="20"/>
                <w:szCs w:val="20"/>
                <w:lang w:val="en-IN" w:bidi="hi-IN"/>
              </w:rPr>
              <w:t>Annon</w:t>
            </w:r>
            <w:proofErr w:type="spellEnd"/>
            <w:r>
              <w:rPr>
                <w:rFonts w:ascii="Arial" w:hAnsi="Arial" w:cs="Arial"/>
                <w:i/>
                <w:iCs/>
                <w:color w:val="000000" w:themeColor="text1"/>
                <w:sz w:val="20"/>
                <w:szCs w:val="20"/>
                <w:lang w:val="en-IN" w:bidi="hi-IN"/>
              </w:rPr>
              <w:t>. c)</w:t>
            </w:r>
          </w:p>
        </w:tc>
      </w:tr>
      <w:tr w:rsidR="0061029F" w14:paraId="3269E89D" w14:textId="77777777">
        <w:trPr>
          <w:trHeight w:val="281"/>
        </w:trPr>
        <w:tc>
          <w:tcPr>
            <w:tcW w:w="0" w:type="auto"/>
            <w:vMerge/>
            <w:tcBorders>
              <w:top w:val="nil"/>
              <w:left w:val="single" w:sz="8" w:space="0" w:color="000000"/>
              <w:bottom w:val="single" w:sz="8" w:space="0" w:color="000000"/>
              <w:right w:val="single" w:sz="8" w:space="0" w:color="000000"/>
            </w:tcBorders>
            <w:vAlign w:val="center"/>
          </w:tcPr>
          <w:p w14:paraId="51E86D13"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0" w:type="auto"/>
            <w:vMerge/>
            <w:tcBorders>
              <w:top w:val="nil"/>
              <w:left w:val="single" w:sz="8" w:space="0" w:color="000000"/>
              <w:bottom w:val="single" w:sz="8" w:space="0" w:color="000000"/>
              <w:right w:val="single" w:sz="8" w:space="0" w:color="000000"/>
            </w:tcBorders>
            <w:vAlign w:val="center"/>
          </w:tcPr>
          <w:p w14:paraId="5CAD4E4A"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960" w:type="pct"/>
            <w:vMerge/>
            <w:tcBorders>
              <w:top w:val="nil"/>
              <w:left w:val="nil"/>
              <w:bottom w:val="single" w:sz="8" w:space="0" w:color="000000"/>
              <w:right w:val="single" w:sz="8" w:space="0" w:color="000000"/>
            </w:tcBorders>
            <w:vAlign w:val="center"/>
          </w:tcPr>
          <w:p w14:paraId="7FA1454B"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845" w:type="pct"/>
            <w:vMerge/>
            <w:tcBorders>
              <w:top w:val="nil"/>
              <w:left w:val="single" w:sz="8" w:space="0" w:color="000000"/>
              <w:bottom w:val="single" w:sz="8" w:space="0" w:color="000000"/>
              <w:right w:val="single" w:sz="8" w:space="0" w:color="000000"/>
            </w:tcBorders>
            <w:vAlign w:val="center"/>
          </w:tcPr>
          <w:p w14:paraId="68EC5B55"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477" w:type="pct"/>
            <w:vMerge/>
            <w:tcBorders>
              <w:top w:val="nil"/>
              <w:left w:val="single" w:sz="8" w:space="0" w:color="000000"/>
              <w:bottom w:val="single" w:sz="8" w:space="0" w:color="000000"/>
              <w:right w:val="single" w:sz="8" w:space="0" w:color="000000"/>
            </w:tcBorders>
            <w:vAlign w:val="center"/>
          </w:tcPr>
          <w:p w14:paraId="4E78CD48"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1912" w:type="pct"/>
            <w:vMerge/>
            <w:tcBorders>
              <w:top w:val="nil"/>
              <w:left w:val="single" w:sz="8" w:space="0" w:color="000000"/>
              <w:bottom w:val="single" w:sz="8" w:space="0" w:color="000000"/>
              <w:right w:val="single" w:sz="8" w:space="0" w:color="000000"/>
            </w:tcBorders>
            <w:vAlign w:val="center"/>
          </w:tcPr>
          <w:p w14:paraId="0B68113C" w14:textId="77777777" w:rsidR="0061029F" w:rsidRDefault="0061029F">
            <w:pPr>
              <w:spacing w:after="0" w:line="276" w:lineRule="auto"/>
              <w:contextualSpacing/>
              <w:rPr>
                <w:rFonts w:ascii="Arial" w:hAnsi="Arial" w:cs="Arial"/>
                <w:color w:val="000000" w:themeColor="text1"/>
                <w:sz w:val="20"/>
                <w:szCs w:val="20"/>
                <w:lang w:val="en-IN" w:bidi="hi-IN"/>
              </w:rPr>
            </w:pPr>
          </w:p>
        </w:tc>
      </w:tr>
      <w:tr w:rsidR="0061029F" w14:paraId="77AA3A89" w14:textId="77777777">
        <w:trPr>
          <w:trHeight w:val="281"/>
        </w:trPr>
        <w:tc>
          <w:tcPr>
            <w:tcW w:w="304" w:type="pct"/>
            <w:vMerge w:val="restart"/>
            <w:tcBorders>
              <w:top w:val="nil"/>
              <w:left w:val="single" w:sz="8" w:space="0" w:color="000000"/>
              <w:bottom w:val="single" w:sz="8" w:space="0" w:color="000000"/>
              <w:right w:val="single" w:sz="8" w:space="0" w:color="000000"/>
            </w:tcBorders>
            <w:vAlign w:val="center"/>
          </w:tcPr>
          <w:p w14:paraId="240DA342" w14:textId="77777777" w:rsidR="0061029F" w:rsidRDefault="00C90039">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2</w:t>
            </w:r>
          </w:p>
        </w:tc>
        <w:tc>
          <w:tcPr>
            <w:tcW w:w="499" w:type="pct"/>
            <w:vMerge w:val="restart"/>
            <w:tcBorders>
              <w:top w:val="nil"/>
              <w:left w:val="single" w:sz="8" w:space="0" w:color="000000"/>
              <w:bottom w:val="single" w:sz="8" w:space="0" w:color="000000"/>
              <w:right w:val="single" w:sz="8" w:space="0" w:color="000000"/>
            </w:tcBorders>
            <w:vAlign w:val="center"/>
          </w:tcPr>
          <w:p w14:paraId="3A3CD4BF" w14:textId="77777777" w:rsidR="0061029F" w:rsidRDefault="00C90039">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val="en-GB" w:bidi="hi-IN"/>
              </w:rPr>
              <w:t>V2</w:t>
            </w:r>
          </w:p>
        </w:tc>
        <w:tc>
          <w:tcPr>
            <w:tcW w:w="960" w:type="pct"/>
            <w:vMerge w:val="restart"/>
            <w:tcBorders>
              <w:top w:val="nil"/>
              <w:left w:val="nil"/>
              <w:bottom w:val="single" w:sz="8" w:space="0" w:color="000000"/>
              <w:right w:val="single" w:sz="8" w:space="0" w:color="000000"/>
            </w:tcBorders>
            <w:vAlign w:val="center"/>
          </w:tcPr>
          <w:p w14:paraId="4ABA7EF3"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AMS- MB-5-18 (PDKV Suvarna soya)</w:t>
            </w:r>
          </w:p>
        </w:tc>
        <w:tc>
          <w:tcPr>
            <w:tcW w:w="845" w:type="pct"/>
            <w:vMerge w:val="restart"/>
            <w:tcBorders>
              <w:top w:val="nil"/>
              <w:left w:val="single" w:sz="8" w:space="0" w:color="000000"/>
              <w:bottom w:val="single" w:sz="8" w:space="0" w:color="000000"/>
              <w:right w:val="single" w:sz="8" w:space="0" w:color="000000"/>
            </w:tcBorders>
            <w:vAlign w:val="center"/>
          </w:tcPr>
          <w:p w14:paraId="6FA508C4" w14:textId="77777777" w:rsidR="0061029F" w:rsidRDefault="00C90039">
            <w:pPr>
              <w:spacing w:after="0" w:line="276" w:lineRule="auto"/>
              <w:contextualSpacing/>
              <w:jc w:val="both"/>
              <w:rPr>
                <w:rFonts w:ascii="Arial" w:hAnsi="Arial" w:cs="Arial"/>
                <w:color w:val="000000" w:themeColor="text1"/>
                <w:sz w:val="20"/>
                <w:szCs w:val="20"/>
                <w:lang w:val="en-IN" w:bidi="hi-IN"/>
              </w:rPr>
            </w:pPr>
            <w:proofErr w:type="spellStart"/>
            <w:r>
              <w:rPr>
                <w:rFonts w:ascii="Arial" w:hAnsi="Arial" w:cs="Arial"/>
                <w:color w:val="000000" w:themeColor="text1"/>
                <w:sz w:val="20"/>
                <w:szCs w:val="20"/>
                <w:lang w:val="en-IN" w:bidi="hi-IN"/>
              </w:rPr>
              <w:t>Dr.</w:t>
            </w:r>
            <w:proofErr w:type="spellEnd"/>
            <w:r>
              <w:rPr>
                <w:rFonts w:ascii="Arial" w:hAnsi="Arial" w:cs="Arial"/>
                <w:color w:val="000000" w:themeColor="text1"/>
                <w:sz w:val="20"/>
                <w:szCs w:val="20"/>
                <w:lang w:val="en-IN" w:bidi="hi-IN"/>
              </w:rPr>
              <w:t xml:space="preserve"> PDKV Akola</w:t>
            </w:r>
          </w:p>
        </w:tc>
        <w:tc>
          <w:tcPr>
            <w:tcW w:w="477" w:type="pct"/>
            <w:vMerge w:val="restart"/>
            <w:tcBorders>
              <w:top w:val="nil"/>
              <w:left w:val="single" w:sz="8" w:space="0" w:color="000000"/>
              <w:bottom w:val="single" w:sz="8" w:space="0" w:color="000000"/>
              <w:right w:val="single" w:sz="8" w:space="0" w:color="000000"/>
            </w:tcBorders>
            <w:vAlign w:val="center"/>
          </w:tcPr>
          <w:p w14:paraId="294E34E6" w14:textId="77777777" w:rsidR="0061029F" w:rsidRDefault="00C90039">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2019</w:t>
            </w:r>
          </w:p>
        </w:tc>
        <w:tc>
          <w:tcPr>
            <w:tcW w:w="1912" w:type="pct"/>
            <w:vMerge w:val="restart"/>
            <w:tcBorders>
              <w:top w:val="nil"/>
              <w:left w:val="single" w:sz="8" w:space="0" w:color="000000"/>
              <w:bottom w:val="single" w:sz="8" w:space="0" w:color="000000"/>
              <w:right w:val="single" w:sz="8" w:space="0" w:color="000000"/>
            </w:tcBorders>
            <w:vAlign w:val="center"/>
          </w:tcPr>
          <w:p w14:paraId="38503266"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 xml:space="preserve">Resistant to charcoal rot, girdle beetle and stem fly. </w:t>
            </w:r>
            <w:r>
              <w:rPr>
                <w:rFonts w:ascii="Arial" w:hAnsi="Arial" w:cs="Arial"/>
                <w:i/>
                <w:iCs/>
                <w:color w:val="000000" w:themeColor="text1"/>
                <w:sz w:val="20"/>
                <w:szCs w:val="20"/>
                <w:lang w:val="en-IN" w:bidi="hi-IN"/>
              </w:rPr>
              <w:t>(</w:t>
            </w:r>
            <w:proofErr w:type="spellStart"/>
            <w:r>
              <w:rPr>
                <w:rFonts w:ascii="Arial" w:hAnsi="Arial" w:cs="Arial"/>
                <w:i/>
                <w:iCs/>
                <w:color w:val="000000" w:themeColor="text1"/>
                <w:sz w:val="20"/>
                <w:szCs w:val="20"/>
                <w:lang w:val="en-IN" w:bidi="hi-IN"/>
              </w:rPr>
              <w:t>Annon</w:t>
            </w:r>
            <w:proofErr w:type="spellEnd"/>
            <w:r>
              <w:rPr>
                <w:rFonts w:ascii="Arial" w:hAnsi="Arial" w:cs="Arial"/>
                <w:i/>
                <w:iCs/>
                <w:color w:val="000000" w:themeColor="text1"/>
                <w:sz w:val="20"/>
                <w:szCs w:val="20"/>
                <w:lang w:val="en-IN" w:bidi="hi-IN"/>
              </w:rPr>
              <w:t>. c)</w:t>
            </w:r>
          </w:p>
        </w:tc>
      </w:tr>
      <w:tr w:rsidR="0061029F" w14:paraId="4A8EABAE" w14:textId="77777777">
        <w:trPr>
          <w:trHeight w:val="281"/>
        </w:trPr>
        <w:tc>
          <w:tcPr>
            <w:tcW w:w="0" w:type="auto"/>
            <w:vMerge/>
            <w:tcBorders>
              <w:top w:val="nil"/>
              <w:left w:val="single" w:sz="8" w:space="0" w:color="000000"/>
              <w:bottom w:val="single" w:sz="8" w:space="0" w:color="000000"/>
              <w:right w:val="single" w:sz="8" w:space="0" w:color="000000"/>
            </w:tcBorders>
            <w:vAlign w:val="center"/>
          </w:tcPr>
          <w:p w14:paraId="58947E8C"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0" w:type="auto"/>
            <w:vMerge/>
            <w:tcBorders>
              <w:top w:val="nil"/>
              <w:left w:val="single" w:sz="8" w:space="0" w:color="000000"/>
              <w:bottom w:val="single" w:sz="8" w:space="0" w:color="000000"/>
              <w:right w:val="single" w:sz="8" w:space="0" w:color="000000"/>
            </w:tcBorders>
            <w:vAlign w:val="center"/>
          </w:tcPr>
          <w:p w14:paraId="53C7A689"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960" w:type="pct"/>
            <w:vMerge/>
            <w:tcBorders>
              <w:top w:val="nil"/>
              <w:left w:val="nil"/>
              <w:bottom w:val="single" w:sz="8" w:space="0" w:color="000000"/>
              <w:right w:val="single" w:sz="8" w:space="0" w:color="000000"/>
            </w:tcBorders>
            <w:vAlign w:val="center"/>
          </w:tcPr>
          <w:p w14:paraId="2D4CC244"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845" w:type="pct"/>
            <w:vMerge/>
            <w:tcBorders>
              <w:top w:val="nil"/>
              <w:left w:val="single" w:sz="8" w:space="0" w:color="000000"/>
              <w:bottom w:val="single" w:sz="8" w:space="0" w:color="000000"/>
              <w:right w:val="single" w:sz="8" w:space="0" w:color="000000"/>
            </w:tcBorders>
            <w:vAlign w:val="center"/>
          </w:tcPr>
          <w:p w14:paraId="74C58524"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477" w:type="pct"/>
            <w:vMerge/>
            <w:tcBorders>
              <w:top w:val="nil"/>
              <w:left w:val="single" w:sz="8" w:space="0" w:color="000000"/>
              <w:bottom w:val="single" w:sz="8" w:space="0" w:color="000000"/>
              <w:right w:val="single" w:sz="8" w:space="0" w:color="000000"/>
            </w:tcBorders>
            <w:vAlign w:val="center"/>
          </w:tcPr>
          <w:p w14:paraId="58919922"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1912" w:type="pct"/>
            <w:vMerge/>
            <w:tcBorders>
              <w:top w:val="nil"/>
              <w:left w:val="single" w:sz="8" w:space="0" w:color="000000"/>
              <w:bottom w:val="single" w:sz="8" w:space="0" w:color="000000"/>
              <w:right w:val="single" w:sz="8" w:space="0" w:color="000000"/>
            </w:tcBorders>
            <w:vAlign w:val="center"/>
          </w:tcPr>
          <w:p w14:paraId="64AC8C49" w14:textId="77777777" w:rsidR="0061029F" w:rsidRDefault="0061029F">
            <w:pPr>
              <w:spacing w:after="0" w:line="276" w:lineRule="auto"/>
              <w:contextualSpacing/>
              <w:rPr>
                <w:rFonts w:ascii="Arial" w:hAnsi="Arial" w:cs="Arial"/>
                <w:color w:val="000000" w:themeColor="text1"/>
                <w:sz w:val="20"/>
                <w:szCs w:val="20"/>
                <w:lang w:val="en-IN" w:bidi="hi-IN"/>
              </w:rPr>
            </w:pPr>
          </w:p>
        </w:tc>
      </w:tr>
      <w:tr w:rsidR="0061029F" w14:paraId="69DEBFED" w14:textId="77777777">
        <w:trPr>
          <w:trHeight w:val="281"/>
        </w:trPr>
        <w:tc>
          <w:tcPr>
            <w:tcW w:w="304" w:type="pct"/>
            <w:vMerge w:val="restart"/>
            <w:tcBorders>
              <w:top w:val="nil"/>
              <w:left w:val="single" w:sz="8" w:space="0" w:color="000000"/>
              <w:bottom w:val="single" w:sz="8" w:space="0" w:color="000000"/>
              <w:right w:val="single" w:sz="8" w:space="0" w:color="000000"/>
            </w:tcBorders>
            <w:vAlign w:val="center"/>
          </w:tcPr>
          <w:p w14:paraId="5E5CFFE9" w14:textId="77777777" w:rsidR="0061029F" w:rsidRDefault="00C90039">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3</w:t>
            </w:r>
          </w:p>
        </w:tc>
        <w:tc>
          <w:tcPr>
            <w:tcW w:w="499" w:type="pct"/>
            <w:vMerge w:val="restart"/>
            <w:tcBorders>
              <w:top w:val="nil"/>
              <w:left w:val="single" w:sz="8" w:space="0" w:color="000000"/>
              <w:bottom w:val="single" w:sz="8" w:space="0" w:color="000000"/>
              <w:right w:val="single" w:sz="8" w:space="0" w:color="000000"/>
            </w:tcBorders>
            <w:vAlign w:val="center"/>
          </w:tcPr>
          <w:p w14:paraId="30D27559" w14:textId="77777777" w:rsidR="0061029F" w:rsidRDefault="00C90039">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val="en-GB" w:bidi="hi-IN"/>
              </w:rPr>
              <w:t>V3</w:t>
            </w:r>
          </w:p>
        </w:tc>
        <w:tc>
          <w:tcPr>
            <w:tcW w:w="960" w:type="pct"/>
            <w:vMerge w:val="restart"/>
            <w:tcBorders>
              <w:top w:val="nil"/>
              <w:left w:val="nil"/>
              <w:bottom w:val="single" w:sz="8" w:space="0" w:color="000000"/>
              <w:right w:val="single" w:sz="8" w:space="0" w:color="000000"/>
            </w:tcBorders>
            <w:vAlign w:val="center"/>
          </w:tcPr>
          <w:p w14:paraId="14EC99CC"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AMS-100-39</w:t>
            </w:r>
          </w:p>
          <w:p w14:paraId="53D4DF01"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(PDKV Amba)</w:t>
            </w:r>
          </w:p>
        </w:tc>
        <w:tc>
          <w:tcPr>
            <w:tcW w:w="845" w:type="pct"/>
            <w:vMerge w:val="restart"/>
            <w:tcBorders>
              <w:top w:val="nil"/>
              <w:left w:val="single" w:sz="8" w:space="0" w:color="000000"/>
              <w:bottom w:val="single" w:sz="8" w:space="0" w:color="000000"/>
              <w:right w:val="single" w:sz="8" w:space="0" w:color="000000"/>
            </w:tcBorders>
            <w:vAlign w:val="center"/>
          </w:tcPr>
          <w:p w14:paraId="287C1689" w14:textId="77777777" w:rsidR="0061029F" w:rsidRDefault="00C90039">
            <w:pPr>
              <w:spacing w:after="0" w:line="276" w:lineRule="auto"/>
              <w:contextualSpacing/>
              <w:jc w:val="both"/>
              <w:rPr>
                <w:rFonts w:ascii="Arial" w:hAnsi="Arial" w:cs="Arial"/>
                <w:color w:val="000000" w:themeColor="text1"/>
                <w:sz w:val="20"/>
                <w:szCs w:val="20"/>
                <w:lang w:val="en-IN" w:bidi="hi-IN"/>
              </w:rPr>
            </w:pPr>
            <w:proofErr w:type="spellStart"/>
            <w:r>
              <w:rPr>
                <w:rFonts w:ascii="Arial" w:hAnsi="Arial" w:cs="Arial"/>
                <w:color w:val="000000" w:themeColor="text1"/>
                <w:sz w:val="20"/>
                <w:szCs w:val="20"/>
                <w:lang w:val="en-IN" w:bidi="hi-IN"/>
              </w:rPr>
              <w:t>Dr.</w:t>
            </w:r>
            <w:proofErr w:type="spellEnd"/>
            <w:r>
              <w:rPr>
                <w:rFonts w:ascii="Arial" w:hAnsi="Arial" w:cs="Arial"/>
                <w:color w:val="000000" w:themeColor="text1"/>
                <w:sz w:val="20"/>
                <w:szCs w:val="20"/>
                <w:lang w:val="en-IN" w:bidi="hi-IN"/>
              </w:rPr>
              <w:t xml:space="preserve"> PDKV Akola</w:t>
            </w:r>
          </w:p>
        </w:tc>
        <w:tc>
          <w:tcPr>
            <w:tcW w:w="477" w:type="pct"/>
            <w:vMerge w:val="restart"/>
            <w:tcBorders>
              <w:top w:val="nil"/>
              <w:left w:val="single" w:sz="8" w:space="0" w:color="000000"/>
              <w:bottom w:val="single" w:sz="8" w:space="0" w:color="000000"/>
              <w:right w:val="single" w:sz="8" w:space="0" w:color="000000"/>
            </w:tcBorders>
            <w:vAlign w:val="center"/>
          </w:tcPr>
          <w:p w14:paraId="3B795232" w14:textId="77777777" w:rsidR="0061029F" w:rsidRDefault="00C90039">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2021</w:t>
            </w:r>
          </w:p>
        </w:tc>
        <w:tc>
          <w:tcPr>
            <w:tcW w:w="1912" w:type="pct"/>
            <w:vMerge w:val="restart"/>
            <w:tcBorders>
              <w:top w:val="nil"/>
              <w:left w:val="single" w:sz="8" w:space="0" w:color="000000"/>
              <w:bottom w:val="single" w:sz="8" w:space="0" w:color="000000"/>
              <w:right w:val="single" w:sz="8" w:space="0" w:color="000000"/>
            </w:tcBorders>
            <w:vAlign w:val="center"/>
          </w:tcPr>
          <w:p w14:paraId="38532C7E"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Moderately tolerant to root/stem rot, girdle beetle and stem fly.</w:t>
            </w:r>
            <w:r>
              <w:rPr>
                <w:rFonts w:ascii="Arial" w:hAnsi="Arial" w:cs="Arial"/>
                <w:i/>
                <w:iCs/>
                <w:color w:val="000000" w:themeColor="text1"/>
                <w:sz w:val="20"/>
                <w:szCs w:val="20"/>
                <w:lang w:val="en-IN" w:bidi="hi-IN"/>
              </w:rPr>
              <w:t xml:space="preserve"> (</w:t>
            </w:r>
            <w:proofErr w:type="spellStart"/>
            <w:r>
              <w:rPr>
                <w:rFonts w:ascii="Arial" w:hAnsi="Arial" w:cs="Arial"/>
                <w:i/>
                <w:iCs/>
                <w:color w:val="000000" w:themeColor="text1"/>
                <w:sz w:val="20"/>
                <w:szCs w:val="20"/>
                <w:lang w:val="en-IN" w:bidi="hi-IN"/>
              </w:rPr>
              <w:t>Annon</w:t>
            </w:r>
            <w:proofErr w:type="spellEnd"/>
            <w:r>
              <w:rPr>
                <w:rFonts w:ascii="Arial" w:hAnsi="Arial" w:cs="Arial"/>
                <w:i/>
                <w:iCs/>
                <w:color w:val="000000" w:themeColor="text1"/>
                <w:sz w:val="20"/>
                <w:szCs w:val="20"/>
                <w:lang w:val="en-IN" w:bidi="hi-IN"/>
              </w:rPr>
              <w:t>. c)</w:t>
            </w:r>
          </w:p>
        </w:tc>
      </w:tr>
      <w:tr w:rsidR="0061029F" w14:paraId="432AAAC0" w14:textId="77777777">
        <w:trPr>
          <w:trHeight w:val="281"/>
        </w:trPr>
        <w:tc>
          <w:tcPr>
            <w:tcW w:w="0" w:type="auto"/>
            <w:vMerge/>
            <w:tcBorders>
              <w:top w:val="nil"/>
              <w:left w:val="single" w:sz="8" w:space="0" w:color="000000"/>
              <w:bottom w:val="single" w:sz="8" w:space="0" w:color="000000"/>
              <w:right w:val="single" w:sz="8" w:space="0" w:color="000000"/>
            </w:tcBorders>
            <w:vAlign w:val="center"/>
          </w:tcPr>
          <w:p w14:paraId="2175E55B"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0" w:type="auto"/>
            <w:vMerge/>
            <w:tcBorders>
              <w:top w:val="nil"/>
              <w:left w:val="single" w:sz="8" w:space="0" w:color="000000"/>
              <w:bottom w:val="single" w:sz="8" w:space="0" w:color="000000"/>
              <w:right w:val="single" w:sz="8" w:space="0" w:color="000000"/>
            </w:tcBorders>
            <w:vAlign w:val="center"/>
          </w:tcPr>
          <w:p w14:paraId="42EC8A02"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960" w:type="pct"/>
            <w:vMerge/>
            <w:tcBorders>
              <w:top w:val="nil"/>
              <w:left w:val="nil"/>
              <w:bottom w:val="single" w:sz="8" w:space="0" w:color="000000"/>
              <w:right w:val="single" w:sz="8" w:space="0" w:color="000000"/>
            </w:tcBorders>
            <w:vAlign w:val="center"/>
          </w:tcPr>
          <w:p w14:paraId="0777402D"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845" w:type="pct"/>
            <w:vMerge/>
            <w:tcBorders>
              <w:top w:val="nil"/>
              <w:left w:val="single" w:sz="8" w:space="0" w:color="000000"/>
              <w:bottom w:val="single" w:sz="8" w:space="0" w:color="000000"/>
              <w:right w:val="single" w:sz="8" w:space="0" w:color="000000"/>
            </w:tcBorders>
            <w:vAlign w:val="center"/>
          </w:tcPr>
          <w:p w14:paraId="04E5C2D6"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477" w:type="pct"/>
            <w:vMerge/>
            <w:tcBorders>
              <w:top w:val="nil"/>
              <w:left w:val="single" w:sz="8" w:space="0" w:color="000000"/>
              <w:bottom w:val="single" w:sz="8" w:space="0" w:color="000000"/>
              <w:right w:val="single" w:sz="8" w:space="0" w:color="000000"/>
            </w:tcBorders>
            <w:vAlign w:val="center"/>
          </w:tcPr>
          <w:p w14:paraId="7D703FF7"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1912" w:type="pct"/>
            <w:vMerge/>
            <w:tcBorders>
              <w:top w:val="nil"/>
              <w:left w:val="single" w:sz="8" w:space="0" w:color="000000"/>
              <w:bottom w:val="single" w:sz="8" w:space="0" w:color="000000"/>
              <w:right w:val="single" w:sz="8" w:space="0" w:color="000000"/>
            </w:tcBorders>
            <w:vAlign w:val="center"/>
          </w:tcPr>
          <w:p w14:paraId="5652D7B9" w14:textId="77777777" w:rsidR="0061029F" w:rsidRDefault="0061029F">
            <w:pPr>
              <w:spacing w:after="0" w:line="276" w:lineRule="auto"/>
              <w:contextualSpacing/>
              <w:rPr>
                <w:rFonts w:ascii="Arial" w:hAnsi="Arial" w:cs="Arial"/>
                <w:color w:val="000000" w:themeColor="text1"/>
                <w:sz w:val="20"/>
                <w:szCs w:val="20"/>
                <w:lang w:val="en-IN" w:bidi="hi-IN"/>
              </w:rPr>
            </w:pPr>
          </w:p>
        </w:tc>
      </w:tr>
      <w:tr w:rsidR="0061029F" w14:paraId="783D2B11" w14:textId="77777777">
        <w:trPr>
          <w:trHeight w:val="281"/>
        </w:trPr>
        <w:tc>
          <w:tcPr>
            <w:tcW w:w="304" w:type="pct"/>
            <w:vMerge w:val="restart"/>
            <w:tcBorders>
              <w:top w:val="nil"/>
              <w:left w:val="single" w:sz="8" w:space="0" w:color="000000"/>
              <w:bottom w:val="single" w:sz="8" w:space="0" w:color="000000"/>
              <w:right w:val="single" w:sz="8" w:space="0" w:color="000000"/>
            </w:tcBorders>
            <w:vAlign w:val="center"/>
          </w:tcPr>
          <w:p w14:paraId="56E559B8" w14:textId="77777777" w:rsidR="0061029F" w:rsidRDefault="00C90039">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4</w:t>
            </w:r>
          </w:p>
        </w:tc>
        <w:tc>
          <w:tcPr>
            <w:tcW w:w="499" w:type="pct"/>
            <w:vMerge w:val="restart"/>
            <w:tcBorders>
              <w:top w:val="nil"/>
              <w:left w:val="single" w:sz="8" w:space="0" w:color="000000"/>
              <w:bottom w:val="single" w:sz="8" w:space="0" w:color="000000"/>
              <w:right w:val="single" w:sz="8" w:space="0" w:color="000000"/>
            </w:tcBorders>
            <w:vAlign w:val="center"/>
          </w:tcPr>
          <w:p w14:paraId="37AFDD1B" w14:textId="77777777" w:rsidR="0061029F" w:rsidRDefault="00C90039">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val="en-GB" w:bidi="hi-IN"/>
              </w:rPr>
              <w:t>V4</w:t>
            </w:r>
          </w:p>
        </w:tc>
        <w:tc>
          <w:tcPr>
            <w:tcW w:w="960" w:type="pct"/>
            <w:vMerge w:val="restart"/>
            <w:tcBorders>
              <w:top w:val="nil"/>
              <w:left w:val="nil"/>
              <w:bottom w:val="single" w:sz="8" w:space="0" w:color="000000"/>
              <w:right w:val="single" w:sz="8" w:space="0" w:color="000000"/>
            </w:tcBorders>
            <w:vAlign w:val="center"/>
          </w:tcPr>
          <w:p w14:paraId="70C238E9"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AMS-2014-1</w:t>
            </w:r>
          </w:p>
          <w:p w14:paraId="660E3642"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 xml:space="preserve">(PDKV </w:t>
            </w:r>
            <w:proofErr w:type="spellStart"/>
            <w:r>
              <w:rPr>
                <w:rFonts w:ascii="Arial" w:hAnsi="Arial" w:cs="Arial"/>
                <w:color w:val="000000" w:themeColor="text1"/>
                <w:sz w:val="20"/>
                <w:szCs w:val="20"/>
                <w:lang w:val="en-IN" w:bidi="hi-IN"/>
              </w:rPr>
              <w:t>Purva</w:t>
            </w:r>
            <w:proofErr w:type="spellEnd"/>
            <w:r>
              <w:rPr>
                <w:rFonts w:ascii="Arial" w:hAnsi="Arial" w:cs="Arial"/>
                <w:color w:val="000000" w:themeColor="text1"/>
                <w:sz w:val="20"/>
                <w:szCs w:val="20"/>
                <w:lang w:val="en-IN" w:bidi="hi-IN"/>
              </w:rPr>
              <w:t>)</w:t>
            </w:r>
          </w:p>
        </w:tc>
        <w:tc>
          <w:tcPr>
            <w:tcW w:w="845" w:type="pct"/>
            <w:vMerge w:val="restart"/>
            <w:tcBorders>
              <w:top w:val="nil"/>
              <w:left w:val="single" w:sz="8" w:space="0" w:color="000000"/>
              <w:bottom w:val="single" w:sz="8" w:space="0" w:color="000000"/>
              <w:right w:val="single" w:sz="8" w:space="0" w:color="000000"/>
            </w:tcBorders>
            <w:vAlign w:val="center"/>
          </w:tcPr>
          <w:p w14:paraId="4A44664E" w14:textId="77777777" w:rsidR="0061029F" w:rsidRDefault="00C90039">
            <w:pPr>
              <w:spacing w:after="0" w:line="276" w:lineRule="auto"/>
              <w:contextualSpacing/>
              <w:jc w:val="both"/>
              <w:rPr>
                <w:rFonts w:ascii="Arial" w:hAnsi="Arial" w:cs="Arial"/>
                <w:color w:val="000000" w:themeColor="text1"/>
                <w:sz w:val="20"/>
                <w:szCs w:val="20"/>
                <w:lang w:val="en-IN" w:bidi="hi-IN"/>
              </w:rPr>
            </w:pPr>
            <w:proofErr w:type="spellStart"/>
            <w:r>
              <w:rPr>
                <w:rFonts w:ascii="Arial" w:hAnsi="Arial" w:cs="Arial"/>
                <w:color w:val="000000" w:themeColor="text1"/>
                <w:sz w:val="20"/>
                <w:szCs w:val="20"/>
                <w:lang w:val="en-IN" w:bidi="hi-IN"/>
              </w:rPr>
              <w:t>Dr.</w:t>
            </w:r>
            <w:proofErr w:type="spellEnd"/>
            <w:r>
              <w:rPr>
                <w:rFonts w:ascii="Arial" w:hAnsi="Arial" w:cs="Arial"/>
                <w:color w:val="000000" w:themeColor="text1"/>
                <w:sz w:val="20"/>
                <w:szCs w:val="20"/>
                <w:lang w:val="en-IN" w:bidi="hi-IN"/>
              </w:rPr>
              <w:t xml:space="preserve"> PDKV Akola</w:t>
            </w:r>
          </w:p>
        </w:tc>
        <w:tc>
          <w:tcPr>
            <w:tcW w:w="477" w:type="pct"/>
            <w:vMerge w:val="restart"/>
            <w:tcBorders>
              <w:top w:val="nil"/>
              <w:left w:val="single" w:sz="8" w:space="0" w:color="000000"/>
              <w:bottom w:val="single" w:sz="8" w:space="0" w:color="000000"/>
              <w:right w:val="single" w:sz="8" w:space="0" w:color="000000"/>
            </w:tcBorders>
            <w:vAlign w:val="center"/>
          </w:tcPr>
          <w:p w14:paraId="3D15A07E" w14:textId="77777777" w:rsidR="0061029F" w:rsidRDefault="00C90039">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2020</w:t>
            </w:r>
          </w:p>
        </w:tc>
        <w:tc>
          <w:tcPr>
            <w:tcW w:w="1912" w:type="pct"/>
            <w:vMerge w:val="restart"/>
            <w:tcBorders>
              <w:top w:val="nil"/>
              <w:left w:val="single" w:sz="8" w:space="0" w:color="000000"/>
              <w:bottom w:val="single" w:sz="8" w:space="0" w:color="000000"/>
              <w:right w:val="single" w:sz="8" w:space="0" w:color="000000"/>
            </w:tcBorders>
            <w:vAlign w:val="center"/>
          </w:tcPr>
          <w:p w14:paraId="01BAD9AB"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 xml:space="preserve">Resistant to major diseases </w:t>
            </w:r>
            <w:r>
              <w:rPr>
                <w:rFonts w:ascii="Arial" w:hAnsi="Arial" w:cs="Arial"/>
                <w:i/>
                <w:iCs/>
                <w:color w:val="000000" w:themeColor="text1"/>
                <w:sz w:val="20"/>
                <w:szCs w:val="20"/>
                <w:lang w:val="en-IN" w:bidi="hi-IN"/>
              </w:rPr>
              <w:t>viz.</w:t>
            </w:r>
            <w:r>
              <w:rPr>
                <w:rFonts w:ascii="Arial" w:hAnsi="Arial" w:cs="Arial"/>
                <w:color w:val="000000" w:themeColor="text1"/>
                <w:sz w:val="20"/>
                <w:szCs w:val="20"/>
                <w:lang w:val="en-IN" w:bidi="hi-IN"/>
              </w:rPr>
              <w:t xml:space="preserve"> root rot and yellow mosaic virus and pest </w:t>
            </w:r>
            <w:r>
              <w:rPr>
                <w:rFonts w:ascii="Arial" w:hAnsi="Arial" w:cs="Arial"/>
                <w:i/>
                <w:iCs/>
                <w:color w:val="000000" w:themeColor="text1"/>
                <w:sz w:val="20"/>
                <w:szCs w:val="20"/>
                <w:lang w:val="en-IN" w:bidi="hi-IN"/>
              </w:rPr>
              <w:t>viz.</w:t>
            </w:r>
            <w:r>
              <w:rPr>
                <w:rFonts w:ascii="Arial" w:hAnsi="Arial" w:cs="Arial"/>
                <w:color w:val="000000" w:themeColor="text1"/>
                <w:sz w:val="20"/>
                <w:szCs w:val="20"/>
                <w:lang w:val="en-IN" w:bidi="hi-IN"/>
              </w:rPr>
              <w:t xml:space="preserve"> Stem fly and girdle beetle. </w:t>
            </w:r>
            <w:r>
              <w:rPr>
                <w:rFonts w:ascii="Arial" w:hAnsi="Arial" w:cs="Arial"/>
                <w:i/>
                <w:iCs/>
                <w:color w:val="000000" w:themeColor="text1"/>
                <w:sz w:val="20"/>
                <w:szCs w:val="20"/>
                <w:lang w:val="en-IN" w:bidi="hi-IN"/>
              </w:rPr>
              <w:t>(</w:t>
            </w:r>
            <w:proofErr w:type="spellStart"/>
            <w:r>
              <w:rPr>
                <w:rFonts w:ascii="Arial" w:hAnsi="Arial" w:cs="Arial"/>
                <w:i/>
                <w:iCs/>
                <w:color w:val="000000" w:themeColor="text1"/>
                <w:sz w:val="20"/>
                <w:szCs w:val="20"/>
                <w:lang w:val="en-IN" w:bidi="hi-IN"/>
              </w:rPr>
              <w:t>Annon</w:t>
            </w:r>
            <w:proofErr w:type="spellEnd"/>
            <w:r>
              <w:rPr>
                <w:rFonts w:ascii="Arial" w:hAnsi="Arial" w:cs="Arial"/>
                <w:i/>
                <w:iCs/>
                <w:color w:val="000000" w:themeColor="text1"/>
                <w:sz w:val="20"/>
                <w:szCs w:val="20"/>
                <w:lang w:val="en-IN" w:bidi="hi-IN"/>
              </w:rPr>
              <w:t>. c)</w:t>
            </w:r>
          </w:p>
        </w:tc>
      </w:tr>
      <w:tr w:rsidR="0061029F" w14:paraId="63A33FB2" w14:textId="77777777">
        <w:trPr>
          <w:trHeight w:val="281"/>
        </w:trPr>
        <w:tc>
          <w:tcPr>
            <w:tcW w:w="0" w:type="auto"/>
            <w:vMerge/>
            <w:tcBorders>
              <w:top w:val="nil"/>
              <w:left w:val="single" w:sz="8" w:space="0" w:color="000000"/>
              <w:bottom w:val="single" w:sz="8" w:space="0" w:color="000000"/>
              <w:right w:val="single" w:sz="8" w:space="0" w:color="000000"/>
            </w:tcBorders>
            <w:vAlign w:val="center"/>
          </w:tcPr>
          <w:p w14:paraId="5DAA22FD"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0" w:type="auto"/>
            <w:vMerge/>
            <w:tcBorders>
              <w:top w:val="nil"/>
              <w:left w:val="single" w:sz="8" w:space="0" w:color="000000"/>
              <w:bottom w:val="single" w:sz="8" w:space="0" w:color="000000"/>
              <w:right w:val="single" w:sz="8" w:space="0" w:color="000000"/>
            </w:tcBorders>
            <w:vAlign w:val="center"/>
          </w:tcPr>
          <w:p w14:paraId="630D1F65"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960" w:type="pct"/>
            <w:vMerge/>
            <w:tcBorders>
              <w:top w:val="nil"/>
              <w:left w:val="nil"/>
              <w:bottom w:val="single" w:sz="8" w:space="0" w:color="000000"/>
              <w:right w:val="single" w:sz="8" w:space="0" w:color="000000"/>
            </w:tcBorders>
            <w:vAlign w:val="center"/>
          </w:tcPr>
          <w:p w14:paraId="097A5D95"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845" w:type="pct"/>
            <w:vMerge/>
            <w:tcBorders>
              <w:top w:val="nil"/>
              <w:left w:val="single" w:sz="8" w:space="0" w:color="000000"/>
              <w:bottom w:val="single" w:sz="8" w:space="0" w:color="000000"/>
              <w:right w:val="single" w:sz="8" w:space="0" w:color="000000"/>
            </w:tcBorders>
            <w:vAlign w:val="center"/>
          </w:tcPr>
          <w:p w14:paraId="3664C238"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477" w:type="pct"/>
            <w:vMerge/>
            <w:tcBorders>
              <w:top w:val="nil"/>
              <w:left w:val="single" w:sz="8" w:space="0" w:color="000000"/>
              <w:bottom w:val="single" w:sz="8" w:space="0" w:color="000000"/>
              <w:right w:val="single" w:sz="8" w:space="0" w:color="000000"/>
            </w:tcBorders>
            <w:vAlign w:val="center"/>
          </w:tcPr>
          <w:p w14:paraId="527BB4CF"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1912" w:type="pct"/>
            <w:vMerge/>
            <w:tcBorders>
              <w:top w:val="nil"/>
              <w:left w:val="single" w:sz="8" w:space="0" w:color="000000"/>
              <w:bottom w:val="single" w:sz="8" w:space="0" w:color="000000"/>
              <w:right w:val="single" w:sz="8" w:space="0" w:color="000000"/>
            </w:tcBorders>
            <w:vAlign w:val="center"/>
          </w:tcPr>
          <w:p w14:paraId="6ED45A90" w14:textId="77777777" w:rsidR="0061029F" w:rsidRDefault="0061029F">
            <w:pPr>
              <w:spacing w:after="0" w:line="276" w:lineRule="auto"/>
              <w:contextualSpacing/>
              <w:rPr>
                <w:rFonts w:ascii="Arial" w:hAnsi="Arial" w:cs="Arial"/>
                <w:color w:val="000000" w:themeColor="text1"/>
                <w:sz w:val="20"/>
                <w:szCs w:val="20"/>
                <w:lang w:val="en-IN" w:bidi="hi-IN"/>
              </w:rPr>
            </w:pPr>
          </w:p>
        </w:tc>
      </w:tr>
      <w:tr w:rsidR="0061029F" w14:paraId="20853A3C" w14:textId="77777777">
        <w:trPr>
          <w:trHeight w:val="20"/>
        </w:trPr>
        <w:tc>
          <w:tcPr>
            <w:tcW w:w="304" w:type="pct"/>
            <w:tcBorders>
              <w:top w:val="nil"/>
              <w:left w:val="single" w:sz="8" w:space="0" w:color="000000"/>
              <w:bottom w:val="single" w:sz="8" w:space="0" w:color="000000"/>
              <w:right w:val="single" w:sz="8" w:space="0" w:color="000000"/>
            </w:tcBorders>
            <w:vAlign w:val="center"/>
          </w:tcPr>
          <w:p w14:paraId="08CF7366" w14:textId="77777777" w:rsidR="0061029F" w:rsidRDefault="00C90039">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5</w:t>
            </w:r>
          </w:p>
        </w:tc>
        <w:tc>
          <w:tcPr>
            <w:tcW w:w="499" w:type="pct"/>
            <w:tcBorders>
              <w:top w:val="nil"/>
              <w:left w:val="nil"/>
              <w:bottom w:val="single" w:sz="8" w:space="0" w:color="000000"/>
              <w:right w:val="single" w:sz="8" w:space="0" w:color="000000"/>
            </w:tcBorders>
            <w:vAlign w:val="center"/>
          </w:tcPr>
          <w:p w14:paraId="198ABA77" w14:textId="77777777" w:rsidR="0061029F" w:rsidRDefault="00C90039">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V5</w:t>
            </w:r>
          </w:p>
        </w:tc>
        <w:tc>
          <w:tcPr>
            <w:tcW w:w="960" w:type="pct"/>
            <w:tcBorders>
              <w:top w:val="nil"/>
              <w:left w:val="nil"/>
              <w:bottom w:val="single" w:sz="8" w:space="0" w:color="000000"/>
              <w:right w:val="single" w:sz="8" w:space="0" w:color="000000"/>
            </w:tcBorders>
            <w:vAlign w:val="center"/>
          </w:tcPr>
          <w:p w14:paraId="7A2039B9"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JS-97-52</w:t>
            </w:r>
          </w:p>
        </w:tc>
        <w:tc>
          <w:tcPr>
            <w:tcW w:w="845" w:type="pct"/>
            <w:tcBorders>
              <w:top w:val="nil"/>
              <w:left w:val="nil"/>
              <w:bottom w:val="single" w:sz="8" w:space="0" w:color="000000"/>
              <w:right w:val="single" w:sz="8" w:space="0" w:color="000000"/>
            </w:tcBorders>
            <w:vAlign w:val="center"/>
          </w:tcPr>
          <w:p w14:paraId="41536DE3" w14:textId="77777777" w:rsidR="0061029F" w:rsidRDefault="00C90039">
            <w:pPr>
              <w:spacing w:after="0" w:line="276" w:lineRule="auto"/>
              <w:contextualSpacing/>
              <w:jc w:val="both"/>
              <w:rPr>
                <w:rFonts w:ascii="Arial" w:hAnsi="Arial" w:cs="Arial"/>
                <w:color w:val="000000" w:themeColor="text1"/>
                <w:sz w:val="20"/>
                <w:szCs w:val="20"/>
                <w:lang w:val="en-IN" w:bidi="hi-IN"/>
              </w:rPr>
            </w:pPr>
            <w:proofErr w:type="spellStart"/>
            <w:r>
              <w:rPr>
                <w:rFonts w:ascii="Arial" w:hAnsi="Arial" w:cs="Arial"/>
                <w:color w:val="000000" w:themeColor="text1"/>
                <w:sz w:val="20"/>
                <w:szCs w:val="20"/>
                <w:lang w:val="en-IN" w:bidi="hi-IN"/>
              </w:rPr>
              <w:t>Dr.</w:t>
            </w:r>
            <w:proofErr w:type="spellEnd"/>
            <w:r>
              <w:rPr>
                <w:rFonts w:ascii="Arial" w:hAnsi="Arial" w:cs="Arial"/>
                <w:color w:val="000000" w:themeColor="text1"/>
                <w:sz w:val="20"/>
                <w:szCs w:val="20"/>
                <w:lang w:val="en-IN" w:bidi="hi-IN"/>
              </w:rPr>
              <w:t xml:space="preserve"> PDKV Akola</w:t>
            </w:r>
          </w:p>
        </w:tc>
        <w:tc>
          <w:tcPr>
            <w:tcW w:w="477" w:type="pct"/>
            <w:tcBorders>
              <w:top w:val="nil"/>
              <w:left w:val="nil"/>
              <w:bottom w:val="single" w:sz="8" w:space="0" w:color="000000"/>
              <w:right w:val="single" w:sz="8" w:space="0" w:color="000000"/>
            </w:tcBorders>
            <w:vAlign w:val="center"/>
          </w:tcPr>
          <w:p w14:paraId="38AB64B9" w14:textId="77777777" w:rsidR="0061029F" w:rsidRDefault="00C90039">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2008</w:t>
            </w:r>
          </w:p>
        </w:tc>
        <w:tc>
          <w:tcPr>
            <w:tcW w:w="1912" w:type="pct"/>
            <w:tcBorders>
              <w:top w:val="nil"/>
              <w:left w:val="nil"/>
              <w:bottom w:val="single" w:sz="8" w:space="0" w:color="000000"/>
              <w:right w:val="single" w:sz="8" w:space="0" w:color="000000"/>
            </w:tcBorders>
            <w:vAlign w:val="center"/>
          </w:tcPr>
          <w:p w14:paraId="2243DD15"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 xml:space="preserve">Resistant to yellow mosaic virus, root rot, charcoal rot, tolerant to stem fly and girdle beetle. </w:t>
            </w:r>
            <w:r>
              <w:rPr>
                <w:rFonts w:ascii="Arial" w:hAnsi="Arial" w:cs="Arial"/>
                <w:i/>
                <w:iCs/>
                <w:color w:val="000000" w:themeColor="text1"/>
                <w:sz w:val="20"/>
                <w:szCs w:val="20"/>
                <w:lang w:val="en-IN" w:bidi="hi-IN"/>
              </w:rPr>
              <w:t>(</w:t>
            </w:r>
            <w:proofErr w:type="spellStart"/>
            <w:r>
              <w:rPr>
                <w:rFonts w:ascii="Arial" w:hAnsi="Arial" w:cs="Arial"/>
                <w:i/>
                <w:iCs/>
                <w:color w:val="000000" w:themeColor="text1"/>
                <w:sz w:val="20"/>
                <w:szCs w:val="20"/>
                <w:lang w:val="en-IN" w:bidi="hi-IN"/>
              </w:rPr>
              <w:t>Annon</w:t>
            </w:r>
            <w:proofErr w:type="spellEnd"/>
            <w:r>
              <w:rPr>
                <w:rFonts w:ascii="Arial" w:hAnsi="Arial" w:cs="Arial"/>
                <w:i/>
                <w:iCs/>
                <w:color w:val="000000" w:themeColor="text1"/>
                <w:sz w:val="20"/>
                <w:szCs w:val="20"/>
                <w:lang w:val="en-IN" w:bidi="hi-IN"/>
              </w:rPr>
              <w:t>. c)</w:t>
            </w:r>
          </w:p>
        </w:tc>
      </w:tr>
      <w:tr w:rsidR="0061029F" w14:paraId="4028742B" w14:textId="77777777">
        <w:trPr>
          <w:trHeight w:val="20"/>
        </w:trPr>
        <w:tc>
          <w:tcPr>
            <w:tcW w:w="304" w:type="pct"/>
            <w:tcBorders>
              <w:top w:val="nil"/>
              <w:left w:val="single" w:sz="8" w:space="0" w:color="000000"/>
              <w:bottom w:val="single" w:sz="8" w:space="0" w:color="000000"/>
              <w:right w:val="single" w:sz="8" w:space="0" w:color="000000"/>
            </w:tcBorders>
            <w:vAlign w:val="center"/>
          </w:tcPr>
          <w:p w14:paraId="3217CDD7" w14:textId="77777777" w:rsidR="0061029F" w:rsidRDefault="00C90039">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6</w:t>
            </w:r>
          </w:p>
        </w:tc>
        <w:tc>
          <w:tcPr>
            <w:tcW w:w="499" w:type="pct"/>
            <w:tcBorders>
              <w:top w:val="nil"/>
              <w:left w:val="nil"/>
              <w:bottom w:val="single" w:sz="8" w:space="0" w:color="000000"/>
              <w:right w:val="single" w:sz="8" w:space="0" w:color="000000"/>
            </w:tcBorders>
            <w:vAlign w:val="center"/>
          </w:tcPr>
          <w:p w14:paraId="564073DE" w14:textId="77777777" w:rsidR="0061029F" w:rsidRDefault="00C90039">
            <w:pPr>
              <w:spacing w:after="0" w:line="276" w:lineRule="auto"/>
              <w:contextualSpacing/>
              <w:jc w:val="center"/>
              <w:rPr>
                <w:rFonts w:ascii="Arial" w:hAnsi="Arial" w:cs="Arial"/>
                <w:color w:val="000000" w:themeColor="text1"/>
                <w:sz w:val="20"/>
                <w:szCs w:val="20"/>
                <w:lang w:bidi="hi-IN"/>
              </w:rPr>
            </w:pPr>
            <w:r>
              <w:rPr>
                <w:rFonts w:ascii="Arial" w:hAnsi="Arial" w:cs="Arial"/>
                <w:color w:val="000000" w:themeColor="text1"/>
                <w:sz w:val="20"/>
                <w:szCs w:val="20"/>
                <w:lang w:bidi="hi-IN"/>
              </w:rPr>
              <w:t>V6</w:t>
            </w:r>
          </w:p>
          <w:p w14:paraId="01A9DF6C" w14:textId="77777777" w:rsidR="0061029F" w:rsidRDefault="0061029F">
            <w:pPr>
              <w:spacing w:after="0" w:line="276" w:lineRule="auto"/>
              <w:contextualSpacing/>
              <w:jc w:val="center"/>
              <w:rPr>
                <w:rFonts w:ascii="Arial" w:hAnsi="Arial" w:cs="Arial"/>
                <w:color w:val="000000" w:themeColor="text1"/>
                <w:sz w:val="20"/>
                <w:szCs w:val="20"/>
                <w:lang w:val="en-IN" w:bidi="hi-IN"/>
              </w:rPr>
            </w:pPr>
          </w:p>
        </w:tc>
        <w:tc>
          <w:tcPr>
            <w:tcW w:w="960" w:type="pct"/>
            <w:tcBorders>
              <w:top w:val="nil"/>
              <w:left w:val="nil"/>
              <w:bottom w:val="single" w:sz="8" w:space="0" w:color="000000"/>
              <w:right w:val="single" w:sz="8" w:space="0" w:color="000000"/>
            </w:tcBorders>
            <w:vAlign w:val="center"/>
          </w:tcPr>
          <w:p w14:paraId="6CECE88E"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NRC-86</w:t>
            </w:r>
          </w:p>
        </w:tc>
        <w:tc>
          <w:tcPr>
            <w:tcW w:w="845" w:type="pct"/>
            <w:tcBorders>
              <w:top w:val="nil"/>
              <w:left w:val="nil"/>
              <w:bottom w:val="single" w:sz="8" w:space="0" w:color="000000"/>
              <w:right w:val="single" w:sz="8" w:space="0" w:color="000000"/>
            </w:tcBorders>
            <w:vAlign w:val="center"/>
          </w:tcPr>
          <w:p w14:paraId="57A283E0" w14:textId="77777777" w:rsidR="0061029F" w:rsidRDefault="00C90039">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IISR Indore</w:t>
            </w:r>
          </w:p>
        </w:tc>
        <w:tc>
          <w:tcPr>
            <w:tcW w:w="477" w:type="pct"/>
            <w:tcBorders>
              <w:top w:val="nil"/>
              <w:left w:val="nil"/>
              <w:bottom w:val="single" w:sz="8" w:space="0" w:color="000000"/>
              <w:right w:val="single" w:sz="8" w:space="0" w:color="000000"/>
            </w:tcBorders>
            <w:vAlign w:val="center"/>
          </w:tcPr>
          <w:p w14:paraId="10AA0A29" w14:textId="77777777" w:rsidR="0061029F" w:rsidRDefault="00C90039">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2015</w:t>
            </w:r>
          </w:p>
        </w:tc>
        <w:tc>
          <w:tcPr>
            <w:tcW w:w="1912" w:type="pct"/>
            <w:tcBorders>
              <w:top w:val="nil"/>
              <w:left w:val="nil"/>
              <w:bottom w:val="single" w:sz="8" w:space="0" w:color="000000"/>
              <w:right w:val="single" w:sz="8" w:space="0" w:color="000000"/>
            </w:tcBorders>
            <w:vAlign w:val="center"/>
          </w:tcPr>
          <w:p w14:paraId="66547BF1"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val="en-IN" w:bidi="hi-IN"/>
              </w:rPr>
              <w:t>Tolerant to girdle beetle and stem</w:t>
            </w:r>
            <w:r>
              <w:rPr>
                <w:rFonts w:ascii="Arial" w:hAnsi="Arial" w:cs="Arial"/>
                <w:color w:val="000000" w:themeColor="text1"/>
                <w:sz w:val="20"/>
                <w:szCs w:val="20"/>
                <w:lang w:val="en-IN" w:bidi="hi-IN"/>
              </w:rPr>
              <w:t xml:space="preserve"> fly</w:t>
            </w:r>
          </w:p>
          <w:p w14:paraId="5223BD78"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i/>
                <w:iCs/>
                <w:color w:val="000000" w:themeColor="text1"/>
                <w:sz w:val="20"/>
                <w:szCs w:val="20"/>
                <w:lang w:val="en-IN" w:bidi="hi-IN"/>
              </w:rPr>
              <w:t>(</w:t>
            </w:r>
            <w:proofErr w:type="spellStart"/>
            <w:r>
              <w:rPr>
                <w:rFonts w:ascii="Arial" w:hAnsi="Arial" w:cs="Arial"/>
                <w:i/>
                <w:iCs/>
                <w:color w:val="000000" w:themeColor="text1"/>
                <w:sz w:val="20"/>
                <w:szCs w:val="20"/>
                <w:lang w:val="en-IN" w:bidi="hi-IN"/>
              </w:rPr>
              <w:t>Annon</w:t>
            </w:r>
            <w:proofErr w:type="spellEnd"/>
            <w:r>
              <w:rPr>
                <w:rFonts w:ascii="Arial" w:hAnsi="Arial" w:cs="Arial"/>
                <w:i/>
                <w:iCs/>
                <w:color w:val="000000" w:themeColor="text1"/>
                <w:sz w:val="20"/>
                <w:szCs w:val="20"/>
                <w:lang w:val="en-IN" w:bidi="hi-IN"/>
              </w:rPr>
              <w:t>. d)</w:t>
            </w:r>
          </w:p>
        </w:tc>
      </w:tr>
      <w:tr w:rsidR="0061029F" w14:paraId="6F63430B" w14:textId="77777777">
        <w:trPr>
          <w:trHeight w:val="20"/>
        </w:trPr>
        <w:tc>
          <w:tcPr>
            <w:tcW w:w="304" w:type="pct"/>
            <w:tcBorders>
              <w:top w:val="single" w:sz="4" w:space="0" w:color="auto"/>
              <w:left w:val="single" w:sz="8" w:space="0" w:color="000000"/>
              <w:bottom w:val="single" w:sz="8" w:space="0" w:color="000000"/>
              <w:right w:val="single" w:sz="8" w:space="0" w:color="000000"/>
            </w:tcBorders>
            <w:vAlign w:val="center"/>
          </w:tcPr>
          <w:p w14:paraId="6AFD6BB6" w14:textId="77777777" w:rsidR="0061029F" w:rsidRDefault="00C90039">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7</w:t>
            </w:r>
          </w:p>
        </w:tc>
        <w:tc>
          <w:tcPr>
            <w:tcW w:w="499" w:type="pct"/>
            <w:tcBorders>
              <w:top w:val="single" w:sz="4" w:space="0" w:color="auto"/>
              <w:left w:val="nil"/>
              <w:bottom w:val="single" w:sz="8" w:space="0" w:color="000000"/>
              <w:right w:val="single" w:sz="8" w:space="0" w:color="000000"/>
            </w:tcBorders>
            <w:vAlign w:val="center"/>
          </w:tcPr>
          <w:p w14:paraId="171A1A02" w14:textId="77777777" w:rsidR="0061029F" w:rsidRDefault="00C90039">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V7</w:t>
            </w:r>
          </w:p>
        </w:tc>
        <w:tc>
          <w:tcPr>
            <w:tcW w:w="960" w:type="pct"/>
            <w:tcBorders>
              <w:top w:val="single" w:sz="4" w:space="0" w:color="auto"/>
              <w:left w:val="nil"/>
              <w:bottom w:val="single" w:sz="8" w:space="0" w:color="000000"/>
              <w:right w:val="single" w:sz="8" w:space="0" w:color="000000"/>
            </w:tcBorders>
            <w:vAlign w:val="center"/>
          </w:tcPr>
          <w:p w14:paraId="5F647FFD"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MAUS-162</w:t>
            </w:r>
          </w:p>
        </w:tc>
        <w:tc>
          <w:tcPr>
            <w:tcW w:w="845" w:type="pct"/>
            <w:tcBorders>
              <w:top w:val="single" w:sz="4" w:space="0" w:color="auto"/>
              <w:left w:val="nil"/>
              <w:bottom w:val="single" w:sz="8" w:space="0" w:color="000000"/>
              <w:right w:val="single" w:sz="8" w:space="0" w:color="000000"/>
            </w:tcBorders>
            <w:vAlign w:val="center"/>
          </w:tcPr>
          <w:p w14:paraId="2D8EEEC5" w14:textId="77777777" w:rsidR="0061029F" w:rsidRDefault="00C90039">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 xml:space="preserve">VNMKV </w:t>
            </w:r>
            <w:proofErr w:type="spellStart"/>
            <w:r>
              <w:rPr>
                <w:rFonts w:ascii="Arial" w:hAnsi="Arial" w:cs="Arial"/>
                <w:color w:val="000000" w:themeColor="text1"/>
                <w:sz w:val="20"/>
                <w:szCs w:val="20"/>
                <w:lang w:bidi="hi-IN"/>
              </w:rPr>
              <w:t>Parbhani</w:t>
            </w:r>
            <w:proofErr w:type="spellEnd"/>
          </w:p>
        </w:tc>
        <w:tc>
          <w:tcPr>
            <w:tcW w:w="477" w:type="pct"/>
            <w:tcBorders>
              <w:top w:val="single" w:sz="4" w:space="0" w:color="auto"/>
              <w:left w:val="nil"/>
              <w:bottom w:val="single" w:sz="8" w:space="0" w:color="000000"/>
              <w:right w:val="single" w:sz="8" w:space="0" w:color="000000"/>
            </w:tcBorders>
            <w:vAlign w:val="center"/>
          </w:tcPr>
          <w:p w14:paraId="5F6AB795" w14:textId="77777777" w:rsidR="0061029F" w:rsidRDefault="00C90039">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2014</w:t>
            </w:r>
          </w:p>
        </w:tc>
        <w:tc>
          <w:tcPr>
            <w:tcW w:w="1912" w:type="pct"/>
            <w:tcBorders>
              <w:top w:val="single" w:sz="4" w:space="0" w:color="auto"/>
              <w:left w:val="nil"/>
              <w:bottom w:val="single" w:sz="8" w:space="0" w:color="000000"/>
              <w:right w:val="single" w:sz="8" w:space="0" w:color="000000"/>
            </w:tcBorders>
            <w:vAlign w:val="center"/>
          </w:tcPr>
          <w:p w14:paraId="1C11BBED"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Tolerant to major pest and diseases.</w:t>
            </w:r>
            <w:r>
              <w:rPr>
                <w:rFonts w:ascii="Arial" w:hAnsi="Arial" w:cs="Arial"/>
                <w:i/>
                <w:iCs/>
                <w:color w:val="000000" w:themeColor="text1"/>
                <w:sz w:val="20"/>
                <w:szCs w:val="20"/>
                <w:lang w:val="en-IN" w:bidi="hi-IN"/>
              </w:rPr>
              <w:t xml:space="preserve"> (</w:t>
            </w:r>
            <w:proofErr w:type="spellStart"/>
            <w:r>
              <w:rPr>
                <w:rFonts w:ascii="Arial" w:hAnsi="Arial" w:cs="Arial"/>
                <w:i/>
                <w:iCs/>
                <w:color w:val="000000" w:themeColor="text1"/>
                <w:sz w:val="20"/>
                <w:szCs w:val="20"/>
                <w:lang w:val="en-IN" w:bidi="hi-IN"/>
              </w:rPr>
              <w:t>Annon</w:t>
            </w:r>
            <w:proofErr w:type="spellEnd"/>
            <w:r>
              <w:rPr>
                <w:rFonts w:ascii="Arial" w:hAnsi="Arial" w:cs="Arial"/>
                <w:i/>
                <w:iCs/>
                <w:color w:val="000000" w:themeColor="text1"/>
                <w:sz w:val="20"/>
                <w:szCs w:val="20"/>
                <w:lang w:val="en-IN" w:bidi="hi-IN"/>
              </w:rPr>
              <w:t>. e)</w:t>
            </w:r>
          </w:p>
        </w:tc>
      </w:tr>
      <w:tr w:rsidR="0061029F" w14:paraId="668AE90E" w14:textId="77777777">
        <w:trPr>
          <w:trHeight w:val="20"/>
        </w:trPr>
        <w:tc>
          <w:tcPr>
            <w:tcW w:w="304" w:type="pct"/>
            <w:tcBorders>
              <w:top w:val="single" w:sz="4" w:space="0" w:color="auto"/>
              <w:left w:val="single" w:sz="8" w:space="0" w:color="000000"/>
              <w:bottom w:val="single" w:sz="8" w:space="0" w:color="000000"/>
              <w:right w:val="single" w:sz="8" w:space="0" w:color="000000"/>
            </w:tcBorders>
            <w:vAlign w:val="center"/>
          </w:tcPr>
          <w:p w14:paraId="4E0FF5EE" w14:textId="77777777" w:rsidR="0061029F" w:rsidRDefault="00C90039">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8</w:t>
            </w:r>
          </w:p>
        </w:tc>
        <w:tc>
          <w:tcPr>
            <w:tcW w:w="499" w:type="pct"/>
            <w:tcBorders>
              <w:top w:val="single" w:sz="4" w:space="0" w:color="auto"/>
              <w:left w:val="nil"/>
              <w:bottom w:val="single" w:sz="8" w:space="0" w:color="000000"/>
              <w:right w:val="single" w:sz="8" w:space="0" w:color="000000"/>
            </w:tcBorders>
            <w:vAlign w:val="center"/>
          </w:tcPr>
          <w:p w14:paraId="555A8BE5" w14:textId="77777777" w:rsidR="0061029F" w:rsidRDefault="00C90039">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V8</w:t>
            </w:r>
          </w:p>
        </w:tc>
        <w:tc>
          <w:tcPr>
            <w:tcW w:w="960" w:type="pct"/>
            <w:tcBorders>
              <w:top w:val="single" w:sz="4" w:space="0" w:color="auto"/>
              <w:left w:val="nil"/>
              <w:bottom w:val="single" w:sz="8" w:space="0" w:color="000000"/>
              <w:right w:val="single" w:sz="8" w:space="0" w:color="000000"/>
            </w:tcBorders>
            <w:vAlign w:val="center"/>
          </w:tcPr>
          <w:p w14:paraId="0DB5A144"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MAUS-612</w:t>
            </w:r>
          </w:p>
        </w:tc>
        <w:tc>
          <w:tcPr>
            <w:tcW w:w="845" w:type="pct"/>
            <w:tcBorders>
              <w:top w:val="single" w:sz="4" w:space="0" w:color="auto"/>
              <w:left w:val="nil"/>
              <w:bottom w:val="single" w:sz="8" w:space="0" w:color="000000"/>
              <w:right w:val="single" w:sz="8" w:space="0" w:color="000000"/>
            </w:tcBorders>
            <w:vAlign w:val="center"/>
          </w:tcPr>
          <w:p w14:paraId="0BF875B6" w14:textId="77777777" w:rsidR="0061029F" w:rsidRDefault="00C90039">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 xml:space="preserve">VNMKV </w:t>
            </w:r>
            <w:proofErr w:type="spellStart"/>
            <w:r>
              <w:rPr>
                <w:rFonts w:ascii="Arial" w:hAnsi="Arial" w:cs="Arial"/>
                <w:color w:val="000000" w:themeColor="text1"/>
                <w:sz w:val="20"/>
                <w:szCs w:val="20"/>
                <w:lang w:bidi="hi-IN"/>
              </w:rPr>
              <w:t>Parbhani</w:t>
            </w:r>
            <w:proofErr w:type="spellEnd"/>
          </w:p>
        </w:tc>
        <w:tc>
          <w:tcPr>
            <w:tcW w:w="477" w:type="pct"/>
            <w:tcBorders>
              <w:top w:val="single" w:sz="4" w:space="0" w:color="auto"/>
              <w:left w:val="nil"/>
              <w:bottom w:val="single" w:sz="8" w:space="0" w:color="000000"/>
              <w:right w:val="single" w:sz="8" w:space="0" w:color="000000"/>
            </w:tcBorders>
            <w:vAlign w:val="center"/>
          </w:tcPr>
          <w:p w14:paraId="55C88FF2" w14:textId="77777777" w:rsidR="0061029F" w:rsidRDefault="00C90039">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2016</w:t>
            </w:r>
          </w:p>
        </w:tc>
        <w:tc>
          <w:tcPr>
            <w:tcW w:w="1912" w:type="pct"/>
            <w:tcBorders>
              <w:top w:val="single" w:sz="4" w:space="0" w:color="auto"/>
              <w:left w:val="nil"/>
              <w:bottom w:val="single" w:sz="8" w:space="0" w:color="000000"/>
              <w:right w:val="single" w:sz="8" w:space="0" w:color="000000"/>
            </w:tcBorders>
            <w:vAlign w:val="center"/>
          </w:tcPr>
          <w:p w14:paraId="0A472609"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Tolerant to pod shattering, tolerant to major pest, diseases and moisture stress.</w:t>
            </w:r>
            <w:r>
              <w:rPr>
                <w:rFonts w:ascii="Arial" w:hAnsi="Arial" w:cs="Arial"/>
                <w:i/>
                <w:iCs/>
                <w:color w:val="000000" w:themeColor="text1"/>
                <w:sz w:val="20"/>
                <w:szCs w:val="20"/>
                <w:lang w:val="en-IN" w:bidi="hi-IN"/>
              </w:rPr>
              <w:t xml:space="preserve"> (</w:t>
            </w:r>
            <w:proofErr w:type="spellStart"/>
            <w:r>
              <w:rPr>
                <w:rFonts w:ascii="Arial" w:hAnsi="Arial" w:cs="Arial"/>
                <w:i/>
                <w:iCs/>
                <w:color w:val="000000" w:themeColor="text1"/>
                <w:sz w:val="20"/>
                <w:szCs w:val="20"/>
                <w:lang w:val="en-IN" w:bidi="hi-IN"/>
              </w:rPr>
              <w:t>Annon</w:t>
            </w:r>
            <w:proofErr w:type="spellEnd"/>
            <w:r>
              <w:rPr>
                <w:rFonts w:ascii="Arial" w:hAnsi="Arial" w:cs="Arial"/>
                <w:i/>
                <w:iCs/>
                <w:color w:val="000000" w:themeColor="text1"/>
                <w:sz w:val="20"/>
                <w:szCs w:val="20"/>
                <w:lang w:val="en-IN" w:bidi="hi-IN"/>
              </w:rPr>
              <w:t>. e)</w:t>
            </w:r>
          </w:p>
        </w:tc>
      </w:tr>
      <w:tr w:rsidR="0061029F" w14:paraId="6EA5F1EE" w14:textId="77777777">
        <w:trPr>
          <w:trHeight w:val="281"/>
        </w:trPr>
        <w:tc>
          <w:tcPr>
            <w:tcW w:w="304" w:type="pct"/>
            <w:vMerge w:val="restart"/>
            <w:tcBorders>
              <w:top w:val="nil"/>
              <w:left w:val="single" w:sz="8" w:space="0" w:color="000000"/>
              <w:bottom w:val="single" w:sz="8" w:space="0" w:color="000000"/>
              <w:right w:val="single" w:sz="8" w:space="0" w:color="000000"/>
            </w:tcBorders>
            <w:vAlign w:val="center"/>
          </w:tcPr>
          <w:p w14:paraId="7A1BAA5B" w14:textId="77777777" w:rsidR="0061029F" w:rsidRDefault="00C90039">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9</w:t>
            </w:r>
          </w:p>
        </w:tc>
        <w:tc>
          <w:tcPr>
            <w:tcW w:w="499" w:type="pct"/>
            <w:vMerge w:val="restart"/>
            <w:tcBorders>
              <w:top w:val="nil"/>
              <w:left w:val="single" w:sz="8" w:space="0" w:color="000000"/>
              <w:bottom w:val="single" w:sz="8" w:space="0" w:color="000000"/>
              <w:right w:val="single" w:sz="8" w:space="0" w:color="000000"/>
            </w:tcBorders>
            <w:vAlign w:val="center"/>
          </w:tcPr>
          <w:p w14:paraId="126350F5" w14:textId="77777777" w:rsidR="0061029F" w:rsidRDefault="00C90039">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V9</w:t>
            </w:r>
          </w:p>
        </w:tc>
        <w:tc>
          <w:tcPr>
            <w:tcW w:w="960" w:type="pct"/>
            <w:vMerge w:val="restart"/>
            <w:tcBorders>
              <w:top w:val="nil"/>
              <w:left w:val="nil"/>
              <w:bottom w:val="single" w:sz="8" w:space="0" w:color="000000"/>
              <w:right w:val="single" w:sz="8" w:space="0" w:color="000000"/>
            </w:tcBorders>
            <w:vAlign w:val="center"/>
          </w:tcPr>
          <w:p w14:paraId="07259010"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KDS-726</w:t>
            </w:r>
          </w:p>
          <w:p w14:paraId="47146D1C"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(Phule Sangam)</w:t>
            </w:r>
          </w:p>
        </w:tc>
        <w:tc>
          <w:tcPr>
            <w:tcW w:w="845" w:type="pct"/>
            <w:vMerge w:val="restart"/>
            <w:tcBorders>
              <w:top w:val="nil"/>
              <w:left w:val="single" w:sz="8" w:space="0" w:color="000000"/>
              <w:bottom w:val="single" w:sz="8" w:space="0" w:color="000000"/>
              <w:right w:val="single" w:sz="8" w:space="0" w:color="000000"/>
            </w:tcBorders>
            <w:vAlign w:val="center"/>
          </w:tcPr>
          <w:p w14:paraId="75AAA6F5" w14:textId="77777777" w:rsidR="0061029F" w:rsidRDefault="00C90039">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 xml:space="preserve">MPKV </w:t>
            </w:r>
            <w:proofErr w:type="spellStart"/>
            <w:r>
              <w:rPr>
                <w:rFonts w:ascii="Arial" w:hAnsi="Arial" w:cs="Arial"/>
                <w:color w:val="000000" w:themeColor="text1"/>
                <w:sz w:val="20"/>
                <w:szCs w:val="20"/>
                <w:lang w:bidi="hi-IN"/>
              </w:rPr>
              <w:t>Rahuri</w:t>
            </w:r>
            <w:proofErr w:type="spellEnd"/>
          </w:p>
        </w:tc>
        <w:tc>
          <w:tcPr>
            <w:tcW w:w="477" w:type="pct"/>
            <w:vMerge w:val="restart"/>
            <w:tcBorders>
              <w:top w:val="nil"/>
              <w:left w:val="single" w:sz="8" w:space="0" w:color="000000"/>
              <w:bottom w:val="single" w:sz="8" w:space="0" w:color="000000"/>
              <w:right w:val="single" w:sz="8" w:space="0" w:color="000000"/>
            </w:tcBorders>
            <w:vAlign w:val="center"/>
          </w:tcPr>
          <w:p w14:paraId="2ED3F267" w14:textId="77777777" w:rsidR="0061029F" w:rsidRDefault="00C90039">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2016</w:t>
            </w:r>
          </w:p>
        </w:tc>
        <w:tc>
          <w:tcPr>
            <w:tcW w:w="1912" w:type="pct"/>
            <w:vMerge w:val="restart"/>
            <w:tcBorders>
              <w:top w:val="nil"/>
              <w:left w:val="single" w:sz="8" w:space="0" w:color="000000"/>
              <w:bottom w:val="single" w:sz="8" w:space="0" w:color="000000"/>
              <w:right w:val="single" w:sz="8" w:space="0" w:color="000000"/>
            </w:tcBorders>
            <w:vAlign w:val="center"/>
          </w:tcPr>
          <w:p w14:paraId="14071464"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 xml:space="preserve">Resistant to rust, moderately resistant to charcoal rot </w:t>
            </w:r>
            <w:r>
              <w:rPr>
                <w:rFonts w:ascii="Arial" w:hAnsi="Arial" w:cs="Arial"/>
                <w:i/>
                <w:iCs/>
                <w:color w:val="000000" w:themeColor="text1"/>
                <w:sz w:val="20"/>
                <w:szCs w:val="20"/>
                <w:lang w:val="en-IN" w:bidi="hi-IN"/>
              </w:rPr>
              <w:t>(</w:t>
            </w:r>
            <w:proofErr w:type="spellStart"/>
            <w:r>
              <w:rPr>
                <w:rFonts w:ascii="Arial" w:hAnsi="Arial" w:cs="Arial"/>
                <w:i/>
                <w:iCs/>
                <w:color w:val="000000" w:themeColor="text1"/>
                <w:sz w:val="20"/>
                <w:szCs w:val="20"/>
                <w:lang w:val="en-IN" w:bidi="hi-IN"/>
              </w:rPr>
              <w:t>Annon</w:t>
            </w:r>
            <w:proofErr w:type="spellEnd"/>
            <w:r>
              <w:rPr>
                <w:rFonts w:ascii="Arial" w:hAnsi="Arial" w:cs="Arial"/>
                <w:i/>
                <w:iCs/>
                <w:color w:val="000000" w:themeColor="text1"/>
                <w:sz w:val="20"/>
                <w:szCs w:val="20"/>
                <w:lang w:val="en-IN" w:bidi="hi-IN"/>
              </w:rPr>
              <w:t>. f)</w:t>
            </w:r>
          </w:p>
        </w:tc>
      </w:tr>
      <w:tr w:rsidR="0061029F" w14:paraId="0348F682" w14:textId="77777777">
        <w:trPr>
          <w:trHeight w:val="281"/>
        </w:trPr>
        <w:tc>
          <w:tcPr>
            <w:tcW w:w="0" w:type="auto"/>
            <w:vMerge/>
            <w:tcBorders>
              <w:top w:val="nil"/>
              <w:left w:val="single" w:sz="8" w:space="0" w:color="000000"/>
              <w:bottom w:val="single" w:sz="8" w:space="0" w:color="000000"/>
              <w:right w:val="single" w:sz="8" w:space="0" w:color="000000"/>
            </w:tcBorders>
            <w:vAlign w:val="center"/>
          </w:tcPr>
          <w:p w14:paraId="6F3F1ABD"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0" w:type="auto"/>
            <w:vMerge/>
            <w:tcBorders>
              <w:top w:val="nil"/>
              <w:left w:val="single" w:sz="8" w:space="0" w:color="000000"/>
              <w:bottom w:val="single" w:sz="8" w:space="0" w:color="000000"/>
              <w:right w:val="single" w:sz="8" w:space="0" w:color="000000"/>
            </w:tcBorders>
            <w:vAlign w:val="center"/>
          </w:tcPr>
          <w:p w14:paraId="62F1B86C"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960" w:type="pct"/>
            <w:vMerge/>
            <w:tcBorders>
              <w:top w:val="nil"/>
              <w:left w:val="nil"/>
              <w:bottom w:val="single" w:sz="8" w:space="0" w:color="000000"/>
              <w:right w:val="single" w:sz="8" w:space="0" w:color="000000"/>
            </w:tcBorders>
            <w:vAlign w:val="center"/>
          </w:tcPr>
          <w:p w14:paraId="6E3CF97F"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845" w:type="pct"/>
            <w:vMerge/>
            <w:tcBorders>
              <w:top w:val="nil"/>
              <w:left w:val="single" w:sz="8" w:space="0" w:color="000000"/>
              <w:bottom w:val="single" w:sz="8" w:space="0" w:color="000000"/>
              <w:right w:val="single" w:sz="8" w:space="0" w:color="000000"/>
            </w:tcBorders>
            <w:vAlign w:val="center"/>
          </w:tcPr>
          <w:p w14:paraId="343C7D6A"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477" w:type="pct"/>
            <w:vMerge/>
            <w:tcBorders>
              <w:top w:val="nil"/>
              <w:left w:val="single" w:sz="8" w:space="0" w:color="000000"/>
              <w:bottom w:val="single" w:sz="8" w:space="0" w:color="000000"/>
              <w:right w:val="single" w:sz="8" w:space="0" w:color="000000"/>
            </w:tcBorders>
            <w:vAlign w:val="center"/>
          </w:tcPr>
          <w:p w14:paraId="0FA42427"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1912" w:type="pct"/>
            <w:vMerge/>
            <w:tcBorders>
              <w:top w:val="nil"/>
              <w:left w:val="single" w:sz="8" w:space="0" w:color="000000"/>
              <w:bottom w:val="single" w:sz="8" w:space="0" w:color="000000"/>
              <w:right w:val="single" w:sz="8" w:space="0" w:color="000000"/>
            </w:tcBorders>
            <w:vAlign w:val="center"/>
          </w:tcPr>
          <w:p w14:paraId="270B9B13" w14:textId="77777777" w:rsidR="0061029F" w:rsidRDefault="0061029F">
            <w:pPr>
              <w:spacing w:after="0" w:line="276" w:lineRule="auto"/>
              <w:contextualSpacing/>
              <w:rPr>
                <w:rFonts w:ascii="Arial" w:hAnsi="Arial" w:cs="Arial"/>
                <w:color w:val="000000" w:themeColor="text1"/>
                <w:sz w:val="20"/>
                <w:szCs w:val="20"/>
                <w:lang w:val="en-IN" w:bidi="hi-IN"/>
              </w:rPr>
            </w:pPr>
          </w:p>
        </w:tc>
      </w:tr>
      <w:tr w:rsidR="0061029F" w14:paraId="41AEC398" w14:textId="77777777">
        <w:trPr>
          <w:trHeight w:val="281"/>
        </w:trPr>
        <w:tc>
          <w:tcPr>
            <w:tcW w:w="304" w:type="pct"/>
            <w:vMerge w:val="restart"/>
            <w:tcBorders>
              <w:top w:val="nil"/>
              <w:left w:val="single" w:sz="8" w:space="0" w:color="000000"/>
              <w:bottom w:val="single" w:sz="8" w:space="0" w:color="000000"/>
              <w:right w:val="single" w:sz="8" w:space="0" w:color="000000"/>
            </w:tcBorders>
            <w:vAlign w:val="center"/>
          </w:tcPr>
          <w:p w14:paraId="21257B19" w14:textId="77777777" w:rsidR="0061029F" w:rsidRDefault="00C90039">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10</w:t>
            </w:r>
          </w:p>
        </w:tc>
        <w:tc>
          <w:tcPr>
            <w:tcW w:w="499" w:type="pct"/>
            <w:vMerge w:val="restart"/>
            <w:tcBorders>
              <w:top w:val="nil"/>
              <w:left w:val="single" w:sz="8" w:space="0" w:color="000000"/>
              <w:bottom w:val="single" w:sz="8" w:space="0" w:color="000000"/>
              <w:right w:val="single" w:sz="8" w:space="0" w:color="000000"/>
            </w:tcBorders>
            <w:vAlign w:val="center"/>
          </w:tcPr>
          <w:p w14:paraId="35F02575" w14:textId="77777777" w:rsidR="0061029F" w:rsidRDefault="00C90039">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V10</w:t>
            </w:r>
          </w:p>
        </w:tc>
        <w:tc>
          <w:tcPr>
            <w:tcW w:w="960" w:type="pct"/>
            <w:vMerge w:val="restart"/>
            <w:tcBorders>
              <w:top w:val="nil"/>
              <w:left w:val="nil"/>
              <w:bottom w:val="single" w:sz="8" w:space="0" w:color="000000"/>
              <w:right w:val="single" w:sz="8" w:space="0" w:color="000000"/>
            </w:tcBorders>
            <w:vAlign w:val="center"/>
          </w:tcPr>
          <w:p w14:paraId="58D9CCE6"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KDS-344</w:t>
            </w:r>
          </w:p>
          <w:p w14:paraId="369673C3"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 xml:space="preserve">(Phule </w:t>
            </w:r>
            <w:proofErr w:type="spellStart"/>
            <w:r>
              <w:rPr>
                <w:rFonts w:ascii="Arial" w:hAnsi="Arial" w:cs="Arial"/>
                <w:color w:val="000000" w:themeColor="text1"/>
                <w:sz w:val="20"/>
                <w:szCs w:val="20"/>
                <w:lang w:bidi="hi-IN"/>
              </w:rPr>
              <w:t>Agrani</w:t>
            </w:r>
            <w:proofErr w:type="spellEnd"/>
            <w:r>
              <w:rPr>
                <w:rFonts w:ascii="Arial" w:hAnsi="Arial" w:cs="Arial"/>
                <w:color w:val="000000" w:themeColor="text1"/>
                <w:sz w:val="20"/>
                <w:szCs w:val="20"/>
                <w:lang w:bidi="hi-IN"/>
              </w:rPr>
              <w:t>)</w:t>
            </w:r>
          </w:p>
        </w:tc>
        <w:tc>
          <w:tcPr>
            <w:tcW w:w="845" w:type="pct"/>
            <w:vMerge w:val="restart"/>
            <w:tcBorders>
              <w:top w:val="nil"/>
              <w:left w:val="single" w:sz="8" w:space="0" w:color="000000"/>
              <w:bottom w:val="single" w:sz="8" w:space="0" w:color="000000"/>
              <w:right w:val="single" w:sz="8" w:space="0" w:color="000000"/>
            </w:tcBorders>
            <w:vAlign w:val="center"/>
          </w:tcPr>
          <w:p w14:paraId="44E3E25F" w14:textId="77777777" w:rsidR="0061029F" w:rsidRDefault="00C90039">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 xml:space="preserve">MPKV </w:t>
            </w:r>
            <w:proofErr w:type="spellStart"/>
            <w:r>
              <w:rPr>
                <w:rFonts w:ascii="Arial" w:hAnsi="Arial" w:cs="Arial"/>
                <w:color w:val="000000" w:themeColor="text1"/>
                <w:sz w:val="20"/>
                <w:szCs w:val="20"/>
                <w:lang w:bidi="hi-IN"/>
              </w:rPr>
              <w:t>Rahuri</w:t>
            </w:r>
            <w:proofErr w:type="spellEnd"/>
          </w:p>
        </w:tc>
        <w:tc>
          <w:tcPr>
            <w:tcW w:w="477" w:type="pct"/>
            <w:vMerge w:val="restart"/>
            <w:tcBorders>
              <w:top w:val="nil"/>
              <w:left w:val="single" w:sz="8" w:space="0" w:color="000000"/>
              <w:bottom w:val="single" w:sz="8" w:space="0" w:color="000000"/>
              <w:right w:val="single" w:sz="8" w:space="0" w:color="000000"/>
            </w:tcBorders>
            <w:vAlign w:val="center"/>
          </w:tcPr>
          <w:p w14:paraId="75702AE1" w14:textId="77777777" w:rsidR="0061029F" w:rsidRDefault="00C90039">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2015</w:t>
            </w:r>
          </w:p>
        </w:tc>
        <w:tc>
          <w:tcPr>
            <w:tcW w:w="1912" w:type="pct"/>
            <w:vMerge w:val="restart"/>
            <w:tcBorders>
              <w:top w:val="nil"/>
              <w:left w:val="single" w:sz="8" w:space="0" w:color="000000"/>
              <w:bottom w:val="single" w:sz="8" w:space="0" w:color="000000"/>
              <w:right w:val="single" w:sz="8" w:space="0" w:color="000000"/>
            </w:tcBorders>
            <w:vAlign w:val="center"/>
          </w:tcPr>
          <w:p w14:paraId="6B29E7CE"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 xml:space="preserve">Tolerant to rust disease </w:t>
            </w:r>
            <w:r>
              <w:rPr>
                <w:rFonts w:ascii="Arial" w:hAnsi="Arial" w:cs="Arial"/>
                <w:i/>
                <w:iCs/>
                <w:color w:val="000000" w:themeColor="text1"/>
                <w:sz w:val="20"/>
                <w:szCs w:val="20"/>
                <w:lang w:val="en-IN" w:bidi="hi-IN"/>
              </w:rPr>
              <w:t>(</w:t>
            </w:r>
            <w:proofErr w:type="spellStart"/>
            <w:r>
              <w:rPr>
                <w:rFonts w:ascii="Arial" w:hAnsi="Arial" w:cs="Arial"/>
                <w:i/>
                <w:iCs/>
                <w:color w:val="000000" w:themeColor="text1"/>
                <w:sz w:val="20"/>
                <w:szCs w:val="20"/>
                <w:lang w:val="en-IN" w:bidi="hi-IN"/>
              </w:rPr>
              <w:t>Annon</w:t>
            </w:r>
            <w:proofErr w:type="spellEnd"/>
            <w:r>
              <w:rPr>
                <w:rFonts w:ascii="Arial" w:hAnsi="Arial" w:cs="Arial"/>
                <w:i/>
                <w:iCs/>
                <w:color w:val="000000" w:themeColor="text1"/>
                <w:sz w:val="20"/>
                <w:szCs w:val="20"/>
                <w:lang w:val="en-IN" w:bidi="hi-IN"/>
              </w:rPr>
              <w:t>. f)</w:t>
            </w:r>
          </w:p>
        </w:tc>
      </w:tr>
      <w:tr w:rsidR="0061029F" w14:paraId="6CFD52C6" w14:textId="77777777">
        <w:trPr>
          <w:trHeight w:val="281"/>
        </w:trPr>
        <w:tc>
          <w:tcPr>
            <w:tcW w:w="0" w:type="auto"/>
            <w:vMerge/>
            <w:tcBorders>
              <w:top w:val="nil"/>
              <w:left w:val="single" w:sz="8" w:space="0" w:color="000000"/>
              <w:bottom w:val="single" w:sz="8" w:space="0" w:color="000000"/>
              <w:right w:val="single" w:sz="8" w:space="0" w:color="000000"/>
            </w:tcBorders>
            <w:vAlign w:val="center"/>
          </w:tcPr>
          <w:p w14:paraId="68927E80"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0" w:type="auto"/>
            <w:vMerge/>
            <w:tcBorders>
              <w:top w:val="nil"/>
              <w:left w:val="single" w:sz="8" w:space="0" w:color="000000"/>
              <w:bottom w:val="single" w:sz="8" w:space="0" w:color="000000"/>
              <w:right w:val="single" w:sz="8" w:space="0" w:color="000000"/>
            </w:tcBorders>
            <w:vAlign w:val="center"/>
          </w:tcPr>
          <w:p w14:paraId="570BDDFF"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960" w:type="pct"/>
            <w:vMerge/>
            <w:tcBorders>
              <w:top w:val="nil"/>
              <w:left w:val="nil"/>
              <w:bottom w:val="single" w:sz="8" w:space="0" w:color="000000"/>
              <w:right w:val="single" w:sz="8" w:space="0" w:color="000000"/>
            </w:tcBorders>
            <w:vAlign w:val="center"/>
          </w:tcPr>
          <w:p w14:paraId="7D50763F"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845" w:type="pct"/>
            <w:vMerge/>
            <w:tcBorders>
              <w:top w:val="nil"/>
              <w:left w:val="single" w:sz="8" w:space="0" w:color="000000"/>
              <w:bottom w:val="single" w:sz="8" w:space="0" w:color="000000"/>
              <w:right w:val="single" w:sz="8" w:space="0" w:color="000000"/>
            </w:tcBorders>
            <w:vAlign w:val="center"/>
          </w:tcPr>
          <w:p w14:paraId="12D53D56"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477" w:type="pct"/>
            <w:vMerge/>
            <w:tcBorders>
              <w:top w:val="nil"/>
              <w:left w:val="single" w:sz="8" w:space="0" w:color="000000"/>
              <w:bottom w:val="single" w:sz="8" w:space="0" w:color="000000"/>
              <w:right w:val="single" w:sz="8" w:space="0" w:color="000000"/>
            </w:tcBorders>
            <w:vAlign w:val="center"/>
          </w:tcPr>
          <w:p w14:paraId="199EB5D4"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1912" w:type="pct"/>
            <w:vMerge/>
            <w:tcBorders>
              <w:top w:val="nil"/>
              <w:left w:val="single" w:sz="8" w:space="0" w:color="000000"/>
              <w:bottom w:val="single" w:sz="8" w:space="0" w:color="000000"/>
              <w:right w:val="single" w:sz="8" w:space="0" w:color="000000"/>
            </w:tcBorders>
            <w:vAlign w:val="center"/>
          </w:tcPr>
          <w:p w14:paraId="78B25895" w14:textId="77777777" w:rsidR="0061029F" w:rsidRDefault="0061029F">
            <w:pPr>
              <w:spacing w:after="0" w:line="276" w:lineRule="auto"/>
              <w:contextualSpacing/>
              <w:rPr>
                <w:rFonts w:ascii="Arial" w:hAnsi="Arial" w:cs="Arial"/>
                <w:color w:val="000000" w:themeColor="text1"/>
                <w:sz w:val="20"/>
                <w:szCs w:val="20"/>
                <w:lang w:val="en-IN" w:bidi="hi-IN"/>
              </w:rPr>
            </w:pPr>
          </w:p>
        </w:tc>
      </w:tr>
      <w:tr w:rsidR="0061029F" w14:paraId="7BA61D92" w14:textId="77777777">
        <w:trPr>
          <w:trHeight w:val="281"/>
        </w:trPr>
        <w:tc>
          <w:tcPr>
            <w:tcW w:w="304" w:type="pct"/>
            <w:vMerge w:val="restart"/>
            <w:tcBorders>
              <w:top w:val="nil"/>
              <w:left w:val="single" w:sz="8" w:space="0" w:color="000000"/>
              <w:bottom w:val="single" w:sz="8" w:space="0" w:color="000000"/>
              <w:right w:val="single" w:sz="8" w:space="0" w:color="000000"/>
            </w:tcBorders>
            <w:vAlign w:val="center"/>
          </w:tcPr>
          <w:p w14:paraId="4D5D5F81" w14:textId="77777777" w:rsidR="0061029F" w:rsidRDefault="00C90039">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11</w:t>
            </w:r>
          </w:p>
        </w:tc>
        <w:tc>
          <w:tcPr>
            <w:tcW w:w="499" w:type="pct"/>
            <w:vMerge w:val="restart"/>
            <w:tcBorders>
              <w:top w:val="nil"/>
              <w:left w:val="single" w:sz="8" w:space="0" w:color="000000"/>
              <w:bottom w:val="single" w:sz="8" w:space="0" w:color="000000"/>
              <w:right w:val="single" w:sz="8" w:space="0" w:color="000000"/>
            </w:tcBorders>
            <w:vAlign w:val="center"/>
          </w:tcPr>
          <w:p w14:paraId="1225AF28" w14:textId="77777777" w:rsidR="0061029F" w:rsidRDefault="00C90039">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V11</w:t>
            </w:r>
          </w:p>
        </w:tc>
        <w:tc>
          <w:tcPr>
            <w:tcW w:w="960" w:type="pct"/>
            <w:vMerge w:val="restart"/>
            <w:tcBorders>
              <w:top w:val="nil"/>
              <w:left w:val="nil"/>
              <w:bottom w:val="single" w:sz="8" w:space="0" w:color="000000"/>
              <w:right w:val="single" w:sz="8" w:space="0" w:color="000000"/>
            </w:tcBorders>
            <w:vAlign w:val="center"/>
          </w:tcPr>
          <w:p w14:paraId="4ABD5C76"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KDS-753</w:t>
            </w:r>
          </w:p>
          <w:p w14:paraId="5D90E6EB"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 xml:space="preserve">(Phule </w:t>
            </w:r>
            <w:proofErr w:type="spellStart"/>
            <w:r>
              <w:rPr>
                <w:rFonts w:ascii="Arial" w:hAnsi="Arial" w:cs="Arial"/>
                <w:color w:val="000000" w:themeColor="text1"/>
                <w:sz w:val="20"/>
                <w:szCs w:val="20"/>
                <w:lang w:bidi="hi-IN"/>
              </w:rPr>
              <w:t>Kimaya</w:t>
            </w:r>
            <w:proofErr w:type="spellEnd"/>
            <w:r>
              <w:rPr>
                <w:rFonts w:ascii="Arial" w:hAnsi="Arial" w:cs="Arial"/>
                <w:color w:val="000000" w:themeColor="text1"/>
                <w:sz w:val="20"/>
                <w:szCs w:val="20"/>
                <w:lang w:bidi="hi-IN"/>
              </w:rPr>
              <w:t>)</w:t>
            </w:r>
          </w:p>
        </w:tc>
        <w:tc>
          <w:tcPr>
            <w:tcW w:w="845" w:type="pct"/>
            <w:vMerge w:val="restart"/>
            <w:tcBorders>
              <w:top w:val="nil"/>
              <w:left w:val="single" w:sz="8" w:space="0" w:color="000000"/>
              <w:bottom w:val="single" w:sz="8" w:space="0" w:color="000000"/>
              <w:right w:val="single" w:sz="8" w:space="0" w:color="000000"/>
            </w:tcBorders>
            <w:vAlign w:val="center"/>
          </w:tcPr>
          <w:p w14:paraId="1AF7AD39" w14:textId="77777777" w:rsidR="0061029F" w:rsidRDefault="00C90039">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 xml:space="preserve">MPKV </w:t>
            </w:r>
            <w:proofErr w:type="spellStart"/>
            <w:r>
              <w:rPr>
                <w:rFonts w:ascii="Arial" w:hAnsi="Arial" w:cs="Arial"/>
                <w:color w:val="000000" w:themeColor="text1"/>
                <w:sz w:val="20"/>
                <w:szCs w:val="20"/>
                <w:lang w:bidi="hi-IN"/>
              </w:rPr>
              <w:t>Rahuri</w:t>
            </w:r>
            <w:proofErr w:type="spellEnd"/>
          </w:p>
        </w:tc>
        <w:tc>
          <w:tcPr>
            <w:tcW w:w="477" w:type="pct"/>
            <w:vMerge w:val="restart"/>
            <w:tcBorders>
              <w:top w:val="nil"/>
              <w:left w:val="single" w:sz="8" w:space="0" w:color="000000"/>
              <w:bottom w:val="single" w:sz="8" w:space="0" w:color="000000"/>
              <w:right w:val="single" w:sz="8" w:space="0" w:color="000000"/>
            </w:tcBorders>
            <w:vAlign w:val="center"/>
          </w:tcPr>
          <w:p w14:paraId="2ABD341B" w14:textId="77777777" w:rsidR="0061029F" w:rsidRDefault="00C90039">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2017</w:t>
            </w:r>
          </w:p>
        </w:tc>
        <w:tc>
          <w:tcPr>
            <w:tcW w:w="1912" w:type="pct"/>
            <w:vMerge w:val="restart"/>
            <w:tcBorders>
              <w:top w:val="nil"/>
              <w:left w:val="single" w:sz="8" w:space="0" w:color="000000"/>
              <w:bottom w:val="single" w:sz="8" w:space="0" w:color="000000"/>
              <w:right w:val="single" w:sz="8" w:space="0" w:color="000000"/>
            </w:tcBorders>
            <w:vAlign w:val="center"/>
          </w:tcPr>
          <w:p w14:paraId="3784C5D4"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 xml:space="preserve">Rust resistant </w:t>
            </w:r>
            <w:r>
              <w:rPr>
                <w:rFonts w:ascii="Arial" w:hAnsi="Arial" w:cs="Arial"/>
                <w:i/>
                <w:iCs/>
                <w:color w:val="000000" w:themeColor="text1"/>
                <w:sz w:val="20"/>
                <w:szCs w:val="20"/>
                <w:lang w:val="en-IN" w:bidi="hi-IN"/>
              </w:rPr>
              <w:t>(</w:t>
            </w:r>
            <w:proofErr w:type="spellStart"/>
            <w:r>
              <w:rPr>
                <w:rFonts w:ascii="Arial" w:hAnsi="Arial" w:cs="Arial"/>
                <w:i/>
                <w:iCs/>
                <w:color w:val="000000" w:themeColor="text1"/>
                <w:sz w:val="20"/>
                <w:szCs w:val="20"/>
                <w:lang w:val="en-IN" w:bidi="hi-IN"/>
              </w:rPr>
              <w:t>Annon</w:t>
            </w:r>
            <w:proofErr w:type="spellEnd"/>
            <w:r>
              <w:rPr>
                <w:rFonts w:ascii="Arial" w:hAnsi="Arial" w:cs="Arial"/>
                <w:i/>
                <w:iCs/>
                <w:color w:val="000000" w:themeColor="text1"/>
                <w:sz w:val="20"/>
                <w:szCs w:val="20"/>
                <w:lang w:val="en-IN" w:bidi="hi-IN"/>
              </w:rPr>
              <w:t>. f)</w:t>
            </w:r>
          </w:p>
        </w:tc>
      </w:tr>
      <w:tr w:rsidR="0061029F" w14:paraId="5450C418" w14:textId="77777777">
        <w:trPr>
          <w:trHeight w:val="281"/>
        </w:trPr>
        <w:tc>
          <w:tcPr>
            <w:tcW w:w="0" w:type="auto"/>
            <w:vMerge/>
            <w:tcBorders>
              <w:top w:val="nil"/>
              <w:left w:val="single" w:sz="8" w:space="0" w:color="000000"/>
              <w:bottom w:val="single" w:sz="8" w:space="0" w:color="000000"/>
              <w:right w:val="single" w:sz="8" w:space="0" w:color="000000"/>
            </w:tcBorders>
            <w:vAlign w:val="center"/>
          </w:tcPr>
          <w:p w14:paraId="2EC955CA"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0" w:type="auto"/>
            <w:vMerge/>
            <w:tcBorders>
              <w:top w:val="nil"/>
              <w:left w:val="single" w:sz="8" w:space="0" w:color="000000"/>
              <w:bottom w:val="single" w:sz="8" w:space="0" w:color="000000"/>
              <w:right w:val="single" w:sz="8" w:space="0" w:color="000000"/>
            </w:tcBorders>
            <w:vAlign w:val="center"/>
          </w:tcPr>
          <w:p w14:paraId="7CECE1A6"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960" w:type="pct"/>
            <w:vMerge/>
            <w:tcBorders>
              <w:top w:val="nil"/>
              <w:left w:val="nil"/>
              <w:bottom w:val="single" w:sz="8" w:space="0" w:color="000000"/>
              <w:right w:val="single" w:sz="8" w:space="0" w:color="000000"/>
            </w:tcBorders>
            <w:vAlign w:val="center"/>
          </w:tcPr>
          <w:p w14:paraId="26999125"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845" w:type="pct"/>
            <w:vMerge/>
            <w:tcBorders>
              <w:top w:val="nil"/>
              <w:left w:val="single" w:sz="8" w:space="0" w:color="000000"/>
              <w:bottom w:val="single" w:sz="8" w:space="0" w:color="000000"/>
              <w:right w:val="single" w:sz="8" w:space="0" w:color="000000"/>
            </w:tcBorders>
            <w:vAlign w:val="center"/>
          </w:tcPr>
          <w:p w14:paraId="6C620B62"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477" w:type="pct"/>
            <w:vMerge/>
            <w:tcBorders>
              <w:top w:val="nil"/>
              <w:left w:val="single" w:sz="8" w:space="0" w:color="000000"/>
              <w:bottom w:val="single" w:sz="8" w:space="0" w:color="000000"/>
              <w:right w:val="single" w:sz="8" w:space="0" w:color="000000"/>
            </w:tcBorders>
            <w:vAlign w:val="center"/>
          </w:tcPr>
          <w:p w14:paraId="085BB1BB"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1912" w:type="pct"/>
            <w:vMerge/>
            <w:tcBorders>
              <w:top w:val="nil"/>
              <w:left w:val="single" w:sz="8" w:space="0" w:color="000000"/>
              <w:bottom w:val="single" w:sz="8" w:space="0" w:color="000000"/>
              <w:right w:val="single" w:sz="8" w:space="0" w:color="000000"/>
            </w:tcBorders>
            <w:vAlign w:val="center"/>
          </w:tcPr>
          <w:p w14:paraId="40BE019D" w14:textId="77777777" w:rsidR="0061029F" w:rsidRDefault="0061029F">
            <w:pPr>
              <w:spacing w:after="0" w:line="276" w:lineRule="auto"/>
              <w:contextualSpacing/>
              <w:rPr>
                <w:rFonts w:ascii="Arial" w:hAnsi="Arial" w:cs="Arial"/>
                <w:color w:val="000000" w:themeColor="text1"/>
                <w:sz w:val="20"/>
                <w:szCs w:val="20"/>
                <w:lang w:val="en-IN" w:bidi="hi-IN"/>
              </w:rPr>
            </w:pPr>
          </w:p>
        </w:tc>
      </w:tr>
      <w:tr w:rsidR="0061029F" w14:paraId="24A686E4" w14:textId="77777777">
        <w:trPr>
          <w:trHeight w:val="281"/>
        </w:trPr>
        <w:tc>
          <w:tcPr>
            <w:tcW w:w="304" w:type="pct"/>
            <w:vMerge w:val="restart"/>
            <w:tcBorders>
              <w:top w:val="nil"/>
              <w:left w:val="single" w:sz="8" w:space="0" w:color="000000"/>
              <w:bottom w:val="single" w:sz="8" w:space="0" w:color="000000"/>
              <w:right w:val="single" w:sz="8" w:space="0" w:color="000000"/>
            </w:tcBorders>
            <w:vAlign w:val="center"/>
          </w:tcPr>
          <w:p w14:paraId="397FA150" w14:textId="77777777" w:rsidR="0061029F" w:rsidRDefault="00C90039">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12</w:t>
            </w:r>
          </w:p>
        </w:tc>
        <w:tc>
          <w:tcPr>
            <w:tcW w:w="499" w:type="pct"/>
            <w:vMerge w:val="restart"/>
            <w:tcBorders>
              <w:top w:val="nil"/>
              <w:left w:val="single" w:sz="8" w:space="0" w:color="000000"/>
              <w:bottom w:val="single" w:sz="8" w:space="0" w:color="000000"/>
              <w:right w:val="single" w:sz="8" w:space="0" w:color="000000"/>
            </w:tcBorders>
            <w:vAlign w:val="center"/>
          </w:tcPr>
          <w:p w14:paraId="705C56AC" w14:textId="77777777" w:rsidR="0061029F" w:rsidRDefault="00C90039">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V12</w:t>
            </w:r>
          </w:p>
        </w:tc>
        <w:tc>
          <w:tcPr>
            <w:tcW w:w="960" w:type="pct"/>
            <w:vMerge w:val="restart"/>
            <w:tcBorders>
              <w:top w:val="nil"/>
              <w:left w:val="nil"/>
              <w:bottom w:val="single" w:sz="8" w:space="0" w:color="000000"/>
              <w:right w:val="single" w:sz="8" w:space="0" w:color="000000"/>
            </w:tcBorders>
            <w:vAlign w:val="center"/>
          </w:tcPr>
          <w:p w14:paraId="2175F1CF"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KDS-228</w:t>
            </w:r>
          </w:p>
          <w:p w14:paraId="44CA4646"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(Phule Kalyani)</w:t>
            </w:r>
          </w:p>
        </w:tc>
        <w:tc>
          <w:tcPr>
            <w:tcW w:w="845" w:type="pct"/>
            <w:vMerge w:val="restart"/>
            <w:tcBorders>
              <w:top w:val="nil"/>
              <w:left w:val="single" w:sz="8" w:space="0" w:color="000000"/>
              <w:bottom w:val="single" w:sz="8" w:space="0" w:color="000000"/>
              <w:right w:val="single" w:sz="8" w:space="0" w:color="000000"/>
            </w:tcBorders>
            <w:vAlign w:val="center"/>
          </w:tcPr>
          <w:p w14:paraId="1EF6CE7D" w14:textId="77777777" w:rsidR="0061029F" w:rsidRDefault="00C90039">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 xml:space="preserve">MPKV </w:t>
            </w:r>
            <w:proofErr w:type="spellStart"/>
            <w:r>
              <w:rPr>
                <w:rFonts w:ascii="Arial" w:hAnsi="Arial" w:cs="Arial"/>
                <w:color w:val="000000" w:themeColor="text1"/>
                <w:sz w:val="20"/>
                <w:szCs w:val="20"/>
                <w:lang w:bidi="hi-IN"/>
              </w:rPr>
              <w:t>Rahuri</w:t>
            </w:r>
            <w:proofErr w:type="spellEnd"/>
          </w:p>
        </w:tc>
        <w:tc>
          <w:tcPr>
            <w:tcW w:w="477" w:type="pct"/>
            <w:vMerge w:val="restart"/>
            <w:tcBorders>
              <w:top w:val="nil"/>
              <w:left w:val="single" w:sz="8" w:space="0" w:color="000000"/>
              <w:bottom w:val="single" w:sz="8" w:space="0" w:color="000000"/>
              <w:right w:val="single" w:sz="8" w:space="0" w:color="000000"/>
            </w:tcBorders>
            <w:vAlign w:val="center"/>
          </w:tcPr>
          <w:p w14:paraId="7D5C49D4" w14:textId="77777777" w:rsidR="0061029F" w:rsidRDefault="00C90039">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2006</w:t>
            </w:r>
          </w:p>
        </w:tc>
        <w:tc>
          <w:tcPr>
            <w:tcW w:w="1912" w:type="pct"/>
            <w:vMerge w:val="restart"/>
            <w:tcBorders>
              <w:top w:val="nil"/>
              <w:left w:val="single" w:sz="8" w:space="0" w:color="000000"/>
              <w:bottom w:val="single" w:sz="8" w:space="0" w:color="000000"/>
              <w:right w:val="single" w:sz="8" w:space="0" w:color="000000"/>
            </w:tcBorders>
            <w:vAlign w:val="center"/>
          </w:tcPr>
          <w:p w14:paraId="5889419A"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 xml:space="preserve">Moderately resistant to charcoal rot and rust </w:t>
            </w:r>
            <w:r>
              <w:rPr>
                <w:rFonts w:ascii="Arial" w:hAnsi="Arial" w:cs="Arial"/>
                <w:i/>
                <w:iCs/>
                <w:color w:val="000000" w:themeColor="text1"/>
                <w:sz w:val="20"/>
                <w:szCs w:val="20"/>
                <w:lang w:val="en-IN" w:bidi="hi-IN"/>
              </w:rPr>
              <w:t>(</w:t>
            </w:r>
            <w:proofErr w:type="spellStart"/>
            <w:r>
              <w:rPr>
                <w:rFonts w:ascii="Arial" w:hAnsi="Arial" w:cs="Arial"/>
                <w:i/>
                <w:iCs/>
                <w:color w:val="000000" w:themeColor="text1"/>
                <w:sz w:val="20"/>
                <w:szCs w:val="20"/>
                <w:lang w:val="en-IN" w:bidi="hi-IN"/>
              </w:rPr>
              <w:t>Annon</w:t>
            </w:r>
            <w:proofErr w:type="spellEnd"/>
            <w:r>
              <w:rPr>
                <w:rFonts w:ascii="Arial" w:hAnsi="Arial" w:cs="Arial"/>
                <w:i/>
                <w:iCs/>
                <w:color w:val="000000" w:themeColor="text1"/>
                <w:sz w:val="20"/>
                <w:szCs w:val="20"/>
                <w:lang w:val="en-IN" w:bidi="hi-IN"/>
              </w:rPr>
              <w:t>. f)</w:t>
            </w:r>
          </w:p>
        </w:tc>
      </w:tr>
      <w:tr w:rsidR="0061029F" w14:paraId="16BE76E5" w14:textId="77777777">
        <w:trPr>
          <w:trHeight w:val="281"/>
        </w:trPr>
        <w:tc>
          <w:tcPr>
            <w:tcW w:w="0" w:type="auto"/>
            <w:vMerge/>
            <w:tcBorders>
              <w:top w:val="nil"/>
              <w:left w:val="single" w:sz="8" w:space="0" w:color="000000"/>
              <w:bottom w:val="single" w:sz="8" w:space="0" w:color="000000"/>
              <w:right w:val="single" w:sz="8" w:space="0" w:color="000000"/>
            </w:tcBorders>
            <w:vAlign w:val="center"/>
          </w:tcPr>
          <w:p w14:paraId="2391996B"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0" w:type="auto"/>
            <w:vMerge/>
            <w:tcBorders>
              <w:top w:val="nil"/>
              <w:left w:val="single" w:sz="8" w:space="0" w:color="000000"/>
              <w:bottom w:val="single" w:sz="8" w:space="0" w:color="000000"/>
              <w:right w:val="single" w:sz="8" w:space="0" w:color="000000"/>
            </w:tcBorders>
            <w:vAlign w:val="center"/>
          </w:tcPr>
          <w:p w14:paraId="23B76761"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960" w:type="pct"/>
            <w:vMerge/>
            <w:tcBorders>
              <w:top w:val="nil"/>
              <w:left w:val="nil"/>
              <w:bottom w:val="single" w:sz="8" w:space="0" w:color="000000"/>
              <w:right w:val="single" w:sz="8" w:space="0" w:color="000000"/>
            </w:tcBorders>
            <w:vAlign w:val="center"/>
          </w:tcPr>
          <w:p w14:paraId="4E05AEFB"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845" w:type="pct"/>
            <w:vMerge/>
            <w:tcBorders>
              <w:top w:val="nil"/>
              <w:left w:val="single" w:sz="8" w:space="0" w:color="000000"/>
              <w:bottom w:val="single" w:sz="8" w:space="0" w:color="000000"/>
              <w:right w:val="single" w:sz="8" w:space="0" w:color="000000"/>
            </w:tcBorders>
            <w:vAlign w:val="center"/>
          </w:tcPr>
          <w:p w14:paraId="4B16BC9B"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477" w:type="pct"/>
            <w:vMerge/>
            <w:tcBorders>
              <w:top w:val="nil"/>
              <w:left w:val="single" w:sz="8" w:space="0" w:color="000000"/>
              <w:bottom w:val="single" w:sz="8" w:space="0" w:color="000000"/>
              <w:right w:val="single" w:sz="8" w:space="0" w:color="000000"/>
            </w:tcBorders>
            <w:vAlign w:val="center"/>
          </w:tcPr>
          <w:p w14:paraId="424E75F4" w14:textId="77777777" w:rsidR="0061029F" w:rsidRDefault="0061029F">
            <w:pPr>
              <w:spacing w:after="0" w:line="276" w:lineRule="auto"/>
              <w:contextualSpacing/>
              <w:rPr>
                <w:rFonts w:ascii="Arial" w:hAnsi="Arial" w:cs="Arial"/>
                <w:color w:val="000000" w:themeColor="text1"/>
                <w:sz w:val="20"/>
                <w:szCs w:val="20"/>
                <w:lang w:val="en-IN" w:bidi="hi-IN"/>
              </w:rPr>
            </w:pPr>
          </w:p>
        </w:tc>
        <w:tc>
          <w:tcPr>
            <w:tcW w:w="1912" w:type="pct"/>
            <w:vMerge/>
            <w:tcBorders>
              <w:top w:val="nil"/>
              <w:left w:val="single" w:sz="8" w:space="0" w:color="000000"/>
              <w:bottom w:val="single" w:sz="8" w:space="0" w:color="000000"/>
              <w:right w:val="single" w:sz="8" w:space="0" w:color="000000"/>
            </w:tcBorders>
            <w:vAlign w:val="center"/>
          </w:tcPr>
          <w:p w14:paraId="570FDDD7" w14:textId="77777777" w:rsidR="0061029F" w:rsidRDefault="0061029F">
            <w:pPr>
              <w:spacing w:after="0" w:line="276" w:lineRule="auto"/>
              <w:contextualSpacing/>
              <w:rPr>
                <w:rFonts w:ascii="Arial" w:hAnsi="Arial" w:cs="Arial"/>
                <w:color w:val="000000" w:themeColor="text1"/>
                <w:sz w:val="20"/>
                <w:szCs w:val="20"/>
                <w:lang w:val="en-IN" w:bidi="hi-IN"/>
              </w:rPr>
            </w:pPr>
          </w:p>
        </w:tc>
      </w:tr>
      <w:tr w:rsidR="0061029F" w14:paraId="11C195DB" w14:textId="77777777">
        <w:trPr>
          <w:trHeight w:val="20"/>
        </w:trPr>
        <w:tc>
          <w:tcPr>
            <w:tcW w:w="304" w:type="pct"/>
            <w:tcBorders>
              <w:top w:val="nil"/>
              <w:left w:val="single" w:sz="8" w:space="0" w:color="000000"/>
              <w:bottom w:val="single" w:sz="8" w:space="0" w:color="000000"/>
              <w:right w:val="single" w:sz="8" w:space="0" w:color="000000"/>
            </w:tcBorders>
            <w:vAlign w:val="center"/>
          </w:tcPr>
          <w:p w14:paraId="23E3F759" w14:textId="77777777" w:rsidR="0061029F" w:rsidRDefault="00C90039">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13</w:t>
            </w:r>
          </w:p>
        </w:tc>
        <w:tc>
          <w:tcPr>
            <w:tcW w:w="499" w:type="pct"/>
            <w:tcBorders>
              <w:top w:val="nil"/>
              <w:left w:val="nil"/>
              <w:bottom w:val="single" w:sz="8" w:space="0" w:color="000000"/>
              <w:right w:val="single" w:sz="8" w:space="0" w:color="000000"/>
            </w:tcBorders>
            <w:vAlign w:val="center"/>
          </w:tcPr>
          <w:p w14:paraId="7B94E818" w14:textId="77777777" w:rsidR="0061029F" w:rsidRDefault="00C90039">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V13</w:t>
            </w:r>
          </w:p>
        </w:tc>
        <w:tc>
          <w:tcPr>
            <w:tcW w:w="960" w:type="pct"/>
            <w:tcBorders>
              <w:top w:val="nil"/>
              <w:left w:val="nil"/>
              <w:bottom w:val="single" w:sz="8" w:space="0" w:color="000000"/>
              <w:right w:val="single" w:sz="8" w:space="0" w:color="000000"/>
            </w:tcBorders>
            <w:vAlign w:val="center"/>
          </w:tcPr>
          <w:p w14:paraId="1A98EDF6"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KDS-992</w:t>
            </w:r>
          </w:p>
        </w:tc>
        <w:tc>
          <w:tcPr>
            <w:tcW w:w="845" w:type="pct"/>
            <w:tcBorders>
              <w:top w:val="nil"/>
              <w:left w:val="nil"/>
              <w:bottom w:val="single" w:sz="8" w:space="0" w:color="000000"/>
              <w:right w:val="single" w:sz="8" w:space="0" w:color="000000"/>
            </w:tcBorders>
            <w:vAlign w:val="center"/>
          </w:tcPr>
          <w:p w14:paraId="77EDB8FA" w14:textId="77777777" w:rsidR="0061029F" w:rsidRDefault="00C90039">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 xml:space="preserve">MPKV </w:t>
            </w:r>
            <w:proofErr w:type="spellStart"/>
            <w:r>
              <w:rPr>
                <w:rFonts w:ascii="Arial" w:hAnsi="Arial" w:cs="Arial"/>
                <w:color w:val="000000" w:themeColor="text1"/>
                <w:sz w:val="20"/>
                <w:szCs w:val="20"/>
                <w:lang w:bidi="hi-IN"/>
              </w:rPr>
              <w:t>Rahuri</w:t>
            </w:r>
            <w:proofErr w:type="spellEnd"/>
          </w:p>
        </w:tc>
        <w:tc>
          <w:tcPr>
            <w:tcW w:w="477" w:type="pct"/>
            <w:tcBorders>
              <w:top w:val="nil"/>
              <w:left w:val="nil"/>
              <w:bottom w:val="single" w:sz="8" w:space="0" w:color="000000"/>
              <w:right w:val="single" w:sz="8" w:space="0" w:color="000000"/>
            </w:tcBorders>
            <w:vAlign w:val="center"/>
          </w:tcPr>
          <w:p w14:paraId="75DE3B04" w14:textId="77777777" w:rsidR="0061029F" w:rsidRDefault="00C90039">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2021</w:t>
            </w:r>
          </w:p>
        </w:tc>
        <w:tc>
          <w:tcPr>
            <w:tcW w:w="1912" w:type="pct"/>
            <w:tcBorders>
              <w:top w:val="nil"/>
              <w:left w:val="nil"/>
              <w:bottom w:val="single" w:sz="8" w:space="0" w:color="000000"/>
              <w:right w:val="single" w:sz="8" w:space="0" w:color="000000"/>
            </w:tcBorders>
            <w:vAlign w:val="center"/>
          </w:tcPr>
          <w:p w14:paraId="698AED61"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 xml:space="preserve">Tolerant to water logging, major pest and diseases </w:t>
            </w:r>
            <w:r>
              <w:rPr>
                <w:rFonts w:ascii="Arial" w:hAnsi="Arial" w:cs="Arial"/>
                <w:i/>
                <w:iCs/>
                <w:color w:val="000000" w:themeColor="text1"/>
                <w:sz w:val="20"/>
                <w:szCs w:val="20"/>
                <w:lang w:val="en-IN" w:bidi="hi-IN"/>
              </w:rPr>
              <w:t>(</w:t>
            </w:r>
            <w:proofErr w:type="spellStart"/>
            <w:r>
              <w:rPr>
                <w:rFonts w:ascii="Arial" w:hAnsi="Arial" w:cs="Arial"/>
                <w:i/>
                <w:iCs/>
                <w:color w:val="000000" w:themeColor="text1"/>
                <w:sz w:val="20"/>
                <w:szCs w:val="20"/>
                <w:lang w:val="en-IN" w:bidi="hi-IN"/>
              </w:rPr>
              <w:t>Annon</w:t>
            </w:r>
            <w:proofErr w:type="spellEnd"/>
            <w:r>
              <w:rPr>
                <w:rFonts w:ascii="Arial" w:hAnsi="Arial" w:cs="Arial"/>
                <w:i/>
                <w:iCs/>
                <w:color w:val="000000" w:themeColor="text1"/>
                <w:sz w:val="20"/>
                <w:szCs w:val="20"/>
                <w:lang w:val="en-IN" w:bidi="hi-IN"/>
              </w:rPr>
              <w:t>. f)</w:t>
            </w:r>
          </w:p>
        </w:tc>
      </w:tr>
      <w:tr w:rsidR="0061029F" w14:paraId="0D704E7D" w14:textId="77777777">
        <w:trPr>
          <w:trHeight w:val="20"/>
        </w:trPr>
        <w:tc>
          <w:tcPr>
            <w:tcW w:w="304" w:type="pct"/>
            <w:tcBorders>
              <w:top w:val="nil"/>
              <w:left w:val="single" w:sz="8" w:space="0" w:color="000000"/>
              <w:bottom w:val="single" w:sz="8" w:space="0" w:color="000000"/>
              <w:right w:val="single" w:sz="8" w:space="0" w:color="000000"/>
            </w:tcBorders>
            <w:vAlign w:val="center"/>
          </w:tcPr>
          <w:p w14:paraId="4A9EB073" w14:textId="77777777" w:rsidR="0061029F" w:rsidRDefault="00C90039">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14</w:t>
            </w:r>
          </w:p>
        </w:tc>
        <w:tc>
          <w:tcPr>
            <w:tcW w:w="499" w:type="pct"/>
            <w:tcBorders>
              <w:top w:val="nil"/>
              <w:left w:val="nil"/>
              <w:bottom w:val="single" w:sz="8" w:space="0" w:color="000000"/>
              <w:right w:val="single" w:sz="8" w:space="0" w:color="000000"/>
            </w:tcBorders>
            <w:vAlign w:val="center"/>
          </w:tcPr>
          <w:p w14:paraId="44E406F7" w14:textId="77777777" w:rsidR="0061029F" w:rsidRDefault="00C90039">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V14</w:t>
            </w:r>
          </w:p>
        </w:tc>
        <w:tc>
          <w:tcPr>
            <w:tcW w:w="960" w:type="pct"/>
            <w:tcBorders>
              <w:top w:val="nil"/>
              <w:left w:val="nil"/>
              <w:bottom w:val="single" w:sz="8" w:space="0" w:color="000000"/>
              <w:right w:val="single" w:sz="8" w:space="0" w:color="000000"/>
            </w:tcBorders>
            <w:vAlign w:val="center"/>
          </w:tcPr>
          <w:p w14:paraId="7AEC0DBD"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MACS-1188</w:t>
            </w:r>
          </w:p>
        </w:tc>
        <w:tc>
          <w:tcPr>
            <w:tcW w:w="845" w:type="pct"/>
            <w:tcBorders>
              <w:top w:val="nil"/>
              <w:left w:val="nil"/>
              <w:bottom w:val="single" w:sz="8" w:space="0" w:color="000000"/>
              <w:right w:val="single" w:sz="8" w:space="0" w:color="000000"/>
            </w:tcBorders>
            <w:vAlign w:val="center"/>
          </w:tcPr>
          <w:p w14:paraId="4CD80DF6" w14:textId="77777777" w:rsidR="0061029F" w:rsidRDefault="00C90039">
            <w:pPr>
              <w:spacing w:after="0" w:line="276" w:lineRule="auto"/>
              <w:contextualSpacing/>
              <w:jc w:val="both"/>
              <w:rPr>
                <w:rFonts w:ascii="Arial" w:hAnsi="Arial" w:cs="Arial"/>
                <w:color w:val="000000" w:themeColor="text1"/>
                <w:sz w:val="20"/>
                <w:szCs w:val="20"/>
                <w:lang w:val="en-IN" w:bidi="hi-IN"/>
              </w:rPr>
            </w:pPr>
            <w:proofErr w:type="spellStart"/>
            <w:r>
              <w:rPr>
                <w:rFonts w:ascii="Arial" w:hAnsi="Arial" w:cs="Arial"/>
                <w:color w:val="000000" w:themeColor="text1"/>
                <w:sz w:val="20"/>
                <w:szCs w:val="20"/>
                <w:lang w:bidi="hi-IN"/>
              </w:rPr>
              <w:t>Agarkar</w:t>
            </w:r>
            <w:proofErr w:type="spellEnd"/>
            <w:r>
              <w:rPr>
                <w:rFonts w:ascii="Arial" w:hAnsi="Arial" w:cs="Arial"/>
                <w:color w:val="000000" w:themeColor="text1"/>
                <w:sz w:val="20"/>
                <w:szCs w:val="20"/>
                <w:lang w:bidi="hi-IN"/>
              </w:rPr>
              <w:t xml:space="preserve"> Research </w:t>
            </w:r>
            <w:r>
              <w:rPr>
                <w:rFonts w:ascii="Arial" w:hAnsi="Arial" w:cs="Arial"/>
                <w:color w:val="000000" w:themeColor="text1"/>
                <w:sz w:val="20"/>
                <w:szCs w:val="20"/>
                <w:lang w:bidi="hi-IN"/>
              </w:rPr>
              <w:t>Institute, Pune</w:t>
            </w:r>
          </w:p>
        </w:tc>
        <w:tc>
          <w:tcPr>
            <w:tcW w:w="477" w:type="pct"/>
            <w:tcBorders>
              <w:top w:val="nil"/>
              <w:left w:val="nil"/>
              <w:bottom w:val="single" w:sz="8" w:space="0" w:color="000000"/>
              <w:right w:val="single" w:sz="8" w:space="0" w:color="000000"/>
            </w:tcBorders>
            <w:vAlign w:val="center"/>
          </w:tcPr>
          <w:p w14:paraId="179C6B6A" w14:textId="77777777" w:rsidR="0061029F" w:rsidRDefault="00C90039">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2013</w:t>
            </w:r>
          </w:p>
        </w:tc>
        <w:tc>
          <w:tcPr>
            <w:tcW w:w="1912" w:type="pct"/>
            <w:tcBorders>
              <w:top w:val="nil"/>
              <w:left w:val="nil"/>
              <w:bottom w:val="single" w:sz="8" w:space="0" w:color="000000"/>
              <w:right w:val="single" w:sz="8" w:space="0" w:color="000000"/>
            </w:tcBorders>
            <w:vAlign w:val="center"/>
          </w:tcPr>
          <w:p w14:paraId="66D17B33"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 xml:space="preserve">Tolerant to bacterial leaf blight, charcoal rot and stem fly </w:t>
            </w:r>
            <w:r>
              <w:rPr>
                <w:rFonts w:ascii="Arial" w:hAnsi="Arial" w:cs="Arial"/>
                <w:i/>
                <w:iCs/>
                <w:color w:val="000000" w:themeColor="text1"/>
                <w:sz w:val="20"/>
                <w:szCs w:val="20"/>
                <w:lang w:val="en-IN" w:bidi="hi-IN"/>
              </w:rPr>
              <w:t>(</w:t>
            </w:r>
            <w:proofErr w:type="spellStart"/>
            <w:r>
              <w:rPr>
                <w:rFonts w:ascii="Arial" w:hAnsi="Arial" w:cs="Arial"/>
                <w:i/>
                <w:iCs/>
                <w:color w:val="000000" w:themeColor="text1"/>
                <w:sz w:val="20"/>
                <w:szCs w:val="20"/>
                <w:lang w:val="en-IN" w:bidi="hi-IN"/>
              </w:rPr>
              <w:t>Annon</w:t>
            </w:r>
            <w:proofErr w:type="spellEnd"/>
            <w:r>
              <w:rPr>
                <w:rFonts w:ascii="Arial" w:hAnsi="Arial" w:cs="Arial"/>
                <w:i/>
                <w:iCs/>
                <w:color w:val="000000" w:themeColor="text1"/>
                <w:sz w:val="20"/>
                <w:szCs w:val="20"/>
                <w:lang w:val="en-IN" w:bidi="hi-IN"/>
              </w:rPr>
              <w:t>. g)</w:t>
            </w:r>
          </w:p>
        </w:tc>
      </w:tr>
      <w:tr w:rsidR="0061029F" w14:paraId="68347820" w14:textId="77777777">
        <w:trPr>
          <w:trHeight w:val="20"/>
        </w:trPr>
        <w:tc>
          <w:tcPr>
            <w:tcW w:w="304" w:type="pct"/>
            <w:tcBorders>
              <w:top w:val="nil"/>
              <w:left w:val="single" w:sz="8" w:space="0" w:color="000000"/>
              <w:bottom w:val="single" w:sz="8" w:space="0" w:color="000000"/>
              <w:right w:val="single" w:sz="8" w:space="0" w:color="000000"/>
            </w:tcBorders>
            <w:vAlign w:val="center"/>
          </w:tcPr>
          <w:p w14:paraId="287FC7A9" w14:textId="77777777" w:rsidR="0061029F" w:rsidRDefault="00C90039">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15</w:t>
            </w:r>
          </w:p>
        </w:tc>
        <w:tc>
          <w:tcPr>
            <w:tcW w:w="499" w:type="pct"/>
            <w:tcBorders>
              <w:top w:val="nil"/>
              <w:left w:val="nil"/>
              <w:bottom w:val="single" w:sz="8" w:space="0" w:color="000000"/>
              <w:right w:val="single" w:sz="8" w:space="0" w:color="000000"/>
            </w:tcBorders>
            <w:vAlign w:val="center"/>
          </w:tcPr>
          <w:p w14:paraId="491B655A" w14:textId="77777777" w:rsidR="0061029F" w:rsidRDefault="00C90039">
            <w:pPr>
              <w:spacing w:after="0" w:line="276" w:lineRule="auto"/>
              <w:contextualSpacing/>
              <w:jc w:val="center"/>
              <w:rPr>
                <w:rFonts w:ascii="Arial" w:hAnsi="Arial" w:cs="Arial"/>
                <w:color w:val="000000" w:themeColor="text1"/>
                <w:sz w:val="20"/>
                <w:szCs w:val="20"/>
                <w:lang w:val="en-IN" w:bidi="hi-IN"/>
              </w:rPr>
            </w:pPr>
            <w:r>
              <w:rPr>
                <w:rFonts w:ascii="Arial" w:hAnsi="Arial" w:cs="Arial"/>
                <w:color w:val="000000" w:themeColor="text1"/>
                <w:sz w:val="20"/>
                <w:szCs w:val="20"/>
                <w:lang w:bidi="hi-IN"/>
              </w:rPr>
              <w:t>V15</w:t>
            </w:r>
          </w:p>
        </w:tc>
        <w:tc>
          <w:tcPr>
            <w:tcW w:w="960" w:type="pct"/>
            <w:tcBorders>
              <w:top w:val="nil"/>
              <w:left w:val="nil"/>
              <w:bottom w:val="single" w:sz="8" w:space="0" w:color="000000"/>
              <w:right w:val="single" w:sz="8" w:space="0" w:color="000000"/>
            </w:tcBorders>
            <w:vAlign w:val="center"/>
          </w:tcPr>
          <w:p w14:paraId="3B0C080F"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MACS-1281</w:t>
            </w:r>
          </w:p>
        </w:tc>
        <w:tc>
          <w:tcPr>
            <w:tcW w:w="845" w:type="pct"/>
            <w:tcBorders>
              <w:top w:val="nil"/>
              <w:left w:val="nil"/>
              <w:bottom w:val="single" w:sz="8" w:space="0" w:color="000000"/>
              <w:right w:val="single" w:sz="8" w:space="0" w:color="000000"/>
            </w:tcBorders>
            <w:vAlign w:val="center"/>
          </w:tcPr>
          <w:p w14:paraId="579E0389" w14:textId="77777777" w:rsidR="0061029F" w:rsidRDefault="00C90039">
            <w:pPr>
              <w:spacing w:after="0" w:line="276" w:lineRule="auto"/>
              <w:contextualSpacing/>
              <w:jc w:val="both"/>
              <w:rPr>
                <w:rFonts w:ascii="Arial" w:hAnsi="Arial" w:cs="Arial"/>
                <w:color w:val="000000" w:themeColor="text1"/>
                <w:sz w:val="20"/>
                <w:szCs w:val="20"/>
                <w:lang w:val="en-IN" w:bidi="hi-IN"/>
              </w:rPr>
            </w:pPr>
            <w:proofErr w:type="spellStart"/>
            <w:r>
              <w:rPr>
                <w:rFonts w:ascii="Arial" w:hAnsi="Arial" w:cs="Arial"/>
                <w:color w:val="000000" w:themeColor="text1"/>
                <w:sz w:val="20"/>
                <w:szCs w:val="20"/>
                <w:lang w:bidi="hi-IN"/>
              </w:rPr>
              <w:t>Agarkar</w:t>
            </w:r>
            <w:proofErr w:type="spellEnd"/>
            <w:r>
              <w:rPr>
                <w:rFonts w:ascii="Arial" w:hAnsi="Arial" w:cs="Arial"/>
                <w:color w:val="000000" w:themeColor="text1"/>
                <w:sz w:val="20"/>
                <w:szCs w:val="20"/>
                <w:lang w:bidi="hi-IN"/>
              </w:rPr>
              <w:t xml:space="preserve"> Research Institute, Pune</w:t>
            </w:r>
          </w:p>
        </w:tc>
        <w:tc>
          <w:tcPr>
            <w:tcW w:w="477" w:type="pct"/>
            <w:tcBorders>
              <w:top w:val="nil"/>
              <w:left w:val="nil"/>
              <w:bottom w:val="single" w:sz="8" w:space="0" w:color="000000"/>
              <w:right w:val="single" w:sz="8" w:space="0" w:color="000000"/>
            </w:tcBorders>
            <w:vAlign w:val="center"/>
          </w:tcPr>
          <w:p w14:paraId="63FA81AC" w14:textId="77777777" w:rsidR="0061029F" w:rsidRDefault="00C90039">
            <w:pPr>
              <w:spacing w:after="0" w:line="276" w:lineRule="auto"/>
              <w:contextualSpacing/>
              <w:jc w:val="both"/>
              <w:rPr>
                <w:rFonts w:ascii="Arial" w:hAnsi="Arial" w:cs="Arial"/>
                <w:color w:val="000000" w:themeColor="text1"/>
                <w:sz w:val="20"/>
                <w:szCs w:val="20"/>
                <w:lang w:val="en-IN" w:bidi="hi-IN"/>
              </w:rPr>
            </w:pPr>
            <w:r>
              <w:rPr>
                <w:rFonts w:ascii="Arial" w:hAnsi="Arial" w:cs="Arial"/>
                <w:color w:val="000000" w:themeColor="text1"/>
                <w:sz w:val="20"/>
                <w:szCs w:val="20"/>
                <w:lang w:bidi="hi-IN"/>
              </w:rPr>
              <w:t>2016</w:t>
            </w:r>
          </w:p>
        </w:tc>
        <w:tc>
          <w:tcPr>
            <w:tcW w:w="1912" w:type="pct"/>
            <w:tcBorders>
              <w:top w:val="nil"/>
              <w:left w:val="nil"/>
              <w:bottom w:val="single" w:sz="8" w:space="0" w:color="000000"/>
              <w:right w:val="single" w:sz="8" w:space="0" w:color="000000"/>
            </w:tcBorders>
            <w:vAlign w:val="center"/>
          </w:tcPr>
          <w:p w14:paraId="1C4D9AB3" w14:textId="77777777" w:rsidR="0061029F" w:rsidRDefault="00C90039">
            <w:pPr>
              <w:spacing w:after="0" w:line="276" w:lineRule="auto"/>
              <w:contextualSpacing/>
              <w:rPr>
                <w:rFonts w:ascii="Arial" w:hAnsi="Arial" w:cs="Arial"/>
                <w:color w:val="000000" w:themeColor="text1"/>
                <w:sz w:val="20"/>
                <w:szCs w:val="20"/>
                <w:lang w:val="en-IN" w:bidi="hi-IN"/>
              </w:rPr>
            </w:pPr>
            <w:r>
              <w:rPr>
                <w:rFonts w:ascii="Arial" w:hAnsi="Arial" w:cs="Arial"/>
                <w:color w:val="000000" w:themeColor="text1"/>
                <w:sz w:val="20"/>
                <w:szCs w:val="20"/>
                <w:lang w:bidi="hi-IN"/>
              </w:rPr>
              <w:t xml:space="preserve">Resistant to pod shattering and tolerant to drought </w:t>
            </w:r>
            <w:r>
              <w:rPr>
                <w:rFonts w:ascii="Arial" w:hAnsi="Arial" w:cs="Arial"/>
                <w:i/>
                <w:iCs/>
                <w:color w:val="000000" w:themeColor="text1"/>
                <w:sz w:val="20"/>
                <w:szCs w:val="20"/>
                <w:lang w:val="en-IN" w:bidi="hi-IN"/>
              </w:rPr>
              <w:t>(</w:t>
            </w:r>
            <w:proofErr w:type="spellStart"/>
            <w:r>
              <w:rPr>
                <w:rFonts w:ascii="Arial" w:hAnsi="Arial" w:cs="Arial"/>
                <w:i/>
                <w:iCs/>
                <w:color w:val="000000" w:themeColor="text1"/>
                <w:sz w:val="20"/>
                <w:szCs w:val="20"/>
                <w:lang w:val="en-IN" w:bidi="hi-IN"/>
              </w:rPr>
              <w:t>Annon</w:t>
            </w:r>
            <w:proofErr w:type="spellEnd"/>
            <w:r>
              <w:rPr>
                <w:rFonts w:ascii="Arial" w:hAnsi="Arial" w:cs="Arial"/>
                <w:i/>
                <w:iCs/>
                <w:color w:val="000000" w:themeColor="text1"/>
                <w:sz w:val="20"/>
                <w:szCs w:val="20"/>
                <w:lang w:val="en-IN" w:bidi="hi-IN"/>
              </w:rPr>
              <w:t>. g)</w:t>
            </w:r>
          </w:p>
        </w:tc>
      </w:tr>
    </w:tbl>
    <w:p w14:paraId="3FF15F2F" w14:textId="77777777" w:rsidR="0061029F" w:rsidRDefault="0061029F">
      <w:pPr>
        <w:pStyle w:val="ListParagraph"/>
        <w:autoSpaceDE w:val="0"/>
        <w:autoSpaceDN w:val="0"/>
        <w:adjustRightInd w:val="0"/>
        <w:spacing w:before="60" w:after="60"/>
        <w:ind w:left="0"/>
        <w:rPr>
          <w:rFonts w:ascii="Arial" w:hAnsi="Arial" w:cs="Arial"/>
          <w:b/>
          <w:color w:val="000000" w:themeColor="text1"/>
        </w:rPr>
      </w:pPr>
    </w:p>
    <w:p w14:paraId="29DD55B5" w14:textId="77777777" w:rsidR="0061029F" w:rsidRDefault="00C90039">
      <w:pPr>
        <w:autoSpaceDE w:val="0"/>
        <w:autoSpaceDN w:val="0"/>
        <w:adjustRightInd w:val="0"/>
        <w:spacing w:after="0" w:line="276" w:lineRule="auto"/>
        <w:contextualSpacing/>
        <w:jc w:val="both"/>
        <w:rPr>
          <w:rFonts w:ascii="Arial" w:hAnsi="Arial" w:cs="Arial"/>
          <w:b/>
          <w:bCs/>
        </w:rPr>
      </w:pPr>
      <w:r>
        <w:rPr>
          <w:rFonts w:ascii="Arial" w:hAnsi="Arial" w:cs="Arial"/>
          <w:b/>
          <w:color w:val="000000" w:themeColor="text1"/>
        </w:rPr>
        <w:t xml:space="preserve">3. RESULTS AND </w:t>
      </w:r>
      <w:r>
        <w:rPr>
          <w:rFonts w:ascii="Arial" w:hAnsi="Arial" w:cs="Arial"/>
          <w:b/>
          <w:bCs/>
        </w:rPr>
        <w:t>DISCUSSION</w:t>
      </w:r>
    </w:p>
    <w:p w14:paraId="2B2DCD1C" w14:textId="77777777" w:rsidR="0061029F" w:rsidRDefault="00C90039">
      <w:p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            A wide range of variability was observed for most of the characters. The estimates of phenotypic coefficients of variation were higher than that of genotypic coefficients of variation for all characters under study. The high magnitude of GCV va</w:t>
      </w:r>
      <w:r>
        <w:rPr>
          <w:rFonts w:ascii="Arial" w:hAnsi="Arial" w:cs="Arial"/>
          <w:color w:val="000000" w:themeColor="text1"/>
          <w:sz w:val="20"/>
          <w:szCs w:val="20"/>
        </w:rPr>
        <w:t xml:space="preserve">lue for morphological and physiological traits was observed for </w:t>
      </w:r>
      <w:r>
        <w:rPr>
          <w:rFonts w:ascii="Arial" w:hAnsi="Arial" w:cs="Arial"/>
          <w:sz w:val="20"/>
          <w:szCs w:val="20"/>
        </w:rPr>
        <w:t>RGR (</w:t>
      </w:r>
      <w:r>
        <w:rPr>
          <w:rFonts w:ascii="Arial" w:eastAsia="Times New Roman" w:hAnsi="Arial" w:cs="Arial"/>
          <w:kern w:val="0"/>
          <w:sz w:val="20"/>
          <w:szCs w:val="20"/>
        </w:rPr>
        <w:t xml:space="preserve">37.579%), </w:t>
      </w:r>
      <w:r>
        <w:rPr>
          <w:rFonts w:ascii="Arial" w:hAnsi="Arial" w:cs="Arial"/>
          <w:sz w:val="20"/>
          <w:szCs w:val="20"/>
        </w:rPr>
        <w:t>Total Dry Matter (</w:t>
      </w:r>
      <w:r>
        <w:rPr>
          <w:rFonts w:ascii="Arial" w:eastAsia="Times New Roman" w:hAnsi="Arial" w:cs="Arial"/>
          <w:kern w:val="0"/>
          <w:sz w:val="20"/>
          <w:szCs w:val="20"/>
        </w:rPr>
        <w:t xml:space="preserve">36.238%), </w:t>
      </w:r>
      <w:r>
        <w:rPr>
          <w:rFonts w:ascii="Arial" w:hAnsi="Arial" w:cs="Arial"/>
          <w:sz w:val="20"/>
          <w:szCs w:val="20"/>
        </w:rPr>
        <w:t>NAR (</w:t>
      </w:r>
      <w:r>
        <w:rPr>
          <w:rFonts w:ascii="Arial" w:eastAsia="Times New Roman" w:hAnsi="Arial" w:cs="Arial"/>
          <w:kern w:val="0"/>
          <w:sz w:val="20"/>
          <w:szCs w:val="20"/>
        </w:rPr>
        <w:t xml:space="preserve">21.575%). </w:t>
      </w:r>
      <w:r>
        <w:rPr>
          <w:rFonts w:ascii="Arial" w:hAnsi="Arial" w:cs="Arial"/>
          <w:color w:val="000000" w:themeColor="text1"/>
          <w:sz w:val="20"/>
          <w:szCs w:val="20"/>
        </w:rPr>
        <w:t xml:space="preserve">Moderate range of GCV observed for </w:t>
      </w:r>
      <w:r>
        <w:rPr>
          <w:rFonts w:ascii="Arial" w:hAnsi="Arial" w:cs="Arial"/>
          <w:sz w:val="20"/>
          <w:szCs w:val="20"/>
        </w:rPr>
        <w:t>Plant Height (</w:t>
      </w:r>
      <w:r>
        <w:rPr>
          <w:rFonts w:ascii="Arial" w:eastAsia="Times New Roman" w:hAnsi="Arial" w:cs="Arial"/>
          <w:kern w:val="0"/>
          <w:sz w:val="20"/>
          <w:szCs w:val="20"/>
        </w:rPr>
        <w:t>12.862%</w:t>
      </w:r>
      <w:r>
        <w:rPr>
          <w:rFonts w:ascii="Arial" w:hAnsi="Arial" w:cs="Arial"/>
          <w:sz w:val="20"/>
          <w:szCs w:val="20"/>
        </w:rPr>
        <w:t>) and Leaf Area (</w:t>
      </w:r>
      <w:r>
        <w:rPr>
          <w:rFonts w:ascii="Arial" w:eastAsia="Times New Roman" w:hAnsi="Arial" w:cs="Arial"/>
          <w:kern w:val="0"/>
          <w:sz w:val="20"/>
          <w:szCs w:val="20"/>
        </w:rPr>
        <w:t>12.593%</w:t>
      </w:r>
      <w:r>
        <w:rPr>
          <w:rFonts w:ascii="Arial" w:hAnsi="Arial" w:cs="Arial"/>
          <w:sz w:val="20"/>
          <w:szCs w:val="20"/>
        </w:rPr>
        <w:t xml:space="preserve">). </w:t>
      </w:r>
      <w:r>
        <w:rPr>
          <w:rFonts w:ascii="Arial" w:hAnsi="Arial" w:cs="Arial"/>
          <w:color w:val="000000" w:themeColor="text1"/>
          <w:sz w:val="20"/>
          <w:szCs w:val="20"/>
        </w:rPr>
        <w:t>Least range of GCV observed for days to maturity (</w:t>
      </w:r>
      <w:r>
        <w:rPr>
          <w:rFonts w:ascii="Arial" w:eastAsia="Times New Roman" w:hAnsi="Arial" w:cs="Arial"/>
          <w:kern w:val="0"/>
          <w:sz w:val="20"/>
          <w:szCs w:val="20"/>
        </w:rPr>
        <w:t>3</w:t>
      </w:r>
      <w:r>
        <w:rPr>
          <w:rFonts w:ascii="Arial" w:eastAsia="Times New Roman" w:hAnsi="Arial" w:cs="Arial"/>
          <w:kern w:val="0"/>
          <w:sz w:val="20"/>
          <w:szCs w:val="20"/>
        </w:rPr>
        <w:t>.443%</w:t>
      </w:r>
      <w:r>
        <w:rPr>
          <w:rFonts w:ascii="Arial" w:hAnsi="Arial" w:cs="Arial"/>
          <w:color w:val="000000" w:themeColor="text1"/>
          <w:sz w:val="20"/>
          <w:szCs w:val="20"/>
        </w:rPr>
        <w:t xml:space="preserve">). The high magnitude of PCV value for morphological and physiological traits was observed for </w:t>
      </w:r>
      <w:r>
        <w:rPr>
          <w:rFonts w:ascii="Arial" w:hAnsi="Arial" w:cs="Arial"/>
          <w:sz w:val="20"/>
          <w:szCs w:val="20"/>
        </w:rPr>
        <w:t>RGR (</w:t>
      </w:r>
      <w:r>
        <w:rPr>
          <w:rFonts w:ascii="Arial" w:eastAsia="Times New Roman" w:hAnsi="Arial" w:cs="Arial"/>
          <w:kern w:val="0"/>
          <w:sz w:val="20"/>
          <w:szCs w:val="20"/>
        </w:rPr>
        <w:t>45.571%)</w:t>
      </w:r>
      <w:r>
        <w:rPr>
          <w:rFonts w:ascii="Arial" w:hAnsi="Arial" w:cs="Arial"/>
          <w:sz w:val="20"/>
          <w:szCs w:val="20"/>
        </w:rPr>
        <w:t>, Total Dry Matter (</w:t>
      </w:r>
      <w:r>
        <w:rPr>
          <w:rFonts w:ascii="Arial" w:eastAsia="Times New Roman" w:hAnsi="Arial" w:cs="Arial"/>
          <w:kern w:val="0"/>
          <w:sz w:val="20"/>
          <w:szCs w:val="20"/>
        </w:rPr>
        <w:t>36.321%</w:t>
      </w:r>
      <w:r>
        <w:rPr>
          <w:rFonts w:ascii="Arial" w:hAnsi="Arial" w:cs="Arial"/>
          <w:sz w:val="20"/>
          <w:szCs w:val="20"/>
        </w:rPr>
        <w:t>), NAR (</w:t>
      </w:r>
      <w:r>
        <w:rPr>
          <w:rFonts w:ascii="Arial" w:eastAsia="Times New Roman" w:hAnsi="Arial" w:cs="Arial"/>
          <w:kern w:val="0"/>
          <w:sz w:val="20"/>
          <w:szCs w:val="20"/>
        </w:rPr>
        <w:t>30.565%</w:t>
      </w:r>
      <w:r>
        <w:rPr>
          <w:rFonts w:ascii="Arial" w:hAnsi="Arial" w:cs="Arial"/>
          <w:sz w:val="20"/>
          <w:szCs w:val="20"/>
        </w:rPr>
        <w:t xml:space="preserve">). </w:t>
      </w:r>
      <w:r>
        <w:rPr>
          <w:rFonts w:ascii="Arial" w:hAnsi="Arial" w:cs="Arial"/>
          <w:color w:val="000000" w:themeColor="text1"/>
          <w:sz w:val="20"/>
          <w:szCs w:val="20"/>
        </w:rPr>
        <w:t xml:space="preserve">Moderate range of PCV observed for </w:t>
      </w:r>
      <w:r>
        <w:rPr>
          <w:rFonts w:ascii="Arial" w:hAnsi="Arial" w:cs="Arial"/>
          <w:sz w:val="20"/>
          <w:szCs w:val="20"/>
        </w:rPr>
        <w:t>Leaf Area (</w:t>
      </w:r>
      <w:r>
        <w:rPr>
          <w:rFonts w:ascii="Arial" w:eastAsia="Times New Roman" w:hAnsi="Arial" w:cs="Arial"/>
          <w:kern w:val="0"/>
          <w:sz w:val="20"/>
          <w:szCs w:val="20"/>
        </w:rPr>
        <w:t>15.615%</w:t>
      </w:r>
      <w:r>
        <w:rPr>
          <w:rFonts w:ascii="Arial" w:hAnsi="Arial" w:cs="Arial"/>
          <w:sz w:val="20"/>
          <w:szCs w:val="20"/>
        </w:rPr>
        <w:t>) and Plant Height (</w:t>
      </w:r>
      <w:r>
        <w:rPr>
          <w:rFonts w:ascii="Arial" w:eastAsia="Times New Roman" w:hAnsi="Arial" w:cs="Arial"/>
          <w:kern w:val="0"/>
          <w:sz w:val="20"/>
          <w:szCs w:val="20"/>
        </w:rPr>
        <w:t>14.459%</w:t>
      </w:r>
      <w:r>
        <w:rPr>
          <w:rFonts w:ascii="Arial" w:hAnsi="Arial" w:cs="Arial"/>
          <w:sz w:val="20"/>
          <w:szCs w:val="20"/>
        </w:rPr>
        <w:t xml:space="preserve">).  </w:t>
      </w:r>
      <w:r>
        <w:rPr>
          <w:rFonts w:ascii="Arial" w:hAnsi="Arial" w:cs="Arial"/>
          <w:color w:val="000000" w:themeColor="text1"/>
          <w:sz w:val="20"/>
          <w:szCs w:val="20"/>
        </w:rPr>
        <w:t>Least range of</w:t>
      </w:r>
      <w:r>
        <w:rPr>
          <w:rFonts w:ascii="Arial" w:hAnsi="Arial" w:cs="Arial"/>
          <w:color w:val="000000" w:themeColor="text1"/>
          <w:sz w:val="20"/>
          <w:szCs w:val="20"/>
        </w:rPr>
        <w:t xml:space="preserve"> PCV observed for days to maturity (</w:t>
      </w:r>
      <w:r>
        <w:rPr>
          <w:rFonts w:ascii="Arial" w:eastAsia="Times New Roman" w:hAnsi="Arial" w:cs="Arial"/>
          <w:kern w:val="0"/>
          <w:sz w:val="20"/>
          <w:szCs w:val="20"/>
        </w:rPr>
        <w:t>3.962%</w:t>
      </w:r>
      <w:r>
        <w:rPr>
          <w:rFonts w:ascii="Arial" w:hAnsi="Arial" w:cs="Arial"/>
          <w:color w:val="000000" w:themeColor="text1"/>
          <w:sz w:val="20"/>
          <w:szCs w:val="20"/>
        </w:rPr>
        <w:t xml:space="preserve">). The high magnitude of heritability was observed in </w:t>
      </w:r>
      <w:r>
        <w:rPr>
          <w:rFonts w:ascii="Arial" w:eastAsia="Times New Roman" w:hAnsi="Arial" w:cs="Arial"/>
          <w:kern w:val="0"/>
          <w:sz w:val="20"/>
          <w:szCs w:val="20"/>
        </w:rPr>
        <w:t xml:space="preserve">Total Dry Matter (79.545%) and Plant Height (79.13%); while </w:t>
      </w:r>
      <w:r>
        <w:rPr>
          <w:rFonts w:ascii="Arial" w:hAnsi="Arial" w:cs="Arial"/>
          <w:color w:val="000000" w:themeColor="text1"/>
          <w:sz w:val="20"/>
          <w:szCs w:val="20"/>
        </w:rPr>
        <w:t>least range observed in NAR (49.82%). The high magnitude for genetic advances observed for plant hei</w:t>
      </w:r>
      <w:r>
        <w:rPr>
          <w:rFonts w:ascii="Arial" w:hAnsi="Arial" w:cs="Arial"/>
          <w:color w:val="000000" w:themeColor="text1"/>
          <w:sz w:val="20"/>
          <w:szCs w:val="20"/>
        </w:rPr>
        <w:t xml:space="preserve">ght (15.85) and DM production (15.68). Least range for genetic advances observed for NAR (0.003) and RGR (0.006). The high magnitude for genetic advance (GA) for </w:t>
      </w:r>
      <w:r>
        <w:rPr>
          <w:rFonts w:ascii="Arial" w:hAnsi="Arial" w:cs="Arial"/>
          <w:i/>
          <w:iCs/>
          <w:color w:val="000000" w:themeColor="text1"/>
          <w:sz w:val="20"/>
          <w:szCs w:val="20"/>
        </w:rPr>
        <w:t>per cent</w:t>
      </w:r>
      <w:r>
        <w:rPr>
          <w:rFonts w:ascii="Arial" w:hAnsi="Arial" w:cs="Arial"/>
          <w:color w:val="000000" w:themeColor="text1"/>
          <w:sz w:val="20"/>
          <w:szCs w:val="20"/>
        </w:rPr>
        <w:t xml:space="preserve"> mean was observed for DM production (74.48%) and RGR (63.83%); while Least range obse</w:t>
      </w:r>
      <w:r>
        <w:rPr>
          <w:rFonts w:ascii="Arial" w:hAnsi="Arial" w:cs="Arial"/>
          <w:color w:val="000000" w:themeColor="text1"/>
          <w:sz w:val="20"/>
          <w:szCs w:val="20"/>
        </w:rPr>
        <w:t xml:space="preserve">rved for days to maturity (6.16%). </w:t>
      </w:r>
    </w:p>
    <w:p w14:paraId="1722622C" w14:textId="77777777" w:rsidR="0061029F" w:rsidRDefault="00C90039">
      <w:pPr>
        <w:pStyle w:val="ListParagraph"/>
        <w:numPr>
          <w:ilvl w:val="1"/>
          <w:numId w:val="1"/>
        </w:numPr>
        <w:spacing w:after="0" w:line="276" w:lineRule="auto"/>
        <w:jc w:val="both"/>
        <w:rPr>
          <w:rFonts w:ascii="Arial" w:eastAsia="Times New Roman" w:hAnsi="Arial" w:cs="Arial"/>
          <w:b/>
          <w:color w:val="000000"/>
        </w:rPr>
      </w:pPr>
      <w:r>
        <w:rPr>
          <w:rFonts w:ascii="Arial" w:eastAsia="Times New Roman" w:hAnsi="Arial" w:cs="Arial"/>
          <w:b/>
          <w:color w:val="000000"/>
        </w:rPr>
        <w:t xml:space="preserve">Analysis of Variance </w:t>
      </w:r>
    </w:p>
    <w:p w14:paraId="1D1CF1E7" w14:textId="77777777" w:rsidR="0061029F" w:rsidRDefault="00C90039">
      <w:pPr>
        <w:spacing w:after="0" w:line="27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It was performed as per the methodology suggested by </w:t>
      </w:r>
      <w:proofErr w:type="spellStart"/>
      <w:r>
        <w:rPr>
          <w:rFonts w:ascii="Arial" w:eastAsia="Times New Roman" w:hAnsi="Arial" w:cs="Arial"/>
          <w:bCs/>
          <w:color w:val="000000"/>
          <w:sz w:val="20"/>
          <w:szCs w:val="20"/>
        </w:rPr>
        <w:t>Panse</w:t>
      </w:r>
      <w:proofErr w:type="spellEnd"/>
      <w:r>
        <w:rPr>
          <w:rFonts w:ascii="Arial" w:eastAsia="Times New Roman" w:hAnsi="Arial" w:cs="Arial"/>
          <w:bCs/>
          <w:color w:val="000000"/>
          <w:sz w:val="20"/>
          <w:szCs w:val="20"/>
        </w:rPr>
        <w:t xml:space="preserve"> and </w:t>
      </w:r>
      <w:proofErr w:type="spellStart"/>
      <w:r>
        <w:rPr>
          <w:rFonts w:ascii="Arial" w:eastAsia="Times New Roman" w:hAnsi="Arial" w:cs="Arial"/>
          <w:bCs/>
          <w:color w:val="000000"/>
          <w:sz w:val="20"/>
          <w:szCs w:val="20"/>
        </w:rPr>
        <w:t>Sukhatme</w:t>
      </w:r>
      <w:proofErr w:type="spellEnd"/>
      <w:r>
        <w:rPr>
          <w:rFonts w:ascii="Arial" w:eastAsia="Times New Roman" w:hAnsi="Arial" w:cs="Arial"/>
          <w:bCs/>
          <w:color w:val="000000"/>
          <w:sz w:val="20"/>
          <w:szCs w:val="20"/>
        </w:rPr>
        <w:t xml:space="preserve"> (1954).</w:t>
      </w:r>
    </w:p>
    <w:p w14:paraId="7A78DC11" w14:textId="77777777" w:rsidR="0061029F" w:rsidRDefault="00C90039">
      <w:pPr>
        <w:spacing w:after="0" w:line="27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The statistical model used for the design will be: </w:t>
      </w:r>
    </w:p>
    <w:p w14:paraId="099F7E60" w14:textId="77777777" w:rsidR="0061029F" w:rsidRDefault="00C90039">
      <w:pPr>
        <w:spacing w:after="0" w:line="27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w:t>
      </w:r>
      <w:proofErr w:type="spellStart"/>
      <w:r>
        <w:rPr>
          <w:rFonts w:ascii="Arial" w:eastAsia="Times New Roman" w:hAnsi="Arial" w:cs="Arial"/>
          <w:bCs/>
          <w:color w:val="000000"/>
          <w:sz w:val="20"/>
          <w:szCs w:val="20"/>
        </w:rPr>
        <w:t>Yijk</w:t>
      </w:r>
      <w:proofErr w:type="spellEnd"/>
      <w:r>
        <w:rPr>
          <w:rFonts w:ascii="Arial" w:eastAsia="Times New Roman" w:hAnsi="Arial" w:cs="Arial"/>
          <w:bCs/>
          <w:color w:val="000000"/>
          <w:sz w:val="20"/>
          <w:szCs w:val="20"/>
        </w:rPr>
        <w:t xml:space="preserve"> = µ + </w:t>
      </w:r>
      <w:proofErr w:type="spellStart"/>
      <w:r>
        <w:rPr>
          <w:rFonts w:ascii="Arial" w:eastAsia="Times New Roman" w:hAnsi="Arial" w:cs="Arial"/>
          <w:bCs/>
          <w:color w:val="000000"/>
          <w:sz w:val="20"/>
          <w:szCs w:val="20"/>
        </w:rPr>
        <w:t>Vij</w:t>
      </w:r>
      <w:proofErr w:type="spellEnd"/>
      <w:r>
        <w:rPr>
          <w:rFonts w:ascii="Arial" w:eastAsia="Times New Roman" w:hAnsi="Arial" w:cs="Arial"/>
          <w:bCs/>
          <w:color w:val="000000"/>
          <w:sz w:val="20"/>
          <w:szCs w:val="20"/>
        </w:rPr>
        <w:t xml:space="preserve"> + Bk + </w:t>
      </w:r>
      <w:proofErr w:type="spellStart"/>
      <w:r>
        <w:rPr>
          <w:rFonts w:ascii="Arial" w:eastAsia="Times New Roman" w:hAnsi="Arial" w:cs="Arial"/>
          <w:bCs/>
          <w:color w:val="000000"/>
          <w:sz w:val="20"/>
          <w:szCs w:val="20"/>
        </w:rPr>
        <w:t>eijk</w:t>
      </w:r>
      <w:proofErr w:type="spellEnd"/>
    </w:p>
    <w:p w14:paraId="46BFE8A4" w14:textId="77777777" w:rsidR="0061029F" w:rsidRDefault="00C90039">
      <w:pPr>
        <w:spacing w:after="0" w:line="27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Where, </w:t>
      </w:r>
    </w:p>
    <w:p w14:paraId="4B4CA528" w14:textId="77777777" w:rsidR="0061029F" w:rsidRDefault="00C90039">
      <w:pPr>
        <w:spacing w:after="0" w:line="27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ab/>
      </w:r>
      <w:proofErr w:type="spellStart"/>
      <w:r>
        <w:rPr>
          <w:rFonts w:ascii="Arial" w:eastAsia="Times New Roman" w:hAnsi="Arial" w:cs="Arial"/>
          <w:bCs/>
          <w:color w:val="000000"/>
          <w:sz w:val="20"/>
          <w:szCs w:val="20"/>
        </w:rPr>
        <w:t>YijK</w:t>
      </w:r>
      <w:proofErr w:type="spellEnd"/>
      <w:r>
        <w:rPr>
          <w:rFonts w:ascii="Arial" w:eastAsia="Times New Roman" w:hAnsi="Arial" w:cs="Arial"/>
          <w:bCs/>
          <w:color w:val="000000"/>
          <w:sz w:val="20"/>
          <w:szCs w:val="20"/>
        </w:rPr>
        <w:t>= P</w:t>
      </w:r>
      <w:r>
        <w:rPr>
          <w:rFonts w:ascii="Arial" w:eastAsia="Times New Roman" w:hAnsi="Arial" w:cs="Arial"/>
          <w:bCs/>
          <w:color w:val="000000"/>
          <w:sz w:val="20"/>
          <w:szCs w:val="20"/>
        </w:rPr>
        <w:t xml:space="preserve">erformance of </w:t>
      </w:r>
      <w:proofErr w:type="spellStart"/>
      <w:r>
        <w:rPr>
          <w:rFonts w:ascii="Arial" w:eastAsia="Times New Roman" w:hAnsi="Arial" w:cs="Arial"/>
          <w:bCs/>
          <w:color w:val="000000"/>
          <w:sz w:val="20"/>
          <w:szCs w:val="20"/>
        </w:rPr>
        <w:t>ij</w:t>
      </w:r>
      <w:r>
        <w:rPr>
          <w:rFonts w:ascii="Arial" w:eastAsia="Times New Roman" w:hAnsi="Arial" w:cs="Arial"/>
          <w:bCs/>
          <w:color w:val="000000"/>
          <w:sz w:val="20"/>
          <w:szCs w:val="20"/>
          <w:vertAlign w:val="superscript"/>
        </w:rPr>
        <w:t>th</w:t>
      </w:r>
      <w:proofErr w:type="spellEnd"/>
      <w:r>
        <w:rPr>
          <w:rFonts w:ascii="Arial" w:eastAsia="Times New Roman" w:hAnsi="Arial" w:cs="Arial"/>
          <w:bCs/>
          <w:color w:val="000000"/>
          <w:sz w:val="20"/>
          <w:szCs w:val="20"/>
        </w:rPr>
        <w:t xml:space="preserve"> treatment in k</w:t>
      </w:r>
      <w:r>
        <w:rPr>
          <w:rFonts w:ascii="Arial" w:eastAsia="Times New Roman" w:hAnsi="Arial" w:cs="Arial"/>
          <w:bCs/>
          <w:color w:val="000000"/>
          <w:sz w:val="20"/>
          <w:szCs w:val="20"/>
          <w:vertAlign w:val="superscript"/>
        </w:rPr>
        <w:t>th</w:t>
      </w:r>
      <w:r>
        <w:rPr>
          <w:rFonts w:ascii="Arial" w:eastAsia="Times New Roman" w:hAnsi="Arial" w:cs="Arial"/>
          <w:bCs/>
          <w:color w:val="000000"/>
          <w:sz w:val="20"/>
          <w:szCs w:val="20"/>
        </w:rPr>
        <w:t xml:space="preserve"> block, µ = general mean, </w:t>
      </w:r>
      <w:proofErr w:type="spellStart"/>
      <w:r>
        <w:rPr>
          <w:rFonts w:ascii="Arial" w:eastAsia="Times New Roman" w:hAnsi="Arial" w:cs="Arial"/>
          <w:bCs/>
          <w:color w:val="000000"/>
          <w:sz w:val="20"/>
          <w:szCs w:val="20"/>
        </w:rPr>
        <w:t>Vij</w:t>
      </w:r>
      <w:proofErr w:type="spellEnd"/>
      <w:r>
        <w:rPr>
          <w:rFonts w:ascii="Arial" w:eastAsia="Times New Roman" w:hAnsi="Arial" w:cs="Arial"/>
          <w:bCs/>
          <w:color w:val="000000"/>
          <w:sz w:val="20"/>
          <w:szCs w:val="20"/>
        </w:rPr>
        <w:t xml:space="preserve">= the effect of the </w:t>
      </w:r>
      <w:proofErr w:type="spellStart"/>
      <w:r>
        <w:rPr>
          <w:rFonts w:ascii="Arial" w:eastAsia="Times New Roman" w:hAnsi="Arial" w:cs="Arial"/>
          <w:bCs/>
          <w:color w:val="000000"/>
          <w:sz w:val="20"/>
          <w:szCs w:val="20"/>
        </w:rPr>
        <w:t>ij</w:t>
      </w:r>
      <w:r>
        <w:rPr>
          <w:rFonts w:ascii="Arial" w:eastAsia="Times New Roman" w:hAnsi="Arial" w:cs="Arial"/>
          <w:bCs/>
          <w:color w:val="000000"/>
          <w:sz w:val="20"/>
          <w:szCs w:val="20"/>
          <w:vertAlign w:val="superscript"/>
        </w:rPr>
        <w:t>th</w:t>
      </w:r>
      <w:proofErr w:type="spellEnd"/>
      <w:r>
        <w:rPr>
          <w:rFonts w:ascii="Arial" w:eastAsia="Times New Roman" w:hAnsi="Arial" w:cs="Arial"/>
          <w:bCs/>
          <w:color w:val="000000"/>
          <w:sz w:val="20"/>
          <w:szCs w:val="20"/>
        </w:rPr>
        <w:t xml:space="preserve"> treatment</w:t>
      </w:r>
    </w:p>
    <w:p w14:paraId="5668D79B" w14:textId="77777777" w:rsidR="0061029F" w:rsidRDefault="00C90039">
      <w:pPr>
        <w:spacing w:after="0" w:line="27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ab/>
        <w:t xml:space="preserve">Bk= block effect, </w:t>
      </w:r>
      <w:proofErr w:type="spellStart"/>
      <w:r>
        <w:rPr>
          <w:rFonts w:ascii="Arial" w:eastAsia="Times New Roman" w:hAnsi="Arial" w:cs="Arial"/>
          <w:bCs/>
          <w:color w:val="000000"/>
          <w:sz w:val="20"/>
          <w:szCs w:val="20"/>
        </w:rPr>
        <w:t>eijk</w:t>
      </w:r>
      <w:proofErr w:type="spellEnd"/>
      <w:r>
        <w:rPr>
          <w:rFonts w:ascii="Arial" w:eastAsia="Times New Roman" w:hAnsi="Arial" w:cs="Arial"/>
          <w:bCs/>
          <w:color w:val="000000"/>
          <w:sz w:val="20"/>
          <w:szCs w:val="20"/>
        </w:rPr>
        <w:t xml:space="preserve"> = the environmental effect.</w:t>
      </w:r>
    </w:p>
    <w:p w14:paraId="12DE0136" w14:textId="77777777" w:rsidR="00044048" w:rsidRPr="00044048" w:rsidRDefault="00044048" w:rsidP="00044048">
      <w:pPr>
        <w:spacing w:after="0" w:line="276" w:lineRule="auto"/>
        <w:jc w:val="both"/>
        <w:rPr>
          <w:rFonts w:ascii="Arial" w:eastAsia="Times New Roman" w:hAnsi="Arial" w:cs="Arial"/>
          <w:bCs/>
          <w:color w:val="000000"/>
          <w:sz w:val="20"/>
          <w:szCs w:val="20"/>
        </w:rPr>
      </w:pPr>
    </w:p>
    <w:p w14:paraId="7BE962B0" w14:textId="69E13EDE" w:rsidR="0061029F" w:rsidRDefault="00044048" w:rsidP="00044048">
      <w:pPr>
        <w:spacing w:after="0" w:line="276" w:lineRule="auto"/>
        <w:jc w:val="both"/>
        <w:rPr>
          <w:rFonts w:ascii="Arial" w:eastAsia="Times New Roman" w:hAnsi="Arial" w:cs="Arial"/>
          <w:bCs/>
          <w:color w:val="000000"/>
          <w:sz w:val="20"/>
          <w:szCs w:val="20"/>
        </w:rPr>
      </w:pPr>
      <w:r w:rsidRPr="00044048">
        <w:rPr>
          <w:rFonts w:ascii="Arial" w:eastAsia="Times New Roman" w:hAnsi="Arial" w:cs="Arial"/>
          <w:b/>
          <w:bCs/>
          <w:color w:val="000000"/>
          <w:sz w:val="20"/>
          <w:szCs w:val="20"/>
        </w:rPr>
        <w:t>Table 2.</w:t>
      </w:r>
      <w:r w:rsidRPr="00044048">
        <w:rPr>
          <w:rFonts w:ascii="Arial" w:eastAsia="Times New Roman" w:hAnsi="Arial" w:cs="Arial"/>
          <w:bCs/>
          <w:color w:val="000000"/>
          <w:sz w:val="20"/>
          <w:szCs w:val="20"/>
        </w:rPr>
        <w:t xml:space="preserve"> Analysis of Variance</w:t>
      </w:r>
    </w:p>
    <w:tbl>
      <w:tblPr>
        <w:tblpPr w:leftFromText="180" w:rightFromText="180" w:vertAnchor="page" w:horzAnchor="margin" w:tblpY="7218"/>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439"/>
        <w:gridCol w:w="832"/>
        <w:gridCol w:w="723"/>
        <w:gridCol w:w="1256"/>
        <w:gridCol w:w="1173"/>
        <w:gridCol w:w="1080"/>
        <w:gridCol w:w="901"/>
        <w:gridCol w:w="721"/>
        <w:gridCol w:w="808"/>
      </w:tblGrid>
      <w:tr w:rsidR="0061029F" w14:paraId="6377831A" w14:textId="77777777" w:rsidTr="00044048">
        <w:trPr>
          <w:trHeight w:val="1031"/>
        </w:trPr>
        <w:tc>
          <w:tcPr>
            <w:tcW w:w="719" w:type="pct"/>
            <w:noWrap/>
            <w:vAlign w:val="center"/>
          </w:tcPr>
          <w:p w14:paraId="437BE8FB" w14:textId="77777777" w:rsidR="0061029F" w:rsidRDefault="00C90039" w:rsidP="00044048">
            <w:pPr>
              <w:spacing w:before="60" w:after="60" w:line="276"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Sources of variation</w:t>
            </w:r>
          </w:p>
          <w:p w14:paraId="03A5C685" w14:textId="77777777" w:rsidR="0061029F" w:rsidRDefault="0061029F" w:rsidP="00044048">
            <w:pPr>
              <w:spacing w:before="60" w:after="60" w:line="276" w:lineRule="auto"/>
              <w:jc w:val="center"/>
              <w:rPr>
                <w:rFonts w:ascii="Arial" w:eastAsia="Times New Roman" w:hAnsi="Arial" w:cs="Arial"/>
                <w:b/>
                <w:color w:val="000000"/>
                <w:sz w:val="20"/>
                <w:szCs w:val="20"/>
              </w:rPr>
            </w:pPr>
          </w:p>
        </w:tc>
        <w:tc>
          <w:tcPr>
            <w:tcW w:w="237" w:type="pct"/>
            <w:noWrap/>
            <w:vAlign w:val="center"/>
          </w:tcPr>
          <w:p w14:paraId="09BD8DEC" w14:textId="77777777" w:rsidR="0061029F" w:rsidRDefault="00C90039" w:rsidP="00044048">
            <w:pPr>
              <w:spacing w:before="60" w:after="60" w:line="276"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df</w:t>
            </w:r>
          </w:p>
        </w:tc>
        <w:tc>
          <w:tcPr>
            <w:tcW w:w="449" w:type="pct"/>
            <w:noWrap/>
            <w:vAlign w:val="center"/>
          </w:tcPr>
          <w:p w14:paraId="47FA53A7" w14:textId="77777777" w:rsidR="0061029F" w:rsidRDefault="00C90039" w:rsidP="00044048">
            <w:pPr>
              <w:spacing w:before="60" w:after="60" w:line="276"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Plant height (cm)</w:t>
            </w:r>
          </w:p>
        </w:tc>
        <w:tc>
          <w:tcPr>
            <w:tcW w:w="390" w:type="pct"/>
            <w:noWrap/>
            <w:vAlign w:val="center"/>
          </w:tcPr>
          <w:p w14:paraId="6967FAFE" w14:textId="77777777" w:rsidR="0061029F" w:rsidRDefault="00C90039" w:rsidP="00044048">
            <w:pPr>
              <w:spacing w:before="60" w:after="60" w:line="276"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Leaf area</w:t>
            </w:r>
          </w:p>
          <w:p w14:paraId="5514CD7F" w14:textId="77777777" w:rsidR="0061029F" w:rsidRDefault="00C90039" w:rsidP="00044048">
            <w:pPr>
              <w:spacing w:before="60" w:after="60" w:line="276" w:lineRule="auto"/>
              <w:jc w:val="center"/>
              <w:rPr>
                <w:rFonts w:ascii="Arial" w:eastAsia="Times New Roman" w:hAnsi="Arial" w:cs="Arial"/>
                <w:b/>
                <w:color w:val="000000"/>
                <w:kern w:val="0"/>
                <w:sz w:val="20"/>
                <w:szCs w:val="20"/>
              </w:rPr>
            </w:pPr>
            <w:r>
              <w:rPr>
                <w:rFonts w:ascii="Arial" w:eastAsia="Times New Roman" w:hAnsi="Arial" w:cs="Arial"/>
                <w:b/>
                <w:color w:val="000000"/>
                <w:sz w:val="20"/>
                <w:szCs w:val="20"/>
              </w:rPr>
              <w:t>(dm</w:t>
            </w:r>
            <w:r>
              <w:rPr>
                <w:rFonts w:ascii="Arial" w:eastAsia="Times New Roman" w:hAnsi="Arial" w:cs="Arial"/>
                <w:b/>
                <w:color w:val="000000"/>
                <w:sz w:val="20"/>
                <w:szCs w:val="20"/>
                <w:vertAlign w:val="superscript"/>
              </w:rPr>
              <w:t>2</w:t>
            </w:r>
            <w:r>
              <w:rPr>
                <w:rFonts w:ascii="Arial" w:eastAsia="Times New Roman" w:hAnsi="Arial" w:cs="Arial"/>
                <w:b/>
                <w:color w:val="000000"/>
                <w:sz w:val="20"/>
                <w:szCs w:val="20"/>
              </w:rPr>
              <w:t>)</w:t>
            </w:r>
          </w:p>
        </w:tc>
        <w:tc>
          <w:tcPr>
            <w:tcW w:w="678" w:type="pct"/>
            <w:noWrap/>
            <w:vAlign w:val="center"/>
          </w:tcPr>
          <w:p w14:paraId="1A1C5835" w14:textId="77777777" w:rsidR="0061029F" w:rsidRDefault="00C90039" w:rsidP="00044048">
            <w:pPr>
              <w:spacing w:before="60" w:after="60" w:line="276" w:lineRule="auto"/>
              <w:jc w:val="center"/>
              <w:rPr>
                <w:rFonts w:ascii="Arial" w:eastAsia="Times New Roman" w:hAnsi="Arial" w:cs="Arial"/>
                <w:b/>
                <w:color w:val="000000"/>
                <w:kern w:val="0"/>
                <w:sz w:val="20"/>
                <w:szCs w:val="20"/>
              </w:rPr>
            </w:pPr>
            <w:r>
              <w:rPr>
                <w:rFonts w:ascii="Arial" w:hAnsi="Arial" w:cs="Arial"/>
                <w:b/>
                <w:color w:val="000000"/>
                <w:sz w:val="20"/>
                <w:szCs w:val="20"/>
              </w:rPr>
              <w:t xml:space="preserve">Chlorophyll </w:t>
            </w:r>
            <w:r>
              <w:rPr>
                <w:rFonts w:ascii="Arial" w:hAnsi="Arial" w:cs="Arial"/>
                <w:b/>
                <w:color w:val="000000"/>
                <w:sz w:val="20"/>
                <w:szCs w:val="20"/>
              </w:rPr>
              <w:t>stability index</w:t>
            </w:r>
          </w:p>
        </w:tc>
        <w:tc>
          <w:tcPr>
            <w:tcW w:w="633" w:type="pct"/>
            <w:noWrap/>
            <w:vAlign w:val="center"/>
          </w:tcPr>
          <w:p w14:paraId="4C709F47" w14:textId="77777777" w:rsidR="0061029F" w:rsidRDefault="00C90039" w:rsidP="00044048">
            <w:pPr>
              <w:spacing w:before="60" w:after="60" w:line="276" w:lineRule="auto"/>
              <w:jc w:val="center"/>
              <w:rPr>
                <w:rFonts w:ascii="Arial" w:eastAsia="Times New Roman" w:hAnsi="Arial" w:cs="Arial"/>
                <w:b/>
                <w:color w:val="000000"/>
                <w:kern w:val="0"/>
                <w:sz w:val="20"/>
                <w:szCs w:val="20"/>
              </w:rPr>
            </w:pPr>
            <w:r>
              <w:rPr>
                <w:rFonts w:ascii="Arial" w:hAnsi="Arial" w:cs="Arial"/>
                <w:b/>
                <w:color w:val="000000"/>
                <w:sz w:val="20"/>
                <w:szCs w:val="20"/>
              </w:rPr>
              <w:t>50% flowering</w:t>
            </w:r>
          </w:p>
        </w:tc>
        <w:tc>
          <w:tcPr>
            <w:tcW w:w="583" w:type="pct"/>
            <w:noWrap/>
            <w:vAlign w:val="center"/>
          </w:tcPr>
          <w:p w14:paraId="179B3F36" w14:textId="77777777" w:rsidR="0061029F" w:rsidRDefault="00C90039" w:rsidP="00044048">
            <w:pPr>
              <w:spacing w:before="60" w:after="60" w:line="276" w:lineRule="auto"/>
              <w:jc w:val="center"/>
              <w:rPr>
                <w:rFonts w:ascii="Arial" w:eastAsia="Times New Roman" w:hAnsi="Arial" w:cs="Arial"/>
                <w:b/>
                <w:kern w:val="0"/>
                <w:sz w:val="20"/>
                <w:szCs w:val="20"/>
              </w:rPr>
            </w:pPr>
            <w:r>
              <w:rPr>
                <w:rFonts w:ascii="Arial" w:eastAsia="Times New Roman" w:hAnsi="Arial" w:cs="Arial"/>
                <w:b/>
                <w:sz w:val="20"/>
                <w:szCs w:val="20"/>
              </w:rPr>
              <w:t>Days to maturity</w:t>
            </w:r>
          </w:p>
        </w:tc>
        <w:tc>
          <w:tcPr>
            <w:tcW w:w="486" w:type="pct"/>
            <w:noWrap/>
            <w:vAlign w:val="center"/>
          </w:tcPr>
          <w:p w14:paraId="39D4BAFB" w14:textId="77777777" w:rsidR="0061029F" w:rsidRDefault="00C90039" w:rsidP="00044048">
            <w:pPr>
              <w:spacing w:before="60" w:after="60" w:line="276" w:lineRule="auto"/>
              <w:jc w:val="center"/>
              <w:rPr>
                <w:rFonts w:ascii="Arial" w:eastAsia="Times New Roman" w:hAnsi="Arial" w:cs="Arial"/>
                <w:b/>
                <w:sz w:val="20"/>
                <w:szCs w:val="20"/>
              </w:rPr>
            </w:pPr>
            <w:r>
              <w:rPr>
                <w:rFonts w:ascii="Arial" w:eastAsia="Times New Roman" w:hAnsi="Arial" w:cs="Arial"/>
                <w:b/>
                <w:sz w:val="20"/>
                <w:szCs w:val="20"/>
              </w:rPr>
              <w:t>Dry matter</w:t>
            </w:r>
          </w:p>
          <w:p w14:paraId="31160A26" w14:textId="77777777" w:rsidR="0061029F" w:rsidRDefault="00C90039" w:rsidP="00044048">
            <w:pPr>
              <w:spacing w:before="60" w:after="60" w:line="276" w:lineRule="auto"/>
              <w:jc w:val="center"/>
              <w:rPr>
                <w:rFonts w:ascii="Arial" w:eastAsia="Times New Roman" w:hAnsi="Arial" w:cs="Arial"/>
                <w:b/>
                <w:sz w:val="20"/>
                <w:szCs w:val="20"/>
              </w:rPr>
            </w:pPr>
            <w:r>
              <w:rPr>
                <w:rFonts w:ascii="Arial" w:eastAsia="Times New Roman" w:hAnsi="Arial" w:cs="Arial"/>
                <w:b/>
                <w:sz w:val="20"/>
                <w:szCs w:val="20"/>
              </w:rPr>
              <w:t>(g)</w:t>
            </w:r>
          </w:p>
        </w:tc>
        <w:tc>
          <w:tcPr>
            <w:tcW w:w="389" w:type="pct"/>
            <w:noWrap/>
            <w:vAlign w:val="center"/>
          </w:tcPr>
          <w:p w14:paraId="35901AEA" w14:textId="77777777" w:rsidR="0061029F" w:rsidRDefault="00C90039" w:rsidP="00044048">
            <w:pPr>
              <w:spacing w:before="60" w:after="60" w:line="276" w:lineRule="auto"/>
              <w:jc w:val="center"/>
              <w:rPr>
                <w:rFonts w:ascii="Arial" w:eastAsia="Times New Roman" w:hAnsi="Arial" w:cs="Arial"/>
                <w:b/>
                <w:sz w:val="20"/>
                <w:szCs w:val="20"/>
              </w:rPr>
            </w:pPr>
            <w:r>
              <w:rPr>
                <w:rFonts w:ascii="Arial" w:eastAsia="Times New Roman" w:hAnsi="Arial" w:cs="Arial"/>
                <w:b/>
                <w:sz w:val="20"/>
                <w:szCs w:val="20"/>
              </w:rPr>
              <w:t>RGR</w:t>
            </w:r>
          </w:p>
          <w:p w14:paraId="746544F1" w14:textId="77777777" w:rsidR="0061029F" w:rsidRDefault="00C90039" w:rsidP="00044048">
            <w:pPr>
              <w:spacing w:before="60" w:after="60" w:line="276" w:lineRule="auto"/>
              <w:jc w:val="center"/>
              <w:rPr>
                <w:rFonts w:ascii="Arial" w:eastAsia="Times New Roman" w:hAnsi="Arial" w:cs="Arial"/>
                <w:b/>
                <w:sz w:val="20"/>
                <w:szCs w:val="20"/>
              </w:rPr>
            </w:pPr>
            <w:r>
              <w:rPr>
                <w:rFonts w:ascii="Arial" w:eastAsia="Times New Roman" w:hAnsi="Arial" w:cs="Arial"/>
                <w:b/>
                <w:sz w:val="20"/>
                <w:szCs w:val="20"/>
              </w:rPr>
              <w:t>(g/g/day)</w:t>
            </w:r>
          </w:p>
        </w:tc>
        <w:tc>
          <w:tcPr>
            <w:tcW w:w="436" w:type="pct"/>
            <w:noWrap/>
            <w:vAlign w:val="center"/>
          </w:tcPr>
          <w:p w14:paraId="6C12CBC2" w14:textId="77777777" w:rsidR="0061029F" w:rsidRDefault="00C90039" w:rsidP="00044048">
            <w:pPr>
              <w:spacing w:before="60" w:after="60" w:line="276"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NAR</w:t>
            </w:r>
          </w:p>
          <w:p w14:paraId="281FB535" w14:textId="77777777" w:rsidR="0061029F" w:rsidRDefault="00C90039" w:rsidP="00044048">
            <w:pPr>
              <w:spacing w:before="60" w:after="60" w:line="276"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(g/dm</w:t>
            </w:r>
            <w:r>
              <w:rPr>
                <w:rFonts w:ascii="Arial" w:eastAsia="Times New Roman" w:hAnsi="Arial" w:cs="Arial"/>
                <w:b/>
                <w:color w:val="000000"/>
                <w:sz w:val="20"/>
                <w:szCs w:val="20"/>
                <w:vertAlign w:val="superscript"/>
              </w:rPr>
              <w:t>2</w:t>
            </w:r>
            <w:r>
              <w:rPr>
                <w:rFonts w:ascii="Arial" w:eastAsia="Times New Roman" w:hAnsi="Arial" w:cs="Arial"/>
                <w:b/>
                <w:color w:val="000000"/>
                <w:sz w:val="20"/>
                <w:szCs w:val="20"/>
              </w:rPr>
              <w:t>/day)</w:t>
            </w:r>
          </w:p>
        </w:tc>
      </w:tr>
      <w:tr w:rsidR="0061029F" w14:paraId="0C720298" w14:textId="77777777" w:rsidTr="00044048">
        <w:trPr>
          <w:trHeight w:val="498"/>
        </w:trPr>
        <w:tc>
          <w:tcPr>
            <w:tcW w:w="719" w:type="pct"/>
            <w:noWrap/>
            <w:vAlign w:val="center"/>
          </w:tcPr>
          <w:p w14:paraId="7AED55E8" w14:textId="77777777" w:rsidR="0061029F" w:rsidRDefault="00C90039" w:rsidP="00044048">
            <w:pPr>
              <w:spacing w:before="60" w:after="60" w:line="276" w:lineRule="auto"/>
              <w:rPr>
                <w:rFonts w:ascii="Arial" w:eastAsia="Times New Roman" w:hAnsi="Arial" w:cs="Arial"/>
                <w:color w:val="000000"/>
                <w:sz w:val="20"/>
                <w:szCs w:val="20"/>
              </w:rPr>
            </w:pPr>
            <w:r>
              <w:rPr>
                <w:rFonts w:ascii="Arial" w:eastAsia="Times New Roman" w:hAnsi="Arial" w:cs="Arial"/>
                <w:color w:val="000000"/>
                <w:sz w:val="20"/>
                <w:szCs w:val="20"/>
              </w:rPr>
              <w:t>Replications</w:t>
            </w:r>
          </w:p>
          <w:p w14:paraId="7E05A0D6" w14:textId="77777777" w:rsidR="0061029F" w:rsidRDefault="0061029F" w:rsidP="00044048">
            <w:pPr>
              <w:spacing w:before="60" w:after="60" w:line="276" w:lineRule="auto"/>
              <w:rPr>
                <w:rFonts w:ascii="Arial" w:eastAsia="Times New Roman" w:hAnsi="Arial" w:cs="Arial"/>
                <w:b/>
                <w:bCs/>
                <w:color w:val="000000"/>
                <w:sz w:val="20"/>
                <w:szCs w:val="20"/>
              </w:rPr>
            </w:pPr>
          </w:p>
        </w:tc>
        <w:tc>
          <w:tcPr>
            <w:tcW w:w="237" w:type="pct"/>
            <w:noWrap/>
            <w:vAlign w:val="center"/>
          </w:tcPr>
          <w:p w14:paraId="38F81FD0" w14:textId="77777777" w:rsidR="0061029F" w:rsidRDefault="00C90039" w:rsidP="00044048">
            <w:pPr>
              <w:spacing w:before="60" w:after="60" w:line="276" w:lineRule="auto"/>
              <w:jc w:val="center"/>
              <w:rPr>
                <w:rFonts w:ascii="Arial" w:hAnsi="Arial" w:cs="Arial"/>
                <w:sz w:val="20"/>
                <w:szCs w:val="20"/>
              </w:rPr>
            </w:pPr>
            <w:r>
              <w:rPr>
                <w:rFonts w:ascii="Arial" w:hAnsi="Arial" w:cs="Arial"/>
                <w:sz w:val="20"/>
                <w:szCs w:val="20"/>
              </w:rPr>
              <w:t>2</w:t>
            </w:r>
          </w:p>
        </w:tc>
        <w:tc>
          <w:tcPr>
            <w:tcW w:w="449" w:type="pct"/>
            <w:noWrap/>
            <w:vAlign w:val="center"/>
          </w:tcPr>
          <w:p w14:paraId="21E941F6" w14:textId="77777777" w:rsidR="0061029F" w:rsidRDefault="00C90039" w:rsidP="00044048">
            <w:pPr>
              <w:spacing w:before="60" w:after="60" w:line="276" w:lineRule="auto"/>
              <w:jc w:val="center"/>
              <w:rPr>
                <w:rFonts w:ascii="Arial" w:hAnsi="Arial" w:cs="Arial"/>
                <w:sz w:val="20"/>
                <w:szCs w:val="20"/>
              </w:rPr>
            </w:pPr>
            <w:r>
              <w:rPr>
                <w:rFonts w:ascii="Arial" w:hAnsi="Arial" w:cs="Arial"/>
                <w:sz w:val="20"/>
                <w:szCs w:val="20"/>
              </w:rPr>
              <w:t>9.885</w:t>
            </w:r>
          </w:p>
        </w:tc>
        <w:tc>
          <w:tcPr>
            <w:tcW w:w="390" w:type="pct"/>
            <w:noWrap/>
            <w:vAlign w:val="center"/>
          </w:tcPr>
          <w:p w14:paraId="0C943437" w14:textId="77777777" w:rsidR="0061029F" w:rsidRDefault="00C90039" w:rsidP="00044048">
            <w:pPr>
              <w:spacing w:before="60" w:after="60" w:line="276" w:lineRule="auto"/>
              <w:jc w:val="center"/>
              <w:rPr>
                <w:rFonts w:ascii="Arial" w:eastAsia="Times New Roman" w:hAnsi="Arial" w:cs="Arial"/>
                <w:kern w:val="0"/>
                <w:sz w:val="20"/>
                <w:szCs w:val="20"/>
              </w:rPr>
            </w:pPr>
            <w:r>
              <w:rPr>
                <w:rFonts w:ascii="Arial" w:hAnsi="Arial" w:cs="Arial"/>
                <w:sz w:val="20"/>
                <w:szCs w:val="20"/>
              </w:rPr>
              <w:t>7.721</w:t>
            </w:r>
          </w:p>
        </w:tc>
        <w:tc>
          <w:tcPr>
            <w:tcW w:w="678" w:type="pct"/>
            <w:noWrap/>
            <w:vAlign w:val="center"/>
          </w:tcPr>
          <w:p w14:paraId="2CA3DE26" w14:textId="77777777" w:rsidR="0061029F" w:rsidRDefault="00C90039" w:rsidP="00044048">
            <w:pPr>
              <w:spacing w:before="60" w:after="60" w:line="276" w:lineRule="auto"/>
              <w:jc w:val="center"/>
              <w:rPr>
                <w:rFonts w:ascii="Arial" w:eastAsia="Times New Roman" w:hAnsi="Arial" w:cs="Arial"/>
                <w:kern w:val="0"/>
                <w:sz w:val="20"/>
                <w:szCs w:val="20"/>
              </w:rPr>
            </w:pPr>
            <w:r>
              <w:rPr>
                <w:rFonts w:ascii="Arial" w:hAnsi="Arial" w:cs="Arial"/>
                <w:sz w:val="20"/>
                <w:szCs w:val="20"/>
              </w:rPr>
              <w:t>1.345</w:t>
            </w:r>
          </w:p>
        </w:tc>
        <w:tc>
          <w:tcPr>
            <w:tcW w:w="633" w:type="pct"/>
            <w:noWrap/>
            <w:vAlign w:val="center"/>
          </w:tcPr>
          <w:p w14:paraId="258E2C2D" w14:textId="77777777" w:rsidR="0061029F" w:rsidRDefault="00C90039" w:rsidP="00044048">
            <w:pPr>
              <w:spacing w:before="60" w:after="60" w:line="276" w:lineRule="auto"/>
              <w:jc w:val="center"/>
              <w:rPr>
                <w:rFonts w:ascii="Arial" w:eastAsia="Times New Roman" w:hAnsi="Arial" w:cs="Arial"/>
                <w:kern w:val="0"/>
                <w:sz w:val="20"/>
                <w:szCs w:val="20"/>
              </w:rPr>
            </w:pPr>
            <w:r>
              <w:rPr>
                <w:rFonts w:ascii="Arial" w:hAnsi="Arial" w:cs="Arial"/>
                <w:sz w:val="20"/>
                <w:szCs w:val="20"/>
              </w:rPr>
              <w:t>0.1556</w:t>
            </w:r>
          </w:p>
        </w:tc>
        <w:tc>
          <w:tcPr>
            <w:tcW w:w="583" w:type="pct"/>
            <w:noWrap/>
            <w:vAlign w:val="center"/>
          </w:tcPr>
          <w:p w14:paraId="5A41820E" w14:textId="77777777" w:rsidR="0061029F" w:rsidRDefault="00C90039" w:rsidP="00044048">
            <w:pPr>
              <w:spacing w:before="60" w:after="60" w:line="276" w:lineRule="auto"/>
              <w:jc w:val="center"/>
              <w:rPr>
                <w:rFonts w:ascii="Arial" w:eastAsia="Times New Roman" w:hAnsi="Arial" w:cs="Arial"/>
                <w:kern w:val="0"/>
                <w:sz w:val="20"/>
                <w:szCs w:val="20"/>
              </w:rPr>
            </w:pPr>
            <w:r>
              <w:rPr>
                <w:rFonts w:ascii="Arial" w:hAnsi="Arial" w:cs="Arial"/>
                <w:sz w:val="20"/>
                <w:szCs w:val="20"/>
              </w:rPr>
              <w:t>5.089</w:t>
            </w:r>
          </w:p>
        </w:tc>
        <w:tc>
          <w:tcPr>
            <w:tcW w:w="486" w:type="pct"/>
            <w:noWrap/>
            <w:vAlign w:val="center"/>
          </w:tcPr>
          <w:p w14:paraId="1E272669" w14:textId="77777777" w:rsidR="0061029F" w:rsidRDefault="00C90039" w:rsidP="00044048">
            <w:pPr>
              <w:spacing w:before="60" w:after="60" w:line="276" w:lineRule="auto"/>
              <w:jc w:val="center"/>
              <w:rPr>
                <w:rFonts w:ascii="Arial" w:hAnsi="Arial" w:cs="Arial"/>
                <w:sz w:val="20"/>
                <w:szCs w:val="20"/>
              </w:rPr>
            </w:pPr>
            <w:r>
              <w:rPr>
                <w:rFonts w:ascii="Arial" w:hAnsi="Arial" w:cs="Arial"/>
                <w:sz w:val="20"/>
                <w:szCs w:val="20"/>
              </w:rPr>
              <w:t>0.555</w:t>
            </w:r>
          </w:p>
        </w:tc>
        <w:tc>
          <w:tcPr>
            <w:tcW w:w="389" w:type="pct"/>
            <w:noWrap/>
            <w:vAlign w:val="center"/>
          </w:tcPr>
          <w:p w14:paraId="5EF93D05" w14:textId="77777777" w:rsidR="0061029F" w:rsidRDefault="00C90039" w:rsidP="00044048">
            <w:pPr>
              <w:spacing w:before="60" w:after="60" w:line="276" w:lineRule="auto"/>
              <w:jc w:val="center"/>
              <w:rPr>
                <w:rFonts w:ascii="Arial" w:hAnsi="Arial" w:cs="Arial"/>
                <w:sz w:val="20"/>
                <w:szCs w:val="20"/>
              </w:rPr>
            </w:pPr>
            <w:r>
              <w:rPr>
                <w:rFonts w:ascii="Arial" w:hAnsi="Arial" w:cs="Arial"/>
                <w:sz w:val="20"/>
                <w:szCs w:val="20"/>
              </w:rPr>
              <w:t>7.419</w:t>
            </w:r>
          </w:p>
        </w:tc>
        <w:tc>
          <w:tcPr>
            <w:tcW w:w="436" w:type="pct"/>
            <w:noWrap/>
            <w:vAlign w:val="center"/>
          </w:tcPr>
          <w:p w14:paraId="1AA6CF79" w14:textId="77777777" w:rsidR="0061029F" w:rsidRDefault="00C90039" w:rsidP="00044048">
            <w:pPr>
              <w:spacing w:before="60" w:after="60" w:line="276" w:lineRule="auto"/>
              <w:jc w:val="center"/>
              <w:rPr>
                <w:rFonts w:ascii="Arial" w:hAnsi="Arial" w:cs="Arial"/>
                <w:sz w:val="20"/>
                <w:szCs w:val="20"/>
              </w:rPr>
            </w:pPr>
            <w:r>
              <w:rPr>
                <w:rFonts w:ascii="Arial" w:hAnsi="Arial" w:cs="Arial"/>
                <w:sz w:val="20"/>
                <w:szCs w:val="20"/>
              </w:rPr>
              <w:t>1.111</w:t>
            </w:r>
          </w:p>
        </w:tc>
      </w:tr>
      <w:tr w:rsidR="0061029F" w14:paraId="734D8301" w14:textId="77777777" w:rsidTr="00044048">
        <w:trPr>
          <w:trHeight w:val="616"/>
        </w:trPr>
        <w:tc>
          <w:tcPr>
            <w:tcW w:w="719" w:type="pct"/>
            <w:noWrap/>
            <w:vAlign w:val="center"/>
          </w:tcPr>
          <w:p w14:paraId="0CDA2616" w14:textId="77777777" w:rsidR="0061029F" w:rsidRDefault="00C90039" w:rsidP="00044048">
            <w:pPr>
              <w:spacing w:before="60" w:after="60" w:line="276" w:lineRule="auto"/>
              <w:rPr>
                <w:rFonts w:ascii="Arial" w:eastAsia="Times New Roman" w:hAnsi="Arial" w:cs="Arial"/>
                <w:color w:val="000000"/>
                <w:sz w:val="20"/>
                <w:szCs w:val="20"/>
              </w:rPr>
            </w:pPr>
            <w:r>
              <w:rPr>
                <w:rFonts w:ascii="Arial" w:eastAsia="Times New Roman" w:hAnsi="Arial" w:cs="Arial"/>
                <w:color w:val="000000"/>
                <w:sz w:val="20"/>
                <w:szCs w:val="20"/>
              </w:rPr>
              <w:t>Treatments</w:t>
            </w:r>
          </w:p>
          <w:p w14:paraId="27F3DB8E" w14:textId="77777777" w:rsidR="0061029F" w:rsidRDefault="0061029F" w:rsidP="00044048">
            <w:pPr>
              <w:spacing w:before="60" w:after="60" w:line="276" w:lineRule="auto"/>
              <w:rPr>
                <w:rFonts w:ascii="Arial" w:eastAsia="Times New Roman" w:hAnsi="Arial" w:cs="Arial"/>
                <w:b/>
                <w:bCs/>
                <w:color w:val="000000"/>
                <w:sz w:val="20"/>
                <w:szCs w:val="20"/>
              </w:rPr>
            </w:pPr>
          </w:p>
        </w:tc>
        <w:tc>
          <w:tcPr>
            <w:tcW w:w="237" w:type="pct"/>
            <w:noWrap/>
            <w:vAlign w:val="center"/>
          </w:tcPr>
          <w:p w14:paraId="513AADF4" w14:textId="77777777" w:rsidR="0061029F" w:rsidRDefault="00C90039" w:rsidP="00044048">
            <w:pPr>
              <w:spacing w:before="60" w:after="60" w:line="276" w:lineRule="auto"/>
              <w:jc w:val="center"/>
              <w:rPr>
                <w:rFonts w:ascii="Arial" w:hAnsi="Arial" w:cs="Arial"/>
                <w:sz w:val="20"/>
                <w:szCs w:val="20"/>
              </w:rPr>
            </w:pPr>
            <w:r>
              <w:rPr>
                <w:rFonts w:ascii="Arial" w:hAnsi="Arial" w:cs="Arial"/>
                <w:sz w:val="20"/>
                <w:szCs w:val="20"/>
              </w:rPr>
              <w:t>14</w:t>
            </w:r>
          </w:p>
        </w:tc>
        <w:tc>
          <w:tcPr>
            <w:tcW w:w="449" w:type="pct"/>
            <w:noWrap/>
            <w:vAlign w:val="center"/>
          </w:tcPr>
          <w:p w14:paraId="53303B89" w14:textId="77777777" w:rsidR="0061029F" w:rsidRDefault="00C90039" w:rsidP="00044048">
            <w:pPr>
              <w:spacing w:before="60" w:after="60" w:line="276" w:lineRule="auto"/>
              <w:jc w:val="center"/>
              <w:rPr>
                <w:rFonts w:ascii="Arial" w:hAnsi="Arial" w:cs="Arial"/>
                <w:sz w:val="20"/>
                <w:szCs w:val="20"/>
              </w:rPr>
            </w:pPr>
            <w:r>
              <w:rPr>
                <w:rFonts w:ascii="Arial" w:hAnsi="Arial" w:cs="Arial"/>
                <w:sz w:val="20"/>
                <w:szCs w:val="20"/>
              </w:rPr>
              <w:t>244.231*</w:t>
            </w:r>
          </w:p>
        </w:tc>
        <w:tc>
          <w:tcPr>
            <w:tcW w:w="390" w:type="pct"/>
            <w:noWrap/>
            <w:vAlign w:val="center"/>
          </w:tcPr>
          <w:p w14:paraId="7C68E510" w14:textId="77777777" w:rsidR="0061029F" w:rsidRDefault="00C90039" w:rsidP="00044048">
            <w:pPr>
              <w:spacing w:before="60" w:after="60" w:line="276" w:lineRule="auto"/>
              <w:jc w:val="center"/>
              <w:rPr>
                <w:rFonts w:ascii="Arial" w:eastAsia="Times New Roman" w:hAnsi="Arial" w:cs="Arial"/>
                <w:kern w:val="0"/>
                <w:sz w:val="20"/>
                <w:szCs w:val="20"/>
              </w:rPr>
            </w:pPr>
            <w:r>
              <w:rPr>
                <w:rFonts w:ascii="Arial" w:hAnsi="Arial" w:cs="Arial"/>
                <w:sz w:val="20"/>
                <w:szCs w:val="20"/>
              </w:rPr>
              <w:t>44.331*</w:t>
            </w:r>
          </w:p>
        </w:tc>
        <w:tc>
          <w:tcPr>
            <w:tcW w:w="678" w:type="pct"/>
            <w:noWrap/>
            <w:vAlign w:val="center"/>
          </w:tcPr>
          <w:p w14:paraId="5F287F09" w14:textId="77777777" w:rsidR="0061029F" w:rsidRDefault="00C90039" w:rsidP="00044048">
            <w:pPr>
              <w:spacing w:before="60" w:after="60" w:line="276" w:lineRule="auto"/>
              <w:jc w:val="center"/>
              <w:rPr>
                <w:rFonts w:ascii="Arial" w:eastAsia="Times New Roman" w:hAnsi="Arial" w:cs="Arial"/>
                <w:kern w:val="0"/>
                <w:sz w:val="20"/>
                <w:szCs w:val="20"/>
              </w:rPr>
            </w:pPr>
            <w:r>
              <w:rPr>
                <w:rFonts w:ascii="Arial" w:hAnsi="Arial" w:cs="Arial"/>
                <w:sz w:val="20"/>
                <w:szCs w:val="20"/>
              </w:rPr>
              <w:t>6.924*</w:t>
            </w:r>
          </w:p>
        </w:tc>
        <w:tc>
          <w:tcPr>
            <w:tcW w:w="633" w:type="pct"/>
            <w:noWrap/>
            <w:vAlign w:val="center"/>
          </w:tcPr>
          <w:p w14:paraId="2F9E6F96" w14:textId="77777777" w:rsidR="0061029F" w:rsidRDefault="00C90039" w:rsidP="00044048">
            <w:pPr>
              <w:spacing w:before="60" w:after="60" w:line="276" w:lineRule="auto"/>
              <w:jc w:val="center"/>
              <w:rPr>
                <w:rFonts w:ascii="Arial" w:eastAsia="Times New Roman" w:hAnsi="Arial" w:cs="Arial"/>
                <w:kern w:val="0"/>
                <w:sz w:val="20"/>
                <w:szCs w:val="20"/>
              </w:rPr>
            </w:pPr>
            <w:r>
              <w:rPr>
                <w:rFonts w:ascii="Arial" w:hAnsi="Arial" w:cs="Arial"/>
                <w:sz w:val="20"/>
                <w:szCs w:val="20"/>
              </w:rPr>
              <w:t>29.460*</w:t>
            </w:r>
          </w:p>
        </w:tc>
        <w:tc>
          <w:tcPr>
            <w:tcW w:w="583" w:type="pct"/>
            <w:noWrap/>
            <w:vAlign w:val="center"/>
          </w:tcPr>
          <w:p w14:paraId="6C2B95DF" w14:textId="77777777" w:rsidR="0061029F" w:rsidRDefault="00C90039" w:rsidP="00044048">
            <w:pPr>
              <w:spacing w:before="60" w:after="60" w:line="276" w:lineRule="auto"/>
              <w:jc w:val="center"/>
              <w:rPr>
                <w:rFonts w:ascii="Arial" w:eastAsia="Times New Roman" w:hAnsi="Arial" w:cs="Arial"/>
                <w:kern w:val="0"/>
                <w:sz w:val="20"/>
                <w:szCs w:val="20"/>
              </w:rPr>
            </w:pPr>
            <w:r>
              <w:rPr>
                <w:rFonts w:ascii="Arial" w:hAnsi="Arial" w:cs="Arial"/>
                <w:sz w:val="20"/>
                <w:szCs w:val="20"/>
              </w:rPr>
              <w:t>39.213*</w:t>
            </w:r>
          </w:p>
        </w:tc>
        <w:tc>
          <w:tcPr>
            <w:tcW w:w="486" w:type="pct"/>
            <w:noWrap/>
            <w:vAlign w:val="center"/>
          </w:tcPr>
          <w:p w14:paraId="5F2177AF" w14:textId="77777777" w:rsidR="0061029F" w:rsidRDefault="00C90039" w:rsidP="00044048">
            <w:pPr>
              <w:spacing w:before="60" w:after="60" w:line="276" w:lineRule="auto"/>
              <w:jc w:val="center"/>
              <w:rPr>
                <w:rFonts w:ascii="Arial" w:hAnsi="Arial" w:cs="Arial"/>
                <w:sz w:val="20"/>
                <w:szCs w:val="20"/>
              </w:rPr>
            </w:pPr>
            <w:r>
              <w:rPr>
                <w:rFonts w:ascii="Arial" w:hAnsi="Arial" w:cs="Arial"/>
                <w:sz w:val="20"/>
                <w:szCs w:val="20"/>
              </w:rPr>
              <w:t>47.329*</w:t>
            </w:r>
          </w:p>
        </w:tc>
        <w:tc>
          <w:tcPr>
            <w:tcW w:w="389" w:type="pct"/>
            <w:noWrap/>
            <w:vAlign w:val="center"/>
          </w:tcPr>
          <w:p w14:paraId="21F94F2A" w14:textId="77777777" w:rsidR="0061029F" w:rsidRDefault="00C90039" w:rsidP="00044048">
            <w:pPr>
              <w:spacing w:before="60" w:after="60" w:line="276" w:lineRule="auto"/>
              <w:jc w:val="center"/>
              <w:rPr>
                <w:rFonts w:ascii="Arial" w:hAnsi="Arial" w:cs="Arial"/>
                <w:sz w:val="20"/>
                <w:szCs w:val="20"/>
              </w:rPr>
            </w:pPr>
            <w:r>
              <w:rPr>
                <w:rFonts w:ascii="Arial" w:hAnsi="Arial" w:cs="Arial"/>
                <w:sz w:val="20"/>
                <w:szCs w:val="20"/>
              </w:rPr>
              <w:t>3.845*</w:t>
            </w:r>
          </w:p>
        </w:tc>
        <w:tc>
          <w:tcPr>
            <w:tcW w:w="436" w:type="pct"/>
            <w:noWrap/>
            <w:vAlign w:val="center"/>
          </w:tcPr>
          <w:p w14:paraId="745EC8E2" w14:textId="77777777" w:rsidR="0061029F" w:rsidRDefault="00C90039" w:rsidP="00044048">
            <w:pPr>
              <w:spacing w:before="60" w:after="60" w:line="276" w:lineRule="auto"/>
              <w:jc w:val="center"/>
              <w:rPr>
                <w:rFonts w:ascii="Arial" w:hAnsi="Arial" w:cs="Arial"/>
                <w:sz w:val="20"/>
                <w:szCs w:val="20"/>
              </w:rPr>
            </w:pPr>
            <w:r>
              <w:rPr>
                <w:rFonts w:ascii="Arial" w:hAnsi="Arial" w:cs="Arial"/>
                <w:sz w:val="20"/>
                <w:szCs w:val="20"/>
              </w:rPr>
              <w:t>1.749*</w:t>
            </w:r>
          </w:p>
        </w:tc>
      </w:tr>
      <w:tr w:rsidR="0061029F" w14:paraId="62724538" w14:textId="77777777" w:rsidTr="00044048">
        <w:trPr>
          <w:trHeight w:val="398"/>
        </w:trPr>
        <w:tc>
          <w:tcPr>
            <w:tcW w:w="719" w:type="pct"/>
            <w:noWrap/>
            <w:vAlign w:val="center"/>
          </w:tcPr>
          <w:p w14:paraId="7FA7B5C5" w14:textId="77777777" w:rsidR="0061029F" w:rsidRDefault="00C90039" w:rsidP="00044048">
            <w:pPr>
              <w:spacing w:before="60" w:after="60" w:line="276" w:lineRule="auto"/>
              <w:rPr>
                <w:rFonts w:ascii="Arial" w:eastAsia="Times New Roman" w:hAnsi="Arial" w:cs="Arial"/>
                <w:color w:val="000000"/>
                <w:sz w:val="20"/>
                <w:szCs w:val="20"/>
              </w:rPr>
            </w:pPr>
            <w:r>
              <w:rPr>
                <w:rFonts w:ascii="Arial" w:eastAsia="Times New Roman" w:hAnsi="Arial" w:cs="Arial"/>
                <w:color w:val="000000"/>
                <w:sz w:val="20"/>
                <w:szCs w:val="20"/>
              </w:rPr>
              <w:t>Error</w:t>
            </w:r>
          </w:p>
          <w:p w14:paraId="5FF542DF" w14:textId="77777777" w:rsidR="0061029F" w:rsidRDefault="0061029F" w:rsidP="00044048">
            <w:pPr>
              <w:spacing w:before="60" w:after="60" w:line="276" w:lineRule="auto"/>
              <w:rPr>
                <w:rFonts w:ascii="Arial" w:eastAsia="Times New Roman" w:hAnsi="Arial" w:cs="Arial"/>
                <w:b/>
                <w:bCs/>
                <w:color w:val="000000"/>
                <w:sz w:val="20"/>
                <w:szCs w:val="20"/>
              </w:rPr>
            </w:pPr>
          </w:p>
        </w:tc>
        <w:tc>
          <w:tcPr>
            <w:tcW w:w="237" w:type="pct"/>
            <w:noWrap/>
            <w:vAlign w:val="center"/>
          </w:tcPr>
          <w:p w14:paraId="5F134C09" w14:textId="77777777" w:rsidR="0061029F" w:rsidRDefault="00C90039" w:rsidP="00044048">
            <w:pPr>
              <w:spacing w:before="60" w:after="60" w:line="276" w:lineRule="auto"/>
              <w:jc w:val="center"/>
              <w:rPr>
                <w:rFonts w:ascii="Arial" w:hAnsi="Arial" w:cs="Arial"/>
                <w:sz w:val="20"/>
                <w:szCs w:val="20"/>
              </w:rPr>
            </w:pPr>
            <w:r>
              <w:rPr>
                <w:rFonts w:ascii="Arial" w:hAnsi="Arial" w:cs="Arial"/>
                <w:sz w:val="20"/>
                <w:szCs w:val="20"/>
              </w:rPr>
              <w:t>28</w:t>
            </w:r>
          </w:p>
        </w:tc>
        <w:tc>
          <w:tcPr>
            <w:tcW w:w="449" w:type="pct"/>
            <w:noWrap/>
            <w:vAlign w:val="center"/>
          </w:tcPr>
          <w:p w14:paraId="0258EC1C" w14:textId="77777777" w:rsidR="0061029F" w:rsidRDefault="00C90039" w:rsidP="00044048">
            <w:pPr>
              <w:spacing w:before="60" w:after="60" w:line="276" w:lineRule="auto"/>
              <w:jc w:val="center"/>
              <w:rPr>
                <w:rFonts w:ascii="Arial" w:hAnsi="Arial" w:cs="Arial"/>
                <w:sz w:val="20"/>
                <w:szCs w:val="20"/>
              </w:rPr>
            </w:pPr>
            <w:r>
              <w:rPr>
                <w:rFonts w:ascii="Arial" w:hAnsi="Arial" w:cs="Arial"/>
                <w:sz w:val="20"/>
                <w:szCs w:val="20"/>
              </w:rPr>
              <w:t>19.739</w:t>
            </w:r>
          </w:p>
        </w:tc>
        <w:tc>
          <w:tcPr>
            <w:tcW w:w="390" w:type="pct"/>
            <w:noWrap/>
            <w:vAlign w:val="center"/>
          </w:tcPr>
          <w:p w14:paraId="2866A4CC" w14:textId="77777777" w:rsidR="0061029F" w:rsidRDefault="00C90039" w:rsidP="00044048">
            <w:pPr>
              <w:spacing w:before="60" w:after="60" w:line="276" w:lineRule="auto"/>
              <w:jc w:val="center"/>
              <w:rPr>
                <w:rFonts w:ascii="Arial" w:eastAsia="Times New Roman" w:hAnsi="Arial" w:cs="Arial"/>
                <w:kern w:val="0"/>
                <w:sz w:val="20"/>
                <w:szCs w:val="20"/>
              </w:rPr>
            </w:pPr>
            <w:r>
              <w:rPr>
                <w:rFonts w:ascii="Arial" w:hAnsi="Arial" w:cs="Arial"/>
                <w:sz w:val="20"/>
                <w:szCs w:val="20"/>
              </w:rPr>
              <w:t>6.700</w:t>
            </w:r>
          </w:p>
        </w:tc>
        <w:tc>
          <w:tcPr>
            <w:tcW w:w="678" w:type="pct"/>
            <w:noWrap/>
            <w:vAlign w:val="center"/>
          </w:tcPr>
          <w:p w14:paraId="04CCE98D" w14:textId="77777777" w:rsidR="0061029F" w:rsidRDefault="00C90039" w:rsidP="00044048">
            <w:pPr>
              <w:spacing w:before="60" w:after="60" w:line="276" w:lineRule="auto"/>
              <w:jc w:val="center"/>
              <w:rPr>
                <w:rFonts w:ascii="Arial" w:eastAsia="Times New Roman" w:hAnsi="Arial" w:cs="Arial"/>
                <w:kern w:val="0"/>
                <w:sz w:val="20"/>
                <w:szCs w:val="20"/>
              </w:rPr>
            </w:pPr>
            <w:r>
              <w:rPr>
                <w:rFonts w:ascii="Arial" w:hAnsi="Arial" w:cs="Arial"/>
                <w:sz w:val="20"/>
                <w:szCs w:val="20"/>
              </w:rPr>
              <w:t>1.784</w:t>
            </w:r>
          </w:p>
        </w:tc>
        <w:tc>
          <w:tcPr>
            <w:tcW w:w="633" w:type="pct"/>
            <w:noWrap/>
            <w:vAlign w:val="center"/>
          </w:tcPr>
          <w:p w14:paraId="44287C9F" w14:textId="77777777" w:rsidR="0061029F" w:rsidRDefault="00C90039" w:rsidP="00044048">
            <w:pPr>
              <w:spacing w:before="60" w:after="60" w:line="276" w:lineRule="auto"/>
              <w:jc w:val="center"/>
              <w:rPr>
                <w:rFonts w:ascii="Arial" w:eastAsia="Times New Roman" w:hAnsi="Arial" w:cs="Arial"/>
                <w:kern w:val="0"/>
                <w:sz w:val="20"/>
                <w:szCs w:val="20"/>
              </w:rPr>
            </w:pPr>
            <w:r>
              <w:rPr>
                <w:rFonts w:ascii="Arial" w:hAnsi="Arial" w:cs="Arial"/>
                <w:sz w:val="20"/>
                <w:szCs w:val="20"/>
              </w:rPr>
              <w:t>1.060</w:t>
            </w:r>
          </w:p>
        </w:tc>
        <w:tc>
          <w:tcPr>
            <w:tcW w:w="583" w:type="pct"/>
            <w:noWrap/>
            <w:vAlign w:val="center"/>
          </w:tcPr>
          <w:p w14:paraId="6041B4A7" w14:textId="77777777" w:rsidR="0061029F" w:rsidRDefault="00C90039" w:rsidP="00044048">
            <w:pPr>
              <w:spacing w:before="60" w:after="60" w:line="276" w:lineRule="auto"/>
              <w:jc w:val="center"/>
              <w:rPr>
                <w:rFonts w:ascii="Arial" w:eastAsia="Times New Roman" w:hAnsi="Arial" w:cs="Arial"/>
                <w:kern w:val="0"/>
                <w:sz w:val="20"/>
                <w:szCs w:val="20"/>
              </w:rPr>
            </w:pPr>
            <w:r>
              <w:rPr>
                <w:rFonts w:ascii="Arial" w:hAnsi="Arial" w:cs="Arial"/>
                <w:sz w:val="20"/>
                <w:szCs w:val="20"/>
              </w:rPr>
              <w:t>3.827</w:t>
            </w:r>
          </w:p>
        </w:tc>
        <w:tc>
          <w:tcPr>
            <w:tcW w:w="486" w:type="pct"/>
            <w:noWrap/>
            <w:vAlign w:val="center"/>
          </w:tcPr>
          <w:p w14:paraId="53BC6327" w14:textId="77777777" w:rsidR="0061029F" w:rsidRDefault="00C90039" w:rsidP="00044048">
            <w:pPr>
              <w:spacing w:before="60" w:after="60" w:line="276" w:lineRule="auto"/>
              <w:jc w:val="center"/>
              <w:rPr>
                <w:rFonts w:ascii="Arial" w:hAnsi="Arial" w:cs="Arial"/>
                <w:sz w:val="20"/>
                <w:szCs w:val="20"/>
              </w:rPr>
            </w:pPr>
            <w:r>
              <w:rPr>
                <w:rFonts w:ascii="Arial" w:hAnsi="Arial" w:cs="Arial"/>
                <w:sz w:val="20"/>
                <w:szCs w:val="20"/>
              </w:rPr>
              <w:t>0.183</w:t>
            </w:r>
          </w:p>
        </w:tc>
        <w:tc>
          <w:tcPr>
            <w:tcW w:w="389" w:type="pct"/>
            <w:noWrap/>
            <w:vAlign w:val="center"/>
          </w:tcPr>
          <w:p w14:paraId="7D34AC00" w14:textId="77777777" w:rsidR="0061029F" w:rsidRDefault="00C90039" w:rsidP="00044048">
            <w:pPr>
              <w:spacing w:before="60" w:after="60" w:line="276" w:lineRule="auto"/>
              <w:jc w:val="center"/>
              <w:rPr>
                <w:rFonts w:ascii="Arial" w:hAnsi="Arial" w:cs="Arial"/>
                <w:sz w:val="20"/>
                <w:szCs w:val="20"/>
              </w:rPr>
            </w:pPr>
            <w:r>
              <w:rPr>
                <w:rFonts w:ascii="Arial" w:hAnsi="Arial" w:cs="Arial"/>
                <w:sz w:val="20"/>
                <w:szCs w:val="20"/>
              </w:rPr>
              <w:t>5.214</w:t>
            </w:r>
          </w:p>
        </w:tc>
        <w:tc>
          <w:tcPr>
            <w:tcW w:w="436" w:type="pct"/>
            <w:noWrap/>
            <w:vAlign w:val="center"/>
          </w:tcPr>
          <w:p w14:paraId="68B77E39" w14:textId="77777777" w:rsidR="0061029F" w:rsidRDefault="00C90039" w:rsidP="00044048">
            <w:pPr>
              <w:spacing w:before="60" w:after="60" w:line="276" w:lineRule="auto"/>
              <w:jc w:val="center"/>
              <w:rPr>
                <w:rFonts w:ascii="Arial" w:hAnsi="Arial" w:cs="Arial"/>
                <w:sz w:val="20"/>
                <w:szCs w:val="20"/>
              </w:rPr>
            </w:pPr>
            <w:r>
              <w:rPr>
                <w:rFonts w:ascii="Arial" w:hAnsi="Arial" w:cs="Arial"/>
                <w:sz w:val="20"/>
                <w:szCs w:val="20"/>
              </w:rPr>
              <w:t>4.406</w:t>
            </w:r>
          </w:p>
        </w:tc>
      </w:tr>
    </w:tbl>
    <w:p w14:paraId="54D6607E" w14:textId="77777777" w:rsidR="0061029F" w:rsidRDefault="0061029F">
      <w:pPr>
        <w:spacing w:after="0" w:line="276" w:lineRule="auto"/>
        <w:jc w:val="both"/>
        <w:rPr>
          <w:rFonts w:ascii="Arial" w:hAnsi="Arial" w:cs="Arial"/>
          <w:color w:val="000000" w:themeColor="text1"/>
          <w:sz w:val="20"/>
          <w:szCs w:val="20"/>
        </w:rPr>
      </w:pPr>
    </w:p>
    <w:p w14:paraId="3F4091DF" w14:textId="77777777" w:rsidR="0061029F" w:rsidRDefault="00C90039">
      <w:pPr>
        <w:pStyle w:val="ListParagraph"/>
        <w:numPr>
          <w:ilvl w:val="1"/>
          <w:numId w:val="1"/>
        </w:numPr>
        <w:spacing w:after="0" w:line="276" w:lineRule="auto"/>
        <w:jc w:val="both"/>
        <w:rPr>
          <w:rFonts w:ascii="Arial" w:eastAsia="Times New Roman" w:hAnsi="Arial" w:cs="Arial"/>
          <w:b/>
          <w:bCs/>
          <w:color w:val="000000"/>
        </w:rPr>
      </w:pPr>
      <w:r>
        <w:rPr>
          <w:rFonts w:ascii="Arial" w:eastAsia="Times New Roman" w:hAnsi="Arial" w:cs="Arial"/>
          <w:b/>
          <w:bCs/>
          <w:color w:val="000000"/>
        </w:rPr>
        <w:t xml:space="preserve">Range </w:t>
      </w:r>
    </w:p>
    <w:p w14:paraId="2B28F885" w14:textId="77777777" w:rsidR="0061029F" w:rsidRDefault="00C90039">
      <w:pPr>
        <w:spacing w:after="0" w:line="276" w:lineRule="auto"/>
        <w:ind w:firstLine="720"/>
        <w:contextualSpacing/>
        <w:jc w:val="both"/>
        <w:rPr>
          <w:rFonts w:ascii="Arial" w:eastAsia="Times New Roman" w:hAnsi="Arial" w:cs="Arial"/>
          <w:b/>
          <w:bCs/>
          <w:color w:val="000000"/>
          <w:sz w:val="20"/>
          <w:szCs w:val="20"/>
        </w:rPr>
      </w:pPr>
      <w:r>
        <w:rPr>
          <w:rFonts w:ascii="Arial" w:eastAsia="Times New Roman" w:hAnsi="Arial" w:cs="Arial"/>
          <w:color w:val="000000"/>
          <w:sz w:val="20"/>
          <w:szCs w:val="20"/>
        </w:rPr>
        <w:t xml:space="preserve">In present study of all fifteen (15) genotypes showed significant variability among six (6) traits, variability in range has observed, </w:t>
      </w:r>
      <w:r>
        <w:rPr>
          <w:rFonts w:ascii="Arial" w:hAnsi="Arial" w:cs="Arial"/>
          <w:sz w:val="20"/>
          <w:szCs w:val="20"/>
        </w:rPr>
        <w:t xml:space="preserve">plant height ranged from KDS-753 (81.42 cm) to MAUS-162 (53.58 cm), </w:t>
      </w:r>
      <w:r>
        <w:rPr>
          <w:rFonts w:ascii="Arial" w:hAnsi="Arial" w:cs="Arial"/>
          <w:sz w:val="20"/>
          <w:szCs w:val="20"/>
        </w:rPr>
        <w:t>leaf area ranged from JS-97-52 (21.83 dm</w:t>
      </w:r>
      <w:r>
        <w:rPr>
          <w:rFonts w:ascii="Arial" w:hAnsi="Arial" w:cs="Arial"/>
          <w:sz w:val="20"/>
          <w:szCs w:val="20"/>
          <w:vertAlign w:val="superscript"/>
        </w:rPr>
        <w:t>2</w:t>
      </w:r>
      <w:r>
        <w:rPr>
          <w:rFonts w:ascii="Arial" w:hAnsi="Arial" w:cs="Arial"/>
          <w:sz w:val="20"/>
          <w:szCs w:val="20"/>
        </w:rPr>
        <w:t>) to KDS-228 (34.01 dm</w:t>
      </w:r>
      <w:r>
        <w:rPr>
          <w:rFonts w:ascii="Arial" w:hAnsi="Arial" w:cs="Arial"/>
          <w:sz w:val="20"/>
          <w:szCs w:val="20"/>
          <w:vertAlign w:val="superscript"/>
        </w:rPr>
        <w:t>2</w:t>
      </w:r>
      <w:r>
        <w:rPr>
          <w:rFonts w:ascii="Arial" w:hAnsi="Arial" w:cs="Arial"/>
          <w:sz w:val="20"/>
          <w:szCs w:val="20"/>
        </w:rPr>
        <w:t>), dry matter ranged from KDS-228 (10.1 g)  to MAUS-162 (34.67 g), relative growth rate ranged from AMS-2014 (0.0039 g/g/day) to KDS-228 (0.0154 g/g/day), net assimilation rate ranged from JS-</w:t>
      </w:r>
      <w:r>
        <w:rPr>
          <w:rFonts w:ascii="Arial" w:hAnsi="Arial" w:cs="Arial"/>
          <w:sz w:val="20"/>
          <w:szCs w:val="20"/>
        </w:rPr>
        <w:t>97-52, NRC-86 (0.0061 g/dm</w:t>
      </w:r>
      <w:r>
        <w:rPr>
          <w:rFonts w:ascii="Arial" w:hAnsi="Arial" w:cs="Arial"/>
          <w:sz w:val="20"/>
          <w:szCs w:val="20"/>
          <w:vertAlign w:val="superscript"/>
        </w:rPr>
        <w:t>2</w:t>
      </w:r>
      <w:r>
        <w:rPr>
          <w:rFonts w:ascii="Arial" w:hAnsi="Arial" w:cs="Arial"/>
          <w:sz w:val="20"/>
          <w:szCs w:val="20"/>
        </w:rPr>
        <w:t>/day) to MACS-1281 (0.0135 g/dm</w:t>
      </w:r>
      <w:r>
        <w:rPr>
          <w:rFonts w:ascii="Arial" w:hAnsi="Arial" w:cs="Arial"/>
          <w:sz w:val="20"/>
          <w:szCs w:val="20"/>
          <w:vertAlign w:val="superscript"/>
        </w:rPr>
        <w:t>2</w:t>
      </w:r>
      <w:r>
        <w:rPr>
          <w:rFonts w:ascii="Arial" w:hAnsi="Arial" w:cs="Arial"/>
          <w:sz w:val="20"/>
          <w:szCs w:val="20"/>
        </w:rPr>
        <w:t xml:space="preserve">/day) days to maturity ranged from KDS-344 (93.67 DAS) to AMS-2014-1 (105.33 DAS), Similar findings confirmed with </w:t>
      </w:r>
      <w:r>
        <w:rPr>
          <w:rFonts w:ascii="Arial" w:eastAsia="Times New Roman" w:hAnsi="Arial" w:cs="Arial"/>
          <w:sz w:val="20"/>
          <w:szCs w:val="20"/>
          <w:lang w:eastAsia="en-GB" w:bidi="hi-IN"/>
        </w:rPr>
        <w:t xml:space="preserve">Hossain </w:t>
      </w:r>
      <w:r>
        <w:rPr>
          <w:rFonts w:ascii="Arial" w:eastAsia="Times New Roman" w:hAnsi="Arial" w:cs="Arial"/>
          <w:i/>
          <w:iCs/>
          <w:sz w:val="20"/>
          <w:szCs w:val="20"/>
          <w:lang w:eastAsia="en-GB" w:bidi="hi-IN"/>
        </w:rPr>
        <w:t>et al.</w:t>
      </w:r>
      <w:r>
        <w:rPr>
          <w:rFonts w:ascii="Arial" w:eastAsia="Times New Roman" w:hAnsi="Arial" w:cs="Arial"/>
          <w:sz w:val="20"/>
          <w:szCs w:val="20"/>
          <w:lang w:eastAsia="en-GB" w:bidi="hi-IN"/>
        </w:rPr>
        <w:t xml:space="preserve"> (2004), </w:t>
      </w:r>
      <w:proofErr w:type="spellStart"/>
      <w:r>
        <w:rPr>
          <w:rFonts w:ascii="Arial" w:eastAsia="Times New Roman" w:hAnsi="Arial" w:cs="Arial"/>
          <w:sz w:val="20"/>
          <w:szCs w:val="20"/>
          <w:lang w:eastAsia="en-GB" w:bidi="hi-IN"/>
        </w:rPr>
        <w:t>Krisnawati</w:t>
      </w:r>
      <w:proofErr w:type="spellEnd"/>
      <w:r>
        <w:rPr>
          <w:rFonts w:ascii="Arial" w:eastAsia="Times New Roman" w:hAnsi="Arial" w:cs="Arial"/>
          <w:sz w:val="20"/>
          <w:szCs w:val="20"/>
          <w:lang w:eastAsia="en-GB" w:bidi="hi-IN"/>
        </w:rPr>
        <w:t xml:space="preserve"> and Adie (2019), Sahoo, S. K. </w:t>
      </w:r>
      <w:r>
        <w:rPr>
          <w:rFonts w:ascii="Arial" w:eastAsia="Times New Roman" w:hAnsi="Arial" w:cs="Arial"/>
          <w:i/>
          <w:iCs/>
          <w:sz w:val="20"/>
          <w:szCs w:val="20"/>
          <w:lang w:eastAsia="en-GB" w:bidi="hi-IN"/>
        </w:rPr>
        <w:t>et al.</w:t>
      </w:r>
      <w:r>
        <w:rPr>
          <w:rFonts w:ascii="Arial" w:eastAsia="Times New Roman" w:hAnsi="Arial" w:cs="Arial"/>
          <w:sz w:val="20"/>
          <w:szCs w:val="20"/>
          <w:lang w:eastAsia="en-GB" w:bidi="hi-IN"/>
        </w:rPr>
        <w:t xml:space="preserve"> (2025)  reported high range of variability.</w:t>
      </w:r>
    </w:p>
    <w:p w14:paraId="5DD2DE5B" w14:textId="77777777" w:rsidR="0061029F" w:rsidRDefault="00C90039">
      <w:pPr>
        <w:pStyle w:val="ListParagraph"/>
        <w:numPr>
          <w:ilvl w:val="1"/>
          <w:numId w:val="1"/>
        </w:numPr>
        <w:spacing w:after="0" w:line="276" w:lineRule="auto"/>
        <w:jc w:val="both"/>
        <w:rPr>
          <w:rFonts w:ascii="Arial" w:eastAsia="Times New Roman" w:hAnsi="Arial" w:cs="Arial"/>
          <w:b/>
          <w:bCs/>
          <w:color w:val="000000"/>
        </w:rPr>
      </w:pPr>
      <w:r>
        <w:rPr>
          <w:rFonts w:ascii="Arial" w:eastAsia="Times New Roman" w:hAnsi="Arial" w:cs="Arial"/>
          <w:b/>
          <w:bCs/>
          <w:color w:val="000000"/>
        </w:rPr>
        <w:t>Genotypic and Phenotypic coefficient of variation</w:t>
      </w:r>
    </w:p>
    <w:p w14:paraId="7DA9334E" w14:textId="77777777" w:rsidR="0061029F" w:rsidRDefault="00C90039">
      <w:pPr>
        <w:spacing w:after="0" w:line="276" w:lineRule="auto"/>
        <w:contextualSpacing/>
        <w:jc w:val="both"/>
        <w:rPr>
          <w:rFonts w:ascii="Arial" w:eastAsia="Times New Roman" w:hAnsi="Arial" w:cs="Arial"/>
          <w:sz w:val="20"/>
          <w:szCs w:val="20"/>
          <w:lang w:eastAsia="en-GB" w:bidi="hi-IN"/>
        </w:rPr>
      </w:pPr>
      <w:r>
        <w:rPr>
          <w:rFonts w:ascii="Arial" w:eastAsia="Times New Roman" w:hAnsi="Arial" w:cs="Arial"/>
          <w:color w:val="000000"/>
          <w:sz w:val="20"/>
          <w:szCs w:val="20"/>
        </w:rPr>
        <w:lastRenderedPageBreak/>
        <w:t xml:space="preserve">            In the present investigation the phenotypic coefficient of variation (PCV) was higher than the genotypic coefficient of variation (GCV) for all the characters has been reported by </w:t>
      </w:r>
      <w:proofErr w:type="spellStart"/>
      <w:r>
        <w:rPr>
          <w:rFonts w:ascii="Arial" w:eastAsia="Times New Roman" w:hAnsi="Arial" w:cs="Arial"/>
          <w:sz w:val="20"/>
          <w:szCs w:val="20"/>
          <w:lang w:eastAsia="en-GB" w:bidi="hi-IN"/>
        </w:rPr>
        <w:t>Bangar</w:t>
      </w:r>
      <w:proofErr w:type="spellEnd"/>
      <w:r>
        <w:rPr>
          <w:rFonts w:ascii="Arial" w:eastAsia="Times New Roman" w:hAnsi="Arial" w:cs="Arial"/>
          <w:sz w:val="20"/>
          <w:szCs w:val="20"/>
          <w:lang w:eastAsia="en-GB" w:bidi="hi-IN"/>
        </w:rPr>
        <w:t xml:space="preserve"> </w:t>
      </w:r>
      <w:r>
        <w:rPr>
          <w:rFonts w:ascii="Arial" w:eastAsia="Times New Roman" w:hAnsi="Arial" w:cs="Arial"/>
          <w:i/>
          <w:iCs/>
          <w:sz w:val="20"/>
          <w:szCs w:val="20"/>
          <w:lang w:eastAsia="en-GB" w:bidi="hi-IN"/>
        </w:rPr>
        <w:t>et al</w:t>
      </w:r>
      <w:r>
        <w:rPr>
          <w:rFonts w:ascii="Arial" w:eastAsia="Times New Roman" w:hAnsi="Arial" w:cs="Arial"/>
          <w:sz w:val="20"/>
          <w:szCs w:val="20"/>
          <w:lang w:eastAsia="en-GB" w:bidi="hi-IN"/>
        </w:rPr>
        <w:t xml:space="preserve">. (2003), </w:t>
      </w:r>
      <w:proofErr w:type="spellStart"/>
      <w:r>
        <w:rPr>
          <w:rFonts w:ascii="Arial" w:eastAsia="Times New Roman" w:hAnsi="Arial" w:cs="Arial"/>
          <w:sz w:val="20"/>
          <w:szCs w:val="20"/>
          <w:lang w:eastAsia="en-GB" w:bidi="hi-IN"/>
        </w:rPr>
        <w:t>Sureshrao</w:t>
      </w:r>
      <w:proofErr w:type="spellEnd"/>
      <w:r>
        <w:rPr>
          <w:rFonts w:ascii="Arial" w:eastAsia="Times New Roman" w:hAnsi="Arial" w:cs="Arial"/>
          <w:sz w:val="20"/>
          <w:szCs w:val="20"/>
          <w:lang w:eastAsia="en-GB" w:bidi="hi-IN"/>
        </w:rPr>
        <w:t xml:space="preserve"> </w:t>
      </w:r>
      <w:r>
        <w:rPr>
          <w:rFonts w:ascii="Arial" w:eastAsia="Times New Roman" w:hAnsi="Arial" w:cs="Arial"/>
          <w:i/>
          <w:iCs/>
          <w:sz w:val="20"/>
          <w:szCs w:val="20"/>
          <w:lang w:eastAsia="en-GB" w:bidi="hi-IN"/>
        </w:rPr>
        <w:t>et al</w:t>
      </w:r>
      <w:r>
        <w:rPr>
          <w:rFonts w:ascii="Arial" w:eastAsia="Times New Roman" w:hAnsi="Arial" w:cs="Arial"/>
          <w:sz w:val="20"/>
          <w:szCs w:val="20"/>
          <w:lang w:eastAsia="en-GB" w:bidi="hi-IN"/>
        </w:rPr>
        <w:t xml:space="preserve">. (2014), </w:t>
      </w:r>
      <w:proofErr w:type="spellStart"/>
      <w:r>
        <w:rPr>
          <w:rFonts w:ascii="Arial" w:eastAsia="Times New Roman" w:hAnsi="Arial" w:cs="Arial"/>
          <w:sz w:val="20"/>
          <w:szCs w:val="20"/>
          <w:lang w:eastAsia="en-GB" w:bidi="hi-IN"/>
        </w:rPr>
        <w:t>Jandong</w:t>
      </w:r>
      <w:proofErr w:type="spellEnd"/>
      <w:r>
        <w:rPr>
          <w:rFonts w:ascii="Arial" w:eastAsia="Times New Roman" w:hAnsi="Arial" w:cs="Arial"/>
          <w:sz w:val="20"/>
          <w:szCs w:val="20"/>
          <w:lang w:eastAsia="en-GB" w:bidi="hi-IN"/>
        </w:rPr>
        <w:t xml:space="preserve"> </w:t>
      </w:r>
      <w:r>
        <w:rPr>
          <w:rFonts w:ascii="Arial" w:eastAsia="Times New Roman" w:hAnsi="Arial" w:cs="Arial"/>
          <w:i/>
          <w:iCs/>
          <w:sz w:val="20"/>
          <w:szCs w:val="20"/>
          <w:lang w:eastAsia="en-GB" w:bidi="hi-IN"/>
        </w:rPr>
        <w:t>et al</w:t>
      </w:r>
      <w:r>
        <w:rPr>
          <w:rFonts w:ascii="Arial" w:eastAsia="Times New Roman" w:hAnsi="Arial" w:cs="Arial"/>
          <w:sz w:val="20"/>
          <w:szCs w:val="20"/>
          <w:lang w:eastAsia="en-GB" w:bidi="hi-IN"/>
        </w:rPr>
        <w:t>. (2</w:t>
      </w:r>
      <w:r>
        <w:rPr>
          <w:rFonts w:ascii="Arial" w:eastAsia="Times New Roman" w:hAnsi="Arial" w:cs="Arial"/>
          <w:sz w:val="20"/>
          <w:szCs w:val="20"/>
          <w:lang w:eastAsia="en-GB" w:bidi="hi-IN"/>
        </w:rPr>
        <w:t>020)</w:t>
      </w:r>
    </w:p>
    <w:p w14:paraId="5F2226E7" w14:textId="77777777" w:rsidR="0061029F" w:rsidRDefault="00C90039">
      <w:pPr>
        <w:spacing w:after="0" w:line="276" w:lineRule="auto"/>
        <w:contextualSpacing/>
        <w:jc w:val="both"/>
        <w:rPr>
          <w:rFonts w:ascii="Arial" w:eastAsia="Times New Roman" w:hAnsi="Arial" w:cs="Arial"/>
          <w:sz w:val="20"/>
          <w:szCs w:val="20"/>
          <w:lang w:eastAsia="en-GB" w:bidi="hi-IN"/>
        </w:rPr>
      </w:pPr>
      <w:r>
        <w:rPr>
          <w:rFonts w:ascii="Arial" w:hAnsi="Arial" w:cs="Arial"/>
          <w:sz w:val="20"/>
          <w:szCs w:val="20"/>
        </w:rPr>
        <w:t xml:space="preserve">            The high magnitude of GCV, PCV value for physiological traits was observed for relative growth rate, dry matter production, relative growth rate, net assimilation rate. Similar findings were reported by </w:t>
      </w:r>
      <w:proofErr w:type="spellStart"/>
      <w:r>
        <w:rPr>
          <w:rFonts w:ascii="Arial" w:eastAsia="Times New Roman" w:hAnsi="Arial" w:cs="Arial"/>
          <w:sz w:val="20"/>
          <w:szCs w:val="20"/>
          <w:lang w:eastAsia="en-GB" w:bidi="hi-IN"/>
        </w:rPr>
        <w:t>Datt</w:t>
      </w:r>
      <w:proofErr w:type="spellEnd"/>
      <w:r>
        <w:rPr>
          <w:rFonts w:ascii="Arial" w:eastAsia="Times New Roman" w:hAnsi="Arial" w:cs="Arial"/>
          <w:sz w:val="20"/>
          <w:szCs w:val="20"/>
          <w:lang w:eastAsia="en-GB" w:bidi="hi-IN"/>
        </w:rPr>
        <w:t xml:space="preserve"> </w:t>
      </w:r>
      <w:r>
        <w:rPr>
          <w:rFonts w:ascii="Arial" w:eastAsia="Times New Roman" w:hAnsi="Arial" w:cs="Arial"/>
          <w:i/>
          <w:iCs/>
          <w:sz w:val="20"/>
          <w:szCs w:val="20"/>
          <w:lang w:eastAsia="en-GB" w:bidi="hi-IN"/>
        </w:rPr>
        <w:t>et al</w:t>
      </w:r>
      <w:r>
        <w:rPr>
          <w:rFonts w:ascii="Arial" w:eastAsia="Times New Roman" w:hAnsi="Arial" w:cs="Arial"/>
          <w:sz w:val="20"/>
          <w:szCs w:val="20"/>
          <w:lang w:eastAsia="en-GB" w:bidi="hi-IN"/>
        </w:rPr>
        <w:t xml:space="preserve">. (2011), Kumar </w:t>
      </w:r>
      <w:r>
        <w:rPr>
          <w:rFonts w:ascii="Arial" w:eastAsia="Times New Roman" w:hAnsi="Arial" w:cs="Arial"/>
          <w:i/>
          <w:iCs/>
          <w:sz w:val="20"/>
          <w:szCs w:val="20"/>
          <w:lang w:eastAsia="en-GB" w:bidi="hi-IN"/>
        </w:rPr>
        <w:t>et al.</w:t>
      </w:r>
      <w:r>
        <w:rPr>
          <w:rFonts w:ascii="Arial" w:eastAsia="Times New Roman" w:hAnsi="Arial" w:cs="Arial"/>
          <w:sz w:val="20"/>
          <w:szCs w:val="20"/>
          <w:lang w:eastAsia="en-GB" w:bidi="hi-IN"/>
        </w:rPr>
        <w:t xml:space="preserve"> (20</w:t>
      </w:r>
      <w:r>
        <w:rPr>
          <w:rFonts w:ascii="Arial" w:eastAsia="Times New Roman" w:hAnsi="Arial" w:cs="Arial"/>
          <w:sz w:val="20"/>
          <w:szCs w:val="20"/>
          <w:lang w:eastAsia="en-GB" w:bidi="hi-IN"/>
        </w:rPr>
        <w:t>07)</w:t>
      </w:r>
    </w:p>
    <w:p w14:paraId="3C3B5797" w14:textId="77777777" w:rsidR="0061029F" w:rsidRDefault="00C90039">
      <w:pPr>
        <w:spacing w:after="0" w:line="276" w:lineRule="auto"/>
        <w:contextualSpacing/>
        <w:jc w:val="both"/>
        <w:rPr>
          <w:rFonts w:ascii="Arial" w:hAnsi="Arial" w:cs="Arial"/>
          <w:sz w:val="20"/>
          <w:szCs w:val="20"/>
        </w:rPr>
      </w:pPr>
      <w:r>
        <w:rPr>
          <w:rFonts w:ascii="Arial" w:hAnsi="Arial" w:cs="Arial"/>
          <w:sz w:val="20"/>
          <w:szCs w:val="20"/>
        </w:rPr>
        <w:t xml:space="preserve">            Least range of GCV and PCV observed for days to maturity. Similar findings were reported by</w:t>
      </w:r>
      <w:r>
        <w:rPr>
          <w:rFonts w:ascii="Arial" w:eastAsia="Times New Roman" w:hAnsi="Arial" w:cs="Arial"/>
          <w:sz w:val="20"/>
          <w:szCs w:val="20"/>
          <w:lang w:eastAsia="en-GB" w:bidi="hi-IN"/>
        </w:rPr>
        <w:t xml:space="preserve"> Verma (2019), </w:t>
      </w:r>
      <w:proofErr w:type="spellStart"/>
      <w:r>
        <w:rPr>
          <w:rFonts w:ascii="Arial" w:hAnsi="Arial" w:cs="Arial"/>
          <w:sz w:val="20"/>
          <w:szCs w:val="20"/>
        </w:rPr>
        <w:t>Neelima</w:t>
      </w:r>
      <w:proofErr w:type="spellEnd"/>
      <w:r>
        <w:rPr>
          <w:rFonts w:ascii="Arial" w:hAnsi="Arial" w:cs="Arial"/>
          <w:sz w:val="20"/>
          <w:szCs w:val="20"/>
        </w:rPr>
        <w:t xml:space="preserve"> </w:t>
      </w:r>
      <w:r>
        <w:rPr>
          <w:rFonts w:ascii="Arial" w:hAnsi="Arial" w:cs="Arial"/>
          <w:i/>
          <w:iCs/>
          <w:sz w:val="20"/>
          <w:szCs w:val="20"/>
        </w:rPr>
        <w:t>et al</w:t>
      </w:r>
      <w:r>
        <w:rPr>
          <w:rFonts w:ascii="Arial" w:hAnsi="Arial" w:cs="Arial"/>
          <w:sz w:val="20"/>
          <w:szCs w:val="20"/>
        </w:rPr>
        <w:t>. (2018).</w:t>
      </w:r>
    </w:p>
    <w:p w14:paraId="4B9C165E" w14:textId="77777777" w:rsidR="0061029F" w:rsidRDefault="00C90039">
      <w:pPr>
        <w:spacing w:after="0" w:line="276" w:lineRule="auto"/>
        <w:contextualSpacing/>
        <w:jc w:val="both"/>
        <w:rPr>
          <w:rFonts w:ascii="Arial" w:eastAsia="Times New Roman" w:hAnsi="Arial" w:cs="Arial"/>
          <w:b/>
          <w:bCs/>
          <w:color w:val="000000"/>
        </w:rPr>
      </w:pPr>
      <w:r>
        <w:rPr>
          <w:rFonts w:ascii="Arial" w:hAnsi="Arial" w:cs="Arial"/>
          <w:b/>
          <w:bCs/>
        </w:rPr>
        <w:t xml:space="preserve">3.4 </w:t>
      </w:r>
      <w:r>
        <w:rPr>
          <w:rFonts w:ascii="Arial" w:eastAsia="Times New Roman" w:hAnsi="Arial" w:cs="Arial"/>
          <w:b/>
          <w:bCs/>
          <w:color w:val="000000"/>
        </w:rPr>
        <w:t>Heritability and Genetic advance</w:t>
      </w:r>
    </w:p>
    <w:p w14:paraId="3E12FE2C" w14:textId="77777777" w:rsidR="0061029F" w:rsidRDefault="00C90039">
      <w:pPr>
        <w:spacing w:after="0" w:line="276" w:lineRule="auto"/>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Pr>
          <w:rFonts w:ascii="Arial" w:eastAsia="Times New Roman" w:hAnsi="Arial" w:cs="Arial"/>
          <w:bCs/>
          <w:color w:val="000000"/>
          <w:sz w:val="20"/>
          <w:szCs w:val="20"/>
        </w:rPr>
        <w:t xml:space="preserve"> </w:t>
      </w:r>
      <w:r>
        <w:rPr>
          <w:rFonts w:ascii="Arial" w:eastAsia="Times New Roman" w:hAnsi="Arial" w:cs="Arial"/>
          <w:color w:val="000000"/>
          <w:sz w:val="20"/>
          <w:szCs w:val="20"/>
        </w:rPr>
        <w:t xml:space="preserve">In selection </w:t>
      </w:r>
      <w:proofErr w:type="spellStart"/>
      <w:r>
        <w:rPr>
          <w:rFonts w:ascii="Arial" w:eastAsia="Times New Roman" w:hAnsi="Arial" w:cs="Arial"/>
          <w:color w:val="000000"/>
          <w:sz w:val="20"/>
          <w:szCs w:val="20"/>
        </w:rPr>
        <w:t>programme</w:t>
      </w:r>
      <w:proofErr w:type="spellEnd"/>
      <w:r>
        <w:rPr>
          <w:rFonts w:ascii="Arial" w:eastAsia="Times New Roman" w:hAnsi="Arial" w:cs="Arial"/>
          <w:color w:val="000000"/>
          <w:sz w:val="20"/>
          <w:szCs w:val="20"/>
        </w:rPr>
        <w:t xml:space="preserve"> the success depends primarily upon the magnitude of heritable variability. </w:t>
      </w:r>
      <w:r>
        <w:rPr>
          <w:rFonts w:ascii="Arial" w:hAnsi="Arial" w:cs="Arial"/>
          <w:sz w:val="20"/>
          <w:szCs w:val="20"/>
        </w:rPr>
        <w:t xml:space="preserve">The high magnitude for genetic advances observed for </w:t>
      </w:r>
      <w:r>
        <w:rPr>
          <w:rFonts w:ascii="Arial" w:hAnsi="Arial" w:cs="Arial"/>
          <w:color w:val="000000"/>
          <w:sz w:val="20"/>
          <w:szCs w:val="20"/>
        </w:rPr>
        <w:t xml:space="preserve">plant height (15.85), </w:t>
      </w:r>
      <w:r>
        <w:rPr>
          <w:rFonts w:ascii="Arial" w:hAnsi="Arial" w:cs="Arial"/>
          <w:sz w:val="20"/>
          <w:szCs w:val="20"/>
        </w:rPr>
        <w:t xml:space="preserve">dry matter production (15.68). This results also reported by </w:t>
      </w:r>
      <w:r>
        <w:rPr>
          <w:rFonts w:ascii="Arial" w:eastAsia="Times New Roman" w:hAnsi="Arial" w:cs="Arial"/>
          <w:sz w:val="20"/>
          <w:szCs w:val="20"/>
          <w:lang w:eastAsia="en-GB" w:bidi="hi-IN"/>
        </w:rPr>
        <w:t xml:space="preserve">Hossain </w:t>
      </w:r>
      <w:r>
        <w:rPr>
          <w:rFonts w:ascii="Arial" w:eastAsia="Times New Roman" w:hAnsi="Arial" w:cs="Arial"/>
          <w:i/>
          <w:iCs/>
          <w:sz w:val="20"/>
          <w:szCs w:val="20"/>
          <w:lang w:eastAsia="en-GB" w:bidi="hi-IN"/>
        </w:rPr>
        <w:t>et al.</w:t>
      </w:r>
      <w:r>
        <w:rPr>
          <w:rFonts w:ascii="Arial" w:eastAsia="Times New Roman" w:hAnsi="Arial" w:cs="Arial"/>
          <w:sz w:val="20"/>
          <w:szCs w:val="20"/>
          <w:lang w:eastAsia="en-GB" w:bidi="hi-IN"/>
        </w:rPr>
        <w:t xml:space="preserve"> (2004),</w:t>
      </w:r>
      <w:r>
        <w:rPr>
          <w:rFonts w:ascii="Arial" w:eastAsia="Times New Roman" w:hAnsi="Arial" w:cs="Arial"/>
          <w:sz w:val="20"/>
          <w:szCs w:val="20"/>
          <w:lang w:eastAsia="en-GB" w:bidi="hi-IN"/>
        </w:rPr>
        <w:t xml:space="preserve"> </w:t>
      </w:r>
      <w:proofErr w:type="spellStart"/>
      <w:r>
        <w:rPr>
          <w:rFonts w:ascii="Arial" w:eastAsia="Times New Roman" w:hAnsi="Arial" w:cs="Arial"/>
          <w:sz w:val="20"/>
          <w:szCs w:val="20"/>
          <w:lang w:eastAsia="en-GB" w:bidi="hi-IN"/>
        </w:rPr>
        <w:t>Sureshrao</w:t>
      </w:r>
      <w:proofErr w:type="spellEnd"/>
      <w:r>
        <w:rPr>
          <w:rFonts w:ascii="Arial" w:eastAsia="Times New Roman" w:hAnsi="Arial" w:cs="Arial"/>
          <w:sz w:val="20"/>
          <w:szCs w:val="20"/>
          <w:lang w:eastAsia="en-GB" w:bidi="hi-IN"/>
        </w:rPr>
        <w:t xml:space="preserve"> </w:t>
      </w:r>
      <w:r>
        <w:rPr>
          <w:rFonts w:ascii="Arial" w:eastAsia="Times New Roman" w:hAnsi="Arial" w:cs="Arial"/>
          <w:i/>
          <w:iCs/>
          <w:sz w:val="20"/>
          <w:szCs w:val="20"/>
          <w:lang w:eastAsia="en-GB" w:bidi="hi-IN"/>
        </w:rPr>
        <w:t>et al.</w:t>
      </w:r>
      <w:r>
        <w:rPr>
          <w:rFonts w:ascii="Arial" w:eastAsia="Times New Roman" w:hAnsi="Arial" w:cs="Arial"/>
          <w:sz w:val="20"/>
          <w:szCs w:val="20"/>
          <w:lang w:eastAsia="en-GB" w:bidi="hi-IN"/>
        </w:rPr>
        <w:t xml:space="preserve"> (2014), </w:t>
      </w:r>
      <w:proofErr w:type="spellStart"/>
      <w:r>
        <w:rPr>
          <w:rFonts w:ascii="Arial" w:eastAsia="Times New Roman" w:hAnsi="Arial" w:cs="Arial"/>
          <w:sz w:val="20"/>
          <w:szCs w:val="20"/>
          <w:lang w:eastAsia="en-GB" w:bidi="hi-IN"/>
        </w:rPr>
        <w:t>Koraddi</w:t>
      </w:r>
      <w:proofErr w:type="spellEnd"/>
      <w:r>
        <w:rPr>
          <w:rFonts w:ascii="Arial" w:eastAsia="Times New Roman" w:hAnsi="Arial" w:cs="Arial"/>
          <w:sz w:val="20"/>
          <w:szCs w:val="20"/>
          <w:lang w:eastAsia="en-GB" w:bidi="hi-IN"/>
        </w:rPr>
        <w:t xml:space="preserve"> and </w:t>
      </w:r>
      <w:proofErr w:type="spellStart"/>
      <w:r>
        <w:rPr>
          <w:rFonts w:ascii="Arial" w:eastAsia="Times New Roman" w:hAnsi="Arial" w:cs="Arial"/>
          <w:sz w:val="20"/>
          <w:szCs w:val="20"/>
          <w:lang w:eastAsia="en-GB" w:bidi="hi-IN"/>
        </w:rPr>
        <w:t>Basavaraja</w:t>
      </w:r>
      <w:proofErr w:type="spellEnd"/>
      <w:r>
        <w:rPr>
          <w:rFonts w:ascii="Arial" w:eastAsia="Times New Roman" w:hAnsi="Arial" w:cs="Arial"/>
          <w:sz w:val="20"/>
          <w:szCs w:val="20"/>
          <w:lang w:eastAsia="en-GB" w:bidi="hi-IN"/>
        </w:rPr>
        <w:t xml:space="preserve"> (2019).</w:t>
      </w:r>
    </w:p>
    <w:p w14:paraId="79ADB8A5" w14:textId="77777777" w:rsidR="0061029F" w:rsidRDefault="00C90039">
      <w:pPr>
        <w:spacing w:after="0" w:line="276" w:lineRule="auto"/>
        <w:contextualSpacing/>
        <w:jc w:val="both"/>
        <w:rPr>
          <w:rFonts w:ascii="Arial" w:eastAsia="Times New Roman" w:hAnsi="Arial" w:cs="Arial"/>
          <w:sz w:val="20"/>
          <w:szCs w:val="20"/>
          <w:lang w:eastAsia="en-GB" w:bidi="hi-IN"/>
        </w:rPr>
      </w:pPr>
      <w:r>
        <w:rPr>
          <w:rFonts w:ascii="Arial" w:hAnsi="Arial" w:cs="Arial"/>
          <w:sz w:val="20"/>
          <w:szCs w:val="20"/>
        </w:rPr>
        <w:t xml:space="preserve">          The high magnitude for genetic advance for percent mean observed for dry matter production (74.48%)</w:t>
      </w:r>
      <w:r>
        <w:rPr>
          <w:rFonts w:ascii="Arial" w:hAnsi="Arial" w:cs="Arial"/>
          <w:color w:val="000000"/>
          <w:sz w:val="20"/>
          <w:szCs w:val="20"/>
        </w:rPr>
        <w:t xml:space="preserve">, </w:t>
      </w:r>
      <w:r>
        <w:rPr>
          <w:rFonts w:ascii="Arial" w:hAnsi="Arial" w:cs="Arial"/>
          <w:sz w:val="20"/>
          <w:szCs w:val="20"/>
        </w:rPr>
        <w:t xml:space="preserve">relative growth rate (63.83%), plant height (23.45%), Similar findings were reported by </w:t>
      </w:r>
      <w:proofErr w:type="spellStart"/>
      <w:r>
        <w:rPr>
          <w:rFonts w:ascii="Arial" w:eastAsia="Times New Roman" w:hAnsi="Arial" w:cs="Arial"/>
          <w:sz w:val="20"/>
          <w:szCs w:val="20"/>
          <w:lang w:eastAsia="en-GB" w:bidi="hi-IN"/>
        </w:rPr>
        <w:t>Sureshrao</w:t>
      </w:r>
      <w:proofErr w:type="spellEnd"/>
      <w:r>
        <w:rPr>
          <w:rFonts w:ascii="Arial" w:eastAsia="Times New Roman" w:hAnsi="Arial" w:cs="Arial"/>
          <w:sz w:val="20"/>
          <w:szCs w:val="20"/>
          <w:lang w:eastAsia="en-GB" w:bidi="hi-IN"/>
        </w:rPr>
        <w:t xml:space="preserve"> </w:t>
      </w:r>
      <w:r>
        <w:rPr>
          <w:rFonts w:ascii="Arial" w:eastAsia="Times New Roman" w:hAnsi="Arial" w:cs="Arial"/>
          <w:i/>
          <w:iCs/>
          <w:sz w:val="20"/>
          <w:szCs w:val="20"/>
          <w:lang w:eastAsia="en-GB" w:bidi="hi-IN"/>
        </w:rPr>
        <w:t>et al.</w:t>
      </w:r>
      <w:r>
        <w:rPr>
          <w:rFonts w:ascii="Arial" w:eastAsia="Times New Roman" w:hAnsi="Arial" w:cs="Arial"/>
          <w:sz w:val="20"/>
          <w:szCs w:val="20"/>
          <w:lang w:eastAsia="en-GB" w:bidi="hi-IN"/>
        </w:rPr>
        <w:t xml:space="preserve"> (2014), </w:t>
      </w:r>
      <w:proofErr w:type="spellStart"/>
      <w:r>
        <w:rPr>
          <w:rFonts w:ascii="Arial" w:eastAsia="Times New Roman" w:hAnsi="Arial" w:cs="Arial"/>
          <w:sz w:val="20"/>
          <w:szCs w:val="20"/>
          <w:lang w:eastAsia="en-GB" w:bidi="hi-IN"/>
        </w:rPr>
        <w:t>Koraddi</w:t>
      </w:r>
      <w:proofErr w:type="spellEnd"/>
      <w:r>
        <w:rPr>
          <w:rFonts w:ascii="Arial" w:eastAsia="Times New Roman" w:hAnsi="Arial" w:cs="Arial"/>
          <w:sz w:val="20"/>
          <w:szCs w:val="20"/>
          <w:lang w:eastAsia="en-GB" w:bidi="hi-IN"/>
        </w:rPr>
        <w:t xml:space="preserve"> and </w:t>
      </w:r>
      <w:proofErr w:type="spellStart"/>
      <w:r>
        <w:rPr>
          <w:rFonts w:ascii="Arial" w:eastAsia="Times New Roman" w:hAnsi="Arial" w:cs="Arial"/>
          <w:sz w:val="20"/>
          <w:szCs w:val="20"/>
          <w:lang w:eastAsia="en-GB" w:bidi="hi-IN"/>
        </w:rPr>
        <w:t>Basavaraja</w:t>
      </w:r>
      <w:proofErr w:type="spellEnd"/>
      <w:r>
        <w:rPr>
          <w:rFonts w:ascii="Arial" w:eastAsia="Times New Roman" w:hAnsi="Arial" w:cs="Arial"/>
          <w:sz w:val="20"/>
          <w:szCs w:val="20"/>
          <w:lang w:eastAsia="en-GB" w:bidi="hi-IN"/>
        </w:rPr>
        <w:t xml:space="preserve"> (2019).</w:t>
      </w:r>
    </w:p>
    <w:p w14:paraId="189189E8" w14:textId="77777777" w:rsidR="0061029F" w:rsidRDefault="00C90039">
      <w:pPr>
        <w:spacing w:after="0" w:line="276" w:lineRule="auto"/>
        <w:ind w:firstLineChars="150" w:firstLine="300"/>
        <w:jc w:val="both"/>
        <w:rPr>
          <w:rFonts w:ascii="Arial" w:eastAsia="Times New Roman" w:hAnsi="Arial" w:cs="Arial"/>
          <w:bCs/>
          <w:color w:val="000000"/>
          <w:sz w:val="20"/>
          <w:szCs w:val="20"/>
        </w:rPr>
      </w:pPr>
      <w:r>
        <w:rPr>
          <w:rFonts w:ascii="Arial" w:eastAsia="Times New Roman" w:hAnsi="Arial" w:cs="Arial"/>
          <w:bCs/>
          <w:color w:val="000000"/>
          <w:sz w:val="20"/>
          <w:szCs w:val="20"/>
        </w:rPr>
        <w:t xml:space="preserve">      High heritability and high genetic advance in percent of mean of these traits showed that these traits were under the control of additive gene and selection or the improvement of these traits co</w:t>
      </w:r>
      <w:r>
        <w:rPr>
          <w:rFonts w:ascii="Arial" w:eastAsia="Times New Roman" w:hAnsi="Arial" w:cs="Arial"/>
          <w:bCs/>
          <w:color w:val="000000"/>
          <w:sz w:val="20"/>
          <w:szCs w:val="20"/>
        </w:rPr>
        <w:t>uld be effective.</w:t>
      </w:r>
    </w:p>
    <w:p w14:paraId="07BC7E7C" w14:textId="77777777" w:rsidR="00044048" w:rsidRDefault="00044048">
      <w:pPr>
        <w:spacing w:after="0" w:line="276" w:lineRule="auto"/>
        <w:ind w:firstLineChars="150" w:firstLine="301"/>
        <w:jc w:val="both"/>
        <w:rPr>
          <w:rFonts w:ascii="Arial" w:hAnsi="Arial" w:cs="Arial"/>
          <w:b/>
          <w:bCs/>
          <w:sz w:val="20"/>
          <w:szCs w:val="20"/>
        </w:rPr>
      </w:pPr>
    </w:p>
    <w:p w14:paraId="2264356B" w14:textId="0135CB14" w:rsidR="0061029F" w:rsidRDefault="00C90039">
      <w:pPr>
        <w:spacing w:after="0" w:line="276" w:lineRule="auto"/>
        <w:ind w:firstLineChars="150" w:firstLine="301"/>
        <w:jc w:val="both"/>
        <w:rPr>
          <w:rFonts w:ascii="Arial" w:eastAsia="Times New Roman" w:hAnsi="Arial" w:cs="Arial"/>
          <w:bCs/>
          <w:color w:val="000000"/>
          <w:sz w:val="20"/>
          <w:szCs w:val="20"/>
        </w:rPr>
      </w:pPr>
      <w:bookmarkStart w:id="0" w:name="_GoBack"/>
      <w:r>
        <w:rPr>
          <w:rFonts w:ascii="Arial" w:hAnsi="Arial" w:cs="Arial"/>
          <w:b/>
          <w:bCs/>
          <w:sz w:val="20"/>
          <w:szCs w:val="20"/>
        </w:rPr>
        <w:t>Table</w:t>
      </w:r>
      <w:bookmarkEnd w:id="0"/>
      <w:r>
        <w:rPr>
          <w:rFonts w:ascii="Arial" w:hAnsi="Arial" w:cs="Arial"/>
          <w:b/>
          <w:bCs/>
          <w:sz w:val="20"/>
          <w:szCs w:val="20"/>
        </w:rPr>
        <w:t xml:space="preserve"> 3. Range, Mean and Estimate of Genetic Parameters</w:t>
      </w:r>
    </w:p>
    <w:tbl>
      <w:tblPr>
        <w:tblpPr w:leftFromText="180" w:rightFromText="180" w:vertAnchor="text" w:horzAnchor="margin" w:tblpY="125"/>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350"/>
        <w:gridCol w:w="1272"/>
        <w:gridCol w:w="972"/>
        <w:gridCol w:w="890"/>
        <w:gridCol w:w="884"/>
        <w:gridCol w:w="839"/>
        <w:gridCol w:w="1081"/>
        <w:gridCol w:w="1261"/>
      </w:tblGrid>
      <w:tr w:rsidR="0061029F" w14:paraId="3B1D2619" w14:textId="77777777">
        <w:trPr>
          <w:trHeight w:val="800"/>
        </w:trPr>
        <w:tc>
          <w:tcPr>
            <w:tcW w:w="341" w:type="pct"/>
            <w:vAlign w:val="center"/>
          </w:tcPr>
          <w:p w14:paraId="7961FCD2" w14:textId="77777777" w:rsidR="0061029F" w:rsidRDefault="00C90039">
            <w:pPr>
              <w:spacing w:after="0" w:line="360" w:lineRule="auto"/>
              <w:jc w:val="center"/>
              <w:rPr>
                <w:rFonts w:ascii="Arial" w:hAnsi="Arial" w:cs="Arial"/>
                <w:b/>
                <w:bCs/>
                <w:sz w:val="20"/>
                <w:szCs w:val="20"/>
              </w:rPr>
            </w:pPr>
            <w:r>
              <w:rPr>
                <w:rFonts w:ascii="Arial" w:hAnsi="Arial" w:cs="Arial"/>
                <w:b/>
                <w:bCs/>
                <w:sz w:val="20"/>
                <w:szCs w:val="20"/>
              </w:rPr>
              <w:t>Sr. No.</w:t>
            </w:r>
          </w:p>
        </w:tc>
        <w:tc>
          <w:tcPr>
            <w:tcW w:w="736" w:type="pct"/>
          </w:tcPr>
          <w:p w14:paraId="3F2CF1E9" w14:textId="77777777" w:rsidR="0061029F" w:rsidRDefault="0061029F">
            <w:pPr>
              <w:spacing w:after="0" w:line="360" w:lineRule="auto"/>
              <w:rPr>
                <w:rFonts w:ascii="Arial" w:hAnsi="Arial" w:cs="Arial"/>
                <w:b/>
                <w:bCs/>
                <w:sz w:val="20"/>
                <w:szCs w:val="20"/>
              </w:rPr>
            </w:pPr>
          </w:p>
          <w:p w14:paraId="3A494798" w14:textId="77777777" w:rsidR="0061029F" w:rsidRDefault="00C90039">
            <w:pPr>
              <w:spacing w:after="0" w:line="360" w:lineRule="auto"/>
              <w:rPr>
                <w:rFonts w:ascii="Arial" w:hAnsi="Arial" w:cs="Arial"/>
                <w:b/>
                <w:bCs/>
                <w:sz w:val="20"/>
                <w:szCs w:val="20"/>
              </w:rPr>
            </w:pPr>
            <w:r>
              <w:rPr>
                <w:rFonts w:ascii="Arial" w:hAnsi="Arial" w:cs="Arial"/>
                <w:b/>
                <w:bCs/>
                <w:sz w:val="20"/>
                <w:szCs w:val="20"/>
              </w:rPr>
              <w:t>Characters</w:t>
            </w:r>
          </w:p>
        </w:tc>
        <w:tc>
          <w:tcPr>
            <w:tcW w:w="693" w:type="pct"/>
            <w:vAlign w:val="center"/>
          </w:tcPr>
          <w:p w14:paraId="284C64CB" w14:textId="77777777" w:rsidR="0061029F" w:rsidRDefault="00C90039">
            <w:pPr>
              <w:spacing w:after="0" w:line="360" w:lineRule="auto"/>
              <w:jc w:val="center"/>
              <w:rPr>
                <w:rFonts w:ascii="Arial" w:hAnsi="Arial" w:cs="Arial"/>
                <w:b/>
                <w:bCs/>
                <w:sz w:val="20"/>
                <w:szCs w:val="20"/>
              </w:rPr>
            </w:pPr>
            <w:r>
              <w:rPr>
                <w:rFonts w:ascii="Arial" w:hAnsi="Arial" w:cs="Arial"/>
                <w:b/>
                <w:bCs/>
                <w:sz w:val="20"/>
                <w:szCs w:val="20"/>
              </w:rPr>
              <w:t>Range</w:t>
            </w:r>
          </w:p>
        </w:tc>
        <w:tc>
          <w:tcPr>
            <w:tcW w:w="530" w:type="pct"/>
            <w:vAlign w:val="center"/>
          </w:tcPr>
          <w:p w14:paraId="15C379AB" w14:textId="77777777" w:rsidR="0061029F" w:rsidRDefault="00C90039">
            <w:pPr>
              <w:spacing w:after="0" w:line="360" w:lineRule="auto"/>
              <w:jc w:val="center"/>
              <w:rPr>
                <w:rFonts w:ascii="Arial" w:hAnsi="Arial" w:cs="Arial"/>
                <w:b/>
                <w:bCs/>
                <w:sz w:val="20"/>
                <w:szCs w:val="20"/>
              </w:rPr>
            </w:pPr>
            <w:r>
              <w:rPr>
                <w:rFonts w:ascii="Arial" w:hAnsi="Arial" w:cs="Arial"/>
                <w:b/>
                <w:bCs/>
                <w:sz w:val="20"/>
                <w:szCs w:val="20"/>
              </w:rPr>
              <w:t>Mean</w:t>
            </w:r>
          </w:p>
        </w:tc>
        <w:tc>
          <w:tcPr>
            <w:tcW w:w="485" w:type="pct"/>
            <w:vAlign w:val="center"/>
          </w:tcPr>
          <w:p w14:paraId="071F5843" w14:textId="77777777" w:rsidR="0061029F" w:rsidRDefault="00C90039">
            <w:pPr>
              <w:spacing w:after="0" w:line="360" w:lineRule="auto"/>
              <w:jc w:val="center"/>
              <w:rPr>
                <w:rFonts w:ascii="Arial" w:hAnsi="Arial" w:cs="Arial"/>
                <w:b/>
                <w:bCs/>
                <w:sz w:val="20"/>
                <w:szCs w:val="20"/>
              </w:rPr>
            </w:pPr>
            <w:r>
              <w:rPr>
                <w:rFonts w:ascii="Arial" w:hAnsi="Arial" w:cs="Arial"/>
                <w:b/>
                <w:bCs/>
                <w:sz w:val="20"/>
                <w:szCs w:val="20"/>
              </w:rPr>
              <w:t>GCV%</w:t>
            </w:r>
          </w:p>
        </w:tc>
        <w:tc>
          <w:tcPr>
            <w:tcW w:w="482" w:type="pct"/>
            <w:vAlign w:val="center"/>
          </w:tcPr>
          <w:p w14:paraId="5889AC39" w14:textId="77777777" w:rsidR="0061029F" w:rsidRDefault="00C90039">
            <w:pPr>
              <w:spacing w:after="0" w:line="360" w:lineRule="auto"/>
              <w:jc w:val="center"/>
              <w:rPr>
                <w:rFonts w:ascii="Arial" w:hAnsi="Arial" w:cs="Arial"/>
                <w:b/>
                <w:bCs/>
                <w:sz w:val="20"/>
                <w:szCs w:val="20"/>
              </w:rPr>
            </w:pPr>
            <w:r>
              <w:rPr>
                <w:rFonts w:ascii="Arial" w:hAnsi="Arial" w:cs="Arial"/>
                <w:b/>
                <w:bCs/>
                <w:sz w:val="20"/>
                <w:szCs w:val="20"/>
              </w:rPr>
              <w:t>PCV%</w:t>
            </w:r>
          </w:p>
        </w:tc>
        <w:tc>
          <w:tcPr>
            <w:tcW w:w="457" w:type="pct"/>
            <w:vAlign w:val="center"/>
          </w:tcPr>
          <w:p w14:paraId="34A0F527" w14:textId="77777777" w:rsidR="0061029F" w:rsidRDefault="00C90039">
            <w:pPr>
              <w:spacing w:after="0" w:line="360" w:lineRule="auto"/>
              <w:jc w:val="center"/>
              <w:rPr>
                <w:rFonts w:ascii="Arial" w:hAnsi="Arial" w:cs="Arial"/>
                <w:b/>
                <w:bCs/>
                <w:sz w:val="20"/>
                <w:szCs w:val="20"/>
              </w:rPr>
            </w:pPr>
            <w:r>
              <w:rPr>
                <w:rFonts w:ascii="Arial" w:hAnsi="Arial" w:cs="Arial"/>
                <w:b/>
                <w:bCs/>
                <w:sz w:val="20"/>
                <w:szCs w:val="20"/>
              </w:rPr>
              <w:t>h2 (BS)</w:t>
            </w:r>
          </w:p>
        </w:tc>
        <w:tc>
          <w:tcPr>
            <w:tcW w:w="589" w:type="pct"/>
            <w:vAlign w:val="center"/>
          </w:tcPr>
          <w:p w14:paraId="1DE9A8F8" w14:textId="77777777" w:rsidR="0061029F" w:rsidRDefault="00C90039">
            <w:pPr>
              <w:spacing w:after="0" w:line="360" w:lineRule="auto"/>
              <w:jc w:val="center"/>
              <w:rPr>
                <w:rFonts w:ascii="Arial" w:hAnsi="Arial" w:cs="Arial"/>
                <w:b/>
                <w:bCs/>
                <w:sz w:val="20"/>
                <w:szCs w:val="20"/>
              </w:rPr>
            </w:pPr>
            <w:r>
              <w:rPr>
                <w:rFonts w:ascii="Arial" w:hAnsi="Arial" w:cs="Arial"/>
                <w:b/>
                <w:bCs/>
                <w:sz w:val="20"/>
                <w:szCs w:val="20"/>
              </w:rPr>
              <w:t>Genetic Advance</w:t>
            </w:r>
          </w:p>
        </w:tc>
        <w:tc>
          <w:tcPr>
            <w:tcW w:w="687" w:type="pct"/>
            <w:vAlign w:val="center"/>
          </w:tcPr>
          <w:p w14:paraId="2803F6BB" w14:textId="77777777" w:rsidR="0061029F" w:rsidRDefault="00C90039">
            <w:pPr>
              <w:spacing w:after="0" w:line="360" w:lineRule="auto"/>
              <w:jc w:val="center"/>
              <w:rPr>
                <w:rFonts w:ascii="Arial" w:hAnsi="Arial" w:cs="Arial"/>
                <w:b/>
                <w:bCs/>
                <w:sz w:val="20"/>
                <w:szCs w:val="20"/>
              </w:rPr>
            </w:pPr>
            <w:r>
              <w:rPr>
                <w:rFonts w:ascii="Arial" w:hAnsi="Arial" w:cs="Arial"/>
                <w:b/>
                <w:bCs/>
                <w:sz w:val="20"/>
                <w:szCs w:val="20"/>
              </w:rPr>
              <w:t>GAM</w:t>
            </w:r>
          </w:p>
        </w:tc>
      </w:tr>
      <w:tr w:rsidR="0061029F" w14:paraId="0071986C" w14:textId="77777777">
        <w:trPr>
          <w:trHeight w:val="853"/>
        </w:trPr>
        <w:tc>
          <w:tcPr>
            <w:tcW w:w="341" w:type="pct"/>
            <w:vAlign w:val="center"/>
          </w:tcPr>
          <w:p w14:paraId="684B4F77" w14:textId="77777777" w:rsidR="0061029F" w:rsidRDefault="00C90039">
            <w:pPr>
              <w:spacing w:after="0" w:line="360" w:lineRule="auto"/>
              <w:rPr>
                <w:rFonts w:ascii="Arial" w:hAnsi="Arial" w:cs="Arial"/>
                <w:sz w:val="20"/>
                <w:szCs w:val="20"/>
              </w:rPr>
            </w:pPr>
            <w:r>
              <w:rPr>
                <w:rFonts w:ascii="Arial" w:hAnsi="Arial" w:cs="Arial"/>
                <w:sz w:val="20"/>
                <w:szCs w:val="20"/>
              </w:rPr>
              <w:t>1</w:t>
            </w:r>
          </w:p>
        </w:tc>
        <w:tc>
          <w:tcPr>
            <w:tcW w:w="736" w:type="pct"/>
            <w:vAlign w:val="center"/>
          </w:tcPr>
          <w:p w14:paraId="2C3485E3" w14:textId="77777777" w:rsidR="0061029F" w:rsidRDefault="00C90039">
            <w:pPr>
              <w:spacing w:after="0" w:line="360" w:lineRule="auto"/>
              <w:rPr>
                <w:rFonts w:ascii="Arial" w:hAnsi="Arial" w:cs="Arial"/>
                <w:sz w:val="20"/>
                <w:szCs w:val="20"/>
              </w:rPr>
            </w:pPr>
            <w:r>
              <w:rPr>
                <w:rFonts w:ascii="Arial" w:hAnsi="Arial" w:cs="Arial"/>
                <w:sz w:val="20"/>
                <w:szCs w:val="20"/>
              </w:rPr>
              <w:t>Plant Height</w:t>
            </w:r>
          </w:p>
        </w:tc>
        <w:tc>
          <w:tcPr>
            <w:tcW w:w="693" w:type="pct"/>
            <w:vAlign w:val="center"/>
          </w:tcPr>
          <w:p w14:paraId="76012064" w14:textId="77777777" w:rsidR="0061029F" w:rsidRDefault="00C90039">
            <w:pPr>
              <w:spacing w:after="0" w:line="360" w:lineRule="auto"/>
              <w:jc w:val="center"/>
              <w:rPr>
                <w:rFonts w:ascii="Arial" w:hAnsi="Arial" w:cs="Arial"/>
                <w:sz w:val="20"/>
                <w:szCs w:val="20"/>
              </w:rPr>
            </w:pPr>
            <w:r>
              <w:rPr>
                <w:rFonts w:ascii="Arial" w:hAnsi="Arial" w:cs="Arial"/>
                <w:color w:val="000000"/>
                <w:sz w:val="20"/>
                <w:szCs w:val="20"/>
              </w:rPr>
              <w:t>53.58 - 81.42</w:t>
            </w:r>
          </w:p>
        </w:tc>
        <w:tc>
          <w:tcPr>
            <w:tcW w:w="530" w:type="pct"/>
            <w:vAlign w:val="center"/>
          </w:tcPr>
          <w:p w14:paraId="24448EBF" w14:textId="77777777" w:rsidR="0061029F" w:rsidRDefault="00C90039">
            <w:pPr>
              <w:spacing w:after="0" w:line="360" w:lineRule="auto"/>
              <w:jc w:val="center"/>
              <w:rPr>
                <w:rFonts w:ascii="Arial" w:hAnsi="Arial" w:cs="Arial"/>
                <w:sz w:val="20"/>
                <w:szCs w:val="20"/>
              </w:rPr>
            </w:pPr>
            <w:r>
              <w:rPr>
                <w:rFonts w:ascii="Arial" w:hAnsi="Arial" w:cs="Arial"/>
                <w:color w:val="000000"/>
                <w:sz w:val="20"/>
                <w:szCs w:val="20"/>
              </w:rPr>
              <w:t>67.255</w:t>
            </w:r>
          </w:p>
        </w:tc>
        <w:tc>
          <w:tcPr>
            <w:tcW w:w="485" w:type="pct"/>
            <w:vAlign w:val="center"/>
          </w:tcPr>
          <w:p w14:paraId="7524F6F2" w14:textId="77777777" w:rsidR="0061029F" w:rsidRDefault="00C90039">
            <w:pPr>
              <w:spacing w:after="0" w:line="360" w:lineRule="auto"/>
              <w:jc w:val="center"/>
              <w:rPr>
                <w:rFonts w:ascii="Arial" w:hAnsi="Arial" w:cs="Arial"/>
                <w:sz w:val="20"/>
                <w:szCs w:val="20"/>
              </w:rPr>
            </w:pPr>
            <w:r>
              <w:rPr>
                <w:rFonts w:ascii="Arial" w:hAnsi="Arial" w:cs="Arial"/>
                <w:sz w:val="20"/>
                <w:szCs w:val="20"/>
              </w:rPr>
              <w:t>12.862</w:t>
            </w:r>
          </w:p>
        </w:tc>
        <w:tc>
          <w:tcPr>
            <w:tcW w:w="482" w:type="pct"/>
            <w:vAlign w:val="center"/>
          </w:tcPr>
          <w:p w14:paraId="26229FA5" w14:textId="77777777" w:rsidR="0061029F" w:rsidRDefault="00C90039">
            <w:pPr>
              <w:spacing w:after="0" w:line="360" w:lineRule="auto"/>
              <w:jc w:val="center"/>
              <w:rPr>
                <w:rFonts w:ascii="Arial" w:hAnsi="Arial" w:cs="Arial"/>
                <w:sz w:val="20"/>
                <w:szCs w:val="20"/>
              </w:rPr>
            </w:pPr>
            <w:r>
              <w:rPr>
                <w:rFonts w:ascii="Arial" w:hAnsi="Arial" w:cs="Arial"/>
                <w:sz w:val="20"/>
                <w:szCs w:val="20"/>
              </w:rPr>
              <w:t>14.459</w:t>
            </w:r>
          </w:p>
        </w:tc>
        <w:tc>
          <w:tcPr>
            <w:tcW w:w="457" w:type="pct"/>
            <w:vAlign w:val="center"/>
          </w:tcPr>
          <w:p w14:paraId="19534EFE" w14:textId="77777777" w:rsidR="0061029F" w:rsidRDefault="00C90039">
            <w:pPr>
              <w:spacing w:after="0" w:line="360" w:lineRule="auto"/>
              <w:jc w:val="center"/>
              <w:rPr>
                <w:rFonts w:ascii="Arial" w:hAnsi="Arial" w:cs="Arial"/>
                <w:sz w:val="20"/>
                <w:szCs w:val="20"/>
              </w:rPr>
            </w:pPr>
            <w:r>
              <w:rPr>
                <w:rFonts w:ascii="Arial" w:hAnsi="Arial" w:cs="Arial"/>
                <w:sz w:val="20"/>
                <w:szCs w:val="20"/>
              </w:rPr>
              <w:t>79.13</w:t>
            </w:r>
          </w:p>
        </w:tc>
        <w:tc>
          <w:tcPr>
            <w:tcW w:w="589" w:type="pct"/>
            <w:vAlign w:val="center"/>
          </w:tcPr>
          <w:p w14:paraId="2C0A15C8" w14:textId="77777777" w:rsidR="0061029F" w:rsidRDefault="00C90039">
            <w:pPr>
              <w:spacing w:after="0" w:line="360" w:lineRule="auto"/>
              <w:jc w:val="center"/>
              <w:rPr>
                <w:rFonts w:ascii="Arial" w:hAnsi="Arial" w:cs="Arial"/>
                <w:sz w:val="20"/>
                <w:szCs w:val="20"/>
              </w:rPr>
            </w:pPr>
            <w:r>
              <w:rPr>
                <w:rFonts w:ascii="Arial" w:hAnsi="Arial" w:cs="Arial"/>
                <w:sz w:val="20"/>
                <w:szCs w:val="20"/>
              </w:rPr>
              <w:t>15.851</w:t>
            </w:r>
          </w:p>
        </w:tc>
        <w:tc>
          <w:tcPr>
            <w:tcW w:w="687" w:type="pct"/>
            <w:vAlign w:val="center"/>
          </w:tcPr>
          <w:p w14:paraId="19F25347" w14:textId="77777777" w:rsidR="0061029F" w:rsidRDefault="00C90039">
            <w:pPr>
              <w:spacing w:after="0" w:line="360" w:lineRule="auto"/>
              <w:jc w:val="center"/>
              <w:rPr>
                <w:rFonts w:ascii="Arial" w:hAnsi="Arial" w:cs="Arial"/>
                <w:sz w:val="20"/>
                <w:szCs w:val="20"/>
              </w:rPr>
            </w:pPr>
            <w:r>
              <w:rPr>
                <w:rFonts w:ascii="Arial" w:hAnsi="Arial" w:cs="Arial"/>
                <w:sz w:val="20"/>
                <w:szCs w:val="20"/>
              </w:rPr>
              <w:t>23.57</w:t>
            </w:r>
          </w:p>
        </w:tc>
      </w:tr>
      <w:tr w:rsidR="0061029F" w14:paraId="02747B0F" w14:textId="77777777">
        <w:trPr>
          <w:trHeight w:val="853"/>
        </w:trPr>
        <w:tc>
          <w:tcPr>
            <w:tcW w:w="341" w:type="pct"/>
            <w:vAlign w:val="center"/>
          </w:tcPr>
          <w:p w14:paraId="20F1219B" w14:textId="77777777" w:rsidR="0061029F" w:rsidRDefault="00C90039">
            <w:pPr>
              <w:spacing w:after="0" w:line="360" w:lineRule="auto"/>
              <w:rPr>
                <w:rFonts w:ascii="Arial" w:hAnsi="Arial" w:cs="Arial"/>
                <w:sz w:val="20"/>
                <w:szCs w:val="20"/>
              </w:rPr>
            </w:pPr>
            <w:r>
              <w:rPr>
                <w:rFonts w:ascii="Arial" w:hAnsi="Arial" w:cs="Arial"/>
                <w:sz w:val="20"/>
                <w:szCs w:val="20"/>
              </w:rPr>
              <w:t>2</w:t>
            </w:r>
          </w:p>
        </w:tc>
        <w:tc>
          <w:tcPr>
            <w:tcW w:w="736" w:type="pct"/>
            <w:vAlign w:val="center"/>
          </w:tcPr>
          <w:p w14:paraId="5DA2FDE4" w14:textId="77777777" w:rsidR="0061029F" w:rsidRDefault="00C90039">
            <w:pPr>
              <w:spacing w:after="0" w:line="360" w:lineRule="auto"/>
              <w:rPr>
                <w:rFonts w:ascii="Arial" w:hAnsi="Arial" w:cs="Arial"/>
                <w:sz w:val="20"/>
                <w:szCs w:val="20"/>
              </w:rPr>
            </w:pPr>
            <w:r>
              <w:rPr>
                <w:rFonts w:ascii="Arial" w:hAnsi="Arial" w:cs="Arial"/>
                <w:sz w:val="20"/>
                <w:szCs w:val="20"/>
              </w:rPr>
              <w:t>Leaf Area</w:t>
            </w:r>
          </w:p>
        </w:tc>
        <w:tc>
          <w:tcPr>
            <w:tcW w:w="693" w:type="pct"/>
            <w:vAlign w:val="center"/>
          </w:tcPr>
          <w:p w14:paraId="50F2FD37" w14:textId="77777777" w:rsidR="0061029F" w:rsidRDefault="00C90039">
            <w:pPr>
              <w:spacing w:after="0" w:line="360" w:lineRule="auto"/>
              <w:jc w:val="center"/>
              <w:rPr>
                <w:rFonts w:ascii="Arial" w:hAnsi="Arial" w:cs="Arial"/>
                <w:sz w:val="20"/>
                <w:szCs w:val="20"/>
              </w:rPr>
            </w:pPr>
            <w:r>
              <w:rPr>
                <w:rFonts w:ascii="Arial" w:hAnsi="Arial" w:cs="Arial"/>
                <w:color w:val="000000"/>
                <w:sz w:val="20"/>
                <w:szCs w:val="20"/>
              </w:rPr>
              <w:t>21.83 - 34.01</w:t>
            </w:r>
          </w:p>
        </w:tc>
        <w:tc>
          <w:tcPr>
            <w:tcW w:w="530" w:type="pct"/>
            <w:vAlign w:val="center"/>
          </w:tcPr>
          <w:p w14:paraId="14E90000" w14:textId="77777777" w:rsidR="0061029F" w:rsidRDefault="00C90039">
            <w:pPr>
              <w:spacing w:after="0" w:line="360" w:lineRule="auto"/>
              <w:jc w:val="center"/>
              <w:rPr>
                <w:rFonts w:ascii="Arial" w:hAnsi="Arial" w:cs="Arial"/>
                <w:sz w:val="20"/>
                <w:szCs w:val="20"/>
              </w:rPr>
            </w:pPr>
            <w:r>
              <w:rPr>
                <w:rFonts w:ascii="Arial" w:hAnsi="Arial" w:cs="Arial"/>
                <w:sz w:val="20"/>
                <w:szCs w:val="20"/>
              </w:rPr>
              <w:t>28.12</w:t>
            </w:r>
          </w:p>
        </w:tc>
        <w:tc>
          <w:tcPr>
            <w:tcW w:w="485" w:type="pct"/>
            <w:vAlign w:val="center"/>
          </w:tcPr>
          <w:p w14:paraId="49B1AB62" w14:textId="77777777" w:rsidR="0061029F" w:rsidRDefault="00C90039">
            <w:pPr>
              <w:spacing w:after="0" w:line="360" w:lineRule="auto"/>
              <w:jc w:val="center"/>
              <w:rPr>
                <w:rFonts w:ascii="Arial" w:hAnsi="Arial" w:cs="Arial"/>
                <w:sz w:val="20"/>
                <w:szCs w:val="20"/>
              </w:rPr>
            </w:pPr>
            <w:r>
              <w:rPr>
                <w:rFonts w:ascii="Arial" w:hAnsi="Arial" w:cs="Arial"/>
                <w:sz w:val="20"/>
                <w:szCs w:val="20"/>
              </w:rPr>
              <w:t>12.593</w:t>
            </w:r>
          </w:p>
        </w:tc>
        <w:tc>
          <w:tcPr>
            <w:tcW w:w="482" w:type="pct"/>
            <w:vAlign w:val="center"/>
          </w:tcPr>
          <w:p w14:paraId="4008AEF6" w14:textId="77777777" w:rsidR="0061029F" w:rsidRDefault="00C90039">
            <w:pPr>
              <w:spacing w:after="0" w:line="360" w:lineRule="auto"/>
              <w:jc w:val="center"/>
              <w:rPr>
                <w:rFonts w:ascii="Arial" w:hAnsi="Arial" w:cs="Arial"/>
                <w:sz w:val="20"/>
                <w:szCs w:val="20"/>
              </w:rPr>
            </w:pPr>
            <w:r>
              <w:rPr>
                <w:rFonts w:ascii="Arial" w:hAnsi="Arial" w:cs="Arial"/>
                <w:sz w:val="20"/>
                <w:szCs w:val="20"/>
              </w:rPr>
              <w:t>15.615</w:t>
            </w:r>
          </w:p>
        </w:tc>
        <w:tc>
          <w:tcPr>
            <w:tcW w:w="457" w:type="pct"/>
            <w:vAlign w:val="center"/>
          </w:tcPr>
          <w:p w14:paraId="282CDD79" w14:textId="77777777" w:rsidR="0061029F" w:rsidRDefault="00C90039">
            <w:pPr>
              <w:spacing w:after="0" w:line="360" w:lineRule="auto"/>
              <w:jc w:val="center"/>
              <w:rPr>
                <w:rFonts w:ascii="Arial" w:hAnsi="Arial" w:cs="Arial"/>
                <w:sz w:val="20"/>
                <w:szCs w:val="20"/>
              </w:rPr>
            </w:pPr>
            <w:r>
              <w:rPr>
                <w:rFonts w:ascii="Arial" w:hAnsi="Arial" w:cs="Arial"/>
                <w:sz w:val="20"/>
                <w:szCs w:val="20"/>
              </w:rPr>
              <w:t>65.03</w:t>
            </w:r>
          </w:p>
        </w:tc>
        <w:tc>
          <w:tcPr>
            <w:tcW w:w="589" w:type="pct"/>
            <w:vAlign w:val="center"/>
          </w:tcPr>
          <w:p w14:paraId="5C393715" w14:textId="77777777" w:rsidR="0061029F" w:rsidRDefault="00C90039">
            <w:pPr>
              <w:spacing w:after="0" w:line="360" w:lineRule="auto"/>
              <w:jc w:val="center"/>
              <w:rPr>
                <w:rFonts w:ascii="Arial" w:hAnsi="Arial" w:cs="Arial"/>
                <w:sz w:val="20"/>
                <w:szCs w:val="20"/>
              </w:rPr>
            </w:pPr>
            <w:r>
              <w:rPr>
                <w:rFonts w:ascii="Arial" w:hAnsi="Arial" w:cs="Arial"/>
                <w:sz w:val="20"/>
                <w:szCs w:val="20"/>
              </w:rPr>
              <w:t>5.883</w:t>
            </w:r>
          </w:p>
        </w:tc>
        <w:tc>
          <w:tcPr>
            <w:tcW w:w="687" w:type="pct"/>
            <w:vAlign w:val="center"/>
          </w:tcPr>
          <w:p w14:paraId="1A030F73" w14:textId="77777777" w:rsidR="0061029F" w:rsidRDefault="00C90039">
            <w:pPr>
              <w:spacing w:after="0" w:line="360" w:lineRule="auto"/>
              <w:jc w:val="center"/>
              <w:rPr>
                <w:rFonts w:ascii="Arial" w:hAnsi="Arial" w:cs="Arial"/>
                <w:sz w:val="20"/>
                <w:szCs w:val="20"/>
              </w:rPr>
            </w:pPr>
            <w:r>
              <w:rPr>
                <w:rFonts w:ascii="Arial" w:hAnsi="Arial" w:cs="Arial"/>
                <w:sz w:val="20"/>
                <w:szCs w:val="20"/>
              </w:rPr>
              <w:t>20.92</w:t>
            </w:r>
          </w:p>
        </w:tc>
      </w:tr>
      <w:tr w:rsidR="0061029F" w14:paraId="586BCA6B" w14:textId="77777777">
        <w:trPr>
          <w:trHeight w:val="853"/>
        </w:trPr>
        <w:tc>
          <w:tcPr>
            <w:tcW w:w="341" w:type="pct"/>
            <w:vAlign w:val="center"/>
          </w:tcPr>
          <w:p w14:paraId="49A19E7A" w14:textId="77777777" w:rsidR="0061029F" w:rsidRDefault="00C90039">
            <w:pPr>
              <w:spacing w:after="0" w:line="360" w:lineRule="auto"/>
              <w:rPr>
                <w:rFonts w:ascii="Arial" w:hAnsi="Arial" w:cs="Arial"/>
                <w:sz w:val="20"/>
                <w:szCs w:val="20"/>
              </w:rPr>
            </w:pPr>
            <w:r>
              <w:rPr>
                <w:rFonts w:ascii="Arial" w:hAnsi="Arial" w:cs="Arial"/>
                <w:sz w:val="20"/>
                <w:szCs w:val="20"/>
              </w:rPr>
              <w:t>3</w:t>
            </w:r>
          </w:p>
        </w:tc>
        <w:tc>
          <w:tcPr>
            <w:tcW w:w="736" w:type="pct"/>
            <w:vAlign w:val="center"/>
          </w:tcPr>
          <w:p w14:paraId="584998B8" w14:textId="77777777" w:rsidR="0061029F" w:rsidRDefault="00C90039">
            <w:pPr>
              <w:spacing w:after="0" w:line="360" w:lineRule="auto"/>
              <w:rPr>
                <w:rFonts w:ascii="Arial" w:hAnsi="Arial" w:cs="Arial"/>
                <w:sz w:val="20"/>
                <w:szCs w:val="20"/>
              </w:rPr>
            </w:pPr>
            <w:r>
              <w:rPr>
                <w:rFonts w:ascii="Arial" w:hAnsi="Arial" w:cs="Arial"/>
                <w:sz w:val="20"/>
                <w:szCs w:val="20"/>
              </w:rPr>
              <w:t>Total Dry Matter</w:t>
            </w:r>
          </w:p>
        </w:tc>
        <w:tc>
          <w:tcPr>
            <w:tcW w:w="693" w:type="pct"/>
            <w:vAlign w:val="center"/>
          </w:tcPr>
          <w:p w14:paraId="1A74B8FE" w14:textId="77777777" w:rsidR="0061029F" w:rsidRDefault="00C90039">
            <w:pPr>
              <w:spacing w:after="0" w:line="360" w:lineRule="auto"/>
              <w:jc w:val="center"/>
              <w:rPr>
                <w:rFonts w:ascii="Arial" w:hAnsi="Arial" w:cs="Arial"/>
                <w:color w:val="000000"/>
                <w:sz w:val="20"/>
                <w:szCs w:val="20"/>
              </w:rPr>
            </w:pPr>
            <w:r>
              <w:rPr>
                <w:rFonts w:ascii="Arial" w:hAnsi="Arial" w:cs="Arial"/>
                <w:color w:val="000000"/>
                <w:sz w:val="20"/>
                <w:szCs w:val="20"/>
              </w:rPr>
              <w:t>10.1- 34.67</w:t>
            </w:r>
          </w:p>
        </w:tc>
        <w:tc>
          <w:tcPr>
            <w:tcW w:w="530" w:type="pct"/>
            <w:vAlign w:val="center"/>
          </w:tcPr>
          <w:p w14:paraId="0AE99C34" w14:textId="77777777" w:rsidR="0061029F" w:rsidRDefault="00C90039">
            <w:pPr>
              <w:spacing w:after="0" w:line="360" w:lineRule="auto"/>
              <w:jc w:val="center"/>
              <w:rPr>
                <w:rFonts w:ascii="Arial" w:hAnsi="Arial" w:cs="Arial"/>
                <w:sz w:val="20"/>
                <w:szCs w:val="20"/>
              </w:rPr>
            </w:pPr>
            <w:r>
              <w:rPr>
                <w:rFonts w:ascii="Arial" w:hAnsi="Arial" w:cs="Arial"/>
                <w:sz w:val="20"/>
                <w:szCs w:val="20"/>
              </w:rPr>
              <w:t>26.98</w:t>
            </w:r>
          </w:p>
        </w:tc>
        <w:tc>
          <w:tcPr>
            <w:tcW w:w="485" w:type="pct"/>
            <w:vAlign w:val="center"/>
          </w:tcPr>
          <w:p w14:paraId="3F1A25A5" w14:textId="77777777" w:rsidR="0061029F" w:rsidRDefault="00C90039">
            <w:pPr>
              <w:spacing w:after="0" w:line="360" w:lineRule="auto"/>
              <w:jc w:val="center"/>
              <w:rPr>
                <w:rFonts w:ascii="Arial" w:hAnsi="Arial" w:cs="Arial"/>
                <w:sz w:val="20"/>
                <w:szCs w:val="20"/>
              </w:rPr>
            </w:pPr>
            <w:r>
              <w:rPr>
                <w:rFonts w:ascii="Arial" w:hAnsi="Arial" w:cs="Arial"/>
                <w:sz w:val="20"/>
                <w:szCs w:val="20"/>
              </w:rPr>
              <w:t>36.238</w:t>
            </w:r>
          </w:p>
        </w:tc>
        <w:tc>
          <w:tcPr>
            <w:tcW w:w="482" w:type="pct"/>
            <w:vAlign w:val="center"/>
          </w:tcPr>
          <w:p w14:paraId="692311F7" w14:textId="77777777" w:rsidR="0061029F" w:rsidRDefault="00C90039">
            <w:pPr>
              <w:spacing w:after="0" w:line="360" w:lineRule="auto"/>
              <w:jc w:val="center"/>
              <w:rPr>
                <w:rFonts w:ascii="Arial" w:hAnsi="Arial" w:cs="Arial"/>
                <w:sz w:val="20"/>
                <w:szCs w:val="20"/>
              </w:rPr>
            </w:pPr>
            <w:r>
              <w:rPr>
                <w:rFonts w:ascii="Arial" w:hAnsi="Arial" w:cs="Arial"/>
                <w:sz w:val="20"/>
                <w:szCs w:val="20"/>
              </w:rPr>
              <w:t>36.321</w:t>
            </w:r>
          </w:p>
        </w:tc>
        <w:tc>
          <w:tcPr>
            <w:tcW w:w="457" w:type="pct"/>
            <w:vAlign w:val="center"/>
          </w:tcPr>
          <w:p w14:paraId="01752792" w14:textId="77777777" w:rsidR="0061029F" w:rsidRDefault="00C90039">
            <w:pPr>
              <w:spacing w:after="0" w:line="360" w:lineRule="auto"/>
              <w:jc w:val="center"/>
              <w:rPr>
                <w:rFonts w:ascii="Arial" w:hAnsi="Arial" w:cs="Arial"/>
                <w:sz w:val="20"/>
                <w:szCs w:val="20"/>
              </w:rPr>
            </w:pPr>
            <w:r>
              <w:rPr>
                <w:rFonts w:ascii="Arial" w:hAnsi="Arial" w:cs="Arial"/>
                <w:sz w:val="20"/>
                <w:szCs w:val="20"/>
              </w:rPr>
              <w:t>79.545</w:t>
            </w:r>
          </w:p>
        </w:tc>
        <w:tc>
          <w:tcPr>
            <w:tcW w:w="589" w:type="pct"/>
            <w:vAlign w:val="center"/>
          </w:tcPr>
          <w:p w14:paraId="067BC2AA" w14:textId="77777777" w:rsidR="0061029F" w:rsidRDefault="00C90039">
            <w:pPr>
              <w:spacing w:after="0" w:line="360" w:lineRule="auto"/>
              <w:jc w:val="center"/>
              <w:rPr>
                <w:rFonts w:ascii="Arial" w:hAnsi="Arial" w:cs="Arial"/>
                <w:sz w:val="20"/>
                <w:szCs w:val="20"/>
              </w:rPr>
            </w:pPr>
            <w:r>
              <w:rPr>
                <w:rFonts w:ascii="Arial" w:hAnsi="Arial" w:cs="Arial"/>
                <w:sz w:val="20"/>
                <w:szCs w:val="20"/>
              </w:rPr>
              <w:t>15.684</w:t>
            </w:r>
          </w:p>
        </w:tc>
        <w:tc>
          <w:tcPr>
            <w:tcW w:w="687" w:type="pct"/>
            <w:vAlign w:val="center"/>
          </w:tcPr>
          <w:p w14:paraId="54E7B732" w14:textId="77777777" w:rsidR="0061029F" w:rsidRDefault="00C90039">
            <w:pPr>
              <w:spacing w:after="0" w:line="360" w:lineRule="auto"/>
              <w:jc w:val="center"/>
              <w:rPr>
                <w:rFonts w:ascii="Arial" w:hAnsi="Arial" w:cs="Arial"/>
                <w:sz w:val="20"/>
                <w:szCs w:val="20"/>
              </w:rPr>
            </w:pPr>
            <w:r>
              <w:rPr>
                <w:rFonts w:ascii="Arial" w:hAnsi="Arial" w:cs="Arial"/>
                <w:sz w:val="20"/>
                <w:szCs w:val="20"/>
              </w:rPr>
              <w:t>74.481</w:t>
            </w:r>
          </w:p>
        </w:tc>
      </w:tr>
      <w:tr w:rsidR="0061029F" w14:paraId="383274B0" w14:textId="77777777">
        <w:trPr>
          <w:trHeight w:val="853"/>
        </w:trPr>
        <w:tc>
          <w:tcPr>
            <w:tcW w:w="341" w:type="pct"/>
            <w:vAlign w:val="center"/>
          </w:tcPr>
          <w:p w14:paraId="3A414FE0" w14:textId="77777777" w:rsidR="0061029F" w:rsidRDefault="00C90039">
            <w:pPr>
              <w:spacing w:after="0" w:line="360" w:lineRule="auto"/>
              <w:rPr>
                <w:rFonts w:ascii="Arial" w:hAnsi="Arial" w:cs="Arial"/>
                <w:sz w:val="20"/>
                <w:szCs w:val="20"/>
              </w:rPr>
            </w:pPr>
            <w:r>
              <w:rPr>
                <w:rFonts w:ascii="Arial" w:hAnsi="Arial" w:cs="Arial"/>
                <w:sz w:val="20"/>
                <w:szCs w:val="20"/>
              </w:rPr>
              <w:t>4</w:t>
            </w:r>
          </w:p>
        </w:tc>
        <w:tc>
          <w:tcPr>
            <w:tcW w:w="736" w:type="pct"/>
            <w:vAlign w:val="center"/>
          </w:tcPr>
          <w:p w14:paraId="76A21884" w14:textId="77777777" w:rsidR="0061029F" w:rsidRDefault="00C90039">
            <w:pPr>
              <w:spacing w:after="0" w:line="360" w:lineRule="auto"/>
              <w:rPr>
                <w:rFonts w:ascii="Arial" w:hAnsi="Arial" w:cs="Arial"/>
                <w:sz w:val="20"/>
                <w:szCs w:val="20"/>
              </w:rPr>
            </w:pPr>
            <w:r>
              <w:rPr>
                <w:rFonts w:ascii="Arial" w:hAnsi="Arial" w:cs="Arial"/>
                <w:sz w:val="20"/>
                <w:szCs w:val="20"/>
              </w:rPr>
              <w:t>RGR</w:t>
            </w:r>
          </w:p>
        </w:tc>
        <w:tc>
          <w:tcPr>
            <w:tcW w:w="693" w:type="pct"/>
            <w:vAlign w:val="center"/>
          </w:tcPr>
          <w:p w14:paraId="43937F7B" w14:textId="77777777" w:rsidR="0061029F" w:rsidRDefault="00C90039">
            <w:pPr>
              <w:spacing w:after="0" w:line="360" w:lineRule="auto"/>
              <w:jc w:val="center"/>
              <w:rPr>
                <w:rFonts w:ascii="Arial" w:hAnsi="Arial" w:cs="Arial"/>
                <w:color w:val="000000"/>
                <w:sz w:val="20"/>
                <w:szCs w:val="20"/>
              </w:rPr>
            </w:pPr>
            <w:r>
              <w:rPr>
                <w:rFonts w:ascii="Arial" w:hAnsi="Arial" w:cs="Arial"/>
                <w:color w:val="000000"/>
                <w:sz w:val="20"/>
                <w:szCs w:val="20"/>
              </w:rPr>
              <w:t>0.0039 - 0.0154</w:t>
            </w:r>
          </w:p>
        </w:tc>
        <w:tc>
          <w:tcPr>
            <w:tcW w:w="530" w:type="pct"/>
            <w:vAlign w:val="center"/>
          </w:tcPr>
          <w:p w14:paraId="0C8E7185" w14:textId="77777777" w:rsidR="0061029F" w:rsidRDefault="00C90039">
            <w:pPr>
              <w:spacing w:after="0" w:line="360" w:lineRule="auto"/>
              <w:jc w:val="center"/>
              <w:rPr>
                <w:rFonts w:ascii="Arial" w:hAnsi="Arial" w:cs="Arial"/>
                <w:sz w:val="20"/>
                <w:szCs w:val="20"/>
              </w:rPr>
            </w:pPr>
            <w:r>
              <w:rPr>
                <w:rFonts w:ascii="Arial" w:hAnsi="Arial" w:cs="Arial"/>
                <w:color w:val="000000"/>
                <w:sz w:val="20"/>
                <w:szCs w:val="20"/>
              </w:rPr>
              <w:t>0.00886</w:t>
            </w:r>
          </w:p>
        </w:tc>
        <w:tc>
          <w:tcPr>
            <w:tcW w:w="485" w:type="pct"/>
            <w:vAlign w:val="center"/>
          </w:tcPr>
          <w:p w14:paraId="4FA5BB01" w14:textId="77777777" w:rsidR="0061029F" w:rsidRDefault="00C90039">
            <w:pPr>
              <w:spacing w:after="0" w:line="360" w:lineRule="auto"/>
              <w:jc w:val="center"/>
              <w:rPr>
                <w:rFonts w:ascii="Arial" w:hAnsi="Arial" w:cs="Arial"/>
                <w:sz w:val="20"/>
                <w:szCs w:val="20"/>
              </w:rPr>
            </w:pPr>
            <w:r>
              <w:rPr>
                <w:rFonts w:ascii="Arial" w:hAnsi="Arial" w:cs="Arial"/>
                <w:sz w:val="20"/>
                <w:szCs w:val="20"/>
              </w:rPr>
              <w:t>37.579</w:t>
            </w:r>
          </w:p>
        </w:tc>
        <w:tc>
          <w:tcPr>
            <w:tcW w:w="482" w:type="pct"/>
            <w:vAlign w:val="center"/>
          </w:tcPr>
          <w:p w14:paraId="2403FE57" w14:textId="77777777" w:rsidR="0061029F" w:rsidRDefault="00C90039">
            <w:pPr>
              <w:spacing w:after="0" w:line="360" w:lineRule="auto"/>
              <w:jc w:val="center"/>
              <w:rPr>
                <w:rFonts w:ascii="Arial" w:hAnsi="Arial" w:cs="Arial"/>
                <w:sz w:val="20"/>
                <w:szCs w:val="20"/>
              </w:rPr>
            </w:pPr>
            <w:r>
              <w:rPr>
                <w:rFonts w:ascii="Arial" w:hAnsi="Arial" w:cs="Arial"/>
                <w:sz w:val="20"/>
                <w:szCs w:val="20"/>
              </w:rPr>
              <w:t>45.571</w:t>
            </w:r>
          </w:p>
        </w:tc>
        <w:tc>
          <w:tcPr>
            <w:tcW w:w="457" w:type="pct"/>
            <w:vAlign w:val="center"/>
          </w:tcPr>
          <w:p w14:paraId="48411570" w14:textId="77777777" w:rsidR="0061029F" w:rsidRDefault="00C90039">
            <w:pPr>
              <w:spacing w:after="0" w:line="360" w:lineRule="auto"/>
              <w:jc w:val="center"/>
              <w:rPr>
                <w:rFonts w:ascii="Arial" w:hAnsi="Arial" w:cs="Arial"/>
                <w:sz w:val="20"/>
                <w:szCs w:val="20"/>
              </w:rPr>
            </w:pPr>
            <w:r>
              <w:rPr>
                <w:rFonts w:ascii="Arial" w:hAnsi="Arial" w:cs="Arial"/>
                <w:sz w:val="20"/>
                <w:szCs w:val="20"/>
              </w:rPr>
              <w:t>67.99</w:t>
            </w:r>
          </w:p>
        </w:tc>
        <w:tc>
          <w:tcPr>
            <w:tcW w:w="589" w:type="pct"/>
            <w:vAlign w:val="center"/>
          </w:tcPr>
          <w:p w14:paraId="03E04E9F" w14:textId="77777777" w:rsidR="0061029F" w:rsidRDefault="00C90039">
            <w:pPr>
              <w:spacing w:after="0" w:line="360" w:lineRule="auto"/>
              <w:jc w:val="center"/>
              <w:rPr>
                <w:rFonts w:ascii="Arial" w:hAnsi="Arial" w:cs="Arial"/>
                <w:sz w:val="20"/>
                <w:szCs w:val="20"/>
              </w:rPr>
            </w:pPr>
            <w:r>
              <w:rPr>
                <w:rFonts w:ascii="Arial" w:hAnsi="Arial" w:cs="Arial"/>
                <w:sz w:val="20"/>
                <w:szCs w:val="20"/>
              </w:rPr>
              <w:t>0.006</w:t>
            </w:r>
          </w:p>
        </w:tc>
        <w:tc>
          <w:tcPr>
            <w:tcW w:w="687" w:type="pct"/>
            <w:vAlign w:val="center"/>
          </w:tcPr>
          <w:p w14:paraId="4F34D093" w14:textId="77777777" w:rsidR="0061029F" w:rsidRDefault="00C90039">
            <w:pPr>
              <w:spacing w:after="0" w:line="360" w:lineRule="auto"/>
              <w:jc w:val="center"/>
              <w:rPr>
                <w:rFonts w:ascii="Arial" w:hAnsi="Arial" w:cs="Arial"/>
                <w:sz w:val="20"/>
                <w:szCs w:val="20"/>
              </w:rPr>
            </w:pPr>
            <w:r>
              <w:rPr>
                <w:rFonts w:ascii="Arial" w:hAnsi="Arial" w:cs="Arial"/>
                <w:sz w:val="20"/>
                <w:szCs w:val="20"/>
              </w:rPr>
              <w:t>63.83</w:t>
            </w:r>
          </w:p>
        </w:tc>
      </w:tr>
      <w:tr w:rsidR="0061029F" w14:paraId="7EBE04F7" w14:textId="77777777">
        <w:trPr>
          <w:trHeight w:val="853"/>
        </w:trPr>
        <w:tc>
          <w:tcPr>
            <w:tcW w:w="341" w:type="pct"/>
            <w:vAlign w:val="center"/>
          </w:tcPr>
          <w:p w14:paraId="02B36340" w14:textId="77777777" w:rsidR="0061029F" w:rsidRDefault="00C90039">
            <w:pPr>
              <w:spacing w:after="0" w:line="360" w:lineRule="auto"/>
              <w:rPr>
                <w:rFonts w:ascii="Arial" w:hAnsi="Arial" w:cs="Arial"/>
                <w:sz w:val="20"/>
                <w:szCs w:val="20"/>
              </w:rPr>
            </w:pPr>
            <w:r>
              <w:rPr>
                <w:rFonts w:ascii="Arial" w:hAnsi="Arial" w:cs="Arial"/>
                <w:sz w:val="20"/>
                <w:szCs w:val="20"/>
              </w:rPr>
              <w:t>5</w:t>
            </w:r>
          </w:p>
        </w:tc>
        <w:tc>
          <w:tcPr>
            <w:tcW w:w="736" w:type="pct"/>
            <w:vAlign w:val="center"/>
          </w:tcPr>
          <w:p w14:paraId="36F34386" w14:textId="77777777" w:rsidR="0061029F" w:rsidRDefault="00C90039">
            <w:pPr>
              <w:spacing w:after="0" w:line="360" w:lineRule="auto"/>
              <w:rPr>
                <w:rFonts w:ascii="Arial" w:hAnsi="Arial" w:cs="Arial"/>
                <w:sz w:val="20"/>
                <w:szCs w:val="20"/>
              </w:rPr>
            </w:pPr>
            <w:r>
              <w:rPr>
                <w:rFonts w:ascii="Arial" w:hAnsi="Arial" w:cs="Arial"/>
                <w:sz w:val="20"/>
                <w:szCs w:val="20"/>
              </w:rPr>
              <w:t>NAR</w:t>
            </w:r>
          </w:p>
        </w:tc>
        <w:tc>
          <w:tcPr>
            <w:tcW w:w="693" w:type="pct"/>
            <w:vAlign w:val="center"/>
          </w:tcPr>
          <w:p w14:paraId="2D724B24" w14:textId="77777777" w:rsidR="0061029F" w:rsidRDefault="00C90039">
            <w:pPr>
              <w:spacing w:after="0" w:line="360" w:lineRule="auto"/>
              <w:jc w:val="center"/>
              <w:rPr>
                <w:rFonts w:ascii="Arial" w:hAnsi="Arial" w:cs="Arial"/>
                <w:color w:val="000000"/>
                <w:sz w:val="20"/>
                <w:szCs w:val="20"/>
              </w:rPr>
            </w:pPr>
            <w:r>
              <w:rPr>
                <w:rFonts w:ascii="Arial" w:hAnsi="Arial" w:cs="Arial"/>
                <w:color w:val="000000"/>
                <w:sz w:val="20"/>
                <w:szCs w:val="20"/>
              </w:rPr>
              <w:t>0.0061 - 0.0135</w:t>
            </w:r>
          </w:p>
        </w:tc>
        <w:tc>
          <w:tcPr>
            <w:tcW w:w="530" w:type="pct"/>
            <w:vAlign w:val="center"/>
          </w:tcPr>
          <w:p w14:paraId="14B97E4B" w14:textId="77777777" w:rsidR="0061029F" w:rsidRDefault="00C90039">
            <w:pPr>
              <w:spacing w:after="0" w:line="360" w:lineRule="auto"/>
              <w:jc w:val="center"/>
              <w:rPr>
                <w:rFonts w:ascii="Arial" w:hAnsi="Arial" w:cs="Arial"/>
                <w:sz w:val="20"/>
                <w:szCs w:val="20"/>
              </w:rPr>
            </w:pPr>
            <w:r>
              <w:rPr>
                <w:rFonts w:ascii="Arial" w:hAnsi="Arial" w:cs="Arial"/>
                <w:color w:val="000000"/>
                <w:sz w:val="20"/>
                <w:szCs w:val="20"/>
              </w:rPr>
              <w:t>0.0097</w:t>
            </w:r>
          </w:p>
        </w:tc>
        <w:tc>
          <w:tcPr>
            <w:tcW w:w="485" w:type="pct"/>
            <w:vAlign w:val="center"/>
          </w:tcPr>
          <w:p w14:paraId="2B2ED166" w14:textId="77777777" w:rsidR="0061029F" w:rsidRDefault="00C90039">
            <w:pPr>
              <w:spacing w:after="0" w:line="360" w:lineRule="auto"/>
              <w:jc w:val="center"/>
              <w:rPr>
                <w:rFonts w:ascii="Arial" w:hAnsi="Arial" w:cs="Arial"/>
                <w:sz w:val="20"/>
                <w:szCs w:val="20"/>
              </w:rPr>
            </w:pPr>
            <w:r>
              <w:rPr>
                <w:rFonts w:ascii="Arial" w:hAnsi="Arial" w:cs="Arial"/>
                <w:sz w:val="20"/>
                <w:szCs w:val="20"/>
              </w:rPr>
              <w:t>21.575</w:t>
            </w:r>
          </w:p>
        </w:tc>
        <w:tc>
          <w:tcPr>
            <w:tcW w:w="482" w:type="pct"/>
            <w:vAlign w:val="center"/>
          </w:tcPr>
          <w:p w14:paraId="3E23FAD7" w14:textId="77777777" w:rsidR="0061029F" w:rsidRDefault="00C90039">
            <w:pPr>
              <w:spacing w:after="0" w:line="360" w:lineRule="auto"/>
              <w:jc w:val="center"/>
              <w:rPr>
                <w:rFonts w:ascii="Arial" w:hAnsi="Arial" w:cs="Arial"/>
                <w:sz w:val="20"/>
                <w:szCs w:val="20"/>
              </w:rPr>
            </w:pPr>
            <w:r>
              <w:rPr>
                <w:rFonts w:ascii="Arial" w:hAnsi="Arial" w:cs="Arial"/>
                <w:sz w:val="20"/>
                <w:szCs w:val="20"/>
              </w:rPr>
              <w:t>30.565</w:t>
            </w:r>
          </w:p>
        </w:tc>
        <w:tc>
          <w:tcPr>
            <w:tcW w:w="457" w:type="pct"/>
            <w:vAlign w:val="center"/>
          </w:tcPr>
          <w:p w14:paraId="055ADA35" w14:textId="77777777" w:rsidR="0061029F" w:rsidRDefault="00C90039">
            <w:pPr>
              <w:spacing w:after="0" w:line="360" w:lineRule="auto"/>
              <w:jc w:val="center"/>
              <w:rPr>
                <w:rFonts w:ascii="Arial" w:hAnsi="Arial" w:cs="Arial"/>
                <w:sz w:val="20"/>
                <w:szCs w:val="20"/>
              </w:rPr>
            </w:pPr>
            <w:r>
              <w:rPr>
                <w:rFonts w:ascii="Arial" w:hAnsi="Arial" w:cs="Arial"/>
                <w:sz w:val="20"/>
                <w:szCs w:val="20"/>
              </w:rPr>
              <w:t>49.82</w:t>
            </w:r>
          </w:p>
        </w:tc>
        <w:tc>
          <w:tcPr>
            <w:tcW w:w="589" w:type="pct"/>
            <w:vAlign w:val="center"/>
          </w:tcPr>
          <w:p w14:paraId="0971DD67" w14:textId="77777777" w:rsidR="0061029F" w:rsidRDefault="00C90039">
            <w:pPr>
              <w:spacing w:after="0" w:line="360" w:lineRule="auto"/>
              <w:jc w:val="center"/>
              <w:rPr>
                <w:rFonts w:ascii="Arial" w:hAnsi="Arial" w:cs="Arial"/>
                <w:sz w:val="20"/>
                <w:szCs w:val="20"/>
              </w:rPr>
            </w:pPr>
            <w:r>
              <w:rPr>
                <w:rFonts w:ascii="Arial" w:hAnsi="Arial" w:cs="Arial"/>
                <w:sz w:val="20"/>
                <w:szCs w:val="20"/>
              </w:rPr>
              <w:t>0.003</w:t>
            </w:r>
          </w:p>
        </w:tc>
        <w:tc>
          <w:tcPr>
            <w:tcW w:w="687" w:type="pct"/>
            <w:vAlign w:val="center"/>
          </w:tcPr>
          <w:p w14:paraId="70476A18" w14:textId="77777777" w:rsidR="0061029F" w:rsidRDefault="00C90039">
            <w:pPr>
              <w:spacing w:after="0" w:line="360" w:lineRule="auto"/>
              <w:jc w:val="center"/>
              <w:rPr>
                <w:rFonts w:ascii="Arial" w:hAnsi="Arial" w:cs="Arial"/>
                <w:sz w:val="20"/>
                <w:szCs w:val="20"/>
              </w:rPr>
            </w:pPr>
            <w:r>
              <w:rPr>
                <w:rFonts w:ascii="Arial" w:hAnsi="Arial" w:cs="Arial"/>
                <w:sz w:val="20"/>
                <w:szCs w:val="20"/>
              </w:rPr>
              <w:t>31.37</w:t>
            </w:r>
          </w:p>
        </w:tc>
      </w:tr>
      <w:tr w:rsidR="0061029F" w14:paraId="7E9A0515" w14:textId="77777777">
        <w:trPr>
          <w:trHeight w:val="873"/>
        </w:trPr>
        <w:tc>
          <w:tcPr>
            <w:tcW w:w="341" w:type="pct"/>
            <w:vAlign w:val="center"/>
          </w:tcPr>
          <w:p w14:paraId="5AD16772" w14:textId="77777777" w:rsidR="0061029F" w:rsidRDefault="00C90039">
            <w:pPr>
              <w:spacing w:after="0" w:line="360" w:lineRule="auto"/>
              <w:rPr>
                <w:rFonts w:ascii="Arial" w:hAnsi="Arial" w:cs="Arial"/>
                <w:sz w:val="20"/>
                <w:szCs w:val="20"/>
              </w:rPr>
            </w:pPr>
            <w:r>
              <w:rPr>
                <w:rFonts w:ascii="Arial" w:hAnsi="Arial" w:cs="Arial"/>
                <w:sz w:val="20"/>
                <w:szCs w:val="20"/>
              </w:rPr>
              <w:t>6</w:t>
            </w:r>
          </w:p>
        </w:tc>
        <w:tc>
          <w:tcPr>
            <w:tcW w:w="736" w:type="pct"/>
            <w:vAlign w:val="center"/>
          </w:tcPr>
          <w:p w14:paraId="2E7A7A06" w14:textId="77777777" w:rsidR="0061029F" w:rsidRDefault="00C90039">
            <w:pPr>
              <w:spacing w:after="0" w:line="360" w:lineRule="auto"/>
              <w:rPr>
                <w:rFonts w:ascii="Arial" w:hAnsi="Arial" w:cs="Arial"/>
                <w:sz w:val="20"/>
                <w:szCs w:val="20"/>
              </w:rPr>
            </w:pPr>
            <w:r>
              <w:rPr>
                <w:rFonts w:ascii="Arial" w:hAnsi="Arial" w:cs="Arial"/>
                <w:sz w:val="20"/>
                <w:szCs w:val="20"/>
              </w:rPr>
              <w:t>Days to Maturity</w:t>
            </w:r>
          </w:p>
        </w:tc>
        <w:tc>
          <w:tcPr>
            <w:tcW w:w="693" w:type="pct"/>
            <w:vAlign w:val="center"/>
          </w:tcPr>
          <w:p w14:paraId="2BA80A74" w14:textId="77777777" w:rsidR="0061029F" w:rsidRDefault="00C90039">
            <w:pPr>
              <w:spacing w:after="0" w:line="360" w:lineRule="auto"/>
              <w:jc w:val="center"/>
              <w:rPr>
                <w:rFonts w:ascii="Arial" w:hAnsi="Arial" w:cs="Arial"/>
                <w:sz w:val="20"/>
                <w:szCs w:val="20"/>
              </w:rPr>
            </w:pPr>
            <w:r>
              <w:rPr>
                <w:rFonts w:ascii="Arial" w:hAnsi="Arial" w:cs="Arial"/>
                <w:color w:val="000000"/>
                <w:sz w:val="20"/>
                <w:szCs w:val="20"/>
              </w:rPr>
              <w:t xml:space="preserve">93.67 - </w:t>
            </w:r>
            <w:r>
              <w:rPr>
                <w:rFonts w:ascii="Arial" w:hAnsi="Arial" w:cs="Arial"/>
                <w:color w:val="000000"/>
                <w:sz w:val="20"/>
                <w:szCs w:val="20"/>
              </w:rPr>
              <w:t>105.33</w:t>
            </w:r>
          </w:p>
        </w:tc>
        <w:tc>
          <w:tcPr>
            <w:tcW w:w="530" w:type="pct"/>
            <w:vAlign w:val="center"/>
          </w:tcPr>
          <w:p w14:paraId="68A5C88C" w14:textId="77777777" w:rsidR="0061029F" w:rsidRDefault="00C90039">
            <w:pPr>
              <w:spacing w:after="0" w:line="360" w:lineRule="auto"/>
              <w:jc w:val="center"/>
              <w:rPr>
                <w:rFonts w:ascii="Arial" w:hAnsi="Arial" w:cs="Arial"/>
                <w:sz w:val="20"/>
                <w:szCs w:val="20"/>
              </w:rPr>
            </w:pPr>
            <w:r>
              <w:rPr>
                <w:rFonts w:ascii="Arial" w:hAnsi="Arial" w:cs="Arial"/>
                <w:color w:val="000000"/>
                <w:sz w:val="20"/>
                <w:szCs w:val="20"/>
              </w:rPr>
              <w:t>99.7556</w:t>
            </w:r>
          </w:p>
        </w:tc>
        <w:tc>
          <w:tcPr>
            <w:tcW w:w="485" w:type="pct"/>
            <w:vAlign w:val="center"/>
          </w:tcPr>
          <w:p w14:paraId="3B0B9CD8" w14:textId="77777777" w:rsidR="0061029F" w:rsidRDefault="00C90039">
            <w:pPr>
              <w:spacing w:after="0" w:line="360" w:lineRule="auto"/>
              <w:jc w:val="center"/>
              <w:rPr>
                <w:rFonts w:ascii="Arial" w:hAnsi="Arial" w:cs="Arial"/>
                <w:sz w:val="20"/>
                <w:szCs w:val="20"/>
              </w:rPr>
            </w:pPr>
            <w:r>
              <w:rPr>
                <w:rFonts w:ascii="Arial" w:hAnsi="Arial" w:cs="Arial"/>
                <w:sz w:val="20"/>
                <w:szCs w:val="20"/>
              </w:rPr>
              <w:t>3.443</w:t>
            </w:r>
          </w:p>
        </w:tc>
        <w:tc>
          <w:tcPr>
            <w:tcW w:w="482" w:type="pct"/>
            <w:vAlign w:val="center"/>
          </w:tcPr>
          <w:p w14:paraId="478CD938" w14:textId="77777777" w:rsidR="0061029F" w:rsidRDefault="00C90039">
            <w:pPr>
              <w:spacing w:after="0" w:line="360" w:lineRule="auto"/>
              <w:jc w:val="center"/>
              <w:rPr>
                <w:rFonts w:ascii="Arial" w:hAnsi="Arial" w:cs="Arial"/>
                <w:sz w:val="20"/>
                <w:szCs w:val="20"/>
              </w:rPr>
            </w:pPr>
            <w:r>
              <w:rPr>
                <w:rFonts w:ascii="Arial" w:hAnsi="Arial" w:cs="Arial"/>
                <w:sz w:val="20"/>
                <w:szCs w:val="20"/>
              </w:rPr>
              <w:t>3.962</w:t>
            </w:r>
          </w:p>
        </w:tc>
        <w:tc>
          <w:tcPr>
            <w:tcW w:w="457" w:type="pct"/>
            <w:vAlign w:val="center"/>
          </w:tcPr>
          <w:p w14:paraId="01760F84" w14:textId="77777777" w:rsidR="0061029F" w:rsidRDefault="00C90039">
            <w:pPr>
              <w:spacing w:after="0" w:line="360" w:lineRule="auto"/>
              <w:jc w:val="center"/>
              <w:rPr>
                <w:rFonts w:ascii="Arial" w:hAnsi="Arial" w:cs="Arial"/>
                <w:sz w:val="20"/>
                <w:szCs w:val="20"/>
              </w:rPr>
            </w:pPr>
            <w:r>
              <w:rPr>
                <w:rFonts w:ascii="Arial" w:hAnsi="Arial" w:cs="Arial"/>
                <w:sz w:val="20"/>
                <w:szCs w:val="20"/>
              </w:rPr>
              <w:t>75.50</w:t>
            </w:r>
          </w:p>
        </w:tc>
        <w:tc>
          <w:tcPr>
            <w:tcW w:w="589" w:type="pct"/>
            <w:vAlign w:val="center"/>
          </w:tcPr>
          <w:p w14:paraId="293DEA16" w14:textId="77777777" w:rsidR="0061029F" w:rsidRDefault="00C90039">
            <w:pPr>
              <w:spacing w:after="0" w:line="360" w:lineRule="auto"/>
              <w:jc w:val="center"/>
              <w:rPr>
                <w:rFonts w:ascii="Arial" w:hAnsi="Arial" w:cs="Arial"/>
                <w:sz w:val="20"/>
                <w:szCs w:val="20"/>
              </w:rPr>
            </w:pPr>
            <w:r>
              <w:rPr>
                <w:rFonts w:ascii="Arial" w:hAnsi="Arial" w:cs="Arial"/>
                <w:sz w:val="20"/>
                <w:szCs w:val="20"/>
              </w:rPr>
              <w:t>6.148</w:t>
            </w:r>
          </w:p>
        </w:tc>
        <w:tc>
          <w:tcPr>
            <w:tcW w:w="687" w:type="pct"/>
            <w:vAlign w:val="center"/>
          </w:tcPr>
          <w:p w14:paraId="474A0B22" w14:textId="77777777" w:rsidR="0061029F" w:rsidRDefault="00C90039">
            <w:pPr>
              <w:spacing w:after="0" w:line="360" w:lineRule="auto"/>
              <w:jc w:val="center"/>
              <w:rPr>
                <w:rFonts w:ascii="Arial" w:hAnsi="Arial" w:cs="Arial"/>
                <w:sz w:val="20"/>
                <w:szCs w:val="20"/>
              </w:rPr>
            </w:pPr>
            <w:r>
              <w:rPr>
                <w:rFonts w:ascii="Arial" w:hAnsi="Arial" w:cs="Arial"/>
                <w:sz w:val="20"/>
                <w:szCs w:val="20"/>
              </w:rPr>
              <w:t>6.163</w:t>
            </w:r>
          </w:p>
        </w:tc>
      </w:tr>
    </w:tbl>
    <w:p w14:paraId="75C1E42C" w14:textId="77777777" w:rsidR="0061029F" w:rsidRDefault="0061029F">
      <w:pPr>
        <w:rPr>
          <w:rFonts w:ascii="Arial" w:eastAsia="Times New Roman" w:hAnsi="Arial" w:cs="Arial"/>
          <w:sz w:val="20"/>
          <w:szCs w:val="20"/>
        </w:rPr>
      </w:pPr>
    </w:p>
    <w:p w14:paraId="2A5B5B68" w14:textId="77777777" w:rsidR="0061029F" w:rsidRDefault="00C90039">
      <w:pPr>
        <w:spacing w:after="0" w:line="276" w:lineRule="auto"/>
        <w:contextualSpacing/>
        <w:jc w:val="both"/>
        <w:rPr>
          <w:rFonts w:ascii="Arial" w:eastAsia="Times New Roman" w:hAnsi="Arial" w:cs="Arial"/>
          <w:bCs/>
          <w:color w:val="000000"/>
          <w:sz w:val="20"/>
          <w:szCs w:val="20"/>
        </w:rPr>
      </w:pPr>
      <w:r>
        <w:rPr>
          <w:rFonts w:ascii="Arial" w:eastAsia="Times New Roman" w:hAnsi="Arial" w:cs="Arial"/>
          <w:b/>
          <w:color w:val="000000"/>
        </w:rPr>
        <w:t>4. CONCLUSION</w:t>
      </w:r>
    </w:p>
    <w:p w14:paraId="0DCE5C28" w14:textId="77777777" w:rsidR="0061029F" w:rsidRDefault="00C90039">
      <w:pPr>
        <w:spacing w:after="0" w:line="276" w:lineRule="auto"/>
        <w:contextualSpacing/>
        <w:jc w:val="both"/>
        <w:rPr>
          <w:rFonts w:ascii="Arial" w:eastAsia="SimSun" w:hAnsi="Arial" w:cs="Arial"/>
          <w:kern w:val="0"/>
          <w:sz w:val="20"/>
          <w:szCs w:val="20"/>
          <w:lang w:eastAsia="zh-CN"/>
        </w:rPr>
      </w:pPr>
      <w:r>
        <w:rPr>
          <w:rFonts w:ascii="Arial" w:eastAsia="SimSun" w:hAnsi="Arial" w:cs="Arial"/>
          <w:kern w:val="0"/>
          <w:sz w:val="20"/>
          <w:szCs w:val="20"/>
          <w:lang w:eastAsia="zh-CN"/>
        </w:rPr>
        <w:t xml:space="preserve">          The analysis of variance found significant for all the characters. Highest value of GCV (</w:t>
      </w:r>
      <w:r>
        <w:rPr>
          <w:rFonts w:ascii="Arial" w:hAnsi="Arial" w:cs="Arial"/>
          <w:sz w:val="20"/>
          <w:szCs w:val="20"/>
        </w:rPr>
        <w:t>37.579%)</w:t>
      </w:r>
      <w:r>
        <w:rPr>
          <w:rFonts w:ascii="Arial" w:eastAsia="SimSun" w:hAnsi="Arial" w:cs="Arial"/>
          <w:kern w:val="0"/>
          <w:sz w:val="20"/>
          <w:szCs w:val="20"/>
          <w:lang w:eastAsia="zh-CN"/>
        </w:rPr>
        <w:t xml:space="preserve"> and PCV (</w:t>
      </w:r>
      <w:r>
        <w:rPr>
          <w:rFonts w:ascii="Arial" w:hAnsi="Arial" w:cs="Arial"/>
          <w:sz w:val="20"/>
          <w:szCs w:val="20"/>
        </w:rPr>
        <w:t xml:space="preserve">45.571%) </w:t>
      </w:r>
      <w:r>
        <w:rPr>
          <w:rFonts w:ascii="Arial" w:eastAsia="SimSun" w:hAnsi="Arial" w:cs="Arial"/>
          <w:kern w:val="0"/>
          <w:sz w:val="20"/>
          <w:szCs w:val="20"/>
          <w:lang w:eastAsia="zh-CN"/>
        </w:rPr>
        <w:t>observed in RGR. High heritability (h</w:t>
      </w:r>
      <w:r>
        <w:rPr>
          <w:rFonts w:ascii="Arial" w:eastAsia="SimSun" w:hAnsi="Arial" w:cs="Arial"/>
          <w:kern w:val="0"/>
          <w:sz w:val="20"/>
          <w:szCs w:val="20"/>
          <w:vertAlign w:val="superscript"/>
          <w:lang w:eastAsia="zh-CN"/>
        </w:rPr>
        <w:t>2</w:t>
      </w:r>
      <w:r>
        <w:rPr>
          <w:rFonts w:ascii="Arial" w:eastAsia="SimSun" w:hAnsi="Arial" w:cs="Arial"/>
          <w:kern w:val="0"/>
          <w:sz w:val="20"/>
          <w:szCs w:val="20"/>
          <w:lang w:eastAsia="zh-CN"/>
        </w:rPr>
        <w:t>) (</w:t>
      </w:r>
      <w:r>
        <w:rPr>
          <w:rFonts w:ascii="Arial" w:hAnsi="Arial" w:cs="Arial"/>
          <w:sz w:val="20"/>
          <w:szCs w:val="20"/>
        </w:rPr>
        <w:t>79.545%)</w:t>
      </w:r>
      <w:r>
        <w:rPr>
          <w:rFonts w:ascii="Arial" w:eastAsia="SimSun" w:hAnsi="Arial" w:cs="Arial"/>
          <w:kern w:val="0"/>
          <w:sz w:val="20"/>
          <w:szCs w:val="20"/>
          <w:lang w:eastAsia="zh-CN"/>
        </w:rPr>
        <w:t xml:space="preserve"> found in total dry matter. Genetic advance (</w:t>
      </w:r>
      <w:r>
        <w:rPr>
          <w:rFonts w:ascii="Arial" w:hAnsi="Arial" w:cs="Arial"/>
          <w:sz w:val="20"/>
          <w:szCs w:val="20"/>
        </w:rPr>
        <w:t>15.851%)</w:t>
      </w:r>
      <w:r>
        <w:rPr>
          <w:rFonts w:ascii="Arial" w:eastAsia="SimSun" w:hAnsi="Arial" w:cs="Arial"/>
          <w:kern w:val="0"/>
          <w:sz w:val="20"/>
          <w:szCs w:val="20"/>
          <w:lang w:eastAsia="zh-CN"/>
        </w:rPr>
        <w:t xml:space="preserve"> found highest in plant height</w:t>
      </w:r>
      <w:r>
        <w:rPr>
          <w:rFonts w:ascii="Arial" w:hAnsi="Arial" w:cs="Arial"/>
          <w:sz w:val="20"/>
          <w:szCs w:val="20"/>
        </w:rPr>
        <w:t xml:space="preserve">. Genetic advance as percent mean (74.481%) found highest in total dry matter. High heritability coupled with low genetic advance as </w:t>
      </w:r>
      <w:r>
        <w:rPr>
          <w:rFonts w:ascii="Arial" w:hAnsi="Arial" w:cs="Arial"/>
          <w:i/>
          <w:iCs/>
          <w:sz w:val="20"/>
          <w:szCs w:val="20"/>
        </w:rPr>
        <w:t xml:space="preserve">percent </w:t>
      </w:r>
      <w:r>
        <w:rPr>
          <w:rFonts w:ascii="Arial" w:hAnsi="Arial" w:cs="Arial"/>
          <w:sz w:val="20"/>
          <w:szCs w:val="20"/>
        </w:rPr>
        <w:t xml:space="preserve">mean was </w:t>
      </w:r>
      <w:r>
        <w:rPr>
          <w:rFonts w:ascii="Arial" w:hAnsi="Arial" w:cs="Arial"/>
          <w:sz w:val="20"/>
          <w:szCs w:val="20"/>
        </w:rPr>
        <w:lastRenderedPageBreak/>
        <w:t>observed in days to mat</w:t>
      </w:r>
      <w:r>
        <w:rPr>
          <w:rFonts w:ascii="Arial" w:hAnsi="Arial" w:cs="Arial"/>
          <w:sz w:val="20"/>
          <w:szCs w:val="20"/>
        </w:rPr>
        <w:t>urity indicates influence of non-additive effects in expression of such character.</w:t>
      </w:r>
      <w:r>
        <w:rPr>
          <w:rFonts w:ascii="Arial" w:eastAsia="SimSun" w:hAnsi="Arial" w:cs="Arial"/>
          <w:kern w:val="0"/>
          <w:sz w:val="20"/>
          <w:szCs w:val="20"/>
          <w:lang w:eastAsia="zh-CN"/>
        </w:rPr>
        <w:t xml:space="preserve"> The investigated work may be recommended for continued use in breeding programs based on the findings from mean value, genotypic coefficient of variation, phenotypic coeffic</w:t>
      </w:r>
      <w:r>
        <w:rPr>
          <w:rFonts w:ascii="Arial" w:eastAsia="SimSun" w:hAnsi="Arial" w:cs="Arial"/>
          <w:kern w:val="0"/>
          <w:sz w:val="20"/>
          <w:szCs w:val="20"/>
          <w:lang w:eastAsia="zh-CN"/>
        </w:rPr>
        <w:t xml:space="preserve">ient of variation, heritability, and genetic advancement. During crop improvement, the genotypes with strong genetic progress and high heritability for the majority of essential traits will be used for direct selection of those traits. </w:t>
      </w:r>
    </w:p>
    <w:p w14:paraId="40B226EC" w14:textId="77777777" w:rsidR="0061029F" w:rsidRDefault="0061029F">
      <w:pPr>
        <w:rPr>
          <w:rFonts w:ascii="Arial" w:eastAsia="Times New Roman" w:hAnsi="Arial" w:cs="Arial"/>
          <w:sz w:val="20"/>
          <w:szCs w:val="20"/>
        </w:rPr>
      </w:pPr>
    </w:p>
    <w:p w14:paraId="0D8C1503" w14:textId="77777777" w:rsidR="0061029F" w:rsidRDefault="00C90039">
      <w:pPr>
        <w:rPr>
          <w:rFonts w:ascii="Arial" w:eastAsia="Calibri" w:hAnsi="Arial" w:cs="Arial"/>
          <w:b/>
          <w:bCs/>
        </w:rPr>
      </w:pPr>
      <w:bookmarkStart w:id="1" w:name="_Hlk180402183"/>
      <w:r>
        <w:rPr>
          <w:rFonts w:ascii="Arial" w:eastAsia="Calibri" w:hAnsi="Arial" w:cs="Arial"/>
          <w:b/>
          <w:bCs/>
        </w:rPr>
        <w:t xml:space="preserve">Disclaimer </w:t>
      </w:r>
      <w:r>
        <w:rPr>
          <w:rFonts w:ascii="Arial" w:eastAsia="Calibri" w:hAnsi="Arial" w:cs="Arial"/>
          <w:b/>
          <w:bCs/>
        </w:rPr>
        <w:t>(Artificial intelligence)</w:t>
      </w:r>
    </w:p>
    <w:p w14:paraId="520ECF6F" w14:textId="77777777" w:rsidR="0061029F" w:rsidRDefault="00C90039">
      <w:pPr>
        <w:rPr>
          <w:rFonts w:ascii="Arial" w:eastAsia="Calibri" w:hAnsi="Arial" w:cs="Arial"/>
          <w:b/>
          <w:bCs/>
          <w:sz w:val="20"/>
          <w:szCs w:val="20"/>
        </w:rPr>
      </w:pPr>
      <w:r>
        <w:rPr>
          <w:rFonts w:ascii="Arial" w:eastAsia="Calibri" w:hAnsi="Arial" w:cs="Arial"/>
          <w:b/>
          <w:bCs/>
        </w:rPr>
        <w:t xml:space="preserve">           </w:t>
      </w:r>
      <w:r>
        <w:rPr>
          <w:rFonts w:ascii="Arial" w:eastAsia="Calibri" w:hAnsi="Arial" w:cs="Arial"/>
          <w:sz w:val="20"/>
          <w:szCs w:val="20"/>
        </w:rPr>
        <w:t>Author(s) hereby declare that NO generative AI technologies such as Large Language Models (</w:t>
      </w:r>
      <w:proofErr w:type="spellStart"/>
      <w:r>
        <w:rPr>
          <w:rFonts w:ascii="Arial" w:eastAsia="Calibri" w:hAnsi="Arial" w:cs="Arial"/>
          <w:sz w:val="20"/>
          <w:szCs w:val="20"/>
        </w:rPr>
        <w:t>ChatGPT</w:t>
      </w:r>
      <w:proofErr w:type="spellEnd"/>
      <w:r>
        <w:rPr>
          <w:rFonts w:ascii="Arial" w:eastAsia="Calibri" w:hAnsi="Arial" w:cs="Arial"/>
          <w:sz w:val="20"/>
          <w:szCs w:val="20"/>
        </w:rPr>
        <w:t>, COPILOT, etc.) and text-to-image generators have been used during the writing or editing of this manuscript.</w:t>
      </w:r>
      <w:bookmarkEnd w:id="1"/>
    </w:p>
    <w:p w14:paraId="1D38A9C5" w14:textId="77777777" w:rsidR="0061029F" w:rsidRDefault="00C90039">
      <w:pPr>
        <w:spacing w:after="0" w:line="276" w:lineRule="auto"/>
        <w:contextualSpacing/>
        <w:jc w:val="both"/>
        <w:rPr>
          <w:rFonts w:ascii="Arial" w:hAnsi="Arial" w:cs="Arial"/>
          <w:b/>
          <w:bCs/>
          <w:sz w:val="20"/>
          <w:szCs w:val="20"/>
          <w:lang w:bidi="hi-IN"/>
        </w:rPr>
      </w:pPr>
      <w:r>
        <w:rPr>
          <w:rFonts w:ascii="Arial" w:hAnsi="Arial" w:cs="Arial"/>
          <w:b/>
          <w:bCs/>
          <w:sz w:val="20"/>
          <w:szCs w:val="20"/>
          <w:lang w:bidi="hi-IN"/>
        </w:rPr>
        <w:t>Reference:</w:t>
      </w:r>
    </w:p>
    <w:p w14:paraId="21D5B93E" w14:textId="77777777" w:rsidR="0061029F" w:rsidRDefault="00C90039">
      <w:pPr>
        <w:tabs>
          <w:tab w:val="left" w:pos="7230"/>
        </w:tabs>
        <w:spacing w:after="0" w:line="276" w:lineRule="auto"/>
        <w:contextualSpacing/>
        <w:rPr>
          <w:rFonts w:ascii="Arial" w:hAnsi="Arial" w:cs="Arial"/>
          <w:sz w:val="20"/>
          <w:szCs w:val="20"/>
          <w:lang w:val="en-IN" w:bidi="hi-IN"/>
        </w:rPr>
      </w:pPr>
      <w:r>
        <w:rPr>
          <w:rFonts w:ascii="Arial" w:hAnsi="Arial" w:cs="Arial"/>
          <w:sz w:val="20"/>
          <w:szCs w:val="20"/>
          <w:lang w:val="en-IN" w:bidi="hi-IN"/>
        </w:rPr>
        <w:t>Anonymous (a), Director’s Report-2021-22, AICRP on Soybean</w:t>
      </w:r>
    </w:p>
    <w:p w14:paraId="1F304EBA" w14:textId="77777777" w:rsidR="0061029F" w:rsidRDefault="00C90039">
      <w:pPr>
        <w:tabs>
          <w:tab w:val="left" w:pos="7230"/>
        </w:tabs>
        <w:spacing w:after="0" w:line="276" w:lineRule="auto"/>
        <w:contextualSpacing/>
        <w:rPr>
          <w:rFonts w:ascii="Arial" w:hAnsi="Arial" w:cs="Arial"/>
          <w:color w:val="000000" w:themeColor="text1"/>
          <w:sz w:val="20"/>
          <w:szCs w:val="20"/>
          <w:lang w:val="en-IN" w:eastAsia="en-GB"/>
        </w:rPr>
      </w:pPr>
      <w:r>
        <w:rPr>
          <w:rFonts w:ascii="Arial" w:hAnsi="Arial" w:cs="Arial"/>
          <w:color w:val="000000" w:themeColor="text1"/>
          <w:sz w:val="20"/>
          <w:szCs w:val="20"/>
          <w:lang w:val="en-IN" w:eastAsia="en-GB"/>
        </w:rPr>
        <w:t xml:space="preserve">Anonymous (b), </w:t>
      </w:r>
      <w:r>
        <w:rPr>
          <w:rFonts w:ascii="Arial" w:hAnsi="Arial" w:cs="Arial"/>
          <w:i/>
          <w:iCs/>
          <w:color w:val="000000" w:themeColor="text1"/>
          <w:sz w:val="20"/>
          <w:szCs w:val="20"/>
          <w:lang w:val="en-IN" w:eastAsia="en-GB"/>
        </w:rPr>
        <w:t>Agricultural outlook - 2020-2029</w:t>
      </w:r>
      <w:r>
        <w:rPr>
          <w:rFonts w:ascii="Arial" w:hAnsi="Arial" w:cs="Arial"/>
          <w:color w:val="000000" w:themeColor="text1"/>
          <w:sz w:val="20"/>
          <w:szCs w:val="20"/>
          <w:lang w:val="en-IN" w:eastAsia="en-GB"/>
        </w:rPr>
        <w:t xml:space="preserve">, </w:t>
      </w:r>
      <w:proofErr w:type="spellStart"/>
      <w:r>
        <w:rPr>
          <w:rFonts w:ascii="Arial" w:hAnsi="Arial" w:cs="Arial"/>
          <w:color w:val="000000" w:themeColor="text1"/>
          <w:sz w:val="20"/>
          <w:szCs w:val="20"/>
          <w:lang w:val="en-IN" w:eastAsia="en-GB"/>
        </w:rPr>
        <w:t>Econmic</w:t>
      </w:r>
      <w:proofErr w:type="spellEnd"/>
      <w:r>
        <w:rPr>
          <w:rFonts w:ascii="Arial" w:hAnsi="Arial" w:cs="Arial"/>
          <w:color w:val="000000" w:themeColor="text1"/>
          <w:sz w:val="20"/>
          <w:szCs w:val="20"/>
          <w:lang w:val="en-IN" w:eastAsia="en-GB"/>
        </w:rPr>
        <w:t xml:space="preserve"> Co-operation and Development and FAO</w:t>
      </w:r>
    </w:p>
    <w:p w14:paraId="1B48E8D3" w14:textId="77777777" w:rsidR="0061029F" w:rsidRDefault="00C90039">
      <w:pPr>
        <w:tabs>
          <w:tab w:val="left" w:pos="7230"/>
        </w:tabs>
        <w:spacing w:after="0" w:line="276" w:lineRule="auto"/>
        <w:contextualSpacing/>
        <w:rPr>
          <w:rFonts w:ascii="Arial" w:hAnsi="Arial" w:cs="Arial"/>
          <w:sz w:val="20"/>
          <w:szCs w:val="20"/>
          <w:lang w:val="en-IN" w:bidi="hi-IN"/>
        </w:rPr>
      </w:pPr>
      <w:r>
        <w:rPr>
          <w:rFonts w:ascii="Arial" w:hAnsi="Arial" w:cs="Arial"/>
          <w:sz w:val="20"/>
          <w:szCs w:val="20"/>
          <w:lang w:val="en-IN" w:bidi="hi-IN"/>
        </w:rPr>
        <w:t xml:space="preserve">Anonymous (c), Recommendations of the Joint </w:t>
      </w:r>
      <w:proofErr w:type="spellStart"/>
      <w:r>
        <w:rPr>
          <w:rFonts w:ascii="Arial" w:hAnsi="Arial" w:cs="Arial"/>
          <w:sz w:val="20"/>
          <w:szCs w:val="20"/>
          <w:lang w:val="en-IN" w:bidi="hi-IN"/>
        </w:rPr>
        <w:t>Agresco</w:t>
      </w:r>
      <w:proofErr w:type="spellEnd"/>
      <w:r>
        <w:rPr>
          <w:rFonts w:ascii="Arial" w:hAnsi="Arial" w:cs="Arial"/>
          <w:sz w:val="20"/>
          <w:szCs w:val="20"/>
          <w:lang w:val="en-IN" w:bidi="hi-IN"/>
        </w:rPr>
        <w:t>, https://www.pdkv.ac.in/?page_id=124</w:t>
      </w:r>
    </w:p>
    <w:p w14:paraId="5718A36B" w14:textId="77777777" w:rsidR="0061029F" w:rsidRDefault="00C90039">
      <w:pPr>
        <w:tabs>
          <w:tab w:val="left" w:pos="7230"/>
        </w:tabs>
        <w:spacing w:after="0" w:line="276" w:lineRule="auto"/>
        <w:contextualSpacing/>
        <w:rPr>
          <w:rFonts w:ascii="Arial" w:hAnsi="Arial" w:cs="Arial"/>
          <w:sz w:val="20"/>
          <w:szCs w:val="20"/>
          <w:lang w:val="en-IN" w:bidi="hi-IN"/>
        </w:rPr>
      </w:pPr>
      <w:r>
        <w:rPr>
          <w:rFonts w:ascii="Arial" w:hAnsi="Arial" w:cs="Arial"/>
          <w:sz w:val="20"/>
          <w:szCs w:val="20"/>
          <w:lang w:val="en-IN" w:bidi="hi-IN"/>
        </w:rPr>
        <w:t>Anonymous (d)</w:t>
      </w:r>
      <w:r>
        <w:rPr>
          <w:rFonts w:ascii="Arial" w:hAnsi="Arial" w:cs="Arial"/>
          <w:sz w:val="20"/>
          <w:szCs w:val="20"/>
          <w:lang w:val="en-IN" w:bidi="hi-IN"/>
        </w:rPr>
        <w:t xml:space="preserve">, Directorate of oilseed development, </w:t>
      </w:r>
      <w:hyperlink r:id="rId9" w:history="1">
        <w:r w:rsidR="0061029F">
          <w:rPr>
            <w:rStyle w:val="Hyperlink"/>
            <w:rFonts w:ascii="Arial" w:hAnsi="Arial" w:cs="Arial"/>
            <w:sz w:val="20"/>
            <w:szCs w:val="20"/>
            <w:lang w:val="en-IN" w:bidi="hi-IN"/>
          </w:rPr>
          <w:t>https://oilseeds.dac.gov.in/Soyabean.aspx</w:t>
        </w:r>
      </w:hyperlink>
    </w:p>
    <w:p w14:paraId="6742259F" w14:textId="77777777" w:rsidR="0061029F" w:rsidRDefault="00C90039">
      <w:pPr>
        <w:tabs>
          <w:tab w:val="left" w:pos="7230"/>
        </w:tabs>
        <w:spacing w:after="0" w:line="276" w:lineRule="auto"/>
        <w:contextualSpacing/>
        <w:rPr>
          <w:rFonts w:ascii="Arial" w:hAnsi="Arial" w:cs="Arial"/>
          <w:sz w:val="20"/>
          <w:szCs w:val="20"/>
          <w:lang w:val="en-IN" w:bidi="hi-IN"/>
        </w:rPr>
      </w:pPr>
      <w:r>
        <w:rPr>
          <w:rFonts w:ascii="Arial" w:hAnsi="Arial" w:cs="Arial"/>
          <w:sz w:val="20"/>
          <w:szCs w:val="20"/>
          <w:lang w:val="en-IN" w:bidi="hi-IN"/>
        </w:rPr>
        <w:t>Anonymous (e), Information on improved and hybrid varieties, https://shorturl.at/psCpQ</w:t>
      </w:r>
    </w:p>
    <w:p w14:paraId="6FAA3839" w14:textId="77777777" w:rsidR="0061029F" w:rsidRDefault="00C90039">
      <w:pPr>
        <w:tabs>
          <w:tab w:val="left" w:pos="7230"/>
        </w:tabs>
        <w:spacing w:after="0" w:line="276" w:lineRule="auto"/>
        <w:contextualSpacing/>
        <w:rPr>
          <w:rFonts w:ascii="Arial" w:hAnsi="Arial" w:cs="Arial"/>
          <w:sz w:val="20"/>
          <w:szCs w:val="20"/>
          <w:lang w:val="en-IN" w:bidi="hi-IN"/>
        </w:rPr>
      </w:pPr>
      <w:r>
        <w:rPr>
          <w:rFonts w:ascii="Arial" w:hAnsi="Arial" w:cs="Arial"/>
          <w:sz w:val="20"/>
          <w:szCs w:val="20"/>
          <w:lang w:val="en-IN" w:bidi="hi-IN"/>
        </w:rPr>
        <w:t xml:space="preserve">Anonymous (f), Improved/hybrid </w:t>
      </w:r>
      <w:r>
        <w:rPr>
          <w:rFonts w:ascii="Arial" w:hAnsi="Arial" w:cs="Arial"/>
          <w:sz w:val="20"/>
          <w:szCs w:val="20"/>
          <w:lang w:val="en-IN" w:bidi="hi-IN"/>
        </w:rPr>
        <w:t>varieties of Oilseeds,</w:t>
      </w:r>
      <w:r>
        <w:t xml:space="preserve"> </w:t>
      </w:r>
      <w:r>
        <w:rPr>
          <w:rFonts w:ascii="Arial" w:hAnsi="Arial" w:cs="Arial"/>
          <w:sz w:val="20"/>
          <w:szCs w:val="20"/>
          <w:lang w:val="en-IN" w:bidi="hi-IN"/>
        </w:rPr>
        <w:t>https://shorturl.at/s5kT0</w:t>
      </w:r>
    </w:p>
    <w:p w14:paraId="703BDF63" w14:textId="77777777" w:rsidR="0061029F" w:rsidRDefault="00C90039">
      <w:pPr>
        <w:tabs>
          <w:tab w:val="left" w:pos="7230"/>
        </w:tabs>
        <w:spacing w:after="0" w:line="276" w:lineRule="auto"/>
        <w:contextualSpacing/>
        <w:rPr>
          <w:rFonts w:ascii="Arial" w:hAnsi="Arial" w:cs="Arial"/>
          <w:sz w:val="20"/>
          <w:szCs w:val="20"/>
          <w:lang w:val="en-IN" w:bidi="hi-IN"/>
        </w:rPr>
      </w:pPr>
      <w:r>
        <w:rPr>
          <w:rFonts w:ascii="Arial" w:hAnsi="Arial" w:cs="Arial"/>
          <w:sz w:val="20"/>
          <w:szCs w:val="20"/>
          <w:lang w:val="en-IN" w:bidi="hi-IN"/>
        </w:rPr>
        <w:t xml:space="preserve">Anonymous (g), Advisory for soybean farmers, </w:t>
      </w:r>
      <w:hyperlink r:id="rId10" w:history="1">
        <w:r w:rsidR="0061029F">
          <w:rPr>
            <w:rStyle w:val="Hyperlink"/>
            <w:rFonts w:ascii="Arial" w:hAnsi="Arial" w:cs="Arial"/>
            <w:sz w:val="20"/>
            <w:szCs w:val="20"/>
            <w:lang w:val="en-IN" w:bidi="hi-IN"/>
          </w:rPr>
          <w:t>https://aripune.res.in/farmers-corner/</w:t>
        </w:r>
      </w:hyperlink>
      <w:r>
        <w:rPr>
          <w:rFonts w:ascii="Arial" w:hAnsi="Arial" w:cs="Arial"/>
          <w:sz w:val="20"/>
          <w:szCs w:val="20"/>
          <w:lang w:val="en-IN" w:bidi="hi-IN"/>
        </w:rPr>
        <w:t xml:space="preserve"> </w:t>
      </w:r>
    </w:p>
    <w:p w14:paraId="43F5BC65" w14:textId="77777777" w:rsidR="0061029F" w:rsidRDefault="00C90039">
      <w:pPr>
        <w:spacing w:after="0" w:line="276" w:lineRule="auto"/>
        <w:ind w:left="851" w:hanging="851"/>
        <w:contextualSpacing/>
        <w:jc w:val="both"/>
        <w:rPr>
          <w:rFonts w:ascii="Arial" w:eastAsia="Times New Roman" w:hAnsi="Arial" w:cs="Arial"/>
          <w:color w:val="000000" w:themeColor="text1"/>
          <w:sz w:val="20"/>
          <w:szCs w:val="20"/>
          <w:lang w:val="en-IN" w:eastAsia="en-GB" w:bidi="hi-IN"/>
        </w:rPr>
      </w:pPr>
      <w:proofErr w:type="spellStart"/>
      <w:r>
        <w:rPr>
          <w:rFonts w:ascii="Arial" w:eastAsia="Times New Roman" w:hAnsi="Arial" w:cs="Arial"/>
          <w:color w:val="000000" w:themeColor="text1"/>
          <w:sz w:val="20"/>
          <w:szCs w:val="20"/>
          <w:lang w:val="en-IN" w:eastAsia="en-GB" w:bidi="hi-IN"/>
        </w:rPr>
        <w:t>Bangar</w:t>
      </w:r>
      <w:proofErr w:type="spellEnd"/>
      <w:r>
        <w:rPr>
          <w:rFonts w:ascii="Arial" w:eastAsia="Times New Roman" w:hAnsi="Arial" w:cs="Arial"/>
          <w:color w:val="000000" w:themeColor="text1"/>
          <w:sz w:val="20"/>
          <w:szCs w:val="20"/>
          <w:lang w:val="en-IN" w:eastAsia="en-GB" w:bidi="hi-IN"/>
        </w:rPr>
        <w:t xml:space="preserve">, N. D.; </w:t>
      </w:r>
      <w:proofErr w:type="spellStart"/>
      <w:r>
        <w:rPr>
          <w:rFonts w:ascii="Arial" w:eastAsia="Times New Roman" w:hAnsi="Arial" w:cs="Arial"/>
          <w:color w:val="000000" w:themeColor="text1"/>
          <w:sz w:val="20"/>
          <w:szCs w:val="20"/>
          <w:lang w:val="en-IN" w:eastAsia="en-GB" w:bidi="hi-IN"/>
        </w:rPr>
        <w:t>Mukhekar</w:t>
      </w:r>
      <w:proofErr w:type="spellEnd"/>
      <w:r>
        <w:rPr>
          <w:rFonts w:ascii="Arial" w:eastAsia="Times New Roman" w:hAnsi="Arial" w:cs="Arial"/>
          <w:color w:val="000000" w:themeColor="text1"/>
          <w:sz w:val="20"/>
          <w:szCs w:val="20"/>
          <w:lang w:val="en-IN" w:eastAsia="en-GB" w:bidi="hi-IN"/>
        </w:rPr>
        <w:t xml:space="preserve">, G. D.; Lad, D. B. and </w:t>
      </w:r>
      <w:proofErr w:type="spellStart"/>
      <w:r>
        <w:rPr>
          <w:rFonts w:ascii="Arial" w:eastAsia="Times New Roman" w:hAnsi="Arial" w:cs="Arial"/>
          <w:color w:val="000000" w:themeColor="text1"/>
          <w:sz w:val="20"/>
          <w:szCs w:val="20"/>
          <w:lang w:val="en-IN" w:eastAsia="en-GB" w:bidi="hi-IN"/>
        </w:rPr>
        <w:t>Mukhekar</w:t>
      </w:r>
      <w:proofErr w:type="spellEnd"/>
      <w:r>
        <w:rPr>
          <w:rFonts w:ascii="Arial" w:eastAsia="Times New Roman" w:hAnsi="Arial" w:cs="Arial"/>
          <w:color w:val="000000" w:themeColor="text1"/>
          <w:sz w:val="20"/>
          <w:szCs w:val="20"/>
          <w:lang w:val="en-IN" w:eastAsia="en-GB" w:bidi="hi-IN"/>
        </w:rPr>
        <w:t xml:space="preserve">, D. G. 2003. Genetic variability, correlation and regression studies in soybean. </w:t>
      </w:r>
      <w:r>
        <w:rPr>
          <w:rFonts w:ascii="Arial" w:eastAsia="Times New Roman" w:hAnsi="Arial" w:cs="Arial"/>
          <w:i/>
          <w:iCs/>
          <w:color w:val="000000" w:themeColor="text1"/>
          <w:sz w:val="20"/>
          <w:szCs w:val="20"/>
          <w:lang w:val="en-IN" w:eastAsia="en-GB" w:bidi="hi-IN"/>
        </w:rPr>
        <w:t xml:space="preserve">J. </w:t>
      </w:r>
      <w:proofErr w:type="spellStart"/>
      <w:r>
        <w:rPr>
          <w:rFonts w:ascii="Arial" w:eastAsia="Times New Roman" w:hAnsi="Arial" w:cs="Arial"/>
          <w:i/>
          <w:iCs/>
          <w:color w:val="000000" w:themeColor="text1"/>
          <w:sz w:val="20"/>
          <w:szCs w:val="20"/>
          <w:lang w:val="en-IN" w:eastAsia="en-GB" w:bidi="hi-IN"/>
        </w:rPr>
        <w:t>Mah</w:t>
      </w:r>
      <w:proofErr w:type="spellEnd"/>
      <w:r>
        <w:rPr>
          <w:rFonts w:ascii="Arial" w:eastAsia="Times New Roman" w:hAnsi="Arial" w:cs="Arial"/>
          <w:i/>
          <w:iCs/>
          <w:color w:val="000000" w:themeColor="text1"/>
          <w:sz w:val="20"/>
          <w:szCs w:val="20"/>
          <w:lang w:val="en-IN" w:eastAsia="en-GB" w:bidi="hi-IN"/>
        </w:rPr>
        <w:t xml:space="preserve">. </w:t>
      </w:r>
      <w:proofErr w:type="spellStart"/>
      <w:r>
        <w:rPr>
          <w:rFonts w:ascii="Arial" w:eastAsia="Times New Roman" w:hAnsi="Arial" w:cs="Arial"/>
          <w:i/>
          <w:iCs/>
          <w:color w:val="000000" w:themeColor="text1"/>
          <w:sz w:val="20"/>
          <w:szCs w:val="20"/>
          <w:lang w:val="en-IN" w:eastAsia="en-GB" w:bidi="hi-IN"/>
        </w:rPr>
        <w:t>Agril</w:t>
      </w:r>
      <w:proofErr w:type="spellEnd"/>
      <w:r>
        <w:rPr>
          <w:rFonts w:ascii="Arial" w:eastAsia="Times New Roman" w:hAnsi="Arial" w:cs="Arial"/>
          <w:i/>
          <w:iCs/>
          <w:color w:val="000000" w:themeColor="text1"/>
          <w:sz w:val="20"/>
          <w:szCs w:val="20"/>
          <w:lang w:val="en-IN" w:eastAsia="en-GB" w:bidi="hi-IN"/>
        </w:rPr>
        <w:t>. Univ</w:t>
      </w:r>
      <w:r>
        <w:rPr>
          <w:rFonts w:ascii="Arial" w:eastAsia="Times New Roman" w:hAnsi="Arial" w:cs="Arial"/>
          <w:color w:val="000000" w:themeColor="text1"/>
          <w:sz w:val="20"/>
          <w:szCs w:val="20"/>
          <w:lang w:val="en-IN" w:eastAsia="en-GB" w:bidi="hi-IN"/>
        </w:rPr>
        <w:t xml:space="preserve">., </w:t>
      </w:r>
      <w:r>
        <w:rPr>
          <w:rFonts w:ascii="Arial" w:eastAsia="Times New Roman" w:hAnsi="Arial" w:cs="Arial"/>
          <w:b/>
          <w:bCs/>
          <w:color w:val="000000" w:themeColor="text1"/>
          <w:sz w:val="20"/>
          <w:szCs w:val="20"/>
          <w:lang w:val="en-IN" w:eastAsia="en-GB" w:bidi="hi-IN"/>
        </w:rPr>
        <w:t>28</w:t>
      </w:r>
      <w:r>
        <w:rPr>
          <w:rFonts w:ascii="Arial" w:eastAsia="Times New Roman" w:hAnsi="Arial" w:cs="Arial"/>
          <w:color w:val="000000" w:themeColor="text1"/>
          <w:sz w:val="20"/>
          <w:szCs w:val="20"/>
          <w:lang w:val="en-IN" w:eastAsia="en-GB" w:bidi="hi-IN"/>
        </w:rPr>
        <w:t xml:space="preserve">(3): 320-321. </w:t>
      </w:r>
    </w:p>
    <w:p w14:paraId="45494A07" w14:textId="77777777" w:rsidR="0061029F" w:rsidRDefault="00C90039">
      <w:pPr>
        <w:spacing w:after="0" w:line="276" w:lineRule="auto"/>
        <w:ind w:left="800" w:hangingChars="400" w:hanging="800"/>
        <w:contextualSpacing/>
        <w:jc w:val="both"/>
        <w:rPr>
          <w:rFonts w:ascii="Arial" w:eastAsia="Times New Roman" w:hAnsi="Arial" w:cs="Arial"/>
          <w:color w:val="000000" w:themeColor="text1"/>
          <w:sz w:val="20"/>
          <w:szCs w:val="20"/>
          <w:lang w:val="en-IN" w:eastAsia="en-GB" w:bidi="hi-IN"/>
        </w:rPr>
      </w:pPr>
      <w:proofErr w:type="spellStart"/>
      <w:r>
        <w:rPr>
          <w:rFonts w:ascii="Arial" w:eastAsia="Times New Roman" w:hAnsi="Arial" w:cs="Arial"/>
          <w:color w:val="000000" w:themeColor="text1"/>
          <w:sz w:val="20"/>
          <w:szCs w:val="20"/>
          <w:lang w:val="en-IN" w:eastAsia="en-GB" w:bidi="hi-IN"/>
        </w:rPr>
        <w:t>Datt</w:t>
      </w:r>
      <w:proofErr w:type="spellEnd"/>
      <w:r>
        <w:rPr>
          <w:rFonts w:ascii="Arial" w:eastAsia="Times New Roman" w:hAnsi="Arial" w:cs="Arial"/>
          <w:color w:val="000000" w:themeColor="text1"/>
          <w:sz w:val="20"/>
          <w:szCs w:val="20"/>
          <w:lang w:val="en-IN" w:eastAsia="en-GB" w:bidi="hi-IN"/>
        </w:rPr>
        <w:t>, S., Sharma, P.R., Kumar, M. and Gupta, A. K. 2011. Genetic Variability and</w:t>
      </w:r>
      <w:r>
        <w:rPr>
          <w:rFonts w:ascii="Arial" w:eastAsia="Times New Roman" w:hAnsi="Arial" w:cs="Arial"/>
          <w:color w:val="000000" w:themeColor="text1"/>
          <w:sz w:val="20"/>
          <w:szCs w:val="20"/>
          <w:lang w:val="en-IN" w:eastAsia="en-GB" w:bidi="hi-IN"/>
        </w:rPr>
        <w:t xml:space="preserve"> Trait Relationships among Yield and Other Quantitative Traits in Soybean (</w:t>
      </w:r>
      <w:r>
        <w:rPr>
          <w:rFonts w:ascii="Arial" w:eastAsia="Times New Roman" w:hAnsi="Arial" w:cs="Arial"/>
          <w:i/>
          <w:iCs/>
          <w:color w:val="000000" w:themeColor="text1"/>
          <w:sz w:val="20"/>
          <w:szCs w:val="20"/>
          <w:lang w:val="en-IN" w:eastAsia="en-GB" w:bidi="hi-IN"/>
        </w:rPr>
        <w:t>Glycine max</w:t>
      </w:r>
      <w:r>
        <w:rPr>
          <w:rFonts w:ascii="Arial" w:eastAsia="Times New Roman" w:hAnsi="Arial" w:cs="Arial"/>
          <w:color w:val="000000" w:themeColor="text1"/>
          <w:sz w:val="20"/>
          <w:szCs w:val="20"/>
          <w:lang w:val="en-IN" w:eastAsia="en-GB" w:bidi="hi-IN"/>
        </w:rPr>
        <w:t xml:space="preserve"> (L.) Merrill). </w:t>
      </w:r>
      <w:r>
        <w:rPr>
          <w:rFonts w:ascii="Arial" w:eastAsia="Times New Roman" w:hAnsi="Arial" w:cs="Arial"/>
          <w:i/>
          <w:iCs/>
          <w:color w:val="000000" w:themeColor="text1"/>
          <w:sz w:val="20"/>
          <w:szCs w:val="20"/>
          <w:lang w:val="en-IN" w:eastAsia="en-GB" w:bidi="hi-IN"/>
        </w:rPr>
        <w:t>VEGETOS</w:t>
      </w:r>
      <w:r>
        <w:rPr>
          <w:rFonts w:ascii="Arial" w:eastAsia="Times New Roman" w:hAnsi="Arial" w:cs="Arial"/>
          <w:color w:val="000000" w:themeColor="text1"/>
          <w:sz w:val="20"/>
          <w:szCs w:val="20"/>
          <w:lang w:val="en-IN" w:eastAsia="en-GB" w:bidi="hi-IN"/>
        </w:rPr>
        <w:t xml:space="preserve">., </w:t>
      </w:r>
      <w:r>
        <w:rPr>
          <w:rFonts w:ascii="Arial" w:eastAsia="Times New Roman" w:hAnsi="Arial" w:cs="Arial"/>
          <w:b/>
          <w:bCs/>
          <w:color w:val="000000" w:themeColor="text1"/>
          <w:sz w:val="20"/>
          <w:szCs w:val="20"/>
          <w:lang w:val="en-IN" w:eastAsia="en-GB" w:bidi="hi-IN"/>
        </w:rPr>
        <w:t>24</w:t>
      </w:r>
      <w:r>
        <w:rPr>
          <w:rFonts w:ascii="Arial" w:eastAsia="Times New Roman" w:hAnsi="Arial" w:cs="Arial"/>
          <w:color w:val="000000" w:themeColor="text1"/>
          <w:sz w:val="20"/>
          <w:szCs w:val="20"/>
          <w:lang w:val="en-IN" w:eastAsia="en-GB" w:bidi="hi-IN"/>
        </w:rPr>
        <w:t xml:space="preserve">(2):117-120. </w:t>
      </w:r>
    </w:p>
    <w:p w14:paraId="27A9D87E" w14:textId="77777777" w:rsidR="0061029F" w:rsidRDefault="00C90039">
      <w:pPr>
        <w:spacing w:after="0" w:line="276" w:lineRule="auto"/>
        <w:ind w:left="851" w:hanging="851"/>
        <w:contextualSpacing/>
        <w:jc w:val="both"/>
        <w:rPr>
          <w:rFonts w:ascii="Arial" w:eastAsia="Times New Roman" w:hAnsi="Arial" w:cs="Arial"/>
          <w:color w:val="000000" w:themeColor="text1"/>
          <w:sz w:val="20"/>
          <w:szCs w:val="20"/>
          <w:lang w:val="en-IN" w:eastAsia="en-GB" w:bidi="hi-IN"/>
        </w:rPr>
      </w:pPr>
      <w:r>
        <w:rPr>
          <w:rFonts w:ascii="Arial" w:eastAsia="Times New Roman" w:hAnsi="Arial" w:cs="Arial"/>
          <w:color w:val="000000" w:themeColor="text1"/>
          <w:sz w:val="20"/>
          <w:szCs w:val="20"/>
          <w:lang w:val="en-IN" w:eastAsia="en-GB" w:bidi="hi-IN"/>
        </w:rPr>
        <w:t xml:space="preserve">Falconer, D.S., 2019. Introduction to Quantitative Genetics. </w:t>
      </w:r>
      <w:r>
        <w:rPr>
          <w:rFonts w:ascii="Arial" w:eastAsia="Times New Roman" w:hAnsi="Arial" w:cs="Arial"/>
          <w:i/>
          <w:iCs/>
          <w:color w:val="000000" w:themeColor="text1"/>
          <w:sz w:val="20"/>
          <w:szCs w:val="20"/>
          <w:lang w:val="en-IN" w:eastAsia="en-GB" w:bidi="hi-IN"/>
        </w:rPr>
        <w:t>J Gen.,</w:t>
      </w:r>
      <w:r>
        <w:rPr>
          <w:rFonts w:ascii="Arial" w:eastAsia="Times New Roman" w:hAnsi="Arial" w:cs="Arial"/>
          <w:color w:val="000000" w:themeColor="text1"/>
          <w:sz w:val="20"/>
          <w:szCs w:val="20"/>
          <w:lang w:val="en-IN" w:eastAsia="en-GB" w:bidi="hi-IN"/>
        </w:rPr>
        <w:t xml:space="preserve"> </w:t>
      </w:r>
      <w:r>
        <w:rPr>
          <w:rFonts w:ascii="Arial" w:eastAsia="Times New Roman" w:hAnsi="Arial" w:cs="Arial"/>
          <w:b/>
          <w:bCs/>
          <w:color w:val="000000" w:themeColor="text1"/>
          <w:sz w:val="20"/>
          <w:szCs w:val="20"/>
          <w:lang w:val="en-IN" w:eastAsia="en-GB" w:bidi="hi-IN"/>
        </w:rPr>
        <w:t>98</w:t>
      </w:r>
      <w:r>
        <w:rPr>
          <w:rFonts w:ascii="Arial" w:eastAsia="Times New Roman" w:hAnsi="Arial" w:cs="Arial"/>
          <w:color w:val="000000" w:themeColor="text1"/>
          <w:sz w:val="20"/>
          <w:szCs w:val="20"/>
          <w:lang w:val="en-IN" w:eastAsia="en-GB" w:bidi="hi-IN"/>
        </w:rPr>
        <w:t>(2):131-150.</w:t>
      </w:r>
    </w:p>
    <w:p w14:paraId="39E32D78" w14:textId="77777777" w:rsidR="0061029F" w:rsidRDefault="00C90039">
      <w:pPr>
        <w:spacing w:after="0" w:line="276" w:lineRule="auto"/>
        <w:ind w:left="851" w:hanging="851"/>
        <w:contextualSpacing/>
        <w:jc w:val="both"/>
        <w:rPr>
          <w:rFonts w:ascii="Arial" w:eastAsia="Times New Roman" w:hAnsi="Arial" w:cs="Arial"/>
          <w:color w:val="000000" w:themeColor="text1"/>
          <w:sz w:val="20"/>
          <w:szCs w:val="20"/>
          <w:lang w:val="en-IN" w:eastAsia="en-GB" w:bidi="hi-IN"/>
        </w:rPr>
      </w:pPr>
      <w:r>
        <w:rPr>
          <w:rFonts w:ascii="Arial" w:eastAsia="Times New Roman" w:hAnsi="Arial" w:cs="Arial"/>
          <w:color w:val="000000" w:themeColor="text1"/>
          <w:sz w:val="20"/>
          <w:szCs w:val="20"/>
          <w:lang w:val="en-IN" w:eastAsia="en-GB" w:bidi="hi-IN"/>
        </w:rPr>
        <w:t>Gupta, S.K., 2017. Genetic diversity and gen</w:t>
      </w:r>
      <w:r>
        <w:rPr>
          <w:rFonts w:ascii="Arial" w:eastAsia="Times New Roman" w:hAnsi="Arial" w:cs="Arial"/>
          <w:color w:val="000000" w:themeColor="text1"/>
          <w:sz w:val="20"/>
          <w:szCs w:val="20"/>
          <w:lang w:val="en-IN" w:eastAsia="en-GB" w:bidi="hi-IN"/>
        </w:rPr>
        <w:t xml:space="preserve">otype x environment interaction for yield and its component               in soybean. </w:t>
      </w:r>
      <w:r>
        <w:rPr>
          <w:rFonts w:ascii="Arial" w:eastAsia="Times New Roman" w:hAnsi="Arial" w:cs="Arial"/>
          <w:i/>
          <w:iCs/>
          <w:color w:val="000000" w:themeColor="text1"/>
          <w:sz w:val="20"/>
          <w:szCs w:val="20"/>
          <w:lang w:val="en-IN" w:eastAsia="en-GB" w:bidi="hi-IN"/>
        </w:rPr>
        <w:t>J. plant breeding and gen.,</w:t>
      </w:r>
      <w:r>
        <w:rPr>
          <w:rFonts w:ascii="Arial" w:eastAsia="Times New Roman" w:hAnsi="Arial" w:cs="Arial"/>
          <w:color w:val="000000" w:themeColor="text1"/>
          <w:sz w:val="20"/>
          <w:szCs w:val="20"/>
          <w:lang w:val="en-IN" w:eastAsia="en-GB" w:bidi="hi-IN"/>
        </w:rPr>
        <w:t xml:space="preserve"> </w:t>
      </w:r>
      <w:r>
        <w:rPr>
          <w:rFonts w:ascii="Arial" w:eastAsia="Times New Roman" w:hAnsi="Arial" w:cs="Arial"/>
          <w:b/>
          <w:bCs/>
          <w:color w:val="000000" w:themeColor="text1"/>
          <w:sz w:val="20"/>
          <w:szCs w:val="20"/>
          <w:lang w:val="en-IN" w:eastAsia="en-GB" w:bidi="hi-IN"/>
        </w:rPr>
        <w:t>5</w:t>
      </w:r>
      <w:r>
        <w:rPr>
          <w:rFonts w:ascii="Arial" w:eastAsia="Times New Roman" w:hAnsi="Arial" w:cs="Arial"/>
          <w:color w:val="000000" w:themeColor="text1"/>
          <w:sz w:val="20"/>
          <w:szCs w:val="20"/>
          <w:lang w:val="en-IN" w:eastAsia="en-GB" w:bidi="hi-IN"/>
        </w:rPr>
        <w:t>(1): 1-9.</w:t>
      </w:r>
    </w:p>
    <w:p w14:paraId="5B542A4F" w14:textId="77777777" w:rsidR="0061029F" w:rsidRDefault="00C90039">
      <w:pPr>
        <w:spacing w:after="0" w:line="276" w:lineRule="auto"/>
        <w:ind w:left="851" w:hanging="851"/>
        <w:contextualSpacing/>
        <w:jc w:val="both"/>
        <w:rPr>
          <w:rFonts w:ascii="Arial" w:eastAsia="Times New Roman" w:hAnsi="Arial" w:cs="Arial"/>
          <w:color w:val="000000" w:themeColor="text1"/>
          <w:sz w:val="20"/>
          <w:szCs w:val="20"/>
          <w:lang w:val="en-IN" w:eastAsia="en-GB" w:bidi="hi-IN"/>
        </w:rPr>
      </w:pPr>
      <w:r>
        <w:rPr>
          <w:rFonts w:ascii="Arial" w:eastAsia="Times New Roman" w:hAnsi="Arial" w:cs="Arial"/>
          <w:color w:val="000000" w:themeColor="text1"/>
          <w:sz w:val="20"/>
          <w:szCs w:val="20"/>
          <w:lang w:val="en-IN" w:eastAsia="en-GB" w:bidi="hi-IN"/>
        </w:rPr>
        <w:t xml:space="preserve">Hossain, M. A.; </w:t>
      </w:r>
      <w:proofErr w:type="spellStart"/>
      <w:r>
        <w:rPr>
          <w:rFonts w:ascii="Arial" w:eastAsia="Times New Roman" w:hAnsi="Arial" w:cs="Arial"/>
          <w:color w:val="000000" w:themeColor="text1"/>
          <w:sz w:val="20"/>
          <w:szCs w:val="20"/>
          <w:lang w:val="en-IN" w:eastAsia="en-GB" w:bidi="hi-IN"/>
        </w:rPr>
        <w:t>Naz</w:t>
      </w:r>
      <w:proofErr w:type="spellEnd"/>
      <w:r>
        <w:rPr>
          <w:rFonts w:ascii="Arial" w:eastAsia="Times New Roman" w:hAnsi="Arial" w:cs="Arial"/>
          <w:color w:val="000000" w:themeColor="text1"/>
          <w:sz w:val="20"/>
          <w:szCs w:val="20"/>
          <w:lang w:val="en-IN" w:eastAsia="en-GB" w:bidi="hi-IN"/>
        </w:rPr>
        <w:t>, S. and Rahman, L. 2004. Genetic variability, heritability and genetic advance of yield          and related tr</w:t>
      </w:r>
      <w:r>
        <w:rPr>
          <w:rFonts w:ascii="Arial" w:eastAsia="Times New Roman" w:hAnsi="Arial" w:cs="Arial"/>
          <w:color w:val="000000" w:themeColor="text1"/>
          <w:sz w:val="20"/>
          <w:szCs w:val="20"/>
          <w:lang w:val="en-IN" w:eastAsia="en-GB" w:bidi="hi-IN"/>
        </w:rPr>
        <w:t>aits of soybean (</w:t>
      </w:r>
      <w:r>
        <w:rPr>
          <w:rFonts w:ascii="Arial" w:eastAsia="Times New Roman" w:hAnsi="Arial" w:cs="Arial"/>
          <w:i/>
          <w:iCs/>
          <w:color w:val="000000" w:themeColor="text1"/>
          <w:sz w:val="20"/>
          <w:szCs w:val="20"/>
          <w:lang w:val="en-IN" w:eastAsia="en-GB" w:bidi="hi-IN"/>
        </w:rPr>
        <w:t>Glycine max</w:t>
      </w:r>
      <w:r>
        <w:rPr>
          <w:rFonts w:ascii="Arial" w:eastAsia="Times New Roman" w:hAnsi="Arial" w:cs="Arial"/>
          <w:color w:val="000000" w:themeColor="text1"/>
          <w:sz w:val="20"/>
          <w:szCs w:val="20"/>
          <w:lang w:val="en-IN" w:eastAsia="en-GB" w:bidi="hi-IN"/>
        </w:rPr>
        <w:t xml:space="preserve"> L.). J. Bangladesh </w:t>
      </w:r>
      <w:proofErr w:type="spellStart"/>
      <w:r>
        <w:rPr>
          <w:rFonts w:ascii="Arial" w:eastAsia="Times New Roman" w:hAnsi="Arial" w:cs="Arial"/>
          <w:color w:val="000000" w:themeColor="text1"/>
          <w:sz w:val="20"/>
          <w:szCs w:val="20"/>
          <w:lang w:val="en-IN" w:eastAsia="en-GB" w:bidi="hi-IN"/>
        </w:rPr>
        <w:t>Agril</w:t>
      </w:r>
      <w:proofErr w:type="spellEnd"/>
      <w:r>
        <w:rPr>
          <w:rFonts w:ascii="Arial" w:eastAsia="Times New Roman" w:hAnsi="Arial" w:cs="Arial"/>
          <w:color w:val="000000" w:themeColor="text1"/>
          <w:sz w:val="20"/>
          <w:szCs w:val="20"/>
          <w:lang w:val="en-IN" w:eastAsia="en-GB" w:bidi="hi-IN"/>
        </w:rPr>
        <w:t>. Univ.,</w:t>
      </w:r>
      <w:r>
        <w:rPr>
          <w:rFonts w:ascii="Arial" w:eastAsia="Times New Roman" w:hAnsi="Arial" w:cs="Arial"/>
          <w:b/>
          <w:bCs/>
          <w:color w:val="000000" w:themeColor="text1"/>
          <w:sz w:val="20"/>
          <w:szCs w:val="20"/>
          <w:lang w:val="en-IN" w:eastAsia="en-GB" w:bidi="hi-IN"/>
        </w:rPr>
        <w:t xml:space="preserve"> 2</w:t>
      </w:r>
      <w:r>
        <w:rPr>
          <w:rFonts w:ascii="Arial" w:eastAsia="Times New Roman" w:hAnsi="Arial" w:cs="Arial"/>
          <w:color w:val="000000" w:themeColor="text1"/>
          <w:sz w:val="20"/>
          <w:szCs w:val="20"/>
          <w:lang w:val="en-IN" w:eastAsia="en-GB" w:bidi="hi-IN"/>
        </w:rPr>
        <w:t xml:space="preserve">(1): 9-14. </w:t>
      </w:r>
    </w:p>
    <w:p w14:paraId="46E8111C" w14:textId="77777777" w:rsidR="0061029F" w:rsidRDefault="00C90039">
      <w:pPr>
        <w:spacing w:after="0" w:line="276" w:lineRule="auto"/>
        <w:ind w:left="800" w:hangingChars="400" w:hanging="800"/>
        <w:contextualSpacing/>
        <w:jc w:val="both"/>
        <w:rPr>
          <w:rFonts w:ascii="Arial" w:eastAsia="Times New Roman" w:hAnsi="Arial" w:cs="Arial"/>
          <w:color w:val="000000" w:themeColor="text1"/>
          <w:sz w:val="20"/>
          <w:szCs w:val="20"/>
          <w:lang w:val="en-IN" w:eastAsia="en-GB" w:bidi="hi-IN"/>
        </w:rPr>
      </w:pPr>
      <w:proofErr w:type="spellStart"/>
      <w:r>
        <w:rPr>
          <w:rFonts w:ascii="Arial" w:eastAsia="Times New Roman" w:hAnsi="Arial" w:cs="Arial"/>
          <w:color w:val="000000" w:themeColor="text1"/>
          <w:sz w:val="20"/>
          <w:szCs w:val="20"/>
          <w:lang w:val="en-IN" w:eastAsia="en-GB" w:bidi="hi-IN"/>
        </w:rPr>
        <w:t>Jandong</w:t>
      </w:r>
      <w:proofErr w:type="spellEnd"/>
      <w:r>
        <w:rPr>
          <w:rFonts w:ascii="Arial" w:eastAsia="Times New Roman" w:hAnsi="Arial" w:cs="Arial"/>
          <w:color w:val="000000" w:themeColor="text1"/>
          <w:sz w:val="20"/>
          <w:szCs w:val="20"/>
          <w:lang w:val="en-IN" w:eastAsia="en-GB" w:bidi="hi-IN"/>
        </w:rPr>
        <w:t xml:space="preserve">, E.A., </w:t>
      </w:r>
      <w:proofErr w:type="spellStart"/>
      <w:r>
        <w:rPr>
          <w:rFonts w:ascii="Arial" w:eastAsia="Times New Roman" w:hAnsi="Arial" w:cs="Arial"/>
          <w:color w:val="000000" w:themeColor="text1"/>
          <w:sz w:val="20"/>
          <w:szCs w:val="20"/>
          <w:lang w:val="en-IN" w:eastAsia="en-GB" w:bidi="hi-IN"/>
        </w:rPr>
        <w:t>Uguru</w:t>
      </w:r>
      <w:proofErr w:type="spellEnd"/>
      <w:r>
        <w:rPr>
          <w:rFonts w:ascii="Arial" w:eastAsia="Times New Roman" w:hAnsi="Arial" w:cs="Arial"/>
          <w:color w:val="000000" w:themeColor="text1"/>
          <w:sz w:val="20"/>
          <w:szCs w:val="20"/>
          <w:lang w:val="en-IN" w:eastAsia="en-GB" w:bidi="hi-IN"/>
        </w:rPr>
        <w:t xml:space="preserve">, M.I. and </w:t>
      </w:r>
      <w:proofErr w:type="spellStart"/>
      <w:r>
        <w:rPr>
          <w:rFonts w:ascii="Arial" w:eastAsia="Times New Roman" w:hAnsi="Arial" w:cs="Arial"/>
          <w:color w:val="000000" w:themeColor="text1"/>
          <w:sz w:val="20"/>
          <w:szCs w:val="20"/>
          <w:lang w:val="en-IN" w:eastAsia="en-GB" w:bidi="hi-IN"/>
        </w:rPr>
        <w:t>Okechukwu</w:t>
      </w:r>
      <w:proofErr w:type="spellEnd"/>
      <w:r>
        <w:rPr>
          <w:rFonts w:ascii="Arial" w:eastAsia="Times New Roman" w:hAnsi="Arial" w:cs="Arial"/>
          <w:color w:val="000000" w:themeColor="text1"/>
          <w:sz w:val="20"/>
          <w:szCs w:val="20"/>
          <w:lang w:val="en-IN" w:eastAsia="en-GB" w:bidi="hi-IN"/>
        </w:rPr>
        <w:t>, E.C. 2020. Estimates of genetic variability, heritability and genetic advance for agronomic and yield traits in soybean (</w:t>
      </w:r>
      <w:r>
        <w:rPr>
          <w:rFonts w:ascii="Arial" w:eastAsia="Times New Roman" w:hAnsi="Arial" w:cs="Arial"/>
          <w:i/>
          <w:iCs/>
          <w:color w:val="000000" w:themeColor="text1"/>
          <w:sz w:val="20"/>
          <w:szCs w:val="20"/>
          <w:lang w:val="en-IN" w:eastAsia="en-GB" w:bidi="hi-IN"/>
        </w:rPr>
        <w:t>Glycine max</w:t>
      </w:r>
      <w:r>
        <w:rPr>
          <w:rFonts w:ascii="Arial" w:eastAsia="Times New Roman" w:hAnsi="Arial" w:cs="Arial"/>
          <w:color w:val="000000" w:themeColor="text1"/>
          <w:sz w:val="20"/>
          <w:szCs w:val="20"/>
          <w:lang w:val="en-IN" w:eastAsia="en-GB" w:bidi="hi-IN"/>
        </w:rPr>
        <w:t xml:space="preserve"> L.). </w:t>
      </w:r>
      <w:r>
        <w:rPr>
          <w:rFonts w:ascii="Arial" w:eastAsia="Times New Roman" w:hAnsi="Arial" w:cs="Arial"/>
          <w:i/>
          <w:iCs/>
          <w:color w:val="000000" w:themeColor="text1"/>
          <w:sz w:val="20"/>
          <w:szCs w:val="20"/>
          <w:lang w:val="en-IN" w:eastAsia="en-GB" w:bidi="hi-IN"/>
        </w:rPr>
        <w:t>A</w:t>
      </w:r>
      <w:r>
        <w:rPr>
          <w:rFonts w:ascii="Arial" w:eastAsia="Times New Roman" w:hAnsi="Arial" w:cs="Arial"/>
          <w:i/>
          <w:iCs/>
          <w:color w:val="000000" w:themeColor="text1"/>
          <w:sz w:val="20"/>
          <w:szCs w:val="20"/>
          <w:lang w:val="en-IN" w:eastAsia="en-GB" w:bidi="hi-IN"/>
        </w:rPr>
        <w:t>fr. J. Biotech</w:t>
      </w:r>
      <w:r>
        <w:rPr>
          <w:rFonts w:ascii="Arial" w:eastAsia="Times New Roman" w:hAnsi="Arial" w:cs="Arial"/>
          <w:color w:val="000000" w:themeColor="text1"/>
          <w:sz w:val="20"/>
          <w:szCs w:val="20"/>
          <w:lang w:val="en-IN" w:eastAsia="en-GB" w:bidi="hi-IN"/>
        </w:rPr>
        <w:t xml:space="preserve">., </w:t>
      </w:r>
      <w:r>
        <w:rPr>
          <w:rFonts w:ascii="Arial" w:eastAsia="Times New Roman" w:hAnsi="Arial" w:cs="Arial"/>
          <w:b/>
          <w:bCs/>
          <w:color w:val="000000" w:themeColor="text1"/>
          <w:sz w:val="20"/>
          <w:szCs w:val="20"/>
          <w:lang w:val="en-IN" w:eastAsia="en-GB" w:bidi="hi-IN"/>
        </w:rPr>
        <w:t>19</w:t>
      </w:r>
      <w:r>
        <w:rPr>
          <w:rFonts w:ascii="Arial" w:eastAsia="Times New Roman" w:hAnsi="Arial" w:cs="Arial"/>
          <w:color w:val="000000" w:themeColor="text1"/>
          <w:sz w:val="20"/>
          <w:szCs w:val="20"/>
          <w:lang w:val="en-IN" w:eastAsia="en-GB" w:bidi="hi-IN"/>
        </w:rPr>
        <w:t>(4): 201-206.</w:t>
      </w:r>
    </w:p>
    <w:p w14:paraId="4FE5350A" w14:textId="77777777" w:rsidR="0061029F" w:rsidRDefault="00C90039">
      <w:pPr>
        <w:spacing w:after="0" w:line="276" w:lineRule="auto"/>
        <w:ind w:left="990" w:hanging="990"/>
        <w:contextualSpacing/>
        <w:jc w:val="both"/>
        <w:rPr>
          <w:rFonts w:ascii="Arial" w:eastAsia="Times New Roman" w:hAnsi="Arial" w:cs="Arial"/>
          <w:color w:val="000000" w:themeColor="text1"/>
          <w:sz w:val="20"/>
          <w:szCs w:val="20"/>
          <w:lang w:val="en-IN" w:eastAsia="en-GB" w:bidi="hi-IN"/>
        </w:rPr>
      </w:pPr>
      <w:proofErr w:type="spellStart"/>
      <w:r>
        <w:rPr>
          <w:rFonts w:ascii="Arial" w:eastAsia="Times New Roman" w:hAnsi="Arial" w:cs="Arial"/>
          <w:color w:val="000000" w:themeColor="text1"/>
          <w:sz w:val="20"/>
          <w:szCs w:val="20"/>
          <w:lang w:val="en-IN" w:eastAsia="en-GB" w:bidi="hi-IN"/>
        </w:rPr>
        <w:t>Koraddi</w:t>
      </w:r>
      <w:proofErr w:type="spellEnd"/>
      <w:r>
        <w:rPr>
          <w:rFonts w:ascii="Arial" w:eastAsia="Times New Roman" w:hAnsi="Arial" w:cs="Arial"/>
          <w:color w:val="000000" w:themeColor="text1"/>
          <w:sz w:val="20"/>
          <w:szCs w:val="20"/>
          <w:lang w:val="en-IN" w:eastAsia="en-GB" w:bidi="hi-IN"/>
        </w:rPr>
        <w:t xml:space="preserve">, S. and </w:t>
      </w:r>
      <w:proofErr w:type="spellStart"/>
      <w:r>
        <w:rPr>
          <w:rFonts w:ascii="Arial" w:eastAsia="Times New Roman" w:hAnsi="Arial" w:cs="Arial"/>
          <w:color w:val="000000" w:themeColor="text1"/>
          <w:sz w:val="20"/>
          <w:szCs w:val="20"/>
          <w:lang w:val="en-IN" w:eastAsia="en-GB" w:bidi="hi-IN"/>
        </w:rPr>
        <w:t>Basavaraja</w:t>
      </w:r>
      <w:proofErr w:type="spellEnd"/>
      <w:r>
        <w:rPr>
          <w:rFonts w:ascii="Arial" w:eastAsia="Times New Roman" w:hAnsi="Arial" w:cs="Arial"/>
          <w:color w:val="000000" w:themeColor="text1"/>
          <w:sz w:val="20"/>
          <w:szCs w:val="20"/>
          <w:lang w:val="en-IN" w:eastAsia="en-GB" w:bidi="hi-IN"/>
        </w:rPr>
        <w:t xml:space="preserve">, G. T. 2019. Genetic variability studies on yield and yield component traits of soybean. </w:t>
      </w:r>
      <w:r>
        <w:rPr>
          <w:rFonts w:ascii="Arial" w:eastAsia="Times New Roman" w:hAnsi="Arial" w:cs="Arial"/>
          <w:i/>
          <w:iCs/>
          <w:color w:val="000000" w:themeColor="text1"/>
          <w:sz w:val="20"/>
          <w:szCs w:val="20"/>
          <w:lang w:val="en-IN" w:eastAsia="en-GB" w:bidi="hi-IN"/>
        </w:rPr>
        <w:t xml:space="preserve">Int. J. </w:t>
      </w:r>
      <w:proofErr w:type="spellStart"/>
      <w:r>
        <w:rPr>
          <w:rFonts w:ascii="Arial" w:eastAsia="Times New Roman" w:hAnsi="Arial" w:cs="Arial"/>
          <w:i/>
          <w:iCs/>
          <w:color w:val="000000" w:themeColor="text1"/>
          <w:sz w:val="20"/>
          <w:szCs w:val="20"/>
          <w:lang w:val="en-IN" w:eastAsia="en-GB" w:bidi="hi-IN"/>
        </w:rPr>
        <w:t>Curr</w:t>
      </w:r>
      <w:proofErr w:type="spellEnd"/>
      <w:r>
        <w:rPr>
          <w:rFonts w:ascii="Arial" w:eastAsia="Times New Roman" w:hAnsi="Arial" w:cs="Arial"/>
          <w:i/>
          <w:iCs/>
          <w:color w:val="000000" w:themeColor="text1"/>
          <w:sz w:val="20"/>
          <w:szCs w:val="20"/>
          <w:lang w:val="en-IN" w:eastAsia="en-GB" w:bidi="hi-IN"/>
        </w:rPr>
        <w:t xml:space="preserve">. </w:t>
      </w:r>
      <w:proofErr w:type="spellStart"/>
      <w:r>
        <w:rPr>
          <w:rFonts w:ascii="Arial" w:eastAsia="Times New Roman" w:hAnsi="Arial" w:cs="Arial"/>
          <w:i/>
          <w:iCs/>
          <w:color w:val="000000" w:themeColor="text1"/>
          <w:sz w:val="20"/>
          <w:szCs w:val="20"/>
          <w:lang w:val="en-IN" w:eastAsia="en-GB" w:bidi="hi-IN"/>
        </w:rPr>
        <w:t>Microbiol</w:t>
      </w:r>
      <w:proofErr w:type="spellEnd"/>
      <w:r>
        <w:rPr>
          <w:rFonts w:ascii="Arial" w:eastAsia="Times New Roman" w:hAnsi="Arial" w:cs="Arial"/>
          <w:i/>
          <w:iCs/>
          <w:color w:val="000000" w:themeColor="text1"/>
          <w:sz w:val="20"/>
          <w:szCs w:val="20"/>
          <w:lang w:val="en-IN" w:eastAsia="en-GB" w:bidi="hi-IN"/>
        </w:rPr>
        <w:t>. App. Sci.,</w:t>
      </w:r>
      <w:r>
        <w:rPr>
          <w:rFonts w:ascii="Arial" w:eastAsia="Times New Roman" w:hAnsi="Arial" w:cs="Arial"/>
          <w:b/>
          <w:bCs/>
          <w:color w:val="000000" w:themeColor="text1"/>
          <w:sz w:val="20"/>
          <w:szCs w:val="20"/>
          <w:lang w:val="en-IN" w:eastAsia="en-GB" w:bidi="hi-IN"/>
        </w:rPr>
        <w:t>8</w:t>
      </w:r>
      <w:r>
        <w:rPr>
          <w:rFonts w:ascii="Arial" w:eastAsia="Times New Roman" w:hAnsi="Arial" w:cs="Arial"/>
          <w:color w:val="000000" w:themeColor="text1"/>
          <w:sz w:val="20"/>
          <w:szCs w:val="20"/>
          <w:lang w:val="en-IN" w:eastAsia="en-GB" w:bidi="hi-IN"/>
        </w:rPr>
        <w:t xml:space="preserve">(2): 1269- 1274. </w:t>
      </w:r>
    </w:p>
    <w:p w14:paraId="2730A09E" w14:textId="77777777" w:rsidR="0061029F" w:rsidRDefault="00C90039">
      <w:pPr>
        <w:spacing w:after="0" w:line="276" w:lineRule="auto"/>
        <w:ind w:left="990" w:hanging="990"/>
        <w:contextualSpacing/>
        <w:jc w:val="both"/>
        <w:rPr>
          <w:rFonts w:ascii="Arial" w:eastAsia="Times New Roman" w:hAnsi="Arial" w:cs="Arial"/>
          <w:color w:val="000000" w:themeColor="text1"/>
          <w:sz w:val="20"/>
          <w:szCs w:val="20"/>
          <w:lang w:val="en-IN" w:eastAsia="en-GB" w:bidi="hi-IN"/>
        </w:rPr>
      </w:pPr>
      <w:proofErr w:type="spellStart"/>
      <w:r>
        <w:rPr>
          <w:rFonts w:ascii="Arial" w:eastAsia="Times New Roman" w:hAnsi="Arial" w:cs="Arial"/>
          <w:color w:val="000000" w:themeColor="text1"/>
          <w:sz w:val="20"/>
          <w:szCs w:val="20"/>
          <w:lang w:val="en-IN" w:eastAsia="en-GB" w:bidi="hi-IN"/>
        </w:rPr>
        <w:t>Krisnawati</w:t>
      </w:r>
      <w:proofErr w:type="spellEnd"/>
      <w:r>
        <w:rPr>
          <w:rFonts w:ascii="Arial" w:eastAsia="Times New Roman" w:hAnsi="Arial" w:cs="Arial"/>
          <w:color w:val="000000" w:themeColor="text1"/>
          <w:sz w:val="20"/>
          <w:szCs w:val="20"/>
          <w:lang w:val="en-IN" w:eastAsia="en-GB" w:bidi="hi-IN"/>
        </w:rPr>
        <w:t>, A. and Adie, M.M. 2019. Genetic variabili</w:t>
      </w:r>
      <w:r>
        <w:rPr>
          <w:rFonts w:ascii="Arial" w:eastAsia="Times New Roman" w:hAnsi="Arial" w:cs="Arial"/>
          <w:color w:val="000000" w:themeColor="text1"/>
          <w:sz w:val="20"/>
          <w:szCs w:val="20"/>
          <w:lang w:val="en-IN" w:eastAsia="en-GB" w:bidi="hi-IN"/>
        </w:rPr>
        <w:t>ty of soybean (</w:t>
      </w:r>
      <w:r>
        <w:rPr>
          <w:rFonts w:ascii="Arial" w:eastAsia="Times New Roman" w:hAnsi="Arial" w:cs="Arial"/>
          <w:i/>
          <w:iCs/>
          <w:color w:val="000000" w:themeColor="text1"/>
          <w:sz w:val="20"/>
          <w:szCs w:val="20"/>
          <w:lang w:val="en-IN" w:eastAsia="en-GB" w:bidi="hi-IN"/>
        </w:rPr>
        <w:t>Glycine max</w:t>
      </w:r>
      <w:r>
        <w:rPr>
          <w:rFonts w:ascii="Arial" w:eastAsia="Times New Roman" w:hAnsi="Arial" w:cs="Arial"/>
          <w:color w:val="000000" w:themeColor="text1"/>
          <w:sz w:val="20"/>
          <w:szCs w:val="20"/>
          <w:lang w:val="en-IN" w:eastAsia="en-GB" w:bidi="hi-IN"/>
        </w:rPr>
        <w:t xml:space="preserve"> (L.) Merrill) genotypes for pod shattering resistance. </w:t>
      </w:r>
      <w:r>
        <w:rPr>
          <w:rFonts w:ascii="Arial" w:eastAsia="Times New Roman" w:hAnsi="Arial" w:cs="Arial"/>
          <w:i/>
          <w:iCs/>
          <w:color w:val="000000" w:themeColor="text1"/>
          <w:sz w:val="20"/>
          <w:szCs w:val="20"/>
          <w:lang w:val="en-IN" w:eastAsia="en-GB" w:bidi="hi-IN"/>
        </w:rPr>
        <w:t>Conf. Se. Earth Environ. Sci</w:t>
      </w:r>
      <w:r>
        <w:rPr>
          <w:rFonts w:ascii="Arial" w:eastAsia="Times New Roman" w:hAnsi="Arial" w:cs="Arial"/>
          <w:color w:val="000000" w:themeColor="text1"/>
          <w:sz w:val="20"/>
          <w:szCs w:val="20"/>
          <w:lang w:val="en-IN" w:eastAsia="en-GB" w:bidi="hi-IN"/>
        </w:rPr>
        <w:t xml:space="preserve">. 293. </w:t>
      </w:r>
    </w:p>
    <w:p w14:paraId="0F8E9B07" w14:textId="77777777" w:rsidR="0061029F" w:rsidRDefault="00C90039">
      <w:pPr>
        <w:spacing w:after="0" w:line="276" w:lineRule="auto"/>
        <w:ind w:left="800" w:hangingChars="400" w:hanging="800"/>
        <w:contextualSpacing/>
        <w:jc w:val="both"/>
        <w:rPr>
          <w:rFonts w:ascii="Arial" w:eastAsia="Times New Roman" w:hAnsi="Arial" w:cs="Arial"/>
          <w:color w:val="000000" w:themeColor="text1"/>
          <w:sz w:val="20"/>
          <w:szCs w:val="20"/>
          <w:lang w:val="en-IN" w:eastAsia="en-GB" w:bidi="hi-IN"/>
        </w:rPr>
      </w:pPr>
      <w:r>
        <w:rPr>
          <w:rFonts w:ascii="Arial" w:eastAsia="Times New Roman" w:hAnsi="Arial" w:cs="Arial"/>
          <w:color w:val="000000" w:themeColor="text1"/>
          <w:sz w:val="20"/>
          <w:szCs w:val="20"/>
          <w:lang w:val="en-IN" w:eastAsia="en-GB" w:bidi="hi-IN"/>
        </w:rPr>
        <w:t>Kumar, M.S., Diwan, Singh. 2007. Agroclimatic models for growth and yield of soybean [</w:t>
      </w:r>
      <w:r>
        <w:rPr>
          <w:rFonts w:ascii="Arial" w:eastAsia="Times New Roman" w:hAnsi="Arial" w:cs="Arial"/>
          <w:i/>
          <w:iCs/>
          <w:color w:val="000000" w:themeColor="text1"/>
          <w:sz w:val="20"/>
          <w:szCs w:val="20"/>
          <w:lang w:val="en-IN" w:eastAsia="en-GB" w:bidi="hi-IN"/>
        </w:rPr>
        <w:t>Glycine max</w:t>
      </w:r>
      <w:r>
        <w:rPr>
          <w:rFonts w:ascii="Arial" w:eastAsia="Times New Roman" w:hAnsi="Arial" w:cs="Arial"/>
          <w:color w:val="000000" w:themeColor="text1"/>
          <w:sz w:val="20"/>
          <w:szCs w:val="20"/>
          <w:lang w:val="en-IN" w:eastAsia="en-GB" w:bidi="hi-IN"/>
        </w:rPr>
        <w:t xml:space="preserve"> (L.) </w:t>
      </w:r>
      <w:proofErr w:type="spellStart"/>
      <w:r>
        <w:rPr>
          <w:rFonts w:ascii="Arial" w:eastAsia="Times New Roman" w:hAnsi="Arial" w:cs="Arial"/>
          <w:color w:val="000000" w:themeColor="text1"/>
          <w:sz w:val="20"/>
          <w:szCs w:val="20"/>
          <w:lang w:val="en-IN" w:eastAsia="en-GB" w:bidi="hi-IN"/>
        </w:rPr>
        <w:t>Merr</w:t>
      </w:r>
      <w:proofErr w:type="spellEnd"/>
      <w:r>
        <w:rPr>
          <w:rFonts w:ascii="Arial" w:eastAsia="Times New Roman" w:hAnsi="Arial" w:cs="Arial"/>
          <w:color w:val="000000" w:themeColor="text1"/>
          <w:sz w:val="20"/>
          <w:szCs w:val="20"/>
          <w:lang w:val="en-IN" w:eastAsia="en-GB" w:bidi="hi-IN"/>
        </w:rPr>
        <w:t xml:space="preserve">.]. </w:t>
      </w:r>
      <w:r>
        <w:rPr>
          <w:rFonts w:ascii="Arial" w:eastAsia="Times New Roman" w:hAnsi="Arial" w:cs="Arial"/>
          <w:i/>
          <w:iCs/>
          <w:color w:val="000000" w:themeColor="text1"/>
          <w:sz w:val="20"/>
          <w:szCs w:val="20"/>
          <w:lang w:val="en-IN" w:eastAsia="en-GB" w:bidi="hi-IN"/>
        </w:rPr>
        <w:t xml:space="preserve">Annals of Biology. </w:t>
      </w:r>
      <w:r>
        <w:rPr>
          <w:rFonts w:ascii="Arial" w:eastAsia="Times New Roman" w:hAnsi="Arial" w:cs="Arial"/>
          <w:color w:val="000000" w:themeColor="text1"/>
          <w:sz w:val="20"/>
          <w:szCs w:val="20"/>
          <w:lang w:val="en-IN" w:eastAsia="en-GB" w:bidi="hi-IN"/>
        </w:rPr>
        <w:t>23(2): 1</w:t>
      </w:r>
      <w:r>
        <w:rPr>
          <w:rFonts w:ascii="Arial" w:eastAsia="Times New Roman" w:hAnsi="Arial" w:cs="Arial"/>
          <w:color w:val="000000" w:themeColor="text1"/>
          <w:sz w:val="20"/>
          <w:szCs w:val="20"/>
          <w:lang w:val="en-IN" w:eastAsia="en-GB" w:bidi="hi-IN"/>
        </w:rPr>
        <w:t xml:space="preserve">73-176. </w:t>
      </w:r>
    </w:p>
    <w:p w14:paraId="6CDE15E9" w14:textId="77777777" w:rsidR="0061029F" w:rsidRDefault="00C90039">
      <w:pPr>
        <w:spacing w:after="0" w:line="276" w:lineRule="auto"/>
        <w:ind w:left="800" w:hangingChars="400" w:hanging="800"/>
        <w:contextualSpacing/>
        <w:jc w:val="both"/>
        <w:rPr>
          <w:rFonts w:ascii="Arial" w:eastAsia="Times New Roman" w:hAnsi="Arial" w:cs="Arial"/>
          <w:color w:val="000000" w:themeColor="text1"/>
          <w:sz w:val="20"/>
          <w:szCs w:val="20"/>
          <w:lang w:val="en-IN" w:eastAsia="en-GB" w:bidi="hi-IN"/>
        </w:rPr>
      </w:pPr>
      <w:r>
        <w:rPr>
          <w:rFonts w:ascii="Arial" w:hAnsi="Arial" w:cs="Arial"/>
          <w:color w:val="000000" w:themeColor="text1"/>
          <w:sz w:val="20"/>
          <w:szCs w:val="20"/>
        </w:rPr>
        <w:t xml:space="preserve">Kumar, V., 2018. Genetic variability and heritability studies in soybean (Glycine max L). </w:t>
      </w:r>
      <w:r>
        <w:rPr>
          <w:rFonts w:ascii="Arial" w:hAnsi="Arial" w:cs="Arial"/>
          <w:i/>
          <w:iCs/>
          <w:color w:val="000000" w:themeColor="text1"/>
          <w:sz w:val="20"/>
          <w:szCs w:val="20"/>
        </w:rPr>
        <w:t>J of plant breeding and gen.,</w:t>
      </w:r>
      <w:r>
        <w:rPr>
          <w:rFonts w:ascii="Arial" w:hAnsi="Arial" w:cs="Arial"/>
          <w:color w:val="000000" w:themeColor="text1"/>
          <w:sz w:val="20"/>
          <w:szCs w:val="20"/>
        </w:rPr>
        <w:t xml:space="preserve"> </w:t>
      </w:r>
      <w:r>
        <w:rPr>
          <w:rFonts w:ascii="Arial" w:hAnsi="Arial" w:cs="Arial"/>
          <w:b/>
          <w:bCs/>
          <w:color w:val="000000" w:themeColor="text1"/>
          <w:sz w:val="20"/>
          <w:szCs w:val="20"/>
        </w:rPr>
        <w:t>6</w:t>
      </w:r>
      <w:r>
        <w:rPr>
          <w:rFonts w:ascii="Arial" w:hAnsi="Arial" w:cs="Arial"/>
          <w:color w:val="000000" w:themeColor="text1"/>
          <w:sz w:val="20"/>
          <w:szCs w:val="20"/>
        </w:rPr>
        <w:t>(1): 1-8</w:t>
      </w:r>
    </w:p>
    <w:p w14:paraId="1EFB7898" w14:textId="77777777" w:rsidR="0061029F" w:rsidRDefault="00C90039">
      <w:pPr>
        <w:spacing w:after="0" w:line="276" w:lineRule="auto"/>
        <w:ind w:left="990" w:hanging="990"/>
        <w:contextualSpacing/>
        <w:jc w:val="both"/>
        <w:rPr>
          <w:rFonts w:ascii="Arial" w:eastAsia="Times New Roman" w:hAnsi="Arial" w:cs="Arial"/>
          <w:color w:val="000000" w:themeColor="text1"/>
          <w:sz w:val="20"/>
          <w:szCs w:val="20"/>
          <w:lang w:val="en-IN" w:eastAsia="en-GB" w:bidi="hi-IN"/>
        </w:rPr>
      </w:pPr>
      <w:proofErr w:type="spellStart"/>
      <w:r>
        <w:rPr>
          <w:rFonts w:ascii="Arial" w:eastAsia="Times New Roman" w:hAnsi="Arial" w:cs="Arial"/>
          <w:color w:val="000000" w:themeColor="text1"/>
          <w:sz w:val="20"/>
          <w:szCs w:val="20"/>
          <w:lang w:val="en-IN" w:eastAsia="en-GB" w:bidi="hi-IN"/>
        </w:rPr>
        <w:t>Neelima</w:t>
      </w:r>
      <w:proofErr w:type="spellEnd"/>
      <w:r>
        <w:rPr>
          <w:rFonts w:ascii="Arial" w:eastAsia="Times New Roman" w:hAnsi="Arial" w:cs="Arial"/>
          <w:color w:val="000000" w:themeColor="text1"/>
          <w:sz w:val="20"/>
          <w:szCs w:val="20"/>
          <w:lang w:val="en-IN" w:eastAsia="en-GB" w:bidi="hi-IN"/>
        </w:rPr>
        <w:t xml:space="preserve">, G.; </w:t>
      </w:r>
      <w:proofErr w:type="spellStart"/>
      <w:r>
        <w:rPr>
          <w:rFonts w:ascii="Arial" w:eastAsia="Times New Roman" w:hAnsi="Arial" w:cs="Arial"/>
          <w:color w:val="000000" w:themeColor="text1"/>
          <w:sz w:val="20"/>
          <w:szCs w:val="20"/>
          <w:lang w:val="en-IN" w:eastAsia="en-GB" w:bidi="hi-IN"/>
        </w:rPr>
        <w:t>Mehtre</w:t>
      </w:r>
      <w:proofErr w:type="spellEnd"/>
      <w:r>
        <w:rPr>
          <w:rFonts w:ascii="Arial" w:eastAsia="Times New Roman" w:hAnsi="Arial" w:cs="Arial"/>
          <w:color w:val="000000" w:themeColor="text1"/>
          <w:sz w:val="20"/>
          <w:szCs w:val="20"/>
          <w:lang w:val="en-IN" w:eastAsia="en-GB" w:bidi="hi-IN"/>
        </w:rPr>
        <w:t xml:space="preserve">, S. P. and. </w:t>
      </w:r>
      <w:proofErr w:type="spellStart"/>
      <w:r>
        <w:rPr>
          <w:rFonts w:ascii="Arial" w:eastAsia="Times New Roman" w:hAnsi="Arial" w:cs="Arial"/>
          <w:color w:val="000000" w:themeColor="text1"/>
          <w:sz w:val="20"/>
          <w:szCs w:val="20"/>
          <w:lang w:val="en-IN" w:eastAsia="en-GB" w:bidi="hi-IN"/>
        </w:rPr>
        <w:t>Narkhede</w:t>
      </w:r>
      <w:proofErr w:type="spellEnd"/>
      <w:r>
        <w:rPr>
          <w:rFonts w:ascii="Arial" w:eastAsia="Times New Roman" w:hAnsi="Arial" w:cs="Arial"/>
          <w:color w:val="000000" w:themeColor="text1"/>
          <w:sz w:val="20"/>
          <w:szCs w:val="20"/>
          <w:lang w:val="en-IN" w:eastAsia="en-GB" w:bidi="hi-IN"/>
        </w:rPr>
        <w:t xml:space="preserve">, G. W. 2018. Genetic variability, heritability and genetic advance in soybean. </w:t>
      </w:r>
      <w:r>
        <w:rPr>
          <w:rFonts w:ascii="Arial" w:eastAsia="Times New Roman" w:hAnsi="Arial" w:cs="Arial"/>
          <w:i/>
          <w:iCs/>
          <w:color w:val="000000" w:themeColor="text1"/>
          <w:sz w:val="20"/>
          <w:szCs w:val="20"/>
          <w:lang w:val="en-IN" w:eastAsia="en-GB" w:bidi="hi-IN"/>
        </w:rPr>
        <w:t xml:space="preserve">Int. J. Pure Appl. </w:t>
      </w:r>
      <w:proofErr w:type="spellStart"/>
      <w:r>
        <w:rPr>
          <w:rFonts w:ascii="Arial" w:eastAsia="Times New Roman" w:hAnsi="Arial" w:cs="Arial"/>
          <w:i/>
          <w:iCs/>
          <w:color w:val="000000" w:themeColor="text1"/>
          <w:sz w:val="20"/>
          <w:szCs w:val="20"/>
          <w:lang w:val="en-IN" w:eastAsia="en-GB" w:bidi="hi-IN"/>
        </w:rPr>
        <w:t>Biosci</w:t>
      </w:r>
      <w:proofErr w:type="spellEnd"/>
      <w:r>
        <w:rPr>
          <w:rFonts w:ascii="Arial" w:eastAsia="Times New Roman" w:hAnsi="Arial" w:cs="Arial"/>
          <w:i/>
          <w:iCs/>
          <w:color w:val="000000" w:themeColor="text1"/>
          <w:sz w:val="20"/>
          <w:szCs w:val="20"/>
          <w:lang w:val="en-IN" w:eastAsia="en-GB" w:bidi="hi-IN"/>
        </w:rPr>
        <w:t>.</w:t>
      </w:r>
      <w:r>
        <w:rPr>
          <w:rFonts w:ascii="Arial" w:eastAsia="Times New Roman" w:hAnsi="Arial" w:cs="Arial"/>
          <w:color w:val="000000" w:themeColor="text1"/>
          <w:sz w:val="20"/>
          <w:szCs w:val="20"/>
          <w:lang w:val="en-IN" w:eastAsia="en-GB" w:bidi="hi-IN"/>
        </w:rPr>
        <w:t xml:space="preserve">, </w:t>
      </w:r>
      <w:r>
        <w:rPr>
          <w:rFonts w:ascii="Arial" w:eastAsia="Times New Roman" w:hAnsi="Arial" w:cs="Arial"/>
          <w:b/>
          <w:bCs/>
          <w:color w:val="000000" w:themeColor="text1"/>
          <w:sz w:val="20"/>
          <w:szCs w:val="20"/>
          <w:lang w:val="en-IN" w:eastAsia="en-GB" w:bidi="hi-IN"/>
        </w:rPr>
        <w:t>6</w:t>
      </w:r>
      <w:r>
        <w:rPr>
          <w:rFonts w:ascii="Arial" w:eastAsia="Times New Roman" w:hAnsi="Arial" w:cs="Arial"/>
          <w:color w:val="000000" w:themeColor="text1"/>
          <w:sz w:val="20"/>
          <w:szCs w:val="20"/>
          <w:lang w:val="en-IN" w:eastAsia="en-GB" w:bidi="hi-IN"/>
        </w:rPr>
        <w:t xml:space="preserve">(2): 1011-1017. </w:t>
      </w:r>
    </w:p>
    <w:p w14:paraId="304E16E4" w14:textId="77777777" w:rsidR="0061029F" w:rsidRDefault="00C90039">
      <w:pPr>
        <w:spacing w:after="0" w:line="276" w:lineRule="auto"/>
        <w:ind w:left="990" w:hanging="990"/>
        <w:contextualSpacing/>
        <w:jc w:val="both"/>
        <w:rPr>
          <w:rFonts w:ascii="Arial" w:eastAsia="Times New Roman" w:hAnsi="Arial" w:cs="Arial"/>
          <w:color w:val="000000" w:themeColor="text1"/>
          <w:sz w:val="20"/>
          <w:szCs w:val="20"/>
          <w:lang w:eastAsia="en-GB" w:bidi="hi-IN"/>
        </w:rPr>
      </w:pPr>
      <w:proofErr w:type="spellStart"/>
      <w:r>
        <w:rPr>
          <w:rFonts w:ascii="Arial" w:eastAsia="Times New Roman" w:hAnsi="Arial" w:cs="Arial"/>
          <w:color w:val="000000" w:themeColor="text1"/>
          <w:sz w:val="20"/>
          <w:szCs w:val="20"/>
          <w:lang w:eastAsia="en-GB" w:bidi="hi-IN"/>
        </w:rPr>
        <w:t>Panse</w:t>
      </w:r>
      <w:proofErr w:type="spellEnd"/>
      <w:r>
        <w:rPr>
          <w:rFonts w:ascii="Arial" w:eastAsia="Times New Roman" w:hAnsi="Arial" w:cs="Arial"/>
          <w:color w:val="000000" w:themeColor="text1"/>
          <w:sz w:val="20"/>
          <w:szCs w:val="20"/>
          <w:lang w:eastAsia="en-GB" w:bidi="hi-IN"/>
        </w:rPr>
        <w:t xml:space="preserve">, V. G. and </w:t>
      </w:r>
      <w:proofErr w:type="spellStart"/>
      <w:r>
        <w:rPr>
          <w:rFonts w:ascii="Arial" w:eastAsia="Times New Roman" w:hAnsi="Arial" w:cs="Arial"/>
          <w:color w:val="000000" w:themeColor="text1"/>
          <w:sz w:val="20"/>
          <w:szCs w:val="20"/>
          <w:lang w:eastAsia="en-GB" w:bidi="hi-IN"/>
        </w:rPr>
        <w:t>Sukhatme</w:t>
      </w:r>
      <w:proofErr w:type="spellEnd"/>
      <w:r>
        <w:rPr>
          <w:rFonts w:ascii="Arial" w:eastAsia="Times New Roman" w:hAnsi="Arial" w:cs="Arial"/>
          <w:color w:val="000000" w:themeColor="text1"/>
          <w:sz w:val="20"/>
          <w:szCs w:val="20"/>
          <w:lang w:eastAsia="en-GB" w:bidi="hi-IN"/>
        </w:rPr>
        <w:t xml:space="preserve">, P. V. 1985.Statistical methods for Agricultural Workers. ICAR, </w:t>
      </w:r>
      <w:r>
        <w:rPr>
          <w:rFonts w:ascii="Arial" w:eastAsia="Times New Roman" w:hAnsi="Arial" w:cs="Arial"/>
          <w:color w:val="000000" w:themeColor="text1"/>
          <w:sz w:val="20"/>
          <w:szCs w:val="20"/>
          <w:lang w:eastAsia="en-GB" w:bidi="hi-IN"/>
        </w:rPr>
        <w:t>New Delhi, 4th Edition.</w:t>
      </w:r>
    </w:p>
    <w:p w14:paraId="3ED10118" w14:textId="77777777" w:rsidR="0061029F" w:rsidRDefault="00C90039">
      <w:pPr>
        <w:spacing w:after="0" w:line="276" w:lineRule="auto"/>
        <w:ind w:left="990" w:hanging="990"/>
        <w:contextualSpacing/>
        <w:jc w:val="both"/>
        <w:rPr>
          <w:rFonts w:ascii="Arial" w:eastAsia="Times New Roman" w:hAnsi="Arial" w:cs="Arial"/>
          <w:color w:val="000000" w:themeColor="text1"/>
          <w:sz w:val="20"/>
          <w:szCs w:val="20"/>
          <w:lang w:eastAsia="en-GB" w:bidi="hi-IN"/>
        </w:rPr>
      </w:pPr>
      <w:r>
        <w:rPr>
          <w:rFonts w:ascii="Arial" w:eastAsia="Times New Roman" w:hAnsi="Arial" w:cs="Arial"/>
          <w:color w:val="000000" w:themeColor="text1"/>
          <w:sz w:val="20"/>
          <w:szCs w:val="20"/>
          <w:lang w:eastAsia="en-GB" w:bidi="hi-IN"/>
        </w:rPr>
        <w:t xml:space="preserve">Sahoo, S. K., </w:t>
      </w:r>
      <w:proofErr w:type="spellStart"/>
      <w:r>
        <w:rPr>
          <w:rFonts w:ascii="Arial" w:eastAsia="Times New Roman" w:hAnsi="Arial" w:cs="Arial"/>
          <w:color w:val="000000" w:themeColor="text1"/>
          <w:sz w:val="20"/>
          <w:szCs w:val="20"/>
          <w:lang w:eastAsia="en-GB" w:bidi="hi-IN"/>
        </w:rPr>
        <w:t>Karnwal</w:t>
      </w:r>
      <w:proofErr w:type="spellEnd"/>
      <w:r>
        <w:rPr>
          <w:rFonts w:ascii="Arial" w:eastAsia="Times New Roman" w:hAnsi="Arial" w:cs="Arial"/>
          <w:color w:val="000000" w:themeColor="text1"/>
          <w:sz w:val="20"/>
          <w:szCs w:val="20"/>
          <w:lang w:eastAsia="en-GB" w:bidi="hi-IN"/>
        </w:rPr>
        <w:t xml:space="preserve">, M. K. and Rohit. 2025. Assessment of Genetic Variability of Parameters for Yield and its Components in Soybean [ Glycine max (L.) Merrill]. Int. J. Plant Soil Sci. </w:t>
      </w:r>
      <w:r>
        <w:rPr>
          <w:rFonts w:ascii="Arial" w:eastAsia="Times New Roman" w:hAnsi="Arial" w:cs="Arial"/>
          <w:b/>
          <w:bCs/>
          <w:color w:val="000000" w:themeColor="text1"/>
          <w:sz w:val="20"/>
          <w:szCs w:val="20"/>
          <w:lang w:eastAsia="en-GB" w:bidi="hi-IN"/>
        </w:rPr>
        <w:t>34</w:t>
      </w:r>
      <w:r>
        <w:rPr>
          <w:rFonts w:ascii="Arial" w:eastAsia="Times New Roman" w:hAnsi="Arial" w:cs="Arial"/>
          <w:color w:val="000000" w:themeColor="text1"/>
          <w:sz w:val="20"/>
          <w:szCs w:val="20"/>
          <w:lang w:eastAsia="en-GB" w:bidi="hi-IN"/>
        </w:rPr>
        <w:t>(19):140-8.</w:t>
      </w:r>
    </w:p>
    <w:p w14:paraId="7323CE82" w14:textId="77777777" w:rsidR="0061029F" w:rsidRDefault="0061029F">
      <w:pPr>
        <w:spacing w:after="0" w:line="276" w:lineRule="auto"/>
        <w:ind w:left="990" w:hanging="990"/>
        <w:contextualSpacing/>
        <w:jc w:val="both"/>
        <w:rPr>
          <w:rFonts w:ascii="Arial" w:eastAsia="Times New Roman" w:hAnsi="Arial" w:cs="Arial"/>
          <w:color w:val="000000" w:themeColor="text1"/>
          <w:sz w:val="20"/>
          <w:szCs w:val="20"/>
          <w:lang w:eastAsia="en-GB" w:bidi="hi-IN"/>
        </w:rPr>
      </w:pPr>
    </w:p>
    <w:p w14:paraId="3FB6346F" w14:textId="77777777" w:rsidR="0061029F" w:rsidRDefault="00C90039">
      <w:pPr>
        <w:spacing w:after="0" w:line="276" w:lineRule="auto"/>
        <w:ind w:left="700" w:hangingChars="350" w:hanging="700"/>
        <w:contextualSpacing/>
        <w:jc w:val="both"/>
        <w:rPr>
          <w:rFonts w:ascii="Arial" w:eastAsia="Times New Roman" w:hAnsi="Arial" w:cs="Arial"/>
          <w:color w:val="000000" w:themeColor="text1"/>
          <w:sz w:val="20"/>
          <w:szCs w:val="20"/>
          <w:lang w:val="en-IN" w:eastAsia="en-GB" w:bidi="hi-IN"/>
        </w:rPr>
      </w:pPr>
      <w:proofErr w:type="spellStart"/>
      <w:r>
        <w:rPr>
          <w:rFonts w:ascii="Arial" w:eastAsia="Times New Roman" w:hAnsi="Arial" w:cs="Arial"/>
          <w:color w:val="000000" w:themeColor="text1"/>
          <w:sz w:val="20"/>
          <w:szCs w:val="20"/>
          <w:lang w:val="en-IN" w:eastAsia="en-GB" w:bidi="hi-IN"/>
        </w:rPr>
        <w:lastRenderedPageBreak/>
        <w:t>Sureshrao</w:t>
      </w:r>
      <w:proofErr w:type="spellEnd"/>
      <w:r>
        <w:rPr>
          <w:rFonts w:ascii="Arial" w:eastAsia="Times New Roman" w:hAnsi="Arial" w:cs="Arial"/>
          <w:color w:val="000000" w:themeColor="text1"/>
          <w:sz w:val="20"/>
          <w:szCs w:val="20"/>
          <w:lang w:val="en-IN" w:eastAsia="en-GB" w:bidi="hi-IN"/>
        </w:rPr>
        <w:t xml:space="preserve">, S. S.; Singh, V. J.; </w:t>
      </w:r>
      <w:proofErr w:type="spellStart"/>
      <w:r>
        <w:rPr>
          <w:rFonts w:ascii="Arial" w:eastAsia="Times New Roman" w:hAnsi="Arial" w:cs="Arial"/>
          <w:color w:val="000000" w:themeColor="text1"/>
          <w:sz w:val="20"/>
          <w:szCs w:val="20"/>
          <w:lang w:val="en-IN" w:eastAsia="en-GB" w:bidi="hi-IN"/>
        </w:rPr>
        <w:t>Gampala</w:t>
      </w:r>
      <w:proofErr w:type="spellEnd"/>
      <w:r>
        <w:rPr>
          <w:rFonts w:ascii="Arial" w:eastAsia="Times New Roman" w:hAnsi="Arial" w:cs="Arial"/>
          <w:color w:val="000000" w:themeColor="text1"/>
          <w:sz w:val="20"/>
          <w:szCs w:val="20"/>
          <w:lang w:val="en-IN" w:eastAsia="en-GB" w:bidi="hi-IN"/>
        </w:rPr>
        <w:t xml:space="preserve">, S. and </w:t>
      </w:r>
      <w:proofErr w:type="spellStart"/>
      <w:r>
        <w:rPr>
          <w:rFonts w:ascii="Arial" w:eastAsia="Times New Roman" w:hAnsi="Arial" w:cs="Arial"/>
          <w:color w:val="000000" w:themeColor="text1"/>
          <w:sz w:val="20"/>
          <w:szCs w:val="20"/>
          <w:lang w:val="en-IN" w:eastAsia="en-GB" w:bidi="hi-IN"/>
        </w:rPr>
        <w:t>Rangare</w:t>
      </w:r>
      <w:proofErr w:type="spellEnd"/>
      <w:r>
        <w:rPr>
          <w:rFonts w:ascii="Arial" w:eastAsia="Times New Roman" w:hAnsi="Arial" w:cs="Arial"/>
          <w:color w:val="000000" w:themeColor="text1"/>
          <w:sz w:val="20"/>
          <w:szCs w:val="20"/>
          <w:lang w:val="en-IN" w:eastAsia="en-GB" w:bidi="hi-IN"/>
        </w:rPr>
        <w:t xml:space="preserve">, N. R. 2014. Assessment of genetic variability of the main yield related characters in soybean. </w:t>
      </w:r>
      <w:r>
        <w:rPr>
          <w:rFonts w:ascii="Arial" w:eastAsia="Times New Roman" w:hAnsi="Arial" w:cs="Arial"/>
          <w:i/>
          <w:iCs/>
          <w:color w:val="000000" w:themeColor="text1"/>
          <w:sz w:val="20"/>
          <w:szCs w:val="20"/>
          <w:lang w:val="en-IN" w:eastAsia="en-GB" w:bidi="hi-IN"/>
        </w:rPr>
        <w:t>CIB Tech.</w:t>
      </w:r>
      <w:r>
        <w:rPr>
          <w:rFonts w:ascii="Arial" w:eastAsia="Times New Roman" w:hAnsi="Arial" w:cs="Arial"/>
          <w:color w:val="000000" w:themeColor="text1"/>
          <w:sz w:val="20"/>
          <w:szCs w:val="20"/>
          <w:lang w:val="en-IN" w:eastAsia="en-GB" w:bidi="hi-IN"/>
        </w:rPr>
        <w:t xml:space="preserve">, </w:t>
      </w:r>
      <w:r>
        <w:rPr>
          <w:rFonts w:ascii="Arial" w:eastAsia="Times New Roman" w:hAnsi="Arial" w:cs="Arial"/>
          <w:b/>
          <w:bCs/>
          <w:color w:val="000000" w:themeColor="text1"/>
          <w:sz w:val="20"/>
          <w:szCs w:val="20"/>
          <w:lang w:val="en-IN" w:eastAsia="en-GB" w:bidi="hi-IN"/>
        </w:rPr>
        <w:t>4</w:t>
      </w:r>
      <w:r>
        <w:rPr>
          <w:rFonts w:ascii="Arial" w:eastAsia="Times New Roman" w:hAnsi="Arial" w:cs="Arial"/>
          <w:color w:val="000000" w:themeColor="text1"/>
          <w:sz w:val="20"/>
          <w:szCs w:val="20"/>
          <w:lang w:val="en-IN" w:eastAsia="en-GB" w:bidi="hi-IN"/>
        </w:rPr>
        <w:t xml:space="preserve">(2): 69-74. </w:t>
      </w:r>
    </w:p>
    <w:p w14:paraId="4C064CAE" w14:textId="4EB3FF8F" w:rsidR="0061029F" w:rsidRDefault="00C90039">
      <w:pPr>
        <w:autoSpaceDE w:val="0"/>
        <w:autoSpaceDN w:val="0"/>
        <w:adjustRightInd w:val="0"/>
        <w:spacing w:after="0" w:line="276" w:lineRule="auto"/>
        <w:ind w:left="990" w:hanging="990"/>
        <w:contextualSpacing/>
        <w:jc w:val="both"/>
        <w:rPr>
          <w:rFonts w:ascii="Arial" w:eastAsia="Times New Roman" w:hAnsi="Arial" w:cs="Arial"/>
          <w:color w:val="000000" w:themeColor="text1"/>
          <w:sz w:val="20"/>
          <w:szCs w:val="20"/>
          <w:lang w:val="en-IN" w:eastAsia="en-GB" w:bidi="hi-IN"/>
        </w:rPr>
      </w:pPr>
      <w:r>
        <w:rPr>
          <w:rFonts w:ascii="Arial" w:eastAsia="Times New Roman" w:hAnsi="Arial" w:cs="Arial"/>
          <w:color w:val="000000" w:themeColor="text1"/>
          <w:sz w:val="20"/>
          <w:szCs w:val="20"/>
          <w:lang w:val="en-IN" w:eastAsia="en-GB" w:bidi="hi-IN"/>
        </w:rPr>
        <w:t>Verma, S. 2019. Genetic diversity and molecular characterization of soybean (</w:t>
      </w:r>
      <w:r>
        <w:rPr>
          <w:rFonts w:ascii="Arial" w:eastAsia="Times New Roman" w:hAnsi="Arial" w:cs="Arial"/>
          <w:i/>
          <w:iCs/>
          <w:color w:val="000000" w:themeColor="text1"/>
          <w:sz w:val="20"/>
          <w:szCs w:val="20"/>
          <w:lang w:val="en-IN" w:eastAsia="en-GB" w:bidi="hi-IN"/>
        </w:rPr>
        <w:t>Gl</w:t>
      </w:r>
      <w:r>
        <w:rPr>
          <w:rFonts w:ascii="Arial" w:eastAsia="Times New Roman" w:hAnsi="Arial" w:cs="Arial"/>
          <w:i/>
          <w:iCs/>
          <w:color w:val="000000" w:themeColor="text1"/>
          <w:sz w:val="20"/>
          <w:szCs w:val="20"/>
          <w:lang w:val="en-IN" w:eastAsia="en-GB" w:bidi="hi-IN"/>
        </w:rPr>
        <w:t>ycine max</w:t>
      </w:r>
      <w:r>
        <w:rPr>
          <w:rFonts w:ascii="Arial" w:eastAsia="Times New Roman" w:hAnsi="Arial" w:cs="Arial"/>
          <w:color w:val="000000" w:themeColor="text1"/>
          <w:sz w:val="20"/>
          <w:szCs w:val="20"/>
          <w:lang w:val="en-IN" w:eastAsia="en-GB" w:bidi="hi-IN"/>
        </w:rPr>
        <w:t xml:space="preserve"> L. Merrill), M.Sc. Thesis, Indira Gandhi Krishi Vishwavidyalaya, Raipur, p</w:t>
      </w:r>
      <w:r>
        <w:rPr>
          <w:rFonts w:ascii="Arial" w:eastAsia="Times New Roman" w:hAnsi="Arial" w:cs="Arial"/>
          <w:i/>
          <w:iCs/>
          <w:color w:val="000000" w:themeColor="text1"/>
          <w:sz w:val="20"/>
          <w:szCs w:val="20"/>
          <w:lang w:val="en-IN" w:eastAsia="en-GB" w:bidi="hi-IN"/>
        </w:rPr>
        <w:t>.</w:t>
      </w:r>
      <w:r>
        <w:rPr>
          <w:rFonts w:ascii="Arial" w:eastAsia="Times New Roman" w:hAnsi="Arial" w:cs="Arial"/>
          <w:color w:val="000000" w:themeColor="text1"/>
          <w:sz w:val="20"/>
          <w:szCs w:val="20"/>
          <w:lang w:val="en-IN" w:eastAsia="en-GB" w:bidi="hi-IN"/>
        </w:rPr>
        <w:t xml:space="preserve"> 1-82</w:t>
      </w:r>
      <w:r w:rsidR="00721F67">
        <w:rPr>
          <w:rFonts w:ascii="Arial" w:eastAsia="Times New Roman" w:hAnsi="Arial" w:cs="Arial"/>
          <w:color w:val="000000" w:themeColor="text1"/>
          <w:sz w:val="20"/>
          <w:szCs w:val="20"/>
          <w:lang w:val="en-IN" w:eastAsia="en-GB" w:bidi="hi-IN"/>
        </w:rPr>
        <w:t>.</w:t>
      </w:r>
    </w:p>
    <w:p w14:paraId="28B89E8E" w14:textId="77777777" w:rsidR="0061029F" w:rsidRDefault="0061029F">
      <w:pPr>
        <w:spacing w:after="0" w:line="276" w:lineRule="auto"/>
        <w:ind w:left="990" w:hanging="990"/>
        <w:contextualSpacing/>
        <w:jc w:val="both"/>
        <w:rPr>
          <w:rFonts w:ascii="Arial" w:eastAsia="Times New Roman" w:hAnsi="Arial" w:cs="Arial"/>
          <w:color w:val="000000" w:themeColor="text1"/>
          <w:sz w:val="20"/>
          <w:szCs w:val="20"/>
          <w:lang w:val="en-IN" w:eastAsia="en-GB" w:bidi="hi-IN"/>
        </w:rPr>
      </w:pPr>
    </w:p>
    <w:p w14:paraId="4DA78447" w14:textId="77777777" w:rsidR="0061029F" w:rsidRDefault="0061029F">
      <w:pPr>
        <w:spacing w:after="0" w:line="276" w:lineRule="auto"/>
        <w:ind w:left="900" w:hangingChars="450" w:hanging="900"/>
        <w:contextualSpacing/>
        <w:jc w:val="both"/>
        <w:rPr>
          <w:rFonts w:ascii="Arial" w:eastAsia="Times New Roman" w:hAnsi="Arial" w:cs="Arial"/>
          <w:color w:val="FF0000"/>
          <w:sz w:val="20"/>
          <w:szCs w:val="20"/>
          <w:lang w:val="en-IN" w:eastAsia="en-GB" w:bidi="hi-IN"/>
        </w:rPr>
      </w:pPr>
    </w:p>
    <w:p w14:paraId="2E8A77B4" w14:textId="77777777" w:rsidR="0061029F" w:rsidRDefault="0061029F">
      <w:pPr>
        <w:rPr>
          <w:rFonts w:ascii="Arial" w:eastAsia="Times New Roman" w:hAnsi="Arial" w:cs="Arial"/>
          <w:sz w:val="20"/>
          <w:szCs w:val="20"/>
        </w:rPr>
      </w:pPr>
    </w:p>
    <w:sectPr w:rsidR="0061029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7ADDE" w14:textId="77777777" w:rsidR="00C90039" w:rsidRDefault="00C90039">
      <w:pPr>
        <w:spacing w:line="240" w:lineRule="auto"/>
      </w:pPr>
      <w:r>
        <w:separator/>
      </w:r>
    </w:p>
  </w:endnote>
  <w:endnote w:type="continuationSeparator" w:id="0">
    <w:p w14:paraId="7EEC2F3F" w14:textId="77777777" w:rsidR="00C90039" w:rsidRDefault="00C900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240B3" w14:textId="77777777" w:rsidR="0061029F" w:rsidRDefault="00610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8C2FD" w14:textId="77777777" w:rsidR="0061029F" w:rsidRDefault="006102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B9674" w14:textId="77777777" w:rsidR="0061029F" w:rsidRDefault="00610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982D2" w14:textId="77777777" w:rsidR="00C90039" w:rsidRDefault="00C90039">
      <w:pPr>
        <w:spacing w:after="0"/>
      </w:pPr>
      <w:r>
        <w:separator/>
      </w:r>
    </w:p>
  </w:footnote>
  <w:footnote w:type="continuationSeparator" w:id="0">
    <w:p w14:paraId="16017F53" w14:textId="77777777" w:rsidR="00C90039" w:rsidRDefault="00C900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1FF34" w14:textId="77777777" w:rsidR="0061029F" w:rsidRDefault="00C90039">
    <w:pPr>
      <w:pStyle w:val="Header"/>
    </w:pPr>
    <w:r>
      <w:pict w14:anchorId="308FE0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146094" o:spid="_x0000_s2050" type="#_x0000_t136" style="position:absolute;margin-left:0;margin-top:0;width:555.6pt;height:104.1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A72E7" w14:textId="77777777" w:rsidR="0061029F" w:rsidRDefault="00C90039">
    <w:pPr>
      <w:pStyle w:val="Header"/>
    </w:pPr>
    <w:r>
      <w:pict w14:anchorId="1AB11E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146095" o:spid="_x0000_s2051" type="#_x0000_t136" style="position:absolute;margin-left:0;margin-top:0;width:555.6pt;height:104.1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01254" w14:textId="77777777" w:rsidR="0061029F" w:rsidRDefault="00C90039">
    <w:pPr>
      <w:pStyle w:val="Header"/>
    </w:pPr>
    <w:r>
      <w:pict w14:anchorId="17F672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146093" o:spid="_x0000_s2049" type="#_x0000_t136" style="position:absolute;margin-left:0;margin-top:0;width:555.6pt;height:104.1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22C0"/>
    <w:multiLevelType w:val="multilevel"/>
    <w:tmpl w:val="017922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502"/>
    <w:rsid w:val="00017EE3"/>
    <w:rsid w:val="00044048"/>
    <w:rsid w:val="000478A5"/>
    <w:rsid w:val="000532EF"/>
    <w:rsid w:val="000859DF"/>
    <w:rsid w:val="000B6126"/>
    <w:rsid w:val="000C43EF"/>
    <w:rsid w:val="001469DD"/>
    <w:rsid w:val="00161F3A"/>
    <w:rsid w:val="001A0E99"/>
    <w:rsid w:val="001D5438"/>
    <w:rsid w:val="002269BF"/>
    <w:rsid w:val="002C35FC"/>
    <w:rsid w:val="002F09A8"/>
    <w:rsid w:val="003576FB"/>
    <w:rsid w:val="0036764A"/>
    <w:rsid w:val="003745CE"/>
    <w:rsid w:val="0037788C"/>
    <w:rsid w:val="0039089D"/>
    <w:rsid w:val="003B00A2"/>
    <w:rsid w:val="003E7C6F"/>
    <w:rsid w:val="003F7DBB"/>
    <w:rsid w:val="00441D23"/>
    <w:rsid w:val="00444502"/>
    <w:rsid w:val="00446591"/>
    <w:rsid w:val="004B212C"/>
    <w:rsid w:val="004D2B2C"/>
    <w:rsid w:val="004D2ECA"/>
    <w:rsid w:val="00587AFD"/>
    <w:rsid w:val="005D4877"/>
    <w:rsid w:val="0061029F"/>
    <w:rsid w:val="006210E8"/>
    <w:rsid w:val="00671ABE"/>
    <w:rsid w:val="0069407D"/>
    <w:rsid w:val="00695E21"/>
    <w:rsid w:val="006A5ACF"/>
    <w:rsid w:val="006B6020"/>
    <w:rsid w:val="006E4717"/>
    <w:rsid w:val="00721F67"/>
    <w:rsid w:val="00790674"/>
    <w:rsid w:val="007C09B2"/>
    <w:rsid w:val="00962EDD"/>
    <w:rsid w:val="009E21D7"/>
    <w:rsid w:val="00A06A62"/>
    <w:rsid w:val="00A16D2D"/>
    <w:rsid w:val="00A31966"/>
    <w:rsid w:val="00A86F87"/>
    <w:rsid w:val="00AA6F35"/>
    <w:rsid w:val="00AD2D07"/>
    <w:rsid w:val="00B1260F"/>
    <w:rsid w:val="00B92BF6"/>
    <w:rsid w:val="00BB135A"/>
    <w:rsid w:val="00BB4EC5"/>
    <w:rsid w:val="00BB6E83"/>
    <w:rsid w:val="00BF213C"/>
    <w:rsid w:val="00C00393"/>
    <w:rsid w:val="00C0450D"/>
    <w:rsid w:val="00C4089F"/>
    <w:rsid w:val="00C675D9"/>
    <w:rsid w:val="00C77953"/>
    <w:rsid w:val="00C83C99"/>
    <w:rsid w:val="00C90039"/>
    <w:rsid w:val="00CD47E3"/>
    <w:rsid w:val="00D34E75"/>
    <w:rsid w:val="00D37F02"/>
    <w:rsid w:val="00DA6B0F"/>
    <w:rsid w:val="00DF5414"/>
    <w:rsid w:val="00E254CD"/>
    <w:rsid w:val="00E30425"/>
    <w:rsid w:val="00EB0C74"/>
    <w:rsid w:val="00EC0D6B"/>
    <w:rsid w:val="00F3155B"/>
    <w:rsid w:val="00F35495"/>
    <w:rsid w:val="00F37F95"/>
    <w:rsid w:val="00F8500F"/>
    <w:rsid w:val="00FE1501"/>
    <w:rsid w:val="00FF4616"/>
    <w:rsid w:val="48BA3A24"/>
    <w:rsid w:val="64534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3BC441"/>
  <w15:docId w15:val="{6E7873AA-5CE3-45BF-8C19-BC546F3A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widowControl w:val="0"/>
      <w:autoSpaceDE w:val="0"/>
      <w:autoSpaceDN w:val="0"/>
      <w:spacing w:after="0"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99"/>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BodyTextChar">
    <w:name w:val="Body Text Char"/>
    <w:basedOn w:val="DefaultParagraphFont"/>
    <w:link w:val="BodyText"/>
    <w:uiPriority w:val="99"/>
    <w:rPr>
      <w:rFonts w:ascii="Times New Roman" w:hAnsi="Times New Roman"/>
      <w14:ligatures w14:val="none"/>
    </w:rPr>
  </w:style>
  <w:style w:type="character" w:customStyle="1" w:styleId="15">
    <w:name w:val="15"/>
    <w:basedOn w:val="DefaultParagraphFont"/>
    <w:qFormat/>
    <w:rPr>
      <w:rFonts w:ascii="Calibri" w:hAnsi="Calibri" w:cs="Calibri" w:hint="default"/>
      <w:color w:val="0000FF"/>
      <w:u w:val="single"/>
    </w:rPr>
  </w:style>
  <w:style w:type="character" w:customStyle="1" w:styleId="CommentTextChar">
    <w:name w:val="Comment Text Char"/>
    <w:basedOn w:val="DefaultParagraphFont"/>
    <w:link w:val="CommentText"/>
    <w:uiPriority w:val="99"/>
    <w:rPr>
      <w:sz w:val="20"/>
      <w:szCs w:val="20"/>
      <w14:ligatures w14:val="non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rPr>
      <w:kern w:val="2"/>
      <w:sz w:val="22"/>
      <w:szCs w:val="22"/>
      <w:lang w:val="en-US" w:eastAsia="en-US"/>
    </w:rPr>
  </w:style>
  <w:style w:type="character" w:customStyle="1" w:styleId="FooterChar">
    <w:name w:val="Footer Char"/>
    <w:basedOn w:val="DefaultParagraphFont"/>
    <w:link w:val="Footer"/>
    <w:uiPriority w:val="99"/>
    <w:rPr>
      <w:kern w:val="2"/>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aripune.res.in/farmers-corner/" TargetMode="External"/><Relationship Id="rId4" Type="http://schemas.openxmlformats.org/officeDocument/2006/relationships/styles" Target="styles.xml"/><Relationship Id="rId9" Type="http://schemas.openxmlformats.org/officeDocument/2006/relationships/hyperlink" Target="https://oilseeds.dac.gov.in/Soyabean.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4EC86A-EAB2-4F7B-B069-5CE198DA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6</Pages>
  <Words>2287</Words>
  <Characters>13036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SNEHA MOON</dc:creator>
  <cp:lastModifiedBy>Editor-14</cp:lastModifiedBy>
  <cp:revision>33</cp:revision>
  <dcterms:created xsi:type="dcterms:W3CDTF">2025-02-15T19:40:00Z</dcterms:created>
  <dcterms:modified xsi:type="dcterms:W3CDTF">2025-02-22T12:40:00Z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3F7B5D7DD6DA4E46896FFF68804C2020_12</vt:lpwstr>
  </property>
</Properties>
</file>