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FBC38" w14:textId="2E61FD21" w:rsidR="00BC3C30" w:rsidRPr="00BC3C30" w:rsidRDefault="00C340E2" w:rsidP="00C340E2">
      <w:r w:rsidRPr="00C340E2">
        <w:rPr>
          <w:rFonts w:hint="eastAsia"/>
        </w:rPr>
        <w:t>Seismic performance of RC frame hospital buildings using friction dampers under multiple earthquakes</w:t>
      </w:r>
    </w:p>
    <w:p w14:paraId="3A471E84" w14:textId="77777777" w:rsidR="00A4414E" w:rsidRDefault="00A4414E" w:rsidP="00BC3C30">
      <w:pPr>
        <w:ind w:firstLine="420"/>
      </w:pPr>
    </w:p>
    <w:p w14:paraId="3A60720C" w14:textId="47704D02" w:rsidR="00BC3C30" w:rsidRPr="00BC3C30" w:rsidRDefault="00BC3C30" w:rsidP="00BC3C30">
      <w:pPr>
        <w:ind w:firstLine="420"/>
      </w:pPr>
      <w:r w:rsidRPr="00BC3C30">
        <w:t>Abstract: Frequent earthquakes indicate that isolated seismic events are rare, with the probability of an independent earthquake typically not exceeding 10%. Earthquakes are not isolated phenomena and may occur in quick succession under certain conditions. If buildings are not reinforced, they may suffer significant damage or even collapse when subjected to subsequent earthquakes. Currently, most international seismic design codes only consider single seismic events, i.e., the effect of the main earthquake. Studying the seismic performance of buildings under multiple earthquakes is of great significance both academically and practically</w:t>
      </w:r>
      <w:r w:rsidR="00C340E2">
        <w:rPr>
          <w:rFonts w:hint="eastAsia"/>
        </w:rPr>
        <w:t>，</w:t>
      </w:r>
      <w:proofErr w:type="gramStart"/>
      <w:r w:rsidR="00C340E2" w:rsidRPr="00C340E2">
        <w:rPr>
          <w:rFonts w:hint="eastAsia"/>
        </w:rPr>
        <w:t>Under</w:t>
      </w:r>
      <w:proofErr w:type="gramEnd"/>
      <w:r w:rsidR="00C340E2" w:rsidRPr="00C340E2">
        <w:rPr>
          <w:rFonts w:hint="eastAsia"/>
        </w:rPr>
        <w:t xml:space="preserve"> a seismic load of 620 </w:t>
      </w:r>
      <w:r w:rsidR="00DF539F">
        <w:rPr>
          <w:rFonts w:hint="eastAsia"/>
        </w:rPr>
        <w:t>Gal</w:t>
      </w:r>
      <w:r w:rsidR="00C340E2" w:rsidRPr="00C340E2">
        <w:rPr>
          <w:rFonts w:hint="eastAsia"/>
        </w:rPr>
        <w:t>lons, the damping structure reduced inter story displacement by 18% compared to traditional design, indicating improved elasticity</w:t>
      </w:r>
      <w:r w:rsidR="00C340E2">
        <w:rPr>
          <w:rFonts w:hint="eastAsia"/>
        </w:rPr>
        <w:t>.</w:t>
      </w:r>
    </w:p>
    <w:p w14:paraId="21040C87" w14:textId="77777777" w:rsidR="00BC3C30" w:rsidRPr="00BC3C30" w:rsidRDefault="00BC3C30" w:rsidP="00BC3C30">
      <w:pPr>
        <w:ind w:firstLine="420"/>
      </w:pPr>
      <w:r w:rsidRPr="00BC3C30">
        <w:t>Keywords: Multiple earthquakes; RC frame structure; Dampers</w:t>
      </w:r>
    </w:p>
    <w:p w14:paraId="33616C8A" w14:textId="77777777" w:rsidR="00BC3C30" w:rsidRPr="00BC3C30" w:rsidRDefault="00BC3C30" w:rsidP="00BC3C30">
      <w:pPr>
        <w:ind w:firstLine="420"/>
      </w:pPr>
      <w:r w:rsidRPr="00BC3C30">
        <w:t>0 Introduction</w:t>
      </w:r>
    </w:p>
    <w:p w14:paraId="3B8DA746" w14:textId="763DD7DE" w:rsidR="00BC3C30" w:rsidRDefault="00BC3C30" w:rsidP="00BC3C30">
      <w:pPr>
        <w:ind w:firstLine="420"/>
      </w:pPr>
      <w:r w:rsidRPr="00BC3C30">
        <w:t xml:space="preserve">Many studies have shown that earthquakes are not isolated events but consist of foreshocks, main shocks, and aftershocks. In reality, approximately 89% of strong earthquakes are accompanied by strong aftershocks or even stronger subsequent shocks, indicating that earthquakes often occur in a series of strong seismic events. Under the continuous action of strong earthquakes in a short period, structural damage accumulates, significantly affecting the safety of the structure. Therefore, the seismic damage to building structures should not be underestimated. Examples from earthquake disasters in China, such as the 1976 Tangshan 7.8 magnitude earthquake, the 1999 Taiwan Chi-Chi 7.6 magnitude earthquake, the 2008 Wenchuan 8.0 magnitude earthquake, and the 2010 New Zealand earthquake, all demonstrate the severity of structural damage to buildings after earthquakes. After the Tangshan earthquake, researchers predicted that aftershocks would continue for hundreds of years. Following the Wenchuan earthquake, there were 23,935 aftershocks, with the largest being a magnitude of 6.4. Notably, the </w:t>
      </w:r>
      <w:proofErr w:type="spellStart"/>
      <w:r w:rsidRPr="00BC3C30">
        <w:t>Luanhe</w:t>
      </w:r>
      <w:proofErr w:type="spellEnd"/>
      <w:r w:rsidRPr="00BC3C30">
        <w:t xml:space="preserve"> Bridge did not collapse during the Tangshan earthquake but collapsed 15 hours later during a subsequent 7.1 magnitude earthquake. It is important to note that current seismic codes in China and internationally only consider the primary seismic event. There are no specific codes addressing whether the sequence of earthquakes affects building damage. The mechanism of structural damage under multiple earthquakes is still unclear, and incorporating multiple seismic events into structural design and existing codes is an urgent </w:t>
      </w:r>
      <w:proofErr w:type="gramStart"/>
      <w:r w:rsidRPr="00BC3C30">
        <w:t>issue</w:t>
      </w:r>
      <w:r w:rsidR="00084475">
        <w:rPr>
          <w:rFonts w:hint="eastAsia"/>
        </w:rPr>
        <w:t>[</w:t>
      </w:r>
      <w:proofErr w:type="gramEnd"/>
      <w:r w:rsidR="00084475">
        <w:rPr>
          <w:rFonts w:hint="eastAsia"/>
        </w:rPr>
        <w:t>1]</w:t>
      </w:r>
      <w:r w:rsidRPr="00BC3C30">
        <w:t>.</w:t>
      </w:r>
      <w:r w:rsidR="00084475" w:rsidRPr="00084475">
        <w:rPr>
          <w:rFonts w:hint="eastAsia"/>
        </w:rPr>
        <w:t xml:space="preserve"> In 2021, Ishida Takanori et al. [</w:t>
      </w:r>
      <w:r w:rsidR="00084475">
        <w:rPr>
          <w:rFonts w:hint="eastAsia"/>
        </w:rPr>
        <w:t>2</w:t>
      </w:r>
      <w:r w:rsidR="00084475" w:rsidRPr="00084475">
        <w:rPr>
          <w:rFonts w:hint="eastAsia"/>
        </w:rPr>
        <w:t xml:space="preserve">] conducted cyclic loading tests on a </w:t>
      </w:r>
      <w:proofErr w:type="spellStart"/>
      <w:r w:rsidR="00C340E2">
        <w:rPr>
          <w:rFonts w:hint="eastAsia"/>
        </w:rPr>
        <w:t>l</w:t>
      </w:r>
      <w:r w:rsidR="00084475" w:rsidRPr="00084475">
        <w:rPr>
          <w:rFonts w:hint="eastAsia"/>
        </w:rPr>
        <w:t>non</w:t>
      </w:r>
      <w:proofErr w:type="spellEnd"/>
      <w:r w:rsidR="00C340E2">
        <w:rPr>
          <w:rFonts w:hint="eastAsia"/>
        </w:rPr>
        <w:t>-</w:t>
      </w:r>
      <w:r w:rsidR="00084475" w:rsidRPr="00084475">
        <w:rPr>
          <w:rFonts w:hint="eastAsia"/>
        </w:rPr>
        <w:t xml:space="preserve">structural steel frame (SMRF) to evaluate the seismic performance of steel structure buildings under multiple seismic </w:t>
      </w:r>
      <w:proofErr w:type="gramStart"/>
      <w:r w:rsidR="00084475" w:rsidRPr="00084475">
        <w:rPr>
          <w:rFonts w:hint="eastAsia"/>
        </w:rPr>
        <w:t>actions..</w:t>
      </w:r>
      <w:proofErr w:type="gramEnd"/>
      <w:r w:rsidR="00084475" w:rsidRPr="00084475">
        <w:rPr>
          <w:rFonts w:hint="eastAsia"/>
        </w:rPr>
        <w:t xml:space="preserve"> In 2021, Xu </w:t>
      </w:r>
      <w:proofErr w:type="spellStart"/>
      <w:r w:rsidR="00084475" w:rsidRPr="00084475">
        <w:rPr>
          <w:rFonts w:hint="eastAsia"/>
        </w:rPr>
        <w:t>Chengbiao</w:t>
      </w:r>
      <w:proofErr w:type="spellEnd"/>
      <w:r w:rsidR="00084475" w:rsidRPr="00084475">
        <w:rPr>
          <w:rFonts w:hint="eastAsia"/>
        </w:rPr>
        <w:t xml:space="preserve"> et al. [</w:t>
      </w:r>
      <w:r w:rsidR="00084475">
        <w:rPr>
          <w:rFonts w:hint="eastAsia"/>
        </w:rPr>
        <w:t>3</w:t>
      </w:r>
      <w:r w:rsidR="00084475" w:rsidRPr="00084475">
        <w:rPr>
          <w:rFonts w:hint="eastAsia"/>
        </w:rPr>
        <w:t>] used a performance-based design method to conduct seismic reinforcement design on a reinforced concrete frame structure based on a practical engineering project. The main research content was to compare and analyze the seismic performance level and collapse resistance of the structure reinforced with buckling restrained braces (BRBs) and ordinary steel braces.</w:t>
      </w:r>
      <w:r w:rsidR="00DC2FE1" w:rsidRPr="00DC2FE1">
        <w:rPr>
          <w:rFonts w:hint="eastAsia"/>
        </w:rPr>
        <w:t xml:space="preserve"> </w:t>
      </w:r>
      <w:proofErr w:type="spellStart"/>
      <w:proofErr w:type="gramStart"/>
      <w:r w:rsidR="00DC2FE1" w:rsidRPr="00DC2FE1">
        <w:rPr>
          <w:rFonts w:hint="eastAsia"/>
        </w:rPr>
        <w:t>Filitrault</w:t>
      </w:r>
      <w:proofErr w:type="spellEnd"/>
      <w:r w:rsidR="00DC2FE1">
        <w:rPr>
          <w:rFonts w:hint="eastAsia"/>
        </w:rPr>
        <w:t>[</w:t>
      </w:r>
      <w:proofErr w:type="gramEnd"/>
      <w:r w:rsidR="00DC2FE1">
        <w:rPr>
          <w:rFonts w:hint="eastAsia"/>
        </w:rPr>
        <w:t>4-9]</w:t>
      </w:r>
      <w:r w:rsidR="00DC2FE1" w:rsidRPr="00DC2FE1">
        <w:rPr>
          <w:rFonts w:hint="eastAsia"/>
        </w:rPr>
        <w:t xml:space="preserve"> et al. conducted research on seismic reinforcement, while Jara et al. studied the effects of aftershocks.</w:t>
      </w:r>
    </w:p>
    <w:p w14:paraId="7E70D29E" w14:textId="77777777" w:rsidR="003C30B8" w:rsidRDefault="003C30B8" w:rsidP="00BC3C30">
      <w:pPr>
        <w:ind w:firstLine="420"/>
      </w:pPr>
    </w:p>
    <w:p w14:paraId="6D76A1D7" w14:textId="77777777" w:rsidR="003C30B8" w:rsidRPr="00BC3C30" w:rsidRDefault="003C30B8" w:rsidP="00BC3C30">
      <w:pPr>
        <w:ind w:firstLine="420"/>
      </w:pPr>
    </w:p>
    <w:p w14:paraId="44570AA9" w14:textId="77777777" w:rsidR="00BC3C30" w:rsidRPr="00BC3C30" w:rsidRDefault="00BC3C30" w:rsidP="00BC3C30">
      <w:pPr>
        <w:ind w:firstLine="420"/>
      </w:pPr>
      <w:r w:rsidRPr="00BC3C30">
        <w:t>1 Research Status of Friction Dampers in Civil Engineering</w:t>
      </w:r>
    </w:p>
    <w:p w14:paraId="5A40D441" w14:textId="77777777" w:rsidR="00BC3C30" w:rsidRPr="00BC3C30" w:rsidRDefault="00BC3C30" w:rsidP="00BC3C30">
      <w:pPr>
        <w:ind w:firstLine="420"/>
      </w:pPr>
      <w:r w:rsidRPr="00BC3C30">
        <w:lastRenderedPageBreak/>
        <w:t>1.1 Principle of Friction Dampers</w:t>
      </w:r>
    </w:p>
    <w:p w14:paraId="041B99CF" w14:textId="77777777" w:rsidR="00BC3C30" w:rsidRPr="00BC3C30" w:rsidRDefault="00BC3C30" w:rsidP="00BC3C30">
      <w:pPr>
        <w:ind w:firstLine="420"/>
      </w:pPr>
      <w:r w:rsidRPr="00BC3C30">
        <w:t>Friction dampers are displacement-based vibration reduction structures whose operation consists of adhesion and sliding. Their energy dissipation coefficient depends on material properties and the applied vertical pressure. When the external load is below the maximum static friction coefficient, the device remains in an adhered state. When the external force exceeds this limit, the device slides, generating friction and thereby reducing energy consumption.</w:t>
      </w:r>
    </w:p>
    <w:p w14:paraId="31E845A9" w14:textId="25CB9E5E" w:rsidR="00BC3C30" w:rsidRPr="00BC3C30" w:rsidRDefault="00BC3C30" w:rsidP="00BC3C30">
      <w:pPr>
        <w:ind w:firstLine="420"/>
      </w:pPr>
      <w:r w:rsidRPr="00BC3C30">
        <w:t xml:space="preserve">Experimental studies on the linear motion of objects within a plane have laid the foundation for conventional sliding models. The earliest explorers of this theory were Davison, </w:t>
      </w:r>
      <w:proofErr w:type="spellStart"/>
      <w:r w:rsidRPr="00BC3C30">
        <w:t>Amonton</w:t>
      </w:r>
      <w:proofErr w:type="spellEnd"/>
      <w:r w:rsidRPr="00BC3C30">
        <w:t>. Coulomb's friction theory is an important dry friction theory based on the following assumptions:</w:t>
      </w:r>
    </w:p>
    <w:p w14:paraId="36C5255C" w14:textId="77777777" w:rsidR="00BC3C30" w:rsidRPr="00BC3C30" w:rsidRDefault="00BC3C30" w:rsidP="00BC3C30">
      <w:pPr>
        <w:numPr>
          <w:ilvl w:val="0"/>
          <w:numId w:val="24"/>
        </w:numPr>
      </w:pPr>
      <w:r w:rsidRPr="00BC3C30">
        <w:t>The friction value does not depend on the contact surface.</w:t>
      </w:r>
    </w:p>
    <w:p w14:paraId="44370068" w14:textId="77777777" w:rsidR="00BC3C30" w:rsidRPr="00BC3C30" w:rsidRDefault="00BC3C30" w:rsidP="00BC3C30">
      <w:pPr>
        <w:numPr>
          <w:ilvl w:val="0"/>
          <w:numId w:val="24"/>
        </w:numPr>
      </w:pPr>
      <w:r w:rsidRPr="00BC3C30">
        <w:t>The friction coefficient is proportional to the vertical force applied to the surface.</w:t>
      </w:r>
    </w:p>
    <w:p w14:paraId="0D176249" w14:textId="77777777" w:rsidR="00BC3C30" w:rsidRPr="00BC3C30" w:rsidRDefault="00BC3C30" w:rsidP="00BC3C30">
      <w:pPr>
        <w:numPr>
          <w:ilvl w:val="0"/>
          <w:numId w:val="24"/>
        </w:numPr>
      </w:pPr>
      <w:r w:rsidRPr="00BC3C30">
        <w:t>For slow relative sliding, the friction value is independent of the relative sliding velocity.</w:t>
      </w:r>
    </w:p>
    <w:p w14:paraId="55224F74" w14:textId="6A7E892D" w:rsidR="00BC3C30" w:rsidRPr="00BC3C30" w:rsidRDefault="00BC3C30" w:rsidP="00BC3C30">
      <w:pPr>
        <w:ind w:firstLine="420"/>
      </w:pPr>
      <w:r w:rsidRPr="00BC3C30">
        <w:t xml:space="preserve">Based on these assumptions, Zhou Yun and Deng </w:t>
      </w:r>
      <w:proofErr w:type="spellStart"/>
      <w:r w:rsidRPr="00BC3C30">
        <w:t>Xuesong</w:t>
      </w:r>
      <w:proofErr w:type="spellEnd"/>
      <w:r w:rsidR="00084475">
        <w:rPr>
          <w:rFonts w:hint="eastAsia"/>
        </w:rPr>
        <w:t>[</w:t>
      </w:r>
      <w:r w:rsidR="00DC2FE1">
        <w:rPr>
          <w:rFonts w:hint="eastAsia"/>
        </w:rPr>
        <w:t>10-12</w:t>
      </w:r>
      <w:r w:rsidR="00084475">
        <w:rPr>
          <w:rFonts w:hint="eastAsia"/>
        </w:rPr>
        <w:t>]</w:t>
      </w:r>
      <w:r w:rsidRPr="00BC3C30">
        <w:t xml:space="preserve"> summarized eight key factors influencing the working characteristics of friction dampers during sliding and development: first, the form of the applied load; second, the shape and size of the friction components and grooves; third, the effect of using high-strength anchor rods; fourth, the processing condition of the friction blocks and surfaces; fifth, the duration; sixth, the precision of product processing; seventh, the number of cycles; and eighth, other related factors such as sliding velocity and temperature.</w:t>
      </w:r>
    </w:p>
    <w:p w14:paraId="204EF32E" w14:textId="77777777" w:rsidR="00BC3C30" w:rsidRPr="00BC3C30" w:rsidRDefault="00BC3C30" w:rsidP="00BC3C30">
      <w:pPr>
        <w:ind w:firstLine="420"/>
      </w:pPr>
      <w:r w:rsidRPr="00BC3C30">
        <w:t>1.2 Classification of Friction Dampers</w:t>
      </w:r>
    </w:p>
    <w:p w14:paraId="0FD3DD9E" w14:textId="77777777" w:rsidR="00BC3C30" w:rsidRPr="00BC3C30" w:rsidRDefault="00BC3C30" w:rsidP="00BC3C30">
      <w:pPr>
        <w:ind w:firstLine="420"/>
      </w:pPr>
      <w:r w:rsidRPr="00BC3C30">
        <w:t>Based on energy dissipation principles and structural characteristics, friction dampers can be classified into four main types: 1) friction energy dissipation joints; 2) plate-type friction energy dissipators; 3) cylindrical friction energy dissipators; and 4) composite friction energy dissipators. The following figures illustrate some types of friction dampers.</w:t>
      </w:r>
    </w:p>
    <w:p w14:paraId="25A9CABA" w14:textId="3AD1CE9A" w:rsidR="00966826" w:rsidRDefault="00966826" w:rsidP="00966826">
      <w:pPr>
        <w:ind w:firstLine="420"/>
        <w:rPr>
          <w:rFonts w:ascii="Times New Roman" w:hAnsi="Times New Roman" w:cs="Times New Roman"/>
        </w:rPr>
      </w:pPr>
    </w:p>
    <w:p w14:paraId="06BAE922" w14:textId="77777777" w:rsidR="00966826" w:rsidRPr="00BC3C30" w:rsidRDefault="00966826" w:rsidP="00966826">
      <w:pPr>
        <w:ind w:firstLine="420"/>
        <w:rPr>
          <w:rFonts w:ascii="Times New Roman" w:hAnsi="Times New Roman" w:cs="Times New Roman"/>
        </w:rPr>
      </w:pPr>
    </w:p>
    <w:p w14:paraId="32F881C6" w14:textId="7B8EE69F" w:rsidR="00966826" w:rsidRDefault="00966826" w:rsidP="00966826">
      <w:pPr>
        <w:ind w:firstLine="420"/>
        <w:rPr>
          <w:rFonts w:ascii="Times New Roman" w:hAnsi="Times New Roman" w:cs="Times New Roman"/>
        </w:rPr>
      </w:pPr>
      <w:r>
        <w:rPr>
          <w:rFonts w:ascii="Times New Roman" w:hAnsi="Times New Roman" w:cs="Times New Roman"/>
          <w:noProof/>
          <w:kern w:val="0"/>
          <w:sz w:val="24"/>
        </w:rPr>
        <w:drawing>
          <wp:anchor distT="0" distB="0" distL="114300" distR="114300" simplePos="0" relativeHeight="251658240" behindDoc="0" locked="0" layoutInCell="1" allowOverlap="1" wp14:anchorId="2D4DFCAE" wp14:editId="417F1582">
            <wp:simplePos x="0" y="0"/>
            <wp:positionH relativeFrom="margin">
              <wp:posOffset>2574985</wp:posOffset>
            </wp:positionH>
            <wp:positionV relativeFrom="paragraph">
              <wp:posOffset>146649</wp:posOffset>
            </wp:positionV>
            <wp:extent cx="2457478" cy="1017761"/>
            <wp:effectExtent l="0" t="0" r="0"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lum/>
                      <a:extLst>
                        <a:ext uri="{28A0092B-C50C-407E-A947-70E740481C1C}">
                          <a14:useLocalDpi xmlns:a14="http://schemas.microsoft.com/office/drawing/2010/main" val="0"/>
                        </a:ext>
                      </a:extLst>
                    </a:blip>
                    <a:stretch>
                      <a:fillRect/>
                    </a:stretch>
                  </pic:blipFill>
                  <pic:spPr>
                    <a:xfrm>
                      <a:off x="0" y="0"/>
                      <a:ext cx="2467960" cy="1022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114300" distR="114300" wp14:anchorId="6E4A8439" wp14:editId="6AB1E9CC">
            <wp:extent cx="1737956" cy="135560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8">
                      <a:lum/>
                    </a:blip>
                    <a:stretch>
                      <a:fillRect/>
                    </a:stretch>
                  </pic:blipFill>
                  <pic:spPr>
                    <a:xfrm>
                      <a:off x="0" y="0"/>
                      <a:ext cx="1779909" cy="1388328"/>
                    </a:xfrm>
                    <a:prstGeom prst="rect">
                      <a:avLst/>
                    </a:prstGeom>
                    <a:noFill/>
                    <a:ln>
                      <a:noFill/>
                    </a:ln>
                  </pic:spPr>
                </pic:pic>
              </a:graphicData>
            </a:graphic>
          </wp:inline>
        </w:drawing>
      </w:r>
    </w:p>
    <w:p w14:paraId="44E4B02C" w14:textId="77777777" w:rsidR="00BC3C30" w:rsidRDefault="00BC3C30" w:rsidP="00966826">
      <w:pPr>
        <w:jc w:val="center"/>
        <w:rPr>
          <w:rFonts w:ascii="Times New Roman" w:hAnsi="Times New Roman" w:cs="Times New Roman"/>
          <w:kern w:val="0"/>
          <w:szCs w:val="21"/>
        </w:rPr>
      </w:pPr>
      <w:r w:rsidRPr="00BC3C30">
        <w:rPr>
          <w:rFonts w:ascii="Times New Roman" w:hAnsi="Times New Roman" w:cs="Times New Roman"/>
          <w:kern w:val="0"/>
          <w:szCs w:val="21"/>
        </w:rPr>
        <w:t>Figure 1-1 Schematic Diagram of Friction Damper Structure</w:t>
      </w:r>
      <w:r w:rsidR="00966826">
        <w:rPr>
          <w:rFonts w:ascii="Times New Roman" w:hAnsi="Times New Roman" w:cs="Times New Roman" w:hint="eastAsia"/>
          <w:kern w:val="0"/>
          <w:szCs w:val="21"/>
        </w:rPr>
        <w:t xml:space="preserve">         </w:t>
      </w:r>
    </w:p>
    <w:p w14:paraId="232CBC3B" w14:textId="77777777" w:rsidR="00BC3C30" w:rsidRDefault="00BC3C30" w:rsidP="00470C2D">
      <w:pPr>
        <w:ind w:firstLineChars="200" w:firstLine="420"/>
        <w:rPr>
          <w:rFonts w:ascii="Times New Roman" w:hAnsi="Times New Roman" w:cs="Times New Roman"/>
        </w:rPr>
      </w:pPr>
      <w:r w:rsidRPr="00BC3C30">
        <w:rPr>
          <w:rFonts w:ascii="Times New Roman" w:hAnsi="Times New Roman" w:cs="Times New Roman"/>
        </w:rPr>
        <w:t>Figure 1-2 Schematic Diagram of Friction Transmission Energy Dissipation Joint Structure</w:t>
      </w:r>
    </w:p>
    <w:p w14:paraId="2EA6CEDE" w14:textId="77777777" w:rsidR="00BC3C30" w:rsidRPr="00BC3C30" w:rsidRDefault="00BC3C30" w:rsidP="00BC3C30">
      <w:pPr>
        <w:ind w:firstLineChars="200" w:firstLine="420"/>
        <w:rPr>
          <w:szCs w:val="21"/>
        </w:rPr>
      </w:pPr>
      <w:r w:rsidRPr="00BC3C30">
        <w:rPr>
          <w:szCs w:val="21"/>
        </w:rPr>
        <w:t>2 Establishment of Finite Element Model</w:t>
      </w:r>
    </w:p>
    <w:p w14:paraId="505AE833" w14:textId="77777777" w:rsidR="00BC3C30" w:rsidRPr="00BC3C30" w:rsidRDefault="00BC3C30" w:rsidP="00BC3C30">
      <w:pPr>
        <w:ind w:firstLineChars="200" w:firstLine="420"/>
        <w:rPr>
          <w:szCs w:val="21"/>
        </w:rPr>
      </w:pPr>
      <w:r w:rsidRPr="00BC3C30">
        <w:rPr>
          <w:szCs w:val="21"/>
        </w:rPr>
        <w:t xml:space="preserve">The hospital structure design follows relevant Chinese standards, with the plane and elevation views shown in Figures 2.1 and 2.2, respectively. The beam dimensions are 250mm × 500mm, and the column dimensions are 500mm × 500mm, using HRB335 steel and C45 concrete. The stirrup spacing is 100mm, with a length of 3300mm, and the structure's natural vibration period is set at 0.40 seconds. The seismic fortification intensity is 7 degrees (0.1g), the earthquake group is the first group, the site category is Class II, and the ground roughness </w:t>
      </w:r>
      <w:r w:rsidRPr="00BC3C30">
        <w:rPr>
          <w:szCs w:val="21"/>
        </w:rPr>
        <w:lastRenderedPageBreak/>
        <w:t xml:space="preserve">is Class B. Through optimization, the maximum wind pressure on the foundation is determined to be 0.4 </w:t>
      </w:r>
      <w:proofErr w:type="spellStart"/>
      <w:r w:rsidRPr="00BC3C30">
        <w:rPr>
          <w:szCs w:val="21"/>
        </w:rPr>
        <w:t>kN</w:t>
      </w:r>
      <w:proofErr w:type="spellEnd"/>
      <w:r w:rsidRPr="00BC3C30">
        <w:rPr>
          <w:szCs w:val="21"/>
        </w:rPr>
        <w:t>/m². This project uses the ABAQUS platform developed by China Construction Group for simulation calculations. The nonlinear finite element analysis function of the system is utilized to perform specific calculations on the model's stress and reinforcement, ensuring compliance with current national standards.</w:t>
      </w:r>
    </w:p>
    <w:p w14:paraId="3F3779AF" w14:textId="08C3C7B3" w:rsidR="00966826" w:rsidRDefault="00BC3C30" w:rsidP="00BC3C30">
      <w:pPr>
        <w:ind w:firstLineChars="1000" w:firstLine="2100"/>
        <w:rPr>
          <w:szCs w:val="21"/>
        </w:rPr>
      </w:pPr>
      <w:r>
        <w:rPr>
          <w:noProof/>
        </w:rPr>
        <w:drawing>
          <wp:anchor distT="0" distB="0" distL="114300" distR="114300" simplePos="0" relativeHeight="251660288" behindDoc="0" locked="0" layoutInCell="1" allowOverlap="1" wp14:anchorId="4280F260" wp14:editId="1225CBD0">
            <wp:simplePos x="0" y="0"/>
            <wp:positionH relativeFrom="margin">
              <wp:posOffset>986934</wp:posOffset>
            </wp:positionH>
            <wp:positionV relativeFrom="paragraph">
              <wp:posOffset>157767</wp:posOffset>
            </wp:positionV>
            <wp:extent cx="3881120" cy="2296795"/>
            <wp:effectExtent l="0" t="0" r="5080" b="8255"/>
            <wp:wrapTopAndBottom/>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9"/>
                    <a:stretch>
                      <a:fillRect/>
                    </a:stretch>
                  </pic:blipFill>
                  <pic:spPr>
                    <a:xfrm>
                      <a:off x="0" y="0"/>
                      <a:ext cx="388112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C30">
        <w:rPr>
          <w:noProof/>
        </w:rPr>
        <w:t>Figure 2-1 Structural Plane Schematic Diagram</w:t>
      </w:r>
    </w:p>
    <w:p w14:paraId="5EBF6AFA" w14:textId="14791EF8" w:rsidR="00966826" w:rsidRDefault="00966826" w:rsidP="00966826">
      <w:pPr>
        <w:ind w:firstLineChars="200" w:firstLine="420"/>
        <w:rPr>
          <w:szCs w:val="21"/>
        </w:rPr>
      </w:pPr>
      <w:r>
        <w:rPr>
          <w:noProof/>
        </w:rPr>
        <w:drawing>
          <wp:anchor distT="0" distB="0" distL="114300" distR="114300" simplePos="0" relativeHeight="251662336" behindDoc="1" locked="0" layoutInCell="1" allowOverlap="1" wp14:anchorId="7A8A1675" wp14:editId="5D10BA94">
            <wp:simplePos x="0" y="0"/>
            <wp:positionH relativeFrom="margin">
              <wp:posOffset>840476</wp:posOffset>
            </wp:positionH>
            <wp:positionV relativeFrom="paragraph">
              <wp:posOffset>123094</wp:posOffset>
            </wp:positionV>
            <wp:extent cx="3665855" cy="2199005"/>
            <wp:effectExtent l="0" t="0" r="0" b="0"/>
            <wp:wrapTight wrapText="bothSides">
              <wp:wrapPolygon edited="0">
                <wp:start x="0" y="0"/>
                <wp:lineTo x="0" y="21332"/>
                <wp:lineTo x="21439" y="21332"/>
                <wp:lineTo x="21439" y="0"/>
                <wp:lineTo x="0" y="0"/>
              </wp:wrapPolygon>
            </wp:wrapTight>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0"/>
                    <a:stretch>
                      <a:fillRect/>
                    </a:stretch>
                  </pic:blipFill>
                  <pic:spPr>
                    <a:xfrm>
                      <a:off x="0" y="0"/>
                      <a:ext cx="3665855"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5B01C" w14:textId="3B8C8EB1" w:rsidR="00966826" w:rsidRDefault="00966826" w:rsidP="00966826">
      <w:pPr>
        <w:ind w:firstLineChars="200" w:firstLine="420"/>
        <w:rPr>
          <w:szCs w:val="21"/>
        </w:rPr>
      </w:pPr>
    </w:p>
    <w:p w14:paraId="1520C320" w14:textId="1EB428BB" w:rsidR="00966826" w:rsidRPr="00966826" w:rsidRDefault="00966826" w:rsidP="00966826">
      <w:pPr>
        <w:ind w:firstLineChars="200" w:firstLine="420"/>
        <w:rPr>
          <w:szCs w:val="21"/>
        </w:rPr>
      </w:pPr>
    </w:p>
    <w:p w14:paraId="505A5A7C" w14:textId="4E04E82A" w:rsidR="00966826" w:rsidRPr="00966826" w:rsidRDefault="00966826" w:rsidP="00966826">
      <w:pPr>
        <w:ind w:firstLineChars="200" w:firstLine="420"/>
        <w:rPr>
          <w:szCs w:val="21"/>
        </w:rPr>
      </w:pPr>
    </w:p>
    <w:p w14:paraId="02F462CB" w14:textId="19AE64DF" w:rsidR="00BD43BB" w:rsidRDefault="00BD43BB" w:rsidP="00470C2D">
      <w:pPr>
        <w:ind w:firstLineChars="200" w:firstLine="420"/>
        <w:rPr>
          <w:szCs w:val="21"/>
        </w:rPr>
      </w:pPr>
      <w:r w:rsidRPr="00BD43BB">
        <w:rPr>
          <w:szCs w:val="21"/>
        </w:rPr>
        <w:t>。</w:t>
      </w:r>
    </w:p>
    <w:p w14:paraId="5F84CDE3" w14:textId="572065B5" w:rsidR="006A21EA" w:rsidRPr="006A21EA" w:rsidRDefault="006A21EA" w:rsidP="006A21EA">
      <w:pPr>
        <w:rPr>
          <w:b/>
          <w:bCs/>
          <w:szCs w:val="21"/>
        </w:rPr>
      </w:pPr>
    </w:p>
    <w:p w14:paraId="736E8B0B" w14:textId="35C10C9D" w:rsidR="00C827A0" w:rsidRDefault="00C827A0" w:rsidP="00023D9C">
      <w:pPr>
        <w:rPr>
          <w:szCs w:val="21"/>
        </w:rPr>
      </w:pPr>
    </w:p>
    <w:p w14:paraId="5BB913FF" w14:textId="1F8C6EAA" w:rsidR="00966826" w:rsidRDefault="00966826" w:rsidP="00023D9C">
      <w:pPr>
        <w:rPr>
          <w:szCs w:val="21"/>
        </w:rPr>
      </w:pPr>
    </w:p>
    <w:p w14:paraId="65575582" w14:textId="7C3E2A8E" w:rsidR="00966826" w:rsidRDefault="00966826" w:rsidP="00023D9C">
      <w:pPr>
        <w:rPr>
          <w:szCs w:val="21"/>
        </w:rPr>
      </w:pPr>
    </w:p>
    <w:p w14:paraId="3B26202C" w14:textId="4106F5A8" w:rsidR="00966826" w:rsidRDefault="00966826" w:rsidP="00023D9C">
      <w:pPr>
        <w:rPr>
          <w:szCs w:val="21"/>
        </w:rPr>
      </w:pPr>
    </w:p>
    <w:p w14:paraId="4A919D53" w14:textId="77777777" w:rsidR="00966826" w:rsidRDefault="00966826" w:rsidP="00023D9C">
      <w:pPr>
        <w:rPr>
          <w:szCs w:val="21"/>
        </w:rPr>
      </w:pPr>
    </w:p>
    <w:p w14:paraId="64646CB8" w14:textId="77777777" w:rsidR="00966826" w:rsidRDefault="00966826" w:rsidP="00023D9C">
      <w:pPr>
        <w:rPr>
          <w:szCs w:val="21"/>
        </w:rPr>
      </w:pPr>
    </w:p>
    <w:p w14:paraId="07166959" w14:textId="77777777" w:rsidR="00966826" w:rsidRDefault="00966826" w:rsidP="00023D9C">
      <w:pPr>
        <w:rPr>
          <w:szCs w:val="21"/>
        </w:rPr>
      </w:pPr>
    </w:p>
    <w:p w14:paraId="25A76218" w14:textId="7AF47B1F" w:rsidR="00966826" w:rsidRDefault="00966826" w:rsidP="00BC3C30">
      <w:pPr>
        <w:rPr>
          <w:szCs w:val="21"/>
        </w:rPr>
      </w:pPr>
      <w:r>
        <w:rPr>
          <w:rFonts w:hint="eastAsia"/>
          <w:szCs w:val="21"/>
        </w:rPr>
        <w:t xml:space="preserve">                     </w:t>
      </w:r>
      <w:r w:rsidR="00BC3C30" w:rsidRPr="00BC3C30">
        <w:rPr>
          <w:rFonts w:ascii="Times New Roman" w:hAnsi="Times New Roman" w:cs="Times New Roman"/>
        </w:rPr>
        <w:t>Figure 2-2 Structural Elevation Schematic Diagram</w:t>
      </w:r>
    </w:p>
    <w:p w14:paraId="67DC1195" w14:textId="77777777" w:rsidR="00BC3C30" w:rsidRPr="00BC3C30" w:rsidRDefault="00BC3C30" w:rsidP="00BC3C30">
      <w:pPr>
        <w:ind w:firstLineChars="200" w:firstLine="420"/>
        <w:rPr>
          <w:szCs w:val="21"/>
        </w:rPr>
      </w:pPr>
      <w:r w:rsidRPr="00BC3C30">
        <w:rPr>
          <w:szCs w:val="21"/>
        </w:rPr>
        <w:t>3 Analysis and Calculation</w:t>
      </w:r>
    </w:p>
    <w:p w14:paraId="009B6191" w14:textId="77777777" w:rsidR="00BC3C30" w:rsidRPr="00BC3C30" w:rsidRDefault="00BC3C30" w:rsidP="00BC3C30">
      <w:pPr>
        <w:ind w:firstLineChars="200" w:firstLine="420"/>
        <w:rPr>
          <w:szCs w:val="21"/>
        </w:rPr>
      </w:pPr>
      <w:r w:rsidRPr="00BC3C30">
        <w:rPr>
          <w:szCs w:val="21"/>
        </w:rPr>
        <w:t>3.1 Modal Analysis</w:t>
      </w:r>
    </w:p>
    <w:p w14:paraId="63FAA262" w14:textId="77777777" w:rsidR="00BC3C30" w:rsidRPr="00BC3C30" w:rsidRDefault="00BC3C30" w:rsidP="00BC3C30">
      <w:pPr>
        <w:ind w:firstLineChars="200" w:firstLine="420"/>
        <w:rPr>
          <w:szCs w:val="21"/>
        </w:rPr>
      </w:pPr>
      <w:r w:rsidRPr="00BC3C30">
        <w:rPr>
          <w:szCs w:val="21"/>
        </w:rPr>
        <w:t>This study uses the Lanczos algorithm in ABAQUS software for modal analysis to solve the structural modes. The following formulas introduce the specific calculation formulas for structural damping:</w:t>
      </w:r>
    </w:p>
    <w:p w14:paraId="5227A2F1" w14:textId="77777777" w:rsidR="00171953" w:rsidRPr="00171953" w:rsidRDefault="00171953" w:rsidP="00171953">
      <w:pPr>
        <w:ind w:firstLineChars="200" w:firstLine="420"/>
        <w:rPr>
          <w:szCs w:val="21"/>
        </w:rPr>
      </w:pPr>
      <w:r w:rsidRPr="00171953">
        <w:rPr>
          <w:szCs w:val="21"/>
        </w:rPr>
        <w:t xml:space="preserve">              </w:t>
      </w:r>
      <w:r w:rsidRPr="00171953">
        <w:rPr>
          <w:szCs w:val="21"/>
        </w:rPr>
        <w:object w:dxaOrig="1400" w:dyaOrig="320" w14:anchorId="2F66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5pt;height:15.45pt" o:ole="">
            <v:imagedata r:id="rId11" o:title=""/>
          </v:shape>
          <o:OLEObject Type="Embed" ProgID="Equation.KSEE3" ShapeID="_x0000_i1025" DrawAspect="Content" ObjectID="_1801299199" r:id="rId12"/>
        </w:object>
      </w:r>
      <w:r w:rsidRPr="00171953">
        <w:rPr>
          <w:szCs w:val="21"/>
        </w:rPr>
        <w:t xml:space="preserve">                           (3.2)</w:t>
      </w:r>
    </w:p>
    <w:p w14:paraId="55A2C8FF" w14:textId="77777777" w:rsidR="00171953" w:rsidRPr="00171953" w:rsidRDefault="00171953" w:rsidP="00171953">
      <w:pPr>
        <w:ind w:firstLineChars="200" w:firstLine="420"/>
        <w:rPr>
          <w:szCs w:val="21"/>
        </w:rPr>
      </w:pPr>
      <w:r w:rsidRPr="00171953">
        <w:rPr>
          <w:szCs w:val="21"/>
        </w:rPr>
        <w:t xml:space="preserve">                       </w:t>
      </w:r>
      <w:r w:rsidRPr="00171953">
        <w:rPr>
          <w:szCs w:val="21"/>
        </w:rPr>
        <w:object w:dxaOrig="2500" w:dyaOrig="680" w14:anchorId="7A009AC9">
          <v:shape id="_x0000_i1026" type="#_x0000_t75" style="width:124.85pt;height:34.15pt" o:ole="">
            <v:imagedata r:id="rId13" o:title=""/>
          </v:shape>
          <o:OLEObject Type="Embed" ProgID="Equation.KSEE3" ShapeID="_x0000_i1026" DrawAspect="Content" ObjectID="_1801299200" r:id="rId14"/>
        </w:object>
      </w:r>
      <w:r w:rsidRPr="00171953">
        <w:rPr>
          <w:szCs w:val="21"/>
        </w:rPr>
        <w:t xml:space="preserve">                        (3.3)</w:t>
      </w:r>
    </w:p>
    <w:p w14:paraId="2A73B119" w14:textId="2663F190" w:rsidR="00171953" w:rsidRDefault="00280C14" w:rsidP="00171953">
      <w:pPr>
        <w:ind w:firstLineChars="200" w:firstLine="420"/>
        <w:rPr>
          <w:szCs w:val="21"/>
        </w:rPr>
      </w:pPr>
      <w:r w:rsidRPr="00280C14">
        <w:rPr>
          <w:szCs w:val="21"/>
        </w:rPr>
        <w:t>Where</w:t>
      </w:r>
      <w:r w:rsidR="00171953" w:rsidRPr="00171953">
        <w:rPr>
          <w:szCs w:val="21"/>
        </w:rPr>
        <w:t>，</w:t>
      </w:r>
      <w:r w:rsidR="00171953" w:rsidRPr="00171953">
        <w:rPr>
          <w:szCs w:val="21"/>
        </w:rPr>
        <w:object w:dxaOrig="240" w:dyaOrig="220" w14:anchorId="043F1B57">
          <v:shape id="_x0000_i1027" type="#_x0000_t75" style="width:12.15pt;height:11.7pt" o:ole="">
            <v:imagedata r:id="rId15" o:title=""/>
          </v:shape>
          <o:OLEObject Type="Embed" ProgID="Equation.KSEE3" ShapeID="_x0000_i1027" DrawAspect="Content" ObjectID="_1801299201" r:id="rId16"/>
        </w:object>
      </w:r>
      <w:r w:rsidRPr="00280C14">
        <w:rPr>
          <w:szCs w:val="21"/>
        </w:rPr>
        <w:t>is the mass damping coefficient</w:t>
      </w:r>
      <w:r w:rsidR="00171953" w:rsidRPr="00171953">
        <w:rPr>
          <w:szCs w:val="21"/>
        </w:rPr>
        <w:t>；</w:t>
      </w:r>
      <w:r w:rsidR="00171953" w:rsidRPr="00171953">
        <w:rPr>
          <w:szCs w:val="21"/>
        </w:rPr>
        <w:object w:dxaOrig="240" w:dyaOrig="320" w14:anchorId="04089813">
          <v:shape id="_x0000_i1028" type="#_x0000_t75" style="width:12.15pt;height:15.45pt" o:ole="">
            <v:imagedata r:id="rId17" o:title=""/>
          </v:shape>
          <o:OLEObject Type="Embed" ProgID="Equation.KSEE3" ShapeID="_x0000_i1028" DrawAspect="Content" ObjectID="_1801299202" r:id="rId18"/>
        </w:object>
      </w:r>
      <w:r w:rsidRPr="00280C14">
        <w:rPr>
          <w:szCs w:val="21"/>
        </w:rPr>
        <w:t>is the stiffness damping coefficient</w:t>
      </w:r>
      <w:r w:rsidR="00171953" w:rsidRPr="00171953">
        <w:rPr>
          <w:szCs w:val="21"/>
        </w:rPr>
        <w:t>；</w:t>
      </w:r>
      <w:r w:rsidR="00171953" w:rsidRPr="00171953">
        <w:rPr>
          <w:szCs w:val="21"/>
        </w:rPr>
        <w:object w:dxaOrig="240" w:dyaOrig="279" w14:anchorId="58BEBE9C">
          <v:shape id="_x0000_i1029" type="#_x0000_t75" style="width:12.15pt;height:14.5pt" o:ole="">
            <v:imagedata r:id="rId19" o:title=""/>
          </v:shape>
          <o:OLEObject Type="Embed" ProgID="Equation.KSEE3" ShapeID="_x0000_i1029" DrawAspect="Content" ObjectID="_1801299203" r:id="rId20"/>
        </w:object>
      </w:r>
      <w:r w:rsidRPr="00280C14">
        <w:rPr>
          <w:szCs w:val="21"/>
        </w:rPr>
        <w:t>is the damping matrix</w:t>
      </w:r>
      <w:r w:rsidR="00171953" w:rsidRPr="00171953">
        <w:rPr>
          <w:szCs w:val="21"/>
        </w:rPr>
        <w:t>；</w:t>
      </w:r>
      <w:r w:rsidR="00171953" w:rsidRPr="00171953">
        <w:rPr>
          <w:szCs w:val="21"/>
        </w:rPr>
        <w:object w:dxaOrig="320" w:dyaOrig="260" w14:anchorId="28A338DF">
          <v:shape id="_x0000_i1030" type="#_x0000_t75" style="width:15.45pt;height:12.6pt" o:ole="">
            <v:imagedata r:id="rId21" o:title=""/>
          </v:shape>
          <o:OLEObject Type="Embed" ProgID="Equation.KSEE3" ShapeID="_x0000_i1030" DrawAspect="Content" ObjectID="_1801299204" r:id="rId22"/>
        </w:object>
      </w:r>
      <w:r w:rsidRPr="00280C14">
        <w:rPr>
          <w:szCs w:val="21"/>
        </w:rPr>
        <w:t> is the mass matrix</w:t>
      </w:r>
      <w:r w:rsidR="00171953" w:rsidRPr="00171953">
        <w:rPr>
          <w:szCs w:val="21"/>
        </w:rPr>
        <w:t>；</w:t>
      </w:r>
      <w:r w:rsidR="00171953" w:rsidRPr="00171953">
        <w:rPr>
          <w:szCs w:val="21"/>
        </w:rPr>
        <w:object w:dxaOrig="260" w:dyaOrig="260" w14:anchorId="18C98075">
          <v:shape id="_x0000_i1031" type="#_x0000_t75" style="width:12.6pt;height:12.6pt" o:ole="">
            <v:imagedata r:id="rId23" o:title=""/>
          </v:shape>
          <o:OLEObject Type="Embed" ProgID="Equation.KSEE3" ShapeID="_x0000_i1031" DrawAspect="Content" ObjectID="_1801299205" r:id="rId24"/>
        </w:object>
      </w:r>
      <w:r w:rsidRPr="00280C14">
        <w:rPr>
          <w:szCs w:val="21"/>
        </w:rPr>
        <w:t xml:space="preserve"> is the stiffness matrix</w:t>
      </w:r>
      <w:r w:rsidR="00171953" w:rsidRPr="00171953">
        <w:rPr>
          <w:szCs w:val="21"/>
        </w:rPr>
        <w:t>；</w:t>
      </w:r>
      <w:r w:rsidR="00171953" w:rsidRPr="00171953">
        <w:rPr>
          <w:szCs w:val="21"/>
        </w:rPr>
        <w:object w:dxaOrig="279" w:dyaOrig="340" w14:anchorId="0551B9E3">
          <v:shape id="_x0000_i1032" type="#_x0000_t75" style="width:14.5pt;height:17.3pt" o:ole="">
            <v:imagedata r:id="rId25" o:title=""/>
          </v:shape>
          <o:OLEObject Type="Embed" ProgID="Equation.KSEE3" ShapeID="_x0000_i1032" DrawAspect="Content" ObjectID="_1801299206" r:id="rId26"/>
        </w:object>
      </w:r>
      <w:r>
        <w:rPr>
          <w:rFonts w:hint="eastAsia"/>
          <w:szCs w:val="21"/>
        </w:rPr>
        <w:t>and</w:t>
      </w:r>
      <w:r w:rsidR="00171953" w:rsidRPr="00171953">
        <w:rPr>
          <w:szCs w:val="21"/>
        </w:rPr>
        <w:object w:dxaOrig="300" w:dyaOrig="340" w14:anchorId="2B54E17A">
          <v:shape id="_x0000_i1033" type="#_x0000_t75" style="width:14.95pt;height:17.3pt" o:ole="">
            <v:imagedata r:id="rId27" o:title=""/>
          </v:shape>
          <o:OLEObject Type="Embed" ProgID="Equation.KSEE3" ShapeID="_x0000_i1033" DrawAspect="Content" ObjectID="_1801299207" r:id="rId28"/>
        </w:object>
      </w:r>
      <w:r w:rsidRPr="00280C14">
        <w:rPr>
          <w:rFonts w:ascii="Segoe UI" w:hAnsi="Segoe UI" w:cs="Segoe UI"/>
          <w:color w:val="404040"/>
        </w:rPr>
        <w:t xml:space="preserve"> </w:t>
      </w:r>
      <w:r w:rsidRPr="00280C14">
        <w:rPr>
          <w:szCs w:val="21"/>
        </w:rPr>
        <w:t> represent the first and second natural frequencies of the structural model, respectively</w:t>
      </w:r>
      <w:r w:rsidR="00171953" w:rsidRPr="00171953">
        <w:rPr>
          <w:szCs w:val="21"/>
        </w:rPr>
        <w:t>；</w:t>
      </w:r>
      <w:r w:rsidR="00171953" w:rsidRPr="00171953">
        <w:rPr>
          <w:szCs w:val="21"/>
        </w:rPr>
        <w:object w:dxaOrig="200" w:dyaOrig="320" w14:anchorId="725ADF02">
          <v:shape id="_x0000_i1034" type="#_x0000_t75" style="width:9.8pt;height:15.45pt" o:ole="">
            <v:imagedata r:id="rId29" o:title=""/>
          </v:shape>
          <o:OLEObject Type="Embed" ProgID="Equation.KSEE3" ShapeID="_x0000_i1034" DrawAspect="Content" ObjectID="_1801299208" r:id="rId30"/>
        </w:object>
      </w:r>
      <w:r w:rsidRPr="00280C14">
        <w:rPr>
          <w:rFonts w:ascii="Segoe UI" w:hAnsi="Segoe UI" w:cs="Segoe UI"/>
          <w:color w:val="404040"/>
        </w:rPr>
        <w:t xml:space="preserve"> </w:t>
      </w:r>
      <w:r w:rsidRPr="00280C14">
        <w:rPr>
          <w:szCs w:val="21"/>
        </w:rPr>
        <w:t>is the material damping ratio, with concrete and damping reinforcement taken as 0.03 and 0.02, respectively.</w:t>
      </w:r>
      <w:r w:rsidRPr="00280C14">
        <w:rPr>
          <w:rFonts w:ascii="Segoe UI" w:hAnsi="Segoe UI" w:cs="Segoe UI"/>
          <w:color w:val="404040"/>
        </w:rPr>
        <w:t xml:space="preserve"> </w:t>
      </w:r>
      <w:r w:rsidRPr="00280C14">
        <w:rPr>
          <w:szCs w:val="21"/>
        </w:rPr>
        <w:t>The first two natural frequencies of the ordinary hospital structure and the damped hospital structure obtained from modal analysis are: Ordinary structure nodes</w:t>
      </w:r>
      <w:r w:rsidR="00171953" w:rsidRPr="00171953">
        <w:rPr>
          <w:szCs w:val="21"/>
        </w:rPr>
        <w:t>：</w:t>
      </w:r>
      <w:r w:rsidR="00171953" w:rsidRPr="00171953">
        <w:rPr>
          <w:szCs w:val="21"/>
        </w:rPr>
        <w:object w:dxaOrig="1579" w:dyaOrig="340" w14:anchorId="232A39D4">
          <v:shape id="_x0000_i1035" type="#_x0000_t75" style="width:79pt;height:17.3pt" o:ole="">
            <v:imagedata r:id="rId31" o:title=""/>
          </v:shape>
          <o:OLEObject Type="Embed" ProgID="Equation.KSEE3" ShapeID="_x0000_i1035" DrawAspect="Content" ObjectID="_1801299209" r:id="rId32"/>
        </w:object>
      </w:r>
      <w:r w:rsidR="00171953" w:rsidRPr="00171953">
        <w:rPr>
          <w:szCs w:val="21"/>
        </w:rPr>
        <w:t>、</w:t>
      </w:r>
      <w:r w:rsidR="00171953" w:rsidRPr="00171953">
        <w:rPr>
          <w:szCs w:val="21"/>
        </w:rPr>
        <w:object w:dxaOrig="1480" w:dyaOrig="340" w14:anchorId="25F93549">
          <v:shape id="_x0000_i1036" type="#_x0000_t75" style="width:74.35pt;height:17.3pt" o:ole="">
            <v:imagedata r:id="rId33" o:title=""/>
          </v:shape>
          <o:OLEObject Type="Embed" ProgID="Equation.KSEE3" ShapeID="_x0000_i1036" DrawAspect="Content" ObjectID="_1801299210" r:id="rId34"/>
        </w:object>
      </w:r>
      <w:r w:rsidR="00171953" w:rsidRPr="00171953">
        <w:rPr>
          <w:szCs w:val="21"/>
        </w:rPr>
        <w:t>；</w:t>
      </w:r>
      <w:r w:rsidRPr="00280C14">
        <w:rPr>
          <w:szCs w:val="21"/>
        </w:rPr>
        <w:t>Damped structure nodes</w:t>
      </w:r>
      <w:r w:rsidRPr="00280C14">
        <w:rPr>
          <w:rFonts w:hint="eastAsia"/>
          <w:szCs w:val="21"/>
        </w:rPr>
        <w:t xml:space="preserve"> </w:t>
      </w:r>
      <w:r w:rsidR="00171953" w:rsidRPr="00171953">
        <w:rPr>
          <w:szCs w:val="21"/>
        </w:rPr>
        <w:object w:dxaOrig="1560" w:dyaOrig="340" w14:anchorId="647DFEFE">
          <v:shape id="_x0000_i1037" type="#_x0000_t75" style="width:78.55pt;height:17.3pt" o:ole="">
            <v:imagedata r:id="rId35" o:title=""/>
          </v:shape>
          <o:OLEObject Type="Embed" ProgID="Equation.KSEE3" ShapeID="_x0000_i1037" DrawAspect="Content" ObjectID="_1801299211" r:id="rId36"/>
        </w:object>
      </w:r>
      <w:r w:rsidR="00171953" w:rsidRPr="00171953">
        <w:rPr>
          <w:szCs w:val="21"/>
        </w:rPr>
        <w:t xml:space="preserve"> 、</w:t>
      </w:r>
      <w:r w:rsidR="00171953" w:rsidRPr="00171953">
        <w:rPr>
          <w:szCs w:val="21"/>
        </w:rPr>
        <w:object w:dxaOrig="1480" w:dyaOrig="340" w14:anchorId="50AC4F6F">
          <v:shape id="_x0000_i1038" type="#_x0000_t75" style="width:74.35pt;height:17.3pt" o:ole="">
            <v:imagedata r:id="rId37" o:title=""/>
          </v:shape>
          <o:OLEObject Type="Embed" ProgID="Equation.KSEE3" ShapeID="_x0000_i1038" DrawAspect="Content" ObjectID="_1801299212" r:id="rId38"/>
        </w:object>
      </w:r>
      <w:r w:rsidR="00171953">
        <w:rPr>
          <w:rFonts w:hint="eastAsia"/>
          <w:szCs w:val="21"/>
        </w:rPr>
        <w:t>。</w:t>
      </w:r>
    </w:p>
    <w:p w14:paraId="76272E27" w14:textId="568AFC0E" w:rsidR="00280C14" w:rsidRPr="00280C14" w:rsidRDefault="00280C14" w:rsidP="00280C14">
      <w:pPr>
        <w:ind w:firstLineChars="200" w:firstLine="420"/>
        <w:rPr>
          <w:szCs w:val="21"/>
        </w:rPr>
      </w:pPr>
      <w:r w:rsidRPr="00280C14">
        <w:rPr>
          <w:szCs w:val="21"/>
        </w:rPr>
        <w:t>3.2 Time History Analysis</w:t>
      </w:r>
    </w:p>
    <w:p w14:paraId="58227232" w14:textId="230B7D8B" w:rsidR="00280C14" w:rsidRPr="00280C14" w:rsidRDefault="00280C14" w:rsidP="00280C14">
      <w:pPr>
        <w:ind w:firstLineChars="200" w:firstLine="420"/>
        <w:rPr>
          <w:szCs w:val="21"/>
        </w:rPr>
      </w:pPr>
      <w:r w:rsidRPr="00280C14">
        <w:rPr>
          <w:szCs w:val="21"/>
        </w:rPr>
        <w:t>3.2.1 Selection and Construction of Seismic Waves</w:t>
      </w:r>
    </w:p>
    <w:p w14:paraId="3C83D4E3" w14:textId="29BF2DF8" w:rsidR="00280C14" w:rsidRDefault="00280C14" w:rsidP="00280C14">
      <w:pPr>
        <w:ind w:firstLineChars="200" w:firstLine="420"/>
        <w:rPr>
          <w:szCs w:val="21"/>
        </w:rPr>
      </w:pPr>
      <w:r w:rsidRPr="00280C14">
        <w:rPr>
          <w:szCs w:val="21"/>
        </w:rPr>
        <w:t>According to Chinese standards, two natural waves and one artificial wave are selected, namely EL-</w:t>
      </w:r>
      <w:proofErr w:type="spellStart"/>
      <w:r w:rsidRPr="00280C14">
        <w:rPr>
          <w:szCs w:val="21"/>
        </w:rPr>
        <w:t>centro</w:t>
      </w:r>
      <w:proofErr w:type="spellEnd"/>
      <w:r w:rsidRPr="00280C14">
        <w:rPr>
          <w:szCs w:val="21"/>
        </w:rPr>
        <w:t xml:space="preserve"> wave, CPC wave, and artificial wave. Due to space limitations, only the typical natural wave EL-</w:t>
      </w:r>
      <w:proofErr w:type="spellStart"/>
      <w:r w:rsidRPr="00280C14">
        <w:rPr>
          <w:szCs w:val="21"/>
        </w:rPr>
        <w:t>centro</w:t>
      </w:r>
      <w:proofErr w:type="spellEnd"/>
      <w:r w:rsidRPr="00280C14">
        <w:rPr>
          <w:szCs w:val="21"/>
        </w:rPr>
        <w:t xml:space="preserve"> wave suitable for Class II sites is analyzed. We choose the most basic and commonly used construction method, which is to add 100 seconds of zero to the same ground motion data.</w:t>
      </w:r>
    </w:p>
    <w:p w14:paraId="3BD77151" w14:textId="727950BA" w:rsidR="003C30B8" w:rsidRDefault="003C30B8" w:rsidP="00280C14">
      <w:pPr>
        <w:ind w:firstLineChars="200" w:firstLine="420"/>
        <w:rPr>
          <w:szCs w:val="21"/>
        </w:rPr>
      </w:pPr>
      <w:r>
        <w:rPr>
          <w:noProof/>
          <w:szCs w:val="21"/>
        </w:rPr>
        <w:drawing>
          <wp:anchor distT="0" distB="0" distL="114300" distR="114300" simplePos="0" relativeHeight="251669504" behindDoc="0" locked="0" layoutInCell="1" allowOverlap="1" wp14:anchorId="6B85CCB2" wp14:editId="293A544C">
            <wp:simplePos x="0" y="0"/>
            <wp:positionH relativeFrom="margin">
              <wp:posOffset>36576</wp:posOffset>
            </wp:positionH>
            <wp:positionV relativeFrom="paragraph">
              <wp:posOffset>36652</wp:posOffset>
            </wp:positionV>
            <wp:extent cx="2414016" cy="1864077"/>
            <wp:effectExtent l="0" t="0" r="5715" b="3175"/>
            <wp:wrapNone/>
            <wp:docPr id="409668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4016" cy="1864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70528" behindDoc="0" locked="0" layoutInCell="1" allowOverlap="1" wp14:anchorId="18CFC770" wp14:editId="0313CA08">
            <wp:simplePos x="0" y="0"/>
            <wp:positionH relativeFrom="margin">
              <wp:align>right</wp:align>
            </wp:positionH>
            <wp:positionV relativeFrom="paragraph">
              <wp:posOffset>96012</wp:posOffset>
            </wp:positionV>
            <wp:extent cx="2318919" cy="1787699"/>
            <wp:effectExtent l="0" t="0" r="5715" b="3175"/>
            <wp:wrapNone/>
            <wp:docPr id="1175171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318919" cy="1787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625BA" w14:textId="7863C425" w:rsidR="003C30B8" w:rsidRDefault="003C30B8" w:rsidP="00280C14">
      <w:pPr>
        <w:ind w:firstLineChars="200" w:firstLine="420"/>
        <w:rPr>
          <w:szCs w:val="21"/>
        </w:rPr>
      </w:pPr>
    </w:p>
    <w:p w14:paraId="19FEE58C" w14:textId="570F06FF" w:rsidR="003C30B8" w:rsidRDefault="003C30B8" w:rsidP="00280C14">
      <w:pPr>
        <w:ind w:firstLineChars="200" w:firstLine="420"/>
        <w:rPr>
          <w:szCs w:val="21"/>
        </w:rPr>
      </w:pPr>
    </w:p>
    <w:p w14:paraId="69907595" w14:textId="77777777" w:rsidR="003C30B8" w:rsidRDefault="003C30B8" w:rsidP="00280C14">
      <w:pPr>
        <w:ind w:firstLineChars="200" w:firstLine="420"/>
        <w:rPr>
          <w:szCs w:val="21"/>
        </w:rPr>
      </w:pPr>
    </w:p>
    <w:p w14:paraId="09846BEF" w14:textId="5BFD1C66" w:rsidR="003C30B8" w:rsidRDefault="003C30B8" w:rsidP="00280C14">
      <w:pPr>
        <w:ind w:firstLineChars="200" w:firstLine="420"/>
        <w:rPr>
          <w:szCs w:val="21"/>
        </w:rPr>
      </w:pPr>
    </w:p>
    <w:p w14:paraId="402A93F0" w14:textId="7FEA37FA" w:rsidR="003C30B8" w:rsidRDefault="003C30B8" w:rsidP="00280C14">
      <w:pPr>
        <w:ind w:firstLineChars="200" w:firstLine="420"/>
        <w:rPr>
          <w:szCs w:val="21"/>
        </w:rPr>
      </w:pPr>
    </w:p>
    <w:p w14:paraId="38203214" w14:textId="73A1FBB2" w:rsidR="003C30B8" w:rsidRDefault="003C30B8" w:rsidP="00280C14">
      <w:pPr>
        <w:ind w:firstLineChars="200" w:firstLine="420"/>
        <w:rPr>
          <w:szCs w:val="21"/>
        </w:rPr>
      </w:pPr>
    </w:p>
    <w:p w14:paraId="6BA4D239" w14:textId="669607BD" w:rsidR="003C30B8" w:rsidRDefault="003C30B8" w:rsidP="00280C14">
      <w:pPr>
        <w:ind w:firstLineChars="200" w:firstLine="420"/>
        <w:rPr>
          <w:szCs w:val="21"/>
        </w:rPr>
      </w:pPr>
    </w:p>
    <w:p w14:paraId="04315492" w14:textId="44D6C5AD" w:rsidR="003C30B8" w:rsidRDefault="003C30B8" w:rsidP="00280C14">
      <w:pPr>
        <w:ind w:firstLineChars="200" w:firstLine="420"/>
        <w:rPr>
          <w:szCs w:val="21"/>
        </w:rPr>
      </w:pPr>
    </w:p>
    <w:p w14:paraId="79FCF668" w14:textId="47FB7F3C" w:rsidR="003C30B8" w:rsidRPr="00280C14" w:rsidRDefault="003C30B8" w:rsidP="00280C14">
      <w:pPr>
        <w:ind w:firstLineChars="200" w:firstLine="420"/>
        <w:rPr>
          <w:szCs w:val="21"/>
        </w:rPr>
      </w:pPr>
    </w:p>
    <w:p w14:paraId="0E7D959B" w14:textId="14DB2A29" w:rsidR="00615C9F" w:rsidRPr="00615C9F" w:rsidRDefault="003C30B8" w:rsidP="00280C14">
      <w:pPr>
        <w:rPr>
          <w:szCs w:val="21"/>
        </w:rPr>
      </w:pPr>
      <w:r>
        <w:rPr>
          <w:rFonts w:ascii="Times New Roman" w:hAnsi="Times New Roman" w:cs="Times New Roman"/>
          <w:noProof/>
        </w:rPr>
        <w:drawing>
          <wp:anchor distT="0" distB="0" distL="114300" distR="114300" simplePos="0" relativeHeight="251671552" behindDoc="0" locked="0" layoutInCell="1" allowOverlap="1" wp14:anchorId="62490441" wp14:editId="0615881F">
            <wp:simplePos x="0" y="0"/>
            <wp:positionH relativeFrom="margin">
              <wp:posOffset>1592885</wp:posOffset>
            </wp:positionH>
            <wp:positionV relativeFrom="paragraph">
              <wp:posOffset>181026</wp:posOffset>
            </wp:positionV>
            <wp:extent cx="2165299" cy="1641916"/>
            <wp:effectExtent l="0" t="0" r="6985" b="0"/>
            <wp:wrapNone/>
            <wp:docPr id="20402979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299" cy="1641916"/>
                    </a:xfrm>
                    <a:prstGeom prst="rect">
                      <a:avLst/>
                    </a:prstGeom>
                    <a:noFill/>
                    <a:ln>
                      <a:noFill/>
                    </a:ln>
                  </pic:spPr>
                </pic:pic>
              </a:graphicData>
            </a:graphic>
            <wp14:sizeRelH relativeFrom="page">
              <wp14:pctWidth>0</wp14:pctWidth>
            </wp14:sizeRelH>
            <wp14:sizeRelV relativeFrom="page">
              <wp14:pctHeight>0</wp14:pctHeight>
            </wp14:sizeRelV>
          </wp:anchor>
        </w:drawing>
      </w:r>
      <w:r w:rsidR="00280C14" w:rsidRPr="00280C14">
        <w:rPr>
          <w:rFonts w:ascii="Times New Roman" w:hAnsi="Times New Roman" w:cs="Times New Roman"/>
          <w:noProof/>
        </w:rPr>
        <w:t>(a) Foreshock-Main Shock Type Seismic Motion</w:t>
      </w:r>
      <w:r w:rsidR="00280C14">
        <w:rPr>
          <w:rFonts w:ascii="Times New Roman" w:hAnsi="Times New Roman" w:cs="Times New Roman" w:hint="eastAsia"/>
          <w:noProof/>
        </w:rPr>
        <w:t xml:space="preserve"> </w:t>
      </w:r>
      <w:r w:rsidR="00280C14" w:rsidRPr="00280C14">
        <w:rPr>
          <w:rFonts w:ascii="Times New Roman" w:hAnsi="Times New Roman" w:cs="Times New Roman"/>
          <w:noProof/>
        </w:rPr>
        <w:t>(b) Main Shock-Aftershock Type Seismic Motion</w:t>
      </w:r>
      <w:r w:rsidR="00615C9F">
        <w:rPr>
          <w:rFonts w:ascii="Times New Roman" w:hAnsi="Times New Roman" w:cs="Times New Roman" w:hint="eastAsia"/>
        </w:rPr>
        <w:t xml:space="preserve">                      </w:t>
      </w:r>
    </w:p>
    <w:p w14:paraId="2D0AD84C" w14:textId="676E7DC0" w:rsidR="003C30B8" w:rsidRDefault="003C30B8" w:rsidP="00FD2A94">
      <w:pPr>
        <w:ind w:firstLineChars="1100" w:firstLine="2310"/>
        <w:rPr>
          <w:rFonts w:ascii="Times New Roman" w:hAnsi="Times New Roman" w:cs="Times New Roman"/>
          <w:noProof/>
        </w:rPr>
      </w:pPr>
    </w:p>
    <w:p w14:paraId="1129E325" w14:textId="52771F71" w:rsidR="003C30B8" w:rsidRDefault="003C30B8" w:rsidP="00FD2A94">
      <w:pPr>
        <w:ind w:firstLineChars="1100" w:firstLine="2310"/>
        <w:rPr>
          <w:rFonts w:ascii="Times New Roman" w:hAnsi="Times New Roman" w:cs="Times New Roman"/>
          <w:noProof/>
        </w:rPr>
      </w:pPr>
    </w:p>
    <w:p w14:paraId="6A817E67" w14:textId="77777777" w:rsidR="003C30B8" w:rsidRDefault="003C30B8" w:rsidP="00FD2A94">
      <w:pPr>
        <w:ind w:firstLineChars="1100" w:firstLine="2310"/>
        <w:rPr>
          <w:rFonts w:ascii="Times New Roman" w:hAnsi="Times New Roman" w:cs="Times New Roman"/>
          <w:noProof/>
        </w:rPr>
      </w:pPr>
    </w:p>
    <w:p w14:paraId="33EB30A0" w14:textId="77777777" w:rsidR="003C30B8" w:rsidRDefault="003C30B8" w:rsidP="00FD2A94">
      <w:pPr>
        <w:ind w:firstLineChars="1100" w:firstLine="2310"/>
        <w:rPr>
          <w:rFonts w:ascii="Times New Roman" w:hAnsi="Times New Roman" w:cs="Times New Roman"/>
          <w:noProof/>
        </w:rPr>
      </w:pPr>
    </w:p>
    <w:p w14:paraId="22794960" w14:textId="77777777" w:rsidR="003C30B8" w:rsidRDefault="003C30B8" w:rsidP="00FD2A94">
      <w:pPr>
        <w:ind w:firstLineChars="1100" w:firstLine="2310"/>
        <w:rPr>
          <w:rFonts w:ascii="Times New Roman" w:hAnsi="Times New Roman" w:cs="Times New Roman"/>
          <w:noProof/>
        </w:rPr>
      </w:pPr>
    </w:p>
    <w:p w14:paraId="0C9F5A02" w14:textId="77777777" w:rsidR="003C30B8" w:rsidRDefault="003C30B8" w:rsidP="00FD2A94">
      <w:pPr>
        <w:ind w:firstLineChars="1100" w:firstLine="2310"/>
        <w:rPr>
          <w:rFonts w:ascii="Times New Roman" w:hAnsi="Times New Roman" w:cs="Times New Roman"/>
          <w:noProof/>
        </w:rPr>
      </w:pPr>
    </w:p>
    <w:p w14:paraId="64BC9370" w14:textId="77777777" w:rsidR="003C30B8" w:rsidRDefault="003C30B8" w:rsidP="00FD2A94">
      <w:pPr>
        <w:ind w:firstLineChars="1100" w:firstLine="2310"/>
        <w:rPr>
          <w:rFonts w:ascii="Times New Roman" w:hAnsi="Times New Roman" w:cs="Times New Roman"/>
          <w:noProof/>
        </w:rPr>
      </w:pPr>
    </w:p>
    <w:p w14:paraId="5AA97924" w14:textId="77777777" w:rsidR="003C30B8" w:rsidRDefault="003C30B8" w:rsidP="00FD2A94">
      <w:pPr>
        <w:ind w:firstLineChars="1100" w:firstLine="2310"/>
        <w:rPr>
          <w:rFonts w:ascii="Times New Roman" w:hAnsi="Times New Roman" w:cs="Times New Roman"/>
          <w:noProof/>
        </w:rPr>
      </w:pPr>
    </w:p>
    <w:p w14:paraId="277331DC" w14:textId="317117C4" w:rsidR="00280C14" w:rsidRPr="00280C14" w:rsidRDefault="00280C14" w:rsidP="00FD2A94">
      <w:pPr>
        <w:ind w:firstLineChars="1100" w:firstLine="2310"/>
        <w:rPr>
          <w:szCs w:val="21"/>
        </w:rPr>
      </w:pPr>
      <w:r w:rsidRPr="00280C14">
        <w:rPr>
          <w:rFonts w:ascii="Times New Roman" w:hAnsi="Times New Roman" w:cs="Times New Roman"/>
        </w:rPr>
        <w:t>(c) Double Main Shock Type Seismic Motion</w:t>
      </w:r>
    </w:p>
    <w:p w14:paraId="094C7EFF" w14:textId="77777777" w:rsidR="00280C14" w:rsidRPr="00280C14" w:rsidRDefault="00280C14" w:rsidP="00FD2A94">
      <w:pPr>
        <w:ind w:firstLineChars="1200" w:firstLine="2520"/>
        <w:rPr>
          <w:rFonts w:ascii="Times New Roman" w:hAnsi="Times New Roman" w:cs="Times New Roman"/>
        </w:rPr>
      </w:pPr>
      <w:r w:rsidRPr="00280C14">
        <w:rPr>
          <w:rFonts w:ascii="Times New Roman" w:hAnsi="Times New Roman" w:cs="Times New Roman"/>
        </w:rPr>
        <w:t>Figure 3-1 Seismic Wave Selection Method</w:t>
      </w:r>
    </w:p>
    <w:p w14:paraId="262CF9EE" w14:textId="77777777" w:rsidR="00FD2A94" w:rsidRDefault="00FD2A94" w:rsidP="00FD2A94">
      <w:pPr>
        <w:spacing w:line="300" w:lineRule="auto"/>
        <w:ind w:firstLine="420"/>
        <w:rPr>
          <w:rFonts w:ascii="Times New Roman" w:hAnsi="Times New Roman" w:cs="Times New Roman"/>
        </w:rPr>
      </w:pPr>
      <w:r w:rsidRPr="00FD2A94">
        <w:rPr>
          <w:rFonts w:ascii="Times New Roman" w:hAnsi="Times New Roman" w:cs="Times New Roman"/>
        </w:rPr>
        <w:t>If the peak value of the selected design seismic acceleration record does not match the peak value corresponding to the seismic fortification intensity of the structure's location, it can be adjusted using proportional scaling. The adjustment formula is as follows:</w:t>
      </w:r>
    </w:p>
    <w:p w14:paraId="194F3D34" w14:textId="3D77560D" w:rsidR="00615C9F" w:rsidRDefault="00615C9F" w:rsidP="00615C9F">
      <w:pPr>
        <w:spacing w:line="300" w:lineRule="auto"/>
        <w:ind w:firstLine="420"/>
        <w:jc w:val="center"/>
        <w:rPr>
          <w:rFonts w:ascii="Times New Roman" w:hAnsi="Times New Roman" w:cs="Times New Roman"/>
          <w:lang w:bidi="ar"/>
        </w:rPr>
      </w:pPr>
      <w:r>
        <w:rPr>
          <w:rFonts w:ascii="Times New Roman" w:hAnsi="Times New Roman" w:cs="Times New Roman"/>
          <w:lang w:bidi="ar"/>
        </w:rPr>
        <w:lastRenderedPageBreak/>
        <w:t xml:space="preserve">   </w:t>
      </w:r>
      <w:r>
        <w:rPr>
          <w:rFonts w:ascii="Times New Roman" w:hAnsi="Times New Roman" w:cs="Times New Roman"/>
          <w:position w:val="-30"/>
          <w:lang w:bidi="ar"/>
        </w:rPr>
        <w:object w:dxaOrig="1600" w:dyaOrig="680" w14:anchorId="453457B1">
          <v:shape id="_x0000_i1039" type="#_x0000_t75" style="width:79.95pt;height:34.15pt" o:ole="">
            <v:imagedata r:id="rId42" o:title=""/>
          </v:shape>
          <o:OLEObject Type="Embed" ProgID="Equation.KSEE3" ShapeID="_x0000_i1039" DrawAspect="Content" ObjectID="_1801299213" r:id="rId43"/>
        </w:object>
      </w:r>
      <w:r>
        <w:rPr>
          <w:rFonts w:ascii="Times New Roman" w:hAnsi="Times New Roman" w:cs="Times New Roman"/>
          <w:lang w:bidi="ar"/>
        </w:rPr>
        <w:t xml:space="preserve">                  </w:t>
      </w:r>
      <w:r>
        <w:rPr>
          <w:rFonts w:ascii="Times New Roman" w:hAnsi="Times New Roman" w:cs="Times New Roman"/>
          <w:sz w:val="24"/>
          <w:lang w:bidi="ar"/>
        </w:rPr>
        <w:t xml:space="preserve"> (3.1)</w:t>
      </w:r>
    </w:p>
    <w:p w14:paraId="482A9E6C" w14:textId="27B42F18" w:rsidR="00615C9F" w:rsidRDefault="00FD2A94" w:rsidP="00615C9F">
      <w:pPr>
        <w:rPr>
          <w:rFonts w:ascii="Times New Roman" w:hAnsi="Times New Roman" w:cs="Times New Roman"/>
        </w:rPr>
      </w:pPr>
      <w:r w:rsidRPr="00FD2A94">
        <w:rPr>
          <w:rFonts w:ascii="Times New Roman" w:hAnsi="Times New Roman" w:cs="Times New Roman"/>
        </w:rPr>
        <w:t>Where</w:t>
      </w:r>
      <w:r w:rsidR="00615C9F">
        <w:rPr>
          <w:rFonts w:ascii="Times New Roman" w:hAnsi="Times New Roman" w:cs="Times New Roman"/>
        </w:rPr>
        <w:t>，</w:t>
      </w:r>
      <w:r w:rsidR="00615C9F">
        <w:rPr>
          <w:rFonts w:ascii="Times New Roman" w:hAnsi="Times New Roman" w:cs="Times New Roman"/>
          <w:position w:val="-10"/>
          <w:lang w:bidi="ar"/>
        </w:rPr>
        <w:object w:dxaOrig="460" w:dyaOrig="320" w14:anchorId="7CBECE36">
          <v:shape id="_x0000_i1040" type="#_x0000_t75" style="width:22.9pt;height:15.45pt" o:ole="">
            <v:imagedata r:id="rId44" o:title=""/>
          </v:shape>
          <o:OLEObject Type="Embed" ProgID="Equation.KSEE3" ShapeID="_x0000_i1040" DrawAspect="Content" ObjectID="_1801299214" r:id="rId45"/>
        </w:object>
      </w:r>
      <w:r w:rsidR="00615C9F">
        <w:rPr>
          <w:rFonts w:ascii="Times New Roman" w:hAnsi="Times New Roman" w:cs="Times New Roman"/>
        </w:rPr>
        <w:t>、</w:t>
      </w:r>
      <w:r w:rsidR="00615C9F">
        <w:rPr>
          <w:rFonts w:ascii="Times New Roman" w:hAnsi="Times New Roman" w:cs="Times New Roman"/>
          <w:position w:val="-10"/>
          <w:lang w:bidi="ar"/>
        </w:rPr>
        <w:object w:dxaOrig="499" w:dyaOrig="320" w14:anchorId="3EF9F10B">
          <v:shape id="_x0000_i1041" type="#_x0000_t75" style="width:24.8pt;height:15.45pt" o:ole="">
            <v:imagedata r:id="rId46" o:title=""/>
          </v:shape>
          <o:OLEObject Type="Embed" ProgID="Equation.KSEE3" ShapeID="_x0000_i1041" DrawAspect="Content" ObjectID="_1801299215" r:id="rId47"/>
        </w:object>
      </w:r>
      <w:r w:rsidRPr="00FD2A94">
        <w:rPr>
          <w:rFonts w:ascii="Segoe UI" w:hAnsi="Segoe UI" w:cs="Segoe UI"/>
          <w:color w:val="404040"/>
        </w:rPr>
        <w:t xml:space="preserve"> </w:t>
      </w:r>
      <w:r w:rsidRPr="00FD2A94">
        <w:rPr>
          <w:rFonts w:ascii="Times New Roman" w:hAnsi="Times New Roman" w:cs="Times New Roman"/>
        </w:rPr>
        <w:t xml:space="preserve">are the original and adjusted seismic acceleration values at </w:t>
      </w:r>
      <w:proofErr w:type="gramStart"/>
      <w:r w:rsidRPr="00FD2A94">
        <w:rPr>
          <w:rFonts w:ascii="Times New Roman" w:hAnsi="Times New Roman" w:cs="Times New Roman"/>
        </w:rPr>
        <w:t>time ,</w:t>
      </w:r>
      <w:proofErr w:type="gramEnd"/>
      <w:r w:rsidRPr="00FD2A94">
        <w:rPr>
          <w:rFonts w:ascii="Times New Roman" w:hAnsi="Times New Roman" w:cs="Times New Roman"/>
        </w:rPr>
        <w:t xml:space="preserve"> respectively.</w:t>
      </w:r>
    </w:p>
    <w:p w14:paraId="47A63D2D" w14:textId="77777777" w:rsidR="00D454C5" w:rsidRPr="00D454C5" w:rsidRDefault="00D454C5" w:rsidP="00D454C5">
      <w:pPr>
        <w:spacing w:line="300" w:lineRule="auto"/>
        <w:rPr>
          <w:szCs w:val="21"/>
        </w:rPr>
      </w:pPr>
      <w:r w:rsidRPr="00D454C5">
        <w:rPr>
          <w:szCs w:val="21"/>
        </w:rPr>
        <w:t>3.2.2 Seismic Wave Analysis</w:t>
      </w:r>
    </w:p>
    <w:p w14:paraId="4F85B7E5" w14:textId="77777777" w:rsidR="00D454C5" w:rsidRPr="00D454C5" w:rsidRDefault="00D454C5" w:rsidP="00D454C5">
      <w:pPr>
        <w:spacing w:line="300" w:lineRule="auto"/>
        <w:ind w:firstLineChars="200" w:firstLine="420"/>
        <w:rPr>
          <w:szCs w:val="21"/>
        </w:rPr>
      </w:pPr>
      <w:r w:rsidRPr="00D454C5">
        <w:rPr>
          <w:szCs w:val="21"/>
        </w:rPr>
        <w:t>When performing dynamic time history analysis in ABAQUS software, two key analysis stages are involved. The first stage focuses on applying vertical gravity load to the structure; the second stage introduces seismic waves to conduct loading experiments on the specific hospital building structure. Due to space limitations, this experiment uses the EI-Centro wave to perform elastoplastic dynamic time history analysis on two types of three-dimensional hospital structures with different damping settings: one with conventional damping and one without special damping. The aim is to evaluate their time history responses under magnitude 8 and 9 earthquakes. The specific peak acceleration data are as follows:</w:t>
      </w:r>
    </w:p>
    <w:p w14:paraId="57ECB025" w14:textId="6DBD02C4" w:rsidR="00D454C5" w:rsidRPr="00D454C5" w:rsidRDefault="00D454C5" w:rsidP="00D454C5">
      <w:pPr>
        <w:numPr>
          <w:ilvl w:val="0"/>
          <w:numId w:val="25"/>
        </w:numPr>
        <w:spacing w:line="300" w:lineRule="auto"/>
        <w:jc w:val="center"/>
        <w:rPr>
          <w:szCs w:val="21"/>
        </w:rPr>
      </w:pPr>
      <w:r w:rsidRPr="00D454C5">
        <w:rPr>
          <w:szCs w:val="21"/>
        </w:rPr>
        <w:t xml:space="preserve">Under a magnitude 8 earthquake, the recorded peak acceleration is 400 </w:t>
      </w:r>
      <w:r w:rsidR="00DF539F">
        <w:rPr>
          <w:rFonts w:hint="eastAsia"/>
          <w:szCs w:val="21"/>
        </w:rPr>
        <w:t>Gal</w:t>
      </w:r>
      <w:r w:rsidRPr="00D454C5">
        <w:rPr>
          <w:szCs w:val="21"/>
        </w:rPr>
        <w:t>;</w:t>
      </w:r>
    </w:p>
    <w:p w14:paraId="2E2E611F" w14:textId="7364D494" w:rsidR="00D454C5" w:rsidRPr="00D454C5" w:rsidRDefault="00D454C5" w:rsidP="00D454C5">
      <w:pPr>
        <w:numPr>
          <w:ilvl w:val="0"/>
          <w:numId w:val="25"/>
        </w:numPr>
        <w:spacing w:line="300" w:lineRule="auto"/>
        <w:jc w:val="center"/>
        <w:rPr>
          <w:szCs w:val="21"/>
        </w:rPr>
      </w:pPr>
      <w:r w:rsidRPr="00D454C5">
        <w:rPr>
          <w:szCs w:val="21"/>
        </w:rPr>
        <w:t xml:space="preserve">Under a magnitude 9 earthquake, the observed peak acceleration is 620 </w:t>
      </w:r>
      <w:r w:rsidR="00DF539F">
        <w:rPr>
          <w:rFonts w:hint="eastAsia"/>
          <w:szCs w:val="21"/>
        </w:rPr>
        <w:t>Gal</w:t>
      </w:r>
      <w:r w:rsidRPr="00D454C5">
        <w:rPr>
          <w:szCs w:val="21"/>
        </w:rPr>
        <w:t>.</w:t>
      </w:r>
    </w:p>
    <w:p w14:paraId="4450A865" w14:textId="77777777" w:rsidR="00D454C5" w:rsidRPr="00D454C5" w:rsidRDefault="00D454C5" w:rsidP="00D454C5">
      <w:pPr>
        <w:spacing w:line="300" w:lineRule="auto"/>
        <w:ind w:firstLineChars="200" w:firstLine="420"/>
        <w:rPr>
          <w:szCs w:val="21"/>
        </w:rPr>
      </w:pPr>
      <w:r w:rsidRPr="00D454C5">
        <w:rPr>
          <w:szCs w:val="21"/>
        </w:rPr>
        <w:t>In subsequent analysis and discussion, SF represents the elastoplastic time history analysis results of the hospital structure with conventional damping, PF represents the elastoplastic time history analysis results of the hospital structure without special damping, and PFEL represents the elastic time history analysis results of the hospital structure.</w:t>
      </w:r>
    </w:p>
    <w:p w14:paraId="65590521" w14:textId="77777777" w:rsidR="00D454C5" w:rsidRPr="00D454C5" w:rsidRDefault="00D454C5" w:rsidP="00D454C5">
      <w:pPr>
        <w:spacing w:line="300" w:lineRule="auto"/>
        <w:ind w:firstLineChars="200" w:firstLine="420"/>
        <w:rPr>
          <w:szCs w:val="21"/>
        </w:rPr>
      </w:pPr>
      <w:r w:rsidRPr="00D454C5">
        <w:rPr>
          <w:szCs w:val="21"/>
        </w:rPr>
        <w:t>Using the EI-Centro seismic wave as boundary input, a three-dimensional fixed-end treatment is applied to the hospital building's base, and elastoplastic dynamic process analysis is performed using the ABAQUS/Explicit module. The specific analysis data are detailed in Tables 4.1, 4.2, and Figure 4-1, which record the maximum inter-story displacement (angle) differences between conventional structures and structures with dampers in the hospital.</w:t>
      </w:r>
    </w:p>
    <w:p w14:paraId="37FD3144" w14:textId="0BC74F7F" w:rsidR="00615C9F" w:rsidRDefault="00D454C5" w:rsidP="00615C9F">
      <w:pPr>
        <w:spacing w:line="300" w:lineRule="auto"/>
        <w:ind w:firstLine="420"/>
        <w:jc w:val="center"/>
        <w:rPr>
          <w:rFonts w:ascii="Times New Roman" w:hAnsi="Times New Roman" w:cs="Times New Roman"/>
          <w:kern w:val="0"/>
          <w:szCs w:val="21"/>
        </w:rPr>
      </w:pPr>
      <w:r w:rsidRPr="00D454C5">
        <w:rPr>
          <w:rFonts w:ascii="Times New Roman" w:hAnsi="Times New Roman" w:cs="Times New Roman"/>
          <w:kern w:val="0"/>
          <w:szCs w:val="21"/>
          <w:lang w:bidi="ar"/>
        </w:rPr>
        <w:t>Table 3.1 Maximum Inter-story Displacement (mm) of Hospital Structure</w:t>
      </w:r>
    </w:p>
    <w:tbl>
      <w:tblPr>
        <w:tblStyle w:val="TableGrid"/>
        <w:tblW w:w="8526" w:type="dxa"/>
        <w:jc w:val="center"/>
        <w:tblLayout w:type="fixed"/>
        <w:tblLook w:val="04A0" w:firstRow="1" w:lastRow="0" w:firstColumn="1" w:lastColumn="0" w:noHBand="0" w:noVBand="1"/>
      </w:tblPr>
      <w:tblGrid>
        <w:gridCol w:w="1218"/>
        <w:gridCol w:w="1218"/>
        <w:gridCol w:w="1218"/>
        <w:gridCol w:w="1218"/>
        <w:gridCol w:w="1218"/>
        <w:gridCol w:w="1218"/>
        <w:gridCol w:w="1218"/>
      </w:tblGrid>
      <w:tr w:rsidR="00615C9F" w14:paraId="3D95509D" w14:textId="77777777" w:rsidTr="00DE5794">
        <w:trPr>
          <w:jc w:val="center"/>
        </w:trPr>
        <w:tc>
          <w:tcPr>
            <w:tcW w:w="1218" w:type="dxa"/>
            <w:tcBorders>
              <w:top w:val="single" w:sz="12" w:space="0" w:color="auto"/>
              <w:left w:val="nil"/>
              <w:bottom w:val="nil"/>
              <w:right w:val="nil"/>
            </w:tcBorders>
          </w:tcPr>
          <w:p w14:paraId="0757DA3E"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tcPr>
          <w:p w14:paraId="505C3C83" w14:textId="67331ECE" w:rsidR="00615C9F" w:rsidRDefault="00615C9F" w:rsidP="00DE5794">
            <w:pPr>
              <w:widowControl/>
              <w:jc w:val="center"/>
              <w:textAlignment w:val="center"/>
              <w:rPr>
                <w:szCs w:val="21"/>
                <w:lang w:bidi="ar"/>
              </w:rPr>
            </w:pPr>
            <w:r>
              <w:rPr>
                <w:szCs w:val="21"/>
                <w:lang w:bidi="ar"/>
              </w:rPr>
              <w:t>400</w:t>
            </w:r>
            <w:r w:rsidR="00DF539F">
              <w:rPr>
                <w:rFonts w:hint="eastAsia"/>
                <w:szCs w:val="21"/>
                <w:lang w:bidi="ar"/>
              </w:rPr>
              <w:t>Gal</w:t>
            </w:r>
          </w:p>
        </w:tc>
        <w:tc>
          <w:tcPr>
            <w:tcW w:w="3654" w:type="dxa"/>
            <w:gridSpan w:val="3"/>
            <w:tcBorders>
              <w:top w:val="single" w:sz="12" w:space="0" w:color="auto"/>
              <w:left w:val="nil"/>
              <w:bottom w:val="single" w:sz="4" w:space="0" w:color="auto"/>
              <w:right w:val="nil"/>
            </w:tcBorders>
          </w:tcPr>
          <w:p w14:paraId="7D8A4C12" w14:textId="21C2F4EE" w:rsidR="00615C9F" w:rsidRDefault="00615C9F" w:rsidP="00DE5794">
            <w:pPr>
              <w:widowControl/>
              <w:jc w:val="center"/>
              <w:textAlignment w:val="center"/>
              <w:rPr>
                <w:szCs w:val="21"/>
                <w:lang w:bidi="ar"/>
              </w:rPr>
            </w:pPr>
            <w:r>
              <w:rPr>
                <w:szCs w:val="21"/>
                <w:lang w:bidi="ar"/>
              </w:rPr>
              <w:t>620</w:t>
            </w:r>
            <w:r w:rsidR="00DF539F">
              <w:rPr>
                <w:rFonts w:hint="eastAsia"/>
                <w:szCs w:val="21"/>
                <w:lang w:bidi="ar"/>
              </w:rPr>
              <w:t>Gal</w:t>
            </w:r>
          </w:p>
        </w:tc>
      </w:tr>
      <w:tr w:rsidR="00615C9F" w14:paraId="66820ADC" w14:textId="77777777" w:rsidTr="00DE5794">
        <w:trPr>
          <w:jc w:val="center"/>
        </w:trPr>
        <w:tc>
          <w:tcPr>
            <w:tcW w:w="1218" w:type="dxa"/>
            <w:tcBorders>
              <w:top w:val="nil"/>
              <w:left w:val="nil"/>
              <w:bottom w:val="single" w:sz="4" w:space="0" w:color="auto"/>
              <w:right w:val="nil"/>
            </w:tcBorders>
          </w:tcPr>
          <w:p w14:paraId="24427D77" w14:textId="77777777" w:rsidR="00615C9F" w:rsidRDefault="00615C9F" w:rsidP="00DE5794">
            <w:pPr>
              <w:widowControl/>
              <w:jc w:val="center"/>
              <w:textAlignment w:val="center"/>
              <w:rPr>
                <w:szCs w:val="21"/>
                <w:lang w:bidi="ar"/>
              </w:rPr>
            </w:pPr>
          </w:p>
        </w:tc>
        <w:tc>
          <w:tcPr>
            <w:tcW w:w="1218" w:type="dxa"/>
            <w:tcBorders>
              <w:top w:val="single" w:sz="4" w:space="0" w:color="auto"/>
              <w:left w:val="nil"/>
              <w:bottom w:val="single" w:sz="4" w:space="0" w:color="auto"/>
              <w:right w:val="nil"/>
            </w:tcBorders>
          </w:tcPr>
          <w:p w14:paraId="25D3FD52" w14:textId="77777777" w:rsidR="00615C9F" w:rsidRDefault="00615C9F" w:rsidP="00DE5794">
            <w:pPr>
              <w:widowControl/>
              <w:jc w:val="center"/>
              <w:textAlignment w:val="center"/>
              <w:rPr>
                <w:szCs w:val="21"/>
                <w:lang w:bidi="ar"/>
              </w:rPr>
            </w:pPr>
            <w:r>
              <w:rPr>
                <w:szCs w:val="21"/>
                <w:lang w:bidi="ar"/>
              </w:rPr>
              <w:t>SF*1</w:t>
            </w:r>
          </w:p>
        </w:tc>
        <w:tc>
          <w:tcPr>
            <w:tcW w:w="1218" w:type="dxa"/>
            <w:tcBorders>
              <w:top w:val="single" w:sz="4" w:space="0" w:color="auto"/>
              <w:left w:val="nil"/>
              <w:bottom w:val="single" w:sz="4" w:space="0" w:color="auto"/>
              <w:right w:val="nil"/>
            </w:tcBorders>
          </w:tcPr>
          <w:p w14:paraId="50AA0A61" w14:textId="77777777" w:rsidR="00615C9F" w:rsidRDefault="00615C9F" w:rsidP="00DE5794">
            <w:pPr>
              <w:widowControl/>
              <w:jc w:val="center"/>
              <w:textAlignment w:val="center"/>
              <w:rPr>
                <w:szCs w:val="21"/>
                <w:lang w:bidi="ar"/>
              </w:rPr>
            </w:pPr>
            <w:r>
              <w:rPr>
                <w:szCs w:val="21"/>
                <w:lang w:bidi="ar"/>
              </w:rPr>
              <w:t>PF*1</w:t>
            </w:r>
          </w:p>
        </w:tc>
        <w:tc>
          <w:tcPr>
            <w:tcW w:w="1218" w:type="dxa"/>
            <w:tcBorders>
              <w:top w:val="single" w:sz="4" w:space="0" w:color="auto"/>
              <w:left w:val="nil"/>
              <w:bottom w:val="single" w:sz="4" w:space="0" w:color="auto"/>
              <w:right w:val="nil"/>
            </w:tcBorders>
          </w:tcPr>
          <w:p w14:paraId="265D120B" w14:textId="77777777" w:rsidR="00615C9F" w:rsidRDefault="00615C9F" w:rsidP="00DE5794">
            <w:pPr>
              <w:widowControl/>
              <w:jc w:val="center"/>
              <w:textAlignment w:val="center"/>
              <w:rPr>
                <w:szCs w:val="21"/>
                <w:lang w:bidi="ar"/>
              </w:rPr>
            </w:pPr>
            <w:r>
              <w:rPr>
                <w:szCs w:val="21"/>
                <w:lang w:bidi="ar"/>
              </w:rPr>
              <w:t>PFEL*1</w:t>
            </w:r>
          </w:p>
        </w:tc>
        <w:tc>
          <w:tcPr>
            <w:tcW w:w="1218" w:type="dxa"/>
            <w:tcBorders>
              <w:top w:val="single" w:sz="4" w:space="0" w:color="auto"/>
              <w:left w:val="nil"/>
              <w:bottom w:val="single" w:sz="4" w:space="0" w:color="auto"/>
              <w:right w:val="nil"/>
            </w:tcBorders>
          </w:tcPr>
          <w:p w14:paraId="5B89EB90" w14:textId="77777777" w:rsidR="00615C9F" w:rsidRDefault="00615C9F" w:rsidP="00DE5794">
            <w:pPr>
              <w:widowControl/>
              <w:jc w:val="center"/>
              <w:textAlignment w:val="center"/>
              <w:rPr>
                <w:szCs w:val="21"/>
                <w:lang w:bidi="ar"/>
              </w:rPr>
            </w:pPr>
            <w:r>
              <w:rPr>
                <w:szCs w:val="21"/>
                <w:lang w:bidi="ar"/>
              </w:rPr>
              <w:t>SF*2</w:t>
            </w:r>
          </w:p>
        </w:tc>
        <w:tc>
          <w:tcPr>
            <w:tcW w:w="1218" w:type="dxa"/>
            <w:tcBorders>
              <w:top w:val="single" w:sz="4" w:space="0" w:color="auto"/>
              <w:left w:val="nil"/>
              <w:bottom w:val="single" w:sz="4" w:space="0" w:color="auto"/>
              <w:right w:val="nil"/>
            </w:tcBorders>
          </w:tcPr>
          <w:p w14:paraId="551EDCA9" w14:textId="77777777" w:rsidR="00615C9F" w:rsidRDefault="00615C9F" w:rsidP="00DE5794">
            <w:pPr>
              <w:widowControl/>
              <w:jc w:val="center"/>
              <w:textAlignment w:val="center"/>
              <w:rPr>
                <w:szCs w:val="21"/>
                <w:lang w:bidi="ar"/>
              </w:rPr>
            </w:pPr>
            <w:r>
              <w:rPr>
                <w:szCs w:val="21"/>
                <w:lang w:bidi="ar"/>
              </w:rPr>
              <w:t>PF*2</w:t>
            </w:r>
          </w:p>
        </w:tc>
        <w:tc>
          <w:tcPr>
            <w:tcW w:w="1218" w:type="dxa"/>
            <w:tcBorders>
              <w:top w:val="single" w:sz="4" w:space="0" w:color="auto"/>
              <w:left w:val="nil"/>
              <w:bottom w:val="single" w:sz="4" w:space="0" w:color="auto"/>
              <w:right w:val="nil"/>
            </w:tcBorders>
          </w:tcPr>
          <w:p w14:paraId="1C042812" w14:textId="77777777" w:rsidR="00615C9F" w:rsidRDefault="00615C9F" w:rsidP="00DE5794">
            <w:pPr>
              <w:widowControl/>
              <w:jc w:val="center"/>
              <w:textAlignment w:val="center"/>
              <w:rPr>
                <w:szCs w:val="21"/>
                <w:lang w:bidi="ar"/>
              </w:rPr>
            </w:pPr>
            <w:r>
              <w:rPr>
                <w:szCs w:val="21"/>
                <w:lang w:bidi="ar"/>
              </w:rPr>
              <w:t>PFEL*2</w:t>
            </w:r>
          </w:p>
        </w:tc>
      </w:tr>
      <w:tr w:rsidR="00615C9F" w14:paraId="65AE6D1A" w14:textId="77777777" w:rsidTr="00DE5794">
        <w:trPr>
          <w:jc w:val="center"/>
        </w:trPr>
        <w:tc>
          <w:tcPr>
            <w:tcW w:w="1218" w:type="dxa"/>
            <w:tcBorders>
              <w:top w:val="single" w:sz="4" w:space="0" w:color="auto"/>
              <w:left w:val="nil"/>
              <w:bottom w:val="nil"/>
              <w:right w:val="nil"/>
            </w:tcBorders>
          </w:tcPr>
          <w:p w14:paraId="25E78F56" w14:textId="1B5F9A60"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1</w:t>
            </w:r>
          </w:p>
        </w:tc>
        <w:tc>
          <w:tcPr>
            <w:tcW w:w="1218" w:type="dxa"/>
            <w:tcBorders>
              <w:top w:val="single" w:sz="4" w:space="0" w:color="auto"/>
              <w:left w:val="nil"/>
              <w:bottom w:val="nil"/>
              <w:right w:val="nil"/>
            </w:tcBorders>
          </w:tcPr>
          <w:p w14:paraId="3F72A1EC" w14:textId="6B2AC448" w:rsidR="00615C9F" w:rsidRDefault="000022C5" w:rsidP="00DE5794">
            <w:pPr>
              <w:widowControl/>
              <w:jc w:val="center"/>
              <w:textAlignment w:val="center"/>
              <w:rPr>
                <w:szCs w:val="21"/>
                <w:lang w:bidi="ar"/>
              </w:rPr>
            </w:pPr>
            <w:r>
              <w:rPr>
                <w:rFonts w:hint="eastAsia"/>
                <w:szCs w:val="21"/>
                <w:lang w:bidi="ar"/>
              </w:rPr>
              <w:t>42.13</w:t>
            </w:r>
          </w:p>
        </w:tc>
        <w:tc>
          <w:tcPr>
            <w:tcW w:w="1218" w:type="dxa"/>
            <w:tcBorders>
              <w:top w:val="single" w:sz="4" w:space="0" w:color="auto"/>
              <w:left w:val="nil"/>
              <w:bottom w:val="nil"/>
              <w:right w:val="nil"/>
            </w:tcBorders>
          </w:tcPr>
          <w:p w14:paraId="2BBA9FBF" w14:textId="595F7EF2" w:rsidR="00615C9F" w:rsidRDefault="000022C5" w:rsidP="00DE5794">
            <w:pPr>
              <w:widowControl/>
              <w:jc w:val="center"/>
              <w:textAlignment w:val="center"/>
              <w:rPr>
                <w:szCs w:val="21"/>
                <w:lang w:bidi="ar"/>
              </w:rPr>
            </w:pPr>
            <w:r>
              <w:rPr>
                <w:rFonts w:hint="eastAsia"/>
                <w:szCs w:val="21"/>
                <w:lang w:bidi="ar"/>
              </w:rPr>
              <w:t>50.8</w:t>
            </w:r>
          </w:p>
        </w:tc>
        <w:tc>
          <w:tcPr>
            <w:tcW w:w="1218" w:type="dxa"/>
            <w:tcBorders>
              <w:top w:val="single" w:sz="4" w:space="0" w:color="auto"/>
              <w:left w:val="nil"/>
              <w:bottom w:val="nil"/>
              <w:right w:val="nil"/>
            </w:tcBorders>
          </w:tcPr>
          <w:p w14:paraId="318F2107" w14:textId="5FABC2C8" w:rsidR="00615C9F" w:rsidRDefault="000022C5" w:rsidP="00DE5794">
            <w:pPr>
              <w:widowControl/>
              <w:jc w:val="center"/>
              <w:textAlignment w:val="center"/>
              <w:rPr>
                <w:szCs w:val="21"/>
                <w:lang w:bidi="ar"/>
              </w:rPr>
            </w:pPr>
            <w:r>
              <w:rPr>
                <w:rFonts w:hint="eastAsia"/>
                <w:szCs w:val="21"/>
                <w:lang w:bidi="ar"/>
              </w:rPr>
              <w:t>50.3</w:t>
            </w:r>
          </w:p>
        </w:tc>
        <w:tc>
          <w:tcPr>
            <w:tcW w:w="1218" w:type="dxa"/>
            <w:tcBorders>
              <w:top w:val="single" w:sz="4" w:space="0" w:color="auto"/>
              <w:left w:val="nil"/>
              <w:bottom w:val="nil"/>
              <w:right w:val="nil"/>
            </w:tcBorders>
          </w:tcPr>
          <w:p w14:paraId="5AF2DDB0" w14:textId="7170FFAB" w:rsidR="00615C9F" w:rsidRDefault="000022C5" w:rsidP="00DE5794">
            <w:pPr>
              <w:widowControl/>
              <w:jc w:val="center"/>
              <w:textAlignment w:val="center"/>
              <w:rPr>
                <w:szCs w:val="21"/>
                <w:lang w:bidi="ar"/>
              </w:rPr>
            </w:pPr>
            <w:r>
              <w:rPr>
                <w:rFonts w:hint="eastAsia"/>
                <w:szCs w:val="21"/>
                <w:lang w:bidi="ar"/>
              </w:rPr>
              <w:t>59.8</w:t>
            </w:r>
          </w:p>
        </w:tc>
        <w:tc>
          <w:tcPr>
            <w:tcW w:w="1218" w:type="dxa"/>
            <w:tcBorders>
              <w:top w:val="single" w:sz="4" w:space="0" w:color="auto"/>
              <w:left w:val="nil"/>
              <w:bottom w:val="nil"/>
              <w:right w:val="nil"/>
            </w:tcBorders>
          </w:tcPr>
          <w:p w14:paraId="322F821A" w14:textId="077DED82" w:rsidR="00615C9F" w:rsidRDefault="000022C5" w:rsidP="00DE5794">
            <w:pPr>
              <w:widowControl/>
              <w:jc w:val="center"/>
              <w:textAlignment w:val="center"/>
              <w:rPr>
                <w:szCs w:val="21"/>
                <w:lang w:bidi="ar"/>
              </w:rPr>
            </w:pPr>
            <w:r>
              <w:rPr>
                <w:rFonts w:hint="eastAsia"/>
                <w:szCs w:val="21"/>
                <w:lang w:bidi="ar"/>
              </w:rPr>
              <w:t>68.3</w:t>
            </w:r>
          </w:p>
        </w:tc>
        <w:tc>
          <w:tcPr>
            <w:tcW w:w="1218" w:type="dxa"/>
            <w:tcBorders>
              <w:top w:val="single" w:sz="4" w:space="0" w:color="auto"/>
              <w:left w:val="nil"/>
              <w:bottom w:val="nil"/>
              <w:right w:val="nil"/>
            </w:tcBorders>
          </w:tcPr>
          <w:p w14:paraId="639EFF20" w14:textId="77777777" w:rsidR="00615C9F" w:rsidRDefault="00615C9F" w:rsidP="00DE5794">
            <w:pPr>
              <w:widowControl/>
              <w:jc w:val="center"/>
              <w:textAlignment w:val="center"/>
              <w:rPr>
                <w:szCs w:val="21"/>
                <w:lang w:bidi="ar"/>
              </w:rPr>
            </w:pPr>
            <w:r>
              <w:rPr>
                <w:szCs w:val="21"/>
                <w:lang w:bidi="ar"/>
              </w:rPr>
              <w:t>76.03</w:t>
            </w:r>
          </w:p>
        </w:tc>
      </w:tr>
      <w:tr w:rsidR="00615C9F" w14:paraId="22693838" w14:textId="77777777" w:rsidTr="00DE5794">
        <w:trPr>
          <w:jc w:val="center"/>
        </w:trPr>
        <w:tc>
          <w:tcPr>
            <w:tcW w:w="1218" w:type="dxa"/>
            <w:tcBorders>
              <w:top w:val="nil"/>
              <w:left w:val="nil"/>
              <w:bottom w:val="nil"/>
              <w:right w:val="nil"/>
            </w:tcBorders>
          </w:tcPr>
          <w:p w14:paraId="6F9C6FA9" w14:textId="2B783189"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2</w:t>
            </w:r>
          </w:p>
        </w:tc>
        <w:tc>
          <w:tcPr>
            <w:tcW w:w="1218" w:type="dxa"/>
            <w:tcBorders>
              <w:top w:val="nil"/>
              <w:left w:val="nil"/>
              <w:bottom w:val="nil"/>
              <w:right w:val="nil"/>
            </w:tcBorders>
          </w:tcPr>
          <w:p w14:paraId="5F7491D7" w14:textId="62B8F763" w:rsidR="00615C9F" w:rsidRDefault="000022C5" w:rsidP="00DE5794">
            <w:pPr>
              <w:widowControl/>
              <w:jc w:val="center"/>
              <w:textAlignment w:val="center"/>
              <w:rPr>
                <w:szCs w:val="21"/>
                <w:lang w:bidi="ar"/>
              </w:rPr>
            </w:pPr>
            <w:r>
              <w:rPr>
                <w:rFonts w:hint="eastAsia"/>
                <w:szCs w:val="21"/>
                <w:lang w:bidi="ar"/>
              </w:rPr>
              <w:t>49.72</w:t>
            </w:r>
          </w:p>
        </w:tc>
        <w:tc>
          <w:tcPr>
            <w:tcW w:w="1218" w:type="dxa"/>
            <w:tcBorders>
              <w:top w:val="nil"/>
              <w:left w:val="nil"/>
              <w:bottom w:val="nil"/>
              <w:right w:val="nil"/>
            </w:tcBorders>
          </w:tcPr>
          <w:p w14:paraId="160BD13B" w14:textId="2E049D42" w:rsidR="00615C9F" w:rsidRDefault="000022C5" w:rsidP="00DE5794">
            <w:pPr>
              <w:widowControl/>
              <w:jc w:val="center"/>
              <w:textAlignment w:val="center"/>
              <w:rPr>
                <w:szCs w:val="21"/>
                <w:lang w:bidi="ar"/>
              </w:rPr>
            </w:pPr>
            <w:r>
              <w:rPr>
                <w:rFonts w:hint="eastAsia"/>
                <w:szCs w:val="21"/>
                <w:lang w:bidi="ar"/>
              </w:rPr>
              <w:t>57.8</w:t>
            </w:r>
          </w:p>
        </w:tc>
        <w:tc>
          <w:tcPr>
            <w:tcW w:w="1218" w:type="dxa"/>
            <w:tcBorders>
              <w:top w:val="nil"/>
              <w:left w:val="nil"/>
              <w:bottom w:val="nil"/>
              <w:right w:val="nil"/>
            </w:tcBorders>
          </w:tcPr>
          <w:p w14:paraId="5E667C07" w14:textId="77777777" w:rsidR="00615C9F" w:rsidRDefault="00615C9F" w:rsidP="00DE5794">
            <w:pPr>
              <w:widowControl/>
              <w:jc w:val="center"/>
              <w:textAlignment w:val="center"/>
              <w:rPr>
                <w:szCs w:val="21"/>
                <w:lang w:bidi="ar"/>
              </w:rPr>
            </w:pPr>
            <w:r>
              <w:rPr>
                <w:szCs w:val="21"/>
                <w:lang w:bidi="ar"/>
              </w:rPr>
              <w:t>65.93</w:t>
            </w:r>
          </w:p>
        </w:tc>
        <w:tc>
          <w:tcPr>
            <w:tcW w:w="1218" w:type="dxa"/>
            <w:tcBorders>
              <w:top w:val="nil"/>
              <w:left w:val="nil"/>
              <w:bottom w:val="nil"/>
              <w:right w:val="nil"/>
            </w:tcBorders>
          </w:tcPr>
          <w:p w14:paraId="1CB11035" w14:textId="774BBFB4" w:rsidR="00615C9F" w:rsidRDefault="000022C5" w:rsidP="00DE5794">
            <w:pPr>
              <w:widowControl/>
              <w:jc w:val="center"/>
              <w:textAlignment w:val="center"/>
              <w:rPr>
                <w:szCs w:val="21"/>
                <w:lang w:bidi="ar"/>
              </w:rPr>
            </w:pPr>
            <w:r>
              <w:rPr>
                <w:rFonts w:hint="eastAsia"/>
                <w:szCs w:val="21"/>
                <w:lang w:bidi="ar"/>
              </w:rPr>
              <w:t>73.2</w:t>
            </w:r>
          </w:p>
        </w:tc>
        <w:tc>
          <w:tcPr>
            <w:tcW w:w="1218" w:type="dxa"/>
            <w:tcBorders>
              <w:top w:val="nil"/>
              <w:left w:val="nil"/>
              <w:bottom w:val="nil"/>
              <w:right w:val="nil"/>
            </w:tcBorders>
          </w:tcPr>
          <w:p w14:paraId="4FC777CD" w14:textId="36D6D80A" w:rsidR="000022C5" w:rsidRDefault="000022C5" w:rsidP="000022C5">
            <w:pPr>
              <w:widowControl/>
              <w:jc w:val="center"/>
              <w:textAlignment w:val="center"/>
              <w:rPr>
                <w:szCs w:val="21"/>
                <w:lang w:bidi="ar"/>
              </w:rPr>
            </w:pPr>
            <w:r>
              <w:rPr>
                <w:rFonts w:hint="eastAsia"/>
                <w:szCs w:val="21"/>
                <w:lang w:bidi="ar"/>
              </w:rPr>
              <w:t>77.72</w:t>
            </w:r>
          </w:p>
        </w:tc>
        <w:tc>
          <w:tcPr>
            <w:tcW w:w="1218" w:type="dxa"/>
            <w:tcBorders>
              <w:top w:val="nil"/>
              <w:left w:val="nil"/>
              <w:bottom w:val="nil"/>
              <w:right w:val="nil"/>
            </w:tcBorders>
          </w:tcPr>
          <w:p w14:paraId="324BD64E" w14:textId="77777777" w:rsidR="00615C9F" w:rsidRDefault="00615C9F" w:rsidP="00DE5794">
            <w:pPr>
              <w:widowControl/>
              <w:jc w:val="center"/>
              <w:textAlignment w:val="center"/>
              <w:rPr>
                <w:szCs w:val="21"/>
                <w:lang w:bidi="ar"/>
              </w:rPr>
            </w:pPr>
            <w:r>
              <w:rPr>
                <w:szCs w:val="21"/>
                <w:lang w:bidi="ar"/>
              </w:rPr>
              <w:t>93.23</w:t>
            </w:r>
          </w:p>
        </w:tc>
      </w:tr>
      <w:tr w:rsidR="00615C9F" w14:paraId="2C80EDCA" w14:textId="77777777" w:rsidTr="00DE5794">
        <w:trPr>
          <w:jc w:val="center"/>
        </w:trPr>
        <w:tc>
          <w:tcPr>
            <w:tcW w:w="1218" w:type="dxa"/>
            <w:tcBorders>
              <w:top w:val="nil"/>
              <w:left w:val="nil"/>
              <w:bottom w:val="single" w:sz="12" w:space="0" w:color="auto"/>
              <w:right w:val="nil"/>
            </w:tcBorders>
          </w:tcPr>
          <w:p w14:paraId="399E7391" w14:textId="34B7103B"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3</w:t>
            </w:r>
          </w:p>
        </w:tc>
        <w:tc>
          <w:tcPr>
            <w:tcW w:w="1218" w:type="dxa"/>
            <w:tcBorders>
              <w:top w:val="nil"/>
              <w:left w:val="nil"/>
              <w:bottom w:val="single" w:sz="12" w:space="0" w:color="auto"/>
              <w:right w:val="nil"/>
            </w:tcBorders>
          </w:tcPr>
          <w:p w14:paraId="0EC4567F" w14:textId="2531F64A" w:rsidR="00615C9F" w:rsidRDefault="000022C5" w:rsidP="00DE5794">
            <w:pPr>
              <w:widowControl/>
              <w:jc w:val="center"/>
              <w:textAlignment w:val="center"/>
              <w:rPr>
                <w:szCs w:val="21"/>
                <w:lang w:bidi="ar"/>
              </w:rPr>
            </w:pPr>
            <w:r>
              <w:rPr>
                <w:rFonts w:hint="eastAsia"/>
                <w:szCs w:val="21"/>
                <w:lang w:bidi="ar"/>
              </w:rPr>
              <w:t>38.4</w:t>
            </w:r>
          </w:p>
        </w:tc>
        <w:tc>
          <w:tcPr>
            <w:tcW w:w="1218" w:type="dxa"/>
            <w:tcBorders>
              <w:top w:val="nil"/>
              <w:left w:val="nil"/>
              <w:bottom w:val="single" w:sz="12" w:space="0" w:color="auto"/>
              <w:right w:val="nil"/>
            </w:tcBorders>
          </w:tcPr>
          <w:p w14:paraId="1D37114B" w14:textId="1BDFD4F8" w:rsidR="00615C9F" w:rsidRDefault="000022C5" w:rsidP="00DE5794">
            <w:pPr>
              <w:widowControl/>
              <w:jc w:val="center"/>
              <w:textAlignment w:val="center"/>
              <w:rPr>
                <w:szCs w:val="21"/>
                <w:lang w:bidi="ar"/>
              </w:rPr>
            </w:pPr>
            <w:r>
              <w:rPr>
                <w:rFonts w:hint="eastAsia"/>
                <w:szCs w:val="21"/>
                <w:lang w:bidi="ar"/>
              </w:rPr>
              <w:t>42.8</w:t>
            </w:r>
          </w:p>
        </w:tc>
        <w:tc>
          <w:tcPr>
            <w:tcW w:w="1218" w:type="dxa"/>
            <w:tcBorders>
              <w:top w:val="nil"/>
              <w:left w:val="nil"/>
              <w:bottom w:val="single" w:sz="12" w:space="0" w:color="auto"/>
              <w:right w:val="nil"/>
            </w:tcBorders>
          </w:tcPr>
          <w:p w14:paraId="649F24D7" w14:textId="77777777" w:rsidR="00615C9F" w:rsidRDefault="00615C9F" w:rsidP="00DE5794">
            <w:pPr>
              <w:widowControl/>
              <w:jc w:val="center"/>
              <w:textAlignment w:val="center"/>
              <w:rPr>
                <w:szCs w:val="21"/>
                <w:lang w:bidi="ar"/>
              </w:rPr>
            </w:pPr>
            <w:r>
              <w:rPr>
                <w:szCs w:val="21"/>
                <w:lang w:bidi="ar"/>
              </w:rPr>
              <w:t>49.09</w:t>
            </w:r>
          </w:p>
        </w:tc>
        <w:tc>
          <w:tcPr>
            <w:tcW w:w="1218" w:type="dxa"/>
            <w:tcBorders>
              <w:top w:val="nil"/>
              <w:left w:val="nil"/>
              <w:bottom w:val="single" w:sz="12" w:space="0" w:color="auto"/>
              <w:right w:val="nil"/>
            </w:tcBorders>
          </w:tcPr>
          <w:p w14:paraId="48552798" w14:textId="637C60F9" w:rsidR="00615C9F" w:rsidRDefault="000022C5" w:rsidP="00DE5794">
            <w:pPr>
              <w:widowControl/>
              <w:jc w:val="center"/>
              <w:textAlignment w:val="center"/>
              <w:rPr>
                <w:szCs w:val="21"/>
                <w:lang w:bidi="ar"/>
              </w:rPr>
            </w:pPr>
            <w:r>
              <w:rPr>
                <w:rFonts w:hint="eastAsia"/>
                <w:szCs w:val="21"/>
                <w:lang w:bidi="ar"/>
              </w:rPr>
              <w:t>61.54</w:t>
            </w:r>
          </w:p>
        </w:tc>
        <w:tc>
          <w:tcPr>
            <w:tcW w:w="1218" w:type="dxa"/>
            <w:tcBorders>
              <w:top w:val="nil"/>
              <w:left w:val="nil"/>
              <w:bottom w:val="single" w:sz="12" w:space="0" w:color="auto"/>
              <w:right w:val="nil"/>
            </w:tcBorders>
          </w:tcPr>
          <w:p w14:paraId="05DCC3BF" w14:textId="35CE0D05" w:rsidR="00615C9F" w:rsidRDefault="000022C5" w:rsidP="00DE5794">
            <w:pPr>
              <w:widowControl/>
              <w:jc w:val="center"/>
              <w:textAlignment w:val="center"/>
              <w:rPr>
                <w:szCs w:val="21"/>
                <w:lang w:bidi="ar"/>
              </w:rPr>
            </w:pPr>
            <w:r>
              <w:rPr>
                <w:rFonts w:hint="eastAsia"/>
                <w:szCs w:val="21"/>
                <w:lang w:bidi="ar"/>
              </w:rPr>
              <w:t>64.32</w:t>
            </w:r>
          </w:p>
        </w:tc>
        <w:tc>
          <w:tcPr>
            <w:tcW w:w="1218" w:type="dxa"/>
            <w:tcBorders>
              <w:top w:val="nil"/>
              <w:left w:val="nil"/>
              <w:bottom w:val="single" w:sz="12" w:space="0" w:color="auto"/>
              <w:right w:val="nil"/>
            </w:tcBorders>
          </w:tcPr>
          <w:p w14:paraId="014E1B7B" w14:textId="77777777" w:rsidR="00615C9F" w:rsidRDefault="00615C9F" w:rsidP="00DE5794">
            <w:pPr>
              <w:widowControl/>
              <w:jc w:val="center"/>
              <w:textAlignment w:val="center"/>
              <w:rPr>
                <w:szCs w:val="21"/>
                <w:lang w:bidi="ar"/>
              </w:rPr>
            </w:pPr>
            <w:r>
              <w:rPr>
                <w:szCs w:val="21"/>
                <w:lang w:bidi="ar"/>
              </w:rPr>
              <w:t>83.90</w:t>
            </w:r>
          </w:p>
        </w:tc>
      </w:tr>
    </w:tbl>
    <w:p w14:paraId="34CAA1B6" w14:textId="77777777" w:rsidR="003C30B8" w:rsidRDefault="003C30B8" w:rsidP="00615C9F">
      <w:pPr>
        <w:spacing w:line="300" w:lineRule="auto"/>
        <w:rPr>
          <w:rFonts w:ascii="Times New Roman" w:hAnsi="Times New Roman" w:cs="Times New Roman"/>
          <w:noProof/>
        </w:rPr>
      </w:pPr>
    </w:p>
    <w:p w14:paraId="692F2963" w14:textId="109CB79E" w:rsidR="00615C9F" w:rsidRDefault="00615C9F" w:rsidP="00615C9F">
      <w:pPr>
        <w:spacing w:line="300" w:lineRule="auto"/>
        <w:rPr>
          <w:rFonts w:ascii="Times New Roman" w:hAnsi="Times New Roman" w:cs="Times New Roman"/>
        </w:rPr>
      </w:pPr>
      <w:r>
        <w:rPr>
          <w:rFonts w:ascii="Times New Roman" w:hAnsi="Times New Roman" w:cs="Times New Roman"/>
        </w:rPr>
        <w:t xml:space="preserve">  </w:t>
      </w:r>
    </w:p>
    <w:p w14:paraId="2392A025" w14:textId="77777777" w:rsidR="003C30B8" w:rsidRDefault="003C30B8" w:rsidP="00615C9F">
      <w:pPr>
        <w:spacing w:line="300" w:lineRule="auto"/>
        <w:rPr>
          <w:rFonts w:ascii="Times New Roman" w:hAnsi="Times New Roman" w:cs="Times New Roman"/>
        </w:rPr>
      </w:pPr>
    </w:p>
    <w:p w14:paraId="741E9608" w14:textId="77777777" w:rsidR="003C30B8" w:rsidRDefault="003C30B8" w:rsidP="00615C9F">
      <w:pPr>
        <w:spacing w:line="300" w:lineRule="auto"/>
        <w:rPr>
          <w:rFonts w:ascii="Times New Roman" w:hAnsi="Times New Roman" w:cs="Times New Roman"/>
        </w:rPr>
      </w:pPr>
    </w:p>
    <w:p w14:paraId="32B8F183" w14:textId="77777777" w:rsidR="003C30B8" w:rsidRDefault="003C30B8" w:rsidP="00615C9F">
      <w:pPr>
        <w:spacing w:line="300" w:lineRule="auto"/>
        <w:rPr>
          <w:rFonts w:ascii="Times New Roman" w:hAnsi="Times New Roman" w:cs="Times New Roman"/>
        </w:rPr>
      </w:pPr>
    </w:p>
    <w:p w14:paraId="6FF007F0" w14:textId="77777777" w:rsidR="003C30B8" w:rsidRDefault="003C30B8" w:rsidP="00615C9F">
      <w:pPr>
        <w:spacing w:line="300" w:lineRule="auto"/>
        <w:rPr>
          <w:rFonts w:ascii="Times New Roman" w:hAnsi="Times New Roman" w:cs="Times New Roman"/>
        </w:rPr>
      </w:pPr>
    </w:p>
    <w:p w14:paraId="10E856D2" w14:textId="77777777" w:rsidR="003C30B8" w:rsidRDefault="003C30B8" w:rsidP="00615C9F">
      <w:pPr>
        <w:spacing w:line="300" w:lineRule="auto"/>
        <w:rPr>
          <w:rFonts w:ascii="Times New Roman" w:hAnsi="Times New Roman" w:cs="Times New Roman"/>
        </w:rPr>
      </w:pPr>
    </w:p>
    <w:p w14:paraId="02E59A55" w14:textId="617FE3ED" w:rsidR="003C30B8" w:rsidRDefault="003C30B8" w:rsidP="00615C9F">
      <w:pPr>
        <w:spacing w:line="300" w:lineRule="auto"/>
        <w:rPr>
          <w:rFonts w:ascii="Times New Roman" w:hAnsi="Times New Roman" w:cs="Times New Roman"/>
        </w:rPr>
      </w:pPr>
      <w:r>
        <w:rPr>
          <w:rFonts w:ascii="Times New Roman" w:hAnsi="Times New Roman" w:cs="Times New Roman"/>
          <w:noProof/>
          <w:lang w:bidi="ar"/>
        </w:rPr>
        <w:lastRenderedPageBreak/>
        <w:drawing>
          <wp:anchor distT="0" distB="0" distL="114300" distR="114300" simplePos="0" relativeHeight="251673600" behindDoc="0" locked="0" layoutInCell="1" allowOverlap="1" wp14:anchorId="6A93E63A" wp14:editId="7D2B6D85">
            <wp:simplePos x="0" y="0"/>
            <wp:positionH relativeFrom="margin">
              <wp:posOffset>2549094</wp:posOffset>
            </wp:positionH>
            <wp:positionV relativeFrom="paragraph">
              <wp:posOffset>-117043</wp:posOffset>
            </wp:positionV>
            <wp:extent cx="2469785" cy="1492174"/>
            <wp:effectExtent l="0" t="0" r="6985" b="0"/>
            <wp:wrapNone/>
            <wp:docPr id="14039677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9785" cy="1492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bidi="ar"/>
        </w:rPr>
        <w:drawing>
          <wp:anchor distT="0" distB="0" distL="114300" distR="114300" simplePos="0" relativeHeight="251672576" behindDoc="0" locked="0" layoutInCell="1" allowOverlap="1" wp14:anchorId="1F1D3194" wp14:editId="68BB86B3">
            <wp:simplePos x="0" y="0"/>
            <wp:positionH relativeFrom="column">
              <wp:posOffset>224943</wp:posOffset>
            </wp:positionH>
            <wp:positionV relativeFrom="paragraph">
              <wp:posOffset>-219457</wp:posOffset>
            </wp:positionV>
            <wp:extent cx="2143316" cy="1601673"/>
            <wp:effectExtent l="0" t="0" r="0" b="0"/>
            <wp:wrapNone/>
            <wp:docPr id="13719283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9012" cy="160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B8AAA" w14:textId="53FCDE5E" w:rsidR="003C30B8" w:rsidRDefault="003C30B8" w:rsidP="00615C9F">
      <w:pPr>
        <w:spacing w:line="300" w:lineRule="auto"/>
        <w:ind w:firstLine="420"/>
        <w:jc w:val="center"/>
        <w:rPr>
          <w:rFonts w:ascii="Times New Roman" w:hAnsi="Times New Roman" w:cs="Times New Roman"/>
          <w:lang w:bidi="ar"/>
        </w:rPr>
      </w:pPr>
    </w:p>
    <w:p w14:paraId="196371EB" w14:textId="2FD58D80" w:rsidR="003C30B8" w:rsidRDefault="003C30B8" w:rsidP="00615C9F">
      <w:pPr>
        <w:spacing w:line="300" w:lineRule="auto"/>
        <w:ind w:firstLine="420"/>
        <w:jc w:val="center"/>
        <w:rPr>
          <w:rFonts w:ascii="Times New Roman" w:hAnsi="Times New Roman" w:cs="Times New Roman"/>
          <w:lang w:bidi="ar"/>
        </w:rPr>
      </w:pPr>
    </w:p>
    <w:p w14:paraId="4230C1BA" w14:textId="07A96CE3" w:rsidR="003C30B8" w:rsidRDefault="003C30B8" w:rsidP="00615C9F">
      <w:pPr>
        <w:spacing w:line="300" w:lineRule="auto"/>
        <w:ind w:firstLine="420"/>
        <w:jc w:val="center"/>
        <w:rPr>
          <w:rFonts w:ascii="Times New Roman" w:hAnsi="Times New Roman" w:cs="Times New Roman"/>
          <w:lang w:bidi="ar"/>
        </w:rPr>
      </w:pPr>
    </w:p>
    <w:p w14:paraId="7975D393" w14:textId="5DFCC173" w:rsidR="003C30B8" w:rsidRDefault="003C30B8" w:rsidP="00615C9F">
      <w:pPr>
        <w:spacing w:line="300" w:lineRule="auto"/>
        <w:ind w:firstLine="420"/>
        <w:jc w:val="center"/>
        <w:rPr>
          <w:rFonts w:ascii="Times New Roman" w:hAnsi="Times New Roman" w:cs="Times New Roman"/>
          <w:lang w:bidi="ar"/>
        </w:rPr>
      </w:pPr>
    </w:p>
    <w:p w14:paraId="6DEFA78F" w14:textId="4A0345BB" w:rsidR="003C30B8" w:rsidRDefault="003C30B8" w:rsidP="00615C9F">
      <w:pPr>
        <w:spacing w:line="300" w:lineRule="auto"/>
        <w:ind w:firstLine="420"/>
        <w:jc w:val="center"/>
        <w:rPr>
          <w:rFonts w:ascii="Times New Roman" w:hAnsi="Times New Roman" w:cs="Times New Roman"/>
          <w:lang w:bidi="ar"/>
        </w:rPr>
      </w:pPr>
    </w:p>
    <w:p w14:paraId="5153997C" w14:textId="5B2F2EB0" w:rsidR="00615C9F" w:rsidRDefault="00615C9F" w:rsidP="00615C9F">
      <w:pPr>
        <w:spacing w:line="300" w:lineRule="auto"/>
        <w:ind w:firstLine="420"/>
        <w:jc w:val="center"/>
        <w:rPr>
          <w:rFonts w:ascii="Times New Roman" w:hAnsi="Times New Roman" w:cs="Times New Roman"/>
        </w:rPr>
      </w:pPr>
      <w:r>
        <w:rPr>
          <w:rFonts w:ascii="Times New Roman" w:hAnsi="Times New Roman" w:cs="Times New Roman"/>
          <w:lang w:bidi="ar"/>
        </w:rPr>
        <w:t>(a) 400</w:t>
      </w:r>
      <w:r w:rsidR="00DF539F">
        <w:rPr>
          <w:rFonts w:ascii="Times New Roman" w:hAnsi="Times New Roman" w:cs="Times New Roman" w:hint="eastAsia"/>
          <w:lang w:bidi="ar"/>
        </w:rPr>
        <w:t>Gal</w:t>
      </w:r>
      <w:r>
        <w:rPr>
          <w:rFonts w:ascii="Times New Roman" w:hAnsi="Times New Roman" w:cs="Times New Roman"/>
        </w:rPr>
        <w:t xml:space="preserve">                            </w:t>
      </w:r>
      <w:proofErr w:type="gramStart"/>
      <w:r>
        <w:rPr>
          <w:rFonts w:ascii="Times New Roman" w:hAnsi="Times New Roman" w:cs="Times New Roman"/>
        </w:rPr>
        <w:t xml:space="preserve">   </w:t>
      </w:r>
      <w:r>
        <w:rPr>
          <w:rFonts w:ascii="Times New Roman" w:hAnsi="Times New Roman" w:cs="Times New Roman"/>
          <w:lang w:bidi="ar"/>
        </w:rPr>
        <w:t>(</w:t>
      </w:r>
      <w:proofErr w:type="gramEnd"/>
      <w:r>
        <w:rPr>
          <w:rFonts w:ascii="Times New Roman" w:hAnsi="Times New Roman" w:cs="Times New Roman"/>
          <w:lang w:bidi="ar"/>
        </w:rPr>
        <w:t xml:space="preserve">b) </w:t>
      </w:r>
      <w:r>
        <w:rPr>
          <w:rFonts w:ascii="Times New Roman" w:hAnsi="Times New Roman" w:cs="Times New Roman"/>
          <w:kern w:val="0"/>
          <w:szCs w:val="21"/>
          <w:lang w:bidi="ar"/>
        </w:rPr>
        <w:t>620</w:t>
      </w:r>
      <w:r w:rsidR="00DF539F">
        <w:rPr>
          <w:rFonts w:ascii="Times New Roman" w:hAnsi="Times New Roman" w:cs="Times New Roman" w:hint="eastAsia"/>
          <w:kern w:val="0"/>
          <w:szCs w:val="21"/>
          <w:lang w:bidi="ar"/>
        </w:rPr>
        <w:t>Gal</w:t>
      </w:r>
    </w:p>
    <w:p w14:paraId="48D0556A" w14:textId="381039A3" w:rsidR="00AD3B35" w:rsidRDefault="00AD3B35" w:rsidP="00615C9F">
      <w:pPr>
        <w:spacing w:line="300" w:lineRule="auto"/>
        <w:jc w:val="center"/>
        <w:rPr>
          <w:rFonts w:ascii="Times New Roman" w:hAnsi="Times New Roman" w:cs="Times New Roman"/>
          <w:kern w:val="0"/>
          <w:szCs w:val="21"/>
          <w:lang w:bidi="ar"/>
        </w:rPr>
      </w:pPr>
      <w:r w:rsidRPr="00AD3B35">
        <w:rPr>
          <w:rFonts w:ascii="Times New Roman" w:hAnsi="Times New Roman" w:cs="Times New Roman"/>
          <w:kern w:val="0"/>
          <w:szCs w:val="21"/>
          <w:lang w:bidi="ar"/>
        </w:rPr>
        <w:t>Figure 4-1 Inter-story Relative Displacement of Hospital Structure</w:t>
      </w:r>
    </w:p>
    <w:p w14:paraId="5D31E2D8" w14:textId="21F956FB" w:rsidR="00615C9F" w:rsidRDefault="00AD3B35" w:rsidP="00615C9F">
      <w:pPr>
        <w:spacing w:line="300" w:lineRule="auto"/>
        <w:jc w:val="center"/>
        <w:rPr>
          <w:rFonts w:ascii="Times New Roman" w:hAnsi="Times New Roman" w:cs="Times New Roman"/>
          <w:kern w:val="0"/>
          <w:szCs w:val="21"/>
          <w:lang w:bidi="ar"/>
        </w:rPr>
      </w:pPr>
      <w:r w:rsidRPr="00AD3B35">
        <w:rPr>
          <w:rFonts w:ascii="Times New Roman" w:hAnsi="Times New Roman" w:cs="Times New Roman"/>
          <w:kern w:val="0"/>
          <w:szCs w:val="21"/>
          <w:lang w:bidi="ar"/>
        </w:rPr>
        <w:t>Table 3.2 Maximum Inter-story Displacement Angle of Hospital Structure</w:t>
      </w:r>
    </w:p>
    <w:tbl>
      <w:tblPr>
        <w:tblStyle w:val="TableGrid"/>
        <w:tblW w:w="8526" w:type="dxa"/>
        <w:jc w:val="center"/>
        <w:tblLayout w:type="fixed"/>
        <w:tblLook w:val="04A0" w:firstRow="1" w:lastRow="0" w:firstColumn="1" w:lastColumn="0" w:noHBand="0" w:noVBand="1"/>
      </w:tblPr>
      <w:tblGrid>
        <w:gridCol w:w="1218"/>
        <w:gridCol w:w="1814"/>
        <w:gridCol w:w="1814"/>
        <w:gridCol w:w="26"/>
        <w:gridCol w:w="1788"/>
        <w:gridCol w:w="1866"/>
      </w:tblGrid>
      <w:tr w:rsidR="00615C9F" w14:paraId="6547B890" w14:textId="77777777" w:rsidTr="00DE5794">
        <w:trPr>
          <w:jc w:val="center"/>
        </w:trPr>
        <w:tc>
          <w:tcPr>
            <w:tcW w:w="1218" w:type="dxa"/>
            <w:tcBorders>
              <w:top w:val="single" w:sz="12" w:space="0" w:color="auto"/>
              <w:left w:val="nil"/>
              <w:bottom w:val="nil"/>
              <w:right w:val="nil"/>
            </w:tcBorders>
          </w:tcPr>
          <w:p w14:paraId="5DD8735A"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tcPr>
          <w:p w14:paraId="53CE1956" w14:textId="7B02284C" w:rsidR="00615C9F" w:rsidRDefault="00615C9F" w:rsidP="00DE5794">
            <w:pPr>
              <w:widowControl/>
              <w:jc w:val="center"/>
              <w:textAlignment w:val="center"/>
              <w:rPr>
                <w:szCs w:val="21"/>
                <w:lang w:bidi="ar"/>
              </w:rPr>
            </w:pPr>
            <w:r>
              <w:rPr>
                <w:szCs w:val="21"/>
                <w:lang w:bidi="ar"/>
              </w:rPr>
              <w:t>400</w:t>
            </w:r>
            <w:r w:rsidR="00DF539F">
              <w:rPr>
                <w:rFonts w:hint="eastAsia"/>
                <w:szCs w:val="21"/>
                <w:lang w:bidi="ar"/>
              </w:rPr>
              <w:t>Gal</w:t>
            </w:r>
          </w:p>
        </w:tc>
        <w:tc>
          <w:tcPr>
            <w:tcW w:w="3654" w:type="dxa"/>
            <w:gridSpan w:val="2"/>
            <w:tcBorders>
              <w:top w:val="single" w:sz="12" w:space="0" w:color="auto"/>
              <w:left w:val="nil"/>
              <w:bottom w:val="single" w:sz="4" w:space="0" w:color="auto"/>
              <w:right w:val="nil"/>
            </w:tcBorders>
          </w:tcPr>
          <w:p w14:paraId="24AEE9B0" w14:textId="13B4762D" w:rsidR="00615C9F" w:rsidRDefault="00615C9F" w:rsidP="00DE5794">
            <w:pPr>
              <w:widowControl/>
              <w:jc w:val="center"/>
              <w:textAlignment w:val="center"/>
              <w:rPr>
                <w:szCs w:val="21"/>
                <w:lang w:bidi="ar"/>
              </w:rPr>
            </w:pPr>
            <w:r>
              <w:rPr>
                <w:szCs w:val="21"/>
                <w:lang w:bidi="ar"/>
              </w:rPr>
              <w:t>620</w:t>
            </w:r>
            <w:r w:rsidR="00DF539F">
              <w:rPr>
                <w:rFonts w:hint="eastAsia"/>
                <w:szCs w:val="21"/>
                <w:lang w:bidi="ar"/>
              </w:rPr>
              <w:t>Gal</w:t>
            </w:r>
          </w:p>
        </w:tc>
      </w:tr>
      <w:tr w:rsidR="00615C9F" w14:paraId="12E5AAE9" w14:textId="77777777" w:rsidTr="00DE5794">
        <w:trPr>
          <w:jc w:val="center"/>
        </w:trPr>
        <w:tc>
          <w:tcPr>
            <w:tcW w:w="1218" w:type="dxa"/>
            <w:tcBorders>
              <w:top w:val="nil"/>
              <w:left w:val="nil"/>
              <w:bottom w:val="single" w:sz="4" w:space="0" w:color="auto"/>
              <w:right w:val="nil"/>
            </w:tcBorders>
          </w:tcPr>
          <w:p w14:paraId="0B804BED" w14:textId="77777777" w:rsidR="00615C9F" w:rsidRDefault="00615C9F" w:rsidP="00DE5794">
            <w:pPr>
              <w:widowControl/>
              <w:jc w:val="center"/>
              <w:textAlignment w:val="center"/>
              <w:rPr>
                <w:szCs w:val="21"/>
                <w:lang w:bidi="ar"/>
              </w:rPr>
            </w:pPr>
          </w:p>
        </w:tc>
        <w:tc>
          <w:tcPr>
            <w:tcW w:w="1814" w:type="dxa"/>
            <w:tcBorders>
              <w:top w:val="single" w:sz="4" w:space="0" w:color="auto"/>
              <w:left w:val="nil"/>
              <w:bottom w:val="single" w:sz="4" w:space="0" w:color="auto"/>
              <w:right w:val="nil"/>
            </w:tcBorders>
            <w:vAlign w:val="center"/>
          </w:tcPr>
          <w:p w14:paraId="53ED6DE1" w14:textId="77777777" w:rsidR="00615C9F" w:rsidRDefault="00615C9F" w:rsidP="00DE5794">
            <w:pPr>
              <w:widowControl/>
              <w:jc w:val="center"/>
              <w:textAlignment w:val="center"/>
              <w:rPr>
                <w:szCs w:val="21"/>
                <w:lang w:bidi="ar"/>
              </w:rPr>
            </w:pPr>
            <w:r>
              <w:rPr>
                <w:szCs w:val="21"/>
                <w:lang w:bidi="ar"/>
              </w:rPr>
              <w:t>SF</w:t>
            </w:r>
          </w:p>
        </w:tc>
        <w:tc>
          <w:tcPr>
            <w:tcW w:w="1814" w:type="dxa"/>
            <w:tcBorders>
              <w:top w:val="single" w:sz="4" w:space="0" w:color="auto"/>
              <w:left w:val="nil"/>
              <w:bottom w:val="single" w:sz="4" w:space="0" w:color="auto"/>
              <w:right w:val="nil"/>
            </w:tcBorders>
            <w:vAlign w:val="center"/>
          </w:tcPr>
          <w:p w14:paraId="569D4613" w14:textId="77777777" w:rsidR="00615C9F" w:rsidRDefault="00615C9F" w:rsidP="00DE5794">
            <w:pPr>
              <w:widowControl/>
              <w:jc w:val="center"/>
              <w:textAlignment w:val="center"/>
              <w:rPr>
                <w:szCs w:val="21"/>
                <w:lang w:bidi="ar"/>
              </w:rPr>
            </w:pPr>
            <w:r>
              <w:rPr>
                <w:szCs w:val="21"/>
                <w:lang w:bidi="ar"/>
              </w:rPr>
              <w:t>PF</w:t>
            </w:r>
          </w:p>
        </w:tc>
        <w:tc>
          <w:tcPr>
            <w:tcW w:w="1814" w:type="dxa"/>
            <w:gridSpan w:val="2"/>
            <w:tcBorders>
              <w:top w:val="single" w:sz="4" w:space="0" w:color="auto"/>
              <w:left w:val="nil"/>
              <w:bottom w:val="single" w:sz="4" w:space="0" w:color="auto"/>
              <w:right w:val="nil"/>
            </w:tcBorders>
            <w:vAlign w:val="center"/>
          </w:tcPr>
          <w:p w14:paraId="6A9631F9" w14:textId="77777777" w:rsidR="00615C9F" w:rsidRDefault="00615C9F" w:rsidP="00DE5794">
            <w:pPr>
              <w:widowControl/>
              <w:jc w:val="center"/>
              <w:textAlignment w:val="center"/>
              <w:rPr>
                <w:szCs w:val="21"/>
                <w:lang w:bidi="ar"/>
              </w:rPr>
            </w:pPr>
            <w:r>
              <w:rPr>
                <w:szCs w:val="21"/>
                <w:lang w:bidi="ar"/>
              </w:rPr>
              <w:t>SF</w:t>
            </w:r>
          </w:p>
        </w:tc>
        <w:tc>
          <w:tcPr>
            <w:tcW w:w="1866" w:type="dxa"/>
            <w:tcBorders>
              <w:top w:val="single" w:sz="4" w:space="0" w:color="auto"/>
              <w:left w:val="nil"/>
              <w:bottom w:val="single" w:sz="4" w:space="0" w:color="auto"/>
              <w:right w:val="nil"/>
            </w:tcBorders>
            <w:vAlign w:val="center"/>
          </w:tcPr>
          <w:p w14:paraId="1F080CF4" w14:textId="77777777" w:rsidR="00615C9F" w:rsidRDefault="00615C9F" w:rsidP="00DE5794">
            <w:pPr>
              <w:widowControl/>
              <w:jc w:val="center"/>
              <w:textAlignment w:val="center"/>
              <w:rPr>
                <w:szCs w:val="21"/>
                <w:lang w:bidi="ar"/>
              </w:rPr>
            </w:pPr>
            <w:r>
              <w:rPr>
                <w:szCs w:val="21"/>
                <w:lang w:bidi="ar"/>
              </w:rPr>
              <w:t>PF</w:t>
            </w:r>
          </w:p>
        </w:tc>
      </w:tr>
      <w:tr w:rsidR="00615C9F" w14:paraId="5567E962" w14:textId="77777777" w:rsidTr="00DE5794">
        <w:trPr>
          <w:jc w:val="center"/>
        </w:trPr>
        <w:tc>
          <w:tcPr>
            <w:tcW w:w="1218" w:type="dxa"/>
            <w:tcBorders>
              <w:top w:val="single" w:sz="4" w:space="0" w:color="auto"/>
              <w:left w:val="nil"/>
              <w:bottom w:val="nil"/>
              <w:right w:val="nil"/>
            </w:tcBorders>
          </w:tcPr>
          <w:p w14:paraId="0FDA5DF3" w14:textId="77777777" w:rsidR="00615C9F" w:rsidRDefault="00615C9F" w:rsidP="00DE5794">
            <w:pPr>
              <w:widowControl/>
              <w:jc w:val="center"/>
              <w:textAlignment w:val="center"/>
              <w:rPr>
                <w:szCs w:val="21"/>
                <w:lang w:bidi="ar"/>
              </w:rPr>
            </w:pPr>
            <w:r>
              <w:rPr>
                <w:szCs w:val="21"/>
                <w:lang w:bidi="ar"/>
              </w:rPr>
              <w:t>一层</w:t>
            </w:r>
          </w:p>
        </w:tc>
        <w:tc>
          <w:tcPr>
            <w:tcW w:w="7308" w:type="dxa"/>
            <w:gridSpan w:val="5"/>
            <w:tcBorders>
              <w:top w:val="single" w:sz="4" w:space="0" w:color="auto"/>
              <w:left w:val="nil"/>
              <w:bottom w:val="nil"/>
              <w:right w:val="nil"/>
            </w:tcBorders>
            <w:vAlign w:val="center"/>
          </w:tcPr>
          <w:p w14:paraId="4752FAAF" w14:textId="21A85425" w:rsidR="00615C9F" w:rsidRDefault="00615C9F" w:rsidP="00C340E2">
            <w:pPr>
              <w:widowControl/>
              <w:jc w:val="center"/>
              <w:textAlignment w:val="center"/>
              <w:rPr>
                <w:szCs w:val="21"/>
                <w:lang w:bidi="ar"/>
              </w:rPr>
            </w:pPr>
            <w:r>
              <w:rPr>
                <w:szCs w:val="21"/>
                <w:lang w:bidi="ar"/>
              </w:rPr>
              <w:t>3/75             3/88              3/34              3/65</w:t>
            </w:r>
          </w:p>
        </w:tc>
      </w:tr>
      <w:tr w:rsidR="00615C9F" w14:paraId="699A216A" w14:textId="77777777" w:rsidTr="00DE5794">
        <w:trPr>
          <w:jc w:val="center"/>
        </w:trPr>
        <w:tc>
          <w:tcPr>
            <w:tcW w:w="1218" w:type="dxa"/>
            <w:tcBorders>
              <w:top w:val="nil"/>
              <w:left w:val="nil"/>
              <w:bottom w:val="nil"/>
              <w:right w:val="nil"/>
            </w:tcBorders>
          </w:tcPr>
          <w:p w14:paraId="0E713E54" w14:textId="77777777" w:rsidR="00615C9F" w:rsidRDefault="00615C9F" w:rsidP="00DE5794">
            <w:pPr>
              <w:widowControl/>
              <w:jc w:val="center"/>
              <w:textAlignment w:val="center"/>
              <w:rPr>
                <w:szCs w:val="21"/>
                <w:lang w:bidi="ar"/>
              </w:rPr>
            </w:pPr>
            <w:r>
              <w:rPr>
                <w:szCs w:val="21"/>
                <w:lang w:bidi="ar"/>
              </w:rPr>
              <w:t>二层</w:t>
            </w:r>
          </w:p>
        </w:tc>
        <w:tc>
          <w:tcPr>
            <w:tcW w:w="7308" w:type="dxa"/>
            <w:gridSpan w:val="5"/>
            <w:tcBorders>
              <w:top w:val="nil"/>
              <w:left w:val="nil"/>
              <w:bottom w:val="nil"/>
              <w:right w:val="nil"/>
            </w:tcBorders>
            <w:vAlign w:val="center"/>
          </w:tcPr>
          <w:p w14:paraId="2970DB4F" w14:textId="51B0D6C6" w:rsidR="00615C9F" w:rsidRDefault="00615C9F" w:rsidP="00C340E2">
            <w:pPr>
              <w:widowControl/>
              <w:jc w:val="center"/>
              <w:textAlignment w:val="center"/>
              <w:rPr>
                <w:szCs w:val="21"/>
                <w:lang w:bidi="ar"/>
              </w:rPr>
            </w:pPr>
            <w:r>
              <w:rPr>
                <w:szCs w:val="21"/>
                <w:lang w:bidi="ar"/>
              </w:rPr>
              <w:t>3/35             3/65              3/46              3/47</w:t>
            </w:r>
          </w:p>
        </w:tc>
      </w:tr>
      <w:tr w:rsidR="00615C9F" w14:paraId="10BC57C9" w14:textId="77777777" w:rsidTr="00DE5794">
        <w:trPr>
          <w:jc w:val="center"/>
        </w:trPr>
        <w:tc>
          <w:tcPr>
            <w:tcW w:w="1218" w:type="dxa"/>
            <w:tcBorders>
              <w:top w:val="nil"/>
              <w:left w:val="nil"/>
              <w:bottom w:val="single" w:sz="12" w:space="0" w:color="auto"/>
              <w:right w:val="nil"/>
            </w:tcBorders>
          </w:tcPr>
          <w:p w14:paraId="5900D6CB" w14:textId="77777777" w:rsidR="00615C9F" w:rsidRDefault="00615C9F" w:rsidP="00DE5794">
            <w:pPr>
              <w:widowControl/>
              <w:jc w:val="center"/>
              <w:textAlignment w:val="center"/>
              <w:rPr>
                <w:szCs w:val="21"/>
                <w:lang w:bidi="ar"/>
              </w:rPr>
            </w:pPr>
            <w:r>
              <w:rPr>
                <w:szCs w:val="21"/>
                <w:lang w:bidi="ar"/>
              </w:rPr>
              <w:t>三层</w:t>
            </w:r>
          </w:p>
        </w:tc>
        <w:tc>
          <w:tcPr>
            <w:tcW w:w="7308" w:type="dxa"/>
            <w:gridSpan w:val="5"/>
            <w:tcBorders>
              <w:top w:val="nil"/>
              <w:left w:val="nil"/>
              <w:bottom w:val="single" w:sz="12" w:space="0" w:color="auto"/>
              <w:right w:val="nil"/>
            </w:tcBorders>
            <w:vAlign w:val="center"/>
          </w:tcPr>
          <w:p w14:paraId="103D0A2F" w14:textId="128DBA9D" w:rsidR="00615C9F" w:rsidRDefault="00C340E2" w:rsidP="00C340E2">
            <w:pPr>
              <w:widowControl/>
              <w:ind w:firstLineChars="400" w:firstLine="800"/>
              <w:textAlignment w:val="center"/>
              <w:rPr>
                <w:szCs w:val="21"/>
                <w:lang w:bidi="ar"/>
              </w:rPr>
            </w:pPr>
            <w:r>
              <w:rPr>
                <w:szCs w:val="21"/>
                <w:lang w:bidi="ar"/>
              </w:rPr>
              <w:t>3/91</w:t>
            </w:r>
            <w:r>
              <w:rPr>
                <w:rFonts w:hint="eastAsia"/>
                <w:szCs w:val="21"/>
                <w:lang w:bidi="ar"/>
              </w:rPr>
              <w:t xml:space="preserve">    </w:t>
            </w:r>
            <w:r w:rsidR="00615C9F">
              <w:rPr>
                <w:szCs w:val="21"/>
                <w:lang w:bidi="ar"/>
              </w:rPr>
              <w:t xml:space="preserve">         3/94              3/65             </w:t>
            </w:r>
            <w:r>
              <w:rPr>
                <w:rFonts w:hint="eastAsia"/>
                <w:szCs w:val="21"/>
                <w:lang w:bidi="ar"/>
              </w:rPr>
              <w:t xml:space="preserve"> </w:t>
            </w:r>
            <w:r>
              <w:rPr>
                <w:szCs w:val="21"/>
                <w:lang w:bidi="ar"/>
              </w:rPr>
              <w:t>3/67</w:t>
            </w:r>
            <w:r>
              <w:rPr>
                <w:rFonts w:hint="eastAsia"/>
                <w:szCs w:val="21"/>
                <w:lang w:bidi="ar"/>
              </w:rPr>
              <w:t xml:space="preserve"> </w:t>
            </w:r>
          </w:p>
        </w:tc>
      </w:tr>
    </w:tbl>
    <w:p w14:paraId="7E785B8E" w14:textId="060F96A7" w:rsidR="00AD3B35" w:rsidRDefault="00AD3B35" w:rsidP="00AD3B35">
      <w:pPr>
        <w:spacing w:before="120" w:after="120" w:line="300" w:lineRule="auto"/>
        <w:jc w:val="left"/>
        <w:outlineLvl w:val="3"/>
        <w:rPr>
          <w:rFonts w:ascii="Times New Roman" w:hAnsi="Times New Roman" w:cs="Times New Roman"/>
          <w:bCs/>
          <w:szCs w:val="21"/>
          <w:shd w:val="clear" w:color="auto" w:fill="FFFFFF"/>
        </w:rPr>
      </w:pPr>
      <w:r w:rsidRPr="00AD3B35">
        <w:rPr>
          <w:rFonts w:ascii="Times New Roman" w:hAnsi="Times New Roman" w:cs="Times New Roman"/>
          <w:szCs w:val="21"/>
          <w:shd w:val="clear" w:color="auto" w:fill="FFFFFF"/>
        </w:rPr>
        <w:t xml:space="preserve">Figure 4-1 records the specific values of inter-story displacement angles. Under the influence of a </w:t>
      </w:r>
      <w:proofErr w:type="gramStart"/>
      <w:r w:rsidRPr="00AD3B35">
        <w:rPr>
          <w:rFonts w:ascii="Times New Roman" w:hAnsi="Times New Roman" w:cs="Times New Roman"/>
          <w:szCs w:val="21"/>
          <w:shd w:val="clear" w:color="auto" w:fill="FFFFFF"/>
        </w:rPr>
        <w:t xml:space="preserve">400 </w:t>
      </w:r>
      <w:r w:rsidR="00DF539F">
        <w:rPr>
          <w:rFonts w:ascii="Times New Roman" w:hAnsi="Times New Roman" w:cs="Times New Roman" w:hint="eastAsia"/>
          <w:szCs w:val="21"/>
          <w:shd w:val="clear" w:color="auto" w:fill="FFFFFF"/>
        </w:rPr>
        <w:t>Gal</w:t>
      </w:r>
      <w:proofErr w:type="gramEnd"/>
      <w:r w:rsidRPr="00AD3B35">
        <w:rPr>
          <w:rFonts w:ascii="Times New Roman" w:hAnsi="Times New Roman" w:cs="Times New Roman"/>
          <w:szCs w:val="21"/>
          <w:shd w:val="clear" w:color="auto" w:fill="FFFFFF"/>
        </w:rPr>
        <w:t xml:space="preserve"> seismic peak, the maximum displacement angle of the second floor of the conventional hospital structure is 1/22.67, which is lower than the 1/13.33 of the corresponding floor in the damped hospital structure. Under the impact of a </w:t>
      </w:r>
      <w:proofErr w:type="gramStart"/>
      <w:r w:rsidRPr="00AD3B35">
        <w:rPr>
          <w:rFonts w:ascii="Times New Roman" w:hAnsi="Times New Roman" w:cs="Times New Roman"/>
          <w:szCs w:val="21"/>
          <w:shd w:val="clear" w:color="auto" w:fill="FFFFFF"/>
        </w:rPr>
        <w:t xml:space="preserve">620 </w:t>
      </w:r>
      <w:r w:rsidR="00DF539F">
        <w:rPr>
          <w:rFonts w:ascii="Times New Roman" w:hAnsi="Times New Roman" w:cs="Times New Roman"/>
          <w:szCs w:val="21"/>
          <w:shd w:val="clear" w:color="auto" w:fill="FFFFFF"/>
        </w:rPr>
        <w:t>Gal</w:t>
      </w:r>
      <w:proofErr w:type="gramEnd"/>
      <w:r w:rsidRPr="00AD3B35">
        <w:rPr>
          <w:rFonts w:ascii="Times New Roman" w:hAnsi="Times New Roman" w:cs="Times New Roman"/>
          <w:szCs w:val="21"/>
          <w:shd w:val="clear" w:color="auto" w:fill="FFFFFF"/>
        </w:rPr>
        <w:t xml:space="preserve"> seismic peak, the maximum displacement angle of the second floor of the conventional hospital structure increases to 1/16.67, still slightly lower than the 1/14.67 of the damped hospital structure.</w:t>
      </w:r>
      <w:r w:rsidRPr="00AD3B35">
        <w:rPr>
          <w:rFonts w:ascii="Times New Roman" w:hAnsi="Times New Roman" w:cs="Times New Roman"/>
          <w:bCs/>
          <w:szCs w:val="21"/>
          <w:shd w:val="clear" w:color="auto" w:fill="FFFFFF"/>
        </w:rPr>
        <w:t xml:space="preserve"> </w:t>
      </w:r>
    </w:p>
    <w:p w14:paraId="154BAE4D" w14:textId="32067028" w:rsidR="00FD3E8F" w:rsidRDefault="00AD3B35" w:rsidP="00FD3E8F">
      <w:pPr>
        <w:spacing w:before="120" w:after="120" w:line="300" w:lineRule="auto"/>
        <w:ind w:firstLineChars="200" w:firstLine="420"/>
        <w:jc w:val="left"/>
        <w:outlineLvl w:val="3"/>
        <w:rPr>
          <w:rFonts w:ascii="Times New Roman" w:hAnsi="Times New Roman" w:cs="Times New Roman"/>
          <w:szCs w:val="21"/>
          <w:shd w:val="clear" w:color="auto" w:fill="FFFFFF"/>
        </w:rPr>
      </w:pPr>
      <w:r w:rsidRPr="00AD3B35">
        <w:rPr>
          <w:rFonts w:ascii="Times New Roman" w:hAnsi="Times New Roman" w:cs="Times New Roman"/>
          <w:szCs w:val="21"/>
          <w:shd w:val="clear" w:color="auto" w:fill="FFFFFF"/>
        </w:rPr>
        <w:t xml:space="preserve">As shown in Figure 4-2, the differences in vertex displacement between conventional buildings and hospital buildings are compared, and the vertex displacement change curves of hospital buildings during elastic and plastic deformation stages are depicted. The figure clearly shows that hospital buildings have significantly increased vertex displacement compared to conventional buildings, and their natural vibration frequency is higher than that of conventional buildings, consistent with the conclusions from the previous modal analysis. Under the influence of the EI-Centro seismic wave with a </w:t>
      </w:r>
      <w:proofErr w:type="gramStart"/>
      <w:r w:rsidRPr="00AD3B35">
        <w:rPr>
          <w:rFonts w:ascii="Times New Roman" w:hAnsi="Times New Roman" w:cs="Times New Roman"/>
          <w:szCs w:val="21"/>
          <w:shd w:val="clear" w:color="auto" w:fill="FFFFFF"/>
        </w:rPr>
        <w:t xml:space="preserve">400 </w:t>
      </w:r>
      <w:r w:rsidR="00DF539F">
        <w:rPr>
          <w:rFonts w:ascii="Times New Roman" w:hAnsi="Times New Roman" w:cs="Times New Roman"/>
          <w:szCs w:val="21"/>
          <w:shd w:val="clear" w:color="auto" w:fill="FFFFFF"/>
        </w:rPr>
        <w:t>Gal</w:t>
      </w:r>
      <w:proofErr w:type="gramEnd"/>
      <w:r w:rsidRPr="00AD3B35">
        <w:rPr>
          <w:rFonts w:ascii="Times New Roman" w:hAnsi="Times New Roman" w:cs="Times New Roman"/>
          <w:szCs w:val="21"/>
          <w:shd w:val="clear" w:color="auto" w:fill="FFFFFF"/>
        </w:rPr>
        <w:t xml:space="preserve"> acceleration peak, the structure remains elastic for the first 4 seconds and then gradually transitions to plastic deformation. Under the influence of the EI-Centro seismic wave with a </w:t>
      </w:r>
      <w:proofErr w:type="gramStart"/>
      <w:r w:rsidRPr="00AD3B35">
        <w:rPr>
          <w:rFonts w:ascii="Times New Roman" w:hAnsi="Times New Roman" w:cs="Times New Roman"/>
          <w:szCs w:val="21"/>
          <w:shd w:val="clear" w:color="auto" w:fill="FFFFFF"/>
        </w:rPr>
        <w:t xml:space="preserve">620 </w:t>
      </w:r>
      <w:r w:rsidR="00DF539F">
        <w:rPr>
          <w:rFonts w:ascii="Times New Roman" w:hAnsi="Times New Roman" w:cs="Times New Roman"/>
          <w:szCs w:val="21"/>
          <w:shd w:val="clear" w:color="auto" w:fill="FFFFFF"/>
        </w:rPr>
        <w:t>Gal</w:t>
      </w:r>
      <w:proofErr w:type="gramEnd"/>
      <w:r w:rsidRPr="00AD3B35">
        <w:rPr>
          <w:rFonts w:ascii="Times New Roman" w:hAnsi="Times New Roman" w:cs="Times New Roman"/>
          <w:szCs w:val="21"/>
          <w:shd w:val="clear" w:color="auto" w:fill="FFFFFF"/>
        </w:rPr>
        <w:t xml:space="preserve"> acceleration peak, the structure enters plastic deformation earlier, and the difference between elastic and plastic displacement at the vertex significantly </w:t>
      </w:r>
      <w:r w:rsidR="00FD3E8F">
        <w:rPr>
          <w:rFonts w:ascii="Times New Roman" w:hAnsi="Times New Roman" w:cs="Times New Roman" w:hint="eastAsia"/>
          <w:szCs w:val="21"/>
          <w:shd w:val="clear" w:color="auto" w:fill="FFFFFF"/>
        </w:rPr>
        <w:t>increases.</w:t>
      </w:r>
    </w:p>
    <w:p w14:paraId="1D956EB7" w14:textId="3F5F8AA8" w:rsidR="00615C9F" w:rsidRDefault="00615C9F" w:rsidP="00FD3E8F">
      <w:pPr>
        <w:spacing w:before="120" w:after="120" w:line="300" w:lineRule="auto"/>
        <w:jc w:val="left"/>
        <w:outlineLvl w:val="3"/>
        <w:rPr>
          <w:rFonts w:ascii="Times New Roman" w:hAnsi="Times New Roman" w:cs="Times New Roman"/>
          <w:lang w:bidi="ar"/>
        </w:rPr>
      </w:pPr>
      <w:r>
        <w:rPr>
          <w:rFonts w:ascii="Times New Roman" w:hAnsi="Times New Roman" w:cs="Times New Roman"/>
          <w:lang w:bidi="ar"/>
        </w:rPr>
        <w:t xml:space="preserve">  </w:t>
      </w:r>
    </w:p>
    <w:p w14:paraId="2C6DB8AD" w14:textId="77777777" w:rsidR="003C30B8" w:rsidRDefault="003C30B8" w:rsidP="00FD3E8F">
      <w:pPr>
        <w:spacing w:before="120" w:after="120" w:line="300" w:lineRule="auto"/>
        <w:jc w:val="left"/>
        <w:outlineLvl w:val="3"/>
        <w:rPr>
          <w:rFonts w:ascii="Times New Roman" w:hAnsi="Times New Roman" w:cs="Times New Roman"/>
          <w:lang w:bidi="ar"/>
        </w:rPr>
      </w:pPr>
    </w:p>
    <w:p w14:paraId="6636AE90" w14:textId="77777777" w:rsidR="003C30B8" w:rsidRDefault="003C30B8" w:rsidP="00FD3E8F">
      <w:pPr>
        <w:spacing w:before="120" w:after="120" w:line="300" w:lineRule="auto"/>
        <w:jc w:val="left"/>
        <w:outlineLvl w:val="3"/>
        <w:rPr>
          <w:rFonts w:ascii="Times New Roman" w:hAnsi="Times New Roman" w:cs="Times New Roman"/>
          <w:lang w:bidi="ar"/>
        </w:rPr>
      </w:pPr>
    </w:p>
    <w:p w14:paraId="08A88BAA" w14:textId="5FD9A3C1" w:rsidR="003C30B8" w:rsidRDefault="003C30B8" w:rsidP="00FD3E8F">
      <w:pPr>
        <w:spacing w:before="120" w:after="120" w:line="300" w:lineRule="auto"/>
        <w:jc w:val="left"/>
        <w:outlineLvl w:val="3"/>
        <w:rPr>
          <w:rFonts w:ascii="Times New Roman" w:hAnsi="Times New Roman" w:cs="Times New Roman"/>
          <w:lang w:bidi="ar"/>
        </w:rPr>
      </w:pPr>
      <w:r>
        <w:rPr>
          <w:rFonts w:ascii="Times New Roman" w:hAnsi="Times New Roman" w:cs="Times New Roman"/>
          <w:noProof/>
          <w:lang w:bidi="ar"/>
        </w:rPr>
        <w:lastRenderedPageBreak/>
        <w:drawing>
          <wp:anchor distT="0" distB="0" distL="114300" distR="114300" simplePos="0" relativeHeight="251675648" behindDoc="0" locked="0" layoutInCell="1" allowOverlap="1" wp14:anchorId="138A1F14" wp14:editId="116848BF">
            <wp:simplePos x="0" y="0"/>
            <wp:positionH relativeFrom="margin">
              <wp:posOffset>3377387</wp:posOffset>
            </wp:positionH>
            <wp:positionV relativeFrom="paragraph">
              <wp:posOffset>87376</wp:posOffset>
            </wp:positionV>
            <wp:extent cx="1722614" cy="1315949"/>
            <wp:effectExtent l="0" t="0" r="0" b="0"/>
            <wp:wrapNone/>
            <wp:docPr id="20141845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2614" cy="13159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bidi="ar"/>
        </w:rPr>
        <w:drawing>
          <wp:anchor distT="0" distB="0" distL="114300" distR="114300" simplePos="0" relativeHeight="251674624" behindDoc="0" locked="0" layoutInCell="1" allowOverlap="1" wp14:anchorId="79A49C02" wp14:editId="3F03D752">
            <wp:simplePos x="0" y="0"/>
            <wp:positionH relativeFrom="margin">
              <wp:posOffset>327254</wp:posOffset>
            </wp:positionH>
            <wp:positionV relativeFrom="paragraph">
              <wp:posOffset>53391</wp:posOffset>
            </wp:positionV>
            <wp:extent cx="1931212" cy="1475302"/>
            <wp:effectExtent l="0" t="0" r="0" b="0"/>
            <wp:wrapNone/>
            <wp:docPr id="6232074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1212" cy="1475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C770A" w14:textId="31456354" w:rsidR="003C30B8" w:rsidRDefault="003C30B8" w:rsidP="00FD3E8F">
      <w:pPr>
        <w:spacing w:before="120" w:after="120" w:line="300" w:lineRule="auto"/>
        <w:jc w:val="left"/>
        <w:outlineLvl w:val="3"/>
        <w:rPr>
          <w:rFonts w:ascii="Times New Roman" w:hAnsi="Times New Roman" w:cs="Times New Roman"/>
          <w:lang w:bidi="ar"/>
        </w:rPr>
      </w:pPr>
    </w:p>
    <w:p w14:paraId="1456F8D0" w14:textId="7FC47794" w:rsidR="003C30B8" w:rsidRDefault="003C30B8" w:rsidP="00FD3E8F">
      <w:pPr>
        <w:spacing w:before="120" w:after="120" w:line="300" w:lineRule="auto"/>
        <w:jc w:val="left"/>
        <w:outlineLvl w:val="3"/>
        <w:rPr>
          <w:rFonts w:ascii="Times New Roman" w:hAnsi="Times New Roman" w:cs="Times New Roman"/>
          <w:lang w:bidi="ar"/>
        </w:rPr>
      </w:pPr>
    </w:p>
    <w:p w14:paraId="3336C3C5" w14:textId="121920C5" w:rsidR="003C30B8" w:rsidRDefault="003C30B8" w:rsidP="00FD3E8F">
      <w:pPr>
        <w:spacing w:before="120" w:after="120" w:line="300" w:lineRule="auto"/>
        <w:jc w:val="left"/>
        <w:outlineLvl w:val="3"/>
        <w:rPr>
          <w:rFonts w:ascii="Times New Roman" w:hAnsi="Times New Roman" w:cs="Times New Roman"/>
          <w:lang w:bidi="ar"/>
        </w:rPr>
      </w:pPr>
    </w:p>
    <w:p w14:paraId="63FB8C2D" w14:textId="371A7893" w:rsidR="003C30B8" w:rsidRPr="00AD3B35" w:rsidRDefault="003C30B8" w:rsidP="00FD3E8F">
      <w:pPr>
        <w:spacing w:before="120" w:after="120" w:line="300" w:lineRule="auto"/>
        <w:jc w:val="left"/>
        <w:outlineLvl w:val="3"/>
        <w:rPr>
          <w:rFonts w:ascii="Times New Roman" w:hAnsi="Times New Roman" w:cs="Times New Roman"/>
          <w:bCs/>
          <w:szCs w:val="21"/>
          <w:shd w:val="clear" w:color="auto" w:fill="FFFFFF"/>
        </w:rPr>
      </w:pPr>
    </w:p>
    <w:p w14:paraId="08C52F5C" w14:textId="45D38511" w:rsidR="00615C9F" w:rsidRDefault="00615C9F" w:rsidP="00615C9F">
      <w:pPr>
        <w:spacing w:line="300" w:lineRule="auto"/>
        <w:ind w:firstLine="420"/>
        <w:rPr>
          <w:rFonts w:ascii="Times New Roman" w:hAnsi="Times New Roman" w:cs="Times New Roman"/>
        </w:rPr>
      </w:pPr>
      <w:r>
        <w:rPr>
          <w:rFonts w:ascii="Times New Roman" w:hAnsi="Times New Roman" w:cs="Times New Roman"/>
          <w:lang w:bidi="ar"/>
        </w:rPr>
        <w:t xml:space="preserve">        (a) </w:t>
      </w:r>
      <w:proofErr w:type="spellStart"/>
      <w:r>
        <w:rPr>
          <w:rFonts w:ascii="Times New Roman" w:hAnsi="Times New Roman" w:cs="Times New Roman"/>
          <w:lang w:bidi="ar"/>
        </w:rPr>
        <w:t>SF</w:t>
      </w:r>
      <w:r w:rsidR="00FD3E8F">
        <w:rPr>
          <w:rFonts w:ascii="Times New Roman" w:hAnsi="Times New Roman" w:cs="Times New Roman" w:hint="eastAsia"/>
          <w:lang w:bidi="ar"/>
        </w:rPr>
        <w:t>and</w:t>
      </w:r>
      <w:proofErr w:type="spellEnd"/>
      <w:r w:rsidR="00FD3E8F">
        <w:rPr>
          <w:rFonts w:ascii="Times New Roman" w:hAnsi="Times New Roman" w:cs="Times New Roman" w:hint="eastAsia"/>
          <w:lang w:bidi="ar"/>
        </w:rPr>
        <w:t xml:space="preserve"> </w:t>
      </w:r>
      <w:proofErr w:type="gramStart"/>
      <w:r>
        <w:rPr>
          <w:rFonts w:ascii="Times New Roman" w:hAnsi="Times New Roman" w:cs="Times New Roman"/>
          <w:lang w:bidi="ar"/>
        </w:rPr>
        <w:t>PF(</w:t>
      </w:r>
      <w:proofErr w:type="gramEnd"/>
      <w:r>
        <w:rPr>
          <w:rFonts w:ascii="Times New Roman" w:hAnsi="Times New Roman" w:cs="Times New Roman"/>
          <w:lang w:bidi="ar"/>
        </w:rPr>
        <w:t>400</w:t>
      </w:r>
      <w:r w:rsidR="00DF539F">
        <w:rPr>
          <w:rFonts w:ascii="Times New Roman" w:hAnsi="Times New Roman" w:cs="Times New Roman"/>
          <w:lang w:bidi="ar"/>
        </w:rPr>
        <w:t>Gal</w:t>
      </w:r>
      <w:r>
        <w:rPr>
          <w:rFonts w:ascii="Times New Roman" w:hAnsi="Times New Roman" w:cs="Times New Roman"/>
          <w:lang w:bidi="ar"/>
        </w:rPr>
        <w:t xml:space="preserve">)                        (b) </w:t>
      </w:r>
      <w:r>
        <w:rPr>
          <w:rFonts w:ascii="Times New Roman" w:hAnsi="Times New Roman" w:cs="Times New Roman"/>
          <w:kern w:val="0"/>
          <w:szCs w:val="21"/>
          <w:lang w:bidi="ar"/>
        </w:rPr>
        <w:t>PF</w:t>
      </w:r>
      <w:r w:rsidR="00FD3E8F">
        <w:rPr>
          <w:rFonts w:ascii="Times New Roman" w:hAnsi="Times New Roman" w:cs="Times New Roman" w:hint="eastAsia"/>
          <w:kern w:val="0"/>
          <w:szCs w:val="21"/>
          <w:lang w:bidi="ar"/>
        </w:rPr>
        <w:t xml:space="preserve"> and </w:t>
      </w:r>
      <w:r>
        <w:rPr>
          <w:rFonts w:ascii="Times New Roman" w:hAnsi="Times New Roman" w:cs="Times New Roman"/>
          <w:kern w:val="0"/>
          <w:szCs w:val="21"/>
          <w:lang w:bidi="ar"/>
        </w:rPr>
        <w:t>PFEL</w:t>
      </w:r>
      <w:r>
        <w:rPr>
          <w:rFonts w:ascii="Times New Roman" w:hAnsi="Times New Roman" w:cs="Times New Roman"/>
          <w:lang w:bidi="ar"/>
        </w:rPr>
        <w:t>(400</w:t>
      </w:r>
      <w:r w:rsidR="00DF539F">
        <w:rPr>
          <w:rFonts w:ascii="Times New Roman" w:hAnsi="Times New Roman" w:cs="Times New Roman"/>
          <w:lang w:bidi="ar"/>
        </w:rPr>
        <w:t>Gal</w:t>
      </w:r>
      <w:r>
        <w:rPr>
          <w:rFonts w:ascii="Times New Roman" w:hAnsi="Times New Roman" w:cs="Times New Roman"/>
          <w:lang w:bidi="ar"/>
        </w:rPr>
        <w:t xml:space="preserve">) </w:t>
      </w:r>
    </w:p>
    <w:p w14:paraId="0FB69DD6" w14:textId="6A9CA3BA" w:rsidR="00615C9F" w:rsidRDefault="003C30B8" w:rsidP="00615C9F">
      <w:pPr>
        <w:spacing w:line="300" w:lineRule="auto"/>
        <w:jc w:val="left"/>
        <w:rPr>
          <w:rFonts w:ascii="Times New Roman" w:hAnsi="Times New Roman" w:cs="Times New Roman"/>
          <w:lang w:bidi="ar"/>
        </w:rPr>
      </w:pPr>
      <w:r>
        <w:rPr>
          <w:rFonts w:ascii="Times New Roman" w:hAnsi="Times New Roman" w:cs="Times New Roman"/>
          <w:noProof/>
          <w:lang w:bidi="ar"/>
        </w:rPr>
        <w:drawing>
          <wp:anchor distT="0" distB="0" distL="114300" distR="114300" simplePos="0" relativeHeight="251677696" behindDoc="0" locked="0" layoutInCell="1" allowOverlap="1" wp14:anchorId="01372137" wp14:editId="5248697E">
            <wp:simplePos x="0" y="0"/>
            <wp:positionH relativeFrom="margin">
              <wp:posOffset>3480205</wp:posOffset>
            </wp:positionH>
            <wp:positionV relativeFrom="paragraph">
              <wp:posOffset>247193</wp:posOffset>
            </wp:positionV>
            <wp:extent cx="1771833" cy="1294587"/>
            <wp:effectExtent l="0" t="0" r="0" b="1270"/>
            <wp:wrapNone/>
            <wp:docPr id="15176476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1833" cy="12945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bidi="ar"/>
        </w:rPr>
        <w:drawing>
          <wp:anchor distT="0" distB="0" distL="114300" distR="114300" simplePos="0" relativeHeight="251676672" behindDoc="0" locked="0" layoutInCell="1" allowOverlap="1" wp14:anchorId="0C72B3C1" wp14:editId="7B2B96E3">
            <wp:simplePos x="0" y="0"/>
            <wp:positionH relativeFrom="margin">
              <wp:posOffset>335102</wp:posOffset>
            </wp:positionH>
            <wp:positionV relativeFrom="paragraph">
              <wp:posOffset>181153</wp:posOffset>
            </wp:positionV>
            <wp:extent cx="1999544" cy="1491158"/>
            <wp:effectExtent l="0" t="0" r="1270" b="0"/>
            <wp:wrapNone/>
            <wp:docPr id="7293722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9544" cy="1491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C9F">
        <w:rPr>
          <w:rFonts w:ascii="Times New Roman" w:hAnsi="Times New Roman" w:cs="Times New Roman"/>
          <w:lang w:bidi="ar"/>
        </w:rPr>
        <w:t xml:space="preserve"> </w:t>
      </w:r>
    </w:p>
    <w:p w14:paraId="620B8D8C" w14:textId="28FC1ACB" w:rsidR="003C30B8" w:rsidRDefault="003C30B8" w:rsidP="00615C9F">
      <w:pPr>
        <w:spacing w:line="300" w:lineRule="auto"/>
        <w:jc w:val="left"/>
        <w:rPr>
          <w:rFonts w:ascii="Times New Roman" w:hAnsi="Times New Roman" w:cs="Times New Roman"/>
          <w:lang w:bidi="ar"/>
        </w:rPr>
      </w:pPr>
    </w:p>
    <w:p w14:paraId="116EF24D" w14:textId="434BCA69" w:rsidR="003C30B8" w:rsidRDefault="003C30B8" w:rsidP="00615C9F">
      <w:pPr>
        <w:spacing w:line="300" w:lineRule="auto"/>
        <w:jc w:val="left"/>
        <w:rPr>
          <w:rFonts w:ascii="Times New Roman" w:hAnsi="Times New Roman" w:cs="Times New Roman"/>
          <w:lang w:bidi="ar"/>
        </w:rPr>
      </w:pPr>
    </w:p>
    <w:p w14:paraId="331F142F" w14:textId="6CA39E5B" w:rsidR="003C30B8" w:rsidRDefault="003C30B8" w:rsidP="00615C9F">
      <w:pPr>
        <w:spacing w:line="300" w:lineRule="auto"/>
        <w:jc w:val="left"/>
        <w:rPr>
          <w:rFonts w:ascii="Times New Roman" w:hAnsi="Times New Roman" w:cs="Times New Roman"/>
          <w:lang w:bidi="ar"/>
        </w:rPr>
      </w:pPr>
    </w:p>
    <w:p w14:paraId="63392F89" w14:textId="6FB0F264" w:rsidR="003C30B8" w:rsidRDefault="003C30B8" w:rsidP="00615C9F">
      <w:pPr>
        <w:spacing w:line="300" w:lineRule="auto"/>
        <w:jc w:val="left"/>
        <w:rPr>
          <w:rFonts w:ascii="Times New Roman" w:hAnsi="Times New Roman" w:cs="Times New Roman"/>
          <w:lang w:bidi="ar"/>
        </w:rPr>
      </w:pPr>
    </w:p>
    <w:p w14:paraId="1EBB8E62" w14:textId="18B80BE8" w:rsidR="003C30B8" w:rsidRDefault="003C30B8" w:rsidP="00615C9F">
      <w:pPr>
        <w:spacing w:line="300" w:lineRule="auto"/>
        <w:jc w:val="left"/>
        <w:rPr>
          <w:rFonts w:ascii="Times New Roman" w:hAnsi="Times New Roman" w:cs="Times New Roman"/>
          <w:lang w:bidi="ar"/>
        </w:rPr>
      </w:pPr>
    </w:p>
    <w:p w14:paraId="145F314E" w14:textId="5C0B3F38" w:rsidR="003C30B8" w:rsidRDefault="003C30B8" w:rsidP="00615C9F">
      <w:pPr>
        <w:spacing w:line="300" w:lineRule="auto"/>
        <w:jc w:val="left"/>
        <w:rPr>
          <w:rFonts w:ascii="Times New Roman" w:hAnsi="Times New Roman" w:cs="Times New Roman"/>
          <w:kern w:val="0"/>
          <w:sz w:val="24"/>
        </w:rPr>
      </w:pPr>
    </w:p>
    <w:p w14:paraId="6BD1E42B" w14:textId="7050E87F" w:rsidR="00615C9F" w:rsidRDefault="00615C9F" w:rsidP="00615C9F">
      <w:pPr>
        <w:spacing w:line="300" w:lineRule="auto"/>
        <w:rPr>
          <w:rFonts w:ascii="Times New Roman" w:hAnsi="Times New Roman" w:cs="Times New Roman"/>
          <w:kern w:val="0"/>
          <w:sz w:val="24"/>
        </w:rPr>
      </w:pPr>
      <w:r>
        <w:rPr>
          <w:rFonts w:ascii="Times New Roman" w:hAnsi="Times New Roman" w:cs="Times New Roman"/>
          <w:kern w:val="0"/>
          <w:szCs w:val="21"/>
          <w:lang w:bidi="ar"/>
        </w:rPr>
        <w:t xml:space="preserve">            (c) </w:t>
      </w:r>
      <w:r>
        <w:rPr>
          <w:rFonts w:ascii="Times New Roman" w:hAnsi="Times New Roman" w:cs="Times New Roman"/>
          <w:lang w:bidi="ar"/>
        </w:rPr>
        <w:t>SF</w:t>
      </w:r>
      <w:r w:rsidR="00FD3E8F">
        <w:rPr>
          <w:rFonts w:ascii="Times New Roman" w:hAnsi="Times New Roman" w:cs="Times New Roman" w:hint="eastAsia"/>
          <w:lang w:bidi="ar"/>
        </w:rPr>
        <w:t xml:space="preserve"> and </w:t>
      </w:r>
      <w:proofErr w:type="gramStart"/>
      <w:r>
        <w:rPr>
          <w:rFonts w:ascii="Times New Roman" w:hAnsi="Times New Roman" w:cs="Times New Roman"/>
          <w:lang w:bidi="ar"/>
        </w:rPr>
        <w:t>PF</w:t>
      </w:r>
      <w:r>
        <w:rPr>
          <w:rFonts w:ascii="Times New Roman" w:hAnsi="Times New Roman" w:cs="Times New Roman"/>
          <w:kern w:val="0"/>
          <w:szCs w:val="21"/>
          <w:lang w:bidi="ar"/>
        </w:rPr>
        <w:t>(</w:t>
      </w:r>
      <w:proofErr w:type="gramEnd"/>
      <w:r>
        <w:rPr>
          <w:rFonts w:ascii="Times New Roman" w:hAnsi="Times New Roman" w:cs="Times New Roman"/>
          <w:kern w:val="0"/>
          <w:szCs w:val="21"/>
          <w:lang w:bidi="ar"/>
        </w:rPr>
        <w:t>620</w:t>
      </w:r>
      <w:r w:rsidR="00DF539F">
        <w:rPr>
          <w:rFonts w:ascii="Times New Roman" w:hAnsi="Times New Roman" w:cs="Times New Roman"/>
          <w:kern w:val="0"/>
          <w:szCs w:val="21"/>
          <w:lang w:bidi="ar"/>
        </w:rPr>
        <w:t>Gal</w:t>
      </w:r>
      <w:r>
        <w:rPr>
          <w:rFonts w:ascii="Times New Roman" w:hAnsi="Times New Roman" w:cs="Times New Roman"/>
          <w:kern w:val="0"/>
          <w:szCs w:val="21"/>
          <w:lang w:bidi="ar"/>
        </w:rPr>
        <w:t xml:space="preserve">)                      (d) </w:t>
      </w:r>
      <w:proofErr w:type="spellStart"/>
      <w:r>
        <w:rPr>
          <w:rFonts w:ascii="Times New Roman" w:hAnsi="Times New Roman" w:cs="Times New Roman"/>
          <w:kern w:val="0"/>
          <w:szCs w:val="21"/>
          <w:lang w:bidi="ar"/>
        </w:rPr>
        <w:t>PF</w:t>
      </w:r>
      <w:r w:rsidR="00FD3E8F">
        <w:rPr>
          <w:rFonts w:ascii="Times New Roman" w:hAnsi="Times New Roman" w:cs="Times New Roman" w:hint="eastAsia"/>
          <w:kern w:val="0"/>
          <w:szCs w:val="21"/>
          <w:lang w:bidi="ar"/>
        </w:rPr>
        <w:t>and</w:t>
      </w:r>
      <w:proofErr w:type="spellEnd"/>
      <w:r w:rsidR="00FD3E8F">
        <w:rPr>
          <w:rFonts w:ascii="Times New Roman" w:hAnsi="Times New Roman" w:cs="Times New Roman" w:hint="eastAsia"/>
          <w:kern w:val="0"/>
          <w:szCs w:val="21"/>
          <w:lang w:bidi="ar"/>
        </w:rPr>
        <w:t xml:space="preserve"> </w:t>
      </w:r>
      <w:r>
        <w:rPr>
          <w:rFonts w:ascii="Times New Roman" w:hAnsi="Times New Roman" w:cs="Times New Roman"/>
          <w:kern w:val="0"/>
          <w:szCs w:val="21"/>
          <w:lang w:bidi="ar"/>
        </w:rPr>
        <w:t>PFEL(620</w:t>
      </w:r>
      <w:r w:rsidR="00DF539F">
        <w:rPr>
          <w:rFonts w:ascii="Times New Roman" w:hAnsi="Times New Roman" w:cs="Times New Roman"/>
          <w:kern w:val="0"/>
          <w:szCs w:val="21"/>
          <w:lang w:bidi="ar"/>
        </w:rPr>
        <w:t>Gal</w:t>
      </w:r>
      <w:r>
        <w:rPr>
          <w:rFonts w:ascii="Times New Roman" w:hAnsi="Times New Roman" w:cs="Times New Roman"/>
          <w:kern w:val="0"/>
          <w:szCs w:val="21"/>
          <w:lang w:bidi="ar"/>
        </w:rPr>
        <w:t>)</w:t>
      </w:r>
    </w:p>
    <w:p w14:paraId="5A21E40A" w14:textId="2B3364E0" w:rsidR="00FD3E8F" w:rsidRDefault="00FD3E8F" w:rsidP="00FD3E8F">
      <w:pPr>
        <w:spacing w:before="120" w:after="120" w:line="300" w:lineRule="auto"/>
        <w:ind w:firstLineChars="500" w:firstLine="1050"/>
        <w:jc w:val="left"/>
        <w:outlineLvl w:val="3"/>
        <w:rPr>
          <w:rFonts w:ascii="Times New Roman" w:hAnsi="Times New Roman" w:cs="Times New Roman"/>
          <w:kern w:val="0"/>
          <w:szCs w:val="21"/>
          <w:lang w:bidi="ar"/>
        </w:rPr>
      </w:pPr>
      <w:r w:rsidRPr="00FD3E8F">
        <w:rPr>
          <w:rFonts w:ascii="Times New Roman" w:hAnsi="Times New Roman" w:cs="Times New Roman"/>
          <w:kern w:val="0"/>
          <w:szCs w:val="21"/>
          <w:lang w:bidi="ar"/>
        </w:rPr>
        <w:t>Figure 4-2 Vertex Displacement of Hospital Structure (Relative to Ground)</w:t>
      </w:r>
    </w:p>
    <w:p w14:paraId="37F5FB4B" w14:textId="7FE051D2" w:rsidR="00615C9F" w:rsidRDefault="00FD3E8F" w:rsidP="00615C9F">
      <w:pPr>
        <w:spacing w:line="300" w:lineRule="auto"/>
        <w:ind w:firstLine="420"/>
        <w:jc w:val="center"/>
        <w:rPr>
          <w:rFonts w:ascii="Times New Roman" w:hAnsi="Times New Roman" w:cs="Times New Roman"/>
          <w:kern w:val="0"/>
          <w:sz w:val="24"/>
        </w:rPr>
      </w:pPr>
      <w:r w:rsidRPr="00FD3E8F">
        <w:rPr>
          <w:rFonts w:ascii="Times New Roman" w:hAnsi="Times New Roman" w:cs="Times New Roman"/>
          <w:kern w:val="0"/>
          <w:szCs w:val="21"/>
          <w:lang w:bidi="ar"/>
        </w:rPr>
        <w:t>Table 4.3 Maximum Inter-story Shear Force (</w:t>
      </w:r>
      <w:proofErr w:type="spellStart"/>
      <w:r w:rsidRPr="00FD3E8F">
        <w:rPr>
          <w:rFonts w:ascii="Times New Roman" w:hAnsi="Times New Roman" w:cs="Times New Roman"/>
          <w:kern w:val="0"/>
          <w:szCs w:val="21"/>
          <w:lang w:bidi="ar"/>
        </w:rPr>
        <w:t>kN</w:t>
      </w:r>
      <w:proofErr w:type="spellEnd"/>
      <w:r w:rsidRPr="00FD3E8F">
        <w:rPr>
          <w:rFonts w:ascii="Times New Roman" w:hAnsi="Times New Roman" w:cs="Times New Roman"/>
          <w:kern w:val="0"/>
          <w:szCs w:val="21"/>
          <w:lang w:bidi="ar"/>
        </w:rPr>
        <w:t>) of Hospital Structure</w:t>
      </w:r>
    </w:p>
    <w:tbl>
      <w:tblPr>
        <w:tblStyle w:val="TableGrid"/>
        <w:tblW w:w="8526" w:type="dxa"/>
        <w:jc w:val="center"/>
        <w:tblLayout w:type="fixed"/>
        <w:tblLook w:val="04A0" w:firstRow="1" w:lastRow="0" w:firstColumn="1" w:lastColumn="0" w:noHBand="0" w:noVBand="1"/>
      </w:tblPr>
      <w:tblGrid>
        <w:gridCol w:w="1218"/>
        <w:gridCol w:w="1218"/>
        <w:gridCol w:w="1218"/>
        <w:gridCol w:w="1218"/>
        <w:gridCol w:w="1218"/>
        <w:gridCol w:w="1218"/>
        <w:gridCol w:w="1218"/>
      </w:tblGrid>
      <w:tr w:rsidR="00615C9F" w14:paraId="6242BB77" w14:textId="77777777" w:rsidTr="00DE5794">
        <w:trPr>
          <w:jc w:val="center"/>
        </w:trPr>
        <w:tc>
          <w:tcPr>
            <w:tcW w:w="1218" w:type="dxa"/>
            <w:tcBorders>
              <w:top w:val="single" w:sz="12" w:space="0" w:color="auto"/>
              <w:left w:val="nil"/>
              <w:bottom w:val="nil"/>
              <w:right w:val="nil"/>
            </w:tcBorders>
            <w:vAlign w:val="center"/>
          </w:tcPr>
          <w:p w14:paraId="72B64C87"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vAlign w:val="center"/>
          </w:tcPr>
          <w:p w14:paraId="56A2C08A" w14:textId="5C8B7915" w:rsidR="00615C9F" w:rsidRDefault="00615C9F" w:rsidP="00DE5794">
            <w:pPr>
              <w:widowControl/>
              <w:jc w:val="center"/>
              <w:textAlignment w:val="center"/>
              <w:rPr>
                <w:szCs w:val="21"/>
                <w:lang w:bidi="ar"/>
              </w:rPr>
            </w:pPr>
            <w:r>
              <w:rPr>
                <w:szCs w:val="21"/>
                <w:lang w:bidi="ar"/>
              </w:rPr>
              <w:t>400</w:t>
            </w:r>
            <w:r w:rsidR="00DF539F">
              <w:rPr>
                <w:szCs w:val="21"/>
                <w:lang w:bidi="ar"/>
              </w:rPr>
              <w:t>Gal</w:t>
            </w:r>
          </w:p>
        </w:tc>
        <w:tc>
          <w:tcPr>
            <w:tcW w:w="3654" w:type="dxa"/>
            <w:gridSpan w:val="3"/>
            <w:tcBorders>
              <w:top w:val="single" w:sz="12" w:space="0" w:color="auto"/>
              <w:left w:val="nil"/>
              <w:bottom w:val="single" w:sz="4" w:space="0" w:color="auto"/>
              <w:right w:val="nil"/>
            </w:tcBorders>
            <w:vAlign w:val="center"/>
          </w:tcPr>
          <w:p w14:paraId="3CC164BF" w14:textId="2D2CA56B" w:rsidR="00615C9F" w:rsidRDefault="00615C9F" w:rsidP="00DE5794">
            <w:pPr>
              <w:widowControl/>
              <w:jc w:val="center"/>
              <w:textAlignment w:val="center"/>
              <w:rPr>
                <w:szCs w:val="21"/>
                <w:lang w:bidi="ar"/>
              </w:rPr>
            </w:pPr>
            <w:r>
              <w:rPr>
                <w:szCs w:val="21"/>
                <w:lang w:bidi="ar"/>
              </w:rPr>
              <w:t>620</w:t>
            </w:r>
            <w:r w:rsidR="00DF539F">
              <w:rPr>
                <w:szCs w:val="21"/>
                <w:lang w:bidi="ar"/>
              </w:rPr>
              <w:t>Gal</w:t>
            </w:r>
          </w:p>
        </w:tc>
      </w:tr>
      <w:tr w:rsidR="00615C9F" w14:paraId="6F00DF2F" w14:textId="77777777" w:rsidTr="00DE5794">
        <w:trPr>
          <w:jc w:val="center"/>
        </w:trPr>
        <w:tc>
          <w:tcPr>
            <w:tcW w:w="1218" w:type="dxa"/>
            <w:tcBorders>
              <w:top w:val="nil"/>
              <w:left w:val="nil"/>
              <w:bottom w:val="single" w:sz="4" w:space="0" w:color="auto"/>
              <w:right w:val="nil"/>
            </w:tcBorders>
            <w:vAlign w:val="center"/>
          </w:tcPr>
          <w:p w14:paraId="351EBA65" w14:textId="77777777" w:rsidR="00615C9F" w:rsidRDefault="00615C9F" w:rsidP="00DE5794">
            <w:pPr>
              <w:widowControl/>
              <w:jc w:val="center"/>
              <w:textAlignment w:val="center"/>
              <w:rPr>
                <w:szCs w:val="21"/>
                <w:lang w:bidi="ar"/>
              </w:rPr>
            </w:pPr>
          </w:p>
        </w:tc>
        <w:tc>
          <w:tcPr>
            <w:tcW w:w="1218" w:type="dxa"/>
            <w:tcBorders>
              <w:top w:val="single" w:sz="4" w:space="0" w:color="auto"/>
              <w:left w:val="nil"/>
              <w:bottom w:val="single" w:sz="4" w:space="0" w:color="auto"/>
              <w:right w:val="nil"/>
            </w:tcBorders>
            <w:vAlign w:val="center"/>
          </w:tcPr>
          <w:p w14:paraId="76E17953" w14:textId="59FC0CC1" w:rsidR="00615C9F" w:rsidRDefault="00615C9F" w:rsidP="00DE5794">
            <w:pPr>
              <w:widowControl/>
              <w:jc w:val="center"/>
              <w:textAlignment w:val="center"/>
              <w:rPr>
                <w:szCs w:val="21"/>
                <w:lang w:bidi="ar"/>
              </w:rPr>
            </w:pPr>
            <w:r>
              <w:rPr>
                <w:szCs w:val="21"/>
                <w:lang w:bidi="ar"/>
              </w:rPr>
              <w:t>SF*1</w:t>
            </w:r>
          </w:p>
        </w:tc>
        <w:tc>
          <w:tcPr>
            <w:tcW w:w="1218" w:type="dxa"/>
            <w:tcBorders>
              <w:top w:val="single" w:sz="4" w:space="0" w:color="auto"/>
              <w:left w:val="nil"/>
              <w:bottom w:val="single" w:sz="4" w:space="0" w:color="auto"/>
              <w:right w:val="nil"/>
            </w:tcBorders>
            <w:vAlign w:val="center"/>
          </w:tcPr>
          <w:p w14:paraId="42F84DAD" w14:textId="77777777" w:rsidR="00615C9F" w:rsidRDefault="00615C9F" w:rsidP="00DE5794">
            <w:pPr>
              <w:widowControl/>
              <w:jc w:val="center"/>
              <w:textAlignment w:val="center"/>
              <w:rPr>
                <w:szCs w:val="21"/>
                <w:lang w:bidi="ar"/>
              </w:rPr>
            </w:pPr>
            <w:r>
              <w:rPr>
                <w:szCs w:val="21"/>
                <w:lang w:bidi="ar"/>
              </w:rPr>
              <w:t>PF*1</w:t>
            </w:r>
          </w:p>
        </w:tc>
        <w:tc>
          <w:tcPr>
            <w:tcW w:w="1218" w:type="dxa"/>
            <w:tcBorders>
              <w:top w:val="single" w:sz="4" w:space="0" w:color="auto"/>
              <w:left w:val="nil"/>
              <w:bottom w:val="single" w:sz="4" w:space="0" w:color="auto"/>
              <w:right w:val="nil"/>
            </w:tcBorders>
            <w:vAlign w:val="center"/>
          </w:tcPr>
          <w:p w14:paraId="4AC8CEAC" w14:textId="76BD1CD1" w:rsidR="00615C9F" w:rsidRDefault="00DF539F" w:rsidP="00DE5794">
            <w:pPr>
              <w:widowControl/>
              <w:jc w:val="center"/>
              <w:textAlignment w:val="center"/>
              <w:rPr>
                <w:szCs w:val="21"/>
                <w:lang w:bidi="ar"/>
              </w:rPr>
            </w:pPr>
            <w:r w:rsidRPr="00DF539F">
              <w:rPr>
                <w:sz w:val="18"/>
                <w:szCs w:val="18"/>
                <w:lang w:bidi="ar"/>
              </w:rPr>
              <w:t>percentage difference</w:t>
            </w:r>
          </w:p>
        </w:tc>
        <w:tc>
          <w:tcPr>
            <w:tcW w:w="1218" w:type="dxa"/>
            <w:tcBorders>
              <w:top w:val="single" w:sz="4" w:space="0" w:color="auto"/>
              <w:left w:val="nil"/>
              <w:bottom w:val="single" w:sz="4" w:space="0" w:color="auto"/>
              <w:right w:val="nil"/>
            </w:tcBorders>
            <w:vAlign w:val="center"/>
          </w:tcPr>
          <w:p w14:paraId="14AD7ABF" w14:textId="77777777" w:rsidR="00615C9F" w:rsidRDefault="00615C9F" w:rsidP="00DE5794">
            <w:pPr>
              <w:widowControl/>
              <w:jc w:val="center"/>
              <w:textAlignment w:val="center"/>
              <w:rPr>
                <w:szCs w:val="21"/>
                <w:lang w:bidi="ar"/>
              </w:rPr>
            </w:pPr>
            <w:r>
              <w:rPr>
                <w:szCs w:val="21"/>
                <w:lang w:bidi="ar"/>
              </w:rPr>
              <w:t>SF*2</w:t>
            </w:r>
          </w:p>
        </w:tc>
        <w:tc>
          <w:tcPr>
            <w:tcW w:w="1218" w:type="dxa"/>
            <w:tcBorders>
              <w:top w:val="single" w:sz="4" w:space="0" w:color="auto"/>
              <w:left w:val="nil"/>
              <w:bottom w:val="single" w:sz="4" w:space="0" w:color="auto"/>
              <w:right w:val="nil"/>
            </w:tcBorders>
            <w:vAlign w:val="center"/>
          </w:tcPr>
          <w:p w14:paraId="5E4AB831" w14:textId="77777777" w:rsidR="00615C9F" w:rsidRDefault="00615C9F" w:rsidP="00DE5794">
            <w:pPr>
              <w:widowControl/>
              <w:jc w:val="center"/>
              <w:textAlignment w:val="center"/>
              <w:rPr>
                <w:szCs w:val="21"/>
                <w:lang w:bidi="ar"/>
              </w:rPr>
            </w:pPr>
            <w:r>
              <w:rPr>
                <w:szCs w:val="21"/>
                <w:lang w:bidi="ar"/>
              </w:rPr>
              <w:t>PF*2</w:t>
            </w:r>
          </w:p>
        </w:tc>
        <w:tc>
          <w:tcPr>
            <w:tcW w:w="1218" w:type="dxa"/>
            <w:tcBorders>
              <w:top w:val="single" w:sz="4" w:space="0" w:color="auto"/>
              <w:left w:val="nil"/>
              <w:bottom w:val="single" w:sz="4" w:space="0" w:color="auto"/>
              <w:right w:val="nil"/>
            </w:tcBorders>
            <w:vAlign w:val="center"/>
          </w:tcPr>
          <w:p w14:paraId="73892297" w14:textId="358C56E1" w:rsidR="00615C9F" w:rsidRDefault="00DF539F" w:rsidP="00DE5794">
            <w:pPr>
              <w:widowControl/>
              <w:jc w:val="center"/>
              <w:textAlignment w:val="center"/>
              <w:rPr>
                <w:szCs w:val="21"/>
                <w:lang w:bidi="ar"/>
              </w:rPr>
            </w:pPr>
            <w:r w:rsidRPr="00DF539F">
              <w:rPr>
                <w:sz w:val="18"/>
                <w:szCs w:val="18"/>
                <w:lang w:bidi="ar"/>
              </w:rPr>
              <w:t>percentage difference</w:t>
            </w:r>
          </w:p>
        </w:tc>
      </w:tr>
      <w:tr w:rsidR="00615C9F" w14:paraId="0A17993B" w14:textId="77777777" w:rsidTr="00DE5794">
        <w:trPr>
          <w:jc w:val="center"/>
        </w:trPr>
        <w:tc>
          <w:tcPr>
            <w:tcW w:w="1218" w:type="dxa"/>
            <w:tcBorders>
              <w:top w:val="single" w:sz="4" w:space="0" w:color="auto"/>
              <w:left w:val="nil"/>
              <w:bottom w:val="nil"/>
              <w:right w:val="nil"/>
            </w:tcBorders>
            <w:vAlign w:val="center"/>
          </w:tcPr>
          <w:p w14:paraId="0F7EF04F" w14:textId="2469FF77"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1</w:t>
            </w:r>
          </w:p>
        </w:tc>
        <w:tc>
          <w:tcPr>
            <w:tcW w:w="7308" w:type="dxa"/>
            <w:gridSpan w:val="6"/>
            <w:tcBorders>
              <w:top w:val="single" w:sz="4" w:space="0" w:color="auto"/>
              <w:left w:val="nil"/>
              <w:bottom w:val="nil"/>
              <w:right w:val="nil"/>
            </w:tcBorders>
            <w:vAlign w:val="center"/>
          </w:tcPr>
          <w:p w14:paraId="13D5BF46" w14:textId="77777777" w:rsidR="00615C9F" w:rsidRDefault="00615C9F" w:rsidP="00DE5794">
            <w:pPr>
              <w:widowControl/>
              <w:jc w:val="center"/>
              <w:textAlignment w:val="center"/>
              <w:rPr>
                <w:szCs w:val="21"/>
                <w:lang w:bidi="ar"/>
              </w:rPr>
            </w:pPr>
            <w:r>
              <w:rPr>
                <w:szCs w:val="21"/>
                <w:lang w:bidi="ar"/>
              </w:rPr>
              <w:t>371.3       392.2        33.34       240.4      247.2       2.7</w:t>
            </w:r>
          </w:p>
        </w:tc>
      </w:tr>
      <w:tr w:rsidR="00615C9F" w14:paraId="26929D88" w14:textId="77777777" w:rsidTr="00DE5794">
        <w:trPr>
          <w:jc w:val="center"/>
        </w:trPr>
        <w:tc>
          <w:tcPr>
            <w:tcW w:w="1218" w:type="dxa"/>
            <w:tcBorders>
              <w:top w:val="nil"/>
              <w:left w:val="nil"/>
              <w:bottom w:val="nil"/>
              <w:right w:val="nil"/>
            </w:tcBorders>
            <w:vAlign w:val="center"/>
          </w:tcPr>
          <w:p w14:paraId="465E13C5" w14:textId="59CD5ADB"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2</w:t>
            </w:r>
          </w:p>
        </w:tc>
        <w:tc>
          <w:tcPr>
            <w:tcW w:w="7308" w:type="dxa"/>
            <w:gridSpan w:val="6"/>
            <w:tcBorders>
              <w:top w:val="nil"/>
              <w:left w:val="nil"/>
              <w:bottom w:val="nil"/>
              <w:right w:val="nil"/>
            </w:tcBorders>
            <w:vAlign w:val="center"/>
          </w:tcPr>
          <w:p w14:paraId="22295445" w14:textId="06DF6338" w:rsidR="00615C9F" w:rsidRDefault="00615C9F" w:rsidP="00206058">
            <w:pPr>
              <w:widowControl/>
              <w:ind w:firstLineChars="300" w:firstLine="600"/>
              <w:textAlignment w:val="center"/>
              <w:rPr>
                <w:szCs w:val="21"/>
                <w:lang w:bidi="ar"/>
              </w:rPr>
            </w:pPr>
            <w:r>
              <w:rPr>
                <w:szCs w:val="21"/>
                <w:lang w:bidi="ar"/>
              </w:rPr>
              <w:t xml:space="preserve">323.2       346.3       37.3       368.2      </w:t>
            </w:r>
            <w:r w:rsidR="00206058">
              <w:rPr>
                <w:rFonts w:hint="eastAsia"/>
                <w:szCs w:val="21"/>
                <w:lang w:bidi="ar"/>
              </w:rPr>
              <w:t xml:space="preserve"> </w:t>
            </w:r>
            <w:r>
              <w:rPr>
                <w:szCs w:val="21"/>
                <w:lang w:bidi="ar"/>
              </w:rPr>
              <w:t xml:space="preserve">369.9       </w:t>
            </w:r>
            <w:r w:rsidR="00206058">
              <w:rPr>
                <w:rFonts w:hint="eastAsia"/>
                <w:szCs w:val="21"/>
                <w:lang w:bidi="ar"/>
              </w:rPr>
              <w:t xml:space="preserve"> </w:t>
            </w:r>
            <w:r>
              <w:rPr>
                <w:szCs w:val="21"/>
                <w:lang w:bidi="ar"/>
              </w:rPr>
              <w:t>3.7</w:t>
            </w:r>
          </w:p>
        </w:tc>
      </w:tr>
      <w:tr w:rsidR="00615C9F" w14:paraId="2A9644DF" w14:textId="77777777" w:rsidTr="00DE5794">
        <w:trPr>
          <w:jc w:val="center"/>
        </w:trPr>
        <w:tc>
          <w:tcPr>
            <w:tcW w:w="1218" w:type="dxa"/>
            <w:tcBorders>
              <w:top w:val="nil"/>
              <w:left w:val="nil"/>
              <w:bottom w:val="single" w:sz="12" w:space="0" w:color="auto"/>
              <w:right w:val="nil"/>
            </w:tcBorders>
            <w:vAlign w:val="center"/>
          </w:tcPr>
          <w:p w14:paraId="61B2224D" w14:textId="050DCE37"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3</w:t>
            </w:r>
          </w:p>
        </w:tc>
        <w:tc>
          <w:tcPr>
            <w:tcW w:w="7308" w:type="dxa"/>
            <w:gridSpan w:val="6"/>
            <w:tcBorders>
              <w:top w:val="nil"/>
              <w:left w:val="nil"/>
              <w:bottom w:val="single" w:sz="12" w:space="0" w:color="auto"/>
              <w:right w:val="nil"/>
            </w:tcBorders>
            <w:vAlign w:val="center"/>
          </w:tcPr>
          <w:p w14:paraId="09DAD126" w14:textId="32462F6E" w:rsidR="00615C9F" w:rsidRDefault="00615C9F" w:rsidP="00206058">
            <w:pPr>
              <w:widowControl/>
              <w:ind w:firstLineChars="300" w:firstLine="600"/>
              <w:textAlignment w:val="center"/>
              <w:rPr>
                <w:szCs w:val="21"/>
                <w:lang w:bidi="ar"/>
              </w:rPr>
            </w:pPr>
            <w:r>
              <w:rPr>
                <w:szCs w:val="21"/>
                <w:lang w:bidi="ar"/>
              </w:rPr>
              <w:t xml:space="preserve">89.2       304.3       36.3       349.4      </w:t>
            </w:r>
            <w:r w:rsidR="00206058">
              <w:rPr>
                <w:rFonts w:hint="eastAsia"/>
                <w:szCs w:val="21"/>
                <w:lang w:bidi="ar"/>
              </w:rPr>
              <w:t xml:space="preserve"> </w:t>
            </w:r>
            <w:r>
              <w:rPr>
                <w:szCs w:val="21"/>
                <w:lang w:bidi="ar"/>
              </w:rPr>
              <w:t xml:space="preserve">333.8       </w:t>
            </w:r>
            <w:r w:rsidR="00206058">
              <w:rPr>
                <w:rFonts w:hint="eastAsia"/>
                <w:szCs w:val="21"/>
                <w:lang w:bidi="ar"/>
              </w:rPr>
              <w:t xml:space="preserve">  </w:t>
            </w:r>
            <w:r>
              <w:rPr>
                <w:szCs w:val="21"/>
                <w:lang w:bidi="ar"/>
              </w:rPr>
              <w:t>3.8</w:t>
            </w:r>
          </w:p>
        </w:tc>
      </w:tr>
    </w:tbl>
    <w:p w14:paraId="61DCDCFA" w14:textId="5AE75896" w:rsidR="00615C9F" w:rsidRDefault="005563C4" w:rsidP="00615C9F">
      <w:pPr>
        <w:ind w:firstLine="420"/>
        <w:rPr>
          <w:rFonts w:ascii="Times New Roman" w:hAnsi="Times New Roman" w:cs="Times New Roman"/>
        </w:rPr>
      </w:pPr>
      <w:r w:rsidRPr="005563C4">
        <w:rPr>
          <w:rFonts w:ascii="Times New Roman" w:hAnsi="Times New Roman" w:cs="Times New Roman"/>
          <w:szCs w:val="21"/>
          <w:shd w:val="clear" w:color="auto" w:fill="FFFFFF"/>
        </w:rPr>
        <w:t xml:space="preserve">Through detailed comparative studies, it is found that under the influence of the EI-Centro seismic wave, the inter-story </w:t>
      </w:r>
      <w:proofErr w:type="spellStart"/>
      <w:r w:rsidRPr="005563C4">
        <w:rPr>
          <w:rFonts w:ascii="Times New Roman" w:hAnsi="Times New Roman" w:cs="Times New Roman"/>
          <w:szCs w:val="21"/>
          <w:shd w:val="clear" w:color="auto" w:fill="FFFFFF"/>
        </w:rPr>
        <w:t>shear</w:t>
      </w:r>
      <w:proofErr w:type="spellEnd"/>
      <w:r w:rsidRPr="005563C4">
        <w:rPr>
          <w:rFonts w:ascii="Times New Roman" w:hAnsi="Times New Roman" w:cs="Times New Roman"/>
          <w:szCs w:val="21"/>
          <w:shd w:val="clear" w:color="auto" w:fill="FFFFFF"/>
        </w:rPr>
        <w:t xml:space="preserve"> force of conventional hospital buildings is significantly affected by the structure's natural vibration characteristics, especially under larger acceleration peaks. For example, under a </w:t>
      </w:r>
      <w:proofErr w:type="gramStart"/>
      <w:r w:rsidRPr="005563C4">
        <w:rPr>
          <w:rFonts w:ascii="Times New Roman" w:hAnsi="Times New Roman" w:cs="Times New Roman"/>
          <w:szCs w:val="21"/>
          <w:shd w:val="clear" w:color="auto" w:fill="FFFFFF"/>
        </w:rPr>
        <w:t xml:space="preserve">400 </w:t>
      </w:r>
      <w:r w:rsidR="00DF539F">
        <w:rPr>
          <w:rFonts w:ascii="Times New Roman" w:hAnsi="Times New Roman" w:cs="Times New Roman"/>
          <w:szCs w:val="21"/>
          <w:shd w:val="clear" w:color="auto" w:fill="FFFFFF"/>
        </w:rPr>
        <w:t>Gal</w:t>
      </w:r>
      <w:proofErr w:type="gramEnd"/>
      <w:r w:rsidRPr="005563C4">
        <w:rPr>
          <w:rFonts w:ascii="Times New Roman" w:hAnsi="Times New Roman" w:cs="Times New Roman"/>
          <w:szCs w:val="21"/>
          <w:shd w:val="clear" w:color="auto" w:fill="FFFFFF"/>
        </w:rPr>
        <w:t xml:space="preserve"> acceleration peak, the maximum inter-story </w:t>
      </w:r>
      <w:proofErr w:type="spellStart"/>
      <w:r w:rsidRPr="005563C4">
        <w:rPr>
          <w:rFonts w:ascii="Times New Roman" w:hAnsi="Times New Roman" w:cs="Times New Roman"/>
          <w:szCs w:val="21"/>
          <w:shd w:val="clear" w:color="auto" w:fill="FFFFFF"/>
        </w:rPr>
        <w:t>shear</w:t>
      </w:r>
      <w:proofErr w:type="spellEnd"/>
      <w:r w:rsidRPr="005563C4">
        <w:rPr>
          <w:rFonts w:ascii="Times New Roman" w:hAnsi="Times New Roman" w:cs="Times New Roman"/>
          <w:szCs w:val="21"/>
          <w:shd w:val="clear" w:color="auto" w:fill="FFFFFF"/>
        </w:rPr>
        <w:t xml:space="preserve"> force of conventional hospital buildings is about one-third higher than that of structures with dampers. However, when the acceleration peak increases to 620 </w:t>
      </w:r>
      <w:r w:rsidR="00DF539F">
        <w:rPr>
          <w:rFonts w:ascii="Times New Roman" w:hAnsi="Times New Roman" w:cs="Times New Roman"/>
          <w:szCs w:val="21"/>
          <w:shd w:val="clear" w:color="auto" w:fill="FFFFFF"/>
        </w:rPr>
        <w:t>Gal</w:t>
      </w:r>
      <w:r w:rsidRPr="005563C4">
        <w:rPr>
          <w:rFonts w:ascii="Times New Roman" w:hAnsi="Times New Roman" w:cs="Times New Roman"/>
          <w:szCs w:val="21"/>
          <w:shd w:val="clear" w:color="auto" w:fill="FFFFFF"/>
        </w:rPr>
        <w:t>, the difference in maximum inter-story shear force between the two structures narrows. When considering the inter-story displacement of the two structures, it is noted that the maximum inter-story displacement of conventional hospital buildings is smaller, indicating better lateral displacement stiffness, which is beneficial for enhancing the overall seismic performance of the structure.</w:t>
      </w:r>
    </w:p>
    <w:p w14:paraId="5A3707F7" w14:textId="67BF5069" w:rsidR="005563C4" w:rsidRPr="005563C4" w:rsidRDefault="005563C4" w:rsidP="005563C4">
      <w:pPr>
        <w:ind w:firstLineChars="100" w:firstLine="210"/>
        <w:rPr>
          <w:szCs w:val="21"/>
        </w:rPr>
      </w:pPr>
      <w:r w:rsidRPr="005563C4">
        <w:rPr>
          <w:szCs w:val="21"/>
        </w:rPr>
        <w:t xml:space="preserve">4 </w:t>
      </w:r>
      <w:r w:rsidR="002959E5">
        <w:rPr>
          <w:szCs w:val="21"/>
        </w:rPr>
        <w:t>Conclusion</w:t>
      </w:r>
    </w:p>
    <w:p w14:paraId="0C3986FE" w14:textId="77777777" w:rsidR="005563C4" w:rsidRPr="005563C4" w:rsidRDefault="005563C4" w:rsidP="005563C4">
      <w:pPr>
        <w:ind w:firstLineChars="100" w:firstLine="210"/>
        <w:rPr>
          <w:szCs w:val="21"/>
        </w:rPr>
      </w:pPr>
      <w:r w:rsidRPr="005563C4">
        <w:rPr>
          <w:szCs w:val="21"/>
        </w:rPr>
        <w:t>In this study, we conducted dynamic time history analysis on conventional hospital buildings and hospital buildings with dampers, comparing their dynamic responses under seismic influence. The main conclusions are as follows:</w:t>
      </w:r>
    </w:p>
    <w:p w14:paraId="15FC8635" w14:textId="77777777" w:rsidR="005563C4" w:rsidRPr="005563C4" w:rsidRDefault="005563C4" w:rsidP="005563C4">
      <w:pPr>
        <w:ind w:firstLineChars="100" w:firstLine="210"/>
        <w:rPr>
          <w:szCs w:val="21"/>
        </w:rPr>
      </w:pPr>
      <w:r w:rsidRPr="005563C4">
        <w:rPr>
          <w:szCs w:val="21"/>
        </w:rPr>
        <w:t xml:space="preserve">In terms of natural vibration characteristics, conventional hospital buildings and hospital </w:t>
      </w:r>
      <w:r w:rsidRPr="005563C4">
        <w:rPr>
          <w:szCs w:val="21"/>
        </w:rPr>
        <w:lastRenderedPageBreak/>
        <w:t>buildings with dampers are synchronized, but it is noteworthy that hospital buildings with dampers have relatively higher natural frequencies.</w:t>
      </w:r>
    </w:p>
    <w:p w14:paraId="13B5611E" w14:textId="77777777" w:rsidR="005563C4" w:rsidRPr="005563C4" w:rsidRDefault="005563C4" w:rsidP="005563C4">
      <w:pPr>
        <w:ind w:firstLineChars="100" w:firstLine="210"/>
        <w:rPr>
          <w:szCs w:val="21"/>
        </w:rPr>
      </w:pPr>
      <w:r w:rsidRPr="005563C4">
        <w:rPr>
          <w:szCs w:val="21"/>
        </w:rPr>
        <w:t xml:space="preserve">Under magnitude 8 and 9 earthquakes, the second floor of conventional hospital buildings reaches the peak displacement angle, demonstrating the effectiveness of conventional hospital design in avoiding weak layers at the base. Under the influence of two different seismic waves, by comparing the inter-story displacement of hospital buildings with dampers, the inter-story displacement of conventional hospital buildings, and the maximum inter-story </w:t>
      </w:r>
      <w:proofErr w:type="spellStart"/>
      <w:r w:rsidRPr="005563C4">
        <w:rPr>
          <w:szCs w:val="21"/>
        </w:rPr>
        <w:t>shear</w:t>
      </w:r>
      <w:proofErr w:type="spellEnd"/>
      <w:r w:rsidRPr="005563C4">
        <w:rPr>
          <w:szCs w:val="21"/>
        </w:rPr>
        <w:t xml:space="preserve"> force of both types of hospital buildings, it can be seen that hospital buildings with dampers perform better in terms of seismic stiffness, which is beneficial for improving seismic performance.</w:t>
      </w:r>
    </w:p>
    <w:p w14:paraId="305B88C7" w14:textId="33B9A7C9" w:rsidR="005563C4" w:rsidRPr="005563C4" w:rsidRDefault="005563C4" w:rsidP="005563C4">
      <w:pPr>
        <w:ind w:firstLineChars="100" w:firstLine="210"/>
        <w:rPr>
          <w:szCs w:val="21"/>
        </w:rPr>
      </w:pPr>
      <w:r w:rsidRPr="005563C4">
        <w:rPr>
          <w:szCs w:val="21"/>
        </w:rPr>
        <w:t xml:space="preserve">Under the impact of a magnitude 8 earthquake (with a peak acceleration of 400 </w:t>
      </w:r>
      <w:r w:rsidR="00DF539F">
        <w:rPr>
          <w:szCs w:val="21"/>
        </w:rPr>
        <w:t>Gal</w:t>
      </w:r>
      <w:r w:rsidRPr="005563C4">
        <w:rPr>
          <w:szCs w:val="21"/>
        </w:rPr>
        <w:t xml:space="preserve">), the hospital building shows plastic deformation at 4 seconds, with the elastic displacement at the top exceeding the plastic displacement. Under the impact of a magnitude 9 extreme earthquake (with a peak acceleration of 620 </w:t>
      </w:r>
      <w:r w:rsidR="00DF539F">
        <w:rPr>
          <w:szCs w:val="21"/>
        </w:rPr>
        <w:t>Gal</w:t>
      </w:r>
      <w:r w:rsidRPr="005563C4">
        <w:rPr>
          <w:szCs w:val="21"/>
        </w:rPr>
        <w:t>), the difference between elastic and plastic displacement at the top of the hospital building significantly increases under the influence of both seismic waves. The stiffness reduction due to structural damage causes the peak plastic displacement to lag behind the elastic displacement.</w:t>
      </w:r>
    </w:p>
    <w:p w14:paraId="121101AF" w14:textId="77777777" w:rsidR="00615C9F" w:rsidRPr="005563C4" w:rsidRDefault="00615C9F" w:rsidP="00615C9F">
      <w:pPr>
        <w:ind w:firstLineChars="100" w:firstLine="210"/>
        <w:rPr>
          <w:szCs w:val="21"/>
        </w:rPr>
      </w:pPr>
    </w:p>
    <w:p w14:paraId="5EC622BF" w14:textId="77777777" w:rsidR="00966826" w:rsidRDefault="00966826" w:rsidP="00023D9C">
      <w:pPr>
        <w:rPr>
          <w:szCs w:val="21"/>
        </w:rPr>
      </w:pPr>
    </w:p>
    <w:p w14:paraId="581FCEFC" w14:textId="77777777" w:rsidR="00966826" w:rsidRDefault="00966826" w:rsidP="00023D9C">
      <w:pPr>
        <w:rPr>
          <w:szCs w:val="21"/>
        </w:rPr>
      </w:pPr>
    </w:p>
    <w:p w14:paraId="58A7E89A" w14:textId="4AFFCAE3" w:rsidR="00A4414E" w:rsidRDefault="00A4414E" w:rsidP="00084475">
      <w:pPr>
        <w:rPr>
          <w:szCs w:val="21"/>
        </w:rPr>
      </w:pPr>
      <w:r w:rsidRPr="00A4414E">
        <w:rPr>
          <w:szCs w:val="21"/>
        </w:rPr>
        <w:t>References:</w:t>
      </w:r>
    </w:p>
    <w:p w14:paraId="611081BF" w14:textId="77777777" w:rsidR="00A4414E" w:rsidRDefault="00A4414E" w:rsidP="00084475">
      <w:pPr>
        <w:rPr>
          <w:szCs w:val="21"/>
        </w:rPr>
      </w:pPr>
    </w:p>
    <w:p w14:paraId="48258CBD" w14:textId="670C29AE" w:rsidR="00084475" w:rsidRDefault="00084475" w:rsidP="00084475">
      <w:pPr>
        <w:rPr>
          <w:szCs w:val="21"/>
        </w:rPr>
      </w:pPr>
      <w:r>
        <w:rPr>
          <w:rFonts w:hint="eastAsia"/>
          <w:szCs w:val="21"/>
        </w:rPr>
        <w:t>[</w:t>
      </w:r>
      <w:proofErr w:type="gramStart"/>
      <w:r>
        <w:rPr>
          <w:rFonts w:hint="eastAsia"/>
          <w:szCs w:val="21"/>
        </w:rPr>
        <w:t>1</w:t>
      </w:r>
      <w:r w:rsidR="001C4203">
        <w:rPr>
          <w:rFonts w:hint="eastAsia"/>
          <w:szCs w:val="21"/>
        </w:rPr>
        <w:t>]</w:t>
      </w:r>
      <w:r w:rsidRPr="00084475">
        <w:rPr>
          <w:rFonts w:hint="eastAsia"/>
          <w:szCs w:val="21"/>
        </w:rPr>
        <w:t>The</w:t>
      </w:r>
      <w:proofErr w:type="gramEnd"/>
      <w:r w:rsidRPr="00084475">
        <w:rPr>
          <w:rFonts w:hint="eastAsia"/>
          <w:szCs w:val="21"/>
        </w:rPr>
        <w:t xml:space="preserve"> Ministry of Housing and Urban Rural Development of the People's Republic of China GB50011—2010 Code for Seismic Design of Buildings [S] Beijing: China Construction Engineering Corporation</w:t>
      </w:r>
      <w:r>
        <w:rPr>
          <w:rFonts w:hint="eastAsia"/>
          <w:szCs w:val="21"/>
        </w:rPr>
        <w:t xml:space="preserve"> </w:t>
      </w:r>
      <w:r w:rsidRPr="00084475">
        <w:rPr>
          <w:rFonts w:hint="eastAsia"/>
          <w:szCs w:val="21"/>
        </w:rPr>
        <w:t>Industry Publishing House, 2010</w:t>
      </w:r>
      <w:r>
        <w:rPr>
          <w:rFonts w:hint="eastAsia"/>
          <w:szCs w:val="21"/>
        </w:rPr>
        <w:t>]</w:t>
      </w:r>
    </w:p>
    <w:p w14:paraId="0DCDF7B3" w14:textId="5297EECB" w:rsidR="008B2B18" w:rsidRDefault="004064DC" w:rsidP="008B2B18">
      <w:pPr>
        <w:rPr>
          <w:szCs w:val="21"/>
        </w:rPr>
      </w:pPr>
      <w:r>
        <w:rPr>
          <w:rFonts w:hint="eastAsia"/>
          <w:szCs w:val="21"/>
        </w:rPr>
        <w:t>[</w:t>
      </w:r>
      <w:r w:rsidR="00084475">
        <w:rPr>
          <w:rFonts w:hint="eastAsia"/>
          <w:szCs w:val="21"/>
        </w:rPr>
        <w:t>2]</w:t>
      </w:r>
      <w:r w:rsidR="00084475" w:rsidRPr="00084475">
        <w:t xml:space="preserve"> </w:t>
      </w:r>
      <w:bookmarkStart w:id="0" w:name="_Hlk190607399"/>
      <w:r w:rsidR="00084475" w:rsidRPr="00084475">
        <w:rPr>
          <w:szCs w:val="21"/>
        </w:rPr>
        <w:t xml:space="preserve">Ishida T, </w:t>
      </w:r>
      <w:proofErr w:type="spellStart"/>
      <w:r w:rsidR="00084475" w:rsidRPr="00084475">
        <w:rPr>
          <w:szCs w:val="21"/>
        </w:rPr>
        <w:t>Tenderan</w:t>
      </w:r>
      <w:proofErr w:type="spellEnd"/>
      <w:r w:rsidR="00084475" w:rsidRPr="00084475">
        <w:rPr>
          <w:szCs w:val="21"/>
        </w:rPr>
        <w:t xml:space="preserve"> R, </w:t>
      </w:r>
      <w:proofErr w:type="spellStart"/>
      <w:r w:rsidR="00084475" w:rsidRPr="00084475">
        <w:rPr>
          <w:szCs w:val="21"/>
        </w:rPr>
        <w:t>Kohtaki</w:t>
      </w:r>
      <w:proofErr w:type="spellEnd"/>
      <w:r w:rsidR="00084475" w:rsidRPr="00084475">
        <w:rPr>
          <w:szCs w:val="21"/>
        </w:rPr>
        <w:t xml:space="preserve"> K, et al. Experimental study on full-scale steel moment-resisting frames with nonstructural walls subjected to multiple earthquakes[J]. Engineering Structures, 2021, 242: 112549.</w:t>
      </w:r>
      <w:bookmarkEnd w:id="0"/>
    </w:p>
    <w:p w14:paraId="4BF2E67F" w14:textId="7AB7AB11" w:rsidR="00084475" w:rsidRPr="00084475" w:rsidRDefault="00084475" w:rsidP="00084475">
      <w:pPr>
        <w:rPr>
          <w:szCs w:val="21"/>
        </w:rPr>
      </w:pPr>
      <w:r>
        <w:rPr>
          <w:rFonts w:hint="eastAsia"/>
          <w:szCs w:val="21"/>
        </w:rPr>
        <w:t>[</w:t>
      </w:r>
      <w:proofErr w:type="gramStart"/>
      <w:r>
        <w:rPr>
          <w:rFonts w:hint="eastAsia"/>
          <w:szCs w:val="21"/>
        </w:rPr>
        <w:t>3]</w:t>
      </w:r>
      <w:bookmarkStart w:id="1" w:name="_Hlk190607540"/>
      <w:r w:rsidRPr="00084475">
        <w:rPr>
          <w:szCs w:val="21"/>
        </w:rPr>
        <w:t>Xu</w:t>
      </w:r>
      <w:proofErr w:type="gramEnd"/>
      <w:r w:rsidRPr="00084475">
        <w:rPr>
          <w:szCs w:val="21"/>
        </w:rPr>
        <w:t xml:space="preserve"> </w:t>
      </w:r>
      <w:proofErr w:type="spellStart"/>
      <w:r w:rsidRPr="00084475">
        <w:rPr>
          <w:szCs w:val="21"/>
        </w:rPr>
        <w:t>Chengbiao</w:t>
      </w:r>
      <w:proofErr w:type="spellEnd"/>
      <w:r w:rsidRPr="00084475">
        <w:rPr>
          <w:szCs w:val="21"/>
        </w:rPr>
        <w:t xml:space="preserve">, Peng Youkai, Xu Kai, </w:t>
      </w:r>
      <w:proofErr w:type="spellStart"/>
      <w:r w:rsidRPr="00084475">
        <w:rPr>
          <w:szCs w:val="21"/>
        </w:rPr>
        <w:t>etc</w:t>
      </w:r>
      <w:proofErr w:type="spellEnd"/>
      <w:r w:rsidRPr="00084475">
        <w:rPr>
          <w:szCs w:val="21"/>
        </w:rPr>
        <w:t> Performance based seismic reinforcement design of RC frame structures [J]. Engineering seismic resistance and reinforcement improvement</w:t>
      </w:r>
    </w:p>
    <w:p w14:paraId="40817B37" w14:textId="77777777" w:rsidR="00084475" w:rsidRPr="00084475" w:rsidRDefault="00084475" w:rsidP="00084475">
      <w:pPr>
        <w:rPr>
          <w:szCs w:val="21"/>
        </w:rPr>
      </w:pPr>
      <w:r w:rsidRPr="00084475">
        <w:rPr>
          <w:szCs w:val="21"/>
        </w:rPr>
        <w:t>Zao, 2021, 43 (03): 138-146</w:t>
      </w:r>
    </w:p>
    <w:bookmarkEnd w:id="1"/>
    <w:p w14:paraId="053439EF" w14:textId="2C510F78" w:rsidR="00F36274" w:rsidRDefault="00F36274" w:rsidP="008B2B18">
      <w:pPr>
        <w:rPr>
          <w:szCs w:val="21"/>
        </w:rPr>
      </w:pPr>
      <w:r>
        <w:rPr>
          <w:rFonts w:hint="eastAsia"/>
          <w:szCs w:val="21"/>
        </w:rPr>
        <w:t>[</w:t>
      </w:r>
      <w:r w:rsidR="00DC2FE1">
        <w:rPr>
          <w:rFonts w:hint="eastAsia"/>
          <w:szCs w:val="21"/>
        </w:rPr>
        <w:t>4</w:t>
      </w:r>
      <w:r>
        <w:rPr>
          <w:rFonts w:hint="eastAsia"/>
          <w:szCs w:val="21"/>
        </w:rPr>
        <w:t>]</w:t>
      </w:r>
      <w:r w:rsidRPr="00F36274">
        <w:rPr>
          <w:rFonts w:hint="eastAsia"/>
        </w:rPr>
        <w:t xml:space="preserve"> </w:t>
      </w:r>
      <w:r w:rsidRPr="00F36274">
        <w:rPr>
          <w:rFonts w:hint="eastAsia"/>
          <w:szCs w:val="21"/>
        </w:rPr>
        <w:t>Merino R J, Perrone D, Filiatrault A. Consistent floor response spectra for performance‐based seismic design of nonstructural elements[J]. Earthquake Engineering &amp; Structural Dynamics, 2020, 49(3): 261-284.</w:t>
      </w:r>
    </w:p>
    <w:p w14:paraId="2905C810" w14:textId="5C8FC88A" w:rsidR="008B2B18" w:rsidRDefault="00F560E1" w:rsidP="00023D9C">
      <w:r>
        <w:rPr>
          <w:rFonts w:hint="eastAsia"/>
        </w:rPr>
        <w:t>[</w:t>
      </w:r>
      <w:r w:rsidR="00DC2FE1">
        <w:rPr>
          <w:rFonts w:hint="eastAsia"/>
        </w:rPr>
        <w:t>5</w:t>
      </w:r>
      <w:r>
        <w:rPr>
          <w:rFonts w:hint="eastAsia"/>
        </w:rPr>
        <w:t xml:space="preserve">] </w:t>
      </w:r>
      <w:bookmarkStart w:id="2" w:name="_Hlk190606734"/>
      <w:r w:rsidRPr="00F560E1">
        <w:t>Filiatrault A, Sullivan T. Performance-based seismic design of nonstructural building components: The next frontier of earthquake engineering[J]. Earthquake Engineering and Engineering Vibration, 2014, 13: 17-46.</w:t>
      </w:r>
      <w:bookmarkEnd w:id="2"/>
    </w:p>
    <w:p w14:paraId="165DC7B7" w14:textId="7E4EFA19" w:rsidR="00F560E1" w:rsidRDefault="00F560E1" w:rsidP="00023D9C">
      <w:r>
        <w:rPr>
          <w:rFonts w:hint="eastAsia"/>
        </w:rPr>
        <w:t>[</w:t>
      </w:r>
      <w:r w:rsidR="00DC2FE1">
        <w:rPr>
          <w:rFonts w:hint="eastAsia"/>
        </w:rPr>
        <w:t>6</w:t>
      </w:r>
      <w:r>
        <w:rPr>
          <w:rFonts w:hint="eastAsia"/>
        </w:rPr>
        <w:t xml:space="preserve">] </w:t>
      </w:r>
      <w:bookmarkStart w:id="3" w:name="_Hlk190607202"/>
      <w:r w:rsidRPr="00F560E1">
        <w:t>O'Reilly G J, Perrone D, Fox M, et al. Seismic assessment and loss estimation of existing school buildings in Italy[J]. Engineering Structures, 2018, 168: 142-162.</w:t>
      </w:r>
      <w:bookmarkEnd w:id="3"/>
    </w:p>
    <w:p w14:paraId="1FB863BA" w14:textId="19FD8840" w:rsidR="00F560E1" w:rsidRDefault="00F560E1" w:rsidP="00023D9C">
      <w:r>
        <w:rPr>
          <w:rFonts w:hint="eastAsia"/>
        </w:rPr>
        <w:t>[</w:t>
      </w:r>
      <w:r w:rsidR="00DC2FE1">
        <w:rPr>
          <w:rFonts w:hint="eastAsia"/>
        </w:rPr>
        <w:t>7</w:t>
      </w:r>
      <w:r>
        <w:rPr>
          <w:rFonts w:hint="eastAsia"/>
        </w:rPr>
        <w:t>]</w:t>
      </w:r>
      <w:r w:rsidRPr="00F560E1">
        <w:rPr>
          <w:rFonts w:ascii="Arial" w:hAnsi="Arial" w:cs="Arial"/>
          <w:color w:val="222222"/>
          <w:sz w:val="20"/>
          <w:szCs w:val="20"/>
          <w:shd w:val="clear" w:color="auto" w:fill="FFFFFF"/>
        </w:rPr>
        <w:t xml:space="preserve"> </w:t>
      </w:r>
      <w:bookmarkStart w:id="4" w:name="_Hlk190607265"/>
      <w:r w:rsidRPr="00F560E1">
        <w:t>Filiatrault A, Perrone D, Merino R J, et al. Performance-based seismic design of nonstructural building elements[J]. Journal of Earthquake Engineering, 2021, 25(2): 237-269.</w:t>
      </w:r>
      <w:bookmarkEnd w:id="4"/>
    </w:p>
    <w:p w14:paraId="052239FA" w14:textId="081908EE" w:rsidR="00F560E1" w:rsidRDefault="00F560E1" w:rsidP="00023D9C">
      <w:r>
        <w:rPr>
          <w:rFonts w:hint="eastAsia"/>
        </w:rPr>
        <w:t>[</w:t>
      </w:r>
      <w:r w:rsidR="00DC2FE1">
        <w:rPr>
          <w:rFonts w:hint="eastAsia"/>
        </w:rPr>
        <w:t>8</w:t>
      </w:r>
      <w:r>
        <w:rPr>
          <w:rFonts w:hint="eastAsia"/>
        </w:rPr>
        <w:t>]</w:t>
      </w:r>
      <w:r w:rsidR="00F36274" w:rsidRPr="00F36274">
        <w:rPr>
          <w:rFonts w:ascii="Arial" w:hAnsi="Arial" w:cs="Arial"/>
          <w:color w:val="222222"/>
          <w:sz w:val="20"/>
          <w:szCs w:val="20"/>
          <w:shd w:val="clear" w:color="auto" w:fill="FFFFFF"/>
        </w:rPr>
        <w:t xml:space="preserve"> </w:t>
      </w:r>
      <w:r w:rsidR="00F36274" w:rsidRPr="00F36274">
        <w:t>Jara-Guerrero J M, Hernández-Mazariegos E J, Olmos-Navarrete B A, et al. Seismic vulnerability and retrofit alternatives for typical soft-story buildings in earthquake prone areas[J]. Structural Engineering International, 2020, 30(1): 33-42.</w:t>
      </w:r>
    </w:p>
    <w:p w14:paraId="56995902" w14:textId="1DF25F47" w:rsidR="00F36274" w:rsidRDefault="00F36274" w:rsidP="00023D9C">
      <w:r>
        <w:rPr>
          <w:rFonts w:hint="eastAsia"/>
        </w:rPr>
        <w:lastRenderedPageBreak/>
        <w:t>[</w:t>
      </w:r>
      <w:r w:rsidR="00DC2FE1">
        <w:rPr>
          <w:rFonts w:hint="eastAsia"/>
        </w:rPr>
        <w:t>9</w:t>
      </w:r>
      <w:r>
        <w:rPr>
          <w:rFonts w:hint="eastAsia"/>
        </w:rPr>
        <w:t>]</w:t>
      </w:r>
      <w:r w:rsidRPr="00F36274">
        <w:rPr>
          <w:rFonts w:ascii="Arial" w:hAnsi="Arial" w:cs="Arial"/>
          <w:color w:val="222222"/>
          <w:sz w:val="20"/>
          <w:szCs w:val="20"/>
          <w:shd w:val="clear" w:color="auto" w:fill="FFFFFF"/>
        </w:rPr>
        <w:t xml:space="preserve"> </w:t>
      </w:r>
      <w:bookmarkStart w:id="5" w:name="_Hlk190608470"/>
      <w:r w:rsidRPr="00F36274">
        <w:t>Jara M, Casas J R. A direct displacement-based method for the seismic design of bridges on bi-linear isolation devices[J]. Engineering structures, 2006, 28(6): 869-879.</w:t>
      </w:r>
      <w:bookmarkEnd w:id="5"/>
    </w:p>
    <w:p w14:paraId="17DACCAA" w14:textId="4950DCF5" w:rsidR="00DC2FE1" w:rsidRDefault="00DC2FE1" w:rsidP="00DC2FE1">
      <w:pPr>
        <w:rPr>
          <w:szCs w:val="21"/>
        </w:rPr>
      </w:pPr>
      <w:r>
        <w:rPr>
          <w:rFonts w:hint="eastAsia"/>
          <w:szCs w:val="21"/>
        </w:rPr>
        <w:t>[10]</w:t>
      </w:r>
      <w:bookmarkStart w:id="6" w:name="_Hlk190607578"/>
      <w:r w:rsidRPr="00084475">
        <w:t xml:space="preserve"> </w:t>
      </w:r>
      <w:r w:rsidRPr="00084475">
        <w:rPr>
          <w:rFonts w:hint="eastAsia"/>
        </w:rPr>
        <w:t xml:space="preserve">Chen </w:t>
      </w:r>
      <w:proofErr w:type="spellStart"/>
      <w:r w:rsidRPr="00084475">
        <w:rPr>
          <w:rFonts w:hint="eastAsia"/>
        </w:rPr>
        <w:t>Haobin</w:t>
      </w:r>
      <w:proofErr w:type="spellEnd"/>
      <w:r w:rsidRPr="00084475">
        <w:rPr>
          <w:rFonts w:hint="eastAsia"/>
        </w:rPr>
        <w:t xml:space="preserve">, Zhong </w:t>
      </w:r>
      <w:proofErr w:type="spellStart"/>
      <w:r w:rsidRPr="00084475">
        <w:rPr>
          <w:rFonts w:hint="eastAsia"/>
        </w:rPr>
        <w:t>Genquan</w:t>
      </w:r>
      <w:proofErr w:type="spellEnd"/>
      <w:r w:rsidRPr="00084475">
        <w:rPr>
          <w:rFonts w:hint="eastAsia"/>
        </w:rPr>
        <w:t xml:space="preserve">, Zhou Yun, </w:t>
      </w:r>
      <w:proofErr w:type="spellStart"/>
      <w:r w:rsidRPr="00084475">
        <w:rPr>
          <w:rFonts w:hint="eastAsia"/>
        </w:rPr>
        <w:t>etc</w:t>
      </w:r>
      <w:proofErr w:type="spellEnd"/>
      <w:r w:rsidRPr="00084475">
        <w:rPr>
          <w:rFonts w:hint="eastAsia"/>
        </w:rPr>
        <w:t xml:space="preserve"> Experimental study on the performance of end reinforced steel tube dampers [J]. Engineering Seismic and Reinforcement Transformation, 2023, 45 (03): 60-66. DOI: 10.16226/</w:t>
      </w:r>
      <w:proofErr w:type="spellStart"/>
      <w:r w:rsidRPr="00084475">
        <w:rPr>
          <w:rFonts w:hint="eastAsia"/>
        </w:rPr>
        <w:t>j.issn</w:t>
      </w:r>
      <w:proofErr w:type="spellEnd"/>
      <w:r w:rsidRPr="00084475">
        <w:rPr>
          <w:rFonts w:hint="eastAsia"/>
        </w:rPr>
        <w:t>. 1002-8412.2023.03.008</w:t>
      </w:r>
      <w:bookmarkEnd w:id="6"/>
    </w:p>
    <w:p w14:paraId="3FEA5140" w14:textId="6BAA904B" w:rsidR="00DC2FE1" w:rsidRDefault="00DC2FE1" w:rsidP="00DC2FE1">
      <w:pPr>
        <w:rPr>
          <w:szCs w:val="21"/>
        </w:rPr>
      </w:pPr>
      <w:r>
        <w:rPr>
          <w:rFonts w:hint="eastAsia"/>
          <w:szCs w:val="21"/>
        </w:rPr>
        <w:t>[11]</w:t>
      </w:r>
      <w:r w:rsidRPr="00084475">
        <w:rPr>
          <w:rFonts w:hint="eastAsia"/>
        </w:rPr>
        <w:t xml:space="preserve"> </w:t>
      </w:r>
      <w:bookmarkStart w:id="7" w:name="_Hlk190607866"/>
      <w:r w:rsidRPr="00084475">
        <w:rPr>
          <w:rFonts w:hint="eastAsia"/>
          <w:szCs w:val="21"/>
        </w:rPr>
        <w:t>Zhou Yun, Wu Sheng Energy dissipation performance analysis of corrugated steel pipe lead damper [J]. World Earthquake Engineering, 2020,36 (04): 103-111</w:t>
      </w:r>
      <w:bookmarkEnd w:id="7"/>
    </w:p>
    <w:p w14:paraId="1B3BE6A2" w14:textId="7D1AE31D" w:rsidR="00DC2FE1" w:rsidRDefault="00DC2FE1" w:rsidP="00DC2FE1">
      <w:pPr>
        <w:rPr>
          <w:szCs w:val="21"/>
        </w:rPr>
      </w:pPr>
      <w:r>
        <w:rPr>
          <w:rFonts w:hint="eastAsia"/>
          <w:szCs w:val="21"/>
        </w:rPr>
        <w:t>[12]</w:t>
      </w:r>
      <w:r w:rsidRPr="00084475">
        <w:rPr>
          <w:rFonts w:hint="eastAsia"/>
        </w:rPr>
        <w:t xml:space="preserve"> </w:t>
      </w:r>
      <w:bookmarkStart w:id="8" w:name="_Hlk190607936"/>
      <w:r w:rsidRPr="00084475">
        <w:rPr>
          <w:rFonts w:hint="eastAsia"/>
          <w:szCs w:val="21"/>
        </w:rPr>
        <w:t xml:space="preserve">Deng </w:t>
      </w:r>
      <w:proofErr w:type="spellStart"/>
      <w:r w:rsidRPr="00084475">
        <w:rPr>
          <w:rFonts w:hint="eastAsia"/>
          <w:szCs w:val="21"/>
        </w:rPr>
        <w:t>Xuesong</w:t>
      </w:r>
      <w:proofErr w:type="spellEnd"/>
      <w:r w:rsidRPr="00084475">
        <w:rPr>
          <w:rFonts w:hint="eastAsia"/>
          <w:szCs w:val="21"/>
        </w:rPr>
        <w:t xml:space="preserve">, Li Jiale, Zhou Yun, </w:t>
      </w:r>
      <w:proofErr w:type="spellStart"/>
      <w:r w:rsidRPr="00084475">
        <w:rPr>
          <w:rFonts w:hint="eastAsia"/>
          <w:szCs w:val="21"/>
        </w:rPr>
        <w:t>etc</w:t>
      </w:r>
      <w:proofErr w:type="spellEnd"/>
      <w:r w:rsidRPr="00084475">
        <w:rPr>
          <w:rFonts w:hint="eastAsia"/>
          <w:szCs w:val="21"/>
        </w:rPr>
        <w:t xml:space="preserve"> Performance analysis and research of hyperbolic steel tube laminated viscoelastic dampers [J]. Journal of Civil Engineering, 2020,53 (S2): 129-136. DOI: 10.15951/</w:t>
      </w:r>
      <w:proofErr w:type="spellStart"/>
      <w:r w:rsidRPr="00084475">
        <w:rPr>
          <w:rFonts w:hint="eastAsia"/>
          <w:szCs w:val="21"/>
        </w:rPr>
        <w:t>jtmgcxb</w:t>
      </w:r>
      <w:proofErr w:type="spellEnd"/>
      <w:r w:rsidRPr="00084475">
        <w:rPr>
          <w:rFonts w:hint="eastAsia"/>
          <w:szCs w:val="21"/>
        </w:rPr>
        <w:t>. 2020.s2.020</w:t>
      </w:r>
      <w:bookmarkEnd w:id="8"/>
    </w:p>
    <w:p w14:paraId="67ADF69D" w14:textId="77777777" w:rsidR="00DC2FE1" w:rsidRPr="00084475" w:rsidRDefault="00DC2FE1" w:rsidP="00023D9C"/>
    <w:sectPr w:rsidR="00DC2FE1" w:rsidRPr="000844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8ED6A" w14:textId="77777777" w:rsidR="005075DD" w:rsidRDefault="005075DD" w:rsidP="006E055D">
      <w:r>
        <w:separator/>
      </w:r>
    </w:p>
  </w:endnote>
  <w:endnote w:type="continuationSeparator" w:id="0">
    <w:p w14:paraId="26C20FAD" w14:textId="77777777" w:rsidR="005075DD" w:rsidRDefault="005075DD" w:rsidP="006E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B9A03" w14:textId="77777777" w:rsidR="005075DD" w:rsidRDefault="005075DD" w:rsidP="006E055D">
      <w:r>
        <w:separator/>
      </w:r>
    </w:p>
  </w:footnote>
  <w:footnote w:type="continuationSeparator" w:id="0">
    <w:p w14:paraId="697546B7" w14:textId="77777777" w:rsidR="005075DD" w:rsidRDefault="005075DD" w:rsidP="006E05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CC3"/>
    <w:multiLevelType w:val="multilevel"/>
    <w:tmpl w:val="A4D2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D6867"/>
    <w:multiLevelType w:val="multilevel"/>
    <w:tmpl w:val="F5A8B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9753E"/>
    <w:multiLevelType w:val="multilevel"/>
    <w:tmpl w:val="520E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D6D57"/>
    <w:multiLevelType w:val="multilevel"/>
    <w:tmpl w:val="F0629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32798"/>
    <w:multiLevelType w:val="multilevel"/>
    <w:tmpl w:val="4BF6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C34F4"/>
    <w:multiLevelType w:val="multilevel"/>
    <w:tmpl w:val="54B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53917"/>
    <w:multiLevelType w:val="multilevel"/>
    <w:tmpl w:val="D7B2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192985"/>
    <w:multiLevelType w:val="multilevel"/>
    <w:tmpl w:val="2F48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A3014"/>
    <w:multiLevelType w:val="multilevel"/>
    <w:tmpl w:val="6014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947C9"/>
    <w:multiLevelType w:val="multilevel"/>
    <w:tmpl w:val="79EC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BF6570"/>
    <w:multiLevelType w:val="multilevel"/>
    <w:tmpl w:val="6F06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FD3600"/>
    <w:multiLevelType w:val="multilevel"/>
    <w:tmpl w:val="B9E8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10CE4"/>
    <w:multiLevelType w:val="multilevel"/>
    <w:tmpl w:val="5D1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018FC"/>
    <w:multiLevelType w:val="multilevel"/>
    <w:tmpl w:val="5E56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4B3CB1"/>
    <w:multiLevelType w:val="multilevel"/>
    <w:tmpl w:val="046E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760480"/>
    <w:multiLevelType w:val="multilevel"/>
    <w:tmpl w:val="9FE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E5183"/>
    <w:multiLevelType w:val="multilevel"/>
    <w:tmpl w:val="A8BCC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375E25"/>
    <w:multiLevelType w:val="multilevel"/>
    <w:tmpl w:val="D90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B00B0B"/>
    <w:multiLevelType w:val="multilevel"/>
    <w:tmpl w:val="B9F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0767C"/>
    <w:multiLevelType w:val="multilevel"/>
    <w:tmpl w:val="67047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C6A38"/>
    <w:multiLevelType w:val="multilevel"/>
    <w:tmpl w:val="5266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872430"/>
    <w:multiLevelType w:val="multilevel"/>
    <w:tmpl w:val="E84C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1F12F3"/>
    <w:multiLevelType w:val="multilevel"/>
    <w:tmpl w:val="3A3A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3360D"/>
    <w:multiLevelType w:val="multilevel"/>
    <w:tmpl w:val="96E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833F4"/>
    <w:multiLevelType w:val="multilevel"/>
    <w:tmpl w:val="A976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1627">
    <w:abstractNumId w:val="1"/>
  </w:num>
  <w:num w:numId="2" w16cid:durableId="1438402585">
    <w:abstractNumId w:val="11"/>
  </w:num>
  <w:num w:numId="3" w16cid:durableId="805319793">
    <w:abstractNumId w:val="9"/>
  </w:num>
  <w:num w:numId="4" w16cid:durableId="1356924512">
    <w:abstractNumId w:val="5"/>
  </w:num>
  <w:num w:numId="5" w16cid:durableId="25565701">
    <w:abstractNumId w:val="8"/>
  </w:num>
  <w:num w:numId="6" w16cid:durableId="1437746775">
    <w:abstractNumId w:val="18"/>
  </w:num>
  <w:num w:numId="7" w16cid:durableId="49883307">
    <w:abstractNumId w:val="4"/>
  </w:num>
  <w:num w:numId="8" w16cid:durableId="501899813">
    <w:abstractNumId w:val="21"/>
  </w:num>
  <w:num w:numId="9" w16cid:durableId="257716752">
    <w:abstractNumId w:val="24"/>
  </w:num>
  <w:num w:numId="10" w16cid:durableId="429085190">
    <w:abstractNumId w:val="7"/>
  </w:num>
  <w:num w:numId="11" w16cid:durableId="586114520">
    <w:abstractNumId w:val="2"/>
  </w:num>
  <w:num w:numId="12" w16cid:durableId="1499617962">
    <w:abstractNumId w:val="15"/>
  </w:num>
  <w:num w:numId="13" w16cid:durableId="1577126142">
    <w:abstractNumId w:val="16"/>
  </w:num>
  <w:num w:numId="14" w16cid:durableId="1945503437">
    <w:abstractNumId w:val="6"/>
  </w:num>
  <w:num w:numId="15" w16cid:durableId="230236470">
    <w:abstractNumId w:val="12"/>
  </w:num>
  <w:num w:numId="16" w16cid:durableId="821123010">
    <w:abstractNumId w:val="13"/>
  </w:num>
  <w:num w:numId="17" w16cid:durableId="157426686">
    <w:abstractNumId w:val="0"/>
  </w:num>
  <w:num w:numId="18" w16cid:durableId="1490441327">
    <w:abstractNumId w:val="23"/>
  </w:num>
  <w:num w:numId="19" w16cid:durableId="217326702">
    <w:abstractNumId w:val="22"/>
  </w:num>
  <w:num w:numId="20" w16cid:durableId="1247232729">
    <w:abstractNumId w:val="17"/>
  </w:num>
  <w:num w:numId="21" w16cid:durableId="993727539">
    <w:abstractNumId w:val="3"/>
  </w:num>
  <w:num w:numId="22" w16cid:durableId="128283959">
    <w:abstractNumId w:val="20"/>
  </w:num>
  <w:num w:numId="23" w16cid:durableId="941688665">
    <w:abstractNumId w:val="19"/>
  </w:num>
  <w:num w:numId="24" w16cid:durableId="532621789">
    <w:abstractNumId w:val="14"/>
  </w:num>
  <w:num w:numId="25" w16cid:durableId="563610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60"/>
    <w:rsid w:val="000022C5"/>
    <w:rsid w:val="00020A4C"/>
    <w:rsid w:val="000222DE"/>
    <w:rsid w:val="00023D9C"/>
    <w:rsid w:val="00047AE7"/>
    <w:rsid w:val="00050271"/>
    <w:rsid w:val="000562F3"/>
    <w:rsid w:val="00084475"/>
    <w:rsid w:val="000C6E3B"/>
    <w:rsid w:val="0016434F"/>
    <w:rsid w:val="00171953"/>
    <w:rsid w:val="00176C44"/>
    <w:rsid w:val="001B4D21"/>
    <w:rsid w:val="001C4203"/>
    <w:rsid w:val="00205211"/>
    <w:rsid w:val="00206058"/>
    <w:rsid w:val="00217C17"/>
    <w:rsid w:val="00280C14"/>
    <w:rsid w:val="00283286"/>
    <w:rsid w:val="002959E5"/>
    <w:rsid w:val="002B40F3"/>
    <w:rsid w:val="002C6346"/>
    <w:rsid w:val="002D4777"/>
    <w:rsid w:val="00300208"/>
    <w:rsid w:val="00310905"/>
    <w:rsid w:val="00327F52"/>
    <w:rsid w:val="003519A3"/>
    <w:rsid w:val="00367DD6"/>
    <w:rsid w:val="00396168"/>
    <w:rsid w:val="003A0825"/>
    <w:rsid w:val="003C30B8"/>
    <w:rsid w:val="003F1F89"/>
    <w:rsid w:val="004018F8"/>
    <w:rsid w:val="004064DC"/>
    <w:rsid w:val="00470C2D"/>
    <w:rsid w:val="00474326"/>
    <w:rsid w:val="00480658"/>
    <w:rsid w:val="004819E4"/>
    <w:rsid w:val="004842DC"/>
    <w:rsid w:val="005075DD"/>
    <w:rsid w:val="005563C4"/>
    <w:rsid w:val="00560221"/>
    <w:rsid w:val="00573FB0"/>
    <w:rsid w:val="005952A6"/>
    <w:rsid w:val="005F6FA2"/>
    <w:rsid w:val="00615C9F"/>
    <w:rsid w:val="0062488D"/>
    <w:rsid w:val="00650D0E"/>
    <w:rsid w:val="006615FD"/>
    <w:rsid w:val="00663572"/>
    <w:rsid w:val="0066630B"/>
    <w:rsid w:val="00685380"/>
    <w:rsid w:val="006A21EA"/>
    <w:rsid w:val="006E055D"/>
    <w:rsid w:val="006E7F0B"/>
    <w:rsid w:val="006F21DE"/>
    <w:rsid w:val="007450FC"/>
    <w:rsid w:val="00747A16"/>
    <w:rsid w:val="007570F3"/>
    <w:rsid w:val="007F4652"/>
    <w:rsid w:val="007F6BE7"/>
    <w:rsid w:val="00807036"/>
    <w:rsid w:val="00814D1F"/>
    <w:rsid w:val="008403B7"/>
    <w:rsid w:val="008A09EF"/>
    <w:rsid w:val="008A2431"/>
    <w:rsid w:val="008B2B18"/>
    <w:rsid w:val="008E6009"/>
    <w:rsid w:val="0094625A"/>
    <w:rsid w:val="009572E0"/>
    <w:rsid w:val="00966826"/>
    <w:rsid w:val="00A4414E"/>
    <w:rsid w:val="00A833C0"/>
    <w:rsid w:val="00AC3A26"/>
    <w:rsid w:val="00AD3B35"/>
    <w:rsid w:val="00AD748E"/>
    <w:rsid w:val="00B157B6"/>
    <w:rsid w:val="00B26D55"/>
    <w:rsid w:val="00B72D60"/>
    <w:rsid w:val="00BC3C30"/>
    <w:rsid w:val="00BD1A94"/>
    <w:rsid w:val="00BD2B19"/>
    <w:rsid w:val="00BD43BB"/>
    <w:rsid w:val="00BE6C39"/>
    <w:rsid w:val="00C06868"/>
    <w:rsid w:val="00C113AE"/>
    <w:rsid w:val="00C340E2"/>
    <w:rsid w:val="00C827A0"/>
    <w:rsid w:val="00CB44B1"/>
    <w:rsid w:val="00CD7533"/>
    <w:rsid w:val="00D02C60"/>
    <w:rsid w:val="00D454C5"/>
    <w:rsid w:val="00D64485"/>
    <w:rsid w:val="00D76F8B"/>
    <w:rsid w:val="00DC2FE1"/>
    <w:rsid w:val="00DE643B"/>
    <w:rsid w:val="00DF539F"/>
    <w:rsid w:val="00E34D28"/>
    <w:rsid w:val="00E9408E"/>
    <w:rsid w:val="00EA2FD9"/>
    <w:rsid w:val="00EA4E13"/>
    <w:rsid w:val="00F1748C"/>
    <w:rsid w:val="00F36274"/>
    <w:rsid w:val="00F560E1"/>
    <w:rsid w:val="00F564DA"/>
    <w:rsid w:val="00F57173"/>
    <w:rsid w:val="00F64912"/>
    <w:rsid w:val="00F71EEA"/>
    <w:rsid w:val="00F77958"/>
    <w:rsid w:val="00F86556"/>
    <w:rsid w:val="00FD2A94"/>
    <w:rsid w:val="00FD3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ABD74"/>
  <w15:chartTrackingRefBased/>
  <w15:docId w15:val="{7EC48307-48DC-4EFA-89B1-F59D6AB0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3">
    <w:name w:val="heading 3"/>
    <w:basedOn w:val="Normal"/>
    <w:next w:val="Normal"/>
    <w:link w:val="Heading3Char"/>
    <w:uiPriority w:val="9"/>
    <w:unhideWhenUsed/>
    <w:qFormat/>
    <w:rsid w:val="00F77958"/>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55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E055D"/>
    <w:rPr>
      <w:sz w:val="18"/>
      <w:szCs w:val="18"/>
    </w:rPr>
  </w:style>
  <w:style w:type="paragraph" w:styleId="Footer">
    <w:name w:val="footer"/>
    <w:basedOn w:val="Normal"/>
    <w:link w:val="FooterChar"/>
    <w:uiPriority w:val="99"/>
    <w:unhideWhenUsed/>
    <w:rsid w:val="006E055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055D"/>
    <w:rPr>
      <w:sz w:val="18"/>
      <w:szCs w:val="18"/>
    </w:rPr>
  </w:style>
  <w:style w:type="paragraph" w:styleId="NormalWeb">
    <w:name w:val="Normal (Web)"/>
    <w:basedOn w:val="Normal"/>
    <w:uiPriority w:val="99"/>
    <w:semiHidden/>
    <w:unhideWhenUsed/>
    <w:rsid w:val="00470C2D"/>
    <w:rPr>
      <w:rFonts w:ascii="Times New Roman" w:hAnsi="Times New Roman" w:cs="Times New Roman"/>
      <w:sz w:val="24"/>
      <w:szCs w:val="24"/>
    </w:rPr>
  </w:style>
  <w:style w:type="character" w:customStyle="1" w:styleId="Heading3Char">
    <w:name w:val="Heading 3 Char"/>
    <w:basedOn w:val="DefaultParagraphFont"/>
    <w:link w:val="Heading3"/>
    <w:uiPriority w:val="9"/>
    <w:rsid w:val="00F77958"/>
    <w:rPr>
      <w:b/>
      <w:bCs/>
      <w:sz w:val="32"/>
      <w:szCs w:val="32"/>
    </w:rPr>
  </w:style>
  <w:style w:type="table" w:styleId="TableGrid">
    <w:name w:val="Table Grid"/>
    <w:basedOn w:val="TableNormal"/>
    <w:qFormat/>
    <w:rsid w:val="00615C9F"/>
    <w:pPr>
      <w:widowControl w:val="0"/>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835">
      <w:bodyDiv w:val="1"/>
      <w:marLeft w:val="0"/>
      <w:marRight w:val="0"/>
      <w:marTop w:val="0"/>
      <w:marBottom w:val="0"/>
      <w:divBdr>
        <w:top w:val="none" w:sz="0" w:space="0" w:color="auto"/>
        <w:left w:val="none" w:sz="0" w:space="0" w:color="auto"/>
        <w:bottom w:val="none" w:sz="0" w:space="0" w:color="auto"/>
        <w:right w:val="none" w:sz="0" w:space="0" w:color="auto"/>
      </w:divBdr>
    </w:div>
    <w:div w:id="108160356">
      <w:bodyDiv w:val="1"/>
      <w:marLeft w:val="0"/>
      <w:marRight w:val="0"/>
      <w:marTop w:val="0"/>
      <w:marBottom w:val="0"/>
      <w:divBdr>
        <w:top w:val="none" w:sz="0" w:space="0" w:color="auto"/>
        <w:left w:val="none" w:sz="0" w:space="0" w:color="auto"/>
        <w:bottom w:val="none" w:sz="0" w:space="0" w:color="auto"/>
        <w:right w:val="none" w:sz="0" w:space="0" w:color="auto"/>
      </w:divBdr>
    </w:div>
    <w:div w:id="138815033">
      <w:bodyDiv w:val="1"/>
      <w:marLeft w:val="0"/>
      <w:marRight w:val="0"/>
      <w:marTop w:val="0"/>
      <w:marBottom w:val="0"/>
      <w:divBdr>
        <w:top w:val="none" w:sz="0" w:space="0" w:color="auto"/>
        <w:left w:val="none" w:sz="0" w:space="0" w:color="auto"/>
        <w:bottom w:val="none" w:sz="0" w:space="0" w:color="auto"/>
        <w:right w:val="none" w:sz="0" w:space="0" w:color="auto"/>
      </w:divBdr>
    </w:div>
    <w:div w:id="145516874">
      <w:bodyDiv w:val="1"/>
      <w:marLeft w:val="0"/>
      <w:marRight w:val="0"/>
      <w:marTop w:val="0"/>
      <w:marBottom w:val="0"/>
      <w:divBdr>
        <w:top w:val="none" w:sz="0" w:space="0" w:color="auto"/>
        <w:left w:val="none" w:sz="0" w:space="0" w:color="auto"/>
        <w:bottom w:val="none" w:sz="0" w:space="0" w:color="auto"/>
        <w:right w:val="none" w:sz="0" w:space="0" w:color="auto"/>
      </w:divBdr>
    </w:div>
    <w:div w:id="205989169">
      <w:bodyDiv w:val="1"/>
      <w:marLeft w:val="0"/>
      <w:marRight w:val="0"/>
      <w:marTop w:val="0"/>
      <w:marBottom w:val="0"/>
      <w:divBdr>
        <w:top w:val="none" w:sz="0" w:space="0" w:color="auto"/>
        <w:left w:val="none" w:sz="0" w:space="0" w:color="auto"/>
        <w:bottom w:val="none" w:sz="0" w:space="0" w:color="auto"/>
        <w:right w:val="none" w:sz="0" w:space="0" w:color="auto"/>
      </w:divBdr>
    </w:div>
    <w:div w:id="207838132">
      <w:bodyDiv w:val="1"/>
      <w:marLeft w:val="0"/>
      <w:marRight w:val="0"/>
      <w:marTop w:val="0"/>
      <w:marBottom w:val="0"/>
      <w:divBdr>
        <w:top w:val="none" w:sz="0" w:space="0" w:color="auto"/>
        <w:left w:val="none" w:sz="0" w:space="0" w:color="auto"/>
        <w:bottom w:val="none" w:sz="0" w:space="0" w:color="auto"/>
        <w:right w:val="none" w:sz="0" w:space="0" w:color="auto"/>
      </w:divBdr>
    </w:div>
    <w:div w:id="219636159">
      <w:bodyDiv w:val="1"/>
      <w:marLeft w:val="0"/>
      <w:marRight w:val="0"/>
      <w:marTop w:val="0"/>
      <w:marBottom w:val="0"/>
      <w:divBdr>
        <w:top w:val="none" w:sz="0" w:space="0" w:color="auto"/>
        <w:left w:val="none" w:sz="0" w:space="0" w:color="auto"/>
        <w:bottom w:val="none" w:sz="0" w:space="0" w:color="auto"/>
        <w:right w:val="none" w:sz="0" w:space="0" w:color="auto"/>
      </w:divBdr>
    </w:div>
    <w:div w:id="368649921">
      <w:bodyDiv w:val="1"/>
      <w:marLeft w:val="0"/>
      <w:marRight w:val="0"/>
      <w:marTop w:val="0"/>
      <w:marBottom w:val="0"/>
      <w:divBdr>
        <w:top w:val="none" w:sz="0" w:space="0" w:color="auto"/>
        <w:left w:val="none" w:sz="0" w:space="0" w:color="auto"/>
        <w:bottom w:val="none" w:sz="0" w:space="0" w:color="auto"/>
        <w:right w:val="none" w:sz="0" w:space="0" w:color="auto"/>
      </w:divBdr>
    </w:div>
    <w:div w:id="414475925">
      <w:bodyDiv w:val="1"/>
      <w:marLeft w:val="0"/>
      <w:marRight w:val="0"/>
      <w:marTop w:val="0"/>
      <w:marBottom w:val="0"/>
      <w:divBdr>
        <w:top w:val="none" w:sz="0" w:space="0" w:color="auto"/>
        <w:left w:val="none" w:sz="0" w:space="0" w:color="auto"/>
        <w:bottom w:val="none" w:sz="0" w:space="0" w:color="auto"/>
        <w:right w:val="none" w:sz="0" w:space="0" w:color="auto"/>
      </w:divBdr>
    </w:div>
    <w:div w:id="529682965">
      <w:bodyDiv w:val="1"/>
      <w:marLeft w:val="0"/>
      <w:marRight w:val="0"/>
      <w:marTop w:val="0"/>
      <w:marBottom w:val="0"/>
      <w:divBdr>
        <w:top w:val="none" w:sz="0" w:space="0" w:color="auto"/>
        <w:left w:val="none" w:sz="0" w:space="0" w:color="auto"/>
        <w:bottom w:val="none" w:sz="0" w:space="0" w:color="auto"/>
        <w:right w:val="none" w:sz="0" w:space="0" w:color="auto"/>
      </w:divBdr>
      <w:divsChild>
        <w:div w:id="1770006778">
          <w:marLeft w:val="0"/>
          <w:marRight w:val="0"/>
          <w:marTop w:val="0"/>
          <w:marBottom w:val="0"/>
          <w:divBdr>
            <w:top w:val="none" w:sz="0" w:space="0" w:color="auto"/>
            <w:left w:val="none" w:sz="0" w:space="0" w:color="auto"/>
            <w:bottom w:val="none" w:sz="0" w:space="0" w:color="auto"/>
            <w:right w:val="none" w:sz="0" w:space="0" w:color="auto"/>
          </w:divBdr>
          <w:divsChild>
            <w:div w:id="1137458129">
              <w:marLeft w:val="0"/>
              <w:marRight w:val="0"/>
              <w:marTop w:val="0"/>
              <w:marBottom w:val="0"/>
              <w:divBdr>
                <w:top w:val="single" w:sz="6" w:space="0" w:color="FFFFFF"/>
                <w:left w:val="single" w:sz="6" w:space="0" w:color="FFFFFF"/>
                <w:bottom w:val="single" w:sz="6" w:space="0" w:color="FFFFFF"/>
                <w:right w:val="single" w:sz="6" w:space="0" w:color="FFFFFF"/>
              </w:divBdr>
              <w:divsChild>
                <w:div w:id="1926068227">
                  <w:marLeft w:val="0"/>
                  <w:marRight w:val="0"/>
                  <w:marTop w:val="0"/>
                  <w:marBottom w:val="0"/>
                  <w:divBdr>
                    <w:top w:val="none" w:sz="0" w:space="0" w:color="auto"/>
                    <w:left w:val="none" w:sz="0" w:space="0" w:color="auto"/>
                    <w:bottom w:val="none" w:sz="0" w:space="0" w:color="auto"/>
                    <w:right w:val="none" w:sz="0" w:space="0" w:color="auto"/>
                  </w:divBdr>
                  <w:divsChild>
                    <w:div w:id="13173013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42842536">
          <w:marLeft w:val="0"/>
          <w:marRight w:val="0"/>
          <w:marTop w:val="0"/>
          <w:marBottom w:val="0"/>
          <w:divBdr>
            <w:top w:val="none" w:sz="0" w:space="0" w:color="auto"/>
            <w:left w:val="none" w:sz="0" w:space="0" w:color="auto"/>
            <w:bottom w:val="none" w:sz="0" w:space="0" w:color="auto"/>
            <w:right w:val="none" w:sz="0" w:space="0" w:color="auto"/>
          </w:divBdr>
          <w:divsChild>
            <w:div w:id="697900916">
              <w:marLeft w:val="0"/>
              <w:marRight w:val="0"/>
              <w:marTop w:val="0"/>
              <w:marBottom w:val="0"/>
              <w:divBdr>
                <w:top w:val="none" w:sz="0" w:space="0" w:color="auto"/>
                <w:left w:val="none" w:sz="0" w:space="0" w:color="auto"/>
                <w:bottom w:val="none" w:sz="0" w:space="0" w:color="auto"/>
                <w:right w:val="none" w:sz="0" w:space="0" w:color="auto"/>
              </w:divBdr>
              <w:divsChild>
                <w:div w:id="2136829650">
                  <w:marLeft w:val="0"/>
                  <w:marRight w:val="0"/>
                  <w:marTop w:val="0"/>
                  <w:marBottom w:val="0"/>
                  <w:divBdr>
                    <w:top w:val="none" w:sz="0" w:space="0" w:color="auto"/>
                    <w:left w:val="none" w:sz="0" w:space="0" w:color="auto"/>
                    <w:bottom w:val="none" w:sz="0" w:space="0" w:color="auto"/>
                    <w:right w:val="none" w:sz="0" w:space="0" w:color="auto"/>
                  </w:divBdr>
                  <w:divsChild>
                    <w:div w:id="2496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0427">
      <w:bodyDiv w:val="1"/>
      <w:marLeft w:val="0"/>
      <w:marRight w:val="0"/>
      <w:marTop w:val="0"/>
      <w:marBottom w:val="0"/>
      <w:divBdr>
        <w:top w:val="none" w:sz="0" w:space="0" w:color="auto"/>
        <w:left w:val="none" w:sz="0" w:space="0" w:color="auto"/>
        <w:bottom w:val="none" w:sz="0" w:space="0" w:color="auto"/>
        <w:right w:val="none" w:sz="0" w:space="0" w:color="auto"/>
      </w:divBdr>
    </w:div>
    <w:div w:id="675571244">
      <w:bodyDiv w:val="1"/>
      <w:marLeft w:val="0"/>
      <w:marRight w:val="0"/>
      <w:marTop w:val="0"/>
      <w:marBottom w:val="0"/>
      <w:divBdr>
        <w:top w:val="none" w:sz="0" w:space="0" w:color="auto"/>
        <w:left w:val="none" w:sz="0" w:space="0" w:color="auto"/>
        <w:bottom w:val="none" w:sz="0" w:space="0" w:color="auto"/>
        <w:right w:val="none" w:sz="0" w:space="0" w:color="auto"/>
      </w:divBdr>
    </w:div>
    <w:div w:id="692800716">
      <w:bodyDiv w:val="1"/>
      <w:marLeft w:val="0"/>
      <w:marRight w:val="0"/>
      <w:marTop w:val="0"/>
      <w:marBottom w:val="0"/>
      <w:divBdr>
        <w:top w:val="none" w:sz="0" w:space="0" w:color="auto"/>
        <w:left w:val="none" w:sz="0" w:space="0" w:color="auto"/>
        <w:bottom w:val="none" w:sz="0" w:space="0" w:color="auto"/>
        <w:right w:val="none" w:sz="0" w:space="0" w:color="auto"/>
      </w:divBdr>
    </w:div>
    <w:div w:id="779762739">
      <w:bodyDiv w:val="1"/>
      <w:marLeft w:val="0"/>
      <w:marRight w:val="0"/>
      <w:marTop w:val="0"/>
      <w:marBottom w:val="0"/>
      <w:divBdr>
        <w:top w:val="none" w:sz="0" w:space="0" w:color="auto"/>
        <w:left w:val="none" w:sz="0" w:space="0" w:color="auto"/>
        <w:bottom w:val="none" w:sz="0" w:space="0" w:color="auto"/>
        <w:right w:val="none" w:sz="0" w:space="0" w:color="auto"/>
      </w:divBdr>
    </w:div>
    <w:div w:id="796097955">
      <w:bodyDiv w:val="1"/>
      <w:marLeft w:val="0"/>
      <w:marRight w:val="0"/>
      <w:marTop w:val="0"/>
      <w:marBottom w:val="0"/>
      <w:divBdr>
        <w:top w:val="none" w:sz="0" w:space="0" w:color="auto"/>
        <w:left w:val="none" w:sz="0" w:space="0" w:color="auto"/>
        <w:bottom w:val="none" w:sz="0" w:space="0" w:color="auto"/>
        <w:right w:val="none" w:sz="0" w:space="0" w:color="auto"/>
      </w:divBdr>
    </w:div>
    <w:div w:id="802694037">
      <w:bodyDiv w:val="1"/>
      <w:marLeft w:val="0"/>
      <w:marRight w:val="0"/>
      <w:marTop w:val="0"/>
      <w:marBottom w:val="0"/>
      <w:divBdr>
        <w:top w:val="none" w:sz="0" w:space="0" w:color="auto"/>
        <w:left w:val="none" w:sz="0" w:space="0" w:color="auto"/>
        <w:bottom w:val="none" w:sz="0" w:space="0" w:color="auto"/>
        <w:right w:val="none" w:sz="0" w:space="0" w:color="auto"/>
      </w:divBdr>
    </w:div>
    <w:div w:id="808322485">
      <w:bodyDiv w:val="1"/>
      <w:marLeft w:val="0"/>
      <w:marRight w:val="0"/>
      <w:marTop w:val="0"/>
      <w:marBottom w:val="0"/>
      <w:divBdr>
        <w:top w:val="none" w:sz="0" w:space="0" w:color="auto"/>
        <w:left w:val="none" w:sz="0" w:space="0" w:color="auto"/>
        <w:bottom w:val="none" w:sz="0" w:space="0" w:color="auto"/>
        <w:right w:val="none" w:sz="0" w:space="0" w:color="auto"/>
      </w:divBdr>
    </w:div>
    <w:div w:id="859047255">
      <w:bodyDiv w:val="1"/>
      <w:marLeft w:val="0"/>
      <w:marRight w:val="0"/>
      <w:marTop w:val="0"/>
      <w:marBottom w:val="0"/>
      <w:divBdr>
        <w:top w:val="none" w:sz="0" w:space="0" w:color="auto"/>
        <w:left w:val="none" w:sz="0" w:space="0" w:color="auto"/>
        <w:bottom w:val="none" w:sz="0" w:space="0" w:color="auto"/>
        <w:right w:val="none" w:sz="0" w:space="0" w:color="auto"/>
      </w:divBdr>
    </w:div>
    <w:div w:id="1011569617">
      <w:bodyDiv w:val="1"/>
      <w:marLeft w:val="0"/>
      <w:marRight w:val="0"/>
      <w:marTop w:val="0"/>
      <w:marBottom w:val="0"/>
      <w:divBdr>
        <w:top w:val="none" w:sz="0" w:space="0" w:color="auto"/>
        <w:left w:val="none" w:sz="0" w:space="0" w:color="auto"/>
        <w:bottom w:val="none" w:sz="0" w:space="0" w:color="auto"/>
        <w:right w:val="none" w:sz="0" w:space="0" w:color="auto"/>
      </w:divBdr>
    </w:div>
    <w:div w:id="1028144770">
      <w:bodyDiv w:val="1"/>
      <w:marLeft w:val="0"/>
      <w:marRight w:val="0"/>
      <w:marTop w:val="0"/>
      <w:marBottom w:val="0"/>
      <w:divBdr>
        <w:top w:val="none" w:sz="0" w:space="0" w:color="auto"/>
        <w:left w:val="none" w:sz="0" w:space="0" w:color="auto"/>
        <w:bottom w:val="none" w:sz="0" w:space="0" w:color="auto"/>
        <w:right w:val="none" w:sz="0" w:space="0" w:color="auto"/>
      </w:divBdr>
    </w:div>
    <w:div w:id="1037506469">
      <w:bodyDiv w:val="1"/>
      <w:marLeft w:val="0"/>
      <w:marRight w:val="0"/>
      <w:marTop w:val="0"/>
      <w:marBottom w:val="0"/>
      <w:divBdr>
        <w:top w:val="none" w:sz="0" w:space="0" w:color="auto"/>
        <w:left w:val="none" w:sz="0" w:space="0" w:color="auto"/>
        <w:bottom w:val="none" w:sz="0" w:space="0" w:color="auto"/>
        <w:right w:val="none" w:sz="0" w:space="0" w:color="auto"/>
      </w:divBdr>
    </w:div>
    <w:div w:id="1045446657">
      <w:bodyDiv w:val="1"/>
      <w:marLeft w:val="0"/>
      <w:marRight w:val="0"/>
      <w:marTop w:val="0"/>
      <w:marBottom w:val="0"/>
      <w:divBdr>
        <w:top w:val="none" w:sz="0" w:space="0" w:color="auto"/>
        <w:left w:val="none" w:sz="0" w:space="0" w:color="auto"/>
        <w:bottom w:val="none" w:sz="0" w:space="0" w:color="auto"/>
        <w:right w:val="none" w:sz="0" w:space="0" w:color="auto"/>
      </w:divBdr>
    </w:div>
    <w:div w:id="1064371733">
      <w:bodyDiv w:val="1"/>
      <w:marLeft w:val="0"/>
      <w:marRight w:val="0"/>
      <w:marTop w:val="0"/>
      <w:marBottom w:val="0"/>
      <w:divBdr>
        <w:top w:val="none" w:sz="0" w:space="0" w:color="auto"/>
        <w:left w:val="none" w:sz="0" w:space="0" w:color="auto"/>
        <w:bottom w:val="none" w:sz="0" w:space="0" w:color="auto"/>
        <w:right w:val="none" w:sz="0" w:space="0" w:color="auto"/>
      </w:divBdr>
    </w:div>
    <w:div w:id="1094588309">
      <w:bodyDiv w:val="1"/>
      <w:marLeft w:val="0"/>
      <w:marRight w:val="0"/>
      <w:marTop w:val="0"/>
      <w:marBottom w:val="0"/>
      <w:divBdr>
        <w:top w:val="none" w:sz="0" w:space="0" w:color="auto"/>
        <w:left w:val="none" w:sz="0" w:space="0" w:color="auto"/>
        <w:bottom w:val="none" w:sz="0" w:space="0" w:color="auto"/>
        <w:right w:val="none" w:sz="0" w:space="0" w:color="auto"/>
      </w:divBdr>
    </w:div>
    <w:div w:id="1097865118">
      <w:bodyDiv w:val="1"/>
      <w:marLeft w:val="0"/>
      <w:marRight w:val="0"/>
      <w:marTop w:val="0"/>
      <w:marBottom w:val="0"/>
      <w:divBdr>
        <w:top w:val="none" w:sz="0" w:space="0" w:color="auto"/>
        <w:left w:val="none" w:sz="0" w:space="0" w:color="auto"/>
        <w:bottom w:val="none" w:sz="0" w:space="0" w:color="auto"/>
        <w:right w:val="none" w:sz="0" w:space="0" w:color="auto"/>
      </w:divBdr>
    </w:div>
    <w:div w:id="1170364591">
      <w:bodyDiv w:val="1"/>
      <w:marLeft w:val="0"/>
      <w:marRight w:val="0"/>
      <w:marTop w:val="0"/>
      <w:marBottom w:val="0"/>
      <w:divBdr>
        <w:top w:val="none" w:sz="0" w:space="0" w:color="auto"/>
        <w:left w:val="none" w:sz="0" w:space="0" w:color="auto"/>
        <w:bottom w:val="none" w:sz="0" w:space="0" w:color="auto"/>
        <w:right w:val="none" w:sz="0" w:space="0" w:color="auto"/>
      </w:divBdr>
    </w:div>
    <w:div w:id="1259019291">
      <w:bodyDiv w:val="1"/>
      <w:marLeft w:val="0"/>
      <w:marRight w:val="0"/>
      <w:marTop w:val="0"/>
      <w:marBottom w:val="0"/>
      <w:divBdr>
        <w:top w:val="none" w:sz="0" w:space="0" w:color="auto"/>
        <w:left w:val="none" w:sz="0" w:space="0" w:color="auto"/>
        <w:bottom w:val="none" w:sz="0" w:space="0" w:color="auto"/>
        <w:right w:val="none" w:sz="0" w:space="0" w:color="auto"/>
      </w:divBdr>
    </w:div>
    <w:div w:id="1284535788">
      <w:bodyDiv w:val="1"/>
      <w:marLeft w:val="0"/>
      <w:marRight w:val="0"/>
      <w:marTop w:val="0"/>
      <w:marBottom w:val="0"/>
      <w:divBdr>
        <w:top w:val="none" w:sz="0" w:space="0" w:color="auto"/>
        <w:left w:val="none" w:sz="0" w:space="0" w:color="auto"/>
        <w:bottom w:val="none" w:sz="0" w:space="0" w:color="auto"/>
        <w:right w:val="none" w:sz="0" w:space="0" w:color="auto"/>
      </w:divBdr>
    </w:div>
    <w:div w:id="1322345025">
      <w:bodyDiv w:val="1"/>
      <w:marLeft w:val="0"/>
      <w:marRight w:val="0"/>
      <w:marTop w:val="0"/>
      <w:marBottom w:val="0"/>
      <w:divBdr>
        <w:top w:val="none" w:sz="0" w:space="0" w:color="auto"/>
        <w:left w:val="none" w:sz="0" w:space="0" w:color="auto"/>
        <w:bottom w:val="none" w:sz="0" w:space="0" w:color="auto"/>
        <w:right w:val="none" w:sz="0" w:space="0" w:color="auto"/>
      </w:divBdr>
    </w:div>
    <w:div w:id="1358576595">
      <w:bodyDiv w:val="1"/>
      <w:marLeft w:val="0"/>
      <w:marRight w:val="0"/>
      <w:marTop w:val="0"/>
      <w:marBottom w:val="0"/>
      <w:divBdr>
        <w:top w:val="none" w:sz="0" w:space="0" w:color="auto"/>
        <w:left w:val="none" w:sz="0" w:space="0" w:color="auto"/>
        <w:bottom w:val="none" w:sz="0" w:space="0" w:color="auto"/>
        <w:right w:val="none" w:sz="0" w:space="0" w:color="auto"/>
      </w:divBdr>
    </w:div>
    <w:div w:id="1361395446">
      <w:bodyDiv w:val="1"/>
      <w:marLeft w:val="0"/>
      <w:marRight w:val="0"/>
      <w:marTop w:val="0"/>
      <w:marBottom w:val="0"/>
      <w:divBdr>
        <w:top w:val="none" w:sz="0" w:space="0" w:color="auto"/>
        <w:left w:val="none" w:sz="0" w:space="0" w:color="auto"/>
        <w:bottom w:val="none" w:sz="0" w:space="0" w:color="auto"/>
        <w:right w:val="none" w:sz="0" w:space="0" w:color="auto"/>
      </w:divBdr>
    </w:div>
    <w:div w:id="1414887334">
      <w:bodyDiv w:val="1"/>
      <w:marLeft w:val="0"/>
      <w:marRight w:val="0"/>
      <w:marTop w:val="0"/>
      <w:marBottom w:val="0"/>
      <w:divBdr>
        <w:top w:val="none" w:sz="0" w:space="0" w:color="auto"/>
        <w:left w:val="none" w:sz="0" w:space="0" w:color="auto"/>
        <w:bottom w:val="none" w:sz="0" w:space="0" w:color="auto"/>
        <w:right w:val="none" w:sz="0" w:space="0" w:color="auto"/>
      </w:divBdr>
    </w:div>
    <w:div w:id="1415130016">
      <w:bodyDiv w:val="1"/>
      <w:marLeft w:val="0"/>
      <w:marRight w:val="0"/>
      <w:marTop w:val="0"/>
      <w:marBottom w:val="0"/>
      <w:divBdr>
        <w:top w:val="none" w:sz="0" w:space="0" w:color="auto"/>
        <w:left w:val="none" w:sz="0" w:space="0" w:color="auto"/>
        <w:bottom w:val="none" w:sz="0" w:space="0" w:color="auto"/>
        <w:right w:val="none" w:sz="0" w:space="0" w:color="auto"/>
      </w:divBdr>
    </w:div>
    <w:div w:id="1648122126">
      <w:bodyDiv w:val="1"/>
      <w:marLeft w:val="0"/>
      <w:marRight w:val="0"/>
      <w:marTop w:val="0"/>
      <w:marBottom w:val="0"/>
      <w:divBdr>
        <w:top w:val="none" w:sz="0" w:space="0" w:color="auto"/>
        <w:left w:val="none" w:sz="0" w:space="0" w:color="auto"/>
        <w:bottom w:val="none" w:sz="0" w:space="0" w:color="auto"/>
        <w:right w:val="none" w:sz="0" w:space="0" w:color="auto"/>
      </w:divBdr>
    </w:div>
    <w:div w:id="1665624979">
      <w:bodyDiv w:val="1"/>
      <w:marLeft w:val="0"/>
      <w:marRight w:val="0"/>
      <w:marTop w:val="0"/>
      <w:marBottom w:val="0"/>
      <w:divBdr>
        <w:top w:val="none" w:sz="0" w:space="0" w:color="auto"/>
        <w:left w:val="none" w:sz="0" w:space="0" w:color="auto"/>
        <w:bottom w:val="none" w:sz="0" w:space="0" w:color="auto"/>
        <w:right w:val="none" w:sz="0" w:space="0" w:color="auto"/>
      </w:divBdr>
    </w:div>
    <w:div w:id="1708681827">
      <w:bodyDiv w:val="1"/>
      <w:marLeft w:val="0"/>
      <w:marRight w:val="0"/>
      <w:marTop w:val="0"/>
      <w:marBottom w:val="0"/>
      <w:divBdr>
        <w:top w:val="none" w:sz="0" w:space="0" w:color="auto"/>
        <w:left w:val="none" w:sz="0" w:space="0" w:color="auto"/>
        <w:bottom w:val="none" w:sz="0" w:space="0" w:color="auto"/>
        <w:right w:val="none" w:sz="0" w:space="0" w:color="auto"/>
      </w:divBdr>
    </w:div>
    <w:div w:id="1723019743">
      <w:bodyDiv w:val="1"/>
      <w:marLeft w:val="0"/>
      <w:marRight w:val="0"/>
      <w:marTop w:val="0"/>
      <w:marBottom w:val="0"/>
      <w:divBdr>
        <w:top w:val="none" w:sz="0" w:space="0" w:color="auto"/>
        <w:left w:val="none" w:sz="0" w:space="0" w:color="auto"/>
        <w:bottom w:val="none" w:sz="0" w:space="0" w:color="auto"/>
        <w:right w:val="none" w:sz="0" w:space="0" w:color="auto"/>
      </w:divBdr>
    </w:div>
    <w:div w:id="1784811698">
      <w:bodyDiv w:val="1"/>
      <w:marLeft w:val="0"/>
      <w:marRight w:val="0"/>
      <w:marTop w:val="0"/>
      <w:marBottom w:val="0"/>
      <w:divBdr>
        <w:top w:val="none" w:sz="0" w:space="0" w:color="auto"/>
        <w:left w:val="none" w:sz="0" w:space="0" w:color="auto"/>
        <w:bottom w:val="none" w:sz="0" w:space="0" w:color="auto"/>
        <w:right w:val="none" w:sz="0" w:space="0" w:color="auto"/>
      </w:divBdr>
    </w:div>
    <w:div w:id="1792549461">
      <w:bodyDiv w:val="1"/>
      <w:marLeft w:val="0"/>
      <w:marRight w:val="0"/>
      <w:marTop w:val="0"/>
      <w:marBottom w:val="0"/>
      <w:divBdr>
        <w:top w:val="none" w:sz="0" w:space="0" w:color="auto"/>
        <w:left w:val="none" w:sz="0" w:space="0" w:color="auto"/>
        <w:bottom w:val="none" w:sz="0" w:space="0" w:color="auto"/>
        <w:right w:val="none" w:sz="0" w:space="0" w:color="auto"/>
      </w:divBdr>
      <w:divsChild>
        <w:div w:id="1760713049">
          <w:marLeft w:val="0"/>
          <w:marRight w:val="0"/>
          <w:marTop w:val="0"/>
          <w:marBottom w:val="0"/>
          <w:divBdr>
            <w:top w:val="none" w:sz="0" w:space="0" w:color="auto"/>
            <w:left w:val="none" w:sz="0" w:space="0" w:color="auto"/>
            <w:bottom w:val="none" w:sz="0" w:space="0" w:color="auto"/>
            <w:right w:val="none" w:sz="0" w:space="0" w:color="auto"/>
          </w:divBdr>
          <w:divsChild>
            <w:div w:id="1449475012">
              <w:marLeft w:val="0"/>
              <w:marRight w:val="0"/>
              <w:marTop w:val="0"/>
              <w:marBottom w:val="0"/>
              <w:divBdr>
                <w:top w:val="single" w:sz="6" w:space="0" w:color="FFFFFF"/>
                <w:left w:val="single" w:sz="6" w:space="0" w:color="FFFFFF"/>
                <w:bottom w:val="single" w:sz="6" w:space="0" w:color="FFFFFF"/>
                <w:right w:val="single" w:sz="6" w:space="0" w:color="FFFFFF"/>
              </w:divBdr>
              <w:divsChild>
                <w:div w:id="342125374">
                  <w:marLeft w:val="0"/>
                  <w:marRight w:val="0"/>
                  <w:marTop w:val="0"/>
                  <w:marBottom w:val="0"/>
                  <w:divBdr>
                    <w:top w:val="none" w:sz="0" w:space="0" w:color="auto"/>
                    <w:left w:val="none" w:sz="0" w:space="0" w:color="auto"/>
                    <w:bottom w:val="none" w:sz="0" w:space="0" w:color="auto"/>
                    <w:right w:val="none" w:sz="0" w:space="0" w:color="auto"/>
                  </w:divBdr>
                  <w:divsChild>
                    <w:div w:id="129108625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36105616">
          <w:marLeft w:val="0"/>
          <w:marRight w:val="0"/>
          <w:marTop w:val="0"/>
          <w:marBottom w:val="0"/>
          <w:divBdr>
            <w:top w:val="none" w:sz="0" w:space="0" w:color="auto"/>
            <w:left w:val="none" w:sz="0" w:space="0" w:color="auto"/>
            <w:bottom w:val="none" w:sz="0" w:space="0" w:color="auto"/>
            <w:right w:val="none" w:sz="0" w:space="0" w:color="auto"/>
          </w:divBdr>
          <w:divsChild>
            <w:div w:id="1654598558">
              <w:marLeft w:val="0"/>
              <w:marRight w:val="0"/>
              <w:marTop w:val="0"/>
              <w:marBottom w:val="0"/>
              <w:divBdr>
                <w:top w:val="none" w:sz="0" w:space="0" w:color="auto"/>
                <w:left w:val="none" w:sz="0" w:space="0" w:color="auto"/>
                <w:bottom w:val="none" w:sz="0" w:space="0" w:color="auto"/>
                <w:right w:val="none" w:sz="0" w:space="0" w:color="auto"/>
              </w:divBdr>
              <w:divsChild>
                <w:div w:id="1473601275">
                  <w:marLeft w:val="0"/>
                  <w:marRight w:val="0"/>
                  <w:marTop w:val="0"/>
                  <w:marBottom w:val="0"/>
                  <w:divBdr>
                    <w:top w:val="none" w:sz="0" w:space="0" w:color="auto"/>
                    <w:left w:val="none" w:sz="0" w:space="0" w:color="auto"/>
                    <w:bottom w:val="none" w:sz="0" w:space="0" w:color="auto"/>
                    <w:right w:val="none" w:sz="0" w:space="0" w:color="auto"/>
                  </w:divBdr>
                  <w:divsChild>
                    <w:div w:id="12288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29883">
      <w:bodyDiv w:val="1"/>
      <w:marLeft w:val="0"/>
      <w:marRight w:val="0"/>
      <w:marTop w:val="0"/>
      <w:marBottom w:val="0"/>
      <w:divBdr>
        <w:top w:val="none" w:sz="0" w:space="0" w:color="auto"/>
        <w:left w:val="none" w:sz="0" w:space="0" w:color="auto"/>
        <w:bottom w:val="none" w:sz="0" w:space="0" w:color="auto"/>
        <w:right w:val="none" w:sz="0" w:space="0" w:color="auto"/>
      </w:divBdr>
    </w:div>
    <w:div w:id="1969629920">
      <w:bodyDiv w:val="1"/>
      <w:marLeft w:val="0"/>
      <w:marRight w:val="0"/>
      <w:marTop w:val="0"/>
      <w:marBottom w:val="0"/>
      <w:divBdr>
        <w:top w:val="none" w:sz="0" w:space="0" w:color="auto"/>
        <w:left w:val="none" w:sz="0" w:space="0" w:color="auto"/>
        <w:bottom w:val="none" w:sz="0" w:space="0" w:color="auto"/>
        <w:right w:val="none" w:sz="0" w:space="0" w:color="auto"/>
      </w:divBdr>
    </w:div>
    <w:div w:id="2043362638">
      <w:bodyDiv w:val="1"/>
      <w:marLeft w:val="0"/>
      <w:marRight w:val="0"/>
      <w:marTop w:val="0"/>
      <w:marBottom w:val="0"/>
      <w:divBdr>
        <w:top w:val="none" w:sz="0" w:space="0" w:color="auto"/>
        <w:left w:val="none" w:sz="0" w:space="0" w:color="auto"/>
        <w:bottom w:val="none" w:sz="0" w:space="0" w:color="auto"/>
        <w:right w:val="none" w:sz="0" w:space="0" w:color="auto"/>
      </w:divBdr>
    </w:div>
    <w:div w:id="2047900725">
      <w:bodyDiv w:val="1"/>
      <w:marLeft w:val="0"/>
      <w:marRight w:val="0"/>
      <w:marTop w:val="0"/>
      <w:marBottom w:val="0"/>
      <w:divBdr>
        <w:top w:val="none" w:sz="0" w:space="0" w:color="auto"/>
        <w:left w:val="none" w:sz="0" w:space="0" w:color="auto"/>
        <w:bottom w:val="none" w:sz="0" w:space="0" w:color="auto"/>
        <w:right w:val="none" w:sz="0" w:space="0" w:color="auto"/>
      </w:divBdr>
    </w:div>
    <w:div w:id="2060741593">
      <w:bodyDiv w:val="1"/>
      <w:marLeft w:val="0"/>
      <w:marRight w:val="0"/>
      <w:marTop w:val="0"/>
      <w:marBottom w:val="0"/>
      <w:divBdr>
        <w:top w:val="none" w:sz="0" w:space="0" w:color="auto"/>
        <w:left w:val="none" w:sz="0" w:space="0" w:color="auto"/>
        <w:bottom w:val="none" w:sz="0" w:space="0" w:color="auto"/>
        <w:right w:val="none" w:sz="0" w:space="0" w:color="auto"/>
      </w:divBdr>
    </w:div>
    <w:div w:id="2074159162">
      <w:bodyDiv w:val="1"/>
      <w:marLeft w:val="0"/>
      <w:marRight w:val="0"/>
      <w:marTop w:val="0"/>
      <w:marBottom w:val="0"/>
      <w:divBdr>
        <w:top w:val="none" w:sz="0" w:space="0" w:color="auto"/>
        <w:left w:val="none" w:sz="0" w:space="0" w:color="auto"/>
        <w:bottom w:val="none" w:sz="0" w:space="0" w:color="auto"/>
        <w:right w:val="none" w:sz="0" w:space="0" w:color="auto"/>
      </w:divBdr>
    </w:div>
    <w:div w:id="2091734527">
      <w:bodyDiv w:val="1"/>
      <w:marLeft w:val="0"/>
      <w:marRight w:val="0"/>
      <w:marTop w:val="0"/>
      <w:marBottom w:val="0"/>
      <w:divBdr>
        <w:top w:val="none" w:sz="0" w:space="0" w:color="auto"/>
        <w:left w:val="none" w:sz="0" w:space="0" w:color="auto"/>
        <w:bottom w:val="none" w:sz="0" w:space="0" w:color="auto"/>
        <w:right w:val="none" w:sz="0" w:space="0" w:color="auto"/>
      </w:divBdr>
    </w:div>
    <w:div w:id="214226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jpeg"/><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image" Target="media/image20.jpeg"/><Relationship Id="rId45" Type="http://schemas.openxmlformats.org/officeDocument/2006/relationships/oleObject" Target="embeddings/oleObject16.bin"/><Relationship Id="rId53" Type="http://schemas.openxmlformats.org/officeDocument/2006/relationships/image" Target="media/image30.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oleObject" Target="embeddings/oleObject15.bin"/><Relationship Id="rId48"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image" Target="media/image24.wmf"/><Relationship Id="rId20" Type="http://schemas.openxmlformats.org/officeDocument/2006/relationships/oleObject" Target="embeddings/oleObject5.bin"/><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Pages>
  <Words>2792</Words>
  <Characters>15916</Characters>
  <Application>Microsoft Office Word</Application>
  <DocSecurity>0</DocSecurity>
  <Lines>132</Lines>
  <Paragraphs>37</Paragraphs>
  <ScaleCrop>false</ScaleCrop>
  <Company/>
  <LinksUpToDate>false</LinksUpToDate>
  <CharactersWithSpaces>18671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1012448914@qq.com</dc:creator>
  <cp:keywords/>
  <dc:description/>
  <cp:lastModifiedBy>Editor-11</cp:lastModifiedBy>
  <cp:revision>21</cp:revision>
  <dcterms:created xsi:type="dcterms:W3CDTF">2025-02-09T10:37:00Z</dcterms:created>
  <dcterms:modified xsi:type="dcterms:W3CDTF">2025-02-17T06:36:00Z</dcterms:modified>
</cp:coreProperties>
</file>