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741F" w14:textId="77777777" w:rsidR="008D6BA7" w:rsidRPr="003B0F57" w:rsidRDefault="008D6BA7" w:rsidP="008D6BA7">
      <w:pPr>
        <w:rPr>
          <w:rFonts w:ascii="Arial" w:hAnsi="Arial" w:cs="Arial"/>
          <w:b/>
          <w:bCs/>
          <w:iCs/>
          <w:sz w:val="36"/>
          <w:szCs w:val="36"/>
        </w:rPr>
      </w:pPr>
    </w:p>
    <w:p w14:paraId="4D6DA280" w14:textId="77777777" w:rsidR="008D6BA7" w:rsidRPr="00B64648" w:rsidRDefault="008D6BA7" w:rsidP="008D6BA7">
      <w:pPr>
        <w:jc w:val="right"/>
        <w:rPr>
          <w:rFonts w:ascii="Arial" w:hAnsi="Arial" w:cs="Arial"/>
          <w:b/>
          <w:bCs/>
          <w:i/>
          <w:iCs/>
          <w:sz w:val="36"/>
        </w:rPr>
      </w:pPr>
      <w:r w:rsidRPr="00B64648">
        <w:rPr>
          <w:rFonts w:ascii="Arial" w:hAnsi="Arial" w:cs="Arial"/>
          <w:b/>
          <w:bCs/>
          <w:i/>
          <w:iCs/>
          <w:sz w:val="36"/>
        </w:rPr>
        <w:t>Evaluation of Nutritional and Pasting Properties of Composite Flour from Blends of Pearl Millet and Wheat Flours incorporated with Valorized Pineapple Pomace Flour</w:t>
      </w:r>
    </w:p>
    <w:p w14:paraId="5C4A5B67" w14:textId="3B0268D7" w:rsidR="008D6BA7" w:rsidRDefault="008D6BA7" w:rsidP="008D6BA7">
      <w:pPr>
        <w:pStyle w:val="Affiliation"/>
        <w:spacing w:after="0" w:line="240" w:lineRule="auto"/>
        <w:jc w:val="both"/>
        <w:rPr>
          <w:rFonts w:ascii="Arial" w:hAnsi="Arial" w:cs="Arial"/>
        </w:rPr>
      </w:pPr>
    </w:p>
    <w:p w14:paraId="667CC0C4" w14:textId="77777777" w:rsidR="005C6C3E" w:rsidRPr="00FB3A86" w:rsidRDefault="005C6C3E" w:rsidP="008D6BA7">
      <w:pPr>
        <w:pStyle w:val="Affiliation"/>
        <w:spacing w:after="0" w:line="240" w:lineRule="auto"/>
        <w:jc w:val="both"/>
        <w:rPr>
          <w:rFonts w:ascii="Arial" w:hAnsi="Arial" w:cs="Arial"/>
        </w:rPr>
      </w:pPr>
    </w:p>
    <w:p w14:paraId="2BA15FAD" w14:textId="77777777" w:rsidR="008D6BA7" w:rsidRPr="00FB3A86" w:rsidRDefault="008D6BA7" w:rsidP="008D6BA7">
      <w:pPr>
        <w:pStyle w:val="Copyright"/>
        <w:spacing w:after="0" w:line="240" w:lineRule="auto"/>
        <w:jc w:val="both"/>
        <w:rPr>
          <w:rFonts w:ascii="Arial" w:hAnsi="Arial" w:cs="Arial"/>
        </w:rPr>
        <w:sectPr w:rsidR="008D6BA7" w:rsidRPr="00FB3A86" w:rsidSect="005C6C3E">
          <w:headerReference w:type="even" r:id="rId6"/>
          <w:headerReference w:type="default" r:id="rId7"/>
          <w:footerReference w:type="even" r:id="rId8"/>
          <w:foot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1795A74D" wp14:editId="633FEE24">
                <wp:extent cx="5303520" cy="0"/>
                <wp:effectExtent l="25400" t="25400" r="43180" b="381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shapetype w14:anchorId="2B248E49" id="_x0000_t32" coordsize="21600,21600" o:spt="32" o:oned="t" path="m0,0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" strokeweight="1.5pt">
                <w10:anchorlock/>
              </v:shape>
            </w:pict>
          </mc:Fallback>
        </mc:AlternateContent>
      </w:r>
      <w:r>
        <w:rPr>
          <w:rFonts w:ascii="Arial" w:hAnsi="Arial" w:cs="Arial"/>
        </w:rPr>
        <w:t>.</w:t>
      </w:r>
    </w:p>
    <w:p w14:paraId="68E040D8" w14:textId="77777777" w:rsidR="008D6BA7" w:rsidRDefault="008D6BA7" w:rsidP="008D6BA7">
      <w:pPr>
        <w:pStyle w:val="AbstHead"/>
        <w:spacing w:after="0"/>
        <w:rPr>
          <w:rFonts w:ascii="Arial" w:hAnsi="Arial" w:cs="Arial"/>
        </w:rPr>
      </w:pPr>
      <w:r w:rsidRPr="00FB3A86">
        <w:rPr>
          <w:rFonts w:ascii="Arial" w:hAnsi="Arial" w:cs="Arial"/>
        </w:rPr>
        <w:t>ABSTRACT</w:t>
      </w:r>
    </w:p>
    <w:p w14:paraId="7E2485DE" w14:textId="77777777" w:rsidR="008D6BA7" w:rsidRPr="00FB3A86" w:rsidRDefault="008D6BA7" w:rsidP="008D6BA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8D6BA7" w:rsidRPr="001E44FE" w14:paraId="0B533CB7" w14:textId="77777777" w:rsidTr="00870F08">
        <w:tc>
          <w:tcPr>
            <w:tcW w:w="9576" w:type="dxa"/>
            <w:shd w:val="clear" w:color="auto" w:fill="F2F2F2"/>
          </w:tcPr>
          <w:p w14:paraId="5A3088F6" w14:textId="77777777" w:rsidR="008D6BA7" w:rsidRPr="00BA1B01" w:rsidRDefault="008D6BA7" w:rsidP="00870F08">
            <w:pPr>
              <w:pStyle w:val="Body"/>
              <w:spacing w:after="0"/>
              <w:rPr>
                <w:rFonts w:ascii="Arial" w:eastAsia="Calibri" w:hAnsi="Arial" w:cs="Arial"/>
                <w:szCs w:val="22"/>
              </w:rPr>
            </w:pPr>
            <w:r w:rsidRPr="00BA1B01">
              <w:rPr>
                <w:rFonts w:ascii="Arial" w:eastAsia="Calibri" w:hAnsi="Arial" w:cs="Arial"/>
                <w:b/>
                <w:szCs w:val="22"/>
              </w:rPr>
              <w:t xml:space="preserve">Aims: </w:t>
            </w:r>
            <w:r w:rsidR="0065232B" w:rsidRPr="009E1F11">
              <w:rPr>
                <w:rFonts w:ascii="Arial" w:hAnsi="Arial" w:cs="Arial"/>
                <w:color w:val="172B4D"/>
                <w:shd w:val="clear" w:color="auto" w:fill="FFFFFF"/>
              </w:rPr>
              <w:t>Nutrition</w:t>
            </w:r>
            <w:r w:rsidR="0065232B">
              <w:rPr>
                <w:rFonts w:ascii="Arial" w:hAnsi="Arial"/>
                <w:color w:val="172B4D"/>
                <w:shd w:val="clear" w:color="auto" w:fill="FFFFFF"/>
              </w:rPr>
              <w:t>al qualities and pasting</w:t>
            </w:r>
            <w:r w:rsidR="0065232B" w:rsidRPr="009E1F11">
              <w:rPr>
                <w:rFonts w:ascii="Arial" w:hAnsi="Arial" w:cs="Arial"/>
                <w:color w:val="172B4D"/>
                <w:shd w:val="clear" w:color="auto" w:fill="FFFFFF"/>
              </w:rPr>
              <w:t xml:space="preserve"> properties of flour from blends of pearl millet flour and wheat flour incorporated with valorized pineapple pulp flour were assessed</w:t>
            </w:r>
            <w:r w:rsidRPr="00BA1B01">
              <w:rPr>
                <w:rFonts w:ascii="Arial" w:eastAsia="Calibri" w:hAnsi="Arial" w:cs="Arial"/>
                <w:szCs w:val="22"/>
              </w:rPr>
              <w:t>.</w:t>
            </w:r>
          </w:p>
          <w:p w14:paraId="13033430" w14:textId="77777777" w:rsidR="008D6BA7" w:rsidRPr="00BA1B01" w:rsidRDefault="008D6BA7" w:rsidP="00870F08">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5232B">
              <w:rPr>
                <w:rFonts w:ascii="Arial" w:hAnsi="Arial" w:cs="Arial"/>
              </w:rPr>
              <w:t>Four composite flour</w:t>
            </w:r>
            <w:r w:rsidRPr="007E5C52">
              <w:rPr>
                <w:rFonts w:ascii="Arial" w:hAnsi="Arial" w:cs="Arial"/>
              </w:rPr>
              <w:t xml:space="preserve"> samples were prepared at different levels of </w:t>
            </w:r>
            <w:r w:rsidR="0065232B">
              <w:rPr>
                <w:rFonts w:ascii="Arial" w:hAnsi="Arial" w:cs="Arial"/>
              </w:rPr>
              <w:t>pearl millet flour, wheat flour</w:t>
            </w:r>
            <w:r w:rsidRPr="007E5C52">
              <w:rPr>
                <w:rFonts w:ascii="Arial" w:hAnsi="Arial" w:cs="Arial"/>
              </w:rPr>
              <w:t xml:space="preserve"> tog</w:t>
            </w:r>
            <w:r w:rsidR="0065232B">
              <w:rPr>
                <w:rFonts w:ascii="Arial" w:hAnsi="Arial" w:cs="Arial"/>
              </w:rPr>
              <w:t xml:space="preserve">ether with pineapple </w:t>
            </w:r>
            <w:r w:rsidRPr="007E5C52">
              <w:rPr>
                <w:rFonts w:ascii="Arial" w:hAnsi="Arial" w:cs="Arial"/>
              </w:rPr>
              <w:t>pomaces incorporations resulting in 100% blends of a completely randomized design</w:t>
            </w:r>
            <w:r w:rsidRPr="00BA1B01">
              <w:rPr>
                <w:rFonts w:ascii="Arial" w:eastAsia="Calibri" w:hAnsi="Arial" w:cs="Arial"/>
                <w:szCs w:val="22"/>
              </w:rPr>
              <w:t>.</w:t>
            </w:r>
          </w:p>
          <w:p w14:paraId="7CF5E1B6" w14:textId="77777777" w:rsidR="008D6BA7" w:rsidRPr="00BA1B01" w:rsidRDefault="008D6BA7" w:rsidP="00870F08">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7E5C52">
              <w:rPr>
                <w:rFonts w:ascii="Arial" w:hAnsi="Arial" w:cs="Arial"/>
              </w:rPr>
              <w:t>Study was conducted at the Processing Unit of the department of Food Science and Technology, Federal University of Technology, Akure, Nigeria</w:t>
            </w:r>
            <w:r>
              <w:rPr>
                <w:rFonts w:ascii="Arial" w:hAnsi="Arial" w:cs="Arial"/>
              </w:rPr>
              <w:t>, between 2022 and 2024</w:t>
            </w:r>
            <w:r w:rsidRPr="00BA1B01">
              <w:rPr>
                <w:rFonts w:ascii="Arial" w:eastAsia="Calibri" w:hAnsi="Arial" w:cs="Arial"/>
                <w:szCs w:val="22"/>
              </w:rPr>
              <w:t>.</w:t>
            </w:r>
          </w:p>
          <w:p w14:paraId="7FE0FFDF" w14:textId="77777777" w:rsidR="008D6BA7" w:rsidRPr="00BA1B01" w:rsidRDefault="008D6BA7" w:rsidP="00870F08">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7E5C52">
              <w:rPr>
                <w:rFonts w:ascii="Arial" w:hAnsi="Arial" w:cs="Arial"/>
              </w:rPr>
              <w:t xml:space="preserve">The samples were analysed for </w:t>
            </w:r>
            <w:r w:rsidR="0065232B">
              <w:rPr>
                <w:rFonts w:ascii="Arial" w:hAnsi="Arial" w:cs="Arial"/>
              </w:rPr>
              <w:t>their proximate composition (moisture, ash, crude fiber, crude protein, crude fat and carbohydrate contents), pasting characteristics, and bioactive activities (total phenol, total flavonoid and Fe</w:t>
            </w:r>
            <w:r w:rsidR="0065232B" w:rsidRPr="0065232B">
              <w:rPr>
                <w:rFonts w:ascii="Arial" w:hAnsi="Arial" w:cs="Arial"/>
                <w:vertAlign w:val="superscript"/>
              </w:rPr>
              <w:t>2+</w:t>
            </w:r>
            <w:r w:rsidR="0065232B">
              <w:rPr>
                <w:rFonts w:ascii="Arial" w:hAnsi="Arial" w:cs="Arial"/>
              </w:rPr>
              <w:t xml:space="preserve"> chelation)</w:t>
            </w:r>
            <w:r w:rsidR="0065232B">
              <w:rPr>
                <w:rFonts w:ascii="Arial" w:hAnsi="Arial"/>
                <w:color w:val="172B4D"/>
                <w:shd w:val="clear" w:color="auto" w:fill="FFFFFF"/>
              </w:rPr>
              <w:t>.</w:t>
            </w:r>
          </w:p>
          <w:p w14:paraId="75C4F87B" w14:textId="67D91995" w:rsidR="008D6BA7" w:rsidRPr="00BA1B01" w:rsidRDefault="008D6BA7" w:rsidP="00870F08">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5232B" w:rsidRPr="009E1F11">
              <w:rPr>
                <w:rFonts w:ascii="Arial" w:hAnsi="Arial" w:cs="Arial"/>
                <w:color w:val="172B4D"/>
                <w:shd w:val="clear" w:color="auto" w:fill="FFFFFF"/>
              </w:rPr>
              <w:t>The results showed that the composite flour were shelf stable with moisture content around 10%. In addition, the ash and crude contents fibre improved with decreasing wheat flour contents but with increasing pearl millet and pinea</w:t>
            </w:r>
            <w:r w:rsidR="005A3E0D">
              <w:rPr>
                <w:rFonts w:ascii="Arial" w:hAnsi="Arial" w:cs="Arial"/>
                <w:color w:val="172B4D"/>
                <w:shd w:val="clear" w:color="auto" w:fill="FFFFFF"/>
              </w:rPr>
              <w:t>pple pomace contents. T</w:t>
            </w:r>
            <w:r w:rsidR="0065232B" w:rsidRPr="009E1F11">
              <w:rPr>
                <w:rFonts w:ascii="Arial" w:hAnsi="Arial" w:cs="Arial"/>
                <w:color w:val="172B4D"/>
                <w:shd w:val="clear" w:color="auto" w:fill="FFFFFF"/>
              </w:rPr>
              <w:t>he</w:t>
            </w:r>
            <w:r w:rsidR="005A3E0D">
              <w:rPr>
                <w:rFonts w:ascii="Arial" w:hAnsi="Arial" w:cs="Arial"/>
                <w:color w:val="172B4D"/>
                <w:shd w:val="clear" w:color="auto" w:fill="FFFFFF"/>
              </w:rPr>
              <w:t xml:space="preserve"> results</w:t>
            </w:r>
            <w:r w:rsidR="00506546">
              <w:rPr>
                <w:rFonts w:ascii="Arial" w:hAnsi="Arial" w:cs="Arial"/>
                <w:color w:val="172B4D"/>
                <w:shd w:val="clear" w:color="auto" w:fill="FFFFFF"/>
              </w:rPr>
              <w:t xml:space="preserve"> revealed </w:t>
            </w:r>
            <w:r w:rsidR="005A3E0D">
              <w:rPr>
                <w:rFonts w:ascii="Arial" w:hAnsi="Arial" w:cs="Arial"/>
                <w:color w:val="172B4D"/>
                <w:shd w:val="clear" w:color="auto" w:fill="FFFFFF"/>
              </w:rPr>
              <w:t xml:space="preserve">that </w:t>
            </w:r>
            <w:r w:rsidR="00506546">
              <w:rPr>
                <w:rFonts w:ascii="Arial" w:hAnsi="Arial" w:cs="Arial"/>
                <w:color w:val="172B4D"/>
                <w:shd w:val="clear" w:color="auto" w:fill="FFFFFF"/>
              </w:rPr>
              <w:t xml:space="preserve">wheat flour is the primary source of protein </w:t>
            </w:r>
            <w:r w:rsidR="002955CE">
              <w:rPr>
                <w:rFonts w:ascii="Arial" w:hAnsi="Arial" w:cs="Arial"/>
                <w:color w:val="172B4D"/>
                <w:shd w:val="clear" w:color="auto" w:fill="FFFFFF"/>
              </w:rPr>
              <w:t xml:space="preserve">as sample </w:t>
            </w:r>
            <w:r w:rsidR="002955CE">
              <w:rPr>
                <w:rFonts w:ascii="Arial" w:hAnsi="Arial" w:cs="Arial"/>
              </w:rPr>
              <w:t xml:space="preserve">MFP with </w:t>
            </w:r>
            <w:r w:rsidR="002955CE" w:rsidRPr="00DA7DD4">
              <w:rPr>
                <w:rFonts w:ascii="Arial" w:hAnsi="Arial" w:cs="Arial"/>
              </w:rPr>
              <w:t>50 % Pearl millet flour, 50 % Wheat</w:t>
            </w:r>
            <w:r w:rsidR="002955CE">
              <w:rPr>
                <w:rFonts w:ascii="Arial" w:hAnsi="Arial" w:cs="Arial"/>
              </w:rPr>
              <w:t xml:space="preserve"> flour and 0 % Pineapple pomace had the highest protein content (8.23%). Pearl millet also contributed significantly to the protein content. </w:t>
            </w:r>
            <w:r w:rsidR="0065232B" w:rsidRPr="009E1F11">
              <w:rPr>
                <w:rFonts w:ascii="Arial" w:hAnsi="Arial" w:cs="Arial"/>
                <w:color w:val="172B4D"/>
                <w:shd w:val="clear" w:color="auto" w:fill="FFFFFF"/>
              </w:rPr>
              <w:t>Pearl millet and pineapple pomace considerable increased the bioactive activities (total phenol, total flavonoids and Fe</w:t>
            </w:r>
            <w:r w:rsidR="0065232B" w:rsidRPr="009E1F11">
              <w:rPr>
                <w:rFonts w:ascii="Arial" w:hAnsi="Arial" w:cs="Arial"/>
                <w:color w:val="172B4D"/>
                <w:shd w:val="clear" w:color="auto" w:fill="FFFFFF"/>
                <w:vertAlign w:val="superscript"/>
              </w:rPr>
              <w:t>2+</w:t>
            </w:r>
            <w:r w:rsidR="0065232B" w:rsidRPr="009E1F11">
              <w:rPr>
                <w:rFonts w:ascii="Arial" w:hAnsi="Arial" w:cs="Arial"/>
                <w:color w:val="172B4D"/>
                <w:shd w:val="clear" w:color="auto" w:fill="FFFFFF"/>
              </w:rPr>
              <w:t xml:space="preserve"> chelation activity). Pearl millet also resulted in better pasting activities</w:t>
            </w:r>
            <w:r w:rsidR="0065232B">
              <w:rPr>
                <w:rFonts w:ascii="Arial" w:hAnsi="Arial" w:cs="Arial"/>
                <w:color w:val="172B4D"/>
                <w:shd w:val="clear" w:color="auto" w:fill="FFFFFF"/>
              </w:rPr>
              <w:t>.</w:t>
            </w:r>
          </w:p>
          <w:p w14:paraId="207D8B3C" w14:textId="2CAFBACB" w:rsidR="008D6BA7" w:rsidRPr="00BA1B01" w:rsidRDefault="008D6BA7" w:rsidP="00870F08">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5232B" w:rsidRPr="009E1F11">
              <w:rPr>
                <w:rFonts w:ascii="Arial" w:hAnsi="Arial" w:cs="Arial"/>
                <w:color w:val="172B4D"/>
                <w:shd w:val="clear" w:color="auto" w:fill="FFFFFF"/>
              </w:rPr>
              <w:t xml:space="preserve">It is therefore possible to produce composite flour consisting of better proximate composition, pasting properties and antioxidants properties with lower wheat flour contents but with pearl millet and pineapple pomace </w:t>
            </w:r>
            <w:r w:rsidR="002955CE" w:rsidRPr="009E1F11">
              <w:rPr>
                <w:rFonts w:ascii="Arial" w:hAnsi="Arial" w:cs="Arial"/>
                <w:color w:val="172B4D"/>
                <w:shd w:val="clear" w:color="auto" w:fill="FFFFFF"/>
              </w:rPr>
              <w:t>contents.</w:t>
            </w:r>
          </w:p>
        </w:tc>
      </w:tr>
    </w:tbl>
    <w:p w14:paraId="134CE9A3" w14:textId="77777777" w:rsidR="008D6BA7" w:rsidRDefault="008D6BA7" w:rsidP="008D6BA7">
      <w:pPr>
        <w:pStyle w:val="Body"/>
        <w:spacing w:after="0"/>
        <w:rPr>
          <w:rFonts w:ascii="Arial" w:hAnsi="Arial" w:cs="Arial"/>
          <w:i/>
        </w:rPr>
      </w:pPr>
    </w:p>
    <w:p w14:paraId="08ABCBB0" w14:textId="77777777" w:rsidR="008D6BA7" w:rsidRDefault="008D6BA7" w:rsidP="008D6BA7">
      <w:pPr>
        <w:pStyle w:val="Body"/>
        <w:spacing w:after="0"/>
        <w:rPr>
          <w:rFonts w:ascii="Arial" w:hAnsi="Arial" w:cs="Arial"/>
          <w:i/>
        </w:rPr>
      </w:pPr>
      <w:r>
        <w:rPr>
          <w:rFonts w:ascii="Arial" w:hAnsi="Arial" w:cs="Arial"/>
          <w:i/>
        </w:rPr>
        <w:t xml:space="preserve">Keywords: </w:t>
      </w:r>
      <w:r w:rsidR="0065232B" w:rsidRPr="009E1F11">
        <w:rPr>
          <w:rFonts w:ascii="Arial" w:hAnsi="Arial" w:cs="Arial"/>
          <w:i/>
          <w:shd w:val="clear" w:color="auto" w:fill="FFFFFF"/>
        </w:rPr>
        <w:t>bioactive activity, composite flour, pasting properties, pearl millet, pineapple pomace, proximate composition,</w:t>
      </w:r>
      <w:r w:rsidR="0065232B" w:rsidRPr="009E1F11">
        <w:rPr>
          <w:rFonts w:ascii="Arial" w:hAnsi="Arial" w:cs="Arial"/>
          <w:shd w:val="clear" w:color="auto" w:fill="FFFFFF"/>
        </w:rPr>
        <w:t xml:space="preserve">  </w:t>
      </w:r>
    </w:p>
    <w:p w14:paraId="41B1DEA0" w14:textId="77777777" w:rsidR="008D6BA7" w:rsidRPr="0048272A" w:rsidRDefault="008D6BA7" w:rsidP="008D6BA7">
      <w:pPr>
        <w:pStyle w:val="Body"/>
        <w:spacing w:after="0"/>
        <w:rPr>
          <w:rFonts w:ascii="Arial" w:hAnsi="Arial" w:cs="Arial"/>
          <w:i/>
        </w:rPr>
      </w:pPr>
    </w:p>
    <w:p w14:paraId="5FB68919" w14:textId="77777777" w:rsidR="008D6BA7" w:rsidRPr="00A24E7E" w:rsidRDefault="008D6BA7" w:rsidP="008D6BA7">
      <w:pPr>
        <w:pStyle w:val="Body"/>
        <w:spacing w:after="0"/>
        <w:rPr>
          <w:rFonts w:ascii="Arial" w:hAnsi="Arial" w:cs="Arial"/>
          <w:i/>
        </w:rPr>
      </w:pPr>
    </w:p>
    <w:p w14:paraId="78B67046" w14:textId="77777777" w:rsidR="008D6BA7" w:rsidRDefault="008D6BA7" w:rsidP="008D6BA7">
      <w:pPr>
        <w:pStyle w:val="AbstHead"/>
        <w:spacing w:after="0"/>
        <w:rPr>
          <w:rFonts w:ascii="Arial" w:hAnsi="Arial" w:cs="Arial"/>
        </w:rPr>
      </w:pPr>
      <w:r>
        <w:rPr>
          <w:rFonts w:ascii="Arial" w:hAnsi="Arial" w:cs="Arial"/>
        </w:rPr>
        <w:t xml:space="preserve">1. </w:t>
      </w:r>
      <w:r w:rsidRPr="00FB3A86">
        <w:rPr>
          <w:rFonts w:ascii="Arial" w:hAnsi="Arial" w:cs="Arial"/>
        </w:rPr>
        <w:t>INTRODUCTION</w:t>
      </w:r>
    </w:p>
    <w:p w14:paraId="09FE38BA" w14:textId="77777777" w:rsidR="008D6BA7" w:rsidRPr="00FB3A86" w:rsidRDefault="008D6BA7" w:rsidP="008D6BA7">
      <w:pPr>
        <w:pStyle w:val="AbstHead"/>
        <w:spacing w:after="0"/>
        <w:jc w:val="both"/>
        <w:rPr>
          <w:rFonts w:ascii="Arial" w:hAnsi="Arial" w:cs="Arial"/>
        </w:rPr>
      </w:pPr>
    </w:p>
    <w:p w14:paraId="78D2DE74" w14:textId="34AD8E9C" w:rsidR="002F0F5C" w:rsidRPr="009E1F11" w:rsidRDefault="002F0F5C" w:rsidP="002F0F5C">
      <w:pPr>
        <w:jc w:val="both"/>
        <w:rPr>
          <w:rFonts w:ascii="Arial" w:hAnsi="Arial" w:cs="Arial"/>
          <w:shd w:val="clear" w:color="auto" w:fill="FFFFFF"/>
        </w:rPr>
      </w:pPr>
      <w:r w:rsidRPr="009E1F11">
        <w:rPr>
          <w:rFonts w:ascii="Arial" w:hAnsi="Arial" w:cs="Arial"/>
          <w:shd w:val="clear" w:color="auto" w:fill="FFFFFF"/>
        </w:rPr>
        <w:t>Bread is a basic staple food that is widely eaten all over the world, serving as the main source of energy and nutrients (Prassad et al., 2024). However, bread that is primarily prepared from wheat flour has some drawbacks such as complete nutrients, cost of production and people with celiac diseases. Composite flour formulation has been developed to address the drawbacks (Awolu, 2017; Bamigbola et al., 2016</w:t>
      </w:r>
      <w:r w:rsidR="00875EEE">
        <w:rPr>
          <w:rFonts w:ascii="Arial" w:hAnsi="Arial" w:cs="Arial"/>
          <w:shd w:val="clear" w:color="auto" w:fill="FFFFFF"/>
        </w:rPr>
        <w:t>; Kamel</w:t>
      </w:r>
      <w:r w:rsidR="006878D0">
        <w:rPr>
          <w:rFonts w:ascii="Arial" w:hAnsi="Arial" w:cs="Arial"/>
          <w:shd w:val="clear" w:color="auto" w:fill="FFFFFF"/>
        </w:rPr>
        <w:t xml:space="preserve"> </w:t>
      </w:r>
      <w:r w:rsidR="006878D0" w:rsidRPr="00875EEE">
        <w:rPr>
          <w:rFonts w:ascii="Arial" w:hAnsi="Arial" w:cs="Arial"/>
          <w:i/>
          <w:shd w:val="clear" w:color="auto" w:fill="FFFFFF"/>
        </w:rPr>
        <w:t>et al</w:t>
      </w:r>
      <w:r w:rsidR="006878D0">
        <w:rPr>
          <w:rFonts w:ascii="Arial" w:hAnsi="Arial" w:cs="Arial"/>
          <w:shd w:val="clear" w:color="auto" w:fill="FFFFFF"/>
        </w:rPr>
        <w:t>., 2018</w:t>
      </w:r>
      <w:r w:rsidRPr="009E1F11">
        <w:rPr>
          <w:rFonts w:ascii="Arial" w:hAnsi="Arial" w:cs="Arial"/>
          <w:shd w:val="clear" w:color="auto" w:fill="FFFFFF"/>
        </w:rPr>
        <w:t xml:space="preserve">). </w:t>
      </w:r>
    </w:p>
    <w:p w14:paraId="4CAD12C2" w14:textId="5243BE3E" w:rsidR="002F0F5C" w:rsidRPr="009E1F11" w:rsidRDefault="00BD4235" w:rsidP="002F0F5C">
      <w:pPr>
        <w:jc w:val="both"/>
        <w:rPr>
          <w:rFonts w:ascii="Arial" w:eastAsiaTheme="minorHAnsi" w:hAnsi="Arial" w:cs="Arial"/>
          <w:lang w:val="en-GB" w:eastAsia="en-GB"/>
        </w:rPr>
      </w:pPr>
      <w:r>
        <w:rPr>
          <w:rFonts w:ascii="Arial" w:eastAsiaTheme="minorHAnsi" w:hAnsi="Arial" w:cs="Arial"/>
          <w:lang w:val="en-GB" w:eastAsia="en-GB"/>
        </w:rPr>
        <w:t>“</w:t>
      </w:r>
      <w:r w:rsidR="002F0F5C" w:rsidRPr="009E1F11">
        <w:rPr>
          <w:rFonts w:ascii="Arial" w:eastAsiaTheme="minorHAnsi" w:hAnsi="Arial" w:cs="Arial"/>
          <w:lang w:val="en-GB" w:eastAsia="en-GB"/>
        </w:rPr>
        <w:t>Worldwide, consumption of ready-to-eat convenient and inexpensive gluten-free snacks and baked food products from cereals, tubers and legumes is increasing</w:t>
      </w:r>
      <w:r>
        <w:rPr>
          <w:rFonts w:ascii="Arial" w:eastAsiaTheme="minorHAnsi" w:hAnsi="Arial" w:cs="Arial"/>
          <w:lang w:val="en-GB" w:eastAsia="en-GB"/>
        </w:rPr>
        <w:t>”</w:t>
      </w:r>
      <w:r w:rsidR="002F0F5C" w:rsidRPr="009E1F11">
        <w:rPr>
          <w:rFonts w:ascii="Arial" w:eastAsiaTheme="minorHAnsi" w:hAnsi="Arial" w:cs="Arial"/>
          <w:lang w:val="en-GB" w:eastAsia="en-GB"/>
        </w:rPr>
        <w:t xml:space="preserve"> (Awolu et al., 2016b) </w:t>
      </w:r>
      <w:r>
        <w:rPr>
          <w:rFonts w:ascii="Arial" w:eastAsiaTheme="minorHAnsi" w:hAnsi="Arial" w:cs="Arial"/>
          <w:lang w:val="en-GB" w:eastAsia="en-GB"/>
        </w:rPr>
        <w:t>“</w:t>
      </w:r>
      <w:r w:rsidR="002F0F5C" w:rsidRPr="009E1F11">
        <w:rPr>
          <w:rFonts w:ascii="Arial" w:eastAsiaTheme="minorHAnsi" w:hAnsi="Arial" w:cs="Arial"/>
          <w:lang w:val="en-GB" w:eastAsia="en-GB"/>
        </w:rPr>
        <w:t>This was aimed at diversification of the consumption of wheat-based food products due to incidences of celiac disease and economic challenges</w:t>
      </w:r>
      <w:r>
        <w:rPr>
          <w:rFonts w:ascii="Arial" w:eastAsiaTheme="minorHAnsi" w:hAnsi="Arial" w:cs="Arial"/>
          <w:lang w:val="en-GB" w:eastAsia="en-GB"/>
        </w:rPr>
        <w:t>”</w:t>
      </w:r>
      <w:r w:rsidR="002F0F5C" w:rsidRPr="009E1F11">
        <w:rPr>
          <w:rFonts w:ascii="Arial" w:eastAsiaTheme="minorHAnsi" w:hAnsi="Arial" w:cs="Arial"/>
          <w:lang w:val="en-GB" w:eastAsia="en-GB"/>
        </w:rPr>
        <w:t xml:space="preserve"> (Awolu et al., 2015; 2016b)</w:t>
      </w:r>
    </w:p>
    <w:p w14:paraId="26B577D1" w14:textId="24C2162B" w:rsidR="002F0F5C" w:rsidRPr="009E1F11" w:rsidRDefault="00BD4235" w:rsidP="002F0F5C">
      <w:pPr>
        <w:pStyle w:val="p1"/>
        <w:jc w:val="both"/>
        <w:rPr>
          <w:rFonts w:ascii="Arial" w:hAnsi="Arial" w:cs="Arial"/>
          <w:sz w:val="20"/>
          <w:szCs w:val="20"/>
        </w:rPr>
      </w:pPr>
      <w:r>
        <w:rPr>
          <w:rFonts w:ascii="Arial" w:hAnsi="Arial" w:cs="Arial"/>
          <w:sz w:val="20"/>
          <w:szCs w:val="20"/>
        </w:rPr>
        <w:lastRenderedPageBreak/>
        <w:t>“</w:t>
      </w:r>
      <w:r w:rsidR="002F0F5C" w:rsidRPr="009E1F11">
        <w:rPr>
          <w:rFonts w:ascii="Arial" w:hAnsi="Arial" w:cs="Arial"/>
          <w:sz w:val="20"/>
          <w:szCs w:val="20"/>
        </w:rPr>
        <w:t>Trends on the use of non-wheat flours for bread production has led to researches on improving the rheological characteristics of such non-wheat flours</w:t>
      </w:r>
      <w:r>
        <w:rPr>
          <w:rFonts w:ascii="Arial" w:hAnsi="Arial" w:cs="Arial"/>
          <w:sz w:val="20"/>
          <w:szCs w:val="20"/>
        </w:rPr>
        <w:t>”</w:t>
      </w:r>
      <w:r w:rsidR="002F0F5C" w:rsidRPr="009E1F11">
        <w:rPr>
          <w:rFonts w:ascii="Arial" w:hAnsi="Arial" w:cs="Arial"/>
          <w:sz w:val="20"/>
          <w:szCs w:val="20"/>
        </w:rPr>
        <w:t xml:space="preserve"> (Oloniyo et al., 2021)</w:t>
      </w:r>
    </w:p>
    <w:p w14:paraId="1AC25084" w14:textId="536F2E05" w:rsidR="002F0F5C" w:rsidRPr="009E1F11" w:rsidRDefault="00BD4235" w:rsidP="002F0F5C">
      <w:pPr>
        <w:jc w:val="both"/>
        <w:rPr>
          <w:rFonts w:ascii="Arial" w:eastAsiaTheme="minorHAnsi" w:hAnsi="Arial" w:cs="Arial"/>
          <w:lang w:val="en-GB" w:eastAsia="en-GB"/>
        </w:rPr>
      </w:pPr>
      <w:r>
        <w:rPr>
          <w:rFonts w:ascii="Arial" w:eastAsiaTheme="minorHAnsi" w:hAnsi="Arial" w:cs="Arial"/>
          <w:lang w:val="en-GB" w:eastAsia="en-GB"/>
        </w:rPr>
        <w:t>“</w:t>
      </w:r>
      <w:r w:rsidR="002F0F5C" w:rsidRPr="009E1F11">
        <w:rPr>
          <w:rFonts w:ascii="Arial" w:eastAsiaTheme="minorHAnsi" w:hAnsi="Arial" w:cs="Arial"/>
          <w:lang w:val="en-GB" w:eastAsia="en-GB"/>
        </w:rPr>
        <w:t xml:space="preserve">Pearl millet </w:t>
      </w:r>
      <w:r w:rsidR="002F0F5C" w:rsidRPr="009E1F11">
        <w:rPr>
          <w:rFonts w:ascii="Arial" w:hAnsi="Arial" w:cs="Arial"/>
          <w:shd w:val="clear" w:color="auto" w:fill="FFFFFF"/>
        </w:rPr>
        <w:t xml:space="preserve">(Pennisetum glaucum) </w:t>
      </w:r>
      <w:r w:rsidR="002F0F5C" w:rsidRPr="009E1F11">
        <w:rPr>
          <w:rFonts w:ascii="Arial" w:eastAsiaTheme="minorHAnsi" w:hAnsi="Arial" w:cs="Arial"/>
          <w:lang w:val="en-GB" w:eastAsia="en-GB"/>
        </w:rPr>
        <w:t xml:space="preserve">is a species of millet widely grown in Nigeria; Nigeria being the world’s </w:t>
      </w:r>
      <w:r w:rsidR="006878D0" w:rsidRPr="009E1F11">
        <w:rPr>
          <w:rFonts w:ascii="Arial" w:eastAsiaTheme="minorHAnsi" w:hAnsi="Arial" w:cs="Arial"/>
          <w:lang w:val="en-GB" w:eastAsia="en-GB"/>
        </w:rPr>
        <w:t>third largest</w:t>
      </w:r>
      <w:r w:rsidR="002F0F5C" w:rsidRPr="009E1F11">
        <w:rPr>
          <w:rFonts w:ascii="Arial" w:eastAsiaTheme="minorHAnsi" w:hAnsi="Arial" w:cs="Arial"/>
          <w:lang w:val="en-GB" w:eastAsia="en-GB"/>
        </w:rPr>
        <w:t xml:space="preserve">  producer after India and Niger</w:t>
      </w:r>
      <w:r>
        <w:rPr>
          <w:rFonts w:ascii="Arial" w:eastAsiaTheme="minorHAnsi" w:hAnsi="Arial" w:cs="Arial"/>
          <w:lang w:val="en-GB" w:eastAsia="en-GB"/>
        </w:rPr>
        <w:t>”</w:t>
      </w:r>
      <w:r w:rsidR="002F0F5C" w:rsidRPr="009E1F11">
        <w:rPr>
          <w:rFonts w:ascii="Arial" w:eastAsiaTheme="minorHAnsi" w:hAnsi="Arial" w:cs="Arial"/>
          <w:lang w:val="en-GB" w:eastAsia="en-GB"/>
        </w:rPr>
        <w:t xml:space="preserve"> (FAO, 1995). </w:t>
      </w:r>
      <w:r>
        <w:rPr>
          <w:rFonts w:ascii="Arial" w:eastAsiaTheme="minorHAnsi" w:hAnsi="Arial" w:cs="Arial"/>
          <w:lang w:val="en-GB" w:eastAsia="en-GB"/>
        </w:rPr>
        <w:t>“</w:t>
      </w:r>
      <w:r w:rsidR="002F0F5C" w:rsidRPr="009E1F11">
        <w:rPr>
          <w:rFonts w:ascii="Arial" w:eastAsiaTheme="minorHAnsi" w:hAnsi="Arial" w:cs="Arial"/>
          <w:lang w:val="en-GB" w:eastAsia="en-GB"/>
        </w:rPr>
        <w:t>Millets generally have been discovered to be rich in dietary fibre, minerals, phytochemicals (especially phenolic compounds) and vitamins which make them to be health promoting</w:t>
      </w:r>
      <w:r>
        <w:rPr>
          <w:rFonts w:ascii="Arial" w:eastAsiaTheme="minorHAnsi" w:hAnsi="Arial" w:cs="Arial"/>
          <w:lang w:val="en-GB" w:eastAsia="en-GB"/>
        </w:rPr>
        <w:t>”</w:t>
      </w:r>
      <w:r w:rsidR="002F0F5C" w:rsidRPr="009E1F11">
        <w:rPr>
          <w:rFonts w:ascii="Arial" w:eastAsiaTheme="minorHAnsi" w:hAnsi="Arial" w:cs="Arial"/>
          <w:lang w:val="en-GB" w:eastAsia="en-GB"/>
        </w:rPr>
        <w:t xml:space="preserve"> (Saleh et al.,2013). </w:t>
      </w:r>
      <w:r>
        <w:rPr>
          <w:rFonts w:ascii="Arial" w:eastAsiaTheme="minorHAnsi" w:hAnsi="Arial" w:cs="Arial"/>
          <w:lang w:val="en-GB" w:eastAsia="en-GB"/>
        </w:rPr>
        <w:t>“</w:t>
      </w:r>
      <w:r w:rsidR="002F0F5C" w:rsidRPr="009E1F11">
        <w:rPr>
          <w:rFonts w:ascii="Arial" w:eastAsiaTheme="minorHAnsi" w:hAnsi="Arial" w:cs="Arial"/>
          <w:lang w:val="en-GB" w:eastAsia="en-GB"/>
        </w:rPr>
        <w:t>Millets have been incorporated into wheat in the production of bread, biscuits, and ready-to-eat snacks</w:t>
      </w:r>
      <w:r>
        <w:rPr>
          <w:rFonts w:ascii="Arial" w:eastAsiaTheme="minorHAnsi" w:hAnsi="Arial" w:cs="Arial"/>
          <w:lang w:val="en-GB" w:eastAsia="en-GB"/>
        </w:rPr>
        <w:t>”</w:t>
      </w:r>
      <w:r w:rsidR="002F0F5C" w:rsidRPr="009E1F11">
        <w:rPr>
          <w:rFonts w:ascii="Arial" w:eastAsiaTheme="minorHAnsi" w:hAnsi="Arial" w:cs="Arial"/>
          <w:lang w:val="en-GB" w:eastAsia="en-GB"/>
        </w:rPr>
        <w:t xml:space="preserve"> (Awolu, 2017; Saha et al.,2011). </w:t>
      </w:r>
    </w:p>
    <w:p w14:paraId="2B978549" w14:textId="56374FA7" w:rsidR="002F0F5C" w:rsidRPr="009E1F11" w:rsidRDefault="00BD4235" w:rsidP="002F0F5C">
      <w:pPr>
        <w:jc w:val="both"/>
        <w:rPr>
          <w:rFonts w:ascii="Arial" w:hAnsi="Arial" w:cs="Arial"/>
        </w:rPr>
      </w:pPr>
      <w:r>
        <w:rPr>
          <w:rFonts w:ascii="Arial" w:hAnsi="Arial" w:cs="Arial"/>
        </w:rPr>
        <w:t>“</w:t>
      </w:r>
      <w:r w:rsidR="002F0F5C" w:rsidRPr="009E1F11">
        <w:rPr>
          <w:rFonts w:ascii="Arial" w:hAnsi="Arial" w:cs="Arial"/>
        </w:rPr>
        <w:t>Pomaces are solid waste by-products of fruits and are rich in dietary fiber. They can be obtained from fruits after they have been processed to make juice, pulps, jams and jellies</w:t>
      </w:r>
      <w:r>
        <w:rPr>
          <w:rFonts w:ascii="Arial" w:hAnsi="Arial" w:cs="Arial"/>
        </w:rPr>
        <w:t>”</w:t>
      </w:r>
      <w:r w:rsidR="002F0F5C" w:rsidRPr="009E1F11">
        <w:rPr>
          <w:rFonts w:ascii="Arial" w:hAnsi="Arial" w:cs="Arial"/>
        </w:rPr>
        <w:t xml:space="preserve"> (Awolu et al., 2016b; Nagarajaiah and Prakash, 2016). </w:t>
      </w:r>
      <w:r>
        <w:rPr>
          <w:rFonts w:ascii="Arial" w:hAnsi="Arial" w:cs="Arial"/>
        </w:rPr>
        <w:t>“</w:t>
      </w:r>
      <w:r w:rsidR="002F0F5C" w:rsidRPr="009E1F11">
        <w:rPr>
          <w:rFonts w:ascii="Arial" w:hAnsi="Arial" w:cs="Arial"/>
        </w:rPr>
        <w:t>They are globally recommended for their health benefits</w:t>
      </w:r>
      <w:r>
        <w:rPr>
          <w:rFonts w:ascii="Arial" w:hAnsi="Arial" w:cs="Arial"/>
        </w:rPr>
        <w:t>”</w:t>
      </w:r>
      <w:r w:rsidR="002F0F5C" w:rsidRPr="009E1F11">
        <w:rPr>
          <w:rFonts w:ascii="Arial" w:hAnsi="Arial" w:cs="Arial"/>
        </w:rPr>
        <w:t xml:space="preserve"> (Wang et al., 2002; Charoenthaikij et al., 2010). </w:t>
      </w:r>
      <w:r>
        <w:rPr>
          <w:rFonts w:ascii="Arial" w:hAnsi="Arial" w:cs="Arial"/>
        </w:rPr>
        <w:t>“</w:t>
      </w:r>
      <w:r w:rsidR="002F0F5C" w:rsidRPr="009E1F11">
        <w:rPr>
          <w:rFonts w:ascii="Arial" w:hAnsi="Arial" w:cs="Arial"/>
        </w:rPr>
        <w:t xml:space="preserve">Pomace fibre possesses unique functional properties that can modify the texture, taste, and shelf life of food products. </w:t>
      </w:r>
    </w:p>
    <w:p w14:paraId="6EE1173C" w14:textId="0CCBC0BB" w:rsidR="002F0F5C" w:rsidRPr="009E1F11" w:rsidRDefault="002F0F5C" w:rsidP="002F0F5C">
      <w:pPr>
        <w:pStyle w:val="Body"/>
        <w:spacing w:after="0"/>
        <w:rPr>
          <w:rFonts w:ascii="Arial" w:hAnsi="Arial" w:cs="Arial"/>
        </w:rPr>
      </w:pPr>
      <w:r w:rsidRPr="009E1F11">
        <w:rPr>
          <w:rFonts w:ascii="Arial" w:hAnsi="Arial" w:cs="Arial"/>
        </w:rPr>
        <w:t>Pomaces offer a rich source of bioactive ingredients with excellent technological and nutritional properties</w:t>
      </w:r>
      <w:r w:rsidR="00BD4235">
        <w:rPr>
          <w:rFonts w:ascii="Arial" w:hAnsi="Arial" w:cs="Arial"/>
        </w:rPr>
        <w:t>”</w:t>
      </w:r>
      <w:r w:rsidRPr="009E1F11">
        <w:rPr>
          <w:rFonts w:ascii="Arial" w:hAnsi="Arial" w:cs="Arial"/>
        </w:rPr>
        <w:t xml:space="preserve"> (Awolu and Osigwe, 2019; Awolu et al., 2020). </w:t>
      </w:r>
      <w:r w:rsidR="00BD4235">
        <w:rPr>
          <w:rFonts w:ascii="Arial" w:hAnsi="Arial" w:cs="Arial"/>
        </w:rPr>
        <w:t>“</w:t>
      </w:r>
      <w:r w:rsidRPr="009E1F11">
        <w:rPr>
          <w:rFonts w:ascii="Arial" w:hAnsi="Arial" w:cs="Arial"/>
        </w:rPr>
        <w:t>Their affordability and versatility make them ideal components or additives in food products, and they are also cost-effective</w:t>
      </w:r>
      <w:r w:rsidR="00BD4235">
        <w:rPr>
          <w:rFonts w:ascii="Arial" w:hAnsi="Arial" w:cs="Arial"/>
        </w:rPr>
        <w:t>”</w:t>
      </w:r>
      <w:r w:rsidRPr="009E1F11">
        <w:rPr>
          <w:rFonts w:ascii="Arial" w:hAnsi="Arial" w:cs="Arial"/>
        </w:rPr>
        <w:t xml:space="preserve"> (Homayouni et al., 2013). </w:t>
      </w:r>
      <w:r w:rsidR="00BD4235">
        <w:rPr>
          <w:rFonts w:ascii="Arial" w:hAnsi="Arial" w:cs="Arial"/>
        </w:rPr>
        <w:t>“</w:t>
      </w:r>
      <w:r w:rsidRPr="009E1F11">
        <w:rPr>
          <w:rFonts w:ascii="Arial" w:hAnsi="Arial" w:cs="Arial"/>
        </w:rPr>
        <w:t>However, pineapple (Ananas comosus) pomace is mainly produced as canned fruit and consumed fresh</w:t>
      </w:r>
      <w:r w:rsidR="00BD4235">
        <w:rPr>
          <w:rFonts w:ascii="Arial" w:hAnsi="Arial" w:cs="Arial"/>
        </w:rPr>
        <w:t>”</w:t>
      </w:r>
      <w:r w:rsidRPr="009E1F11">
        <w:rPr>
          <w:rFonts w:ascii="Arial" w:hAnsi="Arial" w:cs="Arial"/>
        </w:rPr>
        <w:t xml:space="preserve"> (Tran, 2006). The increasing production of processed pineapple and citrus juice produces massive waste and by-products. </w:t>
      </w:r>
    </w:p>
    <w:p w14:paraId="4C455135" w14:textId="4CCF3184" w:rsidR="002F0F5C" w:rsidRPr="009E1F11" w:rsidRDefault="00BD4235" w:rsidP="002F0F5C">
      <w:pPr>
        <w:pStyle w:val="p1"/>
        <w:jc w:val="both"/>
        <w:rPr>
          <w:rFonts w:ascii="Arial" w:hAnsi="Arial" w:cs="Arial"/>
          <w:sz w:val="20"/>
          <w:szCs w:val="20"/>
        </w:rPr>
      </w:pPr>
      <w:r>
        <w:rPr>
          <w:rFonts w:ascii="Arial" w:hAnsi="Arial" w:cs="Arial"/>
          <w:sz w:val="20"/>
          <w:szCs w:val="20"/>
        </w:rPr>
        <w:t>“</w:t>
      </w:r>
      <w:r w:rsidR="002F0F5C" w:rsidRPr="009E1F11">
        <w:rPr>
          <w:rFonts w:ascii="Arial" w:hAnsi="Arial" w:cs="Arial"/>
          <w:sz w:val="20"/>
          <w:szCs w:val="20"/>
        </w:rPr>
        <w:t>Plants comprising of beneficial phytochemicals may supplement the needs of the human body by acting as natural antioxidants</w:t>
      </w:r>
      <w:r>
        <w:rPr>
          <w:rFonts w:ascii="Arial" w:hAnsi="Arial" w:cs="Arial"/>
          <w:sz w:val="20"/>
          <w:szCs w:val="20"/>
        </w:rPr>
        <w:t>”</w:t>
      </w:r>
      <w:r w:rsidR="002F0F5C" w:rsidRPr="009E1F11">
        <w:rPr>
          <w:rFonts w:ascii="Arial" w:hAnsi="Arial" w:cs="Arial"/>
          <w:sz w:val="20"/>
          <w:szCs w:val="20"/>
        </w:rPr>
        <w:t xml:space="preserve"> (Panche et al., 2015). </w:t>
      </w:r>
      <w:r>
        <w:rPr>
          <w:rFonts w:ascii="Arial" w:hAnsi="Arial" w:cs="Arial"/>
          <w:sz w:val="20"/>
          <w:szCs w:val="20"/>
        </w:rPr>
        <w:t>“</w:t>
      </w:r>
      <w:r w:rsidR="002F0F5C" w:rsidRPr="009E1F11">
        <w:rPr>
          <w:rFonts w:ascii="Arial" w:hAnsi="Arial" w:cs="Arial"/>
          <w:sz w:val="20"/>
          <w:szCs w:val="20"/>
        </w:rPr>
        <w:t>Functional diets rich in plant-based foods have</w:t>
      </w:r>
    </w:p>
    <w:p w14:paraId="1A493433" w14:textId="4B10CAC9" w:rsidR="002F0F5C" w:rsidRPr="009E1F11" w:rsidRDefault="002F0F5C" w:rsidP="002F0F5C">
      <w:pPr>
        <w:pStyle w:val="p1"/>
        <w:jc w:val="both"/>
        <w:rPr>
          <w:rFonts w:ascii="Arial" w:hAnsi="Arial" w:cs="Arial"/>
          <w:sz w:val="20"/>
          <w:szCs w:val="20"/>
        </w:rPr>
      </w:pPr>
      <w:r w:rsidRPr="009E1F11">
        <w:rPr>
          <w:rFonts w:ascii="Arial" w:hAnsi="Arial" w:cs="Arial"/>
          <w:sz w:val="20"/>
          <w:szCs w:val="20"/>
        </w:rPr>
        <w:t>been suggested as a safer strategy for managing several diseases caused by oxidative stress due to the presence of high bioactive compounds in the plants</w:t>
      </w:r>
      <w:r w:rsidR="00BD4235">
        <w:rPr>
          <w:rFonts w:ascii="Arial" w:hAnsi="Arial" w:cs="Arial"/>
          <w:sz w:val="20"/>
          <w:szCs w:val="20"/>
        </w:rPr>
        <w:t>”</w:t>
      </w:r>
      <w:r w:rsidRPr="009E1F11">
        <w:rPr>
          <w:rFonts w:ascii="Arial" w:hAnsi="Arial" w:cs="Arial"/>
          <w:sz w:val="20"/>
          <w:szCs w:val="20"/>
        </w:rPr>
        <w:t xml:space="preserve"> (Awolu and Oladeji, 2021; Ogundele et al., 2016). </w:t>
      </w:r>
      <w:r w:rsidR="00BD4235">
        <w:rPr>
          <w:rFonts w:ascii="Arial" w:hAnsi="Arial" w:cs="Arial"/>
          <w:sz w:val="20"/>
          <w:szCs w:val="20"/>
        </w:rPr>
        <w:t>“</w:t>
      </w:r>
      <w:r w:rsidRPr="009E1F11">
        <w:rPr>
          <w:rFonts w:ascii="Arial" w:hAnsi="Arial" w:cs="Arial"/>
          <w:sz w:val="20"/>
          <w:szCs w:val="20"/>
        </w:rPr>
        <w:t>Interestingly, several food wastes are rich in bioactive compounds and so are being employed in the preparation of functional foods</w:t>
      </w:r>
      <w:r w:rsidR="00BD4235">
        <w:rPr>
          <w:rFonts w:ascii="Arial" w:hAnsi="Arial" w:cs="Arial"/>
          <w:sz w:val="20"/>
          <w:szCs w:val="20"/>
        </w:rPr>
        <w:t>”</w:t>
      </w:r>
      <w:r w:rsidRPr="009E1F11">
        <w:rPr>
          <w:rFonts w:ascii="Arial" w:hAnsi="Arial" w:cs="Arial"/>
          <w:sz w:val="20"/>
          <w:szCs w:val="20"/>
        </w:rPr>
        <w:t xml:space="preserve"> (Awolu et al., 2019; Sharma et al. </w:t>
      </w:r>
      <w:r w:rsidRPr="009E1F11">
        <w:rPr>
          <w:rStyle w:val="s1"/>
          <w:rFonts w:ascii="Arial" w:hAnsi="Arial" w:cs="Arial"/>
          <w:color w:val="auto"/>
          <w:sz w:val="20"/>
          <w:szCs w:val="20"/>
        </w:rPr>
        <w:t>2017</w:t>
      </w:r>
      <w:r w:rsidRPr="009E1F11">
        <w:rPr>
          <w:rFonts w:ascii="Arial" w:hAnsi="Arial" w:cs="Arial"/>
          <w:sz w:val="20"/>
          <w:szCs w:val="20"/>
        </w:rPr>
        <w:t>).</w:t>
      </w:r>
    </w:p>
    <w:p w14:paraId="0564491F" w14:textId="77777777" w:rsidR="008D6BA7" w:rsidRDefault="002F0F5C" w:rsidP="002F0F5C">
      <w:pPr>
        <w:pStyle w:val="p1"/>
        <w:jc w:val="both"/>
        <w:rPr>
          <w:rFonts w:ascii="Arial" w:hAnsi="Arial" w:cs="Arial"/>
          <w:sz w:val="20"/>
          <w:szCs w:val="20"/>
        </w:rPr>
      </w:pPr>
      <w:r w:rsidRPr="009E1F11">
        <w:rPr>
          <w:rFonts w:ascii="Arial" w:hAnsi="Arial" w:cs="Arial"/>
          <w:sz w:val="20"/>
          <w:szCs w:val="20"/>
        </w:rPr>
        <w:t xml:space="preserve">This study aimed at producing pearl millet-based flour for potential use in baked food production. The pearl millet was composited with wheat flour and pineapple pomace flour. The inclusion of pineapple pomace was to improve the nutritional and rheological properties of the pearl millet-based composite flour. </w:t>
      </w:r>
    </w:p>
    <w:p w14:paraId="7355CD66" w14:textId="77777777" w:rsidR="002F0F5C" w:rsidRPr="002F0F5C" w:rsidRDefault="002F0F5C" w:rsidP="002F0F5C">
      <w:pPr>
        <w:pStyle w:val="p1"/>
        <w:jc w:val="both"/>
        <w:rPr>
          <w:rFonts w:ascii="Arial" w:hAnsi="Arial" w:cs="Arial"/>
          <w:sz w:val="20"/>
          <w:szCs w:val="20"/>
          <w:shd w:val="clear" w:color="auto" w:fill="FFFFFF"/>
        </w:rPr>
      </w:pPr>
    </w:p>
    <w:p w14:paraId="3DB5C987" w14:textId="77777777" w:rsidR="008D6BA7" w:rsidRPr="00FB3A86" w:rsidRDefault="008D6BA7" w:rsidP="008D6BA7">
      <w:pPr>
        <w:pStyle w:val="Body"/>
        <w:spacing w:after="0"/>
        <w:rPr>
          <w:rFonts w:ascii="Arial" w:hAnsi="Arial" w:cs="Arial"/>
        </w:rPr>
      </w:pPr>
    </w:p>
    <w:p w14:paraId="0201031C" w14:textId="70BB62A5" w:rsidR="008D6BA7" w:rsidRDefault="008D6BA7" w:rsidP="008D6BA7">
      <w:pPr>
        <w:pStyle w:val="AbstHead"/>
        <w:spacing w:after="0"/>
        <w:jc w:val="both"/>
        <w:rPr>
          <w:rFonts w:ascii="Arial" w:hAnsi="Arial" w:cs="Arial"/>
        </w:rPr>
      </w:pPr>
      <w:r>
        <w:rPr>
          <w:rFonts w:ascii="Arial" w:hAnsi="Arial" w:cs="Arial"/>
        </w:rPr>
        <w:t xml:space="preserve">2. material and methods </w:t>
      </w:r>
    </w:p>
    <w:p w14:paraId="7BE0EC16" w14:textId="77777777" w:rsidR="008D6BA7" w:rsidRPr="00FB3A86" w:rsidRDefault="008D6BA7" w:rsidP="008D6BA7">
      <w:pPr>
        <w:pStyle w:val="AbstHead"/>
        <w:spacing w:after="0"/>
        <w:jc w:val="both"/>
        <w:rPr>
          <w:rFonts w:ascii="Arial" w:hAnsi="Arial" w:cs="Arial"/>
        </w:rPr>
      </w:pPr>
    </w:p>
    <w:p w14:paraId="7ECDFA8E" w14:textId="77777777" w:rsidR="008D6BA7" w:rsidRPr="007D666F" w:rsidRDefault="008D6BA7" w:rsidP="008D6BA7">
      <w:pPr>
        <w:jc w:val="both"/>
        <w:rPr>
          <w:rFonts w:ascii="Arial" w:hAnsi="Arial" w:cs="Arial"/>
          <w:b/>
        </w:rPr>
      </w:pPr>
      <w:r w:rsidRPr="007D666F">
        <w:rPr>
          <w:rFonts w:ascii="Arial" w:hAnsi="Arial" w:cs="Arial"/>
          <w:b/>
        </w:rPr>
        <w:t>2.1 Materials</w:t>
      </w:r>
    </w:p>
    <w:p w14:paraId="3F122660" w14:textId="77777777" w:rsidR="008D6BA7" w:rsidRPr="007E5C52" w:rsidRDefault="00586C8B" w:rsidP="008D6BA7">
      <w:pPr>
        <w:jc w:val="both"/>
        <w:rPr>
          <w:rFonts w:ascii="Arial" w:hAnsi="Arial" w:cs="Arial"/>
        </w:rPr>
      </w:pPr>
      <w:r w:rsidRPr="00B64648">
        <w:rPr>
          <w:rFonts w:ascii="Arial" w:hAnsi="Arial" w:cs="Arial"/>
          <w:shd w:val="clear" w:color="auto" w:fill="FFFFFF"/>
        </w:rPr>
        <w:t xml:space="preserve">Wheat flour, pearl millet </w:t>
      </w:r>
      <w:r>
        <w:rPr>
          <w:rFonts w:ascii="Arial" w:hAnsi="Arial" w:cs="Arial"/>
        </w:rPr>
        <w:t>(</w:t>
      </w:r>
      <w:r w:rsidRPr="00A865C0">
        <w:rPr>
          <w:rFonts w:ascii="Arial" w:hAnsi="Arial" w:cs="Arial"/>
          <w:i/>
        </w:rPr>
        <w:t>Pennisetum glaucum L</w:t>
      </w:r>
      <w:r w:rsidRPr="00B64648">
        <w:rPr>
          <w:rFonts w:ascii="Arial" w:hAnsi="Arial" w:cs="Arial"/>
        </w:rPr>
        <w:t>)</w:t>
      </w:r>
      <w:r w:rsidRPr="00B64648">
        <w:rPr>
          <w:rFonts w:ascii="Arial" w:hAnsi="Arial" w:cs="Arial"/>
          <w:shd w:val="clear" w:color="auto" w:fill="FFFFFF"/>
        </w:rPr>
        <w:t xml:space="preserve">, and pineapple were purchased from Oja-Oba, Akure, Ondo State, Nigeria. </w:t>
      </w:r>
      <w:r w:rsidRPr="00B64648">
        <w:rPr>
          <w:rFonts w:ascii="Arial" w:hAnsi="Arial" w:cs="Arial"/>
        </w:rPr>
        <w:t>Pearl millet and pineapple were authenticated at the Department of Food Science and Technology, Federal University of Technology, Akure, Ondo State, Nigeria. The reagents used for the analyses were of analytical grade</w:t>
      </w:r>
      <w:r>
        <w:rPr>
          <w:rFonts w:ascii="Arial" w:hAnsi="Arial" w:cs="Arial"/>
        </w:rPr>
        <w:t xml:space="preserve">. </w:t>
      </w:r>
    </w:p>
    <w:p w14:paraId="36571667" w14:textId="77777777" w:rsidR="008D6BA7" w:rsidRDefault="008D6BA7" w:rsidP="008D6BA7">
      <w:pPr>
        <w:pStyle w:val="Heading2"/>
        <w:spacing w:before="0"/>
        <w:rPr>
          <w:rFonts w:ascii="Arial" w:hAnsi="Arial" w:cs="Arial"/>
          <w:color w:val="auto"/>
          <w:sz w:val="20"/>
          <w:szCs w:val="20"/>
        </w:rPr>
      </w:pPr>
    </w:p>
    <w:p w14:paraId="46034BFA" w14:textId="77777777" w:rsidR="008D6BA7" w:rsidRPr="007D666F" w:rsidRDefault="00586C8B" w:rsidP="008D6BA7">
      <w:pPr>
        <w:pStyle w:val="Heading2"/>
        <w:spacing w:before="0"/>
        <w:rPr>
          <w:rFonts w:ascii="Arial" w:hAnsi="Arial" w:cs="Arial"/>
          <w:b/>
          <w:color w:val="auto"/>
          <w:sz w:val="20"/>
          <w:szCs w:val="20"/>
        </w:rPr>
      </w:pPr>
      <w:r>
        <w:rPr>
          <w:rFonts w:ascii="Arial" w:hAnsi="Arial" w:cs="Arial"/>
          <w:b/>
          <w:color w:val="auto"/>
          <w:sz w:val="20"/>
          <w:szCs w:val="20"/>
        </w:rPr>
        <w:t>2.2 P</w:t>
      </w:r>
      <w:r w:rsidR="008D6BA7" w:rsidRPr="007D666F">
        <w:rPr>
          <w:rFonts w:ascii="Arial" w:hAnsi="Arial" w:cs="Arial"/>
          <w:b/>
          <w:color w:val="auto"/>
          <w:sz w:val="20"/>
          <w:szCs w:val="20"/>
        </w:rPr>
        <w:t>reparation</w:t>
      </w:r>
      <w:r>
        <w:rPr>
          <w:rFonts w:ascii="Arial" w:hAnsi="Arial" w:cs="Arial"/>
          <w:b/>
          <w:color w:val="auto"/>
          <w:sz w:val="20"/>
          <w:szCs w:val="20"/>
        </w:rPr>
        <w:t xml:space="preserve"> of pearl millet flour</w:t>
      </w:r>
    </w:p>
    <w:p w14:paraId="07869881" w14:textId="65DFA82D" w:rsidR="008D6BA7" w:rsidRPr="00586C8B" w:rsidRDefault="00586C8B" w:rsidP="00586C8B">
      <w:pPr>
        <w:pStyle w:val="Heading2"/>
        <w:spacing w:before="0"/>
        <w:jc w:val="both"/>
        <w:rPr>
          <w:rFonts w:ascii="Arial" w:eastAsiaTheme="minorHAnsi" w:hAnsi="Arial" w:cs="Arial"/>
          <w:color w:val="auto"/>
          <w:sz w:val="20"/>
          <w:szCs w:val="20"/>
          <w:lang w:val="en-GB" w:eastAsia="en-GB"/>
        </w:rPr>
      </w:pPr>
      <w:r w:rsidRPr="00586C8B">
        <w:rPr>
          <w:rFonts w:ascii="Arial" w:eastAsiaTheme="minorHAnsi" w:hAnsi="Arial" w:cs="Arial"/>
          <w:color w:val="auto"/>
          <w:sz w:val="20"/>
          <w:szCs w:val="20"/>
          <w:lang w:val="en-GB" w:eastAsia="en-GB"/>
        </w:rPr>
        <w:t xml:space="preserve">The method of Jideani (2005), modified by Awolu (2007) was used. Pearl millet seeds (1Kg) was sorted and thoroughly washed using warm (65 °C) water. It was later oven-dried (thermostated oven, </w:t>
      </w:r>
      <w:r w:rsidR="006878D0" w:rsidRPr="00586C8B">
        <w:rPr>
          <w:rFonts w:ascii="Arial" w:eastAsiaTheme="minorHAnsi" w:hAnsi="Arial" w:cs="Arial"/>
          <w:color w:val="auto"/>
          <w:sz w:val="20"/>
          <w:szCs w:val="20"/>
          <w:lang w:val="en-GB" w:eastAsia="en-GB"/>
        </w:rPr>
        <w:t>Model MC</w:t>
      </w:r>
      <w:r w:rsidRPr="00586C8B">
        <w:rPr>
          <w:rFonts w:ascii="Arial" w:eastAsiaTheme="minorHAnsi" w:hAnsi="Arial" w:cs="Arial"/>
          <w:color w:val="auto"/>
          <w:sz w:val="20"/>
          <w:szCs w:val="20"/>
          <w:lang w:val="en-GB" w:eastAsia="en-GB"/>
        </w:rPr>
        <w:t>-1959K, China) at 50 °C for 24h, milled using locally  fabricated attrition  mill and    passed through 200 μm sieve in order to obtain fine pearl millet flour, stored in a sealed plastic container at room temperature for further processing. </w:t>
      </w:r>
    </w:p>
    <w:p w14:paraId="519548CE" w14:textId="77777777" w:rsidR="00586C8B" w:rsidRPr="00586C8B" w:rsidRDefault="00586C8B" w:rsidP="00586C8B">
      <w:pPr>
        <w:rPr>
          <w:lang w:val="en-GB" w:eastAsia="en-GB"/>
        </w:rPr>
      </w:pPr>
    </w:p>
    <w:p w14:paraId="6716ECA9" w14:textId="77777777" w:rsidR="008D6BA7" w:rsidRPr="007D666F" w:rsidRDefault="008D6BA7" w:rsidP="008D6BA7">
      <w:pPr>
        <w:pStyle w:val="Heading2"/>
        <w:spacing w:before="0"/>
        <w:rPr>
          <w:rFonts w:ascii="Arial" w:hAnsi="Arial" w:cs="Arial"/>
          <w:b/>
          <w:color w:val="auto"/>
          <w:sz w:val="20"/>
          <w:szCs w:val="20"/>
        </w:rPr>
      </w:pPr>
      <w:r w:rsidRPr="007D666F">
        <w:rPr>
          <w:rFonts w:ascii="Arial" w:hAnsi="Arial" w:cs="Arial"/>
          <w:b/>
          <w:color w:val="auto"/>
          <w:sz w:val="20"/>
          <w:szCs w:val="20"/>
        </w:rPr>
        <w:t>2.3     Pineapple Pomace Preparation</w:t>
      </w:r>
    </w:p>
    <w:p w14:paraId="758209D3" w14:textId="77777777" w:rsidR="008D6BA7" w:rsidRPr="007E5C52" w:rsidRDefault="008D6BA7" w:rsidP="008D6BA7">
      <w:pPr>
        <w:jc w:val="both"/>
        <w:rPr>
          <w:rFonts w:ascii="Arial" w:eastAsia="Times-Roman" w:hAnsi="Arial" w:cs="Arial"/>
        </w:rPr>
      </w:pPr>
      <w:r w:rsidRPr="007E5C52">
        <w:rPr>
          <w:rFonts w:ascii="Arial" w:hAnsi="Arial" w:cs="Arial"/>
        </w:rPr>
        <w:t>Pineapple (</w:t>
      </w:r>
      <w:r w:rsidRPr="00586C8B">
        <w:rPr>
          <w:rFonts w:ascii="Arial" w:hAnsi="Arial" w:cs="Arial"/>
          <w:i/>
        </w:rPr>
        <w:t>Annanas comosus</w:t>
      </w:r>
      <w:r w:rsidRPr="007E5C52">
        <w:rPr>
          <w:rFonts w:ascii="Arial" w:hAnsi="Arial" w:cs="Arial"/>
        </w:rPr>
        <w:t xml:space="preserve">) </w:t>
      </w:r>
      <w:r w:rsidRPr="007E5C52">
        <w:rPr>
          <w:rFonts w:ascii="Arial" w:hAnsi="Arial" w:cs="Arial"/>
          <w:lang w:eastAsia="zh-CN" w:bidi="ar"/>
        </w:rPr>
        <w:t>pomaces were</w:t>
      </w:r>
      <w:r w:rsidRPr="007E5C52">
        <w:rPr>
          <w:rFonts w:ascii="Arial" w:eastAsia="Times-Roman" w:hAnsi="Arial" w:cs="Arial"/>
          <w:lang w:eastAsia="zh-CN" w:bidi="ar"/>
        </w:rPr>
        <w:t xml:space="preserve"> </w:t>
      </w:r>
      <w:r w:rsidRPr="007E5C52">
        <w:rPr>
          <w:rFonts w:ascii="Arial" w:hAnsi="Arial" w:cs="Arial"/>
          <w:lang w:eastAsia="zh-CN" w:bidi="ar"/>
        </w:rPr>
        <w:t xml:space="preserve">prepared in the Food Processing Laboratory, Department of </w:t>
      </w:r>
      <w:r w:rsidRPr="007E5C52">
        <w:rPr>
          <w:rFonts w:ascii="Arial" w:eastAsia="Times-Roman" w:hAnsi="Arial" w:cs="Arial"/>
          <w:lang w:eastAsia="zh-CN" w:bidi="ar"/>
        </w:rPr>
        <w:t xml:space="preserve">Food Science and Technology, Federal University of Technology, Akure, Ondo State, Nigeria. The </w:t>
      </w:r>
      <w:r w:rsidRPr="007E5C52">
        <w:rPr>
          <w:rFonts w:ascii="Arial" w:hAnsi="Arial" w:cs="Arial"/>
          <w:lang w:eastAsia="zh-CN" w:bidi="ar"/>
        </w:rPr>
        <w:t>pineapple was washed, peeled, and oven-dried (Model 320, Gallenkamp, England)</w:t>
      </w:r>
      <w:r w:rsidRPr="007E5C52">
        <w:rPr>
          <w:rFonts w:ascii="Arial" w:eastAsia="Times-Roman" w:hAnsi="Arial" w:cs="Arial"/>
          <w:lang w:eastAsia="zh-CN" w:bidi="ar"/>
        </w:rPr>
        <w:t xml:space="preserve"> </w:t>
      </w:r>
      <w:r w:rsidRPr="007E5C52">
        <w:rPr>
          <w:rFonts w:ascii="Arial" w:hAnsi="Arial" w:cs="Arial"/>
          <w:lang w:eastAsia="zh-CN" w:bidi="ar"/>
        </w:rPr>
        <w:t>at 80 °C</w:t>
      </w:r>
      <w:r w:rsidRPr="007E5C52">
        <w:rPr>
          <w:rFonts w:ascii="Arial" w:eastAsia="Times-Roman" w:hAnsi="Arial" w:cs="Arial"/>
          <w:lang w:eastAsia="zh-CN" w:bidi="ar"/>
        </w:rPr>
        <w:t xml:space="preserve"> for 12 h and milled (Asiko Attrition Mill, Lagos,</w:t>
      </w:r>
      <w:r w:rsidR="00586C8B">
        <w:rPr>
          <w:rFonts w:ascii="Arial" w:eastAsia="Times-Roman" w:hAnsi="Arial" w:cs="Arial"/>
          <w:lang w:eastAsia="zh-CN" w:bidi="ar"/>
        </w:rPr>
        <w:t xml:space="preserve"> </w:t>
      </w:r>
      <w:r w:rsidRPr="007E5C52">
        <w:rPr>
          <w:rFonts w:ascii="Arial" w:eastAsia="Times-Roman" w:hAnsi="Arial" w:cs="Arial"/>
          <w:lang w:eastAsia="zh-CN" w:bidi="ar"/>
        </w:rPr>
        <w:t>Nigeria; Serial No A11). T</w:t>
      </w:r>
      <w:r>
        <w:rPr>
          <w:rFonts w:ascii="Arial" w:eastAsia="Times-Roman" w:hAnsi="Arial" w:cs="Arial"/>
          <w:lang w:eastAsia="zh-CN" w:bidi="ar"/>
        </w:rPr>
        <w:t xml:space="preserve">he </w:t>
      </w:r>
      <w:r w:rsidRPr="007E5C52">
        <w:rPr>
          <w:rFonts w:ascii="Arial" w:eastAsia="Times-Roman" w:hAnsi="Arial" w:cs="Arial"/>
          <w:lang w:eastAsia="zh-CN" w:bidi="ar"/>
        </w:rPr>
        <w:lastRenderedPageBreak/>
        <w:t>pineapple pomace powder was sieved using 500 µm aperture sieve and packed in an air-tight container u</w:t>
      </w:r>
      <w:r w:rsidR="000F5241">
        <w:rPr>
          <w:rFonts w:ascii="Arial" w:eastAsia="Times-Roman" w:hAnsi="Arial" w:cs="Arial"/>
          <w:lang w:eastAsia="zh-CN" w:bidi="ar"/>
        </w:rPr>
        <w:t>ntil it was used (Awolu et al.</w:t>
      </w:r>
      <w:r w:rsidRPr="007E5C52">
        <w:rPr>
          <w:rFonts w:ascii="Arial" w:eastAsia="Times-Roman" w:hAnsi="Arial" w:cs="Arial"/>
          <w:lang w:eastAsia="zh-CN" w:bidi="ar"/>
        </w:rPr>
        <w:t xml:space="preserve">, 2019; </w:t>
      </w:r>
      <w:r w:rsidRPr="007E5C52">
        <w:rPr>
          <w:rFonts w:ascii="Arial" w:hAnsi="Arial" w:cs="Arial"/>
          <w:lang w:eastAsia="zh-CN" w:bidi="ar"/>
        </w:rPr>
        <w:t>Arijit et al., 2020)</w:t>
      </w:r>
      <w:r w:rsidRPr="007E5C52">
        <w:rPr>
          <w:rFonts w:ascii="Arial" w:eastAsia="Times-Roman" w:hAnsi="Arial" w:cs="Arial"/>
          <w:lang w:eastAsia="zh-CN" w:bidi="ar"/>
        </w:rPr>
        <w:t xml:space="preserve">. </w:t>
      </w:r>
    </w:p>
    <w:p w14:paraId="18BFDC37" w14:textId="77777777" w:rsidR="008D6BA7" w:rsidRDefault="008D6BA7" w:rsidP="008D6BA7">
      <w:pPr>
        <w:jc w:val="both"/>
        <w:rPr>
          <w:rFonts w:ascii="Arial" w:hAnsi="Arial" w:cs="Arial"/>
        </w:rPr>
      </w:pPr>
    </w:p>
    <w:p w14:paraId="136FE780" w14:textId="77777777" w:rsidR="008D6BA7" w:rsidRPr="007D666F" w:rsidRDefault="000F5241" w:rsidP="008D6BA7">
      <w:pPr>
        <w:jc w:val="both"/>
        <w:rPr>
          <w:rFonts w:ascii="Arial" w:eastAsia="Times-Roman" w:hAnsi="Arial" w:cs="Arial"/>
          <w:b/>
        </w:rPr>
      </w:pPr>
      <w:r>
        <w:rPr>
          <w:rFonts w:ascii="Arial" w:hAnsi="Arial" w:cs="Arial"/>
          <w:b/>
        </w:rPr>
        <w:t>2.4      Blends formulation</w:t>
      </w:r>
    </w:p>
    <w:p w14:paraId="4710D1D9" w14:textId="77777777" w:rsidR="000F5241" w:rsidRPr="00DA7DD4" w:rsidRDefault="000F5241" w:rsidP="000F5241">
      <w:pPr>
        <w:rPr>
          <w:rFonts w:ascii="Arial" w:hAnsi="Arial" w:cs="Arial"/>
          <w:bCs/>
          <w:shd w:val="clear" w:color="auto" w:fill="FFFFFF"/>
        </w:rPr>
      </w:pPr>
      <w:r>
        <w:rPr>
          <w:rFonts w:ascii="Arial" w:hAnsi="Arial" w:cs="Arial"/>
          <w:bCs/>
          <w:shd w:val="clear" w:color="auto" w:fill="FFFFFF"/>
        </w:rPr>
        <w:t xml:space="preserve">The blending ratios of the raw </w:t>
      </w:r>
      <w:r w:rsidRPr="00DA7DD4">
        <w:rPr>
          <w:rFonts w:ascii="Arial" w:hAnsi="Arial" w:cs="Arial"/>
          <w:bCs/>
          <w:shd w:val="clear" w:color="auto" w:fill="FFFFFF"/>
        </w:rPr>
        <w:t>materials</w:t>
      </w:r>
      <w:r>
        <w:rPr>
          <w:rFonts w:ascii="Arial" w:hAnsi="Arial" w:cs="Arial"/>
          <w:bCs/>
          <w:shd w:val="clear" w:color="auto" w:fill="FFFFFF"/>
        </w:rPr>
        <w:t xml:space="preserve"> (pearl millet flour, </w:t>
      </w:r>
      <w:r w:rsidR="006B0985">
        <w:rPr>
          <w:rFonts w:ascii="Arial" w:hAnsi="Arial" w:cs="Arial"/>
          <w:bCs/>
          <w:shd w:val="clear" w:color="auto" w:fill="FFFFFF"/>
        </w:rPr>
        <w:t>wheat flour and pineapple pomace flour)</w:t>
      </w:r>
      <w:r w:rsidRPr="00DA7DD4">
        <w:rPr>
          <w:rFonts w:ascii="Arial" w:hAnsi="Arial" w:cs="Arial"/>
          <w:bCs/>
          <w:shd w:val="clear" w:color="auto" w:fill="FFFFFF"/>
        </w:rPr>
        <w:t xml:space="preserve"> for the com</w:t>
      </w:r>
      <w:r w:rsidR="006B0985">
        <w:rPr>
          <w:rFonts w:ascii="Arial" w:hAnsi="Arial" w:cs="Arial"/>
          <w:bCs/>
          <w:shd w:val="clear" w:color="auto" w:fill="FFFFFF"/>
        </w:rPr>
        <w:t>posite flour blends</w:t>
      </w:r>
      <w:r w:rsidRPr="00DA7DD4">
        <w:rPr>
          <w:rFonts w:ascii="Arial" w:hAnsi="Arial" w:cs="Arial"/>
          <w:bCs/>
          <w:shd w:val="clear" w:color="auto" w:fill="FFFFFF"/>
        </w:rPr>
        <w:t xml:space="preserve"> are presented in Table 1.</w:t>
      </w:r>
    </w:p>
    <w:p w14:paraId="6B4F3C15" w14:textId="77777777" w:rsidR="008D6BA7" w:rsidRPr="007E5C52" w:rsidRDefault="008D6BA7" w:rsidP="008D6BA7">
      <w:pPr>
        <w:jc w:val="both"/>
        <w:rPr>
          <w:rFonts w:ascii="Arial" w:eastAsia="AdvTTae869a4c" w:hAnsi="Arial" w:cs="Arial"/>
        </w:rPr>
      </w:pPr>
      <w:r w:rsidRPr="007E5C52">
        <w:rPr>
          <w:rFonts w:ascii="Arial" w:eastAsia="AdvTTae869a4c" w:hAnsi="Arial" w:cs="Arial"/>
        </w:rPr>
        <w:t>.</w:t>
      </w:r>
    </w:p>
    <w:p w14:paraId="59C0F20E" w14:textId="77777777" w:rsidR="008D6BA7" w:rsidRDefault="008D6BA7" w:rsidP="008D6BA7">
      <w:pPr>
        <w:jc w:val="both"/>
        <w:rPr>
          <w:rFonts w:ascii="Arial" w:hAnsi="Arial" w:cs="Arial"/>
        </w:rPr>
      </w:pPr>
    </w:p>
    <w:p w14:paraId="5A12E9D0" w14:textId="77777777" w:rsidR="008D6BA7" w:rsidRPr="007D666F" w:rsidRDefault="008D6BA7" w:rsidP="008D6BA7">
      <w:pPr>
        <w:jc w:val="both"/>
        <w:rPr>
          <w:rFonts w:ascii="Arial" w:hAnsi="Arial" w:cs="Arial"/>
          <w:b/>
        </w:rPr>
      </w:pPr>
      <w:r w:rsidRPr="007D666F">
        <w:rPr>
          <w:rFonts w:ascii="Arial" w:hAnsi="Arial" w:cs="Arial"/>
          <w:b/>
        </w:rPr>
        <w:t xml:space="preserve">Table </w:t>
      </w:r>
      <w:r>
        <w:rPr>
          <w:rFonts w:ascii="Arial" w:hAnsi="Arial" w:cs="Arial"/>
          <w:b/>
        </w:rPr>
        <w:t xml:space="preserve">1. </w:t>
      </w:r>
      <w:r w:rsidR="006B0985">
        <w:rPr>
          <w:rFonts w:ascii="Arial" w:hAnsi="Arial" w:cs="Arial"/>
          <w:b/>
        </w:rPr>
        <w:t>Formulation of Composite Flour Blends</w:t>
      </w:r>
    </w:p>
    <w:p w14:paraId="22A0AB87" w14:textId="77777777" w:rsidR="008D6BA7" w:rsidRDefault="008D6BA7" w:rsidP="008D6BA7">
      <w:pPr>
        <w:jc w:val="both"/>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2016"/>
        <w:gridCol w:w="2034"/>
        <w:gridCol w:w="2103"/>
      </w:tblGrid>
      <w:tr w:rsidR="006B0985" w:rsidRPr="007260CE" w14:paraId="203D45F6" w14:textId="77777777" w:rsidTr="00870F08">
        <w:tc>
          <w:tcPr>
            <w:tcW w:w="2337" w:type="dxa"/>
            <w:tcBorders>
              <w:top w:val="single" w:sz="4" w:space="0" w:color="auto"/>
              <w:bottom w:val="single" w:sz="4" w:space="0" w:color="auto"/>
            </w:tcBorders>
          </w:tcPr>
          <w:p w14:paraId="08E12127" w14:textId="77777777" w:rsidR="006B0985" w:rsidRPr="007260CE" w:rsidRDefault="006B0985" w:rsidP="00870F08">
            <w:pPr>
              <w:spacing w:line="480" w:lineRule="auto"/>
              <w:rPr>
                <w:rFonts w:ascii="Arial" w:hAnsi="Arial" w:cs="Arial"/>
                <w:b/>
                <w:shd w:val="clear" w:color="auto" w:fill="FFFFFF"/>
              </w:rPr>
            </w:pPr>
            <w:r w:rsidRPr="007260CE">
              <w:rPr>
                <w:rFonts w:ascii="Arial" w:hAnsi="Arial"/>
                <w:b/>
                <w:shd w:val="clear" w:color="auto" w:fill="FFFFFF"/>
              </w:rPr>
              <w:t>Sample</w:t>
            </w:r>
          </w:p>
        </w:tc>
        <w:tc>
          <w:tcPr>
            <w:tcW w:w="2337" w:type="dxa"/>
            <w:tcBorders>
              <w:top w:val="single" w:sz="4" w:space="0" w:color="auto"/>
              <w:bottom w:val="single" w:sz="4" w:space="0" w:color="auto"/>
            </w:tcBorders>
          </w:tcPr>
          <w:p w14:paraId="3FC1971B" w14:textId="77777777" w:rsidR="006B0985" w:rsidRPr="007260CE" w:rsidRDefault="006B0985" w:rsidP="00870F08">
            <w:pPr>
              <w:spacing w:line="480" w:lineRule="auto"/>
              <w:rPr>
                <w:rFonts w:ascii="Arial" w:hAnsi="Arial" w:cs="Arial"/>
                <w:b/>
                <w:shd w:val="clear" w:color="auto" w:fill="FFFFFF"/>
              </w:rPr>
            </w:pPr>
            <w:r w:rsidRPr="007260CE">
              <w:rPr>
                <w:rFonts w:ascii="Arial" w:hAnsi="Arial" w:cs="Arial"/>
                <w:b/>
                <w:shd w:val="clear" w:color="auto" w:fill="FFFFFF"/>
              </w:rPr>
              <w:t>Pearl Millet</w:t>
            </w:r>
            <w:r w:rsidRPr="007260CE">
              <w:rPr>
                <w:rFonts w:ascii="Arial" w:hAnsi="Arial"/>
                <w:b/>
                <w:shd w:val="clear" w:color="auto" w:fill="FFFFFF"/>
              </w:rPr>
              <w:t xml:space="preserve"> Flour</w:t>
            </w:r>
          </w:p>
        </w:tc>
        <w:tc>
          <w:tcPr>
            <w:tcW w:w="2338" w:type="dxa"/>
            <w:tcBorders>
              <w:top w:val="single" w:sz="4" w:space="0" w:color="auto"/>
              <w:bottom w:val="single" w:sz="4" w:space="0" w:color="auto"/>
            </w:tcBorders>
          </w:tcPr>
          <w:p w14:paraId="00CEBAA8" w14:textId="77777777" w:rsidR="006B0985" w:rsidRPr="007260CE" w:rsidRDefault="006B0985" w:rsidP="00870F08">
            <w:pPr>
              <w:spacing w:line="480" w:lineRule="auto"/>
              <w:rPr>
                <w:rFonts w:ascii="Arial" w:hAnsi="Arial" w:cs="Arial"/>
                <w:b/>
                <w:shd w:val="clear" w:color="auto" w:fill="FFFFFF"/>
              </w:rPr>
            </w:pPr>
            <w:r w:rsidRPr="007260CE">
              <w:rPr>
                <w:rFonts w:ascii="Arial" w:hAnsi="Arial" w:cs="Arial"/>
                <w:b/>
                <w:shd w:val="clear" w:color="auto" w:fill="FFFFFF"/>
              </w:rPr>
              <w:t>Wheat</w:t>
            </w:r>
            <w:r w:rsidRPr="007260CE">
              <w:rPr>
                <w:rFonts w:ascii="Arial" w:hAnsi="Arial"/>
                <w:b/>
                <w:shd w:val="clear" w:color="auto" w:fill="FFFFFF"/>
              </w:rPr>
              <w:t xml:space="preserve"> Flour</w:t>
            </w:r>
          </w:p>
        </w:tc>
        <w:tc>
          <w:tcPr>
            <w:tcW w:w="2338" w:type="dxa"/>
            <w:tcBorders>
              <w:top w:val="single" w:sz="4" w:space="0" w:color="auto"/>
              <w:bottom w:val="single" w:sz="4" w:space="0" w:color="auto"/>
            </w:tcBorders>
          </w:tcPr>
          <w:p w14:paraId="15DB7C53" w14:textId="77777777" w:rsidR="006B0985" w:rsidRPr="007260CE" w:rsidRDefault="006B0985" w:rsidP="00870F08">
            <w:pPr>
              <w:spacing w:line="480" w:lineRule="auto"/>
              <w:rPr>
                <w:rFonts w:ascii="Arial" w:hAnsi="Arial" w:cs="Arial"/>
                <w:b/>
                <w:shd w:val="clear" w:color="auto" w:fill="FFFFFF"/>
              </w:rPr>
            </w:pPr>
            <w:r w:rsidRPr="007260CE">
              <w:rPr>
                <w:rFonts w:ascii="Arial" w:hAnsi="Arial" w:cs="Arial"/>
                <w:b/>
                <w:shd w:val="clear" w:color="auto" w:fill="FFFFFF"/>
              </w:rPr>
              <w:t>Pineapple Pomace</w:t>
            </w:r>
            <w:r w:rsidRPr="007260CE">
              <w:rPr>
                <w:rFonts w:ascii="Arial" w:hAnsi="Arial"/>
                <w:b/>
                <w:shd w:val="clear" w:color="auto" w:fill="FFFFFF"/>
              </w:rPr>
              <w:t xml:space="preserve"> Flour</w:t>
            </w:r>
          </w:p>
        </w:tc>
      </w:tr>
      <w:tr w:rsidR="006B0985" w:rsidRPr="00DA7DD4" w14:paraId="5D078342" w14:textId="77777777" w:rsidTr="00870F08">
        <w:tc>
          <w:tcPr>
            <w:tcW w:w="2337" w:type="dxa"/>
            <w:tcBorders>
              <w:top w:val="single" w:sz="4" w:space="0" w:color="auto"/>
            </w:tcBorders>
          </w:tcPr>
          <w:p w14:paraId="69B1AA1F"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PFP</w:t>
            </w:r>
          </w:p>
        </w:tc>
        <w:tc>
          <w:tcPr>
            <w:tcW w:w="2337" w:type="dxa"/>
            <w:tcBorders>
              <w:top w:val="single" w:sz="4" w:space="0" w:color="auto"/>
            </w:tcBorders>
          </w:tcPr>
          <w:p w14:paraId="5FD84ED9"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75%</w:t>
            </w:r>
          </w:p>
        </w:tc>
        <w:tc>
          <w:tcPr>
            <w:tcW w:w="2338" w:type="dxa"/>
            <w:tcBorders>
              <w:top w:val="single" w:sz="4" w:space="0" w:color="auto"/>
            </w:tcBorders>
          </w:tcPr>
          <w:p w14:paraId="0855CC6D"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25%</w:t>
            </w:r>
          </w:p>
        </w:tc>
        <w:tc>
          <w:tcPr>
            <w:tcW w:w="2338" w:type="dxa"/>
            <w:tcBorders>
              <w:top w:val="single" w:sz="4" w:space="0" w:color="auto"/>
            </w:tcBorders>
          </w:tcPr>
          <w:p w14:paraId="5E903329"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0%</w:t>
            </w:r>
          </w:p>
        </w:tc>
      </w:tr>
      <w:tr w:rsidR="006B0985" w:rsidRPr="00DA7DD4" w14:paraId="50223423" w14:textId="77777777" w:rsidTr="00870F08">
        <w:tc>
          <w:tcPr>
            <w:tcW w:w="2337" w:type="dxa"/>
          </w:tcPr>
          <w:p w14:paraId="0443733E"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PMF</w:t>
            </w:r>
          </w:p>
        </w:tc>
        <w:tc>
          <w:tcPr>
            <w:tcW w:w="2337" w:type="dxa"/>
          </w:tcPr>
          <w:p w14:paraId="2AA8B318"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75%</w:t>
            </w:r>
          </w:p>
        </w:tc>
        <w:tc>
          <w:tcPr>
            <w:tcW w:w="2338" w:type="dxa"/>
          </w:tcPr>
          <w:p w14:paraId="24EB6195"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15%</w:t>
            </w:r>
          </w:p>
        </w:tc>
        <w:tc>
          <w:tcPr>
            <w:tcW w:w="2338" w:type="dxa"/>
          </w:tcPr>
          <w:p w14:paraId="750B5E01"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10%</w:t>
            </w:r>
          </w:p>
        </w:tc>
      </w:tr>
      <w:tr w:rsidR="006B0985" w:rsidRPr="00DA7DD4" w14:paraId="6D4CF71C" w14:textId="77777777" w:rsidTr="00870F08">
        <w:tc>
          <w:tcPr>
            <w:tcW w:w="2337" w:type="dxa"/>
          </w:tcPr>
          <w:p w14:paraId="4B371295"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MFP</w:t>
            </w:r>
          </w:p>
        </w:tc>
        <w:tc>
          <w:tcPr>
            <w:tcW w:w="2337" w:type="dxa"/>
          </w:tcPr>
          <w:p w14:paraId="1AD0BF3D"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50%</w:t>
            </w:r>
          </w:p>
        </w:tc>
        <w:tc>
          <w:tcPr>
            <w:tcW w:w="2338" w:type="dxa"/>
          </w:tcPr>
          <w:p w14:paraId="55454A38"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50%</w:t>
            </w:r>
          </w:p>
        </w:tc>
        <w:tc>
          <w:tcPr>
            <w:tcW w:w="2338" w:type="dxa"/>
          </w:tcPr>
          <w:p w14:paraId="5E3D35FC"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0%</w:t>
            </w:r>
          </w:p>
        </w:tc>
      </w:tr>
      <w:tr w:rsidR="006B0985" w:rsidRPr="00DA7DD4" w14:paraId="1EF2C9C9" w14:textId="77777777" w:rsidTr="00870F08">
        <w:tc>
          <w:tcPr>
            <w:tcW w:w="2337" w:type="dxa"/>
          </w:tcPr>
          <w:p w14:paraId="3CB0E2F6"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PWP</w:t>
            </w:r>
          </w:p>
        </w:tc>
        <w:tc>
          <w:tcPr>
            <w:tcW w:w="2337" w:type="dxa"/>
          </w:tcPr>
          <w:p w14:paraId="68FFBF85"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50%</w:t>
            </w:r>
          </w:p>
        </w:tc>
        <w:tc>
          <w:tcPr>
            <w:tcW w:w="2338" w:type="dxa"/>
          </w:tcPr>
          <w:p w14:paraId="36634E73"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45%</w:t>
            </w:r>
          </w:p>
        </w:tc>
        <w:tc>
          <w:tcPr>
            <w:tcW w:w="2338" w:type="dxa"/>
          </w:tcPr>
          <w:p w14:paraId="1AC5524B" w14:textId="77777777" w:rsidR="006B0985" w:rsidRPr="00DA7DD4" w:rsidRDefault="006B0985" w:rsidP="00870F08">
            <w:pPr>
              <w:spacing w:line="480" w:lineRule="auto"/>
              <w:rPr>
                <w:rFonts w:ascii="Arial" w:hAnsi="Arial" w:cs="Arial"/>
                <w:shd w:val="clear" w:color="auto" w:fill="FFFFFF"/>
              </w:rPr>
            </w:pPr>
            <w:r w:rsidRPr="00DA7DD4">
              <w:rPr>
                <w:rFonts w:ascii="Arial" w:hAnsi="Arial" w:cs="Arial"/>
                <w:shd w:val="clear" w:color="auto" w:fill="FFFFFF"/>
              </w:rPr>
              <w:t>5%</w:t>
            </w:r>
          </w:p>
        </w:tc>
      </w:tr>
    </w:tbl>
    <w:p w14:paraId="6333E2E2" w14:textId="77777777" w:rsidR="006B0985" w:rsidRPr="007E5C52" w:rsidRDefault="006B0985" w:rsidP="008D6BA7">
      <w:pPr>
        <w:jc w:val="both"/>
        <w:rPr>
          <w:rFonts w:ascii="Arial" w:hAnsi="Arial" w:cs="Arial"/>
        </w:rPr>
      </w:pPr>
    </w:p>
    <w:p w14:paraId="5893E126" w14:textId="77777777" w:rsidR="008D6BA7" w:rsidRDefault="008D6BA7" w:rsidP="008D6BA7">
      <w:pPr>
        <w:autoSpaceDE w:val="0"/>
        <w:autoSpaceDN w:val="0"/>
        <w:adjustRightInd w:val="0"/>
        <w:jc w:val="both"/>
        <w:rPr>
          <w:rFonts w:ascii="Arial" w:eastAsia="TimesNewRomanPS-ItalicMT" w:hAnsi="Arial" w:cs="Arial"/>
        </w:rPr>
      </w:pPr>
    </w:p>
    <w:p w14:paraId="3C3161F8" w14:textId="77777777" w:rsidR="006B0985" w:rsidRPr="006B0985" w:rsidRDefault="008D6BA7" w:rsidP="008D6BA7">
      <w:pPr>
        <w:autoSpaceDE w:val="0"/>
        <w:autoSpaceDN w:val="0"/>
        <w:adjustRightInd w:val="0"/>
        <w:jc w:val="both"/>
        <w:rPr>
          <w:rFonts w:ascii="Arial" w:hAnsi="Arial" w:cs="Arial"/>
          <w:b/>
        </w:rPr>
      </w:pPr>
      <w:r w:rsidRPr="007D666F">
        <w:rPr>
          <w:rFonts w:ascii="Arial" w:eastAsia="TimesNewRomanPS-ItalicMT" w:hAnsi="Arial" w:cs="Arial"/>
          <w:b/>
        </w:rPr>
        <w:t xml:space="preserve">2.5   </w:t>
      </w:r>
      <w:r w:rsidR="006B0985">
        <w:rPr>
          <w:rFonts w:ascii="Arial" w:hAnsi="Arial" w:cs="Arial"/>
          <w:b/>
        </w:rPr>
        <w:t>Determination of Proximate Composition</w:t>
      </w:r>
    </w:p>
    <w:p w14:paraId="4D8847E7" w14:textId="77777777" w:rsidR="008D6BA7" w:rsidRDefault="006B0985" w:rsidP="008D6BA7">
      <w:pPr>
        <w:autoSpaceDE w:val="0"/>
        <w:autoSpaceDN w:val="0"/>
        <w:adjustRightInd w:val="0"/>
        <w:jc w:val="both"/>
        <w:rPr>
          <w:rFonts w:ascii="Arial" w:eastAsia="TimesNewRomanPS-ItalicMT" w:hAnsi="Arial" w:cs="Arial"/>
        </w:rPr>
      </w:pPr>
      <w:r w:rsidRPr="00DA7DD4">
        <w:rPr>
          <w:rFonts w:ascii="Arial" w:hAnsi="Arial" w:cs="Arial"/>
        </w:rPr>
        <w:t xml:space="preserve">The proximate composition, including moisture, ash, protein, fat and fiber contents of the </w:t>
      </w:r>
      <w:r>
        <w:rPr>
          <w:rFonts w:ascii="Arial" w:hAnsi="Arial" w:cs="Arial"/>
        </w:rPr>
        <w:t>flour samples</w:t>
      </w:r>
      <w:r w:rsidRPr="00DA7DD4">
        <w:rPr>
          <w:rFonts w:ascii="Arial" w:hAnsi="Arial" w:cs="Arial"/>
        </w:rPr>
        <w:t>, were determined using Official Methods of Analysis of AOAC International (AOAC, 2005). The carbohydrate content was determined by subtracting the moisture, ash, protein, and fat percentage from hundreds</w:t>
      </w:r>
    </w:p>
    <w:p w14:paraId="003B3679" w14:textId="77777777" w:rsidR="006B0985" w:rsidRDefault="006B0985" w:rsidP="008D6BA7">
      <w:pPr>
        <w:autoSpaceDE w:val="0"/>
        <w:autoSpaceDN w:val="0"/>
        <w:adjustRightInd w:val="0"/>
        <w:jc w:val="both"/>
        <w:rPr>
          <w:rFonts w:ascii="Arial" w:eastAsia="TimesNewRomanPS-ItalicMT" w:hAnsi="Arial" w:cs="Arial"/>
          <w:b/>
        </w:rPr>
      </w:pPr>
    </w:p>
    <w:p w14:paraId="7AA5735B" w14:textId="77777777" w:rsidR="006B0985" w:rsidRPr="006B0985" w:rsidRDefault="008D6BA7" w:rsidP="006B0985">
      <w:pPr>
        <w:autoSpaceDE w:val="0"/>
        <w:autoSpaceDN w:val="0"/>
        <w:adjustRightInd w:val="0"/>
        <w:jc w:val="both"/>
        <w:rPr>
          <w:rFonts w:ascii="Arial" w:hAnsi="Arial" w:cs="Arial"/>
          <w:b/>
        </w:rPr>
      </w:pPr>
      <w:r w:rsidRPr="007D666F">
        <w:rPr>
          <w:rFonts w:ascii="Arial" w:eastAsia="TimesNewRomanPS-ItalicMT" w:hAnsi="Arial" w:cs="Arial"/>
          <w:b/>
        </w:rPr>
        <w:t xml:space="preserve">2.6  </w:t>
      </w:r>
      <w:r w:rsidRPr="007D666F">
        <w:rPr>
          <w:rFonts w:ascii="Arial" w:eastAsia="PalatinoLinotype-Bold" w:hAnsi="Arial" w:cs="Arial"/>
          <w:b/>
        </w:rPr>
        <w:t xml:space="preserve"> </w:t>
      </w:r>
      <w:r w:rsidR="006B0985">
        <w:rPr>
          <w:rFonts w:ascii="Arial" w:hAnsi="Arial" w:cs="Arial"/>
          <w:b/>
        </w:rPr>
        <w:t>Evaluation of Pasting Properties</w:t>
      </w:r>
    </w:p>
    <w:p w14:paraId="38475B21" w14:textId="77777777" w:rsidR="008D6BA7" w:rsidRPr="006B0985" w:rsidRDefault="006B0985" w:rsidP="006B0985">
      <w:pPr>
        <w:rPr>
          <w:rFonts w:ascii="Arial" w:eastAsiaTheme="minorHAnsi" w:hAnsi="Arial" w:cs="Arial"/>
          <w:lang w:val="en-GB" w:eastAsia="en-GB"/>
        </w:rPr>
      </w:pPr>
      <w:r w:rsidRPr="00DA7DD4">
        <w:rPr>
          <w:rFonts w:ascii="Arial" w:eastAsiaTheme="minorHAnsi" w:hAnsi="Arial" w:cs="Arial"/>
          <w:lang w:val="en-GB" w:eastAsia="en-GB"/>
        </w:rPr>
        <w:t>The pasting characteristics were determined by using Micro- Visco- Amylograph (model 803201 by Brabender, Germany) according to the standard AACC (2000) methods. About 15 g of the sample was mixed with 100 mL of water. The sample was placed inside the amylograph and allowed to run for about 27 min.</w:t>
      </w:r>
    </w:p>
    <w:p w14:paraId="247FC699" w14:textId="77777777" w:rsidR="008D6BA7" w:rsidRDefault="008D6BA7" w:rsidP="008D6BA7">
      <w:pPr>
        <w:jc w:val="both"/>
        <w:rPr>
          <w:rFonts w:ascii="Arial" w:eastAsia="Times-Roman" w:hAnsi="Arial" w:cs="Arial"/>
        </w:rPr>
      </w:pPr>
    </w:p>
    <w:p w14:paraId="54F2AB9B" w14:textId="77777777" w:rsidR="008D6BA7" w:rsidRPr="006B0985" w:rsidRDefault="006B0985" w:rsidP="006B0985">
      <w:pPr>
        <w:jc w:val="both"/>
        <w:rPr>
          <w:rFonts w:ascii="Arial" w:eastAsia="Times-Roman" w:hAnsi="Arial" w:cs="Arial"/>
          <w:b/>
        </w:rPr>
      </w:pPr>
      <w:r>
        <w:rPr>
          <w:rFonts w:ascii="Arial" w:eastAsia="Times-Roman" w:hAnsi="Arial" w:cs="Arial"/>
          <w:b/>
        </w:rPr>
        <w:t>2.7</w:t>
      </w:r>
      <w:r w:rsidR="008D6BA7" w:rsidRPr="007D666F">
        <w:rPr>
          <w:rFonts w:ascii="Arial" w:eastAsia="Times-Roman" w:hAnsi="Arial" w:cs="Arial"/>
          <w:b/>
        </w:rPr>
        <w:t xml:space="preserve">   Determination of Antioxidant Properties</w:t>
      </w:r>
    </w:p>
    <w:p w14:paraId="7CAE32D8" w14:textId="77777777" w:rsidR="006B0985" w:rsidRPr="00DA7DD4" w:rsidRDefault="006B0985" w:rsidP="006B0985">
      <w:pPr>
        <w:pStyle w:val="p1"/>
        <w:jc w:val="both"/>
        <w:rPr>
          <w:rFonts w:ascii="Arial" w:hAnsi="Arial" w:cs="Arial"/>
          <w:sz w:val="20"/>
          <w:szCs w:val="20"/>
        </w:rPr>
      </w:pPr>
      <w:r w:rsidRPr="00DA7DD4">
        <w:rPr>
          <w:rFonts w:ascii="Arial" w:hAnsi="Arial" w:cs="Arial"/>
          <w:sz w:val="20"/>
          <w:szCs w:val="20"/>
        </w:rPr>
        <w:t xml:space="preserve">Sample extracts were prepared using acidified methanol (1% HCl in methanol). It was extracted using 50 mL of solvents with 0.5 g of the sample. The sample was stirred for 4 h on a shaker, centrifuged at 3500 rpm for 10 min (25 </w:t>
      </w:r>
      <w:r w:rsidRPr="00DA7DD4">
        <w:rPr>
          <w:rFonts w:ascii="Arial" w:eastAsia="Calibri" w:hAnsi="Arial" w:cs="Arial"/>
          <w:sz w:val="20"/>
          <w:szCs w:val="20"/>
        </w:rPr>
        <w:t>◦</w:t>
      </w:r>
      <w:r w:rsidRPr="00DA7DD4">
        <w:rPr>
          <w:rFonts w:ascii="Arial" w:hAnsi="Arial" w:cs="Arial"/>
          <w:sz w:val="20"/>
          <w:szCs w:val="20"/>
        </w:rPr>
        <w:t xml:space="preserve">C) in a 40 mL plastic centrifuge tube, and the supernatants were decanted into a clean, dried container. Thus, the decanted supernatants were used to determine antioxidant properties. </w:t>
      </w:r>
    </w:p>
    <w:p w14:paraId="41E18AFE" w14:textId="77777777" w:rsidR="006B0985" w:rsidRPr="00DA7DD4" w:rsidRDefault="006B0985" w:rsidP="006B0985">
      <w:pPr>
        <w:pStyle w:val="p1"/>
        <w:jc w:val="both"/>
        <w:rPr>
          <w:rFonts w:ascii="Arial" w:hAnsi="Arial" w:cs="Arial"/>
          <w:sz w:val="20"/>
          <w:szCs w:val="20"/>
        </w:rPr>
      </w:pPr>
    </w:p>
    <w:p w14:paraId="049E1C4D" w14:textId="77777777" w:rsidR="006B0985" w:rsidRPr="00DA7DD4" w:rsidRDefault="006B0985" w:rsidP="006B0985">
      <w:pPr>
        <w:pStyle w:val="p1"/>
        <w:jc w:val="both"/>
        <w:rPr>
          <w:rFonts w:ascii="Arial" w:hAnsi="Arial" w:cs="Arial"/>
          <w:sz w:val="20"/>
          <w:szCs w:val="20"/>
        </w:rPr>
      </w:pPr>
      <w:r w:rsidRPr="00DA7DD4">
        <w:rPr>
          <w:rFonts w:ascii="Arial" w:hAnsi="Arial" w:cs="Arial"/>
          <w:b/>
          <w:bCs/>
          <w:i/>
          <w:sz w:val="20"/>
          <w:szCs w:val="20"/>
        </w:rPr>
        <w:t>Total phenol content (TPC):</w:t>
      </w:r>
      <w:r w:rsidRPr="00DA7DD4">
        <w:rPr>
          <w:rFonts w:ascii="Arial" w:hAnsi="Arial" w:cs="Arial"/>
          <w:b/>
          <w:bCs/>
          <w:sz w:val="20"/>
          <w:szCs w:val="20"/>
        </w:rPr>
        <w:t xml:space="preserve"> </w:t>
      </w:r>
      <w:r w:rsidRPr="00DA7DD4">
        <w:rPr>
          <w:rFonts w:ascii="Arial" w:hAnsi="Arial" w:cs="Arial"/>
          <w:sz w:val="20"/>
          <w:szCs w:val="20"/>
        </w:rPr>
        <w:t xml:space="preserve">Phenolic content of samples was determined by the Folin–Cicolteau reagent according to Bastos et al. (2006). The concentration was calculated using gallic acid as standard. Phenolic content was measured at 760 nm and was expressed as mg gallic acid/100 g sample. </w:t>
      </w:r>
    </w:p>
    <w:p w14:paraId="40B06A46" w14:textId="77777777" w:rsidR="006B0985" w:rsidRPr="00DA7DD4" w:rsidRDefault="006B0985" w:rsidP="006B0985">
      <w:pPr>
        <w:pStyle w:val="p1"/>
        <w:jc w:val="both"/>
        <w:rPr>
          <w:rFonts w:ascii="Arial" w:hAnsi="Arial" w:cs="Arial"/>
          <w:sz w:val="20"/>
          <w:szCs w:val="20"/>
        </w:rPr>
      </w:pPr>
    </w:p>
    <w:p w14:paraId="4AE9D107" w14:textId="77777777" w:rsidR="006B0985" w:rsidRPr="00DA7DD4" w:rsidRDefault="006B0985" w:rsidP="006B0985">
      <w:pPr>
        <w:pStyle w:val="p1"/>
        <w:jc w:val="both"/>
        <w:rPr>
          <w:rFonts w:ascii="Arial" w:hAnsi="Arial" w:cs="Arial"/>
          <w:sz w:val="20"/>
          <w:szCs w:val="20"/>
        </w:rPr>
      </w:pPr>
      <w:r w:rsidRPr="00DA7DD4">
        <w:rPr>
          <w:rFonts w:ascii="Arial" w:hAnsi="Arial" w:cs="Arial"/>
          <w:b/>
          <w:bCs/>
          <w:i/>
          <w:sz w:val="20"/>
          <w:szCs w:val="20"/>
        </w:rPr>
        <w:t>Determination of total flavonoids:</w:t>
      </w:r>
      <w:r w:rsidRPr="00DA7DD4">
        <w:rPr>
          <w:rFonts w:ascii="Arial" w:hAnsi="Arial" w:cs="Arial"/>
          <w:b/>
          <w:bCs/>
          <w:sz w:val="20"/>
          <w:szCs w:val="20"/>
        </w:rPr>
        <w:t xml:space="preserve"> </w:t>
      </w:r>
      <w:r w:rsidRPr="00DA7DD4">
        <w:rPr>
          <w:rFonts w:ascii="Arial" w:hAnsi="Arial" w:cs="Arial"/>
          <w:sz w:val="20"/>
          <w:szCs w:val="20"/>
        </w:rPr>
        <w:t xml:space="preserve">Total flavonoid content of the samples was determined using the aluminum chloride (AlCl3) colorimetric method described by Bastos et al. (2006) with minor modifications. Briefly, 1 mL of the extract (1 mg/ mL in methanol) or a standard quercetin solution (20, 40, 60, 80, and 100 mg/l) was mixed with 1 mL of 2% AlCl3 in methanol. After 40 min of </w:t>
      </w:r>
    </w:p>
    <w:p w14:paraId="0704CBF8" w14:textId="77777777" w:rsidR="006B0985" w:rsidRPr="00DA7DD4" w:rsidRDefault="006B0985" w:rsidP="006B0985">
      <w:pPr>
        <w:pStyle w:val="p1"/>
        <w:jc w:val="both"/>
        <w:rPr>
          <w:rFonts w:ascii="Arial" w:hAnsi="Arial" w:cs="Arial"/>
          <w:sz w:val="20"/>
          <w:szCs w:val="20"/>
        </w:rPr>
      </w:pPr>
      <w:r w:rsidRPr="00DA7DD4">
        <w:rPr>
          <w:rFonts w:ascii="Arial" w:hAnsi="Arial" w:cs="Arial"/>
          <w:sz w:val="20"/>
          <w:szCs w:val="20"/>
        </w:rPr>
        <w:lastRenderedPageBreak/>
        <w:t xml:space="preserve">staying at room temperature (23 ± 2 </w:t>
      </w:r>
      <w:r w:rsidRPr="00DA7DD4">
        <w:rPr>
          <w:rFonts w:ascii="Arial" w:eastAsia="Calibri" w:hAnsi="Arial" w:cs="Arial"/>
          <w:sz w:val="20"/>
          <w:szCs w:val="20"/>
        </w:rPr>
        <w:t>◦</w:t>
      </w:r>
      <w:r w:rsidRPr="00DA7DD4">
        <w:rPr>
          <w:rFonts w:ascii="Arial" w:hAnsi="Arial" w:cs="Arial"/>
          <w:sz w:val="20"/>
          <w:szCs w:val="20"/>
        </w:rPr>
        <w:t>C), the absorbance against blank was measured at 430 nm</w:t>
      </w:r>
    </w:p>
    <w:p w14:paraId="5E119513" w14:textId="77777777" w:rsidR="006B0985" w:rsidRPr="00DA7DD4" w:rsidRDefault="006B0985" w:rsidP="006B0985">
      <w:pPr>
        <w:pStyle w:val="p1"/>
        <w:jc w:val="both"/>
        <w:rPr>
          <w:rFonts w:ascii="Arial" w:hAnsi="Arial" w:cs="Arial"/>
          <w:sz w:val="20"/>
          <w:szCs w:val="20"/>
        </w:rPr>
      </w:pPr>
      <w:r w:rsidRPr="00DA7DD4">
        <w:rPr>
          <w:rFonts w:ascii="Arial" w:hAnsi="Arial" w:cs="Arial"/>
          <w:sz w:val="20"/>
          <w:szCs w:val="20"/>
        </w:rPr>
        <w:t xml:space="preserve"> using a Spectrophotometer </w:t>
      </w:r>
    </w:p>
    <w:p w14:paraId="6390EBA4" w14:textId="77777777" w:rsidR="006B0985" w:rsidRPr="00DA7DD4" w:rsidRDefault="006B0985" w:rsidP="006B0985">
      <w:pPr>
        <w:pStyle w:val="p1"/>
        <w:jc w:val="both"/>
        <w:rPr>
          <w:rFonts w:ascii="Arial" w:hAnsi="Arial" w:cs="Arial"/>
          <w:sz w:val="20"/>
          <w:szCs w:val="20"/>
        </w:rPr>
      </w:pPr>
    </w:p>
    <w:p w14:paraId="49ACE871" w14:textId="77777777" w:rsidR="006B0985" w:rsidRPr="00DA7DD4" w:rsidRDefault="006B0985" w:rsidP="006B0985">
      <w:pPr>
        <w:pStyle w:val="p1"/>
        <w:jc w:val="both"/>
        <w:rPr>
          <w:rFonts w:ascii="Arial" w:hAnsi="Arial" w:cs="Arial"/>
          <w:sz w:val="20"/>
          <w:szCs w:val="20"/>
        </w:rPr>
      </w:pPr>
      <w:r w:rsidRPr="00DA7DD4">
        <w:rPr>
          <w:rFonts w:ascii="Arial" w:hAnsi="Arial" w:cs="Arial"/>
          <w:b/>
          <w:bCs/>
          <w:i/>
          <w:sz w:val="20"/>
          <w:szCs w:val="20"/>
        </w:rPr>
        <w:t>Determination of iron chelating activity</w:t>
      </w:r>
      <w:r w:rsidRPr="00DA7DD4">
        <w:rPr>
          <w:rFonts w:ascii="Arial" w:hAnsi="Arial" w:cs="Arial"/>
          <w:b/>
          <w:bCs/>
          <w:sz w:val="20"/>
          <w:szCs w:val="20"/>
        </w:rPr>
        <w:t xml:space="preserve">: </w:t>
      </w:r>
      <w:r w:rsidRPr="00DA7DD4">
        <w:rPr>
          <w:rFonts w:ascii="Arial" w:hAnsi="Arial" w:cs="Arial"/>
          <w:sz w:val="20"/>
          <w:szCs w:val="20"/>
        </w:rPr>
        <w:t>The iron chelating activity was determined according to the method of Haro-Vicente et al. (2006). Extract (1 mL) was added to 100 μl of 1 mM FeSO4</w:t>
      </w:r>
      <w:r w:rsidRPr="00DA7DD4">
        <w:rPr>
          <w:rFonts w:ascii="MS Mincho" w:eastAsia="MS Mincho" w:hAnsi="MS Mincho" w:cs="MS Mincho"/>
          <w:sz w:val="20"/>
          <w:szCs w:val="20"/>
        </w:rPr>
        <w:t>⋅</w:t>
      </w:r>
      <w:r w:rsidRPr="00DA7DD4">
        <w:rPr>
          <w:rFonts w:ascii="Arial" w:hAnsi="Arial" w:cs="Arial"/>
          <w:sz w:val="20"/>
          <w:szCs w:val="20"/>
        </w:rPr>
        <w:t xml:space="preserve">7H2O. The reaction mixture was left at room temperature for 2 min. After which 0.5 mL of 1, 10-phenanthroline (0.5 mM) was added, and the mixture was incubated for 10 min at room temperature. The absorbance was read at 510 nm. </w:t>
      </w:r>
    </w:p>
    <w:p w14:paraId="095E062E" w14:textId="77777777" w:rsidR="006B0985" w:rsidRPr="007E5C52" w:rsidRDefault="006B0985" w:rsidP="006B0985">
      <w:pPr>
        <w:jc w:val="both"/>
        <w:rPr>
          <w:rFonts w:ascii="Arial" w:hAnsi="Arial" w:cs="Arial"/>
        </w:rPr>
      </w:pPr>
    </w:p>
    <w:p w14:paraId="771FBEFE" w14:textId="77777777" w:rsidR="008D6BA7" w:rsidRPr="007E5C52" w:rsidRDefault="008D6BA7" w:rsidP="008D6BA7">
      <w:pPr>
        <w:pStyle w:val="Heading2"/>
        <w:spacing w:before="0"/>
        <w:rPr>
          <w:rFonts w:ascii="Arial" w:hAnsi="Arial" w:cs="Arial"/>
          <w:color w:val="auto"/>
          <w:sz w:val="20"/>
          <w:szCs w:val="20"/>
        </w:rPr>
      </w:pPr>
    </w:p>
    <w:p w14:paraId="17EEFD87" w14:textId="77777777" w:rsidR="008D6BA7" w:rsidRPr="007D666F" w:rsidRDefault="008D6BA7" w:rsidP="008D6BA7">
      <w:pPr>
        <w:jc w:val="both"/>
        <w:rPr>
          <w:rFonts w:ascii="Arial" w:hAnsi="Arial" w:cs="Arial"/>
          <w:b/>
        </w:rPr>
      </w:pPr>
      <w:r w:rsidRPr="007D666F">
        <w:rPr>
          <w:rFonts w:ascii="Arial" w:hAnsi="Arial" w:cs="Arial"/>
          <w:b/>
        </w:rPr>
        <w:t>Statistical Analysis</w:t>
      </w:r>
    </w:p>
    <w:p w14:paraId="4680E335" w14:textId="77777777" w:rsidR="008D6BA7" w:rsidRPr="007E5C52" w:rsidRDefault="008D6BA7" w:rsidP="008D6BA7">
      <w:pPr>
        <w:pStyle w:val="NormalWeb"/>
        <w:spacing w:before="0" w:beforeAutospacing="0" w:after="0" w:afterAutospacing="0"/>
        <w:jc w:val="both"/>
        <w:rPr>
          <w:rFonts w:ascii="Arial" w:hAnsi="Arial" w:cs="Arial"/>
          <w:sz w:val="20"/>
          <w:szCs w:val="20"/>
        </w:rPr>
      </w:pPr>
      <w:r w:rsidRPr="007E5C52">
        <w:rPr>
          <w:rFonts w:ascii="Arial" w:hAnsi="Arial" w:cs="Arial"/>
          <w:sz w:val="20"/>
          <w:szCs w:val="20"/>
        </w:rPr>
        <w:t>SPSS v. 21 (IBM SPSS Statistics, US) was used to statistically examine the results. The mean and standard deviation of the samples were determined and One-Way Analysis of Variance (ANOVA) was done for comparison. However, the statistically significant difference of all samples a</w:t>
      </w:r>
      <w:r>
        <w:rPr>
          <w:rFonts w:ascii="Arial" w:hAnsi="Arial" w:cs="Arial"/>
          <w:sz w:val="20"/>
          <w:szCs w:val="20"/>
        </w:rPr>
        <w:t>nalyzed were performed (p≤0.05)</w:t>
      </w:r>
      <w:r w:rsidRPr="007E5C52">
        <w:rPr>
          <w:rFonts w:ascii="Arial" w:hAnsi="Arial" w:cs="Arial"/>
          <w:sz w:val="20"/>
          <w:szCs w:val="20"/>
        </w:rPr>
        <w:t>.</w:t>
      </w:r>
    </w:p>
    <w:p w14:paraId="599946D0" w14:textId="77777777" w:rsidR="008D6BA7" w:rsidRPr="00FB3A86" w:rsidRDefault="008D6BA7" w:rsidP="008D6BA7">
      <w:pPr>
        <w:pStyle w:val="Body"/>
        <w:spacing w:after="0"/>
        <w:rPr>
          <w:rFonts w:ascii="Arial" w:hAnsi="Arial" w:cs="Arial"/>
        </w:rPr>
      </w:pPr>
    </w:p>
    <w:p w14:paraId="683E7C3E" w14:textId="77777777" w:rsidR="008D6BA7" w:rsidRDefault="008D6BA7" w:rsidP="008D6BA7">
      <w:pPr>
        <w:pStyle w:val="Head1"/>
        <w:spacing w:after="0"/>
        <w:jc w:val="both"/>
        <w:rPr>
          <w:rFonts w:ascii="Arial" w:hAnsi="Arial" w:cs="Arial"/>
        </w:rPr>
      </w:pPr>
      <w:r>
        <w:rPr>
          <w:rFonts w:ascii="Arial" w:hAnsi="Arial" w:cs="Arial"/>
        </w:rPr>
        <w:t>3. results and discussion</w:t>
      </w:r>
    </w:p>
    <w:p w14:paraId="403138D4" w14:textId="77777777" w:rsidR="008D6BA7" w:rsidRPr="00FB3A86" w:rsidRDefault="008D6BA7" w:rsidP="008D6BA7">
      <w:pPr>
        <w:pStyle w:val="Head1"/>
        <w:spacing w:after="0"/>
        <w:jc w:val="both"/>
        <w:rPr>
          <w:rFonts w:ascii="Arial" w:hAnsi="Arial" w:cs="Arial"/>
        </w:rPr>
      </w:pPr>
    </w:p>
    <w:p w14:paraId="3B5E02D8" w14:textId="77777777" w:rsidR="008D6BA7" w:rsidRPr="007D666F" w:rsidRDefault="006B0985" w:rsidP="008D6BA7">
      <w:pPr>
        <w:jc w:val="both"/>
        <w:rPr>
          <w:rFonts w:ascii="Arial" w:eastAsia="Times-Italic" w:hAnsi="Arial" w:cs="Arial"/>
          <w:b/>
        </w:rPr>
      </w:pPr>
      <w:r>
        <w:rPr>
          <w:rFonts w:ascii="Arial" w:eastAsia="Times-Italic" w:hAnsi="Arial" w:cs="Arial"/>
          <w:b/>
        </w:rPr>
        <w:t>3.1 Proximate composition of the flour samples</w:t>
      </w:r>
    </w:p>
    <w:p w14:paraId="209FEC8A" w14:textId="77777777" w:rsidR="006B0985" w:rsidRPr="00DA7DD4" w:rsidRDefault="006B0985" w:rsidP="006B0985">
      <w:pPr>
        <w:jc w:val="both"/>
        <w:rPr>
          <w:rFonts w:ascii="Arial" w:hAnsi="Arial" w:cs="Arial"/>
          <w:shd w:val="clear" w:color="auto" w:fill="FFFFFF"/>
        </w:rPr>
      </w:pPr>
      <w:r w:rsidRPr="00DA7DD4">
        <w:rPr>
          <w:rFonts w:ascii="Arial" w:hAnsi="Arial" w:cs="Arial"/>
          <w:shd w:val="clear" w:color="auto" w:fill="FFFFFF"/>
        </w:rPr>
        <w:t>The moisture contents of the samples ranged from 8.55% to 11.79%. There were no significant (p</w:t>
      </w:r>
      <w:r w:rsidRPr="00DA7DD4">
        <w:rPr>
          <w:rFonts w:ascii="Arial" w:hAnsi="Arial" w:cs="Arial"/>
          <w:shd w:val="clear" w:color="auto" w:fill="FFFFFF"/>
        </w:rPr>
        <w:sym w:font="Symbol" w:char="F03E"/>
      </w:r>
      <w:r w:rsidRPr="00DA7DD4">
        <w:rPr>
          <w:rFonts w:ascii="Arial" w:hAnsi="Arial" w:cs="Arial"/>
          <w:shd w:val="clear" w:color="auto" w:fill="FFFFFF"/>
        </w:rPr>
        <w:t xml:space="preserve"> 0.05) differences in the moisture contents of samples PFP, MFP and PWP. Since the moisture content of sample MFP was around 10%, and was not significantly different from those of samples PFP and PWP, it can be inferred that the moisture contents of the samples indicated shelf stable samples since moisture contents of 10% and below have been reported to be shelf stable (</w:t>
      </w:r>
      <w:r w:rsidRPr="00DA7DD4">
        <w:rPr>
          <w:rFonts w:ascii="Arial" w:eastAsiaTheme="minorHAnsi" w:hAnsi="Arial" w:cs="Arial"/>
          <w:lang w:val="en-GB" w:eastAsia="en-GB"/>
        </w:rPr>
        <w:t>Akhtar et al. 2008; Elleuch et al. 2011).</w:t>
      </w:r>
    </w:p>
    <w:p w14:paraId="32423C55" w14:textId="77777777" w:rsidR="006B0985" w:rsidRPr="00DA7DD4" w:rsidRDefault="006B0985" w:rsidP="006B0985">
      <w:pPr>
        <w:jc w:val="both"/>
        <w:rPr>
          <w:rFonts w:ascii="Arial" w:hAnsi="Arial" w:cs="Arial"/>
          <w:shd w:val="clear" w:color="auto" w:fill="FFFFFF"/>
        </w:rPr>
      </w:pPr>
      <w:r w:rsidRPr="00DA7DD4">
        <w:rPr>
          <w:rFonts w:ascii="Arial" w:hAnsi="Arial" w:cs="Arial"/>
          <w:shd w:val="clear" w:color="auto" w:fill="FFFFFF"/>
        </w:rPr>
        <w:t>The values of the moisture contents also indicate that the flour samples would sufficiently support biochemical activities at dried shelf stable state.</w:t>
      </w:r>
    </w:p>
    <w:p w14:paraId="32114652" w14:textId="77777777" w:rsidR="006B0985" w:rsidRPr="00DA7DD4" w:rsidRDefault="006B0985" w:rsidP="006B0985">
      <w:pPr>
        <w:pStyle w:val="p1"/>
        <w:jc w:val="both"/>
        <w:rPr>
          <w:rFonts w:ascii="Arial" w:hAnsi="Arial" w:cs="Arial"/>
          <w:sz w:val="20"/>
          <w:szCs w:val="20"/>
        </w:rPr>
      </w:pPr>
      <w:r w:rsidRPr="00DA7DD4">
        <w:rPr>
          <w:rFonts w:ascii="Arial" w:hAnsi="Arial" w:cs="Arial"/>
          <w:sz w:val="20"/>
          <w:szCs w:val="20"/>
          <w:shd w:val="clear" w:color="auto" w:fill="FFFFFF"/>
        </w:rPr>
        <w:t xml:space="preserve">The presence of wheat flour in the composite flour enhances the protein contents more than the other raw materials. Protein plays vital roles in the nutritional composition of foods. In addition, </w:t>
      </w:r>
      <w:r w:rsidRPr="00DA7DD4">
        <w:rPr>
          <w:rFonts w:ascii="Arial" w:hAnsi="Arial" w:cs="Arial"/>
          <w:sz w:val="20"/>
          <w:szCs w:val="20"/>
        </w:rPr>
        <w:t>Protein is an important component that enhances the rheological properties of composite flours (</w:t>
      </w:r>
      <w:r w:rsidRPr="00DA7DD4">
        <w:rPr>
          <w:rFonts w:ascii="Arial" w:hAnsi="Arial" w:cs="Arial"/>
          <w:i/>
          <w:sz w:val="20"/>
          <w:szCs w:val="20"/>
        </w:rPr>
        <w:t>Bakare et al</w:t>
      </w:r>
      <w:r w:rsidRPr="00DA7DD4">
        <w:rPr>
          <w:rFonts w:ascii="Arial" w:hAnsi="Arial" w:cs="Arial"/>
          <w:sz w:val="20"/>
          <w:szCs w:val="20"/>
        </w:rPr>
        <w:t xml:space="preserve">., 2016). It has also been reported that decreasing wheat contents in composite flour leads to decreased protein and gluten contents (Bakare et al., 2016) </w:t>
      </w:r>
    </w:p>
    <w:p w14:paraId="5BC38F87" w14:textId="77777777" w:rsidR="006B0985" w:rsidRPr="00DA7DD4" w:rsidRDefault="006B0985" w:rsidP="006B0985">
      <w:pPr>
        <w:jc w:val="both"/>
        <w:rPr>
          <w:rFonts w:ascii="Arial" w:hAnsi="Arial" w:cs="Arial"/>
          <w:shd w:val="clear" w:color="auto" w:fill="FFFFFF"/>
        </w:rPr>
      </w:pPr>
      <w:r w:rsidRPr="00DA7DD4">
        <w:rPr>
          <w:rFonts w:ascii="Arial" w:hAnsi="Arial" w:cs="Arial"/>
          <w:shd w:val="clear" w:color="auto" w:fill="FFFFFF"/>
        </w:rPr>
        <w:t xml:space="preserve">The ash contents were considerable, and serves as index for mineral contents in the samples. Increase in ash content has been reported with reduction in wheat content of a composite flour (Bakare et al., 2016; Olatunji and Akinrele, 1978) Flour samples with rich minerals composition are advantageous in preparation of weaning food formulations. </w:t>
      </w:r>
    </w:p>
    <w:p w14:paraId="786622C7" w14:textId="77777777" w:rsidR="006B0985" w:rsidRPr="00DA7DD4" w:rsidRDefault="006B0985" w:rsidP="006B0985">
      <w:pPr>
        <w:jc w:val="both"/>
        <w:rPr>
          <w:rFonts w:ascii="Arial" w:hAnsi="Arial" w:cs="Arial"/>
          <w:shd w:val="clear" w:color="auto" w:fill="FFFFFF"/>
        </w:rPr>
      </w:pPr>
      <w:r w:rsidRPr="00DA7DD4">
        <w:rPr>
          <w:rFonts w:ascii="Arial" w:hAnsi="Arial" w:cs="Arial"/>
          <w:shd w:val="clear" w:color="auto" w:fill="FFFFFF"/>
        </w:rPr>
        <w:t>Crude fiber is needed for gut health and has an effect of reducing blood sugar levels. Among the characteristics, it is stipulated that the addition of Sample PMF increases the fiber content in the bread (8.00%), which can positively affect the functional features of the product’s properties, including texture and satiety.</w:t>
      </w:r>
      <w:r w:rsidRPr="00DA7DD4">
        <w:rPr>
          <w:rFonts w:ascii="Arial" w:eastAsiaTheme="minorHAnsi" w:hAnsi="Arial" w:cs="Arial"/>
          <w:lang w:val="en-GB" w:eastAsia="en-GB"/>
        </w:rPr>
        <w:t xml:space="preserve">Recommended globally for its health benefits pomace fiber possesses unique functional properties  modifying the texture, taste, and shelf life of food products, such as water-holding capacity, gel-forming ability, fat mimetic properties, thickening characteristics, and anti-staling benefits (Charoenthaikij </w:t>
      </w:r>
      <w:r w:rsidRPr="00DA7DD4">
        <w:rPr>
          <w:rFonts w:ascii="Arial" w:eastAsiaTheme="minorHAnsi" w:hAnsi="Arial" w:cs="Arial"/>
          <w:i/>
          <w:iCs/>
          <w:lang w:val="en-GB" w:eastAsia="en-GB"/>
        </w:rPr>
        <w:t>et a</w:t>
      </w:r>
      <w:r w:rsidRPr="00DA7DD4">
        <w:rPr>
          <w:rFonts w:ascii="Arial" w:eastAsiaTheme="minorHAnsi" w:hAnsi="Arial" w:cs="Arial"/>
          <w:lang w:val="en-GB" w:eastAsia="en-GB"/>
        </w:rPr>
        <w:t xml:space="preserve">l., 2016: Sabanis </w:t>
      </w:r>
      <w:r w:rsidRPr="00DA7DD4">
        <w:rPr>
          <w:rFonts w:ascii="Arial" w:eastAsiaTheme="minorHAnsi" w:hAnsi="Arial" w:cs="Arial"/>
          <w:i/>
          <w:iCs/>
          <w:lang w:val="en-GB" w:eastAsia="en-GB"/>
        </w:rPr>
        <w:t>et al</w:t>
      </w:r>
      <w:r w:rsidRPr="00DA7DD4">
        <w:rPr>
          <w:rFonts w:ascii="Arial" w:eastAsiaTheme="minorHAnsi" w:hAnsi="Arial" w:cs="Arial"/>
          <w:lang w:val="en-GB" w:eastAsia="en-GB"/>
        </w:rPr>
        <w:t>., 2009). </w:t>
      </w:r>
    </w:p>
    <w:p w14:paraId="01512C59" w14:textId="77777777" w:rsidR="006B0985" w:rsidRDefault="006B0985" w:rsidP="006B0985">
      <w:pPr>
        <w:tabs>
          <w:tab w:val="left" w:pos="7365"/>
        </w:tabs>
        <w:jc w:val="both"/>
        <w:rPr>
          <w:rFonts w:ascii="Arial" w:hAnsi="Arial" w:cs="Arial"/>
          <w:shd w:val="clear" w:color="auto" w:fill="FFFFFF"/>
        </w:rPr>
      </w:pPr>
      <w:r w:rsidRPr="00DA7DD4">
        <w:rPr>
          <w:rFonts w:ascii="Arial" w:hAnsi="Arial" w:cs="Arial"/>
          <w:shd w:val="clear" w:color="auto" w:fill="FFFFFF"/>
        </w:rPr>
        <w:t xml:space="preserve">The percentage of fat is found to be highest in sample PWP, which can improve the calorie value as well as the taste of the final bread product. Carbohydrate contents are considerably high as required for flour products for production of baked food products. High carbohydrate contents contribute to high calorific contents of the foods. </w:t>
      </w:r>
    </w:p>
    <w:p w14:paraId="221F1625" w14:textId="77777777" w:rsidR="008D6BA7" w:rsidRDefault="008D6BA7" w:rsidP="006B0985">
      <w:pPr>
        <w:tabs>
          <w:tab w:val="left" w:pos="7365"/>
        </w:tabs>
        <w:jc w:val="both"/>
        <w:rPr>
          <w:rFonts w:ascii="Arial" w:hAnsi="Arial" w:cs="Arial"/>
        </w:rPr>
      </w:pPr>
    </w:p>
    <w:p w14:paraId="1DA14BAE" w14:textId="77777777" w:rsidR="008D6BA7" w:rsidRPr="007D666F" w:rsidRDefault="008D6BA7" w:rsidP="008D6BA7">
      <w:pPr>
        <w:spacing w:line="480" w:lineRule="auto"/>
        <w:jc w:val="both"/>
        <w:rPr>
          <w:rFonts w:ascii="Arial" w:hAnsi="Arial" w:cs="Arial"/>
          <w:b/>
        </w:rPr>
      </w:pPr>
      <w:r w:rsidRPr="007D666F">
        <w:rPr>
          <w:rFonts w:ascii="Arial" w:hAnsi="Arial" w:cs="Arial"/>
          <w:b/>
        </w:rPr>
        <w:t xml:space="preserve">Table 2. </w:t>
      </w:r>
      <w:r w:rsidRPr="007D666F">
        <w:rPr>
          <w:rFonts w:ascii="Arial" w:eastAsia="Times-Italic" w:hAnsi="Arial" w:cs="Arial"/>
          <w:b/>
        </w:rPr>
        <w:t>P</w:t>
      </w:r>
      <w:r w:rsidR="006B0985">
        <w:rPr>
          <w:rFonts w:ascii="Arial" w:eastAsia="Times-Italic" w:hAnsi="Arial" w:cs="Arial"/>
          <w:b/>
        </w:rPr>
        <w:t>roximate composition of composite flour samples</w:t>
      </w:r>
    </w:p>
    <w:tbl>
      <w:tblPr>
        <w:tblStyle w:val="TableGrid"/>
        <w:tblW w:w="949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689"/>
        <w:gridCol w:w="1333"/>
        <w:gridCol w:w="1334"/>
        <w:gridCol w:w="1334"/>
        <w:gridCol w:w="1334"/>
        <w:gridCol w:w="1388"/>
      </w:tblGrid>
      <w:tr w:rsidR="004939DA" w:rsidRPr="00DA7DD4" w14:paraId="1BBB40A3" w14:textId="77777777" w:rsidTr="00870F08">
        <w:tc>
          <w:tcPr>
            <w:tcW w:w="1080" w:type="dxa"/>
            <w:tcBorders>
              <w:top w:val="single" w:sz="4" w:space="0" w:color="auto"/>
              <w:bottom w:val="single" w:sz="4" w:space="0" w:color="auto"/>
            </w:tcBorders>
          </w:tcPr>
          <w:p w14:paraId="4FE12711" w14:textId="77777777" w:rsidR="004939DA" w:rsidRPr="00DA7DD4" w:rsidRDefault="004939DA" w:rsidP="00870F08">
            <w:pPr>
              <w:spacing w:line="480" w:lineRule="auto"/>
              <w:rPr>
                <w:rFonts w:ascii="Arial" w:hAnsi="Arial" w:cs="Arial"/>
              </w:rPr>
            </w:pPr>
            <w:r w:rsidRPr="00DA7DD4">
              <w:rPr>
                <w:rFonts w:ascii="Arial" w:hAnsi="Arial" w:cs="Arial"/>
              </w:rPr>
              <w:lastRenderedPageBreak/>
              <w:t>Sample</w:t>
            </w:r>
          </w:p>
        </w:tc>
        <w:tc>
          <w:tcPr>
            <w:tcW w:w="1689" w:type="dxa"/>
            <w:tcBorders>
              <w:top w:val="single" w:sz="4" w:space="0" w:color="auto"/>
              <w:bottom w:val="single" w:sz="4" w:space="0" w:color="auto"/>
            </w:tcBorders>
          </w:tcPr>
          <w:p w14:paraId="0BA49900" w14:textId="77777777" w:rsidR="004939DA" w:rsidRPr="00DA7DD4" w:rsidRDefault="004939DA" w:rsidP="00870F08">
            <w:pPr>
              <w:spacing w:line="480" w:lineRule="auto"/>
              <w:rPr>
                <w:rFonts w:ascii="Arial" w:hAnsi="Arial" w:cs="Arial"/>
              </w:rPr>
            </w:pPr>
            <w:r w:rsidRPr="00DA7DD4">
              <w:rPr>
                <w:rFonts w:ascii="Arial" w:hAnsi="Arial" w:cs="Arial"/>
              </w:rPr>
              <w:t>Moisture (%)</w:t>
            </w:r>
          </w:p>
        </w:tc>
        <w:tc>
          <w:tcPr>
            <w:tcW w:w="1333" w:type="dxa"/>
            <w:tcBorders>
              <w:top w:val="single" w:sz="4" w:space="0" w:color="auto"/>
              <w:bottom w:val="single" w:sz="4" w:space="0" w:color="auto"/>
            </w:tcBorders>
          </w:tcPr>
          <w:p w14:paraId="448E3A50" w14:textId="77777777" w:rsidR="004939DA" w:rsidRPr="00DA7DD4" w:rsidRDefault="004939DA" w:rsidP="00870F08">
            <w:pPr>
              <w:spacing w:line="480" w:lineRule="auto"/>
              <w:rPr>
                <w:rFonts w:ascii="Arial" w:hAnsi="Arial" w:cs="Arial"/>
              </w:rPr>
            </w:pPr>
            <w:r w:rsidRPr="00DA7DD4">
              <w:rPr>
                <w:rFonts w:ascii="Arial" w:hAnsi="Arial" w:cs="Arial"/>
              </w:rPr>
              <w:t>Protein (%)</w:t>
            </w:r>
          </w:p>
        </w:tc>
        <w:tc>
          <w:tcPr>
            <w:tcW w:w="1334" w:type="dxa"/>
            <w:tcBorders>
              <w:top w:val="single" w:sz="4" w:space="0" w:color="auto"/>
              <w:bottom w:val="single" w:sz="4" w:space="0" w:color="auto"/>
            </w:tcBorders>
          </w:tcPr>
          <w:p w14:paraId="1F5FFA70" w14:textId="77777777" w:rsidR="004939DA" w:rsidRPr="00DA7DD4" w:rsidRDefault="004939DA" w:rsidP="00870F08">
            <w:pPr>
              <w:spacing w:line="480" w:lineRule="auto"/>
              <w:rPr>
                <w:rFonts w:ascii="Arial" w:hAnsi="Arial" w:cs="Arial"/>
              </w:rPr>
            </w:pPr>
            <w:r w:rsidRPr="00DA7DD4">
              <w:rPr>
                <w:rFonts w:ascii="Arial" w:hAnsi="Arial" w:cs="Arial"/>
              </w:rPr>
              <w:t>Ash (%)</w:t>
            </w:r>
          </w:p>
        </w:tc>
        <w:tc>
          <w:tcPr>
            <w:tcW w:w="1334" w:type="dxa"/>
            <w:tcBorders>
              <w:top w:val="single" w:sz="4" w:space="0" w:color="auto"/>
              <w:bottom w:val="single" w:sz="4" w:space="0" w:color="auto"/>
            </w:tcBorders>
          </w:tcPr>
          <w:p w14:paraId="40175954" w14:textId="77777777" w:rsidR="004939DA" w:rsidRPr="00DA7DD4" w:rsidRDefault="004939DA" w:rsidP="00870F08">
            <w:pPr>
              <w:spacing w:line="480" w:lineRule="auto"/>
              <w:rPr>
                <w:rFonts w:ascii="Arial" w:hAnsi="Arial" w:cs="Arial"/>
              </w:rPr>
            </w:pPr>
            <w:r w:rsidRPr="00DA7DD4">
              <w:rPr>
                <w:rFonts w:ascii="Arial" w:hAnsi="Arial" w:cs="Arial"/>
              </w:rPr>
              <w:t>Fibre (%)</w:t>
            </w:r>
          </w:p>
        </w:tc>
        <w:tc>
          <w:tcPr>
            <w:tcW w:w="1334" w:type="dxa"/>
            <w:tcBorders>
              <w:top w:val="single" w:sz="4" w:space="0" w:color="auto"/>
              <w:bottom w:val="single" w:sz="4" w:space="0" w:color="auto"/>
            </w:tcBorders>
          </w:tcPr>
          <w:p w14:paraId="5ACABFA9" w14:textId="77777777" w:rsidR="004939DA" w:rsidRPr="00DA7DD4" w:rsidRDefault="004939DA" w:rsidP="00870F08">
            <w:pPr>
              <w:spacing w:line="480" w:lineRule="auto"/>
              <w:rPr>
                <w:rFonts w:ascii="Arial" w:hAnsi="Arial" w:cs="Arial"/>
              </w:rPr>
            </w:pPr>
            <w:r w:rsidRPr="00DA7DD4">
              <w:rPr>
                <w:rFonts w:ascii="Arial" w:hAnsi="Arial" w:cs="Arial"/>
              </w:rPr>
              <w:t>Fat (%)</w:t>
            </w:r>
          </w:p>
        </w:tc>
        <w:tc>
          <w:tcPr>
            <w:tcW w:w="1388" w:type="dxa"/>
            <w:tcBorders>
              <w:top w:val="single" w:sz="4" w:space="0" w:color="auto"/>
              <w:bottom w:val="single" w:sz="4" w:space="0" w:color="auto"/>
            </w:tcBorders>
          </w:tcPr>
          <w:p w14:paraId="2F278F90" w14:textId="77777777" w:rsidR="004939DA" w:rsidRPr="00DA7DD4" w:rsidRDefault="004939DA" w:rsidP="00870F08">
            <w:pPr>
              <w:spacing w:line="480" w:lineRule="auto"/>
              <w:rPr>
                <w:rFonts w:ascii="Arial" w:hAnsi="Arial" w:cs="Arial"/>
              </w:rPr>
            </w:pPr>
            <w:r w:rsidRPr="00DA7DD4">
              <w:rPr>
                <w:rFonts w:ascii="Arial" w:hAnsi="Arial" w:cs="Arial"/>
              </w:rPr>
              <w:t>CHO (%)</w:t>
            </w:r>
          </w:p>
        </w:tc>
      </w:tr>
      <w:tr w:rsidR="004939DA" w:rsidRPr="00DA7DD4" w14:paraId="73537499" w14:textId="77777777" w:rsidTr="00870F08">
        <w:tc>
          <w:tcPr>
            <w:tcW w:w="1080" w:type="dxa"/>
            <w:tcBorders>
              <w:top w:val="single" w:sz="4" w:space="0" w:color="auto"/>
            </w:tcBorders>
          </w:tcPr>
          <w:p w14:paraId="79AB5EF7" w14:textId="77777777" w:rsidR="004939DA" w:rsidRPr="00DA7DD4" w:rsidRDefault="004939DA" w:rsidP="00870F08">
            <w:pPr>
              <w:spacing w:line="480" w:lineRule="auto"/>
              <w:rPr>
                <w:rFonts w:ascii="Arial" w:hAnsi="Arial" w:cs="Arial"/>
              </w:rPr>
            </w:pPr>
            <w:r w:rsidRPr="00DA7DD4">
              <w:rPr>
                <w:rFonts w:ascii="Arial" w:hAnsi="Arial" w:cs="Arial"/>
              </w:rPr>
              <w:t>PFP</w:t>
            </w:r>
          </w:p>
        </w:tc>
        <w:tc>
          <w:tcPr>
            <w:tcW w:w="1689" w:type="dxa"/>
            <w:tcBorders>
              <w:top w:val="single" w:sz="4" w:space="0" w:color="auto"/>
            </w:tcBorders>
          </w:tcPr>
          <w:p w14:paraId="3E671AF3" w14:textId="77777777" w:rsidR="004939DA" w:rsidRPr="00DA7DD4" w:rsidRDefault="004939DA" w:rsidP="00870F08">
            <w:pPr>
              <w:spacing w:line="480" w:lineRule="auto"/>
              <w:rPr>
                <w:rFonts w:ascii="Arial" w:hAnsi="Arial" w:cs="Arial"/>
              </w:rPr>
            </w:pPr>
            <w:r w:rsidRPr="00DA7DD4">
              <w:rPr>
                <w:rFonts w:ascii="Arial" w:hAnsi="Arial" w:cs="Arial"/>
              </w:rPr>
              <w:t>11.59±0.28</w:t>
            </w:r>
            <w:r w:rsidRPr="00DA7DD4">
              <w:rPr>
                <w:rFonts w:ascii="Arial" w:hAnsi="Arial" w:cs="Arial"/>
                <w:vertAlign w:val="superscript"/>
              </w:rPr>
              <w:t>a</w:t>
            </w:r>
          </w:p>
        </w:tc>
        <w:tc>
          <w:tcPr>
            <w:tcW w:w="1333" w:type="dxa"/>
            <w:tcBorders>
              <w:top w:val="single" w:sz="4" w:space="0" w:color="auto"/>
            </w:tcBorders>
          </w:tcPr>
          <w:p w14:paraId="1481A170" w14:textId="77777777" w:rsidR="004939DA" w:rsidRPr="00DA7DD4" w:rsidRDefault="004939DA" w:rsidP="00870F08">
            <w:pPr>
              <w:spacing w:line="480" w:lineRule="auto"/>
              <w:rPr>
                <w:rFonts w:ascii="Arial" w:hAnsi="Arial" w:cs="Arial"/>
              </w:rPr>
            </w:pPr>
            <w:r w:rsidRPr="00DA7DD4">
              <w:rPr>
                <w:rFonts w:ascii="Arial" w:hAnsi="Arial" w:cs="Arial"/>
              </w:rPr>
              <w:t>7.12±0.10</w:t>
            </w:r>
            <w:r w:rsidRPr="00DA7DD4">
              <w:rPr>
                <w:rFonts w:ascii="Arial" w:hAnsi="Arial" w:cs="Arial"/>
                <w:vertAlign w:val="superscript"/>
              </w:rPr>
              <w:t>a</w:t>
            </w:r>
          </w:p>
        </w:tc>
        <w:tc>
          <w:tcPr>
            <w:tcW w:w="1334" w:type="dxa"/>
            <w:tcBorders>
              <w:top w:val="single" w:sz="4" w:space="0" w:color="auto"/>
            </w:tcBorders>
          </w:tcPr>
          <w:p w14:paraId="4C1B1244" w14:textId="77777777" w:rsidR="004939DA" w:rsidRPr="00DA7DD4" w:rsidRDefault="004939DA" w:rsidP="00870F08">
            <w:pPr>
              <w:spacing w:line="480" w:lineRule="auto"/>
              <w:rPr>
                <w:rFonts w:ascii="Arial" w:hAnsi="Arial" w:cs="Arial"/>
              </w:rPr>
            </w:pPr>
            <w:r w:rsidRPr="00DA7DD4">
              <w:rPr>
                <w:rFonts w:ascii="Arial" w:hAnsi="Arial" w:cs="Arial"/>
              </w:rPr>
              <w:t>2.80±0.10</w:t>
            </w:r>
            <w:r w:rsidRPr="00DA7DD4">
              <w:rPr>
                <w:rFonts w:ascii="Arial" w:hAnsi="Arial" w:cs="Arial"/>
                <w:vertAlign w:val="superscript"/>
              </w:rPr>
              <w:t>c</w:t>
            </w:r>
          </w:p>
        </w:tc>
        <w:tc>
          <w:tcPr>
            <w:tcW w:w="1334" w:type="dxa"/>
            <w:tcBorders>
              <w:top w:val="single" w:sz="4" w:space="0" w:color="auto"/>
            </w:tcBorders>
          </w:tcPr>
          <w:p w14:paraId="4598869B" w14:textId="77777777" w:rsidR="004939DA" w:rsidRPr="00DA7DD4" w:rsidRDefault="004939DA" w:rsidP="00870F08">
            <w:pPr>
              <w:spacing w:line="480" w:lineRule="auto"/>
              <w:rPr>
                <w:rFonts w:ascii="Arial" w:hAnsi="Arial" w:cs="Arial"/>
              </w:rPr>
            </w:pPr>
            <w:r w:rsidRPr="00DA7DD4">
              <w:rPr>
                <w:rFonts w:ascii="Arial" w:hAnsi="Arial" w:cs="Arial"/>
              </w:rPr>
              <w:t>6.70±0.02</w:t>
            </w:r>
            <w:r w:rsidRPr="00DA7DD4">
              <w:rPr>
                <w:rFonts w:ascii="Arial" w:hAnsi="Arial" w:cs="Arial"/>
                <w:vertAlign w:val="superscript"/>
              </w:rPr>
              <w:t>b</w:t>
            </w:r>
          </w:p>
        </w:tc>
        <w:tc>
          <w:tcPr>
            <w:tcW w:w="1334" w:type="dxa"/>
            <w:tcBorders>
              <w:top w:val="single" w:sz="4" w:space="0" w:color="auto"/>
            </w:tcBorders>
          </w:tcPr>
          <w:p w14:paraId="0770C23A" w14:textId="77777777" w:rsidR="004939DA" w:rsidRPr="00DA7DD4" w:rsidRDefault="004939DA" w:rsidP="00870F08">
            <w:pPr>
              <w:spacing w:line="480" w:lineRule="auto"/>
              <w:rPr>
                <w:rFonts w:ascii="Arial" w:hAnsi="Arial" w:cs="Arial"/>
              </w:rPr>
            </w:pPr>
            <w:r w:rsidRPr="00DA7DD4">
              <w:rPr>
                <w:rFonts w:ascii="Arial" w:hAnsi="Arial" w:cs="Arial"/>
              </w:rPr>
              <w:t>2.04±0.10</w:t>
            </w:r>
            <w:r w:rsidRPr="00DA7DD4">
              <w:rPr>
                <w:rFonts w:ascii="Arial" w:hAnsi="Arial" w:cs="Arial"/>
                <w:vertAlign w:val="superscript"/>
              </w:rPr>
              <w:t>c</w:t>
            </w:r>
          </w:p>
        </w:tc>
        <w:tc>
          <w:tcPr>
            <w:tcW w:w="1388" w:type="dxa"/>
            <w:tcBorders>
              <w:top w:val="single" w:sz="4" w:space="0" w:color="auto"/>
            </w:tcBorders>
          </w:tcPr>
          <w:p w14:paraId="0BD7DD5A" w14:textId="77777777" w:rsidR="004939DA" w:rsidRPr="00DA7DD4" w:rsidRDefault="004939DA" w:rsidP="00870F08">
            <w:pPr>
              <w:spacing w:line="480" w:lineRule="auto"/>
              <w:rPr>
                <w:rFonts w:ascii="Arial" w:hAnsi="Arial" w:cs="Arial"/>
              </w:rPr>
            </w:pPr>
            <w:r w:rsidRPr="00DA7DD4">
              <w:rPr>
                <w:rFonts w:ascii="Arial" w:hAnsi="Arial" w:cs="Arial"/>
              </w:rPr>
              <w:t>69.83±0.50</w:t>
            </w:r>
            <w:r w:rsidRPr="00DA7DD4">
              <w:rPr>
                <w:rFonts w:ascii="Arial" w:hAnsi="Arial" w:cs="Arial"/>
                <w:vertAlign w:val="superscript"/>
              </w:rPr>
              <w:t>a</w:t>
            </w:r>
          </w:p>
        </w:tc>
      </w:tr>
      <w:tr w:rsidR="004939DA" w:rsidRPr="00DA7DD4" w14:paraId="085167DD" w14:textId="77777777" w:rsidTr="00870F08">
        <w:tc>
          <w:tcPr>
            <w:tcW w:w="1080" w:type="dxa"/>
          </w:tcPr>
          <w:p w14:paraId="63AD068B" w14:textId="77777777" w:rsidR="004939DA" w:rsidRPr="00DA7DD4" w:rsidRDefault="004939DA" w:rsidP="00870F08">
            <w:pPr>
              <w:spacing w:line="480" w:lineRule="auto"/>
              <w:rPr>
                <w:rFonts w:ascii="Arial" w:hAnsi="Arial" w:cs="Arial"/>
              </w:rPr>
            </w:pPr>
            <w:r w:rsidRPr="00DA7DD4">
              <w:rPr>
                <w:rFonts w:ascii="Arial" w:hAnsi="Arial" w:cs="Arial"/>
              </w:rPr>
              <w:t>PMF</w:t>
            </w:r>
          </w:p>
        </w:tc>
        <w:tc>
          <w:tcPr>
            <w:tcW w:w="1689" w:type="dxa"/>
          </w:tcPr>
          <w:p w14:paraId="7FE0F129" w14:textId="77777777" w:rsidR="004939DA" w:rsidRPr="00DA7DD4" w:rsidRDefault="004939DA" w:rsidP="00870F08">
            <w:pPr>
              <w:spacing w:line="480" w:lineRule="auto"/>
              <w:rPr>
                <w:rFonts w:ascii="Arial" w:hAnsi="Arial" w:cs="Arial"/>
              </w:rPr>
            </w:pPr>
            <w:r w:rsidRPr="00DA7DD4">
              <w:rPr>
                <w:rFonts w:ascii="Arial" w:hAnsi="Arial" w:cs="Arial"/>
              </w:rPr>
              <w:t>8.55±0.63</w:t>
            </w:r>
            <w:r w:rsidRPr="00DA7DD4">
              <w:rPr>
                <w:rFonts w:ascii="Arial" w:hAnsi="Arial" w:cs="Arial"/>
                <w:vertAlign w:val="superscript"/>
              </w:rPr>
              <w:t>b</w:t>
            </w:r>
          </w:p>
        </w:tc>
        <w:tc>
          <w:tcPr>
            <w:tcW w:w="1333" w:type="dxa"/>
          </w:tcPr>
          <w:p w14:paraId="7390BCF5" w14:textId="77777777" w:rsidR="004939DA" w:rsidRPr="00DA7DD4" w:rsidRDefault="004939DA" w:rsidP="00870F08">
            <w:pPr>
              <w:spacing w:line="480" w:lineRule="auto"/>
              <w:rPr>
                <w:rFonts w:ascii="Arial" w:hAnsi="Arial" w:cs="Arial"/>
              </w:rPr>
            </w:pPr>
            <w:r w:rsidRPr="00DA7DD4">
              <w:rPr>
                <w:rFonts w:ascii="Arial" w:hAnsi="Arial" w:cs="Arial"/>
              </w:rPr>
              <w:t>5.60±0.80</w:t>
            </w:r>
            <w:r w:rsidRPr="00DA7DD4">
              <w:rPr>
                <w:rFonts w:ascii="Arial" w:hAnsi="Arial" w:cs="Arial"/>
                <w:vertAlign w:val="superscript"/>
              </w:rPr>
              <w:t>b</w:t>
            </w:r>
          </w:p>
        </w:tc>
        <w:tc>
          <w:tcPr>
            <w:tcW w:w="1334" w:type="dxa"/>
          </w:tcPr>
          <w:p w14:paraId="12AE0801" w14:textId="77777777" w:rsidR="004939DA" w:rsidRPr="00DA7DD4" w:rsidRDefault="004939DA" w:rsidP="00870F08">
            <w:pPr>
              <w:spacing w:line="480" w:lineRule="auto"/>
              <w:rPr>
                <w:rFonts w:ascii="Arial" w:hAnsi="Arial" w:cs="Arial"/>
              </w:rPr>
            </w:pPr>
            <w:r w:rsidRPr="00DA7DD4">
              <w:rPr>
                <w:rFonts w:ascii="Arial" w:hAnsi="Arial" w:cs="Arial"/>
              </w:rPr>
              <w:t>4.90±0.12</w:t>
            </w:r>
            <w:r w:rsidRPr="00DA7DD4">
              <w:rPr>
                <w:rFonts w:ascii="Arial" w:hAnsi="Arial" w:cs="Arial"/>
                <w:vertAlign w:val="superscript"/>
              </w:rPr>
              <w:t>b</w:t>
            </w:r>
          </w:p>
        </w:tc>
        <w:tc>
          <w:tcPr>
            <w:tcW w:w="1334" w:type="dxa"/>
          </w:tcPr>
          <w:p w14:paraId="3975D1B9" w14:textId="77777777" w:rsidR="004939DA" w:rsidRPr="00DA7DD4" w:rsidRDefault="004939DA" w:rsidP="00870F08">
            <w:pPr>
              <w:spacing w:line="480" w:lineRule="auto"/>
              <w:rPr>
                <w:rFonts w:ascii="Arial" w:hAnsi="Arial" w:cs="Arial"/>
              </w:rPr>
            </w:pPr>
            <w:r w:rsidRPr="00DA7DD4">
              <w:rPr>
                <w:rFonts w:ascii="Arial" w:hAnsi="Arial" w:cs="Arial"/>
              </w:rPr>
              <w:t>8.00±0.10</w:t>
            </w:r>
            <w:r w:rsidRPr="00DA7DD4">
              <w:rPr>
                <w:rFonts w:ascii="Arial" w:hAnsi="Arial" w:cs="Arial"/>
                <w:vertAlign w:val="superscript"/>
              </w:rPr>
              <w:t>a</w:t>
            </w:r>
          </w:p>
        </w:tc>
        <w:tc>
          <w:tcPr>
            <w:tcW w:w="1334" w:type="dxa"/>
          </w:tcPr>
          <w:p w14:paraId="77FB8B5B" w14:textId="77777777" w:rsidR="004939DA" w:rsidRPr="00DA7DD4" w:rsidRDefault="004939DA" w:rsidP="00870F08">
            <w:pPr>
              <w:spacing w:line="480" w:lineRule="auto"/>
              <w:rPr>
                <w:rFonts w:ascii="Arial" w:hAnsi="Arial" w:cs="Arial"/>
              </w:rPr>
            </w:pPr>
            <w:r w:rsidRPr="00DA7DD4">
              <w:rPr>
                <w:rFonts w:ascii="Arial" w:hAnsi="Arial" w:cs="Arial"/>
              </w:rPr>
              <w:t>4.03±0.10</w:t>
            </w:r>
            <w:r w:rsidRPr="00DA7DD4">
              <w:rPr>
                <w:rFonts w:ascii="Arial" w:hAnsi="Arial" w:cs="Arial"/>
                <w:vertAlign w:val="superscript"/>
              </w:rPr>
              <w:t>b</w:t>
            </w:r>
          </w:p>
        </w:tc>
        <w:tc>
          <w:tcPr>
            <w:tcW w:w="1388" w:type="dxa"/>
          </w:tcPr>
          <w:p w14:paraId="081E2A82" w14:textId="77777777" w:rsidR="004939DA" w:rsidRPr="00DA7DD4" w:rsidRDefault="004939DA" w:rsidP="00870F08">
            <w:pPr>
              <w:spacing w:line="480" w:lineRule="auto"/>
              <w:rPr>
                <w:rFonts w:ascii="Arial" w:hAnsi="Arial" w:cs="Arial"/>
              </w:rPr>
            </w:pPr>
            <w:r w:rsidRPr="00DA7DD4">
              <w:rPr>
                <w:rFonts w:ascii="Arial" w:hAnsi="Arial" w:cs="Arial"/>
              </w:rPr>
              <w:t>68.96±1.32</w:t>
            </w:r>
            <w:r w:rsidRPr="00DA7DD4">
              <w:rPr>
                <w:rFonts w:ascii="Arial" w:hAnsi="Arial" w:cs="Arial"/>
                <w:vertAlign w:val="superscript"/>
              </w:rPr>
              <w:t>a</w:t>
            </w:r>
          </w:p>
        </w:tc>
      </w:tr>
      <w:tr w:rsidR="004939DA" w:rsidRPr="00DA7DD4" w14:paraId="11AF5395" w14:textId="77777777" w:rsidTr="00870F08">
        <w:tc>
          <w:tcPr>
            <w:tcW w:w="1080" w:type="dxa"/>
          </w:tcPr>
          <w:p w14:paraId="360A4A53" w14:textId="77777777" w:rsidR="004939DA" w:rsidRPr="00DA7DD4" w:rsidRDefault="004939DA" w:rsidP="00870F08">
            <w:pPr>
              <w:spacing w:line="480" w:lineRule="auto"/>
              <w:rPr>
                <w:rFonts w:ascii="Arial" w:hAnsi="Arial" w:cs="Arial"/>
              </w:rPr>
            </w:pPr>
            <w:r w:rsidRPr="00DA7DD4">
              <w:rPr>
                <w:rFonts w:ascii="Arial" w:hAnsi="Arial" w:cs="Arial"/>
              </w:rPr>
              <w:t>MFP</w:t>
            </w:r>
          </w:p>
        </w:tc>
        <w:tc>
          <w:tcPr>
            <w:tcW w:w="1689" w:type="dxa"/>
          </w:tcPr>
          <w:p w14:paraId="43D21F1B" w14:textId="77777777" w:rsidR="004939DA" w:rsidRPr="00DA7DD4" w:rsidRDefault="004939DA" w:rsidP="00870F08">
            <w:pPr>
              <w:spacing w:line="480" w:lineRule="auto"/>
              <w:rPr>
                <w:rFonts w:ascii="Arial" w:hAnsi="Arial" w:cs="Arial"/>
              </w:rPr>
            </w:pPr>
            <w:r w:rsidRPr="00DA7DD4">
              <w:rPr>
                <w:rFonts w:ascii="Arial" w:hAnsi="Arial" w:cs="Arial"/>
              </w:rPr>
              <w:t>10.87±0.30</w:t>
            </w:r>
            <w:r w:rsidRPr="00DA7DD4">
              <w:rPr>
                <w:rFonts w:ascii="Arial" w:hAnsi="Arial" w:cs="Arial"/>
                <w:vertAlign w:val="superscript"/>
              </w:rPr>
              <w:t>a</w:t>
            </w:r>
          </w:p>
        </w:tc>
        <w:tc>
          <w:tcPr>
            <w:tcW w:w="1333" w:type="dxa"/>
          </w:tcPr>
          <w:p w14:paraId="6F001730" w14:textId="77777777" w:rsidR="004939DA" w:rsidRPr="00DA7DD4" w:rsidRDefault="004939DA" w:rsidP="00870F08">
            <w:pPr>
              <w:spacing w:line="480" w:lineRule="auto"/>
              <w:rPr>
                <w:rFonts w:ascii="Arial" w:hAnsi="Arial" w:cs="Arial"/>
              </w:rPr>
            </w:pPr>
            <w:r w:rsidRPr="00DA7DD4">
              <w:rPr>
                <w:rFonts w:ascii="Arial" w:hAnsi="Arial" w:cs="Arial"/>
              </w:rPr>
              <w:t>8.23±0.62</w:t>
            </w:r>
            <w:r w:rsidRPr="00DA7DD4">
              <w:rPr>
                <w:rFonts w:ascii="Arial" w:hAnsi="Arial" w:cs="Arial"/>
                <w:vertAlign w:val="superscript"/>
              </w:rPr>
              <w:t>a</w:t>
            </w:r>
          </w:p>
        </w:tc>
        <w:tc>
          <w:tcPr>
            <w:tcW w:w="1334" w:type="dxa"/>
          </w:tcPr>
          <w:p w14:paraId="7186781B" w14:textId="77777777" w:rsidR="004939DA" w:rsidRPr="00DA7DD4" w:rsidRDefault="004939DA" w:rsidP="00870F08">
            <w:pPr>
              <w:spacing w:line="480" w:lineRule="auto"/>
              <w:rPr>
                <w:rFonts w:ascii="Arial" w:hAnsi="Arial" w:cs="Arial"/>
              </w:rPr>
            </w:pPr>
            <w:r w:rsidRPr="00DA7DD4">
              <w:rPr>
                <w:rFonts w:ascii="Arial" w:hAnsi="Arial" w:cs="Arial"/>
              </w:rPr>
              <w:t>5.31±0.12</w:t>
            </w:r>
            <w:r w:rsidRPr="00DA7DD4">
              <w:rPr>
                <w:rFonts w:ascii="Arial" w:hAnsi="Arial" w:cs="Arial"/>
                <w:vertAlign w:val="superscript"/>
              </w:rPr>
              <w:t>a</w:t>
            </w:r>
          </w:p>
        </w:tc>
        <w:tc>
          <w:tcPr>
            <w:tcW w:w="1334" w:type="dxa"/>
          </w:tcPr>
          <w:p w14:paraId="4EBAA4C2" w14:textId="77777777" w:rsidR="004939DA" w:rsidRPr="00DA7DD4" w:rsidRDefault="004939DA" w:rsidP="00870F08">
            <w:pPr>
              <w:spacing w:line="480" w:lineRule="auto"/>
              <w:rPr>
                <w:rFonts w:ascii="Arial" w:hAnsi="Arial" w:cs="Arial"/>
              </w:rPr>
            </w:pPr>
            <w:r w:rsidRPr="00DA7DD4">
              <w:rPr>
                <w:rFonts w:ascii="Arial" w:hAnsi="Arial" w:cs="Arial"/>
              </w:rPr>
              <w:t>5.70±0.01</w:t>
            </w:r>
            <w:r w:rsidRPr="00DA7DD4">
              <w:rPr>
                <w:rFonts w:ascii="Arial" w:hAnsi="Arial" w:cs="Arial"/>
                <w:vertAlign w:val="superscript"/>
              </w:rPr>
              <w:t>c</w:t>
            </w:r>
          </w:p>
        </w:tc>
        <w:tc>
          <w:tcPr>
            <w:tcW w:w="1334" w:type="dxa"/>
          </w:tcPr>
          <w:p w14:paraId="694F978B" w14:textId="77777777" w:rsidR="004939DA" w:rsidRPr="00DA7DD4" w:rsidRDefault="004939DA" w:rsidP="00870F08">
            <w:pPr>
              <w:spacing w:line="480" w:lineRule="auto"/>
              <w:rPr>
                <w:rFonts w:ascii="Arial" w:hAnsi="Arial" w:cs="Arial"/>
              </w:rPr>
            </w:pPr>
            <w:r w:rsidRPr="00DA7DD4">
              <w:rPr>
                <w:rFonts w:ascii="Arial" w:hAnsi="Arial" w:cs="Arial"/>
              </w:rPr>
              <w:t>4.85±0.12</w:t>
            </w:r>
            <w:r w:rsidRPr="00DA7DD4">
              <w:rPr>
                <w:rFonts w:ascii="Arial" w:hAnsi="Arial" w:cs="Arial"/>
                <w:vertAlign w:val="superscript"/>
              </w:rPr>
              <w:t>a</w:t>
            </w:r>
          </w:p>
        </w:tc>
        <w:tc>
          <w:tcPr>
            <w:tcW w:w="1388" w:type="dxa"/>
          </w:tcPr>
          <w:p w14:paraId="2D758D02" w14:textId="77777777" w:rsidR="004939DA" w:rsidRPr="00DA7DD4" w:rsidRDefault="004939DA" w:rsidP="00870F08">
            <w:pPr>
              <w:spacing w:line="480" w:lineRule="auto"/>
              <w:rPr>
                <w:rFonts w:ascii="Arial" w:hAnsi="Arial" w:cs="Arial"/>
              </w:rPr>
            </w:pPr>
            <w:r w:rsidRPr="00DA7DD4">
              <w:rPr>
                <w:rFonts w:ascii="Arial" w:hAnsi="Arial" w:cs="Arial"/>
              </w:rPr>
              <w:t>65.10±0.34</w:t>
            </w:r>
            <w:r w:rsidRPr="00DA7DD4">
              <w:rPr>
                <w:rFonts w:ascii="Arial" w:hAnsi="Arial" w:cs="Arial"/>
                <w:vertAlign w:val="superscript"/>
              </w:rPr>
              <w:t>b</w:t>
            </w:r>
          </w:p>
        </w:tc>
      </w:tr>
      <w:tr w:rsidR="004939DA" w:rsidRPr="00DA7DD4" w14:paraId="145196F7" w14:textId="77777777" w:rsidTr="00870F08">
        <w:tc>
          <w:tcPr>
            <w:tcW w:w="1080" w:type="dxa"/>
          </w:tcPr>
          <w:p w14:paraId="0E26240B" w14:textId="77777777" w:rsidR="004939DA" w:rsidRPr="00DA7DD4" w:rsidRDefault="004939DA" w:rsidP="00870F08">
            <w:pPr>
              <w:spacing w:line="480" w:lineRule="auto"/>
              <w:rPr>
                <w:rFonts w:ascii="Arial" w:hAnsi="Arial" w:cs="Arial"/>
              </w:rPr>
            </w:pPr>
            <w:r w:rsidRPr="00DA7DD4">
              <w:rPr>
                <w:rFonts w:ascii="Arial" w:hAnsi="Arial" w:cs="Arial"/>
              </w:rPr>
              <w:t>PWP</w:t>
            </w:r>
          </w:p>
        </w:tc>
        <w:tc>
          <w:tcPr>
            <w:tcW w:w="1689" w:type="dxa"/>
          </w:tcPr>
          <w:p w14:paraId="68417437" w14:textId="77777777" w:rsidR="004939DA" w:rsidRPr="00DA7DD4" w:rsidRDefault="004939DA" w:rsidP="00870F08">
            <w:pPr>
              <w:spacing w:line="480" w:lineRule="auto"/>
              <w:rPr>
                <w:rFonts w:ascii="Arial" w:hAnsi="Arial" w:cs="Arial"/>
              </w:rPr>
            </w:pPr>
            <w:r w:rsidRPr="00DA7DD4">
              <w:rPr>
                <w:rFonts w:ascii="Arial" w:hAnsi="Arial" w:cs="Arial"/>
              </w:rPr>
              <w:t>11.74±0.30</w:t>
            </w:r>
            <w:r w:rsidRPr="00DA7DD4">
              <w:rPr>
                <w:rFonts w:ascii="Arial" w:hAnsi="Arial" w:cs="Arial"/>
                <w:vertAlign w:val="superscript"/>
              </w:rPr>
              <w:t>a</w:t>
            </w:r>
          </w:p>
        </w:tc>
        <w:tc>
          <w:tcPr>
            <w:tcW w:w="1333" w:type="dxa"/>
          </w:tcPr>
          <w:p w14:paraId="321440FE" w14:textId="77777777" w:rsidR="004939DA" w:rsidRPr="00DA7DD4" w:rsidRDefault="004939DA" w:rsidP="00870F08">
            <w:pPr>
              <w:spacing w:line="480" w:lineRule="auto"/>
              <w:rPr>
                <w:rFonts w:ascii="Arial" w:hAnsi="Arial" w:cs="Arial"/>
              </w:rPr>
            </w:pPr>
            <w:r w:rsidRPr="00DA7DD4">
              <w:rPr>
                <w:rFonts w:ascii="Arial" w:hAnsi="Arial" w:cs="Arial"/>
              </w:rPr>
              <w:t>7.2±0.10</w:t>
            </w:r>
            <w:r w:rsidRPr="00DA7DD4">
              <w:rPr>
                <w:rFonts w:ascii="Arial" w:hAnsi="Arial" w:cs="Arial"/>
                <w:vertAlign w:val="superscript"/>
              </w:rPr>
              <w:t>a</w:t>
            </w:r>
          </w:p>
        </w:tc>
        <w:tc>
          <w:tcPr>
            <w:tcW w:w="1334" w:type="dxa"/>
          </w:tcPr>
          <w:p w14:paraId="4E0E1009" w14:textId="77777777" w:rsidR="004939DA" w:rsidRPr="00DA7DD4" w:rsidRDefault="004939DA" w:rsidP="00870F08">
            <w:pPr>
              <w:spacing w:line="480" w:lineRule="auto"/>
              <w:rPr>
                <w:rFonts w:ascii="Arial" w:hAnsi="Arial" w:cs="Arial"/>
              </w:rPr>
            </w:pPr>
            <w:r w:rsidRPr="00DA7DD4">
              <w:rPr>
                <w:rFonts w:ascii="Arial" w:hAnsi="Arial" w:cs="Arial"/>
              </w:rPr>
              <w:t>1.90±0.05</w:t>
            </w:r>
            <w:r w:rsidRPr="00DA7DD4">
              <w:rPr>
                <w:rFonts w:ascii="Arial" w:hAnsi="Arial" w:cs="Arial"/>
                <w:vertAlign w:val="superscript"/>
              </w:rPr>
              <w:t>d</w:t>
            </w:r>
          </w:p>
        </w:tc>
        <w:tc>
          <w:tcPr>
            <w:tcW w:w="1334" w:type="dxa"/>
          </w:tcPr>
          <w:p w14:paraId="0C8A1937" w14:textId="77777777" w:rsidR="004939DA" w:rsidRPr="00DA7DD4" w:rsidRDefault="004939DA" w:rsidP="00870F08">
            <w:pPr>
              <w:spacing w:line="480" w:lineRule="auto"/>
              <w:rPr>
                <w:rFonts w:ascii="Arial" w:hAnsi="Arial" w:cs="Arial"/>
              </w:rPr>
            </w:pPr>
            <w:r w:rsidRPr="00DA7DD4">
              <w:rPr>
                <w:rFonts w:ascii="Arial" w:hAnsi="Arial" w:cs="Arial"/>
              </w:rPr>
              <w:t>5.70±0.01</w:t>
            </w:r>
            <w:r w:rsidRPr="00DA7DD4">
              <w:rPr>
                <w:rFonts w:ascii="Arial" w:hAnsi="Arial" w:cs="Arial"/>
                <w:vertAlign w:val="superscript"/>
              </w:rPr>
              <w:t>c</w:t>
            </w:r>
          </w:p>
        </w:tc>
        <w:tc>
          <w:tcPr>
            <w:tcW w:w="1334" w:type="dxa"/>
          </w:tcPr>
          <w:p w14:paraId="28F614B2" w14:textId="77777777" w:rsidR="004939DA" w:rsidRPr="00DA7DD4" w:rsidRDefault="004939DA" w:rsidP="00870F08">
            <w:pPr>
              <w:spacing w:line="480" w:lineRule="auto"/>
              <w:rPr>
                <w:rFonts w:ascii="Arial" w:hAnsi="Arial" w:cs="Arial"/>
              </w:rPr>
            </w:pPr>
            <w:r w:rsidRPr="00DA7DD4">
              <w:rPr>
                <w:rFonts w:ascii="Arial" w:hAnsi="Arial" w:cs="Arial"/>
              </w:rPr>
              <w:t>5.10±0.13</w:t>
            </w:r>
            <w:r w:rsidRPr="00DA7DD4">
              <w:rPr>
                <w:rFonts w:ascii="Arial" w:hAnsi="Arial" w:cs="Arial"/>
                <w:vertAlign w:val="superscript"/>
              </w:rPr>
              <w:t>a</w:t>
            </w:r>
          </w:p>
        </w:tc>
        <w:tc>
          <w:tcPr>
            <w:tcW w:w="1388" w:type="dxa"/>
          </w:tcPr>
          <w:p w14:paraId="0384AF9C" w14:textId="77777777" w:rsidR="004939DA" w:rsidRPr="00DA7DD4" w:rsidRDefault="004939DA" w:rsidP="00870F08">
            <w:pPr>
              <w:spacing w:line="480" w:lineRule="auto"/>
              <w:rPr>
                <w:rFonts w:ascii="Arial" w:hAnsi="Arial" w:cs="Arial"/>
              </w:rPr>
            </w:pPr>
            <w:r w:rsidRPr="00DA7DD4">
              <w:rPr>
                <w:rFonts w:ascii="Arial" w:hAnsi="Arial" w:cs="Arial"/>
              </w:rPr>
              <w:t>68.41±0.11</w:t>
            </w:r>
            <w:r w:rsidRPr="00DA7DD4">
              <w:rPr>
                <w:rFonts w:ascii="Arial" w:hAnsi="Arial" w:cs="Arial"/>
                <w:vertAlign w:val="superscript"/>
              </w:rPr>
              <w:t>a</w:t>
            </w:r>
          </w:p>
        </w:tc>
      </w:tr>
    </w:tbl>
    <w:p w14:paraId="19194A6A" w14:textId="77777777" w:rsidR="006B0985" w:rsidRDefault="006B0985" w:rsidP="008D6BA7">
      <w:pPr>
        <w:tabs>
          <w:tab w:val="left" w:pos="7365"/>
        </w:tabs>
        <w:jc w:val="both"/>
        <w:rPr>
          <w:rFonts w:ascii="Arial" w:hAnsi="Arial" w:cs="Arial"/>
        </w:rPr>
      </w:pPr>
    </w:p>
    <w:p w14:paraId="7A487F53" w14:textId="77777777" w:rsidR="008D6BA7" w:rsidRPr="004939DA" w:rsidRDefault="008D6BA7" w:rsidP="008D6BA7">
      <w:pPr>
        <w:tabs>
          <w:tab w:val="left" w:pos="7365"/>
        </w:tabs>
        <w:jc w:val="both"/>
        <w:rPr>
          <w:rFonts w:ascii="Arial" w:hAnsi="Arial" w:cs="Arial"/>
        </w:rPr>
      </w:pPr>
      <w:r w:rsidRPr="007E5C52">
        <w:rPr>
          <w:rFonts w:ascii="Arial" w:hAnsi="Arial" w:cs="Arial"/>
        </w:rPr>
        <w:t>Results are mean values of duplicate determination ± standard deviation. Mean values within the same column having the same letter are not significantly different at p&lt;0.05</w:t>
      </w:r>
    </w:p>
    <w:p w14:paraId="4A49838B" w14:textId="77777777" w:rsidR="008D6BA7" w:rsidRPr="00223C31" w:rsidRDefault="008D6BA7" w:rsidP="008D6BA7">
      <w:pPr>
        <w:rPr>
          <w:rFonts w:ascii="Arial" w:hAnsi="Arial" w:cs="Arial"/>
          <w:b/>
          <w:i/>
        </w:rPr>
      </w:pPr>
      <w:r w:rsidRPr="00223C31">
        <w:rPr>
          <w:rFonts w:ascii="Arial" w:hAnsi="Arial" w:cs="Arial"/>
          <w:b/>
          <w:i/>
        </w:rPr>
        <w:t>KEYS:</w:t>
      </w:r>
    </w:p>
    <w:p w14:paraId="01485706" w14:textId="77777777" w:rsidR="004939DA" w:rsidRPr="00DA7DD4" w:rsidRDefault="004939DA" w:rsidP="004939DA">
      <w:pPr>
        <w:rPr>
          <w:rFonts w:ascii="Arial" w:hAnsi="Arial" w:cs="Arial"/>
        </w:rPr>
      </w:pPr>
      <w:r w:rsidRPr="00DA7DD4">
        <w:rPr>
          <w:rFonts w:ascii="Arial" w:hAnsi="Arial" w:cs="Arial"/>
        </w:rPr>
        <w:t xml:space="preserve">PFP (75 % Pearl millet flour, 25 % Wheat flour and 0 % Pineapple pomace), </w:t>
      </w:r>
    </w:p>
    <w:p w14:paraId="4F3F2764" w14:textId="77777777" w:rsidR="004939DA" w:rsidRPr="00DA7DD4" w:rsidRDefault="004939DA" w:rsidP="004939DA">
      <w:pPr>
        <w:rPr>
          <w:rFonts w:ascii="Arial" w:hAnsi="Arial" w:cs="Arial"/>
        </w:rPr>
      </w:pPr>
      <w:r w:rsidRPr="00DA7DD4">
        <w:rPr>
          <w:rFonts w:ascii="Arial" w:hAnsi="Arial" w:cs="Arial"/>
        </w:rPr>
        <w:t xml:space="preserve">PMF (75 % Pearl millet flour, 15 % Wheat flour and 10 % Pineapple pomace), </w:t>
      </w:r>
    </w:p>
    <w:p w14:paraId="44D71998" w14:textId="77777777" w:rsidR="004939DA" w:rsidRPr="00DA7DD4" w:rsidRDefault="004939DA" w:rsidP="004939DA">
      <w:pPr>
        <w:rPr>
          <w:rFonts w:ascii="Arial" w:hAnsi="Arial" w:cs="Arial"/>
        </w:rPr>
      </w:pPr>
      <w:r w:rsidRPr="00DA7DD4">
        <w:rPr>
          <w:rFonts w:ascii="Arial" w:hAnsi="Arial" w:cs="Arial"/>
        </w:rPr>
        <w:t xml:space="preserve">MFP (50 % Pearl millet flour, 50 % Wheat flour and 0 % Pineapple pomace), </w:t>
      </w:r>
    </w:p>
    <w:p w14:paraId="0AFDC19A" w14:textId="77777777" w:rsidR="004939DA" w:rsidRPr="00DA7DD4" w:rsidRDefault="004939DA" w:rsidP="004939DA">
      <w:pPr>
        <w:rPr>
          <w:rFonts w:ascii="Arial" w:hAnsi="Arial" w:cs="Arial"/>
        </w:rPr>
      </w:pPr>
      <w:r w:rsidRPr="00DA7DD4">
        <w:rPr>
          <w:rFonts w:ascii="Arial" w:hAnsi="Arial" w:cs="Arial"/>
        </w:rPr>
        <w:t>PWP (50 % Pearl millet flour, 45 % Wheat flour and 5% Pineapple pomace).</w:t>
      </w:r>
    </w:p>
    <w:p w14:paraId="43F8DB34" w14:textId="77777777" w:rsidR="008D6BA7" w:rsidRPr="007E5C52" w:rsidRDefault="008D6BA7" w:rsidP="008D6BA7">
      <w:pPr>
        <w:jc w:val="both"/>
        <w:rPr>
          <w:rFonts w:ascii="Arial" w:hAnsi="Arial" w:cs="Arial"/>
        </w:rPr>
      </w:pPr>
    </w:p>
    <w:p w14:paraId="3CFE44D0" w14:textId="77777777" w:rsidR="008D6BA7" w:rsidRPr="00223C31" w:rsidRDefault="008D6BA7" w:rsidP="008D6BA7">
      <w:pPr>
        <w:jc w:val="both"/>
        <w:rPr>
          <w:rFonts w:ascii="Arial" w:hAnsi="Arial" w:cs="Arial"/>
          <w:b/>
        </w:rPr>
      </w:pPr>
      <w:r w:rsidRPr="00223C31">
        <w:rPr>
          <w:rFonts w:ascii="Arial" w:hAnsi="Arial" w:cs="Arial"/>
          <w:b/>
        </w:rPr>
        <w:t xml:space="preserve">3.2. </w:t>
      </w:r>
      <w:r w:rsidR="00C64489">
        <w:rPr>
          <w:rFonts w:ascii="Arial" w:hAnsi="Arial" w:cs="Arial"/>
          <w:b/>
        </w:rPr>
        <w:t>Pasting</w:t>
      </w:r>
      <w:r w:rsidRPr="00223C31">
        <w:rPr>
          <w:rFonts w:ascii="Arial" w:hAnsi="Arial" w:cs="Arial"/>
          <w:b/>
        </w:rPr>
        <w:t xml:space="preserve"> Properties of </w:t>
      </w:r>
      <w:r w:rsidR="00C64489">
        <w:rPr>
          <w:rFonts w:ascii="Arial" w:hAnsi="Arial" w:cs="Arial"/>
          <w:b/>
        </w:rPr>
        <w:t>Composite Flour samples</w:t>
      </w:r>
    </w:p>
    <w:p w14:paraId="01A2C120" w14:textId="77777777" w:rsidR="00C64489" w:rsidRPr="00DA7DD4" w:rsidRDefault="00C64489" w:rsidP="00C64489">
      <w:pPr>
        <w:jc w:val="both"/>
        <w:rPr>
          <w:rFonts w:ascii="Arial" w:hAnsi="Arial" w:cs="Arial"/>
          <w:bCs/>
          <w:shd w:val="clear" w:color="auto" w:fill="FFFFFF"/>
        </w:rPr>
      </w:pPr>
      <w:r w:rsidRPr="00DA7DD4">
        <w:rPr>
          <w:rFonts w:ascii="Arial" w:hAnsi="Arial" w:cs="Arial"/>
          <w:bCs/>
          <w:shd w:val="clear" w:color="auto" w:fill="FFFFFF"/>
        </w:rPr>
        <w:t xml:space="preserve">The pasting characteristics of the flour blends are presented in Table 2.  Sample PFP had the best viscosity characteristics judging from the peak viscosity, trough viscosity, final viscosity and pasting temperature. </w:t>
      </w:r>
      <w:r w:rsidRPr="00DA7DD4">
        <w:rPr>
          <w:rFonts w:ascii="Arial" w:eastAsiaTheme="minorHAnsi" w:hAnsi="Arial" w:cs="Arial"/>
          <w:lang w:val="en-GB" w:eastAsia="en-GB"/>
        </w:rPr>
        <w:t>The peak viscosity represents</w:t>
      </w:r>
      <w:r w:rsidRPr="00DA7DD4">
        <w:rPr>
          <w:rFonts w:ascii="Arial" w:hAnsi="Arial" w:cs="Arial"/>
          <w:bCs/>
          <w:shd w:val="clear" w:color="auto" w:fill="FFFFFF"/>
        </w:rPr>
        <w:t xml:space="preserve"> </w:t>
      </w:r>
      <w:r w:rsidRPr="00DA7DD4">
        <w:rPr>
          <w:rFonts w:ascii="Arial" w:eastAsiaTheme="minorHAnsi" w:hAnsi="Arial" w:cs="Arial"/>
          <w:lang w:val="en-GB" w:eastAsia="en-GB"/>
        </w:rPr>
        <w:t>the pastes strength from gelatinization; it is the maximum viscosity</w:t>
      </w:r>
      <w:r w:rsidRPr="00DA7DD4">
        <w:rPr>
          <w:rFonts w:ascii="Arial" w:hAnsi="Arial" w:cs="Arial"/>
          <w:bCs/>
          <w:shd w:val="clear" w:color="auto" w:fill="FFFFFF"/>
        </w:rPr>
        <w:t xml:space="preserve"> </w:t>
      </w:r>
      <w:r w:rsidRPr="00DA7DD4">
        <w:rPr>
          <w:rFonts w:ascii="Arial" w:eastAsiaTheme="minorHAnsi" w:hAnsi="Arial" w:cs="Arial"/>
          <w:lang w:val="en-GB" w:eastAsia="en-GB"/>
        </w:rPr>
        <w:t>attained during cooking (Adebowale et al., 2011).</w:t>
      </w:r>
    </w:p>
    <w:p w14:paraId="5BD788C5"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The holding strength is the minimum viscosity after the peak, and a measure of the ability of granules to remain undisrupted during holding at high temperature (92</w:t>
      </w:r>
      <w:r w:rsidRPr="00DA7DD4">
        <w:rPr>
          <w:rFonts w:ascii="Arial" w:eastAsiaTheme="minorHAnsi" w:hAnsi="Arial" w:cs="Arial"/>
          <w:vertAlign w:val="superscript"/>
          <w:lang w:val="en-GB" w:eastAsia="en-GB"/>
        </w:rPr>
        <w:t>o</w:t>
      </w:r>
      <w:r w:rsidRPr="00DA7DD4">
        <w:rPr>
          <w:rFonts w:ascii="Arial" w:eastAsiaTheme="minorHAnsi" w:hAnsi="Arial" w:cs="Arial"/>
          <w:lang w:val="en-GB" w:eastAsia="en-GB"/>
        </w:rPr>
        <w:t>C) and high mechanical shear stress (Adegunwa et al., 2012). Holding period has been reported to be accompanied by breakdown in viscosity also known as the trough, hot paste viscosity, shear thinning, or paste stability. A lower breakdown viscosity is required, as it signifies a higher stability (Adegunwa et al., 2012).</w:t>
      </w:r>
    </w:p>
    <w:p w14:paraId="76A6C47B"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The pasting temperature represents the temperature at which the viscosities first increase by at least two RVU over 20 s periods (Adegunwa et al., 2012). It is an indication of the temperature required to cook the starch (Adegunwa et al., 2012), or the minimum temperature at which starch granules in the flour swell (Awolu, 2017).</w:t>
      </w:r>
    </w:p>
    <w:p w14:paraId="76CCA2F5"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Setback viscosity corresponds to retrogradation (a realignment of the crystalline structure of starch during cooling) and leads to syneresis and staling.</w:t>
      </w:r>
    </w:p>
    <w:p w14:paraId="23949002" w14:textId="77777777" w:rsidR="00C64489" w:rsidRPr="00DA7DD4" w:rsidRDefault="00C64489" w:rsidP="00C64489">
      <w:pPr>
        <w:jc w:val="both"/>
        <w:rPr>
          <w:rFonts w:ascii="Arial" w:hAnsi="Arial" w:cs="Arial"/>
          <w:bCs/>
          <w:shd w:val="clear" w:color="auto" w:fill="FFFFFF"/>
        </w:rPr>
      </w:pPr>
      <w:r w:rsidRPr="00DA7DD4">
        <w:rPr>
          <w:rFonts w:ascii="Arial" w:hAnsi="Arial" w:cs="Arial"/>
          <w:bCs/>
          <w:shd w:val="clear" w:color="auto" w:fill="FFFFFF"/>
        </w:rPr>
        <w:t xml:space="preserve">Unfortunately, sample PFP had the highest breakdown and set back viscosities. Sample PFP had 75% pearl millet in the blends without pineapple pomace. It can be inferred therefore that pearl millet promotes the pasting properties of samples which means it is a potential source of raw materials for the development of non-wheat flour blends. One of the factors affecting the development of non-wheat composite flour is the challenges of low viscoelastic properties. However, in this study, pearl millet flour displayed a very good pasting characteristics. </w:t>
      </w:r>
    </w:p>
    <w:p w14:paraId="15657213" w14:textId="77777777" w:rsidR="008D6BA7" w:rsidRDefault="00C64489" w:rsidP="00C64489">
      <w:pPr>
        <w:jc w:val="both"/>
        <w:rPr>
          <w:rFonts w:ascii="Arial" w:hAnsi="Arial" w:cs="Arial"/>
          <w:bCs/>
          <w:shd w:val="clear" w:color="auto" w:fill="FFFFFF"/>
        </w:rPr>
      </w:pPr>
      <w:r w:rsidRPr="00DA7DD4">
        <w:rPr>
          <w:rFonts w:ascii="Arial" w:hAnsi="Arial" w:cs="Arial"/>
          <w:bCs/>
          <w:shd w:val="clear" w:color="auto" w:fill="FFFFFF"/>
        </w:rPr>
        <w:t xml:space="preserve">Sample MFP with 50% pearl millet flour and 505 wheat flour performed next to sample PFP in terms of its pasting characteristics. However, samples PMF and PWP showed that addition of pineapple pomace had negative effects on the pasting characteristics of the samples. </w:t>
      </w:r>
    </w:p>
    <w:p w14:paraId="6FD5F21B" w14:textId="77777777" w:rsidR="00C64489" w:rsidRPr="00C64489" w:rsidRDefault="00C64489" w:rsidP="00C64489">
      <w:pPr>
        <w:jc w:val="both"/>
        <w:rPr>
          <w:rFonts w:ascii="Arial" w:hAnsi="Arial" w:cs="Arial"/>
          <w:bCs/>
          <w:shd w:val="clear" w:color="auto" w:fill="FFFFFF"/>
        </w:rPr>
      </w:pPr>
    </w:p>
    <w:p w14:paraId="7DB5E047" w14:textId="77777777" w:rsidR="008D6BA7" w:rsidRDefault="008D6BA7" w:rsidP="008D6BA7">
      <w:pPr>
        <w:tabs>
          <w:tab w:val="left" w:pos="7365"/>
        </w:tabs>
        <w:spacing w:line="480" w:lineRule="auto"/>
        <w:rPr>
          <w:rFonts w:ascii="Arial" w:hAnsi="Arial" w:cs="Arial"/>
          <w:b/>
        </w:rPr>
      </w:pPr>
      <w:r w:rsidRPr="00223C31">
        <w:rPr>
          <w:rFonts w:ascii="Arial" w:hAnsi="Arial" w:cs="Arial"/>
          <w:b/>
        </w:rPr>
        <w:t>Table</w:t>
      </w:r>
      <w:r w:rsidR="00C64489">
        <w:rPr>
          <w:rFonts w:ascii="Arial" w:hAnsi="Arial" w:cs="Arial"/>
          <w:b/>
        </w:rPr>
        <w:t xml:space="preserve">   3. Pasting properties of Composite Flour samples</w:t>
      </w:r>
    </w:p>
    <w:tbl>
      <w:tblPr>
        <w:tblStyle w:val="TableGrid"/>
        <w:tblW w:w="9640" w:type="dxa"/>
        <w:tblInd w:w="-711" w:type="dxa"/>
        <w:tblLook w:val="04A0" w:firstRow="1" w:lastRow="0" w:firstColumn="1" w:lastColumn="0" w:noHBand="0" w:noVBand="1"/>
      </w:tblPr>
      <w:tblGrid>
        <w:gridCol w:w="895"/>
        <w:gridCol w:w="1511"/>
        <w:gridCol w:w="1138"/>
        <w:gridCol w:w="1319"/>
        <w:gridCol w:w="1276"/>
        <w:gridCol w:w="1177"/>
        <w:gridCol w:w="1374"/>
        <w:gridCol w:w="950"/>
      </w:tblGrid>
      <w:tr w:rsidR="00C64489" w14:paraId="63D02557" w14:textId="77777777" w:rsidTr="00C64489">
        <w:tc>
          <w:tcPr>
            <w:tcW w:w="895" w:type="dxa"/>
          </w:tcPr>
          <w:p w14:paraId="456A0857" w14:textId="77777777" w:rsidR="004939DA" w:rsidRPr="00A24A7E" w:rsidRDefault="004939DA" w:rsidP="004939DA">
            <w:pPr>
              <w:rPr>
                <w:rFonts w:ascii="Arial" w:hAnsi="Arial" w:cs="Arial"/>
              </w:rPr>
            </w:pPr>
            <w:r w:rsidRPr="00DA7DD4">
              <w:rPr>
                <w:rFonts w:ascii="Arial" w:hAnsi="Arial" w:cs="Arial"/>
              </w:rPr>
              <w:t>Sample</w:t>
            </w:r>
          </w:p>
        </w:tc>
        <w:tc>
          <w:tcPr>
            <w:tcW w:w="1511" w:type="dxa"/>
          </w:tcPr>
          <w:p w14:paraId="0FCED7E3" w14:textId="77777777" w:rsidR="004939DA" w:rsidRPr="00A24A7E" w:rsidRDefault="004939DA" w:rsidP="004939DA">
            <w:pPr>
              <w:rPr>
                <w:rFonts w:ascii="Arial" w:hAnsi="Arial" w:cs="Arial"/>
              </w:rPr>
            </w:pPr>
            <w:r w:rsidRPr="00DA7DD4">
              <w:rPr>
                <w:rFonts w:ascii="Arial" w:hAnsi="Arial" w:cs="Arial"/>
              </w:rPr>
              <w:t>Peak Viscosity</w:t>
            </w:r>
          </w:p>
        </w:tc>
        <w:tc>
          <w:tcPr>
            <w:tcW w:w="1138" w:type="dxa"/>
          </w:tcPr>
          <w:p w14:paraId="0D3CD09F" w14:textId="77777777" w:rsidR="004939DA" w:rsidRPr="00A24A7E" w:rsidRDefault="004939DA" w:rsidP="004939DA">
            <w:pPr>
              <w:rPr>
                <w:rFonts w:ascii="Arial" w:hAnsi="Arial" w:cs="Arial"/>
              </w:rPr>
            </w:pPr>
            <w:r w:rsidRPr="00DA7DD4">
              <w:rPr>
                <w:rFonts w:ascii="Arial" w:hAnsi="Arial" w:cs="Arial"/>
              </w:rPr>
              <w:t>Trough Viscosity</w:t>
            </w:r>
          </w:p>
        </w:tc>
        <w:tc>
          <w:tcPr>
            <w:tcW w:w="1319" w:type="dxa"/>
          </w:tcPr>
          <w:p w14:paraId="711C1D3B" w14:textId="77777777" w:rsidR="004939DA" w:rsidRPr="00A24A7E" w:rsidRDefault="004939DA" w:rsidP="004939DA">
            <w:pPr>
              <w:rPr>
                <w:rFonts w:ascii="Arial" w:hAnsi="Arial" w:cs="Arial"/>
              </w:rPr>
            </w:pPr>
            <w:r w:rsidRPr="00DA7DD4">
              <w:rPr>
                <w:rFonts w:ascii="Arial" w:hAnsi="Arial" w:cs="Arial"/>
              </w:rPr>
              <w:t>Breakdown Viscosity</w:t>
            </w:r>
          </w:p>
        </w:tc>
        <w:tc>
          <w:tcPr>
            <w:tcW w:w="1276" w:type="dxa"/>
          </w:tcPr>
          <w:p w14:paraId="5E9A467C" w14:textId="77777777" w:rsidR="00C64489" w:rsidRDefault="004939DA" w:rsidP="004939DA">
            <w:pPr>
              <w:rPr>
                <w:rFonts w:ascii="Arial" w:hAnsi="Arial" w:cs="Arial"/>
              </w:rPr>
            </w:pPr>
            <w:r w:rsidRPr="00DA7DD4">
              <w:rPr>
                <w:rFonts w:ascii="Arial" w:hAnsi="Arial" w:cs="Arial"/>
              </w:rPr>
              <w:t xml:space="preserve">Final </w:t>
            </w:r>
          </w:p>
          <w:p w14:paraId="5F8EEC2B" w14:textId="77777777" w:rsidR="004939DA" w:rsidRPr="00A24A7E" w:rsidRDefault="004939DA" w:rsidP="004939DA">
            <w:pPr>
              <w:rPr>
                <w:rFonts w:ascii="Arial" w:hAnsi="Arial" w:cs="Arial"/>
              </w:rPr>
            </w:pPr>
            <w:r w:rsidRPr="00DA7DD4">
              <w:rPr>
                <w:rFonts w:ascii="Arial" w:hAnsi="Arial" w:cs="Arial"/>
              </w:rPr>
              <w:t>Viscosity</w:t>
            </w:r>
          </w:p>
        </w:tc>
        <w:tc>
          <w:tcPr>
            <w:tcW w:w="1177" w:type="dxa"/>
          </w:tcPr>
          <w:p w14:paraId="090727C2" w14:textId="77777777" w:rsidR="00C64489" w:rsidRDefault="004939DA" w:rsidP="004939DA">
            <w:pPr>
              <w:rPr>
                <w:rFonts w:ascii="Arial" w:hAnsi="Arial" w:cs="Arial"/>
              </w:rPr>
            </w:pPr>
            <w:r w:rsidRPr="00DA7DD4">
              <w:rPr>
                <w:rFonts w:ascii="Arial" w:hAnsi="Arial" w:cs="Arial"/>
              </w:rPr>
              <w:t xml:space="preserve">Setback </w:t>
            </w:r>
          </w:p>
          <w:p w14:paraId="728CF3CC" w14:textId="77777777" w:rsidR="004939DA" w:rsidRPr="00A24A7E" w:rsidRDefault="004939DA" w:rsidP="004939DA">
            <w:pPr>
              <w:rPr>
                <w:rFonts w:ascii="Arial" w:hAnsi="Arial" w:cs="Arial"/>
              </w:rPr>
            </w:pPr>
            <w:r w:rsidRPr="00DA7DD4">
              <w:rPr>
                <w:rFonts w:ascii="Arial" w:hAnsi="Arial" w:cs="Arial"/>
              </w:rPr>
              <w:t>Viscosity</w:t>
            </w:r>
          </w:p>
        </w:tc>
        <w:tc>
          <w:tcPr>
            <w:tcW w:w="1374" w:type="dxa"/>
          </w:tcPr>
          <w:p w14:paraId="2471CD66" w14:textId="77777777" w:rsidR="00C64489" w:rsidRDefault="004939DA" w:rsidP="004939DA">
            <w:pPr>
              <w:rPr>
                <w:rFonts w:ascii="Arial" w:hAnsi="Arial" w:cs="Arial"/>
              </w:rPr>
            </w:pPr>
            <w:r w:rsidRPr="00DA7DD4">
              <w:rPr>
                <w:rFonts w:ascii="Arial" w:hAnsi="Arial" w:cs="Arial"/>
              </w:rPr>
              <w:t xml:space="preserve">Pasting </w:t>
            </w:r>
          </w:p>
          <w:p w14:paraId="3CE1984C" w14:textId="77777777" w:rsidR="004939DA" w:rsidRPr="00A24A7E" w:rsidRDefault="004939DA" w:rsidP="004939DA">
            <w:pPr>
              <w:rPr>
                <w:rFonts w:ascii="Arial" w:hAnsi="Arial" w:cs="Arial"/>
              </w:rPr>
            </w:pPr>
            <w:r w:rsidRPr="00DA7DD4">
              <w:rPr>
                <w:rFonts w:ascii="Arial" w:hAnsi="Arial" w:cs="Arial"/>
              </w:rPr>
              <w:t>Temperature</w:t>
            </w:r>
          </w:p>
        </w:tc>
        <w:tc>
          <w:tcPr>
            <w:tcW w:w="950" w:type="dxa"/>
          </w:tcPr>
          <w:p w14:paraId="359C7812" w14:textId="77777777" w:rsidR="00C64489" w:rsidRDefault="004939DA" w:rsidP="004939DA">
            <w:pPr>
              <w:rPr>
                <w:rFonts w:ascii="Arial" w:hAnsi="Arial" w:cs="Arial"/>
              </w:rPr>
            </w:pPr>
            <w:r w:rsidRPr="00DA7DD4">
              <w:rPr>
                <w:rFonts w:ascii="Arial" w:hAnsi="Arial" w:cs="Arial"/>
              </w:rPr>
              <w:t xml:space="preserve">Pasting </w:t>
            </w:r>
          </w:p>
          <w:p w14:paraId="4EB729EC" w14:textId="77777777" w:rsidR="004939DA" w:rsidRPr="00A24A7E" w:rsidRDefault="004939DA" w:rsidP="004939DA">
            <w:pPr>
              <w:rPr>
                <w:rFonts w:ascii="Arial" w:hAnsi="Arial" w:cs="Arial"/>
              </w:rPr>
            </w:pPr>
            <w:r w:rsidRPr="00DA7DD4">
              <w:rPr>
                <w:rFonts w:ascii="Arial" w:hAnsi="Arial" w:cs="Arial"/>
              </w:rPr>
              <w:t>Time</w:t>
            </w:r>
          </w:p>
        </w:tc>
      </w:tr>
      <w:tr w:rsidR="00C64489" w14:paraId="454C3DA1" w14:textId="77777777" w:rsidTr="00C64489">
        <w:tc>
          <w:tcPr>
            <w:tcW w:w="895" w:type="dxa"/>
          </w:tcPr>
          <w:p w14:paraId="433555F1" w14:textId="77777777" w:rsidR="004939DA" w:rsidRPr="00A24A7E" w:rsidRDefault="004939DA" w:rsidP="004939DA">
            <w:pPr>
              <w:rPr>
                <w:rFonts w:ascii="Arial" w:hAnsi="Arial" w:cs="Arial"/>
              </w:rPr>
            </w:pPr>
            <w:r w:rsidRPr="00DA7DD4">
              <w:rPr>
                <w:rFonts w:ascii="Arial" w:hAnsi="Arial" w:cs="Arial"/>
              </w:rPr>
              <w:t>PFP</w:t>
            </w:r>
          </w:p>
        </w:tc>
        <w:tc>
          <w:tcPr>
            <w:tcW w:w="1511" w:type="dxa"/>
          </w:tcPr>
          <w:p w14:paraId="702EE87F" w14:textId="77777777" w:rsidR="00C64489" w:rsidRDefault="004939DA" w:rsidP="004939DA">
            <w:pPr>
              <w:rPr>
                <w:rFonts w:ascii="Arial" w:hAnsi="Arial" w:cs="Arial"/>
              </w:rPr>
            </w:pPr>
            <w:r w:rsidRPr="00DA7DD4">
              <w:rPr>
                <w:rFonts w:ascii="Arial" w:hAnsi="Arial" w:cs="Arial"/>
              </w:rPr>
              <w:t>4419.00±</w:t>
            </w:r>
          </w:p>
          <w:p w14:paraId="529A4A32"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a</w:t>
            </w:r>
          </w:p>
        </w:tc>
        <w:tc>
          <w:tcPr>
            <w:tcW w:w="1138" w:type="dxa"/>
          </w:tcPr>
          <w:p w14:paraId="041D35F6" w14:textId="77777777" w:rsidR="00C64489" w:rsidRDefault="004939DA" w:rsidP="004939DA">
            <w:pPr>
              <w:rPr>
                <w:rFonts w:ascii="Arial" w:hAnsi="Arial" w:cs="Arial"/>
              </w:rPr>
            </w:pPr>
            <w:r w:rsidRPr="00DA7DD4">
              <w:rPr>
                <w:rFonts w:ascii="Arial" w:hAnsi="Arial" w:cs="Arial"/>
              </w:rPr>
              <w:t>2371.00±</w:t>
            </w:r>
          </w:p>
          <w:p w14:paraId="6FABD104"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a</w:t>
            </w:r>
          </w:p>
        </w:tc>
        <w:tc>
          <w:tcPr>
            <w:tcW w:w="1319" w:type="dxa"/>
          </w:tcPr>
          <w:p w14:paraId="2D7E7E91" w14:textId="77777777" w:rsidR="00C64489" w:rsidRDefault="004939DA" w:rsidP="004939DA">
            <w:pPr>
              <w:rPr>
                <w:rFonts w:ascii="Arial" w:hAnsi="Arial" w:cs="Arial"/>
              </w:rPr>
            </w:pPr>
            <w:r w:rsidRPr="00DA7DD4">
              <w:rPr>
                <w:rFonts w:ascii="Arial" w:hAnsi="Arial" w:cs="Arial"/>
              </w:rPr>
              <w:t>2048.00±</w:t>
            </w:r>
          </w:p>
          <w:p w14:paraId="68CA3ABE" w14:textId="77777777" w:rsidR="004939DA" w:rsidRPr="00DA7DD4" w:rsidRDefault="004939DA" w:rsidP="004939DA">
            <w:pPr>
              <w:rPr>
                <w:rFonts w:ascii="Arial" w:hAnsi="Arial" w:cs="Arial"/>
                <w:vertAlign w:val="superscript"/>
              </w:rPr>
            </w:pPr>
            <w:r w:rsidRPr="00DA7DD4">
              <w:rPr>
                <w:rFonts w:ascii="Arial" w:hAnsi="Arial" w:cs="Arial"/>
              </w:rPr>
              <w:t>0.02</w:t>
            </w:r>
            <w:r w:rsidRPr="00DA7DD4">
              <w:rPr>
                <w:rFonts w:ascii="Arial" w:hAnsi="Arial" w:cs="Arial"/>
                <w:vertAlign w:val="superscript"/>
              </w:rPr>
              <w:t>a</w:t>
            </w:r>
          </w:p>
        </w:tc>
        <w:tc>
          <w:tcPr>
            <w:tcW w:w="1276" w:type="dxa"/>
          </w:tcPr>
          <w:p w14:paraId="313C8276" w14:textId="77777777" w:rsidR="00C64489" w:rsidRDefault="004939DA" w:rsidP="004939DA">
            <w:pPr>
              <w:rPr>
                <w:rFonts w:ascii="Arial" w:hAnsi="Arial" w:cs="Arial"/>
              </w:rPr>
            </w:pPr>
            <w:r w:rsidRPr="00DA7DD4">
              <w:rPr>
                <w:rFonts w:ascii="Arial" w:hAnsi="Arial" w:cs="Arial"/>
              </w:rPr>
              <w:t>4697.00±</w:t>
            </w:r>
          </w:p>
          <w:p w14:paraId="7965B0DF" w14:textId="77777777" w:rsidR="004939DA" w:rsidRPr="00DA7DD4" w:rsidRDefault="004939DA" w:rsidP="004939DA">
            <w:pPr>
              <w:rPr>
                <w:rFonts w:ascii="Arial" w:hAnsi="Arial" w:cs="Arial"/>
                <w:vertAlign w:val="superscript"/>
              </w:rPr>
            </w:pPr>
            <w:r w:rsidRPr="00DA7DD4">
              <w:rPr>
                <w:rFonts w:ascii="Arial" w:hAnsi="Arial" w:cs="Arial"/>
              </w:rPr>
              <w:t>0.03</w:t>
            </w:r>
            <w:r w:rsidRPr="00DA7DD4">
              <w:rPr>
                <w:rFonts w:ascii="Arial" w:hAnsi="Arial" w:cs="Arial"/>
                <w:vertAlign w:val="superscript"/>
              </w:rPr>
              <w:t>a</w:t>
            </w:r>
          </w:p>
        </w:tc>
        <w:tc>
          <w:tcPr>
            <w:tcW w:w="1177" w:type="dxa"/>
          </w:tcPr>
          <w:p w14:paraId="4D3F4A34" w14:textId="77777777" w:rsidR="00C64489" w:rsidRDefault="004939DA" w:rsidP="004939DA">
            <w:pPr>
              <w:rPr>
                <w:rFonts w:ascii="Arial" w:hAnsi="Arial" w:cs="Arial"/>
              </w:rPr>
            </w:pPr>
            <w:r w:rsidRPr="00DA7DD4">
              <w:rPr>
                <w:rFonts w:ascii="Arial" w:hAnsi="Arial" w:cs="Arial"/>
              </w:rPr>
              <w:t>2326.00±</w:t>
            </w:r>
          </w:p>
          <w:p w14:paraId="100E9C03"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a</w:t>
            </w:r>
          </w:p>
        </w:tc>
        <w:tc>
          <w:tcPr>
            <w:tcW w:w="1374" w:type="dxa"/>
          </w:tcPr>
          <w:p w14:paraId="1B83E0E1" w14:textId="77777777" w:rsidR="00C64489" w:rsidRDefault="004939DA" w:rsidP="004939DA">
            <w:pPr>
              <w:rPr>
                <w:rFonts w:ascii="Arial" w:hAnsi="Arial" w:cs="Arial"/>
              </w:rPr>
            </w:pPr>
            <w:r w:rsidRPr="00DA7DD4">
              <w:rPr>
                <w:rFonts w:ascii="Arial" w:hAnsi="Arial" w:cs="Arial"/>
              </w:rPr>
              <w:t>77.35±</w:t>
            </w:r>
          </w:p>
          <w:p w14:paraId="2D56DDA6" w14:textId="77777777" w:rsidR="004939DA" w:rsidRPr="00DA7DD4" w:rsidRDefault="004939DA" w:rsidP="004939DA">
            <w:pPr>
              <w:rPr>
                <w:rFonts w:ascii="Arial" w:hAnsi="Arial" w:cs="Arial"/>
                <w:vertAlign w:val="superscript"/>
              </w:rPr>
            </w:pPr>
            <w:r w:rsidRPr="00DA7DD4">
              <w:rPr>
                <w:rFonts w:ascii="Arial" w:hAnsi="Arial" w:cs="Arial"/>
              </w:rPr>
              <w:t>0.02</w:t>
            </w:r>
            <w:r w:rsidRPr="00DA7DD4">
              <w:rPr>
                <w:rFonts w:ascii="Arial" w:hAnsi="Arial" w:cs="Arial"/>
                <w:vertAlign w:val="superscript"/>
              </w:rPr>
              <w:t>d</w:t>
            </w:r>
          </w:p>
        </w:tc>
        <w:tc>
          <w:tcPr>
            <w:tcW w:w="950" w:type="dxa"/>
          </w:tcPr>
          <w:p w14:paraId="7881EED6" w14:textId="77777777" w:rsidR="00C64489" w:rsidRDefault="004939DA" w:rsidP="004939DA">
            <w:pPr>
              <w:rPr>
                <w:rFonts w:ascii="Arial" w:hAnsi="Arial" w:cs="Arial"/>
              </w:rPr>
            </w:pPr>
            <w:r w:rsidRPr="00DA7DD4">
              <w:rPr>
                <w:rFonts w:ascii="Arial" w:hAnsi="Arial" w:cs="Arial"/>
              </w:rPr>
              <w:t>5.60±</w:t>
            </w:r>
          </w:p>
          <w:p w14:paraId="2BB4772A"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c</w:t>
            </w:r>
          </w:p>
        </w:tc>
      </w:tr>
      <w:tr w:rsidR="00C64489" w14:paraId="3457CE40" w14:textId="77777777" w:rsidTr="00C64489">
        <w:tc>
          <w:tcPr>
            <w:tcW w:w="895" w:type="dxa"/>
          </w:tcPr>
          <w:p w14:paraId="18E52C3F" w14:textId="77777777" w:rsidR="004939DA" w:rsidRPr="00A24A7E" w:rsidRDefault="004939DA" w:rsidP="004939DA">
            <w:pPr>
              <w:rPr>
                <w:rFonts w:ascii="Arial" w:hAnsi="Arial" w:cs="Arial"/>
              </w:rPr>
            </w:pPr>
            <w:r w:rsidRPr="00DA7DD4">
              <w:rPr>
                <w:rFonts w:ascii="Arial" w:hAnsi="Arial" w:cs="Arial"/>
              </w:rPr>
              <w:t>PMF</w:t>
            </w:r>
          </w:p>
        </w:tc>
        <w:tc>
          <w:tcPr>
            <w:tcW w:w="1511" w:type="dxa"/>
          </w:tcPr>
          <w:p w14:paraId="2ADF2FCD" w14:textId="77777777" w:rsidR="00C64489" w:rsidRDefault="004939DA" w:rsidP="004939DA">
            <w:pPr>
              <w:rPr>
                <w:rFonts w:ascii="Arial" w:hAnsi="Arial" w:cs="Arial"/>
              </w:rPr>
            </w:pPr>
            <w:r w:rsidRPr="00DA7DD4">
              <w:rPr>
                <w:rFonts w:ascii="Arial" w:hAnsi="Arial" w:cs="Arial"/>
              </w:rPr>
              <w:t>2068.00±</w:t>
            </w:r>
          </w:p>
          <w:p w14:paraId="4F3986D1" w14:textId="77777777" w:rsidR="004939DA" w:rsidRPr="00DA7DD4" w:rsidRDefault="004939DA" w:rsidP="004939DA">
            <w:pPr>
              <w:rPr>
                <w:rFonts w:ascii="Arial" w:hAnsi="Arial" w:cs="Arial"/>
                <w:vertAlign w:val="superscript"/>
              </w:rPr>
            </w:pPr>
            <w:r w:rsidRPr="00DA7DD4">
              <w:rPr>
                <w:rFonts w:ascii="Arial" w:hAnsi="Arial" w:cs="Arial"/>
              </w:rPr>
              <w:lastRenderedPageBreak/>
              <w:t>0.02</w:t>
            </w:r>
            <w:r w:rsidRPr="00DA7DD4">
              <w:rPr>
                <w:rFonts w:ascii="Arial" w:hAnsi="Arial" w:cs="Arial"/>
                <w:vertAlign w:val="superscript"/>
              </w:rPr>
              <w:t>c</w:t>
            </w:r>
          </w:p>
        </w:tc>
        <w:tc>
          <w:tcPr>
            <w:tcW w:w="1138" w:type="dxa"/>
          </w:tcPr>
          <w:p w14:paraId="6CF5D45E" w14:textId="77777777" w:rsidR="00C64489" w:rsidRDefault="004939DA" w:rsidP="004939DA">
            <w:pPr>
              <w:rPr>
                <w:rFonts w:ascii="Arial" w:hAnsi="Arial" w:cs="Arial"/>
              </w:rPr>
            </w:pPr>
            <w:r w:rsidRPr="00DA7DD4">
              <w:rPr>
                <w:rFonts w:ascii="Arial" w:hAnsi="Arial" w:cs="Arial"/>
              </w:rPr>
              <w:lastRenderedPageBreak/>
              <w:t>1318.00±</w:t>
            </w:r>
          </w:p>
          <w:p w14:paraId="2DE10F30" w14:textId="77777777" w:rsidR="004939DA" w:rsidRPr="00DA7DD4" w:rsidRDefault="004939DA" w:rsidP="004939DA">
            <w:pPr>
              <w:rPr>
                <w:rFonts w:ascii="Arial" w:hAnsi="Arial" w:cs="Arial"/>
                <w:vertAlign w:val="superscript"/>
              </w:rPr>
            </w:pPr>
            <w:r w:rsidRPr="00DA7DD4">
              <w:rPr>
                <w:rFonts w:ascii="Arial" w:hAnsi="Arial" w:cs="Arial"/>
              </w:rPr>
              <w:lastRenderedPageBreak/>
              <w:t>0.01</w:t>
            </w:r>
            <w:r w:rsidRPr="00DA7DD4">
              <w:rPr>
                <w:rFonts w:ascii="Arial" w:hAnsi="Arial" w:cs="Arial"/>
                <w:vertAlign w:val="superscript"/>
              </w:rPr>
              <w:t>c</w:t>
            </w:r>
          </w:p>
        </w:tc>
        <w:tc>
          <w:tcPr>
            <w:tcW w:w="1319" w:type="dxa"/>
          </w:tcPr>
          <w:p w14:paraId="2E1073CA" w14:textId="77777777" w:rsidR="00C64489" w:rsidRDefault="004939DA" w:rsidP="004939DA">
            <w:pPr>
              <w:rPr>
                <w:rFonts w:ascii="Arial" w:hAnsi="Arial" w:cs="Arial"/>
              </w:rPr>
            </w:pPr>
            <w:r w:rsidRPr="00DA7DD4">
              <w:rPr>
                <w:rFonts w:ascii="Arial" w:hAnsi="Arial" w:cs="Arial"/>
              </w:rPr>
              <w:lastRenderedPageBreak/>
              <w:t>750.00±</w:t>
            </w:r>
          </w:p>
          <w:p w14:paraId="4836CD92" w14:textId="77777777" w:rsidR="004939DA" w:rsidRPr="00DA7DD4" w:rsidRDefault="004939DA" w:rsidP="004939DA">
            <w:pPr>
              <w:rPr>
                <w:rFonts w:ascii="Arial" w:hAnsi="Arial" w:cs="Arial"/>
                <w:vertAlign w:val="superscript"/>
              </w:rPr>
            </w:pPr>
            <w:r w:rsidRPr="00DA7DD4">
              <w:rPr>
                <w:rFonts w:ascii="Arial" w:hAnsi="Arial" w:cs="Arial"/>
              </w:rPr>
              <w:lastRenderedPageBreak/>
              <w:t>0.03</w:t>
            </w:r>
            <w:r w:rsidRPr="00DA7DD4">
              <w:rPr>
                <w:rFonts w:ascii="Arial" w:hAnsi="Arial" w:cs="Arial"/>
                <w:vertAlign w:val="superscript"/>
              </w:rPr>
              <w:t>d</w:t>
            </w:r>
          </w:p>
        </w:tc>
        <w:tc>
          <w:tcPr>
            <w:tcW w:w="1276" w:type="dxa"/>
          </w:tcPr>
          <w:p w14:paraId="797934ED" w14:textId="77777777" w:rsidR="00C64489" w:rsidRDefault="004939DA" w:rsidP="004939DA">
            <w:pPr>
              <w:rPr>
                <w:rFonts w:ascii="Arial" w:hAnsi="Arial" w:cs="Arial"/>
              </w:rPr>
            </w:pPr>
            <w:r w:rsidRPr="00DA7DD4">
              <w:rPr>
                <w:rFonts w:ascii="Arial" w:hAnsi="Arial" w:cs="Arial"/>
              </w:rPr>
              <w:lastRenderedPageBreak/>
              <w:t>2397.00±</w:t>
            </w:r>
          </w:p>
          <w:p w14:paraId="39F04E9A" w14:textId="77777777" w:rsidR="004939DA" w:rsidRPr="00DA7DD4" w:rsidRDefault="004939DA" w:rsidP="004939DA">
            <w:pPr>
              <w:rPr>
                <w:rFonts w:ascii="Arial" w:hAnsi="Arial" w:cs="Arial"/>
                <w:vertAlign w:val="superscript"/>
              </w:rPr>
            </w:pPr>
            <w:r w:rsidRPr="00DA7DD4">
              <w:rPr>
                <w:rFonts w:ascii="Arial" w:hAnsi="Arial" w:cs="Arial"/>
              </w:rPr>
              <w:lastRenderedPageBreak/>
              <w:t>0.01</w:t>
            </w:r>
            <w:r w:rsidRPr="00DA7DD4">
              <w:rPr>
                <w:rFonts w:ascii="Arial" w:hAnsi="Arial" w:cs="Arial"/>
                <w:vertAlign w:val="superscript"/>
              </w:rPr>
              <w:t>c</w:t>
            </w:r>
          </w:p>
        </w:tc>
        <w:tc>
          <w:tcPr>
            <w:tcW w:w="1177" w:type="dxa"/>
          </w:tcPr>
          <w:p w14:paraId="53043001" w14:textId="77777777" w:rsidR="00C64489" w:rsidRDefault="004939DA" w:rsidP="004939DA">
            <w:pPr>
              <w:rPr>
                <w:rFonts w:ascii="Arial" w:hAnsi="Arial" w:cs="Arial"/>
              </w:rPr>
            </w:pPr>
            <w:r w:rsidRPr="00DA7DD4">
              <w:rPr>
                <w:rFonts w:ascii="Arial" w:hAnsi="Arial" w:cs="Arial"/>
              </w:rPr>
              <w:lastRenderedPageBreak/>
              <w:t>1079.00±</w:t>
            </w:r>
          </w:p>
          <w:p w14:paraId="62B269D5" w14:textId="77777777" w:rsidR="004939DA" w:rsidRPr="00DA7DD4" w:rsidRDefault="004939DA" w:rsidP="004939DA">
            <w:pPr>
              <w:rPr>
                <w:rFonts w:ascii="Arial" w:hAnsi="Arial" w:cs="Arial"/>
                <w:vertAlign w:val="superscript"/>
              </w:rPr>
            </w:pPr>
            <w:r w:rsidRPr="00DA7DD4">
              <w:rPr>
                <w:rFonts w:ascii="Arial" w:hAnsi="Arial" w:cs="Arial"/>
              </w:rPr>
              <w:lastRenderedPageBreak/>
              <w:t>0.02</w:t>
            </w:r>
            <w:r w:rsidRPr="00DA7DD4">
              <w:rPr>
                <w:rFonts w:ascii="Arial" w:hAnsi="Arial" w:cs="Arial"/>
                <w:vertAlign w:val="superscript"/>
              </w:rPr>
              <w:t>c</w:t>
            </w:r>
          </w:p>
        </w:tc>
        <w:tc>
          <w:tcPr>
            <w:tcW w:w="1374" w:type="dxa"/>
          </w:tcPr>
          <w:p w14:paraId="7192F78D" w14:textId="77777777" w:rsidR="00C64489" w:rsidRDefault="004939DA" w:rsidP="004939DA">
            <w:pPr>
              <w:rPr>
                <w:rFonts w:ascii="Arial" w:hAnsi="Arial" w:cs="Arial"/>
              </w:rPr>
            </w:pPr>
            <w:r w:rsidRPr="00DA7DD4">
              <w:rPr>
                <w:rFonts w:ascii="Arial" w:hAnsi="Arial" w:cs="Arial"/>
              </w:rPr>
              <w:lastRenderedPageBreak/>
              <w:t>78.25±</w:t>
            </w:r>
          </w:p>
          <w:p w14:paraId="2E2FE0FF" w14:textId="77777777" w:rsidR="004939DA" w:rsidRPr="00DA7DD4" w:rsidRDefault="004939DA" w:rsidP="004939DA">
            <w:pPr>
              <w:rPr>
                <w:rFonts w:ascii="Arial" w:hAnsi="Arial" w:cs="Arial"/>
                <w:vertAlign w:val="superscript"/>
              </w:rPr>
            </w:pPr>
            <w:r w:rsidRPr="00DA7DD4">
              <w:rPr>
                <w:rFonts w:ascii="Arial" w:hAnsi="Arial" w:cs="Arial"/>
              </w:rPr>
              <w:lastRenderedPageBreak/>
              <w:t>0.01</w:t>
            </w:r>
            <w:r w:rsidRPr="00DA7DD4">
              <w:rPr>
                <w:rFonts w:ascii="Arial" w:hAnsi="Arial" w:cs="Arial"/>
                <w:vertAlign w:val="superscript"/>
              </w:rPr>
              <w:t>b</w:t>
            </w:r>
          </w:p>
        </w:tc>
        <w:tc>
          <w:tcPr>
            <w:tcW w:w="950" w:type="dxa"/>
          </w:tcPr>
          <w:p w14:paraId="7DD76B61" w14:textId="77777777" w:rsidR="00C64489" w:rsidRDefault="004939DA" w:rsidP="004939DA">
            <w:pPr>
              <w:rPr>
                <w:rFonts w:ascii="Arial" w:hAnsi="Arial" w:cs="Arial"/>
              </w:rPr>
            </w:pPr>
            <w:r w:rsidRPr="00DA7DD4">
              <w:rPr>
                <w:rFonts w:ascii="Arial" w:hAnsi="Arial" w:cs="Arial"/>
              </w:rPr>
              <w:lastRenderedPageBreak/>
              <w:t>5.20±</w:t>
            </w:r>
          </w:p>
          <w:p w14:paraId="4C3F52C9" w14:textId="77777777" w:rsidR="004939DA" w:rsidRPr="00DA7DD4" w:rsidRDefault="004939DA" w:rsidP="004939DA">
            <w:pPr>
              <w:rPr>
                <w:rFonts w:ascii="Arial" w:hAnsi="Arial" w:cs="Arial"/>
                <w:vertAlign w:val="superscript"/>
              </w:rPr>
            </w:pPr>
            <w:r w:rsidRPr="00DA7DD4">
              <w:rPr>
                <w:rFonts w:ascii="Arial" w:hAnsi="Arial" w:cs="Arial"/>
              </w:rPr>
              <w:lastRenderedPageBreak/>
              <w:t>0.02</w:t>
            </w:r>
            <w:r w:rsidRPr="00DA7DD4">
              <w:rPr>
                <w:rFonts w:ascii="Arial" w:hAnsi="Arial" w:cs="Arial"/>
                <w:vertAlign w:val="superscript"/>
              </w:rPr>
              <w:t>d</w:t>
            </w:r>
          </w:p>
        </w:tc>
      </w:tr>
      <w:tr w:rsidR="00C64489" w14:paraId="1ECF9860" w14:textId="77777777" w:rsidTr="00C64489">
        <w:tc>
          <w:tcPr>
            <w:tcW w:w="895" w:type="dxa"/>
          </w:tcPr>
          <w:p w14:paraId="27902FF0" w14:textId="77777777" w:rsidR="004939DA" w:rsidRPr="00A24A7E" w:rsidRDefault="004939DA" w:rsidP="004939DA">
            <w:pPr>
              <w:rPr>
                <w:rFonts w:ascii="Arial" w:hAnsi="Arial" w:cs="Arial"/>
              </w:rPr>
            </w:pPr>
            <w:r w:rsidRPr="00DA7DD4">
              <w:rPr>
                <w:rFonts w:ascii="Arial" w:hAnsi="Arial" w:cs="Arial"/>
              </w:rPr>
              <w:lastRenderedPageBreak/>
              <w:t>MFP</w:t>
            </w:r>
          </w:p>
        </w:tc>
        <w:tc>
          <w:tcPr>
            <w:tcW w:w="1511" w:type="dxa"/>
          </w:tcPr>
          <w:p w14:paraId="618BD6FD" w14:textId="77777777" w:rsidR="00C64489" w:rsidRDefault="004939DA" w:rsidP="004939DA">
            <w:pPr>
              <w:rPr>
                <w:rFonts w:ascii="Arial" w:hAnsi="Arial" w:cs="Arial"/>
              </w:rPr>
            </w:pPr>
            <w:r w:rsidRPr="00DA7DD4">
              <w:rPr>
                <w:rFonts w:ascii="Arial" w:hAnsi="Arial" w:cs="Arial"/>
              </w:rPr>
              <w:t>3035.00±</w:t>
            </w:r>
          </w:p>
          <w:p w14:paraId="4CC388B8"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b</w:t>
            </w:r>
          </w:p>
        </w:tc>
        <w:tc>
          <w:tcPr>
            <w:tcW w:w="1138" w:type="dxa"/>
          </w:tcPr>
          <w:p w14:paraId="0460C866" w14:textId="77777777" w:rsidR="00C64489" w:rsidRDefault="004939DA" w:rsidP="004939DA">
            <w:pPr>
              <w:rPr>
                <w:rFonts w:ascii="Arial" w:hAnsi="Arial" w:cs="Arial"/>
              </w:rPr>
            </w:pPr>
            <w:r w:rsidRPr="00DA7DD4">
              <w:rPr>
                <w:rFonts w:ascii="Arial" w:hAnsi="Arial" w:cs="Arial"/>
              </w:rPr>
              <w:t>1862.00±</w:t>
            </w:r>
          </w:p>
          <w:p w14:paraId="0FF4A475" w14:textId="77777777" w:rsidR="004939DA" w:rsidRPr="00DA7DD4" w:rsidRDefault="004939DA" w:rsidP="004939DA">
            <w:pPr>
              <w:rPr>
                <w:rFonts w:ascii="Arial" w:hAnsi="Arial" w:cs="Arial"/>
                <w:vertAlign w:val="superscript"/>
              </w:rPr>
            </w:pPr>
            <w:r w:rsidRPr="00DA7DD4">
              <w:rPr>
                <w:rFonts w:ascii="Arial" w:hAnsi="Arial" w:cs="Arial"/>
              </w:rPr>
              <w:t>0.03</w:t>
            </w:r>
            <w:r w:rsidRPr="00DA7DD4">
              <w:rPr>
                <w:rFonts w:ascii="Arial" w:hAnsi="Arial" w:cs="Arial"/>
                <w:vertAlign w:val="superscript"/>
              </w:rPr>
              <w:t>b</w:t>
            </w:r>
          </w:p>
        </w:tc>
        <w:tc>
          <w:tcPr>
            <w:tcW w:w="1319" w:type="dxa"/>
          </w:tcPr>
          <w:p w14:paraId="3755E735" w14:textId="77777777" w:rsidR="00C64489" w:rsidRDefault="004939DA" w:rsidP="004939DA">
            <w:pPr>
              <w:rPr>
                <w:rFonts w:ascii="Arial" w:hAnsi="Arial" w:cs="Arial"/>
              </w:rPr>
            </w:pPr>
            <w:r w:rsidRPr="00DA7DD4">
              <w:rPr>
                <w:rFonts w:ascii="Arial" w:hAnsi="Arial" w:cs="Arial"/>
              </w:rPr>
              <w:t>1173.00±</w:t>
            </w:r>
          </w:p>
          <w:p w14:paraId="7593B9C3"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b</w:t>
            </w:r>
          </w:p>
        </w:tc>
        <w:tc>
          <w:tcPr>
            <w:tcW w:w="1276" w:type="dxa"/>
          </w:tcPr>
          <w:p w14:paraId="3F4A620E" w14:textId="77777777" w:rsidR="00C64489" w:rsidRDefault="004939DA" w:rsidP="004939DA">
            <w:pPr>
              <w:rPr>
                <w:rFonts w:ascii="Arial" w:hAnsi="Arial" w:cs="Arial"/>
              </w:rPr>
            </w:pPr>
            <w:r w:rsidRPr="00DA7DD4">
              <w:rPr>
                <w:rFonts w:ascii="Arial" w:hAnsi="Arial" w:cs="Arial"/>
              </w:rPr>
              <w:t>3303.00±</w:t>
            </w:r>
          </w:p>
          <w:p w14:paraId="23A08270"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b</w:t>
            </w:r>
          </w:p>
        </w:tc>
        <w:tc>
          <w:tcPr>
            <w:tcW w:w="1177" w:type="dxa"/>
          </w:tcPr>
          <w:p w14:paraId="5FB8C3E0" w14:textId="77777777" w:rsidR="00C64489" w:rsidRDefault="004939DA" w:rsidP="004939DA">
            <w:pPr>
              <w:rPr>
                <w:rFonts w:ascii="Arial" w:hAnsi="Arial" w:cs="Arial"/>
              </w:rPr>
            </w:pPr>
            <w:r w:rsidRPr="00DA7DD4">
              <w:rPr>
                <w:rFonts w:ascii="Arial" w:hAnsi="Arial" w:cs="Arial"/>
              </w:rPr>
              <w:t>1441.00±</w:t>
            </w:r>
          </w:p>
          <w:p w14:paraId="4E3F4343"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b</w:t>
            </w:r>
          </w:p>
        </w:tc>
        <w:tc>
          <w:tcPr>
            <w:tcW w:w="1374" w:type="dxa"/>
          </w:tcPr>
          <w:p w14:paraId="6C0447D7" w14:textId="77777777" w:rsidR="00C64489" w:rsidRDefault="004939DA" w:rsidP="004939DA">
            <w:pPr>
              <w:rPr>
                <w:rFonts w:ascii="Arial" w:hAnsi="Arial" w:cs="Arial"/>
              </w:rPr>
            </w:pPr>
            <w:r w:rsidRPr="00DA7DD4">
              <w:rPr>
                <w:rFonts w:ascii="Arial" w:hAnsi="Arial" w:cs="Arial"/>
              </w:rPr>
              <w:t>77.45±</w:t>
            </w:r>
          </w:p>
          <w:p w14:paraId="7B44EF86" w14:textId="77777777" w:rsidR="004939DA" w:rsidRPr="00DA7DD4" w:rsidRDefault="004939DA" w:rsidP="004939DA">
            <w:pPr>
              <w:rPr>
                <w:rFonts w:ascii="Arial" w:hAnsi="Arial" w:cs="Arial"/>
                <w:vertAlign w:val="superscript"/>
              </w:rPr>
            </w:pPr>
            <w:r w:rsidRPr="00DA7DD4">
              <w:rPr>
                <w:rFonts w:ascii="Arial" w:hAnsi="Arial" w:cs="Arial"/>
              </w:rPr>
              <w:t>0.02</w:t>
            </w:r>
            <w:r w:rsidRPr="00DA7DD4">
              <w:rPr>
                <w:rFonts w:ascii="Arial" w:hAnsi="Arial" w:cs="Arial"/>
                <w:vertAlign w:val="superscript"/>
              </w:rPr>
              <w:t>c</w:t>
            </w:r>
          </w:p>
        </w:tc>
        <w:tc>
          <w:tcPr>
            <w:tcW w:w="950" w:type="dxa"/>
          </w:tcPr>
          <w:p w14:paraId="1EA5E197" w14:textId="77777777" w:rsidR="00C64489" w:rsidRDefault="004939DA" w:rsidP="004939DA">
            <w:pPr>
              <w:rPr>
                <w:rFonts w:ascii="Arial" w:hAnsi="Arial" w:cs="Arial"/>
              </w:rPr>
            </w:pPr>
            <w:r w:rsidRPr="00DA7DD4">
              <w:rPr>
                <w:rFonts w:ascii="Arial" w:hAnsi="Arial" w:cs="Arial"/>
              </w:rPr>
              <w:t>6.00±</w:t>
            </w:r>
          </w:p>
          <w:p w14:paraId="5CCC25B6" w14:textId="77777777" w:rsidR="004939DA" w:rsidRPr="00DA7DD4" w:rsidRDefault="004939DA" w:rsidP="004939DA">
            <w:pPr>
              <w:rPr>
                <w:rFonts w:ascii="Arial" w:hAnsi="Arial" w:cs="Arial"/>
                <w:vertAlign w:val="superscript"/>
              </w:rPr>
            </w:pPr>
            <w:r w:rsidRPr="00DA7DD4">
              <w:rPr>
                <w:rFonts w:ascii="Arial" w:hAnsi="Arial" w:cs="Arial"/>
              </w:rPr>
              <w:t>0.03</w:t>
            </w:r>
            <w:r w:rsidRPr="00DA7DD4">
              <w:rPr>
                <w:rFonts w:ascii="Arial" w:hAnsi="Arial" w:cs="Arial"/>
                <w:vertAlign w:val="superscript"/>
              </w:rPr>
              <w:t>a</w:t>
            </w:r>
          </w:p>
        </w:tc>
      </w:tr>
      <w:tr w:rsidR="00C64489" w14:paraId="128363F5" w14:textId="77777777" w:rsidTr="00C64489">
        <w:tc>
          <w:tcPr>
            <w:tcW w:w="895" w:type="dxa"/>
          </w:tcPr>
          <w:p w14:paraId="1D156BE0" w14:textId="77777777" w:rsidR="004939DA" w:rsidRPr="00A24A7E" w:rsidRDefault="004939DA" w:rsidP="004939DA">
            <w:pPr>
              <w:rPr>
                <w:rFonts w:ascii="Arial" w:hAnsi="Arial" w:cs="Arial"/>
              </w:rPr>
            </w:pPr>
            <w:r w:rsidRPr="00DA7DD4">
              <w:rPr>
                <w:rFonts w:ascii="Arial" w:hAnsi="Arial" w:cs="Arial"/>
              </w:rPr>
              <w:t>PWP</w:t>
            </w:r>
          </w:p>
        </w:tc>
        <w:tc>
          <w:tcPr>
            <w:tcW w:w="1511" w:type="dxa"/>
          </w:tcPr>
          <w:p w14:paraId="59D83169" w14:textId="77777777" w:rsidR="00C64489" w:rsidRDefault="004939DA" w:rsidP="004939DA">
            <w:pPr>
              <w:rPr>
                <w:rFonts w:ascii="Arial" w:hAnsi="Arial" w:cs="Arial"/>
              </w:rPr>
            </w:pPr>
            <w:r w:rsidRPr="00DA7DD4">
              <w:rPr>
                <w:rFonts w:ascii="Arial" w:hAnsi="Arial" w:cs="Arial"/>
              </w:rPr>
              <w:t>1940.00±</w:t>
            </w:r>
          </w:p>
          <w:p w14:paraId="55EC7C75"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d</w:t>
            </w:r>
          </w:p>
        </w:tc>
        <w:tc>
          <w:tcPr>
            <w:tcW w:w="1138" w:type="dxa"/>
          </w:tcPr>
          <w:p w14:paraId="6C6F833F" w14:textId="77777777" w:rsidR="00C64489" w:rsidRDefault="004939DA" w:rsidP="004939DA">
            <w:pPr>
              <w:rPr>
                <w:rFonts w:ascii="Arial" w:hAnsi="Arial" w:cs="Arial"/>
              </w:rPr>
            </w:pPr>
            <w:r w:rsidRPr="00DA7DD4">
              <w:rPr>
                <w:rFonts w:ascii="Arial" w:hAnsi="Arial" w:cs="Arial"/>
              </w:rPr>
              <w:t>1152.00±</w:t>
            </w:r>
          </w:p>
          <w:p w14:paraId="0D0AF390" w14:textId="77777777" w:rsidR="004939DA" w:rsidRPr="00DA7DD4" w:rsidRDefault="004939DA" w:rsidP="004939DA">
            <w:pPr>
              <w:rPr>
                <w:rFonts w:ascii="Arial" w:hAnsi="Arial" w:cs="Arial"/>
                <w:vertAlign w:val="superscript"/>
              </w:rPr>
            </w:pPr>
            <w:r w:rsidRPr="00DA7DD4">
              <w:rPr>
                <w:rFonts w:ascii="Arial" w:hAnsi="Arial" w:cs="Arial"/>
              </w:rPr>
              <w:t>0.02</w:t>
            </w:r>
            <w:r w:rsidRPr="00DA7DD4">
              <w:rPr>
                <w:rFonts w:ascii="Arial" w:hAnsi="Arial" w:cs="Arial"/>
                <w:vertAlign w:val="superscript"/>
              </w:rPr>
              <w:t>d</w:t>
            </w:r>
          </w:p>
        </w:tc>
        <w:tc>
          <w:tcPr>
            <w:tcW w:w="1319" w:type="dxa"/>
          </w:tcPr>
          <w:p w14:paraId="782E8F89" w14:textId="77777777" w:rsidR="00C64489" w:rsidRDefault="004939DA" w:rsidP="004939DA">
            <w:pPr>
              <w:rPr>
                <w:rFonts w:ascii="Arial" w:hAnsi="Arial" w:cs="Arial"/>
              </w:rPr>
            </w:pPr>
            <w:r w:rsidRPr="00DA7DD4">
              <w:rPr>
                <w:rFonts w:ascii="Arial" w:hAnsi="Arial" w:cs="Arial"/>
              </w:rPr>
              <w:t>788.00±</w:t>
            </w:r>
          </w:p>
          <w:p w14:paraId="2D456BC3"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c</w:t>
            </w:r>
          </w:p>
        </w:tc>
        <w:tc>
          <w:tcPr>
            <w:tcW w:w="1276" w:type="dxa"/>
          </w:tcPr>
          <w:p w14:paraId="5B43EE61" w14:textId="77777777" w:rsidR="00C64489" w:rsidRDefault="004939DA" w:rsidP="004939DA">
            <w:pPr>
              <w:rPr>
                <w:rFonts w:ascii="Arial" w:hAnsi="Arial" w:cs="Arial"/>
              </w:rPr>
            </w:pPr>
            <w:r w:rsidRPr="00DA7DD4">
              <w:rPr>
                <w:rFonts w:ascii="Arial" w:hAnsi="Arial" w:cs="Arial"/>
              </w:rPr>
              <w:t>2136.00±</w:t>
            </w:r>
          </w:p>
          <w:p w14:paraId="581CF792" w14:textId="77777777" w:rsidR="004939DA" w:rsidRPr="00DA7DD4" w:rsidRDefault="004939DA" w:rsidP="004939DA">
            <w:pPr>
              <w:rPr>
                <w:rFonts w:ascii="Arial" w:hAnsi="Arial" w:cs="Arial"/>
                <w:vertAlign w:val="superscript"/>
              </w:rPr>
            </w:pPr>
            <w:r w:rsidRPr="00DA7DD4">
              <w:rPr>
                <w:rFonts w:ascii="Arial" w:hAnsi="Arial" w:cs="Arial"/>
              </w:rPr>
              <w:t>0.02</w:t>
            </w:r>
            <w:r w:rsidRPr="00DA7DD4">
              <w:rPr>
                <w:rFonts w:ascii="Arial" w:hAnsi="Arial" w:cs="Arial"/>
                <w:vertAlign w:val="superscript"/>
              </w:rPr>
              <w:t>d</w:t>
            </w:r>
          </w:p>
        </w:tc>
        <w:tc>
          <w:tcPr>
            <w:tcW w:w="1177" w:type="dxa"/>
          </w:tcPr>
          <w:p w14:paraId="6A52914D" w14:textId="77777777" w:rsidR="00C64489" w:rsidRDefault="004939DA" w:rsidP="004939DA">
            <w:pPr>
              <w:rPr>
                <w:rFonts w:ascii="Arial" w:hAnsi="Arial" w:cs="Arial"/>
              </w:rPr>
            </w:pPr>
            <w:r w:rsidRPr="00DA7DD4">
              <w:rPr>
                <w:rFonts w:ascii="Arial" w:hAnsi="Arial" w:cs="Arial"/>
              </w:rPr>
              <w:t>984.00±</w:t>
            </w:r>
          </w:p>
          <w:p w14:paraId="7C9D1B13"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d</w:t>
            </w:r>
          </w:p>
        </w:tc>
        <w:tc>
          <w:tcPr>
            <w:tcW w:w="1374" w:type="dxa"/>
          </w:tcPr>
          <w:p w14:paraId="32249B85" w14:textId="77777777" w:rsidR="00C64489" w:rsidRDefault="004939DA" w:rsidP="004939DA">
            <w:pPr>
              <w:rPr>
                <w:rFonts w:ascii="Arial" w:hAnsi="Arial" w:cs="Arial"/>
              </w:rPr>
            </w:pPr>
            <w:r w:rsidRPr="00DA7DD4">
              <w:rPr>
                <w:rFonts w:ascii="Arial" w:hAnsi="Arial" w:cs="Arial"/>
              </w:rPr>
              <w:t>79.05±</w:t>
            </w:r>
          </w:p>
          <w:p w14:paraId="416EFB48"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a</w:t>
            </w:r>
          </w:p>
        </w:tc>
        <w:tc>
          <w:tcPr>
            <w:tcW w:w="950" w:type="dxa"/>
          </w:tcPr>
          <w:p w14:paraId="59AADB50" w14:textId="77777777" w:rsidR="00C64489" w:rsidRDefault="004939DA" w:rsidP="004939DA">
            <w:pPr>
              <w:rPr>
                <w:rFonts w:ascii="Arial" w:hAnsi="Arial" w:cs="Arial"/>
              </w:rPr>
            </w:pPr>
            <w:r w:rsidRPr="00DA7DD4">
              <w:rPr>
                <w:rFonts w:ascii="Arial" w:hAnsi="Arial" w:cs="Arial"/>
              </w:rPr>
              <w:t>5.93±</w:t>
            </w:r>
          </w:p>
          <w:p w14:paraId="0AAC63F5" w14:textId="77777777" w:rsidR="004939DA" w:rsidRPr="00DA7DD4" w:rsidRDefault="004939DA" w:rsidP="004939DA">
            <w:pPr>
              <w:rPr>
                <w:rFonts w:ascii="Arial" w:hAnsi="Arial" w:cs="Arial"/>
                <w:vertAlign w:val="superscript"/>
              </w:rPr>
            </w:pPr>
            <w:r w:rsidRPr="00DA7DD4">
              <w:rPr>
                <w:rFonts w:ascii="Arial" w:hAnsi="Arial" w:cs="Arial"/>
              </w:rPr>
              <w:t>0.01</w:t>
            </w:r>
            <w:r w:rsidRPr="00DA7DD4">
              <w:rPr>
                <w:rFonts w:ascii="Arial" w:hAnsi="Arial" w:cs="Arial"/>
                <w:vertAlign w:val="superscript"/>
              </w:rPr>
              <w:t>b</w:t>
            </w:r>
          </w:p>
        </w:tc>
      </w:tr>
    </w:tbl>
    <w:p w14:paraId="559E5916" w14:textId="77777777" w:rsidR="00C64489" w:rsidRDefault="00C64489" w:rsidP="008D6BA7">
      <w:pPr>
        <w:tabs>
          <w:tab w:val="left" w:pos="7365"/>
        </w:tabs>
        <w:jc w:val="both"/>
        <w:rPr>
          <w:rFonts w:ascii="Arial" w:hAnsi="Arial" w:cs="Arial"/>
          <w:b/>
        </w:rPr>
      </w:pPr>
    </w:p>
    <w:p w14:paraId="36CC8BD7" w14:textId="77777777" w:rsidR="008D6BA7" w:rsidRPr="007E5C52" w:rsidRDefault="008D6BA7" w:rsidP="008D6BA7">
      <w:pPr>
        <w:tabs>
          <w:tab w:val="left" w:pos="7365"/>
        </w:tabs>
        <w:jc w:val="both"/>
        <w:rPr>
          <w:rFonts w:ascii="Arial" w:hAnsi="Arial" w:cs="Arial"/>
        </w:rPr>
      </w:pPr>
      <w:r w:rsidRPr="007E5C52">
        <w:rPr>
          <w:rFonts w:ascii="Arial" w:hAnsi="Arial" w:cs="Arial"/>
        </w:rPr>
        <w:t>Results are mean values of duplicate determination ± standard deviation. Mean values within the same column having the same letter are not significantly different at p&lt;0.05</w:t>
      </w:r>
    </w:p>
    <w:p w14:paraId="601D91B1" w14:textId="77777777" w:rsidR="008D6BA7" w:rsidRPr="007D666F" w:rsidRDefault="008D6BA7" w:rsidP="008D6BA7">
      <w:pPr>
        <w:tabs>
          <w:tab w:val="left" w:pos="7365"/>
        </w:tabs>
        <w:jc w:val="both"/>
        <w:rPr>
          <w:rFonts w:ascii="Arial" w:eastAsia="Calibri" w:hAnsi="Arial" w:cs="Arial"/>
          <w:kern w:val="2"/>
        </w:rPr>
      </w:pPr>
    </w:p>
    <w:p w14:paraId="696B244A" w14:textId="77777777" w:rsidR="008D6BA7" w:rsidRPr="00223C31" w:rsidRDefault="008D6BA7" w:rsidP="008D6BA7">
      <w:pPr>
        <w:rPr>
          <w:rFonts w:ascii="Arial" w:hAnsi="Arial" w:cs="Arial"/>
          <w:b/>
          <w:i/>
        </w:rPr>
      </w:pPr>
      <w:r w:rsidRPr="00223C31">
        <w:rPr>
          <w:rFonts w:ascii="Arial" w:hAnsi="Arial" w:cs="Arial"/>
          <w:b/>
          <w:i/>
        </w:rPr>
        <w:t>KEYS:</w:t>
      </w:r>
    </w:p>
    <w:p w14:paraId="4E5C27CA" w14:textId="77777777" w:rsidR="00C64489" w:rsidRPr="00DA7DD4" w:rsidRDefault="00C64489" w:rsidP="00C64489">
      <w:pPr>
        <w:rPr>
          <w:rFonts w:ascii="Arial" w:hAnsi="Arial" w:cs="Arial"/>
        </w:rPr>
      </w:pPr>
      <w:r w:rsidRPr="00DA7DD4">
        <w:rPr>
          <w:rFonts w:ascii="Arial" w:hAnsi="Arial" w:cs="Arial"/>
        </w:rPr>
        <w:t xml:space="preserve">PFP (75 % Pearl millet flour, 25 % Wheat flour and 0 % Pineapple pomace), </w:t>
      </w:r>
    </w:p>
    <w:p w14:paraId="406F425B" w14:textId="77777777" w:rsidR="00C64489" w:rsidRPr="00DA7DD4" w:rsidRDefault="00C64489" w:rsidP="00C64489">
      <w:pPr>
        <w:rPr>
          <w:rFonts w:ascii="Arial" w:hAnsi="Arial" w:cs="Arial"/>
        </w:rPr>
      </w:pPr>
      <w:r w:rsidRPr="00DA7DD4">
        <w:rPr>
          <w:rFonts w:ascii="Arial" w:hAnsi="Arial" w:cs="Arial"/>
        </w:rPr>
        <w:t xml:space="preserve">PMF (75 % Pearl millet flour, 15 % Wheat flour and 10 % Pineapple pomace), </w:t>
      </w:r>
    </w:p>
    <w:p w14:paraId="07516BF6" w14:textId="77777777" w:rsidR="00C64489" w:rsidRPr="00DA7DD4" w:rsidRDefault="00C64489" w:rsidP="00C64489">
      <w:pPr>
        <w:rPr>
          <w:rFonts w:ascii="Arial" w:hAnsi="Arial" w:cs="Arial"/>
        </w:rPr>
      </w:pPr>
      <w:r w:rsidRPr="00DA7DD4">
        <w:rPr>
          <w:rFonts w:ascii="Arial" w:hAnsi="Arial" w:cs="Arial"/>
        </w:rPr>
        <w:t xml:space="preserve">MFP (50 % Pearl millet flour, 50 % Wheat flour and 0 % Pineapple pomace), </w:t>
      </w:r>
    </w:p>
    <w:p w14:paraId="59A77A1B" w14:textId="77777777" w:rsidR="00C64489" w:rsidRPr="00DA7DD4" w:rsidRDefault="00C64489" w:rsidP="00C64489">
      <w:pPr>
        <w:rPr>
          <w:rFonts w:ascii="Arial" w:hAnsi="Arial" w:cs="Arial"/>
        </w:rPr>
      </w:pPr>
      <w:r w:rsidRPr="00DA7DD4">
        <w:rPr>
          <w:rFonts w:ascii="Arial" w:hAnsi="Arial" w:cs="Arial"/>
        </w:rPr>
        <w:t xml:space="preserve">PWP (50 % Pearl millet flour, 45 % Wheat flour and 5% Pineapple pomace). </w:t>
      </w:r>
    </w:p>
    <w:p w14:paraId="0904516D" w14:textId="77777777" w:rsidR="008D6BA7" w:rsidRPr="007E5C52" w:rsidRDefault="008D6BA7" w:rsidP="008D6BA7">
      <w:pPr>
        <w:jc w:val="both"/>
        <w:rPr>
          <w:rFonts w:ascii="Arial" w:hAnsi="Arial" w:cs="Arial"/>
        </w:rPr>
      </w:pPr>
    </w:p>
    <w:p w14:paraId="05B4807E" w14:textId="77777777" w:rsidR="008D6BA7" w:rsidRPr="0014581C" w:rsidRDefault="008D6BA7" w:rsidP="008D6BA7">
      <w:pPr>
        <w:jc w:val="both"/>
        <w:rPr>
          <w:rFonts w:ascii="Arial" w:hAnsi="Arial" w:cs="Arial"/>
          <w:b/>
        </w:rPr>
      </w:pPr>
      <w:r>
        <w:rPr>
          <w:rFonts w:ascii="Arial" w:hAnsi="Arial" w:cs="Arial"/>
          <w:b/>
        </w:rPr>
        <w:t xml:space="preserve">3.3 </w:t>
      </w:r>
      <w:r w:rsidRPr="0014581C">
        <w:rPr>
          <w:rFonts w:ascii="Arial" w:hAnsi="Arial" w:cs="Arial"/>
          <w:b/>
        </w:rPr>
        <w:t>Antioxidant</w:t>
      </w:r>
      <w:r>
        <w:rPr>
          <w:rFonts w:ascii="Arial" w:hAnsi="Arial" w:cs="Arial"/>
          <w:b/>
        </w:rPr>
        <w:t xml:space="preserve"> Properties of the yoghurt samples</w:t>
      </w:r>
    </w:p>
    <w:p w14:paraId="78B21698" w14:textId="25C6C05C" w:rsidR="00C64489" w:rsidRPr="00DA7DD4" w:rsidRDefault="00C64489" w:rsidP="00C64489">
      <w:pPr>
        <w:jc w:val="both"/>
        <w:rPr>
          <w:rFonts w:ascii="Arial" w:hAnsi="Arial" w:cs="Arial"/>
        </w:rPr>
      </w:pPr>
      <w:r w:rsidRPr="00DA7DD4">
        <w:rPr>
          <w:rFonts w:ascii="Arial" w:hAnsi="Arial" w:cs="Arial"/>
        </w:rPr>
        <w:t>Reduction of wheat flour and increase of pineapple pomace in the pearl millet-based samples significantly (p</w:t>
      </w:r>
      <w:r w:rsidRPr="00DA7DD4">
        <w:rPr>
          <w:rFonts w:ascii="Arial" w:hAnsi="Arial" w:cs="Arial"/>
        </w:rPr>
        <w:sym w:font="Symbol" w:char="F0A3"/>
      </w:r>
      <w:r w:rsidRPr="00DA7DD4">
        <w:rPr>
          <w:rFonts w:ascii="Arial" w:hAnsi="Arial" w:cs="Arial"/>
        </w:rPr>
        <w:t xml:space="preserve"> 0.05) increased the phenolic contents (Fig. 1). Samples PMF and PWP with reduced wheat flour incorporation but increased pineapple pomace incorporation showed better phenolic contents, and hence antioxidants activities. </w:t>
      </w:r>
    </w:p>
    <w:p w14:paraId="6319C798"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 xml:space="preserve">Total phenolic contents are important plant constituents with redox properties responsible for antioxidant activities (Aryal, 2019). Free radicals and other reactive oxygen species contribute to the development of many diseases (Shahidi and Naczk 2004). Phenolics are capable of scavenging free radicals, chelate metal catalysts, activating antioxidant enzymes, reducing α-tocopherol radicals, and inhibiting oxidases (Amic et al., 2003).  </w:t>
      </w:r>
    </w:p>
    <w:p w14:paraId="6F0AEE27"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Phenolic compounds scavenge free radicals by donating hydrogen atoms to free radicals; hence, may protect cell constituents against oxidative damage and limit the risk of various degenerative diseases associated with oxidative stress (Anderson and Wolf 1995).</w:t>
      </w:r>
    </w:p>
    <w:p w14:paraId="115F4981"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Flavonoids are polyphenolic molecules synthesized by plants. They are powerful antioxidants with</w:t>
      </w:r>
    </w:p>
    <w:p w14:paraId="0F938CBE" w14:textId="77777777" w:rsidR="00C64489" w:rsidRPr="00DA7DD4" w:rsidRDefault="00C64489" w:rsidP="00C64489">
      <w:pPr>
        <w:jc w:val="both"/>
        <w:rPr>
          <w:rFonts w:ascii="Arial" w:eastAsiaTheme="minorHAnsi" w:hAnsi="Arial" w:cs="Arial"/>
          <w:lang w:val="en-GB" w:eastAsia="en-GB"/>
        </w:rPr>
      </w:pPr>
      <w:r w:rsidRPr="00DA7DD4">
        <w:rPr>
          <w:rFonts w:ascii="Arial" w:eastAsiaTheme="minorHAnsi" w:hAnsi="Arial" w:cs="Arial"/>
          <w:lang w:val="en-GB" w:eastAsia="en-GB"/>
        </w:rPr>
        <w:t>anti-inflammatory and immune system benefits (Melgar et al., 2018) causing modulation and prevention of oxidation produced by free radicals within the body cells. Samples with pineapple pomaces (PMF and PWP) showed (Fig. 2) great flavonoids activities far and above those without pineapple poamces (PFP and MFP)</w:t>
      </w:r>
    </w:p>
    <w:p w14:paraId="2A8B1550" w14:textId="77777777" w:rsidR="00C64489" w:rsidRPr="00DA7DD4" w:rsidRDefault="00C64489" w:rsidP="00C64489">
      <w:pPr>
        <w:jc w:val="both"/>
        <w:rPr>
          <w:rFonts w:ascii="Arial" w:eastAsiaTheme="minorHAnsi" w:hAnsi="Arial" w:cs="Arial"/>
          <w:lang w:val="en-GB" w:eastAsia="en-GB"/>
        </w:rPr>
      </w:pPr>
      <w:r w:rsidRPr="00DA7DD4">
        <w:rPr>
          <w:rFonts w:ascii="Arial" w:hAnsi="Arial" w:cs="Arial"/>
        </w:rPr>
        <w:t>It has been reported that Fe</w:t>
      </w:r>
      <w:r w:rsidRPr="00DA7DD4">
        <w:rPr>
          <w:rFonts w:ascii="Arial" w:hAnsi="Arial" w:cs="Arial"/>
          <w:vertAlign w:val="superscript"/>
        </w:rPr>
        <w:t xml:space="preserve">2+ </w:t>
      </w:r>
      <w:r w:rsidRPr="00DA7DD4">
        <w:rPr>
          <w:rFonts w:ascii="Arial" w:hAnsi="Arial" w:cs="Arial"/>
        </w:rPr>
        <w:t>reducing power is associated with the antioxidant activity and this relationship has been established with numerous bioactive compound isolated from natural plants (Siddhurajua, 2006). Pearl millet definitely showed good Fe</w:t>
      </w:r>
      <w:r w:rsidRPr="00DA7DD4">
        <w:rPr>
          <w:rFonts w:ascii="Arial" w:hAnsi="Arial" w:cs="Arial"/>
          <w:vertAlign w:val="superscript"/>
        </w:rPr>
        <w:t>2+</w:t>
      </w:r>
      <w:r w:rsidRPr="00DA7DD4">
        <w:rPr>
          <w:rFonts w:ascii="Arial" w:hAnsi="Arial" w:cs="Arial"/>
        </w:rPr>
        <w:t xml:space="preserve"> chelating activities. There are considerable Fe2</w:t>
      </w:r>
      <w:r w:rsidRPr="00DA7DD4">
        <w:rPr>
          <w:rFonts w:ascii="Arial" w:hAnsi="Arial" w:cs="Arial"/>
          <w:vertAlign w:val="superscript"/>
        </w:rPr>
        <w:t>+</w:t>
      </w:r>
      <w:r w:rsidRPr="00DA7DD4">
        <w:rPr>
          <w:rFonts w:ascii="Arial" w:hAnsi="Arial" w:cs="Arial"/>
        </w:rPr>
        <w:t xml:space="preserve"> chelating activities from the pineapple pomace too (Fig. 3). Over all, all the samples showed good antioxidants potentials.</w:t>
      </w:r>
    </w:p>
    <w:p w14:paraId="34BD720F" w14:textId="77777777" w:rsidR="008D6BA7" w:rsidRPr="007E5C52" w:rsidRDefault="008D6BA7" w:rsidP="008D6BA7">
      <w:pPr>
        <w:rPr>
          <w:rFonts w:ascii="Arial" w:hAnsi="Arial" w:cs="Arial"/>
        </w:rPr>
      </w:pPr>
    </w:p>
    <w:p w14:paraId="62CD74AD" w14:textId="77777777" w:rsidR="00C64489" w:rsidRPr="00DA7DD4" w:rsidRDefault="00C64489" w:rsidP="00C64489">
      <w:pPr>
        <w:rPr>
          <w:rFonts w:ascii="Arial" w:eastAsiaTheme="minorHAnsi" w:hAnsi="Arial" w:cs="Arial"/>
          <w:lang w:val="en-GB" w:eastAsia="en-GB"/>
        </w:rPr>
      </w:pPr>
    </w:p>
    <w:p w14:paraId="7F01F8C5" w14:textId="77777777" w:rsidR="00C64489" w:rsidRPr="00DA7DD4" w:rsidRDefault="00C64489" w:rsidP="00C64489">
      <w:pPr>
        <w:rPr>
          <w:rFonts w:ascii="Arial" w:hAnsi="Arial" w:cs="Arial"/>
        </w:rPr>
      </w:pPr>
      <w:r w:rsidRPr="00DA7DD4">
        <w:rPr>
          <w:rFonts w:ascii="Arial" w:hAnsi="Arial" w:cs="Arial"/>
          <w:noProof/>
          <w:lang w:val="en-GB" w:eastAsia="en-GB"/>
        </w:rPr>
        <w:lastRenderedPageBreak/>
        <w:drawing>
          <wp:inline distT="0" distB="0" distL="0" distR="0" wp14:anchorId="269FCB9F" wp14:editId="5B5365DB">
            <wp:extent cx="4572000" cy="4688840"/>
            <wp:effectExtent l="0" t="0" r="0" b="10160"/>
            <wp:docPr id="519586564" name="Chart 1">
              <a:extLst xmlns:a="http://schemas.openxmlformats.org/drawingml/2006/main">
                <a:ext uri="{FF2B5EF4-FFF2-40B4-BE49-F238E27FC236}">
                  <a16:creationId xmlns:a16="http://schemas.microsoft.com/office/drawing/2014/main" id="{EEA33891-8E5A-F3D2-0F9F-BC5E133C3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Toc179193397"/>
    </w:p>
    <w:p w14:paraId="09B19B4D" w14:textId="738A6AF1" w:rsidR="00C64489" w:rsidRPr="00DA7DD4" w:rsidRDefault="00C64489" w:rsidP="00C64489">
      <w:pPr>
        <w:rPr>
          <w:rFonts w:ascii="Arial" w:hAnsi="Arial" w:cs="Arial"/>
        </w:rPr>
      </w:pPr>
      <w:r w:rsidRPr="00DA7DD4">
        <w:rPr>
          <w:rFonts w:ascii="Arial" w:hAnsi="Arial" w:cs="Arial"/>
        </w:rPr>
        <w:t>Fig</w:t>
      </w:r>
      <w:r w:rsidR="009E6868">
        <w:rPr>
          <w:rFonts w:ascii="Arial" w:hAnsi="Arial" w:cs="Arial"/>
        </w:rPr>
        <w:t>1</w:t>
      </w:r>
      <w:r w:rsidRPr="00DA7DD4">
        <w:rPr>
          <w:rFonts w:ascii="Arial" w:hAnsi="Arial" w:cs="Arial"/>
        </w:rPr>
        <w:t>: Antioxidant (phenol) analysis (mg GAE/g)</w:t>
      </w:r>
      <w:bookmarkEnd w:id="0"/>
    </w:p>
    <w:p w14:paraId="7D9F84A7" w14:textId="77777777" w:rsidR="00C64489" w:rsidRPr="00DA7DD4" w:rsidRDefault="00C64489" w:rsidP="00C64489">
      <w:pPr>
        <w:rPr>
          <w:rFonts w:ascii="Arial" w:hAnsi="Arial" w:cs="Arial"/>
        </w:rPr>
      </w:pPr>
    </w:p>
    <w:p w14:paraId="6BB0F6E6" w14:textId="77777777" w:rsidR="00C64489" w:rsidRPr="00DA7DD4" w:rsidRDefault="00C64489" w:rsidP="00C64489">
      <w:pPr>
        <w:rPr>
          <w:rFonts w:ascii="Arial" w:hAnsi="Arial" w:cs="Arial"/>
        </w:rPr>
      </w:pPr>
    </w:p>
    <w:p w14:paraId="7EFCB5AF" w14:textId="77777777" w:rsidR="00C64489" w:rsidRPr="00223C31" w:rsidRDefault="00C64489" w:rsidP="00C64489">
      <w:pPr>
        <w:rPr>
          <w:rFonts w:ascii="Arial" w:hAnsi="Arial" w:cs="Arial"/>
          <w:b/>
          <w:i/>
        </w:rPr>
      </w:pPr>
      <w:r w:rsidRPr="00223C31">
        <w:rPr>
          <w:rFonts w:ascii="Arial" w:hAnsi="Arial" w:cs="Arial"/>
          <w:b/>
          <w:i/>
        </w:rPr>
        <w:t>KEYS:</w:t>
      </w:r>
    </w:p>
    <w:p w14:paraId="3FD2FC93" w14:textId="77777777" w:rsidR="00C64489" w:rsidRPr="00DA7DD4" w:rsidRDefault="00C64489" w:rsidP="00C64489">
      <w:pPr>
        <w:rPr>
          <w:rFonts w:ascii="Arial" w:hAnsi="Arial" w:cs="Arial"/>
        </w:rPr>
      </w:pPr>
      <w:r w:rsidRPr="00DA7DD4">
        <w:rPr>
          <w:rFonts w:ascii="Arial" w:hAnsi="Arial" w:cs="Arial"/>
        </w:rPr>
        <w:t xml:space="preserve">PFP (75 % Pearl millet flour, 25 % Wheat flour and 0 % Pineapple pomace), </w:t>
      </w:r>
    </w:p>
    <w:p w14:paraId="1C3072F0" w14:textId="77777777" w:rsidR="00C64489" w:rsidRPr="00DA7DD4" w:rsidRDefault="00C64489" w:rsidP="00C64489">
      <w:pPr>
        <w:rPr>
          <w:rFonts w:ascii="Arial" w:hAnsi="Arial" w:cs="Arial"/>
        </w:rPr>
      </w:pPr>
      <w:r w:rsidRPr="00DA7DD4">
        <w:rPr>
          <w:rFonts w:ascii="Arial" w:hAnsi="Arial" w:cs="Arial"/>
        </w:rPr>
        <w:t xml:space="preserve">PMF (75 % Pearl millet flour, 15 % Wheat flour and 10 % Pineapple pomace), </w:t>
      </w:r>
    </w:p>
    <w:p w14:paraId="09B62B5F" w14:textId="77777777" w:rsidR="00C64489" w:rsidRPr="00DA7DD4" w:rsidRDefault="00C64489" w:rsidP="00C64489">
      <w:pPr>
        <w:rPr>
          <w:rFonts w:ascii="Arial" w:hAnsi="Arial" w:cs="Arial"/>
        </w:rPr>
      </w:pPr>
      <w:r w:rsidRPr="00DA7DD4">
        <w:rPr>
          <w:rFonts w:ascii="Arial" w:hAnsi="Arial" w:cs="Arial"/>
        </w:rPr>
        <w:t xml:space="preserve">MFP (50 % Pearl millet flour, 50 % Wheat flour and 0 % Pineapple pomace), </w:t>
      </w:r>
    </w:p>
    <w:p w14:paraId="2CAA883F" w14:textId="77777777" w:rsidR="00C64489" w:rsidRPr="00DA7DD4" w:rsidRDefault="00C64489" w:rsidP="00C64489">
      <w:pPr>
        <w:rPr>
          <w:rFonts w:ascii="Arial" w:hAnsi="Arial" w:cs="Arial"/>
        </w:rPr>
      </w:pPr>
      <w:r w:rsidRPr="00DA7DD4">
        <w:rPr>
          <w:rFonts w:ascii="Arial" w:hAnsi="Arial" w:cs="Arial"/>
        </w:rPr>
        <w:t xml:space="preserve">PWP (50 % Pearl millet flour, 45 % Wheat flour and 5% Pineapple pomace). </w:t>
      </w:r>
    </w:p>
    <w:p w14:paraId="25399D39" w14:textId="77777777" w:rsidR="00C64489" w:rsidRPr="00DA7DD4" w:rsidRDefault="00C64489" w:rsidP="00C64489">
      <w:pPr>
        <w:rPr>
          <w:rFonts w:ascii="Arial" w:hAnsi="Arial" w:cs="Arial"/>
        </w:rPr>
      </w:pPr>
    </w:p>
    <w:p w14:paraId="2E51605C" w14:textId="77777777" w:rsidR="00C64489" w:rsidRPr="00DA7DD4" w:rsidRDefault="00C64489" w:rsidP="00C64489">
      <w:pPr>
        <w:rPr>
          <w:rFonts w:ascii="Arial" w:hAnsi="Arial" w:cs="Arial"/>
        </w:rPr>
      </w:pPr>
      <w:r w:rsidRPr="00021EA1">
        <w:rPr>
          <w:rFonts w:ascii="Arial" w:hAnsi="Arial" w:cs="Arial"/>
          <w:noProof/>
          <w:lang w:val="en-GB" w:eastAsia="en-GB"/>
        </w:rPr>
        <w:lastRenderedPageBreak/>
        <w:drawing>
          <wp:inline distT="0" distB="0" distL="0" distR="0" wp14:anchorId="29776D42" wp14:editId="65A749A0">
            <wp:extent cx="4492625" cy="5813947"/>
            <wp:effectExtent l="0" t="0" r="3175" b="15875"/>
            <wp:docPr id="907211449" name="Chart 1">
              <a:extLst xmlns:a="http://schemas.openxmlformats.org/drawingml/2006/main">
                <a:ext uri="{FF2B5EF4-FFF2-40B4-BE49-F238E27FC236}">
                  <a16:creationId xmlns:a16="http://schemas.microsoft.com/office/drawing/2014/main" id="{BEA67BDB-A842-6F10-ED62-61FFED6F5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EA7C4C" w14:textId="77777777" w:rsidR="00C64489" w:rsidRPr="00DA7DD4" w:rsidRDefault="00C64489" w:rsidP="00C64489">
      <w:pPr>
        <w:rPr>
          <w:rFonts w:ascii="Arial" w:hAnsi="Arial" w:cs="Arial"/>
        </w:rPr>
      </w:pPr>
    </w:p>
    <w:p w14:paraId="78AF1F09" w14:textId="77777777" w:rsidR="00C64489" w:rsidRPr="00DA7DD4" w:rsidRDefault="00C64489" w:rsidP="00C64489">
      <w:pPr>
        <w:rPr>
          <w:rFonts w:ascii="Arial" w:hAnsi="Arial" w:cs="Arial"/>
        </w:rPr>
      </w:pPr>
      <w:bookmarkStart w:id="1" w:name="_Toc179193398"/>
      <w:r w:rsidRPr="00DA7DD4">
        <w:rPr>
          <w:rFonts w:ascii="Arial" w:hAnsi="Arial" w:cs="Arial"/>
        </w:rPr>
        <w:t>Fig. 2: Flavonoid</w:t>
      </w:r>
      <w:bookmarkEnd w:id="1"/>
      <w:r w:rsidRPr="00DA7DD4">
        <w:rPr>
          <w:rFonts w:ascii="Arial" w:hAnsi="Arial" w:cs="Arial"/>
        </w:rPr>
        <w:t xml:space="preserve"> contents of samples</w:t>
      </w:r>
    </w:p>
    <w:p w14:paraId="71469BA6" w14:textId="77777777" w:rsidR="00C64489" w:rsidRPr="00DA7DD4" w:rsidRDefault="00C64489" w:rsidP="00C64489">
      <w:pPr>
        <w:rPr>
          <w:rFonts w:ascii="Arial" w:hAnsi="Arial" w:cs="Arial"/>
        </w:rPr>
      </w:pPr>
    </w:p>
    <w:p w14:paraId="3CCE1821" w14:textId="77777777" w:rsidR="00C64489" w:rsidRPr="00223C31" w:rsidRDefault="00C64489" w:rsidP="00C64489">
      <w:pPr>
        <w:rPr>
          <w:rFonts w:ascii="Arial" w:hAnsi="Arial" w:cs="Arial"/>
          <w:b/>
          <w:i/>
        </w:rPr>
      </w:pPr>
      <w:r w:rsidRPr="00223C31">
        <w:rPr>
          <w:rFonts w:ascii="Arial" w:hAnsi="Arial" w:cs="Arial"/>
          <w:b/>
          <w:i/>
        </w:rPr>
        <w:t>KEYS:</w:t>
      </w:r>
    </w:p>
    <w:p w14:paraId="49808853" w14:textId="77777777" w:rsidR="00C64489" w:rsidRPr="00DA7DD4" w:rsidRDefault="00C64489" w:rsidP="00C64489">
      <w:pPr>
        <w:rPr>
          <w:rFonts w:ascii="Arial" w:hAnsi="Arial" w:cs="Arial"/>
        </w:rPr>
      </w:pPr>
      <w:r w:rsidRPr="00DA7DD4">
        <w:rPr>
          <w:rFonts w:ascii="Arial" w:hAnsi="Arial" w:cs="Arial"/>
        </w:rPr>
        <w:t xml:space="preserve">PFP (75 % Pearl millet flour, 25 % Wheat flour and 0 % Pineapple pomace), </w:t>
      </w:r>
    </w:p>
    <w:p w14:paraId="62FAA5ED" w14:textId="77777777" w:rsidR="00C64489" w:rsidRPr="00DA7DD4" w:rsidRDefault="00C64489" w:rsidP="00C64489">
      <w:pPr>
        <w:rPr>
          <w:rFonts w:ascii="Arial" w:hAnsi="Arial" w:cs="Arial"/>
        </w:rPr>
      </w:pPr>
      <w:r w:rsidRPr="00DA7DD4">
        <w:rPr>
          <w:rFonts w:ascii="Arial" w:hAnsi="Arial" w:cs="Arial"/>
        </w:rPr>
        <w:t xml:space="preserve">PMF (75 % Pearl millet flour, 15 % Wheat flour and 10 % Pineapple pomace), </w:t>
      </w:r>
    </w:p>
    <w:p w14:paraId="44BC63C4" w14:textId="77777777" w:rsidR="00C64489" w:rsidRPr="00DA7DD4" w:rsidRDefault="00C64489" w:rsidP="00C64489">
      <w:pPr>
        <w:rPr>
          <w:rFonts w:ascii="Arial" w:hAnsi="Arial" w:cs="Arial"/>
        </w:rPr>
      </w:pPr>
      <w:r w:rsidRPr="00DA7DD4">
        <w:rPr>
          <w:rFonts w:ascii="Arial" w:hAnsi="Arial" w:cs="Arial"/>
        </w:rPr>
        <w:t xml:space="preserve">MFP (50 % Pearl millet flour, 50 % Wheat flour and 0 % Pineapple pomace), </w:t>
      </w:r>
    </w:p>
    <w:p w14:paraId="0A4C3AE9" w14:textId="77777777" w:rsidR="00C64489" w:rsidRPr="00DA7DD4" w:rsidRDefault="00C64489" w:rsidP="00C64489">
      <w:pPr>
        <w:rPr>
          <w:rFonts w:ascii="Arial" w:hAnsi="Arial" w:cs="Arial"/>
        </w:rPr>
      </w:pPr>
      <w:r w:rsidRPr="00DA7DD4">
        <w:rPr>
          <w:rFonts w:ascii="Arial" w:hAnsi="Arial" w:cs="Arial"/>
        </w:rPr>
        <w:t xml:space="preserve">PWP (50 % Pearl millet flour, 45 % Wheat flour and 5% Pineapple pomace). </w:t>
      </w:r>
    </w:p>
    <w:p w14:paraId="297CB4EB" w14:textId="77777777" w:rsidR="00C64489" w:rsidRPr="00DA7DD4" w:rsidRDefault="00C64489" w:rsidP="00C64489">
      <w:pPr>
        <w:rPr>
          <w:rFonts w:ascii="Arial" w:hAnsi="Arial" w:cs="Arial"/>
          <w:shd w:val="clear" w:color="auto" w:fill="FFFFFF"/>
        </w:rPr>
      </w:pPr>
    </w:p>
    <w:p w14:paraId="30355EA8" w14:textId="77777777" w:rsidR="00C64489" w:rsidRPr="00DA7DD4" w:rsidRDefault="00C64489" w:rsidP="00C64489">
      <w:pPr>
        <w:rPr>
          <w:rFonts w:ascii="Arial" w:hAnsi="Arial" w:cs="Arial"/>
          <w:shd w:val="clear" w:color="auto" w:fill="FFFFFF"/>
        </w:rPr>
      </w:pPr>
    </w:p>
    <w:p w14:paraId="0A7D3138" w14:textId="77777777" w:rsidR="00C64489" w:rsidRPr="00DA7DD4" w:rsidRDefault="00C64489" w:rsidP="00C64489">
      <w:pPr>
        <w:rPr>
          <w:rFonts w:ascii="Arial" w:hAnsi="Arial" w:cs="Arial"/>
          <w:shd w:val="clear" w:color="auto" w:fill="FFFFFF"/>
        </w:rPr>
      </w:pPr>
    </w:p>
    <w:p w14:paraId="7FD5F12E" w14:textId="77777777" w:rsidR="00C64489" w:rsidRPr="00DA7DD4" w:rsidRDefault="00C64489" w:rsidP="00C64489">
      <w:pPr>
        <w:rPr>
          <w:rFonts w:ascii="Arial" w:hAnsi="Arial" w:cs="Arial"/>
          <w:shd w:val="clear" w:color="auto" w:fill="FFFFFF"/>
        </w:rPr>
      </w:pPr>
    </w:p>
    <w:p w14:paraId="4D92689F" w14:textId="77777777" w:rsidR="00C64489" w:rsidRPr="00DA7DD4" w:rsidRDefault="00C64489" w:rsidP="00C64489">
      <w:pPr>
        <w:rPr>
          <w:rFonts w:ascii="Arial" w:hAnsi="Arial" w:cs="Arial"/>
          <w:shd w:val="clear" w:color="auto" w:fill="FFFFFF"/>
        </w:rPr>
      </w:pPr>
    </w:p>
    <w:p w14:paraId="04C47FCC" w14:textId="77777777" w:rsidR="00C64489" w:rsidRPr="00DA7DD4" w:rsidRDefault="00C64489" w:rsidP="00C64489">
      <w:pPr>
        <w:rPr>
          <w:rFonts w:ascii="Arial" w:hAnsi="Arial" w:cs="Arial"/>
          <w:shd w:val="clear" w:color="auto" w:fill="FFFFFF"/>
        </w:rPr>
      </w:pPr>
      <w:r w:rsidRPr="00021EA1">
        <w:rPr>
          <w:rFonts w:ascii="Arial" w:hAnsi="Arial" w:cs="Arial"/>
          <w:noProof/>
          <w:lang w:val="en-GB" w:eastAsia="en-GB"/>
        </w:rPr>
        <w:lastRenderedPageBreak/>
        <w:drawing>
          <wp:inline distT="0" distB="0" distL="0" distR="0" wp14:anchorId="5DC0785C" wp14:editId="3BD63737">
            <wp:extent cx="4512623" cy="5136515"/>
            <wp:effectExtent l="0" t="0" r="2540" b="6985"/>
            <wp:docPr id="374172704" name="Chart 1">
              <a:extLst xmlns:a="http://schemas.openxmlformats.org/drawingml/2006/main">
                <a:ext uri="{FF2B5EF4-FFF2-40B4-BE49-F238E27FC236}">
                  <a16:creationId xmlns:a16="http://schemas.microsoft.com/office/drawing/2014/main" id="{04D414C9-806B-1B2C-E41D-BAEA0F601B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675508" w14:textId="77777777" w:rsidR="00C64489" w:rsidRPr="00DA7DD4" w:rsidRDefault="00C64489" w:rsidP="00C64489">
      <w:pPr>
        <w:rPr>
          <w:rFonts w:ascii="Arial" w:hAnsi="Arial" w:cs="Arial"/>
          <w:shd w:val="clear" w:color="auto" w:fill="FFFFFF"/>
        </w:rPr>
      </w:pPr>
    </w:p>
    <w:p w14:paraId="7435D5EA" w14:textId="77777777" w:rsidR="00C64489" w:rsidRPr="00DA7DD4" w:rsidRDefault="00C64489" w:rsidP="00C64489">
      <w:pPr>
        <w:rPr>
          <w:rFonts w:ascii="Arial" w:hAnsi="Arial" w:cs="Arial"/>
        </w:rPr>
      </w:pPr>
      <w:bookmarkStart w:id="2" w:name="_Toc179193399"/>
      <w:r w:rsidRPr="00DA7DD4">
        <w:rPr>
          <w:rFonts w:ascii="Arial" w:hAnsi="Arial" w:cs="Arial"/>
        </w:rPr>
        <w:t>Fig. 3: Fe</w:t>
      </w:r>
      <w:r w:rsidRPr="00DA7DD4">
        <w:rPr>
          <w:rFonts w:ascii="Arial" w:hAnsi="Arial" w:cs="Arial"/>
          <w:vertAlign w:val="superscript"/>
        </w:rPr>
        <w:t>2+</w:t>
      </w:r>
      <w:r w:rsidRPr="00DA7DD4">
        <w:rPr>
          <w:rFonts w:ascii="Arial" w:hAnsi="Arial" w:cs="Arial"/>
        </w:rPr>
        <w:t xml:space="preserve"> Chelation activities of samples</w:t>
      </w:r>
      <w:bookmarkEnd w:id="2"/>
    </w:p>
    <w:p w14:paraId="505C732F" w14:textId="77777777" w:rsidR="00C64489" w:rsidRPr="00DA7DD4" w:rsidRDefault="00C64489" w:rsidP="00C64489">
      <w:pPr>
        <w:rPr>
          <w:rFonts w:ascii="Arial" w:hAnsi="Arial" w:cs="Arial"/>
          <w:shd w:val="clear" w:color="auto" w:fill="FFFFFF"/>
        </w:rPr>
      </w:pPr>
    </w:p>
    <w:p w14:paraId="05BBBD27" w14:textId="77777777" w:rsidR="00C64489" w:rsidRPr="00223C31" w:rsidRDefault="00C64489" w:rsidP="00C64489">
      <w:pPr>
        <w:rPr>
          <w:rFonts w:ascii="Arial" w:hAnsi="Arial" w:cs="Arial"/>
          <w:b/>
          <w:i/>
        </w:rPr>
      </w:pPr>
      <w:r w:rsidRPr="00223C31">
        <w:rPr>
          <w:rFonts w:ascii="Arial" w:hAnsi="Arial" w:cs="Arial"/>
          <w:b/>
          <w:i/>
        </w:rPr>
        <w:t>KEYS:</w:t>
      </w:r>
    </w:p>
    <w:p w14:paraId="0E5423F0" w14:textId="77777777" w:rsidR="00C64489" w:rsidRPr="00DA7DD4" w:rsidRDefault="00C64489" w:rsidP="00C64489">
      <w:pPr>
        <w:rPr>
          <w:rFonts w:ascii="Arial" w:hAnsi="Arial" w:cs="Arial"/>
        </w:rPr>
      </w:pPr>
      <w:r w:rsidRPr="00DA7DD4">
        <w:rPr>
          <w:rFonts w:ascii="Arial" w:hAnsi="Arial" w:cs="Arial"/>
        </w:rPr>
        <w:t xml:space="preserve">PFP (75 % Pearl millet flour, 25 % Wheat flour and 0 % Pineapple pomace), </w:t>
      </w:r>
    </w:p>
    <w:p w14:paraId="4CF36C74" w14:textId="77777777" w:rsidR="00C64489" w:rsidRPr="00DA7DD4" w:rsidRDefault="00C64489" w:rsidP="00C64489">
      <w:pPr>
        <w:rPr>
          <w:rFonts w:ascii="Arial" w:hAnsi="Arial" w:cs="Arial"/>
        </w:rPr>
      </w:pPr>
      <w:r w:rsidRPr="00DA7DD4">
        <w:rPr>
          <w:rFonts w:ascii="Arial" w:hAnsi="Arial" w:cs="Arial"/>
        </w:rPr>
        <w:t xml:space="preserve">PMF (75 % Pearl millet flour, 15 % Wheat flour and 10 % Pineapple pomace), </w:t>
      </w:r>
    </w:p>
    <w:p w14:paraId="319475CF" w14:textId="77777777" w:rsidR="00C64489" w:rsidRPr="00DA7DD4" w:rsidRDefault="00C64489" w:rsidP="00C64489">
      <w:pPr>
        <w:rPr>
          <w:rFonts w:ascii="Arial" w:hAnsi="Arial" w:cs="Arial"/>
        </w:rPr>
      </w:pPr>
      <w:r w:rsidRPr="00DA7DD4">
        <w:rPr>
          <w:rFonts w:ascii="Arial" w:hAnsi="Arial" w:cs="Arial"/>
        </w:rPr>
        <w:t xml:space="preserve">MFP (50 % Pearl millet flour, 50 % Wheat flour and 0 % Pineapple pomace), </w:t>
      </w:r>
    </w:p>
    <w:p w14:paraId="27784D9C" w14:textId="77777777" w:rsidR="00C64489" w:rsidRPr="00DA7DD4" w:rsidRDefault="00C64489" w:rsidP="00C64489">
      <w:pPr>
        <w:rPr>
          <w:rFonts w:ascii="Arial" w:hAnsi="Arial" w:cs="Arial"/>
        </w:rPr>
      </w:pPr>
      <w:r w:rsidRPr="00DA7DD4">
        <w:rPr>
          <w:rFonts w:ascii="Arial" w:hAnsi="Arial" w:cs="Arial"/>
        </w:rPr>
        <w:t xml:space="preserve">PWP (50 % Pearl millet flour, 45 % Wheat flour and 5% Pineapple pomace). </w:t>
      </w:r>
    </w:p>
    <w:p w14:paraId="4D46111E" w14:textId="77777777" w:rsidR="008D6BA7" w:rsidRPr="00FB3A86" w:rsidRDefault="008D6BA7" w:rsidP="008D6BA7">
      <w:pPr>
        <w:pStyle w:val="Body"/>
        <w:spacing w:after="0"/>
        <w:rPr>
          <w:rFonts w:ascii="Arial" w:hAnsi="Arial" w:cs="Arial"/>
        </w:rPr>
      </w:pPr>
    </w:p>
    <w:p w14:paraId="140B95A0" w14:textId="77777777" w:rsidR="008D6BA7" w:rsidRDefault="008D6BA7" w:rsidP="008D6BA7">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1B77D9EB" w14:textId="77777777" w:rsidR="008D6BA7" w:rsidRPr="00FB3A86" w:rsidRDefault="008D6BA7" w:rsidP="008D6BA7">
      <w:pPr>
        <w:pStyle w:val="ConcHead"/>
        <w:spacing w:after="0"/>
        <w:jc w:val="both"/>
        <w:rPr>
          <w:rFonts w:ascii="Arial" w:hAnsi="Arial" w:cs="Arial"/>
        </w:rPr>
      </w:pPr>
    </w:p>
    <w:p w14:paraId="5FEFC816" w14:textId="77777777" w:rsidR="007E01E3" w:rsidRPr="00DA7DD4" w:rsidRDefault="007E01E3" w:rsidP="007E01E3">
      <w:pPr>
        <w:rPr>
          <w:rFonts w:ascii="Arial" w:hAnsi="Arial" w:cs="Arial"/>
          <w:shd w:val="clear" w:color="auto" w:fill="FFFFFF"/>
        </w:rPr>
      </w:pPr>
      <w:r w:rsidRPr="00DA7DD4">
        <w:rPr>
          <w:rFonts w:ascii="Arial" w:hAnsi="Arial" w:cs="Arial"/>
          <w:shd w:val="clear" w:color="auto" w:fill="FFFFFF"/>
        </w:rPr>
        <w:t>This study gives a boost to composite flour development with potentials of using lowr whaet flour contents and using pearl millet flour. Further incorporation with pineapple pomace sufficiently improved the bioactive activities and cfrude fibre contents. Pearl millets also increased the pasting properties as well as ash contents, protein contents and crude fibre contents. Therefore, pearl millet flour, wheat flour and pineapple pomace could serve as potential raw materials for production of composite flour with improved nutritional (antioxidants and proximate) properties and viscoelastic characteristics.</w:t>
      </w:r>
    </w:p>
    <w:p w14:paraId="0CDBEB48" w14:textId="77777777" w:rsidR="008D6BA7" w:rsidRPr="00315186" w:rsidRDefault="008D6BA7" w:rsidP="008D6BA7"/>
    <w:p w14:paraId="3A62F925" w14:textId="77777777" w:rsidR="008D6BA7" w:rsidRPr="00E72476" w:rsidRDefault="008D6BA7" w:rsidP="008D6BA7">
      <w:pPr>
        <w:pStyle w:val="ReferHead"/>
        <w:spacing w:after="0"/>
        <w:jc w:val="both"/>
        <w:rPr>
          <w:rFonts w:ascii="Arial" w:hAnsi="Arial" w:cs="Arial"/>
        </w:rPr>
      </w:pPr>
    </w:p>
    <w:p w14:paraId="59A86C59" w14:textId="77777777" w:rsidR="008D6BA7" w:rsidRDefault="008D6BA7" w:rsidP="008D6BA7">
      <w:pPr>
        <w:pStyle w:val="ReferHead"/>
        <w:spacing w:after="0"/>
        <w:jc w:val="both"/>
        <w:rPr>
          <w:rFonts w:ascii="Arial" w:hAnsi="Arial" w:cs="Arial"/>
          <w:b w:val="0"/>
          <w:caps w:val="0"/>
          <w:sz w:val="20"/>
        </w:rPr>
      </w:pPr>
    </w:p>
    <w:p w14:paraId="09227D23" w14:textId="77777777" w:rsidR="0007301E" w:rsidRDefault="0007301E" w:rsidP="0007301E">
      <w:pPr>
        <w:spacing w:after="200" w:line="276" w:lineRule="auto"/>
        <w:rPr>
          <w:rFonts w:ascii="Calibri" w:eastAsia="Calibri" w:hAnsi="Calibri"/>
          <w:b/>
          <w:kern w:val="2"/>
          <w:sz w:val="22"/>
          <w:szCs w:val="22"/>
        </w:rPr>
      </w:pPr>
      <w:bookmarkStart w:id="3" w:name="_Hlk180402183"/>
    </w:p>
    <w:p w14:paraId="33B82C81" w14:textId="77777777" w:rsidR="0007301E" w:rsidRPr="00372B21" w:rsidRDefault="0007301E" w:rsidP="0007301E">
      <w:pPr>
        <w:spacing w:after="200" w:line="276" w:lineRule="auto"/>
        <w:rPr>
          <w:rFonts w:ascii="Calibri" w:eastAsia="Calibri" w:hAnsi="Calibri"/>
          <w:b/>
          <w:kern w:val="2"/>
          <w:sz w:val="22"/>
          <w:szCs w:val="22"/>
        </w:rPr>
      </w:pPr>
      <w:r w:rsidRPr="00B76556">
        <w:rPr>
          <w:rFonts w:ascii="Calibri" w:eastAsia="Calibri" w:hAnsi="Calibri"/>
          <w:b/>
          <w:kern w:val="2"/>
          <w:sz w:val="22"/>
          <w:szCs w:val="22"/>
        </w:rPr>
        <w:t>Disclaimer (Artificial intelligence)</w:t>
      </w:r>
      <w:r w:rsidRPr="00B76556">
        <w:rPr>
          <w:rFonts w:ascii="Calibri" w:eastAsia="Calibri" w:hAnsi="Calibri"/>
          <w:kern w:val="2"/>
          <w:sz w:val="22"/>
          <w:szCs w:val="22"/>
        </w:rPr>
        <w:t xml:space="preserve"> </w:t>
      </w:r>
    </w:p>
    <w:p w14:paraId="3B900D2E" w14:textId="6A6FB245" w:rsidR="0007301E" w:rsidRDefault="0007301E" w:rsidP="0007301E">
      <w:pPr>
        <w:spacing w:after="200" w:line="276" w:lineRule="auto"/>
        <w:rPr>
          <w:rFonts w:ascii="Calibri" w:eastAsia="Calibri" w:hAnsi="Calibri"/>
          <w:kern w:val="2"/>
          <w:sz w:val="22"/>
          <w:szCs w:val="22"/>
        </w:rPr>
      </w:pPr>
      <w:r w:rsidRPr="00B76556">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p w14:paraId="5A16E073" w14:textId="2C8654DD" w:rsidR="00672545" w:rsidRDefault="00672545" w:rsidP="0007301E">
      <w:pPr>
        <w:spacing w:after="200" w:line="276" w:lineRule="auto"/>
        <w:rPr>
          <w:rFonts w:ascii="Calibri" w:eastAsia="Calibri" w:hAnsi="Calibri"/>
          <w:kern w:val="2"/>
          <w:sz w:val="22"/>
          <w:szCs w:val="22"/>
        </w:rPr>
      </w:pPr>
    </w:p>
    <w:p w14:paraId="38727455" w14:textId="77777777" w:rsidR="00672545" w:rsidRPr="00B76556" w:rsidRDefault="00672545" w:rsidP="0007301E">
      <w:pPr>
        <w:spacing w:after="200" w:line="276" w:lineRule="auto"/>
        <w:rPr>
          <w:rFonts w:ascii="Calibri" w:eastAsia="Calibri" w:hAnsi="Calibri"/>
          <w:kern w:val="2"/>
          <w:sz w:val="22"/>
          <w:szCs w:val="22"/>
        </w:rPr>
      </w:pPr>
    </w:p>
    <w:bookmarkEnd w:id="3"/>
    <w:p w14:paraId="78330A34" w14:textId="77777777" w:rsidR="003961AB" w:rsidRDefault="003961AB" w:rsidP="008D6BA7">
      <w:pPr>
        <w:pStyle w:val="ReferHead"/>
        <w:spacing w:after="0"/>
        <w:jc w:val="both"/>
        <w:rPr>
          <w:rFonts w:ascii="Arial" w:hAnsi="Arial" w:cs="Arial"/>
        </w:rPr>
      </w:pPr>
    </w:p>
    <w:p w14:paraId="2D517936" w14:textId="77777777" w:rsidR="008D6BA7" w:rsidRDefault="008D6BA7" w:rsidP="008D6BA7">
      <w:pPr>
        <w:pStyle w:val="ReferHead"/>
        <w:spacing w:after="0"/>
        <w:jc w:val="both"/>
        <w:rPr>
          <w:rFonts w:ascii="Arial" w:hAnsi="Arial" w:cs="Arial"/>
        </w:rPr>
      </w:pPr>
      <w:r w:rsidRPr="00FB3A86">
        <w:rPr>
          <w:rFonts w:ascii="Arial" w:hAnsi="Arial" w:cs="Arial"/>
        </w:rPr>
        <w:t>References</w:t>
      </w:r>
    </w:p>
    <w:p w14:paraId="29A3E628" w14:textId="77777777" w:rsidR="008D6BA7" w:rsidRPr="00FB3A86" w:rsidRDefault="008D6BA7" w:rsidP="008D6BA7">
      <w:pPr>
        <w:pStyle w:val="ReferHead"/>
        <w:spacing w:after="0"/>
        <w:jc w:val="both"/>
        <w:rPr>
          <w:rFonts w:ascii="Arial" w:hAnsi="Arial" w:cs="Arial"/>
        </w:rPr>
      </w:pPr>
    </w:p>
    <w:p w14:paraId="0FC168B2" w14:textId="77777777" w:rsidR="007E01E3" w:rsidRDefault="007E01E3" w:rsidP="003961AB">
      <w:pPr>
        <w:jc w:val="both"/>
        <w:rPr>
          <w:rFonts w:ascii="Arial" w:hAnsi="Arial" w:cs="Arial"/>
          <w:lang w:eastAsia="en-GB"/>
        </w:rPr>
      </w:pPr>
      <w:r w:rsidRPr="00DA7DD4">
        <w:rPr>
          <w:rFonts w:ascii="Arial" w:hAnsi="Arial" w:cs="Arial"/>
          <w:lang w:eastAsia="en-GB"/>
        </w:rPr>
        <w:t xml:space="preserve">AACC. (2000). Approved methods of analysis. St. Paul, MN: The American Association of </w:t>
      </w:r>
    </w:p>
    <w:p w14:paraId="09DA382E" w14:textId="77777777" w:rsidR="007E01E3" w:rsidRPr="00DA7DD4" w:rsidRDefault="007E01E3" w:rsidP="003961AB">
      <w:pPr>
        <w:ind w:firstLine="720"/>
        <w:jc w:val="both"/>
        <w:rPr>
          <w:rFonts w:ascii="Arial" w:hAnsi="Arial" w:cs="Arial"/>
          <w:lang w:eastAsia="en-GB"/>
        </w:rPr>
      </w:pPr>
      <w:r w:rsidRPr="00DA7DD4">
        <w:rPr>
          <w:rFonts w:ascii="Arial" w:hAnsi="Arial" w:cs="Arial"/>
          <w:lang w:eastAsia="en-GB"/>
        </w:rPr>
        <w:t xml:space="preserve">Cereal </w:t>
      </w:r>
      <w:r>
        <w:rPr>
          <w:rFonts w:ascii="Arial" w:hAnsi="Arial" w:cs="Arial"/>
          <w:lang w:eastAsia="en-GB"/>
        </w:rPr>
        <w:t xml:space="preserve"> </w:t>
      </w:r>
      <w:r w:rsidRPr="00DA7DD4">
        <w:rPr>
          <w:rFonts w:ascii="Arial" w:hAnsi="Arial" w:cs="Arial"/>
          <w:lang w:eastAsia="en-GB"/>
        </w:rPr>
        <w:t>Chemists.</w:t>
      </w:r>
    </w:p>
    <w:p w14:paraId="13A9E314" w14:textId="77777777" w:rsidR="007E01E3" w:rsidRDefault="007E01E3" w:rsidP="003961AB">
      <w:pPr>
        <w:jc w:val="both"/>
        <w:rPr>
          <w:rFonts w:ascii="Arial" w:hAnsi="Arial" w:cs="Arial"/>
          <w:lang w:eastAsia="en-GB"/>
        </w:rPr>
      </w:pPr>
      <w:r w:rsidRPr="00DA7DD4">
        <w:rPr>
          <w:rFonts w:ascii="Arial" w:hAnsi="Arial" w:cs="Arial"/>
          <w:lang w:eastAsia="en-GB"/>
        </w:rPr>
        <w:t xml:space="preserve">Adebowale, A. A., Sanni, L. O., &amp; Fadahunsi, E. L. (2011). Functional and pasting properties </w:t>
      </w:r>
    </w:p>
    <w:p w14:paraId="777929BD" w14:textId="77777777" w:rsidR="007E01E3" w:rsidRPr="00DA7DD4" w:rsidRDefault="007E01E3" w:rsidP="003961AB">
      <w:pPr>
        <w:ind w:left="720"/>
        <w:jc w:val="both"/>
        <w:rPr>
          <w:rFonts w:ascii="Arial" w:hAnsi="Arial" w:cs="Arial"/>
          <w:lang w:eastAsia="en-GB"/>
        </w:rPr>
      </w:pPr>
      <w:r w:rsidRPr="00DA7DD4">
        <w:rPr>
          <w:rFonts w:ascii="Arial" w:hAnsi="Arial" w:cs="Arial"/>
          <w:lang w:eastAsia="en-GB"/>
        </w:rPr>
        <w:t xml:space="preserve">of </w:t>
      </w:r>
      <w:r>
        <w:rPr>
          <w:rFonts w:ascii="Arial" w:hAnsi="Arial" w:cs="Arial"/>
          <w:lang w:eastAsia="en-GB"/>
        </w:rPr>
        <w:t xml:space="preserve"> </w:t>
      </w:r>
      <w:r w:rsidRPr="00DA7DD4">
        <w:rPr>
          <w:rFonts w:ascii="Arial" w:hAnsi="Arial" w:cs="Arial"/>
          <w:lang w:eastAsia="en-GB"/>
        </w:rPr>
        <w:t>cassava- sweet potato starch blends. African Journal of Root Tuber Crop, 9(1), 6–10.</w:t>
      </w:r>
    </w:p>
    <w:p w14:paraId="7E432FB1" w14:textId="77777777" w:rsidR="007E01E3" w:rsidRDefault="007E01E3" w:rsidP="003961AB">
      <w:pPr>
        <w:jc w:val="both"/>
        <w:rPr>
          <w:rFonts w:ascii="Arial" w:hAnsi="Arial" w:cs="Arial"/>
          <w:lang w:eastAsia="en-GB"/>
        </w:rPr>
      </w:pPr>
      <w:r w:rsidRPr="00DA7DD4">
        <w:rPr>
          <w:rFonts w:ascii="Arial" w:hAnsi="Arial" w:cs="Arial"/>
          <w:lang w:eastAsia="en-GB"/>
        </w:rPr>
        <w:t xml:space="preserve">Adegunwa, M. O., Bakare, H. A., Alamu, E. O., &amp; Abiodun, O. K. (2012). Processing effects </w:t>
      </w:r>
    </w:p>
    <w:p w14:paraId="72899933" w14:textId="77777777" w:rsidR="007E01E3" w:rsidRPr="00DA7DD4" w:rsidRDefault="007E01E3" w:rsidP="003961AB">
      <w:pPr>
        <w:ind w:left="720"/>
        <w:jc w:val="both"/>
        <w:rPr>
          <w:rFonts w:ascii="Arial" w:hAnsi="Arial" w:cs="Arial"/>
          <w:lang w:eastAsia="en-GB"/>
        </w:rPr>
      </w:pPr>
      <w:r w:rsidRPr="00DA7DD4">
        <w:rPr>
          <w:rFonts w:ascii="Arial" w:hAnsi="Arial" w:cs="Arial"/>
          <w:lang w:eastAsia="en-GB"/>
        </w:rPr>
        <w:t xml:space="preserve">on </w:t>
      </w:r>
      <w:r>
        <w:rPr>
          <w:rFonts w:ascii="Arial" w:hAnsi="Arial" w:cs="Arial"/>
          <w:lang w:eastAsia="en-GB"/>
        </w:rPr>
        <w:t xml:space="preserve"> </w:t>
      </w:r>
      <w:r w:rsidRPr="00DA7DD4">
        <w:rPr>
          <w:rFonts w:ascii="Arial" w:hAnsi="Arial" w:cs="Arial"/>
          <w:lang w:eastAsia="en-GB"/>
        </w:rPr>
        <w:t>chemical, functional and pasting properties of cowpea flour from different varieties. Nigerian Food Journal, 30(1), 67–73. https://doi.org/10.1016/S0189-7241(15)30015-1</w:t>
      </w:r>
    </w:p>
    <w:p w14:paraId="23C73C21" w14:textId="77777777" w:rsidR="007E01E3" w:rsidRDefault="007E01E3" w:rsidP="003961AB">
      <w:pPr>
        <w:jc w:val="both"/>
        <w:rPr>
          <w:rFonts w:ascii="Arial" w:hAnsi="Arial" w:cs="Arial"/>
          <w:lang w:eastAsia="en-GB"/>
        </w:rPr>
      </w:pPr>
      <w:r w:rsidRPr="00DA7DD4">
        <w:rPr>
          <w:rFonts w:ascii="Arial" w:hAnsi="Arial" w:cs="Arial"/>
          <w:lang w:eastAsia="en-GB"/>
        </w:rPr>
        <w:t xml:space="preserve">Akhtar, S., Anjum, F., Rehman, S., Sheikh, M. &amp; Farzena, K (2008). Effect of fortification on </w:t>
      </w:r>
    </w:p>
    <w:p w14:paraId="2D5A888B" w14:textId="77777777" w:rsidR="007E01E3" w:rsidRPr="00DA7DD4" w:rsidRDefault="007E01E3" w:rsidP="003961AB">
      <w:pPr>
        <w:ind w:left="720"/>
        <w:jc w:val="both"/>
        <w:rPr>
          <w:rFonts w:ascii="Arial" w:hAnsi="Arial" w:cs="Arial"/>
          <w:lang w:eastAsia="en-GB"/>
        </w:rPr>
      </w:pPr>
      <w:r w:rsidRPr="00DA7DD4">
        <w:rPr>
          <w:rFonts w:ascii="Arial" w:hAnsi="Arial" w:cs="Arial"/>
          <w:lang w:eastAsia="en-GB"/>
        </w:rPr>
        <w:t xml:space="preserve">the physico-chemical and microbiological stability of whole wheat flour. </w:t>
      </w:r>
      <w:r w:rsidRPr="00DA7DD4">
        <w:rPr>
          <w:rFonts w:ascii="Arial" w:hAnsi="Arial" w:cs="Arial"/>
          <w:i/>
          <w:lang w:eastAsia="en-GB"/>
        </w:rPr>
        <w:t>Food Chemistry, 112:</w:t>
      </w:r>
      <w:r w:rsidRPr="00DA7DD4">
        <w:rPr>
          <w:rFonts w:ascii="Arial" w:hAnsi="Arial" w:cs="Arial"/>
          <w:lang w:eastAsia="en-GB"/>
        </w:rPr>
        <w:t>156–163.</w:t>
      </w:r>
    </w:p>
    <w:p w14:paraId="05350C13" w14:textId="77777777" w:rsidR="007E01E3" w:rsidRPr="00DA7DD4" w:rsidRDefault="007E01E3" w:rsidP="003961AB">
      <w:pPr>
        <w:jc w:val="both"/>
        <w:rPr>
          <w:rFonts w:ascii="Arial" w:hAnsi="Arial" w:cs="Arial"/>
          <w:lang w:eastAsia="en-GB"/>
        </w:rPr>
      </w:pPr>
      <w:r w:rsidRPr="00DA7DD4">
        <w:rPr>
          <w:rFonts w:ascii="Arial" w:hAnsi="Arial" w:cs="Arial"/>
          <w:lang w:eastAsia="en-GB"/>
        </w:rPr>
        <w:t>Amic, D., Davidovic-Amic, D., Beslo, D. &amp; Trinajstic, N. (2003) Structure related scavenging</w:t>
      </w:r>
    </w:p>
    <w:p w14:paraId="5F1CE4A1" w14:textId="77777777" w:rsidR="007E01E3" w:rsidRPr="00DA7DD4" w:rsidRDefault="007E01E3" w:rsidP="003961AB">
      <w:pPr>
        <w:ind w:firstLine="720"/>
        <w:jc w:val="both"/>
        <w:rPr>
          <w:rFonts w:ascii="Arial" w:hAnsi="Arial" w:cs="Arial"/>
          <w:lang w:eastAsia="en-GB"/>
        </w:rPr>
      </w:pPr>
      <w:r w:rsidRPr="00DA7DD4">
        <w:rPr>
          <w:rFonts w:ascii="Arial" w:hAnsi="Arial" w:cs="Arial"/>
          <w:lang w:eastAsia="en-GB"/>
        </w:rPr>
        <w:t xml:space="preserve">activity relationship of flavonoids. </w:t>
      </w:r>
      <w:r w:rsidRPr="00DA7DD4">
        <w:rPr>
          <w:rFonts w:ascii="Arial" w:hAnsi="Arial" w:cs="Arial"/>
          <w:i/>
          <w:lang w:eastAsia="en-GB"/>
        </w:rPr>
        <w:t>Croatia Chemica Act 76</w:t>
      </w:r>
      <w:r w:rsidRPr="00DA7DD4">
        <w:rPr>
          <w:rFonts w:ascii="Arial" w:hAnsi="Arial" w:cs="Arial"/>
          <w:lang w:eastAsia="en-GB"/>
        </w:rPr>
        <w:t>:55–61.</w:t>
      </w:r>
    </w:p>
    <w:p w14:paraId="7389327C" w14:textId="77777777" w:rsidR="00870F08" w:rsidRDefault="007E01E3" w:rsidP="003961AB">
      <w:pPr>
        <w:jc w:val="both"/>
        <w:rPr>
          <w:rFonts w:ascii="Arial" w:hAnsi="Arial" w:cs="Arial"/>
          <w:lang w:eastAsia="en-GB"/>
        </w:rPr>
      </w:pPr>
      <w:r w:rsidRPr="00DA7DD4">
        <w:rPr>
          <w:rFonts w:ascii="Arial" w:hAnsi="Arial" w:cs="Arial"/>
          <w:lang w:eastAsia="en-GB"/>
        </w:rPr>
        <w:t xml:space="preserve">AOAC (Association of Official Analytical Chemists). (2005). Official methods of analysis of </w:t>
      </w:r>
    </w:p>
    <w:p w14:paraId="16B4EF81" w14:textId="7162A506" w:rsidR="007E01E3" w:rsidRPr="00870F08" w:rsidRDefault="007E01E3" w:rsidP="003961AB">
      <w:pPr>
        <w:ind w:firstLine="567"/>
        <w:jc w:val="both"/>
        <w:rPr>
          <w:rFonts w:ascii="Arial" w:hAnsi="Arial" w:cs="Arial"/>
          <w:lang w:eastAsia="en-GB"/>
        </w:rPr>
      </w:pPr>
      <w:r w:rsidRPr="00DA7DD4">
        <w:rPr>
          <w:rFonts w:ascii="Arial" w:hAnsi="Arial" w:cs="Arial"/>
          <w:lang w:eastAsia="en-GB"/>
        </w:rPr>
        <w:t>the Association of Analytical Chemists International.</w:t>
      </w:r>
    </w:p>
    <w:p w14:paraId="3654E36F" w14:textId="77777777" w:rsidR="007E01E3" w:rsidRPr="00DA7DD4" w:rsidRDefault="007E01E3" w:rsidP="003961AB">
      <w:pPr>
        <w:spacing w:line="276" w:lineRule="auto"/>
        <w:ind w:left="567" w:hanging="720"/>
        <w:jc w:val="both"/>
        <w:rPr>
          <w:rFonts w:ascii="Arial" w:eastAsia="DengXian" w:hAnsi="Arial" w:cs="Arial"/>
        </w:rPr>
      </w:pPr>
      <w:r>
        <w:rPr>
          <w:rFonts w:ascii="Arial" w:eastAsia="Calibri" w:hAnsi="Arial"/>
        </w:rPr>
        <w:t xml:space="preserve">   </w:t>
      </w:r>
      <w:r w:rsidRPr="00DA7DD4">
        <w:rPr>
          <w:rFonts w:ascii="Arial" w:eastAsia="Calibri" w:hAnsi="Arial" w:cs="Arial"/>
        </w:rPr>
        <w:t>Arijit</w:t>
      </w:r>
      <w:r w:rsidRPr="00DA7DD4">
        <w:rPr>
          <w:rFonts w:ascii="Arial" w:hAnsi="Arial" w:cs="Arial"/>
        </w:rPr>
        <w:t xml:space="preserve">, </w:t>
      </w:r>
      <w:r w:rsidRPr="00DA7DD4">
        <w:rPr>
          <w:rFonts w:ascii="Arial" w:eastAsia="Calibri" w:hAnsi="Arial" w:cs="Arial"/>
        </w:rPr>
        <w:t>M</w:t>
      </w:r>
      <w:r w:rsidRPr="00DA7DD4">
        <w:rPr>
          <w:rFonts w:ascii="Arial" w:hAnsi="Arial" w:cs="Arial"/>
        </w:rPr>
        <w:t xml:space="preserve">., </w:t>
      </w:r>
      <w:r w:rsidRPr="00DA7DD4">
        <w:rPr>
          <w:rFonts w:ascii="Arial" w:eastAsia="Calibri" w:hAnsi="Arial" w:cs="Arial"/>
        </w:rPr>
        <w:t>Maity</w:t>
      </w:r>
      <w:r w:rsidRPr="00DA7DD4">
        <w:rPr>
          <w:rFonts w:ascii="Arial" w:hAnsi="Arial" w:cs="Arial"/>
        </w:rPr>
        <w:t xml:space="preserve">, </w:t>
      </w:r>
      <w:r w:rsidRPr="00DA7DD4">
        <w:rPr>
          <w:rFonts w:ascii="Arial" w:eastAsia="Calibri" w:hAnsi="Arial" w:cs="Arial"/>
        </w:rPr>
        <w:t>S</w:t>
      </w:r>
      <w:r w:rsidRPr="00DA7DD4">
        <w:rPr>
          <w:rFonts w:ascii="Arial" w:hAnsi="Arial" w:cs="Arial"/>
        </w:rPr>
        <w:t xml:space="preserve">., </w:t>
      </w:r>
      <w:r w:rsidRPr="00DA7DD4">
        <w:rPr>
          <w:rFonts w:ascii="Arial" w:eastAsia="Calibri" w:hAnsi="Arial" w:cs="Arial"/>
        </w:rPr>
        <w:t>Roy</w:t>
      </w:r>
      <w:r w:rsidRPr="00DA7DD4">
        <w:rPr>
          <w:rFonts w:ascii="Arial" w:hAnsi="Arial" w:cs="Arial"/>
        </w:rPr>
        <w:t xml:space="preserve">, </w:t>
      </w:r>
      <w:r w:rsidRPr="00DA7DD4">
        <w:rPr>
          <w:rFonts w:ascii="Arial" w:eastAsia="Calibri" w:hAnsi="Arial" w:cs="Arial"/>
        </w:rPr>
        <w:t>S</w:t>
      </w:r>
      <w:r w:rsidRPr="00DA7DD4">
        <w:rPr>
          <w:rFonts w:ascii="Arial" w:hAnsi="Arial" w:cs="Arial"/>
        </w:rPr>
        <w:t xml:space="preserve">., </w:t>
      </w:r>
      <w:r w:rsidRPr="00DA7DD4">
        <w:rPr>
          <w:rFonts w:ascii="Arial" w:eastAsia="Calibri" w:hAnsi="Arial" w:cs="Arial"/>
        </w:rPr>
        <w:t>Ghosh</w:t>
      </w:r>
      <w:r w:rsidRPr="00DA7DD4">
        <w:rPr>
          <w:rFonts w:ascii="Arial" w:hAnsi="Arial" w:cs="Arial"/>
        </w:rPr>
        <w:t xml:space="preserve">, </w:t>
      </w:r>
      <w:r w:rsidRPr="00DA7DD4">
        <w:rPr>
          <w:rFonts w:ascii="Arial" w:eastAsia="Calibri" w:hAnsi="Arial" w:cs="Arial"/>
        </w:rPr>
        <w:t>B</w:t>
      </w:r>
      <w:r w:rsidRPr="00DA7DD4">
        <w:rPr>
          <w:rFonts w:ascii="Arial" w:hAnsi="Arial" w:cs="Arial"/>
        </w:rPr>
        <w:t xml:space="preserve">. </w:t>
      </w:r>
      <w:r w:rsidRPr="00DA7DD4">
        <w:rPr>
          <w:rFonts w:ascii="Arial" w:eastAsia="Calibri" w:hAnsi="Arial" w:cs="Arial"/>
        </w:rPr>
        <w:t>C</w:t>
      </w:r>
      <w:r w:rsidRPr="00DA7DD4">
        <w:rPr>
          <w:rFonts w:ascii="Arial" w:hAnsi="Arial" w:cs="Arial"/>
        </w:rPr>
        <w:t xml:space="preserve">., </w:t>
      </w:r>
      <w:r w:rsidRPr="00DA7DD4">
        <w:rPr>
          <w:rFonts w:ascii="Arial" w:eastAsia="Calibri" w:hAnsi="Arial" w:cs="Arial"/>
        </w:rPr>
        <w:t>and</w:t>
      </w:r>
      <w:r w:rsidRPr="00DA7DD4">
        <w:rPr>
          <w:rFonts w:ascii="Arial" w:hAnsi="Arial" w:cs="Arial"/>
        </w:rPr>
        <w:t xml:space="preserve">  </w:t>
      </w:r>
      <w:r w:rsidRPr="00DA7DD4">
        <w:rPr>
          <w:rFonts w:ascii="Arial" w:eastAsia="Calibri" w:hAnsi="Arial" w:cs="Arial"/>
        </w:rPr>
        <w:t>Kundu</w:t>
      </w:r>
      <w:r w:rsidRPr="00DA7DD4">
        <w:rPr>
          <w:rFonts w:ascii="Arial" w:hAnsi="Arial" w:cs="Arial"/>
        </w:rPr>
        <w:t xml:space="preserve">, </w:t>
      </w:r>
      <w:r w:rsidRPr="00DA7DD4">
        <w:rPr>
          <w:rFonts w:ascii="Arial" w:eastAsia="Calibri" w:hAnsi="Arial" w:cs="Arial"/>
        </w:rPr>
        <w:t>S</w:t>
      </w:r>
      <w:r w:rsidRPr="00DA7DD4">
        <w:rPr>
          <w:rFonts w:ascii="Arial" w:hAnsi="Arial" w:cs="Arial"/>
        </w:rPr>
        <w:t xml:space="preserve">. (2020). </w:t>
      </w:r>
      <w:r w:rsidRPr="00DA7DD4">
        <w:rPr>
          <w:rFonts w:ascii="Arial" w:eastAsia="Calibri" w:hAnsi="Arial" w:cs="Arial"/>
        </w:rPr>
        <w:t>Utilization</w:t>
      </w:r>
      <w:r w:rsidRPr="00DA7DD4">
        <w:rPr>
          <w:rFonts w:ascii="Arial" w:hAnsi="Arial" w:cs="Arial"/>
        </w:rPr>
        <w:t xml:space="preserve"> </w:t>
      </w:r>
      <w:r w:rsidRPr="00DA7DD4">
        <w:rPr>
          <w:rFonts w:ascii="Arial" w:eastAsia="Calibri" w:hAnsi="Arial" w:cs="Arial"/>
        </w:rPr>
        <w:t>of</w:t>
      </w:r>
      <w:r w:rsidRPr="00DA7DD4">
        <w:rPr>
          <w:rFonts w:ascii="Arial" w:hAnsi="Arial" w:cs="Arial"/>
        </w:rPr>
        <w:t xml:space="preserve"> </w:t>
      </w:r>
      <w:r w:rsidRPr="00DA7DD4">
        <w:rPr>
          <w:rFonts w:ascii="Arial" w:eastAsia="Calibri" w:hAnsi="Arial" w:cs="Arial"/>
        </w:rPr>
        <w:t>pomace</w:t>
      </w:r>
      <w:r w:rsidRPr="00DA7DD4">
        <w:rPr>
          <w:rFonts w:ascii="Arial" w:hAnsi="Arial" w:cs="Arial"/>
        </w:rPr>
        <w:t xml:space="preserve"> </w:t>
      </w:r>
      <w:r w:rsidRPr="00DA7DD4">
        <w:rPr>
          <w:rFonts w:ascii="Arial" w:eastAsia="Calibri" w:hAnsi="Arial" w:cs="Arial"/>
        </w:rPr>
        <w:t>from</w:t>
      </w:r>
      <w:r w:rsidRPr="00DA7DD4">
        <w:rPr>
          <w:rFonts w:ascii="Arial" w:hAnsi="Arial" w:cs="Arial"/>
        </w:rPr>
        <w:t xml:space="preserve"> </w:t>
      </w:r>
      <w:r w:rsidRPr="00DA7DD4">
        <w:rPr>
          <w:rFonts w:ascii="Arial" w:eastAsia="Calibri" w:hAnsi="Arial" w:cs="Arial"/>
        </w:rPr>
        <w:t>orange</w:t>
      </w:r>
      <w:r w:rsidRPr="00DA7DD4">
        <w:rPr>
          <w:rFonts w:ascii="Arial" w:hAnsi="Arial" w:cs="Arial"/>
        </w:rPr>
        <w:t xml:space="preserve"> </w:t>
      </w:r>
      <w:r w:rsidRPr="00DA7DD4">
        <w:rPr>
          <w:rFonts w:ascii="Arial" w:eastAsia="Calibri" w:hAnsi="Arial" w:cs="Arial"/>
        </w:rPr>
        <w:t>juice</w:t>
      </w:r>
      <w:r w:rsidRPr="00DA7DD4">
        <w:rPr>
          <w:rFonts w:ascii="Arial" w:hAnsi="Arial" w:cs="Arial"/>
        </w:rPr>
        <w:t xml:space="preserve"> </w:t>
      </w:r>
      <w:r w:rsidRPr="00DA7DD4">
        <w:rPr>
          <w:rFonts w:ascii="Arial" w:eastAsia="Calibri" w:hAnsi="Arial" w:cs="Arial"/>
        </w:rPr>
        <w:t>production</w:t>
      </w:r>
      <w:r w:rsidRPr="00DA7DD4">
        <w:rPr>
          <w:rFonts w:ascii="Arial" w:hAnsi="Arial" w:cs="Arial"/>
        </w:rPr>
        <w:t xml:space="preserve"> </w:t>
      </w:r>
      <w:r w:rsidRPr="00DA7DD4">
        <w:rPr>
          <w:rFonts w:ascii="Arial" w:eastAsia="Calibri" w:hAnsi="Arial" w:cs="Arial"/>
        </w:rPr>
        <w:t>in</w:t>
      </w:r>
      <w:r w:rsidRPr="00DA7DD4">
        <w:rPr>
          <w:rFonts w:ascii="Arial" w:hAnsi="Arial" w:cs="Arial"/>
        </w:rPr>
        <w:t xml:space="preserve"> </w:t>
      </w:r>
      <w:r w:rsidRPr="00DA7DD4">
        <w:rPr>
          <w:rFonts w:ascii="Arial" w:eastAsia="Calibri" w:hAnsi="Arial" w:cs="Arial"/>
        </w:rPr>
        <w:t>yoghurt</w:t>
      </w:r>
      <w:r w:rsidRPr="00DA7DD4">
        <w:rPr>
          <w:rFonts w:ascii="Arial" w:hAnsi="Arial" w:cs="Arial"/>
        </w:rPr>
        <w:t xml:space="preserve"> </w:t>
      </w:r>
      <w:r w:rsidRPr="00DA7DD4">
        <w:rPr>
          <w:rFonts w:ascii="Arial" w:eastAsia="Calibri" w:hAnsi="Arial" w:cs="Arial"/>
        </w:rPr>
        <w:t>as</w:t>
      </w:r>
      <w:r w:rsidRPr="00DA7DD4">
        <w:rPr>
          <w:rFonts w:ascii="Arial" w:hAnsi="Arial" w:cs="Arial"/>
        </w:rPr>
        <w:t xml:space="preserve"> </w:t>
      </w:r>
      <w:r w:rsidRPr="00DA7DD4">
        <w:rPr>
          <w:rFonts w:ascii="Arial" w:eastAsia="Calibri" w:hAnsi="Arial" w:cs="Arial"/>
        </w:rPr>
        <w:t>a</w:t>
      </w:r>
      <w:r w:rsidRPr="00DA7DD4">
        <w:rPr>
          <w:rFonts w:ascii="Arial" w:hAnsi="Arial" w:cs="Arial"/>
        </w:rPr>
        <w:t xml:space="preserve"> </w:t>
      </w:r>
      <w:r w:rsidRPr="00DA7DD4">
        <w:rPr>
          <w:rFonts w:ascii="Arial" w:eastAsia="Calibri" w:hAnsi="Arial" w:cs="Arial"/>
        </w:rPr>
        <w:t>value</w:t>
      </w:r>
      <w:r w:rsidRPr="00DA7DD4">
        <w:rPr>
          <w:rFonts w:ascii="Arial" w:hAnsi="Arial" w:cs="Arial"/>
        </w:rPr>
        <w:t>-</w:t>
      </w:r>
      <w:r w:rsidRPr="00DA7DD4">
        <w:rPr>
          <w:rFonts w:ascii="Arial" w:eastAsia="Calibri" w:hAnsi="Arial" w:cs="Arial"/>
        </w:rPr>
        <w:t>added</w:t>
      </w:r>
      <w:r w:rsidRPr="00DA7DD4">
        <w:rPr>
          <w:rFonts w:ascii="Arial" w:hAnsi="Arial" w:cs="Arial"/>
        </w:rPr>
        <w:t xml:space="preserve"> </w:t>
      </w:r>
      <w:r w:rsidRPr="00DA7DD4">
        <w:rPr>
          <w:rFonts w:ascii="Arial" w:eastAsia="Calibri" w:hAnsi="Arial" w:cs="Arial"/>
        </w:rPr>
        <w:t>ingredient</w:t>
      </w:r>
      <w:r w:rsidRPr="00DA7DD4">
        <w:rPr>
          <w:rFonts w:ascii="Arial" w:hAnsi="Arial" w:cs="Arial"/>
        </w:rPr>
        <w:t xml:space="preserve">. </w:t>
      </w:r>
      <w:r w:rsidRPr="00DA7DD4">
        <w:rPr>
          <w:rFonts w:ascii="Arial" w:eastAsia="Calibri" w:hAnsi="Arial" w:cs="Arial"/>
        </w:rPr>
        <w:t>Journal</w:t>
      </w:r>
      <w:r w:rsidRPr="00DA7DD4">
        <w:rPr>
          <w:rFonts w:ascii="Arial" w:hAnsi="Arial" w:cs="Arial"/>
        </w:rPr>
        <w:t xml:space="preserve"> </w:t>
      </w:r>
      <w:r w:rsidRPr="00DA7DD4">
        <w:rPr>
          <w:rFonts w:ascii="Arial" w:eastAsia="Calibri" w:hAnsi="Arial" w:cs="Arial"/>
        </w:rPr>
        <w:t>of</w:t>
      </w:r>
      <w:r w:rsidRPr="00DA7DD4">
        <w:rPr>
          <w:rFonts w:ascii="Arial" w:hAnsi="Arial" w:cs="Arial"/>
        </w:rPr>
        <w:t xml:space="preserve"> </w:t>
      </w:r>
      <w:r w:rsidRPr="00DA7DD4">
        <w:rPr>
          <w:rFonts w:ascii="Arial" w:eastAsia="Calibri" w:hAnsi="Arial" w:cs="Arial"/>
        </w:rPr>
        <w:t>Food</w:t>
      </w:r>
      <w:r w:rsidRPr="00DA7DD4">
        <w:rPr>
          <w:rFonts w:ascii="Arial" w:hAnsi="Arial" w:cs="Arial"/>
        </w:rPr>
        <w:t xml:space="preserve"> </w:t>
      </w:r>
      <w:r w:rsidRPr="00DA7DD4">
        <w:rPr>
          <w:rFonts w:ascii="Arial" w:eastAsia="Calibri" w:hAnsi="Arial" w:cs="Arial"/>
        </w:rPr>
        <w:t>Processing</w:t>
      </w:r>
      <w:r w:rsidRPr="00DA7DD4">
        <w:rPr>
          <w:rFonts w:ascii="Arial" w:hAnsi="Arial" w:cs="Arial"/>
        </w:rPr>
        <w:t xml:space="preserve"> </w:t>
      </w:r>
      <w:r w:rsidRPr="00DA7DD4">
        <w:rPr>
          <w:rFonts w:ascii="Arial" w:eastAsia="Calibri" w:hAnsi="Arial" w:cs="Arial"/>
        </w:rPr>
        <w:t>and</w:t>
      </w:r>
      <w:r w:rsidRPr="00DA7DD4">
        <w:rPr>
          <w:rFonts w:ascii="Arial" w:hAnsi="Arial" w:cs="Arial"/>
        </w:rPr>
        <w:t xml:space="preserve"> </w:t>
      </w:r>
      <w:r w:rsidRPr="00DA7DD4">
        <w:rPr>
          <w:rFonts w:ascii="Arial" w:eastAsia="Calibri" w:hAnsi="Arial" w:cs="Arial"/>
        </w:rPr>
        <w:t>Preservation</w:t>
      </w:r>
      <w:r w:rsidRPr="00DA7DD4">
        <w:rPr>
          <w:rFonts w:ascii="Arial" w:hAnsi="Arial" w:cs="Arial"/>
        </w:rPr>
        <w:t xml:space="preserve">, 44(7), </w:t>
      </w:r>
      <w:r w:rsidRPr="00DA7DD4">
        <w:rPr>
          <w:rFonts w:ascii="Arial" w:eastAsia="Calibri" w:hAnsi="Arial" w:cs="Arial"/>
        </w:rPr>
        <w:t>e</w:t>
      </w:r>
      <w:r w:rsidRPr="00DA7DD4">
        <w:rPr>
          <w:rFonts w:ascii="Arial" w:hAnsi="Arial" w:cs="Arial"/>
        </w:rPr>
        <w:t xml:space="preserve">14574. </w:t>
      </w:r>
      <w:hyperlink r:id="rId15" w:history="1">
        <w:r w:rsidRPr="00DA7DD4">
          <w:rPr>
            <w:rStyle w:val="15"/>
            <w:rFonts w:ascii="Arial" w:eastAsia="Calibri" w:hAnsi="Arial" w:cs="Arial"/>
          </w:rPr>
          <w:t>https</w:t>
        </w:r>
        <w:r w:rsidRPr="00DA7DD4">
          <w:rPr>
            <w:rStyle w:val="15"/>
            <w:rFonts w:ascii="Arial" w:hAnsi="Arial" w:cs="Arial"/>
          </w:rPr>
          <w:t>://</w:t>
        </w:r>
        <w:r w:rsidRPr="00DA7DD4">
          <w:rPr>
            <w:rStyle w:val="15"/>
            <w:rFonts w:ascii="Arial" w:eastAsia="Calibri" w:hAnsi="Arial" w:cs="Arial"/>
          </w:rPr>
          <w:t>doi</w:t>
        </w:r>
        <w:r w:rsidRPr="00DA7DD4">
          <w:rPr>
            <w:rStyle w:val="15"/>
            <w:rFonts w:ascii="Arial" w:hAnsi="Arial" w:cs="Arial"/>
          </w:rPr>
          <w:t>.</w:t>
        </w:r>
        <w:r w:rsidRPr="00DA7DD4">
          <w:rPr>
            <w:rStyle w:val="15"/>
            <w:rFonts w:ascii="Arial" w:eastAsia="Calibri" w:hAnsi="Arial" w:cs="Arial"/>
          </w:rPr>
          <w:t>org</w:t>
        </w:r>
        <w:r w:rsidRPr="00DA7DD4">
          <w:rPr>
            <w:rStyle w:val="15"/>
            <w:rFonts w:ascii="Arial" w:hAnsi="Arial" w:cs="Arial"/>
          </w:rPr>
          <w:t>/10.1111/</w:t>
        </w:r>
        <w:r w:rsidRPr="00DA7DD4">
          <w:rPr>
            <w:rStyle w:val="15"/>
            <w:rFonts w:ascii="Arial" w:eastAsia="Calibri" w:hAnsi="Arial" w:cs="Arial"/>
          </w:rPr>
          <w:t>jfpp</w:t>
        </w:r>
        <w:r w:rsidRPr="00DA7DD4">
          <w:rPr>
            <w:rStyle w:val="15"/>
            <w:rFonts w:ascii="Arial" w:hAnsi="Arial" w:cs="Arial"/>
          </w:rPr>
          <w:t>.14574</w:t>
        </w:r>
      </w:hyperlink>
    </w:p>
    <w:p w14:paraId="3902FE5B" w14:textId="77777777" w:rsidR="00870F08" w:rsidRDefault="007E01E3" w:rsidP="003961AB">
      <w:pPr>
        <w:jc w:val="both"/>
        <w:rPr>
          <w:rFonts w:ascii="Arial" w:hAnsi="Arial" w:cs="Arial"/>
          <w:lang w:eastAsia="en-GB"/>
        </w:rPr>
      </w:pPr>
      <w:r w:rsidRPr="00DA7DD4">
        <w:rPr>
          <w:rFonts w:ascii="Arial" w:hAnsi="Arial" w:cs="Arial"/>
          <w:lang w:eastAsia="en-GB"/>
        </w:rPr>
        <w:t xml:space="preserve">Aryal, S., Baniya, M. K., Danekhu, K., Kunwar, P., Gurung, R., Koirala, N. (2019). Total </w:t>
      </w:r>
    </w:p>
    <w:p w14:paraId="0301AB61" w14:textId="42E4CD8A" w:rsidR="007E01E3" w:rsidRPr="00DA7DD4" w:rsidRDefault="007E01E3" w:rsidP="003961AB">
      <w:pPr>
        <w:ind w:left="720"/>
        <w:jc w:val="both"/>
        <w:rPr>
          <w:rFonts w:ascii="Arial" w:hAnsi="Arial" w:cs="Arial"/>
          <w:lang w:eastAsia="en-GB"/>
        </w:rPr>
      </w:pPr>
      <w:r w:rsidRPr="00DA7DD4">
        <w:rPr>
          <w:rFonts w:ascii="Arial" w:hAnsi="Arial" w:cs="Arial"/>
          <w:lang w:eastAsia="en-GB"/>
        </w:rPr>
        <w:t>phenolic content, flavonoid content and antioxidants potential of wild vegetables from Western Nepal. Plants (basel) 8(4):96. https:// doi. org/ 10.3390/ plant s8040 096</w:t>
      </w:r>
    </w:p>
    <w:p w14:paraId="2BC8BC26" w14:textId="77777777" w:rsidR="00870F08" w:rsidRDefault="007E01E3" w:rsidP="003961AB">
      <w:pPr>
        <w:jc w:val="both"/>
        <w:rPr>
          <w:rFonts w:ascii="Arial" w:hAnsi="Arial" w:cs="Arial"/>
          <w:lang w:eastAsia="en-GB"/>
        </w:rPr>
      </w:pPr>
      <w:r w:rsidRPr="00DA7DD4">
        <w:rPr>
          <w:rFonts w:ascii="Arial" w:hAnsi="Arial" w:cs="Arial"/>
          <w:lang w:eastAsia="en-GB"/>
        </w:rPr>
        <w:t xml:space="preserve">Awolu, O. O., Magoh, A. O., &amp; Ojewumi, M. E. (2020). Development and evaluation of </w:t>
      </w:r>
    </w:p>
    <w:p w14:paraId="2A191D74" w14:textId="4EE6C297" w:rsidR="007E01E3" w:rsidRPr="00DA7DD4" w:rsidRDefault="007E01E3" w:rsidP="003961AB">
      <w:pPr>
        <w:ind w:left="720"/>
        <w:jc w:val="both"/>
        <w:rPr>
          <w:rFonts w:ascii="Arial" w:hAnsi="Arial" w:cs="Arial"/>
          <w:lang w:eastAsia="en-GB"/>
        </w:rPr>
      </w:pPr>
      <w:r w:rsidRPr="00DA7DD4">
        <w:rPr>
          <w:rFonts w:ascii="Arial" w:hAnsi="Arial" w:cs="Arial"/>
          <w:lang w:eastAsia="en-GB"/>
        </w:rPr>
        <w:t>extruded ready-to-eat snack from optimized rice, kersting’s groundnut, and lemon pomace composite flours. Journal of food science and technology, 57, 86-95. doi: 10.1007/s13197-019-04033-9. </w:t>
      </w:r>
    </w:p>
    <w:p w14:paraId="208BA36A" w14:textId="77777777" w:rsidR="007E01E3" w:rsidRPr="00DA7DD4" w:rsidRDefault="007E01E3" w:rsidP="003961AB">
      <w:pPr>
        <w:pStyle w:val="p1"/>
        <w:jc w:val="both"/>
        <w:rPr>
          <w:rFonts w:ascii="Arial" w:hAnsi="Arial" w:cs="Arial"/>
          <w:sz w:val="20"/>
          <w:szCs w:val="20"/>
        </w:rPr>
      </w:pPr>
      <w:r w:rsidRPr="00DA7DD4">
        <w:rPr>
          <w:rFonts w:ascii="Arial" w:hAnsi="Arial" w:cs="Arial"/>
          <w:sz w:val="20"/>
          <w:szCs w:val="20"/>
        </w:rPr>
        <w:t xml:space="preserve">Awolu, O. O, Oluwaferanmi, P. M, Fafowora, O. I. &amp; Oseyemi, G. F (2015) Optimization of the </w:t>
      </w:r>
    </w:p>
    <w:p w14:paraId="2808DCCC" w14:textId="77777777" w:rsidR="007E01E3" w:rsidRPr="00DA7DD4" w:rsidRDefault="007E01E3" w:rsidP="003961AB">
      <w:pPr>
        <w:pStyle w:val="p1"/>
        <w:ind w:left="720"/>
        <w:jc w:val="both"/>
        <w:rPr>
          <w:rFonts w:ascii="Arial" w:hAnsi="Arial" w:cs="Arial"/>
          <w:sz w:val="20"/>
          <w:szCs w:val="20"/>
        </w:rPr>
      </w:pPr>
      <w:r w:rsidRPr="00DA7DD4">
        <w:rPr>
          <w:rFonts w:ascii="Arial" w:hAnsi="Arial" w:cs="Arial"/>
          <w:sz w:val="20"/>
          <w:szCs w:val="20"/>
        </w:rPr>
        <w:t xml:space="preserve">extrusion process for the production of ready-to eat snack from rice, cassava and kersting’s groundnut composite flours. </w:t>
      </w:r>
      <w:r w:rsidRPr="00DA7DD4">
        <w:rPr>
          <w:rFonts w:ascii="Arial" w:hAnsi="Arial" w:cs="Arial"/>
          <w:i/>
          <w:sz w:val="20"/>
          <w:szCs w:val="20"/>
        </w:rPr>
        <w:t>LWT Food Science and Technology, 64</w:t>
      </w:r>
      <w:r w:rsidRPr="00DA7DD4">
        <w:rPr>
          <w:rFonts w:ascii="Arial" w:hAnsi="Arial" w:cs="Arial"/>
          <w:sz w:val="20"/>
          <w:szCs w:val="20"/>
        </w:rPr>
        <w:t>:18–24</w:t>
      </w:r>
    </w:p>
    <w:p w14:paraId="770B35EE" w14:textId="77777777" w:rsidR="007E01E3" w:rsidRPr="00DA7DD4" w:rsidRDefault="007E01E3" w:rsidP="003961AB">
      <w:pPr>
        <w:pStyle w:val="p1"/>
        <w:jc w:val="both"/>
        <w:rPr>
          <w:rFonts w:ascii="Arial" w:hAnsi="Arial" w:cs="Arial"/>
          <w:sz w:val="20"/>
          <w:szCs w:val="20"/>
        </w:rPr>
      </w:pPr>
      <w:r w:rsidRPr="00DA7DD4">
        <w:rPr>
          <w:rFonts w:ascii="Arial" w:hAnsi="Arial" w:cs="Arial"/>
          <w:sz w:val="20"/>
          <w:szCs w:val="20"/>
        </w:rPr>
        <w:t xml:space="preserve">Awolu, O. O., Omoba, O. S., Olawoye, O. &amp; Dairo, M. (2016a) Optimization of production and </w:t>
      </w:r>
    </w:p>
    <w:p w14:paraId="0420D1AB" w14:textId="77777777" w:rsidR="007E01E3" w:rsidRPr="00DA7DD4" w:rsidRDefault="007E01E3" w:rsidP="003961AB">
      <w:pPr>
        <w:pStyle w:val="p1"/>
        <w:ind w:left="720"/>
        <w:jc w:val="both"/>
        <w:rPr>
          <w:rFonts w:ascii="Arial" w:hAnsi="Arial" w:cs="Arial"/>
          <w:sz w:val="20"/>
          <w:szCs w:val="20"/>
        </w:rPr>
      </w:pPr>
      <w:r w:rsidRPr="00DA7DD4">
        <w:rPr>
          <w:rFonts w:ascii="Arial" w:hAnsi="Arial" w:cs="Arial"/>
          <w:sz w:val="20"/>
          <w:szCs w:val="20"/>
        </w:rPr>
        <w:t xml:space="preserve">quality evaluation of maize-based snack supplemented with soybean and tiger-nut. </w:t>
      </w:r>
      <w:r w:rsidRPr="00DA7DD4">
        <w:rPr>
          <w:rFonts w:ascii="Arial" w:hAnsi="Arial" w:cs="Arial"/>
          <w:i/>
          <w:sz w:val="20"/>
          <w:szCs w:val="20"/>
        </w:rPr>
        <w:t>Food Science &amp; Nutrition, 10</w:t>
      </w:r>
      <w:r w:rsidRPr="00DA7DD4">
        <w:rPr>
          <w:rFonts w:ascii="Arial" w:hAnsi="Arial" w:cs="Arial"/>
          <w:sz w:val="20"/>
          <w:szCs w:val="20"/>
        </w:rPr>
        <w:t>:359</w:t>
      </w:r>
    </w:p>
    <w:p w14:paraId="7C54974F" w14:textId="77777777" w:rsidR="00870F08" w:rsidRDefault="007E01E3" w:rsidP="003961AB">
      <w:pPr>
        <w:pStyle w:val="p1"/>
        <w:jc w:val="both"/>
        <w:rPr>
          <w:rFonts w:ascii="Arial" w:hAnsi="Arial" w:cs="Arial"/>
          <w:sz w:val="20"/>
          <w:szCs w:val="20"/>
        </w:rPr>
      </w:pPr>
      <w:r w:rsidRPr="00DA7DD4">
        <w:rPr>
          <w:rFonts w:ascii="Arial" w:hAnsi="Arial" w:cs="Arial"/>
          <w:sz w:val="20"/>
          <w:szCs w:val="20"/>
        </w:rPr>
        <w:t xml:space="preserve">Awolu, O. O., Osemeke, R. O. &amp; Ifesan, B. O. T. (2016b) Antioxidant, </w:t>
      </w:r>
      <w:r w:rsidR="00870F08">
        <w:rPr>
          <w:rFonts w:ascii="Arial" w:hAnsi="Arial" w:cs="Arial"/>
          <w:sz w:val="20"/>
          <w:szCs w:val="20"/>
        </w:rPr>
        <w:t xml:space="preserve">functional and </w:t>
      </w:r>
    </w:p>
    <w:p w14:paraId="0E0E8F4B" w14:textId="543DBA25" w:rsidR="007E01E3" w:rsidRPr="00DA7DD4" w:rsidRDefault="00870F08" w:rsidP="003961AB">
      <w:pPr>
        <w:pStyle w:val="p1"/>
        <w:ind w:left="720"/>
        <w:jc w:val="both"/>
        <w:rPr>
          <w:rFonts w:ascii="Arial" w:hAnsi="Arial" w:cs="Arial"/>
          <w:sz w:val="20"/>
          <w:szCs w:val="20"/>
        </w:rPr>
      </w:pPr>
      <w:r>
        <w:rPr>
          <w:rFonts w:ascii="Arial" w:hAnsi="Arial" w:cs="Arial"/>
          <w:sz w:val="20"/>
          <w:szCs w:val="20"/>
        </w:rPr>
        <w:lastRenderedPageBreak/>
        <w:t xml:space="preserve">rheological </w:t>
      </w:r>
      <w:r w:rsidR="007E01E3" w:rsidRPr="00DA7DD4">
        <w:rPr>
          <w:rFonts w:ascii="Arial" w:hAnsi="Arial" w:cs="Arial"/>
          <w:sz w:val="20"/>
          <w:szCs w:val="20"/>
        </w:rPr>
        <w:t xml:space="preserve">properties of optimized composite flour, consisting wheat and amaranth seed, brewers’ spent grain and apple pomace. </w:t>
      </w:r>
      <w:r w:rsidR="007E01E3" w:rsidRPr="00DA7DD4">
        <w:rPr>
          <w:rFonts w:ascii="Arial" w:hAnsi="Arial" w:cs="Arial"/>
          <w:i/>
          <w:sz w:val="20"/>
          <w:szCs w:val="20"/>
        </w:rPr>
        <w:t>Journal of Food Science and Technology, 53</w:t>
      </w:r>
      <w:r w:rsidR="007E01E3" w:rsidRPr="00DA7DD4">
        <w:rPr>
          <w:rFonts w:ascii="Arial" w:hAnsi="Arial" w:cs="Arial"/>
          <w:sz w:val="20"/>
          <w:szCs w:val="20"/>
        </w:rPr>
        <w:t>(2):1151–1163</w:t>
      </w:r>
    </w:p>
    <w:p w14:paraId="5F9BEFB5" w14:textId="77777777" w:rsidR="007E01E3" w:rsidRPr="00DA7DD4" w:rsidRDefault="007E01E3" w:rsidP="003961AB">
      <w:pPr>
        <w:jc w:val="both"/>
        <w:rPr>
          <w:rFonts w:ascii="Arial" w:hAnsi="Arial" w:cs="Arial"/>
          <w:lang w:eastAsia="en-GB"/>
        </w:rPr>
      </w:pPr>
      <w:r w:rsidRPr="00DA7DD4">
        <w:rPr>
          <w:rFonts w:ascii="Arial" w:hAnsi="Arial" w:cs="Arial"/>
          <w:lang w:eastAsia="en-GB"/>
        </w:rPr>
        <w:t xml:space="preserve">Awolu, O. O., Osigwe, M. A. &amp; Ifesan B. O. T. (2019). Nutritional and antioxidant potential of </w:t>
      </w:r>
    </w:p>
    <w:p w14:paraId="7C47ED2F" w14:textId="77777777" w:rsidR="007E01E3" w:rsidRPr="00DA7DD4" w:rsidRDefault="007E01E3" w:rsidP="003961AB">
      <w:pPr>
        <w:ind w:left="720"/>
        <w:jc w:val="both"/>
        <w:rPr>
          <w:rFonts w:ascii="Arial" w:hAnsi="Arial" w:cs="Arial"/>
          <w:lang w:eastAsia="en-GB"/>
        </w:rPr>
      </w:pPr>
      <w:r w:rsidRPr="00DA7DD4">
        <w:rPr>
          <w:rFonts w:ascii="Arial" w:hAnsi="Arial" w:cs="Arial"/>
          <w:lang w:eastAsia="en-GB"/>
        </w:rPr>
        <w:t>rice flour enriched with Kersting’s groundnut (Kerstingiella geocarpa) and lemon pomace. International Journal of Food Studies, 53(2):1151-63. doi: 10.1007/s13197-015 2121-8 </w:t>
      </w:r>
    </w:p>
    <w:p w14:paraId="6E631CA2" w14:textId="77777777" w:rsidR="007E01E3" w:rsidRPr="00DA7DD4" w:rsidRDefault="007E01E3" w:rsidP="003961AB">
      <w:pPr>
        <w:pStyle w:val="p1"/>
        <w:jc w:val="both"/>
        <w:rPr>
          <w:rFonts w:ascii="Arial" w:hAnsi="Arial" w:cs="Arial"/>
          <w:sz w:val="20"/>
          <w:szCs w:val="20"/>
        </w:rPr>
      </w:pPr>
      <w:r w:rsidRPr="00DA7DD4">
        <w:rPr>
          <w:rFonts w:ascii="Arial" w:hAnsi="Arial" w:cs="Arial"/>
          <w:sz w:val="20"/>
          <w:szCs w:val="20"/>
        </w:rPr>
        <w:t xml:space="preserve">Awolu, O.O. (2017). Optimization of the functional characteristics, pasting and rheological </w:t>
      </w:r>
    </w:p>
    <w:p w14:paraId="4ADABE24" w14:textId="3C3D96A3" w:rsidR="007E01E3" w:rsidRPr="00DA7DD4" w:rsidRDefault="007E01E3" w:rsidP="003961AB">
      <w:pPr>
        <w:pStyle w:val="p1"/>
        <w:ind w:firstLine="720"/>
        <w:jc w:val="both"/>
        <w:rPr>
          <w:rFonts w:ascii="Arial" w:hAnsi="Arial" w:cs="Arial"/>
          <w:sz w:val="20"/>
          <w:szCs w:val="20"/>
        </w:rPr>
      </w:pPr>
      <w:r w:rsidRPr="00DA7DD4">
        <w:rPr>
          <w:rFonts w:ascii="Arial" w:hAnsi="Arial" w:cs="Arial"/>
          <w:sz w:val="20"/>
          <w:szCs w:val="20"/>
        </w:rPr>
        <w:t>properties of pearl millet-based composite flour. Heliyon, 3(2)</w:t>
      </w:r>
    </w:p>
    <w:p w14:paraId="44BD47FD" w14:textId="77777777" w:rsidR="007E01E3" w:rsidRPr="00DA7DD4" w:rsidRDefault="007E01E3" w:rsidP="003961AB">
      <w:pPr>
        <w:jc w:val="both"/>
        <w:rPr>
          <w:rFonts w:ascii="Arial" w:hAnsi="Arial" w:cs="Arial"/>
          <w:shd w:val="clear" w:color="auto" w:fill="FFFFFF"/>
          <w:lang w:eastAsia="en-GB"/>
        </w:rPr>
      </w:pPr>
      <w:r w:rsidRPr="00DA7DD4">
        <w:rPr>
          <w:rFonts w:ascii="Arial" w:hAnsi="Arial" w:cs="Arial"/>
          <w:shd w:val="clear" w:color="auto" w:fill="FFFFFF"/>
          <w:lang w:eastAsia="en-GB"/>
        </w:rPr>
        <w:t xml:space="preserve">Awolu, O., &amp; Oladeji, O. (2021). Natural plant pigments and derivatives in functional foods </w:t>
      </w:r>
    </w:p>
    <w:p w14:paraId="2C7F97BE" w14:textId="77777777" w:rsidR="007E01E3" w:rsidRPr="00DA7DD4" w:rsidRDefault="007E01E3" w:rsidP="003961AB">
      <w:pPr>
        <w:ind w:firstLine="720"/>
        <w:jc w:val="both"/>
        <w:rPr>
          <w:rFonts w:ascii="Arial" w:hAnsi="Arial" w:cs="Arial"/>
          <w:lang w:eastAsia="en-GB"/>
        </w:rPr>
      </w:pPr>
      <w:r w:rsidRPr="00DA7DD4">
        <w:rPr>
          <w:rFonts w:ascii="Arial" w:hAnsi="Arial" w:cs="Arial"/>
          <w:shd w:val="clear" w:color="auto" w:fill="FFFFFF"/>
          <w:lang w:eastAsia="en-GB"/>
        </w:rPr>
        <w:t>developments. </w:t>
      </w:r>
      <w:r w:rsidRPr="00DA7DD4">
        <w:rPr>
          <w:rFonts w:ascii="Arial" w:hAnsi="Arial" w:cs="Arial"/>
          <w:i/>
          <w:iCs/>
          <w:lang w:eastAsia="en-GB"/>
        </w:rPr>
        <w:t>Eurasian Journal of Food Science and Technology</w:t>
      </w:r>
      <w:r w:rsidRPr="00DA7DD4">
        <w:rPr>
          <w:rFonts w:ascii="Arial" w:hAnsi="Arial" w:cs="Arial"/>
          <w:shd w:val="clear" w:color="auto" w:fill="FFFFFF"/>
          <w:lang w:eastAsia="en-GB"/>
        </w:rPr>
        <w:t>, </w:t>
      </w:r>
      <w:r w:rsidRPr="00DA7DD4">
        <w:rPr>
          <w:rFonts w:ascii="Arial" w:hAnsi="Arial" w:cs="Arial"/>
          <w:i/>
          <w:iCs/>
          <w:lang w:eastAsia="en-GB"/>
        </w:rPr>
        <w:t>5</w:t>
      </w:r>
      <w:r w:rsidRPr="00DA7DD4">
        <w:rPr>
          <w:rFonts w:ascii="Arial" w:hAnsi="Arial" w:cs="Arial"/>
          <w:shd w:val="clear" w:color="auto" w:fill="FFFFFF"/>
          <w:lang w:eastAsia="en-GB"/>
        </w:rPr>
        <w:t>(1), 25-40.</w:t>
      </w:r>
    </w:p>
    <w:p w14:paraId="35ED1DE7" w14:textId="77777777" w:rsidR="007E01E3" w:rsidRPr="00DA7DD4" w:rsidRDefault="007E01E3" w:rsidP="003961AB">
      <w:pPr>
        <w:ind w:left="810" w:hanging="810"/>
        <w:jc w:val="both"/>
        <w:rPr>
          <w:rFonts w:ascii="Arial" w:hAnsi="Arial" w:cs="Arial"/>
        </w:rPr>
      </w:pPr>
      <w:r w:rsidRPr="00DA7DD4">
        <w:rPr>
          <w:rFonts w:ascii="Arial" w:hAnsi="Arial" w:cs="Arial"/>
        </w:rPr>
        <w:t xml:space="preserve">Bakare, A. H., Osundahunsi, O. F., &amp; Olusanya, J. O. (2016). Rheological, baking, and sensory properties of composite bread dough with breadfruit (Artocarpus communis Forst) and wheat flours. </w:t>
      </w:r>
      <w:r w:rsidRPr="00DA7DD4">
        <w:rPr>
          <w:rFonts w:ascii="Arial" w:hAnsi="Arial" w:cs="Arial"/>
          <w:i/>
          <w:iCs/>
        </w:rPr>
        <w:t>Food science &amp; nutrition</w:t>
      </w:r>
      <w:r w:rsidRPr="00DA7DD4">
        <w:rPr>
          <w:rFonts w:ascii="Arial" w:hAnsi="Arial" w:cs="Arial"/>
          <w:i/>
        </w:rPr>
        <w:t>,</w:t>
      </w:r>
      <w:r w:rsidRPr="00DA7DD4">
        <w:rPr>
          <w:rFonts w:ascii="Arial" w:hAnsi="Arial" w:cs="Arial"/>
        </w:rPr>
        <w:t xml:space="preserve"> </w:t>
      </w:r>
      <w:r w:rsidRPr="00DA7DD4">
        <w:rPr>
          <w:rFonts w:ascii="Arial" w:hAnsi="Arial" w:cs="Arial"/>
          <w:iCs/>
        </w:rPr>
        <w:t>4</w:t>
      </w:r>
      <w:r w:rsidRPr="00DA7DD4">
        <w:rPr>
          <w:rFonts w:ascii="Arial" w:hAnsi="Arial" w:cs="Arial"/>
        </w:rPr>
        <w:t>(4), 573-587.</w:t>
      </w:r>
    </w:p>
    <w:p w14:paraId="64A10480" w14:textId="77777777" w:rsidR="007E01E3" w:rsidRPr="00DA7DD4" w:rsidRDefault="007E01E3" w:rsidP="003961AB">
      <w:pPr>
        <w:pStyle w:val="p1"/>
        <w:jc w:val="both"/>
        <w:rPr>
          <w:rFonts w:ascii="Arial" w:hAnsi="Arial" w:cs="Arial"/>
          <w:sz w:val="20"/>
          <w:szCs w:val="20"/>
        </w:rPr>
      </w:pPr>
      <w:r w:rsidRPr="00DA7DD4">
        <w:rPr>
          <w:rFonts w:ascii="Arial" w:hAnsi="Arial" w:cs="Arial"/>
          <w:sz w:val="20"/>
          <w:szCs w:val="20"/>
        </w:rPr>
        <w:t xml:space="preserve">Bamigbola, Y.A., Awolu, O.O. &amp; Oluwalana, I.B. (2016). The effect of plantain and tigernut </w:t>
      </w:r>
    </w:p>
    <w:p w14:paraId="10369DAF" w14:textId="77777777" w:rsidR="007E01E3" w:rsidRPr="00DA7DD4" w:rsidRDefault="007E01E3" w:rsidP="003961AB">
      <w:pPr>
        <w:pStyle w:val="p1"/>
        <w:ind w:left="720"/>
        <w:jc w:val="both"/>
        <w:rPr>
          <w:rFonts w:ascii="Arial" w:hAnsi="Arial" w:cs="Arial"/>
          <w:i/>
          <w:sz w:val="20"/>
          <w:szCs w:val="20"/>
        </w:rPr>
      </w:pPr>
      <w:r w:rsidRPr="00DA7DD4">
        <w:rPr>
          <w:rFonts w:ascii="Arial" w:hAnsi="Arial" w:cs="Arial"/>
          <w:sz w:val="20"/>
          <w:szCs w:val="20"/>
        </w:rPr>
        <w:t xml:space="preserve">flours substitution on the antioxidant, physicochemical and pasting properties of wheat-based composite flours. </w:t>
      </w:r>
      <w:r w:rsidRPr="00DA7DD4">
        <w:rPr>
          <w:rFonts w:ascii="Arial" w:hAnsi="Arial" w:cs="Arial"/>
          <w:i/>
          <w:sz w:val="20"/>
          <w:szCs w:val="20"/>
        </w:rPr>
        <w:t>Cogent Food &amp; agriculture, 2(1), 1245060</w:t>
      </w:r>
    </w:p>
    <w:p w14:paraId="227F847D" w14:textId="77777777" w:rsidR="003961AB" w:rsidRDefault="007E01E3" w:rsidP="003961AB">
      <w:pPr>
        <w:jc w:val="both"/>
        <w:rPr>
          <w:rFonts w:ascii="Arial" w:hAnsi="Arial" w:cs="Arial"/>
          <w:lang w:eastAsia="en-GB"/>
        </w:rPr>
      </w:pPr>
      <w:r w:rsidRPr="00DA7DD4">
        <w:rPr>
          <w:rFonts w:ascii="Arial" w:hAnsi="Arial" w:cs="Arial"/>
          <w:lang w:eastAsia="en-GB"/>
        </w:rPr>
        <w:t>Chareonthaikij, P., Uan-On, T., &amp; Prinyawiwatkul, W. (2016). Eff</w:t>
      </w:r>
      <w:r w:rsidR="003961AB">
        <w:rPr>
          <w:rFonts w:ascii="Arial" w:hAnsi="Arial" w:cs="Arial"/>
          <w:lang w:eastAsia="en-GB"/>
        </w:rPr>
        <w:t xml:space="preserve">ects of pineapple pomace </w:t>
      </w:r>
    </w:p>
    <w:p w14:paraId="72B77986" w14:textId="110A8090" w:rsidR="007E01E3" w:rsidRPr="00DA7DD4" w:rsidRDefault="003961AB" w:rsidP="003961AB">
      <w:pPr>
        <w:ind w:left="720"/>
        <w:jc w:val="both"/>
        <w:rPr>
          <w:rFonts w:ascii="Arial" w:hAnsi="Arial" w:cs="Arial"/>
          <w:lang w:eastAsia="en-GB"/>
        </w:rPr>
      </w:pPr>
      <w:r>
        <w:rPr>
          <w:rFonts w:ascii="Arial" w:hAnsi="Arial" w:cs="Arial"/>
          <w:lang w:eastAsia="en-GB"/>
        </w:rPr>
        <w:t xml:space="preserve">fibre </w:t>
      </w:r>
      <w:r w:rsidR="007E01E3" w:rsidRPr="00DA7DD4">
        <w:rPr>
          <w:rFonts w:ascii="Arial" w:hAnsi="Arial" w:cs="Arial"/>
          <w:lang w:eastAsia="en-GB"/>
        </w:rPr>
        <w:t>on physicochemical properties of composite flour and dough, and consumer acceptance of fibre-enriched wheat bread. International Journal of Food Science &amp; Technology, 51(5), 1120– 1129. https://doi.org/10.1111/ijfs.13072 </w:t>
      </w:r>
    </w:p>
    <w:p w14:paraId="53C7D0D0" w14:textId="77777777" w:rsidR="003961AB" w:rsidRDefault="007E01E3" w:rsidP="003961AB">
      <w:pPr>
        <w:jc w:val="both"/>
        <w:rPr>
          <w:rFonts w:ascii="Arial" w:hAnsi="Arial" w:cs="Arial"/>
          <w:lang w:eastAsia="en-GB"/>
        </w:rPr>
      </w:pPr>
      <w:r w:rsidRPr="00DA7DD4">
        <w:rPr>
          <w:rFonts w:ascii="Arial" w:hAnsi="Arial" w:cs="Arial"/>
          <w:lang w:eastAsia="en-GB"/>
        </w:rPr>
        <w:t>Elleuch, M., Bedigian, D., Roiseux, O., Besbes, S., Blecker, C. &amp; A</w:t>
      </w:r>
      <w:r w:rsidR="003961AB">
        <w:rPr>
          <w:rFonts w:ascii="Arial" w:hAnsi="Arial" w:cs="Arial"/>
          <w:lang w:eastAsia="en-GB"/>
        </w:rPr>
        <w:t xml:space="preserve">ttia, H. (2011). Dietary </w:t>
      </w:r>
    </w:p>
    <w:p w14:paraId="2CCD3201" w14:textId="33A2A271" w:rsidR="007E01E3" w:rsidRPr="00DA7DD4" w:rsidRDefault="003961AB" w:rsidP="003961AB">
      <w:pPr>
        <w:ind w:left="720"/>
        <w:jc w:val="both"/>
        <w:rPr>
          <w:rFonts w:ascii="Arial" w:hAnsi="Arial" w:cs="Arial"/>
          <w:lang w:eastAsia="en-GB"/>
        </w:rPr>
      </w:pPr>
      <w:r>
        <w:rPr>
          <w:rFonts w:ascii="Arial" w:hAnsi="Arial" w:cs="Arial"/>
          <w:lang w:eastAsia="en-GB"/>
        </w:rPr>
        <w:t xml:space="preserve">fibre </w:t>
      </w:r>
      <w:r w:rsidR="007E01E3" w:rsidRPr="00DA7DD4">
        <w:rPr>
          <w:rFonts w:ascii="Arial" w:hAnsi="Arial" w:cs="Arial"/>
          <w:lang w:eastAsia="en-GB"/>
        </w:rPr>
        <w:t xml:space="preserve">and fibre-rich by-products of food processing: characterisation, technological functionality and commercial applications. </w:t>
      </w:r>
      <w:r w:rsidR="007E01E3" w:rsidRPr="00DA7DD4">
        <w:rPr>
          <w:rFonts w:ascii="Arial" w:hAnsi="Arial" w:cs="Arial"/>
          <w:i/>
          <w:lang w:eastAsia="en-GB"/>
        </w:rPr>
        <w:t>Food Chemistry Reviews, 124</w:t>
      </w:r>
      <w:r w:rsidR="007E01E3" w:rsidRPr="00DA7DD4">
        <w:rPr>
          <w:rFonts w:ascii="Arial" w:hAnsi="Arial" w:cs="Arial"/>
          <w:lang w:eastAsia="en-GB"/>
        </w:rPr>
        <w:t>:411–421.</w:t>
      </w:r>
    </w:p>
    <w:p w14:paraId="3C649DFB" w14:textId="77777777" w:rsidR="003961AB" w:rsidRDefault="007E01E3" w:rsidP="003961AB">
      <w:pPr>
        <w:jc w:val="both"/>
        <w:rPr>
          <w:rFonts w:ascii="Arial" w:hAnsi="Arial" w:cs="Arial"/>
          <w:lang w:eastAsia="en-GB"/>
        </w:rPr>
      </w:pPr>
      <w:r w:rsidRPr="00DA7DD4">
        <w:rPr>
          <w:rFonts w:ascii="Arial" w:hAnsi="Arial" w:cs="Arial"/>
          <w:lang w:eastAsia="en-GB"/>
        </w:rPr>
        <w:t>Homayouni, A., Azizi, A., &amp; Ehsani, M. R. (2013). Citrus by-prod</w:t>
      </w:r>
      <w:r w:rsidR="003961AB">
        <w:rPr>
          <w:rFonts w:ascii="Arial" w:hAnsi="Arial" w:cs="Arial"/>
          <w:lang w:eastAsia="en-GB"/>
        </w:rPr>
        <w:t xml:space="preserve">ucts as a source of </w:t>
      </w:r>
    </w:p>
    <w:p w14:paraId="54B74B5D" w14:textId="7B0D8CE8" w:rsidR="007E01E3" w:rsidRDefault="003961AB" w:rsidP="003961AB">
      <w:pPr>
        <w:ind w:left="720"/>
        <w:jc w:val="both"/>
        <w:rPr>
          <w:rFonts w:ascii="Arial" w:hAnsi="Arial" w:cs="Arial"/>
          <w:lang w:eastAsia="en-GB"/>
        </w:rPr>
      </w:pPr>
      <w:r>
        <w:rPr>
          <w:rFonts w:ascii="Arial" w:hAnsi="Arial" w:cs="Arial"/>
          <w:lang w:eastAsia="en-GB"/>
        </w:rPr>
        <w:t xml:space="preserve">functional </w:t>
      </w:r>
      <w:r w:rsidR="007E01E3" w:rsidRPr="00DA7DD4">
        <w:rPr>
          <w:rFonts w:ascii="Arial" w:hAnsi="Arial" w:cs="Arial"/>
          <w:lang w:eastAsia="en-GB"/>
        </w:rPr>
        <w:t>and nutritional ingredients. Innovative Food Science &amp; Emerging Technologies, 20, 1-10. doi: 10.1016/j.ifset.2013.07.011. </w:t>
      </w:r>
    </w:p>
    <w:p w14:paraId="0A537962" w14:textId="77777777" w:rsidR="00875EEE" w:rsidRDefault="00875EEE" w:rsidP="00875EEE">
      <w:pPr>
        <w:rPr>
          <w:rFonts w:ascii="Arial" w:hAnsi="Arial" w:cs="Arial"/>
          <w:color w:val="222222"/>
          <w:shd w:val="clear" w:color="auto" w:fill="FFFFFF"/>
          <w:lang w:val="en-GB" w:eastAsia="en-GB"/>
        </w:rPr>
      </w:pPr>
      <w:r w:rsidRPr="00875EEE">
        <w:rPr>
          <w:rFonts w:ascii="Arial" w:hAnsi="Arial" w:cs="Arial"/>
          <w:color w:val="222222"/>
          <w:shd w:val="clear" w:color="auto" w:fill="FFFFFF"/>
          <w:lang w:val="en-GB" w:eastAsia="en-GB"/>
        </w:rPr>
        <w:t xml:space="preserve">Kamel, M. A., Aly, M. H., &amp; El-Tawel, A. R. (2018). Production and Improvement of Fino and </w:t>
      </w:r>
    </w:p>
    <w:p w14:paraId="0144D875" w14:textId="084600EC" w:rsidR="00875EEE" w:rsidRPr="00875EEE" w:rsidRDefault="00875EEE" w:rsidP="00875EEE">
      <w:pPr>
        <w:ind w:left="720"/>
        <w:rPr>
          <w:rFonts w:ascii="Times New Roman" w:hAnsi="Times New Roman"/>
          <w:sz w:val="24"/>
          <w:szCs w:val="24"/>
          <w:lang w:val="en-GB" w:eastAsia="en-GB"/>
        </w:rPr>
      </w:pPr>
      <w:r w:rsidRPr="00875EEE">
        <w:rPr>
          <w:rFonts w:ascii="Arial" w:hAnsi="Arial" w:cs="Arial"/>
          <w:color w:val="222222"/>
          <w:shd w:val="clear" w:color="auto" w:fill="FFFFFF"/>
          <w:lang w:val="en-GB" w:eastAsia="en-GB"/>
        </w:rPr>
        <w:t>Pan Breads Made from Different Extractions of Wheat Flour. </w:t>
      </w:r>
      <w:r w:rsidRPr="00875EEE">
        <w:rPr>
          <w:rFonts w:ascii="Arial" w:hAnsi="Arial" w:cs="Arial"/>
          <w:i/>
          <w:iCs/>
          <w:color w:val="222222"/>
          <w:lang w:val="en-GB" w:eastAsia="en-GB"/>
        </w:rPr>
        <w:t>Asian Journal of Advances in Agricultural Research</w:t>
      </w:r>
      <w:r w:rsidRPr="00875EEE">
        <w:rPr>
          <w:rFonts w:ascii="Arial" w:hAnsi="Arial" w:cs="Arial"/>
          <w:color w:val="222222"/>
          <w:shd w:val="clear" w:color="auto" w:fill="FFFFFF"/>
          <w:lang w:val="en-GB" w:eastAsia="en-GB"/>
        </w:rPr>
        <w:t>, </w:t>
      </w:r>
      <w:r w:rsidRPr="00875EEE">
        <w:rPr>
          <w:rFonts w:ascii="Arial" w:hAnsi="Arial" w:cs="Arial"/>
          <w:i/>
          <w:iCs/>
          <w:color w:val="222222"/>
          <w:lang w:val="en-GB" w:eastAsia="en-GB"/>
        </w:rPr>
        <w:t>5</w:t>
      </w:r>
      <w:r w:rsidRPr="00875EEE">
        <w:rPr>
          <w:rFonts w:ascii="Arial" w:hAnsi="Arial" w:cs="Arial"/>
          <w:color w:val="222222"/>
          <w:shd w:val="clear" w:color="auto" w:fill="FFFFFF"/>
          <w:lang w:val="en-GB" w:eastAsia="en-GB"/>
        </w:rPr>
        <w:t>(3), 1-13.</w:t>
      </w:r>
    </w:p>
    <w:p w14:paraId="7BB77004" w14:textId="77777777" w:rsidR="003961AB" w:rsidRDefault="007E01E3" w:rsidP="003961AB">
      <w:pPr>
        <w:jc w:val="both"/>
        <w:rPr>
          <w:rFonts w:ascii="Arial" w:hAnsi="Arial" w:cs="Arial"/>
          <w:lang w:eastAsia="en-GB"/>
        </w:rPr>
      </w:pPr>
      <w:r w:rsidRPr="00DA7DD4">
        <w:rPr>
          <w:rFonts w:ascii="Arial" w:hAnsi="Arial" w:cs="Arial"/>
          <w:lang w:eastAsia="en-GB"/>
        </w:rPr>
        <w:t xml:space="preserve">Melgar, B., Dias, M. I., Ciric, A., Sokovic, M., Garcia-Castello, </w:t>
      </w:r>
      <w:r w:rsidR="003961AB">
        <w:rPr>
          <w:rFonts w:ascii="Arial" w:hAnsi="Arial" w:cs="Arial"/>
          <w:lang w:eastAsia="en-GB"/>
        </w:rPr>
        <w:t xml:space="preserve">E. M. &amp; Rodriguez-Lopez, A. </w:t>
      </w:r>
    </w:p>
    <w:p w14:paraId="3C93AA8B" w14:textId="47514084" w:rsidR="007E01E3" w:rsidRPr="00DA7DD4" w:rsidRDefault="003961AB" w:rsidP="003961AB">
      <w:pPr>
        <w:ind w:firstLine="720"/>
        <w:jc w:val="both"/>
        <w:rPr>
          <w:rFonts w:ascii="Arial" w:hAnsi="Arial" w:cs="Arial"/>
          <w:lang w:eastAsia="en-GB"/>
        </w:rPr>
      </w:pPr>
      <w:r>
        <w:rPr>
          <w:rFonts w:ascii="Arial" w:hAnsi="Arial" w:cs="Arial"/>
          <w:lang w:eastAsia="en-GB"/>
        </w:rPr>
        <w:t xml:space="preserve">D. </w:t>
      </w:r>
      <w:r w:rsidR="007E01E3" w:rsidRPr="00DA7DD4">
        <w:rPr>
          <w:rFonts w:ascii="Arial" w:hAnsi="Arial" w:cs="Arial"/>
          <w:lang w:eastAsia="en-GB"/>
        </w:rPr>
        <w:t>(2018) Bioactive characterization of Persea americana Mill. by-products: a rich</w:t>
      </w:r>
    </w:p>
    <w:p w14:paraId="080265A0" w14:textId="77777777" w:rsidR="007E01E3" w:rsidRPr="00DA7DD4" w:rsidRDefault="007E01E3" w:rsidP="003961AB">
      <w:pPr>
        <w:ind w:firstLine="720"/>
        <w:jc w:val="both"/>
        <w:rPr>
          <w:rFonts w:ascii="Arial" w:hAnsi="Arial" w:cs="Arial"/>
          <w:lang w:eastAsia="en-GB"/>
        </w:rPr>
      </w:pPr>
      <w:r w:rsidRPr="00DA7DD4">
        <w:rPr>
          <w:rFonts w:ascii="Arial" w:hAnsi="Arial" w:cs="Arial"/>
          <w:lang w:eastAsia="en-GB"/>
        </w:rPr>
        <w:t xml:space="preserve">source of inherent antioxidants. </w:t>
      </w:r>
      <w:r w:rsidRPr="00DA7DD4">
        <w:rPr>
          <w:rFonts w:ascii="Arial" w:hAnsi="Arial" w:cs="Arial"/>
          <w:i/>
          <w:lang w:eastAsia="en-GB"/>
        </w:rPr>
        <w:t>Industrial Crops Production, 111</w:t>
      </w:r>
      <w:r w:rsidRPr="00DA7DD4">
        <w:rPr>
          <w:rFonts w:ascii="Arial" w:hAnsi="Arial" w:cs="Arial"/>
          <w:lang w:eastAsia="en-GB"/>
        </w:rPr>
        <w:t>:212–218.</w:t>
      </w:r>
    </w:p>
    <w:p w14:paraId="7D4EC45B" w14:textId="77777777" w:rsidR="003961AB" w:rsidRDefault="007E01E3" w:rsidP="003961AB">
      <w:pPr>
        <w:jc w:val="both"/>
        <w:rPr>
          <w:rFonts w:ascii="Arial" w:hAnsi="Arial" w:cs="Arial"/>
          <w:lang w:eastAsia="en-GB"/>
        </w:rPr>
      </w:pPr>
      <w:r w:rsidRPr="00DA7DD4">
        <w:rPr>
          <w:rFonts w:ascii="Arial" w:hAnsi="Arial" w:cs="Arial"/>
          <w:lang w:eastAsia="en-GB"/>
        </w:rPr>
        <w:t xml:space="preserve">Nagarajaiah, S. B., and Prakash, J. (2016). Chemical composition and bioactivity of pomace </w:t>
      </w:r>
    </w:p>
    <w:p w14:paraId="51831808" w14:textId="15697E8B" w:rsidR="007E01E3" w:rsidRPr="00DA7DD4" w:rsidRDefault="007E01E3" w:rsidP="003961AB">
      <w:pPr>
        <w:ind w:left="720"/>
        <w:jc w:val="both"/>
        <w:rPr>
          <w:rFonts w:ascii="Arial" w:hAnsi="Arial" w:cs="Arial"/>
          <w:lang w:eastAsia="en-GB"/>
        </w:rPr>
      </w:pPr>
      <w:r w:rsidRPr="00DA7DD4">
        <w:rPr>
          <w:rFonts w:ascii="Arial" w:hAnsi="Arial" w:cs="Arial"/>
          <w:lang w:eastAsia="en-GB"/>
        </w:rPr>
        <w:t xml:space="preserve">from </w:t>
      </w:r>
      <w:r w:rsidR="003961AB">
        <w:rPr>
          <w:rFonts w:ascii="Arial" w:hAnsi="Arial" w:cs="Arial"/>
          <w:lang w:eastAsia="en-GB"/>
        </w:rPr>
        <w:t xml:space="preserve"> </w:t>
      </w:r>
      <w:r w:rsidRPr="00DA7DD4">
        <w:rPr>
          <w:rFonts w:ascii="Arial" w:hAnsi="Arial" w:cs="Arial"/>
          <w:lang w:eastAsia="en-GB"/>
        </w:rPr>
        <w:t xml:space="preserve">selected fruits. International Journal </w:t>
      </w:r>
      <w:hyperlink r:id="rId16" w:history="1">
        <w:r w:rsidR="003961AB" w:rsidRPr="003961AB">
          <w:rPr>
            <w:rStyle w:val="Hyperlink"/>
            <w:rFonts w:ascii="Arial" w:hAnsi="Arial" w:cs="Arial"/>
            <w:color w:val="auto"/>
            <w:lang w:eastAsia="en-GB"/>
          </w:rPr>
          <w:t>https://doi.org/10.1080/15538</w:t>
        </w:r>
      </w:hyperlink>
      <w:r w:rsidRPr="003961AB">
        <w:rPr>
          <w:rFonts w:ascii="Arial" w:hAnsi="Arial" w:cs="Arial"/>
          <w:lang w:eastAsia="en-GB"/>
        </w:rPr>
        <w:t xml:space="preserve"> </w:t>
      </w:r>
      <w:r w:rsidRPr="00DA7DD4">
        <w:rPr>
          <w:rFonts w:ascii="Arial" w:hAnsi="Arial" w:cs="Arial"/>
          <w:lang w:eastAsia="en-GB"/>
        </w:rPr>
        <w:t>362.2016.1143433, of Fruit Science, 16(4), 423–443. </w:t>
      </w:r>
    </w:p>
    <w:p w14:paraId="3DE530D6" w14:textId="77777777" w:rsidR="003961AB" w:rsidRDefault="007E01E3" w:rsidP="003961AB">
      <w:pPr>
        <w:jc w:val="both"/>
        <w:rPr>
          <w:rFonts w:ascii="Arial" w:hAnsi="Arial" w:cs="Arial"/>
          <w:shd w:val="clear" w:color="auto" w:fill="FFFFFF"/>
          <w:lang w:eastAsia="en-GB"/>
        </w:rPr>
      </w:pPr>
      <w:r w:rsidRPr="00DA7DD4">
        <w:rPr>
          <w:rFonts w:ascii="Arial" w:hAnsi="Arial" w:cs="Arial"/>
          <w:shd w:val="clear" w:color="auto" w:fill="FFFFFF"/>
          <w:lang w:eastAsia="en-GB"/>
        </w:rPr>
        <w:t>Ogundele, O. M., Awolu, O. O., Badejo, A. A., Nwachukwu, I. D., &amp; Fagbemi</w:t>
      </w:r>
      <w:r w:rsidR="003961AB">
        <w:rPr>
          <w:rFonts w:ascii="Arial" w:hAnsi="Arial" w:cs="Arial"/>
          <w:shd w:val="clear" w:color="auto" w:fill="FFFFFF"/>
          <w:lang w:eastAsia="en-GB"/>
        </w:rPr>
        <w:t xml:space="preserve">, T. N. (2016). </w:t>
      </w:r>
    </w:p>
    <w:p w14:paraId="376C5125" w14:textId="1C8F457B" w:rsidR="007E01E3" w:rsidRPr="003961AB" w:rsidRDefault="003961AB" w:rsidP="003961AB">
      <w:pPr>
        <w:ind w:left="720"/>
        <w:jc w:val="both"/>
        <w:rPr>
          <w:rFonts w:ascii="Arial" w:hAnsi="Arial" w:cs="Arial"/>
          <w:shd w:val="clear" w:color="auto" w:fill="FFFFFF"/>
          <w:lang w:eastAsia="en-GB"/>
        </w:rPr>
      </w:pPr>
      <w:r>
        <w:rPr>
          <w:rFonts w:ascii="Arial" w:hAnsi="Arial" w:cs="Arial"/>
          <w:shd w:val="clear" w:color="auto" w:fill="FFFFFF"/>
          <w:lang w:eastAsia="en-GB"/>
        </w:rPr>
        <w:t xml:space="preserve">Development of </w:t>
      </w:r>
      <w:r w:rsidR="007E01E3" w:rsidRPr="00DA7DD4">
        <w:rPr>
          <w:rFonts w:ascii="Arial" w:hAnsi="Arial" w:cs="Arial"/>
          <w:shd w:val="clear" w:color="auto" w:fill="FFFFFF"/>
          <w:lang w:eastAsia="en-GB"/>
        </w:rPr>
        <w:t>functional beverages from blends of Hibiscus sabdariffa extract and selected fruit juices for optimal antioxidant properties. </w:t>
      </w:r>
      <w:r w:rsidR="007E01E3" w:rsidRPr="00DA7DD4">
        <w:rPr>
          <w:rFonts w:ascii="Arial" w:hAnsi="Arial" w:cs="Arial"/>
          <w:i/>
          <w:iCs/>
          <w:lang w:eastAsia="en-GB"/>
        </w:rPr>
        <w:t>Food science &amp; nutrition</w:t>
      </w:r>
      <w:r w:rsidR="007E01E3" w:rsidRPr="00DA7DD4">
        <w:rPr>
          <w:rFonts w:ascii="Arial" w:hAnsi="Arial" w:cs="Arial"/>
          <w:shd w:val="clear" w:color="auto" w:fill="FFFFFF"/>
          <w:lang w:eastAsia="en-GB"/>
        </w:rPr>
        <w:t>, </w:t>
      </w:r>
      <w:r w:rsidR="007E01E3" w:rsidRPr="00DA7DD4">
        <w:rPr>
          <w:rFonts w:ascii="Arial" w:hAnsi="Arial" w:cs="Arial"/>
          <w:i/>
          <w:iCs/>
          <w:lang w:eastAsia="en-GB"/>
        </w:rPr>
        <w:t>4</w:t>
      </w:r>
      <w:r w:rsidR="007E01E3" w:rsidRPr="00DA7DD4">
        <w:rPr>
          <w:rFonts w:ascii="Arial" w:hAnsi="Arial" w:cs="Arial"/>
          <w:shd w:val="clear" w:color="auto" w:fill="FFFFFF"/>
          <w:lang w:eastAsia="en-GB"/>
        </w:rPr>
        <w:t>(5), 679-685.</w:t>
      </w:r>
    </w:p>
    <w:p w14:paraId="60005639" w14:textId="77777777" w:rsidR="003961AB" w:rsidRDefault="007E01E3" w:rsidP="003961AB">
      <w:pPr>
        <w:jc w:val="both"/>
        <w:rPr>
          <w:rFonts w:ascii="Arial" w:hAnsi="Arial" w:cs="Arial"/>
          <w:lang w:eastAsia="en-GB"/>
        </w:rPr>
      </w:pPr>
      <w:r w:rsidRPr="00DA7DD4">
        <w:rPr>
          <w:rFonts w:ascii="Arial" w:hAnsi="Arial" w:cs="Arial"/>
          <w:lang w:eastAsia="en-GB"/>
        </w:rPr>
        <w:t>Olatunji, O., and Akinrele, I.A. (1978). Comparative rheological pro</w:t>
      </w:r>
      <w:r w:rsidR="003961AB">
        <w:rPr>
          <w:rFonts w:ascii="Arial" w:hAnsi="Arial" w:cs="Arial"/>
          <w:lang w:eastAsia="en-GB"/>
        </w:rPr>
        <w:t xml:space="preserve">perties and bread </w:t>
      </w:r>
    </w:p>
    <w:p w14:paraId="136C8A8F" w14:textId="07F8A373" w:rsidR="007E01E3" w:rsidRPr="00DA7DD4" w:rsidRDefault="003961AB" w:rsidP="003961AB">
      <w:pPr>
        <w:ind w:left="720"/>
        <w:jc w:val="both"/>
        <w:rPr>
          <w:rFonts w:ascii="Arial" w:hAnsi="Arial" w:cs="Arial"/>
          <w:lang w:eastAsia="en-GB"/>
        </w:rPr>
      </w:pPr>
      <w:r>
        <w:rPr>
          <w:rFonts w:ascii="Arial" w:hAnsi="Arial" w:cs="Arial"/>
          <w:lang w:eastAsia="en-GB"/>
        </w:rPr>
        <w:t xml:space="preserve">qualities of </w:t>
      </w:r>
      <w:r w:rsidR="007E01E3" w:rsidRPr="00DA7DD4">
        <w:rPr>
          <w:rFonts w:ascii="Arial" w:hAnsi="Arial" w:cs="Arial"/>
          <w:lang w:eastAsia="en-GB"/>
        </w:rPr>
        <w:t xml:space="preserve">wheat flour diluted with tropical tuber and breadfruit flour. </w:t>
      </w:r>
      <w:r w:rsidR="007E01E3" w:rsidRPr="00DA7DD4">
        <w:rPr>
          <w:rFonts w:ascii="Arial" w:hAnsi="Arial" w:cs="Arial"/>
          <w:i/>
          <w:lang w:eastAsia="en-GB"/>
        </w:rPr>
        <w:t>Cereal Chemistry, 55</w:t>
      </w:r>
      <w:r w:rsidR="007E01E3" w:rsidRPr="00DA7DD4">
        <w:rPr>
          <w:rFonts w:ascii="Arial" w:hAnsi="Arial" w:cs="Arial"/>
          <w:lang w:eastAsia="en-GB"/>
        </w:rPr>
        <w:t>:1–6.</w:t>
      </w:r>
    </w:p>
    <w:p w14:paraId="53AD4BA2" w14:textId="77777777" w:rsidR="003961AB" w:rsidRDefault="007E01E3" w:rsidP="003961AB">
      <w:pPr>
        <w:jc w:val="both"/>
        <w:rPr>
          <w:rFonts w:ascii="Arial" w:hAnsi="Arial" w:cs="Arial"/>
        </w:rPr>
      </w:pPr>
      <w:r w:rsidRPr="00DA7DD4">
        <w:rPr>
          <w:rFonts w:ascii="Arial" w:hAnsi="Arial" w:cs="Arial"/>
        </w:rPr>
        <w:t>Oloniyo, O.R., Omoba, O.S. &amp; Awolu, O.O. (2022). Rheological b</w:t>
      </w:r>
      <w:r w:rsidR="003961AB">
        <w:rPr>
          <w:rFonts w:ascii="Arial" w:hAnsi="Arial" w:cs="Arial"/>
        </w:rPr>
        <w:t xml:space="preserve">ehaviour, physical and </w:t>
      </w:r>
    </w:p>
    <w:p w14:paraId="625D9D6B" w14:textId="3A3B6C94" w:rsidR="007E01E3" w:rsidRPr="00DA7DD4" w:rsidRDefault="003961AB" w:rsidP="003961AB">
      <w:pPr>
        <w:ind w:left="720"/>
        <w:jc w:val="both"/>
        <w:rPr>
          <w:rFonts w:ascii="Arial" w:hAnsi="Arial" w:cs="Arial"/>
        </w:rPr>
      </w:pPr>
      <w:r>
        <w:rPr>
          <w:rFonts w:ascii="Arial" w:hAnsi="Arial" w:cs="Arial"/>
        </w:rPr>
        <w:t xml:space="preserve">sensory </w:t>
      </w:r>
      <w:r w:rsidR="007E01E3" w:rsidRPr="00DA7DD4">
        <w:rPr>
          <w:rFonts w:ascii="Arial" w:hAnsi="Arial" w:cs="Arial"/>
        </w:rPr>
        <w:t>properties of orange fleshed sweet potato and soy concentrate bread. Journal of Food Science and technology, 1-11.</w:t>
      </w:r>
    </w:p>
    <w:p w14:paraId="3C6D06AF" w14:textId="77777777" w:rsidR="007E01E3" w:rsidRPr="00DA7DD4" w:rsidRDefault="007E01E3" w:rsidP="003961AB">
      <w:pPr>
        <w:jc w:val="both"/>
        <w:rPr>
          <w:rFonts w:ascii="Arial" w:hAnsi="Arial" w:cs="Arial"/>
        </w:rPr>
      </w:pPr>
      <w:r w:rsidRPr="00DA7DD4">
        <w:rPr>
          <w:rFonts w:ascii="Arial" w:hAnsi="Arial" w:cs="Arial"/>
        </w:rPr>
        <w:t xml:space="preserve">Prassad, R.V., Dhital, S., Williamson, G. &amp; Barber, E. (2024). Nutrient composition, physical </w:t>
      </w:r>
    </w:p>
    <w:p w14:paraId="3DA6483B" w14:textId="77777777" w:rsidR="007E01E3" w:rsidRPr="00DA7DD4" w:rsidRDefault="007E01E3" w:rsidP="003961AB">
      <w:pPr>
        <w:ind w:left="720"/>
        <w:jc w:val="both"/>
        <w:rPr>
          <w:rFonts w:ascii="Arial" w:hAnsi="Arial" w:cs="Arial"/>
        </w:rPr>
      </w:pPr>
      <w:r w:rsidRPr="00DA7DD4">
        <w:rPr>
          <w:rFonts w:ascii="Arial" w:hAnsi="Arial" w:cs="Arial"/>
        </w:rPr>
        <w:t>characteristics and sensory quality of spinach-enriched wheat bread. Foods, 13(15), 2401.</w:t>
      </w:r>
    </w:p>
    <w:p w14:paraId="0CCC546D" w14:textId="77777777" w:rsidR="003961AB" w:rsidRDefault="007E01E3" w:rsidP="003961AB">
      <w:pPr>
        <w:jc w:val="both"/>
        <w:rPr>
          <w:rFonts w:ascii="Arial" w:hAnsi="Arial" w:cs="Arial"/>
          <w:lang w:eastAsia="en-GB"/>
        </w:rPr>
      </w:pPr>
      <w:r w:rsidRPr="00DA7DD4">
        <w:rPr>
          <w:rFonts w:ascii="Arial" w:hAnsi="Arial" w:cs="Arial"/>
          <w:lang w:eastAsia="en-GB"/>
        </w:rPr>
        <w:t xml:space="preserve">Sabanis D., Lebesi D., &amp; Tzoa C., (2009). Development of fibre enriched gluten-free bread. </w:t>
      </w:r>
    </w:p>
    <w:p w14:paraId="0EC6CF27" w14:textId="7EE4FF57" w:rsidR="007E01E3" w:rsidRPr="00DA7DD4" w:rsidRDefault="007E01E3" w:rsidP="003961AB">
      <w:pPr>
        <w:ind w:firstLine="720"/>
        <w:jc w:val="both"/>
        <w:rPr>
          <w:rFonts w:ascii="Arial" w:hAnsi="Arial" w:cs="Arial"/>
          <w:lang w:eastAsia="en-GB"/>
        </w:rPr>
      </w:pPr>
      <w:r w:rsidRPr="00DA7DD4">
        <w:rPr>
          <w:rFonts w:ascii="Arial" w:hAnsi="Arial" w:cs="Arial"/>
          <w:lang w:eastAsia="en-GB"/>
        </w:rPr>
        <w:t xml:space="preserve">A </w:t>
      </w:r>
      <w:r w:rsidR="003961AB">
        <w:rPr>
          <w:rFonts w:ascii="Arial" w:hAnsi="Arial" w:cs="Arial"/>
          <w:lang w:eastAsia="en-GB"/>
        </w:rPr>
        <w:t xml:space="preserve"> </w:t>
      </w:r>
      <w:r w:rsidRPr="00DA7DD4">
        <w:rPr>
          <w:rFonts w:ascii="Arial" w:hAnsi="Arial" w:cs="Arial"/>
          <w:lang w:eastAsia="en-GB"/>
        </w:rPr>
        <w:t>response surface methodology study. International Journal Food Sciences and Nutrition. 60(4):174-190. DOI:10. 1080/09637480902721196. </w:t>
      </w:r>
    </w:p>
    <w:p w14:paraId="6524374D" w14:textId="77777777" w:rsidR="003961AB" w:rsidRDefault="007E01E3" w:rsidP="003961AB">
      <w:pPr>
        <w:jc w:val="both"/>
        <w:rPr>
          <w:rFonts w:ascii="Arial" w:hAnsi="Arial" w:cs="Arial"/>
          <w:shd w:val="clear" w:color="auto" w:fill="FFFFFF"/>
          <w:lang w:eastAsia="en-GB"/>
        </w:rPr>
      </w:pPr>
      <w:r w:rsidRPr="00DA7DD4">
        <w:rPr>
          <w:rFonts w:ascii="Arial" w:hAnsi="Arial" w:cs="Arial"/>
          <w:shd w:val="clear" w:color="auto" w:fill="FFFFFF"/>
          <w:lang w:eastAsia="en-GB"/>
        </w:rPr>
        <w:t xml:space="preserve">Sharma, M., Gupta, A., &amp; Prasad, R. (2017). A review on herbs, spices and functional food </w:t>
      </w:r>
    </w:p>
    <w:p w14:paraId="06CDEAD2" w14:textId="12763670" w:rsidR="007E01E3" w:rsidRPr="003961AB" w:rsidRDefault="007E01E3" w:rsidP="003961AB">
      <w:pPr>
        <w:ind w:firstLine="720"/>
        <w:jc w:val="both"/>
        <w:rPr>
          <w:rFonts w:ascii="Arial" w:hAnsi="Arial" w:cs="Arial"/>
          <w:shd w:val="clear" w:color="auto" w:fill="FFFFFF"/>
          <w:lang w:eastAsia="en-GB"/>
        </w:rPr>
      </w:pPr>
      <w:r w:rsidRPr="00DA7DD4">
        <w:rPr>
          <w:rFonts w:ascii="Arial" w:hAnsi="Arial" w:cs="Arial"/>
          <w:shd w:val="clear" w:color="auto" w:fill="FFFFFF"/>
          <w:lang w:eastAsia="en-GB"/>
        </w:rPr>
        <w:lastRenderedPageBreak/>
        <w:t>used in diseases. </w:t>
      </w:r>
      <w:r w:rsidRPr="00DA7DD4">
        <w:rPr>
          <w:rFonts w:ascii="Arial" w:hAnsi="Arial" w:cs="Arial"/>
          <w:i/>
          <w:iCs/>
          <w:lang w:eastAsia="en-GB"/>
        </w:rPr>
        <w:t>International Journal of Research &amp; Review</w:t>
      </w:r>
      <w:r w:rsidRPr="00DA7DD4">
        <w:rPr>
          <w:rFonts w:ascii="Arial" w:hAnsi="Arial" w:cs="Arial"/>
          <w:shd w:val="clear" w:color="auto" w:fill="FFFFFF"/>
          <w:lang w:eastAsia="en-GB"/>
        </w:rPr>
        <w:t>, </w:t>
      </w:r>
      <w:r w:rsidRPr="00DA7DD4">
        <w:rPr>
          <w:rFonts w:ascii="Arial" w:hAnsi="Arial" w:cs="Arial"/>
          <w:i/>
          <w:iCs/>
          <w:lang w:eastAsia="en-GB"/>
        </w:rPr>
        <w:t>4</w:t>
      </w:r>
      <w:r w:rsidRPr="00DA7DD4">
        <w:rPr>
          <w:rFonts w:ascii="Arial" w:hAnsi="Arial" w:cs="Arial"/>
          <w:shd w:val="clear" w:color="auto" w:fill="FFFFFF"/>
          <w:lang w:eastAsia="en-GB"/>
        </w:rPr>
        <w:t>(1), 103-108.</w:t>
      </w:r>
    </w:p>
    <w:p w14:paraId="24B624C7" w14:textId="77777777" w:rsidR="007E01E3" w:rsidRPr="00DA7DD4" w:rsidRDefault="007E01E3" w:rsidP="003961AB">
      <w:pPr>
        <w:jc w:val="both"/>
        <w:rPr>
          <w:rFonts w:ascii="Arial" w:hAnsi="Arial" w:cs="Arial"/>
          <w:lang w:eastAsia="en-GB"/>
        </w:rPr>
      </w:pPr>
      <w:r w:rsidRPr="00DA7DD4">
        <w:rPr>
          <w:rFonts w:ascii="Arial" w:hAnsi="Arial" w:cs="Arial"/>
          <w:lang w:eastAsia="en-GB"/>
        </w:rPr>
        <w:t xml:space="preserve">Tran, A.V. (2006). Chemical analysis and pulping study of pineapple crown leaves. Industrial </w:t>
      </w:r>
    </w:p>
    <w:p w14:paraId="70E28CE2" w14:textId="57B12AC0" w:rsidR="007E01E3" w:rsidRPr="00DA7DD4" w:rsidRDefault="007E01E3" w:rsidP="003961AB">
      <w:pPr>
        <w:ind w:firstLine="720"/>
        <w:jc w:val="both"/>
        <w:rPr>
          <w:rFonts w:ascii="Arial" w:hAnsi="Arial" w:cs="Arial"/>
          <w:lang w:eastAsia="en-GB"/>
        </w:rPr>
      </w:pPr>
      <w:r w:rsidRPr="00DA7DD4">
        <w:rPr>
          <w:rFonts w:ascii="Arial" w:hAnsi="Arial" w:cs="Arial"/>
          <w:lang w:eastAsia="en-GB"/>
        </w:rPr>
        <w:t>Crops and Products, 24, 66–74. DOI:10.1016/j.indcrop.2006.03.003. </w:t>
      </w:r>
    </w:p>
    <w:p w14:paraId="4BAD82B9" w14:textId="77777777" w:rsidR="003961AB" w:rsidRDefault="007E01E3" w:rsidP="003961AB">
      <w:pPr>
        <w:jc w:val="both"/>
        <w:rPr>
          <w:rFonts w:ascii="Arial" w:hAnsi="Arial" w:cs="Arial"/>
          <w:lang w:eastAsia="en-GB"/>
        </w:rPr>
      </w:pPr>
      <w:r w:rsidRPr="00DA7DD4">
        <w:rPr>
          <w:rFonts w:ascii="Arial" w:hAnsi="Arial" w:cs="Arial"/>
          <w:lang w:eastAsia="en-GB"/>
        </w:rPr>
        <w:t xml:space="preserve">Wang, J., Rosell, C.M. &amp; Benedito de Barber, C. (2002). Effect of the addition of different </w:t>
      </w:r>
    </w:p>
    <w:p w14:paraId="4D631F37" w14:textId="77777777" w:rsidR="003961AB" w:rsidRPr="00DA7DD4" w:rsidRDefault="003961AB" w:rsidP="003961AB">
      <w:pPr>
        <w:ind w:left="720"/>
        <w:jc w:val="both"/>
        <w:rPr>
          <w:rFonts w:ascii="Arial" w:hAnsi="Arial" w:cs="Arial"/>
          <w:lang w:eastAsia="en-GB"/>
        </w:rPr>
      </w:pPr>
      <w:r w:rsidRPr="00DA7DD4">
        <w:rPr>
          <w:rFonts w:ascii="Arial" w:hAnsi="Arial" w:cs="Arial"/>
          <w:lang w:eastAsia="en-GB"/>
        </w:rPr>
        <w:t>F</w:t>
      </w:r>
      <w:r w:rsidR="007E01E3" w:rsidRPr="00DA7DD4">
        <w:rPr>
          <w:rFonts w:ascii="Arial" w:hAnsi="Arial" w:cs="Arial"/>
          <w:lang w:eastAsia="en-GB"/>
        </w:rPr>
        <w:t>ibres</w:t>
      </w:r>
      <w:r>
        <w:rPr>
          <w:rFonts w:ascii="Arial" w:hAnsi="Arial" w:cs="Arial"/>
          <w:lang w:eastAsia="en-GB"/>
        </w:rPr>
        <w:t xml:space="preserve"> </w:t>
      </w:r>
      <w:r w:rsidR="007E01E3" w:rsidRPr="00DA7DD4">
        <w:rPr>
          <w:rFonts w:ascii="Arial" w:hAnsi="Arial" w:cs="Arial"/>
          <w:lang w:eastAsia="en-GB"/>
        </w:rPr>
        <w:t xml:space="preserve">on wheat dough performance and </w:t>
      </w:r>
      <w:r w:rsidR="007E01E3" w:rsidRPr="00DA7DD4">
        <w:rPr>
          <w:rFonts w:ascii="Arial" w:hAnsi="Arial" w:cs="Arial"/>
          <w:i/>
          <w:iCs/>
          <w:lang w:eastAsia="en-GB"/>
        </w:rPr>
        <w:t>Available:</w:t>
      </w:r>
      <w:r>
        <w:rPr>
          <w:rFonts w:ascii="Arial" w:hAnsi="Arial" w:cs="Arial"/>
          <w:i/>
          <w:iCs/>
          <w:lang w:eastAsia="en-GB"/>
        </w:rPr>
        <w:t xml:space="preserve"> </w:t>
      </w:r>
      <w:r w:rsidRPr="00DA7DD4">
        <w:rPr>
          <w:rFonts w:ascii="Arial" w:hAnsi="Arial" w:cs="Arial"/>
          <w:lang w:eastAsia="en-GB"/>
        </w:rPr>
        <w:t>https://doi.org/10.54117/ijnfs.v3i4.64 </w:t>
      </w:r>
    </w:p>
    <w:p w14:paraId="6B2294EF" w14:textId="77777777" w:rsidR="003961AB" w:rsidRDefault="003961AB" w:rsidP="003961AB">
      <w:pPr>
        <w:ind w:firstLine="720"/>
        <w:jc w:val="both"/>
        <w:rPr>
          <w:rFonts w:ascii="Arial" w:hAnsi="Arial" w:cs="Arial"/>
          <w:i/>
          <w:iCs/>
          <w:lang w:eastAsia="en-GB"/>
        </w:rPr>
      </w:pPr>
    </w:p>
    <w:p w14:paraId="01323073" w14:textId="77777777" w:rsidR="008D6BA7" w:rsidRPr="007E5C52" w:rsidRDefault="008D6BA7" w:rsidP="003961AB">
      <w:pPr>
        <w:jc w:val="both"/>
        <w:rPr>
          <w:rFonts w:ascii="Arial" w:hAnsi="Arial" w:cs="Arial"/>
        </w:rPr>
      </w:pPr>
    </w:p>
    <w:p w14:paraId="7D7967F1" w14:textId="77777777" w:rsidR="008D6BA7" w:rsidRPr="00FB3A86" w:rsidRDefault="008D6BA7" w:rsidP="003961AB">
      <w:pPr>
        <w:pStyle w:val="Body"/>
        <w:spacing w:after="0"/>
        <w:rPr>
          <w:rFonts w:ascii="Arial" w:hAnsi="Arial" w:cs="Arial"/>
          <w:b/>
        </w:rPr>
      </w:pPr>
    </w:p>
    <w:p w14:paraId="35958349" w14:textId="77777777" w:rsidR="00870F08" w:rsidRDefault="00870F08"/>
    <w:sectPr w:rsidR="00870F08" w:rsidSect="005C6C3E">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616C" w14:textId="77777777" w:rsidR="006E63BB" w:rsidRDefault="006E63BB">
      <w:r>
        <w:separator/>
      </w:r>
    </w:p>
  </w:endnote>
  <w:endnote w:type="continuationSeparator" w:id="0">
    <w:p w14:paraId="758138D5" w14:textId="77777777" w:rsidR="006E63BB" w:rsidRDefault="006E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variable"/>
    <w:sig w:usb0="00000003" w:usb1="00000000" w:usb2="00000000" w:usb3="00000000" w:csb0="00000001" w:csb1="00000000"/>
  </w:font>
  <w:font w:name="AdvTTae869a4c">
    <w:altName w:val="Segoe Print"/>
    <w:charset w:val="00"/>
    <w:family w:val="auto"/>
    <w:pitch w:val="default"/>
  </w:font>
  <w:font w:name="TimesNewRomanPS-ItalicMT">
    <w:altName w:val="Times New Roman"/>
    <w:charset w:val="00"/>
    <w:family w:val="roman"/>
    <w:pitch w:val="variable"/>
    <w:sig w:usb0="E0000AFF" w:usb1="00007843" w:usb2="00000001" w:usb3="00000000" w:csb0="000001BF" w:csb1="00000000"/>
  </w:font>
  <w:font w:name="PalatinoLinotype-Bold">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Italic">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B4E0" w14:textId="77777777" w:rsidR="005C6C3E" w:rsidRDefault="005C6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7AA2" w14:textId="77777777" w:rsidR="005C6C3E" w:rsidRDefault="005C6C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294D3" w14:textId="5AF93FFB" w:rsidR="00870F08" w:rsidRPr="00874ABC" w:rsidRDefault="00870F08" w:rsidP="00874A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DA6D2" w14:textId="77777777" w:rsidR="00870F08" w:rsidRPr="00C37E61" w:rsidRDefault="00870F08" w:rsidP="00870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C6942" w14:textId="77777777" w:rsidR="006E63BB" w:rsidRDefault="006E63BB">
      <w:r>
        <w:separator/>
      </w:r>
    </w:p>
  </w:footnote>
  <w:footnote w:type="continuationSeparator" w:id="0">
    <w:p w14:paraId="4A441C60" w14:textId="77777777" w:rsidR="006E63BB" w:rsidRDefault="006E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E548" w14:textId="0A4B05D0" w:rsidR="005C6C3E" w:rsidRDefault="00BD4235">
    <w:pPr>
      <w:pStyle w:val="Header"/>
    </w:pPr>
    <w:r>
      <w:rPr>
        <w:noProof/>
      </w:rPr>
      <w:pict w14:anchorId="5DE3E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13A" w14:textId="15AC440E" w:rsidR="005C6C3E" w:rsidRDefault="00BD4235">
    <w:pPr>
      <w:pStyle w:val="Header"/>
    </w:pPr>
    <w:r>
      <w:rPr>
        <w:noProof/>
      </w:rPr>
      <w:pict w14:anchorId="5048D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6BFD" w14:textId="3FD78787" w:rsidR="00870F08" w:rsidRPr="00296529" w:rsidRDefault="00BD4235" w:rsidP="00870F08">
    <w:pPr>
      <w:ind w:left="2160"/>
      <w:jc w:val="center"/>
      <w:rPr>
        <w:rFonts w:ascii="Times New Roman" w:eastAsia="Calibri" w:hAnsi="Times New Roman"/>
        <w:i/>
        <w:sz w:val="18"/>
        <w:szCs w:val="22"/>
      </w:rPr>
    </w:pPr>
    <w:r>
      <w:rPr>
        <w:noProof/>
      </w:rPr>
      <w:pict w14:anchorId="5D487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7FC85F9" w14:textId="77777777" w:rsidR="00870F08" w:rsidRPr="00296529" w:rsidRDefault="00870F08" w:rsidP="00870F08">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DACA316" w14:textId="77777777" w:rsidR="00870F08" w:rsidRPr="00296529" w:rsidRDefault="00870F08" w:rsidP="00870F08">
    <w:pPr>
      <w:jc w:val="center"/>
      <w:rPr>
        <w:rFonts w:ascii="Times New Roman" w:eastAsia="Calibri" w:hAnsi="Times New Roman"/>
        <w:i/>
        <w:sz w:val="18"/>
        <w:szCs w:val="22"/>
      </w:rPr>
    </w:pPr>
    <w:r>
      <w:rPr>
        <w:rFonts w:ascii="Times New Roman" w:eastAsia="Calibri" w:hAnsi="Times New Roman"/>
        <w:i/>
        <w:sz w:val="18"/>
        <w:szCs w:val="22"/>
      </w:rPr>
      <w:t>.</w:t>
    </w:r>
  </w:p>
  <w:p w14:paraId="52F93FC2" w14:textId="77777777" w:rsidR="00870F08" w:rsidRPr="00296529" w:rsidRDefault="00870F08" w:rsidP="00870F08">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F0FDB3B" w14:textId="77777777" w:rsidR="00870F08" w:rsidRDefault="00870F08" w:rsidP="00870F08">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E5A3389" w14:textId="77777777" w:rsidR="00870F08" w:rsidRDefault="00870F08" w:rsidP="00870F0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577E516" w14:textId="77777777" w:rsidR="00870F08" w:rsidRDefault="00870F0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9DE2E" w14:textId="30ACF024" w:rsidR="005C6C3E" w:rsidRDefault="00BD4235">
    <w:pPr>
      <w:pStyle w:val="Header"/>
    </w:pPr>
    <w:r>
      <w:rPr>
        <w:noProof/>
      </w:rPr>
      <w:pict w14:anchorId="3991F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628A" w14:textId="1AFED8C0" w:rsidR="005C6C3E" w:rsidRDefault="00BD4235">
    <w:pPr>
      <w:pStyle w:val="Header"/>
    </w:pPr>
    <w:r>
      <w:rPr>
        <w:noProof/>
      </w:rPr>
      <w:pict w14:anchorId="5DD3A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18CC" w14:textId="1D2A39B3" w:rsidR="005C6C3E" w:rsidRDefault="00BD4235">
    <w:pPr>
      <w:pStyle w:val="Header"/>
    </w:pPr>
    <w:r>
      <w:rPr>
        <w:noProof/>
      </w:rPr>
      <w:pict w14:anchorId="65523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4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A7"/>
    <w:rsid w:val="0007301E"/>
    <w:rsid w:val="000770CE"/>
    <w:rsid w:val="000F5241"/>
    <w:rsid w:val="002955CE"/>
    <w:rsid w:val="002F0F5C"/>
    <w:rsid w:val="00313458"/>
    <w:rsid w:val="00393BF9"/>
    <w:rsid w:val="003961AB"/>
    <w:rsid w:val="003E475B"/>
    <w:rsid w:val="003E607B"/>
    <w:rsid w:val="00486955"/>
    <w:rsid w:val="004939DA"/>
    <w:rsid w:val="004A44F0"/>
    <w:rsid w:val="004F547C"/>
    <w:rsid w:val="00506546"/>
    <w:rsid w:val="0051583A"/>
    <w:rsid w:val="00586C8B"/>
    <w:rsid w:val="005A3E0D"/>
    <w:rsid w:val="005C6C3E"/>
    <w:rsid w:val="0063460D"/>
    <w:rsid w:val="0065232B"/>
    <w:rsid w:val="00672545"/>
    <w:rsid w:val="006878D0"/>
    <w:rsid w:val="006925D2"/>
    <w:rsid w:val="006B0985"/>
    <w:rsid w:val="006E63BB"/>
    <w:rsid w:val="007E01E3"/>
    <w:rsid w:val="00867360"/>
    <w:rsid w:val="00870F08"/>
    <w:rsid w:val="00874ABC"/>
    <w:rsid w:val="00875EEE"/>
    <w:rsid w:val="008A1066"/>
    <w:rsid w:val="008D6BA7"/>
    <w:rsid w:val="009E6868"/>
    <w:rsid w:val="00AB231D"/>
    <w:rsid w:val="00BD4235"/>
    <w:rsid w:val="00C260DC"/>
    <w:rsid w:val="00C64489"/>
    <w:rsid w:val="00F5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D4FDB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6BA7"/>
    <w:rPr>
      <w:rFonts w:ascii="Helvetica" w:eastAsia="Times New Roman" w:hAnsi="Helvetica" w:cs="Times New Roman"/>
      <w:sz w:val="20"/>
      <w:szCs w:val="20"/>
      <w:lang w:val="en-US"/>
    </w:rPr>
  </w:style>
  <w:style w:type="paragraph" w:styleId="Heading2">
    <w:name w:val="heading 2"/>
    <w:basedOn w:val="Normal"/>
    <w:next w:val="Normal"/>
    <w:link w:val="Heading2Char"/>
    <w:uiPriority w:val="9"/>
    <w:unhideWhenUsed/>
    <w:qFormat/>
    <w:rsid w:val="008D6B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6BA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BA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8D6BA7"/>
    <w:rPr>
      <w:rFonts w:asciiTheme="majorHAnsi" w:eastAsiaTheme="majorEastAsia" w:hAnsiTheme="majorHAnsi" w:cstheme="majorBidi"/>
      <w:color w:val="1F3763" w:themeColor="accent1" w:themeShade="7F"/>
      <w:lang w:val="en-US"/>
    </w:rPr>
  </w:style>
  <w:style w:type="paragraph" w:customStyle="1" w:styleId="Author">
    <w:name w:val="Author"/>
    <w:basedOn w:val="Normal"/>
    <w:rsid w:val="008D6BA7"/>
    <w:pPr>
      <w:spacing w:line="280" w:lineRule="exact"/>
      <w:jc w:val="right"/>
    </w:pPr>
    <w:rPr>
      <w:b/>
      <w:sz w:val="24"/>
    </w:rPr>
  </w:style>
  <w:style w:type="paragraph" w:customStyle="1" w:styleId="Affiliation">
    <w:name w:val="Affiliation"/>
    <w:basedOn w:val="Normal"/>
    <w:rsid w:val="008D6BA7"/>
    <w:pPr>
      <w:spacing w:after="240" w:line="240" w:lineRule="exact"/>
      <w:jc w:val="right"/>
    </w:pPr>
  </w:style>
  <w:style w:type="paragraph" w:customStyle="1" w:styleId="Body">
    <w:name w:val="Body"/>
    <w:basedOn w:val="Normal"/>
    <w:rsid w:val="008D6BA7"/>
    <w:pPr>
      <w:spacing w:after="240"/>
      <w:jc w:val="both"/>
    </w:pPr>
  </w:style>
  <w:style w:type="paragraph" w:customStyle="1" w:styleId="AbstHead">
    <w:name w:val="Abst Head"/>
    <w:basedOn w:val="Normal"/>
    <w:rsid w:val="008D6BA7"/>
    <w:pPr>
      <w:keepNext/>
      <w:spacing w:after="240"/>
    </w:pPr>
    <w:rPr>
      <w:b/>
      <w:caps/>
      <w:sz w:val="22"/>
    </w:rPr>
  </w:style>
  <w:style w:type="paragraph" w:customStyle="1" w:styleId="ConcHead">
    <w:name w:val="Conc Head"/>
    <w:basedOn w:val="Normal"/>
    <w:rsid w:val="008D6BA7"/>
    <w:pPr>
      <w:keepNext/>
      <w:spacing w:after="240"/>
    </w:pPr>
    <w:rPr>
      <w:b/>
      <w:caps/>
      <w:sz w:val="22"/>
    </w:rPr>
  </w:style>
  <w:style w:type="paragraph" w:customStyle="1" w:styleId="ReferHead">
    <w:name w:val="Refer Head"/>
    <w:basedOn w:val="Normal"/>
    <w:rsid w:val="008D6BA7"/>
    <w:pPr>
      <w:keepNext/>
      <w:spacing w:after="240"/>
    </w:pPr>
    <w:rPr>
      <w:b/>
      <w:caps/>
      <w:sz w:val="22"/>
    </w:rPr>
  </w:style>
  <w:style w:type="paragraph" w:customStyle="1" w:styleId="Copyright">
    <w:name w:val="Copyright"/>
    <w:basedOn w:val="Normal"/>
    <w:rsid w:val="008D6BA7"/>
    <w:pPr>
      <w:spacing w:after="960" w:line="200" w:lineRule="exact"/>
    </w:pPr>
    <w:rPr>
      <w:sz w:val="16"/>
    </w:rPr>
  </w:style>
  <w:style w:type="paragraph" w:customStyle="1" w:styleId="Head1">
    <w:name w:val="Head1"/>
    <w:basedOn w:val="Normal"/>
    <w:rsid w:val="008D6BA7"/>
    <w:pPr>
      <w:keepNext/>
      <w:spacing w:after="240"/>
    </w:pPr>
    <w:rPr>
      <w:b/>
      <w:caps/>
      <w:sz w:val="22"/>
    </w:rPr>
  </w:style>
  <w:style w:type="paragraph" w:styleId="Footer">
    <w:name w:val="footer"/>
    <w:basedOn w:val="Normal"/>
    <w:link w:val="FooterChar"/>
    <w:rsid w:val="008D6BA7"/>
    <w:pPr>
      <w:tabs>
        <w:tab w:val="center" w:pos="4320"/>
        <w:tab w:val="right" w:pos="8640"/>
      </w:tabs>
    </w:pPr>
  </w:style>
  <w:style w:type="character" w:customStyle="1" w:styleId="FooterChar">
    <w:name w:val="Footer Char"/>
    <w:basedOn w:val="DefaultParagraphFont"/>
    <w:link w:val="Footer"/>
    <w:rsid w:val="008D6BA7"/>
    <w:rPr>
      <w:rFonts w:ascii="Helvetica" w:eastAsia="Times New Roman" w:hAnsi="Helvetica" w:cs="Times New Roman"/>
      <w:sz w:val="20"/>
      <w:szCs w:val="20"/>
      <w:lang w:val="en-US"/>
    </w:rPr>
  </w:style>
  <w:style w:type="paragraph" w:styleId="Header">
    <w:name w:val="header"/>
    <w:basedOn w:val="Normal"/>
    <w:link w:val="HeaderChar"/>
    <w:uiPriority w:val="99"/>
    <w:qFormat/>
    <w:rsid w:val="008D6BA7"/>
    <w:pPr>
      <w:tabs>
        <w:tab w:val="center" w:pos="4320"/>
        <w:tab w:val="right" w:pos="8640"/>
      </w:tabs>
    </w:pPr>
  </w:style>
  <w:style w:type="character" w:customStyle="1" w:styleId="HeaderChar">
    <w:name w:val="Header Char"/>
    <w:basedOn w:val="DefaultParagraphFont"/>
    <w:link w:val="Header"/>
    <w:uiPriority w:val="99"/>
    <w:qFormat/>
    <w:rsid w:val="008D6BA7"/>
    <w:rPr>
      <w:rFonts w:ascii="Helvetica" w:eastAsia="Times New Roman" w:hAnsi="Helvetica" w:cs="Times New Roman"/>
      <w:sz w:val="20"/>
      <w:szCs w:val="20"/>
      <w:lang w:val="en-US"/>
    </w:rPr>
  </w:style>
  <w:style w:type="character" w:styleId="Hyperlink">
    <w:name w:val="Hyperlink"/>
    <w:basedOn w:val="DefaultParagraphFont"/>
    <w:rsid w:val="008D6BA7"/>
    <w:rPr>
      <w:color w:val="FF0080"/>
      <w:u w:val="single"/>
    </w:rPr>
  </w:style>
  <w:style w:type="paragraph" w:styleId="NormalWeb">
    <w:name w:val="Normal (Web)"/>
    <w:basedOn w:val="Normal"/>
    <w:uiPriority w:val="99"/>
    <w:unhideWhenUsed/>
    <w:qFormat/>
    <w:rsid w:val="008D6BA7"/>
    <w:pPr>
      <w:spacing w:before="100" w:beforeAutospacing="1" w:after="100" w:afterAutospacing="1"/>
    </w:pPr>
    <w:rPr>
      <w:rFonts w:ascii="Times New Roman" w:hAnsi="Times New Roman"/>
      <w:sz w:val="24"/>
      <w:szCs w:val="24"/>
    </w:rPr>
  </w:style>
  <w:style w:type="paragraph" w:styleId="NoSpacing">
    <w:name w:val="No Spacing"/>
    <w:basedOn w:val="Normal"/>
    <w:uiPriority w:val="99"/>
    <w:qFormat/>
    <w:rsid w:val="008D6BA7"/>
    <w:pPr>
      <w:spacing w:before="100" w:beforeAutospacing="1"/>
    </w:pPr>
    <w:rPr>
      <w:rFonts w:ascii="Calibri" w:eastAsia="SimSun" w:hAnsi="Calibri"/>
      <w:sz w:val="24"/>
      <w:szCs w:val="24"/>
    </w:rPr>
  </w:style>
  <w:style w:type="table" w:styleId="PlainTable2">
    <w:name w:val="Plain Table 2"/>
    <w:basedOn w:val="TableNormal"/>
    <w:uiPriority w:val="42"/>
    <w:rsid w:val="008D6BA7"/>
    <w:rPr>
      <w:rFonts w:ascii="Times New Roman" w:eastAsia="SimSun" w:hAnsi="Times New Roman"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qFormat/>
    <w:rsid w:val="008D6BA7"/>
    <w:rPr>
      <w:rFonts w:ascii="Times New Roman" w:eastAsia="Times New Roman" w:hAnsi="Times New Roman" w:cs="Times New Roman"/>
      <w:sz w:val="20"/>
      <w:szCs w:val="20"/>
      <w:lang w:val="en-US"/>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paragraph" w:customStyle="1" w:styleId="p1">
    <w:name w:val="p1"/>
    <w:basedOn w:val="Normal"/>
    <w:rsid w:val="008D6BA7"/>
    <w:rPr>
      <w:rFonts w:ascii="Times" w:eastAsia="SimSun" w:hAnsi="Times"/>
      <w:sz w:val="14"/>
      <w:szCs w:val="14"/>
      <w:lang w:val="en-GB" w:eastAsia="en-GB"/>
    </w:rPr>
  </w:style>
  <w:style w:type="character" w:customStyle="1" w:styleId="15">
    <w:name w:val="15"/>
    <w:basedOn w:val="DefaultParagraphFont"/>
    <w:qFormat/>
    <w:rsid w:val="008D6BA7"/>
    <w:rPr>
      <w:rFonts w:ascii="Times New Roman" w:hAnsi="Times New Roman" w:cs="Times New Roman" w:hint="default"/>
    </w:rPr>
  </w:style>
  <w:style w:type="character" w:customStyle="1" w:styleId="apple-converted-space">
    <w:name w:val="apple-converted-space"/>
    <w:basedOn w:val="DefaultParagraphFont"/>
    <w:rsid w:val="008D6BA7"/>
  </w:style>
  <w:style w:type="character" w:styleId="LineNumber">
    <w:name w:val="line number"/>
    <w:basedOn w:val="DefaultParagraphFont"/>
    <w:uiPriority w:val="99"/>
    <w:semiHidden/>
    <w:unhideWhenUsed/>
    <w:rsid w:val="008D6BA7"/>
  </w:style>
  <w:style w:type="character" w:customStyle="1" w:styleId="s1">
    <w:name w:val="s1"/>
    <w:basedOn w:val="DefaultParagraphFont"/>
    <w:rsid w:val="002F0F5C"/>
    <w:rPr>
      <w:color w:val="0433FF"/>
    </w:rPr>
  </w:style>
  <w:style w:type="table" w:styleId="TableGrid">
    <w:name w:val="Table Grid"/>
    <w:basedOn w:val="TableNormal"/>
    <w:uiPriority w:val="39"/>
    <w:rsid w:val="006B0985"/>
    <w:pPr>
      <w:jc w:val="both"/>
    </w:pPr>
    <w:rPr>
      <w:rFonts w:ascii="Arial" w:eastAsia="Arial" w:hAnsi="Arial" w:cs="Arial"/>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692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903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s://doi.org/10.1080/15538" TargetMode="Externa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doi.org/10.1111/jfpp.14574" TargetMode="Externa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Sheet1!$E$7</c:f>
              <c:strCache>
                <c:ptCount val="1"/>
                <c:pt idx="0">
                  <c:v>PHENOL</c:v>
                </c:pt>
              </c:strCache>
            </c:strRef>
          </c:tx>
          <c:spPr>
            <a:solidFill>
              <a:schemeClr val="accent1"/>
            </a:solidFill>
            <a:ln>
              <a:noFill/>
            </a:ln>
            <a:effectLst/>
          </c:spPr>
          <c:invertIfNegative val="0"/>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Sheet1!$D$8:$D$11</c:f>
              <c:strCache>
                <c:ptCount val="4"/>
                <c:pt idx="0">
                  <c:v>56A</c:v>
                </c:pt>
                <c:pt idx="1">
                  <c:v>58C</c:v>
                </c:pt>
                <c:pt idx="2">
                  <c:v>59D</c:v>
                </c:pt>
                <c:pt idx="3">
                  <c:v>60E</c:v>
                </c:pt>
              </c:strCache>
            </c:strRef>
          </c:cat>
          <c:val>
            <c:numRef>
              <c:f>Sheet1!$E$8:$E$11</c:f>
              <c:numCache>
                <c:formatCode>General</c:formatCode>
                <c:ptCount val="4"/>
                <c:pt idx="0">
                  <c:v>18.100000000000001</c:v>
                </c:pt>
                <c:pt idx="1">
                  <c:v>19.34</c:v>
                </c:pt>
                <c:pt idx="2">
                  <c:v>13.21</c:v>
                </c:pt>
                <c:pt idx="3">
                  <c:v>16.55</c:v>
                </c:pt>
              </c:numCache>
            </c:numRef>
          </c:val>
          <c:extLst>
            <c:ext xmlns:c16="http://schemas.microsoft.com/office/drawing/2014/chart" uri="{C3380CC4-5D6E-409C-BE32-E72D297353CC}">
              <c16:uniqueId val="{00000000-DF46-4087-9366-5F467D1D6CEA}"/>
            </c:ext>
          </c:extLst>
        </c:ser>
        <c:dLbls>
          <c:dLblPos val="ctr"/>
          <c:showLegendKey val="0"/>
          <c:showVal val="1"/>
          <c:showCatName val="0"/>
          <c:showSerName val="0"/>
          <c:showPercent val="0"/>
          <c:showBubbleSize val="0"/>
        </c:dLbls>
        <c:gapWidth val="150"/>
        <c:overlap val="100"/>
        <c:axId val="-1154862176"/>
        <c:axId val="-1251595936"/>
      </c:barChart>
      <c:catAx>
        <c:axId val="-115486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251595936"/>
        <c:crosses val="autoZero"/>
        <c:auto val="1"/>
        <c:lblAlgn val="ctr"/>
        <c:lblOffset val="100"/>
        <c:noMultiLvlLbl val="0"/>
      </c:catAx>
      <c:valAx>
        <c:axId val="-12515959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400" b="1"/>
                  <a:t>Phenol</a:t>
                </a:r>
                <a:r>
                  <a:rPr lang="en-GB" sz="1400" b="1" baseline="0"/>
                  <a:t> (mg GAE/g)</a:t>
                </a:r>
                <a:endParaRPr lang="en-GB" sz="1400"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86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Sheet1!$E$7</c:f>
              <c:strCache>
                <c:ptCount val="1"/>
                <c:pt idx="0">
                  <c:v>FLAVONOID</c:v>
                </c:pt>
              </c:strCache>
            </c:strRef>
          </c:tx>
          <c:spPr>
            <a:solidFill>
              <a:schemeClr val="accent1"/>
            </a:solidFill>
            <a:ln>
              <a:noFill/>
            </a:ln>
            <a:effectLst/>
          </c:spPr>
          <c:invertIfNegative val="0"/>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Sheet1!$D$8:$D$11</c:f>
              <c:strCache>
                <c:ptCount val="4"/>
                <c:pt idx="0">
                  <c:v>56A</c:v>
                </c:pt>
                <c:pt idx="1">
                  <c:v>58C</c:v>
                </c:pt>
                <c:pt idx="2">
                  <c:v>59D</c:v>
                </c:pt>
                <c:pt idx="3">
                  <c:v>60E</c:v>
                </c:pt>
              </c:strCache>
            </c:strRef>
          </c:cat>
          <c:val>
            <c:numRef>
              <c:f>Sheet1!$E$8:$E$11</c:f>
              <c:numCache>
                <c:formatCode>General</c:formatCode>
                <c:ptCount val="4"/>
                <c:pt idx="0">
                  <c:v>5.1199999999999974</c:v>
                </c:pt>
                <c:pt idx="1">
                  <c:v>12.42</c:v>
                </c:pt>
                <c:pt idx="2">
                  <c:v>5.1099999999999994</c:v>
                </c:pt>
                <c:pt idx="3">
                  <c:v>9.17</c:v>
                </c:pt>
              </c:numCache>
            </c:numRef>
          </c:val>
          <c:extLst>
            <c:ext xmlns:c16="http://schemas.microsoft.com/office/drawing/2014/chart" uri="{C3380CC4-5D6E-409C-BE32-E72D297353CC}">
              <c16:uniqueId val="{00000000-35B7-4B00-97DB-99D7B42284AA}"/>
            </c:ext>
          </c:extLst>
        </c:ser>
        <c:dLbls>
          <c:dLblPos val="ctr"/>
          <c:showLegendKey val="0"/>
          <c:showVal val="1"/>
          <c:showCatName val="0"/>
          <c:showSerName val="0"/>
          <c:showPercent val="0"/>
          <c:showBubbleSize val="0"/>
        </c:dLbls>
        <c:gapWidth val="150"/>
        <c:overlap val="100"/>
        <c:axId val="-1154652784"/>
        <c:axId val="-1154829936"/>
      </c:barChart>
      <c:catAx>
        <c:axId val="-115465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154829936"/>
        <c:crosses val="autoZero"/>
        <c:auto val="1"/>
        <c:lblAlgn val="ctr"/>
        <c:lblOffset val="100"/>
        <c:noMultiLvlLbl val="0"/>
      </c:catAx>
      <c:valAx>
        <c:axId val="-11548299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400" b="1"/>
                  <a:t>Flavonoid</a:t>
                </a:r>
                <a:r>
                  <a:rPr lang="en-GB" sz="1400" b="1" baseline="0"/>
                  <a:t> (mg (QE)/g)</a:t>
                </a:r>
                <a:endParaRPr lang="en-GB" sz="1400"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4652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Sheet1!$E$7</c:f>
              <c:strCache>
                <c:ptCount val="1"/>
                <c:pt idx="0">
                  <c:v>Fe2</c:v>
                </c:pt>
              </c:strCache>
            </c:strRef>
          </c:tx>
          <c:spPr>
            <a:solidFill>
              <a:schemeClr val="accent1"/>
            </a:solidFill>
            <a:ln>
              <a:noFill/>
            </a:ln>
            <a:effectLst/>
          </c:spPr>
          <c:invertIfNegative val="0"/>
          <c:dLbls>
            <c:spPr>
              <a:solidFill>
                <a:schemeClr val="bg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Sheet1!$D$8:$D$11</c:f>
              <c:strCache>
                <c:ptCount val="4"/>
                <c:pt idx="0">
                  <c:v>56A</c:v>
                </c:pt>
                <c:pt idx="1">
                  <c:v>58C</c:v>
                </c:pt>
                <c:pt idx="2">
                  <c:v>59D</c:v>
                </c:pt>
                <c:pt idx="3">
                  <c:v>60E</c:v>
                </c:pt>
              </c:strCache>
            </c:strRef>
          </c:cat>
          <c:val>
            <c:numRef>
              <c:f>Sheet1!$E$8:$E$11</c:f>
              <c:numCache>
                <c:formatCode>General</c:formatCode>
                <c:ptCount val="4"/>
                <c:pt idx="0">
                  <c:v>53.26</c:v>
                </c:pt>
                <c:pt idx="1">
                  <c:v>49.21</c:v>
                </c:pt>
                <c:pt idx="2">
                  <c:v>35.97</c:v>
                </c:pt>
                <c:pt idx="3">
                  <c:v>37.049999999999997</c:v>
                </c:pt>
              </c:numCache>
            </c:numRef>
          </c:val>
          <c:extLst>
            <c:ext xmlns:c16="http://schemas.microsoft.com/office/drawing/2014/chart" uri="{C3380CC4-5D6E-409C-BE32-E72D297353CC}">
              <c16:uniqueId val="{00000000-5183-414E-95A7-AA8B755AF6ED}"/>
            </c:ext>
          </c:extLst>
        </c:ser>
        <c:dLbls>
          <c:dLblPos val="ctr"/>
          <c:showLegendKey val="0"/>
          <c:showVal val="1"/>
          <c:showCatName val="0"/>
          <c:showSerName val="0"/>
          <c:showPercent val="0"/>
          <c:showBubbleSize val="0"/>
        </c:dLbls>
        <c:gapWidth val="150"/>
        <c:overlap val="100"/>
        <c:axId val="-1155519120"/>
        <c:axId val="-1154744352"/>
      </c:barChart>
      <c:catAx>
        <c:axId val="-115551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1154744352"/>
        <c:crosses val="autoZero"/>
        <c:auto val="1"/>
        <c:lblAlgn val="ctr"/>
        <c:lblOffset val="100"/>
        <c:noMultiLvlLbl val="0"/>
      </c:catAx>
      <c:valAx>
        <c:axId val="-1154744352"/>
        <c:scaling>
          <c:orientation val="minMax"/>
        </c:scaling>
        <c:delete val="0"/>
        <c:axPos val="l"/>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GB" sz="1400" b="1" baseline="0"/>
                  <a:t>Fe</a:t>
                </a:r>
                <a:r>
                  <a:rPr lang="en-GB" sz="1400" b="1" baseline="30000"/>
                  <a:t>2+</a:t>
                </a:r>
                <a:r>
                  <a:rPr lang="en-GB" sz="1400" b="1" baseline="0"/>
                  <a:t> (%)</a:t>
                </a:r>
                <a:endParaRPr lang="en-GB" sz="1400" b="1" baseline="30000"/>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519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0.21458</cdr:x>
      <cdr:y>0.11632</cdr:y>
    </cdr:from>
    <cdr:to>
      <cdr:x>0.29792</cdr:x>
      <cdr:y>0.23438</cdr:y>
    </cdr:to>
    <cdr:sp macro="" textlink="">
      <cdr:nvSpPr>
        <cdr:cNvPr id="2" name="TextBox 1">
          <a:extLst xmlns:a="http://schemas.openxmlformats.org/drawingml/2006/main">
            <a:ext uri="{FF2B5EF4-FFF2-40B4-BE49-F238E27FC236}">
              <a16:creationId xmlns:a16="http://schemas.microsoft.com/office/drawing/2014/main" id="{8ACF1CF8-C27C-8389-0284-E2EB13CA887C}"/>
            </a:ext>
          </a:extLst>
        </cdr:cNvPr>
        <cdr:cNvSpPr txBox="1"/>
      </cdr:nvSpPr>
      <cdr:spPr>
        <a:xfrm xmlns:a="http://schemas.openxmlformats.org/drawingml/2006/main">
          <a:off x="981075" y="319088"/>
          <a:ext cx="381000"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0.2125</cdr:x>
      <cdr:y>0.12674</cdr:y>
    </cdr:from>
    <cdr:to>
      <cdr:x>0.29167</cdr:x>
      <cdr:y>0.23438</cdr:y>
    </cdr:to>
    <cdr:sp macro="" textlink="">
      <cdr:nvSpPr>
        <cdr:cNvPr id="3" name="TextBox 2">
          <a:extLst xmlns:a="http://schemas.openxmlformats.org/drawingml/2006/main">
            <a:ext uri="{FF2B5EF4-FFF2-40B4-BE49-F238E27FC236}">
              <a16:creationId xmlns:a16="http://schemas.microsoft.com/office/drawing/2014/main" id="{CBAF713F-3BEE-E47A-0697-4BCF5009A06C}"/>
            </a:ext>
          </a:extLst>
        </cdr:cNvPr>
        <cdr:cNvSpPr txBox="1"/>
      </cdr:nvSpPr>
      <cdr:spPr>
        <a:xfrm xmlns:a="http://schemas.openxmlformats.org/drawingml/2006/main">
          <a:off x="971550" y="347663"/>
          <a:ext cx="36195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600"/>
            <a:t>b</a:t>
          </a:r>
        </a:p>
      </cdr:txBody>
    </cdr:sp>
  </cdr:relSizeAnchor>
  <cdr:relSizeAnchor xmlns:cdr="http://schemas.openxmlformats.org/drawingml/2006/chartDrawing">
    <cdr:from>
      <cdr:x>0.41944</cdr:x>
      <cdr:y>0.09144</cdr:y>
    </cdr:from>
    <cdr:to>
      <cdr:x>0.49861</cdr:x>
      <cdr:y>0.19907</cdr:y>
    </cdr:to>
    <cdr:sp macro="" textlink="">
      <cdr:nvSpPr>
        <cdr:cNvPr id="4" name="TextBox 1">
          <a:extLst xmlns:a="http://schemas.openxmlformats.org/drawingml/2006/main">
            <a:ext uri="{FF2B5EF4-FFF2-40B4-BE49-F238E27FC236}">
              <a16:creationId xmlns:a16="http://schemas.microsoft.com/office/drawing/2014/main" id="{F0299708-3763-089D-EF62-BC32D18B5A95}"/>
            </a:ext>
          </a:extLst>
        </cdr:cNvPr>
        <cdr:cNvSpPr txBox="1"/>
      </cdr:nvSpPr>
      <cdr:spPr>
        <a:xfrm xmlns:a="http://schemas.openxmlformats.org/drawingml/2006/main">
          <a:off x="1917700" y="250825"/>
          <a:ext cx="361950"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a</a:t>
          </a:r>
        </a:p>
      </cdr:txBody>
    </cdr:sp>
  </cdr:relSizeAnchor>
  <cdr:relSizeAnchor xmlns:cdr="http://schemas.openxmlformats.org/drawingml/2006/chartDrawing">
    <cdr:from>
      <cdr:x>0.62778</cdr:x>
      <cdr:y>0.28935</cdr:y>
    </cdr:from>
    <cdr:to>
      <cdr:x>0.70694</cdr:x>
      <cdr:y>0.39699</cdr:y>
    </cdr:to>
    <cdr:sp macro="" textlink="">
      <cdr:nvSpPr>
        <cdr:cNvPr id="5" name="TextBox 1">
          <a:extLst xmlns:a="http://schemas.openxmlformats.org/drawingml/2006/main">
            <a:ext uri="{FF2B5EF4-FFF2-40B4-BE49-F238E27FC236}">
              <a16:creationId xmlns:a16="http://schemas.microsoft.com/office/drawing/2014/main" id="{F0299708-3763-089D-EF62-BC32D18B5A95}"/>
            </a:ext>
          </a:extLst>
        </cdr:cNvPr>
        <cdr:cNvSpPr txBox="1"/>
      </cdr:nvSpPr>
      <cdr:spPr>
        <a:xfrm xmlns:a="http://schemas.openxmlformats.org/drawingml/2006/main">
          <a:off x="2870200" y="793750"/>
          <a:ext cx="361950"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d</a:t>
          </a:r>
        </a:p>
      </cdr:txBody>
    </cdr:sp>
  </cdr:relSizeAnchor>
  <cdr:relSizeAnchor xmlns:cdr="http://schemas.openxmlformats.org/drawingml/2006/chartDrawing">
    <cdr:from>
      <cdr:x>0.83403</cdr:x>
      <cdr:y>0.18519</cdr:y>
    </cdr:from>
    <cdr:to>
      <cdr:x>0.91319</cdr:x>
      <cdr:y>0.29282</cdr:y>
    </cdr:to>
    <cdr:sp macro="" textlink="">
      <cdr:nvSpPr>
        <cdr:cNvPr id="6" name="TextBox 1">
          <a:extLst xmlns:a="http://schemas.openxmlformats.org/drawingml/2006/main">
            <a:ext uri="{FF2B5EF4-FFF2-40B4-BE49-F238E27FC236}">
              <a16:creationId xmlns:a16="http://schemas.microsoft.com/office/drawing/2014/main" id="{F0299708-3763-089D-EF62-BC32D18B5A95}"/>
            </a:ext>
          </a:extLst>
        </cdr:cNvPr>
        <cdr:cNvSpPr txBox="1"/>
      </cdr:nvSpPr>
      <cdr:spPr>
        <a:xfrm xmlns:a="http://schemas.openxmlformats.org/drawingml/2006/main">
          <a:off x="3813175" y="508000"/>
          <a:ext cx="361950" cy="2952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c</a:t>
          </a:r>
        </a:p>
      </cdr:txBody>
    </cdr:sp>
  </cdr:relSizeAnchor>
  <cdr:relSizeAnchor xmlns:cdr="http://schemas.openxmlformats.org/drawingml/2006/chartDrawing">
    <cdr:from>
      <cdr:x>0.2026</cdr:x>
      <cdr:y>0.94805</cdr:y>
    </cdr:from>
    <cdr:to>
      <cdr:x>0.91429</cdr:x>
      <cdr:y>0.98935</cdr:y>
    </cdr:to>
    <cdr:sp macro="" textlink="">
      <cdr:nvSpPr>
        <cdr:cNvPr id="7" name="Rectangle 6"/>
        <cdr:cNvSpPr/>
      </cdr:nvSpPr>
      <cdr:spPr>
        <a:xfrm xmlns:a="http://schemas.openxmlformats.org/drawingml/2006/main">
          <a:off x="926275" y="5723908"/>
          <a:ext cx="3253839" cy="249382"/>
        </a:xfrm>
        <a:prstGeom xmlns:a="http://schemas.openxmlformats.org/drawingml/2006/main" prst="rect">
          <a:avLst/>
        </a:prstGeom>
        <a:ln xmlns:a="http://schemas.openxmlformats.org/drawingml/2006/main">
          <a:solidFill>
            <a:schemeClr val="bg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PFP                     PMF                       MFP                    PWP</a:t>
          </a:r>
        </a:p>
      </cdr:txBody>
    </cdr:sp>
  </cdr:relSizeAnchor>
</c:userShapes>
</file>

<file path=word/drawings/drawing2.xml><?xml version="1.0" encoding="utf-8"?>
<c:userShapes xmlns:c="http://schemas.openxmlformats.org/drawingml/2006/chart">
  <cdr:relSizeAnchor xmlns:cdr="http://schemas.openxmlformats.org/drawingml/2006/chartDrawing">
    <cdr:from>
      <cdr:x>0.2125</cdr:x>
      <cdr:y>0.4184</cdr:y>
    </cdr:from>
    <cdr:to>
      <cdr:x>0.28542</cdr:x>
      <cdr:y>0.55035</cdr:y>
    </cdr:to>
    <cdr:sp macro="" textlink="">
      <cdr:nvSpPr>
        <cdr:cNvPr id="2" name="TextBox 1">
          <a:extLst xmlns:a="http://schemas.openxmlformats.org/drawingml/2006/main">
            <a:ext uri="{FF2B5EF4-FFF2-40B4-BE49-F238E27FC236}">
              <a16:creationId xmlns:a16="http://schemas.microsoft.com/office/drawing/2014/main" id="{D72FC15E-CAD1-9291-512C-527156517F33}"/>
            </a:ext>
          </a:extLst>
        </cdr:cNvPr>
        <cdr:cNvSpPr txBox="1"/>
      </cdr:nvSpPr>
      <cdr:spPr>
        <a:xfrm xmlns:a="http://schemas.openxmlformats.org/drawingml/2006/main">
          <a:off x="971550" y="1147763"/>
          <a:ext cx="333375"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600"/>
            <a:t>d</a:t>
          </a:r>
        </a:p>
      </cdr:txBody>
    </cdr:sp>
  </cdr:relSizeAnchor>
  <cdr:relSizeAnchor xmlns:cdr="http://schemas.openxmlformats.org/drawingml/2006/chartDrawing">
    <cdr:from>
      <cdr:x>0.41944</cdr:x>
      <cdr:y>0.0463</cdr:y>
    </cdr:from>
    <cdr:to>
      <cdr:x>0.49236</cdr:x>
      <cdr:y>0.17824</cdr:y>
    </cdr:to>
    <cdr:sp macro="" textlink="">
      <cdr:nvSpPr>
        <cdr:cNvPr id="3" name="TextBox 1">
          <a:extLst xmlns:a="http://schemas.openxmlformats.org/drawingml/2006/main">
            <a:ext uri="{FF2B5EF4-FFF2-40B4-BE49-F238E27FC236}">
              <a16:creationId xmlns:a16="http://schemas.microsoft.com/office/drawing/2014/main" id="{3F93AB8A-4DC5-09F4-C575-594769DB72D7}"/>
            </a:ext>
          </a:extLst>
        </cdr:cNvPr>
        <cdr:cNvSpPr txBox="1"/>
      </cdr:nvSpPr>
      <cdr:spPr>
        <a:xfrm xmlns:a="http://schemas.openxmlformats.org/drawingml/2006/main">
          <a:off x="1917700" y="127000"/>
          <a:ext cx="333375" cy="3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a</a:t>
          </a:r>
        </a:p>
      </cdr:txBody>
    </cdr:sp>
  </cdr:relSizeAnchor>
  <cdr:relSizeAnchor xmlns:cdr="http://schemas.openxmlformats.org/drawingml/2006/chartDrawing">
    <cdr:from>
      <cdr:x>0.62569</cdr:x>
      <cdr:y>0.41782</cdr:y>
    </cdr:from>
    <cdr:to>
      <cdr:x>0.69861</cdr:x>
      <cdr:y>0.54977</cdr:y>
    </cdr:to>
    <cdr:sp macro="" textlink="">
      <cdr:nvSpPr>
        <cdr:cNvPr id="4" name="TextBox 1">
          <a:extLst xmlns:a="http://schemas.openxmlformats.org/drawingml/2006/main">
            <a:ext uri="{FF2B5EF4-FFF2-40B4-BE49-F238E27FC236}">
              <a16:creationId xmlns:a16="http://schemas.microsoft.com/office/drawing/2014/main" id="{3F93AB8A-4DC5-09F4-C575-594769DB72D7}"/>
            </a:ext>
          </a:extLst>
        </cdr:cNvPr>
        <cdr:cNvSpPr txBox="1"/>
      </cdr:nvSpPr>
      <cdr:spPr>
        <a:xfrm xmlns:a="http://schemas.openxmlformats.org/drawingml/2006/main">
          <a:off x="2860675" y="1146175"/>
          <a:ext cx="333375" cy="3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c</a:t>
          </a:r>
        </a:p>
      </cdr:txBody>
    </cdr:sp>
  </cdr:relSizeAnchor>
  <cdr:relSizeAnchor xmlns:cdr="http://schemas.openxmlformats.org/drawingml/2006/chartDrawing">
    <cdr:from>
      <cdr:x>0.83403</cdr:x>
      <cdr:y>0.20949</cdr:y>
    </cdr:from>
    <cdr:to>
      <cdr:x>0.90694</cdr:x>
      <cdr:y>0.34144</cdr:y>
    </cdr:to>
    <cdr:sp macro="" textlink="">
      <cdr:nvSpPr>
        <cdr:cNvPr id="5" name="TextBox 1">
          <a:extLst xmlns:a="http://schemas.openxmlformats.org/drawingml/2006/main">
            <a:ext uri="{FF2B5EF4-FFF2-40B4-BE49-F238E27FC236}">
              <a16:creationId xmlns:a16="http://schemas.microsoft.com/office/drawing/2014/main" id="{3F93AB8A-4DC5-09F4-C575-594769DB72D7}"/>
            </a:ext>
          </a:extLst>
        </cdr:cNvPr>
        <cdr:cNvSpPr txBox="1"/>
      </cdr:nvSpPr>
      <cdr:spPr>
        <a:xfrm xmlns:a="http://schemas.openxmlformats.org/drawingml/2006/main">
          <a:off x="3813175" y="574675"/>
          <a:ext cx="333375" cy="3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b</a:t>
          </a:r>
        </a:p>
      </cdr:txBody>
    </cdr:sp>
  </cdr:relSizeAnchor>
  <cdr:relSizeAnchor xmlns:cdr="http://schemas.openxmlformats.org/drawingml/2006/chartDrawing">
    <cdr:from>
      <cdr:x>0.18576</cdr:x>
      <cdr:y>0.94485</cdr:y>
    </cdr:from>
    <cdr:to>
      <cdr:x>0.91003</cdr:x>
      <cdr:y>0.98774</cdr:y>
    </cdr:to>
    <cdr:sp macro="" textlink="">
      <cdr:nvSpPr>
        <cdr:cNvPr id="6" name="Rectangle 5"/>
        <cdr:cNvSpPr/>
      </cdr:nvSpPr>
      <cdr:spPr>
        <a:xfrm xmlns:a="http://schemas.openxmlformats.org/drawingml/2006/main">
          <a:off x="834571" y="5492791"/>
          <a:ext cx="3253839" cy="249382"/>
        </a:xfrm>
        <a:prstGeom xmlns:a="http://schemas.openxmlformats.org/drawingml/2006/main" prst="rect">
          <a:avLst/>
        </a:prstGeom>
        <a:ln xmlns:a="http://schemas.openxmlformats.org/drawingml/2006/main">
          <a:solidFill>
            <a:schemeClr val="bg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PFP                     PMF                       MFP                    PWP</a:t>
          </a:r>
        </a:p>
      </cdr:txBody>
    </cdr:sp>
  </cdr:relSizeAnchor>
</c:userShapes>
</file>

<file path=word/drawings/drawing3.xml><?xml version="1.0" encoding="utf-8"?>
<c:userShapes xmlns:c="http://schemas.openxmlformats.org/drawingml/2006/chart">
  <cdr:relSizeAnchor xmlns:cdr="http://schemas.openxmlformats.org/drawingml/2006/chartDrawing">
    <cdr:from>
      <cdr:x>0.2125</cdr:x>
      <cdr:y>0.09201</cdr:y>
    </cdr:from>
    <cdr:to>
      <cdr:x>0.27708</cdr:x>
      <cdr:y>0.18924</cdr:y>
    </cdr:to>
    <cdr:sp macro="" textlink="">
      <cdr:nvSpPr>
        <cdr:cNvPr id="2" name="TextBox 1">
          <a:extLst xmlns:a="http://schemas.openxmlformats.org/drawingml/2006/main">
            <a:ext uri="{FF2B5EF4-FFF2-40B4-BE49-F238E27FC236}">
              <a16:creationId xmlns:a16="http://schemas.microsoft.com/office/drawing/2014/main" id="{D02527DA-2C90-722B-871B-DB5AA390BEB7}"/>
            </a:ext>
          </a:extLst>
        </cdr:cNvPr>
        <cdr:cNvSpPr txBox="1"/>
      </cdr:nvSpPr>
      <cdr:spPr>
        <a:xfrm xmlns:a="http://schemas.openxmlformats.org/drawingml/2006/main">
          <a:off x="971550" y="252413"/>
          <a:ext cx="29527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600"/>
            <a:t>a</a:t>
          </a:r>
        </a:p>
      </cdr:txBody>
    </cdr:sp>
  </cdr:relSizeAnchor>
  <cdr:relSizeAnchor xmlns:cdr="http://schemas.openxmlformats.org/drawingml/2006/chartDrawing">
    <cdr:from>
      <cdr:x>0.42361</cdr:x>
      <cdr:y>0.12963</cdr:y>
    </cdr:from>
    <cdr:to>
      <cdr:x>0.48819</cdr:x>
      <cdr:y>0.22685</cdr:y>
    </cdr:to>
    <cdr:sp macro="" textlink="">
      <cdr:nvSpPr>
        <cdr:cNvPr id="3" name="TextBox 1">
          <a:extLst xmlns:a="http://schemas.openxmlformats.org/drawingml/2006/main">
            <a:ext uri="{FF2B5EF4-FFF2-40B4-BE49-F238E27FC236}">
              <a16:creationId xmlns:a16="http://schemas.microsoft.com/office/drawing/2014/main" id="{AB787F4F-A5DD-AA79-0067-78D0851BD27B}"/>
            </a:ext>
          </a:extLst>
        </cdr:cNvPr>
        <cdr:cNvSpPr txBox="1"/>
      </cdr:nvSpPr>
      <cdr:spPr>
        <a:xfrm xmlns:a="http://schemas.openxmlformats.org/drawingml/2006/main">
          <a:off x="1936750" y="355600"/>
          <a:ext cx="29527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b</a:t>
          </a:r>
        </a:p>
      </cdr:txBody>
    </cdr:sp>
  </cdr:relSizeAnchor>
  <cdr:relSizeAnchor xmlns:cdr="http://schemas.openxmlformats.org/drawingml/2006/chartDrawing">
    <cdr:from>
      <cdr:x>0.62778</cdr:x>
      <cdr:y>0.29282</cdr:y>
    </cdr:from>
    <cdr:to>
      <cdr:x>0.69236</cdr:x>
      <cdr:y>0.39005</cdr:y>
    </cdr:to>
    <cdr:sp macro="" textlink="">
      <cdr:nvSpPr>
        <cdr:cNvPr id="4" name="TextBox 1">
          <a:extLst xmlns:a="http://schemas.openxmlformats.org/drawingml/2006/main">
            <a:ext uri="{FF2B5EF4-FFF2-40B4-BE49-F238E27FC236}">
              <a16:creationId xmlns:a16="http://schemas.microsoft.com/office/drawing/2014/main" id="{87E17956-2A39-124A-DDFA-CDB0F0422AC4}"/>
            </a:ext>
          </a:extLst>
        </cdr:cNvPr>
        <cdr:cNvSpPr txBox="1"/>
      </cdr:nvSpPr>
      <cdr:spPr>
        <a:xfrm xmlns:a="http://schemas.openxmlformats.org/drawingml/2006/main">
          <a:off x="2870200" y="803275"/>
          <a:ext cx="29527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d</a:t>
          </a:r>
        </a:p>
      </cdr:txBody>
    </cdr:sp>
  </cdr:relSizeAnchor>
  <cdr:relSizeAnchor xmlns:cdr="http://schemas.openxmlformats.org/drawingml/2006/chartDrawing">
    <cdr:from>
      <cdr:x>0.83611</cdr:x>
      <cdr:y>0.28241</cdr:y>
    </cdr:from>
    <cdr:to>
      <cdr:x>0.90069</cdr:x>
      <cdr:y>0.37963</cdr:y>
    </cdr:to>
    <cdr:sp macro="" textlink="">
      <cdr:nvSpPr>
        <cdr:cNvPr id="5" name="TextBox 1">
          <a:extLst xmlns:a="http://schemas.openxmlformats.org/drawingml/2006/main">
            <a:ext uri="{FF2B5EF4-FFF2-40B4-BE49-F238E27FC236}">
              <a16:creationId xmlns:a16="http://schemas.microsoft.com/office/drawing/2014/main" id="{87E17956-2A39-124A-DDFA-CDB0F0422AC4}"/>
            </a:ext>
          </a:extLst>
        </cdr:cNvPr>
        <cdr:cNvSpPr txBox="1"/>
      </cdr:nvSpPr>
      <cdr:spPr>
        <a:xfrm xmlns:a="http://schemas.openxmlformats.org/drawingml/2006/main">
          <a:off x="3822700" y="774700"/>
          <a:ext cx="295275" cy="2667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600"/>
            <a:t>c</a:t>
          </a:r>
        </a:p>
      </cdr:txBody>
    </cdr:sp>
  </cdr:relSizeAnchor>
  <cdr:relSizeAnchor xmlns:cdr="http://schemas.openxmlformats.org/drawingml/2006/chartDrawing">
    <cdr:from>
      <cdr:x>0.19365</cdr:x>
      <cdr:y>0.94451</cdr:y>
    </cdr:from>
    <cdr:to>
      <cdr:x>0.90534</cdr:x>
      <cdr:y>0.99306</cdr:y>
    </cdr:to>
    <cdr:sp macro="" textlink="">
      <cdr:nvSpPr>
        <cdr:cNvPr id="6" name="Rectangle 5"/>
        <cdr:cNvSpPr/>
      </cdr:nvSpPr>
      <cdr:spPr>
        <a:xfrm xmlns:a="http://schemas.openxmlformats.org/drawingml/2006/main">
          <a:off x="885371" y="4851507"/>
          <a:ext cx="3253839" cy="249382"/>
        </a:xfrm>
        <a:prstGeom xmlns:a="http://schemas.openxmlformats.org/drawingml/2006/main" prst="rect">
          <a:avLst/>
        </a:prstGeom>
        <a:ln xmlns:a="http://schemas.openxmlformats.org/drawingml/2006/main">
          <a:solidFill>
            <a:schemeClr val="bg2"/>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000">
              <a:latin typeface="Times New Roman" panose="02020603050405020304" pitchFamily="18" charset="0"/>
              <a:cs typeface="Times New Roman" panose="02020603050405020304" pitchFamily="18" charset="0"/>
            </a:rPr>
            <a:t>PFP                     PMF                       MFP                    PWP</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12</Pages>
  <Words>4099</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Editor-90</cp:lastModifiedBy>
  <cp:revision>7</cp:revision>
  <dcterms:created xsi:type="dcterms:W3CDTF">2025-02-21T23:49:00Z</dcterms:created>
  <dcterms:modified xsi:type="dcterms:W3CDTF">2025-02-24T11:52:00Z</dcterms:modified>
</cp:coreProperties>
</file>