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AE13" w14:textId="6A88EFB0" w:rsidR="000614D1" w:rsidRPr="002E59A5" w:rsidRDefault="000614D1" w:rsidP="0085636B">
      <w:pPr>
        <w:widowControl w:val="0"/>
        <w:tabs>
          <w:tab w:val="left" w:pos="1702"/>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2E59A5">
        <w:rPr>
          <w:rFonts w:ascii="Times New Roman" w:eastAsia="Times New Roman" w:hAnsi="Times New Roman" w:cs="Times New Roman"/>
          <w:b/>
          <w:bCs/>
          <w:kern w:val="0"/>
          <w:sz w:val="24"/>
          <w:szCs w:val="24"/>
          <w14:ligatures w14:val="none"/>
        </w:rPr>
        <w:t>CONSUMER AWARENESS AND BEHAVIOURAL TRENDS IN THE ADOPTION OF MILLETS AND MILLET-BASED PRODUCTS</w:t>
      </w:r>
    </w:p>
    <w:p w14:paraId="7BFE03B6" w14:textId="77777777" w:rsidR="000614D1" w:rsidRPr="002E59A5" w:rsidRDefault="000614D1" w:rsidP="0085636B">
      <w:pPr>
        <w:widowControl w:val="0"/>
        <w:tabs>
          <w:tab w:val="left" w:pos="1702"/>
        </w:tabs>
        <w:autoSpaceDE w:val="0"/>
        <w:autoSpaceDN w:val="0"/>
        <w:spacing w:after="0" w:line="240" w:lineRule="auto"/>
        <w:jc w:val="center"/>
        <w:outlineLvl w:val="0"/>
        <w:rPr>
          <w:rFonts w:ascii="Times New Roman" w:eastAsia="Times New Roman" w:hAnsi="Times New Roman" w:cs="Times New Roman"/>
          <w:b/>
          <w:bCs/>
          <w:kern w:val="0"/>
          <w:sz w:val="24"/>
          <w:szCs w:val="24"/>
          <w:lang w:val="en-US"/>
          <w14:ligatures w14:val="none"/>
        </w:rPr>
      </w:pPr>
    </w:p>
    <w:p w14:paraId="1AC15E4B" w14:textId="77777777" w:rsidR="006248D3" w:rsidRPr="002E59A5" w:rsidRDefault="006248D3" w:rsidP="0085636B">
      <w:pPr>
        <w:widowControl w:val="0"/>
        <w:autoSpaceDE w:val="0"/>
        <w:autoSpaceDN w:val="0"/>
        <w:spacing w:after="0" w:line="360" w:lineRule="auto"/>
        <w:ind w:firstLine="142"/>
        <w:jc w:val="center"/>
        <w:rPr>
          <w:rFonts w:ascii="Times New Roman" w:eastAsia="Times New Roman" w:hAnsi="Times New Roman" w:cs="Times New Roman"/>
          <w:kern w:val="0"/>
          <w:sz w:val="24"/>
          <w:szCs w:val="24"/>
          <w:lang w:val="en-US"/>
          <w14:ligatures w14:val="none"/>
        </w:rPr>
      </w:pPr>
    </w:p>
    <w:p w14:paraId="21640995" w14:textId="77777777" w:rsidR="00614070" w:rsidRDefault="00614070"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p>
    <w:p w14:paraId="15D04E55" w14:textId="77777777" w:rsidR="00614070" w:rsidRDefault="00614070"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p>
    <w:p w14:paraId="659EE7E8" w14:textId="0563E22D" w:rsidR="000614D1" w:rsidRPr="002E59A5" w:rsidRDefault="000614D1"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r w:rsidRPr="002E59A5">
        <w:rPr>
          <w:rFonts w:ascii="Times New Roman" w:eastAsia="Times New Roman" w:hAnsi="Times New Roman" w:cs="Times New Roman"/>
          <w:b/>
          <w:bCs/>
          <w:kern w:val="0"/>
          <w:sz w:val="24"/>
          <w:szCs w:val="24"/>
          <w:lang w:val="en-US"/>
          <w14:ligatures w14:val="none"/>
        </w:rPr>
        <w:t>Abstract</w:t>
      </w:r>
    </w:p>
    <w:p w14:paraId="2EAC6520" w14:textId="18D1FB56" w:rsidR="002E59A5" w:rsidRPr="002E59A5" w:rsidRDefault="000614D1"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r w:rsidRPr="002E59A5">
        <w:rPr>
          <w:rFonts w:ascii="Times New Roman" w:eastAsia="Times New Roman" w:hAnsi="Times New Roman" w:cs="Times New Roman"/>
          <w:kern w:val="0"/>
          <w:sz w:val="24"/>
          <w:szCs w:val="24"/>
          <w:lang w:val="en-US"/>
          <w14:ligatures w14:val="none"/>
        </w:rPr>
        <w:t xml:space="preserve">The study </w:t>
      </w:r>
      <w:r w:rsidR="002E59A5" w:rsidRPr="002E59A5">
        <w:rPr>
          <w:rFonts w:ascii="Times New Roman" w:eastAsia="Times New Roman" w:hAnsi="Times New Roman" w:cs="Times New Roman"/>
          <w:kern w:val="0"/>
          <w:sz w:val="24"/>
          <w:szCs w:val="24"/>
          <w:lang w:val="en-US"/>
          <w14:ligatures w14:val="none"/>
        </w:rPr>
        <w:t>aims</w:t>
      </w:r>
      <w:r w:rsidRPr="002E59A5">
        <w:rPr>
          <w:rFonts w:ascii="Times New Roman" w:eastAsia="Times New Roman" w:hAnsi="Times New Roman" w:cs="Times New Roman"/>
          <w:kern w:val="0"/>
          <w:sz w:val="24"/>
          <w:szCs w:val="24"/>
          <w:lang w:val="en-US"/>
          <w14:ligatures w14:val="none"/>
        </w:rPr>
        <w:t xml:space="preserve"> to investigate the consumer awareness and buying behavior towards millets and </w:t>
      </w:r>
      <w:r w:rsidR="002E59A5" w:rsidRPr="002E59A5">
        <w:rPr>
          <w:rFonts w:ascii="Times New Roman" w:eastAsia="Times New Roman" w:hAnsi="Times New Roman" w:cs="Times New Roman"/>
          <w:kern w:val="0"/>
          <w:sz w:val="24"/>
          <w:szCs w:val="24"/>
          <w:lang w:val="en-US"/>
          <w14:ligatures w14:val="none"/>
        </w:rPr>
        <w:t>millets-based</w:t>
      </w:r>
      <w:r w:rsidRPr="002E59A5">
        <w:rPr>
          <w:rFonts w:ascii="Times New Roman" w:eastAsia="Times New Roman" w:hAnsi="Times New Roman" w:cs="Times New Roman"/>
          <w:kern w:val="0"/>
          <w:sz w:val="24"/>
          <w:szCs w:val="24"/>
          <w:lang w:val="en-US"/>
          <w14:ligatures w14:val="none"/>
        </w:rPr>
        <w:t xml:space="preserve"> products in Ludhiana city</w:t>
      </w:r>
      <w:r w:rsidR="002E59A5" w:rsidRPr="002E59A5">
        <w:rPr>
          <w:rFonts w:ascii="Times New Roman" w:eastAsia="Times New Roman" w:hAnsi="Times New Roman" w:cs="Times New Roman"/>
          <w:kern w:val="0"/>
          <w:sz w:val="24"/>
          <w:szCs w:val="24"/>
          <w:lang w:val="en-US"/>
          <w14:ligatures w14:val="none"/>
        </w:rPr>
        <w:t>. A descriptive research design was used to guide data collection and analysis. The primary data was collected through a structured and no</w:t>
      </w:r>
      <w:r w:rsidR="00AF21D2">
        <w:rPr>
          <w:rFonts w:ascii="Times New Roman" w:eastAsia="Times New Roman" w:hAnsi="Times New Roman" w:cs="Times New Roman"/>
          <w:kern w:val="0"/>
          <w:sz w:val="24"/>
          <w:szCs w:val="24"/>
          <w:lang w:val="en-US"/>
          <w14:ligatures w14:val="none"/>
        </w:rPr>
        <w:t>n-disguised questionnai</w:t>
      </w:r>
      <w:r w:rsidR="002E59A5" w:rsidRPr="002E59A5">
        <w:rPr>
          <w:rFonts w:ascii="Times New Roman" w:eastAsia="Times New Roman" w:hAnsi="Times New Roman" w:cs="Times New Roman"/>
          <w:kern w:val="0"/>
          <w:sz w:val="24"/>
          <w:szCs w:val="24"/>
          <w:lang w:val="en-US"/>
          <w14:ligatures w14:val="none"/>
        </w:rPr>
        <w:t>r</w:t>
      </w:r>
      <w:r w:rsidR="00AF21D2">
        <w:rPr>
          <w:rFonts w:ascii="Times New Roman" w:eastAsia="Times New Roman" w:hAnsi="Times New Roman" w:cs="Times New Roman"/>
          <w:kern w:val="0"/>
          <w:sz w:val="24"/>
          <w:szCs w:val="24"/>
          <w:lang w:val="en-US"/>
          <w14:ligatures w14:val="none"/>
        </w:rPr>
        <w:t>e</w:t>
      </w:r>
      <w:r w:rsidR="002E59A5" w:rsidRPr="002E59A5">
        <w:rPr>
          <w:rFonts w:ascii="Times New Roman" w:eastAsia="Times New Roman" w:hAnsi="Times New Roman" w:cs="Times New Roman"/>
          <w:kern w:val="0"/>
          <w:sz w:val="24"/>
          <w:szCs w:val="24"/>
          <w:lang w:val="en-US"/>
          <w14:ligatures w14:val="none"/>
        </w:rPr>
        <w:t xml:space="preserve">. A total sample of 200 respondents </w:t>
      </w:r>
      <w:r w:rsidR="00AF21D2">
        <w:rPr>
          <w:rFonts w:ascii="Times New Roman" w:eastAsia="Times New Roman" w:hAnsi="Times New Roman" w:cs="Times New Roman"/>
          <w:kern w:val="0"/>
          <w:sz w:val="24"/>
          <w:szCs w:val="24"/>
          <w:lang w:val="en-US"/>
          <w14:ligatures w14:val="none"/>
        </w:rPr>
        <w:t>was</w:t>
      </w:r>
      <w:r w:rsidR="002E59A5" w:rsidRPr="002E59A5">
        <w:rPr>
          <w:rFonts w:ascii="Times New Roman" w:eastAsia="Times New Roman" w:hAnsi="Times New Roman" w:cs="Times New Roman"/>
          <w:kern w:val="0"/>
          <w:sz w:val="24"/>
          <w:szCs w:val="24"/>
          <w:lang w:val="en-US"/>
          <w14:ligatures w14:val="none"/>
        </w:rPr>
        <w:t xml:space="preserve"> selected for the study based on </w:t>
      </w:r>
      <w:r w:rsidR="00AF21D2" w:rsidRPr="002E59A5">
        <w:rPr>
          <w:rFonts w:ascii="Times New Roman" w:eastAsia="Times New Roman" w:hAnsi="Times New Roman" w:cs="Times New Roman"/>
          <w:kern w:val="0"/>
          <w:sz w:val="24"/>
          <w:szCs w:val="24"/>
          <w:lang w:val="en-US"/>
          <w14:ligatures w14:val="none"/>
        </w:rPr>
        <w:t>convenie</w:t>
      </w:r>
      <w:r w:rsidR="00AF21D2">
        <w:rPr>
          <w:rFonts w:ascii="Times New Roman" w:eastAsia="Times New Roman" w:hAnsi="Times New Roman" w:cs="Times New Roman"/>
          <w:kern w:val="0"/>
          <w:sz w:val="24"/>
          <w:szCs w:val="24"/>
          <w:lang w:val="en-US"/>
          <w14:ligatures w14:val="none"/>
        </w:rPr>
        <w:t>nce</w:t>
      </w:r>
      <w:r w:rsidR="002E59A5" w:rsidRPr="002E59A5">
        <w:rPr>
          <w:rFonts w:ascii="Times New Roman" w:eastAsia="Times New Roman" w:hAnsi="Times New Roman" w:cs="Times New Roman"/>
          <w:kern w:val="0"/>
          <w:sz w:val="24"/>
          <w:szCs w:val="24"/>
          <w:lang w:val="en-US"/>
          <w14:ligatures w14:val="none"/>
        </w:rPr>
        <w:t xml:space="preserve"> sampling. The findings indicate</w:t>
      </w:r>
      <w:r w:rsidR="00AF21D2">
        <w:rPr>
          <w:rFonts w:ascii="Times New Roman" w:eastAsia="Times New Roman" w:hAnsi="Times New Roman" w:cs="Times New Roman"/>
          <w:kern w:val="0"/>
          <w:sz w:val="24"/>
          <w:szCs w:val="24"/>
          <w:lang w:val="en-US"/>
          <w14:ligatures w14:val="none"/>
        </w:rPr>
        <w:t>d</w:t>
      </w:r>
      <w:r w:rsidR="002E59A5" w:rsidRPr="002E59A5">
        <w:rPr>
          <w:rFonts w:ascii="Times New Roman" w:eastAsia="Times New Roman" w:hAnsi="Times New Roman" w:cs="Times New Roman"/>
          <w:kern w:val="0"/>
          <w:sz w:val="24"/>
          <w:szCs w:val="24"/>
          <w:lang w:val="en-US"/>
          <w14:ligatures w14:val="none"/>
        </w:rPr>
        <w:t xml:space="preserve"> that in terms of awareness, 78% of respondents were familiar with pearl millet (Bajra), followed by 72% with sorghum (Jowar), and 54.5% with finger millet (Ragi). Awareness was significantly lower for other millets, including Foxtail (Kangni), Kodo, and Little Millet.</w:t>
      </w:r>
      <w:r w:rsidR="002E59A5" w:rsidRPr="002E59A5">
        <w:rPr>
          <w:sz w:val="24"/>
          <w:szCs w:val="24"/>
        </w:rPr>
        <w:t xml:space="preserve"> </w:t>
      </w:r>
      <w:r w:rsidR="002E59A5" w:rsidRPr="002E59A5">
        <w:rPr>
          <w:rFonts w:ascii="Times New Roman" w:eastAsia="Times New Roman" w:hAnsi="Times New Roman" w:cs="Times New Roman"/>
          <w:kern w:val="0"/>
          <w:sz w:val="24"/>
          <w:szCs w:val="24"/>
          <w:lang w:val="en-US"/>
          <w14:ligatures w14:val="none"/>
        </w:rPr>
        <w:t>The study found that 80% of respondents purchase millet flour, followed by millet cookies (56%) and breakfast cereals (35%). A majority (66%) spend less than Rs. 700 monthly on millet products, with only 8% spending over Rs. 1000. Social media (57%) and word of mouth (48%) were the primary sources of information. Most respondents (30%) buy millet products once a month, while 21% buy occasionally. Grocery/kirana stores (53%) were the most common purchase location, followed by supermarkets (39%). The findings suggest a need for more affordable and accessible millet-based products and increased consumer awareness.</w:t>
      </w:r>
    </w:p>
    <w:p w14:paraId="522EF03A" w14:textId="77777777" w:rsidR="002E59A5" w:rsidRPr="002E59A5" w:rsidRDefault="002E59A5"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p>
    <w:p w14:paraId="6DD29218" w14:textId="0C62C1CA" w:rsidR="000614D1" w:rsidRPr="002E59A5" w:rsidRDefault="00AF21D2"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Key</w:t>
      </w:r>
      <w:r w:rsidR="002E59A5" w:rsidRPr="002E59A5">
        <w:rPr>
          <w:rFonts w:ascii="Times New Roman" w:eastAsia="Times New Roman" w:hAnsi="Times New Roman" w:cs="Times New Roman"/>
          <w:b/>
          <w:bCs/>
          <w:kern w:val="0"/>
          <w:sz w:val="24"/>
          <w:szCs w:val="24"/>
          <w:lang w:val="en-US"/>
          <w14:ligatures w14:val="none"/>
        </w:rPr>
        <w:t xml:space="preserve">words: </w:t>
      </w:r>
      <w:r w:rsidR="002E59A5" w:rsidRPr="002E59A5">
        <w:rPr>
          <w:rFonts w:ascii="Times New Roman" w:eastAsia="Times New Roman" w:hAnsi="Times New Roman" w:cs="Times New Roman"/>
          <w:i/>
          <w:iCs/>
          <w:kern w:val="0"/>
          <w:sz w:val="24"/>
          <w:szCs w:val="24"/>
          <w:lang w:val="en-US"/>
          <w14:ligatures w14:val="none"/>
        </w:rPr>
        <w:t>buying behavior, millets, millets-based products</w:t>
      </w:r>
      <w:r w:rsidR="002E59A5" w:rsidRPr="002E59A5">
        <w:rPr>
          <w:rFonts w:ascii="Times New Roman" w:eastAsia="Times New Roman" w:hAnsi="Times New Roman" w:cs="Times New Roman"/>
          <w:kern w:val="0"/>
          <w:sz w:val="24"/>
          <w:szCs w:val="24"/>
          <w:lang w:val="en-US"/>
          <w14:ligatures w14:val="none"/>
        </w:rPr>
        <w:t xml:space="preserve">    </w:t>
      </w:r>
      <w:r w:rsidR="000614D1" w:rsidRPr="002E59A5">
        <w:rPr>
          <w:rFonts w:ascii="Times New Roman" w:eastAsia="Times New Roman" w:hAnsi="Times New Roman" w:cs="Times New Roman"/>
          <w:kern w:val="0"/>
          <w:sz w:val="24"/>
          <w:szCs w:val="24"/>
          <w:lang w:val="en-US"/>
          <w14:ligatures w14:val="none"/>
        </w:rPr>
        <w:t xml:space="preserve"> </w:t>
      </w:r>
    </w:p>
    <w:p w14:paraId="43B3F5EF" w14:textId="3EE54AD8" w:rsidR="00EE2023" w:rsidRPr="002E59A5" w:rsidRDefault="00EE2023">
      <w:pPr>
        <w:rPr>
          <w:rFonts w:ascii="Times New Roman" w:hAnsi="Times New Roman" w:cs="Times New Roman"/>
          <w:b/>
          <w:bCs/>
          <w:sz w:val="24"/>
          <w:szCs w:val="24"/>
        </w:rPr>
      </w:pPr>
    </w:p>
    <w:p w14:paraId="11792F1F" w14:textId="77777777" w:rsidR="002E59A5" w:rsidRPr="002E59A5" w:rsidRDefault="002E59A5">
      <w:pPr>
        <w:rPr>
          <w:rFonts w:ascii="Times New Roman" w:hAnsi="Times New Roman" w:cs="Times New Roman"/>
          <w:b/>
          <w:bCs/>
          <w:sz w:val="24"/>
          <w:szCs w:val="24"/>
        </w:rPr>
      </w:pPr>
    </w:p>
    <w:p w14:paraId="4A92D45A" w14:textId="77777777" w:rsidR="00614070" w:rsidRPr="002E59A5" w:rsidRDefault="00614070">
      <w:pPr>
        <w:rPr>
          <w:rFonts w:ascii="Times New Roman" w:hAnsi="Times New Roman" w:cs="Times New Roman"/>
          <w:b/>
          <w:bCs/>
          <w:sz w:val="24"/>
          <w:szCs w:val="24"/>
        </w:rPr>
      </w:pPr>
    </w:p>
    <w:p w14:paraId="37F6F9BF" w14:textId="47A8BB91" w:rsidR="002E59A5" w:rsidRPr="002E59A5" w:rsidRDefault="002E59A5" w:rsidP="002E59A5">
      <w:pPr>
        <w:pStyle w:val="ListParagraph"/>
        <w:numPr>
          <w:ilvl w:val="0"/>
          <w:numId w:val="1"/>
        </w:numPr>
        <w:ind w:left="284" w:hanging="284"/>
        <w:rPr>
          <w:rFonts w:ascii="Times New Roman" w:hAnsi="Times New Roman" w:cs="Times New Roman"/>
          <w:b/>
          <w:bCs/>
          <w:sz w:val="24"/>
          <w:szCs w:val="24"/>
        </w:rPr>
      </w:pPr>
      <w:r w:rsidRPr="002E59A5">
        <w:rPr>
          <w:rFonts w:ascii="Times New Roman" w:hAnsi="Times New Roman" w:cs="Times New Roman"/>
          <w:b/>
          <w:bCs/>
          <w:sz w:val="24"/>
          <w:szCs w:val="24"/>
        </w:rPr>
        <w:t xml:space="preserve">Introduction </w:t>
      </w:r>
    </w:p>
    <w:p w14:paraId="4A1FAC3D" w14:textId="4972376D" w:rsidR="00BF210D" w:rsidRPr="0043106A" w:rsidRDefault="002E59A5" w:rsidP="00BF210D">
      <w:pPr>
        <w:spacing w:line="360" w:lineRule="auto"/>
        <w:jc w:val="both"/>
        <w:rPr>
          <w:rFonts w:ascii="Times New Roman" w:hAnsi="Times New Roman" w:cs="Times New Roman"/>
          <w:color w:val="FF0000"/>
        </w:rPr>
      </w:pPr>
      <w:r w:rsidRPr="002E59A5">
        <w:rPr>
          <w:rFonts w:ascii="Times New Roman" w:hAnsi="Times New Roman" w:cs="Times New Roman"/>
          <w:sz w:val="24"/>
          <w:szCs w:val="24"/>
        </w:rPr>
        <w:t xml:space="preserve">In 2020, Pearl Millet (Bajra) and Sorghum (Jowar) together contributed approximately 19 percent to the world’s production. India’s Pearl Millet production accounts for 40.51 percent followed by Sorghum 8.09 percent in the global production of millets in the year 2020. Some of the commonly grown millets in India are sorghum (Jowar), pearl millet (Bajra), finger millet (ragi), barnyard millet (Jhangora), Proso millet (Barri), foxtail millet (Kangni), Kodo millet (Kodra), Little Millet and Pseudo Millets (Buckwheat and Amaranths etc). The three millets </w:t>
      </w:r>
      <w:r w:rsidRPr="002E59A5">
        <w:rPr>
          <w:rFonts w:ascii="Times New Roman" w:hAnsi="Times New Roman" w:cs="Times New Roman"/>
          <w:sz w:val="24"/>
          <w:szCs w:val="24"/>
        </w:rPr>
        <w:lastRenderedPageBreak/>
        <w:t>that make up the majority of India's overall millet production are Pearl millet (Bajra), Sorghum (Jowar), and Finger Millet (Ragi) (APEDA 2022).</w:t>
      </w:r>
      <w:r w:rsidRPr="002E59A5">
        <w:rPr>
          <w:rFonts w:ascii="Times New Roman" w:hAnsi="Times New Roman" w:cs="Times New Roman"/>
        </w:rPr>
        <w:t xml:space="preserve"> </w:t>
      </w:r>
      <w:r w:rsidRPr="0043106A">
        <w:rPr>
          <w:rFonts w:ascii="Times New Roman" w:hAnsi="Times New Roman" w:cs="Times New Roman"/>
        </w:rPr>
        <w:t xml:space="preserve">The versatility of millets extends beyond their cultivation to a wide array of millet-based products that cater to various dietary preferences and culinary traditions. Millet flour serves as a gluten-free alternative for baking bread, cakes, and cookies, appealing to individuals with gluten sensitivities or celiac disease. Breakfast cereals and muesli made from millets offer a nutritious start to the day, rich in </w:t>
      </w:r>
      <w:proofErr w:type="spellStart"/>
      <w:r w:rsidRPr="0043106A">
        <w:rPr>
          <w:rFonts w:ascii="Times New Roman" w:hAnsi="Times New Roman" w:cs="Times New Roman"/>
        </w:rPr>
        <w:t>fiber</w:t>
      </w:r>
      <w:proofErr w:type="spellEnd"/>
      <w:r w:rsidRPr="0043106A">
        <w:rPr>
          <w:rFonts w:ascii="Times New Roman" w:hAnsi="Times New Roman" w:cs="Times New Roman"/>
        </w:rPr>
        <w:t xml:space="preserve">, vitamins, and minerals. Millet-based snacks such as puffed millet bars, crackers, and chips provide convenient and healthy options for on-the-go consumption. Beverages like millet milk and millet-based beverages offer dairy-free alternatives rich in nutrients. Millet-based pasta, noodles, and ready-to-eat meals further diversify the range of millet products available, catering to diverse culinary preferences and lifestyles. </w:t>
      </w:r>
      <w:bookmarkStart w:id="0" w:name="_Hlk158564650"/>
      <w:r w:rsidRPr="0043106A">
        <w:rPr>
          <w:rFonts w:ascii="Times New Roman" w:hAnsi="Times New Roman" w:cs="Times New Roman"/>
        </w:rPr>
        <w:t xml:space="preserve">(Santra </w:t>
      </w:r>
      <w:r w:rsidRPr="0043106A">
        <w:rPr>
          <w:rFonts w:ascii="Times New Roman" w:hAnsi="Times New Roman" w:cs="Times New Roman"/>
          <w:i/>
          <w:iCs/>
        </w:rPr>
        <w:t xml:space="preserve">et al </w:t>
      </w:r>
      <w:r w:rsidRPr="0043106A">
        <w:rPr>
          <w:rFonts w:ascii="Times New Roman" w:hAnsi="Times New Roman" w:cs="Times New Roman"/>
        </w:rPr>
        <w:t>2020).</w:t>
      </w:r>
      <w:r w:rsidR="00BF210D" w:rsidRPr="00BF210D">
        <w:rPr>
          <w:rFonts w:ascii="Times New Roman" w:hAnsi="Times New Roman" w:cs="Times New Roman"/>
        </w:rPr>
        <w:t xml:space="preserve"> </w:t>
      </w:r>
      <w:r w:rsidR="00BF210D" w:rsidRPr="0043106A">
        <w:rPr>
          <w:rFonts w:ascii="Times New Roman" w:hAnsi="Times New Roman" w:cs="Times New Roman"/>
        </w:rPr>
        <w:t>Millet consumption in India has seen a resurgence in recent years, driven by a growing awareness of its nutritional benefits and sustainable farming practices. Millets, such as pearl millet (bajra), sorghum (jowar), finger millet (ragi), foxtail millet (</w:t>
      </w:r>
      <w:proofErr w:type="spellStart"/>
      <w:r w:rsidR="00BF210D" w:rsidRPr="0043106A">
        <w:rPr>
          <w:rFonts w:ascii="Times New Roman" w:hAnsi="Times New Roman" w:cs="Times New Roman"/>
        </w:rPr>
        <w:t>kangni</w:t>
      </w:r>
      <w:proofErr w:type="spellEnd"/>
      <w:r w:rsidR="00BF210D" w:rsidRPr="0043106A">
        <w:rPr>
          <w:rFonts w:ascii="Times New Roman" w:hAnsi="Times New Roman" w:cs="Times New Roman"/>
        </w:rPr>
        <w:t xml:space="preserve">), and others, have been traditional staples in many parts of India for centuries. They are rich in nutrients like iron, calcium, </w:t>
      </w:r>
      <w:proofErr w:type="spellStart"/>
      <w:r w:rsidR="00BF210D" w:rsidRPr="0043106A">
        <w:rPr>
          <w:rFonts w:ascii="Times New Roman" w:hAnsi="Times New Roman" w:cs="Times New Roman"/>
        </w:rPr>
        <w:t>fiber</w:t>
      </w:r>
      <w:proofErr w:type="spellEnd"/>
      <w:r w:rsidR="00BF210D" w:rsidRPr="0043106A">
        <w:rPr>
          <w:rFonts w:ascii="Times New Roman" w:hAnsi="Times New Roman" w:cs="Times New Roman"/>
        </w:rPr>
        <w:t>, and antioxidants, making them valuable additions to a balanced diet, especially for vegetarians and those with gluten sensitivity. (</w:t>
      </w:r>
      <w:proofErr w:type="spellStart"/>
      <w:r w:rsidR="00BF210D" w:rsidRPr="0043106A">
        <w:rPr>
          <w:rFonts w:ascii="Times New Roman" w:hAnsi="Times New Roman" w:cs="Times New Roman"/>
          <w:shd w:val="clear" w:color="auto" w:fill="FFFFFF"/>
        </w:rPr>
        <w:t>Bhaskarachary</w:t>
      </w:r>
      <w:proofErr w:type="spellEnd"/>
      <w:r w:rsidR="00BF210D" w:rsidRPr="0043106A">
        <w:rPr>
          <w:rFonts w:ascii="Times New Roman" w:hAnsi="Times New Roman" w:cs="Times New Roman"/>
        </w:rPr>
        <w:t xml:space="preserve"> </w:t>
      </w:r>
      <w:r w:rsidR="00BF210D" w:rsidRPr="0043106A">
        <w:rPr>
          <w:rFonts w:ascii="Times New Roman" w:hAnsi="Times New Roman" w:cs="Times New Roman"/>
          <w:i/>
          <w:iCs/>
        </w:rPr>
        <w:t>et al</w:t>
      </w:r>
      <w:r w:rsidR="00BF210D" w:rsidRPr="0043106A">
        <w:rPr>
          <w:rFonts w:ascii="Times New Roman" w:hAnsi="Times New Roman" w:cs="Times New Roman"/>
        </w:rPr>
        <w:t xml:space="preserve"> 2019).</w:t>
      </w:r>
    </w:p>
    <w:p w14:paraId="3C1F8337" w14:textId="77777777" w:rsidR="00BF210D" w:rsidRDefault="00BF210D" w:rsidP="00BF210D">
      <w:pPr>
        <w:spacing w:line="360" w:lineRule="auto"/>
        <w:jc w:val="both"/>
        <w:rPr>
          <w:rFonts w:ascii="Times New Roman" w:hAnsi="Times New Roman" w:cs="Times New Roman"/>
        </w:rPr>
      </w:pPr>
      <w:r w:rsidRPr="0043106A">
        <w:rPr>
          <w:rFonts w:ascii="Times New Roman" w:hAnsi="Times New Roman" w:cs="Times New Roman"/>
        </w:rPr>
        <w:t xml:space="preserve">In India, millet consumption has experienced a resurgence, especially in states like Karnataka, Maharashtra, Telangana, and Tamil Nadu. Known as the "Millet Bowl of India," Karnataka has a strong tradition of consuming millets such as Ragi and Jowar, with popular dishes like Ragi Mudde and Jowar </w:t>
      </w:r>
      <w:proofErr w:type="gramStart"/>
      <w:r w:rsidRPr="0043106A">
        <w:rPr>
          <w:rFonts w:ascii="Times New Roman" w:hAnsi="Times New Roman" w:cs="Times New Roman"/>
        </w:rPr>
        <w:t>Roti</w:t>
      </w:r>
      <w:bookmarkStart w:id="1" w:name="_Hlk163764693"/>
      <w:r w:rsidRPr="0043106A">
        <w:rPr>
          <w:rFonts w:ascii="Times New Roman" w:hAnsi="Times New Roman" w:cs="Times New Roman"/>
        </w:rPr>
        <w:t>.(</w:t>
      </w:r>
      <w:proofErr w:type="gramEnd"/>
      <w:r w:rsidRPr="0043106A">
        <w:rPr>
          <w:rFonts w:ascii="Times New Roman" w:hAnsi="Times New Roman" w:cs="Times New Roman"/>
        </w:rPr>
        <w:t xml:space="preserve"> Patel </w:t>
      </w:r>
      <w:r w:rsidRPr="0043106A">
        <w:rPr>
          <w:rFonts w:ascii="Times New Roman" w:hAnsi="Times New Roman" w:cs="Times New Roman"/>
          <w:i/>
          <w:iCs/>
        </w:rPr>
        <w:t xml:space="preserve"> et al </w:t>
      </w:r>
      <w:r w:rsidRPr="0043106A">
        <w:rPr>
          <w:rFonts w:ascii="Times New Roman" w:hAnsi="Times New Roman" w:cs="Times New Roman"/>
        </w:rPr>
        <w:t>2020)</w:t>
      </w:r>
      <w:bookmarkEnd w:id="1"/>
      <w:r w:rsidRPr="0043106A">
        <w:rPr>
          <w:rFonts w:ascii="Times New Roman" w:hAnsi="Times New Roman" w:cs="Times New Roman"/>
        </w:rPr>
        <w:t xml:space="preserve">Maharashtra and Telangana also have deep-rooted millet consumption patterns, with Jowar and Jonna </w:t>
      </w:r>
      <w:proofErr w:type="spellStart"/>
      <w:r w:rsidRPr="0043106A">
        <w:rPr>
          <w:rFonts w:ascii="Times New Roman" w:hAnsi="Times New Roman" w:cs="Times New Roman"/>
        </w:rPr>
        <w:t>Rotte</w:t>
      </w:r>
      <w:proofErr w:type="spellEnd"/>
      <w:r w:rsidRPr="0043106A">
        <w:rPr>
          <w:rFonts w:ascii="Times New Roman" w:hAnsi="Times New Roman" w:cs="Times New Roman"/>
        </w:rPr>
        <w:t xml:space="preserve"> being staples in their diets, respectively. In Tamil Nadu, Ragi is a staple grain used in dishes like Ragi </w:t>
      </w:r>
      <w:proofErr w:type="spellStart"/>
      <w:r w:rsidRPr="0043106A">
        <w:rPr>
          <w:rFonts w:ascii="Times New Roman" w:hAnsi="Times New Roman" w:cs="Times New Roman"/>
        </w:rPr>
        <w:t>Koozh</w:t>
      </w:r>
      <w:proofErr w:type="spellEnd"/>
      <w:r w:rsidRPr="0043106A">
        <w:rPr>
          <w:rFonts w:ascii="Times New Roman" w:hAnsi="Times New Roman" w:cs="Times New Roman"/>
        </w:rPr>
        <w:t xml:space="preserve"> and Ragi Sangati. These states have implemented various government initiatives to promote millet cultivation among farmers and increase awareness among consumers about the nutritional benefits of millets, contributing to improved public health and sustainable agricultural practices (</w:t>
      </w:r>
      <w:bookmarkStart w:id="2" w:name="_Hlk163764703"/>
      <w:r w:rsidRPr="0043106A">
        <w:rPr>
          <w:rFonts w:ascii="Times New Roman" w:hAnsi="Times New Roman" w:cs="Times New Roman"/>
        </w:rPr>
        <w:t xml:space="preserve">Subramanian </w:t>
      </w:r>
      <w:r w:rsidRPr="0043106A">
        <w:rPr>
          <w:rFonts w:ascii="Times New Roman" w:hAnsi="Times New Roman" w:cs="Times New Roman"/>
          <w:i/>
          <w:iCs/>
        </w:rPr>
        <w:t xml:space="preserve">et al </w:t>
      </w:r>
      <w:r w:rsidRPr="0043106A">
        <w:rPr>
          <w:rFonts w:ascii="Times New Roman" w:hAnsi="Times New Roman" w:cs="Times New Roman"/>
        </w:rPr>
        <w:t>2021).</w:t>
      </w:r>
    </w:p>
    <w:p w14:paraId="55F37AAC" w14:textId="77777777" w:rsidR="00BF210D" w:rsidRDefault="00BF210D" w:rsidP="00BF210D">
      <w:pPr>
        <w:spacing w:line="360" w:lineRule="auto"/>
        <w:jc w:val="both"/>
        <w:rPr>
          <w:rFonts w:ascii="Times New Roman" w:hAnsi="Times New Roman" w:cs="Times New Roman"/>
          <w:b/>
          <w:bCs/>
          <w:color w:val="000000" w:themeColor="text1"/>
        </w:rPr>
      </w:pPr>
    </w:p>
    <w:p w14:paraId="7A517559" w14:textId="77777777" w:rsidR="00BF210D" w:rsidRDefault="00BF210D" w:rsidP="00BF210D">
      <w:pPr>
        <w:spacing w:line="360" w:lineRule="auto"/>
        <w:jc w:val="both"/>
        <w:rPr>
          <w:rFonts w:ascii="Times New Roman" w:hAnsi="Times New Roman" w:cs="Times New Roman"/>
          <w:b/>
          <w:bCs/>
          <w:color w:val="000000" w:themeColor="text1"/>
        </w:rPr>
      </w:pPr>
    </w:p>
    <w:p w14:paraId="65D3BE50" w14:textId="1DDF9672" w:rsidR="00BF210D" w:rsidRPr="00316AA7" w:rsidRDefault="00BF210D" w:rsidP="00316AA7">
      <w:pPr>
        <w:pStyle w:val="ListParagraph"/>
        <w:numPr>
          <w:ilvl w:val="0"/>
          <w:numId w:val="1"/>
        </w:numPr>
        <w:spacing w:line="360" w:lineRule="auto"/>
        <w:ind w:left="284" w:hanging="284"/>
        <w:jc w:val="both"/>
        <w:rPr>
          <w:rFonts w:ascii="Times New Roman" w:hAnsi="Times New Roman" w:cs="Times New Roman"/>
          <w:b/>
          <w:bCs/>
          <w:color w:val="000000" w:themeColor="text1"/>
        </w:rPr>
      </w:pPr>
      <w:r w:rsidRPr="00316AA7">
        <w:rPr>
          <w:rFonts w:ascii="Times New Roman" w:hAnsi="Times New Roman" w:cs="Times New Roman"/>
          <w:b/>
          <w:bCs/>
          <w:color w:val="000000" w:themeColor="text1"/>
        </w:rPr>
        <w:t>Review of literature</w:t>
      </w:r>
    </w:p>
    <w:p w14:paraId="6B6F537B" w14:textId="563C63F6" w:rsidR="00BF210D" w:rsidRDefault="00BF210D" w:rsidP="00BF210D">
      <w:pPr>
        <w:spacing w:line="360" w:lineRule="auto"/>
        <w:jc w:val="both"/>
        <w:rPr>
          <w:rFonts w:ascii="Times New Roman" w:hAnsi="Times New Roman" w:cs="Times New Roman"/>
          <w:color w:val="000000" w:themeColor="text1"/>
        </w:rPr>
      </w:pPr>
      <w:r w:rsidRPr="00BF210D">
        <w:rPr>
          <w:rFonts w:ascii="Times New Roman" w:hAnsi="Times New Roman" w:cs="Times New Roman"/>
          <w:color w:val="000000" w:themeColor="text1"/>
        </w:rPr>
        <w:t>Kalidas and Mahendran (2017) evaluated that consumers have historically spent a lot of money on food. Consumers globally spend one-third of their income on food, compared to Indian consumers who spend more than half of their income on food. Processed food items, particularly instant meal items, have taken up a significant amount of space on supermarket shelves and store shelves in the Indian market.</w:t>
      </w:r>
    </w:p>
    <w:p w14:paraId="305363FB" w14:textId="248996C5" w:rsidR="00BF210D" w:rsidRDefault="00BF210D" w:rsidP="00BF210D">
      <w:pPr>
        <w:spacing w:line="360" w:lineRule="auto"/>
        <w:jc w:val="both"/>
        <w:rPr>
          <w:rFonts w:ascii="Times New Roman" w:hAnsi="Times New Roman" w:cs="Times New Roman"/>
          <w:color w:val="000000" w:themeColor="text1"/>
        </w:rPr>
      </w:pPr>
      <w:r w:rsidRPr="00BF210D">
        <w:rPr>
          <w:rFonts w:ascii="Times New Roman" w:hAnsi="Times New Roman" w:cs="Times New Roman"/>
          <w:color w:val="000000" w:themeColor="text1"/>
        </w:rPr>
        <w:t xml:space="preserve">Alekhya and Shravanthi (2019) studied the factors and measures of consumer acceptance of millet-based products.  They found that Income has a minimal impact on choices. Social media is the best way </w:t>
      </w:r>
      <w:r w:rsidRPr="00BF210D">
        <w:rPr>
          <w:rFonts w:ascii="Times New Roman" w:hAnsi="Times New Roman" w:cs="Times New Roman"/>
          <w:color w:val="000000" w:themeColor="text1"/>
        </w:rPr>
        <w:lastRenderedPageBreak/>
        <w:t>to share information about millet benefits. People consume millets because of their nutritious nature and maintain good health. Price and supply influence purchase decisions, especially for brown top millet. Improving taste is crucial for gaining customer acceptance.</w:t>
      </w:r>
    </w:p>
    <w:p w14:paraId="6F0CAB39" w14:textId="7CB59BF7" w:rsidR="00BF210D" w:rsidRPr="00BF210D" w:rsidRDefault="00BF210D" w:rsidP="00BF210D">
      <w:pPr>
        <w:spacing w:line="360" w:lineRule="auto"/>
        <w:jc w:val="both"/>
        <w:rPr>
          <w:rFonts w:ascii="Times New Roman" w:hAnsi="Times New Roman" w:cs="Times New Roman"/>
          <w:color w:val="000000" w:themeColor="text1"/>
        </w:rPr>
      </w:pPr>
      <w:r w:rsidRPr="00BF210D">
        <w:rPr>
          <w:rFonts w:ascii="Times New Roman" w:hAnsi="Times New Roman" w:cs="Times New Roman"/>
          <w:color w:val="000000" w:themeColor="text1"/>
        </w:rPr>
        <w:t>Bharathy and Rajapushpam (2020) explored in their research that consumers' purchase decisions when it comes to millet products are impacted by a variety of psychological elements, such as motivation, perception, attitude, decision-making processes, interactions with social groups, and the choice of brands and outlets based on characteristics and emotional appeal. These elements are crucial for identifying marketing possibilities.</w:t>
      </w:r>
    </w:p>
    <w:bookmarkEnd w:id="2"/>
    <w:p w14:paraId="28430F89" w14:textId="73F8F255" w:rsidR="002E59A5" w:rsidRDefault="00BF210D" w:rsidP="002E59A5">
      <w:pPr>
        <w:pStyle w:val="ListParagraph"/>
        <w:spacing w:line="360" w:lineRule="auto"/>
        <w:ind w:left="0"/>
        <w:jc w:val="both"/>
        <w:rPr>
          <w:rFonts w:ascii="Times New Roman" w:hAnsi="Times New Roman" w:cs="Times New Roman"/>
        </w:rPr>
      </w:pPr>
      <w:r w:rsidRPr="00BF210D">
        <w:rPr>
          <w:rFonts w:ascii="Times New Roman" w:hAnsi="Times New Roman" w:cs="Times New Roman"/>
        </w:rPr>
        <w:t>Rambabu and Porika (2020) evaluated that packaging strategies have a significant impact on consumer buying behaviour. Innovative packaging designs, attractive colours, and high-quality packaging materials and wrappers can attract and retain customers. Businesses should consider the perception and preferences of customers while developing packaging strategies to meet their expectations.</w:t>
      </w:r>
    </w:p>
    <w:p w14:paraId="61353DFF" w14:textId="04B69EBA" w:rsidR="00BF210D" w:rsidRDefault="00BF210D" w:rsidP="002E59A5">
      <w:pPr>
        <w:pStyle w:val="ListParagraph"/>
        <w:spacing w:line="360" w:lineRule="auto"/>
        <w:ind w:left="0"/>
        <w:jc w:val="both"/>
        <w:rPr>
          <w:rFonts w:ascii="Times New Roman" w:hAnsi="Times New Roman" w:cs="Times New Roman"/>
        </w:rPr>
      </w:pPr>
      <w:r w:rsidRPr="00BF210D">
        <w:rPr>
          <w:rFonts w:ascii="Times New Roman" w:hAnsi="Times New Roman" w:cs="Times New Roman"/>
        </w:rPr>
        <w:t xml:space="preserve">Meng et al (2021) identified that several factors like awareness of nutritional and health benefits, texture, appearance quality, promotion, price, knowledge, gender, age, and residence significantly influence millet product consumption </w:t>
      </w:r>
      <w:proofErr w:type="spellStart"/>
      <w:r w:rsidRPr="00BF210D">
        <w:rPr>
          <w:rFonts w:ascii="Times New Roman" w:hAnsi="Times New Roman" w:cs="Times New Roman"/>
        </w:rPr>
        <w:t>behavior</w:t>
      </w:r>
      <w:proofErr w:type="spellEnd"/>
      <w:r w:rsidRPr="00BF210D">
        <w:rPr>
          <w:rFonts w:ascii="Times New Roman" w:hAnsi="Times New Roman" w:cs="Times New Roman"/>
        </w:rPr>
        <w:t>. To promote the high-quality development of the millet industry in Hebei Province, he suggested some measures like increasing research and development of high-yield and high-quality millet varieties, supporting millet processing enterprises, and diversifying functional millet products.</w:t>
      </w:r>
    </w:p>
    <w:p w14:paraId="74186FA7" w14:textId="0854D9A0" w:rsidR="00A713ED" w:rsidRDefault="00A713ED" w:rsidP="002E59A5">
      <w:pPr>
        <w:pStyle w:val="ListParagraph"/>
        <w:spacing w:line="360" w:lineRule="auto"/>
        <w:ind w:left="0"/>
        <w:jc w:val="both"/>
        <w:rPr>
          <w:rFonts w:ascii="Times New Roman" w:hAnsi="Times New Roman" w:cs="Times New Roman"/>
        </w:rPr>
      </w:pPr>
      <w:r w:rsidRPr="00A713ED">
        <w:rPr>
          <w:rFonts w:ascii="Times New Roman" w:hAnsi="Times New Roman" w:cs="Times New Roman"/>
        </w:rPr>
        <w:t xml:space="preserve">Shirahatti et al (2022) found a connection between consumers' intention, buying </w:t>
      </w:r>
      <w:proofErr w:type="spellStart"/>
      <w:r w:rsidRPr="00A713ED">
        <w:rPr>
          <w:rFonts w:ascii="Times New Roman" w:hAnsi="Times New Roman" w:cs="Times New Roman"/>
        </w:rPr>
        <w:t>behavior</w:t>
      </w:r>
      <w:proofErr w:type="spellEnd"/>
      <w:r w:rsidRPr="00A713ED">
        <w:rPr>
          <w:rFonts w:ascii="Times New Roman" w:hAnsi="Times New Roman" w:cs="Times New Roman"/>
        </w:rPr>
        <w:t xml:space="preserve">, and satisfaction towards millet grains, known for their immunity-boosting properties. The results indicate that consumer intention and buying </w:t>
      </w:r>
      <w:r w:rsidR="00E617C0" w:rsidRPr="00A713ED">
        <w:rPr>
          <w:rFonts w:ascii="Times New Roman" w:hAnsi="Times New Roman" w:cs="Times New Roman"/>
        </w:rPr>
        <w:t>behaviour</w:t>
      </w:r>
      <w:r w:rsidRPr="00A713ED">
        <w:rPr>
          <w:rFonts w:ascii="Times New Roman" w:hAnsi="Times New Roman" w:cs="Times New Roman"/>
        </w:rPr>
        <w:t xml:space="preserve"> significantly impact satisfaction with millet products. The study highlights the benefits of consuming millets for agriculture and the environment.</w:t>
      </w:r>
    </w:p>
    <w:p w14:paraId="7E8DC466" w14:textId="1E4FCE9B" w:rsidR="00E617C0" w:rsidRPr="003445C8" w:rsidRDefault="00E617C0" w:rsidP="002E59A5">
      <w:pPr>
        <w:pStyle w:val="ListParagraph"/>
        <w:spacing w:line="360" w:lineRule="auto"/>
        <w:ind w:left="0"/>
        <w:jc w:val="both"/>
        <w:rPr>
          <w:rFonts w:ascii="Times New Roman" w:hAnsi="Times New Roman" w:cs="Times New Roman"/>
          <w:color w:val="000000" w:themeColor="text1"/>
          <w:highlight w:val="yellow"/>
        </w:rPr>
      </w:pPr>
      <w:r w:rsidRPr="003445C8">
        <w:rPr>
          <w:rFonts w:ascii="Times New Roman" w:hAnsi="Times New Roman" w:cs="Times New Roman"/>
          <w:color w:val="000000" w:themeColor="text1"/>
          <w:highlight w:val="yellow"/>
        </w:rPr>
        <w:t>Singh and Vemireddy (2023) identified in response to growing health concerns in urban India, there is a notable shift in dietary preferences, with consumers moving away from staple cereals towards healthier options, including Nutri-cereals such as millets and diverse food groups and they collected primary data involved interviews, focused group discussions, and online questionnaires in major metropolitan and tier 2 cities across India.</w:t>
      </w:r>
      <w:r w:rsidRPr="003445C8">
        <w:rPr>
          <w:color w:val="000000" w:themeColor="text1"/>
          <w:highlight w:val="yellow"/>
        </w:rPr>
        <w:t xml:space="preserve"> </w:t>
      </w:r>
      <w:r w:rsidRPr="003445C8">
        <w:rPr>
          <w:rFonts w:ascii="Times New Roman" w:hAnsi="Times New Roman" w:cs="Times New Roman"/>
          <w:color w:val="000000" w:themeColor="text1"/>
          <w:highlight w:val="yellow"/>
        </w:rPr>
        <w:t>The study revealed that key drivers for the transition to millets are health considerations and social networks.</w:t>
      </w:r>
      <w:r w:rsidRPr="003445C8">
        <w:rPr>
          <w:color w:val="000000" w:themeColor="text1"/>
          <w:highlight w:val="yellow"/>
        </w:rPr>
        <w:t xml:space="preserve"> </w:t>
      </w:r>
      <w:r w:rsidRPr="003445C8">
        <w:rPr>
          <w:rFonts w:ascii="Times New Roman" w:hAnsi="Times New Roman" w:cs="Times New Roman"/>
          <w:color w:val="000000" w:themeColor="text1"/>
          <w:highlight w:val="yellow"/>
        </w:rPr>
        <w:t>Recommendations include government policies to boost millet production, awareness campaigns through mass media, and private sector initiatives offering value-added millet products to encourage consumption.</w:t>
      </w:r>
    </w:p>
    <w:p w14:paraId="09368F23" w14:textId="5B8CA6BB" w:rsidR="00DD7A70" w:rsidRPr="003445C8" w:rsidRDefault="00DD7A70" w:rsidP="002E59A5">
      <w:pPr>
        <w:pStyle w:val="ListParagraph"/>
        <w:spacing w:line="360" w:lineRule="auto"/>
        <w:ind w:left="0"/>
        <w:jc w:val="both"/>
        <w:rPr>
          <w:rFonts w:ascii="Times New Roman" w:hAnsi="Times New Roman" w:cs="Times New Roman"/>
          <w:color w:val="000000" w:themeColor="text1"/>
          <w:highlight w:val="yellow"/>
        </w:rPr>
      </w:pPr>
      <w:r w:rsidRPr="003445C8">
        <w:rPr>
          <w:rFonts w:ascii="Times New Roman" w:hAnsi="Times New Roman" w:cs="Times New Roman"/>
          <w:color w:val="000000" w:themeColor="text1"/>
          <w:highlight w:val="yellow"/>
        </w:rPr>
        <w:t xml:space="preserve">Kumo (2023) </w:t>
      </w:r>
      <w:r w:rsidR="006670F6" w:rsidRPr="003445C8">
        <w:rPr>
          <w:rFonts w:ascii="Times New Roman" w:hAnsi="Times New Roman" w:cs="Times New Roman"/>
          <w:color w:val="000000" w:themeColor="text1"/>
          <w:highlight w:val="yellow"/>
        </w:rPr>
        <w:t>studied</w:t>
      </w:r>
      <w:r w:rsidRPr="003445C8">
        <w:rPr>
          <w:rFonts w:ascii="Times New Roman" w:hAnsi="Times New Roman" w:cs="Times New Roman"/>
          <w:color w:val="000000" w:themeColor="text1"/>
          <w:highlight w:val="yellow"/>
        </w:rPr>
        <w:t xml:space="preserve"> and explored </w:t>
      </w:r>
      <w:r w:rsidR="006670F6" w:rsidRPr="003445C8">
        <w:rPr>
          <w:rFonts w:ascii="Times New Roman" w:hAnsi="Times New Roman" w:cs="Times New Roman"/>
          <w:color w:val="000000" w:themeColor="text1"/>
          <w:highlight w:val="yellow"/>
        </w:rPr>
        <w:t xml:space="preserve">how consumer </w:t>
      </w:r>
      <w:r w:rsidR="00193BB2" w:rsidRPr="003445C8">
        <w:rPr>
          <w:rFonts w:ascii="Times New Roman" w:hAnsi="Times New Roman" w:cs="Times New Roman"/>
          <w:color w:val="000000" w:themeColor="text1"/>
          <w:highlight w:val="yellow"/>
        </w:rPr>
        <w:t>behaviour</w:t>
      </w:r>
      <w:r w:rsidR="006670F6" w:rsidRPr="003445C8">
        <w:rPr>
          <w:rFonts w:ascii="Times New Roman" w:hAnsi="Times New Roman" w:cs="Times New Roman"/>
          <w:color w:val="000000" w:themeColor="text1"/>
          <w:highlight w:val="yellow"/>
        </w:rPr>
        <w:t xml:space="preserve"> research can be </w:t>
      </w:r>
      <w:r w:rsidR="00193BB2" w:rsidRPr="003445C8">
        <w:rPr>
          <w:rFonts w:ascii="Times New Roman" w:hAnsi="Times New Roman" w:cs="Times New Roman"/>
          <w:color w:val="000000" w:themeColor="text1"/>
          <w:highlight w:val="yellow"/>
        </w:rPr>
        <w:t>utilized</w:t>
      </w:r>
      <w:r w:rsidR="006670F6" w:rsidRPr="003445C8">
        <w:rPr>
          <w:rFonts w:ascii="Times New Roman" w:hAnsi="Times New Roman" w:cs="Times New Roman"/>
          <w:color w:val="000000" w:themeColor="text1"/>
          <w:highlight w:val="yellow"/>
        </w:rPr>
        <w:t xml:space="preserve"> to develop different and effective marketing strategies and how consumer </w:t>
      </w:r>
      <w:r w:rsidR="00193BB2" w:rsidRPr="003445C8">
        <w:rPr>
          <w:rFonts w:ascii="Times New Roman" w:hAnsi="Times New Roman" w:cs="Times New Roman"/>
          <w:color w:val="000000" w:themeColor="text1"/>
          <w:highlight w:val="yellow"/>
        </w:rPr>
        <w:t>behaviour</w:t>
      </w:r>
      <w:r w:rsidR="006670F6" w:rsidRPr="003445C8">
        <w:rPr>
          <w:rFonts w:ascii="Times New Roman" w:hAnsi="Times New Roman" w:cs="Times New Roman"/>
          <w:color w:val="000000" w:themeColor="text1"/>
          <w:highlight w:val="yellow"/>
        </w:rPr>
        <w:t xml:space="preserve"> insight can be helpful for marketers </w:t>
      </w:r>
      <w:r w:rsidR="00193BB2" w:rsidRPr="003445C8">
        <w:rPr>
          <w:rFonts w:ascii="Times New Roman" w:hAnsi="Times New Roman" w:cs="Times New Roman"/>
          <w:color w:val="000000" w:themeColor="text1"/>
          <w:highlight w:val="yellow"/>
        </w:rPr>
        <w:t>in designing</w:t>
      </w:r>
      <w:r w:rsidR="006670F6" w:rsidRPr="003445C8">
        <w:rPr>
          <w:rFonts w:ascii="Times New Roman" w:hAnsi="Times New Roman" w:cs="Times New Roman"/>
          <w:color w:val="000000" w:themeColor="text1"/>
          <w:highlight w:val="yellow"/>
        </w:rPr>
        <w:t xml:space="preserve"> target market strategies. </w:t>
      </w:r>
      <w:r w:rsidR="00193BB2" w:rsidRPr="003445C8">
        <w:rPr>
          <w:rFonts w:ascii="Times New Roman" w:hAnsi="Times New Roman" w:cs="Times New Roman"/>
          <w:color w:val="000000" w:themeColor="text1"/>
          <w:highlight w:val="yellow"/>
        </w:rPr>
        <w:t>Findings</w:t>
      </w:r>
      <w:r w:rsidR="006670F6" w:rsidRPr="003445C8">
        <w:rPr>
          <w:rFonts w:ascii="Times New Roman" w:hAnsi="Times New Roman" w:cs="Times New Roman"/>
          <w:color w:val="000000" w:themeColor="text1"/>
          <w:highlight w:val="yellow"/>
        </w:rPr>
        <w:t xml:space="preserve"> </w:t>
      </w:r>
      <w:r w:rsidR="00193BB2" w:rsidRPr="003445C8">
        <w:rPr>
          <w:rFonts w:ascii="Times New Roman" w:hAnsi="Times New Roman" w:cs="Times New Roman"/>
          <w:color w:val="000000" w:themeColor="text1"/>
          <w:highlight w:val="yellow"/>
        </w:rPr>
        <w:t>revealed</w:t>
      </w:r>
      <w:r w:rsidR="006670F6" w:rsidRPr="003445C8">
        <w:rPr>
          <w:rFonts w:ascii="Times New Roman" w:hAnsi="Times New Roman" w:cs="Times New Roman"/>
          <w:color w:val="000000" w:themeColor="text1"/>
          <w:highlight w:val="yellow"/>
        </w:rPr>
        <w:t xml:space="preserve"> that consumer behaviour is influenced by many factors such as demographic, psychographic, situational, cultural</w:t>
      </w:r>
      <w:r w:rsidR="00193BB2" w:rsidRPr="003445C8">
        <w:rPr>
          <w:rFonts w:ascii="Times New Roman" w:hAnsi="Times New Roman" w:cs="Times New Roman"/>
          <w:color w:val="000000" w:themeColor="text1"/>
          <w:highlight w:val="yellow"/>
        </w:rPr>
        <w:t>,</w:t>
      </w:r>
      <w:r w:rsidR="006670F6" w:rsidRPr="003445C8">
        <w:rPr>
          <w:rFonts w:ascii="Times New Roman" w:hAnsi="Times New Roman" w:cs="Times New Roman"/>
          <w:color w:val="000000" w:themeColor="text1"/>
          <w:highlight w:val="yellow"/>
        </w:rPr>
        <w:t xml:space="preserve"> and technological factors. He suggested that adopting </w:t>
      </w:r>
      <w:r w:rsidR="00A40DDB" w:rsidRPr="003445C8">
        <w:rPr>
          <w:rFonts w:ascii="Times New Roman" w:hAnsi="Times New Roman" w:cs="Times New Roman"/>
          <w:color w:val="000000" w:themeColor="text1"/>
          <w:highlight w:val="yellow"/>
        </w:rPr>
        <w:t xml:space="preserve">a </w:t>
      </w:r>
      <w:r w:rsidR="00193BB2" w:rsidRPr="003445C8">
        <w:rPr>
          <w:rFonts w:ascii="Times New Roman" w:hAnsi="Times New Roman" w:cs="Times New Roman"/>
          <w:color w:val="000000" w:themeColor="text1"/>
          <w:highlight w:val="yellow"/>
        </w:rPr>
        <w:t>multi-perspective</w:t>
      </w:r>
      <w:r w:rsidR="006670F6" w:rsidRPr="003445C8">
        <w:rPr>
          <w:rFonts w:ascii="Times New Roman" w:hAnsi="Times New Roman" w:cs="Times New Roman"/>
          <w:color w:val="000000" w:themeColor="text1"/>
          <w:highlight w:val="yellow"/>
        </w:rPr>
        <w:t xml:space="preserve"> approach and integrating technological advancements can help marketers create </w:t>
      </w:r>
      <w:r w:rsidR="00A40DDB" w:rsidRPr="003445C8">
        <w:rPr>
          <w:rFonts w:ascii="Times New Roman" w:hAnsi="Times New Roman" w:cs="Times New Roman"/>
          <w:color w:val="000000" w:themeColor="text1"/>
          <w:highlight w:val="yellow"/>
        </w:rPr>
        <w:t>personalized</w:t>
      </w:r>
      <w:r w:rsidR="006670F6" w:rsidRPr="003445C8">
        <w:rPr>
          <w:rFonts w:ascii="Times New Roman" w:hAnsi="Times New Roman" w:cs="Times New Roman"/>
          <w:color w:val="000000" w:themeColor="text1"/>
          <w:highlight w:val="yellow"/>
        </w:rPr>
        <w:t xml:space="preserve"> and impactful marketing campaigns </w:t>
      </w:r>
    </w:p>
    <w:p w14:paraId="5C216275" w14:textId="026BD763" w:rsidR="00E617C0" w:rsidRPr="003445C8" w:rsidRDefault="00E617C0" w:rsidP="002E59A5">
      <w:pPr>
        <w:pStyle w:val="ListParagraph"/>
        <w:spacing w:line="360" w:lineRule="auto"/>
        <w:ind w:left="0"/>
        <w:jc w:val="both"/>
        <w:rPr>
          <w:rFonts w:ascii="Times New Roman" w:hAnsi="Times New Roman" w:cs="Times New Roman"/>
          <w:color w:val="000000" w:themeColor="text1"/>
        </w:rPr>
      </w:pPr>
      <w:r w:rsidRPr="003445C8">
        <w:rPr>
          <w:rFonts w:ascii="Times New Roman" w:hAnsi="Times New Roman" w:cs="Times New Roman"/>
          <w:color w:val="000000" w:themeColor="text1"/>
          <w:highlight w:val="yellow"/>
        </w:rPr>
        <w:lastRenderedPageBreak/>
        <w:t>Amrutha et al (2024) explored the dietary patterns and nutritional status of households focusing on the consumption of small millets in both urban and rural areas. The research highlighted that rural households had higher per capita consumption of small millets compared to urban households. Small millets constituted a higher percentage of total energy intake in rural households compared to urban areas. It was found that a significant proportion of both urban and rural households reported experiencing the health benefits of consuming small millets.</w:t>
      </w:r>
    </w:p>
    <w:p w14:paraId="5492F7BB" w14:textId="61A7609E" w:rsidR="00A713ED" w:rsidRPr="00E70531" w:rsidRDefault="00A713ED" w:rsidP="00A713ED">
      <w:pPr>
        <w:spacing w:line="360" w:lineRule="auto"/>
        <w:jc w:val="both"/>
        <w:rPr>
          <w:rFonts w:ascii="Times New Roman" w:hAnsi="Times New Roman" w:cs="Times New Roman"/>
          <w:b/>
        </w:rPr>
      </w:pPr>
      <w:r w:rsidRPr="00E70531">
        <w:rPr>
          <w:rFonts w:ascii="Times New Roman" w:hAnsi="Times New Roman" w:cs="Times New Roman"/>
        </w:rPr>
        <w:t xml:space="preserve">In this context the study on consumer </w:t>
      </w:r>
      <w:r>
        <w:rPr>
          <w:rFonts w:ascii="Times New Roman" w:hAnsi="Times New Roman" w:cs="Times New Roman"/>
        </w:rPr>
        <w:t>awareness and</w:t>
      </w:r>
      <w:r w:rsidRPr="00E70531">
        <w:rPr>
          <w:rFonts w:ascii="Times New Roman" w:hAnsi="Times New Roman" w:cs="Times New Roman"/>
        </w:rPr>
        <w:t xml:space="preserve"> buying behaviour </w:t>
      </w:r>
      <w:r>
        <w:rPr>
          <w:rFonts w:ascii="Times New Roman" w:hAnsi="Times New Roman" w:cs="Times New Roman"/>
        </w:rPr>
        <w:t xml:space="preserve">towards </w:t>
      </w:r>
      <w:r w:rsidRPr="00E70531">
        <w:rPr>
          <w:rFonts w:ascii="Times New Roman" w:hAnsi="Times New Roman" w:cs="Times New Roman"/>
        </w:rPr>
        <w:t xml:space="preserve">millets and millets-based products in Ludhiana city of Punjab was under taken with following </w:t>
      </w:r>
      <w:proofErr w:type="gramStart"/>
      <w:r w:rsidRPr="00E70531">
        <w:rPr>
          <w:rFonts w:ascii="Times New Roman" w:hAnsi="Times New Roman" w:cs="Times New Roman"/>
        </w:rPr>
        <w:t>objectives :</w:t>
      </w:r>
      <w:proofErr w:type="gramEnd"/>
      <w:r w:rsidRPr="00E70531">
        <w:rPr>
          <w:rFonts w:ascii="Times New Roman" w:hAnsi="Times New Roman" w:cs="Times New Roman"/>
        </w:rPr>
        <w:t xml:space="preserve"> </w:t>
      </w:r>
    </w:p>
    <w:p w14:paraId="2536A531" w14:textId="0B34A946" w:rsidR="00A713ED" w:rsidRPr="00E70531" w:rsidRDefault="00A713ED" w:rsidP="00A713ED">
      <w:pPr>
        <w:widowControl w:val="0"/>
        <w:numPr>
          <w:ilvl w:val="1"/>
          <w:numId w:val="2"/>
        </w:numPr>
        <w:spacing w:before="120" w:after="0" w:line="360" w:lineRule="auto"/>
        <w:ind w:left="284" w:hanging="284"/>
        <w:jc w:val="both"/>
        <w:rPr>
          <w:rFonts w:ascii="Times New Roman" w:eastAsia="Times New Roman" w:hAnsi="Times New Roman" w:cs="Times New Roman"/>
          <w:kern w:val="0"/>
          <w:lang w:val="en-US"/>
          <w14:ligatures w14:val="none"/>
        </w:rPr>
      </w:pPr>
      <w:r w:rsidRPr="00E70531">
        <w:rPr>
          <w:rFonts w:ascii="Times New Roman" w:eastAsia="Times New Roman" w:hAnsi="Times New Roman" w:cs="Times New Roman"/>
          <w:kern w:val="0"/>
          <w:lang w:val="en-US"/>
          <w14:ligatures w14:val="none"/>
        </w:rPr>
        <w:t xml:space="preserve">To study consumer </w:t>
      </w:r>
      <w:r>
        <w:rPr>
          <w:rFonts w:ascii="Times New Roman" w:eastAsia="Times New Roman" w:hAnsi="Times New Roman" w:cs="Times New Roman"/>
          <w:kern w:val="0"/>
          <w:lang w:val="en-US"/>
          <w14:ligatures w14:val="none"/>
        </w:rPr>
        <w:t>awareness</w:t>
      </w:r>
      <w:r w:rsidRPr="00E70531">
        <w:rPr>
          <w:rFonts w:ascii="Times New Roman" w:eastAsia="Times New Roman" w:hAnsi="Times New Roman" w:cs="Times New Roman"/>
          <w:kern w:val="0"/>
          <w:lang w:val="en-US"/>
          <w14:ligatures w14:val="none"/>
        </w:rPr>
        <w:t xml:space="preserve"> towards millets and millet-based products </w:t>
      </w:r>
    </w:p>
    <w:p w14:paraId="3C6BFDA0" w14:textId="55162A5C" w:rsidR="00A713ED" w:rsidRPr="00E70531" w:rsidRDefault="00A713ED" w:rsidP="00A713ED">
      <w:pPr>
        <w:widowControl w:val="0"/>
        <w:numPr>
          <w:ilvl w:val="1"/>
          <w:numId w:val="2"/>
        </w:numPr>
        <w:spacing w:before="120" w:after="0" w:line="360" w:lineRule="auto"/>
        <w:ind w:left="284" w:hanging="284"/>
        <w:jc w:val="both"/>
        <w:rPr>
          <w:rFonts w:ascii="Times New Roman" w:eastAsia="Times New Roman" w:hAnsi="Times New Roman" w:cs="Times New Roman"/>
          <w:kern w:val="0"/>
          <w:lang w:val="en-US"/>
          <w14:ligatures w14:val="none"/>
        </w:rPr>
      </w:pPr>
      <w:r w:rsidRPr="00E70531">
        <w:rPr>
          <w:rFonts w:ascii="Times New Roman" w:eastAsia="Times New Roman" w:hAnsi="Times New Roman" w:cs="Times New Roman"/>
          <w:kern w:val="0"/>
          <w:lang w:val="en-US"/>
          <w14:ligatures w14:val="none"/>
        </w:rPr>
        <w:t xml:space="preserve">To </w:t>
      </w:r>
      <w:proofErr w:type="spellStart"/>
      <w:r w:rsidRPr="00E70531">
        <w:rPr>
          <w:rFonts w:ascii="Times New Roman" w:eastAsia="Times New Roman" w:hAnsi="Times New Roman" w:cs="Times New Roman"/>
          <w:kern w:val="0"/>
          <w:lang w:val="en-US"/>
          <w14:ligatures w14:val="none"/>
        </w:rPr>
        <w:t>analyse</w:t>
      </w:r>
      <w:proofErr w:type="spellEnd"/>
      <w:r w:rsidRPr="00E70531">
        <w:rPr>
          <w:rFonts w:ascii="Times New Roman" w:eastAsia="Times New Roman" w:hAnsi="Times New Roman" w:cs="Times New Roman"/>
          <w:kern w:val="0"/>
          <w:lang w:val="en-US"/>
          <w14:ligatures w14:val="none"/>
        </w:rPr>
        <w:t xml:space="preserve"> the </w:t>
      </w:r>
      <w:r>
        <w:rPr>
          <w:rFonts w:ascii="Times New Roman" w:eastAsia="Times New Roman" w:hAnsi="Times New Roman" w:cs="Times New Roman"/>
          <w:kern w:val="0"/>
          <w:lang w:val="en-US"/>
          <w14:ligatures w14:val="none"/>
        </w:rPr>
        <w:t xml:space="preserve">buying </w:t>
      </w:r>
      <w:proofErr w:type="spellStart"/>
      <w:r>
        <w:rPr>
          <w:rFonts w:ascii="Times New Roman" w:eastAsia="Times New Roman" w:hAnsi="Times New Roman" w:cs="Times New Roman"/>
          <w:kern w:val="0"/>
          <w:lang w:val="en-US"/>
          <w14:ligatures w14:val="none"/>
        </w:rPr>
        <w:t>behaviour</w:t>
      </w:r>
      <w:proofErr w:type="spellEnd"/>
      <w:r>
        <w:rPr>
          <w:rFonts w:ascii="Times New Roman" w:eastAsia="Times New Roman" w:hAnsi="Times New Roman" w:cs="Times New Roman"/>
          <w:kern w:val="0"/>
          <w:lang w:val="en-US"/>
          <w14:ligatures w14:val="none"/>
        </w:rPr>
        <w:t xml:space="preserve"> </w:t>
      </w:r>
      <w:r w:rsidRPr="00E70531">
        <w:rPr>
          <w:rFonts w:ascii="Times New Roman" w:eastAsia="Times New Roman" w:hAnsi="Times New Roman" w:cs="Times New Roman"/>
          <w:kern w:val="0"/>
          <w:lang w:val="en-US"/>
          <w14:ligatures w14:val="none"/>
        </w:rPr>
        <w:t>of</w:t>
      </w:r>
      <w:r>
        <w:rPr>
          <w:rFonts w:ascii="Times New Roman" w:eastAsia="Times New Roman" w:hAnsi="Times New Roman" w:cs="Times New Roman"/>
          <w:kern w:val="0"/>
          <w:lang w:val="en-US"/>
          <w14:ligatures w14:val="none"/>
        </w:rPr>
        <w:t xml:space="preserve"> consumer towards</w:t>
      </w:r>
      <w:r w:rsidRPr="00E70531">
        <w:rPr>
          <w:rFonts w:ascii="Times New Roman" w:eastAsia="Times New Roman" w:hAnsi="Times New Roman" w:cs="Times New Roman"/>
          <w:kern w:val="0"/>
          <w:lang w:val="en-US"/>
          <w14:ligatures w14:val="none"/>
        </w:rPr>
        <w:t xml:space="preserve"> millets and millet-based products.</w:t>
      </w:r>
    </w:p>
    <w:p w14:paraId="6440E8F5" w14:textId="77777777" w:rsidR="00A713ED" w:rsidRPr="0043106A" w:rsidRDefault="00A713ED" w:rsidP="002E59A5">
      <w:pPr>
        <w:pStyle w:val="ListParagraph"/>
        <w:spacing w:line="360" w:lineRule="auto"/>
        <w:ind w:left="0"/>
        <w:jc w:val="both"/>
        <w:rPr>
          <w:rFonts w:ascii="Times New Roman" w:hAnsi="Times New Roman" w:cs="Times New Roman"/>
        </w:rPr>
      </w:pPr>
    </w:p>
    <w:bookmarkEnd w:id="0"/>
    <w:p w14:paraId="6BEEB3C4" w14:textId="5A8F5F70" w:rsidR="002E59A5" w:rsidRDefault="00A713ED" w:rsidP="00316AA7">
      <w:pPr>
        <w:pStyle w:val="ListParagraph"/>
        <w:numPr>
          <w:ilvl w:val="1"/>
          <w:numId w:val="2"/>
        </w:numPr>
        <w:spacing w:line="360" w:lineRule="auto"/>
        <w:ind w:left="284" w:hanging="284"/>
        <w:jc w:val="both"/>
        <w:rPr>
          <w:rFonts w:ascii="Times New Roman" w:hAnsi="Times New Roman" w:cs="Times New Roman"/>
          <w:b/>
          <w:bCs/>
          <w:sz w:val="24"/>
          <w:szCs w:val="24"/>
        </w:rPr>
      </w:pPr>
      <w:r w:rsidRPr="00A713ED">
        <w:rPr>
          <w:rFonts w:ascii="Times New Roman" w:hAnsi="Times New Roman" w:cs="Times New Roman"/>
          <w:b/>
          <w:bCs/>
          <w:sz w:val="24"/>
          <w:szCs w:val="24"/>
        </w:rPr>
        <w:t xml:space="preserve">Research methodology </w:t>
      </w:r>
    </w:p>
    <w:p w14:paraId="07592CA7" w14:textId="6B371789" w:rsidR="00A713ED" w:rsidRDefault="00A713ED" w:rsidP="00A713ED">
      <w:pPr>
        <w:pStyle w:val="BodyText"/>
        <w:spacing w:line="360" w:lineRule="auto"/>
        <w:ind w:right="95"/>
        <w:jc w:val="both"/>
      </w:pPr>
      <w:r>
        <w:t>A descriptive research design was formulated which guided the collection and analysis of data and</w:t>
      </w:r>
      <w:r>
        <w:rPr>
          <w:spacing w:val="1"/>
        </w:rPr>
        <w:t xml:space="preserve"> the </w:t>
      </w:r>
      <w:r>
        <w:t>survey</w:t>
      </w:r>
      <w:r>
        <w:rPr>
          <w:spacing w:val="-1"/>
        </w:rPr>
        <w:t xml:space="preserve"> </w:t>
      </w:r>
      <w:r>
        <w:t>was done</w:t>
      </w:r>
      <w:r>
        <w:rPr>
          <w:spacing w:val="1"/>
        </w:rPr>
        <w:t xml:space="preserve"> </w:t>
      </w:r>
      <w:r>
        <w:t>with</w:t>
      </w:r>
      <w:r>
        <w:rPr>
          <w:spacing w:val="-3"/>
        </w:rPr>
        <w:t xml:space="preserve"> </w:t>
      </w:r>
      <w:r>
        <w:t>the help of a</w:t>
      </w:r>
      <w:r>
        <w:rPr>
          <w:spacing w:val="-2"/>
        </w:rPr>
        <w:t xml:space="preserve"> </w:t>
      </w:r>
      <w:r>
        <w:t>structured</w:t>
      </w:r>
      <w:r>
        <w:rPr>
          <w:spacing w:val="-1"/>
        </w:rPr>
        <w:t xml:space="preserve"> </w:t>
      </w:r>
      <w:r>
        <w:t>and</w:t>
      </w:r>
      <w:r>
        <w:rPr>
          <w:spacing w:val="-2"/>
        </w:rPr>
        <w:t xml:space="preserve"> </w:t>
      </w:r>
      <w:r>
        <w:t xml:space="preserve">non-disguised </w:t>
      </w:r>
      <w:proofErr w:type="spellStart"/>
      <w:proofErr w:type="gramStart"/>
      <w:r>
        <w:t>questionnaire.The</w:t>
      </w:r>
      <w:proofErr w:type="spellEnd"/>
      <w:proofErr w:type="gramEnd"/>
      <w:r>
        <w:t xml:space="preserve"> present study was restricted to Ludhiana city.</w:t>
      </w:r>
      <w:r w:rsidRPr="00A713ED">
        <w:t xml:space="preserve"> </w:t>
      </w:r>
      <w:r>
        <w:t>The population of the study consisted of all the</w:t>
      </w:r>
      <w:r>
        <w:rPr>
          <w:spacing w:val="1"/>
        </w:rPr>
        <w:t xml:space="preserve"> </w:t>
      </w:r>
      <w:r>
        <w:t xml:space="preserve">consumers of </w:t>
      </w:r>
      <w:bookmarkStart w:id="3" w:name="_Hlk159789809"/>
      <w:r>
        <w:t xml:space="preserve">millets and millet-based </w:t>
      </w:r>
      <w:bookmarkEnd w:id="3"/>
      <w:r>
        <w:t>products in Ludhiana</w:t>
      </w:r>
      <w:r>
        <w:rPr>
          <w:spacing w:val="-2"/>
        </w:rPr>
        <w:t xml:space="preserve"> </w:t>
      </w:r>
      <w:r>
        <w:t>city. Those respondents were considered for the study who have consumed millets and millet -based products in past 6 months at the time of study.</w:t>
      </w:r>
      <w:r w:rsidRPr="00A713ED">
        <w:rPr>
          <w:spacing w:val="-3"/>
        </w:rPr>
        <w:t xml:space="preserve"> </w:t>
      </w:r>
      <w:r w:rsidRPr="00A713ED">
        <w:t xml:space="preserve">Ludhiana City is divided into 4 Zones- Zone A, Zone B, Zone C, and Zone D as per the Municipal Corporation, Ludhiana. A list of localities under each zone was procured from the Municipal Corporation, Ludhiana, and one locality was selected from each zone on a random basis and 50 respondents were selected from each locality based on convenience sampling. Thus, a total of 200 respondents were selected for the study. To meet the objectives of the study primary data was collected with the help of a structured and non-disguised questionnaire. Data was collected related to various parameters like </w:t>
      </w:r>
      <w:r>
        <w:t>awareness</w:t>
      </w:r>
      <w:r w:rsidRPr="00A713ED">
        <w:t xml:space="preserve"> and buying behavior of consumers towards millets and millet-based products</w:t>
      </w:r>
      <w:r>
        <w:t>.</w:t>
      </w:r>
    </w:p>
    <w:p w14:paraId="46092DCF" w14:textId="77777777" w:rsidR="00316AA7" w:rsidRDefault="00316AA7" w:rsidP="00A713ED">
      <w:pPr>
        <w:pStyle w:val="BodyText"/>
        <w:spacing w:line="360" w:lineRule="auto"/>
        <w:ind w:right="95"/>
        <w:jc w:val="both"/>
      </w:pPr>
    </w:p>
    <w:p w14:paraId="4FC33156" w14:textId="240758FD" w:rsidR="007B6654" w:rsidRDefault="00316AA7" w:rsidP="00316AA7">
      <w:pPr>
        <w:pStyle w:val="BodyText"/>
        <w:numPr>
          <w:ilvl w:val="1"/>
          <w:numId w:val="2"/>
        </w:numPr>
        <w:spacing w:line="360" w:lineRule="auto"/>
        <w:ind w:left="284" w:right="95" w:hanging="284"/>
        <w:jc w:val="both"/>
        <w:rPr>
          <w:b/>
          <w:bCs/>
        </w:rPr>
      </w:pPr>
      <w:r>
        <w:rPr>
          <w:b/>
          <w:bCs/>
        </w:rPr>
        <w:t xml:space="preserve">Result and discussion </w:t>
      </w:r>
    </w:p>
    <w:p w14:paraId="2083FFF8" w14:textId="77777777" w:rsidR="00D77736" w:rsidRDefault="00316AA7" w:rsidP="00316AA7">
      <w:pPr>
        <w:tabs>
          <w:tab w:val="left" w:pos="216"/>
        </w:tabs>
        <w:spacing w:line="360" w:lineRule="auto"/>
        <w:rPr>
          <w:rFonts w:ascii="Times New Roman" w:hAnsi="Times New Roman" w:cs="Times New Roman"/>
        </w:rPr>
      </w:pPr>
      <w:r w:rsidRPr="00316AA7">
        <w:rPr>
          <w:rFonts w:ascii="Times New Roman" w:hAnsi="Times New Roman" w:cs="Times New Roman"/>
          <w:b/>
          <w:bCs/>
        </w:rPr>
        <w:t xml:space="preserve">4.1 Demographic Profile of the Respondents                                                                           </w:t>
      </w:r>
      <w:r w:rsidRPr="00316AA7">
        <w:rPr>
          <w:rFonts w:ascii="Times New Roman" w:hAnsi="Times New Roman" w:cs="Times New Roman"/>
        </w:rPr>
        <w:t xml:space="preserve"> </w:t>
      </w:r>
    </w:p>
    <w:p w14:paraId="0EA71E5B" w14:textId="2B240942" w:rsidR="00316AA7" w:rsidRPr="00316AA7" w:rsidRDefault="00316AA7" w:rsidP="00316AA7">
      <w:pPr>
        <w:tabs>
          <w:tab w:val="left" w:pos="216"/>
        </w:tabs>
        <w:spacing w:line="360" w:lineRule="auto"/>
        <w:rPr>
          <w:rFonts w:ascii="Times New Roman" w:hAnsi="Times New Roman" w:cs="Times New Roman"/>
          <w:b/>
          <w:bCs/>
        </w:rPr>
      </w:pPr>
      <w:r w:rsidRPr="00316AA7">
        <w:rPr>
          <w:rFonts w:ascii="Times New Roman" w:hAnsi="Times New Roman" w:cs="Times New Roman"/>
        </w:rPr>
        <w:t>The demographic profile of the respondents includes the basic information regarding the respondents. It consists of information on gender, age, educational qualification, family type, family size, annual family income, occupation, etc.</w:t>
      </w:r>
    </w:p>
    <w:p w14:paraId="3C443C76" w14:textId="77777777" w:rsidR="00316AA7" w:rsidRPr="00316AA7" w:rsidRDefault="00316AA7" w:rsidP="00316AA7">
      <w:pPr>
        <w:tabs>
          <w:tab w:val="left" w:pos="216"/>
        </w:tabs>
        <w:spacing w:line="360" w:lineRule="auto"/>
        <w:jc w:val="both"/>
        <w:rPr>
          <w:rFonts w:ascii="Times New Roman" w:hAnsi="Times New Roman" w:cs="Times New Roman"/>
          <w:b/>
          <w:bCs/>
        </w:rPr>
      </w:pPr>
      <w:r w:rsidRPr="00316AA7">
        <w:rPr>
          <w:rFonts w:ascii="Times New Roman" w:hAnsi="Times New Roman" w:cs="Times New Roman"/>
          <w:b/>
          <w:bCs/>
        </w:rPr>
        <w:t>Table 1 Demographic Profile of the Respondents</w:t>
      </w:r>
    </w:p>
    <w:tbl>
      <w:tblPr>
        <w:tblStyle w:val="TableGrid"/>
        <w:tblW w:w="0" w:type="auto"/>
        <w:tblInd w:w="142" w:type="dxa"/>
        <w:tblLook w:val="04A0" w:firstRow="1" w:lastRow="0" w:firstColumn="1" w:lastColumn="0" w:noHBand="0" w:noVBand="1"/>
      </w:tblPr>
      <w:tblGrid>
        <w:gridCol w:w="6090"/>
        <w:gridCol w:w="1418"/>
        <w:gridCol w:w="1366"/>
      </w:tblGrid>
      <w:tr w:rsidR="00316AA7" w:rsidRPr="00E70531" w14:paraId="6AB738CC" w14:textId="77777777" w:rsidTr="00A91500">
        <w:tc>
          <w:tcPr>
            <w:tcW w:w="6090" w:type="dxa"/>
          </w:tcPr>
          <w:p w14:paraId="20D04593"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Particulars</w:t>
            </w:r>
          </w:p>
        </w:tc>
        <w:tc>
          <w:tcPr>
            <w:tcW w:w="1418" w:type="dxa"/>
          </w:tcPr>
          <w:p w14:paraId="7109CF8C"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Frequency</w:t>
            </w:r>
          </w:p>
        </w:tc>
        <w:tc>
          <w:tcPr>
            <w:tcW w:w="1366" w:type="dxa"/>
          </w:tcPr>
          <w:p w14:paraId="206C2213"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Percentage</w:t>
            </w:r>
          </w:p>
          <w:p w14:paraId="6F640240"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w:t>
            </w:r>
          </w:p>
        </w:tc>
      </w:tr>
      <w:tr w:rsidR="00316AA7" w:rsidRPr="00E70531" w14:paraId="47F9CEAA" w14:textId="77777777" w:rsidTr="00A91500">
        <w:tc>
          <w:tcPr>
            <w:tcW w:w="8874" w:type="dxa"/>
            <w:gridSpan w:val="3"/>
          </w:tcPr>
          <w:p w14:paraId="120AEB83"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lastRenderedPageBreak/>
              <w:t>Gender</w:t>
            </w:r>
          </w:p>
        </w:tc>
      </w:tr>
      <w:tr w:rsidR="00316AA7" w:rsidRPr="00E70531" w14:paraId="2E4DCF92" w14:textId="77777777" w:rsidTr="00A91500">
        <w:tc>
          <w:tcPr>
            <w:tcW w:w="6090" w:type="dxa"/>
          </w:tcPr>
          <w:p w14:paraId="557A33F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Male</w:t>
            </w:r>
          </w:p>
        </w:tc>
        <w:tc>
          <w:tcPr>
            <w:tcW w:w="1418" w:type="dxa"/>
          </w:tcPr>
          <w:p w14:paraId="4C27526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c>
          <w:tcPr>
            <w:tcW w:w="1366" w:type="dxa"/>
          </w:tcPr>
          <w:p w14:paraId="1B913FE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r>
      <w:tr w:rsidR="00316AA7" w:rsidRPr="00E70531" w14:paraId="53BF0558" w14:textId="77777777" w:rsidTr="00A91500">
        <w:tc>
          <w:tcPr>
            <w:tcW w:w="6090" w:type="dxa"/>
          </w:tcPr>
          <w:p w14:paraId="7A20EC8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Female</w:t>
            </w:r>
          </w:p>
        </w:tc>
        <w:tc>
          <w:tcPr>
            <w:tcW w:w="1418" w:type="dxa"/>
          </w:tcPr>
          <w:p w14:paraId="5C1EE4B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c>
          <w:tcPr>
            <w:tcW w:w="1366" w:type="dxa"/>
          </w:tcPr>
          <w:p w14:paraId="2839FD8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r>
      <w:tr w:rsidR="00316AA7" w:rsidRPr="00E70531" w14:paraId="3A71F73F" w14:textId="77777777" w:rsidTr="00A91500">
        <w:tc>
          <w:tcPr>
            <w:tcW w:w="6090" w:type="dxa"/>
          </w:tcPr>
          <w:p w14:paraId="623CE5B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5546B5F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14C0907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1266B2FC" w14:textId="77777777" w:rsidTr="00A91500">
        <w:tc>
          <w:tcPr>
            <w:tcW w:w="8874" w:type="dxa"/>
            <w:gridSpan w:val="3"/>
          </w:tcPr>
          <w:p w14:paraId="41270E91"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Age (in years)</w:t>
            </w:r>
          </w:p>
        </w:tc>
      </w:tr>
      <w:tr w:rsidR="00316AA7" w:rsidRPr="00E70531" w14:paraId="543FB129" w14:textId="77777777" w:rsidTr="00A91500">
        <w:tc>
          <w:tcPr>
            <w:tcW w:w="6090" w:type="dxa"/>
          </w:tcPr>
          <w:p w14:paraId="08ED2D0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&lt;20</w:t>
            </w:r>
          </w:p>
        </w:tc>
        <w:tc>
          <w:tcPr>
            <w:tcW w:w="1418" w:type="dxa"/>
          </w:tcPr>
          <w:p w14:paraId="0DE4A02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22</w:t>
            </w:r>
          </w:p>
        </w:tc>
        <w:tc>
          <w:tcPr>
            <w:tcW w:w="1366" w:type="dxa"/>
          </w:tcPr>
          <w:p w14:paraId="16E1171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w:t>
            </w:r>
          </w:p>
        </w:tc>
      </w:tr>
      <w:tr w:rsidR="00316AA7" w:rsidRPr="00E70531" w14:paraId="2560D0AC" w14:textId="77777777" w:rsidTr="00A91500">
        <w:tc>
          <w:tcPr>
            <w:tcW w:w="6090" w:type="dxa"/>
          </w:tcPr>
          <w:p w14:paraId="2A7C49A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21-30</w:t>
            </w:r>
          </w:p>
        </w:tc>
        <w:tc>
          <w:tcPr>
            <w:tcW w:w="1418" w:type="dxa"/>
          </w:tcPr>
          <w:p w14:paraId="7D21C09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101</w:t>
            </w:r>
          </w:p>
        </w:tc>
        <w:tc>
          <w:tcPr>
            <w:tcW w:w="1366" w:type="dxa"/>
          </w:tcPr>
          <w:p w14:paraId="12E63A8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50.5%</w:t>
            </w:r>
          </w:p>
        </w:tc>
      </w:tr>
      <w:tr w:rsidR="00316AA7" w:rsidRPr="00E70531" w14:paraId="7C6B5559" w14:textId="77777777" w:rsidTr="00A91500">
        <w:tc>
          <w:tcPr>
            <w:tcW w:w="6090" w:type="dxa"/>
          </w:tcPr>
          <w:p w14:paraId="0E3218B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31-40</w:t>
            </w:r>
          </w:p>
        </w:tc>
        <w:tc>
          <w:tcPr>
            <w:tcW w:w="1418" w:type="dxa"/>
          </w:tcPr>
          <w:p w14:paraId="32EB3A9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23</w:t>
            </w:r>
          </w:p>
        </w:tc>
        <w:tc>
          <w:tcPr>
            <w:tcW w:w="1366" w:type="dxa"/>
          </w:tcPr>
          <w:p w14:paraId="0532797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11.5%</w:t>
            </w:r>
          </w:p>
        </w:tc>
      </w:tr>
      <w:tr w:rsidR="00316AA7" w:rsidRPr="00E70531" w14:paraId="192DFA71" w14:textId="77777777" w:rsidTr="00A91500">
        <w:tc>
          <w:tcPr>
            <w:tcW w:w="6090" w:type="dxa"/>
          </w:tcPr>
          <w:p w14:paraId="3CB6263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41-50</w:t>
            </w:r>
          </w:p>
        </w:tc>
        <w:tc>
          <w:tcPr>
            <w:tcW w:w="1418" w:type="dxa"/>
          </w:tcPr>
          <w:p w14:paraId="32E5525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30</w:t>
            </w:r>
          </w:p>
        </w:tc>
        <w:tc>
          <w:tcPr>
            <w:tcW w:w="1366" w:type="dxa"/>
          </w:tcPr>
          <w:p w14:paraId="2293BFB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15%</w:t>
            </w:r>
          </w:p>
        </w:tc>
      </w:tr>
      <w:tr w:rsidR="00316AA7" w:rsidRPr="00E70531" w14:paraId="0A60F969" w14:textId="77777777" w:rsidTr="00A91500">
        <w:tc>
          <w:tcPr>
            <w:tcW w:w="6090" w:type="dxa"/>
          </w:tcPr>
          <w:p w14:paraId="13ED6E4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&gt;50</w:t>
            </w:r>
          </w:p>
        </w:tc>
        <w:tc>
          <w:tcPr>
            <w:tcW w:w="1418" w:type="dxa"/>
          </w:tcPr>
          <w:p w14:paraId="16AD9B7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24</w:t>
            </w:r>
          </w:p>
        </w:tc>
        <w:tc>
          <w:tcPr>
            <w:tcW w:w="1366" w:type="dxa"/>
          </w:tcPr>
          <w:p w14:paraId="1D3160F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12%</w:t>
            </w:r>
          </w:p>
        </w:tc>
      </w:tr>
      <w:tr w:rsidR="00316AA7" w:rsidRPr="00E70531" w14:paraId="4FCB54DD" w14:textId="77777777" w:rsidTr="00A91500">
        <w:tc>
          <w:tcPr>
            <w:tcW w:w="6090" w:type="dxa"/>
          </w:tcPr>
          <w:p w14:paraId="454CEE49"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335E48C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4319CC9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3C0A1723" w14:textId="77777777" w:rsidTr="00A91500">
        <w:tc>
          <w:tcPr>
            <w:tcW w:w="8874" w:type="dxa"/>
            <w:gridSpan w:val="3"/>
          </w:tcPr>
          <w:p w14:paraId="4683741B"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Educational Qualification</w:t>
            </w:r>
          </w:p>
        </w:tc>
      </w:tr>
      <w:tr w:rsidR="00316AA7" w:rsidRPr="00E70531" w14:paraId="6F3F67A3" w14:textId="77777777" w:rsidTr="00A91500">
        <w:tc>
          <w:tcPr>
            <w:tcW w:w="6090" w:type="dxa"/>
          </w:tcPr>
          <w:p w14:paraId="6A265FB2"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Illiterate</w:t>
            </w:r>
          </w:p>
        </w:tc>
        <w:tc>
          <w:tcPr>
            <w:tcW w:w="1418" w:type="dxa"/>
          </w:tcPr>
          <w:p w14:paraId="5D32228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w:t>
            </w:r>
          </w:p>
        </w:tc>
        <w:tc>
          <w:tcPr>
            <w:tcW w:w="1366" w:type="dxa"/>
          </w:tcPr>
          <w:p w14:paraId="6763805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0.5%</w:t>
            </w:r>
          </w:p>
        </w:tc>
      </w:tr>
      <w:tr w:rsidR="00316AA7" w:rsidRPr="00E70531" w14:paraId="1B162D16" w14:textId="77777777" w:rsidTr="00A91500">
        <w:tc>
          <w:tcPr>
            <w:tcW w:w="6090" w:type="dxa"/>
          </w:tcPr>
          <w:p w14:paraId="6E77D6D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Matric (8</w:t>
            </w:r>
            <w:r w:rsidRPr="00E70531">
              <w:rPr>
                <w:rFonts w:ascii="Times New Roman" w:hAnsi="Times New Roman" w:cs="Times New Roman"/>
                <w:vertAlign w:val="superscript"/>
              </w:rPr>
              <w:t>th</w:t>
            </w:r>
            <w:r w:rsidRPr="00E70531">
              <w:rPr>
                <w:rFonts w:ascii="Times New Roman" w:hAnsi="Times New Roman" w:cs="Times New Roman"/>
              </w:rPr>
              <w:t xml:space="preserve">) </w:t>
            </w:r>
          </w:p>
        </w:tc>
        <w:tc>
          <w:tcPr>
            <w:tcW w:w="1418" w:type="dxa"/>
          </w:tcPr>
          <w:p w14:paraId="0679F56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w:t>
            </w:r>
          </w:p>
        </w:tc>
        <w:tc>
          <w:tcPr>
            <w:tcW w:w="1366" w:type="dxa"/>
          </w:tcPr>
          <w:p w14:paraId="0FC8880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3.5%</w:t>
            </w:r>
          </w:p>
        </w:tc>
      </w:tr>
      <w:tr w:rsidR="00316AA7" w:rsidRPr="00E70531" w14:paraId="54548703" w14:textId="77777777" w:rsidTr="00A91500">
        <w:tc>
          <w:tcPr>
            <w:tcW w:w="6090" w:type="dxa"/>
          </w:tcPr>
          <w:p w14:paraId="3CCC6A9A"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Intermediate (12</w:t>
            </w:r>
            <w:r w:rsidRPr="00E70531">
              <w:rPr>
                <w:rFonts w:ascii="Times New Roman" w:hAnsi="Times New Roman" w:cs="Times New Roman"/>
                <w:vertAlign w:val="superscript"/>
              </w:rPr>
              <w:t>th</w:t>
            </w:r>
            <w:r w:rsidRPr="00E70531">
              <w:rPr>
                <w:rFonts w:ascii="Times New Roman" w:hAnsi="Times New Roman" w:cs="Times New Roman"/>
              </w:rPr>
              <w:t xml:space="preserve">) </w:t>
            </w:r>
          </w:p>
        </w:tc>
        <w:tc>
          <w:tcPr>
            <w:tcW w:w="1418" w:type="dxa"/>
          </w:tcPr>
          <w:p w14:paraId="092265F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27</w:t>
            </w:r>
          </w:p>
        </w:tc>
        <w:tc>
          <w:tcPr>
            <w:tcW w:w="1366" w:type="dxa"/>
          </w:tcPr>
          <w:p w14:paraId="07AEB4A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13.5%</w:t>
            </w:r>
          </w:p>
        </w:tc>
      </w:tr>
      <w:tr w:rsidR="00316AA7" w:rsidRPr="00E70531" w14:paraId="4ED1EEA4" w14:textId="77777777" w:rsidTr="00A91500">
        <w:tc>
          <w:tcPr>
            <w:tcW w:w="6090" w:type="dxa"/>
          </w:tcPr>
          <w:p w14:paraId="49CC67F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Graduation </w:t>
            </w:r>
          </w:p>
        </w:tc>
        <w:tc>
          <w:tcPr>
            <w:tcW w:w="1418" w:type="dxa"/>
          </w:tcPr>
          <w:p w14:paraId="41BD3B75"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c>
          <w:tcPr>
            <w:tcW w:w="1366" w:type="dxa"/>
          </w:tcPr>
          <w:p w14:paraId="139ED15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r>
      <w:tr w:rsidR="00316AA7" w:rsidRPr="00E70531" w14:paraId="4AF0638C" w14:textId="77777777" w:rsidTr="00A91500">
        <w:tc>
          <w:tcPr>
            <w:tcW w:w="6090" w:type="dxa"/>
          </w:tcPr>
          <w:p w14:paraId="66BCE2F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Postgraduation and above </w:t>
            </w:r>
          </w:p>
        </w:tc>
        <w:tc>
          <w:tcPr>
            <w:tcW w:w="1418" w:type="dxa"/>
          </w:tcPr>
          <w:p w14:paraId="775C125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65</w:t>
            </w:r>
          </w:p>
        </w:tc>
        <w:tc>
          <w:tcPr>
            <w:tcW w:w="1366" w:type="dxa"/>
          </w:tcPr>
          <w:p w14:paraId="22379F8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32.5%</w:t>
            </w:r>
          </w:p>
        </w:tc>
      </w:tr>
      <w:tr w:rsidR="00316AA7" w:rsidRPr="00E70531" w14:paraId="2E5FBB05" w14:textId="77777777" w:rsidTr="00A91500">
        <w:tc>
          <w:tcPr>
            <w:tcW w:w="6090" w:type="dxa"/>
          </w:tcPr>
          <w:p w14:paraId="0327D9B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2AD7EB8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3872FCF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0A98D9A9" w14:textId="77777777" w:rsidTr="00A91500">
        <w:tc>
          <w:tcPr>
            <w:tcW w:w="8874" w:type="dxa"/>
            <w:gridSpan w:val="3"/>
          </w:tcPr>
          <w:p w14:paraId="29966B23"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Occupation</w:t>
            </w:r>
          </w:p>
        </w:tc>
      </w:tr>
      <w:tr w:rsidR="00316AA7" w:rsidRPr="00E70531" w14:paraId="06E0DF67" w14:textId="77777777" w:rsidTr="00A91500">
        <w:tc>
          <w:tcPr>
            <w:tcW w:w="6090" w:type="dxa"/>
          </w:tcPr>
          <w:p w14:paraId="24E2E7DC"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Student </w:t>
            </w:r>
          </w:p>
        </w:tc>
        <w:tc>
          <w:tcPr>
            <w:tcW w:w="1418" w:type="dxa"/>
          </w:tcPr>
          <w:p w14:paraId="2FE5B6FE"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103</w:t>
            </w:r>
          </w:p>
        </w:tc>
        <w:tc>
          <w:tcPr>
            <w:tcW w:w="1366" w:type="dxa"/>
          </w:tcPr>
          <w:p w14:paraId="1AAA007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51.5%</w:t>
            </w:r>
          </w:p>
        </w:tc>
      </w:tr>
      <w:tr w:rsidR="00316AA7" w:rsidRPr="00E70531" w14:paraId="72B7DB35" w14:textId="77777777" w:rsidTr="00A91500">
        <w:tc>
          <w:tcPr>
            <w:tcW w:w="6090" w:type="dxa"/>
          </w:tcPr>
          <w:p w14:paraId="7BE723CB"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Government employee </w:t>
            </w:r>
          </w:p>
        </w:tc>
        <w:tc>
          <w:tcPr>
            <w:tcW w:w="1418" w:type="dxa"/>
          </w:tcPr>
          <w:p w14:paraId="6D55177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15</w:t>
            </w:r>
          </w:p>
        </w:tc>
        <w:tc>
          <w:tcPr>
            <w:tcW w:w="1366" w:type="dxa"/>
          </w:tcPr>
          <w:p w14:paraId="7472C9E2"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7.5%</w:t>
            </w:r>
          </w:p>
        </w:tc>
      </w:tr>
      <w:tr w:rsidR="00316AA7" w:rsidRPr="00E70531" w14:paraId="4B61219E" w14:textId="77777777" w:rsidTr="00A91500">
        <w:tc>
          <w:tcPr>
            <w:tcW w:w="6090" w:type="dxa"/>
          </w:tcPr>
          <w:p w14:paraId="1261870E"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Private employee </w:t>
            </w:r>
          </w:p>
        </w:tc>
        <w:tc>
          <w:tcPr>
            <w:tcW w:w="1418" w:type="dxa"/>
          </w:tcPr>
          <w:p w14:paraId="4286CED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27</w:t>
            </w:r>
          </w:p>
        </w:tc>
        <w:tc>
          <w:tcPr>
            <w:tcW w:w="1366" w:type="dxa"/>
          </w:tcPr>
          <w:p w14:paraId="48BB0FF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13.5%</w:t>
            </w:r>
          </w:p>
        </w:tc>
      </w:tr>
      <w:tr w:rsidR="00316AA7" w:rsidRPr="00E70531" w14:paraId="328C0364" w14:textId="77777777" w:rsidTr="00A91500">
        <w:tc>
          <w:tcPr>
            <w:tcW w:w="6090" w:type="dxa"/>
          </w:tcPr>
          <w:p w14:paraId="685399E4"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Homemaker </w:t>
            </w:r>
          </w:p>
        </w:tc>
        <w:tc>
          <w:tcPr>
            <w:tcW w:w="1418" w:type="dxa"/>
          </w:tcPr>
          <w:p w14:paraId="6A43A47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27</w:t>
            </w:r>
          </w:p>
        </w:tc>
        <w:tc>
          <w:tcPr>
            <w:tcW w:w="1366" w:type="dxa"/>
          </w:tcPr>
          <w:p w14:paraId="4008F42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13.5%</w:t>
            </w:r>
          </w:p>
        </w:tc>
      </w:tr>
      <w:tr w:rsidR="00316AA7" w:rsidRPr="00E70531" w14:paraId="4ECB1030" w14:textId="77777777" w:rsidTr="00A91500">
        <w:tc>
          <w:tcPr>
            <w:tcW w:w="6090" w:type="dxa"/>
          </w:tcPr>
          <w:p w14:paraId="406AF123"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Self-employed </w:t>
            </w:r>
          </w:p>
        </w:tc>
        <w:tc>
          <w:tcPr>
            <w:tcW w:w="1418" w:type="dxa"/>
          </w:tcPr>
          <w:p w14:paraId="61B1B57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22</w:t>
            </w:r>
          </w:p>
        </w:tc>
        <w:tc>
          <w:tcPr>
            <w:tcW w:w="1366" w:type="dxa"/>
          </w:tcPr>
          <w:p w14:paraId="798A6ED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w:t>
            </w:r>
          </w:p>
        </w:tc>
      </w:tr>
      <w:tr w:rsidR="00316AA7" w:rsidRPr="00E70531" w14:paraId="27F10410" w14:textId="77777777" w:rsidTr="00A91500">
        <w:tc>
          <w:tcPr>
            <w:tcW w:w="6090" w:type="dxa"/>
          </w:tcPr>
          <w:p w14:paraId="5F38D26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Retired </w:t>
            </w:r>
          </w:p>
        </w:tc>
        <w:tc>
          <w:tcPr>
            <w:tcW w:w="1418" w:type="dxa"/>
          </w:tcPr>
          <w:p w14:paraId="21EDD3B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w:t>
            </w:r>
          </w:p>
        </w:tc>
        <w:tc>
          <w:tcPr>
            <w:tcW w:w="1366" w:type="dxa"/>
          </w:tcPr>
          <w:p w14:paraId="3BE0538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0.5%</w:t>
            </w:r>
          </w:p>
        </w:tc>
      </w:tr>
      <w:tr w:rsidR="00316AA7" w:rsidRPr="00E70531" w14:paraId="1E8B5E62" w14:textId="77777777" w:rsidTr="00A91500">
        <w:tc>
          <w:tcPr>
            <w:tcW w:w="6090" w:type="dxa"/>
          </w:tcPr>
          <w:p w14:paraId="64359F1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Any other </w:t>
            </w:r>
          </w:p>
        </w:tc>
        <w:tc>
          <w:tcPr>
            <w:tcW w:w="1418" w:type="dxa"/>
          </w:tcPr>
          <w:p w14:paraId="782642C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w:t>
            </w:r>
          </w:p>
        </w:tc>
        <w:tc>
          <w:tcPr>
            <w:tcW w:w="1366" w:type="dxa"/>
          </w:tcPr>
          <w:p w14:paraId="6EDC8FF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2.5%</w:t>
            </w:r>
          </w:p>
        </w:tc>
      </w:tr>
      <w:tr w:rsidR="00316AA7" w:rsidRPr="00E70531" w14:paraId="6A6E85BF" w14:textId="77777777" w:rsidTr="00A91500">
        <w:tc>
          <w:tcPr>
            <w:tcW w:w="6090" w:type="dxa"/>
          </w:tcPr>
          <w:p w14:paraId="63B087E0"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0659980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3629535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05A95E05" w14:textId="77777777" w:rsidTr="00A91500">
        <w:tc>
          <w:tcPr>
            <w:tcW w:w="8874" w:type="dxa"/>
            <w:gridSpan w:val="3"/>
          </w:tcPr>
          <w:p w14:paraId="2D0DCE20"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Marital status</w:t>
            </w:r>
          </w:p>
        </w:tc>
      </w:tr>
      <w:tr w:rsidR="00316AA7" w:rsidRPr="00E70531" w14:paraId="15D45BD6" w14:textId="77777777" w:rsidTr="00A91500">
        <w:tc>
          <w:tcPr>
            <w:tcW w:w="6090" w:type="dxa"/>
          </w:tcPr>
          <w:p w14:paraId="4D88A8BA"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Married </w:t>
            </w:r>
          </w:p>
        </w:tc>
        <w:tc>
          <w:tcPr>
            <w:tcW w:w="1418" w:type="dxa"/>
          </w:tcPr>
          <w:p w14:paraId="0EBDC94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84</w:t>
            </w:r>
          </w:p>
        </w:tc>
        <w:tc>
          <w:tcPr>
            <w:tcW w:w="1366" w:type="dxa"/>
          </w:tcPr>
          <w:p w14:paraId="21DF7D3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42%</w:t>
            </w:r>
          </w:p>
        </w:tc>
      </w:tr>
      <w:tr w:rsidR="00316AA7" w:rsidRPr="00E70531" w14:paraId="6C900BCA" w14:textId="77777777" w:rsidTr="00A91500">
        <w:tc>
          <w:tcPr>
            <w:tcW w:w="6090" w:type="dxa"/>
          </w:tcPr>
          <w:p w14:paraId="0ED3EFF2"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Unmarried </w:t>
            </w:r>
          </w:p>
        </w:tc>
        <w:tc>
          <w:tcPr>
            <w:tcW w:w="1418" w:type="dxa"/>
          </w:tcPr>
          <w:p w14:paraId="73A8CA2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116</w:t>
            </w:r>
          </w:p>
        </w:tc>
        <w:tc>
          <w:tcPr>
            <w:tcW w:w="1366" w:type="dxa"/>
          </w:tcPr>
          <w:p w14:paraId="2D60906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58%</w:t>
            </w:r>
          </w:p>
        </w:tc>
      </w:tr>
      <w:tr w:rsidR="00316AA7" w:rsidRPr="00E70531" w14:paraId="63A65691" w14:textId="77777777" w:rsidTr="00A91500">
        <w:tc>
          <w:tcPr>
            <w:tcW w:w="6090" w:type="dxa"/>
          </w:tcPr>
          <w:p w14:paraId="6D213ED0"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2F73AA4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03580AE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51467B04" w14:textId="77777777" w:rsidTr="00A91500">
        <w:tc>
          <w:tcPr>
            <w:tcW w:w="8874" w:type="dxa"/>
            <w:gridSpan w:val="3"/>
          </w:tcPr>
          <w:p w14:paraId="7F53EA0A"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Family structure</w:t>
            </w:r>
          </w:p>
        </w:tc>
      </w:tr>
      <w:tr w:rsidR="00316AA7" w:rsidRPr="00E70531" w14:paraId="33B4D9D5" w14:textId="77777777" w:rsidTr="00A91500">
        <w:tc>
          <w:tcPr>
            <w:tcW w:w="6090" w:type="dxa"/>
          </w:tcPr>
          <w:p w14:paraId="17EA2C2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Nuclear </w:t>
            </w:r>
          </w:p>
        </w:tc>
        <w:tc>
          <w:tcPr>
            <w:tcW w:w="1418" w:type="dxa"/>
          </w:tcPr>
          <w:p w14:paraId="0DADD7D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120</w:t>
            </w:r>
          </w:p>
        </w:tc>
        <w:tc>
          <w:tcPr>
            <w:tcW w:w="1366" w:type="dxa"/>
          </w:tcPr>
          <w:p w14:paraId="613E725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60%</w:t>
            </w:r>
          </w:p>
        </w:tc>
      </w:tr>
      <w:tr w:rsidR="00316AA7" w:rsidRPr="00E70531" w14:paraId="6D4F4C68" w14:textId="77777777" w:rsidTr="00A91500">
        <w:tc>
          <w:tcPr>
            <w:tcW w:w="6090" w:type="dxa"/>
          </w:tcPr>
          <w:p w14:paraId="3C1587A3"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Joint </w:t>
            </w:r>
          </w:p>
        </w:tc>
        <w:tc>
          <w:tcPr>
            <w:tcW w:w="1418" w:type="dxa"/>
          </w:tcPr>
          <w:p w14:paraId="2101481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73</w:t>
            </w:r>
          </w:p>
        </w:tc>
        <w:tc>
          <w:tcPr>
            <w:tcW w:w="1366" w:type="dxa"/>
          </w:tcPr>
          <w:p w14:paraId="493765F5"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36.5%</w:t>
            </w:r>
          </w:p>
        </w:tc>
      </w:tr>
      <w:tr w:rsidR="00316AA7" w:rsidRPr="00E70531" w14:paraId="3D6400F6" w14:textId="77777777" w:rsidTr="00A91500">
        <w:tc>
          <w:tcPr>
            <w:tcW w:w="6090" w:type="dxa"/>
          </w:tcPr>
          <w:p w14:paraId="16331AE9"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Extended</w:t>
            </w:r>
          </w:p>
        </w:tc>
        <w:tc>
          <w:tcPr>
            <w:tcW w:w="1418" w:type="dxa"/>
          </w:tcPr>
          <w:p w14:paraId="419C0A2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w:t>
            </w:r>
          </w:p>
        </w:tc>
        <w:tc>
          <w:tcPr>
            <w:tcW w:w="1366" w:type="dxa"/>
          </w:tcPr>
          <w:p w14:paraId="1A3D514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3.5%</w:t>
            </w:r>
          </w:p>
        </w:tc>
      </w:tr>
      <w:tr w:rsidR="00316AA7" w:rsidRPr="00E70531" w14:paraId="7EC8BEEA" w14:textId="77777777" w:rsidTr="00A91500">
        <w:tc>
          <w:tcPr>
            <w:tcW w:w="6090" w:type="dxa"/>
          </w:tcPr>
          <w:p w14:paraId="4085B3FC"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lastRenderedPageBreak/>
              <w:t>Total</w:t>
            </w:r>
          </w:p>
        </w:tc>
        <w:tc>
          <w:tcPr>
            <w:tcW w:w="1418" w:type="dxa"/>
          </w:tcPr>
          <w:p w14:paraId="6456A37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6ACABD3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1D8D200B" w14:textId="77777777" w:rsidTr="00A91500">
        <w:tc>
          <w:tcPr>
            <w:tcW w:w="8874" w:type="dxa"/>
            <w:gridSpan w:val="3"/>
          </w:tcPr>
          <w:p w14:paraId="7651072C" w14:textId="77777777" w:rsidR="00316AA7" w:rsidRPr="00E70531" w:rsidRDefault="00316AA7" w:rsidP="00A91500">
            <w:pPr>
              <w:tabs>
                <w:tab w:val="left" w:pos="216"/>
              </w:tabs>
              <w:spacing w:line="360" w:lineRule="auto"/>
              <w:rPr>
                <w:rFonts w:ascii="Times New Roman" w:hAnsi="Times New Roman" w:cs="Times New Roman"/>
              </w:rPr>
            </w:pPr>
            <w:r w:rsidRPr="00E70531">
              <w:rPr>
                <w:rFonts w:ascii="Times New Roman" w:hAnsi="Times New Roman" w:cs="Times New Roman"/>
                <w:b/>
                <w:bCs/>
              </w:rPr>
              <w:t>Family size</w:t>
            </w:r>
          </w:p>
        </w:tc>
      </w:tr>
      <w:tr w:rsidR="00316AA7" w:rsidRPr="00E70531" w14:paraId="749F5396" w14:textId="77777777" w:rsidTr="00A91500">
        <w:tc>
          <w:tcPr>
            <w:tcW w:w="6090" w:type="dxa"/>
          </w:tcPr>
          <w:p w14:paraId="4A12FF9E"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Small (</w:t>
            </w:r>
            <w:proofErr w:type="spellStart"/>
            <w:r w:rsidRPr="00E70531">
              <w:rPr>
                <w:rFonts w:ascii="Times New Roman" w:hAnsi="Times New Roman" w:cs="Times New Roman"/>
              </w:rPr>
              <w:t>Upto</w:t>
            </w:r>
            <w:proofErr w:type="spellEnd"/>
            <w:r w:rsidRPr="00E70531">
              <w:rPr>
                <w:rFonts w:ascii="Times New Roman" w:hAnsi="Times New Roman" w:cs="Times New Roman"/>
              </w:rPr>
              <w:t xml:space="preserve"> 4)</w:t>
            </w:r>
          </w:p>
        </w:tc>
        <w:tc>
          <w:tcPr>
            <w:tcW w:w="1418" w:type="dxa"/>
          </w:tcPr>
          <w:p w14:paraId="55E51E0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92</w:t>
            </w:r>
          </w:p>
        </w:tc>
        <w:tc>
          <w:tcPr>
            <w:tcW w:w="1366" w:type="dxa"/>
          </w:tcPr>
          <w:p w14:paraId="51BDACE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46%</w:t>
            </w:r>
          </w:p>
        </w:tc>
      </w:tr>
      <w:tr w:rsidR="00316AA7" w:rsidRPr="00E70531" w14:paraId="5F46C8EA" w14:textId="77777777" w:rsidTr="00A91500">
        <w:tc>
          <w:tcPr>
            <w:tcW w:w="6090" w:type="dxa"/>
          </w:tcPr>
          <w:p w14:paraId="1F56A5BE"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Medium (5-7) </w:t>
            </w:r>
          </w:p>
        </w:tc>
        <w:tc>
          <w:tcPr>
            <w:tcW w:w="1418" w:type="dxa"/>
          </w:tcPr>
          <w:p w14:paraId="5A21346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76</w:t>
            </w:r>
          </w:p>
        </w:tc>
        <w:tc>
          <w:tcPr>
            <w:tcW w:w="1366" w:type="dxa"/>
          </w:tcPr>
          <w:p w14:paraId="46E5219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38%</w:t>
            </w:r>
          </w:p>
        </w:tc>
      </w:tr>
      <w:tr w:rsidR="00316AA7" w:rsidRPr="00E70531" w14:paraId="53549902" w14:textId="77777777" w:rsidTr="00A91500">
        <w:tc>
          <w:tcPr>
            <w:tcW w:w="6090" w:type="dxa"/>
          </w:tcPr>
          <w:p w14:paraId="3996AD26"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Large (8 and above) </w:t>
            </w:r>
          </w:p>
        </w:tc>
        <w:tc>
          <w:tcPr>
            <w:tcW w:w="1418" w:type="dxa"/>
          </w:tcPr>
          <w:p w14:paraId="647D531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32</w:t>
            </w:r>
          </w:p>
        </w:tc>
        <w:tc>
          <w:tcPr>
            <w:tcW w:w="1366" w:type="dxa"/>
          </w:tcPr>
          <w:p w14:paraId="36EA3DE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16%</w:t>
            </w:r>
          </w:p>
        </w:tc>
      </w:tr>
      <w:tr w:rsidR="00316AA7" w:rsidRPr="00E70531" w14:paraId="229C282A" w14:textId="77777777" w:rsidTr="00A91500">
        <w:tc>
          <w:tcPr>
            <w:tcW w:w="6090" w:type="dxa"/>
          </w:tcPr>
          <w:p w14:paraId="6F7ECB5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6E4D000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1B0825B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12D7F599" w14:textId="77777777" w:rsidTr="00A91500">
        <w:tc>
          <w:tcPr>
            <w:tcW w:w="8874" w:type="dxa"/>
            <w:gridSpan w:val="3"/>
          </w:tcPr>
          <w:p w14:paraId="5BBD93B2"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Annual Income: (Rs in Lacs/annum)</w:t>
            </w:r>
          </w:p>
        </w:tc>
      </w:tr>
      <w:tr w:rsidR="00316AA7" w:rsidRPr="00E70531" w14:paraId="37A70EDF" w14:textId="77777777" w:rsidTr="00A91500">
        <w:tc>
          <w:tcPr>
            <w:tcW w:w="6090" w:type="dxa"/>
          </w:tcPr>
          <w:p w14:paraId="01F5B192"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&lt;1 </w:t>
            </w:r>
          </w:p>
        </w:tc>
        <w:tc>
          <w:tcPr>
            <w:tcW w:w="1418" w:type="dxa"/>
          </w:tcPr>
          <w:p w14:paraId="49A9F05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47</w:t>
            </w:r>
          </w:p>
        </w:tc>
        <w:tc>
          <w:tcPr>
            <w:tcW w:w="1366" w:type="dxa"/>
          </w:tcPr>
          <w:p w14:paraId="17767D0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23.5%</w:t>
            </w:r>
          </w:p>
        </w:tc>
      </w:tr>
      <w:tr w:rsidR="00316AA7" w:rsidRPr="00E70531" w14:paraId="63283300" w14:textId="77777777" w:rsidTr="00A91500">
        <w:tc>
          <w:tcPr>
            <w:tcW w:w="6090" w:type="dxa"/>
          </w:tcPr>
          <w:p w14:paraId="1EF243A0"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1-3 </w:t>
            </w:r>
          </w:p>
        </w:tc>
        <w:tc>
          <w:tcPr>
            <w:tcW w:w="1418" w:type="dxa"/>
          </w:tcPr>
          <w:p w14:paraId="4F1916F5"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28</w:t>
            </w:r>
          </w:p>
        </w:tc>
        <w:tc>
          <w:tcPr>
            <w:tcW w:w="1366" w:type="dxa"/>
          </w:tcPr>
          <w:p w14:paraId="109299E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14%</w:t>
            </w:r>
          </w:p>
        </w:tc>
      </w:tr>
      <w:tr w:rsidR="00316AA7" w:rsidRPr="00E70531" w14:paraId="1FDF8134" w14:textId="77777777" w:rsidTr="00A91500">
        <w:tc>
          <w:tcPr>
            <w:tcW w:w="6090" w:type="dxa"/>
          </w:tcPr>
          <w:p w14:paraId="1839644A"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3-6 </w:t>
            </w:r>
          </w:p>
        </w:tc>
        <w:tc>
          <w:tcPr>
            <w:tcW w:w="1418" w:type="dxa"/>
          </w:tcPr>
          <w:p w14:paraId="6CC923D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c>
          <w:tcPr>
            <w:tcW w:w="1366" w:type="dxa"/>
          </w:tcPr>
          <w:p w14:paraId="7B7057A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25%</w:t>
            </w:r>
          </w:p>
        </w:tc>
      </w:tr>
      <w:tr w:rsidR="00316AA7" w:rsidRPr="00E70531" w14:paraId="6CC5B213" w14:textId="77777777" w:rsidTr="00A91500">
        <w:tc>
          <w:tcPr>
            <w:tcW w:w="6090" w:type="dxa"/>
          </w:tcPr>
          <w:p w14:paraId="5C6C7225"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6-9 </w:t>
            </w:r>
          </w:p>
        </w:tc>
        <w:tc>
          <w:tcPr>
            <w:tcW w:w="1418" w:type="dxa"/>
          </w:tcPr>
          <w:p w14:paraId="4763CF8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39</w:t>
            </w:r>
          </w:p>
        </w:tc>
        <w:tc>
          <w:tcPr>
            <w:tcW w:w="1366" w:type="dxa"/>
          </w:tcPr>
          <w:p w14:paraId="5B1C6E7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19.5%</w:t>
            </w:r>
          </w:p>
        </w:tc>
      </w:tr>
      <w:tr w:rsidR="00316AA7" w:rsidRPr="00E70531" w14:paraId="2CEC5094" w14:textId="77777777" w:rsidTr="00A91500">
        <w:tc>
          <w:tcPr>
            <w:tcW w:w="6090" w:type="dxa"/>
          </w:tcPr>
          <w:p w14:paraId="774D789D"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&gt;9 </w:t>
            </w:r>
          </w:p>
        </w:tc>
        <w:tc>
          <w:tcPr>
            <w:tcW w:w="1418" w:type="dxa"/>
          </w:tcPr>
          <w:p w14:paraId="721906A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36</w:t>
            </w:r>
          </w:p>
        </w:tc>
        <w:tc>
          <w:tcPr>
            <w:tcW w:w="1366" w:type="dxa"/>
          </w:tcPr>
          <w:p w14:paraId="4521635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18%</w:t>
            </w:r>
          </w:p>
        </w:tc>
      </w:tr>
      <w:tr w:rsidR="00316AA7" w:rsidRPr="00E70531" w14:paraId="2CCA9852" w14:textId="77777777" w:rsidTr="00A91500">
        <w:tc>
          <w:tcPr>
            <w:tcW w:w="6090" w:type="dxa"/>
          </w:tcPr>
          <w:p w14:paraId="00DC070D"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1407239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70EC1AB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bl>
    <w:p w14:paraId="734240F3" w14:textId="03A6E0F3" w:rsidR="00316AA7" w:rsidRPr="00316AA7" w:rsidRDefault="00316AA7" w:rsidP="00316AA7">
      <w:pPr>
        <w:widowControl w:val="0"/>
        <w:tabs>
          <w:tab w:val="left" w:pos="1702"/>
        </w:tabs>
        <w:autoSpaceDE w:val="0"/>
        <w:autoSpaceDN w:val="0"/>
        <w:spacing w:after="0" w:line="240" w:lineRule="auto"/>
        <w:ind w:left="720"/>
        <w:jc w:val="both"/>
        <w:outlineLvl w:val="0"/>
        <w:rPr>
          <w:rFonts w:ascii="Times New Roman" w:hAnsi="Times New Roman" w:cs="Times New Roman"/>
        </w:rPr>
      </w:pPr>
      <w:r w:rsidRPr="00316AA7">
        <w:rPr>
          <w:rFonts w:ascii="Times New Roman" w:hAnsi="Times New Roman" w:cs="Times New Roman"/>
          <w:b/>
          <w:bCs/>
        </w:rPr>
        <w:t xml:space="preserve">                             </w:t>
      </w:r>
      <w:r w:rsidRPr="00316AA7">
        <w:rPr>
          <w:rFonts w:ascii="Times New Roman" w:hAnsi="Times New Roman" w:cs="Times New Roman"/>
          <w:b/>
          <w:bCs/>
        </w:rPr>
        <w:tab/>
      </w:r>
      <w:r w:rsidRPr="00316AA7">
        <w:rPr>
          <w:rFonts w:ascii="Times New Roman" w:hAnsi="Times New Roman" w:cs="Times New Roman"/>
          <w:b/>
          <w:bCs/>
        </w:rPr>
        <w:tab/>
      </w:r>
      <w:r w:rsidRPr="00316AA7">
        <w:rPr>
          <w:rFonts w:ascii="Times New Roman" w:hAnsi="Times New Roman" w:cs="Times New Roman"/>
          <w:b/>
          <w:bCs/>
        </w:rPr>
        <w:tab/>
      </w:r>
      <w:r w:rsidRPr="00316AA7">
        <w:rPr>
          <w:rFonts w:ascii="Times New Roman" w:hAnsi="Times New Roman" w:cs="Times New Roman"/>
          <w:b/>
          <w:bCs/>
        </w:rPr>
        <w:tab/>
      </w:r>
      <w:r>
        <w:rPr>
          <w:rFonts w:ascii="Times New Roman" w:hAnsi="Times New Roman" w:cs="Times New Roman"/>
          <w:b/>
          <w:bCs/>
        </w:rPr>
        <w:t xml:space="preserve">                   </w:t>
      </w:r>
      <w:r w:rsidRPr="00316AA7">
        <w:rPr>
          <w:rFonts w:ascii="Times New Roman" w:hAnsi="Times New Roman" w:cs="Times New Roman"/>
          <w:b/>
          <w:bCs/>
        </w:rPr>
        <w:tab/>
        <w:t xml:space="preserve">  </w:t>
      </w:r>
      <w:r w:rsidRPr="00316AA7">
        <w:rPr>
          <w:rFonts w:ascii="Times New Roman" w:hAnsi="Times New Roman" w:cs="Times New Roman"/>
        </w:rPr>
        <w:t>(Source primary data)</w:t>
      </w:r>
    </w:p>
    <w:p w14:paraId="240A5821" w14:textId="77777777" w:rsidR="00D77736" w:rsidRDefault="00D77736" w:rsidP="00EF7542">
      <w:pPr>
        <w:tabs>
          <w:tab w:val="left" w:pos="216"/>
        </w:tabs>
        <w:spacing w:line="360" w:lineRule="auto"/>
        <w:ind w:left="142" w:hanging="142"/>
        <w:jc w:val="both"/>
        <w:rPr>
          <w:rFonts w:ascii="Times New Roman" w:hAnsi="Times New Roman" w:cs="Times New Roman"/>
        </w:rPr>
      </w:pPr>
    </w:p>
    <w:p w14:paraId="65CDBD00" w14:textId="02FFA284" w:rsidR="00EF7542" w:rsidRPr="00EF7542" w:rsidRDefault="00316AA7" w:rsidP="00EF7542">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rPr>
        <w:t>Table 1 presents a detailed demographic profile of 200 respondents across various parameters. In terms of gender distribution, the survey achieved a balanced representation with 50% male and 50% female respondents. It was found that 50.5% percent of respondents fall in the age group of 21-30 years and 15% percent in the category of 41-50 years. 12 percent of respondents were in the category of &gt;50 years and 11.5 percent were in the age group of 31-40 years. Only 11 percent of the respondents were in the age group of &lt;20 years. The majority of respondents were in age group of 21-30 years.</w:t>
      </w:r>
      <w:r w:rsidR="00EF7542">
        <w:rPr>
          <w:rFonts w:ascii="Times New Roman" w:hAnsi="Times New Roman" w:cs="Times New Roman"/>
        </w:rPr>
        <w:t xml:space="preserve"> </w:t>
      </w:r>
      <w:r w:rsidR="00EF7542" w:rsidRPr="00EF7542">
        <w:rPr>
          <w:rFonts w:ascii="Times New Roman" w:hAnsi="Times New Roman" w:cs="Times New Roman"/>
        </w:rPr>
        <w:t>On categorizing the respondents based on their educational qualifications it was found that 50 percent were graduates, 32.5 percent were post-graduates and above, 13.5 percent were intermediate, 3.5 percent attained matriculation and only 0.5 percent were illiterate. Based on occupation, 51.5 percent were students, 13.5 percent were private employees, 13.5 percent were homemakers, 11 percent were self-employed, 7.5 percent were government employees, and 0.5 percent were retired people. Only 2.5 percent of respondents had a different occupation than the above-mentioned categories.</w:t>
      </w:r>
    </w:p>
    <w:p w14:paraId="20D89B45" w14:textId="77777777" w:rsidR="00EF7542" w:rsidRPr="00EF7542" w:rsidRDefault="00EF7542" w:rsidP="00EF7542">
      <w:pPr>
        <w:tabs>
          <w:tab w:val="left" w:pos="216"/>
        </w:tabs>
        <w:spacing w:line="360" w:lineRule="auto"/>
        <w:ind w:left="142" w:hanging="142"/>
        <w:jc w:val="both"/>
        <w:rPr>
          <w:rFonts w:ascii="Times New Roman" w:hAnsi="Times New Roman" w:cs="Times New Roman"/>
        </w:rPr>
      </w:pPr>
      <w:r w:rsidRPr="00EF7542">
        <w:rPr>
          <w:rFonts w:ascii="Times New Roman" w:hAnsi="Times New Roman" w:cs="Times New Roman"/>
        </w:rPr>
        <w:t>The survey respondents were almost evenly split between married (42%) and unmarried (58%) individuals. Family structures varied, with nuclear families being the most prevalent at 60 percent, followed by joint families at 36.5 percent, and a smaller percentage in extended family setups that is 3.5 percent. 46 percent of respondents belonged to small families (up to 4 members) and 38 percent to medium-sized families (5-7 members), and 16 percent had more than 6 people in their family.</w:t>
      </w:r>
    </w:p>
    <w:p w14:paraId="6844CC81" w14:textId="33EC0698" w:rsidR="00316AA7" w:rsidRPr="00FD4E5A" w:rsidRDefault="00EF7542" w:rsidP="00EF7542">
      <w:pPr>
        <w:tabs>
          <w:tab w:val="left" w:pos="216"/>
        </w:tabs>
        <w:spacing w:line="360" w:lineRule="auto"/>
        <w:ind w:left="142" w:hanging="142"/>
        <w:jc w:val="both"/>
        <w:rPr>
          <w:rFonts w:ascii="Times New Roman" w:hAnsi="Times New Roman" w:cs="Times New Roman"/>
        </w:rPr>
      </w:pPr>
      <w:r w:rsidRPr="00EF7542">
        <w:rPr>
          <w:rFonts w:ascii="Times New Roman" w:hAnsi="Times New Roman" w:cs="Times New Roman"/>
        </w:rPr>
        <w:t xml:space="preserve">The income distribution shows a diverse range of respondents across income brackets. 25 percent of respondents were having annual income between 3-6 lakhs. 23.5 percent of respondents had an annual income of less than 1 lakhs, 19.5 percent had an annual income between 6-9 lakhs, and 18 percent had </w:t>
      </w:r>
      <w:r w:rsidRPr="00EF7542">
        <w:rPr>
          <w:rFonts w:ascii="Times New Roman" w:hAnsi="Times New Roman" w:cs="Times New Roman"/>
        </w:rPr>
        <w:lastRenderedPageBreak/>
        <w:t>an annual income of more than 9 lakhs. Only 14 percent of the respondents had annual incomes between 1-3 lakhs.</w:t>
      </w:r>
    </w:p>
    <w:p w14:paraId="10B6AAE6" w14:textId="77777777" w:rsidR="00316AA7" w:rsidRPr="00FD4E5A" w:rsidRDefault="00316AA7" w:rsidP="00316AA7">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t xml:space="preserve">Table 2: Distribution of respondents according to their awareness about the types of millets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1"/>
        <w:tblW w:w="0" w:type="auto"/>
        <w:tblLook w:val="04A0" w:firstRow="1" w:lastRow="0" w:firstColumn="1" w:lastColumn="0" w:noHBand="0" w:noVBand="1"/>
      </w:tblPr>
      <w:tblGrid>
        <w:gridCol w:w="3539"/>
        <w:gridCol w:w="2471"/>
        <w:gridCol w:w="2490"/>
      </w:tblGrid>
      <w:tr w:rsidR="00316AA7" w:rsidRPr="00FD4E5A" w14:paraId="6EBE5BFB"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4AC6F892" w14:textId="77777777" w:rsidR="00316AA7" w:rsidRPr="00FD4E5A" w:rsidRDefault="00316AA7" w:rsidP="00A91500">
            <w:pPr>
              <w:jc w:val="center"/>
              <w:rPr>
                <w:rFonts w:ascii="Times New Roman" w:hAnsi="Times New Roman"/>
                <w:b/>
                <w:bCs/>
              </w:rPr>
            </w:pPr>
            <w:r w:rsidRPr="00FD4E5A">
              <w:rPr>
                <w:rFonts w:ascii="Times New Roman" w:hAnsi="Times New Roman"/>
                <w:b/>
                <w:bCs/>
              </w:rPr>
              <w:t>Type of millets</w:t>
            </w:r>
          </w:p>
        </w:tc>
        <w:tc>
          <w:tcPr>
            <w:tcW w:w="2471" w:type="dxa"/>
            <w:tcBorders>
              <w:top w:val="single" w:sz="4" w:space="0" w:color="auto"/>
              <w:left w:val="single" w:sz="4" w:space="0" w:color="auto"/>
              <w:bottom w:val="single" w:sz="4" w:space="0" w:color="auto"/>
              <w:right w:val="single" w:sz="4" w:space="0" w:color="auto"/>
            </w:tcBorders>
            <w:hideMark/>
          </w:tcPr>
          <w:p w14:paraId="4E3AC9A9" w14:textId="77777777" w:rsidR="00316AA7" w:rsidRPr="00FD4E5A" w:rsidRDefault="00316AA7" w:rsidP="00A91500">
            <w:pPr>
              <w:jc w:val="center"/>
              <w:rPr>
                <w:rFonts w:ascii="Times New Roman" w:hAnsi="Times New Roman"/>
                <w:b/>
                <w:bCs/>
              </w:rPr>
            </w:pPr>
            <w:r w:rsidRPr="00FD4E5A">
              <w:rPr>
                <w:rFonts w:ascii="Times New Roman" w:hAnsi="Times New Roman"/>
                <w:b/>
                <w:bCs/>
              </w:rPr>
              <w:t>Frequency</w:t>
            </w:r>
          </w:p>
        </w:tc>
        <w:tc>
          <w:tcPr>
            <w:tcW w:w="2490" w:type="dxa"/>
            <w:tcBorders>
              <w:top w:val="single" w:sz="4" w:space="0" w:color="auto"/>
              <w:left w:val="single" w:sz="4" w:space="0" w:color="auto"/>
              <w:bottom w:val="single" w:sz="4" w:space="0" w:color="auto"/>
              <w:right w:val="single" w:sz="4" w:space="0" w:color="auto"/>
            </w:tcBorders>
            <w:hideMark/>
          </w:tcPr>
          <w:p w14:paraId="40574351" w14:textId="77777777" w:rsidR="00316AA7" w:rsidRPr="00FD4E5A" w:rsidRDefault="00316AA7" w:rsidP="00A91500">
            <w:pPr>
              <w:jc w:val="center"/>
              <w:rPr>
                <w:rFonts w:ascii="Times New Roman" w:hAnsi="Times New Roman"/>
                <w:b/>
                <w:bCs/>
              </w:rPr>
            </w:pPr>
            <w:r w:rsidRPr="00FD4E5A">
              <w:rPr>
                <w:rFonts w:ascii="Times New Roman" w:hAnsi="Times New Roman"/>
                <w:b/>
                <w:bCs/>
              </w:rPr>
              <w:t>Percentage (%)</w:t>
            </w:r>
          </w:p>
        </w:tc>
      </w:tr>
      <w:tr w:rsidR="00316AA7" w:rsidRPr="00FD4E5A" w14:paraId="411B871C"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17DB990F" w14:textId="77777777" w:rsidR="00316AA7" w:rsidRPr="00FD4E5A" w:rsidRDefault="00316AA7" w:rsidP="00A91500">
            <w:pPr>
              <w:rPr>
                <w:rFonts w:ascii="Times New Roman" w:hAnsi="Times New Roman"/>
              </w:rPr>
            </w:pPr>
            <w:r w:rsidRPr="00FD4E5A">
              <w:rPr>
                <w:rFonts w:ascii="Times New Roman" w:hAnsi="Times New Roman"/>
              </w:rPr>
              <w:t>Sorghum (Jowar)</w:t>
            </w:r>
          </w:p>
        </w:tc>
        <w:tc>
          <w:tcPr>
            <w:tcW w:w="2471" w:type="dxa"/>
            <w:tcBorders>
              <w:top w:val="single" w:sz="4" w:space="0" w:color="auto"/>
              <w:left w:val="single" w:sz="4" w:space="0" w:color="auto"/>
              <w:bottom w:val="single" w:sz="4" w:space="0" w:color="auto"/>
              <w:right w:val="single" w:sz="4" w:space="0" w:color="auto"/>
            </w:tcBorders>
            <w:hideMark/>
          </w:tcPr>
          <w:p w14:paraId="5E8B8513" w14:textId="77777777" w:rsidR="00316AA7" w:rsidRPr="00FD4E5A" w:rsidRDefault="00316AA7" w:rsidP="00A91500">
            <w:pPr>
              <w:jc w:val="center"/>
              <w:rPr>
                <w:rFonts w:ascii="Times New Roman" w:hAnsi="Times New Roman"/>
              </w:rPr>
            </w:pPr>
            <w:r w:rsidRPr="00FD4E5A">
              <w:rPr>
                <w:rFonts w:ascii="Times New Roman" w:hAnsi="Times New Roman"/>
              </w:rPr>
              <w:t>144</w:t>
            </w:r>
          </w:p>
        </w:tc>
        <w:tc>
          <w:tcPr>
            <w:tcW w:w="2490" w:type="dxa"/>
            <w:tcBorders>
              <w:top w:val="single" w:sz="4" w:space="0" w:color="auto"/>
              <w:left w:val="single" w:sz="4" w:space="0" w:color="auto"/>
              <w:bottom w:val="single" w:sz="4" w:space="0" w:color="auto"/>
              <w:right w:val="single" w:sz="4" w:space="0" w:color="auto"/>
            </w:tcBorders>
            <w:hideMark/>
          </w:tcPr>
          <w:p w14:paraId="297D25B0" w14:textId="77777777" w:rsidR="00316AA7" w:rsidRPr="00FD4E5A" w:rsidRDefault="00316AA7" w:rsidP="00A91500">
            <w:pPr>
              <w:jc w:val="center"/>
              <w:rPr>
                <w:rFonts w:ascii="Times New Roman" w:hAnsi="Times New Roman"/>
              </w:rPr>
            </w:pPr>
            <w:r w:rsidRPr="00FD4E5A">
              <w:rPr>
                <w:rFonts w:ascii="Times New Roman" w:hAnsi="Times New Roman"/>
              </w:rPr>
              <w:t>72</w:t>
            </w:r>
          </w:p>
        </w:tc>
      </w:tr>
      <w:tr w:rsidR="00316AA7" w:rsidRPr="00FD4E5A" w14:paraId="7AF05884"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581B2386" w14:textId="77777777" w:rsidR="00316AA7" w:rsidRPr="00FD4E5A" w:rsidRDefault="00316AA7" w:rsidP="00A91500">
            <w:pPr>
              <w:rPr>
                <w:rFonts w:ascii="Times New Roman" w:hAnsi="Times New Roman"/>
              </w:rPr>
            </w:pPr>
            <w:r w:rsidRPr="00FD4E5A">
              <w:rPr>
                <w:rFonts w:ascii="Times New Roman" w:hAnsi="Times New Roman"/>
              </w:rPr>
              <w:t>Finger Millet (Ragi)</w:t>
            </w:r>
          </w:p>
        </w:tc>
        <w:tc>
          <w:tcPr>
            <w:tcW w:w="2471" w:type="dxa"/>
            <w:tcBorders>
              <w:top w:val="single" w:sz="4" w:space="0" w:color="auto"/>
              <w:left w:val="single" w:sz="4" w:space="0" w:color="auto"/>
              <w:bottom w:val="single" w:sz="4" w:space="0" w:color="auto"/>
              <w:right w:val="single" w:sz="4" w:space="0" w:color="auto"/>
            </w:tcBorders>
            <w:hideMark/>
          </w:tcPr>
          <w:p w14:paraId="242EAA2B" w14:textId="77777777" w:rsidR="00316AA7" w:rsidRPr="00FD4E5A" w:rsidRDefault="00316AA7" w:rsidP="00A91500">
            <w:pPr>
              <w:jc w:val="center"/>
              <w:rPr>
                <w:rFonts w:ascii="Times New Roman" w:hAnsi="Times New Roman"/>
              </w:rPr>
            </w:pPr>
            <w:r w:rsidRPr="00FD4E5A">
              <w:rPr>
                <w:rFonts w:ascii="Times New Roman" w:hAnsi="Times New Roman"/>
              </w:rPr>
              <w:t>109</w:t>
            </w:r>
          </w:p>
        </w:tc>
        <w:tc>
          <w:tcPr>
            <w:tcW w:w="2490" w:type="dxa"/>
            <w:tcBorders>
              <w:top w:val="single" w:sz="4" w:space="0" w:color="auto"/>
              <w:left w:val="single" w:sz="4" w:space="0" w:color="auto"/>
              <w:bottom w:val="single" w:sz="4" w:space="0" w:color="auto"/>
              <w:right w:val="single" w:sz="4" w:space="0" w:color="auto"/>
            </w:tcBorders>
            <w:hideMark/>
          </w:tcPr>
          <w:p w14:paraId="2D42E8F9" w14:textId="77777777" w:rsidR="00316AA7" w:rsidRPr="00FD4E5A" w:rsidRDefault="00316AA7" w:rsidP="00A91500">
            <w:pPr>
              <w:jc w:val="center"/>
              <w:rPr>
                <w:rFonts w:ascii="Times New Roman" w:hAnsi="Times New Roman"/>
              </w:rPr>
            </w:pPr>
            <w:r w:rsidRPr="00FD4E5A">
              <w:rPr>
                <w:rFonts w:ascii="Times New Roman" w:hAnsi="Times New Roman"/>
              </w:rPr>
              <w:t>54.5</w:t>
            </w:r>
          </w:p>
        </w:tc>
      </w:tr>
      <w:tr w:rsidR="00316AA7" w:rsidRPr="00FD4E5A" w14:paraId="408C7F8A"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180CBC4" w14:textId="77777777" w:rsidR="00316AA7" w:rsidRPr="00FD4E5A" w:rsidRDefault="00316AA7" w:rsidP="00A91500">
            <w:pPr>
              <w:rPr>
                <w:rFonts w:ascii="Times New Roman" w:hAnsi="Times New Roman"/>
              </w:rPr>
            </w:pPr>
            <w:r w:rsidRPr="00FD4E5A">
              <w:rPr>
                <w:rFonts w:ascii="Times New Roman" w:hAnsi="Times New Roman"/>
              </w:rPr>
              <w:t>Foxtail Millet (Kangni)</w:t>
            </w:r>
          </w:p>
        </w:tc>
        <w:tc>
          <w:tcPr>
            <w:tcW w:w="2471" w:type="dxa"/>
            <w:tcBorders>
              <w:top w:val="single" w:sz="4" w:space="0" w:color="auto"/>
              <w:left w:val="single" w:sz="4" w:space="0" w:color="auto"/>
              <w:bottom w:val="single" w:sz="4" w:space="0" w:color="auto"/>
              <w:right w:val="single" w:sz="4" w:space="0" w:color="auto"/>
            </w:tcBorders>
            <w:hideMark/>
          </w:tcPr>
          <w:p w14:paraId="75161C4E" w14:textId="77777777" w:rsidR="00316AA7" w:rsidRPr="00FD4E5A" w:rsidRDefault="00316AA7" w:rsidP="00A91500">
            <w:pPr>
              <w:jc w:val="center"/>
              <w:rPr>
                <w:rFonts w:ascii="Times New Roman" w:hAnsi="Times New Roman"/>
              </w:rPr>
            </w:pPr>
            <w:r w:rsidRPr="00FD4E5A">
              <w:rPr>
                <w:rFonts w:ascii="Times New Roman" w:hAnsi="Times New Roman"/>
              </w:rPr>
              <w:t>52</w:t>
            </w:r>
          </w:p>
        </w:tc>
        <w:tc>
          <w:tcPr>
            <w:tcW w:w="2490" w:type="dxa"/>
            <w:tcBorders>
              <w:top w:val="single" w:sz="4" w:space="0" w:color="auto"/>
              <w:left w:val="single" w:sz="4" w:space="0" w:color="auto"/>
              <w:bottom w:val="single" w:sz="4" w:space="0" w:color="auto"/>
              <w:right w:val="single" w:sz="4" w:space="0" w:color="auto"/>
            </w:tcBorders>
            <w:hideMark/>
          </w:tcPr>
          <w:p w14:paraId="6C48D126" w14:textId="77777777" w:rsidR="00316AA7" w:rsidRPr="00FD4E5A" w:rsidRDefault="00316AA7" w:rsidP="00A91500">
            <w:pPr>
              <w:jc w:val="center"/>
              <w:rPr>
                <w:rFonts w:ascii="Times New Roman" w:hAnsi="Times New Roman"/>
              </w:rPr>
            </w:pPr>
            <w:r w:rsidRPr="00FD4E5A">
              <w:rPr>
                <w:rFonts w:ascii="Times New Roman" w:hAnsi="Times New Roman"/>
              </w:rPr>
              <w:t>26</w:t>
            </w:r>
          </w:p>
        </w:tc>
      </w:tr>
      <w:tr w:rsidR="00316AA7" w:rsidRPr="00FD4E5A" w14:paraId="1BC6E68F"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690597CA" w14:textId="77777777" w:rsidR="00316AA7" w:rsidRPr="00FD4E5A" w:rsidRDefault="00316AA7" w:rsidP="00A91500">
            <w:pPr>
              <w:rPr>
                <w:rFonts w:ascii="Times New Roman" w:hAnsi="Times New Roman"/>
              </w:rPr>
            </w:pPr>
            <w:r w:rsidRPr="00FD4E5A">
              <w:rPr>
                <w:rFonts w:ascii="Times New Roman" w:hAnsi="Times New Roman"/>
              </w:rPr>
              <w:t>Barnyard Millet (</w:t>
            </w:r>
            <w:proofErr w:type="spellStart"/>
            <w:r w:rsidRPr="00FD4E5A">
              <w:rPr>
                <w:rFonts w:ascii="Times New Roman" w:hAnsi="Times New Roman"/>
              </w:rPr>
              <w:t>sanwa</w:t>
            </w:r>
            <w:proofErr w:type="spellEnd"/>
            <w:r w:rsidRPr="00FD4E5A">
              <w:rPr>
                <w:rFonts w:ascii="Times New Roman" w:hAnsi="Times New Roman"/>
              </w:rPr>
              <w:t>)</w:t>
            </w:r>
          </w:p>
        </w:tc>
        <w:tc>
          <w:tcPr>
            <w:tcW w:w="2471" w:type="dxa"/>
            <w:tcBorders>
              <w:top w:val="single" w:sz="4" w:space="0" w:color="auto"/>
              <w:left w:val="single" w:sz="4" w:space="0" w:color="auto"/>
              <w:bottom w:val="single" w:sz="4" w:space="0" w:color="auto"/>
              <w:right w:val="single" w:sz="4" w:space="0" w:color="auto"/>
            </w:tcBorders>
            <w:hideMark/>
          </w:tcPr>
          <w:p w14:paraId="169D053D" w14:textId="77777777" w:rsidR="00316AA7" w:rsidRPr="00FD4E5A" w:rsidRDefault="00316AA7" w:rsidP="00A91500">
            <w:pPr>
              <w:jc w:val="center"/>
              <w:rPr>
                <w:rFonts w:ascii="Times New Roman" w:hAnsi="Times New Roman"/>
              </w:rPr>
            </w:pPr>
            <w:r w:rsidRPr="00FD4E5A">
              <w:rPr>
                <w:rFonts w:ascii="Times New Roman" w:hAnsi="Times New Roman"/>
              </w:rPr>
              <w:t>26</w:t>
            </w:r>
          </w:p>
        </w:tc>
        <w:tc>
          <w:tcPr>
            <w:tcW w:w="2490" w:type="dxa"/>
            <w:tcBorders>
              <w:top w:val="single" w:sz="4" w:space="0" w:color="auto"/>
              <w:left w:val="single" w:sz="4" w:space="0" w:color="auto"/>
              <w:bottom w:val="single" w:sz="4" w:space="0" w:color="auto"/>
              <w:right w:val="single" w:sz="4" w:space="0" w:color="auto"/>
            </w:tcBorders>
            <w:hideMark/>
          </w:tcPr>
          <w:p w14:paraId="20DEBB5F" w14:textId="77777777" w:rsidR="00316AA7" w:rsidRPr="00FD4E5A" w:rsidRDefault="00316AA7" w:rsidP="00A91500">
            <w:pPr>
              <w:jc w:val="center"/>
              <w:rPr>
                <w:rFonts w:ascii="Times New Roman" w:hAnsi="Times New Roman"/>
              </w:rPr>
            </w:pPr>
            <w:r w:rsidRPr="00FD4E5A">
              <w:rPr>
                <w:rFonts w:ascii="Times New Roman" w:hAnsi="Times New Roman"/>
              </w:rPr>
              <w:t>13</w:t>
            </w:r>
          </w:p>
        </w:tc>
      </w:tr>
      <w:tr w:rsidR="00316AA7" w:rsidRPr="00FD4E5A" w14:paraId="04FD1E85"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3887B485" w14:textId="77777777" w:rsidR="00316AA7" w:rsidRPr="00FD4E5A" w:rsidRDefault="00316AA7" w:rsidP="00A91500">
            <w:pPr>
              <w:rPr>
                <w:rFonts w:ascii="Times New Roman" w:hAnsi="Times New Roman"/>
              </w:rPr>
            </w:pPr>
            <w:r w:rsidRPr="00FD4E5A">
              <w:rPr>
                <w:rFonts w:ascii="Times New Roman" w:hAnsi="Times New Roman"/>
              </w:rPr>
              <w:t>Kudo Millet</w:t>
            </w:r>
          </w:p>
        </w:tc>
        <w:tc>
          <w:tcPr>
            <w:tcW w:w="2471" w:type="dxa"/>
            <w:tcBorders>
              <w:top w:val="single" w:sz="4" w:space="0" w:color="auto"/>
              <w:left w:val="single" w:sz="4" w:space="0" w:color="auto"/>
              <w:bottom w:val="single" w:sz="4" w:space="0" w:color="auto"/>
              <w:right w:val="single" w:sz="4" w:space="0" w:color="auto"/>
            </w:tcBorders>
            <w:hideMark/>
          </w:tcPr>
          <w:p w14:paraId="4925317A" w14:textId="77777777" w:rsidR="00316AA7" w:rsidRPr="00FD4E5A" w:rsidRDefault="00316AA7" w:rsidP="00A91500">
            <w:pPr>
              <w:jc w:val="center"/>
              <w:rPr>
                <w:rFonts w:ascii="Times New Roman" w:hAnsi="Times New Roman"/>
              </w:rPr>
            </w:pPr>
            <w:r w:rsidRPr="00FD4E5A">
              <w:rPr>
                <w:rFonts w:ascii="Times New Roman" w:hAnsi="Times New Roman"/>
              </w:rPr>
              <w:t>35</w:t>
            </w:r>
          </w:p>
        </w:tc>
        <w:tc>
          <w:tcPr>
            <w:tcW w:w="2490" w:type="dxa"/>
            <w:tcBorders>
              <w:top w:val="single" w:sz="4" w:space="0" w:color="auto"/>
              <w:left w:val="single" w:sz="4" w:space="0" w:color="auto"/>
              <w:bottom w:val="single" w:sz="4" w:space="0" w:color="auto"/>
              <w:right w:val="single" w:sz="4" w:space="0" w:color="auto"/>
            </w:tcBorders>
            <w:hideMark/>
          </w:tcPr>
          <w:p w14:paraId="32E7E306" w14:textId="77777777" w:rsidR="00316AA7" w:rsidRPr="00FD4E5A" w:rsidRDefault="00316AA7" w:rsidP="00A91500">
            <w:pPr>
              <w:jc w:val="center"/>
              <w:rPr>
                <w:rFonts w:ascii="Times New Roman" w:hAnsi="Times New Roman"/>
              </w:rPr>
            </w:pPr>
            <w:r w:rsidRPr="00FD4E5A">
              <w:rPr>
                <w:rFonts w:ascii="Times New Roman" w:hAnsi="Times New Roman"/>
              </w:rPr>
              <w:t>17.5</w:t>
            </w:r>
          </w:p>
        </w:tc>
      </w:tr>
      <w:tr w:rsidR="00316AA7" w:rsidRPr="00FD4E5A" w14:paraId="77E3E2EE"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D8896C6" w14:textId="77777777" w:rsidR="00316AA7" w:rsidRPr="00FD4E5A" w:rsidRDefault="00316AA7" w:rsidP="00A91500">
            <w:pPr>
              <w:rPr>
                <w:rFonts w:ascii="Times New Roman" w:hAnsi="Times New Roman"/>
              </w:rPr>
            </w:pPr>
            <w:r w:rsidRPr="00FD4E5A">
              <w:rPr>
                <w:rFonts w:ascii="Times New Roman" w:hAnsi="Times New Roman"/>
              </w:rPr>
              <w:t>Little Millet (</w:t>
            </w:r>
            <w:proofErr w:type="spellStart"/>
            <w:r w:rsidRPr="00FD4E5A">
              <w:rPr>
                <w:rFonts w:ascii="Times New Roman" w:hAnsi="Times New Roman"/>
              </w:rPr>
              <w:t>Kutki</w:t>
            </w:r>
            <w:proofErr w:type="spellEnd"/>
            <w:r w:rsidRPr="00FD4E5A">
              <w:rPr>
                <w:rFonts w:ascii="Times New Roman" w:hAnsi="Times New Roman"/>
              </w:rPr>
              <w:t>/</w:t>
            </w:r>
            <w:proofErr w:type="spellStart"/>
            <w:r w:rsidRPr="00FD4E5A">
              <w:rPr>
                <w:rFonts w:ascii="Times New Roman" w:hAnsi="Times New Roman"/>
              </w:rPr>
              <w:t>shavan</w:t>
            </w:r>
            <w:proofErr w:type="spellEnd"/>
            <w:r w:rsidRPr="00FD4E5A">
              <w:rPr>
                <w:rFonts w:ascii="Times New Roman" w:hAnsi="Times New Roman"/>
              </w:rPr>
              <w:t>)</w:t>
            </w:r>
          </w:p>
        </w:tc>
        <w:tc>
          <w:tcPr>
            <w:tcW w:w="2471" w:type="dxa"/>
            <w:tcBorders>
              <w:top w:val="single" w:sz="4" w:space="0" w:color="auto"/>
              <w:left w:val="single" w:sz="4" w:space="0" w:color="auto"/>
              <w:bottom w:val="single" w:sz="4" w:space="0" w:color="auto"/>
              <w:right w:val="single" w:sz="4" w:space="0" w:color="auto"/>
            </w:tcBorders>
            <w:hideMark/>
          </w:tcPr>
          <w:p w14:paraId="7C0D2E8D" w14:textId="77777777" w:rsidR="00316AA7" w:rsidRPr="00FD4E5A" w:rsidRDefault="00316AA7" w:rsidP="00A91500">
            <w:pPr>
              <w:jc w:val="center"/>
              <w:rPr>
                <w:rFonts w:ascii="Times New Roman" w:hAnsi="Times New Roman"/>
              </w:rPr>
            </w:pPr>
            <w:r w:rsidRPr="00FD4E5A">
              <w:rPr>
                <w:rFonts w:ascii="Times New Roman" w:hAnsi="Times New Roman"/>
              </w:rPr>
              <w:t>25</w:t>
            </w:r>
          </w:p>
        </w:tc>
        <w:tc>
          <w:tcPr>
            <w:tcW w:w="2490" w:type="dxa"/>
            <w:tcBorders>
              <w:top w:val="single" w:sz="4" w:space="0" w:color="auto"/>
              <w:left w:val="single" w:sz="4" w:space="0" w:color="auto"/>
              <w:bottom w:val="single" w:sz="4" w:space="0" w:color="auto"/>
              <w:right w:val="single" w:sz="4" w:space="0" w:color="auto"/>
            </w:tcBorders>
            <w:hideMark/>
          </w:tcPr>
          <w:p w14:paraId="20BFC48C" w14:textId="77777777" w:rsidR="00316AA7" w:rsidRPr="00FD4E5A" w:rsidRDefault="00316AA7" w:rsidP="00A91500">
            <w:pPr>
              <w:jc w:val="center"/>
              <w:rPr>
                <w:rFonts w:ascii="Times New Roman" w:hAnsi="Times New Roman"/>
              </w:rPr>
            </w:pPr>
            <w:r w:rsidRPr="00FD4E5A">
              <w:rPr>
                <w:rFonts w:ascii="Times New Roman" w:hAnsi="Times New Roman"/>
              </w:rPr>
              <w:t>12.5</w:t>
            </w:r>
          </w:p>
        </w:tc>
      </w:tr>
      <w:tr w:rsidR="00316AA7" w:rsidRPr="00FD4E5A" w14:paraId="48C71F83"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C85CDE0" w14:textId="77777777" w:rsidR="00316AA7" w:rsidRPr="00FD4E5A" w:rsidRDefault="00316AA7" w:rsidP="00A91500">
            <w:pPr>
              <w:rPr>
                <w:rFonts w:ascii="Times New Roman" w:hAnsi="Times New Roman"/>
              </w:rPr>
            </w:pPr>
            <w:r w:rsidRPr="00FD4E5A">
              <w:rPr>
                <w:rFonts w:ascii="Times New Roman" w:hAnsi="Times New Roman"/>
              </w:rPr>
              <w:t>Pearl Millet (Bajra)</w:t>
            </w:r>
          </w:p>
        </w:tc>
        <w:tc>
          <w:tcPr>
            <w:tcW w:w="2471" w:type="dxa"/>
            <w:tcBorders>
              <w:top w:val="single" w:sz="4" w:space="0" w:color="auto"/>
              <w:left w:val="single" w:sz="4" w:space="0" w:color="auto"/>
              <w:bottom w:val="single" w:sz="4" w:space="0" w:color="auto"/>
              <w:right w:val="single" w:sz="4" w:space="0" w:color="auto"/>
            </w:tcBorders>
            <w:hideMark/>
          </w:tcPr>
          <w:p w14:paraId="34380FAC" w14:textId="77777777" w:rsidR="00316AA7" w:rsidRPr="00FD4E5A" w:rsidRDefault="00316AA7" w:rsidP="00A91500">
            <w:pPr>
              <w:jc w:val="center"/>
              <w:rPr>
                <w:rFonts w:ascii="Times New Roman" w:hAnsi="Times New Roman"/>
              </w:rPr>
            </w:pPr>
            <w:r w:rsidRPr="00FD4E5A">
              <w:rPr>
                <w:rFonts w:ascii="Times New Roman" w:hAnsi="Times New Roman"/>
              </w:rPr>
              <w:t>156</w:t>
            </w:r>
          </w:p>
        </w:tc>
        <w:tc>
          <w:tcPr>
            <w:tcW w:w="2490" w:type="dxa"/>
            <w:tcBorders>
              <w:top w:val="single" w:sz="4" w:space="0" w:color="auto"/>
              <w:left w:val="single" w:sz="4" w:space="0" w:color="auto"/>
              <w:bottom w:val="single" w:sz="4" w:space="0" w:color="auto"/>
              <w:right w:val="single" w:sz="4" w:space="0" w:color="auto"/>
            </w:tcBorders>
            <w:hideMark/>
          </w:tcPr>
          <w:p w14:paraId="65BE18B7" w14:textId="77777777" w:rsidR="00316AA7" w:rsidRPr="00FD4E5A" w:rsidRDefault="00316AA7" w:rsidP="00A91500">
            <w:pPr>
              <w:jc w:val="center"/>
              <w:rPr>
                <w:rFonts w:ascii="Times New Roman" w:hAnsi="Times New Roman"/>
              </w:rPr>
            </w:pPr>
            <w:r w:rsidRPr="00FD4E5A">
              <w:rPr>
                <w:rFonts w:ascii="Times New Roman" w:hAnsi="Times New Roman"/>
              </w:rPr>
              <w:t>78</w:t>
            </w:r>
          </w:p>
        </w:tc>
      </w:tr>
    </w:tbl>
    <w:p w14:paraId="1A10C82C" w14:textId="77777777" w:rsidR="00316AA7" w:rsidRPr="00FD4E5A" w:rsidRDefault="00316AA7" w:rsidP="00316AA7">
      <w:pPr>
        <w:tabs>
          <w:tab w:val="left" w:pos="216"/>
        </w:tabs>
        <w:spacing w:line="360" w:lineRule="auto"/>
        <w:ind w:left="142" w:hanging="142"/>
        <w:rPr>
          <w:rFonts w:ascii="Times New Roman" w:hAnsi="Times New Roman" w:cs="Times New Roman"/>
        </w:rPr>
      </w:pPr>
      <w:r w:rsidRPr="00FD4E5A">
        <w:rPr>
          <w:rFonts w:ascii="Times New Roman" w:hAnsi="Times New Roman" w:cs="Times New Roman"/>
          <w:b/>
          <w:bCs/>
        </w:rPr>
        <w:t>*</w:t>
      </w:r>
      <w:r w:rsidRPr="00FD4E5A">
        <w:rPr>
          <w:rFonts w:ascii="Times New Roman" w:hAnsi="Times New Roman" w:cs="Times New Roman"/>
        </w:rPr>
        <w:t>Multiple choice</w:t>
      </w:r>
    </w:p>
    <w:p w14:paraId="10DC02D3" w14:textId="77777777" w:rsidR="00316AA7" w:rsidRDefault="00316AA7" w:rsidP="00316AA7">
      <w:pPr>
        <w:tabs>
          <w:tab w:val="left" w:pos="216"/>
        </w:tabs>
        <w:spacing w:line="360" w:lineRule="auto"/>
        <w:jc w:val="both"/>
        <w:rPr>
          <w:rFonts w:ascii="Times New Roman" w:hAnsi="Times New Roman" w:cs="Times New Roman"/>
        </w:rPr>
      </w:pPr>
      <w:r w:rsidRPr="00FD4E5A">
        <w:rPr>
          <w:rFonts w:ascii="Times New Roman" w:hAnsi="Times New Roman" w:cs="Times New Roman"/>
        </w:rPr>
        <w:t>From the above table, it can be seen that most of the respondents i.e. 156(78%) were aware of pearl millet (Bajra), followed by 144(72%) were aware of sorghum(jowar), followed by</w:t>
      </w:r>
      <w:r w:rsidRPr="00FD4E5A">
        <w:rPr>
          <w:rFonts w:ascii="Times New Roman" w:hAnsi="Times New Roman" w:cs="Times New Roman"/>
          <w:color w:val="0D0D0D"/>
          <w:shd w:val="clear" w:color="auto" w:fill="FFFFFF"/>
        </w:rPr>
        <w:t xml:space="preserve"> </w:t>
      </w:r>
      <w:r w:rsidRPr="00FD4E5A">
        <w:rPr>
          <w:rFonts w:ascii="Times New Roman" w:hAnsi="Times New Roman" w:cs="Times New Roman"/>
        </w:rPr>
        <w:t>109 (54.5%) respondents are aware of Finger Millet (Ragi). A lower awareness level is observed for Foxtail Millet (Kangni), with 52 respondents (26%) and 35 respondents (17.5%) are aware of Kodo Millet, and only 25 respondents (12.5%) are aware of Little Millet (</w:t>
      </w:r>
      <w:proofErr w:type="spellStart"/>
      <w:r w:rsidRPr="00FD4E5A">
        <w:rPr>
          <w:rFonts w:ascii="Times New Roman" w:hAnsi="Times New Roman" w:cs="Times New Roman"/>
        </w:rPr>
        <w:t>Kutki</w:t>
      </w:r>
      <w:proofErr w:type="spellEnd"/>
      <w:r w:rsidRPr="00FD4E5A">
        <w:rPr>
          <w:rFonts w:ascii="Times New Roman" w:hAnsi="Times New Roman" w:cs="Times New Roman"/>
        </w:rPr>
        <w:t>/Shavan).</w:t>
      </w:r>
    </w:p>
    <w:p w14:paraId="1505AB77" w14:textId="7F853611" w:rsidR="00232B00" w:rsidRDefault="00232B00" w:rsidP="00316AA7">
      <w:pPr>
        <w:tabs>
          <w:tab w:val="left" w:pos="216"/>
        </w:tabs>
        <w:spacing w:line="360" w:lineRule="auto"/>
        <w:jc w:val="both"/>
        <w:rPr>
          <w:rFonts w:ascii="Times New Roman" w:hAnsi="Times New Roman" w:cs="Times New Roman"/>
        </w:rPr>
      </w:pPr>
      <w:r>
        <w:rPr>
          <w:noProof/>
          <w:lang w:val="en-US"/>
        </w:rPr>
        <w:drawing>
          <wp:inline distT="0" distB="0" distL="0" distR="0" wp14:anchorId="34781B2B" wp14:editId="7EB71729">
            <wp:extent cx="5549900" cy="2743200"/>
            <wp:effectExtent l="0" t="0" r="0" b="0"/>
            <wp:docPr id="1689907860" name="Chart 1">
              <a:extLst xmlns:a="http://schemas.openxmlformats.org/drawingml/2006/main">
                <a:ext uri="{FF2B5EF4-FFF2-40B4-BE49-F238E27FC236}">
                  <a16:creationId xmlns:a16="http://schemas.microsoft.com/office/drawing/2014/main" id="{4AEB5CC8-BA4C-BDC4-542D-359C694BC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43BBB7" w14:textId="7EAD9D90" w:rsidR="00232B00" w:rsidRPr="002B5AF1" w:rsidRDefault="002B5AF1" w:rsidP="002B5AF1">
      <w:pPr>
        <w:tabs>
          <w:tab w:val="left" w:pos="216"/>
        </w:tabs>
        <w:spacing w:line="360" w:lineRule="auto"/>
        <w:jc w:val="center"/>
        <w:rPr>
          <w:rFonts w:ascii="Times New Roman" w:hAnsi="Times New Roman" w:cs="Times New Roman"/>
        </w:rPr>
      </w:pPr>
      <w:r>
        <w:rPr>
          <w:rFonts w:ascii="Times New Roman" w:hAnsi="Times New Roman" w:cs="Times New Roman"/>
        </w:rPr>
        <w:t>Figure 1</w:t>
      </w:r>
      <w:r w:rsidR="00E617C0">
        <w:rPr>
          <w:rFonts w:ascii="Times New Roman" w:hAnsi="Times New Roman" w:cs="Times New Roman"/>
        </w:rPr>
        <w:t>:</w:t>
      </w:r>
      <w:r>
        <w:rPr>
          <w:rFonts w:ascii="Times New Roman" w:hAnsi="Times New Roman" w:cs="Times New Roman"/>
        </w:rPr>
        <w:t xml:space="preserve"> </w:t>
      </w:r>
      <w:r w:rsidRPr="002B5AF1">
        <w:rPr>
          <w:rFonts w:ascii="Times New Roman" w:hAnsi="Times New Roman" w:cs="Times New Roman"/>
        </w:rPr>
        <w:t>Distribution of respondents according to their awareness about the types of millets</w:t>
      </w:r>
    </w:p>
    <w:p w14:paraId="4B4D063A" w14:textId="77777777" w:rsidR="00316AA7" w:rsidRPr="00FD4E5A" w:rsidRDefault="00316AA7" w:rsidP="00316AA7">
      <w:pPr>
        <w:tabs>
          <w:tab w:val="left" w:pos="216"/>
        </w:tabs>
        <w:spacing w:line="360" w:lineRule="auto"/>
        <w:ind w:left="142" w:hanging="142"/>
        <w:rPr>
          <w:rFonts w:ascii="Times New Roman" w:hAnsi="Times New Roman" w:cs="Times New Roman"/>
          <w:b/>
          <w:bCs/>
        </w:rPr>
      </w:pPr>
      <w:r w:rsidRPr="00FD4E5A">
        <w:rPr>
          <w:rFonts w:ascii="Times New Roman" w:hAnsi="Times New Roman" w:cs="Times New Roman"/>
          <w:b/>
          <w:bCs/>
        </w:rPr>
        <w:t xml:space="preserve">Table 3: Distribution of respondents according to their awareness about the types of millet-based products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0" w:type="auto"/>
        <w:tblLook w:val="04A0" w:firstRow="1" w:lastRow="0" w:firstColumn="1" w:lastColumn="0" w:noHBand="0" w:noVBand="1"/>
      </w:tblPr>
      <w:tblGrid>
        <w:gridCol w:w="3005"/>
        <w:gridCol w:w="3005"/>
        <w:gridCol w:w="3006"/>
      </w:tblGrid>
      <w:tr w:rsidR="00316AA7" w:rsidRPr="00FD4E5A" w14:paraId="603C2C5B"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64F4A98C"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Type of Millet products</w:t>
            </w:r>
          </w:p>
        </w:tc>
        <w:tc>
          <w:tcPr>
            <w:tcW w:w="3005" w:type="dxa"/>
            <w:tcBorders>
              <w:top w:val="single" w:sz="4" w:space="0" w:color="auto"/>
              <w:left w:val="single" w:sz="4" w:space="0" w:color="auto"/>
              <w:bottom w:val="single" w:sz="4" w:space="0" w:color="auto"/>
              <w:right w:val="single" w:sz="4" w:space="0" w:color="auto"/>
            </w:tcBorders>
            <w:hideMark/>
          </w:tcPr>
          <w:p w14:paraId="19195CB1"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3006" w:type="dxa"/>
            <w:tcBorders>
              <w:top w:val="single" w:sz="4" w:space="0" w:color="auto"/>
              <w:left w:val="single" w:sz="4" w:space="0" w:color="auto"/>
              <w:bottom w:val="single" w:sz="4" w:space="0" w:color="auto"/>
              <w:right w:val="single" w:sz="4" w:space="0" w:color="auto"/>
            </w:tcBorders>
            <w:hideMark/>
          </w:tcPr>
          <w:p w14:paraId="7D05BD4D"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Percentage (%)</w:t>
            </w:r>
          </w:p>
        </w:tc>
      </w:tr>
      <w:tr w:rsidR="00316AA7" w:rsidRPr="00FD4E5A" w14:paraId="430A6299"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7F7E82C9"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 Flour</w:t>
            </w:r>
          </w:p>
        </w:tc>
        <w:tc>
          <w:tcPr>
            <w:tcW w:w="3005" w:type="dxa"/>
            <w:tcBorders>
              <w:top w:val="single" w:sz="4" w:space="0" w:color="auto"/>
              <w:left w:val="single" w:sz="4" w:space="0" w:color="auto"/>
              <w:bottom w:val="single" w:sz="4" w:space="0" w:color="auto"/>
              <w:right w:val="single" w:sz="4" w:space="0" w:color="auto"/>
            </w:tcBorders>
            <w:hideMark/>
          </w:tcPr>
          <w:p w14:paraId="336C5028"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176</w:t>
            </w:r>
          </w:p>
        </w:tc>
        <w:tc>
          <w:tcPr>
            <w:tcW w:w="3006" w:type="dxa"/>
            <w:tcBorders>
              <w:top w:val="single" w:sz="4" w:space="0" w:color="auto"/>
              <w:left w:val="single" w:sz="4" w:space="0" w:color="auto"/>
              <w:bottom w:val="single" w:sz="4" w:space="0" w:color="auto"/>
              <w:right w:val="single" w:sz="4" w:space="0" w:color="auto"/>
            </w:tcBorders>
            <w:hideMark/>
          </w:tcPr>
          <w:p w14:paraId="5D4BE12D"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88</w:t>
            </w:r>
          </w:p>
        </w:tc>
      </w:tr>
      <w:tr w:rsidR="00316AA7" w:rsidRPr="00FD4E5A" w14:paraId="6480CD6F"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00756CF7"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 Based snacks</w:t>
            </w:r>
          </w:p>
        </w:tc>
        <w:tc>
          <w:tcPr>
            <w:tcW w:w="3005" w:type="dxa"/>
            <w:tcBorders>
              <w:top w:val="single" w:sz="4" w:space="0" w:color="auto"/>
              <w:left w:val="single" w:sz="4" w:space="0" w:color="auto"/>
              <w:bottom w:val="single" w:sz="4" w:space="0" w:color="auto"/>
              <w:right w:val="single" w:sz="4" w:space="0" w:color="auto"/>
            </w:tcBorders>
            <w:hideMark/>
          </w:tcPr>
          <w:p w14:paraId="33E1E9FE"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104</w:t>
            </w:r>
          </w:p>
        </w:tc>
        <w:tc>
          <w:tcPr>
            <w:tcW w:w="3006" w:type="dxa"/>
            <w:tcBorders>
              <w:top w:val="single" w:sz="4" w:space="0" w:color="auto"/>
              <w:left w:val="single" w:sz="4" w:space="0" w:color="auto"/>
              <w:bottom w:val="single" w:sz="4" w:space="0" w:color="auto"/>
              <w:right w:val="single" w:sz="4" w:space="0" w:color="auto"/>
            </w:tcBorders>
            <w:hideMark/>
          </w:tcPr>
          <w:p w14:paraId="7CDA79D5"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52</w:t>
            </w:r>
          </w:p>
        </w:tc>
      </w:tr>
      <w:tr w:rsidR="00316AA7" w:rsidRPr="00FD4E5A" w14:paraId="0126D0AB"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3C5616E2"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 Breakfast cereals</w:t>
            </w:r>
          </w:p>
        </w:tc>
        <w:tc>
          <w:tcPr>
            <w:tcW w:w="3005" w:type="dxa"/>
            <w:tcBorders>
              <w:top w:val="single" w:sz="4" w:space="0" w:color="auto"/>
              <w:left w:val="single" w:sz="4" w:space="0" w:color="auto"/>
              <w:bottom w:val="single" w:sz="4" w:space="0" w:color="auto"/>
              <w:right w:val="single" w:sz="4" w:space="0" w:color="auto"/>
            </w:tcBorders>
            <w:hideMark/>
          </w:tcPr>
          <w:p w14:paraId="4DB8A3BC"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101</w:t>
            </w:r>
          </w:p>
        </w:tc>
        <w:tc>
          <w:tcPr>
            <w:tcW w:w="3006" w:type="dxa"/>
            <w:tcBorders>
              <w:top w:val="single" w:sz="4" w:space="0" w:color="auto"/>
              <w:left w:val="single" w:sz="4" w:space="0" w:color="auto"/>
              <w:bottom w:val="single" w:sz="4" w:space="0" w:color="auto"/>
              <w:right w:val="single" w:sz="4" w:space="0" w:color="auto"/>
            </w:tcBorders>
            <w:hideMark/>
          </w:tcPr>
          <w:p w14:paraId="3F6E2FA6"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50.5</w:t>
            </w:r>
          </w:p>
        </w:tc>
      </w:tr>
      <w:tr w:rsidR="00316AA7" w:rsidRPr="00FD4E5A" w14:paraId="15EB0377"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491FF009"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Millet-based Beverage</w:t>
            </w:r>
          </w:p>
        </w:tc>
        <w:tc>
          <w:tcPr>
            <w:tcW w:w="3005" w:type="dxa"/>
            <w:tcBorders>
              <w:top w:val="single" w:sz="4" w:space="0" w:color="auto"/>
              <w:left w:val="single" w:sz="4" w:space="0" w:color="auto"/>
              <w:bottom w:val="single" w:sz="4" w:space="0" w:color="auto"/>
              <w:right w:val="single" w:sz="4" w:space="0" w:color="auto"/>
            </w:tcBorders>
            <w:hideMark/>
          </w:tcPr>
          <w:p w14:paraId="694860C9"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34</w:t>
            </w:r>
          </w:p>
        </w:tc>
        <w:tc>
          <w:tcPr>
            <w:tcW w:w="3006" w:type="dxa"/>
            <w:tcBorders>
              <w:top w:val="single" w:sz="4" w:space="0" w:color="auto"/>
              <w:left w:val="single" w:sz="4" w:space="0" w:color="auto"/>
              <w:bottom w:val="single" w:sz="4" w:space="0" w:color="auto"/>
              <w:right w:val="single" w:sz="4" w:space="0" w:color="auto"/>
            </w:tcBorders>
            <w:hideMark/>
          </w:tcPr>
          <w:p w14:paraId="18B5EA52"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17</w:t>
            </w:r>
          </w:p>
        </w:tc>
      </w:tr>
      <w:tr w:rsidR="00316AA7" w:rsidRPr="00FD4E5A" w14:paraId="6F950DD2"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73F09E21"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lastRenderedPageBreak/>
              <w:t>Others</w:t>
            </w:r>
          </w:p>
        </w:tc>
        <w:tc>
          <w:tcPr>
            <w:tcW w:w="3005" w:type="dxa"/>
            <w:tcBorders>
              <w:top w:val="single" w:sz="4" w:space="0" w:color="auto"/>
              <w:left w:val="single" w:sz="4" w:space="0" w:color="auto"/>
              <w:bottom w:val="single" w:sz="4" w:space="0" w:color="auto"/>
              <w:right w:val="single" w:sz="4" w:space="0" w:color="auto"/>
            </w:tcBorders>
            <w:hideMark/>
          </w:tcPr>
          <w:p w14:paraId="70EF5724"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w:t>
            </w:r>
          </w:p>
        </w:tc>
        <w:tc>
          <w:tcPr>
            <w:tcW w:w="3006" w:type="dxa"/>
            <w:tcBorders>
              <w:top w:val="single" w:sz="4" w:space="0" w:color="auto"/>
              <w:left w:val="single" w:sz="4" w:space="0" w:color="auto"/>
              <w:bottom w:val="single" w:sz="4" w:space="0" w:color="auto"/>
              <w:right w:val="single" w:sz="4" w:space="0" w:color="auto"/>
            </w:tcBorders>
            <w:hideMark/>
          </w:tcPr>
          <w:p w14:paraId="28EEE35C"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2.5</w:t>
            </w:r>
          </w:p>
        </w:tc>
      </w:tr>
    </w:tbl>
    <w:p w14:paraId="4440237B" w14:textId="77777777" w:rsidR="00316AA7" w:rsidRPr="00FD4E5A" w:rsidRDefault="00316AA7" w:rsidP="00316AA7">
      <w:pPr>
        <w:tabs>
          <w:tab w:val="left" w:pos="216"/>
        </w:tabs>
        <w:spacing w:line="360" w:lineRule="auto"/>
        <w:ind w:left="142" w:hanging="142"/>
        <w:rPr>
          <w:rFonts w:ascii="Times New Roman" w:hAnsi="Times New Roman" w:cs="Times New Roman"/>
        </w:rPr>
      </w:pPr>
      <w:r w:rsidRPr="00FD4E5A">
        <w:rPr>
          <w:rFonts w:ascii="Times New Roman" w:hAnsi="Times New Roman" w:cs="Times New Roman"/>
          <w:b/>
          <w:bCs/>
        </w:rPr>
        <w:t>*</w:t>
      </w:r>
      <w:r w:rsidRPr="00FD4E5A">
        <w:rPr>
          <w:rFonts w:ascii="Times New Roman" w:hAnsi="Times New Roman" w:cs="Times New Roman"/>
        </w:rPr>
        <w:t>Multiple choice</w:t>
      </w:r>
    </w:p>
    <w:p w14:paraId="6B9DF8A0" w14:textId="77777777" w:rsidR="00316AA7" w:rsidRDefault="00316AA7" w:rsidP="00316AA7">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rPr>
        <w:t>Table 3 depicts the type of millet-based product respondents are aware. 176 (88%) respondents are aware of millet flour, 104 (52%) respondents are aware of millet-based snacks, followed by 101 (50.5%) are aware of millet breakfast cereals and 34 (17%) are aware of millet-based beverages. Only 5 (2.5%) are aware of any other millet-based product.</w:t>
      </w:r>
    </w:p>
    <w:p w14:paraId="79B7E052" w14:textId="44383CEA" w:rsidR="00232B00" w:rsidRPr="00FD4E5A" w:rsidRDefault="00232B00" w:rsidP="00232B00">
      <w:pPr>
        <w:tabs>
          <w:tab w:val="left" w:pos="216"/>
        </w:tabs>
        <w:spacing w:line="360" w:lineRule="auto"/>
        <w:ind w:left="142" w:hanging="142"/>
        <w:jc w:val="both"/>
        <w:rPr>
          <w:rFonts w:ascii="Times New Roman" w:hAnsi="Times New Roman" w:cs="Times New Roman"/>
        </w:rPr>
      </w:pPr>
      <w:r>
        <w:rPr>
          <w:noProof/>
          <w:lang w:val="en-US"/>
        </w:rPr>
        <w:drawing>
          <wp:inline distT="0" distB="0" distL="0" distR="0" wp14:anchorId="3EAEC782" wp14:editId="3C4528BA">
            <wp:extent cx="5784850" cy="2901950"/>
            <wp:effectExtent l="0" t="0" r="6350" b="0"/>
            <wp:docPr id="447352720" name="Chart 1">
              <a:extLst xmlns:a="http://schemas.openxmlformats.org/drawingml/2006/main">
                <a:ext uri="{FF2B5EF4-FFF2-40B4-BE49-F238E27FC236}">
                  <a16:creationId xmlns:a16="http://schemas.microsoft.com/office/drawing/2014/main" id="{F136DB90-B8E9-6F1A-4510-EC754E9D2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424DD0" w14:textId="2190FB14" w:rsidR="002B5AF1" w:rsidRPr="002B5AF1" w:rsidRDefault="002B5AF1" w:rsidP="002B5AF1">
      <w:pPr>
        <w:tabs>
          <w:tab w:val="left" w:pos="216"/>
        </w:tabs>
        <w:spacing w:line="360" w:lineRule="auto"/>
        <w:ind w:left="142" w:hanging="142"/>
        <w:jc w:val="center"/>
        <w:rPr>
          <w:rFonts w:ascii="Times New Roman" w:hAnsi="Times New Roman" w:cs="Times New Roman"/>
        </w:rPr>
      </w:pPr>
      <w:r w:rsidRPr="002B5AF1">
        <w:rPr>
          <w:rFonts w:ascii="Times New Roman" w:hAnsi="Times New Roman" w:cs="Times New Roman"/>
        </w:rPr>
        <w:t>Figure</w:t>
      </w:r>
      <w:r>
        <w:rPr>
          <w:rFonts w:ascii="Times New Roman" w:hAnsi="Times New Roman" w:cs="Times New Roman"/>
        </w:rPr>
        <w:t xml:space="preserve"> </w:t>
      </w:r>
      <w:proofErr w:type="gramStart"/>
      <w:r>
        <w:rPr>
          <w:rFonts w:ascii="Times New Roman" w:hAnsi="Times New Roman" w:cs="Times New Roman"/>
        </w:rPr>
        <w:t xml:space="preserve">2 </w:t>
      </w:r>
      <w:r w:rsidRPr="00FD4E5A">
        <w:rPr>
          <w:rFonts w:ascii="Times New Roman" w:hAnsi="Times New Roman" w:cs="Times New Roman"/>
          <w:b/>
          <w:bCs/>
        </w:rPr>
        <w:t>:</w:t>
      </w:r>
      <w:proofErr w:type="gramEnd"/>
      <w:r w:rsidRPr="00FD4E5A">
        <w:rPr>
          <w:rFonts w:ascii="Times New Roman" w:hAnsi="Times New Roman" w:cs="Times New Roman"/>
          <w:b/>
          <w:bCs/>
        </w:rPr>
        <w:t xml:space="preserve"> </w:t>
      </w:r>
      <w:r w:rsidRPr="002B5AF1">
        <w:rPr>
          <w:rFonts w:ascii="Times New Roman" w:hAnsi="Times New Roman" w:cs="Times New Roman"/>
        </w:rPr>
        <w:t>Distribution of respondents according to their awareness</w:t>
      </w:r>
    </w:p>
    <w:p w14:paraId="7915DBEE" w14:textId="79240E37" w:rsidR="00316AA7" w:rsidRPr="00FD4E5A" w:rsidRDefault="00316AA7" w:rsidP="00316AA7">
      <w:pPr>
        <w:tabs>
          <w:tab w:val="left" w:pos="216"/>
        </w:tabs>
        <w:spacing w:line="360" w:lineRule="auto"/>
        <w:ind w:left="142" w:hanging="142"/>
        <w:rPr>
          <w:rFonts w:ascii="Times New Roman" w:hAnsi="Times New Roman" w:cs="Times New Roman"/>
          <w:b/>
          <w:bCs/>
        </w:rPr>
      </w:pPr>
      <w:r w:rsidRPr="00FD4E5A">
        <w:rPr>
          <w:rFonts w:ascii="Times New Roman" w:hAnsi="Times New Roman" w:cs="Times New Roman"/>
          <w:b/>
          <w:bCs/>
        </w:rPr>
        <w:t xml:space="preserve">Table 4: Distribution of respondents according to knowledge about health benefits of millets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0" w:type="auto"/>
        <w:tblLook w:val="04A0" w:firstRow="1" w:lastRow="0" w:firstColumn="1" w:lastColumn="0" w:noHBand="0" w:noVBand="1"/>
      </w:tblPr>
      <w:tblGrid>
        <w:gridCol w:w="3005"/>
        <w:gridCol w:w="3005"/>
        <w:gridCol w:w="3006"/>
      </w:tblGrid>
      <w:tr w:rsidR="00316AA7" w:rsidRPr="00FD4E5A" w14:paraId="0F041F83"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56A3316C"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Knowledge about health benefits</w:t>
            </w:r>
          </w:p>
        </w:tc>
        <w:tc>
          <w:tcPr>
            <w:tcW w:w="3005" w:type="dxa"/>
            <w:tcBorders>
              <w:top w:val="single" w:sz="4" w:space="0" w:color="auto"/>
              <w:left w:val="single" w:sz="4" w:space="0" w:color="auto"/>
              <w:bottom w:val="single" w:sz="4" w:space="0" w:color="auto"/>
              <w:right w:val="single" w:sz="4" w:space="0" w:color="auto"/>
            </w:tcBorders>
            <w:hideMark/>
          </w:tcPr>
          <w:p w14:paraId="4DABCEBB"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3006" w:type="dxa"/>
            <w:tcBorders>
              <w:top w:val="single" w:sz="4" w:space="0" w:color="auto"/>
              <w:left w:val="single" w:sz="4" w:space="0" w:color="auto"/>
              <w:bottom w:val="single" w:sz="4" w:space="0" w:color="auto"/>
              <w:right w:val="single" w:sz="4" w:space="0" w:color="auto"/>
            </w:tcBorders>
            <w:hideMark/>
          </w:tcPr>
          <w:p w14:paraId="5326B53F"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Percentage (%)</w:t>
            </w:r>
          </w:p>
        </w:tc>
      </w:tr>
      <w:tr w:rsidR="00316AA7" w:rsidRPr="00FD4E5A" w14:paraId="1D77D0F7"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2C398E1A"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Very Low</w:t>
            </w:r>
          </w:p>
        </w:tc>
        <w:tc>
          <w:tcPr>
            <w:tcW w:w="3005" w:type="dxa"/>
            <w:tcBorders>
              <w:top w:val="single" w:sz="4" w:space="0" w:color="auto"/>
              <w:left w:val="single" w:sz="4" w:space="0" w:color="auto"/>
              <w:bottom w:val="single" w:sz="4" w:space="0" w:color="auto"/>
              <w:right w:val="single" w:sz="4" w:space="0" w:color="auto"/>
            </w:tcBorders>
            <w:hideMark/>
          </w:tcPr>
          <w:p w14:paraId="370D470D"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20</w:t>
            </w:r>
          </w:p>
        </w:tc>
        <w:tc>
          <w:tcPr>
            <w:tcW w:w="3006" w:type="dxa"/>
            <w:tcBorders>
              <w:top w:val="single" w:sz="4" w:space="0" w:color="auto"/>
              <w:left w:val="single" w:sz="4" w:space="0" w:color="auto"/>
              <w:bottom w:val="single" w:sz="4" w:space="0" w:color="auto"/>
              <w:right w:val="single" w:sz="4" w:space="0" w:color="auto"/>
            </w:tcBorders>
            <w:hideMark/>
          </w:tcPr>
          <w:p w14:paraId="136B7BC4"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w:t>
            </w:r>
          </w:p>
        </w:tc>
      </w:tr>
      <w:tr w:rsidR="00316AA7" w:rsidRPr="00FD4E5A" w14:paraId="02F20F0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8986781"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 xml:space="preserve">Low </w:t>
            </w:r>
          </w:p>
        </w:tc>
        <w:tc>
          <w:tcPr>
            <w:tcW w:w="3005" w:type="dxa"/>
            <w:tcBorders>
              <w:top w:val="single" w:sz="4" w:space="0" w:color="auto"/>
              <w:left w:val="single" w:sz="4" w:space="0" w:color="auto"/>
              <w:bottom w:val="single" w:sz="4" w:space="0" w:color="auto"/>
              <w:right w:val="single" w:sz="4" w:space="0" w:color="auto"/>
            </w:tcBorders>
            <w:hideMark/>
          </w:tcPr>
          <w:p w14:paraId="29C77630"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19</w:t>
            </w:r>
          </w:p>
        </w:tc>
        <w:tc>
          <w:tcPr>
            <w:tcW w:w="3006" w:type="dxa"/>
            <w:tcBorders>
              <w:top w:val="single" w:sz="4" w:space="0" w:color="auto"/>
              <w:left w:val="single" w:sz="4" w:space="0" w:color="auto"/>
              <w:bottom w:val="single" w:sz="4" w:space="0" w:color="auto"/>
              <w:right w:val="single" w:sz="4" w:space="0" w:color="auto"/>
            </w:tcBorders>
            <w:hideMark/>
          </w:tcPr>
          <w:p w14:paraId="640DDD5C"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9.5</w:t>
            </w:r>
          </w:p>
        </w:tc>
      </w:tr>
      <w:tr w:rsidR="00316AA7" w:rsidRPr="00FD4E5A" w14:paraId="56BDF9E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B375C02"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Moderate</w:t>
            </w:r>
          </w:p>
        </w:tc>
        <w:tc>
          <w:tcPr>
            <w:tcW w:w="3005" w:type="dxa"/>
            <w:tcBorders>
              <w:top w:val="single" w:sz="4" w:space="0" w:color="auto"/>
              <w:left w:val="single" w:sz="4" w:space="0" w:color="auto"/>
              <w:bottom w:val="single" w:sz="4" w:space="0" w:color="auto"/>
              <w:right w:val="single" w:sz="4" w:space="0" w:color="auto"/>
            </w:tcBorders>
            <w:hideMark/>
          </w:tcPr>
          <w:p w14:paraId="35D171C0"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109</w:t>
            </w:r>
          </w:p>
        </w:tc>
        <w:tc>
          <w:tcPr>
            <w:tcW w:w="3006" w:type="dxa"/>
            <w:tcBorders>
              <w:top w:val="single" w:sz="4" w:space="0" w:color="auto"/>
              <w:left w:val="single" w:sz="4" w:space="0" w:color="auto"/>
              <w:bottom w:val="single" w:sz="4" w:space="0" w:color="auto"/>
              <w:right w:val="single" w:sz="4" w:space="0" w:color="auto"/>
            </w:tcBorders>
            <w:hideMark/>
          </w:tcPr>
          <w:p w14:paraId="3F05A5FF"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54.5</w:t>
            </w:r>
          </w:p>
        </w:tc>
      </w:tr>
      <w:tr w:rsidR="00316AA7" w:rsidRPr="00FD4E5A" w14:paraId="22D6A10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5129240E"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High</w:t>
            </w:r>
          </w:p>
        </w:tc>
        <w:tc>
          <w:tcPr>
            <w:tcW w:w="3005" w:type="dxa"/>
            <w:tcBorders>
              <w:top w:val="single" w:sz="4" w:space="0" w:color="auto"/>
              <w:left w:val="single" w:sz="4" w:space="0" w:color="auto"/>
              <w:bottom w:val="single" w:sz="4" w:space="0" w:color="auto"/>
              <w:right w:val="single" w:sz="4" w:space="0" w:color="auto"/>
            </w:tcBorders>
            <w:hideMark/>
          </w:tcPr>
          <w:p w14:paraId="325900B5"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38</w:t>
            </w:r>
          </w:p>
        </w:tc>
        <w:tc>
          <w:tcPr>
            <w:tcW w:w="3006" w:type="dxa"/>
            <w:tcBorders>
              <w:top w:val="single" w:sz="4" w:space="0" w:color="auto"/>
              <w:left w:val="single" w:sz="4" w:space="0" w:color="auto"/>
              <w:bottom w:val="single" w:sz="4" w:space="0" w:color="auto"/>
              <w:right w:val="single" w:sz="4" w:space="0" w:color="auto"/>
            </w:tcBorders>
            <w:hideMark/>
          </w:tcPr>
          <w:p w14:paraId="1B7CEE82"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19</w:t>
            </w:r>
          </w:p>
        </w:tc>
      </w:tr>
      <w:tr w:rsidR="00316AA7" w:rsidRPr="00FD4E5A" w14:paraId="798BF8A4"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EEC8567"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Very High</w:t>
            </w:r>
          </w:p>
        </w:tc>
        <w:tc>
          <w:tcPr>
            <w:tcW w:w="3005" w:type="dxa"/>
            <w:tcBorders>
              <w:top w:val="single" w:sz="4" w:space="0" w:color="auto"/>
              <w:left w:val="single" w:sz="4" w:space="0" w:color="auto"/>
              <w:bottom w:val="single" w:sz="4" w:space="0" w:color="auto"/>
              <w:right w:val="single" w:sz="4" w:space="0" w:color="auto"/>
            </w:tcBorders>
            <w:hideMark/>
          </w:tcPr>
          <w:p w14:paraId="72C67D8F"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14</w:t>
            </w:r>
          </w:p>
        </w:tc>
        <w:tc>
          <w:tcPr>
            <w:tcW w:w="3006" w:type="dxa"/>
            <w:tcBorders>
              <w:top w:val="single" w:sz="4" w:space="0" w:color="auto"/>
              <w:left w:val="single" w:sz="4" w:space="0" w:color="auto"/>
              <w:bottom w:val="single" w:sz="4" w:space="0" w:color="auto"/>
              <w:right w:val="single" w:sz="4" w:space="0" w:color="auto"/>
            </w:tcBorders>
            <w:hideMark/>
          </w:tcPr>
          <w:p w14:paraId="43CBB92E"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7</w:t>
            </w:r>
          </w:p>
        </w:tc>
      </w:tr>
    </w:tbl>
    <w:p w14:paraId="09CEB11B" w14:textId="77777777" w:rsidR="00316AA7" w:rsidRPr="00FD4E5A" w:rsidRDefault="00316AA7" w:rsidP="00316AA7">
      <w:pPr>
        <w:tabs>
          <w:tab w:val="left" w:pos="216"/>
        </w:tabs>
        <w:spacing w:line="360" w:lineRule="auto"/>
        <w:ind w:left="142" w:hanging="142"/>
        <w:rPr>
          <w:rFonts w:ascii="Times New Roman" w:hAnsi="Times New Roman" w:cs="Times New Roman"/>
          <w:b/>
          <w:bCs/>
        </w:rPr>
      </w:pPr>
    </w:p>
    <w:p w14:paraId="596D004B" w14:textId="77777777" w:rsidR="00316AA7" w:rsidRPr="00FD4E5A" w:rsidRDefault="00316AA7" w:rsidP="00316AA7">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rPr>
        <w:t xml:space="preserve">Table 4 shows the frequency with which respondents rated their knowledge about the health benefits of consuming millets on a scale of very low to very high. 54.5 percent of respondents rated moderate knowledge about the health benefits of consuming millets, followed by 19 percent who rated high, 10 percent rated very low and 9.5 percent rated their knowledge of the health benefits of consuming millets as low. Only 7 percent of respondents had rated very high knowledge about the health benefits of consuming millets. </w:t>
      </w:r>
    </w:p>
    <w:p w14:paraId="55C76F4F" w14:textId="01C2A3BC" w:rsidR="00316AA7" w:rsidRDefault="000C050D" w:rsidP="00316AA7">
      <w:pPr>
        <w:pStyle w:val="BodyText"/>
        <w:spacing w:line="360" w:lineRule="auto"/>
        <w:ind w:right="95"/>
        <w:jc w:val="both"/>
        <w:rPr>
          <w:b/>
          <w:bCs/>
        </w:rPr>
      </w:pPr>
      <w:r>
        <w:rPr>
          <w:b/>
          <w:bCs/>
        </w:rPr>
        <w:t xml:space="preserve">Buying Behavior towards millets and millet-based products </w:t>
      </w:r>
    </w:p>
    <w:tbl>
      <w:tblPr>
        <w:tblStyle w:val="TableGrid"/>
        <w:tblpPr w:leftFromText="180" w:rightFromText="180" w:vertAnchor="page" w:horzAnchor="margin" w:tblpY="2161"/>
        <w:tblW w:w="0" w:type="auto"/>
        <w:tblLook w:val="04A0" w:firstRow="1" w:lastRow="0" w:firstColumn="1" w:lastColumn="0" w:noHBand="0" w:noVBand="1"/>
      </w:tblPr>
      <w:tblGrid>
        <w:gridCol w:w="4137"/>
        <w:gridCol w:w="2325"/>
        <w:gridCol w:w="2451"/>
      </w:tblGrid>
      <w:tr w:rsidR="00D77736" w:rsidRPr="00FD4E5A" w14:paraId="7D208AF4"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180111A" w14:textId="77777777" w:rsidR="00D77736" w:rsidRPr="00FD4E5A" w:rsidRDefault="00D77736" w:rsidP="00D77736">
            <w:pPr>
              <w:jc w:val="center"/>
              <w:rPr>
                <w:rFonts w:ascii="Times New Roman" w:hAnsi="Times New Roman" w:cs="Times New Roman"/>
                <w:b/>
                <w:bCs/>
              </w:rPr>
            </w:pPr>
            <w:r w:rsidRPr="00FD4E5A">
              <w:rPr>
                <w:rFonts w:ascii="Times New Roman" w:hAnsi="Times New Roman" w:cs="Times New Roman"/>
                <w:b/>
                <w:bCs/>
              </w:rPr>
              <w:lastRenderedPageBreak/>
              <w:t>Millet-based products</w:t>
            </w:r>
          </w:p>
        </w:tc>
        <w:tc>
          <w:tcPr>
            <w:tcW w:w="2325" w:type="dxa"/>
            <w:tcBorders>
              <w:top w:val="single" w:sz="4" w:space="0" w:color="auto"/>
              <w:left w:val="single" w:sz="4" w:space="0" w:color="auto"/>
              <w:bottom w:val="single" w:sz="4" w:space="0" w:color="auto"/>
              <w:right w:val="single" w:sz="4" w:space="0" w:color="auto"/>
            </w:tcBorders>
            <w:noWrap/>
            <w:hideMark/>
          </w:tcPr>
          <w:p w14:paraId="691CF08E" w14:textId="77777777" w:rsidR="00D77736" w:rsidRPr="00FD4E5A" w:rsidRDefault="00D77736" w:rsidP="00D77736">
            <w:pPr>
              <w:jc w:val="center"/>
              <w:rPr>
                <w:rFonts w:ascii="Times New Roman" w:hAnsi="Times New Roman" w:cs="Times New Roman"/>
                <w:b/>
                <w:bCs/>
              </w:rPr>
            </w:pPr>
            <w:r w:rsidRPr="00FD4E5A">
              <w:rPr>
                <w:rFonts w:ascii="Times New Roman" w:hAnsi="Times New Roman" w:cs="Times New Roman"/>
                <w:b/>
                <w:bCs/>
              </w:rPr>
              <w:t>Frequency</w:t>
            </w:r>
          </w:p>
        </w:tc>
        <w:tc>
          <w:tcPr>
            <w:tcW w:w="2451" w:type="dxa"/>
            <w:tcBorders>
              <w:top w:val="single" w:sz="4" w:space="0" w:color="auto"/>
              <w:left w:val="single" w:sz="4" w:space="0" w:color="auto"/>
              <w:bottom w:val="single" w:sz="4" w:space="0" w:color="auto"/>
              <w:right w:val="single" w:sz="4" w:space="0" w:color="auto"/>
            </w:tcBorders>
            <w:noWrap/>
            <w:hideMark/>
          </w:tcPr>
          <w:p w14:paraId="164556D3" w14:textId="77777777" w:rsidR="00D77736" w:rsidRPr="00FD4E5A" w:rsidRDefault="00D77736" w:rsidP="00D77736">
            <w:pPr>
              <w:jc w:val="center"/>
              <w:rPr>
                <w:rFonts w:ascii="Times New Roman" w:hAnsi="Times New Roman" w:cs="Times New Roman"/>
                <w:b/>
                <w:bCs/>
              </w:rPr>
            </w:pPr>
            <w:r w:rsidRPr="00FD4E5A">
              <w:rPr>
                <w:rFonts w:ascii="Times New Roman" w:hAnsi="Times New Roman" w:cs="Times New Roman"/>
                <w:b/>
                <w:bCs/>
              </w:rPr>
              <w:t>Percentage</w:t>
            </w:r>
          </w:p>
        </w:tc>
      </w:tr>
      <w:tr w:rsidR="00D77736" w:rsidRPr="00FD4E5A" w14:paraId="33739E12"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647FBC95"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Flour</w:t>
            </w:r>
          </w:p>
        </w:tc>
        <w:tc>
          <w:tcPr>
            <w:tcW w:w="2325" w:type="dxa"/>
            <w:tcBorders>
              <w:top w:val="single" w:sz="4" w:space="0" w:color="auto"/>
              <w:left w:val="single" w:sz="4" w:space="0" w:color="auto"/>
              <w:bottom w:val="single" w:sz="4" w:space="0" w:color="auto"/>
              <w:right w:val="single" w:sz="4" w:space="0" w:color="auto"/>
            </w:tcBorders>
            <w:noWrap/>
            <w:hideMark/>
          </w:tcPr>
          <w:p w14:paraId="13728968"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160</w:t>
            </w:r>
          </w:p>
        </w:tc>
        <w:tc>
          <w:tcPr>
            <w:tcW w:w="2451" w:type="dxa"/>
            <w:tcBorders>
              <w:top w:val="single" w:sz="4" w:space="0" w:color="auto"/>
              <w:left w:val="single" w:sz="4" w:space="0" w:color="auto"/>
              <w:bottom w:val="single" w:sz="4" w:space="0" w:color="auto"/>
              <w:right w:val="single" w:sz="4" w:space="0" w:color="auto"/>
            </w:tcBorders>
            <w:noWrap/>
            <w:hideMark/>
          </w:tcPr>
          <w:p w14:paraId="2C0E1620"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80%</w:t>
            </w:r>
          </w:p>
        </w:tc>
      </w:tr>
      <w:tr w:rsidR="00D77736" w:rsidRPr="00FD4E5A" w14:paraId="1DA7F128"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7583E736"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cookies</w:t>
            </w:r>
          </w:p>
        </w:tc>
        <w:tc>
          <w:tcPr>
            <w:tcW w:w="2325" w:type="dxa"/>
            <w:tcBorders>
              <w:top w:val="single" w:sz="4" w:space="0" w:color="auto"/>
              <w:left w:val="single" w:sz="4" w:space="0" w:color="auto"/>
              <w:bottom w:val="single" w:sz="4" w:space="0" w:color="auto"/>
              <w:right w:val="single" w:sz="4" w:space="0" w:color="auto"/>
            </w:tcBorders>
            <w:noWrap/>
            <w:hideMark/>
          </w:tcPr>
          <w:p w14:paraId="6049F82E"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112</w:t>
            </w:r>
          </w:p>
        </w:tc>
        <w:tc>
          <w:tcPr>
            <w:tcW w:w="2451" w:type="dxa"/>
            <w:tcBorders>
              <w:top w:val="single" w:sz="4" w:space="0" w:color="auto"/>
              <w:left w:val="single" w:sz="4" w:space="0" w:color="auto"/>
              <w:bottom w:val="single" w:sz="4" w:space="0" w:color="auto"/>
              <w:right w:val="single" w:sz="4" w:space="0" w:color="auto"/>
            </w:tcBorders>
            <w:noWrap/>
            <w:hideMark/>
          </w:tcPr>
          <w:p w14:paraId="10C2D667"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56%</w:t>
            </w:r>
          </w:p>
        </w:tc>
      </w:tr>
      <w:tr w:rsidR="00D77736" w:rsidRPr="00FD4E5A" w14:paraId="07559BBB"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EDB46CD"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Snack bar</w:t>
            </w:r>
          </w:p>
        </w:tc>
        <w:tc>
          <w:tcPr>
            <w:tcW w:w="2325" w:type="dxa"/>
            <w:tcBorders>
              <w:top w:val="single" w:sz="4" w:space="0" w:color="auto"/>
              <w:left w:val="single" w:sz="4" w:space="0" w:color="auto"/>
              <w:bottom w:val="single" w:sz="4" w:space="0" w:color="auto"/>
              <w:right w:val="single" w:sz="4" w:space="0" w:color="auto"/>
            </w:tcBorders>
            <w:noWrap/>
            <w:hideMark/>
          </w:tcPr>
          <w:p w14:paraId="4D37F3F3"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53</w:t>
            </w:r>
          </w:p>
        </w:tc>
        <w:tc>
          <w:tcPr>
            <w:tcW w:w="2451" w:type="dxa"/>
            <w:tcBorders>
              <w:top w:val="single" w:sz="4" w:space="0" w:color="auto"/>
              <w:left w:val="single" w:sz="4" w:space="0" w:color="auto"/>
              <w:bottom w:val="single" w:sz="4" w:space="0" w:color="auto"/>
              <w:right w:val="single" w:sz="4" w:space="0" w:color="auto"/>
            </w:tcBorders>
            <w:noWrap/>
            <w:hideMark/>
          </w:tcPr>
          <w:p w14:paraId="76968412"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27%</w:t>
            </w:r>
          </w:p>
        </w:tc>
      </w:tr>
      <w:tr w:rsidR="00D77736" w:rsidRPr="00FD4E5A" w14:paraId="4BC1F650"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7A440BB4"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breakfast cereals</w:t>
            </w:r>
          </w:p>
        </w:tc>
        <w:tc>
          <w:tcPr>
            <w:tcW w:w="2325" w:type="dxa"/>
            <w:tcBorders>
              <w:top w:val="single" w:sz="4" w:space="0" w:color="auto"/>
              <w:left w:val="single" w:sz="4" w:space="0" w:color="auto"/>
              <w:bottom w:val="single" w:sz="4" w:space="0" w:color="auto"/>
              <w:right w:val="single" w:sz="4" w:space="0" w:color="auto"/>
            </w:tcBorders>
            <w:noWrap/>
            <w:hideMark/>
          </w:tcPr>
          <w:p w14:paraId="1F81F021"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70</w:t>
            </w:r>
          </w:p>
        </w:tc>
        <w:tc>
          <w:tcPr>
            <w:tcW w:w="2451" w:type="dxa"/>
            <w:tcBorders>
              <w:top w:val="single" w:sz="4" w:space="0" w:color="auto"/>
              <w:left w:val="single" w:sz="4" w:space="0" w:color="auto"/>
              <w:bottom w:val="single" w:sz="4" w:space="0" w:color="auto"/>
              <w:right w:val="single" w:sz="4" w:space="0" w:color="auto"/>
            </w:tcBorders>
            <w:noWrap/>
            <w:hideMark/>
          </w:tcPr>
          <w:p w14:paraId="56E5DFA7"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35%</w:t>
            </w:r>
          </w:p>
        </w:tc>
      </w:tr>
      <w:tr w:rsidR="00D77736" w:rsidRPr="00FD4E5A" w14:paraId="5D1B8372"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6B13436F"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bread</w:t>
            </w:r>
          </w:p>
        </w:tc>
        <w:tc>
          <w:tcPr>
            <w:tcW w:w="2325" w:type="dxa"/>
            <w:tcBorders>
              <w:top w:val="single" w:sz="4" w:space="0" w:color="auto"/>
              <w:left w:val="single" w:sz="4" w:space="0" w:color="auto"/>
              <w:bottom w:val="single" w:sz="4" w:space="0" w:color="auto"/>
              <w:right w:val="single" w:sz="4" w:space="0" w:color="auto"/>
            </w:tcBorders>
            <w:noWrap/>
            <w:hideMark/>
          </w:tcPr>
          <w:p w14:paraId="5D0EFA80"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58</w:t>
            </w:r>
          </w:p>
        </w:tc>
        <w:tc>
          <w:tcPr>
            <w:tcW w:w="2451" w:type="dxa"/>
            <w:tcBorders>
              <w:top w:val="single" w:sz="4" w:space="0" w:color="auto"/>
              <w:left w:val="single" w:sz="4" w:space="0" w:color="auto"/>
              <w:bottom w:val="single" w:sz="4" w:space="0" w:color="auto"/>
              <w:right w:val="single" w:sz="4" w:space="0" w:color="auto"/>
            </w:tcBorders>
            <w:noWrap/>
            <w:hideMark/>
          </w:tcPr>
          <w:p w14:paraId="22ACE009"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29%</w:t>
            </w:r>
          </w:p>
        </w:tc>
      </w:tr>
      <w:tr w:rsidR="00D77736" w:rsidRPr="00FD4E5A" w14:paraId="6437D86F"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038EA5E0"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puffs</w:t>
            </w:r>
          </w:p>
        </w:tc>
        <w:tc>
          <w:tcPr>
            <w:tcW w:w="2325" w:type="dxa"/>
            <w:tcBorders>
              <w:top w:val="single" w:sz="4" w:space="0" w:color="auto"/>
              <w:left w:val="single" w:sz="4" w:space="0" w:color="auto"/>
              <w:bottom w:val="single" w:sz="4" w:space="0" w:color="auto"/>
              <w:right w:val="single" w:sz="4" w:space="0" w:color="auto"/>
            </w:tcBorders>
            <w:noWrap/>
            <w:hideMark/>
          </w:tcPr>
          <w:p w14:paraId="127E46B6"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27</w:t>
            </w:r>
          </w:p>
        </w:tc>
        <w:tc>
          <w:tcPr>
            <w:tcW w:w="2451" w:type="dxa"/>
            <w:tcBorders>
              <w:top w:val="single" w:sz="4" w:space="0" w:color="auto"/>
              <w:left w:val="single" w:sz="4" w:space="0" w:color="auto"/>
              <w:bottom w:val="single" w:sz="4" w:space="0" w:color="auto"/>
              <w:right w:val="single" w:sz="4" w:space="0" w:color="auto"/>
            </w:tcBorders>
            <w:noWrap/>
            <w:hideMark/>
          </w:tcPr>
          <w:p w14:paraId="116B80C6"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14%</w:t>
            </w:r>
          </w:p>
        </w:tc>
      </w:tr>
      <w:tr w:rsidR="00D77736" w:rsidRPr="00FD4E5A" w14:paraId="65664D5C"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D77167B"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others</w:t>
            </w:r>
          </w:p>
        </w:tc>
        <w:tc>
          <w:tcPr>
            <w:tcW w:w="2325" w:type="dxa"/>
            <w:tcBorders>
              <w:top w:val="single" w:sz="4" w:space="0" w:color="auto"/>
              <w:left w:val="single" w:sz="4" w:space="0" w:color="auto"/>
              <w:bottom w:val="single" w:sz="4" w:space="0" w:color="auto"/>
              <w:right w:val="single" w:sz="4" w:space="0" w:color="auto"/>
            </w:tcBorders>
            <w:noWrap/>
            <w:hideMark/>
          </w:tcPr>
          <w:p w14:paraId="6CA645B2"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w:t>
            </w:r>
          </w:p>
        </w:tc>
        <w:tc>
          <w:tcPr>
            <w:tcW w:w="2451" w:type="dxa"/>
            <w:tcBorders>
              <w:top w:val="single" w:sz="4" w:space="0" w:color="auto"/>
              <w:left w:val="single" w:sz="4" w:space="0" w:color="auto"/>
              <w:bottom w:val="single" w:sz="4" w:space="0" w:color="auto"/>
              <w:right w:val="single" w:sz="4" w:space="0" w:color="auto"/>
            </w:tcBorders>
            <w:noWrap/>
            <w:hideMark/>
          </w:tcPr>
          <w:p w14:paraId="41CCB5C6"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w:t>
            </w:r>
          </w:p>
        </w:tc>
      </w:tr>
    </w:tbl>
    <w:p w14:paraId="65E5C695" w14:textId="3E3BF06D" w:rsidR="000C050D" w:rsidRPr="00FD4E5A" w:rsidRDefault="000C050D" w:rsidP="001F6C89">
      <w:pPr>
        <w:tabs>
          <w:tab w:val="left" w:pos="216"/>
        </w:tabs>
        <w:spacing w:line="360" w:lineRule="auto"/>
        <w:jc w:val="both"/>
        <w:rPr>
          <w:rFonts w:ascii="Times New Roman" w:hAnsi="Times New Roman" w:cs="Times New Roman"/>
          <w:b/>
          <w:bCs/>
        </w:rPr>
      </w:pPr>
      <w:r w:rsidRPr="00FD4E5A">
        <w:rPr>
          <w:rFonts w:ascii="Times New Roman" w:hAnsi="Times New Roman" w:cs="Times New Roman"/>
          <w:b/>
          <w:bCs/>
        </w:rPr>
        <w:t xml:space="preserve">Table </w:t>
      </w:r>
      <w:r>
        <w:rPr>
          <w:rFonts w:ascii="Times New Roman" w:hAnsi="Times New Roman" w:cs="Times New Roman"/>
          <w:b/>
          <w:bCs/>
        </w:rPr>
        <w:t>5</w:t>
      </w:r>
      <w:r w:rsidRPr="00FD4E5A">
        <w:rPr>
          <w:rFonts w:ascii="Times New Roman" w:hAnsi="Times New Roman" w:cs="Times New Roman"/>
          <w:b/>
          <w:bCs/>
        </w:rPr>
        <w:t xml:space="preserve">: distribution of respondents on the basis of type of millet-based products they purchase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p w14:paraId="0C3A24AD" w14:textId="77777777" w:rsidR="000C050D" w:rsidRPr="00FD4E5A"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rPr>
        <w:t xml:space="preserve"> *Multiple choice.</w:t>
      </w:r>
    </w:p>
    <w:p w14:paraId="2D9DBAC5" w14:textId="77777777" w:rsidR="000C050D"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rPr>
        <w:tab/>
      </w:r>
      <w:r w:rsidRPr="00FD4E5A">
        <w:rPr>
          <w:rFonts w:ascii="Times New Roman" w:hAnsi="Times New Roman" w:cs="Times New Roman"/>
        </w:rPr>
        <w:tab/>
        <w:t>The above tables shows that the majority of the respondents 160 (80%) purchase millet flour, 112 (56%) purchase millet cookies, 70 (35%) purchase millet breakfast cereals, 58 (29%), millet bread, 53 (27%) millet snack bar, 27 (14%) millet puffs, only 1 percent respondents purchase any other type of millet-based products then the above mentioned.</w:t>
      </w:r>
    </w:p>
    <w:p w14:paraId="5347EAFA" w14:textId="313B0F77" w:rsidR="00232B00" w:rsidRDefault="00232B00" w:rsidP="000C050D">
      <w:pPr>
        <w:tabs>
          <w:tab w:val="left" w:pos="216"/>
        </w:tabs>
        <w:spacing w:line="360" w:lineRule="auto"/>
        <w:jc w:val="both"/>
        <w:rPr>
          <w:rFonts w:ascii="Times New Roman" w:hAnsi="Times New Roman" w:cs="Times New Roman"/>
        </w:rPr>
      </w:pPr>
      <w:r>
        <w:rPr>
          <w:noProof/>
          <w:lang w:val="en-US"/>
        </w:rPr>
        <w:drawing>
          <wp:inline distT="0" distB="0" distL="0" distR="0" wp14:anchorId="52A5D26D" wp14:editId="419526AA">
            <wp:extent cx="5803900" cy="2781300"/>
            <wp:effectExtent l="0" t="0" r="6350" b="0"/>
            <wp:docPr id="833008247" name="Chart 1">
              <a:extLst xmlns:a="http://schemas.openxmlformats.org/drawingml/2006/main">
                <a:ext uri="{FF2B5EF4-FFF2-40B4-BE49-F238E27FC236}">
                  <a16:creationId xmlns:a16="http://schemas.microsoft.com/office/drawing/2014/main" id="{0189B066-9719-462B-9594-6E3A5352B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237F0F" w14:textId="04B06639" w:rsidR="002B5AF1" w:rsidRPr="002B5AF1" w:rsidRDefault="002B5AF1" w:rsidP="002B5AF1">
      <w:pPr>
        <w:tabs>
          <w:tab w:val="left" w:pos="216"/>
        </w:tabs>
        <w:spacing w:line="360" w:lineRule="auto"/>
        <w:ind w:left="142" w:hanging="142"/>
        <w:jc w:val="center"/>
        <w:rPr>
          <w:rFonts w:ascii="Times New Roman" w:hAnsi="Times New Roman" w:cs="Times New Roman"/>
        </w:rPr>
      </w:pPr>
      <w:r w:rsidRPr="002B5AF1">
        <w:rPr>
          <w:rFonts w:ascii="Times New Roman" w:hAnsi="Times New Roman" w:cs="Times New Roman"/>
        </w:rPr>
        <w:t>Figure</w:t>
      </w:r>
      <w:r>
        <w:rPr>
          <w:rFonts w:ascii="Times New Roman" w:hAnsi="Times New Roman" w:cs="Times New Roman"/>
        </w:rPr>
        <w:t xml:space="preserve"> </w:t>
      </w:r>
      <w:proofErr w:type="gramStart"/>
      <w:r>
        <w:rPr>
          <w:rFonts w:ascii="Times New Roman" w:hAnsi="Times New Roman" w:cs="Times New Roman"/>
        </w:rPr>
        <w:t>3 :</w:t>
      </w:r>
      <w:proofErr w:type="gramEnd"/>
      <w:r>
        <w:rPr>
          <w:rFonts w:ascii="Times New Roman" w:hAnsi="Times New Roman" w:cs="Times New Roman"/>
        </w:rPr>
        <w:t xml:space="preserve"> Distribution</w:t>
      </w:r>
      <w:r w:rsidRPr="002B5AF1">
        <w:rPr>
          <w:rFonts w:ascii="Times New Roman" w:hAnsi="Times New Roman" w:cs="Times New Roman"/>
        </w:rPr>
        <w:t xml:space="preserve"> of respondents on the basis of </w:t>
      </w:r>
      <w:r>
        <w:rPr>
          <w:rFonts w:ascii="Times New Roman" w:hAnsi="Times New Roman" w:cs="Times New Roman"/>
        </w:rPr>
        <w:t xml:space="preserve">the </w:t>
      </w:r>
      <w:r w:rsidRPr="002B5AF1">
        <w:rPr>
          <w:rFonts w:ascii="Times New Roman" w:hAnsi="Times New Roman" w:cs="Times New Roman"/>
        </w:rPr>
        <w:t>type of millet-based products they purchase</w:t>
      </w:r>
    </w:p>
    <w:p w14:paraId="46AB8E6C" w14:textId="4557ECC8" w:rsidR="000C050D" w:rsidRPr="00FD4E5A" w:rsidRDefault="000C050D" w:rsidP="000C050D">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b/>
          <w:bCs/>
        </w:rPr>
        <w:t xml:space="preserve">Table </w:t>
      </w:r>
      <w:r>
        <w:rPr>
          <w:rFonts w:ascii="Times New Roman" w:hAnsi="Times New Roman" w:cs="Times New Roman"/>
          <w:b/>
          <w:bCs/>
        </w:rPr>
        <w:t>6</w:t>
      </w:r>
      <w:r w:rsidRPr="00FD4E5A">
        <w:rPr>
          <w:rFonts w:ascii="Times New Roman" w:hAnsi="Times New Roman" w:cs="Times New Roman"/>
          <w:b/>
          <w:bCs/>
        </w:rPr>
        <w:t>: Distribution of respondents according to monthly expenditure on millet-based products (n=200)</w:t>
      </w:r>
      <w:r w:rsidRPr="00FD4E5A">
        <w:rPr>
          <w:rFonts w:ascii="Times New Roman" w:hAnsi="Times New Roman" w:cs="Times New Roman"/>
        </w:rPr>
        <w:t xml:space="preserve"> </w:t>
      </w:r>
    </w:p>
    <w:tbl>
      <w:tblPr>
        <w:tblStyle w:val="TableGrid"/>
        <w:tblpPr w:leftFromText="180" w:rightFromText="180" w:vertAnchor="text" w:horzAnchor="margin" w:tblpXSpec="center" w:tblpY="237"/>
        <w:tblW w:w="8952" w:type="dxa"/>
        <w:tblLook w:val="04A0" w:firstRow="1" w:lastRow="0" w:firstColumn="1" w:lastColumn="0" w:noHBand="0" w:noVBand="1"/>
      </w:tblPr>
      <w:tblGrid>
        <w:gridCol w:w="4972"/>
        <w:gridCol w:w="1879"/>
        <w:gridCol w:w="2101"/>
      </w:tblGrid>
      <w:tr w:rsidR="000C050D" w:rsidRPr="00FD4E5A" w14:paraId="56F2ED67"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E83B03B"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 xml:space="preserve">Monthly expenditure </w:t>
            </w:r>
          </w:p>
        </w:tc>
        <w:tc>
          <w:tcPr>
            <w:tcW w:w="1879" w:type="dxa"/>
            <w:tcBorders>
              <w:top w:val="single" w:sz="4" w:space="0" w:color="auto"/>
              <w:left w:val="single" w:sz="4" w:space="0" w:color="auto"/>
              <w:bottom w:val="single" w:sz="4" w:space="0" w:color="auto"/>
              <w:right w:val="single" w:sz="4" w:space="0" w:color="auto"/>
            </w:tcBorders>
            <w:noWrap/>
            <w:hideMark/>
          </w:tcPr>
          <w:p w14:paraId="5D0CAFF5"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2101" w:type="dxa"/>
            <w:tcBorders>
              <w:top w:val="single" w:sz="4" w:space="0" w:color="auto"/>
              <w:left w:val="single" w:sz="4" w:space="0" w:color="auto"/>
              <w:bottom w:val="single" w:sz="4" w:space="0" w:color="auto"/>
              <w:right w:val="single" w:sz="4" w:space="0" w:color="auto"/>
            </w:tcBorders>
            <w:noWrap/>
            <w:hideMark/>
          </w:tcPr>
          <w:p w14:paraId="4AC732C1"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Percentage</w:t>
            </w:r>
          </w:p>
        </w:tc>
      </w:tr>
      <w:tr w:rsidR="000C050D" w:rsidRPr="00FD4E5A" w14:paraId="5258C65B"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408A79B6"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Less than Rs. 500</w:t>
            </w:r>
          </w:p>
        </w:tc>
        <w:tc>
          <w:tcPr>
            <w:tcW w:w="1879" w:type="dxa"/>
            <w:tcBorders>
              <w:top w:val="single" w:sz="4" w:space="0" w:color="auto"/>
              <w:left w:val="single" w:sz="4" w:space="0" w:color="auto"/>
              <w:bottom w:val="single" w:sz="4" w:space="0" w:color="auto"/>
              <w:right w:val="single" w:sz="4" w:space="0" w:color="auto"/>
            </w:tcBorders>
            <w:noWrap/>
            <w:hideMark/>
          </w:tcPr>
          <w:p w14:paraId="1B6C072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66</w:t>
            </w:r>
          </w:p>
        </w:tc>
        <w:tc>
          <w:tcPr>
            <w:tcW w:w="2101" w:type="dxa"/>
            <w:tcBorders>
              <w:top w:val="single" w:sz="4" w:space="0" w:color="auto"/>
              <w:left w:val="single" w:sz="4" w:space="0" w:color="auto"/>
              <w:bottom w:val="single" w:sz="4" w:space="0" w:color="auto"/>
              <w:right w:val="single" w:sz="4" w:space="0" w:color="auto"/>
            </w:tcBorders>
            <w:noWrap/>
            <w:hideMark/>
          </w:tcPr>
          <w:p w14:paraId="1A5BE479"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33%</w:t>
            </w:r>
          </w:p>
        </w:tc>
      </w:tr>
      <w:tr w:rsidR="000C050D" w:rsidRPr="00FD4E5A" w14:paraId="52C707C0"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2BE6714"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Rs. 500 to Rs. 700</w:t>
            </w:r>
          </w:p>
        </w:tc>
        <w:tc>
          <w:tcPr>
            <w:tcW w:w="1879" w:type="dxa"/>
            <w:tcBorders>
              <w:top w:val="single" w:sz="4" w:space="0" w:color="auto"/>
              <w:left w:val="single" w:sz="4" w:space="0" w:color="auto"/>
              <w:bottom w:val="single" w:sz="4" w:space="0" w:color="auto"/>
              <w:right w:val="single" w:sz="4" w:space="0" w:color="auto"/>
            </w:tcBorders>
            <w:noWrap/>
            <w:hideMark/>
          </w:tcPr>
          <w:p w14:paraId="4D8531D2"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66</w:t>
            </w:r>
          </w:p>
        </w:tc>
        <w:tc>
          <w:tcPr>
            <w:tcW w:w="2101" w:type="dxa"/>
            <w:tcBorders>
              <w:top w:val="single" w:sz="4" w:space="0" w:color="auto"/>
              <w:left w:val="single" w:sz="4" w:space="0" w:color="auto"/>
              <w:bottom w:val="single" w:sz="4" w:space="0" w:color="auto"/>
              <w:right w:val="single" w:sz="4" w:space="0" w:color="auto"/>
            </w:tcBorders>
            <w:noWrap/>
            <w:hideMark/>
          </w:tcPr>
          <w:p w14:paraId="09D5310A"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33%</w:t>
            </w:r>
          </w:p>
        </w:tc>
      </w:tr>
      <w:tr w:rsidR="000C050D" w:rsidRPr="00FD4E5A" w14:paraId="1B6C7933"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88136A7"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Rs 800 to Rs. 1000</w:t>
            </w:r>
          </w:p>
        </w:tc>
        <w:tc>
          <w:tcPr>
            <w:tcW w:w="1879" w:type="dxa"/>
            <w:tcBorders>
              <w:top w:val="single" w:sz="4" w:space="0" w:color="auto"/>
              <w:left w:val="single" w:sz="4" w:space="0" w:color="auto"/>
              <w:bottom w:val="single" w:sz="4" w:space="0" w:color="auto"/>
              <w:right w:val="single" w:sz="4" w:space="0" w:color="auto"/>
            </w:tcBorders>
            <w:noWrap/>
            <w:hideMark/>
          </w:tcPr>
          <w:p w14:paraId="501A7FB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52</w:t>
            </w:r>
          </w:p>
        </w:tc>
        <w:tc>
          <w:tcPr>
            <w:tcW w:w="2101" w:type="dxa"/>
            <w:tcBorders>
              <w:top w:val="single" w:sz="4" w:space="0" w:color="auto"/>
              <w:left w:val="single" w:sz="4" w:space="0" w:color="auto"/>
              <w:bottom w:val="single" w:sz="4" w:space="0" w:color="auto"/>
              <w:right w:val="single" w:sz="4" w:space="0" w:color="auto"/>
            </w:tcBorders>
            <w:noWrap/>
            <w:hideMark/>
          </w:tcPr>
          <w:p w14:paraId="23A210D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26%</w:t>
            </w:r>
          </w:p>
        </w:tc>
      </w:tr>
      <w:tr w:rsidR="000C050D" w:rsidRPr="00FD4E5A" w14:paraId="0809056A"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2B724763"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More than Rs. 1000</w:t>
            </w:r>
          </w:p>
        </w:tc>
        <w:tc>
          <w:tcPr>
            <w:tcW w:w="1879" w:type="dxa"/>
            <w:tcBorders>
              <w:top w:val="single" w:sz="4" w:space="0" w:color="auto"/>
              <w:left w:val="single" w:sz="4" w:space="0" w:color="auto"/>
              <w:bottom w:val="single" w:sz="4" w:space="0" w:color="auto"/>
              <w:right w:val="single" w:sz="4" w:space="0" w:color="auto"/>
            </w:tcBorders>
            <w:noWrap/>
            <w:hideMark/>
          </w:tcPr>
          <w:p w14:paraId="5A295AB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16</w:t>
            </w:r>
          </w:p>
        </w:tc>
        <w:tc>
          <w:tcPr>
            <w:tcW w:w="2101" w:type="dxa"/>
            <w:tcBorders>
              <w:top w:val="single" w:sz="4" w:space="0" w:color="auto"/>
              <w:left w:val="single" w:sz="4" w:space="0" w:color="auto"/>
              <w:bottom w:val="single" w:sz="4" w:space="0" w:color="auto"/>
              <w:right w:val="single" w:sz="4" w:space="0" w:color="auto"/>
            </w:tcBorders>
            <w:noWrap/>
            <w:hideMark/>
          </w:tcPr>
          <w:p w14:paraId="7F8AB9DB"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8%</w:t>
            </w:r>
          </w:p>
        </w:tc>
      </w:tr>
      <w:tr w:rsidR="000C050D" w:rsidRPr="00FD4E5A" w14:paraId="5F487475"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5D217AEA" w14:textId="77777777" w:rsidR="000C050D" w:rsidRPr="00FD4E5A" w:rsidRDefault="000C050D" w:rsidP="00A91500">
            <w:pPr>
              <w:rPr>
                <w:rFonts w:ascii="Times New Roman" w:hAnsi="Times New Roman" w:cs="Times New Roman"/>
                <w:b/>
                <w:bCs/>
              </w:rPr>
            </w:pPr>
            <w:r w:rsidRPr="00FD4E5A">
              <w:rPr>
                <w:rFonts w:ascii="Times New Roman" w:hAnsi="Times New Roman" w:cs="Times New Roman"/>
                <w:b/>
                <w:bCs/>
              </w:rPr>
              <w:lastRenderedPageBreak/>
              <w:t>Total</w:t>
            </w:r>
          </w:p>
        </w:tc>
        <w:tc>
          <w:tcPr>
            <w:tcW w:w="1879" w:type="dxa"/>
            <w:tcBorders>
              <w:top w:val="single" w:sz="4" w:space="0" w:color="auto"/>
              <w:left w:val="single" w:sz="4" w:space="0" w:color="auto"/>
              <w:bottom w:val="single" w:sz="4" w:space="0" w:color="auto"/>
              <w:right w:val="single" w:sz="4" w:space="0" w:color="auto"/>
            </w:tcBorders>
            <w:noWrap/>
            <w:hideMark/>
          </w:tcPr>
          <w:p w14:paraId="687540D1"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200</w:t>
            </w:r>
          </w:p>
        </w:tc>
        <w:tc>
          <w:tcPr>
            <w:tcW w:w="2101" w:type="dxa"/>
            <w:tcBorders>
              <w:top w:val="single" w:sz="4" w:space="0" w:color="auto"/>
              <w:left w:val="single" w:sz="4" w:space="0" w:color="auto"/>
              <w:bottom w:val="single" w:sz="4" w:space="0" w:color="auto"/>
              <w:right w:val="single" w:sz="4" w:space="0" w:color="auto"/>
            </w:tcBorders>
            <w:noWrap/>
            <w:hideMark/>
          </w:tcPr>
          <w:p w14:paraId="75447BA6"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100%</w:t>
            </w:r>
          </w:p>
        </w:tc>
      </w:tr>
    </w:tbl>
    <w:p w14:paraId="79A88EBB" w14:textId="77777777" w:rsidR="000C050D" w:rsidRPr="00FD4E5A" w:rsidRDefault="000C050D" w:rsidP="000C050D">
      <w:pPr>
        <w:tabs>
          <w:tab w:val="left" w:pos="216"/>
        </w:tabs>
        <w:spacing w:line="360" w:lineRule="auto"/>
        <w:jc w:val="both"/>
        <w:rPr>
          <w:rFonts w:ascii="Times New Roman" w:hAnsi="Times New Roman" w:cs="Times New Roman"/>
          <w:b/>
          <w:bCs/>
        </w:rPr>
      </w:pPr>
    </w:p>
    <w:p w14:paraId="5278A128" w14:textId="77777777" w:rsidR="000C050D"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b/>
          <w:bCs/>
        </w:rPr>
        <w:tab/>
      </w:r>
      <w:r w:rsidRPr="00FD4E5A">
        <w:rPr>
          <w:rFonts w:ascii="Times New Roman" w:hAnsi="Times New Roman" w:cs="Times New Roman"/>
          <w:b/>
          <w:bCs/>
        </w:rPr>
        <w:tab/>
      </w:r>
      <w:r w:rsidRPr="00FD4E5A">
        <w:rPr>
          <w:rFonts w:ascii="Times New Roman" w:hAnsi="Times New Roman" w:cs="Times New Roman"/>
        </w:rPr>
        <w:t xml:space="preserve">The above tables show the monthly expenditure of the respondents on the millet-based products. Majority of respondents i.e. 66 (33%) spent Rs. 500-700, 66 (33%) spent less Rs.500, followed by 52 (26%) respondents who spent Rs. 800-1000 monthly and only 16 (8%) respondents spent more than Rs. 1000 on millet-based products. </w:t>
      </w:r>
    </w:p>
    <w:p w14:paraId="32E65C25" w14:textId="46271776" w:rsidR="000C050D" w:rsidRPr="00FD4E5A" w:rsidRDefault="000C050D" w:rsidP="000C050D">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t xml:space="preserve">Table </w:t>
      </w:r>
      <w:r>
        <w:rPr>
          <w:rFonts w:ascii="Times New Roman" w:hAnsi="Times New Roman" w:cs="Times New Roman"/>
          <w:b/>
          <w:bCs/>
        </w:rPr>
        <w:t>7</w:t>
      </w:r>
      <w:r w:rsidRPr="00FD4E5A">
        <w:rPr>
          <w:rFonts w:ascii="Times New Roman" w:hAnsi="Times New Roman" w:cs="Times New Roman"/>
          <w:b/>
          <w:bCs/>
        </w:rPr>
        <w:t xml:space="preserve">: Source of information about millets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9027" w:type="dxa"/>
        <w:tblLook w:val="04A0" w:firstRow="1" w:lastRow="0" w:firstColumn="1" w:lastColumn="0" w:noHBand="0" w:noVBand="1"/>
      </w:tblPr>
      <w:tblGrid>
        <w:gridCol w:w="5905"/>
        <w:gridCol w:w="1561"/>
        <w:gridCol w:w="1561"/>
      </w:tblGrid>
      <w:tr w:rsidR="000C050D" w:rsidRPr="00FD4E5A" w14:paraId="30C5C903"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A69B64E"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Primarily rely on for information about millets</w:t>
            </w:r>
          </w:p>
        </w:tc>
        <w:tc>
          <w:tcPr>
            <w:tcW w:w="1561" w:type="dxa"/>
            <w:tcBorders>
              <w:top w:val="single" w:sz="4" w:space="0" w:color="auto"/>
              <w:left w:val="single" w:sz="4" w:space="0" w:color="auto"/>
              <w:bottom w:val="single" w:sz="4" w:space="0" w:color="auto"/>
              <w:right w:val="single" w:sz="4" w:space="0" w:color="auto"/>
            </w:tcBorders>
            <w:noWrap/>
            <w:hideMark/>
          </w:tcPr>
          <w:p w14:paraId="5483B762"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1561" w:type="dxa"/>
            <w:tcBorders>
              <w:top w:val="single" w:sz="4" w:space="0" w:color="auto"/>
              <w:left w:val="single" w:sz="4" w:space="0" w:color="auto"/>
              <w:bottom w:val="single" w:sz="4" w:space="0" w:color="auto"/>
              <w:right w:val="single" w:sz="4" w:space="0" w:color="auto"/>
            </w:tcBorders>
            <w:noWrap/>
            <w:hideMark/>
          </w:tcPr>
          <w:p w14:paraId="5C1F1DC4"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Percentage</w:t>
            </w:r>
          </w:p>
        </w:tc>
      </w:tr>
      <w:tr w:rsidR="000C050D" w:rsidRPr="00FD4E5A" w14:paraId="3A2863FF"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2EBD45A4"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Television advertisements</w:t>
            </w:r>
          </w:p>
        </w:tc>
        <w:tc>
          <w:tcPr>
            <w:tcW w:w="1561" w:type="dxa"/>
            <w:tcBorders>
              <w:top w:val="single" w:sz="4" w:space="0" w:color="auto"/>
              <w:left w:val="single" w:sz="4" w:space="0" w:color="auto"/>
              <w:bottom w:val="single" w:sz="4" w:space="0" w:color="auto"/>
              <w:right w:val="single" w:sz="4" w:space="0" w:color="auto"/>
            </w:tcBorders>
            <w:noWrap/>
            <w:hideMark/>
          </w:tcPr>
          <w:p w14:paraId="2E257E58"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84</w:t>
            </w:r>
          </w:p>
        </w:tc>
        <w:tc>
          <w:tcPr>
            <w:tcW w:w="1561" w:type="dxa"/>
            <w:tcBorders>
              <w:top w:val="single" w:sz="4" w:space="0" w:color="auto"/>
              <w:left w:val="single" w:sz="4" w:space="0" w:color="auto"/>
              <w:bottom w:val="single" w:sz="4" w:space="0" w:color="auto"/>
              <w:right w:val="single" w:sz="4" w:space="0" w:color="auto"/>
            </w:tcBorders>
            <w:noWrap/>
            <w:hideMark/>
          </w:tcPr>
          <w:p w14:paraId="6F6CC0AB"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42%</w:t>
            </w:r>
          </w:p>
        </w:tc>
      </w:tr>
      <w:tr w:rsidR="000C050D" w:rsidRPr="00FD4E5A" w14:paraId="1AB5908B"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3A90FB7D"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Social media</w:t>
            </w:r>
          </w:p>
        </w:tc>
        <w:tc>
          <w:tcPr>
            <w:tcW w:w="1561" w:type="dxa"/>
            <w:tcBorders>
              <w:top w:val="single" w:sz="4" w:space="0" w:color="auto"/>
              <w:left w:val="single" w:sz="4" w:space="0" w:color="auto"/>
              <w:bottom w:val="single" w:sz="4" w:space="0" w:color="auto"/>
              <w:right w:val="single" w:sz="4" w:space="0" w:color="auto"/>
            </w:tcBorders>
            <w:noWrap/>
            <w:hideMark/>
          </w:tcPr>
          <w:p w14:paraId="670CB9AF"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114</w:t>
            </w:r>
          </w:p>
        </w:tc>
        <w:tc>
          <w:tcPr>
            <w:tcW w:w="1561" w:type="dxa"/>
            <w:tcBorders>
              <w:top w:val="single" w:sz="4" w:space="0" w:color="auto"/>
              <w:left w:val="single" w:sz="4" w:space="0" w:color="auto"/>
              <w:bottom w:val="single" w:sz="4" w:space="0" w:color="auto"/>
              <w:right w:val="single" w:sz="4" w:space="0" w:color="auto"/>
            </w:tcBorders>
            <w:noWrap/>
            <w:hideMark/>
          </w:tcPr>
          <w:p w14:paraId="6E3C4F27"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57%</w:t>
            </w:r>
          </w:p>
        </w:tc>
      </w:tr>
      <w:tr w:rsidR="000C050D" w:rsidRPr="00FD4E5A" w14:paraId="46585CB8"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276E443"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Word of mouth</w:t>
            </w:r>
          </w:p>
        </w:tc>
        <w:tc>
          <w:tcPr>
            <w:tcW w:w="1561" w:type="dxa"/>
            <w:tcBorders>
              <w:top w:val="single" w:sz="4" w:space="0" w:color="auto"/>
              <w:left w:val="single" w:sz="4" w:space="0" w:color="auto"/>
              <w:bottom w:val="single" w:sz="4" w:space="0" w:color="auto"/>
              <w:right w:val="single" w:sz="4" w:space="0" w:color="auto"/>
            </w:tcBorders>
            <w:noWrap/>
            <w:hideMark/>
          </w:tcPr>
          <w:p w14:paraId="661FA7EB"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96</w:t>
            </w:r>
          </w:p>
        </w:tc>
        <w:tc>
          <w:tcPr>
            <w:tcW w:w="1561" w:type="dxa"/>
            <w:tcBorders>
              <w:top w:val="single" w:sz="4" w:space="0" w:color="auto"/>
              <w:left w:val="single" w:sz="4" w:space="0" w:color="auto"/>
              <w:bottom w:val="single" w:sz="4" w:space="0" w:color="auto"/>
              <w:right w:val="single" w:sz="4" w:space="0" w:color="auto"/>
            </w:tcBorders>
            <w:noWrap/>
            <w:hideMark/>
          </w:tcPr>
          <w:p w14:paraId="6779CA72"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48%</w:t>
            </w:r>
          </w:p>
        </w:tc>
      </w:tr>
      <w:tr w:rsidR="000C050D" w:rsidRPr="00FD4E5A" w14:paraId="6DE08338"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6E9C880"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 xml:space="preserve"> Health experts' recommendations</w:t>
            </w:r>
          </w:p>
        </w:tc>
        <w:tc>
          <w:tcPr>
            <w:tcW w:w="1561" w:type="dxa"/>
            <w:tcBorders>
              <w:top w:val="single" w:sz="4" w:space="0" w:color="auto"/>
              <w:left w:val="single" w:sz="4" w:space="0" w:color="auto"/>
              <w:bottom w:val="single" w:sz="4" w:space="0" w:color="auto"/>
              <w:right w:val="single" w:sz="4" w:space="0" w:color="auto"/>
            </w:tcBorders>
            <w:noWrap/>
            <w:hideMark/>
          </w:tcPr>
          <w:p w14:paraId="11BD9F2F"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72</w:t>
            </w:r>
          </w:p>
        </w:tc>
        <w:tc>
          <w:tcPr>
            <w:tcW w:w="1561" w:type="dxa"/>
            <w:tcBorders>
              <w:top w:val="single" w:sz="4" w:space="0" w:color="auto"/>
              <w:left w:val="single" w:sz="4" w:space="0" w:color="auto"/>
              <w:bottom w:val="single" w:sz="4" w:space="0" w:color="auto"/>
              <w:right w:val="single" w:sz="4" w:space="0" w:color="auto"/>
            </w:tcBorders>
            <w:noWrap/>
            <w:hideMark/>
          </w:tcPr>
          <w:p w14:paraId="329088E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36%</w:t>
            </w:r>
          </w:p>
        </w:tc>
      </w:tr>
      <w:tr w:rsidR="000C050D" w:rsidRPr="00FD4E5A" w14:paraId="4C897743"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5916E6DD"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Printed materials (books, pamphlets, etc.)</w:t>
            </w:r>
          </w:p>
        </w:tc>
        <w:tc>
          <w:tcPr>
            <w:tcW w:w="1561" w:type="dxa"/>
            <w:tcBorders>
              <w:top w:val="single" w:sz="4" w:space="0" w:color="auto"/>
              <w:left w:val="single" w:sz="4" w:space="0" w:color="auto"/>
              <w:bottom w:val="single" w:sz="4" w:space="0" w:color="auto"/>
              <w:right w:val="single" w:sz="4" w:space="0" w:color="auto"/>
            </w:tcBorders>
            <w:noWrap/>
            <w:hideMark/>
          </w:tcPr>
          <w:p w14:paraId="5EA39F4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43</w:t>
            </w:r>
          </w:p>
        </w:tc>
        <w:tc>
          <w:tcPr>
            <w:tcW w:w="1561" w:type="dxa"/>
            <w:tcBorders>
              <w:top w:val="single" w:sz="4" w:space="0" w:color="auto"/>
              <w:left w:val="single" w:sz="4" w:space="0" w:color="auto"/>
              <w:bottom w:val="single" w:sz="4" w:space="0" w:color="auto"/>
              <w:right w:val="single" w:sz="4" w:space="0" w:color="auto"/>
            </w:tcBorders>
            <w:noWrap/>
            <w:hideMark/>
          </w:tcPr>
          <w:p w14:paraId="46231FD8"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22%</w:t>
            </w:r>
          </w:p>
        </w:tc>
      </w:tr>
      <w:tr w:rsidR="000C050D" w:rsidRPr="00FD4E5A" w14:paraId="00A15546"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50B11E5B"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Others (any other)</w:t>
            </w:r>
          </w:p>
        </w:tc>
        <w:tc>
          <w:tcPr>
            <w:tcW w:w="1561" w:type="dxa"/>
            <w:tcBorders>
              <w:top w:val="single" w:sz="4" w:space="0" w:color="auto"/>
              <w:left w:val="single" w:sz="4" w:space="0" w:color="auto"/>
              <w:bottom w:val="single" w:sz="4" w:space="0" w:color="auto"/>
              <w:right w:val="single" w:sz="4" w:space="0" w:color="auto"/>
            </w:tcBorders>
            <w:noWrap/>
            <w:hideMark/>
          </w:tcPr>
          <w:p w14:paraId="35E65ACE"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w:t>
            </w:r>
          </w:p>
        </w:tc>
        <w:tc>
          <w:tcPr>
            <w:tcW w:w="1561" w:type="dxa"/>
            <w:tcBorders>
              <w:top w:val="single" w:sz="4" w:space="0" w:color="auto"/>
              <w:left w:val="single" w:sz="4" w:space="0" w:color="auto"/>
              <w:bottom w:val="single" w:sz="4" w:space="0" w:color="auto"/>
              <w:right w:val="single" w:sz="4" w:space="0" w:color="auto"/>
            </w:tcBorders>
            <w:noWrap/>
            <w:hideMark/>
          </w:tcPr>
          <w:p w14:paraId="61367131"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w:t>
            </w:r>
          </w:p>
        </w:tc>
      </w:tr>
    </w:tbl>
    <w:p w14:paraId="48510432" w14:textId="77777777" w:rsidR="000C050D" w:rsidRPr="00FD4E5A" w:rsidRDefault="000C050D" w:rsidP="000C050D">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b/>
          <w:bCs/>
        </w:rPr>
        <w:t>*</w:t>
      </w:r>
      <w:r w:rsidRPr="00FD4E5A">
        <w:rPr>
          <w:rFonts w:ascii="Times New Roman" w:hAnsi="Times New Roman" w:cs="Times New Roman"/>
        </w:rPr>
        <w:t xml:space="preserve">Multiple Choice </w:t>
      </w:r>
    </w:p>
    <w:p w14:paraId="671ABA9E" w14:textId="77777777" w:rsidR="000C050D" w:rsidRDefault="000C050D" w:rsidP="000C050D">
      <w:pPr>
        <w:jc w:val="both"/>
        <w:rPr>
          <w:rFonts w:ascii="Times New Roman" w:hAnsi="Times New Roman" w:cs="Times New Roman"/>
        </w:rPr>
      </w:pPr>
      <w:r w:rsidRPr="00FD4E5A">
        <w:rPr>
          <w:rFonts w:ascii="Times New Roman" w:hAnsi="Times New Roman" w:cs="Times New Roman"/>
        </w:rPr>
        <w:tab/>
        <w:t xml:space="preserve">The above tables show that the majority of respondents i.e. 114 (57%) got information about millet from social media, 96 (48%) got it from word of mouth, 84 (42%) from television advertisements, 72 (36%) got information health expert’s recommendation, 43 (22%) got it from printed materials (books, pamphlets, etc.) and only 7 (4%) got information form any other source then the above-mentioned sources. </w:t>
      </w:r>
    </w:p>
    <w:p w14:paraId="37D19E5E" w14:textId="74A458DD" w:rsidR="00232B00" w:rsidRDefault="008C3445" w:rsidP="000C050D">
      <w:pPr>
        <w:jc w:val="both"/>
        <w:rPr>
          <w:rFonts w:ascii="Times New Roman" w:hAnsi="Times New Roman" w:cs="Times New Roman"/>
        </w:rPr>
      </w:pPr>
      <w:r>
        <w:rPr>
          <w:noProof/>
          <w:lang w:val="en-US"/>
        </w:rPr>
        <w:drawing>
          <wp:inline distT="0" distB="0" distL="0" distR="0" wp14:anchorId="5FF2046E" wp14:editId="00E30D7F">
            <wp:extent cx="5721350" cy="2876550"/>
            <wp:effectExtent l="0" t="0" r="0" b="0"/>
            <wp:docPr id="1734010091" name="Chart 1">
              <a:extLst xmlns:a="http://schemas.openxmlformats.org/drawingml/2006/main">
                <a:ext uri="{FF2B5EF4-FFF2-40B4-BE49-F238E27FC236}">
                  <a16:creationId xmlns:a16="http://schemas.microsoft.com/office/drawing/2014/main" id="{4E863F04-C636-0409-2F5E-AC2402935E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88FF6" w14:textId="682C406C" w:rsidR="001F6C89" w:rsidRPr="002B5AF1" w:rsidRDefault="002B5AF1" w:rsidP="002B5AF1">
      <w:pPr>
        <w:tabs>
          <w:tab w:val="left" w:pos="216"/>
        </w:tabs>
        <w:spacing w:line="360" w:lineRule="auto"/>
        <w:ind w:left="142" w:hanging="142"/>
        <w:jc w:val="center"/>
        <w:rPr>
          <w:rFonts w:ascii="Times New Roman" w:hAnsi="Times New Roman" w:cs="Times New Roman"/>
        </w:rPr>
      </w:pPr>
      <w:r w:rsidRPr="002B5AF1">
        <w:rPr>
          <w:rFonts w:ascii="Times New Roman" w:hAnsi="Times New Roman" w:cs="Times New Roman"/>
        </w:rPr>
        <w:t xml:space="preserve">Figure </w:t>
      </w:r>
      <w:proofErr w:type="gramStart"/>
      <w:r w:rsidRPr="002B5AF1">
        <w:rPr>
          <w:rFonts w:ascii="Times New Roman" w:hAnsi="Times New Roman" w:cs="Times New Roman"/>
        </w:rPr>
        <w:t>4</w:t>
      </w:r>
      <w:r>
        <w:rPr>
          <w:rFonts w:ascii="Times New Roman" w:hAnsi="Times New Roman" w:cs="Times New Roman"/>
        </w:rPr>
        <w:t xml:space="preserve"> :</w:t>
      </w:r>
      <w:proofErr w:type="gramEnd"/>
      <w:r>
        <w:rPr>
          <w:rFonts w:ascii="Times New Roman" w:hAnsi="Times New Roman" w:cs="Times New Roman"/>
        </w:rPr>
        <w:t xml:space="preserve"> </w:t>
      </w:r>
      <w:r w:rsidRPr="002B5AF1">
        <w:rPr>
          <w:rFonts w:ascii="Times New Roman" w:hAnsi="Times New Roman" w:cs="Times New Roman"/>
        </w:rPr>
        <w:t>Source of information</w:t>
      </w:r>
    </w:p>
    <w:p w14:paraId="62BF2B2E" w14:textId="77777777" w:rsidR="001F6C89" w:rsidRDefault="001F6C89" w:rsidP="002B5AF1">
      <w:pPr>
        <w:tabs>
          <w:tab w:val="left" w:pos="216"/>
        </w:tabs>
        <w:spacing w:line="360" w:lineRule="auto"/>
        <w:jc w:val="both"/>
        <w:rPr>
          <w:rFonts w:ascii="Times New Roman" w:hAnsi="Times New Roman" w:cs="Times New Roman"/>
          <w:b/>
          <w:bCs/>
        </w:rPr>
      </w:pPr>
    </w:p>
    <w:p w14:paraId="2167C43B" w14:textId="77777777" w:rsidR="001F6C89" w:rsidRDefault="001F6C89" w:rsidP="000C050D">
      <w:pPr>
        <w:tabs>
          <w:tab w:val="left" w:pos="216"/>
        </w:tabs>
        <w:spacing w:line="360" w:lineRule="auto"/>
        <w:ind w:left="142" w:hanging="142"/>
        <w:jc w:val="both"/>
        <w:rPr>
          <w:rFonts w:ascii="Times New Roman" w:hAnsi="Times New Roman" w:cs="Times New Roman"/>
          <w:b/>
          <w:bCs/>
        </w:rPr>
      </w:pPr>
    </w:p>
    <w:p w14:paraId="7843856F" w14:textId="5AE86B43" w:rsidR="000C050D" w:rsidRPr="00FD4E5A" w:rsidRDefault="000C050D" w:rsidP="000C050D">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lastRenderedPageBreak/>
        <w:t xml:space="preserve">Table </w:t>
      </w:r>
      <w:r>
        <w:rPr>
          <w:rFonts w:ascii="Times New Roman" w:hAnsi="Times New Roman" w:cs="Times New Roman"/>
          <w:b/>
          <w:bCs/>
        </w:rPr>
        <w:t>8</w:t>
      </w:r>
      <w:r w:rsidRPr="00FD4E5A">
        <w:rPr>
          <w:rFonts w:ascii="Times New Roman" w:hAnsi="Times New Roman" w:cs="Times New Roman"/>
          <w:b/>
          <w:bCs/>
        </w:rPr>
        <w:t>: Distribution of respondents based on frequency of purchasing millet-based products</w:t>
      </w:r>
      <w:r w:rsidRPr="00FD4E5A">
        <w:rPr>
          <w:rFonts w:ascii="Times New Roman" w:hAnsi="Times New Roman" w:cs="Times New Roman"/>
        </w:rPr>
        <w:t xml:space="preserve">                 </w:t>
      </w:r>
      <w:proofErr w:type="gramStart"/>
      <w:r w:rsidRPr="00FD4E5A">
        <w:rPr>
          <w:rFonts w:ascii="Times New Roman" w:hAnsi="Times New Roman" w:cs="Times New Roman"/>
        </w:rPr>
        <w:t xml:space="preserve">   </w:t>
      </w:r>
      <w:r w:rsidRPr="00FD4E5A">
        <w:rPr>
          <w:rFonts w:ascii="Times New Roman" w:hAnsi="Times New Roman" w:cs="Times New Roman"/>
          <w:b/>
          <w:bCs/>
        </w:rPr>
        <w:t>(</w:t>
      </w:r>
      <w:proofErr w:type="gramEnd"/>
      <w:r w:rsidRPr="00FD4E5A">
        <w:rPr>
          <w:rFonts w:ascii="Times New Roman" w:hAnsi="Times New Roman" w:cs="Times New Roman"/>
          <w:b/>
          <w:bCs/>
        </w:rPr>
        <w:t>n=200)</w:t>
      </w:r>
    </w:p>
    <w:tbl>
      <w:tblPr>
        <w:tblStyle w:val="TableGrid"/>
        <w:tblW w:w="0" w:type="auto"/>
        <w:tblLayout w:type="fixed"/>
        <w:tblLook w:val="04A0" w:firstRow="1" w:lastRow="0" w:firstColumn="1" w:lastColumn="0" w:noHBand="0" w:noVBand="1"/>
      </w:tblPr>
      <w:tblGrid>
        <w:gridCol w:w="5170"/>
        <w:gridCol w:w="1924"/>
        <w:gridCol w:w="1922"/>
      </w:tblGrid>
      <w:tr w:rsidR="000C050D" w:rsidRPr="00FD4E5A" w14:paraId="4DF5B9C8"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162D9E6" w14:textId="77777777" w:rsidR="000C050D" w:rsidRPr="00FD4E5A" w:rsidRDefault="000C050D" w:rsidP="00A91500">
            <w:pPr>
              <w:tabs>
                <w:tab w:val="left" w:pos="216"/>
              </w:tabs>
              <w:ind w:left="142" w:hanging="142"/>
              <w:jc w:val="center"/>
              <w:rPr>
                <w:rFonts w:ascii="Times New Roman" w:hAnsi="Times New Roman" w:cs="Times New Roman"/>
                <w:b/>
                <w:bCs/>
              </w:rPr>
            </w:pPr>
            <w:r w:rsidRPr="00FD4E5A">
              <w:rPr>
                <w:rFonts w:ascii="Times New Roman" w:hAnsi="Times New Roman" w:cs="Times New Roman"/>
                <w:b/>
                <w:bCs/>
              </w:rPr>
              <w:t>Frequency of purchase</w:t>
            </w:r>
          </w:p>
        </w:tc>
        <w:tc>
          <w:tcPr>
            <w:tcW w:w="1924" w:type="dxa"/>
            <w:tcBorders>
              <w:top w:val="single" w:sz="4" w:space="0" w:color="auto"/>
              <w:left w:val="single" w:sz="4" w:space="0" w:color="auto"/>
              <w:bottom w:val="single" w:sz="4" w:space="0" w:color="auto"/>
              <w:right w:val="single" w:sz="4" w:space="0" w:color="auto"/>
            </w:tcBorders>
            <w:noWrap/>
            <w:hideMark/>
          </w:tcPr>
          <w:p w14:paraId="584E4005" w14:textId="77777777" w:rsidR="000C050D" w:rsidRPr="00FD4E5A" w:rsidRDefault="000C050D" w:rsidP="00A91500">
            <w:pPr>
              <w:tabs>
                <w:tab w:val="left" w:pos="216"/>
              </w:tabs>
              <w:spacing w:after="160"/>
              <w:ind w:left="142" w:hanging="142"/>
              <w:jc w:val="both"/>
              <w:rPr>
                <w:rFonts w:ascii="Times New Roman" w:hAnsi="Times New Roman" w:cs="Times New Roman"/>
                <w:b/>
                <w:bCs/>
              </w:rPr>
            </w:pPr>
            <w:r w:rsidRPr="00FD4E5A">
              <w:rPr>
                <w:rFonts w:ascii="Times New Roman" w:hAnsi="Times New Roman" w:cs="Times New Roman"/>
                <w:b/>
                <w:bCs/>
              </w:rPr>
              <w:t>frequency</w:t>
            </w:r>
          </w:p>
        </w:tc>
        <w:tc>
          <w:tcPr>
            <w:tcW w:w="1922" w:type="dxa"/>
            <w:tcBorders>
              <w:top w:val="single" w:sz="4" w:space="0" w:color="auto"/>
              <w:left w:val="single" w:sz="4" w:space="0" w:color="auto"/>
              <w:bottom w:val="single" w:sz="4" w:space="0" w:color="auto"/>
              <w:right w:val="single" w:sz="4" w:space="0" w:color="auto"/>
            </w:tcBorders>
            <w:noWrap/>
            <w:hideMark/>
          </w:tcPr>
          <w:p w14:paraId="4CFAD622" w14:textId="77777777" w:rsidR="000C050D" w:rsidRPr="00FD4E5A" w:rsidRDefault="000C050D" w:rsidP="00A91500">
            <w:pPr>
              <w:tabs>
                <w:tab w:val="left" w:pos="216"/>
              </w:tabs>
              <w:spacing w:after="160"/>
              <w:ind w:left="142" w:hanging="142"/>
              <w:jc w:val="both"/>
              <w:rPr>
                <w:rFonts w:ascii="Times New Roman" w:hAnsi="Times New Roman" w:cs="Times New Roman"/>
                <w:b/>
                <w:bCs/>
              </w:rPr>
            </w:pPr>
            <w:r w:rsidRPr="00FD4E5A">
              <w:rPr>
                <w:rFonts w:ascii="Times New Roman" w:hAnsi="Times New Roman" w:cs="Times New Roman"/>
                <w:b/>
                <w:bCs/>
              </w:rPr>
              <w:t>Percentage</w:t>
            </w:r>
          </w:p>
        </w:tc>
      </w:tr>
      <w:tr w:rsidR="000C050D" w:rsidRPr="00FD4E5A" w14:paraId="26D88CEF"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66E508EB"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&gt; Once in a week</w:t>
            </w:r>
          </w:p>
        </w:tc>
        <w:tc>
          <w:tcPr>
            <w:tcW w:w="1924" w:type="dxa"/>
            <w:tcBorders>
              <w:top w:val="single" w:sz="4" w:space="0" w:color="auto"/>
              <w:left w:val="single" w:sz="4" w:space="0" w:color="auto"/>
              <w:bottom w:val="single" w:sz="4" w:space="0" w:color="auto"/>
              <w:right w:val="single" w:sz="4" w:space="0" w:color="auto"/>
            </w:tcBorders>
            <w:noWrap/>
            <w:hideMark/>
          </w:tcPr>
          <w:p w14:paraId="7B940259"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19</w:t>
            </w:r>
          </w:p>
        </w:tc>
        <w:tc>
          <w:tcPr>
            <w:tcW w:w="1922" w:type="dxa"/>
            <w:tcBorders>
              <w:top w:val="single" w:sz="4" w:space="0" w:color="auto"/>
              <w:left w:val="single" w:sz="4" w:space="0" w:color="auto"/>
              <w:bottom w:val="single" w:sz="4" w:space="0" w:color="auto"/>
              <w:right w:val="single" w:sz="4" w:space="0" w:color="auto"/>
            </w:tcBorders>
            <w:noWrap/>
            <w:hideMark/>
          </w:tcPr>
          <w:p w14:paraId="782B0E82"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10%</w:t>
            </w:r>
          </w:p>
        </w:tc>
      </w:tr>
      <w:tr w:rsidR="000C050D" w:rsidRPr="00FD4E5A" w14:paraId="24002191"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CA38277"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Once a fortnight</w:t>
            </w:r>
          </w:p>
        </w:tc>
        <w:tc>
          <w:tcPr>
            <w:tcW w:w="1924" w:type="dxa"/>
            <w:tcBorders>
              <w:top w:val="single" w:sz="4" w:space="0" w:color="auto"/>
              <w:left w:val="single" w:sz="4" w:space="0" w:color="auto"/>
              <w:bottom w:val="single" w:sz="4" w:space="0" w:color="auto"/>
              <w:right w:val="single" w:sz="4" w:space="0" w:color="auto"/>
            </w:tcBorders>
            <w:noWrap/>
            <w:hideMark/>
          </w:tcPr>
          <w:p w14:paraId="07D100AD"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19</w:t>
            </w:r>
          </w:p>
        </w:tc>
        <w:tc>
          <w:tcPr>
            <w:tcW w:w="1922" w:type="dxa"/>
            <w:tcBorders>
              <w:top w:val="single" w:sz="4" w:space="0" w:color="auto"/>
              <w:left w:val="single" w:sz="4" w:space="0" w:color="auto"/>
              <w:bottom w:val="single" w:sz="4" w:space="0" w:color="auto"/>
              <w:right w:val="single" w:sz="4" w:space="0" w:color="auto"/>
            </w:tcBorders>
            <w:noWrap/>
            <w:hideMark/>
          </w:tcPr>
          <w:p w14:paraId="7813A078"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10%</w:t>
            </w:r>
          </w:p>
        </w:tc>
      </w:tr>
      <w:tr w:rsidR="000C050D" w:rsidRPr="00FD4E5A" w14:paraId="0D7ADBA9"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341488D3"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Once a month</w:t>
            </w:r>
          </w:p>
        </w:tc>
        <w:tc>
          <w:tcPr>
            <w:tcW w:w="1924" w:type="dxa"/>
            <w:tcBorders>
              <w:top w:val="single" w:sz="4" w:space="0" w:color="auto"/>
              <w:left w:val="single" w:sz="4" w:space="0" w:color="auto"/>
              <w:bottom w:val="single" w:sz="4" w:space="0" w:color="auto"/>
              <w:right w:val="single" w:sz="4" w:space="0" w:color="auto"/>
            </w:tcBorders>
            <w:noWrap/>
            <w:hideMark/>
          </w:tcPr>
          <w:p w14:paraId="12D1D5A1"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59</w:t>
            </w:r>
          </w:p>
        </w:tc>
        <w:tc>
          <w:tcPr>
            <w:tcW w:w="1922" w:type="dxa"/>
            <w:tcBorders>
              <w:top w:val="single" w:sz="4" w:space="0" w:color="auto"/>
              <w:left w:val="single" w:sz="4" w:space="0" w:color="auto"/>
              <w:bottom w:val="single" w:sz="4" w:space="0" w:color="auto"/>
              <w:right w:val="single" w:sz="4" w:space="0" w:color="auto"/>
            </w:tcBorders>
            <w:noWrap/>
            <w:hideMark/>
          </w:tcPr>
          <w:p w14:paraId="16FD4633"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30%</w:t>
            </w:r>
          </w:p>
        </w:tc>
      </w:tr>
      <w:tr w:rsidR="000C050D" w:rsidRPr="00FD4E5A" w14:paraId="5B6D7E27"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3D49A0A9"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Once a week</w:t>
            </w:r>
          </w:p>
        </w:tc>
        <w:tc>
          <w:tcPr>
            <w:tcW w:w="1924" w:type="dxa"/>
            <w:tcBorders>
              <w:top w:val="single" w:sz="4" w:space="0" w:color="auto"/>
              <w:left w:val="single" w:sz="4" w:space="0" w:color="auto"/>
              <w:bottom w:val="single" w:sz="4" w:space="0" w:color="auto"/>
              <w:right w:val="single" w:sz="4" w:space="0" w:color="auto"/>
            </w:tcBorders>
            <w:noWrap/>
            <w:hideMark/>
          </w:tcPr>
          <w:p w14:paraId="4CA54B0F"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35</w:t>
            </w:r>
          </w:p>
        </w:tc>
        <w:tc>
          <w:tcPr>
            <w:tcW w:w="1922" w:type="dxa"/>
            <w:tcBorders>
              <w:top w:val="single" w:sz="4" w:space="0" w:color="auto"/>
              <w:left w:val="single" w:sz="4" w:space="0" w:color="auto"/>
              <w:bottom w:val="single" w:sz="4" w:space="0" w:color="auto"/>
              <w:right w:val="single" w:sz="4" w:space="0" w:color="auto"/>
            </w:tcBorders>
            <w:noWrap/>
            <w:hideMark/>
          </w:tcPr>
          <w:p w14:paraId="7C3D6C37"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18%</w:t>
            </w:r>
          </w:p>
        </w:tc>
      </w:tr>
      <w:tr w:rsidR="000C050D" w:rsidRPr="00FD4E5A" w14:paraId="758A8E9F"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128D87E5"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Rarely</w:t>
            </w:r>
          </w:p>
        </w:tc>
        <w:tc>
          <w:tcPr>
            <w:tcW w:w="1924" w:type="dxa"/>
            <w:tcBorders>
              <w:top w:val="single" w:sz="4" w:space="0" w:color="auto"/>
              <w:left w:val="single" w:sz="4" w:space="0" w:color="auto"/>
              <w:bottom w:val="single" w:sz="4" w:space="0" w:color="auto"/>
              <w:right w:val="single" w:sz="4" w:space="0" w:color="auto"/>
            </w:tcBorders>
            <w:noWrap/>
            <w:hideMark/>
          </w:tcPr>
          <w:p w14:paraId="5AA31AFB"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27</w:t>
            </w:r>
          </w:p>
        </w:tc>
        <w:tc>
          <w:tcPr>
            <w:tcW w:w="1922" w:type="dxa"/>
            <w:tcBorders>
              <w:top w:val="single" w:sz="4" w:space="0" w:color="auto"/>
              <w:left w:val="single" w:sz="4" w:space="0" w:color="auto"/>
              <w:bottom w:val="single" w:sz="4" w:space="0" w:color="auto"/>
              <w:right w:val="single" w:sz="4" w:space="0" w:color="auto"/>
            </w:tcBorders>
            <w:noWrap/>
            <w:hideMark/>
          </w:tcPr>
          <w:p w14:paraId="3E4EF144"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14%</w:t>
            </w:r>
          </w:p>
        </w:tc>
      </w:tr>
      <w:tr w:rsidR="000C050D" w:rsidRPr="00FD4E5A" w14:paraId="71D5414E"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F8E708E"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Sometimes</w:t>
            </w:r>
          </w:p>
        </w:tc>
        <w:tc>
          <w:tcPr>
            <w:tcW w:w="1924" w:type="dxa"/>
            <w:tcBorders>
              <w:top w:val="single" w:sz="4" w:space="0" w:color="auto"/>
              <w:left w:val="single" w:sz="4" w:space="0" w:color="auto"/>
              <w:bottom w:val="single" w:sz="4" w:space="0" w:color="auto"/>
              <w:right w:val="single" w:sz="4" w:space="0" w:color="auto"/>
            </w:tcBorders>
            <w:noWrap/>
            <w:hideMark/>
          </w:tcPr>
          <w:p w14:paraId="7680EF18"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41</w:t>
            </w:r>
          </w:p>
        </w:tc>
        <w:tc>
          <w:tcPr>
            <w:tcW w:w="1922" w:type="dxa"/>
            <w:tcBorders>
              <w:top w:val="single" w:sz="4" w:space="0" w:color="auto"/>
              <w:left w:val="single" w:sz="4" w:space="0" w:color="auto"/>
              <w:bottom w:val="single" w:sz="4" w:space="0" w:color="auto"/>
              <w:right w:val="single" w:sz="4" w:space="0" w:color="auto"/>
            </w:tcBorders>
            <w:noWrap/>
            <w:hideMark/>
          </w:tcPr>
          <w:p w14:paraId="4B61610E"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21%</w:t>
            </w:r>
          </w:p>
        </w:tc>
      </w:tr>
      <w:tr w:rsidR="000C050D" w:rsidRPr="00FD4E5A" w14:paraId="6018CBB9" w14:textId="77777777" w:rsidTr="00A91500">
        <w:trPr>
          <w:trHeight w:val="219"/>
        </w:trPr>
        <w:tc>
          <w:tcPr>
            <w:tcW w:w="5170" w:type="dxa"/>
            <w:tcBorders>
              <w:top w:val="single" w:sz="4" w:space="0" w:color="auto"/>
              <w:left w:val="single" w:sz="4" w:space="0" w:color="auto"/>
              <w:bottom w:val="single" w:sz="4" w:space="0" w:color="auto"/>
              <w:right w:val="single" w:sz="4" w:space="0" w:color="auto"/>
            </w:tcBorders>
            <w:noWrap/>
            <w:hideMark/>
          </w:tcPr>
          <w:p w14:paraId="1D374AC5" w14:textId="77777777" w:rsidR="000C050D" w:rsidRPr="00FD4E5A" w:rsidRDefault="000C050D" w:rsidP="00A91500">
            <w:pPr>
              <w:tabs>
                <w:tab w:val="left" w:pos="216"/>
              </w:tabs>
              <w:spacing w:after="160"/>
              <w:ind w:left="142" w:hanging="142"/>
              <w:jc w:val="both"/>
              <w:rPr>
                <w:rFonts w:ascii="Times New Roman" w:hAnsi="Times New Roman" w:cs="Times New Roman"/>
                <w:b/>
                <w:bCs/>
              </w:rPr>
            </w:pPr>
            <w:r w:rsidRPr="00FD4E5A">
              <w:rPr>
                <w:rFonts w:ascii="Times New Roman" w:hAnsi="Times New Roman" w:cs="Times New Roman"/>
                <w:b/>
                <w:bCs/>
              </w:rPr>
              <w:t>Total</w:t>
            </w:r>
          </w:p>
        </w:tc>
        <w:tc>
          <w:tcPr>
            <w:tcW w:w="1924" w:type="dxa"/>
            <w:tcBorders>
              <w:top w:val="single" w:sz="4" w:space="0" w:color="auto"/>
              <w:left w:val="single" w:sz="4" w:space="0" w:color="auto"/>
              <w:bottom w:val="single" w:sz="4" w:space="0" w:color="auto"/>
              <w:right w:val="single" w:sz="4" w:space="0" w:color="auto"/>
            </w:tcBorders>
            <w:noWrap/>
            <w:hideMark/>
          </w:tcPr>
          <w:p w14:paraId="6D3C1DBD" w14:textId="77777777" w:rsidR="000C050D" w:rsidRPr="00FD4E5A" w:rsidRDefault="000C050D" w:rsidP="00A91500">
            <w:pPr>
              <w:tabs>
                <w:tab w:val="left" w:pos="216"/>
              </w:tabs>
              <w:spacing w:after="160"/>
              <w:ind w:left="142" w:hanging="142"/>
              <w:jc w:val="center"/>
              <w:rPr>
                <w:rFonts w:ascii="Times New Roman" w:hAnsi="Times New Roman" w:cs="Times New Roman"/>
                <w:b/>
                <w:bCs/>
              </w:rPr>
            </w:pPr>
            <w:r w:rsidRPr="00FD4E5A">
              <w:rPr>
                <w:rFonts w:ascii="Times New Roman" w:hAnsi="Times New Roman" w:cs="Times New Roman"/>
                <w:b/>
                <w:bCs/>
              </w:rPr>
              <w:t>200</w:t>
            </w:r>
          </w:p>
        </w:tc>
        <w:tc>
          <w:tcPr>
            <w:tcW w:w="1922" w:type="dxa"/>
            <w:tcBorders>
              <w:top w:val="single" w:sz="4" w:space="0" w:color="auto"/>
              <w:left w:val="single" w:sz="4" w:space="0" w:color="auto"/>
              <w:bottom w:val="single" w:sz="4" w:space="0" w:color="auto"/>
              <w:right w:val="single" w:sz="4" w:space="0" w:color="auto"/>
            </w:tcBorders>
            <w:noWrap/>
            <w:hideMark/>
          </w:tcPr>
          <w:p w14:paraId="364DC203" w14:textId="77777777" w:rsidR="000C050D" w:rsidRPr="00FD4E5A" w:rsidRDefault="000C050D" w:rsidP="00A91500">
            <w:pPr>
              <w:tabs>
                <w:tab w:val="left" w:pos="216"/>
              </w:tabs>
              <w:spacing w:after="160"/>
              <w:ind w:left="142" w:hanging="142"/>
              <w:jc w:val="center"/>
              <w:rPr>
                <w:rFonts w:ascii="Times New Roman" w:hAnsi="Times New Roman" w:cs="Times New Roman"/>
                <w:b/>
                <w:bCs/>
              </w:rPr>
            </w:pPr>
            <w:r w:rsidRPr="00FD4E5A">
              <w:rPr>
                <w:rFonts w:ascii="Times New Roman" w:hAnsi="Times New Roman" w:cs="Times New Roman"/>
                <w:b/>
                <w:bCs/>
              </w:rPr>
              <w:t>100%</w:t>
            </w:r>
          </w:p>
        </w:tc>
      </w:tr>
    </w:tbl>
    <w:p w14:paraId="324C61DB" w14:textId="77777777" w:rsidR="000C050D" w:rsidRPr="00FD4E5A" w:rsidRDefault="000C050D" w:rsidP="000C050D">
      <w:pPr>
        <w:tabs>
          <w:tab w:val="left" w:pos="216"/>
        </w:tabs>
        <w:spacing w:line="360" w:lineRule="auto"/>
        <w:ind w:left="142" w:hanging="142"/>
        <w:jc w:val="both"/>
        <w:rPr>
          <w:rFonts w:ascii="Times New Roman" w:hAnsi="Times New Roman" w:cs="Times New Roman"/>
          <w:b/>
          <w:bCs/>
        </w:rPr>
      </w:pPr>
    </w:p>
    <w:p w14:paraId="16CDCBEC" w14:textId="1A433E09" w:rsidR="000C050D" w:rsidRDefault="000C050D" w:rsidP="000C050D">
      <w:pPr>
        <w:jc w:val="both"/>
        <w:rPr>
          <w:rFonts w:ascii="Times New Roman" w:hAnsi="Times New Roman" w:cs="Times New Roman"/>
        </w:rPr>
      </w:pPr>
      <w:r w:rsidRPr="00FD4E5A">
        <w:rPr>
          <w:rFonts w:ascii="Times New Roman" w:hAnsi="Times New Roman" w:cs="Times New Roman"/>
        </w:rPr>
        <w:t xml:space="preserve">Table </w:t>
      </w:r>
      <w:r>
        <w:rPr>
          <w:rFonts w:ascii="Times New Roman" w:hAnsi="Times New Roman" w:cs="Times New Roman"/>
        </w:rPr>
        <w:t>8</w:t>
      </w:r>
      <w:r w:rsidRPr="00FD4E5A">
        <w:rPr>
          <w:rFonts w:ascii="Times New Roman" w:hAnsi="Times New Roman" w:cs="Times New Roman"/>
        </w:rPr>
        <w:t xml:space="preserve"> shows the frequency with which respondents purchase millet-based products. Maximum respondents i.e. 59 (30%) purchased millet-based products once a month, 41 (21%) purchase sometimes, 35 (18%) purchased millet-based products once a week, 27 (14%) purchase millets-based products rarely, 19 (10%) purchased once a fortnight and 19 (10%) respondents purchased once a week.</w:t>
      </w:r>
    </w:p>
    <w:p w14:paraId="5472DCCF" w14:textId="7BCB7A59" w:rsidR="000C050D" w:rsidRPr="00FD4E5A" w:rsidRDefault="000C050D" w:rsidP="000C050D">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t xml:space="preserve">Table </w:t>
      </w:r>
      <w:r>
        <w:rPr>
          <w:rFonts w:ascii="Times New Roman" w:hAnsi="Times New Roman" w:cs="Times New Roman"/>
          <w:b/>
          <w:bCs/>
        </w:rPr>
        <w:t>9</w:t>
      </w:r>
      <w:r w:rsidRPr="00FD4E5A">
        <w:rPr>
          <w:rFonts w:ascii="Times New Roman" w:hAnsi="Times New Roman" w:cs="Times New Roman"/>
          <w:b/>
          <w:bCs/>
        </w:rPr>
        <w:t xml:space="preserve">: Distribution of respondents according to place of purchase of millets and millet-based products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9032" w:type="dxa"/>
        <w:tblLook w:val="04A0" w:firstRow="1" w:lastRow="0" w:firstColumn="1" w:lastColumn="0" w:noHBand="0" w:noVBand="1"/>
      </w:tblPr>
      <w:tblGrid>
        <w:gridCol w:w="5380"/>
        <w:gridCol w:w="1752"/>
        <w:gridCol w:w="1900"/>
      </w:tblGrid>
      <w:tr w:rsidR="000C050D" w:rsidRPr="00FD4E5A" w14:paraId="30BAFB8E"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558DDA19"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Place</w:t>
            </w:r>
          </w:p>
        </w:tc>
        <w:tc>
          <w:tcPr>
            <w:tcW w:w="1752" w:type="dxa"/>
            <w:tcBorders>
              <w:top w:val="single" w:sz="4" w:space="0" w:color="auto"/>
              <w:left w:val="single" w:sz="4" w:space="0" w:color="auto"/>
              <w:bottom w:val="single" w:sz="4" w:space="0" w:color="auto"/>
              <w:right w:val="single" w:sz="4" w:space="0" w:color="auto"/>
            </w:tcBorders>
            <w:noWrap/>
            <w:hideMark/>
          </w:tcPr>
          <w:p w14:paraId="3DF4D650"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1900" w:type="dxa"/>
            <w:tcBorders>
              <w:top w:val="single" w:sz="4" w:space="0" w:color="auto"/>
              <w:left w:val="single" w:sz="4" w:space="0" w:color="auto"/>
              <w:bottom w:val="single" w:sz="4" w:space="0" w:color="auto"/>
              <w:right w:val="single" w:sz="4" w:space="0" w:color="auto"/>
            </w:tcBorders>
            <w:noWrap/>
            <w:hideMark/>
          </w:tcPr>
          <w:p w14:paraId="74CE7DBF"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Percentage</w:t>
            </w:r>
          </w:p>
        </w:tc>
      </w:tr>
      <w:tr w:rsidR="000C050D" w:rsidRPr="00FD4E5A" w14:paraId="31D500F9"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1051311C"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Company outlet</w:t>
            </w:r>
          </w:p>
        </w:tc>
        <w:tc>
          <w:tcPr>
            <w:tcW w:w="1752" w:type="dxa"/>
            <w:tcBorders>
              <w:top w:val="single" w:sz="4" w:space="0" w:color="auto"/>
              <w:left w:val="single" w:sz="4" w:space="0" w:color="auto"/>
              <w:bottom w:val="single" w:sz="4" w:space="0" w:color="auto"/>
              <w:right w:val="single" w:sz="4" w:space="0" w:color="auto"/>
            </w:tcBorders>
            <w:noWrap/>
            <w:hideMark/>
          </w:tcPr>
          <w:p w14:paraId="15D5AD5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w:t>
            </w:r>
          </w:p>
        </w:tc>
        <w:tc>
          <w:tcPr>
            <w:tcW w:w="1900" w:type="dxa"/>
            <w:tcBorders>
              <w:top w:val="single" w:sz="4" w:space="0" w:color="auto"/>
              <w:left w:val="single" w:sz="4" w:space="0" w:color="auto"/>
              <w:bottom w:val="single" w:sz="4" w:space="0" w:color="auto"/>
              <w:right w:val="single" w:sz="4" w:space="0" w:color="auto"/>
            </w:tcBorders>
            <w:noWrap/>
            <w:hideMark/>
          </w:tcPr>
          <w:p w14:paraId="41674529" w14:textId="3850E3D2" w:rsidR="000C050D" w:rsidRPr="00FD4E5A" w:rsidRDefault="00D77736" w:rsidP="00A91500">
            <w:pPr>
              <w:jc w:val="center"/>
              <w:rPr>
                <w:rFonts w:ascii="Times New Roman" w:hAnsi="Times New Roman" w:cs="Times New Roman"/>
              </w:rPr>
            </w:pPr>
            <w:r>
              <w:rPr>
                <w:rFonts w:ascii="Times New Roman" w:hAnsi="Times New Roman" w:cs="Times New Roman"/>
              </w:rPr>
              <w:t>3.5</w:t>
            </w:r>
            <w:r w:rsidR="000C050D" w:rsidRPr="00FD4E5A">
              <w:rPr>
                <w:rFonts w:ascii="Times New Roman" w:hAnsi="Times New Roman" w:cs="Times New Roman"/>
              </w:rPr>
              <w:t>%</w:t>
            </w:r>
          </w:p>
        </w:tc>
      </w:tr>
      <w:tr w:rsidR="000C050D" w:rsidRPr="00FD4E5A" w14:paraId="64550F7D"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53932A72"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Grocery/ kirana stores</w:t>
            </w:r>
          </w:p>
        </w:tc>
        <w:tc>
          <w:tcPr>
            <w:tcW w:w="1752" w:type="dxa"/>
            <w:tcBorders>
              <w:top w:val="single" w:sz="4" w:space="0" w:color="auto"/>
              <w:left w:val="single" w:sz="4" w:space="0" w:color="auto"/>
              <w:bottom w:val="single" w:sz="4" w:space="0" w:color="auto"/>
              <w:right w:val="single" w:sz="4" w:space="0" w:color="auto"/>
            </w:tcBorders>
            <w:noWrap/>
            <w:hideMark/>
          </w:tcPr>
          <w:p w14:paraId="4FD03706"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105</w:t>
            </w:r>
          </w:p>
        </w:tc>
        <w:tc>
          <w:tcPr>
            <w:tcW w:w="1900" w:type="dxa"/>
            <w:tcBorders>
              <w:top w:val="single" w:sz="4" w:space="0" w:color="auto"/>
              <w:left w:val="single" w:sz="4" w:space="0" w:color="auto"/>
              <w:bottom w:val="single" w:sz="4" w:space="0" w:color="auto"/>
              <w:right w:val="single" w:sz="4" w:space="0" w:color="auto"/>
            </w:tcBorders>
            <w:noWrap/>
            <w:hideMark/>
          </w:tcPr>
          <w:p w14:paraId="01DBB255" w14:textId="2C41C2FF" w:rsidR="000C050D" w:rsidRPr="00FD4E5A" w:rsidRDefault="000C050D" w:rsidP="00A91500">
            <w:pPr>
              <w:jc w:val="center"/>
              <w:rPr>
                <w:rFonts w:ascii="Times New Roman" w:hAnsi="Times New Roman" w:cs="Times New Roman"/>
              </w:rPr>
            </w:pPr>
            <w:r w:rsidRPr="00FD4E5A">
              <w:rPr>
                <w:rFonts w:ascii="Times New Roman" w:hAnsi="Times New Roman" w:cs="Times New Roman"/>
              </w:rPr>
              <w:t>5</w:t>
            </w:r>
            <w:r w:rsidR="00D77736">
              <w:rPr>
                <w:rFonts w:ascii="Times New Roman" w:hAnsi="Times New Roman" w:cs="Times New Roman"/>
              </w:rPr>
              <w:t>2.5</w:t>
            </w:r>
            <w:r w:rsidRPr="00FD4E5A">
              <w:rPr>
                <w:rFonts w:ascii="Times New Roman" w:hAnsi="Times New Roman" w:cs="Times New Roman"/>
              </w:rPr>
              <w:t>%</w:t>
            </w:r>
          </w:p>
        </w:tc>
      </w:tr>
      <w:tr w:rsidR="000C050D" w:rsidRPr="00FD4E5A" w14:paraId="45A07012"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2E40197D"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Online</w:t>
            </w:r>
          </w:p>
        </w:tc>
        <w:tc>
          <w:tcPr>
            <w:tcW w:w="1752" w:type="dxa"/>
            <w:tcBorders>
              <w:top w:val="single" w:sz="4" w:space="0" w:color="auto"/>
              <w:left w:val="single" w:sz="4" w:space="0" w:color="auto"/>
              <w:bottom w:val="single" w:sz="4" w:space="0" w:color="auto"/>
              <w:right w:val="single" w:sz="4" w:space="0" w:color="auto"/>
            </w:tcBorders>
            <w:noWrap/>
            <w:hideMark/>
          </w:tcPr>
          <w:p w14:paraId="6C1E8A2D"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11</w:t>
            </w:r>
          </w:p>
        </w:tc>
        <w:tc>
          <w:tcPr>
            <w:tcW w:w="1900" w:type="dxa"/>
            <w:tcBorders>
              <w:top w:val="single" w:sz="4" w:space="0" w:color="auto"/>
              <w:left w:val="single" w:sz="4" w:space="0" w:color="auto"/>
              <w:bottom w:val="single" w:sz="4" w:space="0" w:color="auto"/>
              <w:right w:val="single" w:sz="4" w:space="0" w:color="auto"/>
            </w:tcBorders>
            <w:noWrap/>
            <w:hideMark/>
          </w:tcPr>
          <w:p w14:paraId="6AA7E245" w14:textId="3051CCED" w:rsidR="000C050D" w:rsidRPr="00FD4E5A" w:rsidRDefault="00D77736" w:rsidP="00A91500">
            <w:pPr>
              <w:jc w:val="center"/>
              <w:rPr>
                <w:rFonts w:ascii="Times New Roman" w:hAnsi="Times New Roman" w:cs="Times New Roman"/>
              </w:rPr>
            </w:pPr>
            <w:r>
              <w:rPr>
                <w:rFonts w:ascii="Times New Roman" w:hAnsi="Times New Roman" w:cs="Times New Roman"/>
              </w:rPr>
              <w:t>5.5</w:t>
            </w:r>
            <w:r w:rsidR="000C050D" w:rsidRPr="00FD4E5A">
              <w:rPr>
                <w:rFonts w:ascii="Times New Roman" w:hAnsi="Times New Roman" w:cs="Times New Roman"/>
              </w:rPr>
              <w:t>%</w:t>
            </w:r>
          </w:p>
        </w:tc>
      </w:tr>
      <w:tr w:rsidR="000C050D" w:rsidRPr="00FD4E5A" w14:paraId="5EF61520"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36F837CF"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Supermarket/ retail stores</w:t>
            </w:r>
          </w:p>
        </w:tc>
        <w:tc>
          <w:tcPr>
            <w:tcW w:w="1752" w:type="dxa"/>
            <w:tcBorders>
              <w:top w:val="single" w:sz="4" w:space="0" w:color="auto"/>
              <w:left w:val="single" w:sz="4" w:space="0" w:color="auto"/>
              <w:bottom w:val="single" w:sz="4" w:space="0" w:color="auto"/>
              <w:right w:val="single" w:sz="4" w:space="0" w:color="auto"/>
            </w:tcBorders>
            <w:noWrap/>
            <w:hideMark/>
          </w:tcPr>
          <w:p w14:paraId="6B81CEC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77</w:t>
            </w:r>
          </w:p>
        </w:tc>
        <w:tc>
          <w:tcPr>
            <w:tcW w:w="1900" w:type="dxa"/>
            <w:tcBorders>
              <w:top w:val="single" w:sz="4" w:space="0" w:color="auto"/>
              <w:left w:val="single" w:sz="4" w:space="0" w:color="auto"/>
              <w:bottom w:val="single" w:sz="4" w:space="0" w:color="auto"/>
              <w:right w:val="single" w:sz="4" w:space="0" w:color="auto"/>
            </w:tcBorders>
            <w:noWrap/>
            <w:hideMark/>
          </w:tcPr>
          <w:p w14:paraId="6DE756B3" w14:textId="19FD4D8F"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w:t>
            </w:r>
            <w:r w:rsidR="00D77736">
              <w:rPr>
                <w:rFonts w:ascii="Times New Roman" w:hAnsi="Times New Roman" w:cs="Times New Roman"/>
              </w:rPr>
              <w:t>8.5</w:t>
            </w:r>
            <w:r w:rsidRPr="00FD4E5A">
              <w:rPr>
                <w:rFonts w:ascii="Times New Roman" w:hAnsi="Times New Roman" w:cs="Times New Roman"/>
              </w:rPr>
              <w:t>%</w:t>
            </w:r>
          </w:p>
        </w:tc>
      </w:tr>
      <w:tr w:rsidR="000C050D" w:rsidRPr="00FD4E5A" w14:paraId="50FF2C55"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21954F75" w14:textId="77777777" w:rsidR="000C050D" w:rsidRPr="00FD4E5A" w:rsidRDefault="000C050D" w:rsidP="00A91500">
            <w:pPr>
              <w:rPr>
                <w:rFonts w:ascii="Times New Roman" w:hAnsi="Times New Roman" w:cs="Times New Roman"/>
                <w:b/>
                <w:bCs/>
              </w:rPr>
            </w:pPr>
            <w:r w:rsidRPr="00FD4E5A">
              <w:rPr>
                <w:rFonts w:ascii="Times New Roman" w:hAnsi="Times New Roman" w:cs="Times New Roman"/>
                <w:b/>
                <w:bCs/>
              </w:rPr>
              <w:t>Total</w:t>
            </w:r>
          </w:p>
        </w:tc>
        <w:tc>
          <w:tcPr>
            <w:tcW w:w="1752" w:type="dxa"/>
            <w:tcBorders>
              <w:top w:val="single" w:sz="4" w:space="0" w:color="auto"/>
              <w:left w:val="single" w:sz="4" w:space="0" w:color="auto"/>
              <w:bottom w:val="single" w:sz="4" w:space="0" w:color="auto"/>
              <w:right w:val="single" w:sz="4" w:space="0" w:color="auto"/>
            </w:tcBorders>
            <w:noWrap/>
            <w:hideMark/>
          </w:tcPr>
          <w:p w14:paraId="78160561"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200</w:t>
            </w:r>
          </w:p>
        </w:tc>
        <w:tc>
          <w:tcPr>
            <w:tcW w:w="1900" w:type="dxa"/>
            <w:tcBorders>
              <w:top w:val="single" w:sz="4" w:space="0" w:color="auto"/>
              <w:left w:val="single" w:sz="4" w:space="0" w:color="auto"/>
              <w:bottom w:val="single" w:sz="4" w:space="0" w:color="auto"/>
              <w:right w:val="single" w:sz="4" w:space="0" w:color="auto"/>
            </w:tcBorders>
            <w:noWrap/>
            <w:hideMark/>
          </w:tcPr>
          <w:p w14:paraId="7FD95E2F"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100%</w:t>
            </w:r>
          </w:p>
        </w:tc>
      </w:tr>
    </w:tbl>
    <w:p w14:paraId="3114937F" w14:textId="77777777" w:rsidR="000C050D" w:rsidRDefault="000C050D" w:rsidP="000C050D">
      <w:pPr>
        <w:tabs>
          <w:tab w:val="left" w:pos="216"/>
        </w:tabs>
        <w:spacing w:line="360" w:lineRule="auto"/>
        <w:jc w:val="both"/>
        <w:rPr>
          <w:rFonts w:ascii="Times New Roman" w:hAnsi="Times New Roman" w:cs="Times New Roman"/>
        </w:rPr>
      </w:pPr>
    </w:p>
    <w:p w14:paraId="0E683BB6" w14:textId="2BA7E9E1" w:rsidR="000C050D" w:rsidRPr="00FD4E5A"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rPr>
        <w:t>The above table shows that the out of total respondents, 105(5</w:t>
      </w:r>
      <w:r w:rsidR="00D77736">
        <w:rPr>
          <w:rFonts w:ascii="Times New Roman" w:hAnsi="Times New Roman" w:cs="Times New Roman"/>
        </w:rPr>
        <w:t>2.5</w:t>
      </w:r>
      <w:r w:rsidRPr="00FD4E5A">
        <w:rPr>
          <w:rFonts w:ascii="Times New Roman" w:hAnsi="Times New Roman" w:cs="Times New Roman"/>
        </w:rPr>
        <w:t>%) got millet product from grocery/kirana stores, 77(3</w:t>
      </w:r>
      <w:r w:rsidR="00D77736">
        <w:rPr>
          <w:rFonts w:ascii="Times New Roman" w:hAnsi="Times New Roman" w:cs="Times New Roman"/>
        </w:rPr>
        <w:t>8.5</w:t>
      </w:r>
      <w:r w:rsidRPr="00FD4E5A">
        <w:rPr>
          <w:rFonts w:ascii="Times New Roman" w:hAnsi="Times New Roman" w:cs="Times New Roman"/>
        </w:rPr>
        <w:t>%) got them from supermarket/ retail stores, 11(</w:t>
      </w:r>
      <w:r w:rsidR="00D77736">
        <w:rPr>
          <w:rFonts w:ascii="Times New Roman" w:hAnsi="Times New Roman" w:cs="Times New Roman"/>
        </w:rPr>
        <w:t>5.5</w:t>
      </w:r>
      <w:r w:rsidRPr="00FD4E5A">
        <w:rPr>
          <w:rFonts w:ascii="Times New Roman" w:hAnsi="Times New Roman" w:cs="Times New Roman"/>
        </w:rPr>
        <w:t>%) bought form online platform and 7 (</w:t>
      </w:r>
      <w:r w:rsidR="00D77736">
        <w:rPr>
          <w:rFonts w:ascii="Times New Roman" w:hAnsi="Times New Roman" w:cs="Times New Roman"/>
        </w:rPr>
        <w:t>3.5</w:t>
      </w:r>
      <w:r w:rsidRPr="00FD4E5A">
        <w:rPr>
          <w:rFonts w:ascii="Times New Roman" w:hAnsi="Times New Roman" w:cs="Times New Roman"/>
        </w:rPr>
        <w:t>%) bought them from company outlet.</w:t>
      </w:r>
    </w:p>
    <w:p w14:paraId="0F210713" w14:textId="7ABAF062" w:rsidR="000C050D" w:rsidRPr="00131D6E" w:rsidRDefault="00131D6E" w:rsidP="00131D6E">
      <w:pPr>
        <w:pStyle w:val="ListParagraph"/>
        <w:numPr>
          <w:ilvl w:val="1"/>
          <w:numId w:val="2"/>
        </w:numPr>
        <w:ind w:left="284" w:hanging="284"/>
        <w:jc w:val="both"/>
        <w:rPr>
          <w:rFonts w:ascii="Times New Roman" w:hAnsi="Times New Roman" w:cs="Times New Roman"/>
          <w:b/>
          <w:bCs/>
        </w:rPr>
      </w:pPr>
      <w:r>
        <w:rPr>
          <w:rFonts w:ascii="Times New Roman" w:hAnsi="Times New Roman" w:cs="Times New Roman"/>
          <w:b/>
          <w:bCs/>
        </w:rPr>
        <w:t xml:space="preserve">Conclusion </w:t>
      </w:r>
    </w:p>
    <w:p w14:paraId="5DB9B95F" w14:textId="2C798C5C" w:rsidR="00EF7542" w:rsidRDefault="00EF7542" w:rsidP="0029298F">
      <w:pPr>
        <w:spacing w:line="360" w:lineRule="auto"/>
        <w:jc w:val="both"/>
        <w:rPr>
          <w:rFonts w:ascii="Times New Roman" w:hAnsi="Times New Roman" w:cs="Times New Roman"/>
        </w:rPr>
      </w:pPr>
      <w:r>
        <w:rPr>
          <w:rFonts w:ascii="Times New Roman" w:hAnsi="Times New Roman" w:cs="Times New Roman"/>
        </w:rPr>
        <w:t xml:space="preserve">The study on consumer awareness and buying behaviour towards millet and milted based products provides a comprehensive understand of consumer preferences. </w:t>
      </w:r>
      <w:r w:rsidRPr="00EF7542">
        <w:rPr>
          <w:rFonts w:ascii="Times New Roman" w:hAnsi="Times New Roman" w:cs="Times New Roman"/>
        </w:rPr>
        <w:t xml:space="preserve">The majority of respondents (78%) are aware of pearl millet (bajra), followed closely by sorghum (72%) and finger millet (54.5%). However, there is significantly lower awareness of foxtail millet (26%), </w:t>
      </w:r>
      <w:proofErr w:type="spellStart"/>
      <w:r w:rsidRPr="00EF7542">
        <w:rPr>
          <w:rFonts w:ascii="Times New Roman" w:hAnsi="Times New Roman" w:cs="Times New Roman"/>
        </w:rPr>
        <w:t>kodo</w:t>
      </w:r>
      <w:proofErr w:type="spellEnd"/>
      <w:r w:rsidRPr="00EF7542">
        <w:rPr>
          <w:rFonts w:ascii="Times New Roman" w:hAnsi="Times New Roman" w:cs="Times New Roman"/>
        </w:rPr>
        <w:t xml:space="preserve"> millet (17.5%), and little millet (12.5%). This indicates a need for increased awareness campaigns for the lesser-known millets. A high percentage of respondents (88%) are aware of millet flour, with moderate awareness of millet-based snacks (52%) and breakfast cereals (50.5%). Awareness of millet-based beverages and other millet products is relatively low, suggesting potential areas for market expansion and consumer education. </w:t>
      </w:r>
      <w:r w:rsidRPr="00EF7542">
        <w:rPr>
          <w:rFonts w:ascii="Times New Roman" w:hAnsi="Times New Roman" w:cs="Times New Roman"/>
        </w:rPr>
        <w:lastRenderedPageBreak/>
        <w:t xml:space="preserve">Most respondents spend between Rs. 500-700 (33%) or less than Rs. 500 (33%) monthly on millet-based products. Only a small fraction (8%) spends more than Rs. 1000, indicating that while there is interest, cost may be a limiting factor for higher spending. Social media (57%) and word of mouth (48%) are the primary sources of information about millets, followed by television advertisements (42%) and health experts (36%). This underlines the importance of digital and social platforms in spreading awareness and influencing consumer </w:t>
      </w:r>
      <w:r w:rsidR="00A716BB" w:rsidRPr="00EF7542">
        <w:rPr>
          <w:rFonts w:ascii="Times New Roman" w:hAnsi="Times New Roman" w:cs="Times New Roman"/>
        </w:rPr>
        <w:t>behaviour</w:t>
      </w:r>
      <w:r w:rsidRPr="00EF7542">
        <w:rPr>
          <w:rFonts w:ascii="Times New Roman" w:hAnsi="Times New Roman" w:cs="Times New Roman"/>
        </w:rPr>
        <w:t>.</w:t>
      </w:r>
    </w:p>
    <w:p w14:paraId="7A955724" w14:textId="77777777" w:rsidR="006B2178" w:rsidRDefault="006B2178" w:rsidP="00131D6E">
      <w:pPr>
        <w:jc w:val="both"/>
        <w:rPr>
          <w:rFonts w:ascii="Times New Roman" w:hAnsi="Times New Roman" w:cs="Times New Roman"/>
        </w:rPr>
      </w:pPr>
    </w:p>
    <w:p w14:paraId="0FAB7BD0"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bookmarkStart w:id="4" w:name="_Hlk180402183"/>
      <w:bookmarkStart w:id="5" w:name="_Hlk183680988"/>
      <w:r w:rsidRPr="006B2178">
        <w:rPr>
          <w:rFonts w:ascii="Calibri" w:eastAsia="Calibri" w:hAnsi="Calibri" w:cs="Times New Roman"/>
          <w:highlight w:val="yellow"/>
          <w:lang w:val="en-US"/>
          <w14:ligatures w14:val="none"/>
        </w:rPr>
        <w:t>Disclaimer (Artificial intelligence)</w:t>
      </w:r>
    </w:p>
    <w:p w14:paraId="40B98D70"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r w:rsidRPr="006B2178">
        <w:rPr>
          <w:rFonts w:ascii="Calibri" w:eastAsia="Calibri" w:hAnsi="Calibri" w:cs="Times New Roman"/>
          <w:highlight w:val="yellow"/>
          <w:lang w:val="en-US"/>
          <w14:ligatures w14:val="none"/>
        </w:rPr>
        <w:t xml:space="preserve">Option 1: </w:t>
      </w:r>
    </w:p>
    <w:p w14:paraId="2973E857"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r w:rsidRPr="006B2178">
        <w:rPr>
          <w:rFonts w:ascii="Calibri" w:eastAsia="Calibri" w:hAnsi="Calibri" w:cs="Times New Roman"/>
          <w:highlight w:val="yellow"/>
          <w:lang w:val="en-US"/>
          <w14:ligatures w14:val="none"/>
        </w:rPr>
        <w:t xml:space="preserve">Author(s) hereby </w:t>
      </w:r>
      <w:proofErr w:type="gramStart"/>
      <w:r w:rsidRPr="006B2178">
        <w:rPr>
          <w:rFonts w:ascii="Calibri" w:eastAsia="Calibri" w:hAnsi="Calibri" w:cs="Times New Roman"/>
          <w:highlight w:val="yellow"/>
          <w:lang w:val="en-US"/>
          <w14:ligatures w14:val="none"/>
        </w:rPr>
        <w:t>declare</w:t>
      </w:r>
      <w:proofErr w:type="gramEnd"/>
      <w:r w:rsidRPr="006B2178">
        <w:rPr>
          <w:rFonts w:ascii="Calibri" w:eastAsia="Calibri" w:hAnsi="Calibri" w:cs="Times New Roman"/>
          <w:highlight w:val="yellow"/>
          <w:lang w:val="en-US"/>
          <w14:ligatures w14:val="none"/>
        </w:rPr>
        <w:t xml:space="preserve"> that NO generative AI technologies such as Large Language Models (ChatGPT, COPILOT, etc.) and text-to-image generators have been used during the writing or editing of this manuscript. </w:t>
      </w:r>
    </w:p>
    <w:p w14:paraId="5EA52599"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r w:rsidRPr="006B2178">
        <w:rPr>
          <w:rFonts w:ascii="Calibri" w:eastAsia="Calibri" w:hAnsi="Calibri" w:cs="Times New Roman"/>
          <w:highlight w:val="yellow"/>
          <w:lang w:val="en-US"/>
          <w14:ligatures w14:val="none"/>
        </w:rPr>
        <w:t xml:space="preserve">Option 2: </w:t>
      </w:r>
    </w:p>
    <w:p w14:paraId="00A0502D"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r w:rsidRPr="006B2178">
        <w:rPr>
          <w:rFonts w:ascii="Calibri" w:eastAsia="Calibri" w:hAnsi="Calibri" w:cs="Times New Roman"/>
          <w:highlight w:val="yellow"/>
          <w:lang w:val="en-US"/>
          <w14:ligatures w14:val="none"/>
        </w:rPr>
        <w:t xml:space="preserve">Author(s) hereby </w:t>
      </w:r>
      <w:proofErr w:type="gramStart"/>
      <w:r w:rsidRPr="006B2178">
        <w:rPr>
          <w:rFonts w:ascii="Calibri" w:eastAsia="Calibri" w:hAnsi="Calibri" w:cs="Times New Roman"/>
          <w:highlight w:val="yellow"/>
          <w:lang w:val="en-US"/>
          <w14:ligatures w14:val="none"/>
        </w:rPr>
        <w:t>declare</w:t>
      </w:r>
      <w:proofErr w:type="gramEnd"/>
      <w:r w:rsidRPr="006B2178">
        <w:rPr>
          <w:rFonts w:ascii="Calibri" w:eastAsia="Calibri" w:hAnsi="Calibri" w:cs="Times New Roman"/>
          <w:highlight w:val="yellow"/>
          <w:lang w:val="en-US"/>
          <w14:ligatures w14:val="none"/>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308FEA"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r w:rsidRPr="006B2178">
        <w:rPr>
          <w:rFonts w:ascii="Calibri" w:eastAsia="Calibri" w:hAnsi="Calibri" w:cs="Times New Roman"/>
          <w:highlight w:val="yellow"/>
          <w:lang w:val="en-US"/>
          <w14:ligatures w14:val="none"/>
        </w:rPr>
        <w:t>Details of the AI usage are given below:</w:t>
      </w:r>
    </w:p>
    <w:p w14:paraId="5F0DB503"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r w:rsidRPr="006B2178">
        <w:rPr>
          <w:rFonts w:ascii="Calibri" w:eastAsia="Calibri" w:hAnsi="Calibri" w:cs="Times New Roman"/>
          <w:highlight w:val="yellow"/>
          <w:lang w:val="en-US"/>
          <w14:ligatures w14:val="none"/>
        </w:rPr>
        <w:t>1.</w:t>
      </w:r>
    </w:p>
    <w:p w14:paraId="2BE6117D" w14:textId="77777777" w:rsidR="006B2178" w:rsidRPr="006B2178" w:rsidRDefault="006B2178" w:rsidP="006B2178">
      <w:pPr>
        <w:spacing w:after="200" w:line="276" w:lineRule="auto"/>
        <w:rPr>
          <w:rFonts w:ascii="Calibri" w:eastAsia="Calibri" w:hAnsi="Calibri" w:cs="Times New Roman"/>
          <w:highlight w:val="yellow"/>
          <w:lang w:val="en-US"/>
          <w14:ligatures w14:val="none"/>
        </w:rPr>
      </w:pPr>
      <w:r w:rsidRPr="006B2178">
        <w:rPr>
          <w:rFonts w:ascii="Calibri" w:eastAsia="Calibri" w:hAnsi="Calibri" w:cs="Times New Roman"/>
          <w:highlight w:val="yellow"/>
          <w:lang w:val="en-US"/>
          <w14:ligatures w14:val="none"/>
        </w:rPr>
        <w:t>2.</w:t>
      </w:r>
    </w:p>
    <w:p w14:paraId="3439BF07" w14:textId="77777777" w:rsidR="006B2178" w:rsidRPr="006B2178" w:rsidRDefault="006B2178" w:rsidP="006B2178">
      <w:pPr>
        <w:spacing w:after="200" w:line="276" w:lineRule="auto"/>
        <w:rPr>
          <w:rFonts w:ascii="Calibri" w:eastAsia="Calibri" w:hAnsi="Calibri" w:cs="Times New Roman"/>
          <w:lang w:val="en-US"/>
          <w14:ligatures w14:val="none"/>
        </w:rPr>
      </w:pPr>
      <w:r w:rsidRPr="006B2178">
        <w:rPr>
          <w:rFonts w:ascii="Calibri" w:eastAsia="Calibri" w:hAnsi="Calibri" w:cs="Times New Roman"/>
          <w:highlight w:val="yellow"/>
          <w:lang w:val="en-US"/>
          <w14:ligatures w14:val="none"/>
        </w:rPr>
        <w:t>3.</w:t>
      </w:r>
    </w:p>
    <w:bookmarkEnd w:id="4"/>
    <w:p w14:paraId="2662487C" w14:textId="77777777" w:rsidR="006B2178" w:rsidRPr="006B2178" w:rsidRDefault="006B2178" w:rsidP="006B2178">
      <w:pPr>
        <w:spacing w:after="200" w:line="276" w:lineRule="auto"/>
        <w:rPr>
          <w:rFonts w:ascii="Calibri" w:eastAsia="Calibri" w:hAnsi="Calibri" w:cs="Times New Roman"/>
          <w:lang w:val="en-US"/>
          <w14:ligatures w14:val="none"/>
        </w:rPr>
      </w:pPr>
    </w:p>
    <w:bookmarkEnd w:id="5"/>
    <w:p w14:paraId="11D9A304" w14:textId="77777777" w:rsidR="006B2178" w:rsidRDefault="006B2178" w:rsidP="00131D6E">
      <w:pPr>
        <w:jc w:val="both"/>
        <w:rPr>
          <w:rFonts w:ascii="Times New Roman" w:hAnsi="Times New Roman" w:cs="Times New Roman"/>
        </w:rPr>
      </w:pPr>
    </w:p>
    <w:p w14:paraId="79378D98" w14:textId="0D6E1273" w:rsidR="002E59A5" w:rsidRPr="00EF7542" w:rsidRDefault="002E59A5" w:rsidP="00EF7542">
      <w:pPr>
        <w:pStyle w:val="BodyText"/>
        <w:spacing w:line="360" w:lineRule="auto"/>
        <w:ind w:right="95"/>
        <w:jc w:val="both"/>
      </w:pPr>
    </w:p>
    <w:p w14:paraId="262CA5B6" w14:textId="0BAE10E5" w:rsidR="002E59A5" w:rsidRDefault="002E59A5" w:rsidP="002E59A5">
      <w:pPr>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108A84B6" w14:textId="77777777" w:rsidR="00903EBC" w:rsidRDefault="00903EBC" w:rsidP="00BF210D">
      <w:pPr>
        <w:spacing w:after="240"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Alekhya P and Shravanthi </w:t>
      </w:r>
      <w:proofErr w:type="gramStart"/>
      <w:r w:rsidRPr="006F3A0D">
        <w:rPr>
          <w:rFonts w:ascii="Times New Roman" w:eastAsia="Calibri" w:hAnsi="Times New Roman" w:cs="Times New Roman"/>
        </w:rPr>
        <w:t>A</w:t>
      </w:r>
      <w:proofErr w:type="gramEnd"/>
      <w:r w:rsidRPr="006F3A0D">
        <w:rPr>
          <w:rFonts w:ascii="Times New Roman" w:eastAsia="Calibri" w:hAnsi="Times New Roman" w:cs="Times New Roman"/>
        </w:rPr>
        <w:t xml:space="preserve"> R (2019) Buying Behaviour of Consumers towards Millet Based Food Products in Hyderabad District of Telangana</w:t>
      </w:r>
      <w:r w:rsidRPr="006F3A0D">
        <w:rPr>
          <w:rFonts w:ascii="Times New Roman" w:eastAsia="Calibri" w:hAnsi="Times New Roman" w:cs="Times New Roman"/>
          <w:i/>
          <w:iCs/>
        </w:rPr>
        <w:t xml:space="preserve">. Int J Curr </w:t>
      </w:r>
      <w:proofErr w:type="spellStart"/>
      <w:r w:rsidRPr="006F3A0D">
        <w:rPr>
          <w:rFonts w:ascii="Times New Roman" w:eastAsia="Calibri" w:hAnsi="Times New Roman" w:cs="Times New Roman"/>
          <w:i/>
          <w:iCs/>
        </w:rPr>
        <w:t>Microbiol</w:t>
      </w:r>
      <w:proofErr w:type="spellEnd"/>
      <w:r w:rsidRPr="006F3A0D">
        <w:rPr>
          <w:rFonts w:ascii="Times New Roman" w:eastAsia="Calibri" w:hAnsi="Times New Roman" w:cs="Times New Roman"/>
          <w:i/>
          <w:iCs/>
        </w:rPr>
        <w:t xml:space="preserve"> Appl Sci </w:t>
      </w:r>
      <w:r w:rsidRPr="006F3A0D">
        <w:rPr>
          <w:rFonts w:ascii="Times New Roman" w:eastAsia="Calibri" w:hAnsi="Times New Roman" w:cs="Times New Roman"/>
          <w:b/>
          <w:bCs/>
        </w:rPr>
        <w:t>8(10)</w:t>
      </w:r>
      <w:r w:rsidRPr="006F3A0D">
        <w:rPr>
          <w:rFonts w:ascii="Times New Roman" w:eastAsia="Calibri" w:hAnsi="Times New Roman" w:cs="Times New Roman"/>
        </w:rPr>
        <w:t>:</w:t>
      </w:r>
      <w:r w:rsidRPr="006F3A0D">
        <w:rPr>
          <w:rFonts w:ascii="Times New Roman" w:eastAsia="Calibri" w:hAnsi="Times New Roman" w:cs="Times New Roman"/>
          <w:b/>
          <w:bCs/>
        </w:rPr>
        <w:t xml:space="preserve"> </w:t>
      </w:r>
      <w:r w:rsidRPr="006F3A0D">
        <w:rPr>
          <w:rFonts w:ascii="Times New Roman" w:eastAsia="Calibri" w:hAnsi="Times New Roman" w:cs="Times New Roman"/>
        </w:rPr>
        <w:t>223-36.</w:t>
      </w:r>
    </w:p>
    <w:p w14:paraId="2D11EA13" w14:textId="77777777" w:rsidR="00903EBC" w:rsidRDefault="00903EBC" w:rsidP="00BF210D">
      <w:pPr>
        <w:spacing w:after="240" w:line="360" w:lineRule="auto"/>
        <w:ind w:left="709" w:hanging="720"/>
        <w:jc w:val="both"/>
        <w:rPr>
          <w:rFonts w:ascii="Times New Roman" w:eastAsia="Calibri" w:hAnsi="Times New Roman" w:cs="Times New Roman"/>
          <w:lang w:val="en-US"/>
        </w:rPr>
      </w:pPr>
      <w:r w:rsidRPr="002069D4">
        <w:rPr>
          <w:rFonts w:ascii="Times New Roman" w:eastAsia="Calibri" w:hAnsi="Times New Roman" w:cs="Times New Roman"/>
          <w:highlight w:val="yellow"/>
          <w:lang w:val="en-US"/>
        </w:rPr>
        <w:t xml:space="preserve">Amrutha T, Chandrakanth M G, Gowda H C, Mohanty A K, Bordoloi R, Singha A K and </w:t>
      </w:r>
      <w:proofErr w:type="spellStart"/>
      <w:r w:rsidRPr="002069D4">
        <w:rPr>
          <w:rFonts w:ascii="Times New Roman" w:eastAsia="Calibri" w:hAnsi="Times New Roman" w:cs="Times New Roman"/>
          <w:highlight w:val="yellow"/>
          <w:lang w:val="en-US"/>
        </w:rPr>
        <w:t>Biam</w:t>
      </w:r>
      <w:proofErr w:type="spellEnd"/>
      <w:r w:rsidRPr="002069D4">
        <w:rPr>
          <w:rFonts w:ascii="Times New Roman" w:eastAsia="Calibri" w:hAnsi="Times New Roman" w:cs="Times New Roman"/>
          <w:highlight w:val="yellow"/>
          <w:lang w:val="en-US"/>
        </w:rPr>
        <w:t xml:space="preserve"> K P (2024) Assessing Dietary Pattern and Nutritional Status of Small Millet Consumers in Bengaluru, Karnataka. </w:t>
      </w:r>
      <w:r w:rsidRPr="002069D4">
        <w:rPr>
          <w:rFonts w:ascii="Times New Roman" w:eastAsia="Calibri" w:hAnsi="Times New Roman" w:cs="Times New Roman"/>
          <w:i/>
          <w:iCs/>
          <w:highlight w:val="yellow"/>
          <w:lang w:val="en-US"/>
        </w:rPr>
        <w:t>Indian J Ext Edu</w:t>
      </w:r>
      <w:r w:rsidRPr="002069D4">
        <w:rPr>
          <w:rFonts w:ascii="Times New Roman" w:eastAsia="Calibri" w:hAnsi="Times New Roman" w:cs="Times New Roman"/>
          <w:b/>
          <w:bCs/>
          <w:highlight w:val="yellow"/>
          <w:lang w:val="en-US"/>
        </w:rPr>
        <w:t xml:space="preserve"> 60(1): </w:t>
      </w:r>
      <w:r w:rsidRPr="002069D4">
        <w:rPr>
          <w:rFonts w:ascii="Times New Roman" w:eastAsia="Calibri" w:hAnsi="Times New Roman" w:cs="Times New Roman"/>
          <w:highlight w:val="yellow"/>
          <w:lang w:val="en-US"/>
        </w:rPr>
        <w:t>30-34.</w:t>
      </w:r>
    </w:p>
    <w:p w14:paraId="234D97F9" w14:textId="77777777" w:rsidR="00903EBC" w:rsidRDefault="00903EBC" w:rsidP="002E59A5">
      <w:pPr>
        <w:spacing w:after="240" w:line="360" w:lineRule="auto"/>
        <w:ind w:left="709" w:hanging="720"/>
        <w:jc w:val="both"/>
        <w:rPr>
          <w:rFonts w:ascii="Times New Roman" w:eastAsia="Calibri" w:hAnsi="Times New Roman" w:cs="Times New Roman"/>
          <w:i/>
          <w:iCs/>
          <w:lang w:val="en-US"/>
        </w:rPr>
      </w:pPr>
      <w:r w:rsidRPr="006F3A0D">
        <w:rPr>
          <w:rFonts w:ascii="Times New Roman" w:eastAsia="Calibri" w:hAnsi="Times New Roman" w:cs="Times New Roman"/>
          <w:lang w:val="en-US"/>
        </w:rPr>
        <w:t xml:space="preserve">APEDA (2022) Agricultural and Processed Food Products Export Development Authority. Millet portal report retrieved on 5/10/2023 from </w:t>
      </w:r>
      <w:hyperlink r:id="rId11" w:history="1">
        <w:r w:rsidRPr="004727AA">
          <w:rPr>
            <w:rStyle w:val="Hyperlink"/>
            <w:rFonts w:ascii="Times New Roman" w:eastAsia="Calibri" w:hAnsi="Times New Roman" w:cs="Times New Roman"/>
            <w:i/>
            <w:iCs/>
            <w:lang w:val="en-US"/>
          </w:rPr>
          <w:t>https://apeda.gov.in/milletportal/about_us.html</w:t>
        </w:r>
      </w:hyperlink>
      <w:r w:rsidRPr="006F3A0D">
        <w:rPr>
          <w:rFonts w:ascii="Times New Roman" w:eastAsia="Calibri" w:hAnsi="Times New Roman" w:cs="Times New Roman"/>
          <w:i/>
          <w:iCs/>
          <w:lang w:val="en-US"/>
        </w:rPr>
        <w:t>.</w:t>
      </w:r>
    </w:p>
    <w:p w14:paraId="72CBE05B" w14:textId="77777777" w:rsidR="00903EBC" w:rsidRDefault="00903EBC" w:rsidP="00BF210D">
      <w:pPr>
        <w:spacing w:after="240" w:line="360" w:lineRule="auto"/>
        <w:ind w:left="709" w:hanging="720"/>
        <w:jc w:val="both"/>
        <w:rPr>
          <w:rFonts w:ascii="Times New Roman" w:eastAsia="Calibri" w:hAnsi="Times New Roman" w:cs="Times New Roman"/>
          <w:lang w:val="en-US"/>
        </w:rPr>
      </w:pPr>
      <w:r w:rsidRPr="006F3A0D">
        <w:rPr>
          <w:rFonts w:ascii="Times New Roman" w:eastAsia="Calibri" w:hAnsi="Times New Roman" w:cs="Times New Roman"/>
          <w:lang w:val="en-US"/>
        </w:rPr>
        <w:lastRenderedPageBreak/>
        <w:t xml:space="preserve">Bharathy R S and Rajapushpam R (2020) A Study on Purchasing Behavior of Millet Products Among Consumer on Salem Region. </w:t>
      </w:r>
      <w:r w:rsidRPr="006F3A0D">
        <w:rPr>
          <w:rFonts w:ascii="Times New Roman" w:eastAsia="Calibri" w:hAnsi="Times New Roman" w:cs="Times New Roman"/>
          <w:i/>
          <w:iCs/>
          <w:lang w:val="en-US"/>
        </w:rPr>
        <w:t>Int J Sci Tech Res</w:t>
      </w:r>
      <w:r w:rsidRPr="006F3A0D">
        <w:rPr>
          <w:rFonts w:ascii="Times New Roman" w:eastAsia="Calibri" w:hAnsi="Times New Roman" w:cs="Times New Roman"/>
          <w:b/>
          <w:bCs/>
          <w:lang w:val="en-US"/>
        </w:rPr>
        <w:t xml:space="preserve"> </w:t>
      </w:r>
      <w:r w:rsidRPr="006F3A0D">
        <w:rPr>
          <w:rFonts w:ascii="Times New Roman" w:eastAsia="Calibri" w:hAnsi="Times New Roman" w:cs="Times New Roman"/>
          <w:b/>
          <w:bCs/>
          <w:shd w:val="clear" w:color="auto" w:fill="FFFFFF"/>
        </w:rPr>
        <w:t>9(2)</w:t>
      </w:r>
      <w:r w:rsidRPr="006F3A0D">
        <w:rPr>
          <w:rFonts w:ascii="Times New Roman" w:eastAsia="Calibri" w:hAnsi="Times New Roman" w:cs="Times New Roman"/>
          <w:shd w:val="clear" w:color="auto" w:fill="FFFFFF"/>
        </w:rPr>
        <w:t>: 230-34.</w:t>
      </w:r>
      <w:r w:rsidRPr="006F3A0D">
        <w:rPr>
          <w:rFonts w:ascii="Times New Roman" w:eastAsia="Calibri" w:hAnsi="Times New Roman" w:cs="Times New Roman"/>
          <w:lang w:val="en-US"/>
        </w:rPr>
        <w:t xml:space="preserve"> </w:t>
      </w:r>
    </w:p>
    <w:p w14:paraId="126AE60B" w14:textId="77777777" w:rsidR="00903EBC" w:rsidRPr="006F3A0D" w:rsidRDefault="00903EBC" w:rsidP="00BF210D">
      <w:pPr>
        <w:spacing w:after="240" w:line="360" w:lineRule="auto"/>
        <w:ind w:left="709" w:hanging="720"/>
        <w:jc w:val="both"/>
        <w:rPr>
          <w:rFonts w:ascii="Times New Roman" w:eastAsia="Calibri" w:hAnsi="Times New Roman" w:cs="Times New Roman"/>
          <w:lang w:val="en-US"/>
        </w:rPr>
      </w:pPr>
      <w:proofErr w:type="spellStart"/>
      <w:r w:rsidRPr="006F3A0D">
        <w:rPr>
          <w:rFonts w:ascii="Times New Roman" w:eastAsia="Calibri" w:hAnsi="Times New Roman" w:cs="Times New Roman"/>
          <w:shd w:val="clear" w:color="auto" w:fill="FFFFFF"/>
        </w:rPr>
        <w:t>Bhaskarachary</w:t>
      </w:r>
      <w:proofErr w:type="spellEnd"/>
      <w:r w:rsidRPr="006F3A0D">
        <w:rPr>
          <w:rFonts w:ascii="Times New Roman" w:eastAsia="Calibri" w:hAnsi="Times New Roman" w:cs="Times New Roman"/>
          <w:shd w:val="clear" w:color="auto" w:fill="FFFFFF"/>
        </w:rPr>
        <w:t xml:space="preserve"> K, Shobana S, Begum K (2019) Finger millet (Ragi, Eleusine coracana L.): A Review of its Nutritional Properties, Processing, and Plausible Health Benefits. </w:t>
      </w:r>
      <w:r w:rsidRPr="006F3A0D">
        <w:rPr>
          <w:rFonts w:ascii="Times New Roman" w:eastAsia="Calibri" w:hAnsi="Times New Roman" w:cs="Times New Roman"/>
          <w:i/>
          <w:iCs/>
          <w:shd w:val="clear" w:color="auto" w:fill="FFFFFF"/>
        </w:rPr>
        <w:t xml:space="preserve">Adv Food </w:t>
      </w:r>
      <w:proofErr w:type="spellStart"/>
      <w:r w:rsidRPr="006F3A0D">
        <w:rPr>
          <w:rFonts w:ascii="Times New Roman" w:eastAsia="Calibri" w:hAnsi="Times New Roman" w:cs="Times New Roman"/>
          <w:i/>
          <w:iCs/>
          <w:shd w:val="clear" w:color="auto" w:fill="FFFFFF"/>
        </w:rPr>
        <w:t>Nutr</w:t>
      </w:r>
      <w:proofErr w:type="spellEnd"/>
      <w:r w:rsidRPr="006F3A0D">
        <w:rPr>
          <w:rFonts w:ascii="Times New Roman" w:eastAsia="Calibri" w:hAnsi="Times New Roman" w:cs="Times New Roman"/>
          <w:i/>
          <w:iCs/>
          <w:shd w:val="clear" w:color="auto" w:fill="FFFFFF"/>
        </w:rPr>
        <w:t xml:space="preserve"> Res</w:t>
      </w:r>
      <w:r w:rsidRPr="006F3A0D">
        <w:rPr>
          <w:rFonts w:ascii="Times New Roman" w:eastAsia="Calibri" w:hAnsi="Times New Roman" w:cs="Times New Roman"/>
          <w:shd w:val="clear" w:color="auto" w:fill="FFFFFF"/>
        </w:rPr>
        <w:t xml:space="preserve"> </w:t>
      </w:r>
      <w:r w:rsidRPr="006F3A0D">
        <w:rPr>
          <w:rFonts w:ascii="Times New Roman" w:eastAsia="Calibri" w:hAnsi="Times New Roman" w:cs="Times New Roman"/>
          <w:b/>
          <w:bCs/>
          <w:shd w:val="clear" w:color="auto" w:fill="FFFFFF"/>
        </w:rPr>
        <w:t>89</w:t>
      </w:r>
      <w:r w:rsidRPr="006F3A0D">
        <w:rPr>
          <w:rFonts w:ascii="Times New Roman" w:eastAsia="Calibri" w:hAnsi="Times New Roman" w:cs="Times New Roman"/>
          <w:shd w:val="clear" w:color="auto" w:fill="FFFFFF"/>
        </w:rPr>
        <w:t>:77-121.</w:t>
      </w:r>
    </w:p>
    <w:p w14:paraId="2A07E586" w14:textId="77777777" w:rsidR="00903EBC" w:rsidRPr="006F3A0D" w:rsidRDefault="00903EBC" w:rsidP="00BF210D">
      <w:pPr>
        <w:spacing w:after="240"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Kalidas K and Mahendran K (2017) Research paper on buying behaviour of consumers towards instant millet-based food products. </w:t>
      </w:r>
      <w:r w:rsidRPr="006F3A0D">
        <w:rPr>
          <w:rFonts w:ascii="Times New Roman" w:eastAsia="Calibri" w:hAnsi="Times New Roman" w:cs="Times New Roman"/>
          <w:i/>
          <w:iCs/>
        </w:rPr>
        <w:t>Food Sci Res J</w:t>
      </w:r>
      <w:r w:rsidRPr="006F3A0D">
        <w:rPr>
          <w:rFonts w:ascii="Times New Roman" w:eastAsia="Calibri" w:hAnsi="Times New Roman" w:cs="Times New Roman"/>
        </w:rPr>
        <w:t xml:space="preserve"> </w:t>
      </w:r>
      <w:r w:rsidRPr="006F3A0D">
        <w:rPr>
          <w:rFonts w:ascii="Times New Roman" w:eastAsia="Calibri" w:hAnsi="Times New Roman" w:cs="Times New Roman"/>
          <w:b/>
          <w:bCs/>
        </w:rPr>
        <w:t>8(2)</w:t>
      </w:r>
      <w:r w:rsidRPr="006F3A0D">
        <w:rPr>
          <w:rFonts w:ascii="Times New Roman" w:eastAsia="Calibri" w:hAnsi="Times New Roman" w:cs="Times New Roman"/>
        </w:rPr>
        <w:t>: 196-202.</w:t>
      </w:r>
    </w:p>
    <w:p w14:paraId="0BFD21FF" w14:textId="77777777" w:rsidR="00903EBC" w:rsidRPr="00E617C0" w:rsidRDefault="00903EBC" w:rsidP="00BF210D">
      <w:pPr>
        <w:spacing w:after="240" w:line="360" w:lineRule="auto"/>
        <w:ind w:left="709" w:hanging="720"/>
        <w:jc w:val="both"/>
        <w:rPr>
          <w:rFonts w:ascii="Times New Roman" w:eastAsia="Calibri" w:hAnsi="Times New Roman" w:cs="Times New Roman"/>
          <w:lang w:val="en-US"/>
        </w:rPr>
      </w:pPr>
      <w:r w:rsidRPr="002069D4">
        <w:rPr>
          <w:rFonts w:ascii="Times New Roman" w:eastAsia="Calibri" w:hAnsi="Times New Roman" w:cs="Times New Roman"/>
          <w:highlight w:val="yellow"/>
        </w:rPr>
        <w:t xml:space="preserve">Kumo W. (2023). Leveraging Consumer </w:t>
      </w:r>
      <w:proofErr w:type="spellStart"/>
      <w:r w:rsidRPr="002069D4">
        <w:rPr>
          <w:rFonts w:ascii="Times New Roman" w:eastAsia="Calibri" w:hAnsi="Times New Roman" w:cs="Times New Roman"/>
          <w:highlight w:val="yellow"/>
        </w:rPr>
        <w:t>Behavior</w:t>
      </w:r>
      <w:proofErr w:type="spellEnd"/>
      <w:r w:rsidRPr="002069D4">
        <w:rPr>
          <w:rFonts w:ascii="Times New Roman" w:eastAsia="Calibri" w:hAnsi="Times New Roman" w:cs="Times New Roman"/>
          <w:highlight w:val="yellow"/>
        </w:rPr>
        <w:t xml:space="preserve"> Research for Effective Marketing Strategies. </w:t>
      </w:r>
      <w:r w:rsidRPr="002069D4">
        <w:rPr>
          <w:rFonts w:ascii="Times New Roman" w:eastAsia="Calibri" w:hAnsi="Times New Roman" w:cs="Times New Roman"/>
          <w:i/>
          <w:iCs/>
          <w:highlight w:val="yellow"/>
        </w:rPr>
        <w:t>Advances in Business &amp; Industrial Marketing Research</w:t>
      </w:r>
      <w:r w:rsidRPr="002069D4">
        <w:rPr>
          <w:rFonts w:ascii="Times New Roman" w:eastAsia="Calibri" w:hAnsi="Times New Roman" w:cs="Times New Roman"/>
          <w:highlight w:val="yellow"/>
        </w:rPr>
        <w:t> </w:t>
      </w:r>
      <w:r w:rsidRPr="002069D4">
        <w:rPr>
          <w:rFonts w:ascii="Times New Roman" w:eastAsia="Calibri" w:hAnsi="Times New Roman" w:cs="Times New Roman"/>
          <w:b/>
          <w:bCs/>
          <w:highlight w:val="yellow"/>
        </w:rPr>
        <w:t>1(3)</w:t>
      </w:r>
      <w:r w:rsidRPr="002069D4">
        <w:rPr>
          <w:rFonts w:ascii="Times New Roman" w:eastAsia="Calibri" w:hAnsi="Times New Roman" w:cs="Times New Roman"/>
          <w:highlight w:val="yellow"/>
        </w:rPr>
        <w:t>:117-129.</w:t>
      </w:r>
    </w:p>
    <w:p w14:paraId="090DDEB9" w14:textId="77777777" w:rsidR="00903EBC" w:rsidRDefault="00903EBC" w:rsidP="00BF210D">
      <w:pPr>
        <w:spacing w:after="240"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Meng L, </w:t>
      </w:r>
      <w:proofErr w:type="spellStart"/>
      <w:r w:rsidRPr="006F3A0D">
        <w:rPr>
          <w:rFonts w:ascii="Times New Roman" w:eastAsia="Calibri" w:hAnsi="Times New Roman" w:cs="Times New Roman"/>
        </w:rPr>
        <w:t>Hairong</w:t>
      </w:r>
      <w:proofErr w:type="spellEnd"/>
      <w:r w:rsidRPr="006F3A0D">
        <w:rPr>
          <w:rFonts w:ascii="Times New Roman" w:eastAsia="Calibri" w:hAnsi="Times New Roman" w:cs="Times New Roman"/>
        </w:rPr>
        <w:t xml:space="preserve"> D, Shuo C, Yina Y and </w:t>
      </w:r>
      <w:proofErr w:type="spellStart"/>
      <w:r w:rsidRPr="006F3A0D">
        <w:rPr>
          <w:rFonts w:ascii="Times New Roman" w:eastAsia="Calibri" w:hAnsi="Times New Roman" w:cs="Times New Roman"/>
        </w:rPr>
        <w:t>Guomei</w:t>
      </w:r>
      <w:proofErr w:type="spellEnd"/>
      <w:r w:rsidRPr="006F3A0D">
        <w:rPr>
          <w:rFonts w:ascii="Times New Roman" w:eastAsia="Calibri" w:hAnsi="Times New Roman" w:cs="Times New Roman"/>
        </w:rPr>
        <w:t xml:space="preserve"> Z (2021) Study on Influencing Factors of Millet Product Consumption Behaviour of Residents in Hebei Province - Based on the Perspective of Planned behaviour Theory</w:t>
      </w:r>
      <w:r w:rsidRPr="006F3A0D">
        <w:rPr>
          <w:rFonts w:ascii="Times New Roman" w:eastAsia="Calibri" w:hAnsi="Times New Roman" w:cs="Times New Roman"/>
          <w:b/>
          <w:bCs/>
          <w:lang w:val="en-US"/>
        </w:rPr>
        <w:t>.</w:t>
      </w:r>
      <w:r w:rsidRPr="006F3A0D">
        <w:rPr>
          <w:rFonts w:ascii="Times New Roman" w:eastAsia="Calibri" w:hAnsi="Times New Roman" w:cs="Times New Roman"/>
          <w:i/>
          <w:iCs/>
        </w:rPr>
        <w:t xml:space="preserve"> IOP Conf Ser Earth Environ Sci</w:t>
      </w:r>
      <w:r w:rsidRPr="006F3A0D">
        <w:rPr>
          <w:rFonts w:ascii="Times New Roman" w:eastAsia="Calibri" w:hAnsi="Times New Roman" w:cs="Times New Roman"/>
        </w:rPr>
        <w:t xml:space="preserve"> </w:t>
      </w:r>
      <w:r w:rsidRPr="006F3A0D">
        <w:rPr>
          <w:rFonts w:ascii="Times New Roman" w:eastAsia="Calibri" w:hAnsi="Times New Roman" w:cs="Times New Roman"/>
          <w:b/>
          <w:bCs/>
        </w:rPr>
        <w:t>792(1)</w:t>
      </w:r>
      <w:r w:rsidRPr="006F3A0D">
        <w:rPr>
          <w:rFonts w:ascii="Times New Roman" w:eastAsia="Calibri" w:hAnsi="Times New Roman" w:cs="Times New Roman"/>
        </w:rPr>
        <w:t>: 04.</w:t>
      </w:r>
    </w:p>
    <w:p w14:paraId="742623B0" w14:textId="77777777" w:rsidR="00903EBC" w:rsidRDefault="00903EBC" w:rsidP="00BF210D">
      <w:pPr>
        <w:spacing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Patel H D, Vishal R and Kumar V (2020) Millet revolution in Karnataka: Impact on farming community and consumers. </w:t>
      </w:r>
      <w:r w:rsidRPr="006F3A0D">
        <w:rPr>
          <w:rFonts w:ascii="Times New Roman" w:eastAsia="Calibri" w:hAnsi="Times New Roman" w:cs="Times New Roman"/>
          <w:i/>
          <w:iCs/>
        </w:rPr>
        <w:t xml:space="preserve">Int J Curr </w:t>
      </w:r>
      <w:proofErr w:type="spellStart"/>
      <w:r w:rsidRPr="006F3A0D">
        <w:rPr>
          <w:rFonts w:ascii="Times New Roman" w:eastAsia="Calibri" w:hAnsi="Times New Roman" w:cs="Times New Roman"/>
          <w:i/>
          <w:iCs/>
        </w:rPr>
        <w:t>Microbiol</w:t>
      </w:r>
      <w:proofErr w:type="spellEnd"/>
      <w:r w:rsidRPr="006F3A0D">
        <w:rPr>
          <w:rFonts w:ascii="Times New Roman" w:eastAsia="Calibri" w:hAnsi="Times New Roman" w:cs="Times New Roman"/>
          <w:i/>
          <w:iCs/>
        </w:rPr>
        <w:t xml:space="preserve"> Appl Sci</w:t>
      </w:r>
      <w:r w:rsidRPr="006F3A0D">
        <w:rPr>
          <w:rFonts w:ascii="Times New Roman" w:eastAsia="Calibri" w:hAnsi="Times New Roman" w:cs="Times New Roman"/>
        </w:rPr>
        <w:t xml:space="preserve"> </w:t>
      </w:r>
      <w:r w:rsidRPr="006F3A0D">
        <w:rPr>
          <w:rFonts w:ascii="Times New Roman" w:eastAsia="Calibri" w:hAnsi="Times New Roman" w:cs="Times New Roman"/>
          <w:b/>
          <w:bCs/>
        </w:rPr>
        <w:t>9</w:t>
      </w:r>
      <w:r w:rsidRPr="006F3A0D">
        <w:rPr>
          <w:rFonts w:ascii="Times New Roman" w:eastAsia="Calibri" w:hAnsi="Times New Roman" w:cs="Times New Roman"/>
        </w:rPr>
        <w:t>(4):1527-1533.</w:t>
      </w:r>
    </w:p>
    <w:p w14:paraId="763417E3" w14:textId="77777777" w:rsidR="00903EBC" w:rsidRPr="00BF210D" w:rsidRDefault="00903EBC" w:rsidP="00BF210D">
      <w:pPr>
        <w:spacing w:line="360" w:lineRule="auto"/>
        <w:ind w:left="709" w:hanging="720"/>
        <w:jc w:val="both"/>
        <w:rPr>
          <w:rFonts w:ascii="Times New Roman" w:eastAsia="Calibri" w:hAnsi="Times New Roman" w:cs="Times New Roman"/>
          <w:shd w:val="clear" w:color="auto" w:fill="FFFFFF"/>
        </w:rPr>
      </w:pPr>
      <w:r w:rsidRPr="006F3A0D">
        <w:rPr>
          <w:rFonts w:ascii="Times New Roman" w:eastAsia="Calibri" w:hAnsi="Times New Roman" w:cs="Times New Roman"/>
          <w:shd w:val="clear" w:color="auto" w:fill="FFFFFF"/>
        </w:rPr>
        <w:t>Rambabu L and Porika R (2020) Packaging strategies and consumer behaviour. J of Industry-University Collaboration</w:t>
      </w:r>
      <w:r w:rsidRPr="006F3A0D">
        <w:rPr>
          <w:rFonts w:ascii="Times New Roman" w:eastAsia="Calibri" w:hAnsi="Times New Roman" w:cs="Times New Roman"/>
          <w:b/>
          <w:bCs/>
          <w:shd w:val="clear" w:color="auto" w:fill="FFFFFF"/>
        </w:rPr>
        <w:t xml:space="preserve"> 2</w:t>
      </w:r>
      <w:r w:rsidRPr="006F3A0D">
        <w:rPr>
          <w:rFonts w:ascii="Times New Roman" w:eastAsia="Calibri" w:hAnsi="Times New Roman" w:cs="Times New Roman"/>
          <w:shd w:val="clear" w:color="auto" w:fill="FFFFFF"/>
        </w:rPr>
        <w:t>(2): 67-78.</w:t>
      </w:r>
    </w:p>
    <w:p w14:paraId="47855088" w14:textId="77777777" w:rsidR="00903EBC" w:rsidRDefault="00903EBC" w:rsidP="002E59A5">
      <w:pPr>
        <w:spacing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Santra D K, Pal S, Ojha N and </w:t>
      </w:r>
      <w:proofErr w:type="spellStart"/>
      <w:r w:rsidRPr="006F3A0D">
        <w:rPr>
          <w:rFonts w:ascii="Times New Roman" w:eastAsia="Calibri" w:hAnsi="Times New Roman" w:cs="Times New Roman"/>
        </w:rPr>
        <w:t>Acharjee</w:t>
      </w:r>
      <w:proofErr w:type="spellEnd"/>
      <w:r w:rsidRPr="006F3A0D">
        <w:rPr>
          <w:rFonts w:ascii="Times New Roman" w:eastAsia="Calibri" w:hAnsi="Times New Roman" w:cs="Times New Roman"/>
        </w:rPr>
        <w:t xml:space="preserve"> S (2020) Opportunities, Challenges, and Progress in Millet Value Chain Development: A Review. </w:t>
      </w:r>
      <w:r w:rsidRPr="006F3A0D">
        <w:rPr>
          <w:rFonts w:ascii="Times New Roman" w:eastAsia="Calibri" w:hAnsi="Times New Roman" w:cs="Times New Roman"/>
          <w:i/>
          <w:iCs/>
        </w:rPr>
        <w:t xml:space="preserve">Int J Curr </w:t>
      </w:r>
      <w:proofErr w:type="spellStart"/>
      <w:r w:rsidRPr="006F3A0D">
        <w:rPr>
          <w:rFonts w:ascii="Times New Roman" w:eastAsia="Calibri" w:hAnsi="Times New Roman" w:cs="Times New Roman"/>
          <w:i/>
          <w:iCs/>
        </w:rPr>
        <w:t>Microbiol</w:t>
      </w:r>
      <w:proofErr w:type="spellEnd"/>
      <w:r w:rsidRPr="006F3A0D">
        <w:rPr>
          <w:rFonts w:ascii="Times New Roman" w:eastAsia="Calibri" w:hAnsi="Times New Roman" w:cs="Times New Roman"/>
          <w:i/>
          <w:iCs/>
        </w:rPr>
        <w:t xml:space="preserve"> App Sci</w:t>
      </w:r>
      <w:r w:rsidRPr="006F3A0D">
        <w:rPr>
          <w:rFonts w:ascii="Times New Roman" w:eastAsia="Calibri" w:hAnsi="Times New Roman" w:cs="Times New Roman"/>
        </w:rPr>
        <w:t xml:space="preserve"> </w:t>
      </w:r>
      <w:r w:rsidRPr="006F3A0D">
        <w:rPr>
          <w:rFonts w:ascii="Times New Roman" w:eastAsia="Calibri" w:hAnsi="Times New Roman" w:cs="Times New Roman"/>
          <w:b/>
          <w:bCs/>
        </w:rPr>
        <w:t>9</w:t>
      </w:r>
      <w:r w:rsidRPr="006F3A0D">
        <w:rPr>
          <w:rFonts w:ascii="Times New Roman" w:eastAsia="Calibri" w:hAnsi="Times New Roman" w:cs="Times New Roman"/>
        </w:rPr>
        <w:t>(1): 2012-2024.</w:t>
      </w:r>
    </w:p>
    <w:p w14:paraId="606F4EFD" w14:textId="77777777" w:rsidR="00903EBC" w:rsidRPr="00A713ED" w:rsidRDefault="00903EBC" w:rsidP="00A713ED">
      <w:pPr>
        <w:spacing w:after="240" w:line="360" w:lineRule="auto"/>
        <w:ind w:left="709" w:hanging="720"/>
        <w:jc w:val="both"/>
        <w:rPr>
          <w:rFonts w:ascii="Times New Roman" w:eastAsia="Calibri" w:hAnsi="Times New Roman" w:cs="Times New Roman"/>
          <w:shd w:val="clear" w:color="auto" w:fill="FFFFFF"/>
        </w:rPr>
      </w:pPr>
      <w:proofErr w:type="spellStart"/>
      <w:r w:rsidRPr="006F3A0D">
        <w:rPr>
          <w:rFonts w:ascii="Times New Roman" w:eastAsia="Calibri" w:hAnsi="Times New Roman" w:cs="Times New Roman"/>
          <w:shd w:val="clear" w:color="auto" w:fill="FFFFFF"/>
        </w:rPr>
        <w:t>Shirahatti</w:t>
      </w:r>
      <w:proofErr w:type="spellEnd"/>
      <w:r w:rsidRPr="006F3A0D">
        <w:rPr>
          <w:rFonts w:ascii="Times New Roman" w:eastAsia="Calibri" w:hAnsi="Times New Roman" w:cs="Times New Roman"/>
          <w:shd w:val="clear" w:color="auto" w:fill="FFFFFF"/>
        </w:rPr>
        <w:t xml:space="preserve"> D, </w:t>
      </w:r>
      <w:proofErr w:type="spellStart"/>
      <w:r w:rsidRPr="006F3A0D">
        <w:rPr>
          <w:rFonts w:ascii="Times New Roman" w:eastAsia="Calibri" w:hAnsi="Times New Roman" w:cs="Times New Roman"/>
          <w:shd w:val="clear" w:color="auto" w:fill="FFFFFF"/>
        </w:rPr>
        <w:t>Nagadeepa</w:t>
      </w:r>
      <w:proofErr w:type="spellEnd"/>
      <w:r w:rsidRPr="006F3A0D">
        <w:rPr>
          <w:rFonts w:ascii="Times New Roman" w:eastAsia="Calibri" w:hAnsi="Times New Roman" w:cs="Times New Roman"/>
          <w:shd w:val="clear" w:color="auto" w:fill="FFFFFF"/>
        </w:rPr>
        <w:t xml:space="preserve"> C, Singh S K and </w:t>
      </w:r>
      <w:proofErr w:type="spellStart"/>
      <w:r w:rsidRPr="006F3A0D">
        <w:rPr>
          <w:rFonts w:ascii="Times New Roman" w:eastAsia="Calibri" w:hAnsi="Times New Roman" w:cs="Times New Roman"/>
          <w:shd w:val="clear" w:color="auto" w:fill="FFFFFF"/>
        </w:rPr>
        <w:t>Koteswari</w:t>
      </w:r>
      <w:proofErr w:type="spellEnd"/>
      <w:r w:rsidRPr="006F3A0D">
        <w:rPr>
          <w:rFonts w:ascii="Times New Roman" w:eastAsia="Calibri" w:hAnsi="Times New Roman" w:cs="Times New Roman"/>
          <w:shd w:val="clear" w:color="auto" w:fill="FFFFFF"/>
        </w:rPr>
        <w:t xml:space="preserve"> B (2022) Transformation towards Millets: Consumer Purchase Intention and Purchase Behaviour towards Consumer Satisfaction.</w:t>
      </w:r>
      <w:r w:rsidRPr="006F3A0D">
        <w:rPr>
          <w:rFonts w:ascii="Times New Roman" w:eastAsia="Calibri" w:hAnsi="Times New Roman" w:cs="Times New Roman"/>
        </w:rPr>
        <w:t xml:space="preserve"> </w:t>
      </w:r>
      <w:r w:rsidRPr="006F3A0D">
        <w:rPr>
          <w:rFonts w:ascii="Times New Roman" w:eastAsia="Calibri" w:hAnsi="Times New Roman" w:cs="Times New Roman"/>
          <w:i/>
          <w:iCs/>
          <w:shd w:val="clear" w:color="auto" w:fill="FFFFFF"/>
        </w:rPr>
        <w:t>Empirical Econ Lett</w:t>
      </w:r>
      <w:r w:rsidRPr="006F3A0D">
        <w:rPr>
          <w:rFonts w:ascii="Times New Roman" w:eastAsia="Calibri" w:hAnsi="Times New Roman" w:cs="Times New Roman"/>
          <w:shd w:val="clear" w:color="auto" w:fill="FFFFFF"/>
        </w:rPr>
        <w:t xml:space="preserve"> </w:t>
      </w:r>
      <w:r w:rsidRPr="006F3A0D">
        <w:rPr>
          <w:rFonts w:ascii="Times New Roman" w:eastAsia="Calibri" w:hAnsi="Times New Roman" w:cs="Times New Roman"/>
          <w:b/>
          <w:bCs/>
          <w:shd w:val="clear" w:color="auto" w:fill="FFFFFF"/>
        </w:rPr>
        <w:t>21(2)</w:t>
      </w:r>
      <w:r w:rsidRPr="006F3A0D">
        <w:rPr>
          <w:rFonts w:ascii="Times New Roman" w:eastAsia="Calibri" w:hAnsi="Times New Roman" w:cs="Times New Roman"/>
          <w:shd w:val="clear" w:color="auto" w:fill="FFFFFF"/>
        </w:rPr>
        <w:t>:173-83.</w:t>
      </w:r>
    </w:p>
    <w:p w14:paraId="29363B18" w14:textId="77777777" w:rsidR="00903EBC" w:rsidRDefault="00903EBC" w:rsidP="00BF210D">
      <w:pPr>
        <w:spacing w:after="240" w:line="360" w:lineRule="auto"/>
        <w:ind w:left="709" w:hanging="720"/>
        <w:jc w:val="both"/>
        <w:rPr>
          <w:rFonts w:ascii="Times New Roman" w:eastAsia="Calibri" w:hAnsi="Times New Roman" w:cs="Times New Roman"/>
          <w:lang w:val="en-US"/>
        </w:rPr>
      </w:pPr>
      <w:r w:rsidRPr="002069D4">
        <w:rPr>
          <w:rFonts w:ascii="Times New Roman" w:eastAsia="Calibri" w:hAnsi="Times New Roman" w:cs="Times New Roman"/>
          <w:highlight w:val="yellow"/>
          <w:lang w:val="en-US"/>
        </w:rPr>
        <w:t xml:space="preserve">Singh S and Vemireddy V (2023) Transitioning diets: a mixed methods study on factors affecting inclusion of millets in the urban population. </w:t>
      </w:r>
      <w:r w:rsidRPr="002069D4">
        <w:rPr>
          <w:rFonts w:ascii="Times New Roman" w:eastAsia="Calibri" w:hAnsi="Times New Roman" w:cs="Times New Roman"/>
          <w:i/>
          <w:iCs/>
          <w:highlight w:val="yellow"/>
          <w:lang w:val="en-US"/>
        </w:rPr>
        <w:t>BMC Public Health</w:t>
      </w:r>
      <w:r w:rsidRPr="002069D4">
        <w:rPr>
          <w:rFonts w:ascii="Times New Roman" w:eastAsia="Calibri" w:hAnsi="Times New Roman" w:cs="Times New Roman"/>
          <w:b/>
          <w:bCs/>
          <w:highlight w:val="yellow"/>
          <w:lang w:val="en-US"/>
        </w:rPr>
        <w:t xml:space="preserve"> 23(1): </w:t>
      </w:r>
      <w:r w:rsidRPr="002069D4">
        <w:rPr>
          <w:rFonts w:ascii="Times New Roman" w:eastAsia="Calibri" w:hAnsi="Times New Roman" w:cs="Times New Roman"/>
          <w:highlight w:val="yellow"/>
          <w:lang w:val="en-US"/>
        </w:rPr>
        <w:t>2003.</w:t>
      </w:r>
    </w:p>
    <w:p w14:paraId="2085D2E0" w14:textId="77777777" w:rsidR="00903EBC" w:rsidRPr="006F3A0D" w:rsidRDefault="00903EBC" w:rsidP="00BF210D">
      <w:pPr>
        <w:spacing w:line="360" w:lineRule="auto"/>
        <w:ind w:left="709" w:hanging="720"/>
        <w:jc w:val="both"/>
        <w:rPr>
          <w:rFonts w:ascii="Times New Roman" w:eastAsia="Calibri" w:hAnsi="Times New Roman" w:cs="Times New Roman"/>
          <w:lang w:val="en-US"/>
        </w:rPr>
      </w:pPr>
      <w:r w:rsidRPr="006F3A0D">
        <w:rPr>
          <w:rFonts w:ascii="Times New Roman" w:eastAsia="Calibri" w:hAnsi="Times New Roman" w:cs="Times New Roman"/>
        </w:rPr>
        <w:t xml:space="preserve">Subramanian K, Anitha S and Arumugam A (2021) Role of millets in nutritional security: A case study in Tamil Nadu. </w:t>
      </w:r>
      <w:r w:rsidRPr="006F3A0D">
        <w:rPr>
          <w:rFonts w:ascii="Times New Roman" w:eastAsia="Calibri" w:hAnsi="Times New Roman" w:cs="Times New Roman"/>
          <w:i/>
          <w:iCs/>
        </w:rPr>
        <w:t xml:space="preserve">Int J Agric </w:t>
      </w:r>
      <w:proofErr w:type="spellStart"/>
      <w:r w:rsidRPr="006F3A0D">
        <w:rPr>
          <w:rFonts w:ascii="Times New Roman" w:eastAsia="Calibri" w:hAnsi="Times New Roman" w:cs="Times New Roman"/>
          <w:i/>
          <w:iCs/>
        </w:rPr>
        <w:t>Enviorn</w:t>
      </w:r>
      <w:proofErr w:type="spellEnd"/>
      <w:r w:rsidRPr="006F3A0D">
        <w:rPr>
          <w:rFonts w:ascii="Times New Roman" w:eastAsia="Calibri" w:hAnsi="Times New Roman" w:cs="Times New Roman"/>
          <w:i/>
          <w:iCs/>
        </w:rPr>
        <w:t xml:space="preserve"> </w:t>
      </w:r>
      <w:proofErr w:type="spellStart"/>
      <w:r w:rsidRPr="006F3A0D">
        <w:rPr>
          <w:rFonts w:ascii="Times New Roman" w:eastAsia="Calibri" w:hAnsi="Times New Roman" w:cs="Times New Roman"/>
          <w:i/>
          <w:iCs/>
        </w:rPr>
        <w:t>agrictech</w:t>
      </w:r>
      <w:proofErr w:type="spellEnd"/>
      <w:r w:rsidRPr="006F3A0D">
        <w:rPr>
          <w:rFonts w:ascii="Times New Roman" w:eastAsia="Calibri" w:hAnsi="Times New Roman" w:cs="Times New Roman"/>
        </w:rPr>
        <w:t xml:space="preserve"> </w:t>
      </w:r>
      <w:r w:rsidRPr="006F3A0D">
        <w:rPr>
          <w:rFonts w:ascii="Times New Roman" w:eastAsia="Calibri" w:hAnsi="Times New Roman" w:cs="Times New Roman"/>
          <w:b/>
          <w:bCs/>
        </w:rPr>
        <w:t>14</w:t>
      </w:r>
      <w:r w:rsidRPr="006F3A0D">
        <w:rPr>
          <w:rFonts w:ascii="Times New Roman" w:eastAsia="Calibri" w:hAnsi="Times New Roman" w:cs="Times New Roman"/>
        </w:rPr>
        <w:t>(1):11-17.</w:t>
      </w:r>
    </w:p>
    <w:p w14:paraId="0EC88BB7" w14:textId="3B513536" w:rsidR="00BF210D" w:rsidRPr="006F3A0D" w:rsidRDefault="00BF210D" w:rsidP="00BF210D">
      <w:pPr>
        <w:spacing w:after="240" w:line="360" w:lineRule="auto"/>
        <w:ind w:left="709" w:hanging="720"/>
        <w:jc w:val="both"/>
        <w:rPr>
          <w:rFonts w:ascii="Times New Roman" w:eastAsia="Calibri" w:hAnsi="Times New Roman" w:cs="Times New Roman"/>
        </w:rPr>
      </w:pPr>
    </w:p>
    <w:p w14:paraId="00ED2740" w14:textId="1AF8DD07" w:rsidR="00BF210D" w:rsidRPr="006F3A0D" w:rsidRDefault="00BF210D" w:rsidP="002E59A5">
      <w:pPr>
        <w:spacing w:line="360" w:lineRule="auto"/>
        <w:ind w:left="709" w:hanging="720"/>
        <w:jc w:val="both"/>
        <w:rPr>
          <w:rFonts w:ascii="Times New Roman" w:eastAsia="Calibri" w:hAnsi="Times New Roman" w:cs="Times New Roman"/>
        </w:rPr>
      </w:pPr>
    </w:p>
    <w:p w14:paraId="16920728" w14:textId="77777777" w:rsidR="002E59A5" w:rsidRPr="002E59A5" w:rsidRDefault="002E59A5" w:rsidP="002E59A5">
      <w:pPr>
        <w:rPr>
          <w:rFonts w:ascii="Times New Roman" w:hAnsi="Times New Roman" w:cs="Times New Roman"/>
          <w:b/>
          <w:bCs/>
          <w:sz w:val="24"/>
          <w:szCs w:val="24"/>
        </w:rPr>
      </w:pPr>
    </w:p>
    <w:p w14:paraId="75630E03" w14:textId="77777777" w:rsidR="002E59A5" w:rsidRDefault="002E59A5" w:rsidP="002E59A5">
      <w:pPr>
        <w:rPr>
          <w:rFonts w:ascii="Times New Roman" w:hAnsi="Times New Roman" w:cs="Times New Roman"/>
          <w:sz w:val="24"/>
          <w:szCs w:val="24"/>
        </w:rPr>
      </w:pPr>
    </w:p>
    <w:p w14:paraId="2A8246EE" w14:textId="77777777" w:rsidR="002E59A5" w:rsidRDefault="002E59A5" w:rsidP="002E59A5">
      <w:pPr>
        <w:rPr>
          <w:rFonts w:ascii="Times New Roman" w:hAnsi="Times New Roman" w:cs="Times New Roman"/>
          <w:sz w:val="24"/>
          <w:szCs w:val="24"/>
        </w:rPr>
      </w:pPr>
    </w:p>
    <w:p w14:paraId="42E6F6A9" w14:textId="77777777" w:rsidR="002E59A5" w:rsidRPr="002E59A5" w:rsidRDefault="002E59A5" w:rsidP="002E59A5">
      <w:pPr>
        <w:rPr>
          <w:rFonts w:ascii="Times New Roman" w:hAnsi="Times New Roman" w:cs="Times New Roman"/>
          <w:sz w:val="24"/>
          <w:szCs w:val="24"/>
        </w:rPr>
      </w:pPr>
    </w:p>
    <w:sectPr w:rsidR="002E59A5" w:rsidRPr="002E59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5FBB9" w14:textId="77777777" w:rsidR="00AD2CEF" w:rsidRDefault="00AD2CEF" w:rsidP="008E2557">
      <w:pPr>
        <w:spacing w:after="0" w:line="240" w:lineRule="auto"/>
      </w:pPr>
      <w:r>
        <w:separator/>
      </w:r>
    </w:p>
  </w:endnote>
  <w:endnote w:type="continuationSeparator" w:id="0">
    <w:p w14:paraId="717926B3" w14:textId="77777777" w:rsidR="00AD2CEF" w:rsidRDefault="00AD2CEF" w:rsidP="008E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2561" w14:textId="77777777" w:rsidR="008E2557" w:rsidRDefault="008E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8A636" w14:textId="77777777" w:rsidR="008E2557" w:rsidRDefault="008E2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682A" w14:textId="77777777" w:rsidR="008E2557" w:rsidRDefault="008E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3091" w14:textId="77777777" w:rsidR="00AD2CEF" w:rsidRDefault="00AD2CEF" w:rsidP="008E2557">
      <w:pPr>
        <w:spacing w:after="0" w:line="240" w:lineRule="auto"/>
      </w:pPr>
      <w:r>
        <w:separator/>
      </w:r>
    </w:p>
  </w:footnote>
  <w:footnote w:type="continuationSeparator" w:id="0">
    <w:p w14:paraId="62FB2D95" w14:textId="77777777" w:rsidR="00AD2CEF" w:rsidRDefault="00AD2CEF" w:rsidP="008E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9E75" w14:textId="21C5FF22" w:rsidR="008E2557" w:rsidRDefault="002069D4">
    <w:pPr>
      <w:pStyle w:val="Header"/>
    </w:pPr>
    <w:r>
      <w:rPr>
        <w:noProof/>
      </w:rPr>
      <w:pict w14:anchorId="270FB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3CB9" w14:textId="43DABBE1" w:rsidR="008E2557" w:rsidRDefault="002069D4">
    <w:pPr>
      <w:pStyle w:val="Header"/>
    </w:pPr>
    <w:r>
      <w:rPr>
        <w:noProof/>
      </w:rPr>
      <w:pict w14:anchorId="3FF8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CA2BE" w14:textId="6145F59E" w:rsidR="008E2557" w:rsidRDefault="002069D4">
    <w:pPr>
      <w:pStyle w:val="Header"/>
    </w:pPr>
    <w:r>
      <w:rPr>
        <w:noProof/>
      </w:rPr>
      <w:pict w14:anchorId="54266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B2933"/>
    <w:multiLevelType w:val="hybridMultilevel"/>
    <w:tmpl w:val="31BE8B3C"/>
    <w:lvl w:ilvl="0" w:tplc="4009000F">
      <w:start w:val="1"/>
      <w:numFmt w:val="decimal"/>
      <w:lvlText w:val="%1."/>
      <w:lvlJc w:val="left"/>
      <w:pPr>
        <w:ind w:left="1080" w:hanging="360"/>
      </w:pPr>
    </w:lvl>
    <w:lvl w:ilvl="1" w:tplc="4009000F">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B305A06"/>
    <w:multiLevelType w:val="hybridMultilevel"/>
    <w:tmpl w:val="EC343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3530678">
    <w:abstractNumId w:val="1"/>
  </w:num>
  <w:num w:numId="2" w16cid:durableId="33025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1"/>
    <w:rsid w:val="000614D1"/>
    <w:rsid w:val="000C050D"/>
    <w:rsid w:val="00131D6E"/>
    <w:rsid w:val="001655FD"/>
    <w:rsid w:val="00175E89"/>
    <w:rsid w:val="00182BFA"/>
    <w:rsid w:val="00183A7B"/>
    <w:rsid w:val="00193BB2"/>
    <w:rsid w:val="001E7E51"/>
    <w:rsid w:val="001F6C89"/>
    <w:rsid w:val="002069D4"/>
    <w:rsid w:val="002144AD"/>
    <w:rsid w:val="00232B00"/>
    <w:rsid w:val="00254BB0"/>
    <w:rsid w:val="0029298F"/>
    <w:rsid w:val="002B5AF1"/>
    <w:rsid w:val="002D6445"/>
    <w:rsid w:val="002E59A5"/>
    <w:rsid w:val="002E5CE1"/>
    <w:rsid w:val="00316AA7"/>
    <w:rsid w:val="003445C8"/>
    <w:rsid w:val="003448E6"/>
    <w:rsid w:val="003D4070"/>
    <w:rsid w:val="00434589"/>
    <w:rsid w:val="004B00B0"/>
    <w:rsid w:val="00614070"/>
    <w:rsid w:val="006248D3"/>
    <w:rsid w:val="006670F6"/>
    <w:rsid w:val="006B2178"/>
    <w:rsid w:val="006F5D12"/>
    <w:rsid w:val="007638AF"/>
    <w:rsid w:val="007B6654"/>
    <w:rsid w:val="0085636B"/>
    <w:rsid w:val="008C3445"/>
    <w:rsid w:val="008E2557"/>
    <w:rsid w:val="00903EBC"/>
    <w:rsid w:val="00932EEB"/>
    <w:rsid w:val="00934770"/>
    <w:rsid w:val="009D7449"/>
    <w:rsid w:val="00A018D1"/>
    <w:rsid w:val="00A40DDB"/>
    <w:rsid w:val="00A713ED"/>
    <w:rsid w:val="00A716BB"/>
    <w:rsid w:val="00AD2CEF"/>
    <w:rsid w:val="00AF21D2"/>
    <w:rsid w:val="00B6777E"/>
    <w:rsid w:val="00BA30F8"/>
    <w:rsid w:val="00BF210D"/>
    <w:rsid w:val="00C45B82"/>
    <w:rsid w:val="00C910D7"/>
    <w:rsid w:val="00C92447"/>
    <w:rsid w:val="00CB27D0"/>
    <w:rsid w:val="00D059B7"/>
    <w:rsid w:val="00D2309F"/>
    <w:rsid w:val="00D77736"/>
    <w:rsid w:val="00DD7A70"/>
    <w:rsid w:val="00E617C0"/>
    <w:rsid w:val="00EE2023"/>
    <w:rsid w:val="00EF7542"/>
    <w:rsid w:val="00F84514"/>
    <w:rsid w:val="00FF056D"/>
    <w:rsid w:val="00FF3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A8CC8"/>
  <w15:docId w15:val="{7A26B096-3D32-4F50-A8E0-DCE919F6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D1"/>
  </w:style>
  <w:style w:type="paragraph" w:styleId="Heading1">
    <w:name w:val="heading 1"/>
    <w:basedOn w:val="Normal"/>
    <w:next w:val="Normal"/>
    <w:link w:val="Heading1Char"/>
    <w:uiPriority w:val="9"/>
    <w:qFormat/>
    <w:rsid w:val="00061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1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1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1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1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1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1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1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1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1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1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4D1"/>
    <w:rPr>
      <w:rFonts w:eastAsiaTheme="majorEastAsia" w:cstheme="majorBidi"/>
      <w:color w:val="272727" w:themeColor="text1" w:themeTint="D8"/>
    </w:rPr>
  </w:style>
  <w:style w:type="paragraph" w:styleId="Title">
    <w:name w:val="Title"/>
    <w:basedOn w:val="Normal"/>
    <w:next w:val="Normal"/>
    <w:link w:val="TitleChar"/>
    <w:uiPriority w:val="10"/>
    <w:qFormat/>
    <w:rsid w:val="00061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4D1"/>
    <w:pPr>
      <w:spacing w:before="160"/>
      <w:jc w:val="center"/>
    </w:pPr>
    <w:rPr>
      <w:i/>
      <w:iCs/>
      <w:color w:val="404040" w:themeColor="text1" w:themeTint="BF"/>
    </w:rPr>
  </w:style>
  <w:style w:type="character" w:customStyle="1" w:styleId="QuoteChar">
    <w:name w:val="Quote Char"/>
    <w:basedOn w:val="DefaultParagraphFont"/>
    <w:link w:val="Quote"/>
    <w:uiPriority w:val="29"/>
    <w:rsid w:val="000614D1"/>
    <w:rPr>
      <w:i/>
      <w:iCs/>
      <w:color w:val="404040" w:themeColor="text1" w:themeTint="BF"/>
    </w:rPr>
  </w:style>
  <w:style w:type="paragraph" w:styleId="ListParagraph">
    <w:name w:val="List Paragraph"/>
    <w:basedOn w:val="Normal"/>
    <w:uiPriority w:val="34"/>
    <w:qFormat/>
    <w:rsid w:val="000614D1"/>
    <w:pPr>
      <w:ind w:left="720"/>
      <w:contextualSpacing/>
    </w:pPr>
  </w:style>
  <w:style w:type="character" w:styleId="IntenseEmphasis">
    <w:name w:val="Intense Emphasis"/>
    <w:basedOn w:val="DefaultParagraphFont"/>
    <w:uiPriority w:val="21"/>
    <w:qFormat/>
    <w:rsid w:val="000614D1"/>
    <w:rPr>
      <w:i/>
      <w:iCs/>
      <w:color w:val="2F5496" w:themeColor="accent1" w:themeShade="BF"/>
    </w:rPr>
  </w:style>
  <w:style w:type="paragraph" w:styleId="IntenseQuote">
    <w:name w:val="Intense Quote"/>
    <w:basedOn w:val="Normal"/>
    <w:next w:val="Normal"/>
    <w:link w:val="IntenseQuoteChar"/>
    <w:uiPriority w:val="30"/>
    <w:qFormat/>
    <w:rsid w:val="00061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14D1"/>
    <w:rPr>
      <w:i/>
      <w:iCs/>
      <w:color w:val="2F5496" w:themeColor="accent1" w:themeShade="BF"/>
    </w:rPr>
  </w:style>
  <w:style w:type="character" w:styleId="IntenseReference">
    <w:name w:val="Intense Reference"/>
    <w:basedOn w:val="DefaultParagraphFont"/>
    <w:uiPriority w:val="32"/>
    <w:qFormat/>
    <w:rsid w:val="000614D1"/>
    <w:rPr>
      <w:b/>
      <w:bCs/>
      <w:smallCaps/>
      <w:color w:val="2F5496" w:themeColor="accent1" w:themeShade="BF"/>
      <w:spacing w:val="5"/>
    </w:rPr>
  </w:style>
  <w:style w:type="character" w:styleId="Hyperlink">
    <w:name w:val="Hyperlink"/>
    <w:basedOn w:val="DefaultParagraphFont"/>
    <w:uiPriority w:val="99"/>
    <w:unhideWhenUsed/>
    <w:rsid w:val="000614D1"/>
    <w:rPr>
      <w:color w:val="0563C1" w:themeColor="hyperlink"/>
      <w:u w:val="single"/>
    </w:rPr>
  </w:style>
  <w:style w:type="character" w:customStyle="1" w:styleId="UnresolvedMention1">
    <w:name w:val="Unresolved Mention1"/>
    <w:basedOn w:val="DefaultParagraphFont"/>
    <w:uiPriority w:val="99"/>
    <w:semiHidden/>
    <w:unhideWhenUsed/>
    <w:rsid w:val="000614D1"/>
    <w:rPr>
      <w:color w:val="605E5C"/>
      <w:shd w:val="clear" w:color="auto" w:fill="E1DFDD"/>
    </w:rPr>
  </w:style>
  <w:style w:type="paragraph" w:styleId="BodyText">
    <w:name w:val="Body Text"/>
    <w:basedOn w:val="Normal"/>
    <w:link w:val="BodyTextChar"/>
    <w:uiPriority w:val="1"/>
    <w:qFormat/>
    <w:rsid w:val="00A713E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A713ED"/>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6A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70"/>
    <w:rPr>
      <w:rFonts w:ascii="Tahoma" w:hAnsi="Tahoma" w:cs="Tahoma"/>
      <w:sz w:val="16"/>
      <w:szCs w:val="16"/>
    </w:rPr>
  </w:style>
  <w:style w:type="paragraph" w:styleId="Header">
    <w:name w:val="header"/>
    <w:basedOn w:val="Normal"/>
    <w:link w:val="HeaderChar"/>
    <w:uiPriority w:val="99"/>
    <w:unhideWhenUsed/>
    <w:rsid w:val="008E2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557"/>
  </w:style>
  <w:style w:type="paragraph" w:styleId="Footer">
    <w:name w:val="footer"/>
    <w:basedOn w:val="Normal"/>
    <w:link w:val="FooterChar"/>
    <w:uiPriority w:val="99"/>
    <w:unhideWhenUsed/>
    <w:rsid w:val="008E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807943">
      <w:bodyDiv w:val="1"/>
      <w:marLeft w:val="0"/>
      <w:marRight w:val="0"/>
      <w:marTop w:val="0"/>
      <w:marBottom w:val="0"/>
      <w:divBdr>
        <w:top w:val="none" w:sz="0" w:space="0" w:color="auto"/>
        <w:left w:val="none" w:sz="0" w:space="0" w:color="auto"/>
        <w:bottom w:val="none" w:sz="0" w:space="0" w:color="auto"/>
        <w:right w:val="none" w:sz="0" w:space="0" w:color="auto"/>
      </w:divBdr>
    </w:div>
    <w:div w:id="663702359">
      <w:bodyDiv w:val="1"/>
      <w:marLeft w:val="0"/>
      <w:marRight w:val="0"/>
      <w:marTop w:val="0"/>
      <w:marBottom w:val="0"/>
      <w:divBdr>
        <w:top w:val="none" w:sz="0" w:space="0" w:color="auto"/>
        <w:left w:val="none" w:sz="0" w:space="0" w:color="auto"/>
        <w:bottom w:val="none" w:sz="0" w:space="0" w:color="auto"/>
        <w:right w:val="none" w:sz="0" w:space="0" w:color="auto"/>
      </w:divBdr>
    </w:div>
    <w:div w:id="1517768722">
      <w:bodyDiv w:val="1"/>
      <w:marLeft w:val="0"/>
      <w:marRight w:val="0"/>
      <w:marTop w:val="0"/>
      <w:marBottom w:val="0"/>
      <w:divBdr>
        <w:top w:val="none" w:sz="0" w:space="0" w:color="auto"/>
        <w:left w:val="none" w:sz="0" w:space="0" w:color="auto"/>
        <w:bottom w:val="none" w:sz="0" w:space="0" w:color="auto"/>
        <w:right w:val="none" w:sz="0" w:space="0" w:color="auto"/>
      </w:divBdr>
    </w:div>
    <w:div w:id="21421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eda.gov.in/milletportal/about_u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Sheet1!$E$6</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Sheet1!$D$7:$D$13</c:f>
              <c:strCache>
                <c:ptCount val="7"/>
                <c:pt idx="0">
                  <c:v>Sorghum (Jowar)</c:v>
                </c:pt>
                <c:pt idx="1">
                  <c:v>Finger Millet (Ragi)</c:v>
                </c:pt>
                <c:pt idx="2">
                  <c:v>Foxtail Millet (Kangni)</c:v>
                </c:pt>
                <c:pt idx="3">
                  <c:v>Barnyard Millet (sanwa)</c:v>
                </c:pt>
                <c:pt idx="4">
                  <c:v>Kudo Millet</c:v>
                </c:pt>
                <c:pt idx="5">
                  <c:v>Little Millet (Kutki/shavan)</c:v>
                </c:pt>
                <c:pt idx="6">
                  <c:v>Pearl Millet (Bajra)</c:v>
                </c:pt>
              </c:strCache>
            </c:strRef>
          </c:cat>
          <c:val>
            <c:numRef>
              <c:f>Sheet1!$E$7:$E$13</c:f>
              <c:numCache>
                <c:formatCode>General</c:formatCode>
                <c:ptCount val="7"/>
                <c:pt idx="0">
                  <c:v>144</c:v>
                </c:pt>
                <c:pt idx="1">
                  <c:v>109</c:v>
                </c:pt>
                <c:pt idx="2">
                  <c:v>52</c:v>
                </c:pt>
                <c:pt idx="3">
                  <c:v>26</c:v>
                </c:pt>
                <c:pt idx="4">
                  <c:v>35</c:v>
                </c:pt>
                <c:pt idx="5">
                  <c:v>25</c:v>
                </c:pt>
                <c:pt idx="6">
                  <c:v>156</c:v>
                </c:pt>
              </c:numCache>
            </c:numRef>
          </c:val>
          <c:extLst>
            <c:ext xmlns:c16="http://schemas.microsoft.com/office/drawing/2014/chart" uri="{C3380CC4-5D6E-409C-BE32-E72D297353CC}">
              <c16:uniqueId val="{00000000-617F-4B09-A6D7-44041A380967}"/>
            </c:ext>
          </c:extLst>
        </c:ser>
        <c:ser>
          <c:idx val="1"/>
          <c:order val="1"/>
          <c:tx>
            <c:strRef>
              <c:f>Sheet1!$F$6</c:f>
              <c:strCache>
                <c:ptCount val="1"/>
                <c:pt idx="0">
                  <c:v>Percentage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Sheet1!$D$7:$D$13</c:f>
              <c:strCache>
                <c:ptCount val="7"/>
                <c:pt idx="0">
                  <c:v>Sorghum (Jowar)</c:v>
                </c:pt>
                <c:pt idx="1">
                  <c:v>Finger Millet (Ragi)</c:v>
                </c:pt>
                <c:pt idx="2">
                  <c:v>Foxtail Millet (Kangni)</c:v>
                </c:pt>
                <c:pt idx="3">
                  <c:v>Barnyard Millet (sanwa)</c:v>
                </c:pt>
                <c:pt idx="4">
                  <c:v>Kudo Millet</c:v>
                </c:pt>
                <c:pt idx="5">
                  <c:v>Little Millet (Kutki/shavan)</c:v>
                </c:pt>
                <c:pt idx="6">
                  <c:v>Pearl Millet (Bajra)</c:v>
                </c:pt>
              </c:strCache>
            </c:strRef>
          </c:cat>
          <c:val>
            <c:numRef>
              <c:f>Sheet1!$F$7:$F$13</c:f>
              <c:numCache>
                <c:formatCode>General</c:formatCode>
                <c:ptCount val="7"/>
                <c:pt idx="0">
                  <c:v>72</c:v>
                </c:pt>
                <c:pt idx="1">
                  <c:v>54.5</c:v>
                </c:pt>
                <c:pt idx="2">
                  <c:v>26</c:v>
                </c:pt>
                <c:pt idx="3">
                  <c:v>13</c:v>
                </c:pt>
                <c:pt idx="4">
                  <c:v>17.5</c:v>
                </c:pt>
                <c:pt idx="5">
                  <c:v>12.5</c:v>
                </c:pt>
                <c:pt idx="6">
                  <c:v>78</c:v>
                </c:pt>
              </c:numCache>
            </c:numRef>
          </c:val>
          <c:extLst>
            <c:ext xmlns:c16="http://schemas.microsoft.com/office/drawing/2014/chart" uri="{C3380CC4-5D6E-409C-BE32-E72D297353CC}">
              <c16:uniqueId val="{00000001-617F-4B09-A6D7-44041A380967}"/>
            </c:ext>
          </c:extLst>
        </c:ser>
        <c:dLbls>
          <c:showLegendKey val="0"/>
          <c:showVal val="0"/>
          <c:showCatName val="0"/>
          <c:showSerName val="0"/>
          <c:showPercent val="0"/>
          <c:showBubbleSize val="0"/>
        </c:dLbls>
        <c:gapWidth val="150"/>
        <c:shape val="box"/>
        <c:axId val="203684096"/>
        <c:axId val="204013568"/>
        <c:axId val="0"/>
      </c:bar3DChart>
      <c:catAx>
        <c:axId val="203684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13568"/>
        <c:crosses val="autoZero"/>
        <c:auto val="1"/>
        <c:lblAlgn val="ctr"/>
        <c:lblOffset val="100"/>
        <c:noMultiLvlLbl val="0"/>
      </c:catAx>
      <c:valAx>
        <c:axId val="20401356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368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Sheet1!$E$4</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Sheet1!$D$5:$D$9</c:f>
              <c:strCache>
                <c:ptCount val="5"/>
                <c:pt idx="0">
                  <c:v>Millet Flour</c:v>
                </c:pt>
                <c:pt idx="1">
                  <c:v>Millet Based snacks</c:v>
                </c:pt>
                <c:pt idx="2">
                  <c:v>Millet Breakfast cereals</c:v>
                </c:pt>
                <c:pt idx="3">
                  <c:v>Millet-based Beverage</c:v>
                </c:pt>
                <c:pt idx="4">
                  <c:v>Others</c:v>
                </c:pt>
              </c:strCache>
            </c:strRef>
          </c:cat>
          <c:val>
            <c:numRef>
              <c:f>Sheet1!$E$5:$E$9</c:f>
              <c:numCache>
                <c:formatCode>General</c:formatCode>
                <c:ptCount val="5"/>
                <c:pt idx="0">
                  <c:v>176</c:v>
                </c:pt>
                <c:pt idx="1">
                  <c:v>104</c:v>
                </c:pt>
                <c:pt idx="2">
                  <c:v>101</c:v>
                </c:pt>
                <c:pt idx="3">
                  <c:v>34</c:v>
                </c:pt>
                <c:pt idx="4">
                  <c:v>5</c:v>
                </c:pt>
              </c:numCache>
            </c:numRef>
          </c:val>
          <c:extLst>
            <c:ext xmlns:c16="http://schemas.microsoft.com/office/drawing/2014/chart" uri="{C3380CC4-5D6E-409C-BE32-E72D297353CC}">
              <c16:uniqueId val="{00000000-7076-41F0-98EF-FDF3EF2FBF22}"/>
            </c:ext>
          </c:extLst>
        </c:ser>
        <c:ser>
          <c:idx val="1"/>
          <c:order val="1"/>
          <c:tx>
            <c:strRef>
              <c:f>Sheet1!$F$4</c:f>
              <c:strCache>
                <c:ptCount val="1"/>
                <c:pt idx="0">
                  <c:v>Percentage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Sheet1!$D$5:$D$9</c:f>
              <c:strCache>
                <c:ptCount val="5"/>
                <c:pt idx="0">
                  <c:v>Millet Flour</c:v>
                </c:pt>
                <c:pt idx="1">
                  <c:v>Millet Based snacks</c:v>
                </c:pt>
                <c:pt idx="2">
                  <c:v>Millet Breakfast cereals</c:v>
                </c:pt>
                <c:pt idx="3">
                  <c:v>Millet-based Beverage</c:v>
                </c:pt>
                <c:pt idx="4">
                  <c:v>Others</c:v>
                </c:pt>
              </c:strCache>
            </c:strRef>
          </c:cat>
          <c:val>
            <c:numRef>
              <c:f>Sheet1!$F$5:$F$9</c:f>
              <c:numCache>
                <c:formatCode>General</c:formatCode>
                <c:ptCount val="5"/>
                <c:pt idx="0">
                  <c:v>88</c:v>
                </c:pt>
                <c:pt idx="1">
                  <c:v>52</c:v>
                </c:pt>
                <c:pt idx="2">
                  <c:v>50.5</c:v>
                </c:pt>
                <c:pt idx="3">
                  <c:v>17</c:v>
                </c:pt>
                <c:pt idx="4">
                  <c:v>2.5</c:v>
                </c:pt>
              </c:numCache>
            </c:numRef>
          </c:val>
          <c:extLst>
            <c:ext xmlns:c16="http://schemas.microsoft.com/office/drawing/2014/chart" uri="{C3380CC4-5D6E-409C-BE32-E72D297353CC}">
              <c16:uniqueId val="{00000001-7076-41F0-98EF-FDF3EF2FBF22}"/>
            </c:ext>
          </c:extLst>
        </c:ser>
        <c:dLbls>
          <c:showLegendKey val="0"/>
          <c:showVal val="0"/>
          <c:showCatName val="0"/>
          <c:showSerName val="0"/>
          <c:showPercent val="0"/>
          <c:showBubbleSize val="0"/>
        </c:dLbls>
        <c:gapWidth val="100"/>
        <c:shape val="box"/>
        <c:axId val="204039680"/>
        <c:axId val="204041216"/>
        <c:axId val="0"/>
      </c:bar3DChart>
      <c:catAx>
        <c:axId val="2040396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41216"/>
        <c:crosses val="autoZero"/>
        <c:auto val="1"/>
        <c:lblAlgn val="ctr"/>
        <c:lblOffset val="100"/>
        <c:noMultiLvlLbl val="0"/>
      </c:catAx>
      <c:valAx>
        <c:axId val="2040412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3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Sheet1!$J$4</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Sheet1!$I$5:$I$11</c:f>
              <c:strCache>
                <c:ptCount val="7"/>
                <c:pt idx="0">
                  <c:v>Millet Flour</c:v>
                </c:pt>
                <c:pt idx="1">
                  <c:v>Millet cookies</c:v>
                </c:pt>
                <c:pt idx="2">
                  <c:v>Millet Snack bar</c:v>
                </c:pt>
                <c:pt idx="3">
                  <c:v>Millet breakfast cereals</c:v>
                </c:pt>
                <c:pt idx="4">
                  <c:v>Millet bread</c:v>
                </c:pt>
                <c:pt idx="5">
                  <c:v>millet puffs</c:v>
                </c:pt>
                <c:pt idx="6">
                  <c:v>others</c:v>
                </c:pt>
              </c:strCache>
            </c:strRef>
          </c:cat>
          <c:val>
            <c:numRef>
              <c:f>Sheet1!$J$5:$J$11</c:f>
              <c:numCache>
                <c:formatCode>General</c:formatCode>
                <c:ptCount val="7"/>
                <c:pt idx="0">
                  <c:v>160</c:v>
                </c:pt>
                <c:pt idx="1">
                  <c:v>112</c:v>
                </c:pt>
                <c:pt idx="2">
                  <c:v>53</c:v>
                </c:pt>
                <c:pt idx="3">
                  <c:v>70</c:v>
                </c:pt>
                <c:pt idx="4">
                  <c:v>58</c:v>
                </c:pt>
                <c:pt idx="5">
                  <c:v>27</c:v>
                </c:pt>
                <c:pt idx="6">
                  <c:v>2</c:v>
                </c:pt>
              </c:numCache>
            </c:numRef>
          </c:val>
          <c:extLst>
            <c:ext xmlns:c16="http://schemas.microsoft.com/office/drawing/2014/chart" uri="{C3380CC4-5D6E-409C-BE32-E72D297353CC}">
              <c16:uniqueId val="{00000000-D7C6-403D-9202-393DFE326387}"/>
            </c:ext>
          </c:extLst>
        </c:ser>
        <c:dLbls>
          <c:showLegendKey val="0"/>
          <c:showVal val="0"/>
          <c:showCatName val="0"/>
          <c:showSerName val="0"/>
          <c:showPercent val="0"/>
          <c:showBubbleSize val="0"/>
        </c:dLbls>
        <c:gapWidth val="150"/>
        <c:shape val="box"/>
        <c:axId val="204062080"/>
        <c:axId val="204215424"/>
        <c:axId val="0"/>
        <c:extLst>
          <c:ext xmlns:c15="http://schemas.microsoft.com/office/drawing/2012/chart" uri="{02D57815-91ED-43cb-92C2-25804820EDAC}">
            <c15:filteredBarSeries>
              <c15:ser>
                <c:idx val="1"/>
                <c:order val="1"/>
                <c:tx>
                  <c:strRef>
                    <c:extLst>
                      <c:ext uri="{02D57815-91ED-43cb-92C2-25804820EDAC}">
                        <c15:formulaRef>
                          <c15:sqref>Sheet1!$K$4</c15:sqref>
                        </c15:formulaRef>
                      </c:ext>
                    </c:extLst>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extLst>
                      <c:ext uri="{02D57815-91ED-43cb-92C2-25804820EDAC}">
                        <c15:formulaRef>
                          <c15:sqref>Sheet1!$I$5:$I$11</c15:sqref>
                        </c15:formulaRef>
                      </c:ext>
                    </c:extLst>
                    <c:strCache>
                      <c:ptCount val="7"/>
                      <c:pt idx="0">
                        <c:v>Millet Flour</c:v>
                      </c:pt>
                      <c:pt idx="1">
                        <c:v>Millet cookies</c:v>
                      </c:pt>
                      <c:pt idx="2">
                        <c:v>Millet Snack bar</c:v>
                      </c:pt>
                      <c:pt idx="3">
                        <c:v>Millet breakfast cereals</c:v>
                      </c:pt>
                      <c:pt idx="4">
                        <c:v>Millet bread</c:v>
                      </c:pt>
                      <c:pt idx="5">
                        <c:v>millet puffs</c:v>
                      </c:pt>
                      <c:pt idx="6">
                        <c:v>others</c:v>
                      </c:pt>
                    </c:strCache>
                  </c:strRef>
                </c:cat>
                <c:val>
                  <c:numRef>
                    <c:extLst>
                      <c:ext uri="{02D57815-91ED-43cb-92C2-25804820EDAC}">
                        <c15:formulaRef>
                          <c15:sqref>Sheet1!$K$5:$K$11</c15:sqref>
                        </c15:formulaRef>
                      </c:ext>
                    </c:extLst>
                    <c:numCache>
                      <c:formatCode>0%</c:formatCode>
                      <c:ptCount val="7"/>
                      <c:pt idx="0">
                        <c:v>0.8</c:v>
                      </c:pt>
                      <c:pt idx="1">
                        <c:v>0.56000000000000005</c:v>
                      </c:pt>
                      <c:pt idx="2">
                        <c:v>0.27</c:v>
                      </c:pt>
                      <c:pt idx="3">
                        <c:v>0.35</c:v>
                      </c:pt>
                      <c:pt idx="4">
                        <c:v>0.28999999999999998</c:v>
                      </c:pt>
                      <c:pt idx="5">
                        <c:v>0.14000000000000001</c:v>
                      </c:pt>
                      <c:pt idx="6">
                        <c:v>0.01</c:v>
                      </c:pt>
                    </c:numCache>
                  </c:numRef>
                </c:val>
                <c:extLst>
                  <c:ext xmlns:c16="http://schemas.microsoft.com/office/drawing/2014/chart" uri="{C3380CC4-5D6E-409C-BE32-E72D297353CC}">
                    <c16:uniqueId val="{00000001-D7C6-403D-9202-393DFE326387}"/>
                  </c:ext>
                </c:extLst>
              </c15:ser>
            </c15:filteredBarSeries>
          </c:ext>
        </c:extLst>
      </c:bar3DChart>
      <c:catAx>
        <c:axId val="20406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15424"/>
        <c:crosses val="autoZero"/>
        <c:auto val="1"/>
        <c:lblAlgn val="ctr"/>
        <c:lblOffset val="100"/>
        <c:noMultiLvlLbl val="0"/>
      </c:catAx>
      <c:valAx>
        <c:axId val="20421542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6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Sheet2!$E$5</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Sheet2!$D$6:$D$11</c:f>
              <c:strCache>
                <c:ptCount val="6"/>
                <c:pt idx="0">
                  <c:v>Television advertisements</c:v>
                </c:pt>
                <c:pt idx="1">
                  <c:v>Social media</c:v>
                </c:pt>
                <c:pt idx="2">
                  <c:v>Word of mouth</c:v>
                </c:pt>
                <c:pt idx="3">
                  <c:v> Health experts' recommendations</c:v>
                </c:pt>
                <c:pt idx="4">
                  <c:v>Printed materials (books, pamphlets, etc.)</c:v>
                </c:pt>
                <c:pt idx="5">
                  <c:v>Others (any other)</c:v>
                </c:pt>
              </c:strCache>
            </c:strRef>
          </c:cat>
          <c:val>
            <c:numRef>
              <c:f>Sheet2!$E$6:$E$11</c:f>
              <c:numCache>
                <c:formatCode>General</c:formatCode>
                <c:ptCount val="6"/>
                <c:pt idx="0">
                  <c:v>84</c:v>
                </c:pt>
                <c:pt idx="1">
                  <c:v>114</c:v>
                </c:pt>
                <c:pt idx="2">
                  <c:v>96</c:v>
                </c:pt>
                <c:pt idx="3">
                  <c:v>72</c:v>
                </c:pt>
                <c:pt idx="4">
                  <c:v>43</c:v>
                </c:pt>
                <c:pt idx="5">
                  <c:v>7</c:v>
                </c:pt>
              </c:numCache>
            </c:numRef>
          </c:val>
          <c:extLst>
            <c:ext xmlns:c16="http://schemas.microsoft.com/office/drawing/2014/chart" uri="{C3380CC4-5D6E-409C-BE32-E72D297353CC}">
              <c16:uniqueId val="{00000000-592C-45EF-AB39-079B0555DFCC}"/>
            </c:ext>
          </c:extLst>
        </c:ser>
        <c:dLbls>
          <c:showLegendKey val="0"/>
          <c:showVal val="0"/>
          <c:showCatName val="0"/>
          <c:showSerName val="0"/>
          <c:showPercent val="0"/>
          <c:showBubbleSize val="0"/>
        </c:dLbls>
        <c:gapWidth val="100"/>
        <c:shape val="box"/>
        <c:axId val="204236288"/>
        <c:axId val="204237824"/>
        <c:axId val="0"/>
        <c:extLst>
          <c:ext xmlns:c15="http://schemas.microsoft.com/office/drawing/2012/chart" uri="{02D57815-91ED-43cb-92C2-25804820EDAC}">
            <c15:filteredBarSeries>
              <c15:ser>
                <c:idx val="1"/>
                <c:order val="1"/>
                <c:tx>
                  <c:strRef>
                    <c:extLst>
                      <c:ext uri="{02D57815-91ED-43cb-92C2-25804820EDAC}">
                        <c15:formulaRef>
                          <c15:sqref>Sheet2!$F$5</c15:sqref>
                        </c15:formulaRef>
                      </c:ext>
                    </c:extLst>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extLst>
                      <c:ext uri="{02D57815-91ED-43cb-92C2-25804820EDAC}">
                        <c15:formulaRef>
                          <c15:sqref>Sheet2!$D$6:$D$11</c15:sqref>
                        </c15:formulaRef>
                      </c:ext>
                    </c:extLst>
                    <c:strCache>
                      <c:ptCount val="6"/>
                      <c:pt idx="0">
                        <c:v>Television advertisements</c:v>
                      </c:pt>
                      <c:pt idx="1">
                        <c:v>Social media</c:v>
                      </c:pt>
                      <c:pt idx="2">
                        <c:v>Word of mouth</c:v>
                      </c:pt>
                      <c:pt idx="3">
                        <c:v> Health experts' recommendations</c:v>
                      </c:pt>
                      <c:pt idx="4">
                        <c:v>Printed materials (books, pamphlets, etc.)</c:v>
                      </c:pt>
                      <c:pt idx="5">
                        <c:v>Others (any other)</c:v>
                      </c:pt>
                    </c:strCache>
                  </c:strRef>
                </c:cat>
                <c:val>
                  <c:numRef>
                    <c:extLst>
                      <c:ext uri="{02D57815-91ED-43cb-92C2-25804820EDAC}">
                        <c15:formulaRef>
                          <c15:sqref>Sheet2!$F$6:$F$11</c15:sqref>
                        </c15:formulaRef>
                      </c:ext>
                    </c:extLst>
                    <c:numCache>
                      <c:formatCode>0%</c:formatCode>
                      <c:ptCount val="6"/>
                      <c:pt idx="0">
                        <c:v>0.42</c:v>
                      </c:pt>
                      <c:pt idx="1">
                        <c:v>0.56999999999999995</c:v>
                      </c:pt>
                      <c:pt idx="2">
                        <c:v>0.48</c:v>
                      </c:pt>
                      <c:pt idx="3">
                        <c:v>0.36</c:v>
                      </c:pt>
                      <c:pt idx="4">
                        <c:v>0.22</c:v>
                      </c:pt>
                      <c:pt idx="5">
                        <c:v>0.04</c:v>
                      </c:pt>
                    </c:numCache>
                  </c:numRef>
                </c:val>
                <c:extLst>
                  <c:ext xmlns:c16="http://schemas.microsoft.com/office/drawing/2014/chart" uri="{C3380CC4-5D6E-409C-BE32-E72D297353CC}">
                    <c16:uniqueId val="{00000001-592C-45EF-AB39-079B0555DFCC}"/>
                  </c:ext>
                </c:extLst>
              </c15:ser>
            </c15:filteredBarSeries>
          </c:ext>
        </c:extLst>
      </c:bar3DChart>
      <c:catAx>
        <c:axId val="2042362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37824"/>
        <c:crosses val="autoZero"/>
        <c:auto val="1"/>
        <c:lblAlgn val="ctr"/>
        <c:lblOffset val="100"/>
        <c:noMultiLvlLbl val="0"/>
      </c:catAx>
      <c:valAx>
        <c:axId val="20423782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3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3623</Words>
  <Characters>21305</Characters>
  <Application>Microsoft Office Word</Application>
  <DocSecurity>0</DocSecurity>
  <Lines>626</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kaur</dc:creator>
  <cp:keywords/>
  <dc:description/>
  <cp:lastModifiedBy>manpreet ravish</cp:lastModifiedBy>
  <cp:revision>22</cp:revision>
  <dcterms:created xsi:type="dcterms:W3CDTF">2025-02-11T05:47:00Z</dcterms:created>
  <dcterms:modified xsi:type="dcterms:W3CDTF">2025-02-15T15:25:00Z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6e26137a869dd1ac2c17b2ea8157eae3d568680c6a1867cff199132a9afff97a</vt:lpwstr>
  </property>
</Properties>
</file>