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6238" w:rsidRPr="00930328" w:rsidRDefault="00626238">
      <w:pPr>
        <w:widowControl w:val="0"/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Style10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626238" w:rsidRPr="00930328" w14:paraId="0970C2D1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00000002" w14:textId="77777777" w:rsidR="00626238" w:rsidRPr="00930328" w:rsidRDefault="00626238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26238" w:rsidRPr="00930328" w14:paraId="189FBDC5" w14:textId="77777777">
        <w:trPr>
          <w:trHeight w:val="290"/>
        </w:trPr>
        <w:tc>
          <w:tcPr>
            <w:tcW w:w="5167" w:type="dxa"/>
          </w:tcPr>
          <w:p w14:paraId="00000004" w14:textId="77777777" w:rsidR="00626238" w:rsidRPr="00930328" w:rsidRDefault="00426E75">
            <w:pP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5" w14:textId="77777777" w:rsidR="00626238" w:rsidRPr="00930328" w:rsidRDefault="000C54BD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426E75" w:rsidRPr="0093032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Pharmaceutical Research International</w:t>
              </w:r>
            </w:hyperlink>
            <w:r w:rsidR="00426E75" w:rsidRPr="00930328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26238" w:rsidRPr="00930328" w14:paraId="467A98A1" w14:textId="77777777">
        <w:trPr>
          <w:trHeight w:val="290"/>
        </w:trPr>
        <w:tc>
          <w:tcPr>
            <w:tcW w:w="5167" w:type="dxa"/>
          </w:tcPr>
          <w:p w14:paraId="00000006" w14:textId="77777777" w:rsidR="00626238" w:rsidRPr="00930328" w:rsidRDefault="00426E75">
            <w:pP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7" w14:textId="77777777" w:rsidR="00626238" w:rsidRPr="00930328" w:rsidRDefault="00426E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Ms_JPRI_131325</w:t>
            </w:r>
          </w:p>
        </w:tc>
      </w:tr>
      <w:tr w:rsidR="00626238" w:rsidRPr="00930328" w14:paraId="2E67EEF9" w14:textId="77777777" w:rsidTr="00875A53">
        <w:trPr>
          <w:trHeight w:val="77"/>
        </w:trPr>
        <w:tc>
          <w:tcPr>
            <w:tcW w:w="5167" w:type="dxa"/>
          </w:tcPr>
          <w:p w14:paraId="00000008" w14:textId="77777777" w:rsidR="00626238" w:rsidRPr="00930328" w:rsidRDefault="00426E75">
            <w:pP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9" w14:textId="77777777" w:rsidR="00626238" w:rsidRPr="00930328" w:rsidRDefault="00426E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 CASE REPORT ON DAPSONE INDUCED DRESS SYNDROME   </w:t>
            </w:r>
          </w:p>
        </w:tc>
      </w:tr>
      <w:tr w:rsidR="00626238" w:rsidRPr="00930328" w14:paraId="0C16C667" w14:textId="77777777" w:rsidTr="00875A53">
        <w:trPr>
          <w:trHeight w:val="77"/>
        </w:trPr>
        <w:tc>
          <w:tcPr>
            <w:tcW w:w="5167" w:type="dxa"/>
          </w:tcPr>
          <w:p w14:paraId="0000000A" w14:textId="77777777" w:rsidR="00626238" w:rsidRPr="00930328" w:rsidRDefault="00426E75">
            <w:pP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B" w14:textId="77777777" w:rsidR="00626238" w:rsidRPr="00930328" w:rsidRDefault="00426E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14:paraId="00000022" w14:textId="62C2387E" w:rsidR="00626238" w:rsidRPr="00930328" w:rsidRDefault="00626238">
      <w:pPr>
        <w:rPr>
          <w:rFonts w:ascii="Arial" w:hAnsi="Arial" w:cs="Arial"/>
          <w:sz w:val="20"/>
          <w:szCs w:val="20"/>
        </w:rPr>
      </w:pPr>
    </w:p>
    <w:tbl>
      <w:tblPr>
        <w:tblStyle w:val="Style1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9497"/>
        <w:gridCol w:w="5449"/>
      </w:tblGrid>
      <w:tr w:rsidR="00626238" w:rsidRPr="00930328" w14:paraId="06E6B92D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00000023" w14:textId="77777777" w:rsidR="00626238" w:rsidRPr="00930328" w:rsidRDefault="00426E7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30328">
              <w:rPr>
                <w:rFonts w:ascii="Arial" w:eastAsia="Times New Roman" w:hAnsi="Arial" w:cs="Arial"/>
                <w:highlight w:val="yellow"/>
              </w:rPr>
              <w:t>PART  1:</w:t>
            </w:r>
            <w:r w:rsidRPr="00930328">
              <w:rPr>
                <w:rFonts w:ascii="Arial" w:eastAsia="Times New Roman" w:hAnsi="Arial" w:cs="Arial"/>
              </w:rPr>
              <w:t xml:space="preserve"> Comments</w:t>
            </w:r>
          </w:p>
          <w:p w14:paraId="00000024" w14:textId="77777777" w:rsidR="00626238" w:rsidRPr="00930328" w:rsidRDefault="006262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238" w:rsidRPr="00930328" w14:paraId="0CF804C2" w14:textId="77777777" w:rsidTr="00875A53">
        <w:tc>
          <w:tcPr>
            <w:tcW w:w="6204" w:type="dxa"/>
          </w:tcPr>
          <w:p w14:paraId="00000027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497" w:type="dxa"/>
          </w:tcPr>
          <w:p w14:paraId="00000028" w14:textId="77777777" w:rsidR="00626238" w:rsidRPr="00930328" w:rsidRDefault="00426E7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30328">
              <w:rPr>
                <w:rFonts w:ascii="Arial" w:eastAsia="Times New Roman" w:hAnsi="Arial" w:cs="Arial"/>
              </w:rPr>
              <w:t>Reviewer’s comment</w:t>
            </w:r>
          </w:p>
          <w:p w14:paraId="0000002A" w14:textId="68142ECD" w:rsidR="00626238" w:rsidRPr="00930328" w:rsidRDefault="00426E75">
            <w:pPr>
              <w:rPr>
                <w:rFonts w:ascii="Arial" w:hAnsi="Arial" w:cs="Arial"/>
                <w:sz w:val="20"/>
                <w:szCs w:val="20"/>
              </w:rPr>
            </w:pPr>
            <w:r w:rsidRPr="0093032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5449" w:type="dxa"/>
          </w:tcPr>
          <w:p w14:paraId="0000002B" w14:textId="77777777" w:rsidR="00626238" w:rsidRPr="00930328" w:rsidRDefault="00426E7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30328">
              <w:rPr>
                <w:rFonts w:ascii="Arial" w:eastAsia="Times New Roman" w:hAnsi="Arial" w:cs="Arial"/>
              </w:rPr>
              <w:t>Author’s Feedback</w:t>
            </w:r>
            <w:r w:rsidRPr="00930328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930328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26238" w:rsidRPr="00930328" w14:paraId="264EF224" w14:textId="77777777" w:rsidTr="00875A53">
        <w:trPr>
          <w:trHeight w:val="77"/>
        </w:trPr>
        <w:tc>
          <w:tcPr>
            <w:tcW w:w="6204" w:type="dxa"/>
          </w:tcPr>
          <w:p w14:paraId="0000002C" w14:textId="77777777" w:rsidR="00626238" w:rsidRPr="00930328" w:rsidRDefault="00426E7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032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0000002D" w14:textId="77777777" w:rsidR="00626238" w:rsidRPr="00930328" w:rsidRDefault="006262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</w:tcPr>
          <w:p w14:paraId="0000002E" w14:textId="77777777" w:rsidR="00626238" w:rsidRPr="00930328" w:rsidRDefault="00426E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This paper provides valuable information to the scientific community because it expands the quantity and types of drugs that can trigger DRESS syndrome</w:t>
            </w:r>
            <w:r w:rsidRPr="00930328">
              <w:rPr>
                <w:rFonts w:ascii="Arial" w:eastAsia="Segoe UI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5449" w:type="dxa"/>
          </w:tcPr>
          <w:p w14:paraId="0000002F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6238" w:rsidRPr="00930328" w14:paraId="660A691D" w14:textId="77777777" w:rsidTr="00875A53">
        <w:trPr>
          <w:trHeight w:val="77"/>
        </w:trPr>
        <w:tc>
          <w:tcPr>
            <w:tcW w:w="6204" w:type="dxa"/>
          </w:tcPr>
          <w:p w14:paraId="00000030" w14:textId="77777777" w:rsidR="00626238" w:rsidRPr="00930328" w:rsidRDefault="00426E7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0328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00000031" w14:textId="77777777" w:rsidR="00626238" w:rsidRPr="00930328" w:rsidRDefault="00426E7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0328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00000032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497" w:type="dxa"/>
          </w:tcPr>
          <w:p w14:paraId="00000033" w14:textId="77777777" w:rsidR="00626238" w:rsidRPr="00930328" w:rsidRDefault="00426E75">
            <w:pPr>
              <w:rPr>
                <w:rFonts w:ascii="Arial" w:hAnsi="Arial" w:cs="Arial"/>
                <w:sz w:val="20"/>
                <w:szCs w:val="20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The title is appropriate and reflective of the content presented in the text</w:t>
            </w:r>
          </w:p>
        </w:tc>
        <w:tc>
          <w:tcPr>
            <w:tcW w:w="5449" w:type="dxa"/>
          </w:tcPr>
          <w:p w14:paraId="00000034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6238" w:rsidRPr="00930328" w14:paraId="3D420865" w14:textId="77777777" w:rsidTr="00875A53">
        <w:trPr>
          <w:trHeight w:val="77"/>
        </w:trPr>
        <w:tc>
          <w:tcPr>
            <w:tcW w:w="6204" w:type="dxa"/>
          </w:tcPr>
          <w:p w14:paraId="00000035" w14:textId="77777777" w:rsidR="00626238" w:rsidRPr="00930328" w:rsidRDefault="00426E7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30328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00000036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497" w:type="dxa"/>
          </w:tcPr>
          <w:p w14:paraId="00000037" w14:textId="77777777" w:rsidR="00626238" w:rsidRPr="00930328" w:rsidRDefault="00426E75">
            <w:pPr>
              <w:rPr>
                <w:rFonts w:ascii="Arial" w:hAnsi="Arial" w:cs="Arial"/>
                <w:sz w:val="20"/>
                <w:szCs w:val="20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In the abstract, it is necessary to explicitly delineate the Introduction, Case Description, and Conclusion</w:t>
            </w:r>
          </w:p>
        </w:tc>
        <w:tc>
          <w:tcPr>
            <w:tcW w:w="5449" w:type="dxa"/>
          </w:tcPr>
          <w:p w14:paraId="00000038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6238" w:rsidRPr="00930328" w14:paraId="59E98DC5" w14:textId="77777777" w:rsidTr="00875A53">
        <w:trPr>
          <w:trHeight w:val="704"/>
        </w:trPr>
        <w:tc>
          <w:tcPr>
            <w:tcW w:w="6204" w:type="dxa"/>
          </w:tcPr>
          <w:p w14:paraId="00000039" w14:textId="77777777" w:rsidR="00626238" w:rsidRPr="00930328" w:rsidRDefault="00426E7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930328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497" w:type="dxa"/>
          </w:tcPr>
          <w:p w14:paraId="0000003A" w14:textId="77777777" w:rsidR="00626238" w:rsidRPr="00930328" w:rsidRDefault="00426E75">
            <w:pPr>
              <w:numPr>
                <w:ilvl w:val="0"/>
                <w:numId w:val="1"/>
              </w:numPr>
              <w:rPr>
                <w:rFonts w:ascii="Arial" w:eastAsia="Segoe UI" w:hAnsi="Arial" w:cs="Arial"/>
                <w:sz w:val="20"/>
                <w:szCs w:val="20"/>
                <w:lang w:val="es-ES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It is necessary to detail the family history, psychosocial information, prior risk factors, and lifestyle. If none exist, explicitly state the absence of such factors</w:t>
            </w:r>
            <w:r w:rsidRPr="00930328">
              <w:rPr>
                <w:rFonts w:ascii="Arial" w:eastAsia="Segoe UI" w:hAnsi="Arial" w:cs="Arial"/>
                <w:sz w:val="20"/>
                <w:szCs w:val="20"/>
                <w:lang w:val="es-ES"/>
              </w:rPr>
              <w:t>.</w:t>
            </w:r>
          </w:p>
          <w:p w14:paraId="0050B910" w14:textId="77777777" w:rsidR="00626238" w:rsidRPr="00930328" w:rsidRDefault="00426E75">
            <w:pPr>
              <w:numPr>
                <w:ilvl w:val="0"/>
                <w:numId w:val="1"/>
              </w:numPr>
              <w:rPr>
                <w:rFonts w:ascii="Arial" w:eastAsia="Segoe UI" w:hAnsi="Arial" w:cs="Arial"/>
                <w:sz w:val="20"/>
                <w:szCs w:val="20"/>
                <w:lang w:val="es-ES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The writing concerning the timeline needs to be improved</w:t>
            </w:r>
            <w:r w:rsidRPr="00930328">
              <w:rPr>
                <w:rFonts w:ascii="Arial" w:eastAsia="Segoe UI" w:hAnsi="Arial" w:cs="Arial"/>
                <w:sz w:val="20"/>
                <w:szCs w:val="20"/>
                <w:lang w:val="es-ES"/>
              </w:rPr>
              <w:t>.</w:t>
            </w:r>
          </w:p>
          <w:p w14:paraId="3A0DAD23" w14:textId="77777777" w:rsidR="00626238" w:rsidRPr="00930328" w:rsidRDefault="00426E75">
            <w:pPr>
              <w:numPr>
                <w:ilvl w:val="0"/>
                <w:numId w:val="1"/>
              </w:numPr>
              <w:rPr>
                <w:rFonts w:ascii="Arial" w:eastAsia="Segoe UI" w:hAnsi="Arial" w:cs="Arial"/>
                <w:sz w:val="20"/>
                <w:szCs w:val="20"/>
                <w:lang w:val="es-ES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The specific pharmacological or non-pharmacological treatment employed in the patient (antihistamines and/or corticosteroids) is not mentioned</w:t>
            </w:r>
            <w:r w:rsidRPr="00930328">
              <w:rPr>
                <w:rFonts w:ascii="Arial" w:eastAsia="Segoe UI" w:hAnsi="Arial" w:cs="Arial"/>
                <w:sz w:val="20"/>
                <w:szCs w:val="20"/>
                <w:lang w:val="es-ES"/>
              </w:rPr>
              <w:t>.</w:t>
            </w:r>
          </w:p>
          <w:p w14:paraId="5A9873AB" w14:textId="77777777" w:rsidR="00626238" w:rsidRPr="00930328" w:rsidRDefault="00426E75">
            <w:pPr>
              <w:numPr>
                <w:ilvl w:val="0"/>
                <w:numId w:val="1"/>
              </w:numPr>
              <w:rPr>
                <w:rFonts w:ascii="Arial" w:eastAsia="Segoe UI" w:hAnsi="Arial" w:cs="Arial"/>
                <w:sz w:val="20"/>
                <w:szCs w:val="20"/>
                <w:lang w:val="es-ES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An important diagnostic aspect is not mentioned (eosinophil values or absolute eosinophil count), nor is the quantified temperature and functional impairment of one or more organs; these are only included in the REGISCAR score but need to be described within the case</w:t>
            </w:r>
            <w:r w:rsidRPr="00930328">
              <w:rPr>
                <w:rFonts w:ascii="Arial" w:eastAsia="Segoe UI" w:hAnsi="Arial" w:cs="Arial"/>
                <w:sz w:val="20"/>
                <w:szCs w:val="20"/>
                <w:lang w:val="es-ES"/>
              </w:rPr>
              <w:t>.</w:t>
            </w:r>
          </w:p>
          <w:p w14:paraId="51029D80" w14:textId="77777777" w:rsidR="00626238" w:rsidRPr="00930328" w:rsidRDefault="00426E75">
            <w:pPr>
              <w:numPr>
                <w:ilvl w:val="0"/>
                <w:numId w:val="1"/>
              </w:numPr>
              <w:rPr>
                <w:rFonts w:ascii="Arial" w:eastAsia="Segoe UI" w:hAnsi="Arial" w:cs="Arial"/>
                <w:sz w:val="20"/>
                <w:szCs w:val="20"/>
                <w:lang w:val="es-ES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The patient's recovery time is not mentioned in the follow-up</w:t>
            </w:r>
            <w:r w:rsidRPr="00930328">
              <w:rPr>
                <w:rFonts w:ascii="Arial" w:eastAsia="Segoe UI" w:hAnsi="Arial" w:cs="Arial"/>
                <w:sz w:val="20"/>
                <w:szCs w:val="20"/>
                <w:lang w:val="es-ES"/>
              </w:rPr>
              <w:t>.</w:t>
            </w:r>
          </w:p>
          <w:p w14:paraId="4001589C" w14:textId="77777777" w:rsidR="00626238" w:rsidRPr="00930328" w:rsidRDefault="00426E75">
            <w:pPr>
              <w:numPr>
                <w:ilvl w:val="0"/>
                <w:numId w:val="1"/>
              </w:numPr>
              <w:rPr>
                <w:rFonts w:ascii="Arial" w:eastAsia="Segoe UI" w:hAnsi="Arial" w:cs="Arial"/>
                <w:sz w:val="20"/>
                <w:szCs w:val="20"/>
                <w:lang w:val="es-ES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The ethical aspects of the study are not mentioned (informed consent or presentation to an ethics committee)</w:t>
            </w:r>
            <w:r w:rsidRPr="00930328">
              <w:rPr>
                <w:rFonts w:ascii="Arial" w:eastAsia="Segoe UI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5449" w:type="dxa"/>
          </w:tcPr>
          <w:p w14:paraId="0000003B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6238" w:rsidRPr="00930328" w14:paraId="6D541946" w14:textId="77777777" w:rsidTr="00875A53">
        <w:trPr>
          <w:trHeight w:val="703"/>
        </w:trPr>
        <w:tc>
          <w:tcPr>
            <w:tcW w:w="6204" w:type="dxa"/>
          </w:tcPr>
          <w:p w14:paraId="0000003C" w14:textId="77777777" w:rsidR="00626238" w:rsidRPr="00930328" w:rsidRDefault="00426E7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0328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497" w:type="dxa"/>
          </w:tcPr>
          <w:p w14:paraId="0000003D" w14:textId="77777777" w:rsidR="00626238" w:rsidRPr="00930328" w:rsidRDefault="00426E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The bibliography requires revision to adhere to proper formatting guidelines</w:t>
            </w:r>
          </w:p>
        </w:tc>
        <w:tc>
          <w:tcPr>
            <w:tcW w:w="5449" w:type="dxa"/>
          </w:tcPr>
          <w:p w14:paraId="0000003E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6238" w:rsidRPr="00930328" w14:paraId="3ABED252" w14:textId="77777777" w:rsidTr="00875A53">
        <w:trPr>
          <w:trHeight w:val="386"/>
        </w:trPr>
        <w:tc>
          <w:tcPr>
            <w:tcW w:w="6204" w:type="dxa"/>
          </w:tcPr>
          <w:p w14:paraId="0000003F" w14:textId="77777777" w:rsidR="00626238" w:rsidRPr="00930328" w:rsidRDefault="00426E7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30328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00000040" w14:textId="77777777" w:rsidR="00626238" w:rsidRPr="00930328" w:rsidRDefault="00626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</w:tcPr>
          <w:p w14:paraId="00000041" w14:textId="77777777" w:rsidR="00626238" w:rsidRPr="00930328" w:rsidRDefault="00426E75">
            <w:pPr>
              <w:rPr>
                <w:rFonts w:ascii="Arial" w:hAnsi="Arial" w:cs="Arial"/>
                <w:sz w:val="20"/>
                <w:szCs w:val="20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The English language used in the article is accurate</w:t>
            </w:r>
          </w:p>
        </w:tc>
        <w:tc>
          <w:tcPr>
            <w:tcW w:w="5449" w:type="dxa"/>
          </w:tcPr>
          <w:p w14:paraId="00000042" w14:textId="77777777" w:rsidR="00626238" w:rsidRPr="00930328" w:rsidRDefault="006262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238" w:rsidRPr="00930328" w14:paraId="65665EE8" w14:textId="77777777" w:rsidTr="00875A53">
        <w:trPr>
          <w:trHeight w:val="77"/>
        </w:trPr>
        <w:tc>
          <w:tcPr>
            <w:tcW w:w="6204" w:type="dxa"/>
          </w:tcPr>
          <w:p w14:paraId="00000043" w14:textId="77777777" w:rsidR="00626238" w:rsidRPr="00930328" w:rsidRDefault="00426E7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30328">
              <w:rPr>
                <w:rFonts w:ascii="Arial" w:eastAsia="Times New Roman" w:hAnsi="Arial" w:cs="Arial"/>
                <w:u w:val="single"/>
              </w:rPr>
              <w:t>Optional/General</w:t>
            </w:r>
            <w:r w:rsidRPr="00930328">
              <w:rPr>
                <w:rFonts w:ascii="Arial" w:eastAsia="Times New Roman" w:hAnsi="Arial" w:cs="Arial"/>
              </w:rPr>
              <w:t xml:space="preserve"> </w:t>
            </w:r>
            <w:r w:rsidRPr="00930328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00000044" w14:textId="77777777" w:rsidR="00626238" w:rsidRPr="00930328" w:rsidRDefault="0062623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497" w:type="dxa"/>
          </w:tcPr>
          <w:p w14:paraId="00000045" w14:textId="77777777" w:rsidR="00626238" w:rsidRPr="00930328" w:rsidRDefault="00426E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0328">
              <w:rPr>
                <w:rFonts w:ascii="Arial" w:eastAsia="Segoe UI" w:hAnsi="Arial" w:cs="Arial"/>
                <w:sz w:val="20"/>
                <w:szCs w:val="20"/>
              </w:rPr>
              <w:t>Figure 1 is not described or referenced adequately within the text</w:t>
            </w:r>
          </w:p>
        </w:tc>
        <w:tc>
          <w:tcPr>
            <w:tcW w:w="5449" w:type="dxa"/>
          </w:tcPr>
          <w:p w14:paraId="00000046" w14:textId="77777777" w:rsidR="00626238" w:rsidRPr="00930328" w:rsidRDefault="006262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D72B2" w14:textId="77777777" w:rsidR="00296864" w:rsidRPr="00930328" w:rsidRDefault="00296864" w:rsidP="00296864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B37538" w:rsidRPr="00930328" w14:paraId="58E816AB" w14:textId="77777777" w:rsidTr="0072257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DC0E" w14:textId="77777777" w:rsidR="00B37538" w:rsidRPr="00930328" w:rsidRDefault="00B37538" w:rsidP="00B3753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0" w:name="_Hlk156057704"/>
            <w:bookmarkStart w:id="1" w:name="_Hlk156057883"/>
            <w:r w:rsidRPr="0093032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93032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7B5DCF56" w14:textId="77777777" w:rsidR="00B37538" w:rsidRPr="00930328" w:rsidRDefault="00B37538" w:rsidP="00B3753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B37538" w:rsidRPr="00930328" w14:paraId="6891A647" w14:textId="77777777" w:rsidTr="0072257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84D9" w14:textId="77777777" w:rsidR="00B37538" w:rsidRPr="00930328" w:rsidRDefault="00B37538" w:rsidP="00B37538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3CC" w14:textId="77777777" w:rsidR="00B37538" w:rsidRPr="00930328" w:rsidRDefault="00B37538" w:rsidP="00B3753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930328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2A68038" w14:textId="77777777" w:rsidR="00B37538" w:rsidRPr="00930328" w:rsidRDefault="00B37538" w:rsidP="00B3753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930328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930328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30328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37538" w:rsidRPr="00930328" w14:paraId="25FB90E1" w14:textId="77777777" w:rsidTr="00875A53">
        <w:trPr>
          <w:trHeight w:val="7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EC00" w14:textId="77777777" w:rsidR="00B37538" w:rsidRPr="00930328" w:rsidRDefault="00B37538" w:rsidP="00B37538">
            <w:pPr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930328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14:paraId="6FFE9FA7" w14:textId="77777777" w:rsidR="00B37538" w:rsidRPr="00930328" w:rsidRDefault="00B37538" w:rsidP="00B37538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B9D7" w14:textId="77777777" w:rsidR="00B37538" w:rsidRPr="00930328" w:rsidRDefault="00B37538" w:rsidP="00B3753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9303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9303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9303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14:paraId="25C91D70" w14:textId="77777777" w:rsidR="00B37538" w:rsidRPr="00930328" w:rsidRDefault="00B37538" w:rsidP="00B37538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2F7B0B3C" w14:textId="77777777" w:rsidR="00B37538" w:rsidRPr="00930328" w:rsidRDefault="00B37538" w:rsidP="00B37538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E6AC375" w14:textId="77777777" w:rsidR="00B37538" w:rsidRPr="00930328" w:rsidRDefault="00B37538" w:rsidP="00B37538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00D91E00" w14:textId="77777777" w:rsidR="00B37538" w:rsidRPr="00930328" w:rsidRDefault="00B37538" w:rsidP="00B37538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246085D9" w14:textId="77777777" w:rsidR="00B37538" w:rsidRPr="00930328" w:rsidRDefault="00B37538" w:rsidP="00B37538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14:paraId="3EF1CBD0" w14:textId="77777777" w:rsidR="00B37538" w:rsidRPr="00930328" w:rsidRDefault="00B37538" w:rsidP="00B37538">
      <w:pPr>
        <w:rPr>
          <w:rFonts w:ascii="Arial" w:eastAsia="Times New Roman" w:hAnsi="Arial" w:cs="Arial"/>
          <w:sz w:val="20"/>
          <w:szCs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B37538" w:rsidRPr="00930328" w14:paraId="75686AE2" w14:textId="77777777" w:rsidTr="0072257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4CD" w14:textId="77777777" w:rsidR="00B37538" w:rsidRPr="00930328" w:rsidRDefault="00B37538" w:rsidP="00B3753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93032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Reviewer Details:</w:t>
            </w:r>
          </w:p>
          <w:p w14:paraId="6803D0A6" w14:textId="77777777" w:rsidR="00B37538" w:rsidRPr="00930328" w:rsidRDefault="00B37538" w:rsidP="00B37538">
            <w:pP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B37538" w:rsidRPr="00930328" w14:paraId="14EA5ECE" w14:textId="77777777" w:rsidTr="0072257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6699" w14:textId="77777777" w:rsidR="00B37538" w:rsidRPr="00930328" w:rsidRDefault="00B37538" w:rsidP="00B37538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3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D738" w14:textId="7D3A9BEF" w:rsidR="00B37538" w:rsidRPr="00930328" w:rsidRDefault="00875A53" w:rsidP="00B375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75A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Dadier</w:t>
            </w:r>
            <w:proofErr w:type="spellEnd"/>
            <w:r w:rsidRPr="00875A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75A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Anyonio</w:t>
            </w:r>
            <w:proofErr w:type="spellEnd"/>
            <w:r w:rsidRPr="00875A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 xml:space="preserve"> Arroyo </w:t>
            </w:r>
            <w:proofErr w:type="spellStart"/>
            <w:r w:rsidRPr="00875A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Monterroza</w:t>
            </w:r>
            <w:proofErr w:type="spellEnd"/>
          </w:p>
        </w:tc>
      </w:tr>
      <w:tr w:rsidR="00B37538" w:rsidRPr="00930328" w14:paraId="018630BB" w14:textId="77777777" w:rsidTr="0072257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C80B" w14:textId="77777777" w:rsidR="00B37538" w:rsidRPr="00930328" w:rsidRDefault="00B37538" w:rsidP="00B37538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3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4B94" w14:textId="0C8DC0F8" w:rsidR="00B37538" w:rsidRPr="00930328" w:rsidRDefault="00875A53" w:rsidP="00B375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875A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Colombia</w:t>
            </w:r>
          </w:p>
        </w:tc>
      </w:tr>
    </w:tbl>
    <w:p w14:paraId="00000051" w14:textId="77777777" w:rsidR="00626238" w:rsidRPr="00930328" w:rsidRDefault="00626238">
      <w:pPr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bookmarkStart w:id="2" w:name="_GoBack"/>
      <w:bookmarkEnd w:id="0"/>
      <w:bookmarkEnd w:id="2"/>
    </w:p>
    <w:sectPr w:rsidR="00626238" w:rsidRPr="00930328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20A1" w14:textId="77777777" w:rsidR="000C54BD" w:rsidRDefault="000C54BD">
      <w:r>
        <w:separator/>
      </w:r>
    </w:p>
  </w:endnote>
  <w:endnote w:type="continuationSeparator" w:id="0">
    <w:p w14:paraId="7809254E" w14:textId="77777777" w:rsidR="000C54BD" w:rsidRDefault="000C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Arimo">
    <w:altName w:val="Segoe Print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B" w14:textId="77777777" w:rsidR="00626238" w:rsidRDefault="00426E75">
    <w:pPr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Created by: DR</w:t>
    </w:r>
    <w:r>
      <w:rPr>
        <w:rFonts w:eastAsia="Times New Roman"/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rFonts w:eastAsia="Times New Roman"/>
        <w:color w:val="000000"/>
        <w:sz w:val="16"/>
        <w:szCs w:val="16"/>
      </w:rPr>
      <w:tab/>
      <w:t xml:space="preserve">   </w:t>
    </w:r>
    <w:r>
      <w:rPr>
        <w:rFonts w:eastAsia="Times New Roman"/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3134B" w14:textId="77777777" w:rsidR="000C54BD" w:rsidRDefault="000C54BD">
      <w:r>
        <w:separator/>
      </w:r>
    </w:p>
  </w:footnote>
  <w:footnote w:type="continuationSeparator" w:id="0">
    <w:p w14:paraId="3470E317" w14:textId="77777777" w:rsidR="000C54BD" w:rsidRDefault="000C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9" w14:textId="77777777" w:rsidR="00626238" w:rsidRDefault="00626238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00000BA" w14:textId="77777777" w:rsidR="00626238" w:rsidRDefault="00426E75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D4392F"/>
    <w:multiLevelType w:val="singleLevel"/>
    <w:tmpl w:val="9FD4392F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E03D7E0E"/>
    <w:multiLevelType w:val="singleLevel"/>
    <w:tmpl w:val="E03D7E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38"/>
    <w:rsid w:val="000C54BD"/>
    <w:rsid w:val="001E5D46"/>
    <w:rsid w:val="00215CD5"/>
    <w:rsid w:val="00296864"/>
    <w:rsid w:val="00426E75"/>
    <w:rsid w:val="00626238"/>
    <w:rsid w:val="00875A53"/>
    <w:rsid w:val="00930328"/>
    <w:rsid w:val="00B37538"/>
    <w:rsid w:val="00D45131"/>
    <w:rsid w:val="00F03510"/>
    <w:rsid w:val="0EAA3A65"/>
    <w:rsid w:val="64E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9C13"/>
  <w15:docId w15:val="{8A81AC58-130E-4E04-A783-9722D1A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/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1"/>
    <w:qFormat/>
    <w:tblPr/>
  </w:style>
  <w:style w:type="table" w:customStyle="1" w:styleId="Style13">
    <w:name w:val="_Style 13"/>
    <w:basedOn w:val="TableNormal1"/>
    <w:tblPr/>
  </w:style>
  <w:style w:type="table" w:customStyle="1" w:styleId="Style14">
    <w:name w:val="_Style 14"/>
    <w:basedOn w:val="TableNormal1"/>
    <w:qFormat/>
    <w:tblPr/>
  </w:style>
  <w:style w:type="table" w:customStyle="1" w:styleId="Style15">
    <w:name w:val="_Style 15"/>
    <w:basedOn w:val="TableNormal1"/>
    <w:qFormat/>
    <w:tblPr/>
  </w:style>
  <w:style w:type="table" w:customStyle="1" w:styleId="Style16">
    <w:name w:val="_Style 16"/>
    <w:basedOn w:val="TableNormal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pri.com/index.php/J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</dc:creator>
  <cp:lastModifiedBy>SDI 1172</cp:lastModifiedBy>
  <cp:revision>9</cp:revision>
  <dcterms:created xsi:type="dcterms:W3CDTF">2025-02-10T20:12:00Z</dcterms:created>
  <dcterms:modified xsi:type="dcterms:W3CDTF">2025-02-28T10:23:00Z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382A7FD1047440138F8727CEAD906C10_13</vt:lpwstr>
  </property>
</Properties>
</file>