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F8C" w:rsidRPr="004D27D4" w:rsidRDefault="006C5CB9" w:rsidP="004D27D4">
      <w:pPr>
        <w:pStyle w:val="Heading3"/>
        <w:numPr>
          <w:ilvl w:val="0"/>
          <w:numId w:val="0"/>
        </w:numPr>
        <w:tabs>
          <w:tab w:val="left" w:pos="708"/>
        </w:tabs>
        <w:spacing w:before="0" w:line="240" w:lineRule="auto"/>
        <w:jc w:val="right"/>
        <w:rPr>
          <w:rFonts w:ascii="Arial" w:eastAsia="Calibri" w:hAnsi="Arial" w:cs="Arial"/>
          <w:bCs/>
          <w:color w:val="000000" w:themeColor="text1"/>
          <w:sz w:val="36"/>
          <w:szCs w:val="36"/>
          <w:lang w:val="en-US"/>
        </w:rPr>
      </w:pPr>
      <w:r w:rsidRPr="004D27D4">
        <w:rPr>
          <w:rFonts w:ascii="Arial" w:eastAsia="Calibri" w:hAnsi="Arial" w:cs="Arial"/>
          <w:bCs/>
          <w:color w:val="000000" w:themeColor="text1"/>
          <w:sz w:val="36"/>
          <w:szCs w:val="36"/>
          <w:lang w:val="en-US"/>
        </w:rPr>
        <w:t>Practice of transhumance and its effect on pastoral resources in the Korola watershed in the Sudanian zone of Mali</w:t>
      </w:r>
    </w:p>
    <w:p w:rsidR="00F07C7F" w:rsidRDefault="00F07C7F" w:rsidP="00E650F3">
      <w:pPr>
        <w:spacing w:after="160" w:line="240" w:lineRule="auto"/>
        <w:rPr>
          <w:rFonts w:ascii="Arial" w:eastAsia="Calibri" w:hAnsi="Arial" w:cs="Arial"/>
          <w:b/>
          <w:color w:val="000000" w:themeColor="text1"/>
          <w:sz w:val="20"/>
          <w:szCs w:val="20"/>
        </w:rPr>
      </w:pPr>
    </w:p>
    <w:p w:rsidR="00F07C7F" w:rsidRDefault="00F07C7F" w:rsidP="00E650F3">
      <w:pPr>
        <w:spacing w:after="160" w:line="240" w:lineRule="auto"/>
        <w:rPr>
          <w:rFonts w:ascii="Arial" w:eastAsia="Calibri" w:hAnsi="Arial" w:cs="Arial"/>
          <w:b/>
          <w:color w:val="000000" w:themeColor="text1"/>
          <w:sz w:val="20"/>
          <w:szCs w:val="20"/>
        </w:rPr>
      </w:pPr>
    </w:p>
    <w:p w:rsidR="00F07C7F" w:rsidRDefault="00F07C7F" w:rsidP="00E650F3">
      <w:pPr>
        <w:spacing w:after="160" w:line="240" w:lineRule="auto"/>
        <w:rPr>
          <w:rFonts w:ascii="Arial" w:eastAsia="Calibri" w:hAnsi="Arial" w:cs="Arial"/>
          <w:b/>
          <w:color w:val="000000" w:themeColor="text1"/>
          <w:sz w:val="20"/>
          <w:szCs w:val="20"/>
        </w:rPr>
      </w:pPr>
    </w:p>
    <w:p w:rsidR="00090892" w:rsidRPr="00E650F3" w:rsidRDefault="006C5CB9" w:rsidP="00E650F3">
      <w:pPr>
        <w:spacing w:after="160" w:line="240" w:lineRule="auto"/>
        <w:rPr>
          <w:rFonts w:ascii="Arial" w:eastAsia="Calibri" w:hAnsi="Arial" w:cs="Arial"/>
          <w:b/>
          <w:bCs/>
          <w:color w:val="000000" w:themeColor="text1"/>
          <w:sz w:val="20"/>
          <w:szCs w:val="20"/>
          <w:lang w:val="fr-FR"/>
        </w:rPr>
      </w:pPr>
      <w:r w:rsidRPr="00E650F3">
        <w:rPr>
          <w:rFonts w:ascii="Arial" w:eastAsia="Calibri" w:hAnsi="Arial" w:cs="Arial"/>
          <w:b/>
          <w:color w:val="000000" w:themeColor="text1"/>
          <w:sz w:val="20"/>
          <w:szCs w:val="20"/>
        </w:rPr>
        <w:t>ABSTRACT</w:t>
      </w:r>
    </w:p>
    <w:p w:rsidR="005B24F9" w:rsidRPr="00E650F3" w:rsidRDefault="006C5CB9" w:rsidP="005E5F49">
      <w:pPr>
        <w:pStyle w:val="HTMLPreformatted"/>
        <w:jc w:val="both"/>
        <w:rPr>
          <w:rFonts w:ascii="Arial" w:hAnsi="Arial" w:cs="Arial"/>
        </w:rPr>
      </w:pPr>
      <w:commentRangeStart w:id="0"/>
      <w:r w:rsidRPr="00E650F3">
        <w:rPr>
          <w:rFonts w:ascii="Arial" w:eastAsia="Calibri" w:hAnsi="Arial" w:cs="Arial"/>
        </w:rPr>
        <w:t xml:space="preserve">Facedwithstrong agricultural pressure and severeenvironmentalconstraints, somelivestockfarmers are turning to agro-pastoralism, or sedentaryor semi-transhumant livestockfarming. Because of climatichazards, the sub-humid zone has seen a rush of livestock, and agriculture has developedconsiderably, withmobilitystill the mostappropriate system for feedingherds. </w:t>
      </w:r>
      <w:commentRangeStart w:id="1"/>
      <w:r w:rsidRPr="00E650F3">
        <w:rPr>
          <w:rFonts w:ascii="Arial" w:eastAsia="Calibri" w:hAnsi="Arial" w:cs="Arial"/>
        </w:rPr>
        <w:t xml:space="preserve">In recentdecades, </w:t>
      </w:r>
      <w:commentRangeStart w:id="2"/>
      <w:r w:rsidRPr="00E650F3">
        <w:rPr>
          <w:rFonts w:ascii="Arial" w:eastAsia="Calibri" w:hAnsi="Arial" w:cs="Arial"/>
        </w:rPr>
        <w:t xml:space="preserve">pastoralists </w:t>
      </w:r>
      <w:commentRangeEnd w:id="2"/>
      <w:r w:rsidR="004C2D41">
        <w:rPr>
          <w:rStyle w:val="CommentReference"/>
          <w:rFonts w:asciiTheme="minorHAnsi" w:eastAsiaTheme="minorHAnsi" w:hAnsiTheme="minorHAnsi" w:cstheme="minorBidi"/>
          <w:lang w:val="en-US" w:eastAsia="en-US"/>
        </w:rPr>
        <w:commentReference w:id="2"/>
      </w:r>
      <w:r w:rsidRPr="00E650F3">
        <w:rPr>
          <w:rFonts w:ascii="Arial" w:eastAsia="Calibri" w:hAnsi="Arial" w:cs="Arial"/>
        </w:rPr>
        <w:t xml:space="preserve">and theirherdsfrom the northernregions to the Sudanian zone. </w:t>
      </w:r>
      <w:commentRangeEnd w:id="1"/>
      <w:r w:rsidR="00961A11">
        <w:rPr>
          <w:rStyle w:val="CommentReference"/>
          <w:rFonts w:asciiTheme="minorHAnsi" w:eastAsiaTheme="minorHAnsi" w:hAnsiTheme="minorHAnsi" w:cstheme="minorBidi"/>
          <w:lang w:val="en-US" w:eastAsia="en-US"/>
        </w:rPr>
        <w:commentReference w:id="1"/>
      </w:r>
      <w:r w:rsidRPr="00E650F3">
        <w:rPr>
          <w:rFonts w:ascii="Arial" w:eastAsia="Calibri" w:hAnsi="Arial" w:cs="Arial"/>
        </w:rPr>
        <w:t xml:space="preserve">The studydescribesfarming practices in the Korolasub-watershed in the Sudanian zone of Mali. </w:t>
      </w:r>
      <w:r w:rsidRPr="00E650F3">
        <w:rPr>
          <w:rFonts w:ascii="Arial" w:hAnsi="Arial" w:cs="Arial"/>
        </w:rPr>
        <w:t>Surveys and censuses of indigenous and transhumanherdswere</w:t>
      </w:r>
      <w:r w:rsidRPr="00741764">
        <w:rPr>
          <w:rFonts w:ascii="Arial" w:hAnsi="Arial" w:cs="Arial"/>
        </w:rPr>
        <w:t>conducted</w:t>
      </w:r>
      <w:r w:rsidRPr="00E650F3">
        <w:rPr>
          <w:rFonts w:ascii="Arial" w:hAnsi="Arial" w:cs="Arial"/>
        </w:rPr>
        <w:t xml:space="preserve"> in the Korola</w:t>
      </w:r>
      <w:r w:rsidR="009C5DB8" w:rsidRPr="001E581B">
        <w:rPr>
          <w:rFonts w:ascii="Arial" w:hAnsi="Arial" w:cs="Arial"/>
        </w:rPr>
        <w:t>sub-watershed</w:t>
      </w:r>
      <w:r w:rsidRPr="00E650F3">
        <w:rPr>
          <w:rFonts w:ascii="Arial" w:hAnsi="Arial" w:cs="Arial"/>
        </w:rPr>
        <w:t xml:space="preserve">. The studyrevealsthat </w:t>
      </w:r>
      <w:commentRangeStart w:id="3"/>
      <w:r w:rsidRPr="00E650F3">
        <w:rPr>
          <w:rFonts w:ascii="Arial" w:hAnsi="Arial" w:cs="Arial"/>
        </w:rPr>
        <w:t>the</w:t>
      </w:r>
      <w:commentRangeEnd w:id="3"/>
      <w:r w:rsidR="002623FA">
        <w:rPr>
          <w:rStyle w:val="CommentReference"/>
          <w:rFonts w:asciiTheme="minorHAnsi" w:eastAsiaTheme="minorHAnsi" w:hAnsiTheme="minorHAnsi" w:cstheme="minorBidi"/>
          <w:lang w:val="en-US" w:eastAsia="en-US"/>
        </w:rPr>
        <w:commentReference w:id="3"/>
      </w:r>
      <w:r w:rsidRPr="00E650F3">
        <w:rPr>
          <w:rFonts w:ascii="Arial" w:hAnsi="Arial" w:cs="Arial"/>
        </w:rPr>
        <w:t xml:space="preserve"> high number of cattleis due to their contribution to the socio-economicdevelopment of agro-pastoraliststhrough the integration of agriculture and livestock (animal traction, production of organicmanure) and hoarding to securepeople'sincomes. The number of transhumant groups identifiedwashighest in Dembela (196), followed by Blendio (166) and Nièna (37) with an average of 133. The herd's concentration ishigher in the Dembela area (115696) than in the other</w:t>
      </w:r>
      <w:r w:rsidR="006D48CD">
        <w:rPr>
          <w:rFonts w:ascii="Arial" w:hAnsi="Arial" w:cs="Arial"/>
        </w:rPr>
        <w:t>municipalities</w:t>
      </w:r>
      <w:r w:rsidRPr="00E650F3">
        <w:rPr>
          <w:rFonts w:ascii="Arial" w:hAnsi="Arial" w:cs="Arial"/>
        </w:rPr>
        <w:t xml:space="preserve">, at 94136 in Blendio and 16173 in Nièna. The estimatednumberswerehighest in July (132298 cattle), followed by August and March with 29177 and 25690 head, respectively. The main area of originwas the RCI, with 188 groups, followed by Ségou (43), Kignan (22), and Beleko (17). The Republic of </w:t>
      </w:r>
      <w:r w:rsidR="005E5F49" w:rsidRPr="005E5F49">
        <w:rPr>
          <w:rFonts w:ascii="Arial" w:hAnsi="Arial" w:cs="Arial"/>
        </w:rPr>
        <w:t>Ivory Coast</w:t>
      </w:r>
      <w:r w:rsidRPr="00E650F3">
        <w:rPr>
          <w:rFonts w:ascii="Arial" w:hAnsi="Arial" w:cs="Arial"/>
        </w:rPr>
        <w:t xml:space="preserve">(108), Ségou (72), Beleko (44), and Koninawith 28 groups. </w:t>
      </w:r>
      <w:commentRangeEnd w:id="0"/>
      <w:r w:rsidR="00275DA9">
        <w:rPr>
          <w:rStyle w:val="CommentReference"/>
          <w:rFonts w:asciiTheme="minorHAnsi" w:eastAsiaTheme="minorHAnsi" w:hAnsiTheme="minorHAnsi" w:cstheme="minorBidi"/>
          <w:lang w:val="en-US" w:eastAsia="en-US"/>
        </w:rPr>
        <w:commentReference w:id="0"/>
      </w:r>
    </w:p>
    <w:p w:rsidR="00CC2A26" w:rsidRPr="00E650F3" w:rsidRDefault="006C5CB9" w:rsidP="00113031">
      <w:pPr>
        <w:autoSpaceDE w:val="0"/>
        <w:autoSpaceDN w:val="0"/>
        <w:adjustRightInd w:val="0"/>
        <w:spacing w:before="240" w:after="0" w:line="480" w:lineRule="auto"/>
        <w:jc w:val="both"/>
        <w:rPr>
          <w:rFonts w:ascii="Arial" w:hAnsi="Arial" w:cs="Arial"/>
          <w:sz w:val="20"/>
          <w:szCs w:val="20"/>
        </w:rPr>
      </w:pPr>
      <w:r>
        <w:rPr>
          <w:rFonts w:ascii="Arial" w:hAnsi="Arial" w:cs="Arial"/>
          <w:b/>
          <w:sz w:val="20"/>
          <w:szCs w:val="20"/>
          <w:lang w:val="fr-FR"/>
        </w:rPr>
        <w:t>Keywords</w:t>
      </w:r>
      <w:r w:rsidR="00B95D79" w:rsidRPr="00E650F3">
        <w:rPr>
          <w:rFonts w:ascii="Arial" w:hAnsi="Arial" w:cs="Arial"/>
          <w:b/>
          <w:sz w:val="20"/>
          <w:szCs w:val="20"/>
          <w:lang w:val="fr-FR"/>
        </w:rPr>
        <w:t>:</w:t>
      </w:r>
      <w:commentRangeStart w:id="4"/>
      <w:r w:rsidRPr="00E650F3">
        <w:rPr>
          <w:rFonts w:ascii="Arial" w:hAnsi="Arial" w:cs="Arial"/>
          <w:bCs/>
          <w:sz w:val="20"/>
          <w:szCs w:val="20"/>
          <w:lang w:val="fr-FR"/>
        </w:rPr>
        <w:t>transhumance, pastoral resources, forage constraints, Korola, Mali</w:t>
      </w:r>
      <w:commentRangeEnd w:id="4"/>
      <w:r w:rsidR="00742A7C">
        <w:rPr>
          <w:rStyle w:val="CommentReference"/>
        </w:rPr>
        <w:commentReference w:id="4"/>
      </w:r>
    </w:p>
    <w:p w:rsidR="00127566" w:rsidRPr="00127566" w:rsidRDefault="006C5CB9" w:rsidP="006A6C03">
      <w:pPr>
        <w:spacing w:after="0" w:line="480" w:lineRule="auto"/>
        <w:rPr>
          <w:rFonts w:ascii="Arial" w:hAnsi="Arial" w:cs="Arial"/>
          <w:b/>
          <w:sz w:val="20"/>
          <w:szCs w:val="20"/>
          <w:lang w:val="fr-FR"/>
        </w:rPr>
      </w:pPr>
      <w:r w:rsidRPr="00E650F3">
        <w:rPr>
          <w:rFonts w:ascii="Arial" w:hAnsi="Arial" w:cs="Arial"/>
          <w:b/>
          <w:sz w:val="20"/>
          <w:szCs w:val="20"/>
          <w:lang w:val="fr-FR"/>
        </w:rPr>
        <w:t>INTRODUCTION</w:t>
      </w:r>
    </w:p>
    <w:p w:rsidR="00CD0D3A" w:rsidRPr="00CD0D3A" w:rsidRDefault="006C5CB9" w:rsidP="00CD0D3A">
      <w:pPr>
        <w:pStyle w:val="HTMLPreformatted"/>
        <w:jc w:val="both"/>
        <w:rPr>
          <w:rFonts w:ascii="Arial" w:hAnsi="Arial" w:cs="Arial"/>
        </w:rPr>
      </w:pPr>
      <w:commentRangeStart w:id="5"/>
      <w:r w:rsidRPr="00CD0D3A">
        <w:rPr>
          <w:rFonts w:ascii="Arial" w:hAnsi="Arial" w:cs="Arial"/>
        </w:rPr>
        <w:t>In the Sudanian zone of Mali, like the otherbioclimatic zones of the country, pastoral livestockfarmingisbased on the exploitation of naturalpastures (Ba et al., 2022; Konaré, 2022). Over the last threedecades, land use in pastoral and agro-pastoral zones has greatlyintensifiedthanks to population growth (Soumaré and Traoré, 2019). The increase in livestocknumbers over recentdecades (Ba, 2011), led the rainyseason to the concentration of increasingly high numbers of animals in increasinglyreduce</w:t>
      </w:r>
      <w:r>
        <w:rPr>
          <w:rFonts w:ascii="Arial" w:hAnsi="Arial" w:cs="Arial"/>
        </w:rPr>
        <w:t>d pastoral areas (Konaré, 2022)</w:t>
      </w:r>
      <w:r w:rsidRPr="00CD0D3A">
        <w:rPr>
          <w:rFonts w:ascii="Arial" w:hAnsi="Arial" w:cs="Arial"/>
        </w:rPr>
        <w:t xml:space="preserve">. Added to </w:t>
      </w:r>
      <w:commentRangeStart w:id="6"/>
      <w:r w:rsidRPr="00CD0D3A">
        <w:rPr>
          <w:rFonts w:ascii="Arial" w:hAnsi="Arial" w:cs="Arial"/>
        </w:rPr>
        <w:t xml:space="preserve">thisis </w:t>
      </w:r>
      <w:commentRangeEnd w:id="6"/>
      <w:r w:rsidR="00032A47">
        <w:rPr>
          <w:rStyle w:val="CommentReference"/>
          <w:rFonts w:asciiTheme="minorHAnsi" w:eastAsiaTheme="minorHAnsi" w:hAnsiTheme="minorHAnsi" w:cstheme="minorBidi"/>
          <w:lang w:val="en-US" w:eastAsia="en-US"/>
        </w:rPr>
        <w:commentReference w:id="6"/>
      </w:r>
      <w:r w:rsidRPr="00CD0D3A">
        <w:rPr>
          <w:rFonts w:ascii="Arial" w:hAnsi="Arial" w:cs="Arial"/>
        </w:rPr>
        <w:t>the advance of the agricultural front encroaching on rangeland, thuslimitinglivestockaccess to pastoral resources (Coulibaly, 2017).</w:t>
      </w:r>
    </w:p>
    <w:p w:rsidR="00B80CDE" w:rsidRPr="00B80CDE" w:rsidRDefault="006C5CB9" w:rsidP="00B80CDE">
      <w:pPr>
        <w:pStyle w:val="HTMLPreformatted"/>
        <w:jc w:val="both"/>
        <w:rPr>
          <w:rFonts w:ascii="Arial" w:hAnsi="Arial" w:cs="Arial"/>
        </w:rPr>
      </w:pPr>
      <w:r w:rsidRPr="00B80CDE">
        <w:rPr>
          <w:rFonts w:ascii="Arial" w:hAnsi="Arial" w:cs="Arial"/>
        </w:rPr>
        <w:t>Thesephenomenacoupledwith civil insecurity have ledmanypastors to change theirmobility habits (Coulibaly, 2017). Since the outbreak of the securitycrisis in Mali in 2012, there has been a migration of pastoralists and theirherdsfrom the northern and central regions of the country known for the availability and quality of theirpastures (Konaré, 2022). Theseconstraints can both affect the productivity of pastoral herds and lead to the degradation of the vegetation of rangelands in host areas.</w:t>
      </w:r>
    </w:p>
    <w:p w:rsidR="006D45C1" w:rsidRPr="006D45C1" w:rsidRDefault="006C5CB9" w:rsidP="006D45C1">
      <w:pPr>
        <w:pStyle w:val="HTMLPreformatted"/>
        <w:jc w:val="both"/>
        <w:rPr>
          <w:rFonts w:ascii="Arial" w:hAnsi="Arial" w:cs="Arial"/>
        </w:rPr>
      </w:pPr>
      <w:r w:rsidRPr="006D45C1">
        <w:rPr>
          <w:rFonts w:ascii="Arial" w:hAnsi="Arial" w:cs="Arial"/>
        </w:rPr>
        <w:t xml:space="preserve">Thus, naturalgrazing areas and schedules of access to cropresiduesduring the seasons of the year are defined by agricultural occupation. Food thenbecame the main constraint to cattlebreeding in the Mali South zone, constituting a transit point and/or a final destination for many transhumant breeders. Transhumance thustookshape in the management of farmers' sedentaryherdswith interaction on agriculture-livestockintegration (Coulibaly et al., 2009). Some transhumants arrive </w:t>
      </w:r>
      <w:commentRangeStart w:id="7"/>
      <w:r w:rsidRPr="006D45C1">
        <w:rPr>
          <w:rFonts w:ascii="Arial" w:hAnsi="Arial" w:cs="Arial"/>
        </w:rPr>
        <w:t xml:space="preserve">fromOctober to May </w:t>
      </w:r>
      <w:commentRangeEnd w:id="7"/>
      <w:r w:rsidR="003B2C5F">
        <w:rPr>
          <w:rStyle w:val="CommentReference"/>
          <w:rFonts w:asciiTheme="minorHAnsi" w:eastAsiaTheme="minorHAnsi" w:hAnsiTheme="minorHAnsi" w:cstheme="minorBidi"/>
          <w:lang w:val="en-US" w:eastAsia="en-US"/>
        </w:rPr>
        <w:commentReference w:id="7"/>
      </w:r>
      <w:r w:rsidRPr="006D45C1">
        <w:rPr>
          <w:rFonts w:ascii="Arial" w:hAnsi="Arial" w:cs="Arial"/>
        </w:rPr>
        <w:t>but otherscirculate in the area furthersouththroughout the rainyseason and staythereafter the harvestuntil the followingwinter (Umutoni et al., 2016; Koné et al., 2017).</w:t>
      </w:r>
    </w:p>
    <w:p w:rsidR="00046CFA" w:rsidRPr="00046CFA" w:rsidRDefault="006C5CB9" w:rsidP="00046CFA">
      <w:pPr>
        <w:pStyle w:val="HTMLPreformatted"/>
        <w:jc w:val="both"/>
        <w:rPr>
          <w:rFonts w:ascii="Arial" w:hAnsi="Arial" w:cs="Arial"/>
        </w:rPr>
      </w:pPr>
      <w:r w:rsidRPr="00046CFA">
        <w:rPr>
          <w:rFonts w:ascii="Arial" w:hAnsi="Arial" w:cs="Arial"/>
        </w:rPr>
        <w:t>Watersheds have been the subject of numerousstudies in Mali (Pépin and Guiguen, 1989; Ferry et al., 2011). The main onesfocused on the interior Niger Delta (Touré, 1992; Mariko et al., 2003; Mahé, 2021; Hiernaux et al., 2021). However, littlework has concerned the pastoral resources of the Bagoé watershed in the Sudanian zone of Mali.</w:t>
      </w:r>
    </w:p>
    <w:p w:rsidR="001E581B" w:rsidRPr="001E581B" w:rsidRDefault="006C5CB9" w:rsidP="001E581B">
      <w:pPr>
        <w:pStyle w:val="HTMLPreformatted"/>
        <w:jc w:val="both"/>
        <w:rPr>
          <w:rFonts w:ascii="Arial" w:hAnsi="Arial" w:cs="Arial"/>
        </w:rPr>
      </w:pPr>
      <w:r w:rsidRPr="001E581B">
        <w:rPr>
          <w:rFonts w:ascii="Arial" w:hAnsi="Arial" w:cs="Arial"/>
        </w:rPr>
        <w:lastRenderedPageBreak/>
        <w:t>The Korola</w:t>
      </w:r>
      <w:r w:rsidR="009C5DB8" w:rsidRPr="001E581B">
        <w:rPr>
          <w:rFonts w:ascii="Arial" w:hAnsi="Arial" w:cs="Arial"/>
        </w:rPr>
        <w:t>sub-watershed</w:t>
      </w:r>
      <w:r w:rsidRPr="001E581B">
        <w:rPr>
          <w:rFonts w:ascii="Arial" w:hAnsi="Arial" w:cs="Arial"/>
        </w:rPr>
        <w:t>has an agro-sylvo-pastoral vocation havingbenefitedfromseverallivestock infrastructures (transhumance track, water points, etc.). In recentyears, an intensification of livestockactivities and an increase in the frequency of transhumant livestock has been noted in the area. It is in thiscontextthatthisstudywasinitiated to document transhumance and itseffects in the Korolasub-watershedlocated in the Sudanian zone of Mali.</w:t>
      </w:r>
    </w:p>
    <w:commentRangeEnd w:id="5"/>
    <w:p w:rsidR="0065775D" w:rsidRPr="0065775D" w:rsidRDefault="00275F66" w:rsidP="0065775D">
      <w:pPr>
        <w:pStyle w:val="HTMLPreformatted"/>
        <w:spacing w:before="240"/>
        <w:rPr>
          <w:rFonts w:ascii="Arial" w:eastAsiaTheme="majorEastAsia" w:hAnsi="Arial" w:cs="Arial"/>
          <w:b/>
          <w:lang w:eastAsia="en-US"/>
        </w:rPr>
      </w:pPr>
      <w:r>
        <w:rPr>
          <w:rStyle w:val="CommentReference"/>
          <w:rFonts w:asciiTheme="minorHAnsi" w:eastAsiaTheme="minorHAnsi" w:hAnsiTheme="minorHAnsi" w:cstheme="minorBidi"/>
          <w:lang w:val="en-US" w:eastAsia="en-US"/>
        </w:rPr>
        <w:commentReference w:id="5"/>
      </w:r>
      <w:commentRangeStart w:id="8"/>
      <w:r w:rsidR="006C5CB9" w:rsidRPr="0065775D">
        <w:rPr>
          <w:rFonts w:ascii="Arial" w:eastAsiaTheme="majorEastAsia" w:hAnsi="Arial" w:cs="Arial"/>
          <w:b/>
          <w:lang w:eastAsia="en-US"/>
        </w:rPr>
        <w:t>MATERIALS AND METHODS</w:t>
      </w:r>
      <w:commentRangeEnd w:id="8"/>
      <w:r w:rsidR="000E4864">
        <w:rPr>
          <w:rStyle w:val="CommentReference"/>
          <w:rFonts w:asciiTheme="minorHAnsi" w:eastAsiaTheme="minorHAnsi" w:hAnsiTheme="minorHAnsi" w:cstheme="minorBidi"/>
          <w:lang w:val="en-US" w:eastAsia="en-US"/>
        </w:rPr>
        <w:commentReference w:id="8"/>
      </w:r>
    </w:p>
    <w:p w:rsidR="0065775D" w:rsidRPr="0065775D" w:rsidRDefault="006C5CB9" w:rsidP="0065775D">
      <w:pPr>
        <w:pStyle w:val="HTMLPreformatted"/>
        <w:rPr>
          <w:rFonts w:ascii="Arial" w:eastAsiaTheme="majorEastAsia" w:hAnsi="Arial" w:cs="Arial"/>
          <w:b/>
          <w:lang w:eastAsia="en-US"/>
        </w:rPr>
      </w:pPr>
      <w:r w:rsidRPr="0065775D">
        <w:rPr>
          <w:rFonts w:ascii="Arial" w:eastAsiaTheme="majorEastAsia" w:hAnsi="Arial" w:cs="Arial"/>
          <w:b/>
          <w:lang w:eastAsia="en-US"/>
        </w:rPr>
        <w:t>Study area</w:t>
      </w:r>
    </w:p>
    <w:p w:rsidR="00322F5F" w:rsidRPr="00322F5F" w:rsidRDefault="006C5CB9" w:rsidP="00322F5F">
      <w:pPr>
        <w:pStyle w:val="HTMLPreformatted"/>
        <w:jc w:val="both"/>
        <w:rPr>
          <w:rFonts w:ascii="Arial" w:hAnsi="Arial" w:cs="Arial"/>
        </w:rPr>
      </w:pPr>
      <w:r w:rsidRPr="00322F5F">
        <w:rPr>
          <w:rFonts w:ascii="Arial" w:hAnsi="Arial" w:cs="Arial"/>
        </w:rPr>
        <w:t>The Korolasub-watershedcovers an area of ​​1245.3 km</w:t>
      </w:r>
      <w:r w:rsidRPr="009F64F8">
        <w:rPr>
          <w:rFonts w:ascii="Arial" w:hAnsi="Arial" w:cs="Arial"/>
          <w:vertAlign w:val="superscript"/>
        </w:rPr>
        <w:t>2</w:t>
      </w:r>
      <w:r w:rsidRPr="00322F5F">
        <w:rPr>
          <w:rFonts w:ascii="Arial" w:hAnsi="Arial" w:cs="Arial"/>
        </w:rPr>
        <w:t>whoseoutletcoordinates are 6°39’W and 11°71’N (Figure 1).</w:t>
      </w:r>
    </w:p>
    <w:p w:rsidR="00405886" w:rsidRPr="00F61850" w:rsidRDefault="006C5CB9" w:rsidP="0035768F">
      <w:pPr>
        <w:autoSpaceDE w:val="0"/>
        <w:autoSpaceDN w:val="0"/>
        <w:adjustRightInd w:val="0"/>
        <w:spacing w:after="0" w:line="480" w:lineRule="auto"/>
        <w:jc w:val="center"/>
        <w:rPr>
          <w:rFonts w:ascii="Arial" w:hAnsi="Arial" w:cs="Arial"/>
          <w:sz w:val="20"/>
          <w:szCs w:val="20"/>
          <w:lang w:val="fr-FR"/>
        </w:rPr>
      </w:pPr>
      <w:r w:rsidRPr="00E650F3">
        <w:rPr>
          <w:rFonts w:ascii="Arial" w:hAnsi="Arial" w:cs="Arial"/>
          <w:noProof/>
          <w:sz w:val="20"/>
          <w:szCs w:val="20"/>
        </w:rPr>
        <w:drawing>
          <wp:inline distT="0" distB="0" distL="0" distR="0">
            <wp:extent cx="5112000" cy="4068000"/>
            <wp:effectExtent l="0" t="0" r="0" b="8890"/>
            <wp:docPr id="22" name="Image 22" descr="BAssin Vers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8" descr="BAssin Versant"/>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112000" cy="4068000"/>
                    </a:xfrm>
                    <a:prstGeom prst="rect">
                      <a:avLst/>
                    </a:prstGeom>
                    <a:noFill/>
                    <a:ln>
                      <a:noFill/>
                    </a:ln>
                  </pic:spPr>
                </pic:pic>
              </a:graphicData>
            </a:graphic>
          </wp:inline>
        </w:drawing>
      </w:r>
    </w:p>
    <w:p w:rsidR="00847CDD" w:rsidRDefault="00AF7781" w:rsidP="00847CDD">
      <w:pPr>
        <w:pStyle w:val="HTMLPreformatted"/>
      </w:pPr>
      <w:r>
        <w:rPr>
          <w:rFonts w:ascii="Arial" w:hAnsi="Arial" w:cs="Arial"/>
          <w:b/>
        </w:rPr>
        <w:t>Figure</w:t>
      </w:r>
      <w:r w:rsidR="006C5CB9">
        <w:rPr>
          <w:rFonts w:ascii="Arial" w:hAnsi="Arial" w:cs="Arial"/>
          <w:b/>
        </w:rPr>
        <w:t>1</w:t>
      </w:r>
      <w:r w:rsidR="007C2357" w:rsidRPr="00847CDD">
        <w:rPr>
          <w:rFonts w:ascii="Arial" w:hAnsi="Arial" w:cs="Arial"/>
          <w:b/>
        </w:rPr>
        <w:t>:</w:t>
      </w:r>
      <w:r w:rsidR="006C5CB9" w:rsidRPr="00847CDD">
        <w:rPr>
          <w:rFonts w:ascii="Arial" w:hAnsi="Arial" w:cs="Arial"/>
        </w:rPr>
        <w:t>Korolawatershed and drainage channels</w:t>
      </w:r>
    </w:p>
    <w:p w:rsidR="00847CDD" w:rsidRPr="00847CDD" w:rsidRDefault="006C5CB9" w:rsidP="00205801">
      <w:pPr>
        <w:pStyle w:val="HTMLPreformatted"/>
        <w:spacing w:before="240"/>
        <w:jc w:val="both"/>
        <w:rPr>
          <w:rFonts w:ascii="Arial" w:hAnsi="Arial" w:cs="Arial"/>
        </w:rPr>
      </w:pPr>
      <w:r w:rsidRPr="00847CDD">
        <w:rPr>
          <w:rFonts w:ascii="Arial" w:hAnsi="Arial" w:cs="Arial"/>
        </w:rPr>
        <w:t>The Korolasub-basin straddlesthree rural communes (Dembela, Nièna and Blendio). It is a highlyanthropized area which has 43 villages with an estimated population of 43,000 inhabitants. The population ismainlycomposed of Senufos, Gana, Samogos and Bambaras. The landscapeis made up of a succession of agricultural spaces and non-agricultural spaces. The shrub savannah dominates the non-agricultural spacewith a lowrepresentation of galleries in the terroirs.</w:t>
      </w:r>
    </w:p>
    <w:p w:rsidR="00205801" w:rsidRPr="00205801" w:rsidRDefault="006C5CB9" w:rsidP="00205801">
      <w:pPr>
        <w:pStyle w:val="HTMLPreformatted"/>
        <w:jc w:val="both"/>
        <w:rPr>
          <w:rFonts w:ascii="Arial" w:hAnsi="Arial" w:cs="Arial"/>
        </w:rPr>
      </w:pPr>
      <w:r w:rsidRPr="00205801">
        <w:rPr>
          <w:rFonts w:ascii="Arial" w:hAnsi="Arial" w:cs="Arial"/>
        </w:rPr>
        <w:t>The averageannualrainfall of the watershedis 960 mm. Agricultural practices have been greatlyinfluenced by the supervision of the CMDT. The cultivated areas are mainlyoccupied by cotton and the 3 major cereals (corn, sorghum, and millet).  Severalothercrops (rice, fonio, peanuts, etc.), as well as horticultural crops, are wellrepresented in the agricultural landscape (Sangaré, 2020).</w:t>
      </w:r>
    </w:p>
    <w:p w:rsidR="00205801" w:rsidRPr="00205801" w:rsidRDefault="006C5CB9" w:rsidP="00205801">
      <w:pPr>
        <w:pStyle w:val="HTMLPreformatted"/>
        <w:jc w:val="both"/>
        <w:rPr>
          <w:rFonts w:ascii="Arial" w:hAnsi="Arial" w:cs="Arial"/>
        </w:rPr>
      </w:pPr>
      <w:r w:rsidRPr="00205801">
        <w:rPr>
          <w:rFonts w:ascii="Arial" w:hAnsi="Arial" w:cs="Arial"/>
        </w:rPr>
        <w:t>The Korolasub-watershed, like most of the Bagoé basin, issubject to a Sudanianclimatecharacterized by a rainyseasonfrom May to October and a dry seasonfromNovember to April. The highestmonthlyaveragetemperatureisrecordedduring the period March - April (37.5°C) and the lowest in August (29.9°C). Three (03) soil-vegetationunits (TC5, PL9, PL11) weredetermined in the watershed by PIRT (</w:t>
      </w:r>
      <w:commentRangeStart w:id="9"/>
      <w:r w:rsidRPr="00205801">
        <w:rPr>
          <w:rFonts w:ascii="Arial" w:hAnsi="Arial" w:cs="Arial"/>
        </w:rPr>
        <w:t>1983)</w:t>
      </w:r>
      <w:commentRangeEnd w:id="9"/>
      <w:r w:rsidR="00010947">
        <w:rPr>
          <w:rStyle w:val="CommentReference"/>
          <w:rFonts w:asciiTheme="minorHAnsi" w:eastAsiaTheme="minorHAnsi" w:hAnsiTheme="minorHAnsi" w:cstheme="minorBidi"/>
          <w:lang w:val="en-US" w:eastAsia="en-US"/>
        </w:rPr>
        <w:commentReference w:id="9"/>
      </w:r>
      <w:r w:rsidRPr="00205801">
        <w:rPr>
          <w:rFonts w:ascii="Arial" w:hAnsi="Arial" w:cs="Arial"/>
        </w:rPr>
        <w:t>.</w:t>
      </w:r>
    </w:p>
    <w:p w:rsidR="00A91D58" w:rsidRPr="00A91D58" w:rsidRDefault="006C5CB9" w:rsidP="00A91D58">
      <w:pPr>
        <w:pStyle w:val="HTMLPreformatted"/>
        <w:spacing w:before="240"/>
        <w:rPr>
          <w:rFonts w:ascii="Arial" w:hAnsi="Arial" w:cs="Arial"/>
          <w:b/>
        </w:rPr>
      </w:pPr>
      <w:r w:rsidRPr="00A91D58">
        <w:rPr>
          <w:rFonts w:ascii="Arial" w:hAnsi="Arial" w:cs="Arial"/>
          <w:b/>
        </w:rPr>
        <w:lastRenderedPageBreak/>
        <w:t xml:space="preserve">Data </w:t>
      </w:r>
      <w:r>
        <w:rPr>
          <w:rFonts w:ascii="Arial" w:hAnsi="Arial" w:cs="Arial"/>
          <w:b/>
        </w:rPr>
        <w:t>acquisition</w:t>
      </w:r>
    </w:p>
    <w:p w:rsidR="00661E48" w:rsidRPr="00661E48" w:rsidRDefault="006C5CB9" w:rsidP="00661E48">
      <w:pPr>
        <w:pStyle w:val="HTMLPreformatted"/>
        <w:spacing w:before="240"/>
        <w:jc w:val="both"/>
        <w:rPr>
          <w:rFonts w:ascii="Arial" w:hAnsi="Arial" w:cs="Arial"/>
        </w:rPr>
      </w:pPr>
      <w:r w:rsidRPr="00661E48">
        <w:rPr>
          <w:rFonts w:ascii="Arial" w:hAnsi="Arial" w:cs="Arial"/>
        </w:rPr>
        <w:t xml:space="preserve">Data werecollectedthroughsurveys of sedentary agro-pastoralists and transhumants. </w:t>
      </w:r>
      <w:commentRangeStart w:id="10"/>
      <w:r w:rsidRPr="00661E48">
        <w:rPr>
          <w:rFonts w:ascii="Arial" w:hAnsi="Arial" w:cs="Arial"/>
        </w:rPr>
        <w:t>We</w:t>
      </w:r>
      <w:commentRangeEnd w:id="10"/>
      <w:r w:rsidR="009A3C62">
        <w:rPr>
          <w:rStyle w:val="CommentReference"/>
          <w:rFonts w:asciiTheme="minorHAnsi" w:eastAsiaTheme="minorHAnsi" w:hAnsiTheme="minorHAnsi" w:cstheme="minorBidi"/>
          <w:lang w:val="en-US" w:eastAsia="en-US"/>
        </w:rPr>
        <w:commentReference w:id="10"/>
      </w:r>
      <w:r w:rsidRPr="00661E48">
        <w:rPr>
          <w:rFonts w:ascii="Arial" w:hAnsi="Arial" w:cs="Arial"/>
        </w:rPr>
        <w:t>usedprobability sampling (Ivan, 2010) for the selection of agro-pastoralistsaccording to the followingcriteria:</w:t>
      </w:r>
    </w:p>
    <w:p w:rsidR="00661E48" w:rsidRPr="00661E48" w:rsidRDefault="006C5CB9" w:rsidP="00661E48">
      <w:pPr>
        <w:pStyle w:val="HTMLPreformatted"/>
        <w:rPr>
          <w:rStyle w:val="y2iqfc"/>
          <w:rFonts w:ascii="Arial" w:eastAsiaTheme="majorEastAsia" w:hAnsi="Arial" w:cs="Arial"/>
          <w:lang/>
        </w:rPr>
      </w:pPr>
      <w:commentRangeStart w:id="11"/>
      <w:r w:rsidRPr="00661E48">
        <w:rPr>
          <w:rStyle w:val="y2iqfc"/>
          <w:rFonts w:ascii="Arial" w:eastAsiaTheme="majorEastAsia" w:hAnsi="Arial" w:cs="Arial"/>
          <w:lang/>
        </w:rPr>
        <w:t>- Age (at least 40 years old);</w:t>
      </w:r>
    </w:p>
    <w:p w:rsidR="00661E48" w:rsidRPr="00661E48" w:rsidRDefault="006C5CB9" w:rsidP="00661E48">
      <w:pPr>
        <w:pStyle w:val="HTMLPreformatted"/>
        <w:rPr>
          <w:rStyle w:val="y2iqfc"/>
          <w:rFonts w:ascii="Arial" w:eastAsiaTheme="majorEastAsia" w:hAnsi="Arial" w:cs="Arial"/>
          <w:lang/>
        </w:rPr>
      </w:pPr>
      <w:r w:rsidRPr="00661E48">
        <w:rPr>
          <w:rStyle w:val="y2iqfc"/>
          <w:rFonts w:ascii="Arial" w:eastAsiaTheme="majorEastAsia" w:hAnsi="Arial" w:cs="Arial"/>
          <w:lang/>
        </w:rPr>
        <w:t>- Activity carried out (</w:t>
      </w:r>
      <w:commentRangeStart w:id="12"/>
      <w:r w:rsidRPr="00661E48">
        <w:rPr>
          <w:rStyle w:val="y2iqfc"/>
          <w:rFonts w:ascii="Arial" w:eastAsiaTheme="majorEastAsia" w:hAnsi="Arial" w:cs="Arial"/>
          <w:lang/>
        </w:rPr>
        <w:t>agriculture and/or livestock</w:t>
      </w:r>
      <w:commentRangeEnd w:id="12"/>
      <w:r w:rsidR="00D8173F">
        <w:rPr>
          <w:rStyle w:val="CommentReference"/>
          <w:rFonts w:asciiTheme="minorHAnsi" w:eastAsiaTheme="minorHAnsi" w:hAnsiTheme="minorHAnsi" w:cstheme="minorBidi"/>
          <w:lang w:val="en-US" w:eastAsia="en-US"/>
        </w:rPr>
        <w:commentReference w:id="12"/>
      </w:r>
      <w:r w:rsidRPr="00661E48">
        <w:rPr>
          <w:rStyle w:val="y2iqfc"/>
          <w:rFonts w:ascii="Arial" w:eastAsiaTheme="majorEastAsia" w:hAnsi="Arial" w:cs="Arial"/>
          <w:lang/>
        </w:rPr>
        <w:t>);</w:t>
      </w:r>
    </w:p>
    <w:p w:rsidR="00661E48" w:rsidRPr="00661E48" w:rsidRDefault="006C5CB9" w:rsidP="00661E48">
      <w:pPr>
        <w:pStyle w:val="HTMLPreformatted"/>
        <w:rPr>
          <w:rStyle w:val="y2iqfc"/>
          <w:rFonts w:ascii="Arial" w:eastAsiaTheme="majorEastAsia" w:hAnsi="Arial" w:cs="Arial"/>
          <w:lang/>
        </w:rPr>
      </w:pPr>
      <w:r w:rsidRPr="00661E48">
        <w:rPr>
          <w:rStyle w:val="y2iqfc"/>
          <w:rFonts w:ascii="Arial" w:eastAsiaTheme="majorEastAsia" w:hAnsi="Arial" w:cs="Arial"/>
          <w:lang/>
        </w:rPr>
        <w:t>- Be from the locality or be a resident over 30 years old;</w:t>
      </w:r>
    </w:p>
    <w:p w:rsidR="00661E48" w:rsidRPr="00661E48" w:rsidRDefault="006C5CB9" w:rsidP="00661E48">
      <w:pPr>
        <w:pStyle w:val="HTMLPreformatted"/>
        <w:rPr>
          <w:rFonts w:ascii="Arial" w:hAnsi="Arial" w:cs="Arial"/>
        </w:rPr>
      </w:pPr>
      <w:r w:rsidRPr="00661E48">
        <w:rPr>
          <w:rStyle w:val="y2iqfc"/>
          <w:rFonts w:ascii="Arial" w:eastAsiaTheme="majorEastAsia" w:hAnsi="Arial" w:cs="Arial"/>
          <w:lang/>
        </w:rPr>
        <w:t>- Know the natural formations of the locality.</w:t>
      </w:r>
    </w:p>
    <w:p w:rsidR="00661E48" w:rsidRPr="00661E48" w:rsidRDefault="006C5CB9" w:rsidP="00661E48">
      <w:pPr>
        <w:pStyle w:val="HTMLPreformatted"/>
        <w:spacing w:after="240"/>
        <w:jc w:val="both"/>
        <w:rPr>
          <w:rFonts w:ascii="Arial" w:eastAsiaTheme="minorHAnsi" w:hAnsi="Arial" w:cs="Arial"/>
          <w:lang w:val="en-US" w:eastAsia="en-US"/>
        </w:rPr>
      </w:pPr>
      <w:r w:rsidRPr="00661E48">
        <w:rPr>
          <w:rFonts w:ascii="Arial" w:eastAsiaTheme="minorHAnsi" w:hAnsi="Arial" w:cs="Arial"/>
          <w:lang w:val="en-US" w:eastAsia="en-US"/>
        </w:rPr>
        <w:t>This is how a pastoral survey was carried out among 74 agro-breeders spread across the three communes of the study area.</w:t>
      </w:r>
    </w:p>
    <w:commentRangeEnd w:id="11"/>
    <w:p w:rsidR="00661E48" w:rsidRPr="00661E48" w:rsidRDefault="003A1FE0" w:rsidP="00661E48">
      <w:pPr>
        <w:pStyle w:val="HTMLPreformatted"/>
        <w:spacing w:after="240"/>
        <w:jc w:val="both"/>
        <w:rPr>
          <w:rFonts w:ascii="Arial" w:eastAsiaTheme="minorHAnsi" w:hAnsi="Arial" w:cs="Arial"/>
          <w:lang w:val="en-US" w:eastAsia="en-US"/>
        </w:rPr>
      </w:pPr>
      <w:r>
        <w:rPr>
          <w:rStyle w:val="CommentReference"/>
          <w:rFonts w:asciiTheme="minorHAnsi" w:eastAsiaTheme="minorHAnsi" w:hAnsiTheme="minorHAnsi" w:cstheme="minorBidi"/>
          <w:lang w:val="en-US" w:eastAsia="en-US"/>
        </w:rPr>
        <w:commentReference w:id="11"/>
      </w:r>
      <w:r w:rsidR="006C5CB9" w:rsidRPr="00661E48">
        <w:rPr>
          <w:rFonts w:ascii="Arial" w:eastAsiaTheme="minorHAnsi" w:hAnsi="Arial" w:cs="Arial"/>
          <w:lang w:val="en-US" w:eastAsia="en-US"/>
        </w:rPr>
        <w:t>It aims to collect information relating to the structure of the cattle herd, breeding practices including herd mobility and to characterize the pastoral resources of the study area. The collection of information on the situation of pastures (period of use, passage of transhumants, evolution of the diversity of woody and herbaceous species) was also conducted by said stakeholders.</w:t>
      </w:r>
    </w:p>
    <w:p w:rsidR="00661E48" w:rsidRPr="00661E48" w:rsidRDefault="006C5CB9" w:rsidP="00661E48">
      <w:pPr>
        <w:pStyle w:val="HTMLPreformatted"/>
        <w:spacing w:after="240"/>
        <w:jc w:val="both"/>
        <w:rPr>
          <w:rFonts w:ascii="Arial" w:eastAsiaTheme="minorHAnsi" w:hAnsi="Arial" w:cs="Arial"/>
          <w:lang w:val="en-US" w:eastAsia="en-US"/>
        </w:rPr>
      </w:pPr>
      <w:r w:rsidRPr="00661E48">
        <w:rPr>
          <w:rFonts w:ascii="Arial" w:eastAsiaTheme="minorHAnsi" w:hAnsi="Arial" w:cs="Arial"/>
          <w:lang w:val="en-US" w:eastAsia="en-US"/>
        </w:rPr>
        <w:t xml:space="preserve">Monitoring of </w:t>
      </w:r>
      <w:r w:rsidRPr="0019242B">
        <w:rPr>
          <w:rFonts w:ascii="Arial" w:eastAsiaTheme="minorHAnsi" w:hAnsi="Arial" w:cs="Arial"/>
          <w:color w:val="FF0000"/>
          <w:lang w:val="en-US" w:eastAsia="en-US"/>
        </w:rPr>
        <w:t>transhumants</w:t>
      </w:r>
      <w:r w:rsidRPr="00661E48">
        <w:rPr>
          <w:rFonts w:ascii="Arial" w:eastAsiaTheme="minorHAnsi" w:hAnsi="Arial" w:cs="Arial"/>
          <w:lang w:val="en-US" w:eastAsia="en-US"/>
        </w:rPr>
        <w:t xml:space="preserve"> was carried out for two </w:t>
      </w:r>
      <w:commentRangeStart w:id="13"/>
      <w:r w:rsidRPr="00661E48">
        <w:rPr>
          <w:rFonts w:ascii="Arial" w:eastAsiaTheme="minorHAnsi" w:hAnsi="Arial" w:cs="Arial"/>
          <w:lang w:val="en-US" w:eastAsia="en-US"/>
        </w:rPr>
        <w:t xml:space="preserve">(02) </w:t>
      </w:r>
      <w:commentRangeEnd w:id="13"/>
      <w:r w:rsidR="00DB7186">
        <w:rPr>
          <w:rStyle w:val="CommentReference"/>
          <w:rFonts w:asciiTheme="minorHAnsi" w:eastAsiaTheme="minorHAnsi" w:hAnsiTheme="minorHAnsi" w:cstheme="minorBidi"/>
          <w:lang w:val="en-US" w:eastAsia="en-US"/>
        </w:rPr>
        <w:commentReference w:id="13"/>
      </w:r>
      <w:r w:rsidRPr="00661E48">
        <w:rPr>
          <w:rFonts w:ascii="Arial" w:eastAsiaTheme="minorHAnsi" w:hAnsi="Arial" w:cs="Arial"/>
          <w:lang w:val="en-US" w:eastAsia="en-US"/>
        </w:rPr>
        <w:t xml:space="preserve">years. These surveys consisted of identifying water points and </w:t>
      </w:r>
      <w:r w:rsidRPr="00F83719">
        <w:rPr>
          <w:rFonts w:ascii="Arial" w:eastAsiaTheme="minorHAnsi" w:hAnsi="Arial" w:cs="Arial"/>
          <w:color w:val="FF0000"/>
          <w:lang w:val="en-US" w:eastAsia="en-US"/>
        </w:rPr>
        <w:t xml:space="preserve">transhumant </w:t>
      </w:r>
      <w:r w:rsidRPr="00661E48">
        <w:rPr>
          <w:rFonts w:ascii="Arial" w:eastAsiaTheme="minorHAnsi" w:hAnsi="Arial" w:cs="Arial"/>
          <w:lang w:val="en-US" w:eastAsia="en-US"/>
        </w:rPr>
        <w:t>routes in consultation with the various stakeholders in the sub-basin municipalities. Thus 15 villages spread across the three communes were chosen according to the degree of concentration of livestock and the frequency of transhumants. The data collected covered:</w:t>
      </w:r>
    </w:p>
    <w:p w:rsidR="00661E48" w:rsidRPr="00661E48" w:rsidRDefault="006C5CB9" w:rsidP="00661E48">
      <w:pPr>
        <w:pStyle w:val="HTMLPreformatted"/>
        <w:rPr>
          <w:rStyle w:val="y2iqfc"/>
          <w:rFonts w:ascii="Arial" w:eastAsiaTheme="majorEastAsia" w:hAnsi="Arial" w:cs="Arial"/>
          <w:lang/>
        </w:rPr>
      </w:pPr>
      <w:r w:rsidRPr="00661E48">
        <w:rPr>
          <w:rStyle w:val="y2iqfc"/>
          <w:rFonts w:ascii="Arial" w:eastAsiaTheme="majorEastAsia" w:hAnsi="Arial" w:cs="Arial"/>
          <w:lang/>
        </w:rPr>
        <w:t>• Movement period (back and forth) of transhumant herds;</w:t>
      </w:r>
    </w:p>
    <w:p w:rsidR="00661E48" w:rsidRPr="00661E48" w:rsidRDefault="006C5CB9" w:rsidP="00661E48">
      <w:pPr>
        <w:pStyle w:val="HTMLPreformatted"/>
        <w:rPr>
          <w:rStyle w:val="y2iqfc"/>
          <w:rFonts w:ascii="Arial" w:eastAsiaTheme="majorEastAsia" w:hAnsi="Arial" w:cs="Arial"/>
          <w:lang/>
        </w:rPr>
      </w:pPr>
      <w:r w:rsidRPr="00661E48">
        <w:rPr>
          <w:rStyle w:val="y2iqfc"/>
          <w:rFonts w:ascii="Arial" w:eastAsiaTheme="majorEastAsia" w:hAnsi="Arial" w:cs="Arial"/>
          <w:lang/>
        </w:rPr>
        <w:t>• Estimation of livestock by counting with transhumants after awareness raising;</w:t>
      </w:r>
    </w:p>
    <w:p w:rsidR="00661E48" w:rsidRPr="00661E48" w:rsidRDefault="006C5CB9" w:rsidP="00661E48">
      <w:pPr>
        <w:pStyle w:val="HTMLPreformatted"/>
        <w:rPr>
          <w:rFonts w:ascii="Arial" w:hAnsi="Arial" w:cs="Arial"/>
        </w:rPr>
      </w:pPr>
      <w:r w:rsidRPr="00661E48">
        <w:rPr>
          <w:rStyle w:val="y2iqfc"/>
          <w:rFonts w:ascii="Arial" w:eastAsiaTheme="majorEastAsia" w:hAnsi="Arial" w:cs="Arial"/>
          <w:lang/>
        </w:rPr>
        <w:t>• The composition of the transhumant herd.</w:t>
      </w:r>
    </w:p>
    <w:p w:rsidR="00661E48" w:rsidRPr="00661E48" w:rsidRDefault="006C5CB9" w:rsidP="00661E48">
      <w:pPr>
        <w:pStyle w:val="HTMLPreformatted"/>
        <w:spacing w:after="240"/>
        <w:jc w:val="both"/>
        <w:rPr>
          <w:rFonts w:ascii="Arial" w:eastAsiaTheme="minorHAnsi" w:hAnsi="Arial" w:cs="Arial"/>
          <w:lang w:val="en-US" w:eastAsia="en-US"/>
        </w:rPr>
      </w:pPr>
      <w:r w:rsidRPr="00661E48">
        <w:rPr>
          <w:rFonts w:ascii="Arial" w:eastAsiaTheme="minorHAnsi" w:hAnsi="Arial" w:cs="Arial"/>
          <w:lang w:val="en-US" w:eastAsia="en-US"/>
        </w:rPr>
        <w:t xml:space="preserve">Information was collected from </w:t>
      </w:r>
      <w:commentRangeStart w:id="14"/>
      <w:r w:rsidRPr="00661E48">
        <w:rPr>
          <w:rFonts w:ascii="Arial" w:eastAsiaTheme="minorHAnsi" w:hAnsi="Arial" w:cs="Arial"/>
          <w:lang w:val="en-US" w:eastAsia="en-US"/>
        </w:rPr>
        <w:t xml:space="preserve">shepherds, </w:t>
      </w:r>
      <w:commentRangeEnd w:id="14"/>
      <w:r w:rsidR="006C4B38">
        <w:rPr>
          <w:rStyle w:val="CommentReference"/>
          <w:rFonts w:asciiTheme="minorHAnsi" w:eastAsiaTheme="minorHAnsi" w:hAnsiTheme="minorHAnsi" w:cstheme="minorBidi"/>
          <w:lang w:val="en-US" w:eastAsia="en-US"/>
        </w:rPr>
        <w:commentReference w:id="14"/>
      </w:r>
      <w:r w:rsidRPr="00661E48">
        <w:rPr>
          <w:rFonts w:ascii="Arial" w:eastAsiaTheme="minorHAnsi" w:hAnsi="Arial" w:cs="Arial"/>
          <w:lang w:val="en-US" w:eastAsia="en-US"/>
        </w:rPr>
        <w:t>breeders, and hunters depending on the study sites. Eight focus group sessions were organized to collect information on the impact of livestock farming practices on pastoral resources in the sub-basin. These are agro-breeders with knowledge of the evolution of land use and the exploitation of natural resources.</w:t>
      </w:r>
    </w:p>
    <w:p w:rsidR="00405886" w:rsidRPr="00C957E5" w:rsidRDefault="006C5CB9" w:rsidP="00C957E5">
      <w:pPr>
        <w:pStyle w:val="HTMLPreformatted"/>
        <w:spacing w:after="240"/>
      </w:pPr>
      <w:r w:rsidRPr="00C957E5">
        <w:rPr>
          <w:rFonts w:ascii="Arial" w:hAnsi="Arial" w:cs="Arial"/>
          <w:b/>
        </w:rPr>
        <w:t>Data analysis</w:t>
      </w:r>
    </w:p>
    <w:p w:rsidR="00C412C5" w:rsidRPr="00C412C5" w:rsidRDefault="006C5CB9" w:rsidP="00C412C5">
      <w:pPr>
        <w:pStyle w:val="HTMLPreformatted"/>
        <w:spacing w:after="240"/>
        <w:jc w:val="both"/>
        <w:rPr>
          <w:rFonts w:ascii="Arial" w:eastAsiaTheme="minorHAnsi" w:hAnsi="Arial" w:cs="Arial"/>
          <w:lang w:val="en-US" w:eastAsia="en-US"/>
        </w:rPr>
      </w:pPr>
      <w:commentRangeStart w:id="15"/>
      <w:r w:rsidRPr="00C412C5">
        <w:rPr>
          <w:rFonts w:ascii="Arial" w:eastAsiaTheme="minorHAnsi" w:hAnsi="Arial" w:cs="Arial"/>
          <w:lang w:val="en-US" w:eastAsia="en-US"/>
        </w:rPr>
        <w:t xml:space="preserve">The information collected in the field was entered into databases using Excel. The data obtained were used for statistical analysis using the software (R version 4.4.2, </w:t>
      </w:r>
      <w:hyperlink r:id="rId10" w:history="1">
        <w:r w:rsidRPr="00B274B2">
          <w:rPr>
            <w:rStyle w:val="Hyperlink"/>
            <w:rFonts w:ascii="Arial" w:eastAsiaTheme="minorHAnsi" w:hAnsi="Arial" w:cs="Arial"/>
            <w:lang w:val="en-US" w:eastAsia="en-US"/>
          </w:rPr>
          <w:t>http://www.r-project.org</w:t>
        </w:r>
      </w:hyperlink>
      <w:r w:rsidRPr="00C412C5">
        <w:rPr>
          <w:rFonts w:ascii="Arial" w:eastAsiaTheme="minorHAnsi" w:hAnsi="Arial" w:cs="Arial"/>
          <w:lang w:val="en-US" w:eastAsia="en-US"/>
        </w:rPr>
        <w:t>) and the ggplot2 Package. These data allowed us to estimate the number and structure of the transhumant herd, and the movement of transhumant groups.</w:t>
      </w:r>
      <w:commentRangeEnd w:id="15"/>
      <w:r w:rsidR="00D3133B">
        <w:rPr>
          <w:rStyle w:val="CommentReference"/>
          <w:rFonts w:asciiTheme="minorHAnsi" w:eastAsiaTheme="minorHAnsi" w:hAnsiTheme="minorHAnsi" w:cstheme="minorBidi"/>
          <w:lang w:val="en-US" w:eastAsia="en-US"/>
        </w:rPr>
        <w:commentReference w:id="15"/>
      </w:r>
    </w:p>
    <w:p w:rsidR="00433BE6" w:rsidRPr="00D6493C" w:rsidRDefault="006C5CB9" w:rsidP="00D6493C">
      <w:pPr>
        <w:pStyle w:val="HTMLPreformatted"/>
        <w:spacing w:after="240"/>
      </w:pPr>
      <w:r w:rsidRPr="00054081">
        <w:rPr>
          <w:rStyle w:val="ShortAbstract"/>
          <w:rFonts w:ascii="Arial" w:eastAsia="MS Mincho" w:hAnsi="Arial" w:cs="Arial"/>
          <w:b/>
          <w:bCs/>
          <w:kern w:val="36"/>
        </w:rPr>
        <w:t>RESULTS</w:t>
      </w:r>
    </w:p>
    <w:p w:rsidR="00054081" w:rsidRPr="00054081" w:rsidRDefault="006C5CB9" w:rsidP="00054081">
      <w:pPr>
        <w:pStyle w:val="HTMLPreformatted"/>
        <w:spacing w:after="240"/>
        <w:rPr>
          <w:rFonts w:ascii="Arial" w:eastAsiaTheme="minorHAnsi" w:hAnsi="Arial" w:cs="Arial"/>
          <w:b/>
          <w:lang w:val="en-US" w:eastAsia="en-US"/>
        </w:rPr>
      </w:pPr>
      <w:bookmarkStart w:id="16" w:name="_Toc160874411"/>
      <w:r w:rsidRPr="00054081">
        <w:rPr>
          <w:rFonts w:ascii="Arial" w:eastAsiaTheme="minorHAnsi" w:hAnsi="Arial" w:cs="Arial"/>
          <w:b/>
          <w:lang w:val="en-US" w:eastAsia="en-US"/>
        </w:rPr>
        <w:t>Practice of transhumance in the sub-basin</w:t>
      </w:r>
    </w:p>
    <w:p w:rsidR="00054081" w:rsidRPr="00054081" w:rsidRDefault="006C5CB9" w:rsidP="00054081">
      <w:pPr>
        <w:pStyle w:val="HTMLPreformatted"/>
        <w:spacing w:after="240"/>
        <w:jc w:val="both"/>
        <w:rPr>
          <w:rFonts w:ascii="Arial" w:eastAsiaTheme="minorHAnsi" w:hAnsi="Arial" w:cs="Arial"/>
          <w:lang w:val="en-US" w:eastAsia="en-US"/>
        </w:rPr>
      </w:pPr>
      <w:r w:rsidRPr="00054081">
        <w:rPr>
          <w:rFonts w:ascii="Arial" w:eastAsiaTheme="minorHAnsi" w:hAnsi="Arial" w:cs="Arial"/>
          <w:lang w:val="en-US" w:eastAsia="en-US"/>
        </w:rPr>
        <w:t>In the study area, transhumant herds are mainly composed of cattle. Table 1 presents the numbers of transhumant herds.</w:t>
      </w:r>
    </w:p>
    <w:p w:rsidR="00405886" w:rsidRPr="00054081" w:rsidRDefault="006C5CB9" w:rsidP="00054081">
      <w:pPr>
        <w:pStyle w:val="HTMLPreformatted"/>
        <w:jc w:val="both"/>
        <w:rPr>
          <w:rFonts w:ascii="Arial" w:eastAsiaTheme="minorHAnsi" w:hAnsi="Arial" w:cs="Arial"/>
          <w:lang w:val="en-US" w:eastAsia="en-US"/>
        </w:rPr>
      </w:pPr>
      <w:r w:rsidRPr="00054081">
        <w:rPr>
          <w:rFonts w:ascii="Arial" w:eastAsiaTheme="minorHAnsi" w:hAnsi="Arial" w:cs="Arial"/>
          <w:b/>
          <w:lang w:val="en-US" w:eastAsia="en-US"/>
        </w:rPr>
        <w:t>Table</w:t>
      </w:r>
      <w:r w:rsidR="00B95D79" w:rsidRPr="00054081">
        <w:rPr>
          <w:rFonts w:ascii="Arial" w:eastAsiaTheme="minorHAnsi" w:hAnsi="Arial" w:cs="Arial"/>
          <w:b/>
          <w:lang w:val="en-US" w:eastAsia="en-US"/>
        </w:rPr>
        <w:t>1</w:t>
      </w:r>
      <w:r w:rsidR="007C2357" w:rsidRPr="00054081">
        <w:rPr>
          <w:rFonts w:ascii="Arial" w:eastAsiaTheme="minorHAnsi" w:hAnsi="Arial" w:cs="Arial"/>
          <w:b/>
          <w:lang w:val="en-US" w:eastAsia="en-US"/>
        </w:rPr>
        <w:t>:</w:t>
      </w:r>
      <w:bookmarkEnd w:id="16"/>
      <w:r w:rsidRPr="00054081">
        <w:rPr>
          <w:rFonts w:ascii="Arial" w:eastAsiaTheme="minorHAnsi" w:hAnsi="Arial" w:cs="Arial"/>
          <w:lang w:val="en-US" w:eastAsia="en-US"/>
        </w:rPr>
        <w:t xml:space="preserve">Average size of transhumant herds in the </w:t>
      </w:r>
      <w:r w:rsidR="00347432" w:rsidRPr="00322F5F">
        <w:rPr>
          <w:rFonts w:ascii="Arial" w:hAnsi="Arial" w:cs="Arial"/>
        </w:rPr>
        <w:t>sub-watershed</w:t>
      </w:r>
    </w:p>
    <w:tbl>
      <w:tblPr>
        <w:tblStyle w:val="TableauListe6Couleur-Accentuation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9"/>
        <w:gridCol w:w="1656"/>
        <w:gridCol w:w="1028"/>
        <w:gridCol w:w="1508"/>
        <w:gridCol w:w="1273"/>
        <w:gridCol w:w="1313"/>
        <w:gridCol w:w="1305"/>
      </w:tblGrid>
      <w:tr w:rsidR="00CC75BC" w:rsidTr="00CC75BC">
        <w:trPr>
          <w:cnfStyle w:val="100000000000"/>
          <w:trHeight w:val="335"/>
        </w:trPr>
        <w:tc>
          <w:tcPr>
            <w:cnfStyle w:val="001000000000"/>
            <w:tcW w:w="700" w:type="pct"/>
            <w:vMerge w:val="restart"/>
            <w:shd w:val="clear" w:color="auto" w:fill="auto"/>
            <w:noWrap/>
            <w:vAlign w:val="center"/>
            <w:hideMark/>
          </w:tcPr>
          <w:p w:rsidR="00405886" w:rsidRPr="00E650F3" w:rsidRDefault="006C5CB9" w:rsidP="00661E48">
            <w:pPr>
              <w:spacing w:after="0" w:line="240" w:lineRule="auto"/>
              <w:rPr>
                <w:rFonts w:ascii="Arial" w:eastAsia="Times New Roman" w:hAnsi="Arial" w:cs="Arial"/>
                <w:color w:val="auto"/>
                <w:sz w:val="20"/>
                <w:szCs w:val="20"/>
                <w:lang w:val="fr-FR" w:eastAsia="fr-ML"/>
              </w:rPr>
            </w:pPr>
            <w:r>
              <w:rPr>
                <w:rFonts w:ascii="Arial" w:eastAsia="Times New Roman" w:hAnsi="Arial" w:cs="Arial"/>
                <w:color w:val="auto"/>
                <w:sz w:val="20"/>
                <w:szCs w:val="20"/>
                <w:lang w:val="fr-FR" w:eastAsia="fr-ML"/>
              </w:rPr>
              <w:t>Municipalities</w:t>
            </w:r>
          </w:p>
        </w:tc>
        <w:tc>
          <w:tcPr>
            <w:tcW w:w="877" w:type="pct"/>
            <w:vMerge w:val="restart"/>
            <w:shd w:val="clear" w:color="auto" w:fill="auto"/>
            <w:vAlign w:val="center"/>
          </w:tcPr>
          <w:p w:rsidR="00661E48" w:rsidRPr="00661E48" w:rsidRDefault="006C5CB9" w:rsidP="00661E48">
            <w:pPr>
              <w:spacing w:after="0" w:line="240" w:lineRule="auto"/>
              <w:jc w:val="center"/>
              <w:cnfStyle w:val="100000000000"/>
              <w:rPr>
                <w:rFonts w:ascii="Arial" w:eastAsia="Times New Roman" w:hAnsi="Arial" w:cs="Arial"/>
                <w:color w:val="auto"/>
                <w:sz w:val="20"/>
                <w:szCs w:val="20"/>
                <w:lang w:val="fr-FR" w:eastAsia="fr-ML"/>
              </w:rPr>
            </w:pPr>
            <w:r w:rsidRPr="00661E48">
              <w:rPr>
                <w:rFonts w:ascii="Arial" w:eastAsia="Times New Roman" w:hAnsi="Arial" w:cs="Arial"/>
                <w:color w:val="auto"/>
                <w:sz w:val="20"/>
                <w:szCs w:val="20"/>
                <w:lang w:val="fr-FR" w:eastAsia="fr-ML"/>
              </w:rPr>
              <w:t>Transhumant group</w:t>
            </w:r>
          </w:p>
          <w:p w:rsidR="00405886" w:rsidRPr="00E650F3" w:rsidRDefault="00405886" w:rsidP="00661E48">
            <w:pPr>
              <w:spacing w:after="0" w:line="240" w:lineRule="auto"/>
              <w:jc w:val="center"/>
              <w:cnfStyle w:val="100000000000"/>
              <w:rPr>
                <w:rFonts w:ascii="Arial" w:eastAsia="Times New Roman" w:hAnsi="Arial" w:cs="Arial"/>
                <w:color w:val="auto"/>
                <w:sz w:val="20"/>
                <w:szCs w:val="20"/>
                <w:lang w:val="fr-FR" w:eastAsia="fr-ML"/>
              </w:rPr>
            </w:pPr>
          </w:p>
        </w:tc>
        <w:tc>
          <w:tcPr>
            <w:tcW w:w="3424" w:type="pct"/>
            <w:gridSpan w:val="5"/>
            <w:shd w:val="clear" w:color="auto" w:fill="auto"/>
            <w:vAlign w:val="center"/>
          </w:tcPr>
          <w:p w:rsidR="00661E48" w:rsidRPr="00661E48" w:rsidRDefault="006C5CB9" w:rsidP="00661E48">
            <w:pPr>
              <w:spacing w:after="0" w:line="240" w:lineRule="auto"/>
              <w:jc w:val="center"/>
              <w:cnfStyle w:val="100000000000"/>
              <w:rPr>
                <w:rFonts w:ascii="Arial" w:eastAsia="Times New Roman" w:hAnsi="Arial" w:cs="Arial"/>
                <w:color w:val="auto"/>
                <w:sz w:val="20"/>
                <w:szCs w:val="20"/>
                <w:lang w:val="fr-FR" w:eastAsia="fr-ML"/>
              </w:rPr>
            </w:pPr>
            <w:r w:rsidRPr="00661E48">
              <w:rPr>
                <w:rFonts w:ascii="Arial" w:eastAsia="Times New Roman" w:hAnsi="Arial" w:cs="Arial"/>
                <w:color w:val="auto"/>
                <w:sz w:val="20"/>
                <w:szCs w:val="20"/>
                <w:lang w:val="fr-FR" w:eastAsia="fr-ML"/>
              </w:rPr>
              <w:t>Number of transhumant herds</w:t>
            </w:r>
          </w:p>
          <w:p w:rsidR="00405886" w:rsidRPr="00E650F3" w:rsidRDefault="00405886" w:rsidP="00661E48">
            <w:pPr>
              <w:spacing w:after="0" w:line="240" w:lineRule="auto"/>
              <w:jc w:val="center"/>
              <w:cnfStyle w:val="100000000000"/>
              <w:rPr>
                <w:rFonts w:ascii="Arial" w:eastAsia="Times New Roman" w:hAnsi="Arial" w:cs="Arial"/>
                <w:color w:val="auto"/>
                <w:sz w:val="20"/>
                <w:szCs w:val="20"/>
                <w:lang w:val="fr-FR" w:eastAsia="fr-ML"/>
              </w:rPr>
            </w:pPr>
          </w:p>
        </w:tc>
      </w:tr>
      <w:tr w:rsidR="00CC75BC" w:rsidTr="00CC75BC">
        <w:trPr>
          <w:cnfStyle w:val="000000100000"/>
          <w:trHeight w:val="327"/>
        </w:trPr>
        <w:tc>
          <w:tcPr>
            <w:cnfStyle w:val="001000000000"/>
            <w:tcW w:w="700" w:type="pct"/>
            <w:vMerge/>
            <w:shd w:val="clear" w:color="auto" w:fill="auto"/>
            <w:noWrap/>
            <w:vAlign w:val="center"/>
          </w:tcPr>
          <w:p w:rsidR="000119CF" w:rsidRPr="00E650F3" w:rsidRDefault="000119CF" w:rsidP="00661E48">
            <w:pPr>
              <w:spacing w:after="0" w:line="240" w:lineRule="auto"/>
              <w:rPr>
                <w:rFonts w:ascii="Arial" w:eastAsia="Times New Roman" w:hAnsi="Arial" w:cs="Arial"/>
                <w:color w:val="auto"/>
                <w:kern w:val="36"/>
                <w:sz w:val="20"/>
                <w:szCs w:val="20"/>
                <w:lang w:val="fr-FR" w:eastAsia="fr-ML"/>
              </w:rPr>
            </w:pPr>
          </w:p>
        </w:tc>
        <w:tc>
          <w:tcPr>
            <w:tcW w:w="877" w:type="pct"/>
            <w:vMerge/>
            <w:shd w:val="clear" w:color="auto" w:fill="auto"/>
            <w:vAlign w:val="center"/>
          </w:tcPr>
          <w:p w:rsidR="000119CF" w:rsidRPr="00E650F3" w:rsidRDefault="000119CF" w:rsidP="00661E48">
            <w:pPr>
              <w:spacing w:after="0" w:line="240" w:lineRule="auto"/>
              <w:jc w:val="center"/>
              <w:cnfStyle w:val="000000100000"/>
              <w:rPr>
                <w:rFonts w:ascii="Arial" w:eastAsia="Times New Roman" w:hAnsi="Arial" w:cs="Arial"/>
                <w:b/>
                <w:bCs/>
                <w:color w:val="auto"/>
                <w:kern w:val="36"/>
                <w:sz w:val="20"/>
                <w:szCs w:val="20"/>
                <w:lang w:val="fr-FR" w:eastAsia="fr-ML"/>
              </w:rPr>
            </w:pPr>
          </w:p>
        </w:tc>
        <w:tc>
          <w:tcPr>
            <w:tcW w:w="551"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b/>
                <w:bCs/>
                <w:color w:val="auto"/>
                <w:sz w:val="20"/>
                <w:szCs w:val="20"/>
                <w:lang w:val="fr-FR" w:eastAsia="fr-ML"/>
              </w:rPr>
            </w:pPr>
            <w:r w:rsidRPr="00E650F3">
              <w:rPr>
                <w:rFonts w:ascii="Arial" w:eastAsia="Times New Roman" w:hAnsi="Arial" w:cs="Arial"/>
                <w:b/>
                <w:bCs/>
                <w:color w:val="auto"/>
                <w:sz w:val="20"/>
                <w:szCs w:val="20"/>
                <w:lang w:val="fr-FR" w:eastAsia="fr-ML"/>
              </w:rPr>
              <w:t>Total</w:t>
            </w:r>
          </w:p>
        </w:tc>
        <w:tc>
          <w:tcPr>
            <w:tcW w:w="800"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b/>
                <w:bCs/>
                <w:color w:val="auto"/>
                <w:sz w:val="20"/>
                <w:szCs w:val="20"/>
                <w:lang w:val="fr-FR" w:eastAsia="fr-ML"/>
              </w:rPr>
            </w:pPr>
            <w:r>
              <w:rPr>
                <w:rFonts w:ascii="Arial" w:eastAsia="Times New Roman" w:hAnsi="Arial" w:cs="Arial"/>
                <w:b/>
                <w:bCs/>
                <w:color w:val="auto"/>
                <w:sz w:val="20"/>
                <w:szCs w:val="20"/>
                <w:lang w:val="fr-FR" w:eastAsia="fr-ML"/>
              </w:rPr>
              <w:t>Average</w:t>
            </w:r>
          </w:p>
        </w:tc>
        <w:tc>
          <w:tcPr>
            <w:tcW w:w="678"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b/>
                <w:bCs/>
                <w:color w:val="auto"/>
                <w:sz w:val="20"/>
                <w:szCs w:val="20"/>
                <w:lang w:val="fr-FR" w:eastAsia="fr-ML"/>
              </w:rPr>
            </w:pPr>
            <w:r w:rsidRPr="00E650F3">
              <w:rPr>
                <w:rFonts w:ascii="Arial" w:eastAsia="Times New Roman" w:hAnsi="Arial" w:cs="Arial"/>
                <w:b/>
                <w:bCs/>
                <w:color w:val="auto"/>
                <w:sz w:val="20"/>
                <w:szCs w:val="20"/>
                <w:lang w:val="fr-FR" w:eastAsia="fr-ML"/>
              </w:rPr>
              <w:t>Minimum</w:t>
            </w:r>
          </w:p>
        </w:tc>
        <w:tc>
          <w:tcPr>
            <w:tcW w:w="699"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b/>
                <w:bCs/>
                <w:color w:val="auto"/>
                <w:sz w:val="20"/>
                <w:szCs w:val="20"/>
                <w:lang w:val="fr-FR" w:eastAsia="fr-ML"/>
              </w:rPr>
            </w:pPr>
            <w:r w:rsidRPr="00E650F3">
              <w:rPr>
                <w:rFonts w:ascii="Arial" w:eastAsia="Times New Roman" w:hAnsi="Arial" w:cs="Arial"/>
                <w:b/>
                <w:bCs/>
                <w:color w:val="auto"/>
                <w:sz w:val="20"/>
                <w:szCs w:val="20"/>
                <w:lang w:val="fr-FR" w:eastAsia="fr-ML"/>
              </w:rPr>
              <w:t>Maximum</w:t>
            </w:r>
          </w:p>
        </w:tc>
        <w:tc>
          <w:tcPr>
            <w:tcW w:w="696" w:type="pct"/>
            <w:shd w:val="clear" w:color="auto" w:fill="auto"/>
          </w:tcPr>
          <w:p w:rsidR="00661E48" w:rsidRPr="00661E48" w:rsidRDefault="006C5CB9" w:rsidP="00661E48">
            <w:pPr>
              <w:spacing w:after="0" w:line="240" w:lineRule="auto"/>
              <w:jc w:val="center"/>
              <w:cnfStyle w:val="000000100000"/>
              <w:rPr>
                <w:rFonts w:ascii="Arial" w:eastAsia="Times New Roman" w:hAnsi="Arial" w:cs="Arial"/>
                <w:b/>
                <w:bCs/>
                <w:color w:val="auto"/>
                <w:sz w:val="20"/>
                <w:szCs w:val="20"/>
                <w:lang w:val="fr-FR" w:eastAsia="fr-ML"/>
              </w:rPr>
            </w:pPr>
            <w:r w:rsidRPr="00661E48">
              <w:rPr>
                <w:rFonts w:ascii="Arial" w:eastAsia="Times New Roman" w:hAnsi="Arial" w:cs="Arial"/>
                <w:b/>
                <w:bCs/>
                <w:color w:val="auto"/>
                <w:sz w:val="20"/>
                <w:szCs w:val="20"/>
                <w:lang w:val="fr-FR" w:eastAsia="fr-ML"/>
              </w:rPr>
              <w:t>Standard deviation</w:t>
            </w:r>
          </w:p>
          <w:p w:rsidR="00405886" w:rsidRPr="00E650F3" w:rsidRDefault="00405886" w:rsidP="00661E48">
            <w:pPr>
              <w:spacing w:after="0" w:line="240" w:lineRule="auto"/>
              <w:jc w:val="center"/>
              <w:cnfStyle w:val="000000100000"/>
              <w:rPr>
                <w:rFonts w:ascii="Arial" w:eastAsia="Times New Roman" w:hAnsi="Arial" w:cs="Arial"/>
                <w:b/>
                <w:bCs/>
                <w:color w:val="auto"/>
                <w:sz w:val="20"/>
                <w:szCs w:val="20"/>
                <w:lang w:val="fr-FR" w:eastAsia="fr-ML"/>
              </w:rPr>
            </w:pPr>
          </w:p>
        </w:tc>
      </w:tr>
      <w:tr w:rsidR="00CC75BC" w:rsidTr="00CC75BC">
        <w:trPr>
          <w:trHeight w:val="561"/>
        </w:trPr>
        <w:tc>
          <w:tcPr>
            <w:cnfStyle w:val="001000000000"/>
            <w:tcW w:w="700" w:type="pct"/>
            <w:shd w:val="clear" w:color="auto" w:fill="auto"/>
            <w:noWrap/>
            <w:vAlign w:val="center"/>
            <w:hideMark/>
          </w:tcPr>
          <w:p w:rsidR="00405886" w:rsidRPr="00E650F3" w:rsidRDefault="006C5CB9" w:rsidP="00661E48">
            <w:pPr>
              <w:spacing w:after="0" w:line="240" w:lineRule="auto"/>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Blendio</w:t>
            </w:r>
          </w:p>
        </w:tc>
        <w:tc>
          <w:tcPr>
            <w:tcW w:w="877"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166</w:t>
            </w:r>
          </w:p>
        </w:tc>
        <w:tc>
          <w:tcPr>
            <w:tcW w:w="551"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94136</w:t>
            </w:r>
          </w:p>
        </w:tc>
        <w:tc>
          <w:tcPr>
            <w:tcW w:w="800"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567</w:t>
            </w:r>
          </w:p>
        </w:tc>
        <w:tc>
          <w:tcPr>
            <w:tcW w:w="678"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53</w:t>
            </w:r>
          </w:p>
        </w:tc>
        <w:tc>
          <w:tcPr>
            <w:tcW w:w="699"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2110</w:t>
            </w:r>
          </w:p>
        </w:tc>
        <w:tc>
          <w:tcPr>
            <w:tcW w:w="696" w:type="pct"/>
            <w:shd w:val="clear" w:color="auto" w:fill="auto"/>
            <w:vAlign w:val="bottom"/>
          </w:tcPr>
          <w:p w:rsidR="00405886" w:rsidRPr="00E650F3" w:rsidRDefault="006C5CB9" w:rsidP="00661E48">
            <w:pPr>
              <w:spacing w:after="0" w:line="240" w:lineRule="auto"/>
              <w:jc w:val="center"/>
              <w:cnfStyle w:val="000000000000"/>
              <w:rPr>
                <w:rFonts w:ascii="Arial" w:hAnsi="Arial" w:cs="Arial"/>
                <w:color w:val="auto"/>
                <w:sz w:val="20"/>
                <w:szCs w:val="20"/>
                <w:lang w:val="fr-FR"/>
              </w:rPr>
            </w:pPr>
            <w:r w:rsidRPr="00E650F3">
              <w:rPr>
                <w:rFonts w:ascii="Arial" w:hAnsi="Arial" w:cs="Arial"/>
                <w:color w:val="000000"/>
                <w:sz w:val="20"/>
                <w:szCs w:val="20"/>
                <w:lang w:val="fr-FR"/>
              </w:rPr>
              <w:t>392</w:t>
            </w:r>
          </w:p>
        </w:tc>
      </w:tr>
      <w:tr w:rsidR="00CC75BC" w:rsidTr="00CC75BC">
        <w:trPr>
          <w:cnfStyle w:val="000000100000"/>
          <w:trHeight w:val="413"/>
        </w:trPr>
        <w:tc>
          <w:tcPr>
            <w:cnfStyle w:val="001000000000"/>
            <w:tcW w:w="700" w:type="pct"/>
            <w:shd w:val="clear" w:color="auto" w:fill="auto"/>
            <w:noWrap/>
            <w:vAlign w:val="center"/>
            <w:hideMark/>
          </w:tcPr>
          <w:p w:rsidR="00405886" w:rsidRPr="00E650F3" w:rsidRDefault="006C5CB9" w:rsidP="00661E48">
            <w:pPr>
              <w:spacing w:after="0" w:line="240" w:lineRule="auto"/>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Dembela</w:t>
            </w:r>
          </w:p>
        </w:tc>
        <w:tc>
          <w:tcPr>
            <w:tcW w:w="877"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196</w:t>
            </w:r>
          </w:p>
        </w:tc>
        <w:tc>
          <w:tcPr>
            <w:tcW w:w="551"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115696</w:t>
            </w:r>
          </w:p>
        </w:tc>
        <w:tc>
          <w:tcPr>
            <w:tcW w:w="800"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590</w:t>
            </w:r>
          </w:p>
        </w:tc>
        <w:tc>
          <w:tcPr>
            <w:tcW w:w="678"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45</w:t>
            </w:r>
          </w:p>
        </w:tc>
        <w:tc>
          <w:tcPr>
            <w:tcW w:w="699"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3852</w:t>
            </w:r>
          </w:p>
        </w:tc>
        <w:tc>
          <w:tcPr>
            <w:tcW w:w="696" w:type="pct"/>
            <w:shd w:val="clear" w:color="auto" w:fill="auto"/>
            <w:vAlign w:val="bottom"/>
          </w:tcPr>
          <w:p w:rsidR="00405886" w:rsidRPr="00E650F3" w:rsidRDefault="006C5CB9" w:rsidP="00661E48">
            <w:pPr>
              <w:spacing w:after="0" w:line="240" w:lineRule="auto"/>
              <w:jc w:val="center"/>
              <w:cnfStyle w:val="000000100000"/>
              <w:rPr>
                <w:rFonts w:ascii="Arial" w:hAnsi="Arial" w:cs="Arial"/>
                <w:color w:val="auto"/>
                <w:sz w:val="20"/>
                <w:szCs w:val="20"/>
                <w:lang w:val="fr-FR"/>
              </w:rPr>
            </w:pPr>
            <w:r w:rsidRPr="00E650F3">
              <w:rPr>
                <w:rFonts w:ascii="Arial" w:hAnsi="Arial" w:cs="Arial"/>
                <w:color w:val="000000"/>
                <w:sz w:val="20"/>
                <w:szCs w:val="20"/>
                <w:lang w:val="fr-FR"/>
              </w:rPr>
              <w:t>523</w:t>
            </w:r>
          </w:p>
        </w:tc>
      </w:tr>
      <w:tr w:rsidR="00CC75BC" w:rsidTr="00CC75BC">
        <w:trPr>
          <w:trHeight w:val="547"/>
        </w:trPr>
        <w:tc>
          <w:tcPr>
            <w:cnfStyle w:val="001000000000"/>
            <w:tcW w:w="700" w:type="pct"/>
            <w:shd w:val="clear" w:color="auto" w:fill="auto"/>
            <w:noWrap/>
            <w:vAlign w:val="center"/>
            <w:hideMark/>
          </w:tcPr>
          <w:p w:rsidR="00405886" w:rsidRPr="00E650F3" w:rsidRDefault="006C5CB9" w:rsidP="00661E48">
            <w:pPr>
              <w:spacing w:after="0" w:line="240" w:lineRule="auto"/>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Nièna</w:t>
            </w:r>
          </w:p>
        </w:tc>
        <w:tc>
          <w:tcPr>
            <w:tcW w:w="877"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37</w:t>
            </w:r>
          </w:p>
        </w:tc>
        <w:tc>
          <w:tcPr>
            <w:tcW w:w="551"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16173</w:t>
            </w:r>
          </w:p>
        </w:tc>
        <w:tc>
          <w:tcPr>
            <w:tcW w:w="800"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437</w:t>
            </w:r>
          </w:p>
        </w:tc>
        <w:tc>
          <w:tcPr>
            <w:tcW w:w="678"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68</w:t>
            </w:r>
          </w:p>
        </w:tc>
        <w:tc>
          <w:tcPr>
            <w:tcW w:w="699" w:type="pct"/>
            <w:shd w:val="clear" w:color="auto" w:fill="auto"/>
            <w:vAlign w:val="center"/>
          </w:tcPr>
          <w:p w:rsidR="00405886" w:rsidRPr="00E650F3" w:rsidRDefault="006C5CB9" w:rsidP="00661E48">
            <w:pPr>
              <w:spacing w:after="0" w:line="240" w:lineRule="auto"/>
              <w:jc w:val="center"/>
              <w:cnfStyle w:val="0000000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2100</w:t>
            </w:r>
          </w:p>
        </w:tc>
        <w:tc>
          <w:tcPr>
            <w:tcW w:w="696" w:type="pct"/>
            <w:shd w:val="clear" w:color="auto" w:fill="auto"/>
            <w:vAlign w:val="bottom"/>
          </w:tcPr>
          <w:p w:rsidR="00405886" w:rsidRPr="00E650F3" w:rsidRDefault="006C5CB9" w:rsidP="00661E48">
            <w:pPr>
              <w:spacing w:after="0" w:line="240" w:lineRule="auto"/>
              <w:jc w:val="center"/>
              <w:cnfStyle w:val="000000000000"/>
              <w:rPr>
                <w:rFonts w:ascii="Arial" w:hAnsi="Arial" w:cs="Arial"/>
                <w:color w:val="auto"/>
                <w:sz w:val="20"/>
                <w:szCs w:val="20"/>
                <w:lang w:val="fr-FR"/>
              </w:rPr>
            </w:pPr>
            <w:r w:rsidRPr="00E650F3">
              <w:rPr>
                <w:rFonts w:ascii="Arial" w:hAnsi="Arial" w:cs="Arial"/>
                <w:color w:val="000000"/>
                <w:sz w:val="20"/>
                <w:szCs w:val="20"/>
                <w:lang w:val="fr-FR"/>
              </w:rPr>
              <w:t>396</w:t>
            </w:r>
          </w:p>
        </w:tc>
      </w:tr>
      <w:tr w:rsidR="00CC75BC" w:rsidTr="00CC75BC">
        <w:trPr>
          <w:cnfStyle w:val="000000100000"/>
          <w:trHeight w:val="361"/>
        </w:trPr>
        <w:tc>
          <w:tcPr>
            <w:cnfStyle w:val="001000000000"/>
            <w:tcW w:w="700" w:type="pct"/>
            <w:shd w:val="clear" w:color="auto" w:fill="auto"/>
            <w:noWrap/>
            <w:vAlign w:val="center"/>
            <w:hideMark/>
          </w:tcPr>
          <w:p w:rsidR="00405886" w:rsidRPr="00C3609E" w:rsidRDefault="006C5CB9" w:rsidP="00661E48">
            <w:pPr>
              <w:spacing w:after="0" w:line="240" w:lineRule="auto"/>
              <w:rPr>
                <w:rFonts w:ascii="Arial" w:eastAsia="Times New Roman" w:hAnsi="Arial" w:cs="Arial"/>
                <w:i/>
                <w:color w:val="auto"/>
                <w:sz w:val="20"/>
                <w:szCs w:val="20"/>
                <w:lang w:val="fr-FR" w:eastAsia="fr-ML"/>
              </w:rPr>
            </w:pPr>
            <w:r w:rsidRPr="00C3609E">
              <w:rPr>
                <w:rFonts w:ascii="Arial" w:eastAsia="Times New Roman" w:hAnsi="Arial" w:cs="Arial"/>
                <w:i/>
                <w:color w:val="auto"/>
                <w:sz w:val="20"/>
                <w:szCs w:val="20"/>
                <w:lang w:val="fr-FR" w:eastAsia="fr-ML"/>
              </w:rPr>
              <w:lastRenderedPageBreak/>
              <w:t>Average</w:t>
            </w:r>
          </w:p>
        </w:tc>
        <w:tc>
          <w:tcPr>
            <w:tcW w:w="877"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133</w:t>
            </w:r>
          </w:p>
        </w:tc>
        <w:tc>
          <w:tcPr>
            <w:tcW w:w="551"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eastAsia="Times New Roman" w:hAnsi="Arial" w:cs="Arial"/>
                <w:color w:val="auto"/>
                <w:sz w:val="20"/>
                <w:szCs w:val="20"/>
                <w:lang w:val="fr-FR" w:eastAsia="fr-ML"/>
              </w:rPr>
              <w:t>75335</w:t>
            </w:r>
          </w:p>
        </w:tc>
        <w:tc>
          <w:tcPr>
            <w:tcW w:w="800"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531</w:t>
            </w:r>
          </w:p>
        </w:tc>
        <w:tc>
          <w:tcPr>
            <w:tcW w:w="678"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55</w:t>
            </w:r>
          </w:p>
        </w:tc>
        <w:tc>
          <w:tcPr>
            <w:tcW w:w="699" w:type="pct"/>
            <w:shd w:val="clear" w:color="auto" w:fill="auto"/>
            <w:vAlign w:val="center"/>
          </w:tcPr>
          <w:p w:rsidR="00405886" w:rsidRPr="00E650F3" w:rsidRDefault="006C5CB9" w:rsidP="00661E48">
            <w:pPr>
              <w:spacing w:after="0" w:line="240" w:lineRule="auto"/>
              <w:jc w:val="center"/>
              <w:cnfStyle w:val="000000100000"/>
              <w:rPr>
                <w:rFonts w:ascii="Arial" w:eastAsia="Times New Roman" w:hAnsi="Arial" w:cs="Arial"/>
                <w:color w:val="auto"/>
                <w:sz w:val="20"/>
                <w:szCs w:val="20"/>
                <w:lang w:val="fr-FR" w:eastAsia="fr-ML"/>
              </w:rPr>
            </w:pPr>
            <w:r w:rsidRPr="00E650F3">
              <w:rPr>
                <w:rFonts w:ascii="Arial" w:hAnsi="Arial" w:cs="Arial"/>
                <w:color w:val="auto"/>
                <w:sz w:val="20"/>
                <w:szCs w:val="20"/>
                <w:lang w:val="fr-FR"/>
              </w:rPr>
              <w:t>2687</w:t>
            </w:r>
          </w:p>
        </w:tc>
        <w:tc>
          <w:tcPr>
            <w:tcW w:w="696" w:type="pct"/>
            <w:shd w:val="clear" w:color="auto" w:fill="auto"/>
            <w:vAlign w:val="bottom"/>
          </w:tcPr>
          <w:p w:rsidR="00405886" w:rsidRPr="00E650F3" w:rsidRDefault="006C5CB9" w:rsidP="00661E48">
            <w:pPr>
              <w:spacing w:after="0" w:line="240" w:lineRule="auto"/>
              <w:jc w:val="center"/>
              <w:cnfStyle w:val="000000100000"/>
              <w:rPr>
                <w:rFonts w:ascii="Arial" w:hAnsi="Arial" w:cs="Arial"/>
                <w:color w:val="auto"/>
                <w:sz w:val="20"/>
                <w:szCs w:val="20"/>
                <w:lang w:val="fr-FR"/>
              </w:rPr>
            </w:pPr>
            <w:r w:rsidRPr="00E650F3">
              <w:rPr>
                <w:rFonts w:ascii="Arial" w:hAnsi="Arial" w:cs="Arial"/>
                <w:b/>
                <w:bCs/>
                <w:color w:val="000000"/>
                <w:sz w:val="20"/>
                <w:szCs w:val="20"/>
                <w:lang w:val="fr-FR"/>
              </w:rPr>
              <w:t>463</w:t>
            </w:r>
          </w:p>
        </w:tc>
      </w:tr>
    </w:tbl>
    <w:p w:rsidR="001762FC" w:rsidRPr="001762FC" w:rsidRDefault="006C5CB9" w:rsidP="00F86DAD">
      <w:pPr>
        <w:pStyle w:val="HTMLPreformatted"/>
        <w:spacing w:before="240"/>
        <w:jc w:val="both"/>
        <w:rPr>
          <w:rFonts w:ascii="Arial" w:eastAsiaTheme="minorHAnsi" w:hAnsi="Arial" w:cs="Arial"/>
          <w:lang w:val="en-US" w:eastAsia="en-US"/>
        </w:rPr>
      </w:pPr>
      <w:r w:rsidRPr="001762FC">
        <w:rPr>
          <w:rFonts w:ascii="Arial" w:eastAsiaTheme="minorHAnsi" w:hAnsi="Arial" w:cs="Arial"/>
          <w:lang w:val="en-US" w:eastAsia="en-US"/>
        </w:rPr>
        <w:t>196 transhumant herds were recorded in Dembela compared to 166 in Blendio. Only 37 transhumant herds were recorded in Nièna.</w:t>
      </w:r>
    </w:p>
    <w:p w:rsidR="001762FC" w:rsidRPr="001762FC" w:rsidRDefault="006C5CB9" w:rsidP="001762FC">
      <w:pPr>
        <w:pStyle w:val="HTMLPreformatted"/>
        <w:jc w:val="both"/>
        <w:rPr>
          <w:rFonts w:ascii="Arial" w:eastAsiaTheme="minorHAnsi" w:hAnsi="Arial" w:cs="Arial"/>
          <w:lang w:val="en-US" w:eastAsia="en-US"/>
        </w:rPr>
      </w:pPr>
      <w:r w:rsidRPr="001762FC">
        <w:rPr>
          <w:rFonts w:ascii="Arial" w:eastAsiaTheme="minorHAnsi" w:hAnsi="Arial" w:cs="Arial"/>
          <w:lang w:val="en-US" w:eastAsia="en-US"/>
        </w:rPr>
        <w:t>In relation to the numbers, the concentration is higher in the Dembela area (115,696 heads) than in the other municipalities of the order of 94,136 in Blendio and 16,173 in Nièna. This high concentration of herds in this commune is explained by the fact that for a decade Dembela has become a meeting area par excellence due to its geographical position and the availability of pastoral resources.</w:t>
      </w:r>
    </w:p>
    <w:p w:rsidR="001762FC" w:rsidRPr="001762FC" w:rsidRDefault="006C5CB9" w:rsidP="001762FC">
      <w:pPr>
        <w:pStyle w:val="HTMLPreformatted"/>
        <w:spacing w:before="240"/>
        <w:rPr>
          <w:rFonts w:ascii="Arial" w:eastAsiaTheme="minorHAnsi" w:hAnsi="Arial" w:cs="Arial"/>
          <w:b/>
          <w:lang w:val="en-US" w:eastAsia="en-US"/>
        </w:rPr>
      </w:pPr>
      <w:r w:rsidRPr="001762FC">
        <w:rPr>
          <w:rFonts w:ascii="Arial" w:eastAsiaTheme="minorHAnsi" w:hAnsi="Arial" w:cs="Arial"/>
          <w:b/>
          <w:lang w:val="en-US" w:eastAsia="en-US"/>
        </w:rPr>
        <w:t xml:space="preserve">Dynamics of the numbers of transhumant herds in the </w:t>
      </w:r>
      <w:r w:rsidR="00347432" w:rsidRPr="00F61850">
        <w:rPr>
          <w:rFonts w:ascii="Arial" w:hAnsi="Arial" w:cs="Arial"/>
          <w:b/>
        </w:rPr>
        <w:t>sub-watershed</w:t>
      </w:r>
    </w:p>
    <w:p w:rsidR="0028533C" w:rsidRDefault="006C5CB9" w:rsidP="0028533C">
      <w:pPr>
        <w:pStyle w:val="HTMLPreformatted"/>
        <w:jc w:val="both"/>
        <w:rPr>
          <w:rFonts w:ascii="Arial" w:eastAsiaTheme="minorHAnsi" w:hAnsi="Arial" w:cs="Arial"/>
          <w:lang w:val="en-US" w:eastAsia="en-US"/>
        </w:rPr>
      </w:pPr>
      <w:r w:rsidRPr="0028533C">
        <w:rPr>
          <w:rFonts w:ascii="Arial" w:eastAsiaTheme="minorHAnsi" w:hAnsi="Arial" w:cs="Arial"/>
          <w:lang w:val="en-US" w:eastAsia="en-US"/>
        </w:rPr>
        <w:t>The numbers of transhumant herds vary greatly depending on the seasons (Figure 2).</w:t>
      </w:r>
    </w:p>
    <w:p w:rsidR="00205C76" w:rsidRPr="0028533C" w:rsidRDefault="006C5CB9" w:rsidP="00205C76">
      <w:pPr>
        <w:pStyle w:val="HTMLPreformatted"/>
        <w:jc w:val="center"/>
        <w:rPr>
          <w:rFonts w:ascii="Arial" w:eastAsiaTheme="minorHAnsi" w:hAnsi="Arial" w:cs="Arial"/>
          <w:lang w:val="en-US" w:eastAsia="en-US"/>
        </w:rPr>
      </w:pPr>
      <w:r w:rsidRPr="00205C76">
        <w:rPr>
          <w:rFonts w:ascii="Arial" w:eastAsiaTheme="minorHAnsi" w:hAnsi="Arial" w:cs="Arial"/>
          <w:noProof/>
          <w:lang w:val="en-US" w:eastAsia="en-US"/>
        </w:rPr>
        <w:drawing>
          <wp:inline distT="0" distB="0" distL="0" distR="0">
            <wp:extent cx="3992400" cy="3992400"/>
            <wp:effectExtent l="0" t="0" r="8255" b="8255"/>
            <wp:docPr id="1" name="Image 1" descr="C:\Users\LENOVO\Desktop\FI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NOVO\Desktop\FIG4.pn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3992400" cy="3992400"/>
                    </a:xfrm>
                    <a:prstGeom prst="rect">
                      <a:avLst/>
                    </a:prstGeom>
                    <a:noFill/>
                    <a:ln>
                      <a:noFill/>
                    </a:ln>
                  </pic:spPr>
                </pic:pic>
              </a:graphicData>
            </a:graphic>
          </wp:inline>
        </w:drawing>
      </w:r>
    </w:p>
    <w:p w:rsidR="00405886" w:rsidRPr="00E650F3" w:rsidRDefault="00405886" w:rsidP="0098153E">
      <w:pPr>
        <w:spacing w:after="0" w:line="480" w:lineRule="auto"/>
        <w:jc w:val="both"/>
        <w:rPr>
          <w:rFonts w:ascii="Arial" w:hAnsi="Arial" w:cs="Arial"/>
          <w:sz w:val="20"/>
          <w:szCs w:val="20"/>
          <w:lang w:val="fr-FR"/>
        </w:rPr>
      </w:pPr>
    </w:p>
    <w:p w:rsidR="00405886" w:rsidRPr="00E650F3" w:rsidRDefault="00405886" w:rsidP="0098153E">
      <w:pPr>
        <w:spacing w:after="0" w:line="480" w:lineRule="auto"/>
        <w:jc w:val="center"/>
        <w:rPr>
          <w:rFonts w:ascii="Arial" w:hAnsi="Arial" w:cs="Arial"/>
          <w:sz w:val="20"/>
          <w:szCs w:val="20"/>
        </w:rPr>
      </w:pPr>
    </w:p>
    <w:p w:rsidR="00405886" w:rsidRPr="008D62D4" w:rsidRDefault="006C5CB9" w:rsidP="008D62D4">
      <w:pPr>
        <w:pStyle w:val="HTMLPreformatted"/>
        <w:spacing w:after="240"/>
        <w:rPr>
          <w:rFonts w:ascii="Arial" w:eastAsiaTheme="minorHAnsi" w:hAnsi="Arial" w:cs="Arial"/>
          <w:lang w:val="en-US" w:eastAsia="en-US"/>
        </w:rPr>
      </w:pPr>
      <w:bookmarkStart w:id="17" w:name="_Toc160874435"/>
      <w:r w:rsidRPr="008D62D4">
        <w:rPr>
          <w:rFonts w:ascii="Arial" w:hAnsi="Arial" w:cs="Arial"/>
          <w:b/>
        </w:rPr>
        <w:t>Figure</w:t>
      </w:r>
      <w:r w:rsidR="008C09B6" w:rsidRPr="008D62D4">
        <w:rPr>
          <w:rFonts w:ascii="Arial" w:hAnsi="Arial" w:cs="Arial"/>
          <w:b/>
        </w:rPr>
        <w:t>2</w:t>
      </w:r>
      <w:r w:rsidRPr="008D62D4">
        <w:rPr>
          <w:rFonts w:ascii="Arial" w:hAnsi="Arial" w:cs="Arial"/>
          <w:b/>
        </w:rPr>
        <w:t>:</w:t>
      </w:r>
      <w:bookmarkEnd w:id="17"/>
      <w:r w:rsidR="008D62D4" w:rsidRPr="008D62D4">
        <w:rPr>
          <w:rFonts w:ascii="Arial" w:eastAsiaTheme="minorHAnsi" w:hAnsi="Arial" w:cs="Arial"/>
          <w:lang w:val="en-US" w:eastAsia="en-US"/>
        </w:rPr>
        <w:t xml:space="preserve">Variation by season in the numbers of transhumant herds in the </w:t>
      </w:r>
      <w:r w:rsidR="00347432" w:rsidRPr="00322F5F">
        <w:rPr>
          <w:rFonts w:ascii="Arial" w:hAnsi="Arial" w:cs="Arial"/>
        </w:rPr>
        <w:t>sub-watershed</w:t>
      </w:r>
    </w:p>
    <w:p w:rsidR="000D68FB" w:rsidRPr="000D68FB" w:rsidRDefault="006C5CB9" w:rsidP="000D68FB">
      <w:pPr>
        <w:pStyle w:val="HTMLPreformatted"/>
        <w:jc w:val="both"/>
        <w:rPr>
          <w:rFonts w:ascii="Arial" w:eastAsiaTheme="minorHAnsi" w:hAnsi="Arial" w:cs="Arial"/>
          <w:lang w:val="en-US" w:eastAsia="en-US"/>
        </w:rPr>
      </w:pPr>
      <w:r w:rsidRPr="000D68FB">
        <w:rPr>
          <w:rFonts w:ascii="Arial" w:eastAsiaTheme="minorHAnsi" w:hAnsi="Arial" w:cs="Arial"/>
          <w:lang w:val="en-US" w:eastAsia="en-US"/>
        </w:rPr>
        <w:t>Transhumance was only practiced in the Sudanian zone during the dry season, currently, it is practiced throughout the year in the study area.</w:t>
      </w:r>
    </w:p>
    <w:p w:rsidR="000D68FB" w:rsidRPr="000D68FB" w:rsidRDefault="006C5CB9" w:rsidP="000D68FB">
      <w:pPr>
        <w:pStyle w:val="HTMLPreformatted"/>
        <w:jc w:val="both"/>
        <w:rPr>
          <w:rFonts w:ascii="Arial" w:eastAsiaTheme="minorHAnsi" w:hAnsi="Arial" w:cs="Arial"/>
          <w:lang w:val="en-US" w:eastAsia="en-US"/>
        </w:rPr>
      </w:pPr>
      <w:r w:rsidRPr="000D68FB">
        <w:rPr>
          <w:rFonts w:ascii="Arial" w:eastAsiaTheme="minorHAnsi" w:hAnsi="Arial" w:cs="Arial"/>
          <w:lang w:val="en-US" w:eastAsia="en-US"/>
        </w:rPr>
        <w:t>It is done according to the north-south gradient. The staircase system is developed, that is to say, the herds from the northern part migrate towards the south and those from the southern zone migrate further south towards the border of Ivory Coast. The return flow is more accentuated in July-August. As numbers increase, some transhumants become more sedentary. The majority of transhumant herds in the area come mainly from the regions of Ségou, Dioïla, San, and Koutiala.</w:t>
      </w:r>
    </w:p>
    <w:p w:rsidR="000D68FB" w:rsidRDefault="006C5CB9" w:rsidP="000D68FB">
      <w:pPr>
        <w:pStyle w:val="HTMLPreformatted"/>
        <w:jc w:val="both"/>
        <w:rPr>
          <w:rFonts w:ascii="Arial" w:eastAsiaTheme="minorHAnsi" w:hAnsi="Arial" w:cs="Arial"/>
          <w:lang w:val="en-US" w:eastAsia="en-US"/>
        </w:rPr>
      </w:pPr>
      <w:r w:rsidRPr="000D68FB">
        <w:rPr>
          <w:rFonts w:ascii="Arial" w:eastAsiaTheme="minorHAnsi" w:hAnsi="Arial" w:cs="Arial"/>
          <w:lang w:val="en-US" w:eastAsia="en-US"/>
        </w:rPr>
        <w:t>Figure 2 illustrates the monthly evolution of the numbers of transhumant herds in the study area in 2021.</w:t>
      </w:r>
    </w:p>
    <w:p w:rsidR="00405886" w:rsidRPr="001329F7" w:rsidRDefault="006C5CB9" w:rsidP="001329F7">
      <w:pPr>
        <w:pStyle w:val="HTMLPreformatted"/>
        <w:jc w:val="center"/>
        <w:rPr>
          <w:rFonts w:ascii="Arial" w:eastAsiaTheme="minorHAnsi" w:hAnsi="Arial" w:cs="Arial"/>
          <w:lang w:val="en-US" w:eastAsia="en-US"/>
        </w:rPr>
      </w:pPr>
      <w:r w:rsidRPr="001329F7">
        <w:rPr>
          <w:rFonts w:ascii="Arial" w:eastAsiaTheme="minorHAnsi" w:hAnsi="Arial" w:cs="Arial"/>
          <w:noProof/>
          <w:lang w:val="en-US" w:eastAsia="en-US"/>
        </w:rPr>
        <w:lastRenderedPageBreak/>
        <w:drawing>
          <wp:inline distT="0" distB="0" distL="0" distR="0">
            <wp:extent cx="4302000" cy="4168800"/>
            <wp:effectExtent l="0" t="0" r="3810" b="3175"/>
            <wp:docPr id="2" name="Image 2" descr="C:\Users\LENOVO\Desktop\FI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NOVO\Desktop\FIG3.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302000" cy="4168800"/>
                    </a:xfrm>
                    <a:prstGeom prst="rect">
                      <a:avLst/>
                    </a:prstGeom>
                    <a:noFill/>
                    <a:ln>
                      <a:noFill/>
                    </a:ln>
                  </pic:spPr>
                </pic:pic>
              </a:graphicData>
            </a:graphic>
          </wp:inline>
        </w:drawing>
      </w:r>
    </w:p>
    <w:p w:rsidR="00405886" w:rsidRPr="000D68FB" w:rsidRDefault="006C5CB9" w:rsidP="000D68FB">
      <w:pPr>
        <w:pStyle w:val="HTMLPreformatted"/>
        <w:spacing w:after="240"/>
      </w:pPr>
      <w:bookmarkStart w:id="18" w:name="_Toc160874436"/>
      <w:r w:rsidRPr="000D68FB">
        <w:rPr>
          <w:rFonts w:ascii="Arial" w:hAnsi="Arial" w:cs="Arial"/>
          <w:b/>
        </w:rPr>
        <w:t>Figure</w:t>
      </w:r>
      <w:r w:rsidR="008C09B6" w:rsidRPr="000D68FB">
        <w:rPr>
          <w:rFonts w:ascii="Arial" w:hAnsi="Arial" w:cs="Arial"/>
          <w:b/>
        </w:rPr>
        <w:t>3</w:t>
      </w:r>
      <w:r w:rsidRPr="000D68FB">
        <w:rPr>
          <w:rFonts w:ascii="Arial" w:hAnsi="Arial" w:cs="Arial"/>
          <w:b/>
        </w:rPr>
        <w:t>:</w:t>
      </w:r>
      <w:bookmarkEnd w:id="18"/>
      <w:r w:rsidR="000D68FB" w:rsidRPr="000D68FB">
        <w:rPr>
          <w:rFonts w:ascii="Arial" w:eastAsiaTheme="minorHAnsi" w:hAnsi="Arial" w:cs="Arial"/>
          <w:lang w:val="en-US" w:eastAsia="en-US"/>
        </w:rPr>
        <w:t xml:space="preserve">Dynamics of the numbers of transhumant herds in the </w:t>
      </w:r>
      <w:r w:rsidR="00347432" w:rsidRPr="00322F5F">
        <w:rPr>
          <w:rFonts w:ascii="Arial" w:hAnsi="Arial" w:cs="Arial"/>
        </w:rPr>
        <w:t>sub-watershed</w:t>
      </w:r>
    </w:p>
    <w:p w:rsidR="003364D7" w:rsidRPr="003364D7" w:rsidRDefault="006C5CB9" w:rsidP="003364D7">
      <w:pPr>
        <w:tabs>
          <w:tab w:val="left" w:pos="1450"/>
        </w:tabs>
        <w:jc w:val="both"/>
        <w:rPr>
          <w:rFonts w:ascii="Arial" w:hAnsi="Arial" w:cs="Arial"/>
          <w:sz w:val="20"/>
          <w:szCs w:val="20"/>
        </w:rPr>
      </w:pPr>
      <w:r w:rsidRPr="003364D7">
        <w:rPr>
          <w:rFonts w:ascii="Arial" w:hAnsi="Arial" w:cs="Arial"/>
          <w:sz w:val="20"/>
          <w:szCs w:val="20"/>
        </w:rPr>
        <w:t xml:space="preserve">The estimated number is highest in July (132,298 cattle), followed by the months of August and March with 29,177 and 25,690 head respectively (figure 3). This permanent presence of transhumants in the sub-basin can be explained by the climatic situation of the municipalities </w:t>
      </w:r>
      <w:commentRangeStart w:id="19"/>
      <w:r w:rsidRPr="003364D7">
        <w:rPr>
          <w:rFonts w:ascii="Arial" w:hAnsi="Arial" w:cs="Arial"/>
          <w:sz w:val="20"/>
          <w:szCs w:val="20"/>
        </w:rPr>
        <w:t xml:space="preserve">favoring </w:t>
      </w:r>
      <w:commentRangeEnd w:id="19"/>
      <w:r w:rsidR="00B27480">
        <w:rPr>
          <w:rStyle w:val="CommentReference"/>
        </w:rPr>
        <w:commentReference w:id="19"/>
      </w:r>
      <w:r w:rsidRPr="003364D7">
        <w:rPr>
          <w:rFonts w:ascii="Arial" w:hAnsi="Arial" w:cs="Arial"/>
          <w:sz w:val="20"/>
          <w:szCs w:val="20"/>
        </w:rPr>
        <w:t>the access of herds to resources (pasture and water) where forage and water stress were not increased. Over the past thirty years, these movements have led to changes in the relationships between pastoralists and farmers in host or transit communities.</w:t>
      </w:r>
    </w:p>
    <w:p w:rsidR="003364D7" w:rsidRPr="003364D7" w:rsidRDefault="006C5CB9" w:rsidP="003364D7">
      <w:pPr>
        <w:pStyle w:val="HTMLPreformatted"/>
        <w:rPr>
          <w:rFonts w:ascii="Arial" w:eastAsiaTheme="minorHAnsi" w:hAnsi="Arial" w:cs="Arial"/>
          <w:b/>
          <w:lang w:val="en-US" w:eastAsia="en-US"/>
        </w:rPr>
      </w:pPr>
      <w:r w:rsidRPr="003364D7">
        <w:rPr>
          <w:rFonts w:ascii="Arial" w:eastAsiaTheme="minorHAnsi" w:hAnsi="Arial" w:cs="Arial"/>
          <w:b/>
          <w:lang w:val="en-US" w:eastAsia="en-US"/>
        </w:rPr>
        <w:t>Origin and destination of transhumant herds in the Korola</w:t>
      </w:r>
      <w:r w:rsidR="00347432" w:rsidRPr="00F61850">
        <w:rPr>
          <w:rFonts w:ascii="Arial" w:hAnsi="Arial" w:cs="Arial"/>
          <w:b/>
        </w:rPr>
        <w:t>sub-watershed</w:t>
      </w:r>
    </w:p>
    <w:p w:rsidR="008D07AA" w:rsidRPr="008D07AA" w:rsidRDefault="006C5CB9" w:rsidP="003364D7">
      <w:pPr>
        <w:tabs>
          <w:tab w:val="left" w:pos="1450"/>
        </w:tabs>
        <w:spacing w:before="240"/>
        <w:jc w:val="both"/>
        <w:rPr>
          <w:rFonts w:ascii="Arial" w:hAnsi="Arial" w:cs="Arial"/>
          <w:sz w:val="20"/>
          <w:szCs w:val="20"/>
        </w:rPr>
      </w:pPr>
      <w:r w:rsidRPr="008D07AA">
        <w:rPr>
          <w:rFonts w:ascii="Arial" w:hAnsi="Arial" w:cs="Arial"/>
          <w:sz w:val="20"/>
          <w:szCs w:val="20"/>
        </w:rPr>
        <w:t>Information was collected from transhumant shepherds on their origins and departures (figure 4).</w:t>
      </w:r>
    </w:p>
    <w:p w:rsidR="008D07AA" w:rsidRPr="008D07AA" w:rsidRDefault="006C5CB9" w:rsidP="008D07AA">
      <w:pPr>
        <w:tabs>
          <w:tab w:val="left" w:pos="1450"/>
        </w:tabs>
        <w:jc w:val="both"/>
        <w:rPr>
          <w:rFonts w:ascii="Arial" w:hAnsi="Arial" w:cs="Arial"/>
          <w:sz w:val="20"/>
          <w:szCs w:val="20"/>
        </w:rPr>
      </w:pPr>
      <w:r w:rsidRPr="008D07AA">
        <w:rPr>
          <w:rFonts w:ascii="Arial" w:hAnsi="Arial" w:cs="Arial"/>
          <w:sz w:val="20"/>
          <w:szCs w:val="20"/>
        </w:rPr>
        <w:t>The main areas of origin were the RCI with 188 groups, followed by Ségou (43), Kignan (22), and Beleko (17). These transhumants have large numbers with large amplitude movements of livestock (north-south on the outward journey and south-north on the return) during all seasons. The distances traveled are several hundred kilometers and frequently exceed the borders of the country of origin.</w:t>
      </w:r>
    </w:p>
    <w:p w:rsidR="00405886" w:rsidRPr="00E650F3" w:rsidRDefault="00405886" w:rsidP="0098153E">
      <w:pPr>
        <w:spacing w:after="0" w:line="480" w:lineRule="auto"/>
        <w:jc w:val="center"/>
        <w:rPr>
          <w:rFonts w:ascii="Arial" w:hAnsi="Arial" w:cs="Arial"/>
          <w:sz w:val="20"/>
          <w:szCs w:val="20"/>
          <w:lang w:val="fr-FR"/>
        </w:rPr>
      </w:pPr>
    </w:p>
    <w:p w:rsidR="007C2357" w:rsidRPr="00E650F3" w:rsidRDefault="006C5CB9" w:rsidP="00F67B39">
      <w:pPr>
        <w:spacing w:after="0" w:line="480" w:lineRule="auto"/>
        <w:jc w:val="center"/>
        <w:rPr>
          <w:rFonts w:ascii="Arial" w:hAnsi="Arial" w:cs="Arial"/>
          <w:sz w:val="20"/>
          <w:szCs w:val="20"/>
        </w:rPr>
      </w:pPr>
      <w:r w:rsidRPr="00F67B39">
        <w:rPr>
          <w:rFonts w:ascii="Arial" w:hAnsi="Arial" w:cs="Arial"/>
          <w:noProof/>
          <w:sz w:val="20"/>
          <w:szCs w:val="20"/>
        </w:rPr>
        <w:lastRenderedPageBreak/>
        <w:drawing>
          <wp:inline distT="0" distB="0" distL="0" distR="0">
            <wp:extent cx="4928400" cy="4928400"/>
            <wp:effectExtent l="0" t="0" r="5715" b="5715"/>
            <wp:docPr id="4" name="Image 4" descr="C:\Users\LENOVO\Desktop\ORIG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Users\LENOVO\Desktop\ORIGINE.pn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928400" cy="4928400"/>
                    </a:xfrm>
                    <a:prstGeom prst="rect">
                      <a:avLst/>
                    </a:prstGeom>
                    <a:noFill/>
                    <a:ln>
                      <a:noFill/>
                    </a:ln>
                  </pic:spPr>
                </pic:pic>
              </a:graphicData>
            </a:graphic>
          </wp:inline>
        </w:drawing>
      </w:r>
    </w:p>
    <w:p w:rsidR="007C2357" w:rsidRPr="008D07AA" w:rsidRDefault="006C5CB9" w:rsidP="008D07AA">
      <w:pPr>
        <w:pStyle w:val="HTMLPreformatted"/>
      </w:pPr>
      <w:bookmarkStart w:id="20" w:name="_Toc160874437"/>
      <w:r w:rsidRPr="008D07AA">
        <w:rPr>
          <w:rFonts w:ascii="Arial" w:hAnsi="Arial" w:cs="Arial"/>
          <w:b/>
        </w:rPr>
        <w:t>Figure</w:t>
      </w:r>
      <w:r w:rsidR="008C09B6" w:rsidRPr="008D07AA">
        <w:rPr>
          <w:rFonts w:ascii="Arial" w:hAnsi="Arial" w:cs="Arial"/>
          <w:b/>
        </w:rPr>
        <w:t>4</w:t>
      </w:r>
      <w:r w:rsidRPr="008D07AA">
        <w:rPr>
          <w:rFonts w:ascii="Arial" w:hAnsi="Arial" w:cs="Arial"/>
          <w:b/>
        </w:rPr>
        <w:t>:</w:t>
      </w:r>
      <w:bookmarkEnd w:id="20"/>
      <w:r w:rsidR="008D07AA" w:rsidRPr="008D07AA">
        <w:rPr>
          <w:rFonts w:ascii="Arial" w:eastAsiaTheme="minorHAnsi" w:hAnsi="Arial" w:cs="Arial"/>
          <w:lang w:val="en-US" w:eastAsia="en-US"/>
        </w:rPr>
        <w:t xml:space="preserve">Locality of origin of groups of transhumants staying in the </w:t>
      </w:r>
      <w:r w:rsidR="00347432" w:rsidRPr="00322F5F">
        <w:rPr>
          <w:rFonts w:ascii="Arial" w:hAnsi="Arial" w:cs="Arial"/>
        </w:rPr>
        <w:t>sub-watershed</w:t>
      </w:r>
    </w:p>
    <w:p w:rsidR="008D07AA" w:rsidRPr="008D07AA" w:rsidRDefault="006C5CB9" w:rsidP="008D07AA">
      <w:pPr>
        <w:tabs>
          <w:tab w:val="left" w:pos="1450"/>
        </w:tabs>
        <w:spacing w:before="240"/>
        <w:jc w:val="both"/>
        <w:rPr>
          <w:rFonts w:ascii="Arial" w:hAnsi="Arial" w:cs="Arial"/>
          <w:sz w:val="20"/>
          <w:szCs w:val="20"/>
        </w:rPr>
      </w:pPr>
      <w:r w:rsidRPr="008D07AA">
        <w:rPr>
          <w:rFonts w:ascii="Arial" w:hAnsi="Arial" w:cs="Arial"/>
          <w:sz w:val="20"/>
          <w:szCs w:val="20"/>
        </w:rPr>
        <w:t xml:space="preserve">Regarding the departure of transhumant groups, the majority of transhumants had as their destination the Republic of </w:t>
      </w:r>
      <w:r w:rsidR="001329F7" w:rsidRPr="001329F7">
        <w:rPr>
          <w:rFonts w:ascii="Arial" w:hAnsi="Arial" w:cs="Arial"/>
          <w:sz w:val="20"/>
          <w:szCs w:val="20"/>
        </w:rPr>
        <w:t xml:space="preserve">Ivory Coast </w:t>
      </w:r>
      <w:r w:rsidRPr="008D07AA">
        <w:rPr>
          <w:rFonts w:ascii="Arial" w:hAnsi="Arial" w:cs="Arial"/>
          <w:sz w:val="20"/>
          <w:szCs w:val="20"/>
        </w:rPr>
        <w:t xml:space="preserve">(108), Ségou (72), Beleko (44), and Konina with 28 groups (Figure 5). Very often, movements take place within and on the periphery of the </w:t>
      </w:r>
      <w:r w:rsidR="00E10FDA" w:rsidRPr="00322F5F">
        <w:rPr>
          <w:rFonts w:ascii="Arial" w:hAnsi="Arial" w:cs="Arial"/>
        </w:rPr>
        <w:t>sub-watershed</w:t>
      </w:r>
      <w:r w:rsidRPr="008D07AA">
        <w:rPr>
          <w:rFonts w:ascii="Arial" w:hAnsi="Arial" w:cs="Arial"/>
          <w:sz w:val="20"/>
          <w:szCs w:val="20"/>
        </w:rPr>
        <w:t>or national but they can be cross-border.</w:t>
      </w:r>
    </w:p>
    <w:p w:rsidR="00405886" w:rsidRPr="00E650F3" w:rsidRDefault="00405886" w:rsidP="0098153E">
      <w:pPr>
        <w:spacing w:after="0" w:line="480" w:lineRule="auto"/>
        <w:rPr>
          <w:rFonts w:ascii="Arial" w:hAnsi="Arial" w:cs="Arial"/>
          <w:sz w:val="20"/>
          <w:szCs w:val="20"/>
          <w:lang w:val="fr-FR"/>
        </w:rPr>
      </w:pPr>
    </w:p>
    <w:p w:rsidR="00405886" w:rsidRPr="00E650F3" w:rsidRDefault="00405886" w:rsidP="0098153E">
      <w:pPr>
        <w:spacing w:after="0" w:line="480" w:lineRule="auto"/>
        <w:rPr>
          <w:rFonts w:ascii="Arial" w:hAnsi="Arial" w:cs="Arial"/>
          <w:sz w:val="20"/>
          <w:szCs w:val="20"/>
          <w:lang w:val="fr-FR"/>
        </w:rPr>
      </w:pPr>
    </w:p>
    <w:p w:rsidR="00405886" w:rsidRPr="00E650F3" w:rsidRDefault="006C5CB9" w:rsidP="0098153E">
      <w:pPr>
        <w:pStyle w:val="Caption"/>
        <w:spacing w:after="240" w:line="480" w:lineRule="auto"/>
        <w:jc w:val="center"/>
        <w:rPr>
          <w:rFonts w:ascii="Arial" w:hAnsi="Arial" w:cs="Arial"/>
          <w:color w:val="auto"/>
          <w:sz w:val="20"/>
          <w:szCs w:val="20"/>
        </w:rPr>
      </w:pPr>
      <w:bookmarkStart w:id="21" w:name="_Toc160874438"/>
      <w:r w:rsidRPr="00297CB2">
        <w:rPr>
          <w:rFonts w:ascii="Arial" w:hAnsi="Arial" w:cs="Arial"/>
          <w:noProof/>
          <w:color w:val="auto"/>
          <w:sz w:val="20"/>
          <w:szCs w:val="20"/>
          <w:lang w:val="en-US"/>
        </w:rPr>
        <w:lastRenderedPageBreak/>
        <w:drawing>
          <wp:inline distT="0" distB="0" distL="0" distR="0">
            <wp:extent cx="4964400" cy="4964400"/>
            <wp:effectExtent l="0" t="0" r="8255" b="8255"/>
            <wp:docPr id="3" name="Image 3" descr="C:\Users\LENOVO\Desktop\F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LENOVO\Desktop\FIG.pn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964400" cy="4964400"/>
                    </a:xfrm>
                    <a:prstGeom prst="rect">
                      <a:avLst/>
                    </a:prstGeom>
                    <a:noFill/>
                    <a:ln>
                      <a:noFill/>
                    </a:ln>
                  </pic:spPr>
                </pic:pic>
              </a:graphicData>
            </a:graphic>
          </wp:inline>
        </w:drawing>
      </w:r>
    </w:p>
    <w:p w:rsidR="00405886" w:rsidRPr="00B60A7D" w:rsidRDefault="006C5CB9" w:rsidP="00B60A7D">
      <w:pPr>
        <w:pStyle w:val="HTMLPreformatted"/>
        <w:spacing w:after="240"/>
      </w:pPr>
      <w:r w:rsidRPr="00B60A7D">
        <w:rPr>
          <w:rFonts w:ascii="Arial" w:hAnsi="Arial" w:cs="Arial"/>
          <w:b/>
        </w:rPr>
        <w:t>Figure</w:t>
      </w:r>
      <w:r w:rsidR="008C09B6" w:rsidRPr="00B60A7D">
        <w:rPr>
          <w:rFonts w:ascii="Arial" w:hAnsi="Arial" w:cs="Arial"/>
          <w:b/>
        </w:rPr>
        <w:t>5</w:t>
      </w:r>
      <w:r w:rsidRPr="00B60A7D">
        <w:rPr>
          <w:rFonts w:ascii="Arial" w:hAnsi="Arial" w:cs="Arial"/>
          <w:b/>
        </w:rPr>
        <w:t>:</w:t>
      </w:r>
      <w:bookmarkEnd w:id="21"/>
      <w:r w:rsidR="00B60A7D" w:rsidRPr="00B60A7D">
        <w:rPr>
          <w:rFonts w:ascii="Arial" w:eastAsiaTheme="minorHAnsi" w:hAnsi="Arial" w:cs="Arial"/>
          <w:lang w:val="en-US" w:eastAsia="en-US"/>
        </w:rPr>
        <w:t xml:space="preserve">Departure locations for transhumant groups staying in the </w:t>
      </w:r>
      <w:r w:rsidR="00347432" w:rsidRPr="00322F5F">
        <w:rPr>
          <w:rFonts w:ascii="Arial" w:hAnsi="Arial" w:cs="Arial"/>
        </w:rPr>
        <w:t>sub-watershed</w:t>
      </w:r>
    </w:p>
    <w:p w:rsidR="00B25730" w:rsidRPr="00B25730" w:rsidRDefault="006C5CB9" w:rsidP="00B25730">
      <w:pPr>
        <w:pStyle w:val="HTMLPreformatted"/>
        <w:rPr>
          <w:rFonts w:ascii="Arial" w:eastAsiaTheme="minorHAnsi" w:hAnsi="Arial" w:cs="Arial"/>
          <w:b/>
          <w:lang w:val="en-US" w:eastAsia="en-US"/>
        </w:rPr>
      </w:pPr>
      <w:r w:rsidRPr="00B25730">
        <w:rPr>
          <w:rFonts w:ascii="Arial" w:eastAsiaTheme="minorHAnsi" w:hAnsi="Arial" w:cs="Arial"/>
          <w:b/>
          <w:lang w:val="en-US" w:eastAsia="en-US"/>
        </w:rPr>
        <w:t>Impact of the practice of transhumance on pastoral resources</w:t>
      </w:r>
    </w:p>
    <w:p w:rsidR="00B25730" w:rsidRPr="00B25730" w:rsidRDefault="006C5CB9" w:rsidP="00B60A7D">
      <w:pPr>
        <w:tabs>
          <w:tab w:val="left" w:pos="1450"/>
        </w:tabs>
        <w:spacing w:before="240"/>
        <w:jc w:val="both"/>
        <w:rPr>
          <w:rFonts w:ascii="Arial" w:hAnsi="Arial" w:cs="Arial"/>
          <w:sz w:val="20"/>
          <w:szCs w:val="20"/>
        </w:rPr>
      </w:pPr>
      <w:commentRangeStart w:id="22"/>
      <w:r w:rsidRPr="00B25730">
        <w:rPr>
          <w:rFonts w:ascii="Arial" w:hAnsi="Arial" w:cs="Arial"/>
          <w:sz w:val="20"/>
          <w:szCs w:val="20"/>
        </w:rPr>
        <w:t xml:space="preserve">The information collected through focus groups conducted in the communes of Nièna, Dembela, and Blendio </w:t>
      </w:r>
      <w:commentRangeEnd w:id="22"/>
      <w:r w:rsidR="00136110">
        <w:rPr>
          <w:rStyle w:val="CommentReference"/>
        </w:rPr>
        <w:commentReference w:id="22"/>
      </w:r>
      <w:r w:rsidRPr="00B25730">
        <w:rPr>
          <w:rFonts w:ascii="Arial" w:hAnsi="Arial" w:cs="Arial"/>
          <w:sz w:val="20"/>
          <w:szCs w:val="20"/>
        </w:rPr>
        <w:t>showed that livestock farming practices in the Korola</w:t>
      </w:r>
      <w:r w:rsidR="001365AA" w:rsidRPr="006D48CD">
        <w:rPr>
          <w:rFonts w:ascii="Arial" w:hAnsi="Arial" w:cs="Arial"/>
          <w:sz w:val="20"/>
          <w:szCs w:val="20"/>
        </w:rPr>
        <w:t>sub-watershed</w:t>
      </w:r>
      <w:r w:rsidRPr="00B25730">
        <w:rPr>
          <w:rFonts w:ascii="Arial" w:hAnsi="Arial" w:cs="Arial"/>
          <w:sz w:val="20"/>
          <w:szCs w:val="20"/>
        </w:rPr>
        <w:t xml:space="preserve">have changed significantly over the last thirty years. </w:t>
      </w:r>
    </w:p>
    <w:p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Firstly, the frequency of the practice of transhumance has increased. 70% of respondents in the focus groups perceived this increase as the result of the reduction in grazing areas in many areas. In recent years, a type of circulating transhumance has been observed in the Dembela and Blendio areas during crop periods. According to farmers, certain groups of breeders who have been on transhumance for several years have no longer returned home. They are present throughout the year and move from one area to another depending on the periods (crop period, harvest, and post-harvest) but also depending on the availability of pastoral resources. It also emerged in many discussions that due to pressure on plant resources in general and fodder resources in particular, certain species have disappeared.</w:t>
      </w:r>
    </w:p>
    <w:p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lastRenderedPageBreak/>
        <w:t xml:space="preserve">Other findings were reported on the early drying up of certain ponds and rivers. The main extinct herbaceous species are </w:t>
      </w:r>
      <w:r w:rsidRPr="004264E6">
        <w:rPr>
          <w:rFonts w:ascii="Arial" w:hAnsi="Arial" w:cs="Arial"/>
          <w:i/>
          <w:sz w:val="20"/>
          <w:szCs w:val="20"/>
        </w:rPr>
        <w:t>Cymbopogon giganteus</w:t>
      </w:r>
      <w:r w:rsidRPr="00B25730">
        <w:rPr>
          <w:rFonts w:ascii="Arial" w:hAnsi="Arial" w:cs="Arial"/>
          <w:sz w:val="20"/>
          <w:szCs w:val="20"/>
        </w:rPr>
        <w:t xml:space="preserve"> and </w:t>
      </w:r>
      <w:r w:rsidRPr="004264E6">
        <w:rPr>
          <w:rFonts w:ascii="Arial" w:hAnsi="Arial" w:cs="Arial"/>
          <w:i/>
          <w:sz w:val="20"/>
          <w:szCs w:val="20"/>
        </w:rPr>
        <w:t>Lippiachevevalieri</w:t>
      </w:r>
      <w:r w:rsidRPr="00B25730">
        <w:rPr>
          <w:rFonts w:ascii="Arial" w:hAnsi="Arial" w:cs="Arial"/>
          <w:sz w:val="20"/>
          <w:szCs w:val="20"/>
        </w:rPr>
        <w:t xml:space="preserve">. As for the woody species, they are </w:t>
      </w:r>
      <w:r w:rsidRPr="004264E6">
        <w:rPr>
          <w:rFonts w:ascii="Arial" w:hAnsi="Arial" w:cs="Arial"/>
          <w:i/>
          <w:sz w:val="20"/>
          <w:szCs w:val="20"/>
        </w:rPr>
        <w:t>Gymnosporiaafricana</w:t>
      </w:r>
      <w:r w:rsidRPr="00B25730">
        <w:rPr>
          <w:rFonts w:ascii="Arial" w:hAnsi="Arial" w:cs="Arial"/>
          <w:sz w:val="20"/>
          <w:szCs w:val="20"/>
        </w:rPr>
        <w:t xml:space="preserve">, </w:t>
      </w:r>
      <w:r w:rsidRPr="004264E6">
        <w:rPr>
          <w:rFonts w:ascii="Arial" w:hAnsi="Arial" w:cs="Arial"/>
          <w:i/>
          <w:sz w:val="20"/>
          <w:szCs w:val="20"/>
        </w:rPr>
        <w:t>Oxynanterataabyssinica</w:t>
      </w:r>
      <w:r w:rsidRPr="00B25730">
        <w:rPr>
          <w:rFonts w:ascii="Arial" w:hAnsi="Arial" w:cs="Arial"/>
          <w:sz w:val="20"/>
          <w:szCs w:val="20"/>
        </w:rPr>
        <w:t xml:space="preserve">, and </w:t>
      </w:r>
      <w:r w:rsidRPr="004264E6">
        <w:rPr>
          <w:rFonts w:ascii="Arial" w:hAnsi="Arial" w:cs="Arial"/>
          <w:i/>
          <w:sz w:val="20"/>
          <w:szCs w:val="20"/>
        </w:rPr>
        <w:t>Erythrophleumsuaveolens</w:t>
      </w:r>
      <w:r w:rsidRPr="00B25730">
        <w:rPr>
          <w:rFonts w:ascii="Arial" w:hAnsi="Arial" w:cs="Arial"/>
          <w:sz w:val="20"/>
          <w:szCs w:val="20"/>
        </w:rPr>
        <w:t xml:space="preserve">. Species palatable to livestock are disappearing in </w:t>
      </w:r>
      <w:r w:rsidRPr="00F55294">
        <w:rPr>
          <w:rFonts w:ascii="Arial" w:hAnsi="Arial" w:cs="Arial"/>
          <w:color w:val="FF0000"/>
          <w:sz w:val="20"/>
          <w:szCs w:val="20"/>
        </w:rPr>
        <w:t>favor</w:t>
      </w:r>
      <w:r w:rsidRPr="00B25730">
        <w:rPr>
          <w:rFonts w:ascii="Arial" w:hAnsi="Arial" w:cs="Arial"/>
          <w:sz w:val="20"/>
          <w:szCs w:val="20"/>
        </w:rPr>
        <w:t xml:space="preserve"> of non-palatable species such as </w:t>
      </w:r>
      <w:r w:rsidRPr="004264E6">
        <w:rPr>
          <w:rFonts w:ascii="Arial" w:hAnsi="Arial" w:cs="Arial"/>
          <w:i/>
          <w:sz w:val="20"/>
          <w:szCs w:val="20"/>
        </w:rPr>
        <w:t>Hiptissuaveolens</w:t>
      </w:r>
      <w:r w:rsidRPr="00B25730">
        <w:rPr>
          <w:rFonts w:ascii="Arial" w:hAnsi="Arial" w:cs="Arial"/>
          <w:sz w:val="20"/>
          <w:szCs w:val="20"/>
        </w:rPr>
        <w:t xml:space="preserve"> and </w:t>
      </w:r>
      <w:r w:rsidRPr="004264E6">
        <w:rPr>
          <w:rFonts w:ascii="Arial" w:hAnsi="Arial" w:cs="Arial"/>
          <w:i/>
          <w:sz w:val="20"/>
          <w:szCs w:val="20"/>
        </w:rPr>
        <w:t>Cassia tora</w:t>
      </w:r>
      <w:r w:rsidRPr="00B25730">
        <w:rPr>
          <w:rFonts w:ascii="Arial" w:hAnsi="Arial" w:cs="Arial"/>
          <w:sz w:val="20"/>
          <w:szCs w:val="20"/>
        </w:rPr>
        <w:t xml:space="preserve">. This situation was an element that contributed to the reduction of access to pasture and water for transhumant herds. "Since </w:t>
      </w:r>
      <w:commentRangeStart w:id="23"/>
      <w:r w:rsidRPr="00B25730">
        <w:rPr>
          <w:rFonts w:ascii="Arial" w:hAnsi="Arial" w:cs="Arial"/>
          <w:sz w:val="20"/>
          <w:szCs w:val="20"/>
        </w:rPr>
        <w:t>we</w:t>
      </w:r>
      <w:commentRangeEnd w:id="23"/>
      <w:r w:rsidR="00EB3110">
        <w:rPr>
          <w:rStyle w:val="CommentReference"/>
        </w:rPr>
        <w:commentReference w:id="23"/>
      </w:r>
      <w:r w:rsidRPr="00B25730">
        <w:rPr>
          <w:rFonts w:ascii="Arial" w:hAnsi="Arial" w:cs="Arial"/>
          <w:sz w:val="20"/>
          <w:szCs w:val="20"/>
        </w:rPr>
        <w:t xml:space="preserve"> have a lot of animals, we prioritize our animals first. In addition, few transhumant herders now have access to crop residues because </w:t>
      </w:r>
      <w:r w:rsidRPr="00677D2B">
        <w:rPr>
          <w:rFonts w:ascii="Arial" w:hAnsi="Arial" w:cs="Arial"/>
          <w:color w:val="FF0000"/>
          <w:sz w:val="20"/>
          <w:szCs w:val="20"/>
        </w:rPr>
        <w:t>we</w:t>
      </w:r>
      <w:r w:rsidRPr="00B25730">
        <w:rPr>
          <w:rFonts w:ascii="Arial" w:hAnsi="Arial" w:cs="Arial"/>
          <w:sz w:val="20"/>
          <w:szCs w:val="20"/>
        </w:rPr>
        <w:t xml:space="preserve"> collect most of these residues to distribute them to our animals," reported the agro-herders during the group discussions.</w:t>
      </w:r>
    </w:p>
    <w:p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The last thirty years have been characterized by changes in the relationships between pastoralists and agro-pastoralists in host or transit communities. Farmers perceived this change in relations between transhumant herders and host communities in terms of a reduction in exchanges and contacts, and an increase in conflicts.</w:t>
      </w:r>
    </w:p>
    <w:p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In individual surveys, the average duration of presence of transhumant shepherds in Nièna was 15 to 30 days. “The availability of pastures has become a problem, most of the areas which in the past were dedicated to pastoral activities have been transformed into cultivation areas,” explained the farmers, which reduced the stay time of transhumants in Nièna.</w:t>
      </w:r>
    </w:p>
    <w:p w:rsidR="00B25730" w:rsidRPr="00B25730" w:rsidRDefault="006C5CB9" w:rsidP="00B25730">
      <w:pPr>
        <w:tabs>
          <w:tab w:val="left" w:pos="1450"/>
        </w:tabs>
        <w:jc w:val="both"/>
        <w:rPr>
          <w:rFonts w:ascii="Arial" w:hAnsi="Arial" w:cs="Arial"/>
          <w:sz w:val="20"/>
          <w:szCs w:val="20"/>
        </w:rPr>
      </w:pPr>
      <w:r w:rsidRPr="00B25730">
        <w:rPr>
          <w:rFonts w:ascii="Arial" w:hAnsi="Arial" w:cs="Arial"/>
          <w:sz w:val="20"/>
          <w:szCs w:val="20"/>
        </w:rPr>
        <w:t xml:space="preserve">Unlike Blendio and Dembela, the length of stay of transhumants in the areas has increased significantly with an average of 60 days. The availability of pastoral resources in this area constitutes a </w:t>
      </w:r>
      <w:r w:rsidRPr="00E505CF">
        <w:rPr>
          <w:rFonts w:ascii="Arial" w:hAnsi="Arial" w:cs="Arial"/>
          <w:color w:val="FF0000"/>
          <w:sz w:val="20"/>
          <w:szCs w:val="20"/>
        </w:rPr>
        <w:t>favorable</w:t>
      </w:r>
      <w:r w:rsidRPr="00B25730">
        <w:rPr>
          <w:rFonts w:ascii="Arial" w:hAnsi="Arial" w:cs="Arial"/>
          <w:sz w:val="20"/>
          <w:szCs w:val="20"/>
        </w:rPr>
        <w:t xml:space="preserve"> factor. In addition, these areas are frequented by transhumants from the northern and central regions of Mali; who in the past crossed them to go to Ivory Coast. Now some are staying because of insecurity at the Ivorian border. Those who continue to the Ivory Coast or the border, upon return, are forced to stop there due to insecurity problems in central and northern </w:t>
      </w:r>
      <w:commentRangeStart w:id="24"/>
      <w:r w:rsidRPr="00B25730">
        <w:rPr>
          <w:rFonts w:ascii="Arial" w:hAnsi="Arial" w:cs="Arial"/>
          <w:sz w:val="20"/>
          <w:szCs w:val="20"/>
        </w:rPr>
        <w:t>Mali</w:t>
      </w:r>
      <w:commentRangeEnd w:id="24"/>
      <w:r w:rsidR="008D078B">
        <w:rPr>
          <w:rStyle w:val="CommentReference"/>
        </w:rPr>
        <w:commentReference w:id="24"/>
      </w:r>
      <w:r w:rsidRPr="00B25730">
        <w:rPr>
          <w:rFonts w:ascii="Arial" w:hAnsi="Arial" w:cs="Arial"/>
          <w:sz w:val="20"/>
          <w:szCs w:val="20"/>
        </w:rPr>
        <w:t>.</w:t>
      </w:r>
    </w:p>
    <w:p w:rsidR="00284CC6" w:rsidRPr="00E650F3" w:rsidRDefault="006C5CB9" w:rsidP="00590132">
      <w:pPr>
        <w:spacing w:after="160" w:line="240" w:lineRule="auto"/>
        <w:rPr>
          <w:rFonts w:ascii="Arial" w:eastAsia="Calibri" w:hAnsi="Arial" w:cs="Arial"/>
          <w:b/>
          <w:sz w:val="20"/>
          <w:szCs w:val="20"/>
          <w:lang w:val="fr-CM" w:eastAsia="fr-FR"/>
        </w:rPr>
      </w:pPr>
      <w:r w:rsidRPr="00E650F3">
        <w:rPr>
          <w:rFonts w:ascii="Arial" w:eastAsia="Calibri" w:hAnsi="Arial" w:cs="Arial"/>
          <w:b/>
          <w:sz w:val="20"/>
          <w:szCs w:val="20"/>
          <w:lang w:val="fr-CM" w:eastAsia="fr-FR"/>
        </w:rPr>
        <w:t>DISCUSSIO</w:t>
      </w:r>
      <w:r w:rsidRPr="00E650F3">
        <w:rPr>
          <w:rFonts w:ascii="Arial" w:hAnsi="Arial" w:cs="Arial"/>
          <w:b/>
          <w:sz w:val="20"/>
          <w:szCs w:val="20"/>
          <w:lang w:val="fr-FR"/>
        </w:rPr>
        <w:t>N</w:t>
      </w:r>
    </w:p>
    <w:p w:rsidR="00312C7B" w:rsidRPr="00312C7B" w:rsidRDefault="006C5CB9" w:rsidP="00312C7B">
      <w:pPr>
        <w:tabs>
          <w:tab w:val="left" w:pos="1450"/>
        </w:tabs>
        <w:jc w:val="both"/>
        <w:rPr>
          <w:rFonts w:ascii="Arial" w:hAnsi="Arial" w:cs="Arial"/>
          <w:sz w:val="20"/>
          <w:szCs w:val="20"/>
        </w:rPr>
      </w:pPr>
      <w:r w:rsidRPr="00312C7B">
        <w:rPr>
          <w:rFonts w:ascii="Arial" w:hAnsi="Arial" w:cs="Arial"/>
          <w:sz w:val="20"/>
          <w:szCs w:val="20"/>
        </w:rPr>
        <w:t>Agro-pastoralists in the study area reported a substantial increase in livestock numbers observed in recent years. The concentration is higher in the Dembela area than in the other municipalities. This situation has led to significant problems in the management of pastoral areas in the area. These results are in agreement with those of Ba (2011) who estimated that in areas like Sikasso where the pressure on the soil becomes increasingly strong, where fallow is shortened or simply disappears, and where arable land is rare, cattle numbers are stagnating and increasing competition between agriculture and livestock.</w:t>
      </w:r>
    </w:p>
    <w:p w:rsidR="00802BEB" w:rsidRPr="00802BEB" w:rsidRDefault="006C5CB9" w:rsidP="00802BEB">
      <w:pPr>
        <w:pStyle w:val="HTMLPreformatted"/>
        <w:jc w:val="both"/>
        <w:rPr>
          <w:rFonts w:ascii="Arial" w:eastAsiaTheme="minorHAnsi" w:hAnsi="Arial" w:cs="Arial"/>
          <w:lang w:val="en-US" w:eastAsia="en-US"/>
        </w:rPr>
      </w:pPr>
      <w:r w:rsidRPr="00802BEB">
        <w:rPr>
          <w:rFonts w:ascii="Arial" w:eastAsiaTheme="minorHAnsi" w:hAnsi="Arial" w:cs="Arial"/>
          <w:lang w:val="en-US" w:eastAsia="en-US"/>
        </w:rPr>
        <w:t xml:space="preserve">Concerning the length of stay of transhumants, the average of their presence in Nièna was 15 to 30 days. </w:t>
      </w:r>
      <w:r w:rsidRPr="00DE6C8F">
        <w:rPr>
          <w:rFonts w:ascii="Arial" w:eastAsiaTheme="minorHAnsi" w:hAnsi="Arial" w:cs="Arial"/>
          <w:color w:val="FF0000"/>
          <w:lang w:val="en-US" w:eastAsia="en-US"/>
        </w:rPr>
        <w:t>Our</w:t>
      </w:r>
      <w:r w:rsidRPr="00802BEB">
        <w:rPr>
          <w:rFonts w:ascii="Arial" w:eastAsiaTheme="minorHAnsi" w:hAnsi="Arial" w:cs="Arial"/>
          <w:lang w:val="en-US" w:eastAsia="en-US"/>
        </w:rPr>
        <w:t xml:space="preserve"> values ​​are comparable to those of Umutomi et al. (2016) which are 6 to 60 days in the Bougouni area despite a sharp increase in transhumants. In the study area, livestock concentrations are higher in July, followed by August and March, contrary to the results of Konaré (2022) which showed the numbers of transhumants were higher between February and May in the Kéniéba area.</w:t>
      </w:r>
    </w:p>
    <w:p w:rsidR="00802BEB" w:rsidRPr="00802BEB" w:rsidRDefault="006C5CB9" w:rsidP="00802BEB">
      <w:pPr>
        <w:pStyle w:val="HTMLPreformatted"/>
        <w:spacing w:before="240"/>
        <w:jc w:val="both"/>
        <w:rPr>
          <w:rFonts w:ascii="Arial" w:eastAsiaTheme="minorHAnsi" w:hAnsi="Arial" w:cs="Arial"/>
          <w:lang w:val="en-US" w:eastAsia="en-US"/>
        </w:rPr>
      </w:pPr>
      <w:r w:rsidRPr="00802BEB">
        <w:rPr>
          <w:rFonts w:ascii="Arial" w:eastAsiaTheme="minorHAnsi" w:hAnsi="Arial" w:cs="Arial"/>
          <w:lang w:val="en-US" w:eastAsia="en-US"/>
        </w:rPr>
        <w:t xml:space="preserve">Faced with a fodder and water deficit, breeders are often forced to practice transhumance in different seasons to alleviate the animal food crisis. This study showed that pastoral mobility </w:t>
      </w:r>
      <w:r w:rsidR="00AF7781">
        <w:rPr>
          <w:rFonts w:ascii="Arial" w:eastAsiaTheme="minorHAnsi" w:hAnsi="Arial" w:cs="Arial"/>
          <w:lang w:val="en-US" w:eastAsia="en-US"/>
        </w:rPr>
        <w:t>occur</w:t>
      </w:r>
      <w:r w:rsidRPr="00802BEB">
        <w:rPr>
          <w:rFonts w:ascii="Arial" w:eastAsiaTheme="minorHAnsi" w:hAnsi="Arial" w:cs="Arial"/>
          <w:lang w:val="en-US" w:eastAsia="en-US"/>
        </w:rPr>
        <w:t xml:space="preserve"> in the </w:t>
      </w:r>
      <w:r w:rsidR="009C5DB8" w:rsidRPr="001E581B">
        <w:rPr>
          <w:rFonts w:ascii="Arial" w:hAnsi="Arial" w:cs="Arial"/>
        </w:rPr>
        <w:t>sub-watershed</w:t>
      </w:r>
      <w:r w:rsidRPr="00802BEB">
        <w:rPr>
          <w:rFonts w:ascii="Arial" w:eastAsiaTheme="minorHAnsi" w:hAnsi="Arial" w:cs="Arial"/>
          <w:lang w:val="en-US" w:eastAsia="en-US"/>
        </w:rPr>
        <w:t xml:space="preserve"> throughout the year. In the study area, the number of transhumant herds is highest in July </w:t>
      </w:r>
      <w:commentRangeStart w:id="25"/>
      <w:r w:rsidRPr="00802BEB">
        <w:rPr>
          <w:rFonts w:ascii="Arial" w:eastAsiaTheme="minorHAnsi" w:hAnsi="Arial" w:cs="Arial"/>
          <w:lang w:val="en-US" w:eastAsia="en-US"/>
        </w:rPr>
        <w:t xml:space="preserve">(132,298 heads), </w:t>
      </w:r>
      <w:commentRangeEnd w:id="25"/>
      <w:r w:rsidR="00545276">
        <w:rPr>
          <w:rStyle w:val="CommentReference"/>
          <w:rFonts w:asciiTheme="minorHAnsi" w:eastAsiaTheme="minorHAnsi" w:hAnsiTheme="minorHAnsi" w:cstheme="minorBidi"/>
          <w:lang w:val="en-US" w:eastAsia="en-US"/>
        </w:rPr>
        <w:commentReference w:id="25"/>
      </w:r>
      <w:r w:rsidRPr="00802BEB">
        <w:rPr>
          <w:rFonts w:ascii="Arial" w:eastAsiaTheme="minorHAnsi" w:hAnsi="Arial" w:cs="Arial"/>
          <w:lang w:val="en-US" w:eastAsia="en-US"/>
        </w:rPr>
        <w:t xml:space="preserve">followed by August and March with 29,177 and 25,690 </w:t>
      </w:r>
      <w:r w:rsidRPr="00545276">
        <w:rPr>
          <w:rFonts w:ascii="Arial" w:eastAsiaTheme="minorHAnsi" w:hAnsi="Arial" w:cs="Arial"/>
          <w:color w:val="FF0000"/>
          <w:lang w:val="en-US" w:eastAsia="en-US"/>
        </w:rPr>
        <w:t>heads</w:t>
      </w:r>
      <w:r w:rsidRPr="00802BEB">
        <w:rPr>
          <w:rFonts w:ascii="Arial" w:eastAsiaTheme="minorHAnsi" w:hAnsi="Arial" w:cs="Arial"/>
          <w:lang w:val="en-US" w:eastAsia="en-US"/>
        </w:rPr>
        <w:t xml:space="preserve"> respectively. The work of the study by Konaré and Coulibaly (2019) leads to different results on the period of concentration of transhumant herds in the Kéniéba area where numbers are very large in December and January. Our results are lower than those obtained by Yvon et al. (2008), who found numbers of 200,000 </w:t>
      </w:r>
      <w:r w:rsidRPr="00641983">
        <w:rPr>
          <w:rFonts w:ascii="Arial" w:eastAsiaTheme="minorHAnsi" w:hAnsi="Arial" w:cs="Arial"/>
          <w:color w:val="FF0000"/>
          <w:lang w:val="en-US" w:eastAsia="en-US"/>
        </w:rPr>
        <w:t>heads</w:t>
      </w:r>
      <w:r w:rsidRPr="00802BEB">
        <w:rPr>
          <w:rFonts w:ascii="Arial" w:eastAsiaTheme="minorHAnsi" w:hAnsi="Arial" w:cs="Arial"/>
          <w:lang w:val="en-US" w:eastAsia="en-US"/>
        </w:rPr>
        <w:t xml:space="preserve"> and 17,000 </w:t>
      </w:r>
      <w:r w:rsidRPr="00641983">
        <w:rPr>
          <w:rFonts w:ascii="Arial" w:eastAsiaTheme="minorHAnsi" w:hAnsi="Arial" w:cs="Arial"/>
          <w:color w:val="FF0000"/>
          <w:lang w:val="en-US" w:eastAsia="en-US"/>
        </w:rPr>
        <w:t>heads</w:t>
      </w:r>
      <w:r w:rsidRPr="00802BEB">
        <w:rPr>
          <w:rFonts w:ascii="Arial" w:eastAsiaTheme="minorHAnsi" w:hAnsi="Arial" w:cs="Arial"/>
          <w:lang w:val="en-US" w:eastAsia="en-US"/>
        </w:rPr>
        <w:t xml:space="preserve"> in the area.</w:t>
      </w:r>
    </w:p>
    <w:p w:rsidR="00373C27" w:rsidRPr="00373C27" w:rsidRDefault="006C5CB9" w:rsidP="00373C27">
      <w:pPr>
        <w:pStyle w:val="HTMLPreformatted"/>
        <w:spacing w:before="240"/>
        <w:jc w:val="both"/>
        <w:rPr>
          <w:rFonts w:ascii="Arial" w:eastAsiaTheme="minorHAnsi" w:hAnsi="Arial" w:cs="Arial"/>
          <w:lang w:val="en-US" w:eastAsia="en-US"/>
        </w:rPr>
      </w:pPr>
      <w:r w:rsidRPr="00373C27">
        <w:rPr>
          <w:rFonts w:ascii="Arial" w:eastAsiaTheme="minorHAnsi" w:hAnsi="Arial" w:cs="Arial"/>
          <w:lang w:val="en-US" w:eastAsia="en-US"/>
        </w:rPr>
        <w:t xml:space="preserve">The intensification of the practice of transhumance was reported by the majority of respondents as being the factor that has contributed to environmental changes in recent years (Diallo et al., 2022). In Kéniéba with the same type of bioclimate, Konaré and Coulibaly (2019) reported that transhumants are responsible </w:t>
      </w:r>
      <w:r w:rsidRPr="00373C27">
        <w:rPr>
          <w:rFonts w:ascii="Arial" w:eastAsiaTheme="minorHAnsi" w:hAnsi="Arial" w:cs="Arial"/>
          <w:lang w:val="en-US" w:eastAsia="en-US"/>
        </w:rPr>
        <w:lastRenderedPageBreak/>
        <w:t xml:space="preserve">for the rape of women, damage to crops, and cutting down of sacred trees. According to the same authors, transhumance has also </w:t>
      </w:r>
      <w:r w:rsidRPr="00A12273">
        <w:rPr>
          <w:rFonts w:ascii="Arial" w:eastAsiaTheme="minorHAnsi" w:hAnsi="Arial" w:cs="Arial"/>
          <w:color w:val="FF0000"/>
          <w:lang w:val="en-US" w:eastAsia="en-US"/>
        </w:rPr>
        <w:t>favored</w:t>
      </w:r>
      <w:r w:rsidRPr="00373C27">
        <w:rPr>
          <w:rFonts w:ascii="Arial" w:eastAsiaTheme="minorHAnsi" w:hAnsi="Arial" w:cs="Arial"/>
          <w:lang w:val="en-US" w:eastAsia="en-US"/>
        </w:rPr>
        <w:t xml:space="preserve"> the appearance of species such as </w:t>
      </w:r>
      <w:r w:rsidRPr="0079426E">
        <w:rPr>
          <w:rFonts w:ascii="Arial" w:eastAsiaTheme="minorHAnsi" w:hAnsi="Arial" w:cs="Arial"/>
          <w:i/>
          <w:lang w:val="en-US" w:eastAsia="en-US"/>
        </w:rPr>
        <w:t>Hiptussuaveolens</w:t>
      </w:r>
      <w:r w:rsidRPr="00373C27">
        <w:rPr>
          <w:rFonts w:ascii="Arial" w:eastAsiaTheme="minorHAnsi" w:hAnsi="Arial" w:cs="Arial"/>
          <w:lang w:val="en-US" w:eastAsia="en-US"/>
        </w:rPr>
        <w:t xml:space="preserve">, </w:t>
      </w:r>
      <w:r w:rsidRPr="0079426E">
        <w:rPr>
          <w:rFonts w:ascii="Arial" w:eastAsiaTheme="minorHAnsi" w:hAnsi="Arial" w:cs="Arial"/>
          <w:i/>
          <w:lang w:val="en-US" w:eastAsia="en-US"/>
        </w:rPr>
        <w:t>Acacia ataxacantha</w:t>
      </w:r>
      <w:r w:rsidRPr="00373C27">
        <w:rPr>
          <w:rFonts w:ascii="Arial" w:eastAsiaTheme="minorHAnsi" w:hAnsi="Arial" w:cs="Arial"/>
          <w:lang w:val="en-US" w:eastAsia="en-US"/>
        </w:rPr>
        <w:t xml:space="preserve">, </w:t>
      </w:r>
      <w:r w:rsidRPr="0079426E">
        <w:rPr>
          <w:rFonts w:ascii="Arial" w:eastAsiaTheme="minorHAnsi" w:hAnsi="Arial" w:cs="Arial"/>
          <w:i/>
          <w:lang w:val="en-US" w:eastAsia="en-US"/>
        </w:rPr>
        <w:t>Ipomea sp</w:t>
      </w:r>
      <w:r w:rsidRPr="00373C27">
        <w:rPr>
          <w:rFonts w:ascii="Arial" w:eastAsiaTheme="minorHAnsi" w:hAnsi="Arial" w:cs="Arial"/>
          <w:lang w:val="en-US" w:eastAsia="en-US"/>
        </w:rPr>
        <w:t>. Leclerc and Sy (2011) observed in the peanut basin in Senegal, the degradation of pastoral resources follows pressure from transhumants coming from Mali and Mauritania. Yvon et al. (2008) showed in their work that the concentration of transhumants results from the contraction of traditional pastoral areas and reforestation.</w:t>
      </w:r>
    </w:p>
    <w:p w:rsidR="00373C27" w:rsidRPr="00373C27" w:rsidRDefault="006C5CB9" w:rsidP="00373C27">
      <w:pPr>
        <w:pStyle w:val="HTMLPreformatted"/>
        <w:spacing w:before="240"/>
        <w:jc w:val="both"/>
        <w:rPr>
          <w:rFonts w:ascii="Arial" w:eastAsiaTheme="minorHAnsi" w:hAnsi="Arial" w:cs="Arial"/>
          <w:lang w:val="en-US" w:eastAsia="en-US"/>
        </w:rPr>
      </w:pPr>
      <w:r w:rsidRPr="00373C27">
        <w:rPr>
          <w:rFonts w:ascii="Arial" w:eastAsiaTheme="minorHAnsi" w:hAnsi="Arial" w:cs="Arial"/>
          <w:lang w:val="en-US" w:eastAsia="en-US"/>
        </w:rPr>
        <w:t xml:space="preserve">It has been reported by several people that certain forage species are endangered such as </w:t>
      </w:r>
      <w:r w:rsidRPr="0079426E">
        <w:rPr>
          <w:rFonts w:ascii="Arial" w:eastAsiaTheme="minorHAnsi" w:hAnsi="Arial" w:cs="Arial"/>
          <w:i/>
          <w:lang w:val="en-US" w:eastAsia="en-US"/>
        </w:rPr>
        <w:t>Cymbopogon giganteus</w:t>
      </w:r>
      <w:r w:rsidRPr="00373C27">
        <w:rPr>
          <w:rFonts w:ascii="Arial" w:eastAsiaTheme="minorHAnsi" w:hAnsi="Arial" w:cs="Arial"/>
          <w:lang w:val="en-US" w:eastAsia="en-US"/>
        </w:rPr>
        <w:t xml:space="preserve">, </w:t>
      </w:r>
      <w:r w:rsidRPr="0079426E">
        <w:rPr>
          <w:rFonts w:ascii="Arial" w:eastAsiaTheme="minorHAnsi" w:hAnsi="Arial" w:cs="Arial"/>
          <w:i/>
          <w:lang w:val="en-US" w:eastAsia="en-US"/>
        </w:rPr>
        <w:t>Pterocarpus erinaceus</w:t>
      </w:r>
      <w:r w:rsidRPr="00373C27">
        <w:rPr>
          <w:rFonts w:ascii="Arial" w:eastAsiaTheme="minorHAnsi" w:hAnsi="Arial" w:cs="Arial"/>
          <w:lang w:val="en-US" w:eastAsia="en-US"/>
        </w:rPr>
        <w:t xml:space="preserve">, </w:t>
      </w:r>
      <w:r w:rsidRPr="0079426E">
        <w:rPr>
          <w:rFonts w:ascii="Arial" w:eastAsiaTheme="minorHAnsi" w:hAnsi="Arial" w:cs="Arial"/>
          <w:i/>
          <w:lang w:val="en-US" w:eastAsia="en-US"/>
        </w:rPr>
        <w:t>Pterocarpus lucens</w:t>
      </w:r>
      <w:r w:rsidRPr="00373C27">
        <w:rPr>
          <w:rFonts w:ascii="Arial" w:eastAsiaTheme="minorHAnsi" w:hAnsi="Arial" w:cs="Arial"/>
          <w:lang w:val="en-US" w:eastAsia="en-US"/>
        </w:rPr>
        <w:t xml:space="preserve">, and </w:t>
      </w:r>
      <w:r w:rsidRPr="0079426E">
        <w:rPr>
          <w:rFonts w:ascii="Arial" w:eastAsiaTheme="minorHAnsi" w:hAnsi="Arial" w:cs="Arial"/>
          <w:i/>
          <w:lang w:val="en-US" w:eastAsia="en-US"/>
        </w:rPr>
        <w:t>Lippiachevevalieri</w:t>
      </w:r>
      <w:r w:rsidRPr="00373C27">
        <w:rPr>
          <w:rFonts w:ascii="Arial" w:eastAsiaTheme="minorHAnsi" w:hAnsi="Arial" w:cs="Arial"/>
          <w:lang w:val="en-US" w:eastAsia="en-US"/>
        </w:rPr>
        <w:t xml:space="preserve"> following the pruning actions of shepherds. </w:t>
      </w:r>
    </w:p>
    <w:p w:rsidR="00373C27" w:rsidRPr="00373C27" w:rsidRDefault="006C5CB9" w:rsidP="00373C27">
      <w:pPr>
        <w:pStyle w:val="HTMLPreformatted"/>
        <w:spacing w:before="240"/>
        <w:jc w:val="both"/>
        <w:rPr>
          <w:rFonts w:ascii="Arial" w:eastAsiaTheme="minorHAnsi" w:hAnsi="Arial" w:cs="Arial"/>
          <w:lang w:val="en-US" w:eastAsia="en-US"/>
        </w:rPr>
      </w:pPr>
      <w:r w:rsidRPr="00373C27">
        <w:rPr>
          <w:rFonts w:ascii="Arial" w:eastAsiaTheme="minorHAnsi" w:hAnsi="Arial" w:cs="Arial"/>
          <w:lang w:val="en-US" w:eastAsia="en-US"/>
        </w:rPr>
        <w:t xml:space="preserve">This same observation was made by Cissé et al. (2024) in particular </w:t>
      </w:r>
      <w:r w:rsidRPr="004264E6">
        <w:rPr>
          <w:rFonts w:ascii="Arial" w:eastAsiaTheme="minorHAnsi" w:hAnsi="Arial" w:cs="Arial"/>
          <w:i/>
          <w:lang w:val="en-US" w:eastAsia="en-US"/>
        </w:rPr>
        <w:t>Khaya senegalensis</w:t>
      </w:r>
      <w:r w:rsidRPr="00373C27">
        <w:rPr>
          <w:rFonts w:ascii="Arial" w:eastAsiaTheme="minorHAnsi" w:hAnsi="Arial" w:cs="Arial"/>
          <w:lang w:val="en-US" w:eastAsia="en-US"/>
        </w:rPr>
        <w:t xml:space="preserve"> and </w:t>
      </w:r>
      <w:r w:rsidRPr="004264E6">
        <w:rPr>
          <w:rFonts w:ascii="Arial" w:eastAsiaTheme="minorHAnsi" w:hAnsi="Arial" w:cs="Arial"/>
          <w:i/>
          <w:lang w:val="en-US" w:eastAsia="en-US"/>
        </w:rPr>
        <w:t>Pterocarpus erinaceus</w:t>
      </w:r>
      <w:r w:rsidRPr="00373C27">
        <w:rPr>
          <w:rFonts w:ascii="Arial" w:eastAsiaTheme="minorHAnsi" w:hAnsi="Arial" w:cs="Arial"/>
          <w:lang w:val="en-US" w:eastAsia="en-US"/>
        </w:rPr>
        <w:t xml:space="preserve"> according to transhumant and agro-breeders in the Kangaba </w:t>
      </w:r>
      <w:commentRangeStart w:id="26"/>
      <w:r w:rsidRPr="00373C27">
        <w:rPr>
          <w:rFonts w:ascii="Arial" w:eastAsiaTheme="minorHAnsi" w:hAnsi="Arial" w:cs="Arial"/>
          <w:lang w:val="en-US" w:eastAsia="en-US"/>
        </w:rPr>
        <w:t>zone</w:t>
      </w:r>
      <w:commentRangeEnd w:id="26"/>
      <w:r w:rsidR="000C46BC">
        <w:rPr>
          <w:rStyle w:val="CommentReference"/>
          <w:rFonts w:asciiTheme="minorHAnsi" w:eastAsiaTheme="minorHAnsi" w:hAnsiTheme="minorHAnsi" w:cstheme="minorBidi"/>
          <w:lang w:val="en-US" w:eastAsia="en-US"/>
        </w:rPr>
        <w:commentReference w:id="26"/>
      </w:r>
      <w:r w:rsidRPr="00373C27">
        <w:rPr>
          <w:rFonts w:ascii="Arial" w:eastAsiaTheme="minorHAnsi" w:hAnsi="Arial" w:cs="Arial"/>
          <w:lang w:val="en-US" w:eastAsia="en-US"/>
        </w:rPr>
        <w:t>.</w:t>
      </w:r>
    </w:p>
    <w:p w:rsidR="00B33B4D" w:rsidRPr="00E650F3" w:rsidRDefault="006C5CB9" w:rsidP="00373C27">
      <w:pPr>
        <w:spacing w:before="240" w:after="0" w:line="480" w:lineRule="auto"/>
        <w:jc w:val="both"/>
        <w:rPr>
          <w:rFonts w:ascii="Arial" w:hAnsi="Arial" w:cs="Arial"/>
          <w:b/>
          <w:sz w:val="20"/>
          <w:szCs w:val="20"/>
          <w:lang w:val="fr-FR"/>
        </w:rPr>
      </w:pPr>
      <w:r w:rsidRPr="00E650F3">
        <w:rPr>
          <w:rStyle w:val="ShortAbstract"/>
          <w:rFonts w:ascii="Arial" w:eastAsia="MS Mincho" w:hAnsi="Arial" w:cs="Arial"/>
          <w:b/>
          <w:szCs w:val="20"/>
          <w:lang w:val="fr-FR"/>
        </w:rPr>
        <w:t>CO</w:t>
      </w:r>
      <w:r w:rsidRPr="00E650F3">
        <w:rPr>
          <w:rFonts w:ascii="Arial" w:hAnsi="Arial" w:cs="Arial"/>
          <w:b/>
          <w:sz w:val="20"/>
          <w:szCs w:val="20"/>
          <w:lang w:val="fr-FR"/>
        </w:rPr>
        <w:t>NCLUSION</w:t>
      </w:r>
    </w:p>
    <w:p w:rsidR="0079173A" w:rsidRPr="0079173A" w:rsidRDefault="006C5CB9" w:rsidP="0079173A">
      <w:pPr>
        <w:tabs>
          <w:tab w:val="left" w:pos="1450"/>
        </w:tabs>
        <w:jc w:val="both"/>
        <w:rPr>
          <w:rFonts w:ascii="Arial" w:hAnsi="Arial" w:cs="Arial"/>
          <w:sz w:val="20"/>
          <w:szCs w:val="20"/>
        </w:rPr>
      </w:pPr>
      <w:r w:rsidRPr="0079173A">
        <w:rPr>
          <w:rFonts w:ascii="Arial" w:hAnsi="Arial" w:cs="Arial"/>
          <w:sz w:val="20"/>
          <w:szCs w:val="20"/>
        </w:rPr>
        <w:t xml:space="preserve">In the </w:t>
      </w:r>
      <w:r w:rsidR="001365AA" w:rsidRPr="001365AA">
        <w:rPr>
          <w:rFonts w:ascii="Arial" w:hAnsi="Arial" w:cs="Arial"/>
          <w:sz w:val="20"/>
          <w:szCs w:val="20"/>
        </w:rPr>
        <w:t>sub-watershed</w:t>
      </w:r>
      <w:r w:rsidRPr="0079173A">
        <w:rPr>
          <w:rFonts w:ascii="Arial" w:hAnsi="Arial" w:cs="Arial"/>
          <w:sz w:val="20"/>
          <w:szCs w:val="20"/>
        </w:rPr>
        <w:t xml:space="preserve">, the practice of transhumance has undergone significant changes in recent years with an increase in animal movements. Through this study, </w:t>
      </w:r>
      <w:r w:rsidRPr="00ED2A93">
        <w:rPr>
          <w:rFonts w:ascii="Arial" w:hAnsi="Arial" w:cs="Arial"/>
          <w:color w:val="FF0000"/>
          <w:sz w:val="20"/>
          <w:szCs w:val="20"/>
        </w:rPr>
        <w:t>we</w:t>
      </w:r>
      <w:r w:rsidRPr="0079173A">
        <w:rPr>
          <w:rFonts w:ascii="Arial" w:hAnsi="Arial" w:cs="Arial"/>
          <w:sz w:val="20"/>
          <w:szCs w:val="20"/>
        </w:rPr>
        <w:t xml:space="preserve"> described the current breeding practices in the Korola sub-watershed in the Sudanian zone of Mali.</w:t>
      </w:r>
    </w:p>
    <w:p w:rsidR="00BC49D8" w:rsidRPr="00BC49D8" w:rsidRDefault="006C5CB9" w:rsidP="00BC49D8">
      <w:pPr>
        <w:tabs>
          <w:tab w:val="left" w:pos="1450"/>
        </w:tabs>
        <w:jc w:val="both"/>
        <w:rPr>
          <w:rFonts w:ascii="Arial" w:hAnsi="Arial" w:cs="Arial"/>
          <w:sz w:val="20"/>
          <w:szCs w:val="20"/>
        </w:rPr>
      </w:pPr>
      <w:r w:rsidRPr="00BC49D8">
        <w:rPr>
          <w:rFonts w:ascii="Arial" w:hAnsi="Arial" w:cs="Arial"/>
          <w:sz w:val="20"/>
          <w:szCs w:val="20"/>
        </w:rPr>
        <w:t>This study made it possible to highlight an intensification of transhumance in the study area leading, in certain village areas, to a sedentarization of groups of breeders. According to agro-breeders, this situation has had negative impacts on pastoral resources, notably the reduction of pastoral space, the disappearance of certain forage species (woody and herbaceous), the early drying up of certain bodies of water, the degradation of plant cover thus exacerbating conflicts between indigenous and non-indigenous people. Several ethnic groups practice transhumance, unlike in the past when it was a specialty of the Fulani.</w:t>
      </w:r>
    </w:p>
    <w:p w:rsidR="00B40E43" w:rsidRPr="00B40E43" w:rsidRDefault="006C5CB9" w:rsidP="00B40E43">
      <w:pPr>
        <w:ind w:left="266" w:hanging="266"/>
        <w:rPr>
          <w:rFonts w:ascii="Arial" w:eastAsia="Calibri" w:hAnsi="Arial" w:cs="Arial"/>
          <w:b/>
          <w:sz w:val="20"/>
          <w:szCs w:val="20"/>
        </w:rPr>
      </w:pPr>
      <w:r w:rsidRPr="00A2082C">
        <w:rPr>
          <w:rFonts w:ascii="Arial" w:eastAsia="Calibri" w:hAnsi="Arial" w:cs="Arial"/>
          <w:b/>
          <w:sz w:val="20"/>
          <w:szCs w:val="20"/>
        </w:rPr>
        <w:t>DISCLAIMER (ARTIFICIAL INTELLIGENCE)</w:t>
      </w:r>
    </w:p>
    <w:p w:rsidR="00B40E43" w:rsidRPr="00A2082C" w:rsidRDefault="006C5CB9" w:rsidP="00CA4905">
      <w:pPr>
        <w:tabs>
          <w:tab w:val="left" w:pos="1450"/>
        </w:tabs>
        <w:jc w:val="both"/>
        <w:rPr>
          <w:rFonts w:ascii="Arial" w:hAnsi="Arial" w:cs="Arial"/>
          <w:sz w:val="20"/>
          <w:szCs w:val="20"/>
        </w:rPr>
      </w:pPr>
      <w:r w:rsidRPr="00A2082C">
        <w:rPr>
          <w:rFonts w:ascii="Arial" w:hAnsi="Arial" w:cs="Arial"/>
          <w:sz w:val="20"/>
          <w:szCs w:val="20"/>
        </w:rPr>
        <w:t xml:space="preserve">Author(s) hereby declare that NO generative AI technologies such as Large Language Models (ChatGPT, COPILOT, etc.) and text-to-image generators were used during the writing or editing of this manuscript. </w:t>
      </w:r>
    </w:p>
    <w:p w:rsidR="00B40E43" w:rsidRPr="00A2082C" w:rsidRDefault="006C5CB9" w:rsidP="00B40E43">
      <w:pPr>
        <w:pStyle w:val="Heading2"/>
        <w:numPr>
          <w:ilvl w:val="0"/>
          <w:numId w:val="0"/>
        </w:numPr>
        <w:rPr>
          <w:rFonts w:eastAsia="Calibri" w:cs="Arial"/>
          <w:sz w:val="20"/>
          <w:szCs w:val="20"/>
        </w:rPr>
      </w:pPr>
      <w:r w:rsidRPr="00A2082C">
        <w:rPr>
          <w:rFonts w:eastAsia="Calibri" w:cs="Arial"/>
          <w:sz w:val="20"/>
          <w:szCs w:val="20"/>
        </w:rPr>
        <w:t xml:space="preserve">CONSENT AND ETHICAL APPROVAL  </w:t>
      </w:r>
    </w:p>
    <w:p w:rsidR="00B40E43" w:rsidRPr="00A2082C" w:rsidRDefault="006C5CB9" w:rsidP="00CA4905">
      <w:pPr>
        <w:tabs>
          <w:tab w:val="left" w:pos="1450"/>
        </w:tabs>
        <w:jc w:val="both"/>
        <w:rPr>
          <w:rFonts w:ascii="Arial" w:hAnsi="Arial" w:cs="Arial"/>
          <w:sz w:val="20"/>
          <w:szCs w:val="20"/>
        </w:rPr>
      </w:pPr>
      <w:r w:rsidRPr="00A2082C">
        <w:rPr>
          <w:rFonts w:ascii="Arial" w:hAnsi="Arial" w:cs="Arial"/>
          <w:sz w:val="20"/>
          <w:szCs w:val="20"/>
        </w:rPr>
        <w:t>The study protocol was approved by the institutional ethics committee of the Faculty of Science and Technology (FST). Informed, voluntary consent was obtained from all owners. All measures were taken to minimize the risks associated with participation in the study.</w:t>
      </w:r>
    </w:p>
    <w:p w:rsidR="007C2357" w:rsidRPr="00E650F3" w:rsidRDefault="006C5CB9" w:rsidP="00B40E43">
      <w:pPr>
        <w:spacing w:line="240" w:lineRule="auto"/>
        <w:jc w:val="both"/>
        <w:rPr>
          <w:rFonts w:ascii="Arial" w:hAnsi="Arial" w:cs="Arial"/>
          <w:sz w:val="20"/>
          <w:szCs w:val="20"/>
          <w:lang w:val="fr-FR"/>
        </w:rPr>
      </w:pPr>
      <w:bookmarkStart w:id="27" w:name="_GoBack"/>
      <w:bookmarkEnd w:id="27"/>
      <w:r w:rsidRPr="00E650F3">
        <w:rPr>
          <w:rFonts w:ascii="Arial" w:hAnsi="Arial" w:cs="Arial"/>
          <w:sz w:val="20"/>
          <w:szCs w:val="20"/>
          <w:lang w:val="fr-FR"/>
        </w:rPr>
        <w:br w:type="page"/>
      </w:r>
    </w:p>
    <w:p w:rsidR="007C2357" w:rsidRPr="00E650F3" w:rsidRDefault="006C5CB9" w:rsidP="00205C76">
      <w:pPr>
        <w:snapToGrid w:val="0"/>
        <w:spacing w:line="240" w:lineRule="auto"/>
        <w:rPr>
          <w:rFonts w:ascii="Arial" w:eastAsia="MS Mincho" w:hAnsi="Arial" w:cs="Arial"/>
          <w:b/>
          <w:sz w:val="20"/>
          <w:szCs w:val="20"/>
          <w:lang w:val="fr-FR"/>
        </w:rPr>
      </w:pPr>
      <w:r>
        <w:rPr>
          <w:rStyle w:val="ShortAbstract"/>
          <w:rFonts w:ascii="Arial" w:eastAsia="MS Mincho" w:hAnsi="Arial" w:cs="Arial"/>
          <w:b/>
          <w:szCs w:val="20"/>
          <w:lang w:val="fr-FR"/>
        </w:rPr>
        <w:lastRenderedPageBreak/>
        <w:t>REFE</w:t>
      </w:r>
      <w:r w:rsidR="007D5625" w:rsidRPr="00E650F3">
        <w:rPr>
          <w:rStyle w:val="ShortAbstract"/>
          <w:rFonts w:ascii="Arial" w:eastAsia="MS Mincho" w:hAnsi="Arial" w:cs="Arial"/>
          <w:b/>
          <w:szCs w:val="20"/>
          <w:lang w:val="fr-FR"/>
        </w:rPr>
        <w:t>RENCES</w:t>
      </w:r>
    </w:p>
    <w:p w:rsidR="00405886" w:rsidRPr="00E650F3" w:rsidRDefault="006C5CB9" w:rsidP="00D243FD">
      <w:pPr>
        <w:spacing w:before="240" w:after="0" w:line="240" w:lineRule="auto"/>
        <w:ind w:left="709" w:hanging="709"/>
        <w:jc w:val="both"/>
        <w:rPr>
          <w:rFonts w:ascii="Arial" w:hAnsi="Arial" w:cs="Arial"/>
          <w:sz w:val="20"/>
          <w:szCs w:val="20"/>
          <w:lang w:val="fr-FR"/>
        </w:rPr>
      </w:pPr>
      <w:r w:rsidRPr="00E650F3">
        <w:rPr>
          <w:rFonts w:ascii="Arial" w:hAnsi="Arial" w:cs="Arial"/>
          <w:sz w:val="20"/>
          <w:szCs w:val="20"/>
          <w:lang w:val="fr-FR"/>
        </w:rPr>
        <w:t>Ba</w:t>
      </w:r>
      <w:r w:rsidR="00172034">
        <w:rPr>
          <w:rFonts w:ascii="Arial" w:hAnsi="Arial" w:cs="Arial"/>
          <w:sz w:val="20"/>
          <w:szCs w:val="20"/>
          <w:lang w:val="fr-FR"/>
        </w:rPr>
        <w:t>,</w:t>
      </w:r>
      <w:r w:rsidRPr="00E650F3">
        <w:rPr>
          <w:rFonts w:ascii="Arial" w:hAnsi="Arial" w:cs="Arial"/>
          <w:sz w:val="20"/>
          <w:szCs w:val="20"/>
          <w:lang w:val="fr-FR"/>
        </w:rPr>
        <w:t xml:space="preserve"> A</w:t>
      </w:r>
      <w:r w:rsidR="00172034">
        <w:rPr>
          <w:rFonts w:ascii="Arial" w:hAnsi="Arial" w:cs="Arial"/>
          <w:sz w:val="20"/>
          <w:szCs w:val="20"/>
          <w:lang w:val="fr-FR"/>
        </w:rPr>
        <w:t>.</w:t>
      </w:r>
      <w:r w:rsidRPr="00E650F3">
        <w:rPr>
          <w:rFonts w:ascii="Arial" w:hAnsi="Arial" w:cs="Arial"/>
          <w:sz w:val="20"/>
          <w:szCs w:val="20"/>
          <w:lang w:val="fr-FR"/>
        </w:rPr>
        <w:t>, Koné</w:t>
      </w:r>
      <w:r w:rsidR="00172034">
        <w:rPr>
          <w:rFonts w:ascii="Arial" w:hAnsi="Arial" w:cs="Arial"/>
          <w:sz w:val="20"/>
          <w:szCs w:val="20"/>
          <w:lang w:val="fr-FR"/>
        </w:rPr>
        <w:t>,</w:t>
      </w:r>
      <w:r w:rsidRPr="00E650F3">
        <w:rPr>
          <w:rFonts w:ascii="Arial" w:hAnsi="Arial" w:cs="Arial"/>
          <w:sz w:val="20"/>
          <w:szCs w:val="20"/>
          <w:lang w:val="fr-FR"/>
        </w:rPr>
        <w:t>A</w:t>
      </w:r>
      <w:r w:rsidR="00172034">
        <w:rPr>
          <w:rFonts w:ascii="Arial" w:hAnsi="Arial" w:cs="Arial"/>
          <w:sz w:val="20"/>
          <w:szCs w:val="20"/>
          <w:lang w:val="fr-FR"/>
        </w:rPr>
        <w:t>.</w:t>
      </w:r>
      <w:r w:rsidRPr="00E650F3">
        <w:rPr>
          <w:rFonts w:ascii="Arial" w:hAnsi="Arial" w:cs="Arial"/>
          <w:sz w:val="20"/>
          <w:szCs w:val="20"/>
          <w:lang w:val="fr-FR"/>
        </w:rPr>
        <w:t>K</w:t>
      </w:r>
      <w:r w:rsidR="00172034">
        <w:rPr>
          <w:rFonts w:ascii="Arial" w:hAnsi="Arial" w:cs="Arial"/>
          <w:sz w:val="20"/>
          <w:szCs w:val="20"/>
          <w:lang w:val="fr-FR"/>
        </w:rPr>
        <w:t>.</w:t>
      </w:r>
      <w:r w:rsidRPr="00E650F3">
        <w:rPr>
          <w:rFonts w:ascii="Arial" w:hAnsi="Arial" w:cs="Arial"/>
          <w:sz w:val="20"/>
          <w:szCs w:val="20"/>
          <w:lang w:val="fr-FR"/>
        </w:rPr>
        <w:t>, Diawara</w:t>
      </w:r>
      <w:r w:rsidR="00172034">
        <w:rPr>
          <w:rFonts w:ascii="Arial" w:hAnsi="Arial" w:cs="Arial"/>
          <w:sz w:val="20"/>
          <w:szCs w:val="20"/>
          <w:lang w:val="fr-FR"/>
        </w:rPr>
        <w:t>,</w:t>
      </w:r>
      <w:r w:rsidRPr="00E650F3">
        <w:rPr>
          <w:rFonts w:ascii="Arial" w:hAnsi="Arial" w:cs="Arial"/>
          <w:sz w:val="20"/>
          <w:szCs w:val="20"/>
          <w:lang w:val="fr-FR"/>
        </w:rPr>
        <w:t xml:space="preserve"> M</w:t>
      </w:r>
      <w:r w:rsidR="00172034">
        <w:rPr>
          <w:rFonts w:ascii="Arial" w:hAnsi="Arial" w:cs="Arial"/>
          <w:sz w:val="20"/>
          <w:szCs w:val="20"/>
          <w:lang w:val="fr-FR"/>
        </w:rPr>
        <w:t>.</w:t>
      </w:r>
      <w:r w:rsidRPr="00E650F3">
        <w:rPr>
          <w:rFonts w:ascii="Arial" w:hAnsi="Arial" w:cs="Arial"/>
          <w:sz w:val="20"/>
          <w:szCs w:val="20"/>
          <w:lang w:val="fr-FR"/>
        </w:rPr>
        <w:t>O</w:t>
      </w:r>
      <w:r w:rsidR="00172034">
        <w:rPr>
          <w:rFonts w:ascii="Arial" w:hAnsi="Arial" w:cs="Arial"/>
          <w:sz w:val="20"/>
          <w:szCs w:val="20"/>
          <w:lang w:val="fr-FR"/>
        </w:rPr>
        <w:t>.</w:t>
      </w:r>
      <w:r w:rsidRPr="00E650F3">
        <w:rPr>
          <w:rFonts w:ascii="Arial" w:hAnsi="Arial" w:cs="Arial"/>
          <w:sz w:val="20"/>
          <w:szCs w:val="20"/>
          <w:lang w:val="fr-FR"/>
        </w:rPr>
        <w:t>, Diarra</w:t>
      </w:r>
      <w:r w:rsidR="00172034">
        <w:rPr>
          <w:rFonts w:ascii="Arial" w:hAnsi="Arial" w:cs="Arial"/>
          <w:sz w:val="20"/>
          <w:szCs w:val="20"/>
          <w:lang w:val="fr-FR"/>
        </w:rPr>
        <w:t>,</w:t>
      </w:r>
      <w:r w:rsidRPr="00E650F3">
        <w:rPr>
          <w:rFonts w:ascii="Arial" w:hAnsi="Arial" w:cs="Arial"/>
          <w:sz w:val="20"/>
          <w:szCs w:val="20"/>
          <w:lang w:val="fr-FR"/>
        </w:rPr>
        <w:t xml:space="preserve"> H</w:t>
      </w:r>
      <w:r w:rsidR="00172034">
        <w:rPr>
          <w:rFonts w:ascii="Arial" w:hAnsi="Arial" w:cs="Arial"/>
          <w:sz w:val="20"/>
          <w:szCs w:val="20"/>
          <w:lang w:val="fr-FR"/>
        </w:rPr>
        <w:t>.</w:t>
      </w:r>
      <w:r w:rsidRPr="00E650F3">
        <w:rPr>
          <w:rFonts w:ascii="Arial" w:hAnsi="Arial" w:cs="Arial"/>
          <w:sz w:val="20"/>
          <w:szCs w:val="20"/>
          <w:lang w:val="fr-FR"/>
        </w:rPr>
        <w:t>D &amp; Traoré</w:t>
      </w:r>
      <w:r w:rsidR="00172034">
        <w:rPr>
          <w:rFonts w:ascii="Arial" w:hAnsi="Arial" w:cs="Arial"/>
          <w:sz w:val="20"/>
          <w:szCs w:val="20"/>
          <w:lang w:val="fr-FR"/>
        </w:rPr>
        <w:t>,</w:t>
      </w:r>
      <w:r w:rsidRPr="00E650F3">
        <w:rPr>
          <w:rFonts w:ascii="Arial" w:hAnsi="Arial" w:cs="Arial"/>
          <w:sz w:val="20"/>
          <w:szCs w:val="20"/>
          <w:lang w:val="fr-FR"/>
        </w:rPr>
        <w:t xml:space="preserve"> S</w:t>
      </w:r>
      <w:r w:rsidR="00172034">
        <w:rPr>
          <w:rFonts w:ascii="Arial" w:hAnsi="Arial" w:cs="Arial"/>
          <w:sz w:val="20"/>
          <w:szCs w:val="20"/>
          <w:lang w:val="fr-FR"/>
        </w:rPr>
        <w:t>.</w:t>
      </w:r>
      <w:r w:rsidRPr="00E650F3">
        <w:rPr>
          <w:rFonts w:ascii="Arial" w:hAnsi="Arial" w:cs="Arial"/>
          <w:sz w:val="20"/>
          <w:szCs w:val="20"/>
          <w:lang w:val="fr-FR"/>
        </w:rPr>
        <w:t>O.</w:t>
      </w:r>
      <w:r w:rsidR="00172034">
        <w:rPr>
          <w:rFonts w:ascii="Arial" w:hAnsi="Arial" w:cs="Arial"/>
          <w:sz w:val="20"/>
          <w:szCs w:val="20"/>
          <w:lang w:val="fr-FR"/>
        </w:rPr>
        <w:t>(</w:t>
      </w:r>
      <w:r w:rsidR="007D5625" w:rsidRPr="00E650F3">
        <w:rPr>
          <w:rFonts w:ascii="Arial" w:hAnsi="Arial" w:cs="Arial"/>
          <w:sz w:val="20"/>
          <w:szCs w:val="20"/>
          <w:lang w:val="fr-FR"/>
        </w:rPr>
        <w:t>2022</w:t>
      </w:r>
      <w:r w:rsidR="00172034">
        <w:rPr>
          <w:rFonts w:ascii="Arial" w:hAnsi="Arial" w:cs="Arial"/>
          <w:sz w:val="20"/>
          <w:szCs w:val="20"/>
          <w:lang w:val="fr-FR"/>
        </w:rPr>
        <w:t>)</w:t>
      </w:r>
      <w:r w:rsidR="007C2357" w:rsidRPr="00E650F3">
        <w:rPr>
          <w:rFonts w:ascii="Arial" w:hAnsi="Arial" w:cs="Arial"/>
          <w:sz w:val="20"/>
          <w:szCs w:val="20"/>
          <w:lang w:val="fr-FR"/>
        </w:rPr>
        <w:t xml:space="preserve">. </w:t>
      </w:r>
      <w:commentRangeStart w:id="28"/>
      <w:r w:rsidR="007C2357" w:rsidRPr="00D243FD">
        <w:rPr>
          <w:rFonts w:ascii="Arial" w:hAnsi="Arial" w:cs="Arial"/>
          <w:sz w:val="20"/>
          <w:szCs w:val="20"/>
          <w:lang w:val="fr-FR"/>
        </w:rPr>
        <w:t>FodderPotential Evaluation of Agro-Pastoral Sites Using Spatial ImageryTechnology in the Cotton Production Zone of Mali, West Africa</w:t>
      </w:r>
      <w:commentRangeEnd w:id="28"/>
      <w:r w:rsidR="00A32CF7">
        <w:rPr>
          <w:rStyle w:val="CommentReference"/>
        </w:rPr>
        <w:commentReference w:id="28"/>
      </w:r>
      <w:r w:rsidR="007C2357" w:rsidRPr="00D243FD">
        <w:rPr>
          <w:rFonts w:ascii="Arial" w:hAnsi="Arial" w:cs="Arial"/>
          <w:sz w:val="20"/>
          <w:szCs w:val="20"/>
          <w:lang w:val="fr-FR"/>
        </w:rPr>
        <w:t xml:space="preserve">. </w:t>
      </w:r>
      <w:r w:rsidR="007C2357" w:rsidRPr="00172034">
        <w:rPr>
          <w:rFonts w:ascii="Arial" w:hAnsi="Arial" w:cs="Arial"/>
          <w:i/>
          <w:sz w:val="20"/>
          <w:szCs w:val="20"/>
          <w:lang w:val="fr-FR"/>
        </w:rPr>
        <w:t>East African Journal of Agriculture and Biotechnology</w:t>
      </w:r>
      <w:r w:rsidR="007C2357" w:rsidRPr="00D243FD">
        <w:rPr>
          <w:rFonts w:ascii="Arial" w:hAnsi="Arial" w:cs="Arial"/>
          <w:sz w:val="20"/>
          <w:szCs w:val="20"/>
          <w:lang w:val="fr-FR"/>
        </w:rPr>
        <w:t>,</w:t>
      </w:r>
      <w:r w:rsidR="007C2357" w:rsidRPr="00E650F3">
        <w:rPr>
          <w:rFonts w:ascii="Arial" w:hAnsi="Arial" w:cs="Arial"/>
          <w:sz w:val="20"/>
          <w:szCs w:val="20"/>
          <w:lang w:val="fr-FR"/>
        </w:rPr>
        <w:t xml:space="preserve"> 5(1), 150-161. </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Ba, A. (2011). Cattlefarming in the cotton-growing area of ​​southern Mali. </w:t>
      </w:r>
      <w:commentRangeStart w:id="29"/>
      <w:r w:rsidRPr="00BF1F3F">
        <w:rPr>
          <w:rFonts w:ascii="Arial" w:hAnsi="Arial" w:cs="Arial"/>
          <w:sz w:val="20"/>
          <w:szCs w:val="20"/>
          <w:lang w:val="fr-FR"/>
        </w:rPr>
        <w:t xml:space="preserve">PhD thesis, </w:t>
      </w:r>
      <w:commentRangeEnd w:id="29"/>
      <w:r w:rsidR="009B6508">
        <w:rPr>
          <w:rStyle w:val="CommentReference"/>
        </w:rPr>
        <w:commentReference w:id="29"/>
      </w:r>
      <w:r w:rsidRPr="00BF1F3F">
        <w:rPr>
          <w:rFonts w:ascii="Arial" w:hAnsi="Arial" w:cs="Arial"/>
          <w:sz w:val="20"/>
          <w:szCs w:val="20"/>
          <w:lang w:val="fr-FR"/>
        </w:rPr>
        <w:t>Montpellier SupAgro. 170p.</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Blanchard, M. (2010). Soilfertility management and the role of the herd in cotton-cereal-livestocksystems in southernMali: local technicalknowledge and practices for integrating agriculture and livestock. PhD thesis, Université Paris-Est, Créteil. 300p.</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Cissé, S.N., Coulibaly, N., Drame, O., Koné, A.K., Ba, A., Karembé, M., Timbely, D. (2024). </w:t>
      </w:r>
      <w:commentRangeStart w:id="30"/>
      <w:r w:rsidRPr="00BF1F3F">
        <w:rPr>
          <w:rFonts w:ascii="Arial" w:hAnsi="Arial" w:cs="Arial"/>
          <w:sz w:val="20"/>
          <w:szCs w:val="20"/>
          <w:lang w:val="fr-FR"/>
        </w:rPr>
        <w:t>Impacts of the local convention on the use of woodyfodder in the Kangabacircle in Mali.</w:t>
      </w:r>
      <w:commentRangeEnd w:id="30"/>
      <w:r w:rsidR="00EC3F98">
        <w:rPr>
          <w:rStyle w:val="CommentReference"/>
        </w:rPr>
        <w:commentReference w:id="30"/>
      </w:r>
      <w:r w:rsidRPr="00BF1F3F">
        <w:rPr>
          <w:rFonts w:ascii="Arial" w:hAnsi="Arial" w:cs="Arial"/>
          <w:sz w:val="20"/>
          <w:szCs w:val="20"/>
          <w:lang w:val="fr-FR"/>
        </w:rPr>
        <w:t xml:space="preserve"> </w:t>
      </w:r>
      <w:commentRangeStart w:id="31"/>
      <w:r w:rsidRPr="00BF1F3F">
        <w:rPr>
          <w:rFonts w:ascii="Arial" w:hAnsi="Arial" w:cs="Arial"/>
          <w:sz w:val="20"/>
          <w:szCs w:val="20"/>
          <w:lang w:val="fr-FR"/>
        </w:rPr>
        <w:t xml:space="preserve">International Journal of LatestResearch in Humanities and Social Science (IJLRHSS), </w:t>
      </w:r>
      <w:commentRangeEnd w:id="31"/>
      <w:r w:rsidR="001929C8">
        <w:rPr>
          <w:rStyle w:val="CommentReference"/>
        </w:rPr>
        <w:commentReference w:id="31"/>
      </w:r>
      <w:r w:rsidRPr="00BF1F3F">
        <w:rPr>
          <w:rFonts w:ascii="Arial" w:hAnsi="Arial" w:cs="Arial"/>
          <w:sz w:val="20"/>
          <w:szCs w:val="20"/>
          <w:lang w:val="fr-FR"/>
        </w:rPr>
        <w:t>Volume 07 - Issue 08, 2024, www.ijlrhss.com || PP. 109-115</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Coulibaly, D., Poccard-Chappuis, R &amp; Ba, A. (2009). </w:t>
      </w:r>
      <w:commentRangeStart w:id="32"/>
      <w:r w:rsidRPr="00BF1F3F">
        <w:rPr>
          <w:rFonts w:ascii="Arial" w:hAnsi="Arial" w:cs="Arial"/>
          <w:sz w:val="20"/>
          <w:szCs w:val="20"/>
          <w:lang w:val="fr-FR"/>
        </w:rPr>
        <w:t>Territorial dynamics and changes in pastoral resource management methods in Southern Mali (Mali). Renc. Rech. Ruminants</w:t>
      </w:r>
      <w:commentRangeEnd w:id="32"/>
      <w:r w:rsidR="00E8521E">
        <w:rPr>
          <w:rStyle w:val="CommentReference"/>
        </w:rPr>
        <w:commentReference w:id="32"/>
      </w:r>
      <w:r w:rsidRPr="00BF1F3F">
        <w:rPr>
          <w:rFonts w:ascii="Arial" w:hAnsi="Arial" w:cs="Arial"/>
          <w:sz w:val="20"/>
          <w:szCs w:val="20"/>
          <w:lang w:val="fr-FR"/>
        </w:rPr>
        <w:t>, 16. pp357–360.</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Coulibaly, N. (2017). </w:t>
      </w:r>
      <w:commentRangeStart w:id="33"/>
      <w:r w:rsidRPr="00BF1F3F">
        <w:rPr>
          <w:rFonts w:ascii="Arial" w:hAnsi="Arial" w:cs="Arial"/>
          <w:sz w:val="20"/>
          <w:szCs w:val="20"/>
          <w:lang w:val="fr-FR"/>
        </w:rPr>
        <w:t xml:space="preserve">Evaluation of the potential for herbaceous and woodyresources at the Koutiana site in the Niono Ranch (Ségou region/Mali). Master'sthesis, Higher Institute of Training and AppliedResearch (ISFRA), </w:t>
      </w:r>
      <w:commentRangeEnd w:id="33"/>
      <w:r w:rsidR="002C1169">
        <w:rPr>
          <w:rStyle w:val="CommentReference"/>
        </w:rPr>
        <w:commentReference w:id="33"/>
      </w:r>
      <w:r w:rsidRPr="00BF1F3F">
        <w:rPr>
          <w:rFonts w:ascii="Arial" w:hAnsi="Arial" w:cs="Arial"/>
          <w:sz w:val="20"/>
          <w:szCs w:val="20"/>
          <w:lang w:val="fr-FR"/>
        </w:rPr>
        <w:t>70p.</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Ferry, L., Muther, N., Martin, D &amp;Mietton, M. (2011). </w:t>
      </w:r>
      <w:commentRangeStart w:id="34"/>
      <w:r w:rsidRPr="00BF1F3F">
        <w:rPr>
          <w:rFonts w:ascii="Arial" w:hAnsi="Arial" w:cs="Arial"/>
          <w:sz w:val="20"/>
          <w:szCs w:val="20"/>
          <w:lang w:val="fr-FR"/>
        </w:rPr>
        <w:t xml:space="preserve">The main watersheds of the Niger in Mali. In:Upper Niger: someresearchresults on water resources and uses. </w:t>
      </w:r>
      <w:commentRangeEnd w:id="34"/>
      <w:r w:rsidR="00346CF4">
        <w:rPr>
          <w:rStyle w:val="CommentReference"/>
        </w:rPr>
        <w:commentReference w:id="34"/>
      </w:r>
      <w:r w:rsidRPr="00BF1F3F">
        <w:rPr>
          <w:rFonts w:ascii="Arial" w:hAnsi="Arial" w:cs="Arial"/>
          <w:sz w:val="20"/>
          <w:szCs w:val="20"/>
          <w:lang w:val="fr-FR"/>
        </w:rPr>
        <w:t>Paris (FRA); Marseille: UNESCO; IRD, 2 p.</w:t>
      </w:r>
    </w:p>
    <w:p w:rsidR="00BF1F3F" w:rsidRPr="00693EE5" w:rsidRDefault="00BF1F3F" w:rsidP="00BF1F3F">
      <w:pPr>
        <w:spacing w:before="240" w:after="0" w:line="240" w:lineRule="auto"/>
        <w:ind w:left="709" w:hanging="709"/>
        <w:jc w:val="both"/>
        <w:rPr>
          <w:rFonts w:ascii="Arial" w:hAnsi="Arial" w:cs="Arial"/>
          <w:color w:val="FF0000"/>
          <w:sz w:val="20"/>
          <w:szCs w:val="20"/>
          <w:lang w:val="fr-FR"/>
        </w:rPr>
      </w:pPr>
      <w:r w:rsidRPr="00BF1F3F">
        <w:rPr>
          <w:rFonts w:ascii="Arial" w:hAnsi="Arial" w:cs="Arial"/>
          <w:sz w:val="20"/>
          <w:szCs w:val="20"/>
          <w:lang w:val="fr-FR"/>
        </w:rPr>
        <w:t xml:space="preserve">Hiernaux, P., Turner, M., Eggen, M., Marie, J., Haywood, M. (2021). </w:t>
      </w:r>
      <w:r w:rsidRPr="00693EE5">
        <w:rPr>
          <w:rFonts w:ascii="Arial" w:hAnsi="Arial" w:cs="Arial"/>
          <w:color w:val="FF0000"/>
          <w:sz w:val="20"/>
          <w:szCs w:val="20"/>
          <w:lang w:val="fr-FR"/>
        </w:rPr>
        <w:t>Resilience of wetlandvegetation to recurrentdrought in the Inland Niger Delta of Mali from 1982 to 2014. WetlandsEcol Manage (29), 945-967, https://doi.org/10.1007/s11273-021-09822-8.</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Hountondj, Y-CH. (2008). Environmentaldynamics in the Sahelian and Sudanian zones of West Africa:Analysis of changes and assessment of degradation of vegetation cover. Doctoral thesis, University of Liège, 153 p.</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Ivan, F. (2010</w:t>
      </w:r>
      <w:commentRangeStart w:id="35"/>
      <w:r w:rsidRPr="00BF1F3F">
        <w:rPr>
          <w:rFonts w:ascii="Arial" w:hAnsi="Arial" w:cs="Arial"/>
          <w:sz w:val="20"/>
          <w:szCs w:val="20"/>
          <w:lang w:val="fr-FR"/>
        </w:rPr>
        <w:t>). Survey Methods and Practices</w:t>
      </w:r>
      <w:commentRangeEnd w:id="35"/>
      <w:r w:rsidR="00693EE5">
        <w:rPr>
          <w:rStyle w:val="CommentReference"/>
        </w:rPr>
        <w:commentReference w:id="35"/>
      </w:r>
      <w:r w:rsidRPr="00BF1F3F">
        <w:rPr>
          <w:rFonts w:ascii="Arial" w:hAnsi="Arial" w:cs="Arial"/>
          <w:sz w:val="20"/>
          <w:szCs w:val="20"/>
          <w:lang w:val="fr-FR"/>
        </w:rPr>
        <w:t>. Ottawa:Statistics Canada, 434p.</w:t>
      </w:r>
    </w:p>
    <w:p w:rsidR="00BF1F3F" w:rsidRPr="005C13E1" w:rsidRDefault="00BF1F3F" w:rsidP="00BF1F3F">
      <w:pPr>
        <w:spacing w:before="240" w:after="0" w:line="240" w:lineRule="auto"/>
        <w:ind w:left="709" w:hanging="709"/>
        <w:jc w:val="both"/>
        <w:rPr>
          <w:rFonts w:ascii="Arial" w:hAnsi="Arial" w:cs="Arial"/>
          <w:color w:val="FF0000"/>
          <w:sz w:val="20"/>
          <w:szCs w:val="20"/>
          <w:lang w:val="fr-FR"/>
        </w:rPr>
      </w:pPr>
      <w:r w:rsidRPr="00BF1F3F">
        <w:rPr>
          <w:rFonts w:ascii="Arial" w:hAnsi="Arial" w:cs="Arial"/>
          <w:sz w:val="20"/>
          <w:szCs w:val="20"/>
          <w:lang w:val="fr-FR"/>
        </w:rPr>
        <w:t>Konaré, D &amp; Coulibaly, M. (2019</w:t>
      </w:r>
      <w:r w:rsidRPr="005C13E1">
        <w:rPr>
          <w:rFonts w:ascii="Arial" w:hAnsi="Arial" w:cs="Arial"/>
          <w:color w:val="FF0000"/>
          <w:sz w:val="20"/>
          <w:szCs w:val="20"/>
          <w:lang w:val="fr-FR"/>
        </w:rPr>
        <w:t>). Assessment of the Impacts of Transhumance on Pastoral Resources in Southern Mali in the Rural Commune of Dabia (Cercle of Kéniéba). European Scientific Journal, (15), 202- 227.</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Konaré, D. (2022). Effects of Transhumance on Pastoral Resources in the Circle of Keniéba in Mali. Doctoral Thesis, Institute of UniversityPedagogy, Mali, </w:t>
      </w:r>
      <w:commentRangeStart w:id="36"/>
      <w:r w:rsidRPr="00BF1F3F">
        <w:rPr>
          <w:rFonts w:ascii="Arial" w:hAnsi="Arial" w:cs="Arial"/>
          <w:sz w:val="20"/>
          <w:szCs w:val="20"/>
          <w:lang w:val="fr-FR"/>
        </w:rPr>
        <w:t>250p.</w:t>
      </w:r>
      <w:commentRangeEnd w:id="36"/>
      <w:r w:rsidR="00DC6352">
        <w:rPr>
          <w:rStyle w:val="CommentReference"/>
        </w:rPr>
        <w:commentReference w:id="36"/>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Kone, A.K. (2017). </w:t>
      </w:r>
      <w:commentRangeStart w:id="37"/>
      <w:r w:rsidRPr="00BF1F3F">
        <w:rPr>
          <w:rFonts w:ascii="Arial" w:hAnsi="Arial" w:cs="Arial"/>
          <w:sz w:val="20"/>
          <w:szCs w:val="20"/>
          <w:lang w:val="fr-FR"/>
        </w:rPr>
        <w:t xml:space="preserve">Assessment of Pastoral Potential in the Cotton-Growing Zone of Mali: The Case of the Village Lands of Benguéné, Ziguéna and Nafégué. Master'sThesis, Higher Institute of Training and AppliedResearch (ISFRA), </w:t>
      </w:r>
      <w:commentRangeEnd w:id="37"/>
      <w:r w:rsidR="008005F3">
        <w:rPr>
          <w:rStyle w:val="CommentReference"/>
        </w:rPr>
        <w:commentReference w:id="37"/>
      </w:r>
      <w:r w:rsidRPr="00BF1F3F">
        <w:rPr>
          <w:rFonts w:ascii="Arial" w:hAnsi="Arial" w:cs="Arial"/>
          <w:sz w:val="20"/>
          <w:szCs w:val="20"/>
          <w:lang w:val="fr-FR"/>
        </w:rPr>
        <w:t>Bamako, Mali. 105p.</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Leclerc, G and Sy, O. (2011). </w:t>
      </w:r>
      <w:r w:rsidRPr="006444B0">
        <w:rPr>
          <w:rFonts w:ascii="Arial" w:hAnsi="Arial" w:cs="Arial"/>
          <w:color w:val="FF0000"/>
          <w:sz w:val="20"/>
          <w:szCs w:val="20"/>
          <w:lang w:val="fr-FR"/>
        </w:rPr>
        <w:t>Spatial indicators of pastoral transhumance in Ferlo, Cybergeo:European Journal of Geography</w:t>
      </w:r>
      <w:r w:rsidRPr="00BF1F3F">
        <w:rPr>
          <w:rFonts w:ascii="Arial" w:hAnsi="Arial" w:cs="Arial"/>
          <w:sz w:val="20"/>
          <w:szCs w:val="20"/>
          <w:lang w:val="fr-FR"/>
        </w:rPr>
        <w:t xml:space="preserve"> 1-23, http://cybergeo.revues.org/23661</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lastRenderedPageBreak/>
        <w:t xml:space="preserve">Mahé, G. (2021). </w:t>
      </w:r>
      <w:r w:rsidRPr="006444B0">
        <w:rPr>
          <w:rFonts w:ascii="Arial" w:hAnsi="Arial" w:cs="Arial"/>
          <w:color w:val="FF0000"/>
          <w:sz w:val="20"/>
          <w:szCs w:val="20"/>
          <w:lang w:val="fr-FR"/>
        </w:rPr>
        <w:t>The Inner Niger Delta, an exceptionalnaturalenvironment. Initiatives for the Future of Great Rivers.</w:t>
      </w:r>
      <w:r w:rsidRPr="00BF1F3F">
        <w:rPr>
          <w:rFonts w:ascii="Arial" w:hAnsi="Arial" w:cs="Arial"/>
          <w:sz w:val="20"/>
          <w:szCs w:val="20"/>
          <w:lang w:val="fr-FR"/>
        </w:rPr>
        <w:t xml:space="preserve"> URL https://www.initiativesfleuves.org/actualites/gil-mahe-ird-delta-interieur-niger-milieu-naturel-exceptionnel/.</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Mariko, A., Mahe, G., Servat, E. (2003). </w:t>
      </w:r>
      <w:r w:rsidRPr="006444B0">
        <w:rPr>
          <w:rFonts w:ascii="Arial" w:hAnsi="Arial" w:cs="Arial"/>
          <w:color w:val="FF0000"/>
          <w:sz w:val="20"/>
          <w:szCs w:val="20"/>
          <w:lang w:val="fr-FR"/>
        </w:rPr>
        <w:t xml:space="preserve">Flooded areas in the Inner Niger Delta in Mali by NOAA/AVHRR. SFPT Bulletin </w:t>
      </w:r>
      <w:r w:rsidRPr="00BF1F3F">
        <w:rPr>
          <w:rFonts w:ascii="Arial" w:hAnsi="Arial" w:cs="Arial"/>
          <w:sz w:val="20"/>
          <w:szCs w:val="20"/>
          <w:lang w:val="fr-FR"/>
        </w:rPr>
        <w:t>No. 172 (2003-4), 8 p.</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Pépin, Y., Guiguen, N. (1989). </w:t>
      </w:r>
      <w:r w:rsidRPr="006444B0">
        <w:rPr>
          <w:rFonts w:ascii="Arial" w:hAnsi="Arial" w:cs="Arial"/>
          <w:color w:val="FF0000"/>
          <w:sz w:val="20"/>
          <w:szCs w:val="20"/>
          <w:lang w:val="fr-FR"/>
        </w:rPr>
        <w:t>KamboWatershedKadioloRegion in Mali. Summary report, summary of observations</w:t>
      </w:r>
      <w:r w:rsidRPr="00BF1F3F">
        <w:rPr>
          <w:rFonts w:ascii="Arial" w:hAnsi="Arial" w:cs="Arial"/>
          <w:sz w:val="20"/>
          <w:szCs w:val="20"/>
          <w:lang w:val="fr-FR"/>
        </w:rPr>
        <w:t xml:space="preserve"> 1988-1989-1990. Bamako: ORSTOM, 114 p. multigr. https://agritrop.cirad.fr/340942/.</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PIRT. (1983). </w:t>
      </w:r>
      <w:commentRangeStart w:id="38"/>
      <w:r w:rsidRPr="00BF1F3F">
        <w:rPr>
          <w:rFonts w:ascii="Arial" w:hAnsi="Arial" w:cs="Arial"/>
          <w:sz w:val="20"/>
          <w:szCs w:val="20"/>
          <w:lang w:val="fr-FR"/>
        </w:rPr>
        <w:t>Land resources in Mali</w:t>
      </w:r>
      <w:commentRangeEnd w:id="38"/>
      <w:r w:rsidR="005E6BC6">
        <w:rPr>
          <w:rStyle w:val="CommentReference"/>
        </w:rPr>
        <w:commentReference w:id="38"/>
      </w:r>
      <w:r w:rsidRPr="00BF1F3F">
        <w:rPr>
          <w:rFonts w:ascii="Arial" w:hAnsi="Arial" w:cs="Arial"/>
          <w:sz w:val="20"/>
          <w:szCs w:val="20"/>
          <w:lang w:val="fr-FR"/>
        </w:rPr>
        <w:t>. N. Y. Gov. Mali, USAIDTAMS.</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Sangaré, H., Daou, I., Keïta, I. (2020). </w:t>
      </w:r>
      <w:r w:rsidRPr="008432AE">
        <w:rPr>
          <w:rFonts w:ascii="Arial" w:hAnsi="Arial" w:cs="Arial"/>
          <w:color w:val="FF0000"/>
          <w:sz w:val="20"/>
          <w:szCs w:val="20"/>
          <w:lang w:val="fr-FR"/>
        </w:rPr>
        <w:t>Evolution of land use in the Korolawatershed (Sikasso region, Mali) from Landsat satellite images. RevIvoirSciTechnol,</w:t>
      </w:r>
      <w:r w:rsidRPr="00BF1F3F">
        <w:rPr>
          <w:rFonts w:ascii="Arial" w:hAnsi="Arial" w:cs="Arial"/>
          <w:sz w:val="20"/>
          <w:szCs w:val="20"/>
          <w:lang w:val="fr-FR"/>
        </w:rPr>
        <w:t xml:space="preserve"> 36, 193–207. http://www.revist.ci</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Sanogo, O.M. (2011). Improving the productivity of mixed crop-livestockfarmsthroughbetter management and feeding of dairycows in the Koutiala area, Mali. PhD thesis, WageningUniversity. 153p.</w:t>
      </w:r>
    </w:p>
    <w:p w:rsidR="00BF1F3F" w:rsidRPr="00BF1F3F" w:rsidRDefault="00BF1F3F" w:rsidP="00BF1F3F">
      <w:pPr>
        <w:spacing w:before="240" w:after="0" w:line="240" w:lineRule="auto"/>
        <w:ind w:left="709" w:hanging="709"/>
        <w:jc w:val="both"/>
        <w:rPr>
          <w:rFonts w:ascii="Arial" w:hAnsi="Arial" w:cs="Arial"/>
          <w:sz w:val="20"/>
          <w:szCs w:val="20"/>
          <w:lang w:val="fr-FR"/>
        </w:rPr>
      </w:pPr>
      <w:r w:rsidRPr="00BF1F3F">
        <w:rPr>
          <w:rFonts w:ascii="Arial" w:hAnsi="Arial" w:cs="Arial"/>
          <w:sz w:val="20"/>
          <w:szCs w:val="20"/>
          <w:lang w:val="fr-FR"/>
        </w:rPr>
        <w:t xml:space="preserve">Soumaré, M and Traoré, S. (2019). </w:t>
      </w:r>
      <w:commentRangeStart w:id="39"/>
      <w:r w:rsidRPr="00BF1F3F">
        <w:rPr>
          <w:rFonts w:ascii="Arial" w:hAnsi="Arial" w:cs="Arial"/>
          <w:sz w:val="20"/>
          <w:szCs w:val="20"/>
          <w:lang w:val="fr-FR"/>
        </w:rPr>
        <w:t>Plate 1. Agricultural zone of cotton-growing areas, Soumaré M. (ed), Atlas of cotton-growing areas of Mali, second edition, IER-CIRAD, pp 15-18.</w:t>
      </w:r>
      <w:commentRangeEnd w:id="39"/>
      <w:r w:rsidR="008432AE">
        <w:rPr>
          <w:rStyle w:val="CommentReference"/>
        </w:rPr>
        <w:commentReference w:id="39"/>
      </w:r>
    </w:p>
    <w:p w:rsidR="00405886" w:rsidRDefault="00BF1F3F" w:rsidP="00BF1F3F">
      <w:pPr>
        <w:spacing w:before="240" w:after="0" w:line="240" w:lineRule="auto"/>
        <w:ind w:left="709" w:hanging="709"/>
        <w:jc w:val="both"/>
        <w:rPr>
          <w:lang w:val="fr-FR"/>
        </w:rPr>
      </w:pPr>
      <w:r w:rsidRPr="00BF1F3F">
        <w:rPr>
          <w:rFonts w:ascii="Arial" w:hAnsi="Arial" w:cs="Arial"/>
          <w:sz w:val="20"/>
          <w:szCs w:val="20"/>
          <w:lang w:val="fr-FR"/>
        </w:rPr>
        <w:t xml:space="preserve">Umutoni, C., Avoirunde, A.A., Sawadogo, G.J. (2016). </w:t>
      </w:r>
      <w:r w:rsidRPr="002067B9">
        <w:rPr>
          <w:rFonts w:ascii="Arial" w:hAnsi="Arial" w:cs="Arial"/>
          <w:color w:val="FF0000"/>
          <w:sz w:val="20"/>
          <w:szCs w:val="20"/>
          <w:lang w:val="fr-FR"/>
        </w:rPr>
        <w:t>Local knowledge of transhumance practices in the Sudano-Sahelian zone of Mali. Rev. LivestockMedicineVet. Countries Trop.</w:t>
      </w:r>
      <w:r w:rsidRPr="00BF1F3F">
        <w:rPr>
          <w:rFonts w:ascii="Arial" w:hAnsi="Arial" w:cs="Arial"/>
          <w:sz w:val="20"/>
          <w:szCs w:val="20"/>
          <w:lang w:val="fr-FR"/>
        </w:rPr>
        <w:t xml:space="preserve"> 69, 53–61. https://doi.org/10.19182/remvt.31180</w:t>
      </w:r>
    </w:p>
    <w:p w:rsidR="002A622E" w:rsidRPr="002A622E" w:rsidRDefault="002A622E" w:rsidP="002A622E">
      <w:pPr>
        <w:spacing w:before="240" w:after="0" w:line="240" w:lineRule="auto"/>
        <w:ind w:left="709" w:hanging="709"/>
        <w:jc w:val="both"/>
        <w:rPr>
          <w:rFonts w:ascii="Arial" w:hAnsi="Arial" w:cs="Arial"/>
          <w:sz w:val="20"/>
          <w:szCs w:val="20"/>
          <w:lang w:val="fr-FR"/>
        </w:rPr>
      </w:pPr>
    </w:p>
    <w:p w:rsidR="007C2357" w:rsidRPr="00E650F3" w:rsidRDefault="007C2357" w:rsidP="0098153E">
      <w:pPr>
        <w:widowControl w:val="0"/>
        <w:tabs>
          <w:tab w:val="left" w:pos="384"/>
        </w:tabs>
        <w:autoSpaceDE w:val="0"/>
        <w:autoSpaceDN w:val="0"/>
        <w:adjustRightInd w:val="0"/>
        <w:spacing w:before="120" w:after="120" w:line="480" w:lineRule="auto"/>
        <w:ind w:left="360"/>
        <w:jc w:val="both"/>
        <w:rPr>
          <w:rFonts w:ascii="Arial" w:eastAsia="Times New Roman" w:hAnsi="Arial" w:cs="Arial"/>
          <w:sz w:val="20"/>
          <w:szCs w:val="20"/>
          <w:lang w:val="fr-FR" w:eastAsia="fr-FR"/>
        </w:rPr>
      </w:pPr>
    </w:p>
    <w:p w:rsidR="007C2357" w:rsidRPr="00E650F3" w:rsidRDefault="007C2357" w:rsidP="0098153E">
      <w:pPr>
        <w:spacing w:line="480" w:lineRule="auto"/>
        <w:rPr>
          <w:rFonts w:ascii="Arial" w:hAnsi="Arial" w:cs="Arial"/>
          <w:sz w:val="20"/>
          <w:szCs w:val="20"/>
          <w:lang w:val="fr-FR"/>
        </w:rPr>
      </w:pPr>
    </w:p>
    <w:p w:rsidR="00A34657" w:rsidRPr="00E650F3" w:rsidRDefault="00A34657" w:rsidP="0098153E">
      <w:pPr>
        <w:spacing w:line="480" w:lineRule="auto"/>
        <w:rPr>
          <w:rFonts w:ascii="Arial" w:hAnsi="Arial" w:cs="Arial"/>
          <w:sz w:val="20"/>
          <w:szCs w:val="20"/>
          <w:lang w:val="fr-FR"/>
        </w:rPr>
      </w:pPr>
    </w:p>
    <w:sectPr w:rsidR="00A34657" w:rsidRPr="00E650F3" w:rsidSect="00F2728F">
      <w:headerReference w:type="even" r:id="rId15"/>
      <w:headerReference w:type="default" r:id="rId16"/>
      <w:footerReference w:type="even" r:id="rId17"/>
      <w:footerReference w:type="default" r:id="rId18"/>
      <w:headerReference w:type="first" r:id="rId19"/>
      <w:footerReference w:type="first" r:id="rId20"/>
      <w:pgSz w:w="12240" w:h="15840"/>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USER" w:date="2025-02-09T08:38:00Z" w:initials="U">
    <w:p w:rsidR="004C2D41" w:rsidRDefault="004C2D41">
      <w:pPr>
        <w:pStyle w:val="CommentText"/>
      </w:pPr>
      <w:r>
        <w:rPr>
          <w:rStyle w:val="CommentReference"/>
        </w:rPr>
        <w:annotationRef/>
      </w:r>
      <w:r w:rsidR="00AD52B8">
        <w:t>p</w:t>
      </w:r>
      <w:r>
        <w:t>astoral farmers</w:t>
      </w:r>
    </w:p>
  </w:comment>
  <w:comment w:id="1" w:author="USER" w:date="2025-02-09T08:39:00Z" w:initials="U">
    <w:p w:rsidR="00961A11" w:rsidRDefault="00961A11">
      <w:pPr>
        <w:pStyle w:val="CommentText"/>
      </w:pPr>
      <w:r>
        <w:rPr>
          <w:rStyle w:val="CommentReference"/>
        </w:rPr>
        <w:annotationRef/>
      </w:r>
      <w:r>
        <w:t>incomplete statement, please check, and complete the statement.</w:t>
      </w:r>
    </w:p>
  </w:comment>
  <w:comment w:id="3" w:author="USER" w:date="2025-02-09T08:40:00Z" w:initials="U">
    <w:p w:rsidR="002623FA" w:rsidRDefault="002623FA">
      <w:pPr>
        <w:pStyle w:val="CommentText"/>
      </w:pPr>
      <w:r>
        <w:rPr>
          <w:rStyle w:val="CommentReference"/>
        </w:rPr>
        <w:annotationRef/>
      </w:r>
      <w:r w:rsidR="00F8249D">
        <w:t>t</w:t>
      </w:r>
      <w:r>
        <w:t xml:space="preserve">here is </w:t>
      </w:r>
    </w:p>
  </w:comment>
  <w:comment w:id="0" w:author="USER" w:date="2025-02-09T08:46:00Z" w:initials="U">
    <w:p w:rsidR="00E2655C" w:rsidRDefault="00275DA9">
      <w:pPr>
        <w:pStyle w:val="CommentText"/>
      </w:pPr>
      <w:r>
        <w:rPr>
          <w:rStyle w:val="CommentReference"/>
        </w:rPr>
        <w:annotationRef/>
      </w:r>
    </w:p>
    <w:p w:rsidR="00E2655C" w:rsidRDefault="00E2655C">
      <w:pPr>
        <w:pStyle w:val="CommentText"/>
      </w:pPr>
      <w:r>
        <w:t>There are numerous jam words in your abstract, please separate them.</w:t>
      </w:r>
    </w:p>
    <w:p w:rsidR="00E2655C" w:rsidRDefault="00E2655C">
      <w:pPr>
        <w:pStyle w:val="CommentText"/>
      </w:pPr>
    </w:p>
    <w:p w:rsidR="00E2655C" w:rsidRDefault="00E2655C">
      <w:pPr>
        <w:pStyle w:val="CommentText"/>
      </w:pPr>
      <w:r>
        <w:t>In your abstract, there is:</w:t>
      </w:r>
    </w:p>
    <w:p w:rsidR="00275DA9" w:rsidRDefault="00275DA9">
      <w:pPr>
        <w:pStyle w:val="CommentText"/>
      </w:pPr>
      <w:r>
        <w:t>No methodology.</w:t>
      </w:r>
    </w:p>
    <w:p w:rsidR="00275DA9" w:rsidRDefault="00275DA9">
      <w:pPr>
        <w:pStyle w:val="CommentText"/>
      </w:pPr>
      <w:r>
        <w:t>No research problem.</w:t>
      </w:r>
    </w:p>
    <w:p w:rsidR="00275DA9" w:rsidRDefault="00275DA9">
      <w:pPr>
        <w:pStyle w:val="CommentText"/>
      </w:pPr>
      <w:r>
        <w:t>No recommendation/conclusion.</w:t>
      </w:r>
    </w:p>
    <w:p w:rsidR="00275DA9" w:rsidRDefault="00275DA9">
      <w:pPr>
        <w:pStyle w:val="CommentText"/>
      </w:pPr>
    </w:p>
    <w:p w:rsidR="00275DA9" w:rsidRDefault="00275DA9">
      <w:pPr>
        <w:pStyle w:val="CommentText"/>
      </w:pPr>
      <w:r>
        <w:t>I suggest that you use the guide below to rework your abstract:</w:t>
      </w:r>
    </w:p>
    <w:p w:rsidR="00275DA9" w:rsidRDefault="00275DA9">
      <w:pPr>
        <w:pStyle w:val="CommentText"/>
      </w:pPr>
      <w:r>
        <w:t>Introduction of the title.</w:t>
      </w:r>
    </w:p>
    <w:p w:rsidR="00275DA9" w:rsidRDefault="00275DA9">
      <w:pPr>
        <w:pStyle w:val="CommentText"/>
      </w:pPr>
      <w:r>
        <w:t>Aims of the study.</w:t>
      </w:r>
    </w:p>
    <w:p w:rsidR="00275DA9" w:rsidRDefault="00275DA9">
      <w:pPr>
        <w:pStyle w:val="CommentText"/>
      </w:pPr>
      <w:r>
        <w:t>Research methodology.</w:t>
      </w:r>
    </w:p>
    <w:p w:rsidR="00275DA9" w:rsidRDefault="00275DA9">
      <w:pPr>
        <w:pStyle w:val="CommentText"/>
      </w:pPr>
      <w:r>
        <w:t>Statement of the research problem.</w:t>
      </w:r>
    </w:p>
    <w:p w:rsidR="00275DA9" w:rsidRDefault="00275DA9">
      <w:pPr>
        <w:pStyle w:val="CommentText"/>
      </w:pPr>
      <w:r>
        <w:t>Recommendation/Conclusion.</w:t>
      </w:r>
    </w:p>
    <w:p w:rsidR="00275DA9" w:rsidRDefault="00275DA9">
      <w:pPr>
        <w:pStyle w:val="CommentText"/>
      </w:pPr>
    </w:p>
  </w:comment>
  <w:comment w:id="4" w:author="USER" w:date="2025-02-09T08:50:00Z" w:initials="U">
    <w:p w:rsidR="00742A7C" w:rsidRDefault="00742A7C">
      <w:pPr>
        <w:pStyle w:val="CommentText"/>
      </w:pPr>
      <w:r>
        <w:rPr>
          <w:rStyle w:val="CommentReference"/>
        </w:rPr>
        <w:annotationRef/>
      </w:r>
      <w:r>
        <w:t>Include “effect”</w:t>
      </w:r>
      <w:r w:rsidR="00127566">
        <w:t>. It is a key</w:t>
      </w:r>
      <w:r>
        <w:t>word in this study.</w:t>
      </w:r>
    </w:p>
  </w:comment>
  <w:comment w:id="6" w:author="USER" w:date="2025-02-09T08:57:00Z" w:initials="U">
    <w:p w:rsidR="00032A47" w:rsidRDefault="00032A47">
      <w:pPr>
        <w:pStyle w:val="CommentText"/>
      </w:pPr>
      <w:r>
        <w:rPr>
          <w:rStyle w:val="CommentReference"/>
        </w:rPr>
        <w:annotationRef/>
      </w:r>
      <w:r>
        <w:t>this, is</w:t>
      </w:r>
    </w:p>
  </w:comment>
  <w:comment w:id="7" w:author="USER" w:date="2025-02-09T09:03:00Z" w:initials="U">
    <w:p w:rsidR="003B2C5F" w:rsidRDefault="003B2C5F">
      <w:pPr>
        <w:pStyle w:val="CommentText"/>
      </w:pPr>
      <w:r>
        <w:rPr>
          <w:rStyle w:val="CommentReference"/>
        </w:rPr>
        <w:annotationRef/>
      </w:r>
      <w:r>
        <w:t>from October of a year to May of the following year</w:t>
      </w:r>
    </w:p>
  </w:comment>
  <w:comment w:id="5" w:author="USER" w:date="2025-02-09T09:11:00Z" w:initials="U">
    <w:p w:rsidR="00275F66" w:rsidRDefault="00275F66">
      <w:pPr>
        <w:pStyle w:val="CommentText"/>
      </w:pPr>
      <w:r>
        <w:rPr>
          <w:rStyle w:val="CommentReference"/>
        </w:rPr>
        <w:annotationRef/>
      </w:r>
      <w:r>
        <w:t>Introduction is an elaborated section of an abstract. Please, make your introduction interesting by elaborating the components of an abstract given to you above.</w:t>
      </w:r>
    </w:p>
    <w:p w:rsidR="00275F66" w:rsidRDefault="00275F66">
      <w:pPr>
        <w:pStyle w:val="CommentText"/>
      </w:pPr>
    </w:p>
    <w:p w:rsidR="00275F66" w:rsidRDefault="00275F66">
      <w:pPr>
        <w:pStyle w:val="CommentText"/>
      </w:pPr>
      <w:r>
        <w:t>Thrust of your paper cannot be identified in your introduction. Your introduction is supposed to be concluded with the thrust of you research.</w:t>
      </w:r>
    </w:p>
    <w:p w:rsidR="00AB48D8" w:rsidRDefault="00AB48D8">
      <w:pPr>
        <w:pStyle w:val="CommentText"/>
      </w:pPr>
    </w:p>
    <w:p w:rsidR="00AB48D8" w:rsidRDefault="00AB48D8">
      <w:pPr>
        <w:pStyle w:val="CommentText"/>
      </w:pPr>
      <w:r>
        <w:t>Take note jam words here.</w:t>
      </w:r>
    </w:p>
  </w:comment>
  <w:comment w:id="8" w:author="USER" w:date="2025-02-09T09:08:00Z" w:initials="U">
    <w:p w:rsidR="000E4864" w:rsidRDefault="000E4864">
      <w:pPr>
        <w:pStyle w:val="CommentText"/>
      </w:pPr>
      <w:r>
        <w:rPr>
          <w:rStyle w:val="CommentReference"/>
        </w:rPr>
        <w:annotationRef/>
      </w:r>
      <w:r>
        <w:t>METHODOLOGY AND DATA COLLECTION</w:t>
      </w:r>
    </w:p>
  </w:comment>
  <w:comment w:id="9" w:author="USER" w:date="2025-02-09T09:12:00Z" w:initials="U">
    <w:p w:rsidR="00010947" w:rsidRDefault="00010947">
      <w:pPr>
        <w:pStyle w:val="CommentText"/>
      </w:pPr>
      <w:r>
        <w:rPr>
          <w:rStyle w:val="CommentReference"/>
        </w:rPr>
        <w:annotationRef/>
      </w:r>
      <w:r>
        <w:t>There are jam word</w:t>
      </w:r>
      <w:r w:rsidR="00D01480">
        <w:t>s in this section.</w:t>
      </w:r>
    </w:p>
  </w:comment>
  <w:comment w:id="10" w:author="USER" w:date="2025-02-09T11:07:00Z" w:initials="U">
    <w:p w:rsidR="009A3C62" w:rsidRDefault="009A3C62">
      <w:pPr>
        <w:pStyle w:val="CommentText"/>
      </w:pPr>
      <w:r>
        <w:rPr>
          <w:rStyle w:val="CommentReference"/>
        </w:rPr>
        <w:annotationRef/>
      </w:r>
      <w:r>
        <w:t>Delete. Use “researcher” or “researchers” as the case may be.</w:t>
      </w:r>
    </w:p>
  </w:comment>
  <w:comment w:id="12" w:author="USER" w:date="2025-02-09T11:08:00Z" w:initials="U">
    <w:p w:rsidR="00D8173F" w:rsidRDefault="00D8173F">
      <w:pPr>
        <w:pStyle w:val="CommentText"/>
      </w:pPr>
      <w:r>
        <w:rPr>
          <w:rStyle w:val="CommentReference"/>
        </w:rPr>
        <w:annotationRef/>
      </w:r>
      <w:r>
        <w:t>Use “livestock”</w:t>
      </w:r>
    </w:p>
  </w:comment>
  <w:comment w:id="11" w:author="USER" w:date="2025-02-09T11:11:00Z" w:initials="U">
    <w:p w:rsidR="003A1FE0" w:rsidRDefault="003A1FE0">
      <w:pPr>
        <w:pStyle w:val="CommentText"/>
      </w:pPr>
      <w:r>
        <w:rPr>
          <w:rStyle w:val="CommentReference"/>
        </w:rPr>
        <w:annotationRef/>
      </w:r>
      <w:r>
        <w:t>Give them numbers, eg 1….</w:t>
      </w:r>
    </w:p>
  </w:comment>
  <w:comment w:id="13" w:author="USER" w:date="2025-02-09T11:10:00Z" w:initials="U">
    <w:p w:rsidR="00DB7186" w:rsidRDefault="00DB7186">
      <w:pPr>
        <w:pStyle w:val="CommentText"/>
      </w:pPr>
      <w:r>
        <w:rPr>
          <w:rStyle w:val="CommentReference"/>
        </w:rPr>
        <w:annotationRef/>
      </w:r>
      <w:r>
        <w:t>delete</w:t>
      </w:r>
    </w:p>
  </w:comment>
  <w:comment w:id="14" w:author="USER" w:date="2025-02-09T11:14:00Z" w:initials="U">
    <w:p w:rsidR="006C4B38" w:rsidRDefault="006C4B38">
      <w:pPr>
        <w:pStyle w:val="CommentText"/>
      </w:pPr>
      <w:r>
        <w:rPr>
          <w:rStyle w:val="CommentReference"/>
        </w:rPr>
        <w:annotationRef/>
      </w:r>
      <w:r>
        <w:t>Delete, use “pastoral farmers”</w:t>
      </w:r>
    </w:p>
  </w:comment>
  <w:comment w:id="15" w:author="USER" w:date="2025-02-09T11:28:00Z" w:initials="U">
    <w:p w:rsidR="00D3133B" w:rsidRDefault="00D3133B">
      <w:pPr>
        <w:pStyle w:val="CommentText"/>
      </w:pPr>
      <w:r>
        <w:rPr>
          <w:rStyle w:val="CommentReference"/>
        </w:rPr>
        <w:annotationRef/>
      </w:r>
      <w:r>
        <w:t xml:space="preserve">You have to specifically indicate whether </w:t>
      </w:r>
      <w:r w:rsidR="00760E23">
        <w:t xml:space="preserve"> you use </w:t>
      </w:r>
      <w:r>
        <w:t>qualitative or quantitative method or the both (mixed method</w:t>
      </w:r>
      <w:r w:rsidR="00B12E2E">
        <w:t>)</w:t>
      </w:r>
      <w:r>
        <w:t>.</w:t>
      </w:r>
    </w:p>
  </w:comment>
  <w:comment w:id="19" w:author="USER" w:date="2025-02-09T11:32:00Z" w:initials="U">
    <w:p w:rsidR="00B27480" w:rsidRDefault="00B27480">
      <w:pPr>
        <w:pStyle w:val="CommentText"/>
      </w:pPr>
      <w:r>
        <w:rPr>
          <w:rStyle w:val="CommentReference"/>
        </w:rPr>
        <w:annotationRef/>
      </w:r>
      <w:r>
        <w:t>Are you expected to adopt</w:t>
      </w:r>
      <w:r w:rsidR="00E17F37">
        <w:t xml:space="preserve"> American use of spelling in thi</w:t>
      </w:r>
      <w:r>
        <w:t>s work?</w:t>
      </w:r>
    </w:p>
  </w:comment>
  <w:comment w:id="22" w:author="USER" w:date="2025-02-09T11:36:00Z" w:initials="U">
    <w:p w:rsidR="00136110" w:rsidRDefault="00136110">
      <w:pPr>
        <w:pStyle w:val="CommentText"/>
      </w:pPr>
      <w:r>
        <w:rPr>
          <w:rStyle w:val="CommentReference"/>
        </w:rPr>
        <w:annotationRef/>
      </w:r>
      <w:r>
        <w:t>Check APA style of citing oral interview and focus group discussion</w:t>
      </w:r>
      <w:r w:rsidR="004C56EA">
        <w:t xml:space="preserve"> in the in-text</w:t>
      </w:r>
      <w:r>
        <w:t>.</w:t>
      </w:r>
    </w:p>
  </w:comment>
  <w:comment w:id="23" w:author="USER" w:date="2025-02-09T11:39:00Z" w:initials="U">
    <w:p w:rsidR="00EB3110" w:rsidRDefault="00EB3110">
      <w:pPr>
        <w:pStyle w:val="CommentText"/>
      </w:pPr>
      <w:r>
        <w:rPr>
          <w:rStyle w:val="CommentReference"/>
        </w:rPr>
        <w:annotationRef/>
      </w:r>
      <w:r>
        <w:t>Avoid the use of personal pronoun in research writing/report.</w:t>
      </w:r>
    </w:p>
  </w:comment>
  <w:comment w:id="24" w:author="USER" w:date="2025-02-09T11:45:00Z" w:initials="U">
    <w:p w:rsidR="008D078B" w:rsidRDefault="008D078B">
      <w:pPr>
        <w:pStyle w:val="CommentText"/>
      </w:pPr>
      <w:r>
        <w:rPr>
          <w:rStyle w:val="CommentReference"/>
        </w:rPr>
        <w:annotationRef/>
      </w:r>
      <w:r>
        <w:t>You need to explain the meaning of “Transhumance” under a caption</w:t>
      </w:r>
      <w:r w:rsidR="007254ED">
        <w:t>.</w:t>
      </w:r>
    </w:p>
    <w:p w:rsidR="007254ED" w:rsidRDefault="007254ED">
      <w:pPr>
        <w:pStyle w:val="CommentText"/>
      </w:pPr>
      <w:r>
        <w:t>You may give it the caption “Overview of Transhumance”</w:t>
      </w:r>
    </w:p>
    <w:p w:rsidR="007254ED" w:rsidRDefault="007254ED">
      <w:pPr>
        <w:pStyle w:val="CommentText"/>
      </w:pPr>
      <w:r>
        <w:t>Your reader needs to understand what transhumance means before you articulate on the effect on pastoral resources.</w:t>
      </w:r>
    </w:p>
    <w:p w:rsidR="007254ED" w:rsidRDefault="007254ED">
      <w:pPr>
        <w:pStyle w:val="CommentText"/>
      </w:pPr>
      <w:r>
        <w:t>Do no assume that all your readers are well conversant with the term.</w:t>
      </w:r>
    </w:p>
  </w:comment>
  <w:comment w:id="25" w:author="USER" w:date="2025-02-09T12:01:00Z" w:initials="U">
    <w:p w:rsidR="00545276" w:rsidRDefault="00545276">
      <w:pPr>
        <w:pStyle w:val="CommentText"/>
      </w:pPr>
      <w:r>
        <w:rPr>
          <w:rStyle w:val="CommentReference"/>
        </w:rPr>
        <w:annotationRef/>
      </w:r>
      <w:r>
        <w:t>Heads or herds?</w:t>
      </w:r>
    </w:p>
  </w:comment>
  <w:comment w:id="26" w:author="USER" w:date="2025-02-09T12:08:00Z" w:initials="U">
    <w:p w:rsidR="000C46BC" w:rsidRDefault="000C46BC">
      <w:pPr>
        <w:pStyle w:val="CommentText"/>
      </w:pPr>
      <w:r>
        <w:rPr>
          <w:rStyle w:val="CommentReference"/>
        </w:rPr>
        <w:annotationRef/>
      </w:r>
      <w:r>
        <w:t>You need to give consideration to Solutions to the effects you discussed above.</w:t>
      </w:r>
    </w:p>
    <w:p w:rsidR="000C46BC" w:rsidRDefault="000C46BC">
      <w:pPr>
        <w:pStyle w:val="CommentText"/>
      </w:pPr>
      <w:r>
        <w:t xml:space="preserve">It is important you attempt a discussion on how to curb the aftermath of transhumance on pastoral resources in </w:t>
      </w:r>
      <w:r w:rsidR="00CB6F2C" w:rsidRPr="00CB6F2C">
        <w:rPr>
          <w:rFonts w:eastAsia="Calibri" w:cstheme="minorHAnsi"/>
          <w:bCs/>
          <w:color w:val="000000" w:themeColor="text1"/>
        </w:rPr>
        <w:t>Sudanian zone of Mali</w:t>
      </w:r>
      <w:r w:rsidR="00954321">
        <w:rPr>
          <w:rFonts w:eastAsia="Calibri" w:cstheme="minorHAnsi"/>
          <w:bCs/>
          <w:color w:val="000000" w:themeColor="text1"/>
        </w:rPr>
        <w:t>.</w:t>
      </w:r>
    </w:p>
  </w:comment>
  <w:comment w:id="28" w:author="USER" w:date="2025-02-09T12:12:00Z" w:initials="U">
    <w:p w:rsidR="00A32CF7" w:rsidRDefault="00A32CF7">
      <w:pPr>
        <w:pStyle w:val="CommentText"/>
      </w:pPr>
      <w:r>
        <w:rPr>
          <w:rStyle w:val="CommentReference"/>
        </w:rPr>
        <w:annotationRef/>
      </w:r>
      <w:r>
        <w:t>Use inverted comma.</w:t>
      </w:r>
    </w:p>
  </w:comment>
  <w:comment w:id="29" w:author="USER" w:date="2025-02-09T12:12:00Z" w:initials="U">
    <w:p w:rsidR="009B6508" w:rsidRDefault="009B6508">
      <w:pPr>
        <w:pStyle w:val="CommentText"/>
      </w:pPr>
      <w:r>
        <w:rPr>
          <w:rStyle w:val="CommentReference"/>
        </w:rPr>
        <w:annotationRef/>
      </w:r>
      <w:r>
        <w:t>PhD Thesis of which University?</w:t>
      </w:r>
    </w:p>
  </w:comment>
  <w:comment w:id="30" w:author="USER" w:date="2025-02-09T12:13:00Z" w:initials="U">
    <w:p w:rsidR="00EC3F98" w:rsidRDefault="00EC3F98">
      <w:pPr>
        <w:pStyle w:val="CommentText"/>
      </w:pPr>
      <w:r>
        <w:rPr>
          <w:rStyle w:val="CommentReference"/>
        </w:rPr>
        <w:annotationRef/>
      </w:r>
      <w:r>
        <w:t>Inverted comma</w:t>
      </w:r>
    </w:p>
  </w:comment>
  <w:comment w:id="31" w:author="USER" w:date="2025-02-09T12:14:00Z" w:initials="U">
    <w:p w:rsidR="001929C8" w:rsidRDefault="001929C8">
      <w:pPr>
        <w:pStyle w:val="CommentText"/>
      </w:pPr>
      <w:r>
        <w:rPr>
          <w:rStyle w:val="CommentReference"/>
        </w:rPr>
        <w:annotationRef/>
      </w:r>
      <w:r>
        <w:t>italicize</w:t>
      </w:r>
    </w:p>
  </w:comment>
  <w:comment w:id="32" w:author="USER" w:date="2025-02-09T12:14:00Z" w:initials="U">
    <w:p w:rsidR="00E8521E" w:rsidRDefault="00E8521E">
      <w:pPr>
        <w:pStyle w:val="CommentText"/>
      </w:pPr>
      <w:r>
        <w:rPr>
          <w:rStyle w:val="CommentReference"/>
        </w:rPr>
        <w:annotationRef/>
      </w:r>
      <w:r>
        <w:t>See above com</w:t>
      </w:r>
      <w:r w:rsidR="00DD27F6">
        <w:t>m</w:t>
      </w:r>
      <w:r>
        <w:t>ent</w:t>
      </w:r>
    </w:p>
  </w:comment>
  <w:comment w:id="33" w:author="USER" w:date="2025-02-09T12:15:00Z" w:initials="U">
    <w:p w:rsidR="002C1169" w:rsidRDefault="002C1169">
      <w:pPr>
        <w:pStyle w:val="CommentText"/>
      </w:pPr>
      <w:r>
        <w:rPr>
          <w:rStyle w:val="CommentReference"/>
        </w:rPr>
        <w:annotationRef/>
      </w:r>
      <w:r>
        <w:t>See above comment</w:t>
      </w:r>
    </w:p>
  </w:comment>
  <w:comment w:id="34" w:author="USER" w:date="2025-02-09T12:15:00Z" w:initials="U">
    <w:p w:rsidR="00346CF4" w:rsidRDefault="00346CF4">
      <w:pPr>
        <w:pStyle w:val="CommentText"/>
      </w:pPr>
      <w:r>
        <w:rPr>
          <w:rStyle w:val="CommentReference"/>
        </w:rPr>
        <w:annotationRef/>
      </w:r>
      <w:r>
        <w:t>Put in italics</w:t>
      </w:r>
    </w:p>
  </w:comment>
  <w:comment w:id="35" w:author="USER" w:date="2025-02-09T12:16:00Z" w:initials="U">
    <w:p w:rsidR="00693EE5" w:rsidRDefault="00693EE5">
      <w:pPr>
        <w:pStyle w:val="CommentText"/>
      </w:pPr>
      <w:r>
        <w:rPr>
          <w:rStyle w:val="CommentReference"/>
        </w:rPr>
        <w:annotationRef/>
      </w:r>
      <w:r>
        <w:t>italicize</w:t>
      </w:r>
    </w:p>
  </w:comment>
  <w:comment w:id="36" w:author="USER" w:date="2025-02-09T12:17:00Z" w:initials="U">
    <w:p w:rsidR="00DC6352" w:rsidRDefault="00DC6352">
      <w:pPr>
        <w:pStyle w:val="CommentText"/>
      </w:pPr>
      <w:r>
        <w:rPr>
          <w:rStyle w:val="CommentReference"/>
        </w:rPr>
        <w:annotationRef/>
      </w:r>
      <w:r>
        <w:t>??</w:t>
      </w:r>
    </w:p>
  </w:comment>
  <w:comment w:id="37" w:author="USER" w:date="2025-02-09T12:17:00Z" w:initials="U">
    <w:p w:rsidR="008005F3" w:rsidRDefault="008005F3">
      <w:pPr>
        <w:pStyle w:val="CommentText"/>
      </w:pPr>
      <w:r>
        <w:rPr>
          <w:rStyle w:val="CommentReference"/>
        </w:rPr>
        <w:annotationRef/>
      </w:r>
      <w:r>
        <w:t>See previous comment on similar error</w:t>
      </w:r>
    </w:p>
  </w:comment>
  <w:comment w:id="38" w:author="USER" w:date="2025-02-09T12:19:00Z" w:initials="U">
    <w:p w:rsidR="005E6BC6" w:rsidRDefault="005E6BC6">
      <w:pPr>
        <w:pStyle w:val="CommentText"/>
      </w:pPr>
      <w:r>
        <w:rPr>
          <w:rStyle w:val="CommentReference"/>
        </w:rPr>
        <w:annotationRef/>
      </w:r>
      <w:r>
        <w:t>Put in italics</w:t>
      </w:r>
    </w:p>
  </w:comment>
  <w:comment w:id="39" w:author="USER" w:date="2025-02-09T12:20:00Z" w:initials="U">
    <w:p w:rsidR="008432AE" w:rsidRDefault="008432AE">
      <w:pPr>
        <w:pStyle w:val="CommentText"/>
      </w:pPr>
      <w:r>
        <w:rPr>
          <w:rStyle w:val="CommentReference"/>
        </w:rPr>
        <w:annotationRef/>
      </w:r>
      <w:r>
        <w:t>Poor referencing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3B9C" w:rsidRDefault="00993B9C">
      <w:pPr>
        <w:spacing w:after="0" w:line="240" w:lineRule="auto"/>
      </w:pPr>
      <w:r>
        <w:separator/>
      </w:r>
    </w:p>
  </w:endnote>
  <w:endnote w:type="continuationSeparator" w:id="1">
    <w:p w:rsidR="00993B9C" w:rsidRDefault="00993B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7F" w:rsidRDefault="00F07C7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7F" w:rsidRDefault="00F07C7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7F" w:rsidRDefault="00F07C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3B9C" w:rsidRDefault="00993B9C">
      <w:pPr>
        <w:spacing w:after="0" w:line="240" w:lineRule="auto"/>
      </w:pPr>
      <w:r>
        <w:separator/>
      </w:r>
    </w:p>
  </w:footnote>
  <w:footnote w:type="continuationSeparator" w:id="1">
    <w:p w:rsidR="00993B9C" w:rsidRDefault="00993B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7F" w:rsidRDefault="00154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10"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7F" w:rsidRDefault="00154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11"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7C7F" w:rsidRDefault="001540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711109"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5C2"/>
    <w:multiLevelType w:val="multilevel"/>
    <w:tmpl w:val="07FCA0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354408E"/>
    <w:multiLevelType w:val="hybridMultilevel"/>
    <w:tmpl w:val="7E701FEA"/>
    <w:lvl w:ilvl="0" w:tplc="BE4C064C">
      <w:start w:val="4"/>
      <w:numFmt w:val="bullet"/>
      <w:lvlText w:val="-"/>
      <w:lvlJc w:val="left"/>
      <w:pPr>
        <w:ind w:left="720" w:hanging="360"/>
      </w:pPr>
      <w:rPr>
        <w:rFonts w:ascii="Times New Roman" w:eastAsiaTheme="minorHAnsi" w:hAnsi="Times New Roman" w:cs="Times New Roman" w:hint="default"/>
      </w:rPr>
    </w:lvl>
    <w:lvl w:ilvl="1" w:tplc="FEC6AACC" w:tentative="1">
      <w:start w:val="1"/>
      <w:numFmt w:val="bullet"/>
      <w:lvlText w:val="o"/>
      <w:lvlJc w:val="left"/>
      <w:pPr>
        <w:ind w:left="1440" w:hanging="360"/>
      </w:pPr>
      <w:rPr>
        <w:rFonts w:ascii="Courier New" w:hAnsi="Courier New" w:cs="Courier New" w:hint="default"/>
      </w:rPr>
    </w:lvl>
    <w:lvl w:ilvl="2" w:tplc="F23EF306" w:tentative="1">
      <w:start w:val="1"/>
      <w:numFmt w:val="bullet"/>
      <w:lvlText w:val=""/>
      <w:lvlJc w:val="left"/>
      <w:pPr>
        <w:ind w:left="2160" w:hanging="360"/>
      </w:pPr>
      <w:rPr>
        <w:rFonts w:ascii="Wingdings" w:hAnsi="Wingdings" w:hint="default"/>
      </w:rPr>
    </w:lvl>
    <w:lvl w:ilvl="3" w:tplc="F82A0B64" w:tentative="1">
      <w:start w:val="1"/>
      <w:numFmt w:val="bullet"/>
      <w:lvlText w:val=""/>
      <w:lvlJc w:val="left"/>
      <w:pPr>
        <w:ind w:left="2880" w:hanging="360"/>
      </w:pPr>
      <w:rPr>
        <w:rFonts w:ascii="Symbol" w:hAnsi="Symbol" w:hint="default"/>
      </w:rPr>
    </w:lvl>
    <w:lvl w:ilvl="4" w:tplc="4502BDA4" w:tentative="1">
      <w:start w:val="1"/>
      <w:numFmt w:val="bullet"/>
      <w:lvlText w:val="o"/>
      <w:lvlJc w:val="left"/>
      <w:pPr>
        <w:ind w:left="3600" w:hanging="360"/>
      </w:pPr>
      <w:rPr>
        <w:rFonts w:ascii="Courier New" w:hAnsi="Courier New" w:cs="Courier New" w:hint="default"/>
      </w:rPr>
    </w:lvl>
    <w:lvl w:ilvl="5" w:tplc="B2329A42" w:tentative="1">
      <w:start w:val="1"/>
      <w:numFmt w:val="bullet"/>
      <w:lvlText w:val=""/>
      <w:lvlJc w:val="left"/>
      <w:pPr>
        <w:ind w:left="4320" w:hanging="360"/>
      </w:pPr>
      <w:rPr>
        <w:rFonts w:ascii="Wingdings" w:hAnsi="Wingdings" w:hint="default"/>
      </w:rPr>
    </w:lvl>
    <w:lvl w:ilvl="6" w:tplc="65F0085C" w:tentative="1">
      <w:start w:val="1"/>
      <w:numFmt w:val="bullet"/>
      <w:lvlText w:val=""/>
      <w:lvlJc w:val="left"/>
      <w:pPr>
        <w:ind w:left="5040" w:hanging="360"/>
      </w:pPr>
      <w:rPr>
        <w:rFonts w:ascii="Symbol" w:hAnsi="Symbol" w:hint="default"/>
      </w:rPr>
    </w:lvl>
    <w:lvl w:ilvl="7" w:tplc="FC1A0A84" w:tentative="1">
      <w:start w:val="1"/>
      <w:numFmt w:val="bullet"/>
      <w:lvlText w:val="o"/>
      <w:lvlJc w:val="left"/>
      <w:pPr>
        <w:ind w:left="5760" w:hanging="360"/>
      </w:pPr>
      <w:rPr>
        <w:rFonts w:ascii="Courier New" w:hAnsi="Courier New" w:cs="Courier New" w:hint="default"/>
      </w:rPr>
    </w:lvl>
    <w:lvl w:ilvl="8" w:tplc="E264C62A" w:tentative="1">
      <w:start w:val="1"/>
      <w:numFmt w:val="bullet"/>
      <w:lvlText w:val=""/>
      <w:lvlJc w:val="left"/>
      <w:pPr>
        <w:ind w:left="6480" w:hanging="360"/>
      </w:pPr>
      <w:rPr>
        <w:rFonts w:ascii="Wingdings" w:hAnsi="Wingdings" w:hint="default"/>
      </w:rPr>
    </w:lvl>
  </w:abstractNum>
  <w:abstractNum w:abstractNumId="2">
    <w:nsid w:val="2CAB5A24"/>
    <w:multiLevelType w:val="hybridMultilevel"/>
    <w:tmpl w:val="212885DE"/>
    <w:lvl w:ilvl="0" w:tplc="1EAC303A">
      <w:start w:val="1"/>
      <w:numFmt w:val="decimal"/>
      <w:lvlText w:val="%1."/>
      <w:lvlJc w:val="left"/>
      <w:pPr>
        <w:ind w:left="720" w:hanging="360"/>
      </w:pPr>
      <w:rPr>
        <w:rFonts w:hint="default"/>
        <w:b/>
        <w:bCs/>
        <w:color w:val="auto"/>
      </w:rPr>
    </w:lvl>
    <w:lvl w:ilvl="1" w:tplc="6B5868F0" w:tentative="1">
      <w:start w:val="1"/>
      <w:numFmt w:val="lowerLetter"/>
      <w:lvlText w:val="%2."/>
      <w:lvlJc w:val="left"/>
      <w:pPr>
        <w:ind w:left="1440" w:hanging="360"/>
      </w:pPr>
    </w:lvl>
    <w:lvl w:ilvl="2" w:tplc="4E5C80D6" w:tentative="1">
      <w:start w:val="1"/>
      <w:numFmt w:val="lowerRoman"/>
      <w:lvlText w:val="%3."/>
      <w:lvlJc w:val="right"/>
      <w:pPr>
        <w:ind w:left="2160" w:hanging="180"/>
      </w:pPr>
    </w:lvl>
    <w:lvl w:ilvl="3" w:tplc="2334D5E0" w:tentative="1">
      <w:start w:val="1"/>
      <w:numFmt w:val="decimal"/>
      <w:lvlText w:val="%4."/>
      <w:lvlJc w:val="left"/>
      <w:pPr>
        <w:ind w:left="2880" w:hanging="360"/>
      </w:pPr>
    </w:lvl>
    <w:lvl w:ilvl="4" w:tplc="9D904A14" w:tentative="1">
      <w:start w:val="1"/>
      <w:numFmt w:val="lowerLetter"/>
      <w:lvlText w:val="%5."/>
      <w:lvlJc w:val="left"/>
      <w:pPr>
        <w:ind w:left="3600" w:hanging="360"/>
      </w:pPr>
    </w:lvl>
    <w:lvl w:ilvl="5" w:tplc="43A691C0" w:tentative="1">
      <w:start w:val="1"/>
      <w:numFmt w:val="lowerRoman"/>
      <w:lvlText w:val="%6."/>
      <w:lvlJc w:val="right"/>
      <w:pPr>
        <w:ind w:left="4320" w:hanging="180"/>
      </w:pPr>
    </w:lvl>
    <w:lvl w:ilvl="6" w:tplc="1A4C3094" w:tentative="1">
      <w:start w:val="1"/>
      <w:numFmt w:val="decimal"/>
      <w:lvlText w:val="%7."/>
      <w:lvlJc w:val="left"/>
      <w:pPr>
        <w:ind w:left="5040" w:hanging="360"/>
      </w:pPr>
    </w:lvl>
    <w:lvl w:ilvl="7" w:tplc="1F16E786" w:tentative="1">
      <w:start w:val="1"/>
      <w:numFmt w:val="lowerLetter"/>
      <w:lvlText w:val="%8."/>
      <w:lvlJc w:val="left"/>
      <w:pPr>
        <w:ind w:left="5760" w:hanging="360"/>
      </w:pPr>
    </w:lvl>
    <w:lvl w:ilvl="8" w:tplc="88AA410E" w:tentative="1">
      <w:start w:val="1"/>
      <w:numFmt w:val="lowerRoman"/>
      <w:lvlText w:val="%9."/>
      <w:lvlJc w:val="right"/>
      <w:pPr>
        <w:ind w:left="6480" w:hanging="180"/>
      </w:pPr>
    </w:lvl>
  </w:abstractNum>
  <w:abstractNum w:abstractNumId="3">
    <w:nsid w:val="4CF04FEF"/>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61BB209D"/>
    <w:multiLevelType w:val="hybridMultilevel"/>
    <w:tmpl w:val="D7EAD928"/>
    <w:lvl w:ilvl="0" w:tplc="14600664">
      <w:start w:val="1"/>
      <w:numFmt w:val="bullet"/>
      <w:lvlText w:val=""/>
      <w:lvlJc w:val="left"/>
      <w:pPr>
        <w:ind w:left="720" w:hanging="360"/>
      </w:pPr>
      <w:rPr>
        <w:rFonts w:ascii="Symbol" w:hAnsi="Symbol" w:hint="default"/>
      </w:rPr>
    </w:lvl>
    <w:lvl w:ilvl="1" w:tplc="63925E00" w:tentative="1">
      <w:start w:val="1"/>
      <w:numFmt w:val="bullet"/>
      <w:lvlText w:val="o"/>
      <w:lvlJc w:val="left"/>
      <w:pPr>
        <w:ind w:left="1440" w:hanging="360"/>
      </w:pPr>
      <w:rPr>
        <w:rFonts w:ascii="Courier New" w:hAnsi="Courier New" w:cs="Courier New" w:hint="default"/>
      </w:rPr>
    </w:lvl>
    <w:lvl w:ilvl="2" w:tplc="8974C19C" w:tentative="1">
      <w:start w:val="1"/>
      <w:numFmt w:val="bullet"/>
      <w:lvlText w:val=""/>
      <w:lvlJc w:val="left"/>
      <w:pPr>
        <w:ind w:left="2160" w:hanging="360"/>
      </w:pPr>
      <w:rPr>
        <w:rFonts w:ascii="Wingdings" w:hAnsi="Wingdings" w:hint="default"/>
      </w:rPr>
    </w:lvl>
    <w:lvl w:ilvl="3" w:tplc="FCD0729A" w:tentative="1">
      <w:start w:val="1"/>
      <w:numFmt w:val="bullet"/>
      <w:lvlText w:val=""/>
      <w:lvlJc w:val="left"/>
      <w:pPr>
        <w:ind w:left="2880" w:hanging="360"/>
      </w:pPr>
      <w:rPr>
        <w:rFonts w:ascii="Symbol" w:hAnsi="Symbol" w:hint="default"/>
      </w:rPr>
    </w:lvl>
    <w:lvl w:ilvl="4" w:tplc="03FE8F7A" w:tentative="1">
      <w:start w:val="1"/>
      <w:numFmt w:val="bullet"/>
      <w:lvlText w:val="o"/>
      <w:lvlJc w:val="left"/>
      <w:pPr>
        <w:ind w:left="3600" w:hanging="360"/>
      </w:pPr>
      <w:rPr>
        <w:rFonts w:ascii="Courier New" w:hAnsi="Courier New" w:cs="Courier New" w:hint="default"/>
      </w:rPr>
    </w:lvl>
    <w:lvl w:ilvl="5" w:tplc="B498CE28" w:tentative="1">
      <w:start w:val="1"/>
      <w:numFmt w:val="bullet"/>
      <w:lvlText w:val=""/>
      <w:lvlJc w:val="left"/>
      <w:pPr>
        <w:ind w:left="4320" w:hanging="360"/>
      </w:pPr>
      <w:rPr>
        <w:rFonts w:ascii="Wingdings" w:hAnsi="Wingdings" w:hint="default"/>
      </w:rPr>
    </w:lvl>
    <w:lvl w:ilvl="6" w:tplc="75C6A526" w:tentative="1">
      <w:start w:val="1"/>
      <w:numFmt w:val="bullet"/>
      <w:lvlText w:val=""/>
      <w:lvlJc w:val="left"/>
      <w:pPr>
        <w:ind w:left="5040" w:hanging="360"/>
      </w:pPr>
      <w:rPr>
        <w:rFonts w:ascii="Symbol" w:hAnsi="Symbol" w:hint="default"/>
      </w:rPr>
    </w:lvl>
    <w:lvl w:ilvl="7" w:tplc="21D69B0E" w:tentative="1">
      <w:start w:val="1"/>
      <w:numFmt w:val="bullet"/>
      <w:lvlText w:val="o"/>
      <w:lvlJc w:val="left"/>
      <w:pPr>
        <w:ind w:left="5760" w:hanging="360"/>
      </w:pPr>
      <w:rPr>
        <w:rFonts w:ascii="Courier New" w:hAnsi="Courier New" w:cs="Courier New" w:hint="default"/>
      </w:rPr>
    </w:lvl>
    <w:lvl w:ilvl="8" w:tplc="0838C520" w:tentative="1">
      <w:start w:val="1"/>
      <w:numFmt w:val="bullet"/>
      <w:lvlText w:val=""/>
      <w:lvlJc w:val="left"/>
      <w:pPr>
        <w:ind w:left="6480" w:hanging="360"/>
      </w:pPr>
      <w:rPr>
        <w:rFonts w:ascii="Wingdings" w:hAnsi="Wingdings" w:hint="default"/>
      </w:rPr>
    </w:lvl>
  </w:abstractNum>
  <w:abstractNum w:abstractNumId="5">
    <w:nsid w:val="7AC9418F"/>
    <w:multiLevelType w:val="multilevel"/>
    <w:tmpl w:val="021C36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1"/>
  </w:num>
  <w:num w:numId="3">
    <w:abstractNumId w:val="4"/>
  </w:num>
  <w:num w:numId="4">
    <w:abstractNumId w:val="2"/>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117AA6"/>
    <w:rsid w:val="00010947"/>
    <w:rsid w:val="0001154E"/>
    <w:rsid w:val="000119CF"/>
    <w:rsid w:val="00011FE8"/>
    <w:rsid w:val="00016E0A"/>
    <w:rsid w:val="00022AA8"/>
    <w:rsid w:val="00032A47"/>
    <w:rsid w:val="00033A48"/>
    <w:rsid w:val="00046CFA"/>
    <w:rsid w:val="00054081"/>
    <w:rsid w:val="000608D1"/>
    <w:rsid w:val="00067E4E"/>
    <w:rsid w:val="00090892"/>
    <w:rsid w:val="00093D2D"/>
    <w:rsid w:val="00094FED"/>
    <w:rsid w:val="000A61CE"/>
    <w:rsid w:val="000A793D"/>
    <w:rsid w:val="000C46BC"/>
    <w:rsid w:val="000D68FB"/>
    <w:rsid w:val="000E4864"/>
    <w:rsid w:val="000E6705"/>
    <w:rsid w:val="000F459C"/>
    <w:rsid w:val="00113031"/>
    <w:rsid w:val="0011536C"/>
    <w:rsid w:val="00116110"/>
    <w:rsid w:val="00117AA6"/>
    <w:rsid w:val="00127566"/>
    <w:rsid w:val="001329F7"/>
    <w:rsid w:val="00136110"/>
    <w:rsid w:val="001365AA"/>
    <w:rsid w:val="001370C7"/>
    <w:rsid w:val="00142FD3"/>
    <w:rsid w:val="00143257"/>
    <w:rsid w:val="001441CB"/>
    <w:rsid w:val="00147AFE"/>
    <w:rsid w:val="0015383C"/>
    <w:rsid w:val="00154060"/>
    <w:rsid w:val="00172034"/>
    <w:rsid w:val="001762FC"/>
    <w:rsid w:val="0019242B"/>
    <w:rsid w:val="001925E4"/>
    <w:rsid w:val="001929C8"/>
    <w:rsid w:val="001A101F"/>
    <w:rsid w:val="001A44B8"/>
    <w:rsid w:val="001B21B3"/>
    <w:rsid w:val="001C0CE1"/>
    <w:rsid w:val="001D0F21"/>
    <w:rsid w:val="001D5878"/>
    <w:rsid w:val="001E581B"/>
    <w:rsid w:val="001F2376"/>
    <w:rsid w:val="001F6B19"/>
    <w:rsid w:val="0020576D"/>
    <w:rsid w:val="00205801"/>
    <w:rsid w:val="00205C76"/>
    <w:rsid w:val="002067B9"/>
    <w:rsid w:val="00230034"/>
    <w:rsid w:val="002305E9"/>
    <w:rsid w:val="00240A5A"/>
    <w:rsid w:val="002579A9"/>
    <w:rsid w:val="002623FA"/>
    <w:rsid w:val="002675F9"/>
    <w:rsid w:val="00273AB3"/>
    <w:rsid w:val="00275DA9"/>
    <w:rsid w:val="00275F66"/>
    <w:rsid w:val="00281982"/>
    <w:rsid w:val="00284CC6"/>
    <w:rsid w:val="0028533C"/>
    <w:rsid w:val="00297CB2"/>
    <w:rsid w:val="002A622E"/>
    <w:rsid w:val="002B2C66"/>
    <w:rsid w:val="002C1169"/>
    <w:rsid w:val="002C183F"/>
    <w:rsid w:val="002D34AB"/>
    <w:rsid w:val="002F2BDE"/>
    <w:rsid w:val="00311F91"/>
    <w:rsid w:val="00312C7B"/>
    <w:rsid w:val="00321E6E"/>
    <w:rsid w:val="00322F5F"/>
    <w:rsid w:val="003364D7"/>
    <w:rsid w:val="00346CF4"/>
    <w:rsid w:val="00347432"/>
    <w:rsid w:val="00347A00"/>
    <w:rsid w:val="0035768F"/>
    <w:rsid w:val="00371469"/>
    <w:rsid w:val="00373C27"/>
    <w:rsid w:val="00385309"/>
    <w:rsid w:val="00392933"/>
    <w:rsid w:val="00392F61"/>
    <w:rsid w:val="003A1FE0"/>
    <w:rsid w:val="003A47B9"/>
    <w:rsid w:val="003B2C5F"/>
    <w:rsid w:val="003B3695"/>
    <w:rsid w:val="003B6177"/>
    <w:rsid w:val="003C4730"/>
    <w:rsid w:val="003C5C50"/>
    <w:rsid w:val="003E299D"/>
    <w:rsid w:val="003F5829"/>
    <w:rsid w:val="004018F4"/>
    <w:rsid w:val="00405886"/>
    <w:rsid w:val="00423AE4"/>
    <w:rsid w:val="004264E6"/>
    <w:rsid w:val="00426DF6"/>
    <w:rsid w:val="00433BE6"/>
    <w:rsid w:val="00445C8A"/>
    <w:rsid w:val="004567C5"/>
    <w:rsid w:val="004633EA"/>
    <w:rsid w:val="004638A7"/>
    <w:rsid w:val="00495FEB"/>
    <w:rsid w:val="004A260C"/>
    <w:rsid w:val="004A460B"/>
    <w:rsid w:val="004B5140"/>
    <w:rsid w:val="004C2D41"/>
    <w:rsid w:val="004C56EA"/>
    <w:rsid w:val="004C633D"/>
    <w:rsid w:val="004D09BF"/>
    <w:rsid w:val="004D27D4"/>
    <w:rsid w:val="004F2526"/>
    <w:rsid w:val="00540D91"/>
    <w:rsid w:val="00545276"/>
    <w:rsid w:val="00555DDC"/>
    <w:rsid w:val="00580C1B"/>
    <w:rsid w:val="0058491B"/>
    <w:rsid w:val="00590132"/>
    <w:rsid w:val="005B24F9"/>
    <w:rsid w:val="005B3BC3"/>
    <w:rsid w:val="005C13E1"/>
    <w:rsid w:val="005C44B7"/>
    <w:rsid w:val="005E00D0"/>
    <w:rsid w:val="005E5F49"/>
    <w:rsid w:val="005E6BC6"/>
    <w:rsid w:val="005E6C74"/>
    <w:rsid w:val="0060569D"/>
    <w:rsid w:val="006220A1"/>
    <w:rsid w:val="00631B37"/>
    <w:rsid w:val="0063216E"/>
    <w:rsid w:val="00641983"/>
    <w:rsid w:val="00643510"/>
    <w:rsid w:val="006444B0"/>
    <w:rsid w:val="006529C4"/>
    <w:rsid w:val="0065775D"/>
    <w:rsid w:val="00661E48"/>
    <w:rsid w:val="006706EA"/>
    <w:rsid w:val="00677D2B"/>
    <w:rsid w:val="00680F83"/>
    <w:rsid w:val="00682D52"/>
    <w:rsid w:val="00687175"/>
    <w:rsid w:val="00693EE5"/>
    <w:rsid w:val="006A2E7D"/>
    <w:rsid w:val="006A6C03"/>
    <w:rsid w:val="006B0402"/>
    <w:rsid w:val="006B203C"/>
    <w:rsid w:val="006B24A4"/>
    <w:rsid w:val="006B7E65"/>
    <w:rsid w:val="006C4B38"/>
    <w:rsid w:val="006C5CB9"/>
    <w:rsid w:val="006D45C1"/>
    <w:rsid w:val="006D48CD"/>
    <w:rsid w:val="006E504B"/>
    <w:rsid w:val="006E6F8C"/>
    <w:rsid w:val="006F5ABC"/>
    <w:rsid w:val="00724D3C"/>
    <w:rsid w:val="007254ED"/>
    <w:rsid w:val="00727271"/>
    <w:rsid w:val="0074095C"/>
    <w:rsid w:val="00741764"/>
    <w:rsid w:val="00741CB4"/>
    <w:rsid w:val="00742A7C"/>
    <w:rsid w:val="00743155"/>
    <w:rsid w:val="00747606"/>
    <w:rsid w:val="00747D44"/>
    <w:rsid w:val="00760E23"/>
    <w:rsid w:val="00773C8E"/>
    <w:rsid w:val="00786BE2"/>
    <w:rsid w:val="0079173A"/>
    <w:rsid w:val="00793E23"/>
    <w:rsid w:val="0079426E"/>
    <w:rsid w:val="00797442"/>
    <w:rsid w:val="00797F1C"/>
    <w:rsid w:val="007A229F"/>
    <w:rsid w:val="007B5783"/>
    <w:rsid w:val="007C2357"/>
    <w:rsid w:val="007D1B80"/>
    <w:rsid w:val="007D5625"/>
    <w:rsid w:val="007F0779"/>
    <w:rsid w:val="007F0FFD"/>
    <w:rsid w:val="007F5B06"/>
    <w:rsid w:val="008005F3"/>
    <w:rsid w:val="00802BEB"/>
    <w:rsid w:val="008124B2"/>
    <w:rsid w:val="00814BFD"/>
    <w:rsid w:val="00816268"/>
    <w:rsid w:val="008432AE"/>
    <w:rsid w:val="00847CDD"/>
    <w:rsid w:val="008535A8"/>
    <w:rsid w:val="008546C1"/>
    <w:rsid w:val="00861D7C"/>
    <w:rsid w:val="00862D7A"/>
    <w:rsid w:val="00881233"/>
    <w:rsid w:val="008812EB"/>
    <w:rsid w:val="008833A4"/>
    <w:rsid w:val="008A44B0"/>
    <w:rsid w:val="008B27B0"/>
    <w:rsid w:val="008C09B6"/>
    <w:rsid w:val="008C2514"/>
    <w:rsid w:val="008D0259"/>
    <w:rsid w:val="008D078B"/>
    <w:rsid w:val="008D07AA"/>
    <w:rsid w:val="008D1D1E"/>
    <w:rsid w:val="008D25EA"/>
    <w:rsid w:val="008D62D4"/>
    <w:rsid w:val="008D62DE"/>
    <w:rsid w:val="008E4356"/>
    <w:rsid w:val="00942C66"/>
    <w:rsid w:val="00954321"/>
    <w:rsid w:val="00961A11"/>
    <w:rsid w:val="00963C4A"/>
    <w:rsid w:val="00970A69"/>
    <w:rsid w:val="00975CD3"/>
    <w:rsid w:val="009761FD"/>
    <w:rsid w:val="0098153E"/>
    <w:rsid w:val="009877A1"/>
    <w:rsid w:val="00993B9C"/>
    <w:rsid w:val="009A139D"/>
    <w:rsid w:val="009A3C62"/>
    <w:rsid w:val="009B6508"/>
    <w:rsid w:val="009B7633"/>
    <w:rsid w:val="009C5DB8"/>
    <w:rsid w:val="009D3237"/>
    <w:rsid w:val="009D73B8"/>
    <w:rsid w:val="009F5275"/>
    <w:rsid w:val="009F64F8"/>
    <w:rsid w:val="00A12273"/>
    <w:rsid w:val="00A17006"/>
    <w:rsid w:val="00A2082C"/>
    <w:rsid w:val="00A2400D"/>
    <w:rsid w:val="00A25539"/>
    <w:rsid w:val="00A32CF7"/>
    <w:rsid w:val="00A34657"/>
    <w:rsid w:val="00A34B9B"/>
    <w:rsid w:val="00A420D7"/>
    <w:rsid w:val="00A45116"/>
    <w:rsid w:val="00A61F94"/>
    <w:rsid w:val="00A62A91"/>
    <w:rsid w:val="00A730D4"/>
    <w:rsid w:val="00A91D58"/>
    <w:rsid w:val="00A979B5"/>
    <w:rsid w:val="00AA1AD1"/>
    <w:rsid w:val="00AB48D8"/>
    <w:rsid w:val="00AB5B6B"/>
    <w:rsid w:val="00AC0648"/>
    <w:rsid w:val="00AC43EB"/>
    <w:rsid w:val="00AC4BD8"/>
    <w:rsid w:val="00AD335F"/>
    <w:rsid w:val="00AD52B8"/>
    <w:rsid w:val="00AF155D"/>
    <w:rsid w:val="00AF4DB9"/>
    <w:rsid w:val="00AF7781"/>
    <w:rsid w:val="00B045B5"/>
    <w:rsid w:val="00B1290D"/>
    <w:rsid w:val="00B12E2E"/>
    <w:rsid w:val="00B25730"/>
    <w:rsid w:val="00B27480"/>
    <w:rsid w:val="00B274B2"/>
    <w:rsid w:val="00B30847"/>
    <w:rsid w:val="00B30C90"/>
    <w:rsid w:val="00B33B4D"/>
    <w:rsid w:val="00B408AC"/>
    <w:rsid w:val="00B40E43"/>
    <w:rsid w:val="00B60A7D"/>
    <w:rsid w:val="00B7331A"/>
    <w:rsid w:val="00B80CDE"/>
    <w:rsid w:val="00B95D79"/>
    <w:rsid w:val="00B979F4"/>
    <w:rsid w:val="00BC49D8"/>
    <w:rsid w:val="00BD11BE"/>
    <w:rsid w:val="00BD752B"/>
    <w:rsid w:val="00BF1F3F"/>
    <w:rsid w:val="00C0762B"/>
    <w:rsid w:val="00C07793"/>
    <w:rsid w:val="00C16326"/>
    <w:rsid w:val="00C34FBD"/>
    <w:rsid w:val="00C3609E"/>
    <w:rsid w:val="00C412C5"/>
    <w:rsid w:val="00C50F70"/>
    <w:rsid w:val="00C62330"/>
    <w:rsid w:val="00C72DCF"/>
    <w:rsid w:val="00C77905"/>
    <w:rsid w:val="00C957E5"/>
    <w:rsid w:val="00CA4905"/>
    <w:rsid w:val="00CB6F2C"/>
    <w:rsid w:val="00CC1DF4"/>
    <w:rsid w:val="00CC2A26"/>
    <w:rsid w:val="00CC4823"/>
    <w:rsid w:val="00CC5EDB"/>
    <w:rsid w:val="00CC75BC"/>
    <w:rsid w:val="00CD0D3A"/>
    <w:rsid w:val="00CD3502"/>
    <w:rsid w:val="00CD4A30"/>
    <w:rsid w:val="00CD777D"/>
    <w:rsid w:val="00CE2E0B"/>
    <w:rsid w:val="00CE5EE3"/>
    <w:rsid w:val="00CF2688"/>
    <w:rsid w:val="00CF5A46"/>
    <w:rsid w:val="00D01480"/>
    <w:rsid w:val="00D243FD"/>
    <w:rsid w:val="00D2727E"/>
    <w:rsid w:val="00D30E05"/>
    <w:rsid w:val="00D30F37"/>
    <w:rsid w:val="00D3133B"/>
    <w:rsid w:val="00D36A26"/>
    <w:rsid w:val="00D43D23"/>
    <w:rsid w:val="00D457B4"/>
    <w:rsid w:val="00D5250F"/>
    <w:rsid w:val="00D6493C"/>
    <w:rsid w:val="00D8173F"/>
    <w:rsid w:val="00D84332"/>
    <w:rsid w:val="00D972FC"/>
    <w:rsid w:val="00DA0CAB"/>
    <w:rsid w:val="00DB0FCE"/>
    <w:rsid w:val="00DB3DE7"/>
    <w:rsid w:val="00DB7186"/>
    <w:rsid w:val="00DC6352"/>
    <w:rsid w:val="00DD27F6"/>
    <w:rsid w:val="00DD4FE4"/>
    <w:rsid w:val="00DE6C8F"/>
    <w:rsid w:val="00DF47B5"/>
    <w:rsid w:val="00DF71BF"/>
    <w:rsid w:val="00E01370"/>
    <w:rsid w:val="00E0585C"/>
    <w:rsid w:val="00E10FDA"/>
    <w:rsid w:val="00E1622E"/>
    <w:rsid w:val="00E17F37"/>
    <w:rsid w:val="00E23C42"/>
    <w:rsid w:val="00E256A6"/>
    <w:rsid w:val="00E2655C"/>
    <w:rsid w:val="00E505CF"/>
    <w:rsid w:val="00E6147C"/>
    <w:rsid w:val="00E63297"/>
    <w:rsid w:val="00E650F3"/>
    <w:rsid w:val="00E667F6"/>
    <w:rsid w:val="00E66E97"/>
    <w:rsid w:val="00E73727"/>
    <w:rsid w:val="00E7716D"/>
    <w:rsid w:val="00E7781D"/>
    <w:rsid w:val="00E8521E"/>
    <w:rsid w:val="00E90181"/>
    <w:rsid w:val="00EA1130"/>
    <w:rsid w:val="00EB3110"/>
    <w:rsid w:val="00EC3F98"/>
    <w:rsid w:val="00ED2A93"/>
    <w:rsid w:val="00ED3AC1"/>
    <w:rsid w:val="00EE5275"/>
    <w:rsid w:val="00EE5DE2"/>
    <w:rsid w:val="00EF570C"/>
    <w:rsid w:val="00EF6F26"/>
    <w:rsid w:val="00F03CAB"/>
    <w:rsid w:val="00F06AC5"/>
    <w:rsid w:val="00F07391"/>
    <w:rsid w:val="00F07728"/>
    <w:rsid w:val="00F07C7F"/>
    <w:rsid w:val="00F107F1"/>
    <w:rsid w:val="00F12920"/>
    <w:rsid w:val="00F2728F"/>
    <w:rsid w:val="00F3161F"/>
    <w:rsid w:val="00F32FC9"/>
    <w:rsid w:val="00F473F7"/>
    <w:rsid w:val="00F47DF9"/>
    <w:rsid w:val="00F55294"/>
    <w:rsid w:val="00F60D53"/>
    <w:rsid w:val="00F61850"/>
    <w:rsid w:val="00F651F9"/>
    <w:rsid w:val="00F65CA2"/>
    <w:rsid w:val="00F67B39"/>
    <w:rsid w:val="00F70202"/>
    <w:rsid w:val="00F723D4"/>
    <w:rsid w:val="00F73192"/>
    <w:rsid w:val="00F8249D"/>
    <w:rsid w:val="00F83719"/>
    <w:rsid w:val="00F86DAD"/>
    <w:rsid w:val="00F9664C"/>
    <w:rsid w:val="00FB0BC5"/>
    <w:rsid w:val="00FB6E0A"/>
    <w:rsid w:val="00FD27FE"/>
    <w:rsid w:val="00FD42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57"/>
    <w:pPr>
      <w:spacing w:after="200" w:line="276" w:lineRule="auto"/>
    </w:pPr>
    <w:rPr>
      <w:lang w:val="en-US"/>
    </w:rPr>
  </w:style>
  <w:style w:type="paragraph" w:styleId="Heading1">
    <w:name w:val="heading 1"/>
    <w:basedOn w:val="Normal"/>
    <w:link w:val="Heading1Char"/>
    <w:uiPriority w:val="9"/>
    <w:qFormat/>
    <w:rsid w:val="007C2357"/>
    <w:pPr>
      <w:numPr>
        <w:numId w:val="1"/>
      </w:numPr>
      <w:spacing w:before="100" w:beforeAutospacing="1" w:after="100" w:afterAutospacing="1" w:line="240" w:lineRule="auto"/>
      <w:outlineLvl w:val="0"/>
    </w:pPr>
    <w:rPr>
      <w:rFonts w:ascii="Times New Roman" w:eastAsia="Times New Roman" w:hAnsi="Times New Roman" w:cs="Times New Roman"/>
      <w:b/>
      <w:bCs/>
      <w:kern w:val="36"/>
      <w:sz w:val="28"/>
      <w:szCs w:val="48"/>
      <w:lang w:val="fr-FR" w:eastAsia="fr-FR"/>
    </w:rPr>
  </w:style>
  <w:style w:type="paragraph" w:styleId="Heading2">
    <w:name w:val="heading 2"/>
    <w:basedOn w:val="Normal"/>
    <w:next w:val="Normal"/>
    <w:link w:val="Heading2Char"/>
    <w:uiPriority w:val="9"/>
    <w:unhideWhenUsed/>
    <w:qFormat/>
    <w:rsid w:val="007C2357"/>
    <w:pPr>
      <w:keepNext/>
      <w:keepLines/>
      <w:numPr>
        <w:ilvl w:val="1"/>
        <w:numId w:val="1"/>
      </w:numPr>
      <w:spacing w:before="40" w:after="0"/>
      <w:outlineLvl w:val="1"/>
    </w:pPr>
    <w:rPr>
      <w:rFonts w:ascii="Times New Roman" w:eastAsiaTheme="majorEastAsia" w:hAnsi="Times New Roman" w:cstheme="majorBidi"/>
      <w:b/>
      <w:sz w:val="26"/>
      <w:szCs w:val="26"/>
      <w:lang w:val="fr-FR"/>
    </w:rPr>
  </w:style>
  <w:style w:type="paragraph" w:styleId="Heading3">
    <w:name w:val="heading 3"/>
    <w:basedOn w:val="Normal"/>
    <w:next w:val="Normal"/>
    <w:link w:val="Heading3Char"/>
    <w:uiPriority w:val="9"/>
    <w:unhideWhenUsed/>
    <w:qFormat/>
    <w:rsid w:val="007C2357"/>
    <w:pPr>
      <w:keepNext/>
      <w:keepLines/>
      <w:numPr>
        <w:ilvl w:val="2"/>
        <w:numId w:val="1"/>
      </w:numPr>
      <w:spacing w:before="40" w:after="0"/>
      <w:outlineLvl w:val="2"/>
    </w:pPr>
    <w:rPr>
      <w:rFonts w:ascii="Times New Roman" w:eastAsiaTheme="majorEastAsia" w:hAnsi="Times New Roman" w:cstheme="majorBidi"/>
      <w:b/>
      <w:sz w:val="24"/>
      <w:szCs w:val="24"/>
      <w:lang w:val="fr-FR"/>
    </w:rPr>
  </w:style>
  <w:style w:type="paragraph" w:styleId="Heading4">
    <w:name w:val="heading 4"/>
    <w:basedOn w:val="Normal"/>
    <w:next w:val="Normal"/>
    <w:link w:val="Heading4Char"/>
    <w:uiPriority w:val="9"/>
    <w:semiHidden/>
    <w:unhideWhenUsed/>
    <w:qFormat/>
    <w:rsid w:val="007C2357"/>
    <w:pPr>
      <w:keepNext/>
      <w:keepLines/>
      <w:numPr>
        <w:ilvl w:val="3"/>
        <w:numId w:val="1"/>
      </w:numPr>
      <w:spacing w:before="40" w:after="0"/>
      <w:outlineLvl w:val="3"/>
    </w:pPr>
    <w:rPr>
      <w:rFonts w:asciiTheme="majorHAnsi" w:eastAsiaTheme="majorEastAsia" w:hAnsiTheme="majorHAnsi" w:cstheme="majorBidi"/>
      <w:i/>
      <w:iCs/>
      <w:color w:val="2E74B5" w:themeColor="accent1" w:themeShade="BF"/>
      <w:lang w:val="fr-FR"/>
    </w:rPr>
  </w:style>
  <w:style w:type="paragraph" w:styleId="Heading5">
    <w:name w:val="heading 5"/>
    <w:basedOn w:val="Normal"/>
    <w:next w:val="Normal"/>
    <w:link w:val="Heading5Char"/>
    <w:uiPriority w:val="9"/>
    <w:semiHidden/>
    <w:unhideWhenUsed/>
    <w:qFormat/>
    <w:rsid w:val="007C2357"/>
    <w:pPr>
      <w:keepNext/>
      <w:keepLines/>
      <w:numPr>
        <w:ilvl w:val="4"/>
        <w:numId w:val="1"/>
      </w:numPr>
      <w:spacing w:before="200" w:after="0"/>
      <w:outlineLvl w:val="4"/>
    </w:pPr>
    <w:rPr>
      <w:rFonts w:asciiTheme="majorHAnsi" w:eastAsiaTheme="majorEastAsia" w:hAnsiTheme="majorHAnsi" w:cstheme="majorBidi"/>
      <w:color w:val="1F4D78" w:themeColor="accent1" w:themeShade="7F"/>
      <w:lang w:val="fr-FR"/>
    </w:rPr>
  </w:style>
  <w:style w:type="paragraph" w:styleId="Heading6">
    <w:name w:val="heading 6"/>
    <w:basedOn w:val="Normal"/>
    <w:next w:val="Normal"/>
    <w:link w:val="Heading6Char"/>
    <w:uiPriority w:val="9"/>
    <w:semiHidden/>
    <w:unhideWhenUsed/>
    <w:qFormat/>
    <w:rsid w:val="007C235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lang w:val="fr-FR"/>
    </w:rPr>
  </w:style>
  <w:style w:type="paragraph" w:styleId="Heading7">
    <w:name w:val="heading 7"/>
    <w:basedOn w:val="Normal"/>
    <w:next w:val="Normal"/>
    <w:link w:val="Heading7Char"/>
    <w:uiPriority w:val="9"/>
    <w:semiHidden/>
    <w:unhideWhenUsed/>
    <w:qFormat/>
    <w:rsid w:val="007C2357"/>
    <w:pPr>
      <w:keepNext/>
      <w:keepLines/>
      <w:numPr>
        <w:ilvl w:val="6"/>
        <w:numId w:val="1"/>
      </w:numPr>
      <w:spacing w:before="200" w:after="0"/>
      <w:outlineLvl w:val="6"/>
    </w:pPr>
    <w:rPr>
      <w:rFonts w:asciiTheme="majorHAnsi" w:eastAsiaTheme="majorEastAsia" w:hAnsiTheme="majorHAnsi" w:cstheme="majorBidi"/>
      <w:i/>
      <w:iCs/>
      <w:color w:val="404040" w:themeColor="text1" w:themeTint="BF"/>
      <w:lang w:val="fr-FR"/>
    </w:rPr>
  </w:style>
  <w:style w:type="paragraph" w:styleId="Heading8">
    <w:name w:val="heading 8"/>
    <w:basedOn w:val="Normal"/>
    <w:next w:val="Normal"/>
    <w:link w:val="Heading8Char"/>
    <w:uiPriority w:val="9"/>
    <w:semiHidden/>
    <w:unhideWhenUsed/>
    <w:qFormat/>
    <w:rsid w:val="007C235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lang w:val="fr-FR"/>
    </w:rPr>
  </w:style>
  <w:style w:type="paragraph" w:styleId="Heading9">
    <w:name w:val="heading 9"/>
    <w:basedOn w:val="Normal"/>
    <w:next w:val="Normal"/>
    <w:link w:val="Heading9Char"/>
    <w:uiPriority w:val="9"/>
    <w:semiHidden/>
    <w:unhideWhenUsed/>
    <w:qFormat/>
    <w:rsid w:val="007C235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357"/>
    <w:rPr>
      <w:rFonts w:ascii="Times New Roman" w:eastAsia="Times New Roman" w:hAnsi="Times New Roman" w:cs="Times New Roman"/>
      <w:b/>
      <w:bCs/>
      <w:kern w:val="36"/>
      <w:sz w:val="28"/>
      <w:szCs w:val="48"/>
      <w:lang w:eastAsia="fr-FR"/>
    </w:rPr>
  </w:style>
  <w:style w:type="character" w:customStyle="1" w:styleId="Heading2Char">
    <w:name w:val="Heading 2 Char"/>
    <w:basedOn w:val="DefaultParagraphFont"/>
    <w:link w:val="Heading2"/>
    <w:uiPriority w:val="9"/>
    <w:rsid w:val="007C2357"/>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7C2357"/>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semiHidden/>
    <w:rsid w:val="007C235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C235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7C235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7C235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C2357"/>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7C2357"/>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7C2357"/>
    <w:rPr>
      <w:color w:val="0563C1" w:themeColor="hyperlink"/>
      <w:u w:val="single"/>
    </w:rPr>
  </w:style>
  <w:style w:type="paragraph" w:styleId="ListParagraph">
    <w:name w:val="List Paragraph"/>
    <w:aliases w:val="Tableau Adere"/>
    <w:basedOn w:val="Normal"/>
    <w:link w:val="ListParagraphChar"/>
    <w:uiPriority w:val="34"/>
    <w:qFormat/>
    <w:rsid w:val="007C2357"/>
    <w:pPr>
      <w:ind w:left="720"/>
      <w:contextualSpacing/>
    </w:pPr>
    <w:rPr>
      <w:lang w:val="fr-FR"/>
    </w:rPr>
  </w:style>
  <w:style w:type="paragraph" w:styleId="Caption">
    <w:name w:val="caption"/>
    <w:basedOn w:val="Normal"/>
    <w:next w:val="Normal"/>
    <w:unhideWhenUsed/>
    <w:qFormat/>
    <w:rsid w:val="007C2357"/>
    <w:pPr>
      <w:spacing w:line="240" w:lineRule="auto"/>
    </w:pPr>
    <w:rPr>
      <w:b/>
      <w:bCs/>
      <w:color w:val="5B9BD5" w:themeColor="accent1"/>
      <w:sz w:val="18"/>
      <w:szCs w:val="18"/>
      <w:lang w:val="fr-FR"/>
    </w:rPr>
  </w:style>
  <w:style w:type="character" w:customStyle="1" w:styleId="ListParagraphChar">
    <w:name w:val="List Paragraph Char"/>
    <w:aliases w:val="Tableau Adere Char"/>
    <w:basedOn w:val="DefaultParagraphFont"/>
    <w:link w:val="ListParagraph"/>
    <w:uiPriority w:val="34"/>
    <w:rsid w:val="007C2357"/>
  </w:style>
  <w:style w:type="table" w:customStyle="1" w:styleId="TableauListe6Couleur-Accentuation61">
    <w:name w:val="Tableau Liste 6 Couleur - Accentuation 61"/>
    <w:basedOn w:val="TableNormal"/>
    <w:uiPriority w:val="51"/>
    <w:rsid w:val="007C2357"/>
    <w:pPr>
      <w:spacing w:after="0" w:line="240" w:lineRule="auto"/>
    </w:pPr>
    <w:rPr>
      <w:color w:val="538135" w:themeColor="accent6" w:themeShade="BF"/>
      <w:lang w:val="fr-ML"/>
    </w:rPr>
    <w:tblPr>
      <w:tblStyleRowBandSize w:val="1"/>
      <w:tblStyleColBandSize w:val="1"/>
      <w:tblInd w:w="0" w:type="dxa"/>
      <w:tblBorders>
        <w:top w:val="single" w:sz="4" w:space="0" w:color="70AD47" w:themeColor="accent6"/>
        <w:bottom w:val="single" w:sz="4" w:space="0" w:color="70AD47" w:themeColor="accent6"/>
      </w:tblBorders>
      <w:tblCellMar>
        <w:top w:w="0" w:type="dxa"/>
        <w:left w:w="108" w:type="dxa"/>
        <w:bottom w:w="0" w:type="dxa"/>
        <w:right w:w="108" w:type="dxa"/>
      </w:tblCellMar>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Bibliography">
    <w:name w:val="Bibliography"/>
    <w:basedOn w:val="Normal"/>
    <w:next w:val="Normal"/>
    <w:uiPriority w:val="37"/>
    <w:unhideWhenUsed/>
    <w:rsid w:val="007C2357"/>
    <w:pPr>
      <w:spacing w:after="160" w:line="259" w:lineRule="auto"/>
    </w:pPr>
  </w:style>
  <w:style w:type="paragraph" w:styleId="Header">
    <w:name w:val="header"/>
    <w:basedOn w:val="Normal"/>
    <w:link w:val="HeaderChar"/>
    <w:uiPriority w:val="99"/>
    <w:unhideWhenUsed/>
    <w:rsid w:val="007C23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357"/>
    <w:rPr>
      <w:lang w:val="en-US"/>
    </w:rPr>
  </w:style>
  <w:style w:type="paragraph" w:styleId="Footer">
    <w:name w:val="footer"/>
    <w:basedOn w:val="Normal"/>
    <w:link w:val="FooterChar"/>
    <w:uiPriority w:val="99"/>
    <w:unhideWhenUsed/>
    <w:rsid w:val="007C23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357"/>
    <w:rPr>
      <w:lang w:val="en-US"/>
    </w:rPr>
  </w:style>
  <w:style w:type="paragraph" w:styleId="BalloonText">
    <w:name w:val="Balloon Text"/>
    <w:basedOn w:val="Normal"/>
    <w:link w:val="BalloonTextChar"/>
    <w:uiPriority w:val="99"/>
    <w:semiHidden/>
    <w:unhideWhenUsed/>
    <w:rsid w:val="00022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AA8"/>
    <w:rPr>
      <w:rFonts w:ascii="Tahoma" w:hAnsi="Tahoma" w:cs="Tahoma"/>
      <w:sz w:val="16"/>
      <w:szCs w:val="16"/>
      <w:lang w:val="en-US"/>
    </w:rPr>
  </w:style>
  <w:style w:type="character" w:styleId="CommentReference">
    <w:name w:val="annotation reference"/>
    <w:basedOn w:val="DefaultParagraphFont"/>
    <w:uiPriority w:val="99"/>
    <w:semiHidden/>
    <w:unhideWhenUsed/>
    <w:rsid w:val="002B2C66"/>
    <w:rPr>
      <w:sz w:val="16"/>
      <w:szCs w:val="16"/>
    </w:rPr>
  </w:style>
  <w:style w:type="paragraph" w:styleId="CommentText">
    <w:name w:val="annotation text"/>
    <w:basedOn w:val="Normal"/>
    <w:link w:val="CommentTextChar"/>
    <w:uiPriority w:val="99"/>
    <w:semiHidden/>
    <w:unhideWhenUsed/>
    <w:rsid w:val="002B2C66"/>
    <w:pPr>
      <w:spacing w:line="240" w:lineRule="auto"/>
    </w:pPr>
    <w:rPr>
      <w:sz w:val="20"/>
      <w:szCs w:val="20"/>
    </w:rPr>
  </w:style>
  <w:style w:type="character" w:customStyle="1" w:styleId="CommentTextChar">
    <w:name w:val="Comment Text Char"/>
    <w:basedOn w:val="DefaultParagraphFont"/>
    <w:link w:val="CommentText"/>
    <w:uiPriority w:val="99"/>
    <w:semiHidden/>
    <w:rsid w:val="002B2C66"/>
    <w:rPr>
      <w:sz w:val="20"/>
      <w:szCs w:val="20"/>
      <w:lang w:val="en-US"/>
    </w:rPr>
  </w:style>
  <w:style w:type="paragraph" w:styleId="CommentSubject">
    <w:name w:val="annotation subject"/>
    <w:basedOn w:val="CommentText"/>
    <w:next w:val="CommentText"/>
    <w:link w:val="CommentSubjectChar"/>
    <w:uiPriority w:val="99"/>
    <w:semiHidden/>
    <w:unhideWhenUsed/>
    <w:rsid w:val="002B2C66"/>
    <w:rPr>
      <w:b/>
      <w:bCs/>
    </w:rPr>
  </w:style>
  <w:style w:type="character" w:customStyle="1" w:styleId="CommentSubjectChar">
    <w:name w:val="Comment Subject Char"/>
    <w:basedOn w:val="CommentTextChar"/>
    <w:link w:val="CommentSubject"/>
    <w:uiPriority w:val="99"/>
    <w:semiHidden/>
    <w:rsid w:val="002B2C66"/>
    <w:rPr>
      <w:b/>
      <w:bCs/>
      <w:sz w:val="20"/>
      <w:szCs w:val="20"/>
      <w:lang w:val="en-US"/>
    </w:rPr>
  </w:style>
  <w:style w:type="character" w:customStyle="1" w:styleId="ShortAbstract">
    <w:name w:val="Short Abstract"/>
    <w:rsid w:val="00793E23"/>
    <w:rPr>
      <w:rFonts w:ascii="Times New Roman" w:eastAsia="Times New Roman" w:hAnsi="Times New Roman"/>
      <w:sz w:val="20"/>
    </w:rPr>
  </w:style>
  <w:style w:type="paragraph" w:styleId="HTMLPreformatted">
    <w:name w:val="HTML Preformatted"/>
    <w:basedOn w:val="Normal"/>
    <w:link w:val="HTMLPreformattedChar"/>
    <w:uiPriority w:val="99"/>
    <w:unhideWhenUsed/>
    <w:rsid w:val="005E5F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rsid w:val="005E5F49"/>
    <w:rPr>
      <w:rFonts w:ascii="Courier New" w:eastAsia="Times New Roman" w:hAnsi="Courier New" w:cs="Courier New"/>
      <w:sz w:val="20"/>
      <w:szCs w:val="20"/>
      <w:lang w:eastAsia="fr-FR"/>
    </w:rPr>
  </w:style>
  <w:style w:type="character" w:customStyle="1" w:styleId="y2iqfc">
    <w:name w:val="y2iqfc"/>
    <w:basedOn w:val="DefaultParagraphFont"/>
    <w:rsid w:val="005E5F49"/>
  </w:style>
  <w:style w:type="character" w:customStyle="1" w:styleId="UnresolvedMention">
    <w:name w:val="Unresolved Mention"/>
    <w:basedOn w:val="DefaultParagraphFont"/>
    <w:uiPriority w:val="99"/>
    <w:semiHidden/>
    <w:unhideWhenUsed/>
    <w:rsid w:val="0014325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277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project.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032A3-122D-4DCF-98CE-16A5AB9DC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11</Pages>
  <Words>3540</Words>
  <Characters>20181</Characters>
  <Application>Microsoft Office Word</Application>
  <DocSecurity>0</DocSecurity>
  <Lines>168</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67</cp:revision>
  <dcterms:created xsi:type="dcterms:W3CDTF">2025-02-05T15:20:00Z</dcterms:created>
  <dcterms:modified xsi:type="dcterms:W3CDTF">2025-02-09T20:20:00Z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85056a4c2674d4ca9bf97277f55aa711615c8fa4886aae52374d5f44ce0af451</vt:lpwstr>
  </property>
</Properties>
</file>