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73928" w14:textId="77777777" w:rsidR="004D54F1" w:rsidRDefault="00B63C3B" w:rsidP="00811149">
      <w:pPr>
        <w:spacing w:line="240" w:lineRule="auto"/>
        <w:jc w:val="both"/>
        <w:rPr>
          <w:rFonts w:ascii="Times New Roman" w:hAnsi="Times New Roman" w:cs="Times New Roman"/>
          <w:color w:val="000000" w:themeColor="text1"/>
          <w:sz w:val="24"/>
          <w:szCs w:val="24"/>
          <w:u w:val="single"/>
          <w:lang w:val="en-US"/>
        </w:rPr>
      </w:pPr>
      <w:r w:rsidRPr="00B63C3B">
        <w:rPr>
          <w:rFonts w:ascii="Times New Roman" w:hAnsi="Times New Roman" w:cs="Times New Roman"/>
          <w:color w:val="000000" w:themeColor="text1"/>
          <w:sz w:val="24"/>
          <w:szCs w:val="24"/>
          <w:u w:val="single"/>
          <w:lang w:val="en-US"/>
        </w:rPr>
        <w:t xml:space="preserve">Case report </w:t>
      </w:r>
    </w:p>
    <w:p w14:paraId="38D70D04" w14:textId="02C432A3" w:rsidR="00D70F21" w:rsidRDefault="00C803D2"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Split mouth de-epitheli</w:t>
      </w:r>
      <w:r w:rsidR="000A47D4" w:rsidRPr="00811149">
        <w:rPr>
          <w:rFonts w:ascii="Times New Roman" w:hAnsi="Times New Roman" w:cs="Times New Roman"/>
          <w:color w:val="000000" w:themeColor="text1"/>
          <w:sz w:val="24"/>
          <w:szCs w:val="24"/>
        </w:rPr>
        <w:t>alisation</w:t>
      </w:r>
      <w:r w:rsidRPr="00811149">
        <w:rPr>
          <w:rFonts w:ascii="Times New Roman" w:hAnsi="Times New Roman" w:cs="Times New Roman"/>
          <w:color w:val="000000" w:themeColor="text1"/>
          <w:sz w:val="24"/>
          <w:szCs w:val="24"/>
        </w:rPr>
        <w:t xml:space="preserve"> techniques </w:t>
      </w:r>
      <w:commentRangeStart w:id="0"/>
      <w:r w:rsidRPr="00811149">
        <w:rPr>
          <w:rFonts w:ascii="Times New Roman" w:hAnsi="Times New Roman" w:cs="Times New Roman"/>
          <w:color w:val="000000" w:themeColor="text1"/>
          <w:sz w:val="24"/>
          <w:szCs w:val="24"/>
        </w:rPr>
        <w:t xml:space="preserve">for gingival </w:t>
      </w:r>
      <w:r w:rsidR="00B955D3" w:rsidRPr="00811149">
        <w:rPr>
          <w:rFonts w:ascii="Times New Roman" w:hAnsi="Times New Roman" w:cs="Times New Roman"/>
          <w:color w:val="000000" w:themeColor="text1"/>
          <w:sz w:val="24"/>
          <w:szCs w:val="24"/>
        </w:rPr>
        <w:t>hyper</w:t>
      </w:r>
      <w:r w:rsidRPr="00811149">
        <w:rPr>
          <w:rFonts w:ascii="Times New Roman" w:hAnsi="Times New Roman" w:cs="Times New Roman"/>
          <w:color w:val="000000" w:themeColor="text1"/>
          <w:sz w:val="24"/>
          <w:szCs w:val="24"/>
        </w:rPr>
        <w:t>pigmentation</w:t>
      </w:r>
      <w:commentRangeEnd w:id="0"/>
      <w:r w:rsidR="00B94360">
        <w:rPr>
          <w:rStyle w:val="CommentReference"/>
        </w:rPr>
        <w:commentReference w:id="0"/>
      </w:r>
      <w:r w:rsidRPr="00811149">
        <w:rPr>
          <w:rFonts w:ascii="Times New Roman" w:hAnsi="Times New Roman" w:cs="Times New Roman"/>
          <w:color w:val="000000" w:themeColor="text1"/>
          <w:sz w:val="24"/>
          <w:szCs w:val="24"/>
        </w:rPr>
        <w:t xml:space="preserve">: A case </w:t>
      </w:r>
      <w:r w:rsidR="00EA3219" w:rsidRPr="00811149">
        <w:rPr>
          <w:rFonts w:ascii="Times New Roman" w:hAnsi="Times New Roman" w:cs="Times New Roman"/>
          <w:color w:val="000000" w:themeColor="text1"/>
          <w:sz w:val="24"/>
          <w:szCs w:val="24"/>
        </w:rPr>
        <w:t>report</w:t>
      </w:r>
    </w:p>
    <w:p w14:paraId="3D40BE04" w14:textId="77777777" w:rsidR="00364B33" w:rsidRPr="004D54F1" w:rsidRDefault="00364B33" w:rsidP="00811149">
      <w:pPr>
        <w:spacing w:line="240" w:lineRule="auto"/>
        <w:jc w:val="both"/>
        <w:rPr>
          <w:rFonts w:ascii="Times New Roman" w:hAnsi="Times New Roman" w:cs="Times New Roman"/>
          <w:color w:val="000000" w:themeColor="text1"/>
          <w:sz w:val="24"/>
          <w:szCs w:val="24"/>
          <w:u w:val="single"/>
          <w:lang w:val="en-US"/>
        </w:rPr>
      </w:pPr>
    </w:p>
    <w:p w14:paraId="0003871C" w14:textId="77777777" w:rsidR="00E65D21" w:rsidRPr="00E65D21" w:rsidRDefault="00E65D21" w:rsidP="00E65D21">
      <w:pPr>
        <w:spacing w:line="240" w:lineRule="auto"/>
        <w:jc w:val="both"/>
        <w:rPr>
          <w:rFonts w:ascii="Times New Roman" w:hAnsi="Times New Roman" w:cs="Times New Roman"/>
          <w:color w:val="000000" w:themeColor="text1"/>
          <w:sz w:val="24"/>
          <w:szCs w:val="24"/>
          <w:lang w:val="en-US"/>
        </w:rPr>
      </w:pPr>
    </w:p>
    <w:p w14:paraId="21C55EE6" w14:textId="710DC7AB" w:rsidR="002631B0" w:rsidRPr="00811149" w:rsidRDefault="002631B0" w:rsidP="002631B0">
      <w:pPr>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p>
    <w:p w14:paraId="210401A6" w14:textId="1ECFB144" w:rsidR="000A47D4" w:rsidRPr="00811149" w:rsidRDefault="00D70F21" w:rsidP="00811149">
      <w:pPr>
        <w:spacing w:line="240" w:lineRule="auto"/>
        <w:jc w:val="both"/>
        <w:rPr>
          <w:rFonts w:ascii="Times New Roman" w:hAnsi="Times New Roman" w:cs="Times New Roman"/>
          <w:color w:val="000000" w:themeColor="text1"/>
          <w:sz w:val="24"/>
          <w:szCs w:val="24"/>
          <w:lang w:val="en-US"/>
        </w:rPr>
      </w:pPr>
      <w:r w:rsidRPr="00811149">
        <w:rPr>
          <w:rFonts w:ascii="Times New Roman" w:hAnsi="Times New Roman" w:cs="Times New Roman"/>
          <w:color w:val="000000" w:themeColor="text1"/>
          <w:sz w:val="24"/>
          <w:szCs w:val="24"/>
          <w:lang w:val="en-US"/>
        </w:rPr>
        <w:t>A</w:t>
      </w:r>
      <w:r w:rsidR="00D476BD" w:rsidRPr="00811149">
        <w:rPr>
          <w:rFonts w:ascii="Times New Roman" w:hAnsi="Times New Roman" w:cs="Times New Roman"/>
          <w:color w:val="000000" w:themeColor="text1"/>
          <w:sz w:val="24"/>
          <w:szCs w:val="24"/>
          <w:lang w:val="en-US"/>
        </w:rPr>
        <w:t>bstract:</w:t>
      </w:r>
    </w:p>
    <w:p w14:paraId="008D304A" w14:textId="601D4D42" w:rsidR="00EE49CB" w:rsidRPr="00811149" w:rsidRDefault="002B4014"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 xml:space="preserve">Clinical melanin pigmentation is a significant aesthetic concern for many people, particularly Asians, even though it does not appear to be a medical issue or disease entity. These individuals can benefit greatly from aesthetic gingival depigmentation procedures. Using common surgical methods such as bur abrasion, electrosurgery, scalpel, and microneedling with ascorbic acid, this case report describes a split mouth de-epithelization treatment. Gingival hyperpigmentation was successfully treated with these methods. </w:t>
      </w:r>
      <w:r w:rsidR="00B118FB" w:rsidRPr="00811149">
        <w:rPr>
          <w:rFonts w:ascii="Times New Roman" w:hAnsi="Times New Roman" w:cs="Times New Roman"/>
          <w:color w:val="000000" w:themeColor="text1"/>
          <w:sz w:val="24"/>
          <w:szCs w:val="24"/>
        </w:rPr>
        <w:t xml:space="preserve">Even while we observed that electrosurgery and microneedling with ascorbic acid improved the effectiveness of our work and offered a neater, cleaner field, it still required a great deal of accuracy. On the other hand, bur-abrasion and scalpel de-epithelization were simple and technique-friendly, producing good outcomes and patient satisfaction. This case study also discusses the benefits and drawbacks of the several depigmentation methods that are currently available </w:t>
      </w:r>
      <w:commentRangeStart w:id="1"/>
      <w:r w:rsidR="00B118FB" w:rsidRPr="00811149">
        <w:rPr>
          <w:rFonts w:ascii="Times New Roman" w:hAnsi="Times New Roman" w:cs="Times New Roman"/>
          <w:color w:val="000000" w:themeColor="text1"/>
          <w:sz w:val="24"/>
          <w:szCs w:val="24"/>
        </w:rPr>
        <w:t>and restates that the scalpel method is still the most effective method.</w:t>
      </w:r>
      <w:commentRangeEnd w:id="1"/>
      <w:r w:rsidR="00E147E0">
        <w:rPr>
          <w:rStyle w:val="CommentReference"/>
        </w:rPr>
        <w:commentReference w:id="1"/>
      </w:r>
    </w:p>
    <w:p w14:paraId="2E07F3CA" w14:textId="33D8808B" w:rsidR="00D476BD" w:rsidRPr="00811149" w:rsidRDefault="00D476BD"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Key</w:t>
      </w:r>
      <w:r w:rsidR="00707B01" w:rsidRPr="00811149">
        <w:rPr>
          <w:rFonts w:ascii="Times New Roman" w:hAnsi="Times New Roman" w:cs="Times New Roman"/>
          <w:color w:val="000000" w:themeColor="text1"/>
          <w:sz w:val="24"/>
          <w:szCs w:val="24"/>
        </w:rPr>
        <w:t>-</w:t>
      </w:r>
      <w:r w:rsidRPr="00811149">
        <w:rPr>
          <w:rFonts w:ascii="Times New Roman" w:hAnsi="Times New Roman" w:cs="Times New Roman"/>
          <w:color w:val="000000" w:themeColor="text1"/>
          <w:sz w:val="24"/>
          <w:szCs w:val="24"/>
        </w:rPr>
        <w:t>words:</w:t>
      </w:r>
      <w:r w:rsidR="003949EF" w:rsidRPr="00811149">
        <w:rPr>
          <w:rFonts w:ascii="Times New Roman" w:hAnsi="Times New Roman" w:cs="Times New Roman"/>
          <w:color w:val="000000" w:themeColor="text1"/>
          <w:sz w:val="24"/>
          <w:szCs w:val="24"/>
        </w:rPr>
        <w:t xml:space="preserve"> </w:t>
      </w:r>
      <w:r w:rsidR="009B5691" w:rsidRPr="00811149">
        <w:rPr>
          <w:rFonts w:ascii="Times New Roman" w:hAnsi="Times New Roman" w:cs="Times New Roman"/>
          <w:color w:val="000000" w:themeColor="text1"/>
          <w:sz w:val="24"/>
          <w:szCs w:val="24"/>
        </w:rPr>
        <w:t xml:space="preserve">Ascorbic acid, Bur abrasion, Electrocautery unit, </w:t>
      </w:r>
      <w:r w:rsidR="007675D9" w:rsidRPr="00811149">
        <w:rPr>
          <w:rFonts w:ascii="Times New Roman" w:hAnsi="Times New Roman" w:cs="Times New Roman"/>
          <w:color w:val="000000" w:themeColor="text1"/>
          <w:sz w:val="24"/>
          <w:szCs w:val="24"/>
        </w:rPr>
        <w:t>Gingival</w:t>
      </w:r>
      <w:r w:rsidR="009B5691" w:rsidRPr="00811149">
        <w:rPr>
          <w:rFonts w:ascii="Times New Roman" w:hAnsi="Times New Roman" w:cs="Times New Roman"/>
          <w:color w:val="000000" w:themeColor="text1"/>
          <w:sz w:val="24"/>
          <w:szCs w:val="24"/>
        </w:rPr>
        <w:t xml:space="preserve"> </w:t>
      </w:r>
      <w:r w:rsidR="00141CC2" w:rsidRPr="00811149">
        <w:rPr>
          <w:rFonts w:ascii="Times New Roman" w:hAnsi="Times New Roman" w:cs="Times New Roman"/>
          <w:color w:val="000000" w:themeColor="text1"/>
          <w:sz w:val="24"/>
          <w:szCs w:val="24"/>
        </w:rPr>
        <w:t>de</w:t>
      </w:r>
      <w:r w:rsidR="007675D9" w:rsidRPr="00811149">
        <w:rPr>
          <w:rFonts w:ascii="Times New Roman" w:hAnsi="Times New Roman" w:cs="Times New Roman"/>
          <w:color w:val="000000" w:themeColor="text1"/>
          <w:sz w:val="24"/>
          <w:szCs w:val="24"/>
        </w:rPr>
        <w:t xml:space="preserve">pigmentation, </w:t>
      </w:r>
      <w:r w:rsidR="009B5691" w:rsidRPr="00811149">
        <w:rPr>
          <w:rFonts w:ascii="Times New Roman" w:hAnsi="Times New Roman" w:cs="Times New Roman"/>
          <w:color w:val="000000" w:themeColor="text1"/>
          <w:sz w:val="24"/>
          <w:szCs w:val="24"/>
        </w:rPr>
        <w:t xml:space="preserve">Microneedling, </w:t>
      </w:r>
      <w:r w:rsidR="007675D9" w:rsidRPr="00811149">
        <w:rPr>
          <w:rFonts w:ascii="Times New Roman" w:hAnsi="Times New Roman" w:cs="Times New Roman"/>
          <w:color w:val="000000" w:themeColor="text1"/>
          <w:sz w:val="24"/>
          <w:szCs w:val="24"/>
        </w:rPr>
        <w:t>Scalpel</w:t>
      </w:r>
      <w:r w:rsidR="009B5691" w:rsidRPr="00811149">
        <w:rPr>
          <w:rFonts w:ascii="Times New Roman" w:hAnsi="Times New Roman" w:cs="Times New Roman"/>
          <w:color w:val="000000" w:themeColor="text1"/>
          <w:sz w:val="24"/>
          <w:szCs w:val="24"/>
        </w:rPr>
        <w:t xml:space="preserve"> </w:t>
      </w:r>
    </w:p>
    <w:p w14:paraId="7E9C42AC" w14:textId="77777777" w:rsidR="00811149" w:rsidRDefault="00811149" w:rsidP="00811149">
      <w:pPr>
        <w:spacing w:line="240" w:lineRule="auto"/>
        <w:jc w:val="both"/>
        <w:rPr>
          <w:rFonts w:ascii="Times New Roman" w:hAnsi="Times New Roman" w:cs="Times New Roman"/>
          <w:color w:val="000000" w:themeColor="text1"/>
          <w:sz w:val="24"/>
          <w:szCs w:val="24"/>
          <w:lang w:val="en-US"/>
        </w:rPr>
      </w:pPr>
    </w:p>
    <w:p w14:paraId="3EB17EC0" w14:textId="77777777" w:rsidR="00811149" w:rsidRDefault="00811149" w:rsidP="00811149">
      <w:pPr>
        <w:spacing w:line="240" w:lineRule="auto"/>
        <w:jc w:val="both"/>
        <w:rPr>
          <w:rFonts w:ascii="Times New Roman" w:hAnsi="Times New Roman" w:cs="Times New Roman"/>
          <w:color w:val="000000" w:themeColor="text1"/>
          <w:sz w:val="24"/>
          <w:szCs w:val="24"/>
          <w:lang w:val="en-US"/>
        </w:rPr>
      </w:pPr>
    </w:p>
    <w:p w14:paraId="34F2483F" w14:textId="4BB6CBB3" w:rsidR="00D70F21" w:rsidRPr="00811149" w:rsidRDefault="00942ECC" w:rsidP="00811149">
      <w:pPr>
        <w:spacing w:line="240" w:lineRule="auto"/>
        <w:jc w:val="both"/>
        <w:rPr>
          <w:rFonts w:ascii="Times New Roman" w:hAnsi="Times New Roman" w:cs="Times New Roman"/>
          <w:color w:val="000000" w:themeColor="text1"/>
          <w:sz w:val="24"/>
          <w:szCs w:val="24"/>
          <w:lang w:val="en-US"/>
        </w:rPr>
      </w:pPr>
      <w:r w:rsidRPr="00811149">
        <w:rPr>
          <w:rFonts w:ascii="Times New Roman" w:hAnsi="Times New Roman" w:cs="Times New Roman"/>
          <w:color w:val="000000" w:themeColor="text1"/>
          <w:sz w:val="24"/>
          <w:szCs w:val="24"/>
          <w:lang w:val="en-US"/>
        </w:rPr>
        <w:t xml:space="preserve">Introduction </w:t>
      </w:r>
    </w:p>
    <w:p w14:paraId="6BCABC08" w14:textId="4B9D7DC3" w:rsidR="0026390E" w:rsidRPr="00811149" w:rsidRDefault="00CE6AC2"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 xml:space="preserve">In today's world, dental aesthetics have grown in importance. Both a pleasing gingival presentation and a healthy dental profile are necessary for a beautiful smile. The number and size of blood vessels, the thickness of the epithelium, the amount of keratinization, and the pigments present in the gingival epithelium all influence gingival </w:t>
      </w:r>
      <w:commentRangeStart w:id="3"/>
      <w:r w:rsidRPr="00811149">
        <w:rPr>
          <w:rFonts w:ascii="Times New Roman" w:hAnsi="Times New Roman" w:cs="Times New Roman"/>
          <w:color w:val="000000" w:themeColor="text1"/>
          <w:sz w:val="24"/>
          <w:szCs w:val="24"/>
        </w:rPr>
        <w:t>depigmentation.</w:t>
      </w:r>
      <w:r w:rsidR="00C71CE4" w:rsidRPr="00811149">
        <w:rPr>
          <w:rFonts w:ascii="Times New Roman" w:hAnsi="Times New Roman" w:cs="Times New Roman"/>
          <w:color w:val="000000" w:themeColor="text1"/>
          <w:sz w:val="24"/>
          <w:szCs w:val="24"/>
          <w:vertAlign w:val="superscript"/>
        </w:rPr>
        <w:t>1</w:t>
      </w:r>
      <w:commentRangeEnd w:id="3"/>
      <w:r w:rsidR="00DA7568">
        <w:rPr>
          <w:rStyle w:val="CommentReference"/>
        </w:rPr>
        <w:commentReference w:id="3"/>
      </w:r>
      <w:r w:rsidRPr="00811149">
        <w:rPr>
          <w:rFonts w:ascii="Times New Roman" w:hAnsi="Times New Roman" w:cs="Times New Roman"/>
          <w:color w:val="000000" w:themeColor="text1"/>
          <w:sz w:val="24"/>
          <w:szCs w:val="24"/>
        </w:rPr>
        <w:t xml:space="preserve"> The primary pigments that contribute to the normal colo</w:t>
      </w:r>
      <w:r w:rsidR="00902265" w:rsidRPr="00811149">
        <w:rPr>
          <w:rFonts w:ascii="Times New Roman" w:hAnsi="Times New Roman" w:cs="Times New Roman"/>
          <w:color w:val="000000" w:themeColor="text1"/>
          <w:sz w:val="24"/>
          <w:szCs w:val="24"/>
        </w:rPr>
        <w:t>u</w:t>
      </w:r>
      <w:r w:rsidRPr="00811149">
        <w:rPr>
          <w:rFonts w:ascii="Times New Roman" w:hAnsi="Times New Roman" w:cs="Times New Roman"/>
          <w:color w:val="000000" w:themeColor="text1"/>
          <w:sz w:val="24"/>
          <w:szCs w:val="24"/>
        </w:rPr>
        <w:t>r of the oral mucosa are melanin, carotene, decreased h</w:t>
      </w:r>
      <w:r w:rsidR="00902265" w:rsidRPr="00811149">
        <w:rPr>
          <w:rFonts w:ascii="Times New Roman" w:hAnsi="Times New Roman" w:cs="Times New Roman"/>
          <w:color w:val="000000" w:themeColor="text1"/>
          <w:sz w:val="24"/>
          <w:szCs w:val="24"/>
        </w:rPr>
        <w:t>a</w:t>
      </w:r>
      <w:r w:rsidRPr="00811149">
        <w:rPr>
          <w:rFonts w:ascii="Times New Roman" w:hAnsi="Times New Roman" w:cs="Times New Roman"/>
          <w:color w:val="000000" w:themeColor="text1"/>
          <w:sz w:val="24"/>
          <w:szCs w:val="24"/>
        </w:rPr>
        <w:t>emoglobin, and oxyh</w:t>
      </w:r>
      <w:r w:rsidR="00902265" w:rsidRPr="00811149">
        <w:rPr>
          <w:rFonts w:ascii="Times New Roman" w:hAnsi="Times New Roman" w:cs="Times New Roman"/>
          <w:color w:val="000000" w:themeColor="text1"/>
          <w:sz w:val="24"/>
          <w:szCs w:val="24"/>
        </w:rPr>
        <w:t>a</w:t>
      </w:r>
      <w:r w:rsidRPr="00811149">
        <w:rPr>
          <w:rFonts w:ascii="Times New Roman" w:hAnsi="Times New Roman" w:cs="Times New Roman"/>
          <w:color w:val="000000" w:themeColor="text1"/>
          <w:sz w:val="24"/>
          <w:szCs w:val="24"/>
        </w:rPr>
        <w:t xml:space="preserve">emoglobin. The most prevalent natural pigment that contributes to the gingiva's endogenous pigmentation is melanin, a brown pigment. Gingival hyperpigmentation results from an overabundance of melanin being deposited in the basal and supra-basal cell layers of the epithelium. </w:t>
      </w:r>
      <w:r w:rsidR="005A3E2F" w:rsidRPr="00811149">
        <w:rPr>
          <w:rFonts w:ascii="Times New Roman" w:hAnsi="Times New Roman" w:cs="Times New Roman"/>
          <w:color w:val="000000" w:themeColor="text1"/>
          <w:sz w:val="24"/>
          <w:szCs w:val="24"/>
        </w:rPr>
        <w:t>Although complaints of black gums may be an aesthetic concern, especially if they are noticeable when speaking and smiling, clinical melanin pigmentation is entirely benign and does not present a medical issue.</w:t>
      </w:r>
      <w:r w:rsidR="00C64AD3" w:rsidRPr="00811149">
        <w:rPr>
          <w:rFonts w:ascii="Times New Roman" w:hAnsi="Times New Roman" w:cs="Times New Roman"/>
          <w:color w:val="000000" w:themeColor="text1"/>
          <w:sz w:val="24"/>
          <w:szCs w:val="24"/>
          <w:vertAlign w:val="superscript"/>
        </w:rPr>
        <w:t>2</w:t>
      </w:r>
      <w:r w:rsidR="005A3E2F" w:rsidRPr="00811149">
        <w:rPr>
          <w:rFonts w:ascii="Times New Roman" w:hAnsi="Times New Roman" w:cs="Times New Roman"/>
          <w:color w:val="000000" w:themeColor="text1"/>
          <w:sz w:val="24"/>
          <w:szCs w:val="24"/>
        </w:rPr>
        <w:t xml:space="preserve"> The anterior gingival segments have the most pigmentation compared to the posterior regions, and its distribution varies intraorally as well, with the connected gingiva and interdental papilla having the highest levels compared to the marginal gingiva.</w:t>
      </w:r>
      <w:r w:rsidR="00C64AD3" w:rsidRPr="00811149">
        <w:rPr>
          <w:rFonts w:ascii="Times New Roman" w:hAnsi="Times New Roman" w:cs="Times New Roman"/>
          <w:color w:val="000000" w:themeColor="text1"/>
          <w:sz w:val="24"/>
          <w:szCs w:val="24"/>
          <w:vertAlign w:val="superscript"/>
        </w:rPr>
        <w:t>3</w:t>
      </w:r>
      <w:r w:rsidR="005A3E2F" w:rsidRPr="00811149">
        <w:rPr>
          <w:rFonts w:ascii="Times New Roman" w:hAnsi="Times New Roman" w:cs="Times New Roman"/>
          <w:color w:val="000000" w:themeColor="text1"/>
          <w:sz w:val="24"/>
          <w:szCs w:val="24"/>
        </w:rPr>
        <w:t xml:space="preserve"> A periodontal plastic surgery </w:t>
      </w:r>
      <w:r w:rsidR="00C64AD3" w:rsidRPr="00811149">
        <w:rPr>
          <w:rFonts w:ascii="Times New Roman" w:hAnsi="Times New Roman" w:cs="Times New Roman"/>
          <w:color w:val="000000" w:themeColor="text1"/>
          <w:sz w:val="24"/>
          <w:szCs w:val="24"/>
        </w:rPr>
        <w:t xml:space="preserve">procedure </w:t>
      </w:r>
      <w:r w:rsidR="005A3E2F" w:rsidRPr="00811149">
        <w:rPr>
          <w:rFonts w:ascii="Times New Roman" w:hAnsi="Times New Roman" w:cs="Times New Roman"/>
          <w:color w:val="000000" w:themeColor="text1"/>
          <w:sz w:val="24"/>
          <w:szCs w:val="24"/>
        </w:rPr>
        <w:t xml:space="preserve">called gingival depigmentation involves reducing or eliminating gingival hyperpigmentation using a variety of methods. </w:t>
      </w:r>
      <w:r w:rsidR="00902265" w:rsidRPr="00811149">
        <w:rPr>
          <w:rFonts w:ascii="Times New Roman" w:hAnsi="Times New Roman" w:cs="Times New Roman"/>
          <w:color w:val="000000" w:themeColor="text1"/>
          <w:sz w:val="24"/>
          <w:szCs w:val="24"/>
        </w:rPr>
        <w:t>To achieve pigmentation-free gingiva, a variety of procedures have been employed, including gingivectomy, scalpel-assisted mucosal excision, abrasion techniques, free gingival grafts, chemical therapies employing caustic chemicals, electrosurgery, cryotherapy, and recently discovered lasers.</w:t>
      </w:r>
      <w:r w:rsidR="00540D52" w:rsidRPr="00811149">
        <w:rPr>
          <w:rFonts w:ascii="Times New Roman" w:hAnsi="Times New Roman" w:cs="Times New Roman"/>
          <w:color w:val="000000" w:themeColor="text1"/>
          <w:sz w:val="24"/>
          <w:szCs w:val="24"/>
          <w:vertAlign w:val="superscript"/>
        </w:rPr>
        <w:t>4</w:t>
      </w:r>
      <w:r w:rsidR="00902265" w:rsidRPr="00811149">
        <w:rPr>
          <w:rFonts w:ascii="Times New Roman" w:hAnsi="Times New Roman" w:cs="Times New Roman"/>
          <w:color w:val="000000" w:themeColor="text1"/>
          <w:sz w:val="24"/>
          <w:szCs w:val="24"/>
        </w:rPr>
        <w:t xml:space="preserve"> </w:t>
      </w:r>
      <w:commentRangeStart w:id="4"/>
      <w:r w:rsidR="00902265" w:rsidRPr="00811149">
        <w:rPr>
          <w:rFonts w:ascii="Times New Roman" w:hAnsi="Times New Roman" w:cs="Times New Roman"/>
          <w:color w:val="000000" w:themeColor="text1"/>
          <w:sz w:val="24"/>
          <w:szCs w:val="24"/>
        </w:rPr>
        <w:t>The literature that is currently available indicates that there must be agreement on the most appropriate technique</w:t>
      </w:r>
      <w:commentRangeEnd w:id="4"/>
      <w:r w:rsidR="00DA7568">
        <w:rPr>
          <w:rStyle w:val="CommentReference"/>
        </w:rPr>
        <w:commentReference w:id="4"/>
      </w:r>
      <w:r w:rsidR="00902265" w:rsidRPr="00811149">
        <w:rPr>
          <w:rFonts w:ascii="Times New Roman" w:hAnsi="Times New Roman" w:cs="Times New Roman"/>
          <w:color w:val="000000" w:themeColor="text1"/>
          <w:sz w:val="24"/>
          <w:szCs w:val="24"/>
        </w:rPr>
        <w:t xml:space="preserve">. Therefore, the purpose of this </w:t>
      </w:r>
      <w:commentRangeStart w:id="5"/>
      <w:r w:rsidR="00902265" w:rsidRPr="00811149">
        <w:rPr>
          <w:rFonts w:ascii="Times New Roman" w:hAnsi="Times New Roman" w:cs="Times New Roman"/>
          <w:color w:val="000000" w:themeColor="text1"/>
          <w:sz w:val="24"/>
          <w:szCs w:val="24"/>
        </w:rPr>
        <w:lastRenderedPageBreak/>
        <w:t xml:space="preserve">case study is to examine the clinical results of gingival depigmentation </w:t>
      </w:r>
      <w:commentRangeEnd w:id="5"/>
      <w:r w:rsidR="00D40A17">
        <w:rPr>
          <w:rStyle w:val="CommentReference"/>
        </w:rPr>
        <w:commentReference w:id="5"/>
      </w:r>
      <w:r w:rsidR="00902265" w:rsidRPr="00811149">
        <w:rPr>
          <w:rFonts w:ascii="Times New Roman" w:hAnsi="Times New Roman" w:cs="Times New Roman"/>
          <w:color w:val="000000" w:themeColor="text1"/>
          <w:sz w:val="24"/>
          <w:szCs w:val="24"/>
        </w:rPr>
        <w:t>using bur abrasion, electrosurgery, microneedling with ascorbic acid, and a conventional scalpel.</w:t>
      </w:r>
    </w:p>
    <w:p w14:paraId="0CB646DB" w14:textId="77777777" w:rsidR="00134FD7" w:rsidRPr="00811149" w:rsidRDefault="00134FD7" w:rsidP="00811149">
      <w:pPr>
        <w:spacing w:line="240" w:lineRule="auto"/>
        <w:jc w:val="both"/>
        <w:rPr>
          <w:rFonts w:ascii="Times New Roman" w:hAnsi="Times New Roman" w:cs="Times New Roman"/>
          <w:color w:val="000000" w:themeColor="text1"/>
          <w:sz w:val="24"/>
          <w:szCs w:val="24"/>
          <w:lang w:val="en-US"/>
        </w:rPr>
      </w:pPr>
    </w:p>
    <w:p w14:paraId="5B36AE93" w14:textId="59E976A9" w:rsidR="00D70F21" w:rsidRPr="00811149" w:rsidRDefault="00134FD7" w:rsidP="00811149">
      <w:pPr>
        <w:spacing w:line="240" w:lineRule="auto"/>
        <w:jc w:val="both"/>
        <w:rPr>
          <w:rFonts w:ascii="Times New Roman" w:hAnsi="Times New Roman" w:cs="Times New Roman"/>
          <w:color w:val="000000" w:themeColor="text1"/>
          <w:sz w:val="24"/>
          <w:szCs w:val="24"/>
          <w:lang w:val="en-US"/>
        </w:rPr>
      </w:pPr>
      <w:r w:rsidRPr="00811149">
        <w:rPr>
          <w:rFonts w:ascii="Times New Roman" w:hAnsi="Times New Roman" w:cs="Times New Roman"/>
          <w:color w:val="000000" w:themeColor="text1"/>
          <w:sz w:val="24"/>
          <w:szCs w:val="24"/>
          <w:lang w:val="en-US"/>
        </w:rPr>
        <w:t>Presentation of Case</w:t>
      </w:r>
    </w:p>
    <w:p w14:paraId="140575CC" w14:textId="696BFB45" w:rsidR="004C47B6" w:rsidRPr="00811149" w:rsidRDefault="004C47B6"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 xml:space="preserve">The primary complaint of a </w:t>
      </w:r>
      <w:r w:rsidR="00C00DAA" w:rsidRPr="00811149">
        <w:rPr>
          <w:rFonts w:ascii="Times New Roman" w:hAnsi="Times New Roman" w:cs="Times New Roman"/>
          <w:color w:val="000000" w:themeColor="text1"/>
          <w:sz w:val="24"/>
          <w:szCs w:val="24"/>
        </w:rPr>
        <w:t>twenty-five-year-old</w:t>
      </w:r>
      <w:r w:rsidRPr="00811149">
        <w:rPr>
          <w:rFonts w:ascii="Times New Roman" w:hAnsi="Times New Roman" w:cs="Times New Roman"/>
          <w:color w:val="000000" w:themeColor="text1"/>
          <w:sz w:val="24"/>
          <w:szCs w:val="24"/>
        </w:rPr>
        <w:t xml:space="preserve"> female patient who presented to the outpatient department of periodontology was "black" gums. There was no relevant medical history and upon intraoral examination, the gingiva was found to be highly pigmented, </w:t>
      </w:r>
      <w:commentRangeStart w:id="6"/>
      <w:r w:rsidRPr="00811149">
        <w:rPr>
          <w:rFonts w:ascii="Times New Roman" w:hAnsi="Times New Roman" w:cs="Times New Roman"/>
          <w:color w:val="000000" w:themeColor="text1"/>
          <w:sz w:val="24"/>
          <w:szCs w:val="24"/>
        </w:rPr>
        <w:t>however was healthy,</w:t>
      </w:r>
      <w:commentRangeEnd w:id="6"/>
      <w:r w:rsidR="00D40A17">
        <w:rPr>
          <w:rStyle w:val="CommentReference"/>
        </w:rPr>
        <w:commentReference w:id="6"/>
      </w:r>
      <w:r w:rsidRPr="00811149">
        <w:rPr>
          <w:rFonts w:ascii="Times New Roman" w:hAnsi="Times New Roman" w:cs="Times New Roman"/>
          <w:color w:val="000000" w:themeColor="text1"/>
          <w:sz w:val="24"/>
          <w:szCs w:val="24"/>
        </w:rPr>
        <w:t xml:space="preserve"> and </w:t>
      </w:r>
      <w:commentRangeStart w:id="7"/>
      <w:r w:rsidRPr="00811149">
        <w:rPr>
          <w:rFonts w:ascii="Times New Roman" w:hAnsi="Times New Roman" w:cs="Times New Roman"/>
          <w:color w:val="000000" w:themeColor="text1"/>
          <w:sz w:val="24"/>
          <w:szCs w:val="24"/>
        </w:rPr>
        <w:t>inflammation-free.</w:t>
      </w:r>
      <w:commentRangeEnd w:id="7"/>
      <w:r w:rsidR="00D40A17">
        <w:rPr>
          <w:rStyle w:val="CommentReference"/>
        </w:rPr>
        <w:commentReference w:id="7"/>
      </w:r>
      <w:r w:rsidRPr="00811149">
        <w:rPr>
          <w:rFonts w:ascii="Times New Roman" w:hAnsi="Times New Roman" w:cs="Times New Roman"/>
          <w:color w:val="000000" w:themeColor="text1"/>
          <w:sz w:val="24"/>
          <w:szCs w:val="24"/>
        </w:rPr>
        <w:t xml:space="preserve"> To rule out any surgical contraindications, a complete blood investigation was conducted. The patient provided a signed consent after being fully informed about the procedure. Four distinct depigmentation procedures were envisioned as part of a split mouth design that extended from the central incisor to the first premolar region. As a first step, the dental hygienist did supragingival scaling and gave instructions on oral hygiene. After scheduling the </w:t>
      </w:r>
      <w:commentRangeStart w:id="8"/>
      <w:r w:rsidRPr="00811149">
        <w:rPr>
          <w:rFonts w:ascii="Times New Roman" w:hAnsi="Times New Roman" w:cs="Times New Roman"/>
          <w:color w:val="000000" w:themeColor="text1"/>
          <w:sz w:val="24"/>
          <w:szCs w:val="24"/>
        </w:rPr>
        <w:t>procedure</w:t>
      </w:r>
      <w:commentRangeEnd w:id="8"/>
      <w:r w:rsidR="00B94360">
        <w:rPr>
          <w:rStyle w:val="CommentReference"/>
        </w:rPr>
        <w:commentReference w:id="8"/>
      </w:r>
      <w:r w:rsidRPr="00811149">
        <w:rPr>
          <w:rFonts w:ascii="Times New Roman" w:hAnsi="Times New Roman" w:cs="Times New Roman"/>
          <w:color w:val="000000" w:themeColor="text1"/>
          <w:sz w:val="24"/>
          <w:szCs w:val="24"/>
        </w:rPr>
        <w:t xml:space="preserve">, we carried it out aseptically and with 2% lignocaine (1:80,000 adrenaline) local anaesthesia infiltration. </w:t>
      </w:r>
    </w:p>
    <w:p w14:paraId="13FF14D1" w14:textId="77777777" w:rsidR="000906A1" w:rsidRPr="00811149" w:rsidRDefault="000906A1" w:rsidP="00811149">
      <w:pPr>
        <w:spacing w:line="240" w:lineRule="auto"/>
        <w:jc w:val="both"/>
        <w:rPr>
          <w:rFonts w:ascii="Times New Roman" w:hAnsi="Times New Roman" w:cs="Times New Roman"/>
          <w:color w:val="000000" w:themeColor="text1"/>
          <w:sz w:val="24"/>
          <w:szCs w:val="24"/>
        </w:rPr>
      </w:pPr>
      <w:commentRangeStart w:id="9"/>
      <w:r w:rsidRPr="00811149">
        <w:rPr>
          <w:rFonts w:ascii="Times New Roman" w:hAnsi="Times New Roman" w:cs="Times New Roman"/>
          <w:color w:val="000000" w:themeColor="text1"/>
          <w:sz w:val="24"/>
          <w:szCs w:val="24"/>
        </w:rPr>
        <w:t xml:space="preserve">Evaluation following surgery: </w:t>
      </w:r>
      <w:commentRangeEnd w:id="9"/>
      <w:r w:rsidR="00447110">
        <w:rPr>
          <w:rStyle w:val="CommentReference"/>
        </w:rPr>
        <w:commentReference w:id="9"/>
      </w:r>
    </w:p>
    <w:p w14:paraId="3BCE46B4" w14:textId="77777777" w:rsidR="000906A1" w:rsidRPr="00811149" w:rsidRDefault="000906A1"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 xml:space="preserve">1. Pain: The Visual Analog Scale (VAS) was used to measure pain at baseline and on days four and seven following surgery. </w:t>
      </w:r>
    </w:p>
    <w:p w14:paraId="737B4ABE" w14:textId="77777777" w:rsidR="000906A1" w:rsidRPr="00811149" w:rsidRDefault="000906A1"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2. During the procedure, bleeding was measured as "0 = no bleeding" was assigned to a clean, dry wound; "1 = oozing" to a wound that was bleeding slightly; and "2 = active bleeding" to a wound that was bleeding enough to fill the mouth.</w:t>
      </w:r>
    </w:p>
    <w:p w14:paraId="5BEF55AE" w14:textId="77777777" w:rsidR="000906A1" w:rsidRPr="00811149" w:rsidRDefault="000906A1"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 xml:space="preserve">3. Treatment duration: As soon as the procedure started and ended after all of the pigment had been removed from the treated area, the operation time was recorded in minutes. </w:t>
      </w:r>
    </w:p>
    <w:p w14:paraId="3B02BA09" w14:textId="77777777" w:rsidR="00811149" w:rsidRDefault="000906A1"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4. The Dummett-Gupta Oral Pigmentation Index (DOPI) was used to measure gingival pigmentation both at baseline and seven days after surgery.</w:t>
      </w:r>
      <w:r w:rsidR="00E856B0" w:rsidRPr="00811149">
        <w:rPr>
          <w:rFonts w:ascii="Times New Roman" w:hAnsi="Times New Roman" w:cs="Times New Roman"/>
          <w:color w:val="000000" w:themeColor="text1"/>
          <w:sz w:val="24"/>
          <w:szCs w:val="24"/>
        </w:rPr>
        <w:tab/>
      </w:r>
      <w:r w:rsidR="00E856B0" w:rsidRPr="00811149">
        <w:rPr>
          <w:rFonts w:ascii="Times New Roman" w:hAnsi="Times New Roman" w:cs="Times New Roman"/>
          <w:color w:val="000000" w:themeColor="text1"/>
          <w:sz w:val="24"/>
          <w:szCs w:val="24"/>
        </w:rPr>
        <w:tab/>
      </w:r>
      <w:r w:rsidR="00E856B0" w:rsidRPr="00811149">
        <w:rPr>
          <w:rFonts w:ascii="Times New Roman" w:hAnsi="Times New Roman" w:cs="Times New Roman"/>
          <w:color w:val="000000" w:themeColor="text1"/>
          <w:sz w:val="24"/>
          <w:szCs w:val="24"/>
        </w:rPr>
        <w:tab/>
      </w:r>
      <w:r w:rsidR="00E856B0" w:rsidRPr="00811149">
        <w:rPr>
          <w:rFonts w:ascii="Times New Roman" w:hAnsi="Times New Roman" w:cs="Times New Roman"/>
          <w:color w:val="000000" w:themeColor="text1"/>
          <w:sz w:val="24"/>
          <w:szCs w:val="24"/>
        </w:rPr>
        <w:tab/>
      </w:r>
      <w:r w:rsidR="00E856B0" w:rsidRPr="00811149">
        <w:rPr>
          <w:rFonts w:ascii="Times New Roman" w:hAnsi="Times New Roman" w:cs="Times New Roman"/>
          <w:color w:val="000000" w:themeColor="text1"/>
          <w:sz w:val="24"/>
          <w:szCs w:val="24"/>
        </w:rPr>
        <w:tab/>
      </w:r>
      <w:r w:rsidR="00E856B0" w:rsidRPr="00811149">
        <w:rPr>
          <w:rFonts w:ascii="Times New Roman" w:hAnsi="Times New Roman" w:cs="Times New Roman"/>
          <w:color w:val="000000" w:themeColor="text1"/>
          <w:sz w:val="24"/>
          <w:szCs w:val="24"/>
        </w:rPr>
        <w:tab/>
      </w:r>
      <w:r w:rsidR="00E856B0" w:rsidRPr="00811149">
        <w:rPr>
          <w:rFonts w:ascii="Times New Roman" w:hAnsi="Times New Roman" w:cs="Times New Roman"/>
          <w:color w:val="000000" w:themeColor="text1"/>
          <w:sz w:val="24"/>
          <w:szCs w:val="24"/>
        </w:rPr>
        <w:tab/>
      </w:r>
      <w:r w:rsidR="00E856B0" w:rsidRPr="00811149">
        <w:rPr>
          <w:rFonts w:ascii="Times New Roman" w:hAnsi="Times New Roman" w:cs="Times New Roman"/>
          <w:color w:val="000000" w:themeColor="text1"/>
          <w:sz w:val="24"/>
          <w:szCs w:val="24"/>
        </w:rPr>
        <w:tab/>
      </w:r>
      <w:r w:rsidR="00E856B0" w:rsidRPr="00811149">
        <w:rPr>
          <w:rFonts w:ascii="Times New Roman" w:hAnsi="Times New Roman" w:cs="Times New Roman"/>
          <w:color w:val="000000" w:themeColor="text1"/>
          <w:sz w:val="24"/>
          <w:szCs w:val="24"/>
        </w:rPr>
        <w:tab/>
      </w:r>
      <w:r w:rsidR="00E856B0" w:rsidRPr="00811149">
        <w:rPr>
          <w:rFonts w:ascii="Times New Roman" w:hAnsi="Times New Roman" w:cs="Times New Roman"/>
          <w:color w:val="000000" w:themeColor="text1"/>
          <w:sz w:val="24"/>
          <w:szCs w:val="24"/>
        </w:rPr>
        <w:tab/>
      </w:r>
      <w:r w:rsidR="00E856B0" w:rsidRPr="00811149">
        <w:rPr>
          <w:rFonts w:ascii="Times New Roman" w:hAnsi="Times New Roman" w:cs="Times New Roman"/>
          <w:color w:val="000000" w:themeColor="text1"/>
          <w:sz w:val="24"/>
          <w:szCs w:val="24"/>
        </w:rPr>
        <w:tab/>
      </w:r>
      <w:r w:rsidR="00E856B0" w:rsidRPr="00811149">
        <w:rPr>
          <w:rFonts w:ascii="Times New Roman" w:hAnsi="Times New Roman" w:cs="Times New Roman"/>
          <w:color w:val="000000" w:themeColor="text1"/>
          <w:sz w:val="24"/>
          <w:szCs w:val="24"/>
        </w:rPr>
        <w:tab/>
      </w:r>
      <w:r w:rsidR="00E856B0" w:rsidRPr="00811149">
        <w:rPr>
          <w:rFonts w:ascii="Times New Roman" w:hAnsi="Times New Roman" w:cs="Times New Roman"/>
          <w:color w:val="000000" w:themeColor="text1"/>
          <w:sz w:val="24"/>
          <w:szCs w:val="24"/>
        </w:rPr>
        <w:tab/>
      </w:r>
      <w:r w:rsidR="00E856B0" w:rsidRPr="00811149">
        <w:rPr>
          <w:rFonts w:ascii="Times New Roman" w:hAnsi="Times New Roman" w:cs="Times New Roman"/>
          <w:color w:val="000000" w:themeColor="text1"/>
          <w:sz w:val="24"/>
          <w:szCs w:val="24"/>
        </w:rPr>
        <w:tab/>
      </w:r>
      <w:r w:rsidR="00E856B0" w:rsidRPr="00811149">
        <w:rPr>
          <w:rFonts w:ascii="Times New Roman" w:hAnsi="Times New Roman" w:cs="Times New Roman"/>
          <w:color w:val="000000" w:themeColor="text1"/>
          <w:sz w:val="24"/>
          <w:szCs w:val="24"/>
        </w:rPr>
        <w:tab/>
      </w:r>
      <w:r w:rsidR="00E856B0" w:rsidRPr="00811149">
        <w:rPr>
          <w:rFonts w:ascii="Times New Roman" w:hAnsi="Times New Roman" w:cs="Times New Roman"/>
          <w:color w:val="000000" w:themeColor="text1"/>
          <w:sz w:val="24"/>
          <w:szCs w:val="24"/>
        </w:rPr>
        <w:tab/>
      </w:r>
    </w:p>
    <w:p w14:paraId="357A9CEB" w14:textId="69B760A0" w:rsidR="00AB19FB" w:rsidRPr="00811149" w:rsidRDefault="00615356"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 xml:space="preserve">Quadrant </w:t>
      </w:r>
      <w:r w:rsidR="00C00DAA" w:rsidRPr="00811149">
        <w:rPr>
          <w:rFonts w:ascii="Times New Roman" w:hAnsi="Times New Roman" w:cs="Times New Roman"/>
          <w:color w:val="000000" w:themeColor="text1"/>
          <w:sz w:val="24"/>
          <w:szCs w:val="24"/>
        </w:rPr>
        <w:t>one</w:t>
      </w:r>
      <w:r w:rsidRPr="00811149">
        <w:rPr>
          <w:rFonts w:ascii="Times New Roman" w:hAnsi="Times New Roman" w:cs="Times New Roman"/>
          <w:color w:val="000000" w:themeColor="text1"/>
          <w:sz w:val="24"/>
          <w:szCs w:val="24"/>
        </w:rPr>
        <w:t>:</w:t>
      </w:r>
      <w:r w:rsidR="00CB44ED" w:rsidRPr="00811149">
        <w:rPr>
          <w:rFonts w:ascii="Times New Roman" w:hAnsi="Times New Roman" w:cs="Times New Roman"/>
          <w:color w:val="000000" w:themeColor="text1"/>
          <w:sz w:val="24"/>
          <w:szCs w:val="24"/>
        </w:rPr>
        <w:t xml:space="preserve"> </w:t>
      </w:r>
      <w:r w:rsidR="0093407E" w:rsidRPr="00811149">
        <w:rPr>
          <w:rFonts w:ascii="Times New Roman" w:hAnsi="Times New Roman" w:cs="Times New Roman"/>
          <w:color w:val="000000" w:themeColor="text1"/>
          <w:sz w:val="24"/>
          <w:szCs w:val="24"/>
        </w:rPr>
        <w:t>Electrosurgery</w:t>
      </w:r>
      <w:r w:rsidR="000F257E" w:rsidRPr="00811149">
        <w:rPr>
          <w:rFonts w:ascii="Times New Roman" w:hAnsi="Times New Roman" w:cs="Times New Roman"/>
          <w:color w:val="000000" w:themeColor="text1"/>
          <w:sz w:val="24"/>
          <w:szCs w:val="24"/>
        </w:rPr>
        <w:t xml:space="preserve"> technique</w:t>
      </w:r>
    </w:p>
    <w:p w14:paraId="13A2587F" w14:textId="77777777" w:rsidR="005B0E42" w:rsidRPr="00811149" w:rsidRDefault="005B0E42" w:rsidP="00811149">
      <w:pPr>
        <w:spacing w:line="240" w:lineRule="auto"/>
        <w:jc w:val="both"/>
        <w:rPr>
          <w:rFonts w:ascii="Times New Roman" w:hAnsi="Times New Roman" w:cs="Times New Roman"/>
          <w:color w:val="000000" w:themeColor="text1"/>
          <w:sz w:val="24"/>
          <w:szCs w:val="24"/>
        </w:rPr>
      </w:pPr>
      <w:commentRangeStart w:id="10"/>
      <w:r w:rsidRPr="00811149">
        <w:rPr>
          <w:rFonts w:ascii="Times New Roman" w:hAnsi="Times New Roman" w:cs="Times New Roman"/>
          <w:color w:val="000000" w:themeColor="text1"/>
          <w:sz w:val="24"/>
          <w:szCs w:val="24"/>
        </w:rPr>
        <w:t>The loop electrode was used to carry out the electrosurgical procedure.</w:t>
      </w:r>
      <w:commentRangeEnd w:id="10"/>
      <w:r w:rsidR="00807F1D">
        <w:rPr>
          <w:rStyle w:val="CommentReference"/>
        </w:rPr>
        <w:commentReference w:id="10"/>
      </w:r>
      <w:r w:rsidRPr="00811149">
        <w:rPr>
          <w:rFonts w:ascii="Times New Roman" w:hAnsi="Times New Roman" w:cs="Times New Roman"/>
          <w:color w:val="000000" w:themeColor="text1"/>
          <w:sz w:val="24"/>
          <w:szCs w:val="24"/>
        </w:rPr>
        <w:t xml:space="preserve"> The current employed was a fully rectified combination of cutting and coagulating. Light brushstrokes were applied using the loop electrode. To prevent heat accumulation and tissue destruction, the tip was constantly kept in motion. </w:t>
      </w:r>
    </w:p>
    <w:p w14:paraId="4B6853D6" w14:textId="5050A08F" w:rsidR="00615356" w:rsidRPr="00811149" w:rsidRDefault="00615356"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 xml:space="preserve">Quadrant </w:t>
      </w:r>
      <w:r w:rsidR="00C00DAA" w:rsidRPr="00811149">
        <w:rPr>
          <w:rFonts w:ascii="Times New Roman" w:hAnsi="Times New Roman" w:cs="Times New Roman"/>
          <w:color w:val="000000" w:themeColor="text1"/>
          <w:sz w:val="24"/>
          <w:szCs w:val="24"/>
        </w:rPr>
        <w:t>two</w:t>
      </w:r>
      <w:r w:rsidRPr="00811149">
        <w:rPr>
          <w:rFonts w:ascii="Times New Roman" w:hAnsi="Times New Roman" w:cs="Times New Roman"/>
          <w:color w:val="000000" w:themeColor="text1"/>
          <w:sz w:val="24"/>
          <w:szCs w:val="24"/>
        </w:rPr>
        <w:t>:</w:t>
      </w:r>
      <w:r w:rsidR="00D253B5" w:rsidRPr="00811149">
        <w:rPr>
          <w:rFonts w:ascii="Times New Roman" w:hAnsi="Times New Roman" w:cs="Times New Roman"/>
          <w:color w:val="000000" w:themeColor="text1"/>
          <w:sz w:val="24"/>
          <w:szCs w:val="24"/>
        </w:rPr>
        <w:t xml:space="preserve"> </w:t>
      </w:r>
      <w:r w:rsidR="00A60221" w:rsidRPr="00811149">
        <w:rPr>
          <w:rFonts w:ascii="Times New Roman" w:hAnsi="Times New Roman" w:cs="Times New Roman"/>
          <w:color w:val="000000" w:themeColor="text1"/>
          <w:sz w:val="24"/>
          <w:szCs w:val="24"/>
        </w:rPr>
        <w:t>Bur abrasion</w:t>
      </w:r>
    </w:p>
    <w:p w14:paraId="22B2C493" w14:textId="77777777" w:rsidR="001E3056" w:rsidRDefault="001E3056"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 xml:space="preserve">The gingiva was depigmented using a rotating diamond bur, which was used with feather-light strokes without applying pressure. Because it could cause thermal stress and irreversible damage to the underlying tissue, it was not kept in at a single spot for an extended period of time. Because a small bur could result in tiny pits instead of surface abrasion, a medium-sized circular bur was employed. </w:t>
      </w:r>
    </w:p>
    <w:p w14:paraId="51D05B2D" w14:textId="51E35B91" w:rsidR="00811149" w:rsidRDefault="00811149" w:rsidP="00811149">
      <w:pPr>
        <w:spacing w:line="240" w:lineRule="auto"/>
        <w:jc w:val="center"/>
        <w:rPr>
          <w:rFonts w:ascii="Times New Roman" w:hAnsi="Times New Roman" w:cs="Times New Roman"/>
          <w:color w:val="000000" w:themeColor="text1"/>
          <w:sz w:val="24"/>
          <w:szCs w:val="24"/>
          <w:lang w:val="en-US"/>
        </w:rPr>
      </w:pPr>
      <w:r>
        <w:rPr>
          <w:noProof/>
          <w:lang w:val="en-US" w:bidi="ar-SA"/>
        </w:rPr>
        <w:lastRenderedPageBreak/>
        <w:drawing>
          <wp:inline distT="0" distB="0" distL="0" distR="0" wp14:anchorId="34EDED89" wp14:editId="100151B7">
            <wp:extent cx="3676650" cy="3676650"/>
            <wp:effectExtent l="0" t="0" r="0" b="0"/>
            <wp:docPr id="1693396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6650" cy="3676650"/>
                    </a:xfrm>
                    <a:prstGeom prst="rect">
                      <a:avLst/>
                    </a:prstGeom>
                    <a:noFill/>
                    <a:ln>
                      <a:noFill/>
                    </a:ln>
                  </pic:spPr>
                </pic:pic>
              </a:graphicData>
            </a:graphic>
          </wp:inline>
        </w:drawing>
      </w:r>
    </w:p>
    <w:p w14:paraId="6685778C" w14:textId="5DADA540" w:rsidR="00811149" w:rsidRPr="00811149" w:rsidRDefault="00811149" w:rsidP="00811149">
      <w:pPr>
        <w:spacing w:line="240" w:lineRule="auto"/>
        <w:jc w:val="center"/>
        <w:rPr>
          <w:rFonts w:ascii="Times New Roman" w:hAnsi="Times New Roman" w:cs="Times New Roman"/>
          <w:color w:val="000000" w:themeColor="text1"/>
          <w:sz w:val="24"/>
          <w:szCs w:val="24"/>
          <w:lang w:val="en-US"/>
        </w:rPr>
      </w:pPr>
      <w:r w:rsidRPr="00811149">
        <w:rPr>
          <w:rFonts w:ascii="Times New Roman" w:hAnsi="Times New Roman" w:cs="Times New Roman"/>
          <w:color w:val="000000" w:themeColor="text1"/>
          <w:sz w:val="24"/>
          <w:szCs w:val="24"/>
          <w:lang w:val="en-US"/>
        </w:rPr>
        <w:t>Figure 1- Gingival depigmentation using (a) Electrocautery unit and (b) Bur abrasion</w:t>
      </w:r>
    </w:p>
    <w:p w14:paraId="673139DB" w14:textId="77777777" w:rsidR="00811149" w:rsidRPr="00811149" w:rsidRDefault="00811149" w:rsidP="00811149">
      <w:pPr>
        <w:spacing w:line="240" w:lineRule="auto"/>
        <w:jc w:val="both"/>
        <w:rPr>
          <w:rFonts w:ascii="Times New Roman" w:hAnsi="Times New Roman" w:cs="Times New Roman"/>
          <w:color w:val="000000" w:themeColor="text1"/>
          <w:sz w:val="24"/>
          <w:szCs w:val="24"/>
        </w:rPr>
      </w:pPr>
    </w:p>
    <w:p w14:paraId="27B87690" w14:textId="224373DF" w:rsidR="00615356" w:rsidRPr="00811149" w:rsidRDefault="00615356"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 xml:space="preserve">Quadrant </w:t>
      </w:r>
      <w:r w:rsidR="00C00DAA" w:rsidRPr="00811149">
        <w:rPr>
          <w:rFonts w:ascii="Times New Roman" w:hAnsi="Times New Roman" w:cs="Times New Roman"/>
          <w:color w:val="000000" w:themeColor="text1"/>
          <w:sz w:val="24"/>
          <w:szCs w:val="24"/>
        </w:rPr>
        <w:t>three</w:t>
      </w:r>
      <w:r w:rsidRPr="00811149">
        <w:rPr>
          <w:rFonts w:ascii="Times New Roman" w:hAnsi="Times New Roman" w:cs="Times New Roman"/>
          <w:color w:val="000000" w:themeColor="text1"/>
          <w:sz w:val="24"/>
          <w:szCs w:val="24"/>
        </w:rPr>
        <w:t>:</w:t>
      </w:r>
      <w:r w:rsidR="00D253B5" w:rsidRPr="00811149">
        <w:rPr>
          <w:rFonts w:ascii="Times New Roman" w:hAnsi="Times New Roman" w:cs="Times New Roman"/>
          <w:color w:val="000000" w:themeColor="text1"/>
          <w:sz w:val="24"/>
          <w:szCs w:val="24"/>
        </w:rPr>
        <w:t xml:space="preserve"> Conventional Scalpel Technique</w:t>
      </w:r>
    </w:p>
    <w:p w14:paraId="377DB889" w14:textId="77777777" w:rsidR="00937D5A" w:rsidRPr="00811149" w:rsidRDefault="00937D5A"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 xml:space="preserve">A #15 scalpel blade was used to make two vertical incisions on the side that would be subjected to de-epithelialisation on both the distal and mesial sides of the pigmented area. A split-thickness flap was raised and eliminated, preserving the gingiva's natural structure. To stop the bleeding, sterile gauze soaked in saline was applied to the recipient's site. </w:t>
      </w:r>
    </w:p>
    <w:p w14:paraId="581435ED" w14:textId="77777777" w:rsidR="00811149" w:rsidRDefault="00811149" w:rsidP="00811149">
      <w:pPr>
        <w:spacing w:line="240" w:lineRule="auto"/>
        <w:jc w:val="both"/>
        <w:rPr>
          <w:rFonts w:ascii="Times New Roman" w:hAnsi="Times New Roman" w:cs="Times New Roman"/>
          <w:color w:val="000000" w:themeColor="text1"/>
          <w:sz w:val="24"/>
          <w:szCs w:val="24"/>
        </w:rPr>
      </w:pPr>
    </w:p>
    <w:p w14:paraId="490A9DCA" w14:textId="77777777" w:rsidR="00811149" w:rsidRDefault="00811149" w:rsidP="00811149">
      <w:pPr>
        <w:spacing w:line="240" w:lineRule="auto"/>
        <w:jc w:val="both"/>
        <w:rPr>
          <w:rFonts w:ascii="Times New Roman" w:hAnsi="Times New Roman" w:cs="Times New Roman"/>
          <w:color w:val="000000" w:themeColor="text1"/>
          <w:sz w:val="24"/>
          <w:szCs w:val="24"/>
        </w:rPr>
      </w:pPr>
    </w:p>
    <w:p w14:paraId="19003703" w14:textId="1A65A8D4" w:rsidR="00615356" w:rsidRPr="00811149" w:rsidRDefault="00615356"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 xml:space="preserve">Quadrant </w:t>
      </w:r>
      <w:r w:rsidR="00C00DAA" w:rsidRPr="00811149">
        <w:rPr>
          <w:rFonts w:ascii="Times New Roman" w:hAnsi="Times New Roman" w:cs="Times New Roman"/>
          <w:color w:val="000000" w:themeColor="text1"/>
          <w:sz w:val="24"/>
          <w:szCs w:val="24"/>
        </w:rPr>
        <w:t>four</w:t>
      </w:r>
      <w:r w:rsidRPr="00811149">
        <w:rPr>
          <w:rFonts w:ascii="Times New Roman" w:hAnsi="Times New Roman" w:cs="Times New Roman"/>
          <w:color w:val="000000" w:themeColor="text1"/>
          <w:sz w:val="24"/>
          <w:szCs w:val="24"/>
        </w:rPr>
        <w:t xml:space="preserve">: </w:t>
      </w:r>
      <w:r w:rsidR="00D253B5" w:rsidRPr="00811149">
        <w:rPr>
          <w:rFonts w:ascii="Times New Roman" w:hAnsi="Times New Roman" w:cs="Times New Roman"/>
          <w:color w:val="000000" w:themeColor="text1"/>
          <w:sz w:val="24"/>
          <w:szCs w:val="24"/>
        </w:rPr>
        <w:t>Microneedling with Ascorbic acid</w:t>
      </w:r>
      <w:r w:rsidR="00BD7E74" w:rsidRPr="00811149">
        <w:rPr>
          <w:rFonts w:ascii="Times New Roman" w:hAnsi="Times New Roman" w:cs="Times New Roman"/>
          <w:color w:val="000000" w:themeColor="text1"/>
          <w:sz w:val="24"/>
          <w:szCs w:val="24"/>
        </w:rPr>
        <w:t xml:space="preserve"> (AA)</w:t>
      </w:r>
      <w:r w:rsidR="00D253B5" w:rsidRPr="00811149">
        <w:rPr>
          <w:rFonts w:ascii="Times New Roman" w:hAnsi="Times New Roman" w:cs="Times New Roman"/>
          <w:color w:val="000000" w:themeColor="text1"/>
          <w:sz w:val="24"/>
          <w:szCs w:val="24"/>
        </w:rPr>
        <w:t xml:space="preserve"> application</w:t>
      </w:r>
    </w:p>
    <w:p w14:paraId="636677C2" w14:textId="77777777" w:rsidR="00A700B7" w:rsidRDefault="00A700B7"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 xml:space="preserve">The microneedling technique involved intermittently applying a blood lancet to the gingival mucosa, 1.5 mm apical to the gingival margin. Once bleeding pinpoints were seen on all areas of pigmented gingiva, the gingival mucosa was irrigated with a saline solution, and the area was dried with sterile gauze. In a tiny glass dish, saline and topical AA powder (1000 mg/ml) were combined to create a paste. The gingival mucosa was treated with the mixture of slurry paste for ten minutes. </w:t>
      </w:r>
    </w:p>
    <w:p w14:paraId="67295C2E" w14:textId="77777777" w:rsidR="00811149" w:rsidRDefault="00811149" w:rsidP="00811149">
      <w:pPr>
        <w:spacing w:line="240" w:lineRule="auto"/>
        <w:jc w:val="both"/>
        <w:rPr>
          <w:rFonts w:ascii="Times New Roman" w:hAnsi="Times New Roman" w:cs="Times New Roman"/>
          <w:color w:val="000000" w:themeColor="text1"/>
          <w:sz w:val="24"/>
          <w:szCs w:val="24"/>
        </w:rPr>
      </w:pPr>
    </w:p>
    <w:p w14:paraId="3A02D8D8" w14:textId="2ABFCF7E" w:rsidR="00811149" w:rsidRDefault="00811149" w:rsidP="00811149">
      <w:pPr>
        <w:spacing w:line="240" w:lineRule="auto"/>
        <w:jc w:val="center"/>
        <w:rPr>
          <w:rFonts w:ascii="Times New Roman" w:hAnsi="Times New Roman" w:cs="Times New Roman"/>
          <w:color w:val="000000" w:themeColor="text1"/>
          <w:sz w:val="24"/>
          <w:szCs w:val="24"/>
        </w:rPr>
      </w:pPr>
      <w:r>
        <w:rPr>
          <w:noProof/>
          <w:lang w:val="en-US" w:bidi="ar-SA"/>
        </w:rPr>
        <w:lastRenderedPageBreak/>
        <w:drawing>
          <wp:inline distT="0" distB="0" distL="0" distR="0" wp14:anchorId="59774749" wp14:editId="72CBD041">
            <wp:extent cx="3276600" cy="3276600"/>
            <wp:effectExtent l="0" t="0" r="0" b="0"/>
            <wp:docPr id="110494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6600" cy="3276600"/>
                    </a:xfrm>
                    <a:prstGeom prst="rect">
                      <a:avLst/>
                    </a:prstGeom>
                    <a:noFill/>
                    <a:ln>
                      <a:noFill/>
                    </a:ln>
                  </pic:spPr>
                </pic:pic>
              </a:graphicData>
            </a:graphic>
          </wp:inline>
        </w:drawing>
      </w:r>
    </w:p>
    <w:p w14:paraId="4B2C0FF4" w14:textId="13B93E0E" w:rsidR="00811149" w:rsidRPr="00811149" w:rsidRDefault="00811149" w:rsidP="00811149">
      <w:pPr>
        <w:spacing w:line="240" w:lineRule="auto"/>
        <w:jc w:val="center"/>
        <w:rPr>
          <w:rFonts w:ascii="Times New Roman" w:hAnsi="Times New Roman" w:cs="Times New Roman"/>
          <w:color w:val="000000" w:themeColor="text1"/>
          <w:sz w:val="24"/>
          <w:szCs w:val="24"/>
          <w:lang w:val="en-US"/>
        </w:rPr>
      </w:pPr>
      <w:r w:rsidRPr="00811149">
        <w:rPr>
          <w:rFonts w:ascii="Times New Roman" w:hAnsi="Times New Roman" w:cs="Times New Roman"/>
          <w:color w:val="000000" w:themeColor="text1"/>
          <w:sz w:val="24"/>
          <w:szCs w:val="24"/>
          <w:lang w:val="en-US"/>
        </w:rPr>
        <w:t>Figure 2- Gingival depigmentation using (a) Conventional scalpel technique and (b) Microneedling followed by (c) Ascorbic acid application</w:t>
      </w:r>
    </w:p>
    <w:p w14:paraId="5DC0DEB1" w14:textId="77777777" w:rsidR="00811149" w:rsidRPr="00811149" w:rsidRDefault="00811149" w:rsidP="00811149">
      <w:pPr>
        <w:spacing w:line="240" w:lineRule="auto"/>
        <w:jc w:val="both"/>
        <w:rPr>
          <w:rFonts w:ascii="Times New Roman" w:hAnsi="Times New Roman" w:cs="Times New Roman"/>
          <w:color w:val="000000" w:themeColor="text1"/>
          <w:sz w:val="24"/>
          <w:szCs w:val="24"/>
        </w:rPr>
      </w:pPr>
    </w:p>
    <w:p w14:paraId="359BFDDB" w14:textId="1F2F4942" w:rsidR="00873A48" w:rsidRDefault="00873A48"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Coe-pak was placed over the surgical area</w:t>
      </w:r>
      <w:r w:rsidR="00BF1F05" w:rsidRPr="00811149">
        <w:rPr>
          <w:rFonts w:ascii="Times New Roman" w:hAnsi="Times New Roman" w:cs="Times New Roman"/>
          <w:color w:val="000000" w:themeColor="text1"/>
          <w:sz w:val="24"/>
          <w:szCs w:val="24"/>
        </w:rPr>
        <w:t>s</w:t>
      </w:r>
      <w:r w:rsidRPr="00811149">
        <w:rPr>
          <w:rFonts w:ascii="Times New Roman" w:hAnsi="Times New Roman" w:cs="Times New Roman"/>
          <w:color w:val="000000" w:themeColor="text1"/>
          <w:sz w:val="24"/>
          <w:szCs w:val="24"/>
        </w:rPr>
        <w:t xml:space="preserve">, </w:t>
      </w:r>
      <w:r w:rsidR="00BF1F05" w:rsidRPr="00811149">
        <w:rPr>
          <w:rFonts w:ascii="Times New Roman" w:hAnsi="Times New Roman" w:cs="Times New Roman"/>
          <w:color w:val="000000" w:themeColor="text1"/>
          <w:sz w:val="24"/>
          <w:szCs w:val="24"/>
        </w:rPr>
        <w:t>t</w:t>
      </w:r>
      <w:r w:rsidR="00407721" w:rsidRPr="00811149">
        <w:rPr>
          <w:rFonts w:ascii="Times New Roman" w:hAnsi="Times New Roman" w:cs="Times New Roman"/>
          <w:color w:val="000000" w:themeColor="text1"/>
          <w:sz w:val="24"/>
          <w:szCs w:val="24"/>
        </w:rPr>
        <w:t>he patient was prescribed Amoxicillin 500 mg, TD for 5 days and Aceclofenac–paracetamol combination BD for 3 days and post-operative instructions were given.</w:t>
      </w:r>
      <w:r w:rsidR="00BF1F05" w:rsidRPr="00811149">
        <w:rPr>
          <w:rFonts w:ascii="Times New Roman" w:hAnsi="Times New Roman" w:cs="Times New Roman"/>
          <w:color w:val="000000" w:themeColor="text1"/>
          <w:sz w:val="24"/>
          <w:szCs w:val="24"/>
        </w:rPr>
        <w:t xml:space="preserve"> </w:t>
      </w:r>
      <w:r w:rsidRPr="00811149">
        <w:rPr>
          <w:rFonts w:ascii="Times New Roman" w:hAnsi="Times New Roman" w:cs="Times New Roman"/>
          <w:color w:val="000000" w:themeColor="text1"/>
          <w:sz w:val="24"/>
          <w:szCs w:val="24"/>
        </w:rPr>
        <w:t>The patient was reviewed at the end of one week. The healing process was uneventful</w:t>
      </w:r>
      <w:r w:rsidR="00FA6B0B" w:rsidRPr="00811149">
        <w:rPr>
          <w:rFonts w:ascii="Times New Roman" w:hAnsi="Times New Roman" w:cs="Times New Roman"/>
          <w:color w:val="000000" w:themeColor="text1"/>
          <w:sz w:val="24"/>
          <w:szCs w:val="24"/>
        </w:rPr>
        <w:t xml:space="preserve">, </w:t>
      </w:r>
      <w:r w:rsidRPr="00811149">
        <w:rPr>
          <w:rFonts w:ascii="Times New Roman" w:hAnsi="Times New Roman" w:cs="Times New Roman"/>
          <w:color w:val="000000" w:themeColor="text1"/>
          <w:sz w:val="24"/>
          <w:szCs w:val="24"/>
        </w:rPr>
        <w:t>the patient did not report any discomfort</w:t>
      </w:r>
      <w:r w:rsidR="00FA6B0B" w:rsidRPr="00811149">
        <w:rPr>
          <w:rFonts w:ascii="Times New Roman" w:hAnsi="Times New Roman" w:cs="Times New Roman"/>
          <w:color w:val="000000" w:themeColor="text1"/>
          <w:sz w:val="24"/>
          <w:szCs w:val="24"/>
        </w:rPr>
        <w:t xml:space="preserve"> and the DOPI score </w:t>
      </w:r>
      <w:r w:rsidR="008E5A39" w:rsidRPr="00811149">
        <w:rPr>
          <w:rFonts w:ascii="Times New Roman" w:hAnsi="Times New Roman" w:cs="Times New Roman"/>
          <w:color w:val="000000" w:themeColor="text1"/>
          <w:sz w:val="24"/>
          <w:szCs w:val="24"/>
        </w:rPr>
        <w:t xml:space="preserve">had </w:t>
      </w:r>
      <w:r w:rsidR="002A0BC8" w:rsidRPr="00811149">
        <w:rPr>
          <w:rFonts w:ascii="Times New Roman" w:hAnsi="Times New Roman" w:cs="Times New Roman"/>
          <w:color w:val="000000" w:themeColor="text1"/>
          <w:sz w:val="24"/>
          <w:szCs w:val="24"/>
        </w:rPr>
        <w:t>improved</w:t>
      </w:r>
      <w:r w:rsidR="008E5A39" w:rsidRPr="00811149">
        <w:rPr>
          <w:rFonts w:ascii="Times New Roman" w:hAnsi="Times New Roman" w:cs="Times New Roman"/>
          <w:color w:val="000000" w:themeColor="text1"/>
          <w:sz w:val="24"/>
          <w:szCs w:val="24"/>
        </w:rPr>
        <w:t xml:space="preserve"> to </w:t>
      </w:r>
      <w:r w:rsidR="002A0BC8" w:rsidRPr="00811149">
        <w:rPr>
          <w:rFonts w:ascii="Times New Roman" w:hAnsi="Times New Roman" w:cs="Times New Roman"/>
          <w:color w:val="000000" w:themeColor="text1"/>
          <w:sz w:val="24"/>
          <w:szCs w:val="24"/>
        </w:rPr>
        <w:t>1</w:t>
      </w:r>
      <w:r w:rsidR="008E5A39" w:rsidRPr="00811149">
        <w:rPr>
          <w:rFonts w:ascii="Times New Roman" w:hAnsi="Times New Roman" w:cs="Times New Roman"/>
          <w:color w:val="000000" w:themeColor="text1"/>
          <w:sz w:val="24"/>
          <w:szCs w:val="24"/>
        </w:rPr>
        <w:t>.</w:t>
      </w:r>
    </w:p>
    <w:p w14:paraId="495C60D6" w14:textId="77777777" w:rsidR="00811149" w:rsidRDefault="00811149" w:rsidP="00811149">
      <w:pPr>
        <w:spacing w:line="240" w:lineRule="auto"/>
        <w:jc w:val="both"/>
        <w:rPr>
          <w:rFonts w:ascii="Times New Roman" w:hAnsi="Times New Roman" w:cs="Times New Roman"/>
          <w:color w:val="000000" w:themeColor="text1"/>
          <w:sz w:val="24"/>
          <w:szCs w:val="24"/>
          <w:lang w:val="en-US"/>
        </w:rPr>
      </w:pPr>
    </w:p>
    <w:p w14:paraId="11DD8362" w14:textId="77777777" w:rsidR="00811149" w:rsidRDefault="00811149" w:rsidP="00811149">
      <w:pPr>
        <w:spacing w:line="240" w:lineRule="auto"/>
        <w:jc w:val="both"/>
        <w:rPr>
          <w:rFonts w:ascii="Times New Roman" w:hAnsi="Times New Roman" w:cs="Times New Roman"/>
          <w:color w:val="000000" w:themeColor="text1"/>
          <w:sz w:val="24"/>
          <w:szCs w:val="24"/>
          <w:lang w:val="en-US"/>
        </w:rPr>
      </w:pPr>
    </w:p>
    <w:p w14:paraId="513DEF9C" w14:textId="77777777" w:rsidR="00811149" w:rsidRDefault="00811149" w:rsidP="00811149">
      <w:pPr>
        <w:spacing w:line="240" w:lineRule="auto"/>
        <w:jc w:val="both"/>
        <w:rPr>
          <w:rFonts w:ascii="Times New Roman" w:hAnsi="Times New Roman" w:cs="Times New Roman"/>
          <w:color w:val="000000" w:themeColor="text1"/>
          <w:sz w:val="24"/>
          <w:szCs w:val="24"/>
          <w:lang w:val="en-US"/>
        </w:rPr>
      </w:pPr>
    </w:p>
    <w:p w14:paraId="2EF00A1F" w14:textId="77777777" w:rsidR="00811149" w:rsidRDefault="00811149" w:rsidP="00811149">
      <w:pPr>
        <w:spacing w:line="240" w:lineRule="auto"/>
        <w:jc w:val="both"/>
        <w:rPr>
          <w:rFonts w:ascii="Times New Roman" w:hAnsi="Times New Roman" w:cs="Times New Roman"/>
          <w:color w:val="000000" w:themeColor="text1"/>
          <w:sz w:val="24"/>
          <w:szCs w:val="24"/>
          <w:lang w:val="en-US"/>
        </w:rPr>
      </w:pPr>
    </w:p>
    <w:p w14:paraId="0EFD8CB1" w14:textId="77777777" w:rsidR="00811149" w:rsidRDefault="00811149" w:rsidP="00811149">
      <w:pPr>
        <w:spacing w:line="240" w:lineRule="auto"/>
        <w:jc w:val="both"/>
        <w:rPr>
          <w:rFonts w:ascii="Times New Roman" w:hAnsi="Times New Roman" w:cs="Times New Roman"/>
          <w:color w:val="000000" w:themeColor="text1"/>
          <w:sz w:val="24"/>
          <w:szCs w:val="24"/>
          <w:lang w:val="en-US"/>
        </w:rPr>
      </w:pPr>
    </w:p>
    <w:p w14:paraId="3699AA95" w14:textId="77777777" w:rsidR="00811149" w:rsidRDefault="00811149" w:rsidP="00811149">
      <w:pPr>
        <w:spacing w:line="240" w:lineRule="auto"/>
        <w:jc w:val="both"/>
        <w:rPr>
          <w:rFonts w:ascii="Times New Roman" w:hAnsi="Times New Roman" w:cs="Times New Roman"/>
          <w:color w:val="000000" w:themeColor="text1"/>
          <w:sz w:val="24"/>
          <w:szCs w:val="24"/>
          <w:lang w:val="en-US"/>
        </w:rPr>
      </w:pPr>
    </w:p>
    <w:p w14:paraId="573D09DA" w14:textId="77777777" w:rsidR="00811149" w:rsidRDefault="00811149" w:rsidP="00811149">
      <w:pPr>
        <w:spacing w:line="240" w:lineRule="auto"/>
        <w:jc w:val="both"/>
        <w:rPr>
          <w:rFonts w:ascii="Times New Roman" w:hAnsi="Times New Roman" w:cs="Times New Roman"/>
          <w:color w:val="000000" w:themeColor="text1"/>
          <w:sz w:val="24"/>
          <w:szCs w:val="24"/>
          <w:lang w:val="en-US"/>
        </w:rPr>
      </w:pPr>
    </w:p>
    <w:p w14:paraId="015C9327" w14:textId="786E79B8" w:rsidR="00811149" w:rsidRDefault="00811149" w:rsidP="00811149">
      <w:pPr>
        <w:spacing w:line="240" w:lineRule="auto"/>
        <w:jc w:val="center"/>
        <w:rPr>
          <w:rFonts w:ascii="Times New Roman" w:hAnsi="Times New Roman" w:cs="Times New Roman"/>
          <w:color w:val="000000" w:themeColor="text1"/>
          <w:sz w:val="24"/>
          <w:szCs w:val="24"/>
          <w:lang w:val="en-US"/>
        </w:rPr>
      </w:pPr>
      <w:r>
        <w:rPr>
          <w:noProof/>
          <w:lang w:val="en-US" w:bidi="ar-SA"/>
        </w:rPr>
        <w:lastRenderedPageBreak/>
        <w:drawing>
          <wp:inline distT="0" distB="0" distL="0" distR="0" wp14:anchorId="30B62F75" wp14:editId="7093D7D4">
            <wp:extent cx="3398293" cy="3303130"/>
            <wp:effectExtent l="0" t="0" r="0" b="0"/>
            <wp:docPr id="16514376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801"/>
                    <a:stretch/>
                  </pic:blipFill>
                  <pic:spPr bwMode="auto">
                    <a:xfrm>
                      <a:off x="0" y="0"/>
                      <a:ext cx="3408239" cy="3312797"/>
                    </a:xfrm>
                    <a:prstGeom prst="rect">
                      <a:avLst/>
                    </a:prstGeom>
                    <a:noFill/>
                    <a:ln>
                      <a:noFill/>
                    </a:ln>
                    <a:extLst>
                      <a:ext uri="{53640926-AAD7-44D8-BBD7-CCE9431645EC}">
                        <a14:shadowObscured xmlns:a14="http://schemas.microsoft.com/office/drawing/2010/main"/>
                      </a:ext>
                    </a:extLst>
                  </pic:spPr>
                </pic:pic>
              </a:graphicData>
            </a:graphic>
          </wp:inline>
        </w:drawing>
      </w:r>
    </w:p>
    <w:p w14:paraId="194DADE4" w14:textId="5B28A89B" w:rsidR="00811149" w:rsidRPr="00811149" w:rsidRDefault="00811149" w:rsidP="00811149">
      <w:pPr>
        <w:spacing w:line="240" w:lineRule="auto"/>
        <w:jc w:val="center"/>
        <w:rPr>
          <w:rFonts w:ascii="Times New Roman" w:hAnsi="Times New Roman" w:cs="Times New Roman"/>
          <w:color w:val="000000" w:themeColor="text1"/>
          <w:sz w:val="24"/>
          <w:szCs w:val="24"/>
          <w:lang w:val="en-US"/>
        </w:rPr>
      </w:pPr>
      <w:r w:rsidRPr="00811149">
        <w:rPr>
          <w:rFonts w:ascii="Times New Roman" w:hAnsi="Times New Roman" w:cs="Times New Roman"/>
          <w:color w:val="000000" w:themeColor="text1"/>
          <w:sz w:val="24"/>
          <w:szCs w:val="24"/>
          <w:lang w:val="en-US"/>
        </w:rPr>
        <w:t>Figure 3- Maxillary arch gingival depigmentation (a) Pre-operative and (b) 7-days post-operative</w:t>
      </w:r>
    </w:p>
    <w:p w14:paraId="7907B7A6" w14:textId="77777777" w:rsidR="00811149" w:rsidRDefault="00811149" w:rsidP="00811149">
      <w:pPr>
        <w:spacing w:line="240" w:lineRule="auto"/>
        <w:jc w:val="both"/>
        <w:rPr>
          <w:rFonts w:ascii="Times New Roman" w:hAnsi="Times New Roman" w:cs="Times New Roman"/>
          <w:color w:val="000000" w:themeColor="text1"/>
          <w:sz w:val="24"/>
          <w:szCs w:val="24"/>
          <w:lang w:val="en-US"/>
        </w:rPr>
      </w:pPr>
    </w:p>
    <w:p w14:paraId="594F52D9" w14:textId="272073DD" w:rsidR="00811149" w:rsidRDefault="00811149" w:rsidP="00811149">
      <w:pPr>
        <w:spacing w:line="240" w:lineRule="auto"/>
        <w:jc w:val="center"/>
        <w:rPr>
          <w:rFonts w:ascii="Times New Roman" w:hAnsi="Times New Roman" w:cs="Times New Roman"/>
          <w:color w:val="000000" w:themeColor="text1"/>
          <w:sz w:val="24"/>
          <w:szCs w:val="24"/>
          <w:lang w:val="en-US"/>
        </w:rPr>
      </w:pPr>
      <w:r>
        <w:rPr>
          <w:noProof/>
          <w:lang w:val="en-US" w:bidi="ar-SA"/>
        </w:rPr>
        <w:drawing>
          <wp:inline distT="0" distB="0" distL="0" distR="0" wp14:anchorId="5202447B" wp14:editId="30A97901">
            <wp:extent cx="3411941" cy="3411941"/>
            <wp:effectExtent l="0" t="0" r="0" b="0"/>
            <wp:docPr id="6307614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16237" cy="3416237"/>
                    </a:xfrm>
                    <a:prstGeom prst="rect">
                      <a:avLst/>
                    </a:prstGeom>
                    <a:noFill/>
                    <a:ln>
                      <a:noFill/>
                    </a:ln>
                  </pic:spPr>
                </pic:pic>
              </a:graphicData>
            </a:graphic>
          </wp:inline>
        </w:drawing>
      </w:r>
    </w:p>
    <w:p w14:paraId="67A22630" w14:textId="77777777" w:rsidR="00811149" w:rsidRDefault="00811149" w:rsidP="00811149">
      <w:pPr>
        <w:spacing w:line="240" w:lineRule="auto"/>
        <w:jc w:val="both"/>
        <w:rPr>
          <w:rFonts w:ascii="Times New Roman" w:hAnsi="Times New Roman" w:cs="Times New Roman"/>
          <w:color w:val="000000" w:themeColor="text1"/>
          <w:sz w:val="24"/>
          <w:szCs w:val="24"/>
          <w:lang w:val="en-US"/>
        </w:rPr>
      </w:pPr>
    </w:p>
    <w:p w14:paraId="5414D0C7" w14:textId="0A833C04" w:rsidR="00811149" w:rsidRPr="00811149" w:rsidRDefault="00811149" w:rsidP="00811149">
      <w:pPr>
        <w:spacing w:line="240" w:lineRule="auto"/>
        <w:jc w:val="both"/>
        <w:rPr>
          <w:rFonts w:ascii="Times New Roman" w:hAnsi="Times New Roman" w:cs="Times New Roman"/>
          <w:color w:val="000000" w:themeColor="text1"/>
          <w:sz w:val="24"/>
          <w:szCs w:val="24"/>
          <w:lang w:val="en-US"/>
        </w:rPr>
      </w:pPr>
      <w:r w:rsidRPr="00811149">
        <w:rPr>
          <w:rFonts w:ascii="Times New Roman" w:hAnsi="Times New Roman" w:cs="Times New Roman"/>
          <w:color w:val="000000" w:themeColor="text1"/>
          <w:sz w:val="24"/>
          <w:szCs w:val="24"/>
          <w:lang w:val="en-US"/>
        </w:rPr>
        <w:t xml:space="preserve">Figure </w:t>
      </w:r>
      <w:r>
        <w:rPr>
          <w:rFonts w:ascii="Times New Roman" w:hAnsi="Times New Roman" w:cs="Times New Roman"/>
          <w:color w:val="000000" w:themeColor="text1"/>
          <w:sz w:val="24"/>
          <w:szCs w:val="24"/>
          <w:lang w:val="en-US"/>
        </w:rPr>
        <w:t>4</w:t>
      </w:r>
      <w:r w:rsidRPr="00811149">
        <w:rPr>
          <w:rFonts w:ascii="Times New Roman" w:hAnsi="Times New Roman" w:cs="Times New Roman"/>
          <w:color w:val="000000" w:themeColor="text1"/>
          <w:sz w:val="24"/>
          <w:szCs w:val="24"/>
          <w:lang w:val="en-US"/>
        </w:rPr>
        <w:t>- Mandibular arch gingival depigmentation (a) Pre-operative and (b) 7-days post-operative</w:t>
      </w:r>
    </w:p>
    <w:p w14:paraId="0F5F6CF0" w14:textId="77777777" w:rsidR="00811149" w:rsidRDefault="00811149" w:rsidP="00811149">
      <w:pPr>
        <w:spacing w:line="240" w:lineRule="auto"/>
        <w:jc w:val="both"/>
        <w:rPr>
          <w:rFonts w:ascii="Times New Roman" w:hAnsi="Times New Roman" w:cs="Times New Roman"/>
          <w:color w:val="000000" w:themeColor="text1"/>
          <w:sz w:val="24"/>
          <w:szCs w:val="24"/>
        </w:rPr>
      </w:pPr>
    </w:p>
    <w:p w14:paraId="2134853B" w14:textId="77777777" w:rsidR="00811149" w:rsidRDefault="00811149" w:rsidP="00811149">
      <w:pPr>
        <w:spacing w:line="240" w:lineRule="auto"/>
        <w:jc w:val="both"/>
        <w:rPr>
          <w:rFonts w:ascii="Times New Roman" w:hAnsi="Times New Roman" w:cs="Times New Roman"/>
          <w:color w:val="000000" w:themeColor="text1"/>
          <w:sz w:val="24"/>
          <w:szCs w:val="24"/>
        </w:rPr>
      </w:pPr>
    </w:p>
    <w:p w14:paraId="4DD7718F" w14:textId="04CC004F" w:rsidR="00D70F21" w:rsidRPr="00811149" w:rsidRDefault="0026390E" w:rsidP="00811149">
      <w:pPr>
        <w:spacing w:line="240" w:lineRule="auto"/>
        <w:jc w:val="both"/>
        <w:rPr>
          <w:rFonts w:ascii="Times New Roman" w:hAnsi="Times New Roman" w:cs="Times New Roman"/>
          <w:color w:val="000000" w:themeColor="text1"/>
          <w:sz w:val="24"/>
          <w:szCs w:val="24"/>
          <w:lang w:val="en-US"/>
        </w:rPr>
      </w:pPr>
      <w:r w:rsidRPr="00811149">
        <w:rPr>
          <w:rFonts w:ascii="Times New Roman" w:hAnsi="Times New Roman" w:cs="Times New Roman"/>
          <w:color w:val="000000" w:themeColor="text1"/>
          <w:sz w:val="24"/>
          <w:szCs w:val="24"/>
          <w:lang w:val="en-US"/>
        </w:rPr>
        <w:lastRenderedPageBreak/>
        <w:t>Discussion</w:t>
      </w:r>
    </w:p>
    <w:p w14:paraId="0D5DD0DB" w14:textId="70AF2739" w:rsidR="00075B99" w:rsidRPr="00811149" w:rsidRDefault="00075B99"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For many patients, gingival hyperpigmentation is a serious concern that frequently necessitates cosmetic surgery. The split-mouth design used in the current study is an excellent approach to assess the clinical significance of comparing the four depigmentation methods. It reduces the impact of many inter-subject variables, including age, facial complexion, etc., by comparing the methods inside a subject.</w:t>
      </w:r>
      <w:r w:rsidR="00EF7A9C" w:rsidRPr="00811149">
        <w:rPr>
          <w:rFonts w:ascii="Times New Roman" w:hAnsi="Times New Roman" w:cs="Times New Roman"/>
          <w:color w:val="000000" w:themeColor="text1"/>
          <w:sz w:val="24"/>
          <w:szCs w:val="24"/>
          <w:vertAlign w:val="superscript"/>
        </w:rPr>
        <w:t>5</w:t>
      </w:r>
    </w:p>
    <w:p w14:paraId="2661B5F4" w14:textId="77777777" w:rsidR="00811149" w:rsidRDefault="00E24F4F"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 xml:space="preserve">In this </w:t>
      </w:r>
      <w:r w:rsidR="008D7176" w:rsidRPr="00811149">
        <w:rPr>
          <w:rFonts w:ascii="Times New Roman" w:hAnsi="Times New Roman" w:cs="Times New Roman"/>
          <w:color w:val="000000" w:themeColor="text1"/>
          <w:sz w:val="24"/>
          <w:szCs w:val="24"/>
        </w:rPr>
        <w:t xml:space="preserve">report the patient </w:t>
      </w:r>
      <w:r w:rsidR="00BE2AC0" w:rsidRPr="00811149">
        <w:rPr>
          <w:rFonts w:ascii="Times New Roman" w:hAnsi="Times New Roman" w:cs="Times New Roman"/>
          <w:color w:val="000000" w:themeColor="text1"/>
          <w:sz w:val="24"/>
          <w:szCs w:val="24"/>
        </w:rPr>
        <w:t xml:space="preserve">demonstrated a deep blackish-brown pigmentation (DOPI 3) at baseline which improved to </w:t>
      </w:r>
      <w:r w:rsidR="00874C57" w:rsidRPr="00811149">
        <w:rPr>
          <w:rFonts w:ascii="Times New Roman" w:hAnsi="Times New Roman" w:cs="Times New Roman"/>
          <w:color w:val="000000" w:themeColor="text1"/>
          <w:sz w:val="24"/>
          <w:szCs w:val="24"/>
        </w:rPr>
        <w:t xml:space="preserve">light brown-mild pigmentation (DOPI 1) at 7 days. The </w:t>
      </w:r>
      <w:r w:rsidRPr="00811149">
        <w:rPr>
          <w:rFonts w:ascii="Times New Roman" w:hAnsi="Times New Roman" w:cs="Times New Roman"/>
          <w:color w:val="000000" w:themeColor="text1"/>
          <w:sz w:val="24"/>
          <w:szCs w:val="24"/>
        </w:rPr>
        <w:t>patient demonstrated more pain and discomfort in the electrosurgically treated site during the first 24h postoperatively</w:t>
      </w:r>
      <w:r w:rsidR="00E86F0D" w:rsidRPr="00811149">
        <w:rPr>
          <w:rFonts w:ascii="Times New Roman" w:hAnsi="Times New Roman" w:cs="Times New Roman"/>
          <w:color w:val="000000" w:themeColor="text1"/>
          <w:sz w:val="24"/>
          <w:szCs w:val="24"/>
        </w:rPr>
        <w:t xml:space="preserve"> (VAS Pain Score of 6)</w:t>
      </w:r>
      <w:r w:rsidR="002D20FA" w:rsidRPr="00811149">
        <w:rPr>
          <w:rFonts w:ascii="Times New Roman" w:hAnsi="Times New Roman" w:cs="Times New Roman"/>
          <w:color w:val="000000" w:themeColor="text1"/>
          <w:sz w:val="24"/>
          <w:szCs w:val="24"/>
        </w:rPr>
        <w:t xml:space="preserve"> and the least pain and discomfort with </w:t>
      </w:r>
      <w:r w:rsidR="005543AA" w:rsidRPr="00811149">
        <w:rPr>
          <w:rFonts w:ascii="Times New Roman" w:hAnsi="Times New Roman" w:cs="Times New Roman"/>
          <w:color w:val="000000" w:themeColor="text1"/>
          <w:sz w:val="24"/>
          <w:szCs w:val="24"/>
        </w:rPr>
        <w:t>bur abrasion (VAS Pain Score of 2).</w:t>
      </w:r>
      <w:r w:rsidR="00CF1CE9" w:rsidRPr="00811149">
        <w:rPr>
          <w:rFonts w:ascii="Times New Roman" w:hAnsi="Times New Roman" w:cs="Times New Roman"/>
          <w:color w:val="000000" w:themeColor="text1"/>
          <w:sz w:val="24"/>
          <w:szCs w:val="24"/>
        </w:rPr>
        <w:t xml:space="preserve"> </w:t>
      </w:r>
    </w:p>
    <w:p w14:paraId="0EECDF92" w14:textId="72A7B1ED" w:rsidR="00E24F4F" w:rsidRPr="00811149" w:rsidRDefault="00CF1CE9"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 xml:space="preserve">Sites treated with </w:t>
      </w:r>
      <w:r w:rsidR="00681086" w:rsidRPr="00811149">
        <w:rPr>
          <w:rFonts w:ascii="Times New Roman" w:hAnsi="Times New Roman" w:cs="Times New Roman"/>
          <w:color w:val="000000" w:themeColor="text1"/>
          <w:sz w:val="24"/>
          <w:szCs w:val="24"/>
        </w:rPr>
        <w:t xml:space="preserve">bur abrasion and electrocautery unit were the least time consuming while that with conventional scalpel and </w:t>
      </w:r>
      <w:r w:rsidR="001951FD" w:rsidRPr="00811149">
        <w:rPr>
          <w:rFonts w:ascii="Times New Roman" w:hAnsi="Times New Roman" w:cs="Times New Roman"/>
          <w:color w:val="000000" w:themeColor="text1"/>
          <w:sz w:val="24"/>
          <w:szCs w:val="24"/>
        </w:rPr>
        <w:t xml:space="preserve">microneedling with ascorbic acid application required the most time. During the surgery, a clean dry wound </w:t>
      </w:r>
      <w:r w:rsidR="0001204F" w:rsidRPr="00811149">
        <w:rPr>
          <w:rFonts w:ascii="Times New Roman" w:hAnsi="Times New Roman" w:cs="Times New Roman"/>
          <w:color w:val="000000" w:themeColor="text1"/>
          <w:sz w:val="24"/>
          <w:szCs w:val="24"/>
        </w:rPr>
        <w:t xml:space="preserve">was maintained at all the sites except that with conventional scalpel where there was slight oozing blood observed. </w:t>
      </w:r>
    </w:p>
    <w:p w14:paraId="77D60893" w14:textId="50DB635B" w:rsidR="00075B99" w:rsidRPr="00811149" w:rsidRDefault="00075B99"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In comparison to alternative methods, the traditional scalpel de-epithelization approach is straightforward, efficient, cost-effective, and has a quicker rate of healing. This method can be repeated if needed and doesn't require complex equipment. It might, however, result in more frequent and severe bleeding during or after operation.</w:t>
      </w:r>
      <w:r w:rsidR="00EF7A9C" w:rsidRPr="00811149">
        <w:rPr>
          <w:rFonts w:ascii="Times New Roman" w:hAnsi="Times New Roman" w:cs="Times New Roman"/>
          <w:color w:val="000000" w:themeColor="text1"/>
          <w:sz w:val="24"/>
          <w:szCs w:val="24"/>
          <w:vertAlign w:val="superscript"/>
        </w:rPr>
        <w:t>6</w:t>
      </w:r>
    </w:p>
    <w:p w14:paraId="7F546403" w14:textId="766D2EA9" w:rsidR="00075B99" w:rsidRPr="00811149" w:rsidRDefault="00075B99"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 xml:space="preserve">Known as collagen induction therapy, the microneedling (MN) technique is a non-surgical procedure that involves making repeated punctures </w:t>
      </w:r>
      <w:commentRangeStart w:id="11"/>
      <w:r w:rsidRPr="00811149">
        <w:rPr>
          <w:rFonts w:ascii="Times New Roman" w:hAnsi="Times New Roman" w:cs="Times New Roman"/>
          <w:color w:val="000000" w:themeColor="text1"/>
          <w:sz w:val="24"/>
          <w:szCs w:val="24"/>
        </w:rPr>
        <w:t xml:space="preserve">in the skin. </w:t>
      </w:r>
      <w:commentRangeEnd w:id="11"/>
      <w:r w:rsidR="00807F1D">
        <w:rPr>
          <w:rStyle w:val="CommentReference"/>
        </w:rPr>
        <w:commentReference w:id="11"/>
      </w:r>
      <w:r w:rsidRPr="00811149">
        <w:rPr>
          <w:rFonts w:ascii="Times New Roman" w:hAnsi="Times New Roman" w:cs="Times New Roman"/>
          <w:color w:val="000000" w:themeColor="text1"/>
          <w:sz w:val="24"/>
          <w:szCs w:val="24"/>
        </w:rPr>
        <w:t>The MN enhances the permeability of the skin and blood flow into the epidermis by separating the cells rather than slicing through them to create microchannels. It has been established that AA is a water-soluble antioxidant and a necessary vitamin for the production of collagen. By reacting with the copper ions at the tyrosinase active site and preventing the enzyme's action, it reduces the synthesis of melanin and gets rid of hyperpigmented areas. The results of Mostafa et al., who applied topical AA powder mixed with saline to the gingiva and came to the conclusion that AA inhibited melanin pigmentation, were in line with our observations.</w:t>
      </w:r>
      <w:r w:rsidR="00EF7A9C" w:rsidRPr="00811149">
        <w:rPr>
          <w:rFonts w:ascii="Times New Roman" w:hAnsi="Times New Roman" w:cs="Times New Roman"/>
          <w:color w:val="000000" w:themeColor="text1"/>
          <w:sz w:val="24"/>
          <w:szCs w:val="24"/>
          <w:vertAlign w:val="superscript"/>
        </w:rPr>
        <w:t>7</w:t>
      </w:r>
      <w:r w:rsidRPr="00811149">
        <w:rPr>
          <w:rFonts w:ascii="Times New Roman" w:hAnsi="Times New Roman" w:cs="Times New Roman"/>
          <w:color w:val="000000" w:themeColor="text1"/>
          <w:sz w:val="24"/>
          <w:szCs w:val="24"/>
        </w:rPr>
        <w:t xml:space="preserve"> But according to El-Mofty et al., intramucosal AA injections were superior and more effective for the same.</w:t>
      </w:r>
      <w:r w:rsidR="00EF7A9C" w:rsidRPr="00811149">
        <w:rPr>
          <w:rFonts w:ascii="Times New Roman" w:hAnsi="Times New Roman" w:cs="Times New Roman"/>
          <w:color w:val="000000" w:themeColor="text1"/>
          <w:sz w:val="24"/>
          <w:szCs w:val="24"/>
          <w:vertAlign w:val="superscript"/>
        </w:rPr>
        <w:t>8</w:t>
      </w:r>
    </w:p>
    <w:p w14:paraId="1FA9BE9E" w14:textId="19E749CD" w:rsidR="00075B99" w:rsidRPr="00811149" w:rsidRDefault="00075B99"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Melanin cell migration from locally positioned cells is significantly slowed by electrosurgery. Therefore, even while cautery offers benefits including preventing bleeding and reducing patient discomfort, prolonged usage causes tissue damage and heat buildup.</w:t>
      </w:r>
      <w:r w:rsidR="009833DE" w:rsidRPr="00811149">
        <w:rPr>
          <w:rFonts w:ascii="Times New Roman" w:hAnsi="Times New Roman" w:cs="Times New Roman"/>
          <w:color w:val="000000" w:themeColor="text1"/>
          <w:sz w:val="24"/>
          <w:szCs w:val="24"/>
          <w:vertAlign w:val="superscript"/>
        </w:rPr>
        <w:t>4</w:t>
      </w:r>
    </w:p>
    <w:p w14:paraId="32F2D1CB" w14:textId="02F8DE9F" w:rsidR="00075B99" w:rsidRPr="00811149" w:rsidRDefault="00075B99"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In order to remove any remaining re-pigmentation, bur abrasion is also a somewhat easy, affordable, safe, and non-aggressive procedure that is simple to use and may be easily repeated if needed. However, extra caution should be used to regulate the handpiece bur's speed and pressure in order to prevent unintended tissue abrasion or pitting.</w:t>
      </w:r>
      <w:r w:rsidR="009833DE" w:rsidRPr="00811149">
        <w:rPr>
          <w:rFonts w:ascii="Times New Roman" w:hAnsi="Times New Roman" w:cs="Times New Roman"/>
          <w:color w:val="000000" w:themeColor="text1"/>
          <w:sz w:val="24"/>
          <w:szCs w:val="24"/>
          <w:vertAlign w:val="superscript"/>
        </w:rPr>
        <w:t>9</w:t>
      </w:r>
      <w:r w:rsidRPr="00811149">
        <w:rPr>
          <w:rFonts w:ascii="Times New Roman" w:hAnsi="Times New Roman" w:cs="Times New Roman"/>
          <w:color w:val="000000" w:themeColor="text1"/>
          <w:sz w:val="24"/>
          <w:szCs w:val="24"/>
        </w:rPr>
        <w:t xml:space="preserve"> These results are in line with a study by Al Mokadem et al., which discovered that immediate coagulation during the use of a soft tissue trimmer decreases intraoperative bleeding and improves wound healing. The study also found that using a soft tissue trimmer could be a quick and promising procedure with little postoperative pain.</w:t>
      </w:r>
      <w:r w:rsidR="00CE5B53" w:rsidRPr="00811149">
        <w:rPr>
          <w:rFonts w:ascii="Times New Roman" w:hAnsi="Times New Roman" w:cs="Times New Roman"/>
          <w:color w:val="000000" w:themeColor="text1"/>
          <w:sz w:val="24"/>
          <w:szCs w:val="24"/>
          <w:vertAlign w:val="superscript"/>
        </w:rPr>
        <w:t>10</w:t>
      </w:r>
    </w:p>
    <w:p w14:paraId="7BADEC43" w14:textId="77777777" w:rsidR="0059717E" w:rsidRDefault="00075B99"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 xml:space="preserve">Even if this patient experiences gingival re-pigmentation in the future, the same treatment might be carried out in the same area. Given the lack of equipment in developing countries, the scalpel surgical approach and the gingival abrasion technique are therefore strongly </w:t>
      </w:r>
      <w:commentRangeStart w:id="12"/>
      <w:r w:rsidRPr="00811149">
        <w:rPr>
          <w:rFonts w:ascii="Times New Roman" w:hAnsi="Times New Roman" w:cs="Times New Roman"/>
          <w:color w:val="000000" w:themeColor="text1"/>
          <w:sz w:val="24"/>
          <w:szCs w:val="24"/>
        </w:rPr>
        <w:t>advised</w:t>
      </w:r>
      <w:commentRangeEnd w:id="12"/>
      <w:r w:rsidR="0059717E">
        <w:rPr>
          <w:rStyle w:val="CommentReference"/>
        </w:rPr>
        <w:commentReference w:id="12"/>
      </w:r>
      <w:r w:rsidRPr="00811149">
        <w:rPr>
          <w:rFonts w:ascii="Times New Roman" w:hAnsi="Times New Roman" w:cs="Times New Roman"/>
          <w:color w:val="000000" w:themeColor="text1"/>
          <w:sz w:val="24"/>
          <w:szCs w:val="24"/>
        </w:rPr>
        <w:t>.</w:t>
      </w:r>
    </w:p>
    <w:p w14:paraId="726DCF58" w14:textId="77777777" w:rsidR="0059717E" w:rsidRDefault="0059717E" w:rsidP="00811149">
      <w:pPr>
        <w:spacing w:line="240" w:lineRule="auto"/>
        <w:jc w:val="both"/>
        <w:rPr>
          <w:rFonts w:ascii="Times New Roman" w:hAnsi="Times New Roman" w:cs="Times New Roman"/>
          <w:color w:val="000000" w:themeColor="text1"/>
          <w:sz w:val="24"/>
          <w:szCs w:val="24"/>
        </w:rPr>
      </w:pPr>
    </w:p>
    <w:p w14:paraId="02078D47" w14:textId="5A4DB6E2" w:rsidR="00075B99" w:rsidRPr="00811149" w:rsidRDefault="00075B99"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lastRenderedPageBreak/>
        <w:t xml:space="preserve"> </w:t>
      </w:r>
    </w:p>
    <w:p w14:paraId="3C83F66C" w14:textId="77777777" w:rsidR="00811149" w:rsidRDefault="00811149" w:rsidP="00811149">
      <w:pPr>
        <w:spacing w:line="240" w:lineRule="auto"/>
        <w:jc w:val="both"/>
        <w:rPr>
          <w:rFonts w:ascii="Times New Roman" w:hAnsi="Times New Roman" w:cs="Times New Roman"/>
          <w:color w:val="000000" w:themeColor="text1"/>
          <w:sz w:val="24"/>
          <w:szCs w:val="24"/>
        </w:rPr>
      </w:pPr>
    </w:p>
    <w:p w14:paraId="6665E75B" w14:textId="76E7FA8D" w:rsidR="00946AE0" w:rsidRPr="00811149" w:rsidRDefault="00946AE0"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Conclusion</w:t>
      </w:r>
    </w:p>
    <w:p w14:paraId="74DC9723" w14:textId="5BFBCFF6" w:rsidR="00075B99" w:rsidRDefault="00075B99" w:rsidP="00811149">
      <w:p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Growing aesthetic demands the removal of hyperpigmented areas to produce a smile that is confident and pleasant, which completely changes a person's personality. There are several methods available, each with pros and cons. However, patient affordability, professional knowledge, and personal preference should all play a role in the procedure selection. To guarantee long-term predictability and success, more information on comparable methodologies is needed.</w:t>
      </w:r>
    </w:p>
    <w:p w14:paraId="51735B8B" w14:textId="1BDFEEF9" w:rsidR="00507B54" w:rsidRPr="00811149" w:rsidRDefault="0026390E" w:rsidP="00811149">
      <w:pPr>
        <w:spacing w:line="240" w:lineRule="auto"/>
        <w:jc w:val="both"/>
        <w:rPr>
          <w:rFonts w:ascii="Times New Roman" w:hAnsi="Times New Roman" w:cs="Times New Roman"/>
          <w:color w:val="000000" w:themeColor="text1"/>
          <w:sz w:val="24"/>
          <w:szCs w:val="24"/>
          <w:lang w:val="en-US"/>
        </w:rPr>
      </w:pPr>
      <w:r w:rsidRPr="00811149">
        <w:rPr>
          <w:rFonts w:ascii="Times New Roman" w:hAnsi="Times New Roman" w:cs="Times New Roman"/>
          <w:color w:val="000000" w:themeColor="text1"/>
          <w:sz w:val="24"/>
          <w:szCs w:val="24"/>
          <w:lang w:val="en-US"/>
        </w:rPr>
        <w:t>References</w:t>
      </w:r>
    </w:p>
    <w:p w14:paraId="177AFBF5" w14:textId="77777777" w:rsidR="00811149" w:rsidRDefault="00811149" w:rsidP="00811149">
      <w:pPr>
        <w:pStyle w:val="ListParagraph"/>
        <w:numPr>
          <w:ilvl w:val="0"/>
          <w:numId w:val="1"/>
        </w:num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Urmi D, Jasuma RJ, Deepak D, Vandana R. Comparison of patient perception on gingival depigmentation using scalpel and diode laser. J Dent Med Sci. 2013;11(4):33-8.</w:t>
      </w:r>
    </w:p>
    <w:p w14:paraId="742FB403" w14:textId="59B53339" w:rsidR="00C64AD3" w:rsidRPr="00811149" w:rsidRDefault="00C64AD3" w:rsidP="00811149">
      <w:pPr>
        <w:pStyle w:val="ListParagraph"/>
        <w:numPr>
          <w:ilvl w:val="0"/>
          <w:numId w:val="1"/>
        </w:num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Kathariya R, Pradeep AR. Split mouth de-epithelization techniques for gingival depigmentation: A case series and review of literature. Journal of Indian Society of Periodontology. 2011 Apr 1;15(2):161-8.</w:t>
      </w:r>
    </w:p>
    <w:p w14:paraId="06D83D04" w14:textId="77777777" w:rsidR="00811149" w:rsidRDefault="00811149" w:rsidP="00811149">
      <w:pPr>
        <w:pStyle w:val="ListParagraph"/>
        <w:numPr>
          <w:ilvl w:val="0"/>
          <w:numId w:val="1"/>
        </w:num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Nagati RR, Ragul M, Al Qahtani NA, KS R. Clinical effectiveness of gingival depigmentation using conventional surgical scrapping and diode laser technique: a quasi experimental study. Global journal of health science. 2017;9(3):296-303.</w:t>
      </w:r>
    </w:p>
    <w:p w14:paraId="4511FD1F" w14:textId="46821123" w:rsidR="00540D52" w:rsidRPr="00811149" w:rsidRDefault="00540D52" w:rsidP="00811149">
      <w:pPr>
        <w:pStyle w:val="ListParagraph"/>
        <w:numPr>
          <w:ilvl w:val="0"/>
          <w:numId w:val="1"/>
        </w:numPr>
        <w:spacing w:line="240" w:lineRule="auto"/>
        <w:jc w:val="both"/>
        <w:rPr>
          <w:rFonts w:ascii="Times New Roman" w:hAnsi="Times New Roman" w:cs="Times New Roman"/>
          <w:color w:val="000000" w:themeColor="text1"/>
          <w:sz w:val="24"/>
          <w:szCs w:val="24"/>
        </w:rPr>
      </w:pPr>
      <w:r w:rsidRPr="00811149">
        <w:rPr>
          <w:rFonts w:ascii="Times New Roman" w:hAnsi="Times New Roman" w:cs="Times New Roman"/>
          <w:color w:val="000000" w:themeColor="text1"/>
          <w:sz w:val="24"/>
          <w:szCs w:val="24"/>
        </w:rPr>
        <w:t>Elavarasu S, Thangavelu A, Alex S. Comparative evaluation of depigmentation techniques in split-mouth design with electrocautery and laser. J Pharm Bioall Sci 2015;7:S786-90.</w:t>
      </w:r>
    </w:p>
    <w:p w14:paraId="7E3180F1" w14:textId="37434661" w:rsidR="00FB7056" w:rsidRPr="00811149" w:rsidRDefault="00EF7A9C" w:rsidP="00811149">
      <w:pPr>
        <w:pStyle w:val="ListParagraph"/>
        <w:numPr>
          <w:ilvl w:val="0"/>
          <w:numId w:val="1"/>
        </w:numPr>
        <w:spacing w:line="240" w:lineRule="auto"/>
        <w:jc w:val="both"/>
        <w:rPr>
          <w:rFonts w:ascii="Times New Roman" w:hAnsi="Times New Roman" w:cs="Times New Roman"/>
          <w:color w:val="000000" w:themeColor="text1"/>
          <w:sz w:val="24"/>
          <w:szCs w:val="24"/>
          <w:lang w:val="en-US"/>
        </w:rPr>
      </w:pPr>
      <w:r w:rsidRPr="00811149">
        <w:rPr>
          <w:rFonts w:ascii="Times New Roman" w:hAnsi="Times New Roman" w:cs="Times New Roman"/>
          <w:color w:val="000000" w:themeColor="text1"/>
          <w:sz w:val="24"/>
          <w:szCs w:val="24"/>
        </w:rPr>
        <w:t>Sharath KS, Shah R, Thomas B, Madani SM, Shetty S. Gingival depigmentation: Case series for four different techniques. Journal of Health and Allied Sciences NU. 2013 Dec;3(04):132-6.</w:t>
      </w:r>
    </w:p>
    <w:p w14:paraId="02D30B3B" w14:textId="73E1585D" w:rsidR="00EF7A9C" w:rsidRPr="00811149" w:rsidRDefault="00EF7A9C" w:rsidP="00811149">
      <w:pPr>
        <w:pStyle w:val="ListParagraph"/>
        <w:numPr>
          <w:ilvl w:val="0"/>
          <w:numId w:val="1"/>
        </w:numPr>
        <w:spacing w:line="240" w:lineRule="auto"/>
        <w:jc w:val="both"/>
        <w:rPr>
          <w:rFonts w:ascii="Times New Roman" w:hAnsi="Times New Roman" w:cs="Times New Roman"/>
          <w:color w:val="000000" w:themeColor="text1"/>
          <w:sz w:val="24"/>
          <w:szCs w:val="24"/>
          <w:lang w:val="en-US"/>
        </w:rPr>
      </w:pPr>
      <w:r w:rsidRPr="00811149">
        <w:rPr>
          <w:rFonts w:ascii="Times New Roman" w:hAnsi="Times New Roman" w:cs="Times New Roman"/>
          <w:color w:val="000000" w:themeColor="text1"/>
          <w:sz w:val="24"/>
          <w:szCs w:val="24"/>
        </w:rPr>
        <w:t xml:space="preserve">Mohan Kumar, P., Ravindra Reddy, N., Roopa, D., Sahitya, S., &amp; Swamy, N. (2012). Aesthetic gingival depigmentation procedures: clinical and patient responses-A set of case reports. International Journal of Stomatology and Occlusal Medicine, 5, 28-37. </w:t>
      </w:r>
      <w:hyperlink r:id="rId13" w:history="1">
        <w:r w:rsidRPr="00811149">
          <w:rPr>
            <w:rStyle w:val="Hyperlink"/>
            <w:rFonts w:ascii="Times New Roman" w:hAnsi="Times New Roman" w:cs="Times New Roman"/>
            <w:color w:val="000000" w:themeColor="text1"/>
            <w:sz w:val="24"/>
            <w:szCs w:val="24"/>
          </w:rPr>
          <w:t>http://dx.doi.org/10.1007/s12548-011-0030-7</w:t>
        </w:r>
      </w:hyperlink>
    </w:p>
    <w:p w14:paraId="35DB55B7" w14:textId="5FFDF9EA" w:rsidR="00EF7A9C" w:rsidRPr="00811149" w:rsidRDefault="00EF7A9C" w:rsidP="00811149">
      <w:pPr>
        <w:pStyle w:val="ListParagraph"/>
        <w:numPr>
          <w:ilvl w:val="0"/>
          <w:numId w:val="1"/>
        </w:numPr>
        <w:spacing w:line="240" w:lineRule="auto"/>
        <w:jc w:val="both"/>
        <w:rPr>
          <w:rFonts w:ascii="Times New Roman" w:hAnsi="Times New Roman" w:cs="Times New Roman"/>
          <w:color w:val="000000" w:themeColor="text1"/>
          <w:sz w:val="24"/>
          <w:szCs w:val="24"/>
          <w:lang w:val="en-US"/>
        </w:rPr>
      </w:pPr>
      <w:r w:rsidRPr="00811149">
        <w:rPr>
          <w:rFonts w:ascii="Times New Roman" w:hAnsi="Times New Roman" w:cs="Times New Roman"/>
          <w:color w:val="000000" w:themeColor="text1"/>
          <w:sz w:val="24"/>
          <w:szCs w:val="24"/>
        </w:rPr>
        <w:t>Mostafa D, Alotaibi SM. A successful esthetic approach of gingival depigmentation using microneedling technique and ascorbic acid (Vitamin C). Case Reports in Dentistry. 2022;2022(1):3655543.</w:t>
      </w:r>
    </w:p>
    <w:p w14:paraId="0F001C21" w14:textId="494703BC" w:rsidR="00EF7A9C" w:rsidRPr="00811149" w:rsidRDefault="00EF7A9C" w:rsidP="00811149">
      <w:pPr>
        <w:pStyle w:val="ListParagraph"/>
        <w:numPr>
          <w:ilvl w:val="0"/>
          <w:numId w:val="1"/>
        </w:numPr>
        <w:spacing w:line="240" w:lineRule="auto"/>
        <w:jc w:val="both"/>
        <w:rPr>
          <w:rFonts w:ascii="Times New Roman" w:hAnsi="Times New Roman" w:cs="Times New Roman"/>
          <w:color w:val="000000" w:themeColor="text1"/>
          <w:sz w:val="24"/>
          <w:szCs w:val="24"/>
          <w:lang w:val="en-US"/>
        </w:rPr>
      </w:pPr>
      <w:r w:rsidRPr="00811149">
        <w:rPr>
          <w:rFonts w:ascii="Times New Roman" w:hAnsi="Times New Roman" w:cs="Times New Roman"/>
          <w:color w:val="000000" w:themeColor="text1"/>
          <w:sz w:val="24"/>
          <w:szCs w:val="24"/>
        </w:rPr>
        <w:t>M. El-Mofty, S. Elkot, A. Ghoneim, D. Yossri, and O. M. Ezzatt, “Vitamin C mesotherapy versus topical application for gingival hyperpigmentation: a clinical and histopatholo gical study,” Clinical Oral Investigations, vol. 25, no. 12, pp. 6881–6889, 2021.</w:t>
      </w:r>
    </w:p>
    <w:p w14:paraId="7EF9AD89" w14:textId="5E04D8B7" w:rsidR="009833DE" w:rsidRPr="00811149" w:rsidRDefault="009833DE" w:rsidP="00811149">
      <w:pPr>
        <w:pStyle w:val="ListParagraph"/>
        <w:numPr>
          <w:ilvl w:val="0"/>
          <w:numId w:val="1"/>
        </w:numPr>
        <w:spacing w:line="240" w:lineRule="auto"/>
        <w:jc w:val="both"/>
        <w:rPr>
          <w:rFonts w:ascii="Times New Roman" w:hAnsi="Times New Roman" w:cs="Times New Roman"/>
          <w:color w:val="000000" w:themeColor="text1"/>
          <w:sz w:val="24"/>
          <w:szCs w:val="24"/>
          <w:lang w:val="en-US"/>
        </w:rPr>
      </w:pPr>
      <w:r w:rsidRPr="00811149">
        <w:rPr>
          <w:rFonts w:ascii="Times New Roman" w:hAnsi="Times New Roman" w:cs="Times New Roman"/>
          <w:color w:val="000000" w:themeColor="text1"/>
          <w:sz w:val="24"/>
          <w:szCs w:val="24"/>
        </w:rPr>
        <w:t>Sameer AM. Management of gingival Hyperpigmentation by surgical abrasion: Report of three cases. Saudi Dent J 2006;18:162-6.</w:t>
      </w:r>
    </w:p>
    <w:p w14:paraId="1F844C24" w14:textId="6A749407" w:rsidR="00CE5B53" w:rsidRPr="00811149" w:rsidRDefault="00CE5B53" w:rsidP="00811149">
      <w:pPr>
        <w:pStyle w:val="ListParagraph"/>
        <w:numPr>
          <w:ilvl w:val="0"/>
          <w:numId w:val="1"/>
        </w:numPr>
        <w:spacing w:line="240" w:lineRule="auto"/>
        <w:jc w:val="both"/>
        <w:rPr>
          <w:rFonts w:ascii="Times New Roman" w:hAnsi="Times New Roman" w:cs="Times New Roman"/>
          <w:color w:val="000000" w:themeColor="text1"/>
          <w:sz w:val="24"/>
          <w:szCs w:val="24"/>
          <w:lang w:val="en-US"/>
        </w:rPr>
      </w:pPr>
      <w:r w:rsidRPr="00811149">
        <w:rPr>
          <w:rFonts w:ascii="Times New Roman" w:hAnsi="Times New Roman" w:cs="Times New Roman"/>
          <w:color w:val="000000" w:themeColor="text1"/>
          <w:sz w:val="24"/>
          <w:szCs w:val="24"/>
        </w:rPr>
        <w:t>Mikhail FF, El Menoufy H, El Kilani NS. Assessment of clinical outcomes and patient response to gingival depigmentation using a scalpel, ceramic bur, and diode laser 980 nm. Clinical Oral Investigations. 2023 Nov;27(11):6939-50.</w:t>
      </w:r>
    </w:p>
    <w:p w14:paraId="5FE2ADA7" w14:textId="77777777" w:rsidR="000A546C" w:rsidRPr="00811149" w:rsidRDefault="000A546C" w:rsidP="00811149">
      <w:pPr>
        <w:spacing w:line="240" w:lineRule="auto"/>
        <w:jc w:val="both"/>
        <w:rPr>
          <w:rFonts w:ascii="Times New Roman" w:hAnsi="Times New Roman" w:cs="Times New Roman"/>
          <w:b/>
          <w:bCs/>
          <w:color w:val="000000" w:themeColor="text1"/>
          <w:sz w:val="24"/>
          <w:szCs w:val="24"/>
          <w:lang w:val="en-US"/>
        </w:rPr>
      </w:pPr>
    </w:p>
    <w:p w14:paraId="1A4A2305" w14:textId="77777777" w:rsidR="00FB7056" w:rsidRPr="00811149" w:rsidRDefault="00FB7056" w:rsidP="00811149">
      <w:pPr>
        <w:spacing w:line="240" w:lineRule="auto"/>
        <w:jc w:val="both"/>
        <w:rPr>
          <w:rFonts w:ascii="Times New Roman" w:hAnsi="Times New Roman" w:cs="Times New Roman"/>
          <w:b/>
          <w:bCs/>
          <w:color w:val="000000" w:themeColor="text1"/>
          <w:sz w:val="24"/>
          <w:szCs w:val="24"/>
          <w:lang w:val="en-US"/>
        </w:rPr>
      </w:pPr>
    </w:p>
    <w:p w14:paraId="6B5B6DF1" w14:textId="77777777" w:rsidR="00FB7056" w:rsidRPr="00811149" w:rsidRDefault="00FB7056" w:rsidP="00811149">
      <w:pPr>
        <w:spacing w:line="240" w:lineRule="auto"/>
        <w:jc w:val="both"/>
        <w:rPr>
          <w:rFonts w:ascii="Times New Roman" w:hAnsi="Times New Roman" w:cs="Times New Roman"/>
          <w:b/>
          <w:bCs/>
          <w:color w:val="000000" w:themeColor="text1"/>
          <w:sz w:val="24"/>
          <w:szCs w:val="24"/>
          <w:lang w:val="en-US"/>
        </w:rPr>
      </w:pPr>
    </w:p>
    <w:p w14:paraId="60CADBBA" w14:textId="77777777" w:rsidR="00FB7056" w:rsidRPr="00811149" w:rsidRDefault="00FB7056" w:rsidP="00811149">
      <w:pPr>
        <w:spacing w:line="240" w:lineRule="auto"/>
        <w:jc w:val="both"/>
        <w:rPr>
          <w:rFonts w:ascii="Times New Roman" w:hAnsi="Times New Roman" w:cs="Times New Roman"/>
          <w:b/>
          <w:bCs/>
          <w:color w:val="000000" w:themeColor="text1"/>
          <w:sz w:val="24"/>
          <w:szCs w:val="24"/>
          <w:lang w:val="en-US"/>
        </w:rPr>
      </w:pPr>
    </w:p>
    <w:p w14:paraId="2F52334A" w14:textId="77777777" w:rsidR="00FB7056" w:rsidRPr="00811149" w:rsidRDefault="00FB7056" w:rsidP="00811149">
      <w:pPr>
        <w:spacing w:line="240" w:lineRule="auto"/>
        <w:jc w:val="both"/>
        <w:rPr>
          <w:rFonts w:ascii="Times New Roman" w:hAnsi="Times New Roman" w:cs="Times New Roman"/>
          <w:b/>
          <w:bCs/>
          <w:color w:val="000000" w:themeColor="text1"/>
          <w:sz w:val="24"/>
          <w:szCs w:val="24"/>
          <w:lang w:val="en-US"/>
        </w:rPr>
      </w:pPr>
    </w:p>
    <w:sectPr w:rsidR="00FB7056" w:rsidRPr="0081114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Office User" w:date="2025-02-14T22:18:00Z" w:initials="Office">
    <w:p w14:paraId="4BEC612C" w14:textId="484A12CD" w:rsidR="00B94360" w:rsidRDefault="00B94360">
      <w:pPr>
        <w:pStyle w:val="CommentText"/>
      </w:pPr>
      <w:r>
        <w:rPr>
          <w:rStyle w:val="CommentReference"/>
        </w:rPr>
        <w:annotationRef/>
      </w:r>
      <w:r>
        <w:t>Better put it as “</w:t>
      </w:r>
      <w:r w:rsidRPr="00811149">
        <w:rPr>
          <w:rFonts w:ascii="Times New Roman" w:hAnsi="Times New Roman" w:cs="Times New Roman"/>
          <w:color w:val="000000" w:themeColor="text1"/>
        </w:rPr>
        <w:t xml:space="preserve">for </w:t>
      </w:r>
      <w:r>
        <w:rPr>
          <w:rFonts w:ascii="Times New Roman" w:hAnsi="Times New Roman" w:cs="Times New Roman"/>
          <w:color w:val="000000" w:themeColor="text1"/>
        </w:rPr>
        <w:t xml:space="preserve">treatment of </w:t>
      </w:r>
      <w:r w:rsidRPr="00811149">
        <w:rPr>
          <w:rFonts w:ascii="Times New Roman" w:hAnsi="Times New Roman" w:cs="Times New Roman"/>
          <w:color w:val="000000" w:themeColor="text1"/>
        </w:rPr>
        <w:t>gingival hyperpigmentation</w:t>
      </w:r>
      <w:r>
        <w:t>”</w:t>
      </w:r>
    </w:p>
  </w:comment>
  <w:comment w:id="1" w:author="Microsoft Office User" w:date="2025-02-14T22:59:00Z" w:initials="Office">
    <w:p w14:paraId="3094C5D1" w14:textId="450E8A8F" w:rsidR="00E147E0" w:rsidRDefault="00E147E0">
      <w:pPr>
        <w:pStyle w:val="CommentText"/>
      </w:pPr>
      <w:r>
        <w:rPr>
          <w:rStyle w:val="CommentReference"/>
        </w:rPr>
        <w:annotationRef/>
      </w:r>
      <w:r>
        <w:t>I think you can not make this judgement from a study on a single patient. Kindly amend or remove this statement</w:t>
      </w:r>
      <w:bookmarkStart w:id="2" w:name="_GoBack"/>
      <w:bookmarkEnd w:id="2"/>
      <w:r>
        <w:t xml:space="preserve"> </w:t>
      </w:r>
    </w:p>
  </w:comment>
  <w:comment w:id="3" w:author="Microsoft Office User" w:date="2025-02-14T22:05:00Z" w:initials="Office">
    <w:p w14:paraId="6F72D3F5" w14:textId="2B686806" w:rsidR="00DA7568" w:rsidRDefault="00DA7568">
      <w:pPr>
        <w:pStyle w:val="CommentText"/>
      </w:pPr>
      <w:r>
        <w:rPr>
          <w:rStyle w:val="CommentReference"/>
        </w:rPr>
        <w:annotationRef/>
      </w:r>
      <w:r>
        <w:t>Depigmentation or pigmentation? I want to believe you meant pigmentation.</w:t>
      </w:r>
    </w:p>
  </w:comment>
  <w:comment w:id="4" w:author="Microsoft Office User" w:date="2025-02-14T22:09:00Z" w:initials="Office">
    <w:p w14:paraId="5F6B762F" w14:textId="2AA8CFB2" w:rsidR="00DA7568" w:rsidRDefault="00DA7568">
      <w:pPr>
        <w:pStyle w:val="CommentText"/>
      </w:pPr>
      <w:r>
        <w:rPr>
          <w:rStyle w:val="CommentReference"/>
        </w:rPr>
        <w:annotationRef/>
      </w:r>
      <w:r>
        <w:t>This is an incomplete statement. “</w:t>
      </w:r>
      <w:r w:rsidRPr="00811149">
        <w:rPr>
          <w:rFonts w:ascii="Times New Roman" w:hAnsi="Times New Roman" w:cs="Times New Roman"/>
          <w:color w:val="000000" w:themeColor="text1"/>
        </w:rPr>
        <w:t>that there must be agreement on the most appropriate technique</w:t>
      </w:r>
      <w:r>
        <w:rPr>
          <w:rStyle w:val="CommentReference"/>
        </w:rPr>
        <w:annotationRef/>
      </w:r>
      <w:r>
        <w:t>”</w:t>
      </w:r>
      <w:r w:rsidR="004009CD">
        <w:t xml:space="preserve"> to do what??</w:t>
      </w:r>
    </w:p>
  </w:comment>
  <w:comment w:id="5" w:author="Microsoft Office User" w:date="2025-02-14T22:12:00Z" w:initials="Office">
    <w:p w14:paraId="3A2C7ABE" w14:textId="7F767586" w:rsidR="00D40A17" w:rsidRDefault="00D40A17">
      <w:pPr>
        <w:pStyle w:val="CommentText"/>
      </w:pPr>
      <w:r>
        <w:rPr>
          <w:rStyle w:val="CommentReference"/>
        </w:rPr>
        <w:annotationRef/>
      </w:r>
      <w:r>
        <w:t xml:space="preserve">If this is the purpose of the study, then it is no longer a case report. </w:t>
      </w:r>
      <w:r w:rsidR="00316168">
        <w:t xml:space="preserve">You would rather say: </w:t>
      </w:r>
      <w:r w:rsidR="00316168" w:rsidRPr="00811149">
        <w:rPr>
          <w:rFonts w:ascii="Times New Roman" w:hAnsi="Times New Roman" w:cs="Times New Roman"/>
          <w:color w:val="000000" w:themeColor="text1"/>
        </w:rPr>
        <w:t xml:space="preserve">the purpose of this case study is to </w:t>
      </w:r>
      <w:r w:rsidR="00316168">
        <w:rPr>
          <w:rFonts w:ascii="Times New Roman" w:hAnsi="Times New Roman" w:cs="Times New Roman"/>
          <w:color w:val="000000" w:themeColor="text1"/>
        </w:rPr>
        <w:t xml:space="preserve">report </w:t>
      </w:r>
      <w:r w:rsidR="00316168" w:rsidRPr="00811149">
        <w:rPr>
          <w:rFonts w:ascii="Times New Roman" w:hAnsi="Times New Roman" w:cs="Times New Roman"/>
          <w:color w:val="000000" w:themeColor="text1"/>
        </w:rPr>
        <w:t xml:space="preserve">the clinical results of gingival depigmentation </w:t>
      </w:r>
      <w:r w:rsidR="00316168">
        <w:rPr>
          <w:rStyle w:val="CommentReference"/>
        </w:rPr>
        <w:annotationRef/>
      </w:r>
      <w:r w:rsidR="00316168" w:rsidRPr="00811149">
        <w:rPr>
          <w:rFonts w:ascii="Times New Roman" w:hAnsi="Times New Roman" w:cs="Times New Roman"/>
          <w:color w:val="000000" w:themeColor="text1"/>
        </w:rPr>
        <w:t>using</w:t>
      </w:r>
      <w:r w:rsidR="00316168">
        <w:rPr>
          <w:rFonts w:ascii="Times New Roman" w:hAnsi="Times New Roman" w:cs="Times New Roman"/>
          <w:color w:val="000000" w:themeColor="text1"/>
        </w:rPr>
        <w:t>........</w:t>
      </w:r>
    </w:p>
  </w:comment>
  <w:comment w:id="6" w:author="Microsoft Office User" w:date="2025-02-14T22:14:00Z" w:initials="Office">
    <w:p w14:paraId="280F012B" w14:textId="12534D7F" w:rsidR="00D40A17" w:rsidRDefault="00D40A17">
      <w:pPr>
        <w:pStyle w:val="CommentText"/>
      </w:pPr>
      <w:r>
        <w:rPr>
          <w:rStyle w:val="CommentReference"/>
        </w:rPr>
        <w:annotationRef/>
      </w:r>
      <w:r>
        <w:t>Better put it as “However, she was healthy”,</w:t>
      </w:r>
    </w:p>
  </w:comment>
  <w:comment w:id="7" w:author="Microsoft Office User" w:date="2025-02-14T22:15:00Z" w:initials="Office">
    <w:p w14:paraId="20D0B823" w14:textId="22B05EFF" w:rsidR="00D40A17" w:rsidRDefault="00D40A17">
      <w:pPr>
        <w:pStyle w:val="CommentText"/>
      </w:pPr>
      <w:r>
        <w:rPr>
          <w:rStyle w:val="CommentReference"/>
        </w:rPr>
        <w:annotationRef/>
      </w:r>
      <w:r>
        <w:t>Who/what is inflammation free? The patient or the gingiva? You need to put it clearly.</w:t>
      </w:r>
    </w:p>
  </w:comment>
  <w:comment w:id="8" w:author="Microsoft Office User" w:date="2025-02-14T22:17:00Z" w:initials="Office">
    <w:p w14:paraId="7FEF02FD" w14:textId="79216758" w:rsidR="00B94360" w:rsidRDefault="00B94360">
      <w:pPr>
        <w:pStyle w:val="CommentText"/>
      </w:pPr>
      <w:r>
        <w:rPr>
          <w:rStyle w:val="CommentReference"/>
        </w:rPr>
        <w:annotationRef/>
      </w:r>
      <w:r>
        <w:t>Which procedure??</w:t>
      </w:r>
    </w:p>
  </w:comment>
  <w:comment w:id="9" w:author="Microsoft Office User" w:date="2025-02-14T22:21:00Z" w:initials="Office">
    <w:p w14:paraId="53BB1A11" w14:textId="72FEADFE" w:rsidR="00447110" w:rsidRDefault="00447110">
      <w:pPr>
        <w:pStyle w:val="CommentText"/>
      </w:pPr>
      <w:r>
        <w:rPr>
          <w:rStyle w:val="CommentReference"/>
        </w:rPr>
        <w:annotationRef/>
      </w:r>
      <w:r>
        <w:t>There is a mix-up in the arrangement of the ite</w:t>
      </w:r>
      <w:r w:rsidR="00AB2742">
        <w:t>ms 1-4. 2 should come before 1.</w:t>
      </w:r>
    </w:p>
  </w:comment>
  <w:comment w:id="10" w:author="Microsoft Office User" w:date="2025-02-14T22:23:00Z" w:initials="Office">
    <w:p w14:paraId="405BF721" w14:textId="254DAE55" w:rsidR="00807F1D" w:rsidRDefault="00807F1D">
      <w:pPr>
        <w:pStyle w:val="CommentText"/>
      </w:pPr>
      <w:r>
        <w:rPr>
          <w:rStyle w:val="CommentReference"/>
        </w:rPr>
        <w:annotationRef/>
      </w:r>
      <w:r>
        <w:t>You need to highlight the manufacturer and model of the loop electrode.</w:t>
      </w:r>
    </w:p>
  </w:comment>
  <w:comment w:id="11" w:author="Microsoft Office User" w:date="2025-02-14T22:38:00Z" w:initials="Office">
    <w:p w14:paraId="3025BDBC" w14:textId="39EB6736" w:rsidR="00807F1D" w:rsidRDefault="00807F1D">
      <w:pPr>
        <w:pStyle w:val="CommentText"/>
      </w:pPr>
      <w:r>
        <w:rPr>
          <w:rStyle w:val="CommentReference"/>
        </w:rPr>
        <w:annotationRef/>
      </w:r>
      <w:r>
        <w:t>In the skin or in the mucosa?</w:t>
      </w:r>
    </w:p>
  </w:comment>
  <w:comment w:id="12" w:author="Microsoft Office User" w:date="2025-02-14T22:45:00Z" w:initials="Office">
    <w:p w14:paraId="79B85B9A" w14:textId="60E3DF47" w:rsidR="0059717E" w:rsidRDefault="0059717E">
      <w:pPr>
        <w:pStyle w:val="CommentText"/>
      </w:pPr>
      <w:r>
        <w:rPr>
          <w:rStyle w:val="CommentReference"/>
        </w:rPr>
        <w:annotationRef/>
      </w:r>
      <w:r>
        <w:t xml:space="preserve">The researcher did not explain whether the surgery for the different techniques were done on the same day or at different time intervals. Also, he did not explicitly explain whether is a single surgeon who performed all the procedures or different surgeons.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EC612C" w15:done="0"/>
  <w15:commentEx w15:paraId="3094C5D1" w15:done="0"/>
  <w15:commentEx w15:paraId="6F72D3F5" w15:done="0"/>
  <w15:commentEx w15:paraId="5F6B762F" w15:done="0"/>
  <w15:commentEx w15:paraId="3A2C7ABE" w15:done="0"/>
  <w15:commentEx w15:paraId="280F012B" w15:done="0"/>
  <w15:commentEx w15:paraId="20D0B823" w15:done="0"/>
  <w15:commentEx w15:paraId="7FEF02FD" w15:done="0"/>
  <w15:commentEx w15:paraId="53BB1A11" w15:done="0"/>
  <w15:commentEx w15:paraId="405BF721" w15:done="0"/>
  <w15:commentEx w15:paraId="3025BDBC" w15:done="0"/>
  <w15:commentEx w15:paraId="79B85B9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B1D0B" w14:textId="77777777" w:rsidR="0075682D" w:rsidRDefault="0075682D" w:rsidP="008E0A04">
      <w:pPr>
        <w:spacing w:after="0" w:line="240" w:lineRule="auto"/>
      </w:pPr>
      <w:r>
        <w:separator/>
      </w:r>
    </w:p>
  </w:endnote>
  <w:endnote w:type="continuationSeparator" w:id="0">
    <w:p w14:paraId="5CAF555B" w14:textId="77777777" w:rsidR="0075682D" w:rsidRDefault="0075682D" w:rsidP="008E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unga">
    <w:altName w:val="Kannada Sangam MN"/>
    <w:panose1 w:val="00000000000000000000"/>
    <w:charset w:val="01"/>
    <w:family w:val="roman"/>
    <w:notTrueType/>
    <w:pitch w:val="variable"/>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787D40E" w14:textId="77777777" w:rsidR="008E0A04" w:rsidRDefault="008E0A0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18ED7FC" w14:textId="77777777" w:rsidR="008E0A04" w:rsidRDefault="008E0A0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B596C9C" w14:textId="77777777" w:rsidR="008E0A04" w:rsidRDefault="008E0A0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0BEF7" w14:textId="77777777" w:rsidR="0075682D" w:rsidRDefault="0075682D" w:rsidP="008E0A04">
      <w:pPr>
        <w:spacing w:after="0" w:line="240" w:lineRule="auto"/>
      </w:pPr>
      <w:r>
        <w:separator/>
      </w:r>
    </w:p>
  </w:footnote>
  <w:footnote w:type="continuationSeparator" w:id="0">
    <w:p w14:paraId="257369F9" w14:textId="77777777" w:rsidR="0075682D" w:rsidRDefault="0075682D" w:rsidP="008E0A0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56F33DA" w14:textId="5FD8ABC1" w:rsidR="008E0A04" w:rsidRDefault="0075682D">
    <w:pPr>
      <w:pStyle w:val="Header"/>
    </w:pPr>
    <w:r>
      <w:rPr>
        <w:noProof/>
      </w:rPr>
      <w:pict w14:anchorId="574DD45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166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76AFA02" w14:textId="19755553" w:rsidR="008E0A04" w:rsidRDefault="0075682D">
    <w:pPr>
      <w:pStyle w:val="Header"/>
    </w:pPr>
    <w:r>
      <w:rPr>
        <w:noProof/>
      </w:rPr>
      <w:pict w14:anchorId="580A2D3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166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1507D75" w14:textId="3B9A03D8" w:rsidR="008E0A04" w:rsidRDefault="0075682D">
    <w:pPr>
      <w:pStyle w:val="Header"/>
    </w:pPr>
    <w:r>
      <w:rPr>
        <w:noProof/>
      </w:rPr>
      <w:pict w14:anchorId="32DF4D0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166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21079"/>
    <w:multiLevelType w:val="hybridMultilevel"/>
    <w:tmpl w:val="26EEC0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6EF7AAE"/>
    <w:multiLevelType w:val="hybridMultilevel"/>
    <w:tmpl w:val="53380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38"/>
    <w:rsid w:val="00010699"/>
    <w:rsid w:val="0001204F"/>
    <w:rsid w:val="00022E67"/>
    <w:rsid w:val="00032A7E"/>
    <w:rsid w:val="00042059"/>
    <w:rsid w:val="000537B0"/>
    <w:rsid w:val="0007423B"/>
    <w:rsid w:val="00075B99"/>
    <w:rsid w:val="00080D18"/>
    <w:rsid w:val="00084F05"/>
    <w:rsid w:val="000906A1"/>
    <w:rsid w:val="00090B4D"/>
    <w:rsid w:val="00095074"/>
    <w:rsid w:val="00095F46"/>
    <w:rsid w:val="000A47D4"/>
    <w:rsid w:val="000A546C"/>
    <w:rsid w:val="000B6DE9"/>
    <w:rsid w:val="000B765E"/>
    <w:rsid w:val="000D1EF3"/>
    <w:rsid w:val="000E4508"/>
    <w:rsid w:val="000F257E"/>
    <w:rsid w:val="000F55EA"/>
    <w:rsid w:val="0010406A"/>
    <w:rsid w:val="00104322"/>
    <w:rsid w:val="00115319"/>
    <w:rsid w:val="00120C82"/>
    <w:rsid w:val="001238D3"/>
    <w:rsid w:val="00130244"/>
    <w:rsid w:val="00134FD7"/>
    <w:rsid w:val="00141CC2"/>
    <w:rsid w:val="0016187A"/>
    <w:rsid w:val="00163BC9"/>
    <w:rsid w:val="0018654E"/>
    <w:rsid w:val="001951FD"/>
    <w:rsid w:val="001C52FB"/>
    <w:rsid w:val="001D3F9D"/>
    <w:rsid w:val="001E3056"/>
    <w:rsid w:val="001F1394"/>
    <w:rsid w:val="001F38AB"/>
    <w:rsid w:val="001F3DD1"/>
    <w:rsid w:val="001F618F"/>
    <w:rsid w:val="00206A23"/>
    <w:rsid w:val="002110A3"/>
    <w:rsid w:val="00233F3E"/>
    <w:rsid w:val="00234F46"/>
    <w:rsid w:val="00253D7E"/>
    <w:rsid w:val="00254638"/>
    <w:rsid w:val="002631B0"/>
    <w:rsid w:val="0026390E"/>
    <w:rsid w:val="00265670"/>
    <w:rsid w:val="00281FA5"/>
    <w:rsid w:val="0028495B"/>
    <w:rsid w:val="002A0BC8"/>
    <w:rsid w:val="002B4014"/>
    <w:rsid w:val="002B7155"/>
    <w:rsid w:val="002B7920"/>
    <w:rsid w:val="002D20FA"/>
    <w:rsid w:val="002E2068"/>
    <w:rsid w:val="003154D2"/>
    <w:rsid w:val="00316168"/>
    <w:rsid w:val="0032435D"/>
    <w:rsid w:val="00336FE9"/>
    <w:rsid w:val="00364B33"/>
    <w:rsid w:val="00373867"/>
    <w:rsid w:val="003949EF"/>
    <w:rsid w:val="003C1FC8"/>
    <w:rsid w:val="003C3323"/>
    <w:rsid w:val="003C68E8"/>
    <w:rsid w:val="003C765F"/>
    <w:rsid w:val="003E6398"/>
    <w:rsid w:val="004009CD"/>
    <w:rsid w:val="00400C89"/>
    <w:rsid w:val="00407721"/>
    <w:rsid w:val="0041769E"/>
    <w:rsid w:val="00431B07"/>
    <w:rsid w:val="004341AC"/>
    <w:rsid w:val="00447110"/>
    <w:rsid w:val="004657DE"/>
    <w:rsid w:val="00483039"/>
    <w:rsid w:val="0049321E"/>
    <w:rsid w:val="004C47B6"/>
    <w:rsid w:val="004C6A22"/>
    <w:rsid w:val="004D54F1"/>
    <w:rsid w:val="004D7AA6"/>
    <w:rsid w:val="004E1F0E"/>
    <w:rsid w:val="004F4BC6"/>
    <w:rsid w:val="00507B54"/>
    <w:rsid w:val="0051097E"/>
    <w:rsid w:val="00514696"/>
    <w:rsid w:val="00526EB1"/>
    <w:rsid w:val="00540D52"/>
    <w:rsid w:val="00542400"/>
    <w:rsid w:val="00542B83"/>
    <w:rsid w:val="005543AA"/>
    <w:rsid w:val="0059717E"/>
    <w:rsid w:val="005A3E2F"/>
    <w:rsid w:val="005A6B12"/>
    <w:rsid w:val="005B0E42"/>
    <w:rsid w:val="005C41F6"/>
    <w:rsid w:val="005C5AB3"/>
    <w:rsid w:val="005E4A9D"/>
    <w:rsid w:val="00615356"/>
    <w:rsid w:val="0061758A"/>
    <w:rsid w:val="00643E51"/>
    <w:rsid w:val="00652D32"/>
    <w:rsid w:val="00681086"/>
    <w:rsid w:val="00681A73"/>
    <w:rsid w:val="0068471E"/>
    <w:rsid w:val="0068786B"/>
    <w:rsid w:val="00692FD3"/>
    <w:rsid w:val="00693DB1"/>
    <w:rsid w:val="006C2561"/>
    <w:rsid w:val="006D4FF2"/>
    <w:rsid w:val="006F3882"/>
    <w:rsid w:val="00701E1C"/>
    <w:rsid w:val="00707B01"/>
    <w:rsid w:val="007143DD"/>
    <w:rsid w:val="00725974"/>
    <w:rsid w:val="00731EF9"/>
    <w:rsid w:val="0075682D"/>
    <w:rsid w:val="00757D62"/>
    <w:rsid w:val="007625F0"/>
    <w:rsid w:val="007675D9"/>
    <w:rsid w:val="007772C8"/>
    <w:rsid w:val="00777CF4"/>
    <w:rsid w:val="007838FC"/>
    <w:rsid w:val="007B64A2"/>
    <w:rsid w:val="007C180C"/>
    <w:rsid w:val="007E62F5"/>
    <w:rsid w:val="00807F1D"/>
    <w:rsid w:val="00811149"/>
    <w:rsid w:val="0081260C"/>
    <w:rsid w:val="0081359B"/>
    <w:rsid w:val="0082224D"/>
    <w:rsid w:val="00832D00"/>
    <w:rsid w:val="0085175A"/>
    <w:rsid w:val="00873A48"/>
    <w:rsid w:val="00874C57"/>
    <w:rsid w:val="008752F5"/>
    <w:rsid w:val="00881A92"/>
    <w:rsid w:val="008B4226"/>
    <w:rsid w:val="008D7176"/>
    <w:rsid w:val="008E0A04"/>
    <w:rsid w:val="008E15E0"/>
    <w:rsid w:val="008E5A39"/>
    <w:rsid w:val="008F1531"/>
    <w:rsid w:val="008F1A28"/>
    <w:rsid w:val="0090149D"/>
    <w:rsid w:val="00901C4A"/>
    <w:rsid w:val="00902265"/>
    <w:rsid w:val="00906477"/>
    <w:rsid w:val="00923DEF"/>
    <w:rsid w:val="00924E57"/>
    <w:rsid w:val="009312E3"/>
    <w:rsid w:val="0093407E"/>
    <w:rsid w:val="0093547E"/>
    <w:rsid w:val="00936BD0"/>
    <w:rsid w:val="00937D5A"/>
    <w:rsid w:val="00941055"/>
    <w:rsid w:val="00942ECC"/>
    <w:rsid w:val="009437EB"/>
    <w:rsid w:val="00946AE0"/>
    <w:rsid w:val="00962FD8"/>
    <w:rsid w:val="0096741C"/>
    <w:rsid w:val="009833DE"/>
    <w:rsid w:val="009A6FF5"/>
    <w:rsid w:val="009B5691"/>
    <w:rsid w:val="009C5748"/>
    <w:rsid w:val="009F5B73"/>
    <w:rsid w:val="00A1191C"/>
    <w:rsid w:val="00A131A3"/>
    <w:rsid w:val="00A166BD"/>
    <w:rsid w:val="00A247ED"/>
    <w:rsid w:val="00A32C9C"/>
    <w:rsid w:val="00A405C5"/>
    <w:rsid w:val="00A60221"/>
    <w:rsid w:val="00A64524"/>
    <w:rsid w:val="00A67C11"/>
    <w:rsid w:val="00A700B7"/>
    <w:rsid w:val="00AA1734"/>
    <w:rsid w:val="00AA212C"/>
    <w:rsid w:val="00AA2E3A"/>
    <w:rsid w:val="00AB19FB"/>
    <w:rsid w:val="00AB1C0D"/>
    <w:rsid w:val="00AB2742"/>
    <w:rsid w:val="00AD586C"/>
    <w:rsid w:val="00B06BBA"/>
    <w:rsid w:val="00B118FB"/>
    <w:rsid w:val="00B26474"/>
    <w:rsid w:val="00B32AD6"/>
    <w:rsid w:val="00B559A3"/>
    <w:rsid w:val="00B63C3B"/>
    <w:rsid w:val="00B6405B"/>
    <w:rsid w:val="00B74A3F"/>
    <w:rsid w:val="00B83DC8"/>
    <w:rsid w:val="00B94360"/>
    <w:rsid w:val="00B955D3"/>
    <w:rsid w:val="00BC44C6"/>
    <w:rsid w:val="00BC6C1C"/>
    <w:rsid w:val="00BD7E74"/>
    <w:rsid w:val="00BE2AC0"/>
    <w:rsid w:val="00BE72E5"/>
    <w:rsid w:val="00BF1F05"/>
    <w:rsid w:val="00BF60FB"/>
    <w:rsid w:val="00C00DAA"/>
    <w:rsid w:val="00C070B7"/>
    <w:rsid w:val="00C13D41"/>
    <w:rsid w:val="00C21733"/>
    <w:rsid w:val="00C27E89"/>
    <w:rsid w:val="00C33F84"/>
    <w:rsid w:val="00C425FF"/>
    <w:rsid w:val="00C469EF"/>
    <w:rsid w:val="00C60BEA"/>
    <w:rsid w:val="00C64AD3"/>
    <w:rsid w:val="00C71CE4"/>
    <w:rsid w:val="00C72C36"/>
    <w:rsid w:val="00C803D2"/>
    <w:rsid w:val="00C8147F"/>
    <w:rsid w:val="00C845E3"/>
    <w:rsid w:val="00CA3D82"/>
    <w:rsid w:val="00CA4522"/>
    <w:rsid w:val="00CB44ED"/>
    <w:rsid w:val="00CC1A88"/>
    <w:rsid w:val="00CE5B53"/>
    <w:rsid w:val="00CE6AC2"/>
    <w:rsid w:val="00CF1CE9"/>
    <w:rsid w:val="00CF4A41"/>
    <w:rsid w:val="00CF66E8"/>
    <w:rsid w:val="00D24215"/>
    <w:rsid w:val="00D253B5"/>
    <w:rsid w:val="00D3002E"/>
    <w:rsid w:val="00D34552"/>
    <w:rsid w:val="00D3761F"/>
    <w:rsid w:val="00D40A17"/>
    <w:rsid w:val="00D476BD"/>
    <w:rsid w:val="00D67F01"/>
    <w:rsid w:val="00D70F21"/>
    <w:rsid w:val="00DA31C2"/>
    <w:rsid w:val="00DA7568"/>
    <w:rsid w:val="00DE5827"/>
    <w:rsid w:val="00DE6590"/>
    <w:rsid w:val="00DF433E"/>
    <w:rsid w:val="00DF52AA"/>
    <w:rsid w:val="00E02CD8"/>
    <w:rsid w:val="00E071FB"/>
    <w:rsid w:val="00E147E0"/>
    <w:rsid w:val="00E24F4F"/>
    <w:rsid w:val="00E277AA"/>
    <w:rsid w:val="00E341A1"/>
    <w:rsid w:val="00E36C69"/>
    <w:rsid w:val="00E37D28"/>
    <w:rsid w:val="00E443AB"/>
    <w:rsid w:val="00E51BCE"/>
    <w:rsid w:val="00E53A77"/>
    <w:rsid w:val="00E65D21"/>
    <w:rsid w:val="00E856B0"/>
    <w:rsid w:val="00E86F0D"/>
    <w:rsid w:val="00E91AD3"/>
    <w:rsid w:val="00E97786"/>
    <w:rsid w:val="00EA3219"/>
    <w:rsid w:val="00EA3D14"/>
    <w:rsid w:val="00EA675A"/>
    <w:rsid w:val="00ED53B9"/>
    <w:rsid w:val="00EE49CB"/>
    <w:rsid w:val="00EF4CEA"/>
    <w:rsid w:val="00EF7A9C"/>
    <w:rsid w:val="00F368E7"/>
    <w:rsid w:val="00F4135E"/>
    <w:rsid w:val="00F77F1A"/>
    <w:rsid w:val="00F83DB3"/>
    <w:rsid w:val="00F902C7"/>
    <w:rsid w:val="00FA6B0B"/>
    <w:rsid w:val="00FB7056"/>
    <w:rsid w:val="00FC680C"/>
    <w:rsid w:val="00FD487F"/>
    <w:rsid w:val="00FE2485"/>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2B2986"/>
  <w15:chartTrackingRefBased/>
  <w15:docId w15:val="{3BA4CEDC-F219-45A2-8008-761477C8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kn-IN"/>
        <w14:ligatures w14:val="standardContextual"/>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un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A9C"/>
    <w:pPr>
      <w:ind w:left="720"/>
      <w:contextualSpacing/>
    </w:pPr>
  </w:style>
  <w:style w:type="character" w:styleId="Hyperlink">
    <w:name w:val="Hyperlink"/>
    <w:basedOn w:val="DefaultParagraphFont"/>
    <w:uiPriority w:val="99"/>
    <w:unhideWhenUsed/>
    <w:rsid w:val="00EF7A9C"/>
    <w:rPr>
      <w:color w:val="0563C1" w:themeColor="hyperlink"/>
      <w:u w:val="single"/>
    </w:rPr>
  </w:style>
  <w:style w:type="character" w:customStyle="1" w:styleId="UnresolvedMention">
    <w:name w:val="Unresolved Mention"/>
    <w:basedOn w:val="DefaultParagraphFont"/>
    <w:uiPriority w:val="99"/>
    <w:semiHidden/>
    <w:unhideWhenUsed/>
    <w:rsid w:val="00EF7A9C"/>
    <w:rPr>
      <w:color w:val="605E5C"/>
      <w:shd w:val="clear" w:color="auto" w:fill="E1DFDD"/>
    </w:rPr>
  </w:style>
  <w:style w:type="paragraph" w:styleId="Header">
    <w:name w:val="header"/>
    <w:basedOn w:val="Normal"/>
    <w:link w:val="HeaderChar"/>
    <w:uiPriority w:val="99"/>
    <w:unhideWhenUsed/>
    <w:rsid w:val="008E0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A04"/>
    <w:rPr>
      <w:rFonts w:cs="Tunga"/>
    </w:rPr>
  </w:style>
  <w:style w:type="paragraph" w:styleId="Footer">
    <w:name w:val="footer"/>
    <w:basedOn w:val="Normal"/>
    <w:link w:val="FooterChar"/>
    <w:uiPriority w:val="99"/>
    <w:unhideWhenUsed/>
    <w:rsid w:val="008E0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A04"/>
    <w:rPr>
      <w:rFonts w:cs="Tunga"/>
    </w:rPr>
  </w:style>
  <w:style w:type="character" w:styleId="CommentReference">
    <w:name w:val="annotation reference"/>
    <w:basedOn w:val="DefaultParagraphFont"/>
    <w:uiPriority w:val="99"/>
    <w:semiHidden/>
    <w:unhideWhenUsed/>
    <w:rsid w:val="00DA7568"/>
    <w:rPr>
      <w:sz w:val="18"/>
      <w:szCs w:val="18"/>
    </w:rPr>
  </w:style>
  <w:style w:type="paragraph" w:styleId="CommentText">
    <w:name w:val="annotation text"/>
    <w:basedOn w:val="Normal"/>
    <w:link w:val="CommentTextChar"/>
    <w:uiPriority w:val="99"/>
    <w:semiHidden/>
    <w:unhideWhenUsed/>
    <w:rsid w:val="00DA7568"/>
    <w:pPr>
      <w:spacing w:line="240" w:lineRule="auto"/>
    </w:pPr>
    <w:rPr>
      <w:sz w:val="24"/>
      <w:szCs w:val="24"/>
    </w:rPr>
  </w:style>
  <w:style w:type="character" w:customStyle="1" w:styleId="CommentTextChar">
    <w:name w:val="Comment Text Char"/>
    <w:basedOn w:val="DefaultParagraphFont"/>
    <w:link w:val="CommentText"/>
    <w:uiPriority w:val="99"/>
    <w:semiHidden/>
    <w:rsid w:val="00DA7568"/>
    <w:rPr>
      <w:rFonts w:cs="Tunga"/>
      <w:sz w:val="24"/>
      <w:szCs w:val="24"/>
    </w:rPr>
  </w:style>
  <w:style w:type="paragraph" w:styleId="CommentSubject">
    <w:name w:val="annotation subject"/>
    <w:basedOn w:val="CommentText"/>
    <w:next w:val="CommentText"/>
    <w:link w:val="CommentSubjectChar"/>
    <w:uiPriority w:val="99"/>
    <w:semiHidden/>
    <w:unhideWhenUsed/>
    <w:rsid w:val="00DA7568"/>
    <w:rPr>
      <w:b/>
      <w:bCs/>
      <w:sz w:val="20"/>
      <w:szCs w:val="20"/>
    </w:rPr>
  </w:style>
  <w:style w:type="character" w:customStyle="1" w:styleId="CommentSubjectChar">
    <w:name w:val="Comment Subject Char"/>
    <w:basedOn w:val="CommentTextChar"/>
    <w:link w:val="CommentSubject"/>
    <w:uiPriority w:val="99"/>
    <w:semiHidden/>
    <w:rsid w:val="00DA7568"/>
    <w:rPr>
      <w:rFonts w:cs="Tunga"/>
      <w:b/>
      <w:bCs/>
      <w:sz w:val="20"/>
      <w:szCs w:val="20"/>
    </w:rPr>
  </w:style>
  <w:style w:type="paragraph" w:styleId="BalloonText">
    <w:name w:val="Balloon Text"/>
    <w:basedOn w:val="Normal"/>
    <w:link w:val="BalloonTextChar"/>
    <w:uiPriority w:val="99"/>
    <w:semiHidden/>
    <w:unhideWhenUsed/>
    <w:rsid w:val="00DA756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756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5924">
      <w:bodyDiv w:val="1"/>
      <w:marLeft w:val="0"/>
      <w:marRight w:val="0"/>
      <w:marTop w:val="0"/>
      <w:marBottom w:val="0"/>
      <w:divBdr>
        <w:top w:val="none" w:sz="0" w:space="0" w:color="auto"/>
        <w:left w:val="none" w:sz="0" w:space="0" w:color="auto"/>
        <w:bottom w:val="none" w:sz="0" w:space="0" w:color="auto"/>
        <w:right w:val="none" w:sz="0" w:space="0" w:color="auto"/>
      </w:divBdr>
    </w:div>
    <w:div w:id="68575525">
      <w:bodyDiv w:val="1"/>
      <w:marLeft w:val="0"/>
      <w:marRight w:val="0"/>
      <w:marTop w:val="0"/>
      <w:marBottom w:val="0"/>
      <w:divBdr>
        <w:top w:val="none" w:sz="0" w:space="0" w:color="auto"/>
        <w:left w:val="none" w:sz="0" w:space="0" w:color="auto"/>
        <w:bottom w:val="none" w:sz="0" w:space="0" w:color="auto"/>
        <w:right w:val="none" w:sz="0" w:space="0" w:color="auto"/>
      </w:divBdr>
    </w:div>
    <w:div w:id="260995139">
      <w:bodyDiv w:val="1"/>
      <w:marLeft w:val="0"/>
      <w:marRight w:val="0"/>
      <w:marTop w:val="0"/>
      <w:marBottom w:val="0"/>
      <w:divBdr>
        <w:top w:val="none" w:sz="0" w:space="0" w:color="auto"/>
        <w:left w:val="none" w:sz="0" w:space="0" w:color="auto"/>
        <w:bottom w:val="none" w:sz="0" w:space="0" w:color="auto"/>
        <w:right w:val="none" w:sz="0" w:space="0" w:color="auto"/>
      </w:divBdr>
    </w:div>
    <w:div w:id="396242961">
      <w:bodyDiv w:val="1"/>
      <w:marLeft w:val="0"/>
      <w:marRight w:val="0"/>
      <w:marTop w:val="0"/>
      <w:marBottom w:val="0"/>
      <w:divBdr>
        <w:top w:val="none" w:sz="0" w:space="0" w:color="auto"/>
        <w:left w:val="none" w:sz="0" w:space="0" w:color="auto"/>
        <w:bottom w:val="none" w:sz="0" w:space="0" w:color="auto"/>
        <w:right w:val="none" w:sz="0" w:space="0" w:color="auto"/>
      </w:divBdr>
    </w:div>
    <w:div w:id="436603389">
      <w:bodyDiv w:val="1"/>
      <w:marLeft w:val="0"/>
      <w:marRight w:val="0"/>
      <w:marTop w:val="0"/>
      <w:marBottom w:val="0"/>
      <w:divBdr>
        <w:top w:val="none" w:sz="0" w:space="0" w:color="auto"/>
        <w:left w:val="none" w:sz="0" w:space="0" w:color="auto"/>
        <w:bottom w:val="none" w:sz="0" w:space="0" w:color="auto"/>
        <w:right w:val="none" w:sz="0" w:space="0" w:color="auto"/>
      </w:divBdr>
    </w:div>
    <w:div w:id="462043222">
      <w:bodyDiv w:val="1"/>
      <w:marLeft w:val="0"/>
      <w:marRight w:val="0"/>
      <w:marTop w:val="0"/>
      <w:marBottom w:val="0"/>
      <w:divBdr>
        <w:top w:val="none" w:sz="0" w:space="0" w:color="auto"/>
        <w:left w:val="none" w:sz="0" w:space="0" w:color="auto"/>
        <w:bottom w:val="none" w:sz="0" w:space="0" w:color="auto"/>
        <w:right w:val="none" w:sz="0" w:space="0" w:color="auto"/>
      </w:divBdr>
    </w:div>
    <w:div w:id="466632261">
      <w:bodyDiv w:val="1"/>
      <w:marLeft w:val="0"/>
      <w:marRight w:val="0"/>
      <w:marTop w:val="0"/>
      <w:marBottom w:val="0"/>
      <w:divBdr>
        <w:top w:val="none" w:sz="0" w:space="0" w:color="auto"/>
        <w:left w:val="none" w:sz="0" w:space="0" w:color="auto"/>
        <w:bottom w:val="none" w:sz="0" w:space="0" w:color="auto"/>
        <w:right w:val="none" w:sz="0" w:space="0" w:color="auto"/>
      </w:divBdr>
    </w:div>
    <w:div w:id="484587551">
      <w:bodyDiv w:val="1"/>
      <w:marLeft w:val="0"/>
      <w:marRight w:val="0"/>
      <w:marTop w:val="0"/>
      <w:marBottom w:val="0"/>
      <w:divBdr>
        <w:top w:val="none" w:sz="0" w:space="0" w:color="auto"/>
        <w:left w:val="none" w:sz="0" w:space="0" w:color="auto"/>
        <w:bottom w:val="none" w:sz="0" w:space="0" w:color="auto"/>
        <w:right w:val="none" w:sz="0" w:space="0" w:color="auto"/>
      </w:divBdr>
    </w:div>
    <w:div w:id="484782073">
      <w:bodyDiv w:val="1"/>
      <w:marLeft w:val="0"/>
      <w:marRight w:val="0"/>
      <w:marTop w:val="0"/>
      <w:marBottom w:val="0"/>
      <w:divBdr>
        <w:top w:val="none" w:sz="0" w:space="0" w:color="auto"/>
        <w:left w:val="none" w:sz="0" w:space="0" w:color="auto"/>
        <w:bottom w:val="none" w:sz="0" w:space="0" w:color="auto"/>
        <w:right w:val="none" w:sz="0" w:space="0" w:color="auto"/>
      </w:divBdr>
    </w:div>
    <w:div w:id="492454450">
      <w:bodyDiv w:val="1"/>
      <w:marLeft w:val="0"/>
      <w:marRight w:val="0"/>
      <w:marTop w:val="0"/>
      <w:marBottom w:val="0"/>
      <w:divBdr>
        <w:top w:val="none" w:sz="0" w:space="0" w:color="auto"/>
        <w:left w:val="none" w:sz="0" w:space="0" w:color="auto"/>
        <w:bottom w:val="none" w:sz="0" w:space="0" w:color="auto"/>
        <w:right w:val="none" w:sz="0" w:space="0" w:color="auto"/>
      </w:divBdr>
    </w:div>
    <w:div w:id="630017184">
      <w:bodyDiv w:val="1"/>
      <w:marLeft w:val="0"/>
      <w:marRight w:val="0"/>
      <w:marTop w:val="0"/>
      <w:marBottom w:val="0"/>
      <w:divBdr>
        <w:top w:val="none" w:sz="0" w:space="0" w:color="auto"/>
        <w:left w:val="none" w:sz="0" w:space="0" w:color="auto"/>
        <w:bottom w:val="none" w:sz="0" w:space="0" w:color="auto"/>
        <w:right w:val="none" w:sz="0" w:space="0" w:color="auto"/>
      </w:divBdr>
    </w:div>
    <w:div w:id="631911949">
      <w:bodyDiv w:val="1"/>
      <w:marLeft w:val="0"/>
      <w:marRight w:val="0"/>
      <w:marTop w:val="0"/>
      <w:marBottom w:val="0"/>
      <w:divBdr>
        <w:top w:val="none" w:sz="0" w:space="0" w:color="auto"/>
        <w:left w:val="none" w:sz="0" w:space="0" w:color="auto"/>
        <w:bottom w:val="none" w:sz="0" w:space="0" w:color="auto"/>
        <w:right w:val="none" w:sz="0" w:space="0" w:color="auto"/>
      </w:divBdr>
    </w:div>
    <w:div w:id="692270249">
      <w:bodyDiv w:val="1"/>
      <w:marLeft w:val="0"/>
      <w:marRight w:val="0"/>
      <w:marTop w:val="0"/>
      <w:marBottom w:val="0"/>
      <w:divBdr>
        <w:top w:val="none" w:sz="0" w:space="0" w:color="auto"/>
        <w:left w:val="none" w:sz="0" w:space="0" w:color="auto"/>
        <w:bottom w:val="none" w:sz="0" w:space="0" w:color="auto"/>
        <w:right w:val="none" w:sz="0" w:space="0" w:color="auto"/>
      </w:divBdr>
    </w:div>
    <w:div w:id="732970855">
      <w:bodyDiv w:val="1"/>
      <w:marLeft w:val="0"/>
      <w:marRight w:val="0"/>
      <w:marTop w:val="0"/>
      <w:marBottom w:val="0"/>
      <w:divBdr>
        <w:top w:val="none" w:sz="0" w:space="0" w:color="auto"/>
        <w:left w:val="none" w:sz="0" w:space="0" w:color="auto"/>
        <w:bottom w:val="none" w:sz="0" w:space="0" w:color="auto"/>
        <w:right w:val="none" w:sz="0" w:space="0" w:color="auto"/>
      </w:divBdr>
    </w:div>
    <w:div w:id="786387911">
      <w:bodyDiv w:val="1"/>
      <w:marLeft w:val="0"/>
      <w:marRight w:val="0"/>
      <w:marTop w:val="0"/>
      <w:marBottom w:val="0"/>
      <w:divBdr>
        <w:top w:val="none" w:sz="0" w:space="0" w:color="auto"/>
        <w:left w:val="none" w:sz="0" w:space="0" w:color="auto"/>
        <w:bottom w:val="none" w:sz="0" w:space="0" w:color="auto"/>
        <w:right w:val="none" w:sz="0" w:space="0" w:color="auto"/>
      </w:divBdr>
    </w:div>
    <w:div w:id="820461609">
      <w:bodyDiv w:val="1"/>
      <w:marLeft w:val="0"/>
      <w:marRight w:val="0"/>
      <w:marTop w:val="0"/>
      <w:marBottom w:val="0"/>
      <w:divBdr>
        <w:top w:val="none" w:sz="0" w:space="0" w:color="auto"/>
        <w:left w:val="none" w:sz="0" w:space="0" w:color="auto"/>
        <w:bottom w:val="none" w:sz="0" w:space="0" w:color="auto"/>
        <w:right w:val="none" w:sz="0" w:space="0" w:color="auto"/>
      </w:divBdr>
    </w:div>
    <w:div w:id="877205658">
      <w:bodyDiv w:val="1"/>
      <w:marLeft w:val="0"/>
      <w:marRight w:val="0"/>
      <w:marTop w:val="0"/>
      <w:marBottom w:val="0"/>
      <w:divBdr>
        <w:top w:val="none" w:sz="0" w:space="0" w:color="auto"/>
        <w:left w:val="none" w:sz="0" w:space="0" w:color="auto"/>
        <w:bottom w:val="none" w:sz="0" w:space="0" w:color="auto"/>
        <w:right w:val="none" w:sz="0" w:space="0" w:color="auto"/>
      </w:divBdr>
    </w:div>
    <w:div w:id="882786914">
      <w:bodyDiv w:val="1"/>
      <w:marLeft w:val="0"/>
      <w:marRight w:val="0"/>
      <w:marTop w:val="0"/>
      <w:marBottom w:val="0"/>
      <w:divBdr>
        <w:top w:val="none" w:sz="0" w:space="0" w:color="auto"/>
        <w:left w:val="none" w:sz="0" w:space="0" w:color="auto"/>
        <w:bottom w:val="none" w:sz="0" w:space="0" w:color="auto"/>
        <w:right w:val="none" w:sz="0" w:space="0" w:color="auto"/>
      </w:divBdr>
    </w:div>
    <w:div w:id="910845577">
      <w:bodyDiv w:val="1"/>
      <w:marLeft w:val="0"/>
      <w:marRight w:val="0"/>
      <w:marTop w:val="0"/>
      <w:marBottom w:val="0"/>
      <w:divBdr>
        <w:top w:val="none" w:sz="0" w:space="0" w:color="auto"/>
        <w:left w:val="none" w:sz="0" w:space="0" w:color="auto"/>
        <w:bottom w:val="none" w:sz="0" w:space="0" w:color="auto"/>
        <w:right w:val="none" w:sz="0" w:space="0" w:color="auto"/>
      </w:divBdr>
    </w:div>
    <w:div w:id="1003823368">
      <w:bodyDiv w:val="1"/>
      <w:marLeft w:val="0"/>
      <w:marRight w:val="0"/>
      <w:marTop w:val="0"/>
      <w:marBottom w:val="0"/>
      <w:divBdr>
        <w:top w:val="none" w:sz="0" w:space="0" w:color="auto"/>
        <w:left w:val="none" w:sz="0" w:space="0" w:color="auto"/>
        <w:bottom w:val="none" w:sz="0" w:space="0" w:color="auto"/>
        <w:right w:val="none" w:sz="0" w:space="0" w:color="auto"/>
      </w:divBdr>
    </w:div>
    <w:div w:id="1054427743">
      <w:bodyDiv w:val="1"/>
      <w:marLeft w:val="0"/>
      <w:marRight w:val="0"/>
      <w:marTop w:val="0"/>
      <w:marBottom w:val="0"/>
      <w:divBdr>
        <w:top w:val="none" w:sz="0" w:space="0" w:color="auto"/>
        <w:left w:val="none" w:sz="0" w:space="0" w:color="auto"/>
        <w:bottom w:val="none" w:sz="0" w:space="0" w:color="auto"/>
        <w:right w:val="none" w:sz="0" w:space="0" w:color="auto"/>
      </w:divBdr>
    </w:div>
    <w:div w:id="1084839169">
      <w:bodyDiv w:val="1"/>
      <w:marLeft w:val="0"/>
      <w:marRight w:val="0"/>
      <w:marTop w:val="0"/>
      <w:marBottom w:val="0"/>
      <w:divBdr>
        <w:top w:val="none" w:sz="0" w:space="0" w:color="auto"/>
        <w:left w:val="none" w:sz="0" w:space="0" w:color="auto"/>
        <w:bottom w:val="none" w:sz="0" w:space="0" w:color="auto"/>
        <w:right w:val="none" w:sz="0" w:space="0" w:color="auto"/>
      </w:divBdr>
    </w:div>
    <w:div w:id="1154029365">
      <w:bodyDiv w:val="1"/>
      <w:marLeft w:val="0"/>
      <w:marRight w:val="0"/>
      <w:marTop w:val="0"/>
      <w:marBottom w:val="0"/>
      <w:divBdr>
        <w:top w:val="none" w:sz="0" w:space="0" w:color="auto"/>
        <w:left w:val="none" w:sz="0" w:space="0" w:color="auto"/>
        <w:bottom w:val="none" w:sz="0" w:space="0" w:color="auto"/>
        <w:right w:val="none" w:sz="0" w:space="0" w:color="auto"/>
      </w:divBdr>
    </w:div>
    <w:div w:id="1205679084">
      <w:bodyDiv w:val="1"/>
      <w:marLeft w:val="0"/>
      <w:marRight w:val="0"/>
      <w:marTop w:val="0"/>
      <w:marBottom w:val="0"/>
      <w:divBdr>
        <w:top w:val="none" w:sz="0" w:space="0" w:color="auto"/>
        <w:left w:val="none" w:sz="0" w:space="0" w:color="auto"/>
        <w:bottom w:val="none" w:sz="0" w:space="0" w:color="auto"/>
        <w:right w:val="none" w:sz="0" w:space="0" w:color="auto"/>
      </w:divBdr>
    </w:div>
    <w:div w:id="1213275402">
      <w:bodyDiv w:val="1"/>
      <w:marLeft w:val="0"/>
      <w:marRight w:val="0"/>
      <w:marTop w:val="0"/>
      <w:marBottom w:val="0"/>
      <w:divBdr>
        <w:top w:val="none" w:sz="0" w:space="0" w:color="auto"/>
        <w:left w:val="none" w:sz="0" w:space="0" w:color="auto"/>
        <w:bottom w:val="none" w:sz="0" w:space="0" w:color="auto"/>
        <w:right w:val="none" w:sz="0" w:space="0" w:color="auto"/>
      </w:divBdr>
    </w:div>
    <w:div w:id="1238781573">
      <w:bodyDiv w:val="1"/>
      <w:marLeft w:val="0"/>
      <w:marRight w:val="0"/>
      <w:marTop w:val="0"/>
      <w:marBottom w:val="0"/>
      <w:divBdr>
        <w:top w:val="none" w:sz="0" w:space="0" w:color="auto"/>
        <w:left w:val="none" w:sz="0" w:space="0" w:color="auto"/>
        <w:bottom w:val="none" w:sz="0" w:space="0" w:color="auto"/>
        <w:right w:val="none" w:sz="0" w:space="0" w:color="auto"/>
      </w:divBdr>
    </w:div>
    <w:div w:id="1249772059">
      <w:bodyDiv w:val="1"/>
      <w:marLeft w:val="0"/>
      <w:marRight w:val="0"/>
      <w:marTop w:val="0"/>
      <w:marBottom w:val="0"/>
      <w:divBdr>
        <w:top w:val="none" w:sz="0" w:space="0" w:color="auto"/>
        <w:left w:val="none" w:sz="0" w:space="0" w:color="auto"/>
        <w:bottom w:val="none" w:sz="0" w:space="0" w:color="auto"/>
        <w:right w:val="none" w:sz="0" w:space="0" w:color="auto"/>
      </w:divBdr>
    </w:div>
    <w:div w:id="1268582218">
      <w:bodyDiv w:val="1"/>
      <w:marLeft w:val="0"/>
      <w:marRight w:val="0"/>
      <w:marTop w:val="0"/>
      <w:marBottom w:val="0"/>
      <w:divBdr>
        <w:top w:val="none" w:sz="0" w:space="0" w:color="auto"/>
        <w:left w:val="none" w:sz="0" w:space="0" w:color="auto"/>
        <w:bottom w:val="none" w:sz="0" w:space="0" w:color="auto"/>
        <w:right w:val="none" w:sz="0" w:space="0" w:color="auto"/>
      </w:divBdr>
    </w:div>
    <w:div w:id="1272127450">
      <w:bodyDiv w:val="1"/>
      <w:marLeft w:val="0"/>
      <w:marRight w:val="0"/>
      <w:marTop w:val="0"/>
      <w:marBottom w:val="0"/>
      <w:divBdr>
        <w:top w:val="none" w:sz="0" w:space="0" w:color="auto"/>
        <w:left w:val="none" w:sz="0" w:space="0" w:color="auto"/>
        <w:bottom w:val="none" w:sz="0" w:space="0" w:color="auto"/>
        <w:right w:val="none" w:sz="0" w:space="0" w:color="auto"/>
      </w:divBdr>
    </w:div>
    <w:div w:id="1347362138">
      <w:bodyDiv w:val="1"/>
      <w:marLeft w:val="0"/>
      <w:marRight w:val="0"/>
      <w:marTop w:val="0"/>
      <w:marBottom w:val="0"/>
      <w:divBdr>
        <w:top w:val="none" w:sz="0" w:space="0" w:color="auto"/>
        <w:left w:val="none" w:sz="0" w:space="0" w:color="auto"/>
        <w:bottom w:val="none" w:sz="0" w:space="0" w:color="auto"/>
        <w:right w:val="none" w:sz="0" w:space="0" w:color="auto"/>
      </w:divBdr>
    </w:div>
    <w:div w:id="1370300073">
      <w:bodyDiv w:val="1"/>
      <w:marLeft w:val="0"/>
      <w:marRight w:val="0"/>
      <w:marTop w:val="0"/>
      <w:marBottom w:val="0"/>
      <w:divBdr>
        <w:top w:val="none" w:sz="0" w:space="0" w:color="auto"/>
        <w:left w:val="none" w:sz="0" w:space="0" w:color="auto"/>
        <w:bottom w:val="none" w:sz="0" w:space="0" w:color="auto"/>
        <w:right w:val="none" w:sz="0" w:space="0" w:color="auto"/>
      </w:divBdr>
    </w:div>
    <w:div w:id="1437940101">
      <w:bodyDiv w:val="1"/>
      <w:marLeft w:val="0"/>
      <w:marRight w:val="0"/>
      <w:marTop w:val="0"/>
      <w:marBottom w:val="0"/>
      <w:divBdr>
        <w:top w:val="none" w:sz="0" w:space="0" w:color="auto"/>
        <w:left w:val="none" w:sz="0" w:space="0" w:color="auto"/>
        <w:bottom w:val="none" w:sz="0" w:space="0" w:color="auto"/>
        <w:right w:val="none" w:sz="0" w:space="0" w:color="auto"/>
      </w:divBdr>
    </w:div>
    <w:div w:id="1525635636">
      <w:bodyDiv w:val="1"/>
      <w:marLeft w:val="0"/>
      <w:marRight w:val="0"/>
      <w:marTop w:val="0"/>
      <w:marBottom w:val="0"/>
      <w:divBdr>
        <w:top w:val="none" w:sz="0" w:space="0" w:color="auto"/>
        <w:left w:val="none" w:sz="0" w:space="0" w:color="auto"/>
        <w:bottom w:val="none" w:sz="0" w:space="0" w:color="auto"/>
        <w:right w:val="none" w:sz="0" w:space="0" w:color="auto"/>
      </w:divBdr>
    </w:div>
    <w:div w:id="1643802233">
      <w:bodyDiv w:val="1"/>
      <w:marLeft w:val="0"/>
      <w:marRight w:val="0"/>
      <w:marTop w:val="0"/>
      <w:marBottom w:val="0"/>
      <w:divBdr>
        <w:top w:val="none" w:sz="0" w:space="0" w:color="auto"/>
        <w:left w:val="none" w:sz="0" w:space="0" w:color="auto"/>
        <w:bottom w:val="none" w:sz="0" w:space="0" w:color="auto"/>
        <w:right w:val="none" w:sz="0" w:space="0" w:color="auto"/>
      </w:divBdr>
    </w:div>
    <w:div w:id="1647318162">
      <w:bodyDiv w:val="1"/>
      <w:marLeft w:val="0"/>
      <w:marRight w:val="0"/>
      <w:marTop w:val="0"/>
      <w:marBottom w:val="0"/>
      <w:divBdr>
        <w:top w:val="none" w:sz="0" w:space="0" w:color="auto"/>
        <w:left w:val="none" w:sz="0" w:space="0" w:color="auto"/>
        <w:bottom w:val="none" w:sz="0" w:space="0" w:color="auto"/>
        <w:right w:val="none" w:sz="0" w:space="0" w:color="auto"/>
      </w:divBdr>
    </w:div>
    <w:div w:id="1749838605">
      <w:bodyDiv w:val="1"/>
      <w:marLeft w:val="0"/>
      <w:marRight w:val="0"/>
      <w:marTop w:val="0"/>
      <w:marBottom w:val="0"/>
      <w:divBdr>
        <w:top w:val="none" w:sz="0" w:space="0" w:color="auto"/>
        <w:left w:val="none" w:sz="0" w:space="0" w:color="auto"/>
        <w:bottom w:val="none" w:sz="0" w:space="0" w:color="auto"/>
        <w:right w:val="none" w:sz="0" w:space="0" w:color="auto"/>
      </w:divBdr>
    </w:div>
    <w:div w:id="1777868619">
      <w:bodyDiv w:val="1"/>
      <w:marLeft w:val="0"/>
      <w:marRight w:val="0"/>
      <w:marTop w:val="0"/>
      <w:marBottom w:val="0"/>
      <w:divBdr>
        <w:top w:val="none" w:sz="0" w:space="0" w:color="auto"/>
        <w:left w:val="none" w:sz="0" w:space="0" w:color="auto"/>
        <w:bottom w:val="none" w:sz="0" w:space="0" w:color="auto"/>
        <w:right w:val="none" w:sz="0" w:space="0" w:color="auto"/>
      </w:divBdr>
    </w:div>
    <w:div w:id="1856067077">
      <w:bodyDiv w:val="1"/>
      <w:marLeft w:val="0"/>
      <w:marRight w:val="0"/>
      <w:marTop w:val="0"/>
      <w:marBottom w:val="0"/>
      <w:divBdr>
        <w:top w:val="none" w:sz="0" w:space="0" w:color="auto"/>
        <w:left w:val="none" w:sz="0" w:space="0" w:color="auto"/>
        <w:bottom w:val="none" w:sz="0" w:space="0" w:color="auto"/>
        <w:right w:val="none" w:sz="0" w:space="0" w:color="auto"/>
      </w:divBdr>
    </w:div>
    <w:div w:id="1989018085">
      <w:bodyDiv w:val="1"/>
      <w:marLeft w:val="0"/>
      <w:marRight w:val="0"/>
      <w:marTop w:val="0"/>
      <w:marBottom w:val="0"/>
      <w:divBdr>
        <w:top w:val="none" w:sz="0" w:space="0" w:color="auto"/>
        <w:left w:val="none" w:sz="0" w:space="0" w:color="auto"/>
        <w:bottom w:val="none" w:sz="0" w:space="0" w:color="auto"/>
        <w:right w:val="none" w:sz="0" w:space="0" w:color="auto"/>
      </w:divBdr>
    </w:div>
    <w:div w:id="205396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ntTable" Target="fontTable.xml"/><Relationship Id="rId21" Type="http://schemas.microsoft.com/office/2011/relationships/people" Target="people.xml"/><Relationship Id="rId22"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dx.doi.org/10.1007/s12548-011-0030-7"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954</TotalTime>
  <Pages>8</Pages>
  <Words>2051</Words>
  <Characters>11693</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jasleen thakker</dc:creator>
  <cp:keywords/>
  <dc:description/>
  <cp:lastModifiedBy>Microsoft Office User</cp:lastModifiedBy>
  <cp:revision>272</cp:revision>
  <dcterms:created xsi:type="dcterms:W3CDTF">2024-11-05T06:19:00Z</dcterms:created>
  <dcterms:modified xsi:type="dcterms:W3CDTF">2025-02-14T22:00:00Z</dcterms:modified>
</cp:coreProperties>
</file>