
<file path=[Content_Types].xml><?xml version="1.0" encoding="utf-8"?>
<Types xmlns="http://schemas.openxmlformats.org/package/2006/content-types">
  <Default ContentType="image/png" Extension="png"/>
  <Default ContentType="image/svg+xml" Extension="sv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wordprocessingml.people+xml" PartName="/word/peop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FFBE1" w14:textId="38DCB41C" w:rsidR="000349A7" w:rsidRPr="00DC24C8" w:rsidRDefault="000349A7" w:rsidP="00700C70">
      <w:pPr>
        <w:spacing w:after="0" w:line="360" w:lineRule="auto"/>
        <w:jc w:val="center"/>
        <w:rPr>
          <w:rFonts w:ascii="Times New Roman" w:eastAsia="SimSun" w:hAnsi="Times New Roman" w:cs="Times New Roman"/>
          <w:b/>
          <w:color w:val="000000" w:themeColor="text1"/>
          <w:kern w:val="0"/>
          <w:sz w:val="28"/>
          <w:szCs w:val="24"/>
          <w:lang w:eastAsia="zh-CN"/>
          <w14:ligatures w14:val="none"/>
        </w:rPr>
      </w:pPr>
      <w:r w:rsidRPr="00DC24C8">
        <w:rPr>
          <w:rFonts w:ascii="Times New Roman" w:eastAsia="SimSun" w:hAnsi="Times New Roman" w:cs="Times New Roman"/>
          <w:b/>
          <w:color w:val="000000" w:themeColor="text1"/>
          <w:kern w:val="0"/>
          <w:sz w:val="28"/>
          <w:szCs w:val="24"/>
          <w:lang w:eastAsia="zh-CN"/>
          <w14:ligatures w14:val="none"/>
        </w:rPr>
        <w:t xml:space="preserve">Evaluation of the Effectiveness of 20% amino acid </w:t>
      </w:r>
      <w:r w:rsidR="00C37643" w:rsidRPr="00DC24C8">
        <w:rPr>
          <w:rFonts w:ascii="Times New Roman" w:eastAsia="SimSun" w:hAnsi="Times New Roman" w:cs="Times New Roman"/>
          <w:b/>
          <w:color w:val="000000" w:themeColor="text1"/>
          <w:kern w:val="0"/>
          <w:sz w:val="28"/>
          <w:szCs w:val="24"/>
          <w:lang w:eastAsia="zh-CN"/>
          <w14:ligatures w14:val="none"/>
        </w:rPr>
        <w:t>bio stimulant</w:t>
      </w:r>
      <w:r w:rsidRPr="00DC24C8">
        <w:rPr>
          <w:rFonts w:ascii="Times New Roman" w:eastAsia="SimSun" w:hAnsi="Times New Roman" w:cs="Times New Roman"/>
          <w:b/>
          <w:color w:val="000000" w:themeColor="text1"/>
          <w:kern w:val="0"/>
          <w:sz w:val="28"/>
          <w:szCs w:val="24"/>
          <w:lang w:eastAsia="zh-CN"/>
          <w14:ligatures w14:val="none"/>
        </w:rPr>
        <w:t xml:space="preserve"> with surfactant at Different Concentrations on the Growth and Yield of Groundnut</w:t>
      </w:r>
    </w:p>
    <w:p w14:paraId="425E60B1" w14:textId="77777777" w:rsidR="0069633A" w:rsidRPr="00DC24C8" w:rsidRDefault="0069633A" w:rsidP="00700C70">
      <w:pPr>
        <w:spacing w:after="0" w:line="360" w:lineRule="auto"/>
        <w:jc w:val="center"/>
        <w:rPr>
          <w:rFonts w:ascii="Times New Roman" w:eastAsia="SimSun" w:hAnsi="Times New Roman" w:cs="Times New Roman"/>
          <w:b/>
          <w:color w:val="000000" w:themeColor="text1"/>
          <w:kern w:val="0"/>
          <w:sz w:val="28"/>
          <w:szCs w:val="24"/>
          <w:lang w:eastAsia="zh-CN"/>
          <w14:ligatures w14:val="none"/>
        </w:rPr>
      </w:pPr>
    </w:p>
    <w:p w14:paraId="5551B5CD" w14:textId="77777777" w:rsidR="00706825" w:rsidRPr="00DC24C8" w:rsidRDefault="00706825" w:rsidP="007D02AE">
      <w:pPr>
        <w:spacing w:after="0" w:line="360" w:lineRule="auto"/>
        <w:ind w:firstLine="720"/>
        <w:jc w:val="center"/>
        <w:rPr>
          <w:rFonts w:ascii="Times New Roman" w:eastAsia="SimSun" w:hAnsi="Times New Roman" w:cs="Times New Roman"/>
          <w:color w:val="000000" w:themeColor="text1"/>
          <w:kern w:val="0"/>
          <w:sz w:val="24"/>
          <w:szCs w:val="24"/>
          <w:lang w:eastAsia="zh-CN"/>
          <w14:ligatures w14:val="none"/>
        </w:rPr>
      </w:pPr>
    </w:p>
    <w:p w14:paraId="3DF7BA51" w14:textId="5A2EED47" w:rsidR="00C613F0" w:rsidRPr="00DC24C8" w:rsidRDefault="00C613F0" w:rsidP="007D02AE">
      <w:pPr>
        <w:spacing w:after="0" w:line="360" w:lineRule="auto"/>
        <w:ind w:firstLine="720"/>
        <w:jc w:val="center"/>
        <w:rPr>
          <w:rFonts w:ascii="Times New Roman" w:eastAsia="SimSun" w:hAnsi="Times New Roman" w:cs="Times New Roman"/>
          <w:color w:val="000000" w:themeColor="text1"/>
          <w:kern w:val="0"/>
          <w:sz w:val="24"/>
          <w:szCs w:val="24"/>
          <w:lang w:eastAsia="zh-CN"/>
          <w14:ligatures w14:val="none"/>
        </w:rPr>
      </w:pPr>
      <w:r w:rsidRPr="00DC24C8">
        <w:rPr>
          <w:rFonts w:ascii="Times New Roman" w:eastAsia="SimSun" w:hAnsi="Times New Roman" w:cs="Times New Roman"/>
          <w:color w:val="000000" w:themeColor="text1"/>
          <w:kern w:val="0"/>
          <w:sz w:val="24"/>
          <w:szCs w:val="24"/>
          <w:lang w:eastAsia="zh-CN"/>
          <w14:ligatures w14:val="none"/>
        </w:rPr>
        <w:t>ABSTRACT</w:t>
      </w:r>
    </w:p>
    <w:p w14:paraId="7CFA5B8B" w14:textId="791FE199" w:rsidR="006D608B" w:rsidRPr="00DC24C8" w:rsidRDefault="006D608B" w:rsidP="00297B2A">
      <w:pPr>
        <w:spacing w:after="0" w:line="360" w:lineRule="auto"/>
        <w:ind w:firstLine="720"/>
        <w:jc w:val="both"/>
        <w:rPr>
          <w:rFonts w:ascii="Times New Roman" w:eastAsia="SimSun" w:hAnsi="Times New Roman" w:cs="Times New Roman"/>
          <w:color w:val="000000" w:themeColor="text1"/>
          <w:kern w:val="0"/>
          <w:sz w:val="24"/>
          <w:szCs w:val="24"/>
          <w:lang w:eastAsia="zh-CN"/>
          <w14:ligatures w14:val="none"/>
        </w:rPr>
      </w:pPr>
      <w:r w:rsidRPr="00DC24C8">
        <w:rPr>
          <w:rFonts w:ascii="Times New Roman" w:eastAsia="SimSun" w:hAnsi="Times New Roman" w:cs="Times New Roman"/>
          <w:color w:val="000000" w:themeColor="text1"/>
          <w:kern w:val="0"/>
          <w:sz w:val="24"/>
          <w:szCs w:val="24"/>
          <w:lang w:eastAsia="zh-CN"/>
          <w14:ligatures w14:val="none"/>
        </w:rPr>
        <w:t xml:space="preserve">A field trial was conducted during Kharif 2024 at Anurag University, Hyderabad, to evaluate the </w:t>
      </w:r>
      <w:r w:rsidR="00133706" w:rsidRPr="00DC24C8">
        <w:rPr>
          <w:rFonts w:ascii="Times New Roman" w:eastAsia="SimSun" w:hAnsi="Times New Roman" w:cs="Times New Roman"/>
          <w:color w:val="000000" w:themeColor="text1"/>
          <w:kern w:val="0"/>
          <w:sz w:val="24"/>
          <w:szCs w:val="24"/>
          <w:lang w:eastAsia="zh-CN"/>
          <w14:ligatures w14:val="none"/>
        </w:rPr>
        <w:t>bio efficacy of 20</w:t>
      </w:r>
      <w:r w:rsidRPr="00DC24C8">
        <w:rPr>
          <w:rFonts w:ascii="Times New Roman" w:eastAsia="SimSun" w:hAnsi="Times New Roman" w:cs="Times New Roman"/>
          <w:color w:val="000000" w:themeColor="text1"/>
          <w:kern w:val="0"/>
          <w:sz w:val="24"/>
          <w:szCs w:val="24"/>
          <w:lang w:eastAsia="zh-CN"/>
          <w14:ligatures w14:val="none"/>
        </w:rPr>
        <w:t>% amino acid formulation with surfactant on the growth and yield of groundnut (</w:t>
      </w:r>
      <w:r w:rsidRPr="00DC24C8">
        <w:rPr>
          <w:rFonts w:ascii="Times New Roman" w:eastAsia="SimSun" w:hAnsi="Times New Roman" w:cs="Times New Roman"/>
          <w:i/>
          <w:iCs/>
          <w:color w:val="000000" w:themeColor="text1"/>
          <w:kern w:val="0"/>
          <w:sz w:val="24"/>
          <w:szCs w:val="24"/>
          <w:lang w:eastAsia="zh-CN"/>
          <w14:ligatures w14:val="none"/>
        </w:rPr>
        <w:t>Arachis hypogaea</w:t>
      </w:r>
      <w:r w:rsidRPr="00DC24C8">
        <w:rPr>
          <w:rFonts w:ascii="Times New Roman" w:eastAsia="SimSun" w:hAnsi="Times New Roman" w:cs="Times New Roman"/>
          <w:color w:val="000000" w:themeColor="text1"/>
          <w:kern w:val="0"/>
          <w:sz w:val="24"/>
          <w:szCs w:val="24"/>
          <w:lang w:eastAsia="zh-CN"/>
          <w14:ligatures w14:val="none"/>
        </w:rPr>
        <w:t xml:space="preserve"> L.). The formulation, designed to enhance nutrient absorption and stress tolerance, was applied as a foliar spray in varying concentrations (2 ml/l, 3 ml/l, 4 ml/l, and 5 ml/l) in addition to a control treatment and a recommended dose of fertilizers (RDF). Results demonstrated that the application of the 20% amino acid with surfactant at 3 ml/l (T</w:t>
      </w:r>
      <w:r w:rsidRPr="00DC24C8">
        <w:rPr>
          <w:rFonts w:ascii="Times New Roman" w:eastAsia="SimSun" w:hAnsi="Times New Roman" w:cs="Times New Roman"/>
          <w:color w:val="000000" w:themeColor="text1"/>
          <w:kern w:val="0"/>
          <w:sz w:val="24"/>
          <w:szCs w:val="24"/>
          <w:vertAlign w:val="subscript"/>
          <w:lang w:eastAsia="zh-CN"/>
          <w14:ligatures w14:val="none"/>
        </w:rPr>
        <w:t>4</w:t>
      </w:r>
      <w:r w:rsidRPr="00DC24C8">
        <w:rPr>
          <w:rFonts w:ascii="Times New Roman" w:eastAsia="SimSun" w:hAnsi="Times New Roman" w:cs="Times New Roman"/>
          <w:color w:val="000000" w:themeColor="text1"/>
          <w:kern w:val="0"/>
          <w:sz w:val="24"/>
          <w:szCs w:val="24"/>
          <w:lang w:eastAsia="zh-CN"/>
          <w14:ligatures w14:val="none"/>
        </w:rPr>
        <w:t>) significantly improved key growth parameters such as plant height, leaf area, root length, and dry matter accumulation. Yield components, including pod length, number of pods per plant, and pod weight, were also markedly enhanced at this concentration. Treatment T</w:t>
      </w:r>
      <w:r w:rsidRPr="00DC24C8">
        <w:rPr>
          <w:rFonts w:ascii="Times New Roman" w:eastAsia="SimSun" w:hAnsi="Times New Roman" w:cs="Times New Roman"/>
          <w:color w:val="000000" w:themeColor="text1"/>
          <w:kern w:val="0"/>
          <w:sz w:val="24"/>
          <w:szCs w:val="24"/>
          <w:vertAlign w:val="subscript"/>
          <w:lang w:eastAsia="zh-CN"/>
          <w14:ligatures w14:val="none"/>
        </w:rPr>
        <w:t>4</w:t>
      </w:r>
      <w:r w:rsidRPr="00DC24C8">
        <w:rPr>
          <w:rFonts w:ascii="Times New Roman" w:eastAsia="SimSun" w:hAnsi="Times New Roman" w:cs="Times New Roman"/>
          <w:color w:val="000000" w:themeColor="text1"/>
          <w:kern w:val="0"/>
          <w:sz w:val="24"/>
          <w:szCs w:val="24"/>
          <w:lang w:eastAsia="zh-CN"/>
          <w14:ligatures w14:val="none"/>
        </w:rPr>
        <w:t xml:space="preserve"> was identified as the most effective and economical concentration, offering comparable or superior results to higher dosages, highlighting its potential for cost-effective crop improvement. The study concluded that the 20% amino acid with surfactant formulation, particularly at 3 ml/l, provides a promising solution for enhancing groundnut productivity by improving nutrient uptake and supporting growth under stress conditions.</w:t>
      </w:r>
    </w:p>
    <w:p w14:paraId="2B093BD1" w14:textId="3D90AC66" w:rsidR="00CA5476" w:rsidRPr="00DC24C8" w:rsidRDefault="00CA5476" w:rsidP="00297B2A">
      <w:pPr>
        <w:spacing w:line="360" w:lineRule="auto"/>
        <w:jc w:val="both"/>
        <w:rPr>
          <w:rFonts w:ascii="Times New Roman" w:hAnsi="Times New Roman" w:cs="Times New Roman"/>
          <w:bCs/>
          <w:color w:val="000000" w:themeColor="text1"/>
          <w:sz w:val="24"/>
          <w:szCs w:val="24"/>
        </w:rPr>
      </w:pPr>
      <w:r w:rsidRPr="00DC24C8">
        <w:rPr>
          <w:rFonts w:ascii="Times New Roman" w:hAnsi="Times New Roman" w:cs="Times New Roman"/>
          <w:b/>
          <w:bCs/>
          <w:color w:val="000000" w:themeColor="text1"/>
          <w:sz w:val="24"/>
          <w:szCs w:val="24"/>
        </w:rPr>
        <w:t xml:space="preserve">Keywords:- </w:t>
      </w:r>
      <w:r w:rsidRPr="00DC24C8">
        <w:rPr>
          <w:rFonts w:ascii="Times New Roman" w:hAnsi="Times New Roman" w:cs="Times New Roman"/>
          <w:bCs/>
          <w:color w:val="000000" w:themeColor="text1"/>
          <w:sz w:val="24"/>
          <w:szCs w:val="24"/>
        </w:rPr>
        <w:t>Amino acid, Biostimulants, Groundnut</w:t>
      </w:r>
    </w:p>
    <w:p w14:paraId="0CAF7D42" w14:textId="59624BF8" w:rsidR="006722F3" w:rsidRPr="00DC24C8" w:rsidRDefault="006D608B" w:rsidP="00297B2A">
      <w:pPr>
        <w:spacing w:line="360" w:lineRule="auto"/>
        <w:jc w:val="both"/>
        <w:rPr>
          <w:rFonts w:ascii="Times New Roman" w:hAnsi="Times New Roman" w:cs="Times New Roman"/>
          <w:b/>
          <w:bCs/>
          <w:color w:val="000000" w:themeColor="text1"/>
          <w:sz w:val="24"/>
          <w:szCs w:val="24"/>
        </w:rPr>
      </w:pPr>
      <w:r w:rsidRPr="00DC24C8">
        <w:rPr>
          <w:rFonts w:ascii="Times New Roman" w:hAnsi="Times New Roman" w:cs="Times New Roman"/>
          <w:b/>
          <w:bCs/>
          <w:color w:val="000000" w:themeColor="text1"/>
          <w:sz w:val="24"/>
          <w:szCs w:val="24"/>
        </w:rPr>
        <w:t>Introduction</w:t>
      </w:r>
    </w:p>
    <w:p w14:paraId="275AE6CE" w14:textId="34E0E913" w:rsidR="00C277A2" w:rsidRPr="00DC24C8" w:rsidRDefault="006D608B" w:rsidP="00297B2A">
      <w:pPr>
        <w:autoSpaceDE w:val="0"/>
        <w:autoSpaceDN w:val="0"/>
        <w:adjustRightInd w:val="0"/>
        <w:spacing w:after="0"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Groundnut (</w:t>
      </w:r>
      <w:r w:rsidRPr="00DC24C8">
        <w:rPr>
          <w:rFonts w:ascii="Times New Roman" w:hAnsi="Times New Roman" w:cs="Times New Roman"/>
          <w:i/>
          <w:iCs/>
          <w:color w:val="000000" w:themeColor="text1"/>
          <w:sz w:val="24"/>
          <w:szCs w:val="24"/>
        </w:rPr>
        <w:t>Arachis hypogaea</w:t>
      </w:r>
      <w:r w:rsidRPr="00DC24C8">
        <w:rPr>
          <w:rFonts w:ascii="Times New Roman" w:hAnsi="Times New Roman" w:cs="Times New Roman"/>
          <w:color w:val="000000" w:themeColor="text1"/>
          <w:sz w:val="24"/>
          <w:szCs w:val="24"/>
        </w:rPr>
        <w:t xml:space="preserve"> L.), serves as a </w:t>
      </w:r>
      <w:r w:rsidR="00133706" w:rsidRPr="00DC24C8">
        <w:rPr>
          <w:rFonts w:ascii="Times New Roman" w:hAnsi="Times New Roman" w:cs="Times New Roman"/>
          <w:color w:val="000000" w:themeColor="text1"/>
          <w:sz w:val="24"/>
          <w:szCs w:val="24"/>
        </w:rPr>
        <w:t xml:space="preserve">major </w:t>
      </w:r>
      <w:r w:rsidRPr="00DC24C8">
        <w:rPr>
          <w:rFonts w:ascii="Times New Roman" w:hAnsi="Times New Roman" w:cs="Times New Roman"/>
          <w:color w:val="000000" w:themeColor="text1"/>
          <w:sz w:val="24"/>
          <w:szCs w:val="24"/>
        </w:rPr>
        <w:t>source of vegetable oil and protein, especially in tropical and subtropical regions, where it contributes significantly to both human diets and livestock feed.</w:t>
      </w:r>
      <w:r w:rsidR="00F4697A" w:rsidRPr="00DC24C8">
        <w:rPr>
          <w:rFonts w:ascii="Times New Roman" w:hAnsi="Times New Roman" w:cs="Times New Roman"/>
          <w:color w:val="000000" w:themeColor="text1"/>
          <w:kern w:val="0"/>
          <w:sz w:val="24"/>
          <w:szCs w:val="24"/>
          <w:lang w:val="en-US"/>
          <w14:ligatures w14:val="none"/>
        </w:rPr>
        <w:t xml:space="preserve"> (Arya et </w:t>
      </w:r>
      <w:r w:rsidR="009D3CA2" w:rsidRPr="00DC24C8">
        <w:rPr>
          <w:rFonts w:ascii="Times New Roman" w:hAnsi="Times New Roman" w:cs="Times New Roman"/>
          <w:color w:val="000000" w:themeColor="text1"/>
          <w:kern w:val="0"/>
          <w:sz w:val="24"/>
          <w:szCs w:val="24"/>
          <w:lang w:val="en-US"/>
          <w14:ligatures w14:val="none"/>
        </w:rPr>
        <w:t>al.</w:t>
      </w:r>
      <w:r w:rsidR="00F4697A" w:rsidRPr="00DC24C8">
        <w:rPr>
          <w:rFonts w:ascii="Times New Roman" w:hAnsi="Times New Roman" w:cs="Times New Roman"/>
          <w:color w:val="000000" w:themeColor="text1"/>
          <w:kern w:val="0"/>
          <w:sz w:val="24"/>
          <w:szCs w:val="24"/>
          <w:lang w:val="en-US"/>
          <w14:ligatures w14:val="none"/>
        </w:rPr>
        <w:t xml:space="preserve"> 2016). The nutritive value of </w:t>
      </w:r>
      <w:r w:rsidR="00297B2A" w:rsidRPr="00DC24C8">
        <w:rPr>
          <w:rFonts w:ascii="Times New Roman" w:hAnsi="Times New Roman" w:cs="Times New Roman"/>
          <w:color w:val="000000" w:themeColor="text1"/>
          <w:kern w:val="0"/>
          <w:sz w:val="24"/>
          <w:szCs w:val="24"/>
          <w:lang w:val="en-US"/>
          <w14:ligatures w14:val="none"/>
        </w:rPr>
        <w:t>groundnut</w:t>
      </w:r>
      <w:r w:rsidR="00F4697A" w:rsidRPr="00DC24C8">
        <w:rPr>
          <w:rFonts w:ascii="Times New Roman" w:hAnsi="Times New Roman" w:cs="Times New Roman"/>
          <w:color w:val="000000" w:themeColor="text1"/>
          <w:kern w:val="0"/>
          <w:sz w:val="24"/>
          <w:szCs w:val="24"/>
          <w:lang w:val="en-US"/>
          <w14:ligatures w14:val="none"/>
        </w:rPr>
        <w:t xml:space="preserve"> seeds is very high as it contains 40-50 percent of oil, 25-30 percent protein, 20 percent carbohydrates and 5 percent ash, some minerals as magnesium and calcium depending on the variety and agricultural treatments (Jani and Devani, 2020; Bakry et </w:t>
      </w:r>
      <w:r w:rsidR="009D3CA2" w:rsidRPr="00DC24C8">
        <w:rPr>
          <w:rFonts w:ascii="Times New Roman" w:hAnsi="Times New Roman" w:cs="Times New Roman"/>
          <w:color w:val="000000" w:themeColor="text1"/>
          <w:kern w:val="0"/>
          <w:sz w:val="24"/>
          <w:szCs w:val="24"/>
          <w:lang w:val="en-US"/>
          <w14:ligatures w14:val="none"/>
        </w:rPr>
        <w:t>al.</w:t>
      </w:r>
      <w:r w:rsidR="00F4697A" w:rsidRPr="00DC24C8">
        <w:rPr>
          <w:rFonts w:ascii="Times New Roman" w:hAnsi="Times New Roman" w:cs="Times New Roman"/>
          <w:color w:val="000000" w:themeColor="text1"/>
          <w:kern w:val="0"/>
          <w:sz w:val="24"/>
          <w:szCs w:val="24"/>
          <w:lang w:val="en-US"/>
          <w14:ligatures w14:val="none"/>
        </w:rPr>
        <w:t xml:space="preserve"> 2020)</w:t>
      </w:r>
      <w:r w:rsidR="00F4697A" w:rsidRPr="00DC24C8">
        <w:rPr>
          <w:rFonts w:ascii="Times New Roman" w:hAnsi="Times New Roman" w:cs="Times New Roman"/>
          <w:color w:val="000000" w:themeColor="text1"/>
          <w:sz w:val="24"/>
          <w:szCs w:val="24"/>
        </w:rPr>
        <w:t>.</w:t>
      </w:r>
      <w:r w:rsidRPr="00DC24C8">
        <w:rPr>
          <w:rFonts w:ascii="Times New Roman" w:hAnsi="Times New Roman" w:cs="Times New Roman"/>
          <w:color w:val="000000" w:themeColor="text1"/>
          <w:sz w:val="24"/>
          <w:szCs w:val="24"/>
        </w:rPr>
        <w:t xml:space="preserve">However, groundnut production faces several challenges, including nutrient deficiency, drought stress, and suboptimal management practices, all of which can reduce yield potential. To overcome these challenges and boost productivity, the adoption of </w:t>
      </w:r>
      <w:r w:rsidR="00133706" w:rsidRPr="00DC24C8">
        <w:rPr>
          <w:rFonts w:ascii="Times New Roman" w:hAnsi="Times New Roman" w:cs="Times New Roman"/>
          <w:color w:val="000000" w:themeColor="text1"/>
          <w:sz w:val="24"/>
          <w:szCs w:val="24"/>
        </w:rPr>
        <w:lastRenderedPageBreak/>
        <w:t>bio stimulants</w:t>
      </w:r>
      <w:r w:rsidRPr="00DC24C8">
        <w:rPr>
          <w:rFonts w:ascii="Times New Roman" w:hAnsi="Times New Roman" w:cs="Times New Roman"/>
          <w:color w:val="000000" w:themeColor="text1"/>
          <w:sz w:val="24"/>
          <w:szCs w:val="24"/>
        </w:rPr>
        <w:t xml:space="preserve"> has emerged as an innovative approach in modern agriculture.</w:t>
      </w:r>
      <w:r w:rsidR="00C277A2" w:rsidRPr="00DC24C8">
        <w:rPr>
          <w:rFonts w:ascii="Times New Roman" w:hAnsi="Times New Roman" w:cs="Times New Roman"/>
          <w:color w:val="000000" w:themeColor="text1"/>
          <w:sz w:val="24"/>
          <w:szCs w:val="24"/>
        </w:rPr>
        <w:t xml:space="preserve"> </w:t>
      </w:r>
      <w:r w:rsidR="00133706" w:rsidRPr="00DC24C8">
        <w:rPr>
          <w:rFonts w:ascii="Times New Roman" w:hAnsi="Times New Roman" w:cs="Times New Roman"/>
          <w:color w:val="000000" w:themeColor="text1"/>
          <w:kern w:val="0"/>
          <w:sz w:val="24"/>
          <w:szCs w:val="24"/>
          <w:lang w:val="en-US"/>
          <w14:ligatures w14:val="none"/>
        </w:rPr>
        <w:t>Bio stimulants</w:t>
      </w:r>
      <w:r w:rsidR="00C277A2" w:rsidRPr="00DC24C8">
        <w:rPr>
          <w:rFonts w:ascii="Times New Roman" w:hAnsi="Times New Roman" w:cs="Times New Roman"/>
          <w:color w:val="000000" w:themeColor="text1"/>
          <w:kern w:val="0"/>
          <w:sz w:val="24"/>
          <w:szCs w:val="24"/>
          <w:lang w:val="en-US"/>
          <w14:ligatures w14:val="none"/>
        </w:rPr>
        <w:t xml:space="preserve"> are considered bioactive substances that are either inorganic or organic microorganisms that can increase crop performance when utilized in small quantities [</w:t>
      </w:r>
      <w:r w:rsidR="00F4697A" w:rsidRPr="00DC24C8">
        <w:rPr>
          <w:rFonts w:ascii="Times New Roman" w:hAnsi="Times New Roman" w:cs="Times New Roman"/>
          <w:color w:val="000000" w:themeColor="text1"/>
          <w:kern w:val="0"/>
          <w:sz w:val="24"/>
          <w:szCs w:val="24"/>
          <w:lang w:val="en-US"/>
          <w14:ligatures w14:val="none"/>
        </w:rPr>
        <w:t>La Bella, S. et</w:t>
      </w:r>
      <w:r w:rsidR="00090988" w:rsidRPr="00DC24C8">
        <w:rPr>
          <w:rFonts w:ascii="Times New Roman" w:hAnsi="Times New Roman" w:cs="Times New Roman"/>
          <w:color w:val="000000" w:themeColor="text1"/>
          <w:kern w:val="0"/>
          <w:sz w:val="24"/>
          <w:szCs w:val="24"/>
          <w:lang w:val="en-US"/>
          <w14:ligatures w14:val="none"/>
        </w:rPr>
        <w:t xml:space="preserve"> </w:t>
      </w:r>
      <w:r w:rsidR="009D3CA2" w:rsidRPr="00DC24C8">
        <w:rPr>
          <w:rFonts w:ascii="Times New Roman" w:hAnsi="Times New Roman" w:cs="Times New Roman"/>
          <w:color w:val="000000" w:themeColor="text1"/>
          <w:kern w:val="0"/>
          <w:sz w:val="24"/>
          <w:szCs w:val="24"/>
          <w:lang w:val="en-US"/>
          <w14:ligatures w14:val="none"/>
        </w:rPr>
        <w:t>al.</w:t>
      </w:r>
      <w:r w:rsidR="00090988" w:rsidRPr="00DC24C8">
        <w:rPr>
          <w:rFonts w:ascii="Times New Roman" w:hAnsi="Times New Roman" w:cs="Times New Roman"/>
          <w:color w:val="000000" w:themeColor="text1"/>
          <w:kern w:val="0"/>
          <w:sz w:val="24"/>
          <w:szCs w:val="24"/>
          <w:lang w:val="en-US"/>
          <w14:ligatures w14:val="none"/>
        </w:rPr>
        <w:t xml:space="preserve"> 2021</w:t>
      </w:r>
      <w:r w:rsidR="00C277A2" w:rsidRPr="00DC24C8">
        <w:rPr>
          <w:rFonts w:ascii="Times New Roman" w:hAnsi="Times New Roman" w:cs="Times New Roman"/>
          <w:color w:val="000000" w:themeColor="text1"/>
          <w:kern w:val="0"/>
          <w:sz w:val="24"/>
          <w:szCs w:val="24"/>
          <w:lang w:val="en-US"/>
          <w14:ligatures w14:val="none"/>
        </w:rPr>
        <w:t>] as they can enhance both performance and growth as well as improve nutrient- and water-use efficiencies of different crops. Amino acids have a dual function as building blocks for proteins and as providers of organic nitrogen, which can alleviate the negative impacts of drought and salt stress [</w:t>
      </w:r>
      <w:r w:rsidR="00F4697A" w:rsidRPr="00DC24C8">
        <w:rPr>
          <w:rFonts w:ascii="Times New Roman" w:hAnsi="Times New Roman" w:cs="Times New Roman"/>
          <w:color w:val="000000" w:themeColor="text1"/>
          <w:kern w:val="0"/>
          <w:sz w:val="24"/>
          <w:szCs w:val="24"/>
          <w:lang w:val="en-US"/>
          <w14:ligatures w14:val="none"/>
        </w:rPr>
        <w:t>Abdelkader, M.M et</w:t>
      </w:r>
      <w:r w:rsidR="00090988" w:rsidRPr="00DC24C8">
        <w:rPr>
          <w:rFonts w:ascii="Times New Roman" w:hAnsi="Times New Roman" w:cs="Times New Roman"/>
          <w:color w:val="000000" w:themeColor="text1"/>
          <w:kern w:val="0"/>
          <w:sz w:val="24"/>
          <w:szCs w:val="24"/>
          <w:lang w:val="en-US"/>
          <w14:ligatures w14:val="none"/>
        </w:rPr>
        <w:t xml:space="preserve"> </w:t>
      </w:r>
      <w:r w:rsidR="009D3CA2" w:rsidRPr="00DC24C8">
        <w:rPr>
          <w:rFonts w:ascii="Times New Roman" w:hAnsi="Times New Roman" w:cs="Times New Roman"/>
          <w:color w:val="000000" w:themeColor="text1"/>
          <w:kern w:val="0"/>
          <w:sz w:val="24"/>
          <w:szCs w:val="24"/>
          <w:lang w:val="en-US"/>
          <w14:ligatures w14:val="none"/>
        </w:rPr>
        <w:t>al.</w:t>
      </w:r>
      <w:r w:rsidR="00090988" w:rsidRPr="00DC24C8">
        <w:rPr>
          <w:rFonts w:ascii="Times New Roman" w:hAnsi="Times New Roman" w:cs="Times New Roman"/>
          <w:color w:val="000000" w:themeColor="text1"/>
          <w:kern w:val="0"/>
          <w:sz w:val="24"/>
          <w:szCs w:val="24"/>
          <w:lang w:val="en-US"/>
          <w14:ligatures w14:val="none"/>
        </w:rPr>
        <w:t xml:space="preserve"> 2021</w:t>
      </w:r>
      <w:r w:rsidR="00C277A2" w:rsidRPr="00DC24C8">
        <w:rPr>
          <w:rFonts w:ascii="Times New Roman" w:hAnsi="Times New Roman" w:cs="Times New Roman"/>
          <w:color w:val="000000" w:themeColor="text1"/>
          <w:kern w:val="0"/>
          <w:sz w:val="24"/>
          <w:szCs w:val="24"/>
          <w:lang w:val="en-US"/>
          <w14:ligatures w14:val="none"/>
        </w:rPr>
        <w:t>], and promote cell growth. They are vital in metabolite synthesis, growth, and development, and appropriate in plants because of their structure as protein</w:t>
      </w:r>
      <w:r w:rsidR="00F4697A" w:rsidRPr="00DC24C8">
        <w:rPr>
          <w:rFonts w:ascii="Times New Roman" w:hAnsi="Times New Roman" w:cs="Times New Roman"/>
          <w:color w:val="000000" w:themeColor="text1"/>
          <w:kern w:val="0"/>
          <w:sz w:val="24"/>
          <w:szCs w:val="24"/>
          <w:lang w:val="en-US"/>
          <w14:ligatures w14:val="none"/>
        </w:rPr>
        <w:t xml:space="preserve"> </w:t>
      </w:r>
      <w:r w:rsidR="00C277A2" w:rsidRPr="00DC24C8">
        <w:rPr>
          <w:rFonts w:ascii="Times New Roman" w:hAnsi="Times New Roman" w:cs="Times New Roman"/>
          <w:color w:val="000000" w:themeColor="text1"/>
          <w:kern w:val="0"/>
          <w:sz w:val="24"/>
          <w:szCs w:val="24"/>
          <w:lang w:val="en-US"/>
          <w14:ligatures w14:val="none"/>
        </w:rPr>
        <w:t xml:space="preserve">units. </w:t>
      </w:r>
      <w:r w:rsidR="00C277A2" w:rsidRPr="00DC24C8">
        <w:rPr>
          <w:rFonts w:ascii="Times New Roman" w:hAnsi="Times New Roman" w:cs="Times New Roman"/>
          <w:color w:val="000000" w:themeColor="text1"/>
          <w:sz w:val="24"/>
          <w:szCs w:val="24"/>
        </w:rPr>
        <w:t>Amino acid-based biostimulants, in particular, have garnered attention due to their capacity to regulate physiological processes, improve nutrient efficiency</w:t>
      </w:r>
      <w:r w:rsidR="00FC78B3" w:rsidRPr="00DC24C8">
        <w:rPr>
          <w:rFonts w:ascii="Times New Roman" w:hAnsi="Times New Roman" w:cs="Times New Roman"/>
          <w:color w:val="000000" w:themeColor="text1"/>
          <w:sz w:val="24"/>
          <w:szCs w:val="24"/>
        </w:rPr>
        <w:t xml:space="preserve"> </w:t>
      </w:r>
      <w:r w:rsidR="00C277A2" w:rsidRPr="00DC24C8">
        <w:rPr>
          <w:rFonts w:ascii="Times New Roman" w:hAnsi="Times New Roman" w:cs="Times New Roman"/>
          <w:color w:val="000000" w:themeColor="text1"/>
          <w:sz w:val="24"/>
          <w:szCs w:val="24"/>
        </w:rPr>
        <w:t>and enhance tolerance to abiotic stresses such as drought and salinity</w:t>
      </w:r>
      <w:r w:rsidR="00FC78B3" w:rsidRPr="00DC24C8">
        <w:rPr>
          <w:rFonts w:ascii="Times New Roman" w:hAnsi="Times New Roman" w:cs="Times New Roman"/>
          <w:color w:val="000000" w:themeColor="text1"/>
          <w:sz w:val="24"/>
          <w:szCs w:val="24"/>
        </w:rPr>
        <w:t>. (</w:t>
      </w:r>
      <w:r w:rsidR="00FC78B3" w:rsidRPr="00DC24C8">
        <w:rPr>
          <w:rFonts w:ascii="Times New Roman" w:hAnsi="Times New Roman" w:cs="Times New Roman"/>
          <w:color w:val="000000" w:themeColor="text1"/>
          <w:kern w:val="0"/>
          <w:sz w:val="24"/>
          <w:szCs w:val="24"/>
          <w:lang w:val="en-US"/>
          <w14:ligatures w14:val="none"/>
        </w:rPr>
        <w:t xml:space="preserve">Vernieri et </w:t>
      </w:r>
      <w:r w:rsidR="009D3CA2" w:rsidRPr="00DC24C8">
        <w:rPr>
          <w:rFonts w:ascii="Times New Roman" w:hAnsi="Times New Roman" w:cs="Times New Roman"/>
          <w:color w:val="000000" w:themeColor="text1"/>
          <w:kern w:val="0"/>
          <w:sz w:val="24"/>
          <w:szCs w:val="24"/>
          <w:lang w:val="en-US"/>
          <w14:ligatures w14:val="none"/>
        </w:rPr>
        <w:t>al.</w:t>
      </w:r>
      <w:r w:rsidR="00FC78B3" w:rsidRPr="00DC24C8">
        <w:rPr>
          <w:rFonts w:ascii="Times New Roman" w:hAnsi="Times New Roman" w:cs="Times New Roman"/>
          <w:color w:val="000000" w:themeColor="text1"/>
          <w:kern w:val="0"/>
          <w:sz w:val="24"/>
          <w:szCs w:val="24"/>
          <w:lang w:val="en-US"/>
          <w14:ligatures w14:val="none"/>
        </w:rPr>
        <w:t xml:space="preserve"> 2005)</w:t>
      </w:r>
      <w:r w:rsidR="00C277A2" w:rsidRPr="00DC24C8">
        <w:rPr>
          <w:rFonts w:ascii="Times New Roman" w:hAnsi="Times New Roman" w:cs="Times New Roman"/>
          <w:color w:val="000000" w:themeColor="text1"/>
          <w:sz w:val="24"/>
          <w:szCs w:val="24"/>
        </w:rPr>
        <w:t xml:space="preserve"> </w:t>
      </w:r>
    </w:p>
    <w:p w14:paraId="7C29E5E0" w14:textId="18E7300F" w:rsidR="006D608B" w:rsidRPr="00DC24C8" w:rsidRDefault="006D608B" w:rsidP="00297B2A">
      <w:pPr>
        <w:spacing w:line="360" w:lineRule="auto"/>
        <w:ind w:firstLine="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The current field trial was designed to evaluate the </w:t>
      </w:r>
      <w:r w:rsidR="00133706" w:rsidRPr="00DC24C8">
        <w:rPr>
          <w:rFonts w:ascii="Times New Roman" w:hAnsi="Times New Roman" w:cs="Times New Roman"/>
          <w:color w:val="000000" w:themeColor="text1"/>
          <w:sz w:val="24"/>
          <w:szCs w:val="24"/>
        </w:rPr>
        <w:t>bio efficacy</w:t>
      </w:r>
      <w:r w:rsidRPr="00DC24C8">
        <w:rPr>
          <w:rFonts w:ascii="Times New Roman" w:hAnsi="Times New Roman" w:cs="Times New Roman"/>
          <w:color w:val="000000" w:themeColor="text1"/>
          <w:sz w:val="24"/>
          <w:szCs w:val="24"/>
        </w:rPr>
        <w:t xml:space="preserve"> of a 20% amino acid formulation with surfactant on groundnut during the Kharif 2024 season. Surfactants are known to improve the penetration and spread of foliar applications, making nutrients and biostimulants more readily available to plants. </w:t>
      </w:r>
    </w:p>
    <w:p w14:paraId="7DB8A911" w14:textId="303AF56D" w:rsidR="006D608B" w:rsidRPr="00DC24C8" w:rsidRDefault="006D608B"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Materials and methods</w:t>
      </w:r>
    </w:p>
    <w:p w14:paraId="5DB73037" w14:textId="77777777" w:rsidR="00FC78B3"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The study was conducted at the School of Agriculture, Anurag University, Hyderabad, during the Kharif 2024 season. The objective was to determine the optimal concentration of a 20% amino acid formulation with surfactant for enhancing groundnut growth and yield.</w:t>
      </w:r>
    </w:p>
    <w:p w14:paraId="7013C30B" w14:textId="65BFFF0F" w:rsidR="00C277A2" w:rsidRPr="00DC24C8" w:rsidRDefault="00A07B6C" w:rsidP="00297B2A">
      <w:pPr>
        <w:autoSpaceDE w:val="0"/>
        <w:autoSpaceDN w:val="0"/>
        <w:adjustRightInd w:val="0"/>
        <w:spacing w:after="0"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FC78B3" w:rsidRPr="00DC24C8">
        <w:rPr>
          <w:rFonts w:ascii="Times New Roman" w:hAnsi="Times New Roman" w:cs="Times New Roman"/>
          <w:color w:val="000000" w:themeColor="text1"/>
          <w:sz w:val="24"/>
          <w:szCs w:val="24"/>
        </w:rPr>
        <w:t xml:space="preserve">The experimental soil texture was sandy loamy and design was </w:t>
      </w:r>
      <w:r w:rsidR="00C277A2" w:rsidRPr="00DC24C8">
        <w:rPr>
          <w:rFonts w:ascii="Times New Roman" w:hAnsi="Times New Roman" w:cs="Times New Roman"/>
          <w:color w:val="000000" w:themeColor="text1"/>
          <w:sz w:val="24"/>
          <w:szCs w:val="24"/>
        </w:rPr>
        <w:t>randomized block design (RBD)</w:t>
      </w:r>
      <w:r w:rsidR="00FC78B3" w:rsidRPr="00DC24C8">
        <w:rPr>
          <w:rFonts w:ascii="Times New Roman" w:hAnsi="Times New Roman" w:cs="Times New Roman"/>
          <w:color w:val="000000" w:themeColor="text1"/>
          <w:sz w:val="24"/>
          <w:szCs w:val="24"/>
        </w:rPr>
        <w:t xml:space="preserve"> is</w:t>
      </w:r>
      <w:r w:rsidR="00C277A2" w:rsidRPr="00DC24C8">
        <w:rPr>
          <w:rFonts w:ascii="Times New Roman" w:hAnsi="Times New Roman" w:cs="Times New Roman"/>
          <w:color w:val="000000" w:themeColor="text1"/>
          <w:sz w:val="24"/>
          <w:szCs w:val="24"/>
        </w:rPr>
        <w:t xml:space="preserve"> implemented, comprising six treatments with four replications each.</w:t>
      </w:r>
      <w:r w:rsidR="00FC78B3" w:rsidRPr="00DC24C8">
        <w:rPr>
          <w:rFonts w:ascii="Times New Roman" w:hAnsi="Times New Roman" w:cs="Times New Roman"/>
          <w:color w:val="000000" w:themeColor="text1"/>
          <w:kern w:val="0"/>
          <w:sz w:val="24"/>
          <w:szCs w:val="24"/>
          <w:lang w:val="en-US"/>
          <w14:ligatures w14:val="none"/>
        </w:rPr>
        <w:t xml:space="preserve"> Seeds of groundnut were sown in the first week </w:t>
      </w:r>
      <w:r w:rsidR="008407A6" w:rsidRPr="00DC24C8">
        <w:rPr>
          <w:rFonts w:ascii="Times New Roman" w:hAnsi="Times New Roman" w:cs="Times New Roman"/>
          <w:color w:val="000000" w:themeColor="text1"/>
          <w:kern w:val="0"/>
          <w:sz w:val="24"/>
          <w:szCs w:val="24"/>
          <w:lang w:val="en-US"/>
          <w14:ligatures w14:val="none"/>
        </w:rPr>
        <w:t xml:space="preserve">June. The </w:t>
      </w:r>
      <w:commentRangeStart w:id="0"/>
      <w:r w:rsidR="008407A6" w:rsidRPr="00DC24C8">
        <w:rPr>
          <w:rFonts w:ascii="Times New Roman" w:hAnsi="Times New Roman" w:cs="Times New Roman"/>
          <w:color w:val="000000" w:themeColor="text1"/>
          <w:kern w:val="0"/>
          <w:sz w:val="24"/>
          <w:szCs w:val="24"/>
          <w:highlight w:val="yellow"/>
          <w:lang w:val="en-US"/>
          <w14:ligatures w14:val="none"/>
        </w:rPr>
        <w:t>recommended</w:t>
      </w:r>
      <w:commentRangeEnd w:id="0"/>
      <w:r w:rsidR="00F255E5" w:rsidRPr="00DC24C8">
        <w:rPr>
          <w:rStyle w:val="CommentReference"/>
          <w:rFonts w:ascii="Times New Roman" w:hAnsi="Times New Roman" w:cs="Times New Roman"/>
        </w:rPr>
        <w:commentReference w:id="0"/>
      </w:r>
      <w:r w:rsidR="008407A6" w:rsidRPr="00DC24C8">
        <w:rPr>
          <w:rFonts w:ascii="Times New Roman" w:hAnsi="Times New Roman" w:cs="Times New Roman"/>
          <w:color w:val="000000" w:themeColor="text1"/>
          <w:kern w:val="0"/>
          <w:sz w:val="24"/>
          <w:szCs w:val="24"/>
          <w:lang w:val="en-US"/>
          <w14:ligatures w14:val="none"/>
        </w:rPr>
        <w:t xml:space="preserve"> dose of fertilizers of 30 kg N/ha, 50 kg </w:t>
      </w:r>
      <w:commentRangeStart w:id="1"/>
      <w:r w:rsidR="008407A6" w:rsidRPr="00DC24C8">
        <w:rPr>
          <w:rFonts w:ascii="Times New Roman" w:hAnsi="Times New Roman" w:cs="Times New Roman"/>
          <w:color w:val="000000" w:themeColor="text1"/>
          <w:kern w:val="0"/>
          <w:sz w:val="24"/>
          <w:szCs w:val="24"/>
          <w:lang w:val="en-US"/>
          <w14:ligatures w14:val="none"/>
        </w:rPr>
        <w:t>P</w:t>
      </w:r>
      <w:r w:rsidR="008407A6" w:rsidRPr="00DC24C8">
        <w:rPr>
          <w:rFonts w:ascii="Times New Roman" w:hAnsi="Times New Roman" w:cs="Times New Roman"/>
          <w:color w:val="000000" w:themeColor="text1"/>
          <w:kern w:val="0"/>
          <w:sz w:val="24"/>
          <w:szCs w:val="24"/>
          <w:highlight w:val="yellow"/>
          <w:lang w:val="en-US"/>
          <w14:ligatures w14:val="none"/>
        </w:rPr>
        <w:t>2</w:t>
      </w:r>
      <w:r w:rsidR="008407A6" w:rsidRPr="00DC24C8">
        <w:rPr>
          <w:rFonts w:ascii="Times New Roman" w:hAnsi="Times New Roman" w:cs="Times New Roman"/>
          <w:color w:val="000000" w:themeColor="text1"/>
          <w:kern w:val="0"/>
          <w:sz w:val="24"/>
          <w:szCs w:val="24"/>
          <w:lang w:val="en-US"/>
          <w14:ligatures w14:val="none"/>
        </w:rPr>
        <w:t>O</w:t>
      </w:r>
      <w:r w:rsidR="008407A6" w:rsidRPr="00DC24C8">
        <w:rPr>
          <w:rFonts w:ascii="Times New Roman" w:hAnsi="Times New Roman" w:cs="Times New Roman"/>
          <w:color w:val="000000" w:themeColor="text1"/>
          <w:kern w:val="0"/>
          <w:sz w:val="24"/>
          <w:szCs w:val="24"/>
          <w:highlight w:val="yellow"/>
          <w:lang w:val="en-US"/>
          <w14:ligatures w14:val="none"/>
        </w:rPr>
        <w:t>5</w:t>
      </w:r>
      <w:commentRangeEnd w:id="1"/>
      <w:r w:rsidR="00133706" w:rsidRPr="00DC24C8">
        <w:rPr>
          <w:rStyle w:val="CommentReference"/>
          <w:rFonts w:ascii="Times New Roman" w:hAnsi="Times New Roman" w:cs="Times New Roman"/>
        </w:rPr>
        <w:commentReference w:id="1"/>
      </w:r>
      <w:r w:rsidR="008407A6" w:rsidRPr="00DC24C8">
        <w:rPr>
          <w:rFonts w:ascii="Times New Roman" w:hAnsi="Times New Roman" w:cs="Times New Roman"/>
          <w:color w:val="000000" w:themeColor="text1"/>
          <w:kern w:val="0"/>
          <w:sz w:val="24"/>
          <w:szCs w:val="24"/>
          <w:lang w:val="en-US"/>
          <w14:ligatures w14:val="none"/>
        </w:rPr>
        <w:t xml:space="preserve">/ha and </w:t>
      </w:r>
      <w:r w:rsidR="00CA5476" w:rsidRPr="00DC24C8">
        <w:rPr>
          <w:rFonts w:ascii="Times New Roman" w:hAnsi="Times New Roman" w:cs="Times New Roman"/>
          <w:color w:val="000000" w:themeColor="text1"/>
          <w:kern w:val="0"/>
          <w:sz w:val="24"/>
          <w:szCs w:val="24"/>
          <w:lang w:val="en-US"/>
          <w14:ligatures w14:val="none"/>
        </w:rPr>
        <w:t>4</w:t>
      </w:r>
      <w:r w:rsidR="008407A6" w:rsidRPr="00DC24C8">
        <w:rPr>
          <w:rFonts w:ascii="Times New Roman" w:hAnsi="Times New Roman" w:cs="Times New Roman"/>
          <w:color w:val="000000" w:themeColor="text1"/>
          <w:kern w:val="0"/>
          <w:sz w:val="24"/>
          <w:szCs w:val="24"/>
          <w:lang w:val="en-US"/>
          <w14:ligatures w14:val="none"/>
        </w:rPr>
        <w:t>0 kg K</w:t>
      </w:r>
      <w:r w:rsidR="008407A6" w:rsidRPr="00DC24C8">
        <w:rPr>
          <w:rFonts w:ascii="Times New Roman" w:hAnsi="Times New Roman" w:cs="Times New Roman"/>
          <w:color w:val="000000" w:themeColor="text1"/>
          <w:kern w:val="0"/>
          <w:sz w:val="24"/>
          <w:szCs w:val="24"/>
          <w:highlight w:val="yellow"/>
          <w:lang w:val="en-US"/>
          <w14:ligatures w14:val="none"/>
        </w:rPr>
        <w:t>2</w:t>
      </w:r>
      <w:r w:rsidR="008407A6" w:rsidRPr="00DC24C8">
        <w:rPr>
          <w:rFonts w:ascii="Times New Roman" w:hAnsi="Times New Roman" w:cs="Times New Roman"/>
          <w:color w:val="000000" w:themeColor="text1"/>
          <w:kern w:val="0"/>
          <w:sz w:val="24"/>
          <w:szCs w:val="24"/>
          <w:lang w:val="en-US"/>
          <w14:ligatures w14:val="none"/>
        </w:rPr>
        <w:t>O/ha were applied at the time of sowing.</w:t>
      </w:r>
      <w:r w:rsidR="00CA5476" w:rsidRPr="00DC24C8">
        <w:rPr>
          <w:rFonts w:ascii="Times New Roman" w:hAnsi="Times New Roman" w:cs="Times New Roman"/>
          <w:color w:val="000000" w:themeColor="text1"/>
          <w:kern w:val="0"/>
          <w:sz w:val="24"/>
          <w:szCs w:val="24"/>
          <w:lang w:val="en-US"/>
          <w14:ligatures w14:val="none"/>
        </w:rPr>
        <w:t xml:space="preserve"> </w:t>
      </w:r>
      <w:r w:rsidR="00FC78B3" w:rsidRPr="00DC24C8">
        <w:rPr>
          <w:rFonts w:ascii="Times New Roman" w:hAnsi="Times New Roman" w:cs="Times New Roman"/>
          <w:color w:val="000000" w:themeColor="text1"/>
          <w:kern w:val="0"/>
          <w:sz w:val="24"/>
          <w:szCs w:val="24"/>
          <w:lang w:val="en-US"/>
          <w14:ligatures w14:val="none"/>
        </w:rPr>
        <w:t xml:space="preserve">The normal cultural practices for groundnut were </w:t>
      </w:r>
      <w:r w:rsidR="008407A6" w:rsidRPr="00DC24C8">
        <w:rPr>
          <w:rFonts w:ascii="Times New Roman" w:hAnsi="Times New Roman" w:cs="Times New Roman"/>
          <w:color w:val="000000" w:themeColor="text1"/>
          <w:kern w:val="0"/>
          <w:sz w:val="24"/>
          <w:szCs w:val="24"/>
          <w:lang w:val="en-US"/>
          <w14:ligatures w14:val="none"/>
        </w:rPr>
        <w:t>practiced</w:t>
      </w:r>
      <w:r w:rsidR="00FC78B3" w:rsidRPr="00DC24C8">
        <w:rPr>
          <w:rFonts w:ascii="Times New Roman" w:hAnsi="Times New Roman" w:cs="Times New Roman"/>
          <w:color w:val="000000" w:themeColor="text1"/>
          <w:kern w:val="0"/>
          <w:sz w:val="24"/>
          <w:szCs w:val="24"/>
          <w:lang w:val="en-US"/>
          <w14:ligatures w14:val="none"/>
        </w:rPr>
        <w:t xml:space="preserve"> as recommended. Sprinkler irrigation was applied as plants needed.</w:t>
      </w:r>
    </w:p>
    <w:p w14:paraId="412E7AF3"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Treatments and Experimental Design</w:t>
      </w:r>
    </w:p>
    <w:p w14:paraId="2F2FA328" w14:textId="7402A8BB"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The treatments included a control recommended dose of fertilizers</w:t>
      </w:r>
      <w:r w:rsidR="000349A7" w:rsidRPr="00DC24C8">
        <w:rPr>
          <w:rFonts w:ascii="Times New Roman" w:hAnsi="Times New Roman" w:cs="Times New Roman"/>
          <w:color w:val="000000" w:themeColor="text1"/>
          <w:sz w:val="24"/>
          <w:szCs w:val="24"/>
        </w:rPr>
        <w:t xml:space="preserve"> </w:t>
      </w:r>
      <w:r w:rsidRPr="00DC24C8">
        <w:rPr>
          <w:rFonts w:ascii="Times New Roman" w:hAnsi="Times New Roman" w:cs="Times New Roman"/>
          <w:color w:val="000000" w:themeColor="text1"/>
          <w:sz w:val="24"/>
          <w:szCs w:val="24"/>
        </w:rPr>
        <w:t>and five varying concentrations of the amino acid formulation with surfactant. Foliar applications were selected as the treatment method to ensure direct nutrient delivery to the aerial parts of the plant, promoting rapid absorption and immediate physiological effects. Applications targeted critical growth stages, particularly flowering and pod development, and were repeated at 15-day intervals to monitor sustained effects.</w:t>
      </w:r>
    </w:p>
    <w:p w14:paraId="1B126C99" w14:textId="77777777" w:rsidR="00C277A2" w:rsidRPr="00DC24C8" w:rsidRDefault="00C277A2"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lastRenderedPageBreak/>
        <w:t>Table 1: Treatment details</w:t>
      </w:r>
    </w:p>
    <w:tbl>
      <w:tblPr>
        <w:tblStyle w:val="TableGrid"/>
        <w:tblW w:w="0" w:type="auto"/>
        <w:jc w:val="center"/>
        <w:tblLook w:val="04A0" w:firstRow="1" w:lastRow="0" w:firstColumn="1" w:lastColumn="0" w:noHBand="0" w:noVBand="1"/>
      </w:tblPr>
      <w:tblGrid>
        <w:gridCol w:w="1881"/>
        <w:gridCol w:w="4878"/>
      </w:tblGrid>
      <w:tr w:rsidR="00CA5476" w:rsidRPr="00DC24C8" w14:paraId="1E6A6BFC" w14:textId="77777777" w:rsidTr="008E505E">
        <w:trPr>
          <w:jc w:val="center"/>
        </w:trPr>
        <w:tc>
          <w:tcPr>
            <w:tcW w:w="0" w:type="auto"/>
          </w:tcPr>
          <w:p w14:paraId="2CDCE1A1" w14:textId="77777777" w:rsidR="00C277A2" w:rsidRPr="00DC24C8" w:rsidRDefault="00C277A2" w:rsidP="00297B2A">
            <w:pPr>
              <w:spacing w:line="360" w:lineRule="auto"/>
              <w:jc w:val="both"/>
              <w:rPr>
                <w:rFonts w:ascii="Times New Roman" w:hAnsi="Times New Roman" w:cs="Times New Roman"/>
                <w:b/>
                <w:bCs/>
                <w:color w:val="000000" w:themeColor="text1"/>
                <w:sz w:val="24"/>
                <w:szCs w:val="24"/>
              </w:rPr>
            </w:pPr>
            <w:r w:rsidRPr="00DC24C8">
              <w:rPr>
                <w:rFonts w:ascii="Times New Roman" w:hAnsi="Times New Roman" w:cs="Times New Roman"/>
                <w:b/>
                <w:bCs/>
                <w:color w:val="000000" w:themeColor="text1"/>
                <w:sz w:val="24"/>
                <w:szCs w:val="24"/>
              </w:rPr>
              <w:t>Treatment Code</w:t>
            </w:r>
          </w:p>
        </w:tc>
        <w:tc>
          <w:tcPr>
            <w:tcW w:w="0" w:type="auto"/>
          </w:tcPr>
          <w:p w14:paraId="30C8B23C" w14:textId="77777777" w:rsidR="00C277A2" w:rsidRPr="00DC24C8" w:rsidRDefault="00C277A2" w:rsidP="00297B2A">
            <w:pPr>
              <w:spacing w:line="360" w:lineRule="auto"/>
              <w:jc w:val="both"/>
              <w:rPr>
                <w:rFonts w:ascii="Times New Roman" w:hAnsi="Times New Roman" w:cs="Times New Roman"/>
                <w:b/>
                <w:bCs/>
                <w:color w:val="000000" w:themeColor="text1"/>
                <w:sz w:val="24"/>
                <w:szCs w:val="24"/>
              </w:rPr>
            </w:pPr>
            <w:r w:rsidRPr="00DC24C8">
              <w:rPr>
                <w:rFonts w:ascii="Times New Roman" w:hAnsi="Times New Roman" w:cs="Times New Roman"/>
                <w:b/>
                <w:bCs/>
                <w:color w:val="000000" w:themeColor="text1"/>
                <w:sz w:val="24"/>
                <w:szCs w:val="24"/>
              </w:rPr>
              <w:t>Treatment Description</w:t>
            </w:r>
          </w:p>
        </w:tc>
      </w:tr>
      <w:tr w:rsidR="00CA5476" w:rsidRPr="00DC24C8" w14:paraId="67BB912F" w14:textId="77777777" w:rsidTr="008E505E">
        <w:trPr>
          <w:jc w:val="center"/>
        </w:trPr>
        <w:tc>
          <w:tcPr>
            <w:tcW w:w="0" w:type="auto"/>
          </w:tcPr>
          <w:p w14:paraId="73BD6142"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1</w:t>
            </w:r>
          </w:p>
        </w:tc>
        <w:tc>
          <w:tcPr>
            <w:tcW w:w="0" w:type="auto"/>
          </w:tcPr>
          <w:p w14:paraId="43492274"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only</w:t>
            </w:r>
          </w:p>
        </w:tc>
      </w:tr>
      <w:tr w:rsidR="00CA5476" w:rsidRPr="00DC24C8" w14:paraId="78D03486" w14:textId="77777777" w:rsidTr="008E505E">
        <w:trPr>
          <w:jc w:val="center"/>
        </w:trPr>
        <w:tc>
          <w:tcPr>
            <w:tcW w:w="0" w:type="auto"/>
          </w:tcPr>
          <w:p w14:paraId="21BD9822"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2</w:t>
            </w:r>
          </w:p>
        </w:tc>
        <w:tc>
          <w:tcPr>
            <w:tcW w:w="0" w:type="auto"/>
          </w:tcPr>
          <w:p w14:paraId="018224F3"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+ 3 ml/l of 20% amino acid (Tata Bahaar)</w:t>
            </w:r>
          </w:p>
        </w:tc>
      </w:tr>
      <w:tr w:rsidR="00CA5476" w:rsidRPr="00DC24C8" w14:paraId="62F51FD3" w14:textId="77777777" w:rsidTr="008E505E">
        <w:trPr>
          <w:jc w:val="center"/>
        </w:trPr>
        <w:tc>
          <w:tcPr>
            <w:tcW w:w="0" w:type="auto"/>
          </w:tcPr>
          <w:p w14:paraId="667BE600"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3</w:t>
            </w:r>
          </w:p>
        </w:tc>
        <w:tc>
          <w:tcPr>
            <w:tcW w:w="0" w:type="auto"/>
          </w:tcPr>
          <w:p w14:paraId="3A3373FA"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+ 2 ml/l of 20% amino acid with surfactant</w:t>
            </w:r>
          </w:p>
        </w:tc>
      </w:tr>
      <w:tr w:rsidR="00CA5476" w:rsidRPr="00DC24C8" w14:paraId="133BE028" w14:textId="77777777" w:rsidTr="008E505E">
        <w:trPr>
          <w:jc w:val="center"/>
        </w:trPr>
        <w:tc>
          <w:tcPr>
            <w:tcW w:w="0" w:type="auto"/>
          </w:tcPr>
          <w:p w14:paraId="70D2D1F8"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4</w:t>
            </w:r>
          </w:p>
        </w:tc>
        <w:tc>
          <w:tcPr>
            <w:tcW w:w="0" w:type="auto"/>
          </w:tcPr>
          <w:p w14:paraId="62CDFBA5"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+ 3 ml/l of 20% amino acid with surfactant</w:t>
            </w:r>
          </w:p>
        </w:tc>
      </w:tr>
      <w:tr w:rsidR="00CA5476" w:rsidRPr="00DC24C8" w14:paraId="5E371910" w14:textId="77777777" w:rsidTr="008E505E">
        <w:trPr>
          <w:jc w:val="center"/>
        </w:trPr>
        <w:tc>
          <w:tcPr>
            <w:tcW w:w="0" w:type="auto"/>
          </w:tcPr>
          <w:p w14:paraId="7B1311A1"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5</w:t>
            </w:r>
          </w:p>
        </w:tc>
        <w:tc>
          <w:tcPr>
            <w:tcW w:w="0" w:type="auto"/>
          </w:tcPr>
          <w:p w14:paraId="2598490C"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+ 4 ml/l of 20% amino acid with surfactant</w:t>
            </w:r>
          </w:p>
        </w:tc>
      </w:tr>
      <w:tr w:rsidR="00CA5476" w:rsidRPr="00DC24C8" w14:paraId="27E61A88" w14:textId="77777777" w:rsidTr="008E505E">
        <w:trPr>
          <w:jc w:val="center"/>
        </w:trPr>
        <w:tc>
          <w:tcPr>
            <w:tcW w:w="0" w:type="auto"/>
          </w:tcPr>
          <w:p w14:paraId="02C97480"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T</w:t>
            </w:r>
            <w:r w:rsidRPr="00DC24C8">
              <w:rPr>
                <w:rFonts w:ascii="Times New Roman" w:hAnsi="Times New Roman" w:cs="Times New Roman"/>
                <w:color w:val="000000" w:themeColor="text1"/>
                <w:sz w:val="24"/>
                <w:szCs w:val="24"/>
                <w:vertAlign w:val="subscript"/>
              </w:rPr>
              <w:t>6</w:t>
            </w:r>
          </w:p>
        </w:tc>
        <w:tc>
          <w:tcPr>
            <w:tcW w:w="0" w:type="auto"/>
          </w:tcPr>
          <w:p w14:paraId="05870561" w14:textId="77777777" w:rsidR="00C277A2" w:rsidRPr="00DC24C8" w:rsidRDefault="00C277A2"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RDF + 5 ml/l of 20% amino acid with surfactant</w:t>
            </w:r>
          </w:p>
        </w:tc>
      </w:tr>
    </w:tbl>
    <w:p w14:paraId="41949808" w14:textId="77777777" w:rsidR="00C277A2" w:rsidRPr="00DC24C8" w:rsidRDefault="00C277A2" w:rsidP="00297B2A">
      <w:pPr>
        <w:spacing w:line="360" w:lineRule="auto"/>
        <w:ind w:firstLine="720"/>
        <w:jc w:val="both"/>
        <w:rPr>
          <w:rFonts w:ascii="Times New Roman" w:hAnsi="Times New Roman" w:cs="Times New Roman"/>
          <w:color w:val="000000" w:themeColor="text1"/>
          <w:sz w:val="24"/>
          <w:szCs w:val="24"/>
        </w:rPr>
      </w:pPr>
      <w:r w:rsidRPr="00DC24C8">
        <w:rPr>
          <w:rFonts w:ascii="Times New Roman" w:hAnsi="Times New Roman" w:cs="Times New Roman"/>
          <w:b/>
          <w:bCs/>
          <w:color w:val="000000" w:themeColor="text1"/>
          <w:sz w:val="24"/>
          <w:szCs w:val="24"/>
        </w:rPr>
        <w:t>RDF</w:t>
      </w:r>
      <w:r w:rsidRPr="00DC24C8">
        <w:rPr>
          <w:rFonts w:ascii="Times New Roman" w:hAnsi="Times New Roman" w:cs="Times New Roman"/>
          <w:color w:val="000000" w:themeColor="text1"/>
          <w:sz w:val="24"/>
          <w:szCs w:val="24"/>
        </w:rPr>
        <w:t>: Recommended Dose of Fertilizers</w:t>
      </w:r>
    </w:p>
    <w:p w14:paraId="5192F811" w14:textId="7601C8CB" w:rsidR="00C277A2" w:rsidRPr="00DC24C8" w:rsidRDefault="00C277A2"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Data Collection</w:t>
      </w:r>
    </w:p>
    <w:p w14:paraId="619403D3" w14:textId="352B9F53" w:rsidR="008407A6" w:rsidRPr="00DC24C8" w:rsidRDefault="00A07B6C"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440CB7" w:rsidRPr="00DC24C8">
        <w:rPr>
          <w:rFonts w:ascii="Times New Roman" w:hAnsi="Times New Roman" w:cs="Times New Roman"/>
          <w:color w:val="000000" w:themeColor="text1"/>
          <w:sz w:val="24"/>
          <w:szCs w:val="24"/>
          <w:highlight w:val="yellow"/>
        </w:rPr>
        <w:t xml:space="preserve">A random sample of five plants was </w:t>
      </w:r>
      <w:commentRangeStart w:id="2"/>
      <w:r w:rsidR="00440CB7" w:rsidRPr="00DC24C8">
        <w:rPr>
          <w:rFonts w:ascii="Times New Roman" w:hAnsi="Times New Roman" w:cs="Times New Roman"/>
          <w:color w:val="000000" w:themeColor="text1"/>
          <w:sz w:val="24"/>
          <w:szCs w:val="24"/>
          <w:highlight w:val="yellow"/>
        </w:rPr>
        <w:t>assigned</w:t>
      </w:r>
      <w:commentRangeEnd w:id="2"/>
      <w:r w:rsidR="00F255E5" w:rsidRPr="00DC24C8">
        <w:rPr>
          <w:rStyle w:val="CommentReference"/>
          <w:rFonts w:ascii="Times New Roman" w:hAnsi="Times New Roman" w:cs="Times New Roman"/>
        </w:rPr>
        <w:commentReference w:id="2"/>
      </w:r>
      <w:r w:rsidR="00440CB7" w:rsidRPr="00DC24C8">
        <w:rPr>
          <w:rFonts w:ascii="Times New Roman" w:hAnsi="Times New Roman" w:cs="Times New Roman"/>
          <w:color w:val="000000" w:themeColor="text1"/>
          <w:sz w:val="24"/>
          <w:szCs w:val="24"/>
          <w:highlight w:val="yellow"/>
        </w:rPr>
        <w:t xml:space="preserve"> for investigation in each plot. </w:t>
      </w:r>
      <w:r w:rsidR="008407A6" w:rsidRPr="00DC24C8">
        <w:rPr>
          <w:rFonts w:ascii="Times New Roman" w:hAnsi="Times New Roman" w:cs="Times New Roman"/>
          <w:color w:val="000000" w:themeColor="text1"/>
          <w:sz w:val="24"/>
          <w:szCs w:val="24"/>
          <w:highlight w:val="yellow"/>
        </w:rPr>
        <w:t>The data pertaining to morphology of vegetative g</w:t>
      </w:r>
      <w:r w:rsidR="00C277A2" w:rsidRPr="00DC24C8">
        <w:rPr>
          <w:rFonts w:ascii="Times New Roman" w:hAnsi="Times New Roman" w:cs="Times New Roman"/>
          <w:color w:val="000000" w:themeColor="text1"/>
          <w:sz w:val="24"/>
          <w:szCs w:val="24"/>
          <w:highlight w:val="yellow"/>
        </w:rPr>
        <w:t>rowth and yield parameters were systematically recorded during key growth phases</w:t>
      </w:r>
      <w:r w:rsidR="00440CB7" w:rsidRPr="00DC24C8">
        <w:rPr>
          <w:rFonts w:ascii="Times New Roman" w:hAnsi="Times New Roman" w:cs="Times New Roman"/>
          <w:color w:val="000000" w:themeColor="text1"/>
          <w:sz w:val="24"/>
          <w:szCs w:val="24"/>
          <w:highlight w:val="yellow"/>
        </w:rPr>
        <w:t>.</w:t>
      </w:r>
      <w:r w:rsidR="00440CB7" w:rsidRPr="00DC24C8">
        <w:rPr>
          <w:rFonts w:ascii="Times New Roman" w:hAnsi="Times New Roman" w:cs="Times New Roman"/>
          <w:color w:val="000000" w:themeColor="text1"/>
          <w:sz w:val="24"/>
          <w:szCs w:val="24"/>
        </w:rPr>
        <w:t xml:space="preserve"> </w:t>
      </w:r>
    </w:p>
    <w:p w14:paraId="5E85F510" w14:textId="595D3B54" w:rsidR="008407A6" w:rsidRPr="00DC24C8" w:rsidRDefault="008407A6"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highlight w:val="yellow"/>
        </w:rPr>
        <w:t xml:space="preserve">Morphological characters of </w:t>
      </w:r>
      <w:commentRangeStart w:id="3"/>
      <w:r w:rsidRPr="00DC24C8">
        <w:rPr>
          <w:rFonts w:ascii="Times New Roman" w:hAnsi="Times New Roman" w:cs="Times New Roman"/>
          <w:b/>
          <w:color w:val="000000" w:themeColor="text1"/>
          <w:sz w:val="24"/>
          <w:szCs w:val="24"/>
          <w:highlight w:val="yellow"/>
        </w:rPr>
        <w:t>vegetative</w:t>
      </w:r>
      <w:commentRangeEnd w:id="3"/>
      <w:r w:rsidR="00F255E5" w:rsidRPr="00DC24C8">
        <w:rPr>
          <w:rStyle w:val="CommentReference"/>
          <w:rFonts w:ascii="Times New Roman" w:hAnsi="Times New Roman" w:cs="Times New Roman"/>
        </w:rPr>
        <w:commentReference w:id="3"/>
      </w:r>
      <w:r w:rsidRPr="00DC24C8">
        <w:rPr>
          <w:rFonts w:ascii="Times New Roman" w:hAnsi="Times New Roman" w:cs="Times New Roman"/>
          <w:b/>
          <w:color w:val="000000" w:themeColor="text1"/>
          <w:sz w:val="24"/>
          <w:szCs w:val="24"/>
          <w:highlight w:val="yellow"/>
        </w:rPr>
        <w:t xml:space="preserve"> growth</w:t>
      </w:r>
    </w:p>
    <w:p w14:paraId="16A350D1" w14:textId="658BF084" w:rsidR="00440CB7" w:rsidRPr="00DC24C8" w:rsidRDefault="00A07B6C"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C277A2" w:rsidRPr="00DC24C8">
        <w:rPr>
          <w:rFonts w:ascii="Times New Roman" w:hAnsi="Times New Roman" w:cs="Times New Roman"/>
          <w:color w:val="000000" w:themeColor="text1"/>
          <w:sz w:val="24"/>
          <w:szCs w:val="24"/>
        </w:rPr>
        <w:t>Plant height</w:t>
      </w:r>
      <w:r w:rsidR="008407A6" w:rsidRPr="00DC24C8">
        <w:rPr>
          <w:rFonts w:ascii="Times New Roman" w:hAnsi="Times New Roman" w:cs="Times New Roman"/>
          <w:color w:val="000000" w:themeColor="text1"/>
          <w:sz w:val="24"/>
          <w:szCs w:val="24"/>
        </w:rPr>
        <w:t xml:space="preserve"> (cm)</w:t>
      </w:r>
      <w:r w:rsidR="00C277A2" w:rsidRPr="00DC24C8">
        <w:rPr>
          <w:rFonts w:ascii="Times New Roman" w:hAnsi="Times New Roman" w:cs="Times New Roman"/>
          <w:color w:val="000000" w:themeColor="text1"/>
          <w:sz w:val="24"/>
          <w:szCs w:val="24"/>
        </w:rPr>
        <w:t xml:space="preserve">, </w:t>
      </w:r>
      <w:r w:rsidR="00440CB7" w:rsidRPr="00DC24C8">
        <w:rPr>
          <w:rFonts w:ascii="Times New Roman" w:hAnsi="Times New Roman" w:cs="Times New Roman"/>
          <w:color w:val="000000" w:themeColor="text1"/>
          <w:sz w:val="24"/>
          <w:szCs w:val="24"/>
        </w:rPr>
        <w:t xml:space="preserve">number of leaves/plant, </w:t>
      </w:r>
      <w:r w:rsidR="00C277A2" w:rsidRPr="00DC24C8">
        <w:rPr>
          <w:rFonts w:ascii="Times New Roman" w:hAnsi="Times New Roman" w:cs="Times New Roman"/>
          <w:color w:val="000000" w:themeColor="text1"/>
          <w:sz w:val="24"/>
          <w:szCs w:val="24"/>
        </w:rPr>
        <w:t>number of branches</w:t>
      </w:r>
      <w:r w:rsidR="008407A6" w:rsidRPr="00DC24C8">
        <w:rPr>
          <w:rFonts w:ascii="Times New Roman" w:hAnsi="Times New Roman" w:cs="Times New Roman"/>
          <w:color w:val="000000" w:themeColor="text1"/>
          <w:sz w:val="24"/>
          <w:szCs w:val="24"/>
        </w:rPr>
        <w:t>/plant</w:t>
      </w:r>
      <w:r w:rsidR="00C277A2" w:rsidRPr="00DC24C8">
        <w:rPr>
          <w:rFonts w:ascii="Times New Roman" w:hAnsi="Times New Roman" w:cs="Times New Roman"/>
          <w:color w:val="000000" w:themeColor="text1"/>
          <w:sz w:val="24"/>
          <w:szCs w:val="24"/>
        </w:rPr>
        <w:t xml:space="preserve">, </w:t>
      </w:r>
      <w:r w:rsidR="00440CB7" w:rsidRPr="00DC24C8">
        <w:rPr>
          <w:rFonts w:ascii="Times New Roman" w:hAnsi="Times New Roman" w:cs="Times New Roman"/>
          <w:color w:val="000000" w:themeColor="text1"/>
          <w:sz w:val="24"/>
          <w:szCs w:val="24"/>
        </w:rPr>
        <w:t xml:space="preserve">dry weight (gm), </w:t>
      </w:r>
      <w:r w:rsidR="00C277A2" w:rsidRPr="00DC24C8">
        <w:rPr>
          <w:rFonts w:ascii="Times New Roman" w:hAnsi="Times New Roman" w:cs="Times New Roman"/>
          <w:color w:val="000000" w:themeColor="text1"/>
          <w:sz w:val="24"/>
          <w:szCs w:val="24"/>
        </w:rPr>
        <w:t>leaf area</w:t>
      </w:r>
      <w:r w:rsidR="008407A6" w:rsidRPr="00DC24C8">
        <w:rPr>
          <w:rFonts w:ascii="Times New Roman" w:hAnsi="Times New Roman" w:cs="Times New Roman"/>
          <w:color w:val="000000" w:themeColor="text1"/>
          <w:sz w:val="24"/>
          <w:szCs w:val="24"/>
        </w:rPr>
        <w:t xml:space="preserve"> (cm</w:t>
      </w:r>
      <w:r w:rsidR="008407A6" w:rsidRPr="00DC24C8">
        <w:rPr>
          <w:rFonts w:ascii="Times New Roman" w:hAnsi="Times New Roman" w:cs="Times New Roman"/>
          <w:color w:val="000000" w:themeColor="text1"/>
          <w:sz w:val="24"/>
          <w:szCs w:val="24"/>
          <w:vertAlign w:val="superscript"/>
        </w:rPr>
        <w:t>2</w:t>
      </w:r>
      <w:r w:rsidR="008407A6" w:rsidRPr="00DC24C8">
        <w:rPr>
          <w:rFonts w:ascii="Times New Roman" w:hAnsi="Times New Roman" w:cs="Times New Roman"/>
          <w:color w:val="000000" w:themeColor="text1"/>
          <w:sz w:val="24"/>
          <w:szCs w:val="24"/>
        </w:rPr>
        <w:t>)</w:t>
      </w:r>
      <w:r w:rsidR="00C277A2" w:rsidRPr="00DC24C8">
        <w:rPr>
          <w:rFonts w:ascii="Times New Roman" w:hAnsi="Times New Roman" w:cs="Times New Roman"/>
          <w:color w:val="000000" w:themeColor="text1"/>
          <w:sz w:val="24"/>
          <w:szCs w:val="24"/>
        </w:rPr>
        <w:t xml:space="preserve">, </w:t>
      </w:r>
      <w:r w:rsidR="00440CB7" w:rsidRPr="00DC24C8">
        <w:rPr>
          <w:rFonts w:ascii="Times New Roman" w:hAnsi="Times New Roman" w:cs="Times New Roman"/>
          <w:color w:val="000000" w:themeColor="text1"/>
          <w:sz w:val="24"/>
          <w:szCs w:val="24"/>
        </w:rPr>
        <w:t>root length (cm).</w:t>
      </w:r>
    </w:p>
    <w:p w14:paraId="6CC57EAF" w14:textId="5EBCAD45" w:rsidR="00440CB7" w:rsidRPr="00DC24C8" w:rsidRDefault="00440CB7" w:rsidP="00297B2A">
      <w:pPr>
        <w:tabs>
          <w:tab w:val="right" w:pos="9360"/>
        </w:tabs>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 xml:space="preserve">Yield and </w:t>
      </w:r>
      <w:r w:rsidRPr="00DC24C8">
        <w:rPr>
          <w:rFonts w:ascii="Times New Roman" w:hAnsi="Times New Roman" w:cs="Times New Roman"/>
          <w:b/>
          <w:color w:val="000000" w:themeColor="text1"/>
          <w:sz w:val="24"/>
          <w:szCs w:val="24"/>
          <w:highlight w:val="yellow"/>
        </w:rPr>
        <w:t xml:space="preserve">yield component </w:t>
      </w:r>
      <w:commentRangeStart w:id="4"/>
      <w:r w:rsidRPr="00DC24C8">
        <w:rPr>
          <w:rFonts w:ascii="Times New Roman" w:hAnsi="Times New Roman" w:cs="Times New Roman"/>
          <w:b/>
          <w:color w:val="000000" w:themeColor="text1"/>
          <w:sz w:val="24"/>
          <w:szCs w:val="24"/>
          <w:highlight w:val="yellow"/>
        </w:rPr>
        <w:t>characters</w:t>
      </w:r>
      <w:commentRangeEnd w:id="4"/>
      <w:r w:rsidR="00F255E5" w:rsidRPr="00DC24C8">
        <w:rPr>
          <w:rStyle w:val="CommentReference"/>
          <w:rFonts w:ascii="Times New Roman" w:hAnsi="Times New Roman" w:cs="Times New Roman"/>
        </w:rPr>
        <w:commentReference w:id="4"/>
      </w:r>
      <w:r w:rsidRPr="00DC24C8">
        <w:rPr>
          <w:rFonts w:ascii="Times New Roman" w:hAnsi="Times New Roman" w:cs="Times New Roman"/>
          <w:b/>
          <w:color w:val="000000" w:themeColor="text1"/>
          <w:sz w:val="24"/>
          <w:szCs w:val="24"/>
          <w:highlight w:val="yellow"/>
        </w:rPr>
        <w:t>.</w:t>
      </w:r>
      <w:r w:rsidR="008E505E" w:rsidRPr="00DC24C8">
        <w:rPr>
          <w:rFonts w:ascii="Times New Roman" w:hAnsi="Times New Roman" w:cs="Times New Roman"/>
          <w:b/>
          <w:color w:val="000000" w:themeColor="text1"/>
          <w:sz w:val="24"/>
          <w:szCs w:val="24"/>
        </w:rPr>
        <w:tab/>
      </w:r>
    </w:p>
    <w:p w14:paraId="5FB6B182" w14:textId="20C512E4" w:rsidR="00271CA8" w:rsidRPr="00DC24C8" w:rsidRDefault="00A07B6C"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3A7A0B" w:rsidRPr="00DC24C8">
        <w:rPr>
          <w:rFonts w:ascii="Times New Roman" w:hAnsi="Times New Roman" w:cs="Times New Roman"/>
          <w:color w:val="000000" w:themeColor="text1"/>
          <w:sz w:val="24"/>
          <w:szCs w:val="24"/>
        </w:rPr>
        <w:t xml:space="preserve">The </w:t>
      </w:r>
      <w:r w:rsidR="00C613F0" w:rsidRPr="00DC24C8">
        <w:rPr>
          <w:rFonts w:ascii="Times New Roman" w:hAnsi="Times New Roman" w:cs="Times New Roman"/>
          <w:color w:val="000000" w:themeColor="text1"/>
          <w:sz w:val="24"/>
          <w:szCs w:val="24"/>
        </w:rPr>
        <w:t>assigned</w:t>
      </w:r>
      <w:r w:rsidR="003A7A0B" w:rsidRPr="00DC24C8">
        <w:rPr>
          <w:rFonts w:ascii="Times New Roman" w:hAnsi="Times New Roman" w:cs="Times New Roman"/>
          <w:color w:val="000000" w:themeColor="text1"/>
          <w:sz w:val="24"/>
          <w:szCs w:val="24"/>
        </w:rPr>
        <w:t xml:space="preserve"> plants were taken for the each plot at harvest time (120 days from sowing date), data on seed yield characters were recorded follows</w:t>
      </w:r>
      <w:r w:rsidRPr="00DC24C8">
        <w:rPr>
          <w:rFonts w:ascii="Times New Roman" w:hAnsi="Times New Roman" w:cs="Times New Roman"/>
          <w:color w:val="000000" w:themeColor="text1"/>
          <w:sz w:val="24"/>
          <w:szCs w:val="24"/>
        </w:rPr>
        <w:t>:</w:t>
      </w:r>
      <w:r w:rsidR="004F59A0" w:rsidRPr="00DC24C8">
        <w:rPr>
          <w:rFonts w:ascii="Times New Roman" w:hAnsi="Times New Roman" w:cs="Times New Roman"/>
          <w:color w:val="000000" w:themeColor="text1"/>
          <w:sz w:val="24"/>
          <w:szCs w:val="24"/>
        </w:rPr>
        <w:t xml:space="preserve"> </w:t>
      </w:r>
      <w:r w:rsidR="00540CF0" w:rsidRPr="00DC24C8">
        <w:rPr>
          <w:rFonts w:ascii="Times New Roman" w:hAnsi="Times New Roman" w:cs="Times New Roman"/>
          <w:color w:val="000000" w:themeColor="text1"/>
          <w:sz w:val="24"/>
          <w:szCs w:val="24"/>
        </w:rPr>
        <w:t>Pod Length (mm), Pod Weight (g), Pods Per plant, No. of Seeds Per Pod 100</w:t>
      </w:r>
      <w:r w:rsidR="004F59A0" w:rsidRPr="00DC24C8">
        <w:rPr>
          <w:rFonts w:ascii="Times New Roman" w:hAnsi="Times New Roman" w:cs="Times New Roman"/>
          <w:color w:val="000000" w:themeColor="text1"/>
          <w:sz w:val="24"/>
          <w:szCs w:val="24"/>
        </w:rPr>
        <w:t>,</w:t>
      </w:r>
      <w:r w:rsidR="00540CF0" w:rsidRPr="00DC24C8">
        <w:rPr>
          <w:rFonts w:ascii="Times New Roman" w:hAnsi="Times New Roman" w:cs="Times New Roman"/>
          <w:color w:val="000000" w:themeColor="text1"/>
          <w:sz w:val="24"/>
          <w:szCs w:val="24"/>
        </w:rPr>
        <w:t xml:space="preserve"> Seed Weight(g), Harvest Index (%), Shelling Percentage.</w:t>
      </w:r>
    </w:p>
    <w:p w14:paraId="56E02179" w14:textId="4248C198" w:rsidR="00540CF0" w:rsidRPr="00DC24C8" w:rsidRDefault="00540CF0"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Statistical analysis</w:t>
      </w:r>
    </w:p>
    <w:p w14:paraId="7C37C433" w14:textId="146733C9" w:rsidR="00540CF0" w:rsidRPr="00DC24C8" w:rsidRDefault="00A07B6C"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540CF0" w:rsidRPr="00DC24C8">
        <w:rPr>
          <w:rFonts w:ascii="Times New Roman" w:hAnsi="Times New Roman" w:cs="Times New Roman"/>
          <w:color w:val="000000" w:themeColor="text1"/>
          <w:sz w:val="24"/>
          <w:szCs w:val="24"/>
        </w:rPr>
        <w:t>Analysis of variance of randomized block design and Critical difference was performed accordingly.</w:t>
      </w:r>
    </w:p>
    <w:p w14:paraId="60C0E903" w14:textId="77777777" w:rsidR="00700C70" w:rsidRPr="00DC24C8" w:rsidRDefault="00700C70" w:rsidP="00297B2A">
      <w:pPr>
        <w:spacing w:line="360" w:lineRule="auto"/>
        <w:jc w:val="both"/>
        <w:rPr>
          <w:rFonts w:ascii="Times New Roman" w:hAnsi="Times New Roman" w:cs="Times New Roman"/>
          <w:b/>
          <w:color w:val="000000" w:themeColor="text1"/>
          <w:sz w:val="24"/>
          <w:szCs w:val="24"/>
        </w:rPr>
      </w:pPr>
    </w:p>
    <w:p w14:paraId="0B4BBADA" w14:textId="7DBD4304" w:rsidR="00540CF0" w:rsidRPr="00DC24C8" w:rsidRDefault="00540CF0"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Results</w:t>
      </w:r>
    </w:p>
    <w:p w14:paraId="5E100A55" w14:textId="59F87C8A" w:rsidR="00540CF0" w:rsidRPr="00DC24C8" w:rsidRDefault="00540CF0" w:rsidP="00297B2A">
      <w:pPr>
        <w:spacing w:line="360" w:lineRule="auto"/>
        <w:jc w:val="both"/>
        <w:rPr>
          <w:rFonts w:ascii="Times New Roman" w:hAnsi="Times New Roman" w:cs="Times New Roman"/>
          <w:b/>
          <w:bCs/>
          <w:color w:val="000000" w:themeColor="text1"/>
          <w:sz w:val="24"/>
          <w:szCs w:val="24"/>
        </w:rPr>
      </w:pPr>
      <w:r w:rsidRPr="00DC24C8">
        <w:rPr>
          <w:rFonts w:ascii="Times New Roman" w:hAnsi="Times New Roman" w:cs="Times New Roman"/>
          <w:b/>
          <w:bCs/>
          <w:color w:val="000000" w:themeColor="text1"/>
          <w:sz w:val="24"/>
          <w:szCs w:val="24"/>
        </w:rPr>
        <w:t>Effect on growth parameters</w:t>
      </w:r>
    </w:p>
    <w:p w14:paraId="5E7A974C" w14:textId="35F9A96B" w:rsidR="009A7716" w:rsidRPr="00DC24C8" w:rsidRDefault="00540CF0"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bCs/>
          <w:color w:val="000000" w:themeColor="text1"/>
          <w:sz w:val="24"/>
          <w:szCs w:val="24"/>
        </w:rPr>
        <w:lastRenderedPageBreak/>
        <w:tab/>
      </w:r>
      <w:r w:rsidR="009A7716" w:rsidRPr="00DC24C8">
        <w:rPr>
          <w:rFonts w:ascii="Times New Roman" w:hAnsi="Times New Roman" w:cs="Times New Roman"/>
          <w:color w:val="000000" w:themeColor="text1"/>
          <w:sz w:val="24"/>
          <w:szCs w:val="24"/>
        </w:rPr>
        <w:t xml:space="preserve">The </w:t>
      </w:r>
      <w:r w:rsidR="00A07B6C" w:rsidRPr="00DC24C8">
        <w:rPr>
          <w:rFonts w:ascii="Times New Roman" w:hAnsi="Times New Roman" w:cs="Times New Roman"/>
          <w:color w:val="000000" w:themeColor="text1"/>
          <w:sz w:val="24"/>
          <w:szCs w:val="24"/>
        </w:rPr>
        <w:t xml:space="preserve">data regarding </w:t>
      </w:r>
      <w:r w:rsidR="009A7716" w:rsidRPr="00DC24C8">
        <w:rPr>
          <w:rFonts w:ascii="Times New Roman" w:hAnsi="Times New Roman" w:cs="Times New Roman"/>
          <w:color w:val="000000" w:themeColor="text1"/>
          <w:sz w:val="24"/>
          <w:szCs w:val="24"/>
        </w:rPr>
        <w:t xml:space="preserve">growth attributes of </w:t>
      </w:r>
      <w:r w:rsidR="00A07B6C" w:rsidRPr="00DC24C8">
        <w:rPr>
          <w:rFonts w:ascii="Times New Roman" w:hAnsi="Times New Roman" w:cs="Times New Roman"/>
          <w:color w:val="000000" w:themeColor="text1"/>
          <w:sz w:val="24"/>
          <w:szCs w:val="24"/>
        </w:rPr>
        <w:t>groundnut</w:t>
      </w:r>
      <w:r w:rsidR="009A7716" w:rsidRPr="00DC24C8">
        <w:rPr>
          <w:rFonts w:ascii="Times New Roman" w:hAnsi="Times New Roman" w:cs="Times New Roman"/>
          <w:color w:val="000000" w:themeColor="text1"/>
          <w:sz w:val="24"/>
          <w:szCs w:val="24"/>
        </w:rPr>
        <w:t xml:space="preserve"> presented in Table. 2</w:t>
      </w:r>
      <w:r w:rsidR="009A7716" w:rsidRPr="00DC24C8">
        <w:rPr>
          <w:rFonts w:ascii="Times New Roman" w:hAnsi="Times New Roman" w:cs="Times New Roman"/>
          <w:b/>
          <w:color w:val="000000" w:themeColor="text1"/>
          <w:sz w:val="24"/>
          <w:szCs w:val="24"/>
        </w:rPr>
        <w:t xml:space="preserve"> </w:t>
      </w:r>
      <w:r w:rsidR="009A7716" w:rsidRPr="00DC24C8">
        <w:rPr>
          <w:rFonts w:ascii="Times New Roman" w:hAnsi="Times New Roman" w:cs="Times New Roman"/>
          <w:color w:val="000000" w:themeColor="text1"/>
          <w:sz w:val="24"/>
          <w:szCs w:val="24"/>
        </w:rPr>
        <w:t>indicate that groundnut crop raised under various treatments had a significant response on growth attributes. Among different treatments, Treatment T</w:t>
      </w:r>
      <w:r w:rsidR="009A7716" w:rsidRPr="00DC24C8">
        <w:rPr>
          <w:rFonts w:ascii="Times New Roman" w:hAnsi="Times New Roman" w:cs="Times New Roman"/>
          <w:color w:val="000000" w:themeColor="text1"/>
          <w:sz w:val="24"/>
          <w:szCs w:val="24"/>
          <w:vertAlign w:val="subscript"/>
        </w:rPr>
        <w:t>6</w:t>
      </w:r>
      <w:r w:rsidR="009A7716" w:rsidRPr="00DC24C8">
        <w:rPr>
          <w:rFonts w:ascii="Times New Roman" w:hAnsi="Times New Roman" w:cs="Times New Roman"/>
          <w:color w:val="000000" w:themeColor="text1"/>
          <w:sz w:val="24"/>
          <w:szCs w:val="24"/>
        </w:rPr>
        <w:t xml:space="preserve"> registered higher plant height (31.50 cm), number of branches (14.25/plant), number of leaves (316.00/plant), dry matter production (41.18 g/plant) average root length </w:t>
      </w:r>
      <w:r w:rsidR="00F8463D" w:rsidRPr="00DC24C8">
        <w:rPr>
          <w:rFonts w:ascii="Times New Roman" w:hAnsi="Times New Roman" w:cs="Times New Roman"/>
          <w:color w:val="000000" w:themeColor="text1"/>
          <w:sz w:val="24"/>
          <w:szCs w:val="24"/>
        </w:rPr>
        <w:t xml:space="preserve">(23.90) </w:t>
      </w:r>
      <w:r w:rsidR="009A7716" w:rsidRPr="00DC24C8">
        <w:rPr>
          <w:rFonts w:ascii="Times New Roman" w:hAnsi="Times New Roman" w:cs="Times New Roman"/>
          <w:color w:val="000000" w:themeColor="text1"/>
          <w:sz w:val="24"/>
          <w:szCs w:val="24"/>
        </w:rPr>
        <w:t xml:space="preserve">and </w:t>
      </w:r>
      <w:r w:rsidR="00F8463D" w:rsidRPr="00DC24C8">
        <w:rPr>
          <w:rFonts w:ascii="Times New Roman" w:hAnsi="Times New Roman" w:cs="Times New Roman"/>
          <w:color w:val="000000" w:themeColor="text1"/>
          <w:sz w:val="24"/>
          <w:szCs w:val="24"/>
        </w:rPr>
        <w:t xml:space="preserve">average leaf area </w:t>
      </w:r>
      <w:r w:rsidR="009A7716" w:rsidRPr="00DC24C8">
        <w:rPr>
          <w:rFonts w:ascii="Times New Roman" w:hAnsi="Times New Roman" w:cs="Times New Roman"/>
          <w:color w:val="000000" w:themeColor="text1"/>
          <w:sz w:val="24"/>
          <w:szCs w:val="24"/>
        </w:rPr>
        <w:t>(</w:t>
      </w:r>
      <w:r w:rsidR="00F8463D" w:rsidRPr="00DC24C8">
        <w:rPr>
          <w:rFonts w:ascii="Times New Roman" w:hAnsi="Times New Roman" w:cs="Times New Roman"/>
          <w:color w:val="000000" w:themeColor="text1"/>
          <w:sz w:val="24"/>
          <w:szCs w:val="24"/>
        </w:rPr>
        <w:t>7.98 cm</w:t>
      </w:r>
      <w:r w:rsidR="00F8463D" w:rsidRPr="00DC24C8">
        <w:rPr>
          <w:rFonts w:ascii="Times New Roman" w:hAnsi="Times New Roman" w:cs="Times New Roman"/>
          <w:color w:val="000000" w:themeColor="text1"/>
          <w:sz w:val="24"/>
          <w:szCs w:val="24"/>
          <w:vertAlign w:val="superscript"/>
        </w:rPr>
        <w:t>2</w:t>
      </w:r>
      <w:r w:rsidR="009A7716" w:rsidRPr="00DC24C8">
        <w:rPr>
          <w:rFonts w:ascii="Times New Roman" w:hAnsi="Times New Roman" w:cs="Times New Roman"/>
          <w:color w:val="000000" w:themeColor="text1"/>
          <w:sz w:val="24"/>
          <w:szCs w:val="24"/>
        </w:rPr>
        <w:t>), was found statistically at par with treatments T</w:t>
      </w:r>
      <w:r w:rsidR="00F8463D" w:rsidRPr="00DC24C8">
        <w:rPr>
          <w:rFonts w:ascii="Times New Roman" w:hAnsi="Times New Roman" w:cs="Times New Roman"/>
          <w:color w:val="000000" w:themeColor="text1"/>
          <w:sz w:val="24"/>
          <w:szCs w:val="24"/>
          <w:vertAlign w:val="subscript"/>
        </w:rPr>
        <w:t>4</w:t>
      </w:r>
      <w:r w:rsidR="009A7716" w:rsidRPr="00DC24C8">
        <w:rPr>
          <w:rFonts w:ascii="Times New Roman" w:hAnsi="Times New Roman" w:cs="Times New Roman"/>
          <w:color w:val="000000" w:themeColor="text1"/>
          <w:sz w:val="24"/>
          <w:szCs w:val="24"/>
          <w:vertAlign w:val="subscript"/>
        </w:rPr>
        <w:t xml:space="preserve">, </w:t>
      </w:r>
      <w:r w:rsidR="009A7716" w:rsidRPr="00DC24C8">
        <w:rPr>
          <w:rFonts w:ascii="Times New Roman" w:hAnsi="Times New Roman" w:cs="Times New Roman"/>
          <w:color w:val="000000" w:themeColor="text1"/>
          <w:sz w:val="24"/>
          <w:szCs w:val="24"/>
        </w:rPr>
        <w:t>T</w:t>
      </w:r>
      <w:r w:rsidR="00F8463D" w:rsidRPr="00DC24C8">
        <w:rPr>
          <w:rFonts w:ascii="Times New Roman" w:hAnsi="Times New Roman" w:cs="Times New Roman"/>
          <w:color w:val="000000" w:themeColor="text1"/>
          <w:sz w:val="24"/>
          <w:szCs w:val="24"/>
          <w:vertAlign w:val="subscript"/>
        </w:rPr>
        <w:t>5</w:t>
      </w:r>
      <w:r w:rsidR="009A7716" w:rsidRPr="00DC24C8">
        <w:rPr>
          <w:rFonts w:ascii="Times New Roman" w:hAnsi="Times New Roman" w:cs="Times New Roman"/>
          <w:color w:val="000000" w:themeColor="text1"/>
          <w:sz w:val="24"/>
          <w:szCs w:val="24"/>
        </w:rPr>
        <w:t xml:space="preserve">, and significantly superior over rest of the treatments. </w:t>
      </w:r>
    </w:p>
    <w:p w14:paraId="2A11498A" w14:textId="4A2F0577" w:rsidR="009D3CA2" w:rsidRPr="00DC24C8" w:rsidRDefault="009D3CA2"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 xml:space="preserve">Table </w:t>
      </w:r>
      <w:r w:rsidR="00BD0C11" w:rsidRPr="00DC24C8">
        <w:rPr>
          <w:rFonts w:ascii="Times New Roman" w:hAnsi="Times New Roman" w:cs="Times New Roman"/>
          <w:b/>
          <w:color w:val="000000" w:themeColor="text1"/>
          <w:sz w:val="24"/>
          <w:szCs w:val="24"/>
        </w:rPr>
        <w:t>2</w:t>
      </w:r>
      <w:r w:rsidRPr="00DC24C8">
        <w:rPr>
          <w:rFonts w:ascii="Times New Roman" w:hAnsi="Times New Roman" w:cs="Times New Roman"/>
          <w:b/>
          <w:color w:val="000000" w:themeColor="text1"/>
          <w:sz w:val="24"/>
          <w:szCs w:val="24"/>
        </w:rPr>
        <w:t xml:space="preserve">: </w:t>
      </w:r>
      <w:r w:rsidRPr="00DC24C8">
        <w:rPr>
          <w:rFonts w:ascii="Times New Roman" w:hAnsi="Times New Roman" w:cs="Times New Roman"/>
          <w:b/>
          <w:color w:val="000000" w:themeColor="text1"/>
          <w:sz w:val="24"/>
          <w:szCs w:val="24"/>
          <w:highlight w:val="yellow"/>
        </w:rPr>
        <w:t xml:space="preserve">Growth attributes of </w:t>
      </w:r>
      <w:commentRangeStart w:id="5"/>
      <w:r w:rsidRPr="00DC24C8">
        <w:rPr>
          <w:rFonts w:ascii="Times New Roman" w:hAnsi="Times New Roman" w:cs="Times New Roman"/>
          <w:b/>
          <w:color w:val="000000" w:themeColor="text1"/>
          <w:sz w:val="24"/>
          <w:szCs w:val="24"/>
          <w:highlight w:val="yellow"/>
        </w:rPr>
        <w:t>groundnut</w:t>
      </w:r>
      <w:commentRangeEnd w:id="5"/>
      <w:r w:rsidR="001425F3" w:rsidRPr="00DC24C8">
        <w:rPr>
          <w:rStyle w:val="CommentReference"/>
          <w:rFonts w:ascii="Times New Roman" w:hAnsi="Times New Roman" w:cs="Times New Roman"/>
        </w:rPr>
        <w:commentReference w:id="5"/>
      </w:r>
      <w:r w:rsidRPr="00DC24C8">
        <w:rPr>
          <w:rFonts w:ascii="Times New Roman" w:hAnsi="Times New Roman" w:cs="Times New Roman"/>
          <w:b/>
          <w:color w:val="000000" w:themeColor="text1"/>
          <w:sz w:val="24"/>
          <w:szCs w:val="24"/>
          <w:highlight w:val="yellow"/>
        </w:rPr>
        <w:t xml:space="preserve"> under different treatments in the bioefficacy field trial of 20% amino acid with surfactant</w:t>
      </w:r>
    </w:p>
    <w:tbl>
      <w:tblPr>
        <w:tblStyle w:val="TableGrid"/>
        <w:tblpPr w:leftFromText="180" w:rightFromText="180" w:vertAnchor="page" w:horzAnchor="margin" w:tblpY="5941"/>
        <w:tblW w:w="0" w:type="auto"/>
        <w:tblLook w:val="04A0" w:firstRow="1" w:lastRow="0" w:firstColumn="1" w:lastColumn="0" w:noHBand="0" w:noVBand="1"/>
      </w:tblPr>
      <w:tblGrid>
        <w:gridCol w:w="1109"/>
        <w:gridCol w:w="1333"/>
        <w:gridCol w:w="1152"/>
        <w:gridCol w:w="1406"/>
        <w:gridCol w:w="1653"/>
        <w:gridCol w:w="1354"/>
        <w:gridCol w:w="1343"/>
      </w:tblGrid>
      <w:tr w:rsidR="00A07B6C" w:rsidRPr="00DC24C8" w14:paraId="5FF876EA" w14:textId="77777777" w:rsidTr="00700C70">
        <w:trPr>
          <w:trHeight w:val="20"/>
        </w:trPr>
        <w:tc>
          <w:tcPr>
            <w:tcW w:w="0" w:type="auto"/>
            <w:vAlign w:val="center"/>
          </w:tcPr>
          <w:p w14:paraId="2D7C8646" w14:textId="77777777" w:rsidR="00A07B6C" w:rsidRPr="00DC24C8" w:rsidRDefault="00A07B6C" w:rsidP="00700C70">
            <w:pPr>
              <w:jc w:val="center"/>
              <w:rPr>
                <w:rFonts w:ascii="Times New Roman" w:hAnsi="Times New Roman" w:cs="Times New Roman"/>
                <w:b/>
                <w:bCs/>
                <w:sz w:val="24"/>
                <w:szCs w:val="24"/>
              </w:rPr>
            </w:pPr>
            <w:r w:rsidRPr="00DC24C8">
              <w:rPr>
                <w:rFonts w:ascii="Times New Roman" w:hAnsi="Times New Roman" w:cs="Times New Roman"/>
                <w:b/>
                <w:bCs/>
              </w:rPr>
              <w:t>Treatment</w:t>
            </w:r>
          </w:p>
        </w:tc>
        <w:tc>
          <w:tcPr>
            <w:tcW w:w="0" w:type="auto"/>
            <w:vAlign w:val="center"/>
          </w:tcPr>
          <w:p w14:paraId="1D37F34A"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Plant Height (cm)</w:t>
            </w:r>
          </w:p>
        </w:tc>
        <w:tc>
          <w:tcPr>
            <w:tcW w:w="0" w:type="auto"/>
            <w:vAlign w:val="center"/>
          </w:tcPr>
          <w:p w14:paraId="067D18C8"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No of Leaves</w:t>
            </w:r>
          </w:p>
        </w:tc>
        <w:tc>
          <w:tcPr>
            <w:tcW w:w="0" w:type="auto"/>
            <w:vAlign w:val="center"/>
          </w:tcPr>
          <w:p w14:paraId="082C5B4B"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No of Branches</w:t>
            </w:r>
          </w:p>
        </w:tc>
        <w:tc>
          <w:tcPr>
            <w:tcW w:w="0" w:type="auto"/>
            <w:vAlign w:val="center"/>
          </w:tcPr>
          <w:p w14:paraId="28B70D49"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Dry weight – gm/plant</w:t>
            </w:r>
          </w:p>
        </w:tc>
        <w:tc>
          <w:tcPr>
            <w:tcW w:w="0" w:type="auto"/>
            <w:vAlign w:val="center"/>
          </w:tcPr>
          <w:p w14:paraId="11857679"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Root Length (cm)</w:t>
            </w:r>
          </w:p>
        </w:tc>
        <w:tc>
          <w:tcPr>
            <w:tcW w:w="0" w:type="auto"/>
            <w:vAlign w:val="center"/>
          </w:tcPr>
          <w:p w14:paraId="481EC856"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sz w:val="24"/>
                <w:szCs w:val="24"/>
              </w:rPr>
              <w:t>Avg. Leaf area (cm</w:t>
            </w:r>
            <w:r w:rsidRPr="00DC24C8">
              <w:rPr>
                <w:rFonts w:ascii="Times New Roman" w:hAnsi="Times New Roman" w:cs="Times New Roman"/>
                <w:b/>
                <w:bCs/>
                <w:sz w:val="24"/>
                <w:szCs w:val="24"/>
                <w:vertAlign w:val="superscript"/>
              </w:rPr>
              <w:t>2</w:t>
            </w:r>
            <w:r w:rsidRPr="00DC24C8">
              <w:rPr>
                <w:rFonts w:ascii="Times New Roman" w:hAnsi="Times New Roman" w:cs="Times New Roman"/>
                <w:b/>
                <w:bCs/>
                <w:sz w:val="24"/>
                <w:szCs w:val="24"/>
              </w:rPr>
              <w:t>)</w:t>
            </w:r>
          </w:p>
        </w:tc>
      </w:tr>
      <w:tr w:rsidR="00A07B6C" w:rsidRPr="00DC24C8" w14:paraId="417B4120" w14:textId="77777777" w:rsidTr="00700C70">
        <w:trPr>
          <w:trHeight w:val="20"/>
        </w:trPr>
        <w:tc>
          <w:tcPr>
            <w:tcW w:w="0" w:type="auto"/>
            <w:vAlign w:val="center"/>
          </w:tcPr>
          <w:p w14:paraId="59F6C985"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T1</w:t>
            </w:r>
          </w:p>
        </w:tc>
        <w:tc>
          <w:tcPr>
            <w:tcW w:w="0" w:type="auto"/>
            <w:vAlign w:val="center"/>
          </w:tcPr>
          <w:p w14:paraId="6B9DDD5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25.775</w:t>
            </w:r>
          </w:p>
        </w:tc>
        <w:tc>
          <w:tcPr>
            <w:tcW w:w="0" w:type="auto"/>
            <w:vAlign w:val="center"/>
          </w:tcPr>
          <w:p w14:paraId="22412D45"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250.0</w:t>
            </w:r>
          </w:p>
        </w:tc>
        <w:tc>
          <w:tcPr>
            <w:tcW w:w="0" w:type="auto"/>
            <w:vAlign w:val="center"/>
          </w:tcPr>
          <w:p w14:paraId="397281D0"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13.0</w:t>
            </w:r>
          </w:p>
        </w:tc>
        <w:tc>
          <w:tcPr>
            <w:tcW w:w="0" w:type="auto"/>
            <w:vAlign w:val="center"/>
          </w:tcPr>
          <w:p w14:paraId="78EAE8EB"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32.30</w:t>
            </w:r>
          </w:p>
        </w:tc>
        <w:tc>
          <w:tcPr>
            <w:tcW w:w="0" w:type="auto"/>
            <w:vAlign w:val="center"/>
          </w:tcPr>
          <w:p w14:paraId="66F66FD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21.35</w:t>
            </w:r>
          </w:p>
        </w:tc>
        <w:tc>
          <w:tcPr>
            <w:tcW w:w="0" w:type="auto"/>
            <w:vAlign w:val="center"/>
          </w:tcPr>
          <w:p w14:paraId="172D574F"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3.61</w:t>
            </w:r>
          </w:p>
        </w:tc>
      </w:tr>
      <w:tr w:rsidR="00A07B6C" w:rsidRPr="00DC24C8" w14:paraId="697BC7AF" w14:textId="77777777" w:rsidTr="00700C70">
        <w:trPr>
          <w:trHeight w:val="20"/>
        </w:trPr>
        <w:tc>
          <w:tcPr>
            <w:tcW w:w="0" w:type="auto"/>
            <w:vAlign w:val="center"/>
          </w:tcPr>
          <w:p w14:paraId="307E30C8"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T2</w:t>
            </w:r>
          </w:p>
        </w:tc>
        <w:tc>
          <w:tcPr>
            <w:tcW w:w="0" w:type="auto"/>
            <w:vAlign w:val="center"/>
          </w:tcPr>
          <w:p w14:paraId="74223F6C"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25.525</w:t>
            </w:r>
          </w:p>
        </w:tc>
        <w:tc>
          <w:tcPr>
            <w:tcW w:w="0" w:type="auto"/>
            <w:vAlign w:val="center"/>
          </w:tcPr>
          <w:p w14:paraId="60E7F91C"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207.00</w:t>
            </w:r>
          </w:p>
        </w:tc>
        <w:tc>
          <w:tcPr>
            <w:tcW w:w="0" w:type="auto"/>
            <w:vAlign w:val="center"/>
          </w:tcPr>
          <w:p w14:paraId="3E4C902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14.12</w:t>
            </w:r>
          </w:p>
        </w:tc>
        <w:tc>
          <w:tcPr>
            <w:tcW w:w="0" w:type="auto"/>
            <w:vAlign w:val="center"/>
          </w:tcPr>
          <w:p w14:paraId="1A42C7A4"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33.12</w:t>
            </w:r>
          </w:p>
        </w:tc>
        <w:tc>
          <w:tcPr>
            <w:tcW w:w="0" w:type="auto"/>
            <w:vAlign w:val="center"/>
          </w:tcPr>
          <w:p w14:paraId="0EF19D2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20.15</w:t>
            </w:r>
          </w:p>
        </w:tc>
        <w:tc>
          <w:tcPr>
            <w:tcW w:w="0" w:type="auto"/>
            <w:vAlign w:val="center"/>
          </w:tcPr>
          <w:p w14:paraId="6626619E"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4.89</w:t>
            </w:r>
          </w:p>
        </w:tc>
      </w:tr>
      <w:tr w:rsidR="00A07B6C" w:rsidRPr="00DC24C8" w14:paraId="3C9CA03A" w14:textId="77777777" w:rsidTr="00700C70">
        <w:trPr>
          <w:trHeight w:val="20"/>
        </w:trPr>
        <w:tc>
          <w:tcPr>
            <w:tcW w:w="0" w:type="auto"/>
            <w:vAlign w:val="center"/>
          </w:tcPr>
          <w:p w14:paraId="4CA863E2"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T3</w:t>
            </w:r>
          </w:p>
        </w:tc>
        <w:tc>
          <w:tcPr>
            <w:tcW w:w="0" w:type="auto"/>
            <w:vAlign w:val="center"/>
          </w:tcPr>
          <w:p w14:paraId="730CB0BC"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25.800</w:t>
            </w:r>
          </w:p>
        </w:tc>
        <w:tc>
          <w:tcPr>
            <w:tcW w:w="0" w:type="auto"/>
            <w:vAlign w:val="center"/>
          </w:tcPr>
          <w:p w14:paraId="48E5221E"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315.00</w:t>
            </w:r>
          </w:p>
        </w:tc>
        <w:tc>
          <w:tcPr>
            <w:tcW w:w="0" w:type="auto"/>
            <w:vAlign w:val="center"/>
          </w:tcPr>
          <w:p w14:paraId="195AC2A0"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15.34</w:t>
            </w:r>
          </w:p>
        </w:tc>
        <w:tc>
          <w:tcPr>
            <w:tcW w:w="0" w:type="auto"/>
            <w:vAlign w:val="center"/>
          </w:tcPr>
          <w:p w14:paraId="49E932EA"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35.21</w:t>
            </w:r>
          </w:p>
        </w:tc>
        <w:tc>
          <w:tcPr>
            <w:tcW w:w="0" w:type="auto"/>
            <w:vAlign w:val="center"/>
          </w:tcPr>
          <w:p w14:paraId="12531D18"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21.10</w:t>
            </w:r>
          </w:p>
        </w:tc>
        <w:tc>
          <w:tcPr>
            <w:tcW w:w="0" w:type="auto"/>
            <w:vAlign w:val="center"/>
          </w:tcPr>
          <w:p w14:paraId="198FCC48"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4.76</w:t>
            </w:r>
          </w:p>
        </w:tc>
      </w:tr>
      <w:tr w:rsidR="00A07B6C" w:rsidRPr="00DC24C8" w14:paraId="156BF164" w14:textId="77777777" w:rsidTr="00700C70">
        <w:trPr>
          <w:trHeight w:val="20"/>
        </w:trPr>
        <w:tc>
          <w:tcPr>
            <w:tcW w:w="0" w:type="auto"/>
            <w:vAlign w:val="center"/>
          </w:tcPr>
          <w:p w14:paraId="5FBBA224"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T4</w:t>
            </w:r>
          </w:p>
        </w:tc>
        <w:tc>
          <w:tcPr>
            <w:tcW w:w="0" w:type="auto"/>
            <w:vAlign w:val="center"/>
          </w:tcPr>
          <w:p w14:paraId="3C482D73"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27.250</w:t>
            </w:r>
          </w:p>
        </w:tc>
        <w:tc>
          <w:tcPr>
            <w:tcW w:w="0" w:type="auto"/>
            <w:vAlign w:val="center"/>
          </w:tcPr>
          <w:p w14:paraId="38045D9C"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310.00</w:t>
            </w:r>
          </w:p>
        </w:tc>
        <w:tc>
          <w:tcPr>
            <w:tcW w:w="0" w:type="auto"/>
            <w:vAlign w:val="center"/>
          </w:tcPr>
          <w:p w14:paraId="1A87F26E"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15.0</w:t>
            </w:r>
          </w:p>
        </w:tc>
        <w:tc>
          <w:tcPr>
            <w:tcW w:w="0" w:type="auto"/>
            <w:vAlign w:val="center"/>
          </w:tcPr>
          <w:p w14:paraId="6C6C27BF"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36.33</w:t>
            </w:r>
          </w:p>
        </w:tc>
        <w:tc>
          <w:tcPr>
            <w:tcW w:w="0" w:type="auto"/>
            <w:vAlign w:val="center"/>
          </w:tcPr>
          <w:p w14:paraId="0C3DB6A9"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21.13</w:t>
            </w:r>
          </w:p>
        </w:tc>
        <w:tc>
          <w:tcPr>
            <w:tcW w:w="0" w:type="auto"/>
            <w:vAlign w:val="center"/>
          </w:tcPr>
          <w:p w14:paraId="36953701"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rPr>
              <w:t>6.12</w:t>
            </w:r>
          </w:p>
        </w:tc>
      </w:tr>
      <w:tr w:rsidR="00A07B6C" w:rsidRPr="00DC24C8" w14:paraId="2C7208B0" w14:textId="77777777" w:rsidTr="00700C70">
        <w:trPr>
          <w:trHeight w:val="20"/>
        </w:trPr>
        <w:tc>
          <w:tcPr>
            <w:tcW w:w="0" w:type="auto"/>
            <w:vAlign w:val="center"/>
          </w:tcPr>
          <w:p w14:paraId="69183C81"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T5</w:t>
            </w:r>
          </w:p>
        </w:tc>
        <w:tc>
          <w:tcPr>
            <w:tcW w:w="0" w:type="auto"/>
            <w:vAlign w:val="center"/>
          </w:tcPr>
          <w:p w14:paraId="61D5FD0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29.125</w:t>
            </w:r>
          </w:p>
        </w:tc>
        <w:tc>
          <w:tcPr>
            <w:tcW w:w="0" w:type="auto"/>
            <w:vAlign w:val="center"/>
          </w:tcPr>
          <w:p w14:paraId="6958B90D"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rPr>
              <w:t>318</w:t>
            </w:r>
            <w:r w:rsidRPr="00DC24C8">
              <w:rPr>
                <w:rFonts w:ascii="Times New Roman" w:hAnsi="Times New Roman" w:cs="Times New Roman"/>
                <w:color w:val="000000"/>
              </w:rPr>
              <w:t>.50</w:t>
            </w:r>
          </w:p>
        </w:tc>
        <w:tc>
          <w:tcPr>
            <w:tcW w:w="0" w:type="auto"/>
            <w:vAlign w:val="center"/>
          </w:tcPr>
          <w:p w14:paraId="0BC01AD1"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13.75</w:t>
            </w:r>
          </w:p>
        </w:tc>
        <w:tc>
          <w:tcPr>
            <w:tcW w:w="0" w:type="auto"/>
            <w:vAlign w:val="center"/>
          </w:tcPr>
          <w:p w14:paraId="63D1776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39.50</w:t>
            </w:r>
          </w:p>
        </w:tc>
        <w:tc>
          <w:tcPr>
            <w:tcW w:w="0" w:type="auto"/>
            <w:vAlign w:val="center"/>
          </w:tcPr>
          <w:p w14:paraId="75DE7C1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22.25</w:t>
            </w:r>
          </w:p>
        </w:tc>
        <w:tc>
          <w:tcPr>
            <w:tcW w:w="0" w:type="auto"/>
            <w:vAlign w:val="center"/>
          </w:tcPr>
          <w:p w14:paraId="734B57BE"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rPr>
              <w:t>7.05</w:t>
            </w:r>
          </w:p>
        </w:tc>
      </w:tr>
      <w:tr w:rsidR="00A07B6C" w:rsidRPr="00DC24C8" w14:paraId="5431DCF5" w14:textId="77777777" w:rsidTr="00700C70">
        <w:trPr>
          <w:trHeight w:val="20"/>
        </w:trPr>
        <w:tc>
          <w:tcPr>
            <w:tcW w:w="0" w:type="auto"/>
            <w:vAlign w:val="center"/>
          </w:tcPr>
          <w:p w14:paraId="2DC41ABC"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rPr>
              <w:t>T6</w:t>
            </w:r>
          </w:p>
        </w:tc>
        <w:tc>
          <w:tcPr>
            <w:tcW w:w="0" w:type="auto"/>
            <w:vAlign w:val="center"/>
          </w:tcPr>
          <w:p w14:paraId="57426D1F"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31.50</w:t>
            </w:r>
          </w:p>
        </w:tc>
        <w:tc>
          <w:tcPr>
            <w:tcW w:w="0" w:type="auto"/>
            <w:vAlign w:val="center"/>
          </w:tcPr>
          <w:p w14:paraId="2A611B66"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rPr>
              <w:t>316</w:t>
            </w:r>
            <w:r w:rsidRPr="00DC24C8">
              <w:rPr>
                <w:rFonts w:ascii="Times New Roman" w:hAnsi="Times New Roman" w:cs="Times New Roman"/>
                <w:color w:val="000000"/>
              </w:rPr>
              <w:t>.0</w:t>
            </w:r>
            <w:r w:rsidRPr="00DC24C8">
              <w:rPr>
                <w:rFonts w:ascii="Times New Roman" w:hAnsi="Times New Roman" w:cs="Times New Roman"/>
              </w:rPr>
              <w:t>0</w:t>
            </w:r>
          </w:p>
        </w:tc>
        <w:tc>
          <w:tcPr>
            <w:tcW w:w="0" w:type="auto"/>
            <w:vAlign w:val="center"/>
          </w:tcPr>
          <w:p w14:paraId="6A64E96D"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14.25</w:t>
            </w:r>
          </w:p>
        </w:tc>
        <w:tc>
          <w:tcPr>
            <w:tcW w:w="0" w:type="auto"/>
            <w:vAlign w:val="center"/>
          </w:tcPr>
          <w:p w14:paraId="3C5BDE7A"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41.18</w:t>
            </w:r>
          </w:p>
        </w:tc>
        <w:tc>
          <w:tcPr>
            <w:tcW w:w="0" w:type="auto"/>
            <w:vAlign w:val="center"/>
          </w:tcPr>
          <w:p w14:paraId="2B72CD08"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23.90</w:t>
            </w:r>
          </w:p>
        </w:tc>
        <w:tc>
          <w:tcPr>
            <w:tcW w:w="0" w:type="auto"/>
            <w:vAlign w:val="center"/>
          </w:tcPr>
          <w:p w14:paraId="6E307628" w14:textId="77777777" w:rsidR="00A07B6C" w:rsidRPr="00DC24C8" w:rsidRDefault="00A07B6C" w:rsidP="00700C70">
            <w:pPr>
              <w:jc w:val="center"/>
              <w:rPr>
                <w:rFonts w:ascii="Times New Roman" w:hAnsi="Times New Roman" w:cs="Times New Roman"/>
              </w:rPr>
            </w:pPr>
            <w:r w:rsidRPr="00DC24C8">
              <w:rPr>
                <w:rFonts w:ascii="Times New Roman" w:hAnsi="Times New Roman" w:cs="Times New Roman"/>
                <w:color w:val="000000"/>
              </w:rPr>
              <w:t>7.98</w:t>
            </w:r>
          </w:p>
        </w:tc>
      </w:tr>
      <w:tr w:rsidR="00A07B6C" w:rsidRPr="00DC24C8" w14:paraId="543741E6" w14:textId="77777777" w:rsidTr="00700C70">
        <w:trPr>
          <w:trHeight w:val="20"/>
        </w:trPr>
        <w:tc>
          <w:tcPr>
            <w:tcW w:w="0" w:type="auto"/>
            <w:vAlign w:val="center"/>
          </w:tcPr>
          <w:p w14:paraId="17F689BC" w14:textId="77777777" w:rsidR="00A07B6C" w:rsidRPr="00DC24C8" w:rsidRDefault="00A07B6C" w:rsidP="00700C70">
            <w:pPr>
              <w:jc w:val="center"/>
              <w:rPr>
                <w:rFonts w:ascii="Times New Roman" w:hAnsi="Times New Roman" w:cs="Times New Roman"/>
                <w:b/>
                <w:bCs/>
                <w:color w:val="000000"/>
                <w:highlight w:val="yellow"/>
              </w:rPr>
            </w:pPr>
            <w:commentRangeStart w:id="6"/>
            <w:r w:rsidRPr="00DC24C8">
              <w:rPr>
                <w:rFonts w:ascii="Times New Roman" w:hAnsi="Times New Roman" w:cs="Times New Roman"/>
                <w:b/>
                <w:bCs/>
                <w:color w:val="000000"/>
                <w:highlight w:val="yellow"/>
              </w:rPr>
              <w:t>Sem</w:t>
            </w:r>
            <w:commentRangeEnd w:id="6"/>
            <w:r w:rsidR="001425F3" w:rsidRPr="00DC24C8">
              <w:rPr>
                <w:rStyle w:val="CommentReference"/>
                <w:rFonts w:ascii="Times New Roman" w:hAnsi="Times New Roman" w:cs="Times New Roman"/>
                <w:lang w:eastAsia="en-US"/>
              </w:rPr>
              <w:commentReference w:id="6"/>
            </w:r>
          </w:p>
        </w:tc>
        <w:tc>
          <w:tcPr>
            <w:tcW w:w="0" w:type="auto"/>
            <w:vAlign w:val="center"/>
          </w:tcPr>
          <w:p w14:paraId="680EA5E5"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1.74</w:t>
            </w:r>
          </w:p>
        </w:tc>
        <w:tc>
          <w:tcPr>
            <w:tcW w:w="0" w:type="auto"/>
            <w:vAlign w:val="center"/>
          </w:tcPr>
          <w:p w14:paraId="14FF2FAA"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31.47</w:t>
            </w:r>
          </w:p>
        </w:tc>
        <w:tc>
          <w:tcPr>
            <w:tcW w:w="0" w:type="auto"/>
            <w:vAlign w:val="center"/>
          </w:tcPr>
          <w:p w14:paraId="1CD44EB2"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1.17</w:t>
            </w:r>
          </w:p>
        </w:tc>
        <w:tc>
          <w:tcPr>
            <w:tcW w:w="0" w:type="auto"/>
            <w:vAlign w:val="center"/>
          </w:tcPr>
          <w:p w14:paraId="17DBD683"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3.85</w:t>
            </w:r>
          </w:p>
        </w:tc>
        <w:tc>
          <w:tcPr>
            <w:tcW w:w="0" w:type="auto"/>
            <w:vAlign w:val="center"/>
          </w:tcPr>
          <w:p w14:paraId="67C11CE1"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1.04</w:t>
            </w:r>
          </w:p>
        </w:tc>
        <w:tc>
          <w:tcPr>
            <w:tcW w:w="0" w:type="auto"/>
            <w:vAlign w:val="center"/>
          </w:tcPr>
          <w:p w14:paraId="767DD3E7"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25.90</w:t>
            </w:r>
          </w:p>
        </w:tc>
      </w:tr>
      <w:tr w:rsidR="00A07B6C" w:rsidRPr="00DC24C8" w14:paraId="384BCB9D" w14:textId="77777777" w:rsidTr="00700C70">
        <w:trPr>
          <w:trHeight w:val="20"/>
        </w:trPr>
        <w:tc>
          <w:tcPr>
            <w:tcW w:w="0" w:type="auto"/>
            <w:vAlign w:val="center"/>
          </w:tcPr>
          <w:p w14:paraId="66E7ED7E" w14:textId="77777777" w:rsidR="00A07B6C" w:rsidRPr="00DC24C8" w:rsidRDefault="00A07B6C" w:rsidP="00700C70">
            <w:pPr>
              <w:jc w:val="center"/>
              <w:rPr>
                <w:rFonts w:ascii="Times New Roman" w:hAnsi="Times New Roman" w:cs="Times New Roman"/>
                <w:b/>
                <w:bCs/>
                <w:color w:val="000000"/>
                <w:highlight w:val="yellow"/>
              </w:rPr>
            </w:pPr>
            <w:r w:rsidRPr="00DC24C8">
              <w:rPr>
                <w:rFonts w:ascii="Times New Roman" w:hAnsi="Times New Roman" w:cs="Times New Roman"/>
                <w:b/>
                <w:bCs/>
                <w:color w:val="000000"/>
                <w:highlight w:val="yellow"/>
              </w:rPr>
              <w:t>CD 5%</w:t>
            </w:r>
          </w:p>
        </w:tc>
        <w:tc>
          <w:tcPr>
            <w:tcW w:w="0" w:type="auto"/>
            <w:vAlign w:val="center"/>
          </w:tcPr>
          <w:p w14:paraId="6A8EEBEA" w14:textId="77777777" w:rsidR="00A07B6C" w:rsidRPr="00DC24C8" w:rsidRDefault="00A07B6C" w:rsidP="00700C70">
            <w:pPr>
              <w:jc w:val="center"/>
              <w:rPr>
                <w:rFonts w:ascii="Times New Roman" w:hAnsi="Times New Roman" w:cs="Times New Roman"/>
                <w:b/>
                <w:bCs/>
              </w:rPr>
            </w:pPr>
            <w:r w:rsidRPr="00DC24C8">
              <w:rPr>
                <w:rFonts w:ascii="Times New Roman" w:hAnsi="Times New Roman" w:cs="Times New Roman"/>
                <w:b/>
                <w:bCs/>
                <w:color w:val="000000"/>
              </w:rPr>
              <w:t>5.25</w:t>
            </w:r>
          </w:p>
        </w:tc>
        <w:tc>
          <w:tcPr>
            <w:tcW w:w="0" w:type="auto"/>
            <w:vAlign w:val="center"/>
          </w:tcPr>
          <w:p w14:paraId="07FD547E"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94.88</w:t>
            </w:r>
          </w:p>
        </w:tc>
        <w:tc>
          <w:tcPr>
            <w:tcW w:w="0" w:type="auto"/>
            <w:vAlign w:val="center"/>
          </w:tcPr>
          <w:p w14:paraId="1C9F0924"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3.54</w:t>
            </w:r>
          </w:p>
        </w:tc>
        <w:tc>
          <w:tcPr>
            <w:tcW w:w="0" w:type="auto"/>
            <w:vAlign w:val="center"/>
          </w:tcPr>
          <w:p w14:paraId="1C2E79BB"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11.63</w:t>
            </w:r>
          </w:p>
        </w:tc>
        <w:tc>
          <w:tcPr>
            <w:tcW w:w="0" w:type="auto"/>
            <w:vAlign w:val="center"/>
          </w:tcPr>
          <w:p w14:paraId="3E00B1A2"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3.14</w:t>
            </w:r>
          </w:p>
        </w:tc>
        <w:tc>
          <w:tcPr>
            <w:tcW w:w="0" w:type="auto"/>
            <w:vAlign w:val="center"/>
          </w:tcPr>
          <w:p w14:paraId="3BAB5E42" w14:textId="77777777" w:rsidR="00A07B6C" w:rsidRPr="00DC24C8" w:rsidRDefault="00A07B6C" w:rsidP="00700C70">
            <w:pPr>
              <w:jc w:val="center"/>
              <w:rPr>
                <w:rFonts w:ascii="Times New Roman" w:hAnsi="Times New Roman" w:cs="Times New Roman"/>
                <w:b/>
                <w:bCs/>
                <w:color w:val="000000"/>
              </w:rPr>
            </w:pPr>
            <w:r w:rsidRPr="00DC24C8">
              <w:rPr>
                <w:rFonts w:ascii="Times New Roman" w:hAnsi="Times New Roman" w:cs="Times New Roman"/>
                <w:b/>
                <w:bCs/>
                <w:color w:val="000000"/>
              </w:rPr>
              <w:t>78.09</w:t>
            </w:r>
          </w:p>
        </w:tc>
      </w:tr>
    </w:tbl>
    <w:p w14:paraId="3F871CA1" w14:textId="30FCDD30" w:rsidR="00BD0C11" w:rsidRPr="00DC24C8" w:rsidRDefault="00BD0C11" w:rsidP="00BD0C11">
      <w:pPr>
        <w:pStyle w:val="NoSpacing"/>
        <w:spacing w:line="360" w:lineRule="auto"/>
        <w:jc w:val="both"/>
        <w:rPr>
          <w:rFonts w:ascii="Times New Roman" w:hAnsi="Times New Roman" w:cs="Times New Roman"/>
          <w:color w:val="000000" w:themeColor="text1"/>
          <w:sz w:val="24"/>
          <w:szCs w:val="24"/>
          <w:lang w:val="en-US"/>
        </w:rPr>
      </w:pPr>
      <w:r w:rsidRPr="00DC24C8">
        <w:rPr>
          <w:rFonts w:ascii="Times New Roman" w:hAnsi="Times New Roman" w:cs="Times New Roman"/>
          <w:color w:val="000000" w:themeColor="text1"/>
          <w:sz w:val="24"/>
          <w:szCs w:val="24"/>
          <w:lang w:val="en-US"/>
        </w:rPr>
        <w:tab/>
        <w:t>Amino acids in plants are implicated in primary and secondary metabolism, as well as a variety of cellular enzymatic activities as components of many enzymes. As a result, they could affect a variety of biochemical and physiological mechanisms, including plant vegetative growth, germination, fruit ripening, signaling and stimulation of defense systems versus abiotic and biotic stresses, osmo-regulation, reactive oxygen species inactivation, and as a nitrogen reserve source (Teixeira et al 2007).</w:t>
      </w:r>
    </w:p>
    <w:p w14:paraId="3D622774" w14:textId="74CDF124" w:rsidR="00BD0C11" w:rsidRPr="00DC24C8" w:rsidRDefault="00BD0C11" w:rsidP="00BD0C11">
      <w:pPr>
        <w:autoSpaceDE w:val="0"/>
        <w:autoSpaceDN w:val="0"/>
        <w:adjustRightInd w:val="0"/>
        <w:spacing w:after="0" w:line="360" w:lineRule="auto"/>
        <w:jc w:val="both"/>
        <w:rPr>
          <w:rFonts w:ascii="Times New Roman" w:hAnsi="Times New Roman" w:cs="Times New Roman"/>
          <w:color w:val="000000" w:themeColor="text1"/>
          <w:kern w:val="0"/>
          <w:sz w:val="24"/>
          <w:szCs w:val="24"/>
          <w:lang w:val="en-US"/>
          <w14:ligatures w14:val="none"/>
        </w:rPr>
      </w:pPr>
      <w:r w:rsidRPr="00DC24C8">
        <w:rPr>
          <w:rFonts w:ascii="Times New Roman" w:hAnsi="Times New Roman" w:cs="Times New Roman"/>
          <w:color w:val="000000" w:themeColor="text1"/>
          <w:kern w:val="0"/>
          <w:sz w:val="24"/>
          <w:szCs w:val="24"/>
          <w:lang w:val="en-US"/>
          <w14:ligatures w14:val="none"/>
        </w:rPr>
        <w:tab/>
        <w:t xml:space="preserve">Those amino acids have a significant impact on growth-related metabolic activities via enhancing the ability of water uptake and usage and as well as, preserving photosynthetic pigments, which were significantly induced higher levels of IAA contents which improve cell division and/or cell enlargement. The positive role of the utilized amino acids at a specific level in plants might be responsible for their promotional effect. They also regard as plant hormones like indole acetic acid as a source for nitrogen, carbon, energy, enzyme, co-enzymes as stated earlier (Goss, 1973; Ramadan et al. 2020). Moreover, Thom et al. (1981) stated that amino acids provide plant cells with an immediate source of nitrogen, which the cells typically consume faster than inorganic nitrogen. Amino acids play a crucial effect in plant and protein assimilation, which are </w:t>
      </w:r>
      <w:r w:rsidRPr="00DC24C8">
        <w:rPr>
          <w:rFonts w:ascii="Times New Roman" w:hAnsi="Times New Roman" w:cs="Times New Roman"/>
          <w:color w:val="000000" w:themeColor="text1"/>
          <w:kern w:val="0"/>
          <w:sz w:val="24"/>
          <w:szCs w:val="24"/>
          <w:lang w:val="en-US"/>
          <w14:ligatures w14:val="none"/>
        </w:rPr>
        <w:lastRenderedPageBreak/>
        <w:t>crucial for cell formation and hence enhance fresh and dry matter (Fig.1) which reflected in increasing plant growth consequently plant productivity.</w:t>
      </w:r>
    </w:p>
    <w:p w14:paraId="4A309B35" w14:textId="6FBE4E48" w:rsidR="00AA7B71" w:rsidRPr="00DC24C8" w:rsidRDefault="00AA7B71" w:rsidP="00297B2A">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Effect on Yield parameters</w:t>
      </w:r>
    </w:p>
    <w:p w14:paraId="200B2291" w14:textId="09942CE5" w:rsidR="009A7716" w:rsidRPr="00DC24C8" w:rsidRDefault="00AA7B71" w:rsidP="00297B2A">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ab/>
      </w:r>
      <w:r w:rsidR="009A7716" w:rsidRPr="00DC24C8">
        <w:rPr>
          <w:rFonts w:ascii="Times New Roman" w:hAnsi="Times New Roman" w:cs="Times New Roman"/>
          <w:color w:val="000000" w:themeColor="text1"/>
          <w:sz w:val="24"/>
          <w:szCs w:val="24"/>
        </w:rPr>
        <w:t xml:space="preserve">A perusal of the mean data presented in Table 3 revealed that different </w:t>
      </w:r>
      <w:r w:rsidR="00F8463D" w:rsidRPr="00DC24C8">
        <w:rPr>
          <w:rFonts w:ascii="Times New Roman" w:hAnsi="Times New Roman" w:cs="Times New Roman"/>
          <w:color w:val="000000" w:themeColor="text1"/>
          <w:sz w:val="24"/>
          <w:szCs w:val="24"/>
        </w:rPr>
        <w:t>concentration of 20 per cent amino acid with recommended dose of fertilizer</w:t>
      </w:r>
      <w:r w:rsidR="009A7716" w:rsidRPr="00DC24C8">
        <w:rPr>
          <w:rFonts w:ascii="Times New Roman" w:hAnsi="Times New Roman" w:cs="Times New Roman"/>
          <w:color w:val="000000" w:themeColor="text1"/>
          <w:sz w:val="24"/>
          <w:szCs w:val="24"/>
        </w:rPr>
        <w:t xml:space="preserve"> practices had a significant impact on yield attributes of </w:t>
      </w:r>
      <w:r w:rsidR="00F8463D" w:rsidRPr="00DC24C8">
        <w:rPr>
          <w:rFonts w:ascii="Times New Roman" w:hAnsi="Times New Roman" w:cs="Times New Roman"/>
          <w:color w:val="000000" w:themeColor="text1"/>
          <w:sz w:val="24"/>
          <w:szCs w:val="24"/>
        </w:rPr>
        <w:t>groundnut</w:t>
      </w:r>
      <w:r w:rsidR="009A7716" w:rsidRPr="00DC24C8">
        <w:rPr>
          <w:rFonts w:ascii="Times New Roman" w:hAnsi="Times New Roman" w:cs="Times New Roman"/>
          <w:color w:val="000000" w:themeColor="text1"/>
          <w:sz w:val="24"/>
          <w:szCs w:val="24"/>
        </w:rPr>
        <w:t>. The highest</w:t>
      </w:r>
      <w:r w:rsidR="00F8463D" w:rsidRPr="00DC24C8">
        <w:rPr>
          <w:rFonts w:ascii="Times New Roman" w:hAnsi="Times New Roman" w:cs="Times New Roman"/>
          <w:color w:val="000000" w:themeColor="text1"/>
          <w:sz w:val="24"/>
          <w:szCs w:val="24"/>
        </w:rPr>
        <w:t xml:space="preserve"> recording of</w:t>
      </w:r>
      <w:r w:rsidR="009A7716" w:rsidRPr="00DC24C8">
        <w:rPr>
          <w:rFonts w:ascii="Times New Roman" w:hAnsi="Times New Roman" w:cs="Times New Roman"/>
          <w:color w:val="000000" w:themeColor="text1"/>
          <w:sz w:val="24"/>
          <w:szCs w:val="24"/>
        </w:rPr>
        <w:t xml:space="preserve"> </w:t>
      </w:r>
      <w:r w:rsidR="00F8463D" w:rsidRPr="00DC24C8">
        <w:rPr>
          <w:rFonts w:ascii="Times New Roman" w:hAnsi="Times New Roman" w:cs="Times New Roman"/>
          <w:color w:val="000000" w:themeColor="text1"/>
          <w:sz w:val="24"/>
          <w:szCs w:val="24"/>
        </w:rPr>
        <w:t xml:space="preserve">Pod Length (35.78 mm), Pod Weight (2.50g), Pods Per plant (40), No. of Seeds Per Pod (2.5), 100 Seed Weight(23 g), Harvest Index (36 %), Shelling value (77 %) </w:t>
      </w:r>
      <w:r w:rsidR="009A7716" w:rsidRPr="00DC24C8">
        <w:rPr>
          <w:rFonts w:ascii="Times New Roman" w:hAnsi="Times New Roman" w:cs="Times New Roman"/>
          <w:color w:val="000000" w:themeColor="text1"/>
          <w:sz w:val="24"/>
          <w:szCs w:val="24"/>
        </w:rPr>
        <w:t>was observed in Treatment T</w:t>
      </w:r>
      <w:r w:rsidR="00F8463D" w:rsidRPr="00DC24C8">
        <w:rPr>
          <w:rFonts w:ascii="Times New Roman" w:hAnsi="Times New Roman" w:cs="Times New Roman"/>
          <w:color w:val="000000" w:themeColor="text1"/>
          <w:sz w:val="24"/>
          <w:szCs w:val="24"/>
          <w:vertAlign w:val="subscript"/>
        </w:rPr>
        <w:t>6</w:t>
      </w:r>
      <w:r w:rsidR="009A7716" w:rsidRPr="00DC24C8">
        <w:rPr>
          <w:rFonts w:ascii="Times New Roman" w:hAnsi="Times New Roman" w:cs="Times New Roman"/>
          <w:color w:val="000000" w:themeColor="text1"/>
          <w:sz w:val="24"/>
          <w:szCs w:val="24"/>
        </w:rPr>
        <w:t>, it was found statistically at par with treatments</w:t>
      </w:r>
      <w:r w:rsidR="009A7716" w:rsidRPr="00DC24C8">
        <w:rPr>
          <w:rFonts w:ascii="Times New Roman" w:hAnsi="Times New Roman" w:cs="Times New Roman"/>
          <w:color w:val="000000" w:themeColor="text1"/>
          <w:sz w:val="24"/>
          <w:szCs w:val="24"/>
          <w:vertAlign w:val="subscript"/>
        </w:rPr>
        <w:t xml:space="preserve"> </w:t>
      </w:r>
      <w:r w:rsidR="009A7716" w:rsidRPr="00DC24C8">
        <w:rPr>
          <w:rFonts w:ascii="Times New Roman" w:hAnsi="Times New Roman" w:cs="Times New Roman"/>
          <w:color w:val="000000" w:themeColor="text1"/>
          <w:sz w:val="24"/>
          <w:szCs w:val="24"/>
        </w:rPr>
        <w:t>T</w:t>
      </w:r>
      <w:r w:rsidR="00F8463D" w:rsidRPr="00DC24C8">
        <w:rPr>
          <w:rFonts w:ascii="Times New Roman" w:hAnsi="Times New Roman" w:cs="Times New Roman"/>
          <w:color w:val="000000" w:themeColor="text1"/>
          <w:sz w:val="24"/>
          <w:szCs w:val="24"/>
          <w:vertAlign w:val="subscript"/>
        </w:rPr>
        <w:t>4</w:t>
      </w:r>
      <w:r w:rsidR="009A7716" w:rsidRPr="00DC24C8">
        <w:rPr>
          <w:rFonts w:ascii="Times New Roman" w:hAnsi="Times New Roman" w:cs="Times New Roman"/>
          <w:color w:val="000000" w:themeColor="text1"/>
          <w:sz w:val="24"/>
          <w:szCs w:val="24"/>
        </w:rPr>
        <w:t>,</w:t>
      </w:r>
      <w:r w:rsidR="00F8463D" w:rsidRPr="00DC24C8">
        <w:rPr>
          <w:rFonts w:ascii="Times New Roman" w:hAnsi="Times New Roman" w:cs="Times New Roman"/>
          <w:color w:val="000000" w:themeColor="text1"/>
          <w:sz w:val="24"/>
          <w:szCs w:val="24"/>
        </w:rPr>
        <w:t xml:space="preserve"> T</w:t>
      </w:r>
      <w:r w:rsidR="00F8463D" w:rsidRPr="00DC24C8">
        <w:rPr>
          <w:rFonts w:ascii="Times New Roman" w:hAnsi="Times New Roman" w:cs="Times New Roman"/>
          <w:color w:val="000000" w:themeColor="text1"/>
          <w:sz w:val="24"/>
          <w:szCs w:val="24"/>
          <w:vertAlign w:val="subscript"/>
        </w:rPr>
        <w:t>5</w:t>
      </w:r>
      <w:r w:rsidR="009A7716" w:rsidRPr="00DC24C8">
        <w:rPr>
          <w:rFonts w:ascii="Times New Roman" w:hAnsi="Times New Roman" w:cs="Times New Roman"/>
          <w:color w:val="000000" w:themeColor="text1"/>
          <w:sz w:val="24"/>
          <w:szCs w:val="24"/>
        </w:rPr>
        <w:t xml:space="preserve"> and significantly superior over rest of the treatments. </w:t>
      </w:r>
    </w:p>
    <w:p w14:paraId="0B2E0D51" w14:textId="3F989B79" w:rsidR="009D3CA2" w:rsidRPr="00DC24C8" w:rsidRDefault="009D3CA2" w:rsidP="009D3CA2">
      <w:pPr>
        <w:spacing w:line="360" w:lineRule="auto"/>
        <w:jc w:val="both"/>
        <w:rPr>
          <w:rFonts w:ascii="Times New Roman" w:hAnsi="Times New Roman" w:cs="Times New Roman"/>
          <w:b/>
          <w:bCs/>
          <w:sz w:val="24"/>
          <w:szCs w:val="24"/>
        </w:rPr>
      </w:pPr>
      <w:r w:rsidRPr="00DC24C8">
        <w:rPr>
          <w:rFonts w:ascii="Times New Roman" w:hAnsi="Times New Roman" w:cs="Times New Roman"/>
          <w:b/>
          <w:bCs/>
          <w:sz w:val="24"/>
          <w:szCs w:val="24"/>
        </w:rPr>
        <w:t xml:space="preserve">Table </w:t>
      </w:r>
      <w:r w:rsidR="00BD0C11" w:rsidRPr="00DC24C8">
        <w:rPr>
          <w:rFonts w:ascii="Times New Roman" w:hAnsi="Times New Roman" w:cs="Times New Roman"/>
          <w:b/>
          <w:bCs/>
          <w:sz w:val="24"/>
          <w:szCs w:val="24"/>
        </w:rPr>
        <w:t>3</w:t>
      </w:r>
      <w:r w:rsidRPr="00DC24C8">
        <w:rPr>
          <w:rFonts w:ascii="Times New Roman" w:hAnsi="Times New Roman" w:cs="Times New Roman"/>
          <w:b/>
          <w:bCs/>
          <w:sz w:val="24"/>
          <w:szCs w:val="24"/>
        </w:rPr>
        <w:t>: Yield Attributes of Groundnut under Different Treatments in the Bioefficacy Field Trial of 20% Amino Acid with Surfactant</w:t>
      </w:r>
    </w:p>
    <w:tbl>
      <w:tblPr>
        <w:tblStyle w:val="TableGrid"/>
        <w:tblpPr w:leftFromText="180" w:rightFromText="180" w:vertAnchor="page" w:horzAnchor="margin" w:tblpY="6841"/>
        <w:tblW w:w="0" w:type="auto"/>
        <w:tblLook w:val="04A0" w:firstRow="1" w:lastRow="0" w:firstColumn="1" w:lastColumn="0" w:noHBand="0" w:noVBand="1"/>
      </w:tblPr>
      <w:tblGrid>
        <w:gridCol w:w="1153"/>
        <w:gridCol w:w="1117"/>
        <w:gridCol w:w="1049"/>
        <w:gridCol w:w="1078"/>
        <w:gridCol w:w="1076"/>
        <w:gridCol w:w="1170"/>
        <w:gridCol w:w="1290"/>
        <w:gridCol w:w="1417"/>
      </w:tblGrid>
      <w:tr w:rsidR="00BD0C11" w:rsidRPr="00DC24C8" w14:paraId="1C932EF8" w14:textId="77777777" w:rsidTr="00700C70">
        <w:trPr>
          <w:trHeight w:val="20"/>
        </w:trPr>
        <w:tc>
          <w:tcPr>
            <w:tcW w:w="0" w:type="auto"/>
          </w:tcPr>
          <w:p w14:paraId="2A847B39"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Treatment</w:t>
            </w:r>
          </w:p>
        </w:tc>
        <w:tc>
          <w:tcPr>
            <w:tcW w:w="0" w:type="auto"/>
          </w:tcPr>
          <w:p w14:paraId="37780F93"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Pod Length (mm)</w:t>
            </w:r>
          </w:p>
        </w:tc>
        <w:tc>
          <w:tcPr>
            <w:tcW w:w="0" w:type="auto"/>
          </w:tcPr>
          <w:p w14:paraId="13FA5A63"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Pod Weight (g)</w:t>
            </w:r>
          </w:p>
        </w:tc>
        <w:tc>
          <w:tcPr>
            <w:tcW w:w="0" w:type="auto"/>
          </w:tcPr>
          <w:p w14:paraId="066A5598"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No. of Pods Per plant</w:t>
            </w:r>
          </w:p>
        </w:tc>
        <w:tc>
          <w:tcPr>
            <w:tcW w:w="0" w:type="auto"/>
          </w:tcPr>
          <w:p w14:paraId="38626297"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No.of Seeds Per Pod</w:t>
            </w:r>
          </w:p>
        </w:tc>
        <w:tc>
          <w:tcPr>
            <w:tcW w:w="0" w:type="auto"/>
          </w:tcPr>
          <w:p w14:paraId="316D0170"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100 Seed Weight (g)</w:t>
            </w:r>
          </w:p>
        </w:tc>
        <w:tc>
          <w:tcPr>
            <w:tcW w:w="0" w:type="auto"/>
          </w:tcPr>
          <w:p w14:paraId="3DDD0393"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Harvest Index(%)</w:t>
            </w:r>
          </w:p>
        </w:tc>
        <w:tc>
          <w:tcPr>
            <w:tcW w:w="0" w:type="auto"/>
          </w:tcPr>
          <w:p w14:paraId="62DEE8BB" w14:textId="77777777" w:rsidR="00BD0C11" w:rsidRPr="00DC24C8" w:rsidRDefault="00BD0C11" w:rsidP="00700C70">
            <w:pPr>
              <w:spacing w:line="360" w:lineRule="auto"/>
              <w:jc w:val="center"/>
              <w:rPr>
                <w:rFonts w:ascii="Times New Roman" w:hAnsi="Times New Roman" w:cs="Times New Roman"/>
                <w:b/>
                <w:bCs/>
                <w:sz w:val="21"/>
                <w:szCs w:val="21"/>
              </w:rPr>
            </w:pPr>
            <w:r w:rsidRPr="00DC24C8">
              <w:rPr>
                <w:rFonts w:ascii="Times New Roman" w:hAnsi="Times New Roman" w:cs="Times New Roman"/>
                <w:b/>
                <w:bCs/>
                <w:sz w:val="21"/>
                <w:szCs w:val="21"/>
              </w:rPr>
              <w:t>Shelling Percentage</w:t>
            </w:r>
          </w:p>
        </w:tc>
      </w:tr>
      <w:tr w:rsidR="00BD0C11" w:rsidRPr="00DC24C8" w14:paraId="1404FDFF" w14:textId="77777777" w:rsidTr="00700C70">
        <w:trPr>
          <w:trHeight w:val="20"/>
        </w:trPr>
        <w:tc>
          <w:tcPr>
            <w:tcW w:w="0" w:type="auto"/>
          </w:tcPr>
          <w:p w14:paraId="557D9C2F"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T1</w:t>
            </w:r>
          </w:p>
        </w:tc>
        <w:tc>
          <w:tcPr>
            <w:tcW w:w="0" w:type="auto"/>
            <w:vAlign w:val="center"/>
          </w:tcPr>
          <w:p w14:paraId="4EDDAAD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30.05</w:t>
            </w:r>
          </w:p>
        </w:tc>
        <w:tc>
          <w:tcPr>
            <w:tcW w:w="0" w:type="auto"/>
            <w:vAlign w:val="center"/>
          </w:tcPr>
          <w:p w14:paraId="28EFC5EF"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2.30</w:t>
            </w:r>
          </w:p>
        </w:tc>
        <w:tc>
          <w:tcPr>
            <w:tcW w:w="0" w:type="auto"/>
            <w:vAlign w:val="center"/>
          </w:tcPr>
          <w:p w14:paraId="118934C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30</w:t>
            </w:r>
          </w:p>
        </w:tc>
        <w:tc>
          <w:tcPr>
            <w:tcW w:w="0" w:type="auto"/>
            <w:vAlign w:val="center"/>
          </w:tcPr>
          <w:p w14:paraId="57BA4654"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2.0</w:t>
            </w:r>
          </w:p>
        </w:tc>
        <w:tc>
          <w:tcPr>
            <w:tcW w:w="0" w:type="auto"/>
            <w:vAlign w:val="center"/>
          </w:tcPr>
          <w:p w14:paraId="2028D969"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21.5</w:t>
            </w:r>
          </w:p>
        </w:tc>
        <w:tc>
          <w:tcPr>
            <w:tcW w:w="0" w:type="auto"/>
            <w:vAlign w:val="center"/>
          </w:tcPr>
          <w:p w14:paraId="5A296344"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30</w:t>
            </w:r>
          </w:p>
        </w:tc>
        <w:tc>
          <w:tcPr>
            <w:tcW w:w="0" w:type="auto"/>
          </w:tcPr>
          <w:p w14:paraId="00D2048B"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70</w:t>
            </w:r>
          </w:p>
        </w:tc>
      </w:tr>
      <w:tr w:rsidR="00BD0C11" w:rsidRPr="00DC24C8" w14:paraId="57E4173E" w14:textId="77777777" w:rsidTr="00700C70">
        <w:trPr>
          <w:trHeight w:val="20"/>
        </w:trPr>
        <w:tc>
          <w:tcPr>
            <w:tcW w:w="0" w:type="auto"/>
          </w:tcPr>
          <w:p w14:paraId="1E90EDA4"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T2</w:t>
            </w:r>
          </w:p>
        </w:tc>
        <w:tc>
          <w:tcPr>
            <w:tcW w:w="0" w:type="auto"/>
            <w:vAlign w:val="center"/>
          </w:tcPr>
          <w:p w14:paraId="38F96EEE"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32.20</w:t>
            </w:r>
          </w:p>
        </w:tc>
        <w:tc>
          <w:tcPr>
            <w:tcW w:w="0" w:type="auto"/>
            <w:vAlign w:val="center"/>
          </w:tcPr>
          <w:p w14:paraId="5421611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2.35</w:t>
            </w:r>
          </w:p>
        </w:tc>
        <w:tc>
          <w:tcPr>
            <w:tcW w:w="0" w:type="auto"/>
            <w:vAlign w:val="center"/>
          </w:tcPr>
          <w:p w14:paraId="1F966934"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32</w:t>
            </w:r>
          </w:p>
        </w:tc>
        <w:tc>
          <w:tcPr>
            <w:tcW w:w="0" w:type="auto"/>
            <w:vAlign w:val="center"/>
          </w:tcPr>
          <w:p w14:paraId="684EAC0E"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2.1</w:t>
            </w:r>
          </w:p>
        </w:tc>
        <w:tc>
          <w:tcPr>
            <w:tcW w:w="0" w:type="auto"/>
            <w:vAlign w:val="center"/>
          </w:tcPr>
          <w:p w14:paraId="2D2B8FD2"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21.8</w:t>
            </w:r>
          </w:p>
        </w:tc>
        <w:tc>
          <w:tcPr>
            <w:tcW w:w="0" w:type="auto"/>
            <w:vAlign w:val="center"/>
          </w:tcPr>
          <w:p w14:paraId="7B3932FE"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32</w:t>
            </w:r>
          </w:p>
        </w:tc>
        <w:tc>
          <w:tcPr>
            <w:tcW w:w="0" w:type="auto"/>
          </w:tcPr>
          <w:p w14:paraId="5C6633F5"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72</w:t>
            </w:r>
          </w:p>
        </w:tc>
      </w:tr>
      <w:tr w:rsidR="00BD0C11" w:rsidRPr="00DC24C8" w14:paraId="6EB0ACB5" w14:textId="77777777" w:rsidTr="00700C70">
        <w:trPr>
          <w:trHeight w:val="20"/>
        </w:trPr>
        <w:tc>
          <w:tcPr>
            <w:tcW w:w="0" w:type="auto"/>
          </w:tcPr>
          <w:p w14:paraId="645C8C2C"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T3</w:t>
            </w:r>
          </w:p>
        </w:tc>
        <w:tc>
          <w:tcPr>
            <w:tcW w:w="0" w:type="auto"/>
            <w:vAlign w:val="center"/>
          </w:tcPr>
          <w:p w14:paraId="4D7A6E57"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31.48</w:t>
            </w:r>
          </w:p>
        </w:tc>
        <w:tc>
          <w:tcPr>
            <w:tcW w:w="0" w:type="auto"/>
            <w:vAlign w:val="center"/>
          </w:tcPr>
          <w:p w14:paraId="6CE7F132"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2.32</w:t>
            </w:r>
          </w:p>
        </w:tc>
        <w:tc>
          <w:tcPr>
            <w:tcW w:w="0" w:type="auto"/>
            <w:vAlign w:val="center"/>
          </w:tcPr>
          <w:p w14:paraId="191CF31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31</w:t>
            </w:r>
          </w:p>
        </w:tc>
        <w:tc>
          <w:tcPr>
            <w:tcW w:w="0" w:type="auto"/>
            <w:vAlign w:val="center"/>
          </w:tcPr>
          <w:p w14:paraId="06A690CD"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2.1</w:t>
            </w:r>
          </w:p>
        </w:tc>
        <w:tc>
          <w:tcPr>
            <w:tcW w:w="0" w:type="auto"/>
            <w:vAlign w:val="center"/>
          </w:tcPr>
          <w:p w14:paraId="3F0DBAFA"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22.0</w:t>
            </w:r>
          </w:p>
        </w:tc>
        <w:tc>
          <w:tcPr>
            <w:tcW w:w="0" w:type="auto"/>
            <w:vAlign w:val="center"/>
          </w:tcPr>
          <w:p w14:paraId="0CCACCA2"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31</w:t>
            </w:r>
          </w:p>
        </w:tc>
        <w:tc>
          <w:tcPr>
            <w:tcW w:w="0" w:type="auto"/>
          </w:tcPr>
          <w:p w14:paraId="5B19251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71</w:t>
            </w:r>
          </w:p>
        </w:tc>
      </w:tr>
      <w:tr w:rsidR="00BD0C11" w:rsidRPr="00DC24C8" w14:paraId="18A7C717" w14:textId="77777777" w:rsidTr="00700C70">
        <w:trPr>
          <w:trHeight w:val="20"/>
        </w:trPr>
        <w:tc>
          <w:tcPr>
            <w:tcW w:w="0" w:type="auto"/>
          </w:tcPr>
          <w:p w14:paraId="0ADE954B"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T4</w:t>
            </w:r>
          </w:p>
        </w:tc>
        <w:tc>
          <w:tcPr>
            <w:tcW w:w="0" w:type="auto"/>
            <w:vAlign w:val="center"/>
          </w:tcPr>
          <w:p w14:paraId="18120357"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33.63</w:t>
            </w:r>
          </w:p>
        </w:tc>
        <w:tc>
          <w:tcPr>
            <w:tcW w:w="0" w:type="auto"/>
            <w:vAlign w:val="center"/>
          </w:tcPr>
          <w:p w14:paraId="0616D0B7"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2.40</w:t>
            </w:r>
          </w:p>
        </w:tc>
        <w:tc>
          <w:tcPr>
            <w:tcW w:w="0" w:type="auto"/>
            <w:vAlign w:val="center"/>
          </w:tcPr>
          <w:p w14:paraId="3451A11F"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35</w:t>
            </w:r>
          </w:p>
        </w:tc>
        <w:tc>
          <w:tcPr>
            <w:tcW w:w="0" w:type="auto"/>
            <w:vAlign w:val="center"/>
          </w:tcPr>
          <w:p w14:paraId="3A9EF54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2.3</w:t>
            </w:r>
          </w:p>
        </w:tc>
        <w:tc>
          <w:tcPr>
            <w:tcW w:w="0" w:type="auto"/>
            <w:vAlign w:val="center"/>
          </w:tcPr>
          <w:p w14:paraId="7F34AEE2"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22.5</w:t>
            </w:r>
          </w:p>
        </w:tc>
        <w:tc>
          <w:tcPr>
            <w:tcW w:w="0" w:type="auto"/>
            <w:vAlign w:val="center"/>
          </w:tcPr>
          <w:p w14:paraId="23260B3D"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34</w:t>
            </w:r>
          </w:p>
        </w:tc>
        <w:tc>
          <w:tcPr>
            <w:tcW w:w="0" w:type="auto"/>
          </w:tcPr>
          <w:p w14:paraId="0589F5CF"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74</w:t>
            </w:r>
          </w:p>
        </w:tc>
      </w:tr>
      <w:tr w:rsidR="00BD0C11" w:rsidRPr="00DC24C8" w14:paraId="2221AF40" w14:textId="77777777" w:rsidTr="00700C70">
        <w:trPr>
          <w:trHeight w:val="20"/>
        </w:trPr>
        <w:tc>
          <w:tcPr>
            <w:tcW w:w="0" w:type="auto"/>
          </w:tcPr>
          <w:p w14:paraId="778D7C5E"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T5</w:t>
            </w:r>
          </w:p>
        </w:tc>
        <w:tc>
          <w:tcPr>
            <w:tcW w:w="0" w:type="auto"/>
            <w:vAlign w:val="center"/>
          </w:tcPr>
          <w:p w14:paraId="09E91923"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34.34</w:t>
            </w:r>
          </w:p>
        </w:tc>
        <w:tc>
          <w:tcPr>
            <w:tcW w:w="0" w:type="auto"/>
            <w:vAlign w:val="center"/>
          </w:tcPr>
          <w:p w14:paraId="4E76184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2.45</w:t>
            </w:r>
          </w:p>
        </w:tc>
        <w:tc>
          <w:tcPr>
            <w:tcW w:w="0" w:type="auto"/>
            <w:vAlign w:val="center"/>
          </w:tcPr>
          <w:p w14:paraId="238E16FD"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37</w:t>
            </w:r>
          </w:p>
        </w:tc>
        <w:tc>
          <w:tcPr>
            <w:tcW w:w="0" w:type="auto"/>
            <w:vAlign w:val="center"/>
          </w:tcPr>
          <w:p w14:paraId="1D14AE6C"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2.4</w:t>
            </w:r>
          </w:p>
        </w:tc>
        <w:tc>
          <w:tcPr>
            <w:tcW w:w="0" w:type="auto"/>
            <w:vAlign w:val="center"/>
          </w:tcPr>
          <w:p w14:paraId="3D7415CA"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22.8</w:t>
            </w:r>
          </w:p>
        </w:tc>
        <w:tc>
          <w:tcPr>
            <w:tcW w:w="0" w:type="auto"/>
            <w:vAlign w:val="center"/>
          </w:tcPr>
          <w:p w14:paraId="2974B4D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35</w:t>
            </w:r>
          </w:p>
        </w:tc>
        <w:tc>
          <w:tcPr>
            <w:tcW w:w="0" w:type="auto"/>
          </w:tcPr>
          <w:p w14:paraId="7D4A300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75</w:t>
            </w:r>
          </w:p>
        </w:tc>
      </w:tr>
      <w:tr w:rsidR="00BD0C11" w:rsidRPr="00DC24C8" w14:paraId="723CD08C" w14:textId="77777777" w:rsidTr="00700C70">
        <w:trPr>
          <w:trHeight w:val="20"/>
        </w:trPr>
        <w:tc>
          <w:tcPr>
            <w:tcW w:w="0" w:type="auto"/>
          </w:tcPr>
          <w:p w14:paraId="014CE5F9"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T6</w:t>
            </w:r>
          </w:p>
        </w:tc>
        <w:tc>
          <w:tcPr>
            <w:tcW w:w="0" w:type="auto"/>
            <w:vAlign w:val="center"/>
          </w:tcPr>
          <w:p w14:paraId="7E1F2C03"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35.78</w:t>
            </w:r>
          </w:p>
        </w:tc>
        <w:tc>
          <w:tcPr>
            <w:tcW w:w="0" w:type="auto"/>
            <w:vAlign w:val="center"/>
          </w:tcPr>
          <w:p w14:paraId="0CE875E4"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2.50</w:t>
            </w:r>
          </w:p>
        </w:tc>
        <w:tc>
          <w:tcPr>
            <w:tcW w:w="0" w:type="auto"/>
            <w:vAlign w:val="center"/>
          </w:tcPr>
          <w:p w14:paraId="4CFF6227"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40</w:t>
            </w:r>
          </w:p>
        </w:tc>
        <w:tc>
          <w:tcPr>
            <w:tcW w:w="0" w:type="auto"/>
            <w:vAlign w:val="center"/>
          </w:tcPr>
          <w:p w14:paraId="7C654017"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2.5</w:t>
            </w:r>
          </w:p>
        </w:tc>
        <w:tc>
          <w:tcPr>
            <w:tcW w:w="0" w:type="auto"/>
            <w:vAlign w:val="center"/>
          </w:tcPr>
          <w:p w14:paraId="5358AEF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23.0</w:t>
            </w:r>
          </w:p>
        </w:tc>
        <w:tc>
          <w:tcPr>
            <w:tcW w:w="0" w:type="auto"/>
            <w:vAlign w:val="center"/>
          </w:tcPr>
          <w:p w14:paraId="0C3CEFE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36</w:t>
            </w:r>
          </w:p>
        </w:tc>
        <w:tc>
          <w:tcPr>
            <w:tcW w:w="0" w:type="auto"/>
          </w:tcPr>
          <w:p w14:paraId="18CC5746"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77</w:t>
            </w:r>
          </w:p>
        </w:tc>
      </w:tr>
      <w:tr w:rsidR="00BD0C11" w:rsidRPr="00DC24C8" w14:paraId="17132A6F" w14:textId="77777777" w:rsidTr="00700C70">
        <w:trPr>
          <w:trHeight w:val="20"/>
        </w:trPr>
        <w:tc>
          <w:tcPr>
            <w:tcW w:w="0" w:type="auto"/>
          </w:tcPr>
          <w:p w14:paraId="22198CF0"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S.Em</w:t>
            </w:r>
          </w:p>
        </w:tc>
        <w:tc>
          <w:tcPr>
            <w:tcW w:w="0" w:type="auto"/>
            <w:vAlign w:val="center"/>
          </w:tcPr>
          <w:p w14:paraId="49409340"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0.2</w:t>
            </w:r>
          </w:p>
        </w:tc>
        <w:tc>
          <w:tcPr>
            <w:tcW w:w="0" w:type="auto"/>
            <w:vAlign w:val="center"/>
          </w:tcPr>
          <w:p w14:paraId="4D5DE3B4"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0.05</w:t>
            </w:r>
          </w:p>
        </w:tc>
        <w:tc>
          <w:tcPr>
            <w:tcW w:w="0" w:type="auto"/>
            <w:vAlign w:val="center"/>
          </w:tcPr>
          <w:p w14:paraId="25F547FC"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0.8</w:t>
            </w:r>
          </w:p>
        </w:tc>
        <w:tc>
          <w:tcPr>
            <w:tcW w:w="0" w:type="auto"/>
            <w:vAlign w:val="center"/>
          </w:tcPr>
          <w:p w14:paraId="4DD74EFC"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0.1</w:t>
            </w:r>
          </w:p>
        </w:tc>
        <w:tc>
          <w:tcPr>
            <w:tcW w:w="0" w:type="auto"/>
            <w:vAlign w:val="center"/>
          </w:tcPr>
          <w:p w14:paraId="57FDFB7A"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0.2</w:t>
            </w:r>
          </w:p>
        </w:tc>
        <w:tc>
          <w:tcPr>
            <w:tcW w:w="0" w:type="auto"/>
            <w:vAlign w:val="center"/>
          </w:tcPr>
          <w:p w14:paraId="45A560AB"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1.0</w:t>
            </w:r>
          </w:p>
        </w:tc>
        <w:tc>
          <w:tcPr>
            <w:tcW w:w="0" w:type="auto"/>
          </w:tcPr>
          <w:p w14:paraId="747A68CB"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1.0</w:t>
            </w:r>
          </w:p>
        </w:tc>
      </w:tr>
      <w:tr w:rsidR="00BD0C11" w:rsidRPr="00DC24C8" w14:paraId="12AA36C0" w14:textId="77777777" w:rsidTr="00700C70">
        <w:trPr>
          <w:trHeight w:val="20"/>
        </w:trPr>
        <w:tc>
          <w:tcPr>
            <w:tcW w:w="0" w:type="auto"/>
          </w:tcPr>
          <w:p w14:paraId="554FB35F" w14:textId="77777777" w:rsidR="00BD0C11" w:rsidRPr="00DC24C8" w:rsidRDefault="00BD0C11" w:rsidP="00700C70">
            <w:pPr>
              <w:spacing w:line="360" w:lineRule="auto"/>
              <w:jc w:val="center"/>
              <w:rPr>
                <w:rFonts w:ascii="Times New Roman" w:hAnsi="Times New Roman" w:cs="Times New Roman"/>
                <w:b/>
                <w:bCs/>
              </w:rPr>
            </w:pPr>
            <w:r w:rsidRPr="00DC24C8">
              <w:rPr>
                <w:rFonts w:ascii="Times New Roman" w:hAnsi="Times New Roman" w:cs="Times New Roman"/>
                <w:b/>
                <w:bCs/>
              </w:rPr>
              <w:t>CD@5%</w:t>
            </w:r>
          </w:p>
        </w:tc>
        <w:tc>
          <w:tcPr>
            <w:tcW w:w="0" w:type="auto"/>
          </w:tcPr>
          <w:p w14:paraId="6DA1358D"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0.5</w:t>
            </w:r>
          </w:p>
        </w:tc>
        <w:tc>
          <w:tcPr>
            <w:tcW w:w="0" w:type="auto"/>
          </w:tcPr>
          <w:p w14:paraId="5C904D9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0.12</w:t>
            </w:r>
          </w:p>
        </w:tc>
        <w:tc>
          <w:tcPr>
            <w:tcW w:w="0" w:type="auto"/>
          </w:tcPr>
          <w:p w14:paraId="26FDA54D"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1.5</w:t>
            </w:r>
          </w:p>
        </w:tc>
        <w:tc>
          <w:tcPr>
            <w:tcW w:w="0" w:type="auto"/>
          </w:tcPr>
          <w:p w14:paraId="6BBB2FB8"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0.2</w:t>
            </w:r>
          </w:p>
        </w:tc>
        <w:tc>
          <w:tcPr>
            <w:tcW w:w="0" w:type="auto"/>
          </w:tcPr>
          <w:p w14:paraId="0722A141"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0.5</w:t>
            </w:r>
          </w:p>
        </w:tc>
        <w:tc>
          <w:tcPr>
            <w:tcW w:w="0" w:type="auto"/>
          </w:tcPr>
          <w:p w14:paraId="5690F462"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2.0</w:t>
            </w:r>
          </w:p>
        </w:tc>
        <w:tc>
          <w:tcPr>
            <w:tcW w:w="0" w:type="auto"/>
          </w:tcPr>
          <w:p w14:paraId="11FC2F2B" w14:textId="77777777" w:rsidR="00BD0C11" w:rsidRPr="00DC24C8" w:rsidRDefault="00BD0C11" w:rsidP="00700C70">
            <w:pPr>
              <w:spacing w:line="360" w:lineRule="auto"/>
              <w:jc w:val="center"/>
              <w:rPr>
                <w:rFonts w:ascii="Times New Roman" w:hAnsi="Times New Roman" w:cs="Times New Roman"/>
              </w:rPr>
            </w:pPr>
            <w:r w:rsidRPr="00DC24C8">
              <w:rPr>
                <w:rFonts w:ascii="Times New Roman" w:hAnsi="Times New Roman" w:cs="Times New Roman"/>
              </w:rPr>
              <w:t>2.0</w:t>
            </w:r>
          </w:p>
        </w:tc>
      </w:tr>
    </w:tbl>
    <w:p w14:paraId="4A3B090E" w14:textId="4E4BA417" w:rsidR="00297B2A" w:rsidRPr="00DC24C8" w:rsidRDefault="00BD0C11" w:rsidP="00700C70">
      <w:pPr>
        <w:spacing w:line="360" w:lineRule="auto"/>
        <w:jc w:val="both"/>
        <w:rPr>
          <w:rFonts w:ascii="Times New Roman" w:hAnsi="Times New Roman" w:cs="Times New Roman"/>
          <w:color w:val="000000" w:themeColor="text1"/>
          <w:kern w:val="0"/>
          <w:sz w:val="24"/>
          <w:szCs w:val="24"/>
          <w:lang w:val="en-US"/>
          <w14:ligatures w14:val="none"/>
        </w:rPr>
      </w:pPr>
      <w:r w:rsidRPr="00DC24C8">
        <w:rPr>
          <w:rFonts w:ascii="Times New Roman" w:hAnsi="Times New Roman" w:cs="Times New Roman"/>
          <w:color w:val="000000" w:themeColor="text1"/>
          <w:sz w:val="24"/>
          <w:szCs w:val="24"/>
        </w:rPr>
        <w:tab/>
      </w:r>
      <w:r w:rsidRPr="00DC24C8">
        <w:rPr>
          <w:rFonts w:ascii="Times New Roman" w:hAnsi="Times New Roman" w:cs="Times New Roman"/>
          <w:color w:val="000000" w:themeColor="text1"/>
          <w:kern w:val="0"/>
          <w:sz w:val="24"/>
          <w:szCs w:val="24"/>
          <w:lang w:val="en-US"/>
          <w14:ligatures w14:val="none"/>
        </w:rPr>
        <w:t>Amino acids treatments led to significant increases in different nutritional values of seed yield of groundnut. These increases in yield and its components of groundnut plants might be resulted from increased growth parameters, photosynthetic pigments contents thus reflecting on increased photosynthesis process resulting in increased transfer of photo-assimilates from leaves to seeds thus increased their weights which resulted in increased different yield components. Moreover, these increases could be due to increased endogenous growth regulators (as IAA). It is obvious that bioregulators tend to form sink mobilizing various nutrients, involved in biosynthesis new tissues in wheat plants and/or enhancing photosynthesis (Abd El-Hameid and Sadak, 2020).</w:t>
      </w:r>
    </w:p>
    <w:p w14:paraId="48D079E0" w14:textId="3A1A3830" w:rsidR="00BD0C11" w:rsidRPr="00DC24C8" w:rsidRDefault="00BD0C11" w:rsidP="00CA5476">
      <w:pPr>
        <w:spacing w:line="360" w:lineRule="auto"/>
        <w:jc w:val="both"/>
        <w:rPr>
          <w:rFonts w:ascii="Times New Roman" w:hAnsi="Times New Roman" w:cs="Times New Roman"/>
          <w:b/>
          <w:color w:val="000000" w:themeColor="text1"/>
          <w:sz w:val="24"/>
          <w:szCs w:val="24"/>
        </w:rPr>
      </w:pPr>
      <w:r w:rsidRPr="00DC24C8">
        <w:rPr>
          <w:rFonts w:ascii="Times New Roman" w:hAnsi="Times New Roman" w:cs="Times New Roman"/>
          <w:b/>
          <w:color w:val="000000" w:themeColor="text1"/>
          <w:sz w:val="24"/>
          <w:szCs w:val="24"/>
        </w:rPr>
        <w:t>Conclusion</w:t>
      </w:r>
    </w:p>
    <w:p w14:paraId="1042A1A2" w14:textId="6B2ADC38" w:rsidR="00CA5476" w:rsidRPr="00DC24C8" w:rsidRDefault="00BD0C11" w:rsidP="00CA5476">
      <w:pPr>
        <w:spacing w:line="360" w:lineRule="auto"/>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lastRenderedPageBreak/>
        <w:tab/>
      </w:r>
      <w:r w:rsidR="00CA5476" w:rsidRPr="00DC24C8">
        <w:rPr>
          <w:rFonts w:ascii="Times New Roman" w:hAnsi="Times New Roman" w:cs="Times New Roman"/>
          <w:color w:val="000000" w:themeColor="text1"/>
          <w:sz w:val="24"/>
          <w:szCs w:val="24"/>
        </w:rPr>
        <w:t>The S.Em and CD values across growth and yield attributes showed that while there were some statistically significant differences between treatments, T</w:t>
      </w:r>
      <w:r w:rsidR="00CA5476" w:rsidRPr="00DC24C8">
        <w:rPr>
          <w:rFonts w:ascii="Times New Roman" w:hAnsi="Times New Roman" w:cs="Times New Roman"/>
          <w:color w:val="000000" w:themeColor="text1"/>
          <w:sz w:val="24"/>
          <w:szCs w:val="24"/>
          <w:vertAlign w:val="subscript"/>
        </w:rPr>
        <w:t>4</w:t>
      </w:r>
      <w:r w:rsidR="00CA5476" w:rsidRPr="00DC24C8">
        <w:rPr>
          <w:rFonts w:ascii="Times New Roman" w:hAnsi="Times New Roman" w:cs="Times New Roman"/>
          <w:color w:val="000000" w:themeColor="text1"/>
          <w:sz w:val="24"/>
          <w:szCs w:val="24"/>
        </w:rPr>
        <w:t xml:space="preserve"> consistently performed comparably to T</w:t>
      </w:r>
      <w:r w:rsidR="00CA5476" w:rsidRPr="00DC24C8">
        <w:rPr>
          <w:rFonts w:ascii="Times New Roman" w:hAnsi="Times New Roman" w:cs="Times New Roman"/>
          <w:color w:val="000000" w:themeColor="text1"/>
          <w:sz w:val="24"/>
          <w:szCs w:val="24"/>
          <w:vertAlign w:val="subscript"/>
        </w:rPr>
        <w:t>5</w:t>
      </w:r>
      <w:r w:rsidR="00CA5476" w:rsidRPr="00DC24C8">
        <w:rPr>
          <w:rFonts w:ascii="Times New Roman" w:hAnsi="Times New Roman" w:cs="Times New Roman"/>
          <w:color w:val="000000" w:themeColor="text1"/>
          <w:sz w:val="24"/>
          <w:szCs w:val="24"/>
        </w:rPr>
        <w:t xml:space="preserve"> and T</w:t>
      </w:r>
      <w:r w:rsidR="00CA5476" w:rsidRPr="00DC24C8">
        <w:rPr>
          <w:rFonts w:ascii="Times New Roman" w:hAnsi="Times New Roman" w:cs="Times New Roman"/>
          <w:color w:val="000000" w:themeColor="text1"/>
          <w:sz w:val="24"/>
          <w:szCs w:val="24"/>
          <w:vertAlign w:val="subscript"/>
        </w:rPr>
        <w:t>6</w:t>
      </w:r>
      <w:r w:rsidR="00CA5476" w:rsidRPr="00DC24C8">
        <w:rPr>
          <w:rFonts w:ascii="Times New Roman" w:hAnsi="Times New Roman" w:cs="Times New Roman"/>
          <w:color w:val="000000" w:themeColor="text1"/>
          <w:sz w:val="24"/>
          <w:szCs w:val="24"/>
        </w:rPr>
        <w:t>. Therefore, increasing the concentration to 4 ml/l or 5 ml/l did not result in proportional yield gains, making T</w:t>
      </w:r>
      <w:r w:rsidR="00CA5476" w:rsidRPr="00DC24C8">
        <w:rPr>
          <w:rFonts w:ascii="Times New Roman" w:hAnsi="Times New Roman" w:cs="Times New Roman"/>
          <w:color w:val="000000" w:themeColor="text1"/>
          <w:sz w:val="24"/>
          <w:szCs w:val="24"/>
          <w:vertAlign w:val="subscript"/>
        </w:rPr>
        <w:t>4</w:t>
      </w:r>
      <w:r w:rsidR="00CA5476" w:rsidRPr="00DC24C8">
        <w:rPr>
          <w:rFonts w:ascii="Times New Roman" w:hAnsi="Times New Roman" w:cs="Times New Roman"/>
          <w:color w:val="000000" w:themeColor="text1"/>
          <w:sz w:val="24"/>
          <w:szCs w:val="24"/>
        </w:rPr>
        <w:t xml:space="preserve"> the most efficient treatment.</w:t>
      </w:r>
      <w:r w:rsidRPr="00DC24C8">
        <w:rPr>
          <w:rFonts w:ascii="Times New Roman" w:hAnsi="Times New Roman" w:cs="Times New Roman"/>
          <w:color w:val="000000" w:themeColor="text1"/>
          <w:sz w:val="24"/>
          <w:szCs w:val="24"/>
        </w:rPr>
        <w:t xml:space="preserve"> For farmers, this means that T</w:t>
      </w:r>
      <w:r w:rsidRPr="00DC24C8">
        <w:rPr>
          <w:rFonts w:ascii="Times New Roman" w:hAnsi="Times New Roman" w:cs="Times New Roman"/>
          <w:color w:val="000000" w:themeColor="text1"/>
          <w:sz w:val="24"/>
          <w:szCs w:val="24"/>
          <w:vertAlign w:val="subscript"/>
        </w:rPr>
        <w:t>4</w:t>
      </w:r>
      <w:r w:rsidRPr="00DC24C8">
        <w:rPr>
          <w:rFonts w:ascii="Times New Roman" w:hAnsi="Times New Roman" w:cs="Times New Roman"/>
          <w:color w:val="000000" w:themeColor="text1"/>
          <w:sz w:val="24"/>
          <w:szCs w:val="24"/>
        </w:rPr>
        <w:t xml:space="preserve"> offers an optimal concentration for maximizing groundnut productivity with minimal additional cost, making it the most economical treatment in the trial and its potential as a cost-effective solution for farmers to enhance groundnut yields under stress conditions while ensuring high profitability.</w:t>
      </w:r>
    </w:p>
    <w:p w14:paraId="72120EF0" w14:textId="3D89C196" w:rsidR="000349A7" w:rsidRPr="00DC24C8" w:rsidRDefault="000349A7" w:rsidP="00C613F0">
      <w:pPr>
        <w:autoSpaceDE w:val="0"/>
        <w:autoSpaceDN w:val="0"/>
        <w:adjustRightInd w:val="0"/>
        <w:spacing w:after="0" w:line="240" w:lineRule="auto"/>
        <w:rPr>
          <w:rFonts w:ascii="Times New Roman" w:hAnsi="Times New Roman" w:cs="Times New Roman"/>
          <w:b/>
          <w:color w:val="000000" w:themeColor="text1"/>
          <w:kern w:val="0"/>
          <w:sz w:val="24"/>
          <w:szCs w:val="14"/>
          <w:lang w:val="en-US"/>
          <w14:ligatures w14:val="none"/>
        </w:rPr>
      </w:pPr>
      <w:r w:rsidRPr="00DC24C8">
        <w:rPr>
          <w:rFonts w:ascii="Times New Roman" w:hAnsi="Times New Roman" w:cs="Times New Roman"/>
          <w:b/>
          <w:color w:val="000000" w:themeColor="text1"/>
          <w:kern w:val="0"/>
          <w:sz w:val="24"/>
          <w:szCs w:val="14"/>
          <w:lang w:val="en-US"/>
          <w14:ligatures w14:val="none"/>
        </w:rPr>
        <w:t>References</w:t>
      </w:r>
    </w:p>
    <w:p w14:paraId="552FCDE1"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kern w:val="0"/>
          <w:sz w:val="24"/>
          <w:szCs w:val="14"/>
          <w:lang w:val="en-US"/>
          <w14:ligatures w14:val="none"/>
        </w:rPr>
      </w:pPr>
      <w:r w:rsidRPr="00DC24C8">
        <w:rPr>
          <w:rFonts w:ascii="Times New Roman" w:hAnsi="Times New Roman" w:cs="Times New Roman"/>
          <w:color w:val="000000" w:themeColor="text1"/>
          <w:kern w:val="0"/>
          <w:sz w:val="24"/>
          <w:szCs w:val="14"/>
          <w:lang w:val="en-US"/>
          <w14:ligatures w14:val="none"/>
        </w:rPr>
        <w:t xml:space="preserve">Abd El-Hameid, A.R. and Sadak, M.S., 2020. Impact of glutathione on enhancing sunflower growth and biochemical aspects and yield to alleviate salinity stress. </w:t>
      </w:r>
      <w:r w:rsidRPr="00DC24C8">
        <w:rPr>
          <w:rFonts w:ascii="Times New Roman" w:hAnsi="Times New Roman" w:cs="Times New Roman"/>
          <w:i/>
          <w:iCs/>
          <w:color w:val="000000" w:themeColor="text1"/>
          <w:kern w:val="0"/>
          <w:sz w:val="24"/>
          <w:szCs w:val="14"/>
          <w:lang w:val="en-US"/>
          <w14:ligatures w14:val="none"/>
        </w:rPr>
        <w:t>Biocatalysis and Agricultural Biotechnology</w:t>
      </w:r>
      <w:r w:rsidRPr="00DC24C8">
        <w:rPr>
          <w:rFonts w:ascii="Times New Roman" w:hAnsi="Times New Roman" w:cs="Times New Roman"/>
          <w:color w:val="000000" w:themeColor="text1"/>
          <w:kern w:val="0"/>
          <w:sz w:val="24"/>
          <w:szCs w:val="14"/>
          <w:lang w:val="en-US"/>
          <w14:ligatures w14:val="none"/>
        </w:rPr>
        <w:t>, vol. 29, pp. 101744.</w:t>
      </w:r>
    </w:p>
    <w:p w14:paraId="25FA02C9" w14:textId="27D0377A"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Abdelkader, M.M.; Gaplaev, M.S.; Terekbaev, A.A.; Puchkov, M.Y. The influence of biostimulants on tomato plants cultivated under hydroponic systems. </w:t>
      </w:r>
      <w:r w:rsidRPr="00DC24C8">
        <w:rPr>
          <w:rFonts w:ascii="Times New Roman" w:hAnsi="Times New Roman" w:cs="Times New Roman"/>
          <w:i/>
          <w:color w:val="000000" w:themeColor="text1"/>
          <w:sz w:val="24"/>
          <w:szCs w:val="24"/>
        </w:rPr>
        <w:t>J</w:t>
      </w:r>
      <w:r w:rsidR="00700C70" w:rsidRPr="00DC24C8">
        <w:rPr>
          <w:rFonts w:ascii="Times New Roman" w:hAnsi="Times New Roman" w:cs="Times New Roman"/>
          <w:i/>
          <w:color w:val="000000" w:themeColor="text1"/>
          <w:sz w:val="24"/>
          <w:szCs w:val="24"/>
        </w:rPr>
        <w:t>ournal</w:t>
      </w:r>
      <w:r w:rsidRPr="00DC24C8">
        <w:rPr>
          <w:rFonts w:ascii="Times New Roman" w:hAnsi="Times New Roman" w:cs="Times New Roman"/>
          <w:i/>
          <w:color w:val="000000" w:themeColor="text1"/>
          <w:sz w:val="24"/>
          <w:szCs w:val="24"/>
        </w:rPr>
        <w:t xml:space="preserve"> Hortic</w:t>
      </w:r>
      <w:r w:rsidR="00700C70" w:rsidRPr="00DC24C8">
        <w:rPr>
          <w:rFonts w:ascii="Times New Roman" w:hAnsi="Times New Roman" w:cs="Times New Roman"/>
          <w:i/>
          <w:color w:val="000000" w:themeColor="text1"/>
          <w:sz w:val="24"/>
          <w:szCs w:val="24"/>
        </w:rPr>
        <w:t>ulture</w:t>
      </w:r>
      <w:r w:rsidRPr="00DC24C8">
        <w:rPr>
          <w:rFonts w:ascii="Times New Roman" w:hAnsi="Times New Roman" w:cs="Times New Roman"/>
          <w:i/>
          <w:color w:val="000000" w:themeColor="text1"/>
          <w:sz w:val="24"/>
          <w:szCs w:val="24"/>
        </w:rPr>
        <w:t xml:space="preserve"> Res</w:t>
      </w:r>
      <w:r w:rsidR="00700C70" w:rsidRPr="00DC24C8">
        <w:rPr>
          <w:rFonts w:ascii="Times New Roman" w:hAnsi="Times New Roman" w:cs="Times New Roman"/>
          <w:i/>
          <w:color w:val="000000" w:themeColor="text1"/>
          <w:sz w:val="24"/>
          <w:szCs w:val="24"/>
        </w:rPr>
        <w:t>earch,</w:t>
      </w:r>
      <w:r w:rsidRPr="00DC24C8">
        <w:rPr>
          <w:rFonts w:ascii="Times New Roman" w:hAnsi="Times New Roman" w:cs="Times New Roman"/>
          <w:color w:val="000000" w:themeColor="text1"/>
          <w:sz w:val="24"/>
          <w:szCs w:val="24"/>
        </w:rPr>
        <w:t xml:space="preserve"> </w:t>
      </w:r>
      <w:r w:rsidRPr="00DC24C8">
        <w:rPr>
          <w:rFonts w:ascii="Times New Roman" w:hAnsi="Times New Roman" w:cs="Times New Roman"/>
          <w:b/>
          <w:bCs/>
          <w:color w:val="000000" w:themeColor="text1"/>
          <w:sz w:val="24"/>
          <w:szCs w:val="24"/>
        </w:rPr>
        <w:t>2021</w:t>
      </w:r>
      <w:r w:rsidRPr="00DC24C8">
        <w:rPr>
          <w:rFonts w:ascii="Times New Roman" w:hAnsi="Times New Roman" w:cs="Times New Roman"/>
          <w:color w:val="000000" w:themeColor="text1"/>
          <w:sz w:val="24"/>
          <w:szCs w:val="24"/>
        </w:rPr>
        <w:t>, 29, 107–116.</w:t>
      </w:r>
    </w:p>
    <w:p w14:paraId="0349AEE4"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Arya, S.S., Salve, A.R. and Chauhan, S., 2016. Peanuts as functional food: a review. </w:t>
      </w:r>
      <w:r w:rsidRPr="00DC24C8">
        <w:rPr>
          <w:rFonts w:ascii="Times New Roman" w:hAnsi="Times New Roman" w:cs="Times New Roman"/>
          <w:i/>
          <w:iCs/>
          <w:color w:val="000000" w:themeColor="text1"/>
          <w:sz w:val="24"/>
          <w:szCs w:val="24"/>
        </w:rPr>
        <w:t>Journal of Food Science and Technology</w:t>
      </w:r>
      <w:r w:rsidRPr="00DC24C8">
        <w:rPr>
          <w:rFonts w:ascii="Times New Roman" w:hAnsi="Times New Roman" w:cs="Times New Roman"/>
          <w:color w:val="000000" w:themeColor="text1"/>
          <w:sz w:val="24"/>
          <w:szCs w:val="24"/>
        </w:rPr>
        <w:t>, vol. 53, no. 1, pp. 31-41</w:t>
      </w:r>
    </w:p>
    <w:p w14:paraId="3CC71A73"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Bakry, A.B., Sadak, M.S. and El-Monem, A.A.A., 2020. Physiological aspects of tyrosine and salicylic acid on morphological, yield and biochemical constituents of peanut plants. </w:t>
      </w:r>
      <w:r w:rsidRPr="00DC24C8">
        <w:rPr>
          <w:rFonts w:ascii="Times New Roman" w:hAnsi="Times New Roman" w:cs="Times New Roman"/>
          <w:i/>
          <w:iCs/>
          <w:color w:val="000000" w:themeColor="text1"/>
          <w:sz w:val="24"/>
          <w:szCs w:val="24"/>
        </w:rPr>
        <w:t>Pakistan Journal of Biological Sciences</w:t>
      </w:r>
      <w:r w:rsidRPr="00DC24C8">
        <w:rPr>
          <w:rFonts w:ascii="Times New Roman" w:hAnsi="Times New Roman" w:cs="Times New Roman"/>
          <w:color w:val="000000" w:themeColor="text1"/>
          <w:sz w:val="24"/>
          <w:szCs w:val="24"/>
        </w:rPr>
        <w:t>, vol. 23, no. 3, pp. 375-384.</w:t>
      </w:r>
    </w:p>
    <w:p w14:paraId="3D4E7B68"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kern w:val="0"/>
          <w:sz w:val="24"/>
          <w:szCs w:val="14"/>
          <w:lang w:val="en-US"/>
          <w14:ligatures w14:val="none"/>
        </w:rPr>
      </w:pPr>
      <w:r w:rsidRPr="00DC24C8">
        <w:rPr>
          <w:rFonts w:ascii="Times New Roman" w:hAnsi="Times New Roman" w:cs="Times New Roman"/>
          <w:color w:val="000000" w:themeColor="text1"/>
          <w:kern w:val="0"/>
          <w:sz w:val="24"/>
          <w:szCs w:val="14"/>
          <w:lang w:val="en-US"/>
          <w14:ligatures w14:val="none"/>
        </w:rPr>
        <w:t xml:space="preserve">Goss, J.A., 1973. Amino acid synthesis and metabolism. In: J.A. GOSS,ed. </w:t>
      </w:r>
      <w:r w:rsidRPr="00DC24C8">
        <w:rPr>
          <w:rFonts w:ascii="Times New Roman" w:hAnsi="Times New Roman" w:cs="Times New Roman"/>
          <w:i/>
          <w:iCs/>
          <w:color w:val="000000" w:themeColor="text1"/>
          <w:kern w:val="0"/>
          <w:sz w:val="24"/>
          <w:szCs w:val="14"/>
          <w:lang w:val="en-US"/>
          <w14:ligatures w14:val="none"/>
        </w:rPr>
        <w:t>Physiology of plants and their cells</w:t>
      </w:r>
      <w:r w:rsidRPr="00DC24C8">
        <w:rPr>
          <w:rFonts w:ascii="Times New Roman" w:hAnsi="Times New Roman" w:cs="Times New Roman"/>
          <w:color w:val="000000" w:themeColor="text1"/>
          <w:kern w:val="0"/>
          <w:sz w:val="24"/>
          <w:szCs w:val="14"/>
          <w:lang w:val="en-US"/>
          <w14:ligatures w14:val="none"/>
        </w:rPr>
        <w:t>. New York: Pergamon Press,202 p.</w:t>
      </w:r>
    </w:p>
    <w:p w14:paraId="06E11628"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Jani, B.L. and Devani, B.M., 2020. Peanut protein: rich source as vegan protein. </w:t>
      </w:r>
      <w:r w:rsidRPr="00DC24C8">
        <w:rPr>
          <w:rFonts w:ascii="Times New Roman" w:hAnsi="Times New Roman" w:cs="Times New Roman"/>
          <w:i/>
          <w:iCs/>
          <w:color w:val="000000" w:themeColor="text1"/>
          <w:sz w:val="24"/>
          <w:szCs w:val="24"/>
        </w:rPr>
        <w:t>Journal of Food Science and Nutrition</w:t>
      </w:r>
      <w:r w:rsidRPr="00DC24C8">
        <w:rPr>
          <w:rFonts w:ascii="Times New Roman" w:hAnsi="Times New Roman" w:cs="Times New Roman"/>
          <w:color w:val="000000" w:themeColor="text1"/>
          <w:sz w:val="24"/>
          <w:szCs w:val="24"/>
        </w:rPr>
        <w:t xml:space="preserve">, vol. 6, pp. 059. </w:t>
      </w:r>
    </w:p>
    <w:p w14:paraId="041BBA0D"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kern w:val="0"/>
          <w:sz w:val="24"/>
          <w:szCs w:val="24"/>
          <w:lang w:val="en-US"/>
          <w14:ligatures w14:val="none"/>
        </w:rPr>
      </w:pPr>
      <w:r w:rsidRPr="00DC24C8">
        <w:rPr>
          <w:rFonts w:ascii="Times New Roman" w:hAnsi="Times New Roman" w:cs="Times New Roman"/>
          <w:color w:val="000000" w:themeColor="text1"/>
          <w:sz w:val="24"/>
          <w:szCs w:val="24"/>
        </w:rPr>
        <w:t xml:space="preserve">La Bella, S.; Consentino, B.B.; Rouphael, Y.; Ntatsi, G.; De Pasquale, C.; Iapichino, G.; Sabatino, L. Impact of Ecklonia maxima seaweed extract and Mo foliar treatments on biofrotification, spinach yield, quality and NUE. </w:t>
      </w:r>
      <w:r w:rsidRPr="00DC24C8">
        <w:rPr>
          <w:rFonts w:ascii="Times New Roman" w:hAnsi="Times New Roman" w:cs="Times New Roman"/>
          <w:i/>
          <w:color w:val="000000" w:themeColor="text1"/>
          <w:sz w:val="24"/>
          <w:szCs w:val="24"/>
        </w:rPr>
        <w:t>Plants</w:t>
      </w:r>
      <w:r w:rsidRPr="00DC24C8">
        <w:rPr>
          <w:rFonts w:ascii="Times New Roman" w:hAnsi="Times New Roman" w:cs="Times New Roman"/>
          <w:color w:val="000000" w:themeColor="text1"/>
          <w:sz w:val="24"/>
          <w:szCs w:val="24"/>
        </w:rPr>
        <w:t xml:space="preserve"> </w:t>
      </w:r>
      <w:r w:rsidRPr="00DC24C8">
        <w:rPr>
          <w:rFonts w:ascii="Times New Roman" w:hAnsi="Times New Roman" w:cs="Times New Roman"/>
          <w:b/>
          <w:bCs/>
          <w:color w:val="000000" w:themeColor="text1"/>
          <w:sz w:val="24"/>
          <w:szCs w:val="24"/>
        </w:rPr>
        <w:t>2021</w:t>
      </w:r>
      <w:r w:rsidRPr="00DC24C8">
        <w:rPr>
          <w:rFonts w:ascii="Times New Roman" w:hAnsi="Times New Roman" w:cs="Times New Roman"/>
          <w:color w:val="000000" w:themeColor="text1"/>
          <w:sz w:val="24"/>
          <w:szCs w:val="24"/>
        </w:rPr>
        <w:t>, 10, 1139.</w:t>
      </w:r>
    </w:p>
    <w:p w14:paraId="36BD3D12"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kern w:val="0"/>
          <w:sz w:val="24"/>
          <w:szCs w:val="14"/>
          <w:lang w:val="en-US"/>
          <w14:ligatures w14:val="none"/>
        </w:rPr>
      </w:pPr>
      <w:r w:rsidRPr="00DC24C8">
        <w:rPr>
          <w:rFonts w:ascii="Times New Roman" w:hAnsi="Times New Roman" w:cs="Times New Roman"/>
          <w:color w:val="000000" w:themeColor="text1"/>
          <w:kern w:val="0"/>
          <w:sz w:val="24"/>
          <w:szCs w:val="14"/>
          <w:lang w:val="en-US"/>
          <w14:ligatures w14:val="none"/>
        </w:rPr>
        <w:t xml:space="preserve">Ramadan, A.A.E.-M., Younis, A.E.-S.M., Bakry, B.A. and Elbassiouny, H.M.S. 2020. Biochemical and yield of flax in responses to some natural antioxidant substances under sandy soil conditions. </w:t>
      </w:r>
      <w:r w:rsidRPr="00DC24C8">
        <w:rPr>
          <w:rFonts w:ascii="Times New Roman" w:hAnsi="Times New Roman" w:cs="Times New Roman"/>
          <w:i/>
          <w:iCs/>
          <w:color w:val="000000" w:themeColor="text1"/>
          <w:kern w:val="0"/>
          <w:sz w:val="24"/>
          <w:szCs w:val="14"/>
          <w:lang w:val="en-US"/>
          <w14:ligatures w14:val="none"/>
        </w:rPr>
        <w:t>Asian Journal of Plant Sciences</w:t>
      </w:r>
      <w:r w:rsidRPr="00DC24C8">
        <w:rPr>
          <w:rFonts w:ascii="Times New Roman" w:hAnsi="Times New Roman" w:cs="Times New Roman"/>
          <w:color w:val="000000" w:themeColor="text1"/>
          <w:kern w:val="0"/>
          <w:sz w:val="24"/>
          <w:szCs w:val="14"/>
          <w:lang w:val="en-US"/>
          <w14:ligatures w14:val="none"/>
        </w:rPr>
        <w:t>, vol. 19, no. 3, pp. 261-272.</w:t>
      </w:r>
    </w:p>
    <w:p w14:paraId="14DCA5CC"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kern w:val="0"/>
          <w:sz w:val="24"/>
          <w:szCs w:val="14"/>
          <w:lang w:val="en-US"/>
          <w14:ligatures w14:val="none"/>
        </w:rPr>
      </w:pPr>
      <w:r w:rsidRPr="00DC24C8">
        <w:rPr>
          <w:rFonts w:ascii="Times New Roman" w:hAnsi="Times New Roman" w:cs="Times New Roman"/>
          <w:color w:val="000000" w:themeColor="text1"/>
          <w:kern w:val="0"/>
          <w:sz w:val="24"/>
          <w:szCs w:val="14"/>
          <w:lang w:val="en-US"/>
          <w14:ligatures w14:val="none"/>
        </w:rPr>
        <w:lastRenderedPageBreak/>
        <w:t xml:space="preserve">Thom, M., Maretzki, A., Komor, E. and Sakai, W.S., 1981. Nutrient  uptake and accumulation by sugar cane cell culture in relation to growth cycle. </w:t>
      </w:r>
      <w:r w:rsidRPr="00DC24C8">
        <w:rPr>
          <w:rFonts w:ascii="Times New Roman" w:hAnsi="Times New Roman" w:cs="Times New Roman"/>
          <w:i/>
          <w:iCs/>
          <w:color w:val="000000" w:themeColor="text1"/>
          <w:kern w:val="0"/>
          <w:sz w:val="24"/>
          <w:szCs w:val="14"/>
          <w:lang w:val="en-US"/>
          <w14:ligatures w14:val="none"/>
        </w:rPr>
        <w:t>Plant Cell, Tissue and Organ Culture</w:t>
      </w:r>
      <w:r w:rsidRPr="00DC24C8">
        <w:rPr>
          <w:rFonts w:ascii="Times New Roman" w:hAnsi="Times New Roman" w:cs="Times New Roman"/>
          <w:color w:val="000000" w:themeColor="text1"/>
          <w:kern w:val="0"/>
          <w:sz w:val="24"/>
          <w:szCs w:val="14"/>
          <w:lang w:val="en-US"/>
          <w14:ligatures w14:val="none"/>
        </w:rPr>
        <w:t>, vol. 1, no.1, pp. 3-14.</w:t>
      </w:r>
    </w:p>
    <w:p w14:paraId="6FD136CF" w14:textId="77777777" w:rsidR="000349A7" w:rsidRPr="00DC24C8" w:rsidRDefault="000349A7" w:rsidP="000349A7">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DC24C8">
        <w:rPr>
          <w:rFonts w:ascii="Times New Roman" w:hAnsi="Times New Roman" w:cs="Times New Roman"/>
          <w:color w:val="000000" w:themeColor="text1"/>
          <w:sz w:val="24"/>
          <w:szCs w:val="24"/>
        </w:rPr>
        <w:t xml:space="preserve">Vernieri, P., Borghesi, E., Ferrante, A. and Magnani, G.,2005. Application of bio stimulants in floating system for improving rocket quality. </w:t>
      </w:r>
      <w:r w:rsidRPr="00DC24C8">
        <w:rPr>
          <w:rFonts w:ascii="Times New Roman" w:hAnsi="Times New Roman" w:cs="Times New Roman"/>
          <w:i/>
          <w:iCs/>
          <w:color w:val="000000" w:themeColor="text1"/>
          <w:sz w:val="24"/>
          <w:szCs w:val="24"/>
        </w:rPr>
        <w:t>Journal of Food Agriculture and Environment</w:t>
      </w:r>
      <w:r w:rsidRPr="00DC24C8">
        <w:rPr>
          <w:rFonts w:ascii="Times New Roman" w:hAnsi="Times New Roman" w:cs="Times New Roman"/>
          <w:color w:val="000000" w:themeColor="text1"/>
          <w:sz w:val="24"/>
          <w:szCs w:val="24"/>
        </w:rPr>
        <w:t>, vol. 3, pp. 86-88</w:t>
      </w:r>
    </w:p>
    <w:p w14:paraId="19F7E75E" w14:textId="77777777" w:rsidR="00BD0C11" w:rsidRPr="00DC24C8" w:rsidRDefault="00BD0C11" w:rsidP="00C613F0">
      <w:pPr>
        <w:autoSpaceDE w:val="0"/>
        <w:autoSpaceDN w:val="0"/>
        <w:adjustRightInd w:val="0"/>
        <w:spacing w:after="0" w:line="240" w:lineRule="auto"/>
        <w:rPr>
          <w:rFonts w:ascii="Times New Roman" w:hAnsi="Times New Roman" w:cs="Times New Roman"/>
          <w:color w:val="000000" w:themeColor="text1"/>
          <w:sz w:val="40"/>
          <w:szCs w:val="24"/>
        </w:rPr>
        <w:sectPr w:rsidR="00BD0C11" w:rsidRPr="00DC24C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bookmarkStart w:id="7" w:name="_GoBack"/>
      <w:bookmarkEnd w:id="7"/>
    </w:p>
    <w:p w14:paraId="5673CA21" w14:textId="77777777" w:rsidR="00BD0C11" w:rsidRPr="00DC24C8" w:rsidRDefault="00BD0C11" w:rsidP="00BD0C11">
      <w:pPr>
        <w:spacing w:line="360" w:lineRule="auto"/>
        <w:jc w:val="center"/>
        <w:rPr>
          <w:rFonts w:ascii="Times New Roman" w:hAnsi="Times New Roman" w:cs="Times New Roman"/>
          <w:b/>
          <w:bCs/>
          <w:sz w:val="24"/>
          <w:szCs w:val="24"/>
        </w:rPr>
      </w:pPr>
      <w:r w:rsidRPr="00DC24C8">
        <w:rPr>
          <w:rFonts w:ascii="Times New Roman" w:hAnsi="Times New Roman" w:cs="Times New Roman"/>
          <w:noProof/>
          <w:lang w:eastAsia="en-IN"/>
        </w:rPr>
        <w:lastRenderedPageBreak/>
        <w:drawing>
          <wp:inline distT="0" distB="0" distL="0" distR="0" wp14:anchorId="2758351F" wp14:editId="7DFAACEA">
            <wp:extent cx="5289550" cy="3676650"/>
            <wp:effectExtent l="0" t="0" r="6350" b="0"/>
            <wp:docPr id="2273596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59619" name="Graphic 1"/>
                    <pic:cNvPicPr>
                      <a:picLocks noChangeAspect="1"/>
                    </pic:cNvPicPr>
                  </pic:nvPicPr>
                  <pic:blipFill>
                    <a:blip r:embed="rId16">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7"/>
                        </a:ext>
                      </a:extLst>
                    </a:blip>
                    <a:srcRect l="9307" r="9760"/>
                    <a:stretch>
                      <a:fillRect/>
                    </a:stretch>
                  </pic:blipFill>
                  <pic:spPr>
                    <a:xfrm>
                      <a:off x="0" y="0"/>
                      <a:ext cx="5292783" cy="3678502"/>
                    </a:xfrm>
                    <a:prstGeom prst="rect">
                      <a:avLst/>
                    </a:prstGeom>
                  </pic:spPr>
                </pic:pic>
              </a:graphicData>
            </a:graphic>
          </wp:inline>
        </w:drawing>
      </w:r>
    </w:p>
    <w:p w14:paraId="331E2AAE" w14:textId="6E84AF6D" w:rsidR="00BD0C11" w:rsidRDefault="00BD0C11" w:rsidP="00BD0C1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Fig.1: Groundnut root growth and pod development</w:t>
      </w:r>
    </w:p>
    <w:p w14:paraId="58F55B7F" w14:textId="1B4750EA" w:rsidR="00CA5476" w:rsidRPr="00CA5476" w:rsidRDefault="00CA5476" w:rsidP="00C613F0">
      <w:pPr>
        <w:autoSpaceDE w:val="0"/>
        <w:autoSpaceDN w:val="0"/>
        <w:adjustRightInd w:val="0"/>
        <w:spacing w:after="0" w:line="240" w:lineRule="auto"/>
        <w:rPr>
          <w:rFonts w:ascii="Times New Roman" w:hAnsi="Times New Roman" w:cs="Times New Roman"/>
          <w:color w:val="000000" w:themeColor="text1"/>
          <w:sz w:val="40"/>
          <w:szCs w:val="24"/>
        </w:rPr>
      </w:pPr>
    </w:p>
    <w:sectPr w:rsidR="00CA5476" w:rsidRPr="00CA547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1-23T12:20:00Z" w:initials="H">
    <w:p w14:paraId="72029FFD" w14:textId="7D5B20FC" w:rsidR="00F255E5" w:rsidRDefault="00F255E5">
      <w:pPr>
        <w:pStyle w:val="CommentText"/>
      </w:pPr>
      <w:r>
        <w:rPr>
          <w:rStyle w:val="CommentReference"/>
        </w:rPr>
        <w:annotationRef/>
      </w:r>
      <w:r>
        <w:t>Why not STD.</w:t>
      </w:r>
    </w:p>
  </w:comment>
  <w:comment w:id="1" w:author="HP" w:date="2025-01-23T12:19:00Z" w:initials="H">
    <w:p w14:paraId="1178062F" w14:textId="38A4476E" w:rsidR="00133706" w:rsidRDefault="00133706">
      <w:pPr>
        <w:pStyle w:val="CommentText"/>
      </w:pPr>
      <w:r>
        <w:rPr>
          <w:rStyle w:val="CommentReference"/>
        </w:rPr>
        <w:annotationRef/>
      </w:r>
      <w:r>
        <w:rPr>
          <w:rStyle w:val="CommentReference"/>
        </w:rPr>
        <w:t>Should be subscript.</w:t>
      </w:r>
    </w:p>
  </w:comment>
  <w:comment w:id="2" w:author="HP" w:date="2025-01-23T12:25:00Z" w:initials="H">
    <w:p w14:paraId="50C9B1BA" w14:textId="5852E8DD" w:rsidR="00F255E5" w:rsidRDefault="00F255E5">
      <w:pPr>
        <w:pStyle w:val="CommentText"/>
      </w:pPr>
      <w:r>
        <w:rPr>
          <w:rStyle w:val="CommentReference"/>
        </w:rPr>
        <w:annotationRef/>
      </w:r>
      <w:r>
        <w:t>Writing pattern should  be changed.</w:t>
      </w:r>
    </w:p>
  </w:comment>
  <w:comment w:id="3" w:author="HP" w:date="2025-01-23T12:29:00Z" w:initials="H">
    <w:p w14:paraId="2D5D709E" w14:textId="36702D04" w:rsidR="00F255E5" w:rsidRDefault="00F255E5">
      <w:pPr>
        <w:pStyle w:val="CommentText"/>
      </w:pPr>
      <w:r>
        <w:rPr>
          <w:rStyle w:val="CommentReference"/>
        </w:rPr>
        <w:annotationRef/>
      </w:r>
      <w:r>
        <w:t>It should be growth parameters</w:t>
      </w:r>
    </w:p>
  </w:comment>
  <w:comment w:id="4" w:author="HP" w:date="2025-01-23T12:29:00Z" w:initials="H">
    <w:p w14:paraId="087BC3FB" w14:textId="6E29B1EE" w:rsidR="00F255E5" w:rsidRDefault="00F255E5">
      <w:pPr>
        <w:pStyle w:val="CommentText"/>
      </w:pPr>
      <w:r>
        <w:rPr>
          <w:rStyle w:val="CommentReference"/>
        </w:rPr>
        <w:annotationRef/>
      </w:r>
      <w:r>
        <w:t>Yield attributing characters</w:t>
      </w:r>
    </w:p>
  </w:comment>
  <w:comment w:id="5" w:author="HP" w:date="2025-01-23T12:33:00Z" w:initials="H">
    <w:p w14:paraId="10E5C891" w14:textId="60FD3965" w:rsidR="001425F3" w:rsidRDefault="001425F3">
      <w:pPr>
        <w:pStyle w:val="CommentText"/>
      </w:pPr>
      <w:r>
        <w:rPr>
          <w:rStyle w:val="CommentReference"/>
        </w:rPr>
        <w:annotationRef/>
      </w:r>
      <w:r>
        <w:t xml:space="preserve">Titles are too long </w:t>
      </w:r>
    </w:p>
  </w:comment>
  <w:comment w:id="6" w:author="HP" w:date="2025-01-23T12:32:00Z" w:initials="H">
    <w:p w14:paraId="5BC5E77F" w14:textId="39EE9563" w:rsidR="001425F3" w:rsidRDefault="001425F3">
      <w:pPr>
        <w:pStyle w:val="CommentText"/>
      </w:pPr>
      <w:r>
        <w:rPr>
          <w:rStyle w:val="CommentReference"/>
        </w:rPr>
        <w:annotationRef/>
      </w:r>
      <w:r>
        <w:t xml:space="preserve">Write it  scientifically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029FFD" w15:done="0"/>
  <w15:commentEx w15:paraId="1178062F" w15:done="0"/>
  <w15:commentEx w15:paraId="50C9B1BA" w15:done="0"/>
  <w15:commentEx w15:paraId="2D5D709E" w15:done="0"/>
  <w15:commentEx w15:paraId="087BC3FB" w15:done="0"/>
  <w15:commentEx w15:paraId="10E5C891" w15:done="0"/>
  <w15:commentEx w15:paraId="5BC5E77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7833" w14:textId="77777777" w:rsidR="00143296" w:rsidRDefault="00143296" w:rsidP="00706825">
      <w:pPr>
        <w:spacing w:after="0" w:line="240" w:lineRule="auto"/>
      </w:pPr>
      <w:r>
        <w:separator/>
      </w:r>
    </w:p>
  </w:endnote>
  <w:endnote w:type="continuationSeparator" w:id="0">
    <w:p w14:paraId="1FDDB304" w14:textId="77777777" w:rsidR="00143296" w:rsidRDefault="00143296" w:rsidP="0070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3072" w14:textId="77777777" w:rsidR="00706825" w:rsidRDefault="007068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B712" w14:textId="77777777" w:rsidR="00706825" w:rsidRDefault="007068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B84EB" w14:textId="77777777" w:rsidR="00706825" w:rsidRDefault="007068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7B29" w14:textId="77777777" w:rsidR="00143296" w:rsidRDefault="00143296" w:rsidP="00706825">
      <w:pPr>
        <w:spacing w:after="0" w:line="240" w:lineRule="auto"/>
      </w:pPr>
      <w:r>
        <w:separator/>
      </w:r>
    </w:p>
  </w:footnote>
  <w:footnote w:type="continuationSeparator" w:id="0">
    <w:p w14:paraId="69C907B5" w14:textId="77777777" w:rsidR="00143296" w:rsidRDefault="00143296" w:rsidP="00706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9A07" w14:textId="510E54BB" w:rsidR="00706825" w:rsidRDefault="00143296">
    <w:pPr>
      <w:pStyle w:val="Header"/>
    </w:pPr>
    <w:r>
      <w:rPr>
        <w:noProof/>
      </w:rPr>
      <w:pict w14:anchorId="3783A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5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1C81" w14:textId="23787251" w:rsidR="00706825" w:rsidRDefault="00143296">
    <w:pPr>
      <w:pStyle w:val="Header"/>
    </w:pPr>
    <w:r>
      <w:rPr>
        <w:noProof/>
      </w:rPr>
      <w:pict w14:anchorId="27592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5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1283C" w14:textId="6118CFBB" w:rsidR="00706825" w:rsidRDefault="00143296">
    <w:pPr>
      <w:pStyle w:val="Header"/>
    </w:pPr>
    <w:r>
      <w:rPr>
        <w:noProof/>
      </w:rPr>
      <w:pict w14:anchorId="04A8F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05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2191F"/>
    <w:multiLevelType w:val="multilevel"/>
    <w:tmpl w:val="5672191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8B"/>
    <w:rsid w:val="000349A7"/>
    <w:rsid w:val="000752F7"/>
    <w:rsid w:val="00090988"/>
    <w:rsid w:val="000A17A8"/>
    <w:rsid w:val="00133706"/>
    <w:rsid w:val="001425F3"/>
    <w:rsid w:val="00143296"/>
    <w:rsid w:val="00271CA8"/>
    <w:rsid w:val="00297B2A"/>
    <w:rsid w:val="003A7A0B"/>
    <w:rsid w:val="00414FD6"/>
    <w:rsid w:val="00440CB7"/>
    <w:rsid w:val="004F59A0"/>
    <w:rsid w:val="00540CF0"/>
    <w:rsid w:val="005D19DD"/>
    <w:rsid w:val="006722F3"/>
    <w:rsid w:val="0069633A"/>
    <w:rsid w:val="006B28E9"/>
    <w:rsid w:val="006D608B"/>
    <w:rsid w:val="006E5E82"/>
    <w:rsid w:val="00700C70"/>
    <w:rsid w:val="00706825"/>
    <w:rsid w:val="007D02AE"/>
    <w:rsid w:val="00801F59"/>
    <w:rsid w:val="008407A6"/>
    <w:rsid w:val="008E505E"/>
    <w:rsid w:val="009A7716"/>
    <w:rsid w:val="009C2B0E"/>
    <w:rsid w:val="009D3CA2"/>
    <w:rsid w:val="00A07B6C"/>
    <w:rsid w:val="00A275D4"/>
    <w:rsid w:val="00A7795D"/>
    <w:rsid w:val="00AA7B71"/>
    <w:rsid w:val="00B2286E"/>
    <w:rsid w:val="00B47C75"/>
    <w:rsid w:val="00BB550D"/>
    <w:rsid w:val="00BD0C11"/>
    <w:rsid w:val="00C277A2"/>
    <w:rsid w:val="00C37643"/>
    <w:rsid w:val="00C46751"/>
    <w:rsid w:val="00C613F0"/>
    <w:rsid w:val="00CA5476"/>
    <w:rsid w:val="00CF2996"/>
    <w:rsid w:val="00DC24C8"/>
    <w:rsid w:val="00F255E5"/>
    <w:rsid w:val="00F4697A"/>
    <w:rsid w:val="00F613DE"/>
    <w:rsid w:val="00F8463D"/>
    <w:rsid w:val="00FC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90C80"/>
  <w15:chartTrackingRefBased/>
  <w15:docId w15:val="{747434BA-126C-43C7-8E22-B8BA5D32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8B"/>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1CA8"/>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9A7716"/>
    <w:pPr>
      <w:spacing w:after="120" w:line="480" w:lineRule="auto"/>
      <w:ind w:left="283"/>
    </w:pPr>
    <w:rPr>
      <w:rFonts w:eastAsiaTheme="minorEastAsia"/>
      <w:kern w:val="0"/>
      <w:lang w:eastAsia="en-IN"/>
      <w14:ligatures w14:val="none"/>
    </w:rPr>
  </w:style>
  <w:style w:type="character" w:customStyle="1" w:styleId="BodyTextIndent2Char">
    <w:name w:val="Body Text Indent 2 Char"/>
    <w:basedOn w:val="DefaultParagraphFont"/>
    <w:link w:val="BodyTextIndent2"/>
    <w:uiPriority w:val="99"/>
    <w:rsid w:val="009A7716"/>
    <w:rPr>
      <w:rFonts w:eastAsiaTheme="minorEastAsia"/>
      <w:lang w:val="en-IN" w:eastAsia="en-IN"/>
    </w:rPr>
  </w:style>
  <w:style w:type="paragraph" w:styleId="NoSpacing">
    <w:name w:val="No Spacing"/>
    <w:uiPriority w:val="1"/>
    <w:qFormat/>
    <w:rsid w:val="00297B2A"/>
    <w:pPr>
      <w:spacing w:after="0" w:line="240" w:lineRule="auto"/>
    </w:pPr>
    <w:rPr>
      <w:kern w:val="2"/>
      <w:lang w:val="en-IN"/>
      <w14:ligatures w14:val="standardContextual"/>
    </w:rPr>
  </w:style>
  <w:style w:type="character" w:styleId="Hyperlink">
    <w:name w:val="Hyperlink"/>
    <w:basedOn w:val="DefaultParagraphFont"/>
    <w:uiPriority w:val="99"/>
    <w:unhideWhenUsed/>
    <w:rsid w:val="00BB550D"/>
    <w:rPr>
      <w:color w:val="0563C1" w:themeColor="hyperlink"/>
      <w:u w:val="single"/>
    </w:rPr>
  </w:style>
  <w:style w:type="character" w:customStyle="1" w:styleId="UnresolvedMention">
    <w:name w:val="Unresolved Mention"/>
    <w:basedOn w:val="DefaultParagraphFont"/>
    <w:uiPriority w:val="99"/>
    <w:semiHidden/>
    <w:unhideWhenUsed/>
    <w:rsid w:val="00BB550D"/>
    <w:rPr>
      <w:color w:val="605E5C"/>
      <w:shd w:val="clear" w:color="auto" w:fill="E1DFDD"/>
    </w:rPr>
  </w:style>
  <w:style w:type="paragraph" w:styleId="Header">
    <w:name w:val="header"/>
    <w:basedOn w:val="Normal"/>
    <w:link w:val="HeaderChar"/>
    <w:uiPriority w:val="99"/>
    <w:unhideWhenUsed/>
    <w:rsid w:val="00706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825"/>
    <w:rPr>
      <w:kern w:val="2"/>
      <w:lang w:val="en-IN"/>
      <w14:ligatures w14:val="standardContextual"/>
    </w:rPr>
  </w:style>
  <w:style w:type="paragraph" w:styleId="Footer">
    <w:name w:val="footer"/>
    <w:basedOn w:val="Normal"/>
    <w:link w:val="FooterChar"/>
    <w:uiPriority w:val="99"/>
    <w:unhideWhenUsed/>
    <w:rsid w:val="00706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825"/>
    <w:rPr>
      <w:kern w:val="2"/>
      <w:lang w:val="en-IN"/>
      <w14:ligatures w14:val="standardContextual"/>
    </w:rPr>
  </w:style>
  <w:style w:type="character" w:styleId="CommentReference">
    <w:name w:val="annotation reference"/>
    <w:basedOn w:val="DefaultParagraphFont"/>
    <w:uiPriority w:val="99"/>
    <w:semiHidden/>
    <w:unhideWhenUsed/>
    <w:rsid w:val="00133706"/>
    <w:rPr>
      <w:sz w:val="16"/>
      <w:szCs w:val="16"/>
    </w:rPr>
  </w:style>
  <w:style w:type="paragraph" w:styleId="CommentText">
    <w:name w:val="annotation text"/>
    <w:basedOn w:val="Normal"/>
    <w:link w:val="CommentTextChar"/>
    <w:uiPriority w:val="99"/>
    <w:semiHidden/>
    <w:unhideWhenUsed/>
    <w:rsid w:val="00133706"/>
    <w:pPr>
      <w:spacing w:line="240" w:lineRule="auto"/>
    </w:pPr>
    <w:rPr>
      <w:sz w:val="20"/>
      <w:szCs w:val="20"/>
    </w:rPr>
  </w:style>
  <w:style w:type="character" w:customStyle="1" w:styleId="CommentTextChar">
    <w:name w:val="Comment Text Char"/>
    <w:basedOn w:val="DefaultParagraphFont"/>
    <w:link w:val="CommentText"/>
    <w:uiPriority w:val="99"/>
    <w:semiHidden/>
    <w:rsid w:val="00133706"/>
    <w:rPr>
      <w:kern w:val="2"/>
      <w:sz w:val="20"/>
      <w:szCs w:val="20"/>
      <w:lang w:val="en-IN"/>
      <w14:ligatures w14:val="standardContextual"/>
    </w:rPr>
  </w:style>
  <w:style w:type="paragraph" w:styleId="CommentSubject">
    <w:name w:val="annotation subject"/>
    <w:basedOn w:val="CommentText"/>
    <w:next w:val="CommentText"/>
    <w:link w:val="CommentSubjectChar"/>
    <w:uiPriority w:val="99"/>
    <w:semiHidden/>
    <w:unhideWhenUsed/>
    <w:rsid w:val="00133706"/>
    <w:rPr>
      <w:b/>
      <w:bCs/>
    </w:rPr>
  </w:style>
  <w:style w:type="character" w:customStyle="1" w:styleId="CommentSubjectChar">
    <w:name w:val="Comment Subject Char"/>
    <w:basedOn w:val="CommentTextChar"/>
    <w:link w:val="CommentSubject"/>
    <w:uiPriority w:val="99"/>
    <w:semiHidden/>
    <w:rsid w:val="00133706"/>
    <w:rPr>
      <w:b/>
      <w:bCs/>
      <w:kern w:val="2"/>
      <w:sz w:val="20"/>
      <w:szCs w:val="20"/>
      <w:lang w:val="en-IN"/>
      <w14:ligatures w14:val="standardContextual"/>
    </w:rPr>
  </w:style>
  <w:style w:type="paragraph" w:styleId="BalloonText">
    <w:name w:val="Balloon Text"/>
    <w:basedOn w:val="Normal"/>
    <w:link w:val="BalloonTextChar"/>
    <w:uiPriority w:val="99"/>
    <w:semiHidden/>
    <w:unhideWhenUsed/>
    <w:rsid w:val="0013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706"/>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2686">
      <w:bodyDiv w:val="1"/>
      <w:marLeft w:val="0"/>
      <w:marRight w:val="0"/>
      <w:marTop w:val="0"/>
      <w:marBottom w:val="0"/>
      <w:divBdr>
        <w:top w:val="none" w:sz="0" w:space="0" w:color="auto"/>
        <w:left w:val="none" w:sz="0" w:space="0" w:color="auto"/>
        <w:bottom w:val="none" w:sz="0" w:space="0" w:color="auto"/>
        <w:right w:val="none" w:sz="0" w:space="0" w:color="auto"/>
      </w:divBdr>
      <w:divsChild>
        <w:div w:id="2146777649">
          <w:marLeft w:val="0"/>
          <w:marRight w:val="240"/>
          <w:marTop w:val="0"/>
          <w:marBottom w:val="0"/>
          <w:divBdr>
            <w:top w:val="none" w:sz="0" w:space="0" w:color="auto"/>
            <w:left w:val="none" w:sz="0" w:space="0" w:color="auto"/>
            <w:bottom w:val="none" w:sz="0" w:space="0" w:color="auto"/>
            <w:right w:val="none" w:sz="0" w:space="0" w:color="auto"/>
          </w:divBdr>
          <w:divsChild>
            <w:div w:id="1524973275">
              <w:marLeft w:val="0"/>
              <w:marRight w:val="0"/>
              <w:marTop w:val="0"/>
              <w:marBottom w:val="0"/>
              <w:divBdr>
                <w:top w:val="none" w:sz="0" w:space="0" w:color="auto"/>
                <w:left w:val="none" w:sz="0" w:space="0" w:color="auto"/>
                <w:bottom w:val="none" w:sz="0" w:space="0" w:color="auto"/>
                <w:right w:val="none" w:sz="0" w:space="0" w:color="auto"/>
              </w:divBdr>
              <w:divsChild>
                <w:div w:id="2127188269">
                  <w:marLeft w:val="0"/>
                  <w:marRight w:val="0"/>
                  <w:marTop w:val="0"/>
                  <w:marBottom w:val="0"/>
                  <w:divBdr>
                    <w:top w:val="none" w:sz="0" w:space="0" w:color="auto"/>
                    <w:left w:val="none" w:sz="0" w:space="0" w:color="auto"/>
                    <w:bottom w:val="none" w:sz="0" w:space="0" w:color="auto"/>
                    <w:right w:val="none" w:sz="0" w:space="0" w:color="auto"/>
                  </w:divBdr>
                  <w:divsChild>
                    <w:div w:id="732776630">
                      <w:marLeft w:val="0"/>
                      <w:marRight w:val="0"/>
                      <w:marTop w:val="0"/>
                      <w:marBottom w:val="0"/>
                      <w:divBdr>
                        <w:top w:val="none" w:sz="0" w:space="0" w:color="auto"/>
                        <w:left w:val="none" w:sz="0" w:space="0" w:color="auto"/>
                        <w:bottom w:val="none" w:sz="0" w:space="0" w:color="auto"/>
                        <w:right w:val="none" w:sz="0" w:space="0" w:color="auto"/>
                      </w:divBdr>
                      <w:divsChild>
                        <w:div w:id="916328133">
                          <w:marLeft w:val="0"/>
                          <w:marRight w:val="0"/>
                          <w:marTop w:val="0"/>
                          <w:marBottom w:val="0"/>
                          <w:divBdr>
                            <w:top w:val="none" w:sz="0" w:space="0" w:color="auto"/>
                            <w:left w:val="none" w:sz="0" w:space="0" w:color="auto"/>
                            <w:bottom w:val="none" w:sz="0" w:space="0" w:color="auto"/>
                            <w:right w:val="none" w:sz="0" w:space="0" w:color="auto"/>
                          </w:divBdr>
                          <w:divsChild>
                            <w:div w:id="308362899">
                              <w:marLeft w:val="0"/>
                              <w:marRight w:val="0"/>
                              <w:marTop w:val="0"/>
                              <w:marBottom w:val="0"/>
                              <w:divBdr>
                                <w:top w:val="none" w:sz="0" w:space="0" w:color="auto"/>
                                <w:left w:val="none" w:sz="0" w:space="0" w:color="auto"/>
                                <w:bottom w:val="none" w:sz="0" w:space="0" w:color="auto"/>
                                <w:right w:val="none" w:sz="0" w:space="0" w:color="auto"/>
                              </w:divBdr>
                              <w:divsChild>
                                <w:div w:id="5999182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comments.xml" Type="http://schemas.openxmlformats.org/officeDocument/2006/relationships/comments"/><Relationship Id="rId13" Target="footer2.xml" Type="http://schemas.openxmlformats.org/officeDocument/2006/relationships/footer"/><Relationship Id="rId18" Target="fontTable.xml" Type="http://schemas.openxmlformats.org/officeDocument/2006/relationships/fontTable"/><Relationship Id="rId3" Target="styles.xml" Type="http://schemas.openxmlformats.org/officeDocument/2006/relationships/styles"/><Relationship Id="rId7" Target="endnotes.xml" Type="http://schemas.openxmlformats.org/officeDocument/2006/relationships/endnotes"/><Relationship Id="rId12" Target="footer1.xml" Type="http://schemas.openxmlformats.org/officeDocument/2006/relationships/footer"/><Relationship Id="rId17" Target="media/image2.svg" Type="http://schemas.openxmlformats.org/officeDocument/2006/relationships/image"/><Relationship Id="rId2" Target="numbering.xml" Type="http://schemas.openxmlformats.org/officeDocument/2006/relationships/numbering"/><Relationship Id="rId16" Target="media/image1.jpeg" Type="http://schemas.openxmlformats.org/officeDocument/2006/relationships/image"/><Relationship Id="rId20"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header2.xml" Type="http://schemas.openxmlformats.org/officeDocument/2006/relationships/header"/><Relationship Id="rId5" Target="webSettings.xml" Type="http://schemas.openxmlformats.org/officeDocument/2006/relationships/webSettings"/><Relationship Id="rId15" Target="footer3.xml" Type="http://schemas.openxmlformats.org/officeDocument/2006/relationships/footer"/><Relationship Id="rId10" Target="header1.xml" Type="http://schemas.openxmlformats.org/officeDocument/2006/relationships/header"/><Relationship Id="rId19" Target="people.xml" Type="http://schemas.microsoft.com/office/2011/relationships/people"/><Relationship Id="rId4" Target="settings.xml" Type="http://schemas.openxmlformats.org/officeDocument/2006/relationships/settings"/><Relationship Id="rId9" Target="commentsExtended.xml" Type="http://schemas.microsoft.com/office/2011/relationships/commentsExtended"/><Relationship Id="rId14" Target="header3.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A7E7B0D4-B196-4254-8CA9-0F01B5B8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16</cp:revision>
  <dcterms:created xsi:type="dcterms:W3CDTF">2025-01-10T06:21:00Z</dcterms:created>
  <dcterms:modified xsi:type="dcterms:W3CDTF">2025-01-23T07:12:00Z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922756</vt:lpwstr>
  </property>
  <property fmtid="{D5CDD505-2E9C-101B-9397-08002B2CF9AE}" name="NXPowerLiteSettings" pid="3">
    <vt:lpwstr>C7000400038000</vt:lpwstr>
  </property>
  <property fmtid="{D5CDD505-2E9C-101B-9397-08002B2CF9AE}" name="NXPowerLiteVersion" pid="4">
    <vt:lpwstr>S10.3.1</vt:lpwstr>
  </property>
</Properties>
</file>