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5BD09" w14:textId="1D35A74B" w:rsidR="008B6A8F" w:rsidRDefault="00A406E8" w:rsidP="008B6A8F">
      <w:pPr>
        <w:jc w:val="center"/>
        <w:rPr>
          <w:rFonts w:ascii="Times New Roman" w:hAnsi="Times New Roman" w:cs="Times New Roman"/>
          <w:b/>
          <w:bCs/>
          <w:color w:val="000000" w:themeColor="text1"/>
          <w:sz w:val="28"/>
          <w:szCs w:val="28"/>
        </w:rPr>
      </w:pPr>
      <w:r w:rsidRPr="005D3248">
        <w:rPr>
          <w:rFonts w:ascii="Times New Roman" w:hAnsi="Times New Roman" w:cs="Times New Roman"/>
          <w:b/>
          <w:bCs/>
          <w:color w:val="000000" w:themeColor="text1"/>
          <w:sz w:val="28"/>
          <w:szCs w:val="28"/>
        </w:rPr>
        <w:t>A</w:t>
      </w:r>
      <w:r w:rsidR="008B6A8F" w:rsidRPr="005D3248">
        <w:rPr>
          <w:rFonts w:ascii="Times New Roman" w:hAnsi="Times New Roman" w:cs="Times New Roman"/>
          <w:b/>
          <w:bCs/>
          <w:color w:val="000000" w:themeColor="text1"/>
          <w:sz w:val="28"/>
          <w:szCs w:val="28"/>
        </w:rPr>
        <w:t xml:space="preserve">cute toxicity </w:t>
      </w:r>
      <w:r w:rsidR="008B6A8F">
        <w:rPr>
          <w:rFonts w:ascii="Times New Roman" w:hAnsi="Times New Roman" w:cs="Times New Roman"/>
          <w:b/>
          <w:bCs/>
          <w:color w:val="000000" w:themeColor="text1"/>
          <w:sz w:val="28"/>
          <w:szCs w:val="28"/>
        </w:rPr>
        <w:t xml:space="preserve">of </w:t>
      </w:r>
      <w:r w:rsidR="008B6A8F" w:rsidRPr="005D3248">
        <w:rPr>
          <w:rFonts w:ascii="Times New Roman" w:hAnsi="Times New Roman" w:cs="Times New Roman"/>
          <w:b/>
          <w:bCs/>
          <w:color w:val="000000" w:themeColor="text1"/>
          <w:sz w:val="28"/>
          <w:szCs w:val="28"/>
        </w:rPr>
        <w:t xml:space="preserve">Mancozeb </w:t>
      </w:r>
      <w:r w:rsidR="008B6A8F">
        <w:rPr>
          <w:rFonts w:ascii="Times New Roman" w:hAnsi="Times New Roman" w:cs="Times New Roman"/>
          <w:b/>
          <w:bCs/>
          <w:color w:val="000000" w:themeColor="text1"/>
          <w:sz w:val="28"/>
          <w:szCs w:val="28"/>
        </w:rPr>
        <w:t>(</w:t>
      </w:r>
      <w:r w:rsidR="008B6A8F" w:rsidRPr="005D3248">
        <w:rPr>
          <w:rFonts w:ascii="Times New Roman" w:hAnsi="Times New Roman" w:cs="Times New Roman"/>
          <w:b/>
          <w:bCs/>
          <w:color w:val="000000" w:themeColor="text1"/>
          <w:sz w:val="28"/>
          <w:szCs w:val="28"/>
        </w:rPr>
        <w:t>fungicide</w:t>
      </w:r>
      <w:r w:rsidR="008B6A8F">
        <w:rPr>
          <w:rFonts w:ascii="Times New Roman" w:hAnsi="Times New Roman" w:cs="Times New Roman"/>
          <w:b/>
          <w:bCs/>
          <w:color w:val="000000" w:themeColor="text1"/>
          <w:sz w:val="28"/>
          <w:szCs w:val="28"/>
        </w:rPr>
        <w:t>)</w:t>
      </w:r>
      <w:r w:rsidR="008B6A8F" w:rsidRPr="005D3248">
        <w:rPr>
          <w:rFonts w:ascii="Times New Roman" w:hAnsi="Times New Roman" w:cs="Times New Roman"/>
          <w:b/>
          <w:bCs/>
          <w:color w:val="000000" w:themeColor="text1"/>
          <w:sz w:val="28"/>
          <w:szCs w:val="28"/>
        </w:rPr>
        <w:t xml:space="preserve"> on juvenile Common carp (</w:t>
      </w:r>
      <w:r w:rsidR="008B6A8F" w:rsidRPr="005D3248">
        <w:rPr>
          <w:rFonts w:ascii="Times New Roman" w:hAnsi="Times New Roman" w:cs="Times New Roman"/>
          <w:b/>
          <w:bCs/>
          <w:i/>
          <w:iCs/>
          <w:color w:val="000000" w:themeColor="text1"/>
          <w:sz w:val="28"/>
          <w:szCs w:val="28"/>
        </w:rPr>
        <w:t>Cyprinus carpio var. communis</w:t>
      </w:r>
      <w:r w:rsidR="008B6A8F" w:rsidRPr="005D3248">
        <w:rPr>
          <w:rFonts w:ascii="Times New Roman" w:hAnsi="Times New Roman" w:cs="Times New Roman"/>
          <w:b/>
          <w:bCs/>
          <w:color w:val="000000" w:themeColor="text1"/>
          <w:sz w:val="28"/>
          <w:szCs w:val="28"/>
        </w:rPr>
        <w:t>)</w:t>
      </w:r>
    </w:p>
    <w:p w14:paraId="1BA69A6E" w14:textId="77777777" w:rsidR="00DD0486" w:rsidRDefault="00DD0486" w:rsidP="008B6A8F">
      <w:pPr>
        <w:jc w:val="center"/>
        <w:rPr>
          <w:rFonts w:ascii="Times New Roman" w:hAnsi="Times New Roman" w:cs="Times New Roman"/>
          <w:b/>
          <w:bCs/>
          <w:color w:val="000000" w:themeColor="text1"/>
          <w:sz w:val="28"/>
          <w:szCs w:val="28"/>
        </w:rPr>
      </w:pPr>
    </w:p>
    <w:p w14:paraId="3BCE213A" w14:textId="77777777" w:rsidR="00B421C6" w:rsidRDefault="00B421C6" w:rsidP="00D723AB">
      <w:pPr>
        <w:jc w:val="center"/>
        <w:rPr>
          <w:rFonts w:ascii="Times New Roman" w:hAnsi="Times New Roman" w:cs="Times New Roman"/>
          <w:color w:val="000000" w:themeColor="text1"/>
          <w:lang w:val="en-GB"/>
        </w:rPr>
      </w:pPr>
    </w:p>
    <w:p w14:paraId="074EE802" w14:textId="0137268A" w:rsidR="008B6A8F" w:rsidRPr="005D3248" w:rsidRDefault="008B6A8F" w:rsidP="00D723AB">
      <w:pPr>
        <w:jc w:val="center"/>
        <w:rPr>
          <w:rFonts w:ascii="Times New Roman" w:hAnsi="Times New Roman" w:cs="Times New Roman"/>
          <w:color w:val="000000" w:themeColor="text1"/>
          <w:lang w:val="en-GB"/>
        </w:rPr>
      </w:pPr>
      <w:r w:rsidRPr="005D3248">
        <w:rPr>
          <w:rFonts w:ascii="Times New Roman" w:hAnsi="Times New Roman" w:cs="Times New Roman"/>
          <w:color w:val="000000" w:themeColor="text1"/>
          <w:lang w:val="en-GB"/>
        </w:rPr>
        <w:t>ABSTRACT</w:t>
      </w:r>
    </w:p>
    <w:p w14:paraId="5762E2D8" w14:textId="42121445" w:rsidR="00FB213D" w:rsidRDefault="00FB213D" w:rsidP="008B6A8F">
      <w:pPr>
        <w:spacing w:before="240" w:line="360" w:lineRule="auto"/>
        <w:jc w:val="both"/>
        <w:rPr>
          <w:rFonts w:ascii="Times New Roman" w:hAnsi="Times New Roman" w:cs="Times New Roman"/>
          <w:color w:val="000000" w:themeColor="text1"/>
          <w:sz w:val="24"/>
          <w:szCs w:val="24"/>
        </w:rPr>
      </w:pPr>
      <w:bookmarkStart w:id="0" w:name="_Hlk190804391"/>
      <w:r w:rsidRPr="00FB213D">
        <w:rPr>
          <w:rFonts w:ascii="Times New Roman" w:hAnsi="Times New Roman" w:cs="Times New Roman"/>
          <w:color w:val="000000" w:themeColor="text1"/>
          <w:sz w:val="24"/>
          <w:szCs w:val="24"/>
        </w:rPr>
        <w:t>Pesticides, particularly fungicides like Mancozeb (MZ), are extensively used in agriculture for controlling fungal pathogens, but their persistence in environmental systems poses significant risks to aquatic ecosystems. This study investigates the acute toxicity of Mancozeb on juvenile common carp (</w:t>
      </w:r>
      <w:r w:rsidRPr="00FB213D">
        <w:rPr>
          <w:rFonts w:ascii="Times New Roman" w:hAnsi="Times New Roman" w:cs="Times New Roman"/>
          <w:i/>
          <w:iCs/>
          <w:color w:val="000000" w:themeColor="text1"/>
          <w:sz w:val="24"/>
          <w:szCs w:val="24"/>
        </w:rPr>
        <w:t>Cyprinus carpio var. communis</w:t>
      </w:r>
      <w:r w:rsidRPr="00FB213D">
        <w:rPr>
          <w:rFonts w:ascii="Times New Roman" w:hAnsi="Times New Roman" w:cs="Times New Roman"/>
          <w:color w:val="000000" w:themeColor="text1"/>
          <w:sz w:val="24"/>
          <w:szCs w:val="24"/>
        </w:rPr>
        <w:t>) by assessing its effects through a 96-hour static bioassay. The study determined the median lethal concentration (LC</w:t>
      </w:r>
      <w:r w:rsidRPr="00A132DA">
        <w:rPr>
          <w:rFonts w:ascii="Times New Roman" w:hAnsi="Times New Roman" w:cs="Times New Roman"/>
          <w:color w:val="000000" w:themeColor="text1"/>
          <w:sz w:val="24"/>
          <w:szCs w:val="24"/>
          <w:vertAlign w:val="subscript"/>
        </w:rPr>
        <w:t>50</w:t>
      </w:r>
      <w:r w:rsidRPr="00FB213D">
        <w:rPr>
          <w:rFonts w:ascii="Times New Roman" w:hAnsi="Times New Roman" w:cs="Times New Roman"/>
          <w:color w:val="000000" w:themeColor="text1"/>
          <w:sz w:val="24"/>
          <w:szCs w:val="24"/>
        </w:rPr>
        <w:t>) values of Mancozeb at 24, 48, 72, and 96 hours. Water quality parameters during the bioassay remained stable, ensuring the reliability of the toxicity test. Results indicated that the LC</w:t>
      </w:r>
      <w:r w:rsidRPr="00A132DA">
        <w:rPr>
          <w:rFonts w:ascii="Times New Roman" w:hAnsi="Times New Roman" w:cs="Times New Roman"/>
          <w:color w:val="000000" w:themeColor="text1"/>
          <w:sz w:val="24"/>
          <w:szCs w:val="24"/>
          <w:vertAlign w:val="subscript"/>
        </w:rPr>
        <w:t xml:space="preserve">50 </w:t>
      </w:r>
      <w:r w:rsidRPr="00FB213D">
        <w:rPr>
          <w:rFonts w:ascii="Times New Roman" w:hAnsi="Times New Roman" w:cs="Times New Roman"/>
          <w:color w:val="000000" w:themeColor="text1"/>
          <w:sz w:val="24"/>
          <w:szCs w:val="24"/>
        </w:rPr>
        <w:t>values for Mancozeb decreased with increased exposure time, with values of 16.940, 13.615, 9.886, and 8.764 ppm at 24, 48, 72, and 96 hours, respectively, highlighting a concentration-dependent increase in fish mortality. The findings suggest that Mancozeb exhibits moderate toxicity</w:t>
      </w:r>
      <w:r w:rsidR="00A132DA">
        <w:rPr>
          <w:rFonts w:ascii="Times New Roman" w:hAnsi="Times New Roman" w:cs="Times New Roman"/>
          <w:color w:val="000000" w:themeColor="text1"/>
          <w:sz w:val="24"/>
          <w:szCs w:val="24"/>
        </w:rPr>
        <w:t xml:space="preserve"> to</w:t>
      </w:r>
      <w:r w:rsidRPr="00FB213D">
        <w:rPr>
          <w:rFonts w:ascii="Times New Roman" w:hAnsi="Times New Roman" w:cs="Times New Roman"/>
          <w:color w:val="000000" w:themeColor="text1"/>
          <w:sz w:val="24"/>
          <w:szCs w:val="24"/>
        </w:rPr>
        <w:t xml:space="preserve"> juvenile common carp </w:t>
      </w:r>
      <w:r w:rsidR="00A132DA">
        <w:rPr>
          <w:rFonts w:ascii="Times New Roman" w:hAnsi="Times New Roman" w:cs="Times New Roman"/>
          <w:color w:val="000000" w:themeColor="text1"/>
          <w:sz w:val="24"/>
          <w:szCs w:val="24"/>
        </w:rPr>
        <w:t xml:space="preserve">with </w:t>
      </w:r>
      <w:r w:rsidRPr="00FB213D">
        <w:rPr>
          <w:rFonts w:ascii="Times New Roman" w:hAnsi="Times New Roman" w:cs="Times New Roman"/>
          <w:color w:val="000000" w:themeColor="text1"/>
          <w:sz w:val="24"/>
          <w:szCs w:val="24"/>
        </w:rPr>
        <w:t xml:space="preserve">increased mortality </w:t>
      </w:r>
      <w:r w:rsidR="00A132DA">
        <w:rPr>
          <w:rFonts w:ascii="Times New Roman" w:hAnsi="Times New Roman" w:cs="Times New Roman"/>
          <w:color w:val="000000" w:themeColor="text1"/>
          <w:sz w:val="24"/>
          <w:szCs w:val="24"/>
        </w:rPr>
        <w:t>over</w:t>
      </w:r>
      <w:r w:rsidRPr="00FB213D">
        <w:rPr>
          <w:rFonts w:ascii="Times New Roman" w:hAnsi="Times New Roman" w:cs="Times New Roman"/>
          <w:color w:val="000000" w:themeColor="text1"/>
          <w:sz w:val="24"/>
          <w:szCs w:val="24"/>
        </w:rPr>
        <w:t xml:space="preserve"> prolonged exposure. The study bridges the knowledge gap regarding the ecological impact of Mancozeb, emphasizing the importance of safe pesticide practices to mitigate risks to aquatic biodiversity and human consumers reliant on fisheries.</w:t>
      </w:r>
    </w:p>
    <w:bookmarkEnd w:id="0"/>
    <w:p w14:paraId="6F1EB7D1" w14:textId="06E3C51A" w:rsidR="00377139" w:rsidRPr="008B5B69" w:rsidRDefault="00377139" w:rsidP="008B6A8F">
      <w:pPr>
        <w:spacing w:before="240" w:line="360" w:lineRule="auto"/>
        <w:jc w:val="both"/>
        <w:rPr>
          <w:rFonts w:ascii="Times New Roman" w:hAnsi="Times New Roman" w:cs="Times New Roman"/>
          <w:color w:val="000000" w:themeColor="text1"/>
          <w:sz w:val="24"/>
          <w:szCs w:val="24"/>
        </w:rPr>
      </w:pPr>
      <w:r w:rsidRPr="00377139">
        <w:rPr>
          <w:rFonts w:ascii="Times New Roman" w:hAnsi="Times New Roman" w:cs="Times New Roman"/>
          <w:color w:val="000000" w:themeColor="text1"/>
          <w:sz w:val="24"/>
          <w:szCs w:val="24"/>
        </w:rPr>
        <w:t xml:space="preserve">Key words: </w:t>
      </w:r>
      <w:r w:rsidR="00D723AB" w:rsidRPr="00D723AB">
        <w:rPr>
          <w:rFonts w:ascii="Times New Roman" w:hAnsi="Times New Roman" w:cs="Times New Roman"/>
          <w:i/>
          <w:iCs/>
          <w:color w:val="000000" w:themeColor="text1"/>
          <w:sz w:val="24"/>
          <w:szCs w:val="24"/>
        </w:rPr>
        <w:t>Cyprinus carpio</w:t>
      </w:r>
      <w:r w:rsidR="00D723AB">
        <w:rPr>
          <w:rFonts w:ascii="Times New Roman" w:hAnsi="Times New Roman" w:cs="Times New Roman"/>
          <w:color w:val="000000" w:themeColor="text1"/>
          <w:sz w:val="24"/>
          <w:szCs w:val="24"/>
        </w:rPr>
        <w:t xml:space="preserve"> var </w:t>
      </w:r>
      <w:r w:rsidR="00D723AB" w:rsidRPr="00D723AB">
        <w:rPr>
          <w:rFonts w:ascii="Times New Roman" w:hAnsi="Times New Roman" w:cs="Times New Roman"/>
          <w:i/>
          <w:iCs/>
          <w:color w:val="000000" w:themeColor="text1"/>
          <w:sz w:val="24"/>
          <w:szCs w:val="24"/>
        </w:rPr>
        <w:t>communis</w:t>
      </w:r>
      <w:r w:rsidR="00D723AB">
        <w:rPr>
          <w:rFonts w:ascii="Times New Roman" w:hAnsi="Times New Roman" w:cs="Times New Roman"/>
          <w:color w:val="000000" w:themeColor="text1"/>
          <w:sz w:val="24"/>
          <w:szCs w:val="24"/>
        </w:rPr>
        <w:t>, Mancozeb, Acute toxicity,</w:t>
      </w:r>
      <w:r w:rsidR="00553FC9">
        <w:rPr>
          <w:rFonts w:ascii="Times New Roman" w:hAnsi="Times New Roman" w:cs="Times New Roman"/>
          <w:color w:val="000000" w:themeColor="text1"/>
          <w:sz w:val="24"/>
          <w:szCs w:val="24"/>
        </w:rPr>
        <w:t xml:space="preserve"> LC</w:t>
      </w:r>
      <w:r w:rsidR="00553FC9" w:rsidRPr="00553FC9">
        <w:rPr>
          <w:rFonts w:ascii="Times New Roman" w:hAnsi="Times New Roman" w:cs="Times New Roman"/>
          <w:color w:val="000000" w:themeColor="text1"/>
          <w:sz w:val="24"/>
          <w:szCs w:val="24"/>
          <w:vertAlign w:val="subscript"/>
        </w:rPr>
        <w:t>50</w:t>
      </w:r>
      <w:r w:rsidR="008B5B69">
        <w:rPr>
          <w:rFonts w:ascii="Times New Roman" w:hAnsi="Times New Roman" w:cs="Times New Roman"/>
          <w:color w:val="000000" w:themeColor="text1"/>
          <w:sz w:val="24"/>
          <w:szCs w:val="24"/>
        </w:rPr>
        <w:t xml:space="preserve">, </w:t>
      </w:r>
      <w:r w:rsidR="00656F3B">
        <w:rPr>
          <w:rFonts w:ascii="Times New Roman" w:hAnsi="Times New Roman" w:cs="Times New Roman"/>
          <w:color w:val="000000" w:themeColor="text1"/>
          <w:sz w:val="24"/>
          <w:szCs w:val="24"/>
        </w:rPr>
        <w:t>Pesticide</w:t>
      </w:r>
      <w:r w:rsidR="008B5B69">
        <w:rPr>
          <w:rFonts w:ascii="Times New Roman" w:hAnsi="Times New Roman" w:cs="Times New Roman"/>
          <w:color w:val="000000" w:themeColor="text1"/>
          <w:sz w:val="24"/>
          <w:szCs w:val="24"/>
        </w:rPr>
        <w:t>.</w:t>
      </w:r>
    </w:p>
    <w:p w14:paraId="1F58E554" w14:textId="3273F143" w:rsidR="00FB213D" w:rsidRPr="00FB213D" w:rsidRDefault="00FB213D" w:rsidP="008B6A8F">
      <w:pPr>
        <w:spacing w:before="240" w:line="360" w:lineRule="auto"/>
        <w:jc w:val="both"/>
        <w:rPr>
          <w:rFonts w:ascii="Times New Roman" w:hAnsi="Times New Roman" w:cs="Times New Roman"/>
          <w:b/>
          <w:bCs/>
          <w:color w:val="000000" w:themeColor="text1"/>
          <w:sz w:val="24"/>
          <w:szCs w:val="24"/>
        </w:rPr>
      </w:pPr>
      <w:r w:rsidRPr="00FB213D">
        <w:rPr>
          <w:rFonts w:ascii="Times New Roman" w:hAnsi="Times New Roman" w:cs="Times New Roman"/>
          <w:b/>
          <w:bCs/>
          <w:color w:val="000000" w:themeColor="text1"/>
          <w:sz w:val="24"/>
          <w:szCs w:val="24"/>
        </w:rPr>
        <w:t>Introduction</w:t>
      </w:r>
    </w:p>
    <w:p w14:paraId="792754C9" w14:textId="7152537C" w:rsidR="008B6A8F" w:rsidRPr="00CF375F" w:rsidRDefault="008B6A8F" w:rsidP="008B6A8F">
      <w:pPr>
        <w:spacing w:before="240" w:line="360" w:lineRule="auto"/>
        <w:jc w:val="both"/>
        <w:rPr>
          <w:rFonts w:ascii="Times New Roman" w:hAnsi="Times New Roman" w:cs="Times New Roman"/>
          <w:color w:val="000000" w:themeColor="text1"/>
          <w:sz w:val="24"/>
          <w:szCs w:val="24"/>
        </w:rPr>
      </w:pPr>
      <w:r w:rsidRPr="005D3248">
        <w:rPr>
          <w:rFonts w:ascii="Times New Roman" w:hAnsi="Times New Roman" w:cs="Times New Roman"/>
          <w:color w:val="000000" w:themeColor="text1"/>
          <w:sz w:val="24"/>
          <w:szCs w:val="24"/>
        </w:rPr>
        <w:t>Pesticides became the backbone of modern agriculture following the Green Revolution of the 1960s, providing effective protection against pests, weeds, and fungal infections (Srivastava and Singh, 2014). Their widespread use in agriculture, forestry, and public health stems from their effectiveness in increasing crop yields and reducing disease vectors (</w:t>
      </w:r>
      <w:proofErr w:type="spellStart"/>
      <w:r w:rsidRPr="005D3248">
        <w:rPr>
          <w:rFonts w:ascii="Times New Roman" w:hAnsi="Times New Roman" w:cs="Times New Roman"/>
          <w:color w:val="000000" w:themeColor="text1"/>
          <w:sz w:val="24"/>
          <w:szCs w:val="24"/>
        </w:rPr>
        <w:t>Gagnaire</w:t>
      </w:r>
      <w:proofErr w:type="spellEnd"/>
      <w:r w:rsidRPr="005D3248">
        <w:rPr>
          <w:rFonts w:ascii="Times New Roman" w:hAnsi="Times New Roman" w:cs="Times New Roman"/>
          <w:color w:val="000000" w:themeColor="text1"/>
          <w:sz w:val="24"/>
          <w:szCs w:val="24"/>
        </w:rPr>
        <w:t xml:space="preserve"> </w:t>
      </w:r>
      <w:r w:rsidRPr="00A2495E">
        <w:rPr>
          <w:rFonts w:ascii="Times New Roman" w:hAnsi="Times New Roman" w:cs="Times New Roman"/>
          <w:i/>
          <w:iCs/>
          <w:color w:val="000000" w:themeColor="text1"/>
          <w:sz w:val="24"/>
          <w:szCs w:val="24"/>
        </w:rPr>
        <w:t>et al.,</w:t>
      </w:r>
      <w:r w:rsidRPr="005D3248">
        <w:rPr>
          <w:rFonts w:ascii="Times New Roman" w:hAnsi="Times New Roman" w:cs="Times New Roman"/>
          <w:color w:val="000000" w:themeColor="text1"/>
          <w:sz w:val="24"/>
          <w:szCs w:val="24"/>
        </w:rPr>
        <w:t xml:space="preserve"> 2004; Jain et al., 2005). </w:t>
      </w:r>
      <w:r w:rsidRPr="00120C4B">
        <w:rPr>
          <w:rFonts w:ascii="Times New Roman" w:hAnsi="Times New Roman" w:cs="Times New Roman"/>
          <w:color w:val="000000" w:themeColor="text1"/>
          <w:sz w:val="24"/>
          <w:szCs w:val="24"/>
        </w:rPr>
        <w:t xml:space="preserve">But the overuse has raised ecological and public health concerns. Pesticides enter soil and water bodies through agricultural runoff and bioaccumulate in organisms and disrupt ecosystems (Xie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1996; Morel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1998; Abedi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2013). According to FAO (20</w:t>
      </w:r>
      <w:r w:rsidR="00960384">
        <w:rPr>
          <w:rFonts w:ascii="Times New Roman" w:hAnsi="Times New Roman" w:cs="Times New Roman"/>
          <w:color w:val="000000" w:themeColor="text1"/>
          <w:sz w:val="24"/>
          <w:szCs w:val="24"/>
        </w:rPr>
        <w:t>0</w:t>
      </w:r>
      <w:r w:rsidRPr="00120C4B">
        <w:rPr>
          <w:rFonts w:ascii="Times New Roman" w:hAnsi="Times New Roman" w:cs="Times New Roman"/>
          <w:color w:val="000000" w:themeColor="text1"/>
          <w:sz w:val="24"/>
          <w:szCs w:val="24"/>
        </w:rPr>
        <w:t xml:space="preserve">2) pesticides are substances intended to kill or repel pests, they include herbicides, insecticides, fungicides and rodenticides etc. Among these fungicides like mancozeb (MZ)-a manganese-zinc ethylene </w:t>
      </w:r>
      <w:proofErr w:type="spellStart"/>
      <w:r w:rsidRPr="00120C4B">
        <w:rPr>
          <w:rFonts w:ascii="Times New Roman" w:hAnsi="Times New Roman" w:cs="Times New Roman"/>
          <w:color w:val="000000" w:themeColor="text1"/>
          <w:sz w:val="24"/>
          <w:szCs w:val="24"/>
        </w:rPr>
        <w:t>bisdithiocarbamate</w:t>
      </w:r>
      <w:proofErr w:type="spellEnd"/>
      <w:r w:rsidRPr="00120C4B">
        <w:rPr>
          <w:rFonts w:ascii="Times New Roman" w:hAnsi="Times New Roman" w:cs="Times New Roman"/>
          <w:color w:val="000000" w:themeColor="text1"/>
          <w:sz w:val="24"/>
          <w:szCs w:val="24"/>
        </w:rPr>
        <w:t xml:space="preserve">-are widely used for their </w:t>
      </w:r>
      <w:proofErr w:type="gramStart"/>
      <w:r w:rsidRPr="00120C4B">
        <w:rPr>
          <w:rFonts w:ascii="Times New Roman" w:hAnsi="Times New Roman" w:cs="Times New Roman"/>
          <w:color w:val="000000" w:themeColor="text1"/>
          <w:sz w:val="24"/>
          <w:szCs w:val="24"/>
        </w:rPr>
        <w:t>broad</w:t>
      </w:r>
      <w:r w:rsidR="0078320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spectrum</w:t>
      </w:r>
      <w:proofErr w:type="gramEnd"/>
      <w:r w:rsidRPr="00120C4B">
        <w:rPr>
          <w:rFonts w:ascii="Times New Roman" w:hAnsi="Times New Roman" w:cs="Times New Roman"/>
          <w:color w:val="000000" w:themeColor="text1"/>
          <w:sz w:val="24"/>
          <w:szCs w:val="24"/>
        </w:rPr>
        <w:t xml:space="preserve"> activity </w:t>
      </w:r>
      <w:r w:rsidRPr="00120C4B">
        <w:rPr>
          <w:rFonts w:ascii="Times New Roman" w:hAnsi="Times New Roman" w:cs="Times New Roman"/>
          <w:color w:val="000000" w:themeColor="text1"/>
          <w:sz w:val="24"/>
          <w:szCs w:val="24"/>
        </w:rPr>
        <w:lastRenderedPageBreak/>
        <w:t xml:space="preserve">against fungal pathogens (Leader </w:t>
      </w:r>
      <w:r w:rsidRPr="00E201D2">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2008). But its persistence in agricultural runoff poses risk to non-target aquatic organisms including fish (Rodríguez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2015). Mancozeb acts as a contact </w:t>
      </w:r>
      <w:proofErr w:type="spellStart"/>
      <w:r w:rsidRPr="00120C4B">
        <w:rPr>
          <w:rFonts w:ascii="Times New Roman" w:hAnsi="Times New Roman" w:cs="Times New Roman"/>
          <w:color w:val="000000" w:themeColor="text1"/>
          <w:sz w:val="24"/>
          <w:szCs w:val="24"/>
        </w:rPr>
        <w:t>profungicide</w:t>
      </w:r>
      <w:proofErr w:type="spellEnd"/>
      <w:r w:rsidRPr="00120C4B">
        <w:rPr>
          <w:rFonts w:ascii="Times New Roman" w:hAnsi="Times New Roman" w:cs="Times New Roman"/>
          <w:color w:val="000000" w:themeColor="text1"/>
          <w:sz w:val="24"/>
          <w:szCs w:val="24"/>
        </w:rPr>
        <w:t xml:space="preserve">, it inhibits sulfhydryl-dependent enzymes in fungal cells (Ludwig and Thorn, 1960; </w:t>
      </w:r>
      <w:proofErr w:type="spellStart"/>
      <w:r w:rsidRPr="00120C4B">
        <w:rPr>
          <w:rFonts w:ascii="Times New Roman" w:hAnsi="Times New Roman" w:cs="Times New Roman"/>
          <w:color w:val="000000" w:themeColor="text1"/>
          <w:sz w:val="24"/>
          <w:szCs w:val="24"/>
        </w:rPr>
        <w:t>Kaars</w:t>
      </w:r>
      <w:proofErr w:type="spellEnd"/>
      <w:r w:rsidRPr="00120C4B">
        <w:rPr>
          <w:rFonts w:ascii="Times New Roman" w:hAnsi="Times New Roman" w:cs="Times New Roman"/>
          <w:color w:val="000000" w:themeColor="text1"/>
          <w:sz w:val="24"/>
          <w:szCs w:val="24"/>
        </w:rPr>
        <w:t xml:space="preserve">, 1982). Once it enters into water bodies Mancozeb degrades into metabolites like </w:t>
      </w:r>
      <w:proofErr w:type="spellStart"/>
      <w:r w:rsidRPr="00120C4B">
        <w:rPr>
          <w:rFonts w:ascii="Times New Roman" w:hAnsi="Times New Roman" w:cs="Times New Roman"/>
          <w:color w:val="000000" w:themeColor="text1"/>
          <w:sz w:val="24"/>
          <w:szCs w:val="24"/>
        </w:rPr>
        <w:t>ethylenethiourea</w:t>
      </w:r>
      <w:proofErr w:type="spellEnd"/>
      <w:r w:rsidRPr="00120C4B">
        <w:rPr>
          <w:rFonts w:ascii="Times New Roman" w:hAnsi="Times New Roman" w:cs="Times New Roman"/>
          <w:color w:val="000000" w:themeColor="text1"/>
          <w:sz w:val="24"/>
          <w:szCs w:val="24"/>
        </w:rPr>
        <w:t xml:space="preserve"> (ETU) which disrupts thyroid function and is carcinogenic to vertebrates.</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Mancozeb is neurotoxic and endocrine disruptor in mammals and aquatic species (Srivastava and Singh, 2013b). It reduces acetylcholinesterase (</w:t>
      </w:r>
      <w:proofErr w:type="spellStart"/>
      <w:r w:rsidRPr="00120C4B">
        <w:rPr>
          <w:rFonts w:ascii="Times New Roman" w:hAnsi="Times New Roman" w:cs="Times New Roman"/>
          <w:color w:val="000000" w:themeColor="text1"/>
          <w:sz w:val="24"/>
          <w:szCs w:val="24"/>
        </w:rPr>
        <w:t>AChE</w:t>
      </w:r>
      <w:proofErr w:type="spellEnd"/>
      <w:r w:rsidRPr="00120C4B">
        <w:rPr>
          <w:rFonts w:ascii="Times New Roman" w:hAnsi="Times New Roman" w:cs="Times New Roman"/>
          <w:color w:val="000000" w:themeColor="text1"/>
          <w:sz w:val="24"/>
          <w:szCs w:val="24"/>
        </w:rPr>
        <w:t xml:space="preserve">) activity leading to neuromuscular dysfunction (Sikka and </w:t>
      </w:r>
      <w:proofErr w:type="spellStart"/>
      <w:r w:rsidRPr="00120C4B">
        <w:rPr>
          <w:rFonts w:ascii="Times New Roman" w:hAnsi="Times New Roman" w:cs="Times New Roman"/>
          <w:color w:val="000000" w:themeColor="text1"/>
          <w:sz w:val="24"/>
          <w:szCs w:val="24"/>
        </w:rPr>
        <w:t>Gurbuz</w:t>
      </w:r>
      <w:proofErr w:type="spellEnd"/>
      <w:r w:rsidRPr="00120C4B">
        <w:rPr>
          <w:rFonts w:ascii="Times New Roman" w:hAnsi="Times New Roman" w:cs="Times New Roman"/>
          <w:color w:val="000000" w:themeColor="text1"/>
          <w:sz w:val="24"/>
          <w:szCs w:val="24"/>
        </w:rPr>
        <w:t xml:space="preserve">, 2006) and induces oxidative stress, DNA damage and thyroid dysfunction (Bisson and </w:t>
      </w:r>
      <w:proofErr w:type="spellStart"/>
      <w:r w:rsidRPr="00120C4B">
        <w:rPr>
          <w:rFonts w:ascii="Times New Roman" w:hAnsi="Times New Roman" w:cs="Times New Roman"/>
          <w:color w:val="000000" w:themeColor="text1"/>
          <w:sz w:val="24"/>
          <w:szCs w:val="24"/>
        </w:rPr>
        <w:t>Hontela</w:t>
      </w:r>
      <w:proofErr w:type="spellEnd"/>
      <w:r w:rsidRPr="00120C4B">
        <w:rPr>
          <w:rFonts w:ascii="Times New Roman" w:hAnsi="Times New Roman" w:cs="Times New Roman"/>
          <w:color w:val="000000" w:themeColor="text1"/>
          <w:sz w:val="24"/>
          <w:szCs w:val="24"/>
        </w:rPr>
        <w:t xml:space="preserve">, 2002; Kubrak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2012; </w:t>
      </w:r>
      <w:proofErr w:type="spellStart"/>
      <w:r w:rsidRPr="00120C4B">
        <w:rPr>
          <w:rFonts w:ascii="Times New Roman" w:hAnsi="Times New Roman" w:cs="Times New Roman"/>
          <w:color w:val="000000" w:themeColor="text1"/>
          <w:sz w:val="24"/>
          <w:szCs w:val="24"/>
        </w:rPr>
        <w:t>Atamaniuk</w:t>
      </w:r>
      <w:proofErr w:type="spellEnd"/>
      <w:r w:rsidRPr="00120C4B">
        <w:rPr>
          <w:rFonts w:ascii="Times New Roman" w:hAnsi="Times New Roman" w:cs="Times New Roman"/>
          <w:color w:val="000000" w:themeColor="text1"/>
          <w:sz w:val="24"/>
          <w:szCs w:val="24"/>
        </w:rPr>
        <w:t xml:space="preserv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2014). In fish sublethal exposure disrupts </w:t>
      </w:r>
      <w:proofErr w:type="spellStart"/>
      <w:r w:rsidRPr="00120C4B">
        <w:rPr>
          <w:rFonts w:ascii="Times New Roman" w:hAnsi="Times New Roman" w:cs="Times New Roman"/>
          <w:color w:val="000000" w:themeColor="text1"/>
          <w:sz w:val="24"/>
          <w:szCs w:val="24"/>
        </w:rPr>
        <w:t>hematological</w:t>
      </w:r>
      <w:proofErr w:type="spellEnd"/>
      <w:r w:rsidRPr="00120C4B">
        <w:rPr>
          <w:rFonts w:ascii="Times New Roman" w:hAnsi="Times New Roman" w:cs="Times New Roman"/>
          <w:color w:val="000000" w:themeColor="text1"/>
          <w:sz w:val="24"/>
          <w:szCs w:val="24"/>
        </w:rPr>
        <w:t xml:space="preserve"> parameters, immune responses and reproductive health (Marques </w:t>
      </w:r>
      <w:r w:rsidRPr="00E201D2">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2016; Zizza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2017).</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 xml:space="preserve">MZ is one of the most used </w:t>
      </w:r>
      <w:proofErr w:type="gramStart"/>
      <w:r w:rsidRPr="00120C4B">
        <w:rPr>
          <w:rFonts w:ascii="Times New Roman" w:hAnsi="Times New Roman" w:cs="Times New Roman"/>
          <w:color w:val="000000" w:themeColor="text1"/>
          <w:sz w:val="24"/>
          <w:szCs w:val="24"/>
        </w:rPr>
        <w:t>agrochemical</w:t>
      </w:r>
      <w:proofErr w:type="gramEnd"/>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Worldwide</w:t>
      </w:r>
      <w:r w:rsidRPr="005D3248">
        <w:rPr>
          <w:rFonts w:ascii="Times New Roman" w:hAnsi="Times New Roman" w:cs="Times New Roman"/>
          <w:color w:val="000000" w:themeColor="text1"/>
          <w:sz w:val="24"/>
          <w:szCs w:val="24"/>
        </w:rPr>
        <w:t xml:space="preserve"> </w:t>
      </w:r>
      <w:r w:rsidRPr="00120C4B">
        <w:rPr>
          <w:rFonts w:ascii="Times New Roman" w:hAnsi="Times New Roman" w:cs="Times New Roman"/>
          <w:color w:val="000000" w:themeColor="text1"/>
          <w:sz w:val="24"/>
          <w:szCs w:val="24"/>
        </w:rPr>
        <w:t>(</w:t>
      </w:r>
      <w:proofErr w:type="spellStart"/>
      <w:r w:rsidRPr="00120C4B">
        <w:rPr>
          <w:rFonts w:ascii="Times New Roman" w:hAnsi="Times New Roman" w:cs="Times New Roman"/>
          <w:color w:val="000000" w:themeColor="text1"/>
          <w:sz w:val="24"/>
          <w:szCs w:val="24"/>
        </w:rPr>
        <w:t>Fitsanakis</w:t>
      </w:r>
      <w:proofErr w:type="spellEnd"/>
      <w:r w:rsidRPr="00120C4B">
        <w:rPr>
          <w:rFonts w:ascii="Times New Roman" w:hAnsi="Times New Roman" w:cs="Times New Roman"/>
          <w:color w:val="000000" w:themeColor="text1"/>
          <w:sz w:val="24"/>
          <w:szCs w:val="24"/>
        </w:rPr>
        <w:t xml:space="preserve">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2002) but its ecological impact is understudied especially in freshwater ecosystems. Fish as bioindicators of aquatic health are more vulnerable, pesticide exposure has been linked to oxidative stress, neurotoxicity and </w:t>
      </w:r>
      <w:proofErr w:type="spellStart"/>
      <w:r w:rsidRPr="00120C4B">
        <w:rPr>
          <w:rFonts w:ascii="Times New Roman" w:hAnsi="Times New Roman" w:cs="Times New Roman"/>
          <w:color w:val="000000" w:themeColor="text1"/>
          <w:sz w:val="24"/>
          <w:szCs w:val="24"/>
        </w:rPr>
        <w:t>hematological</w:t>
      </w:r>
      <w:proofErr w:type="spellEnd"/>
      <w:r w:rsidRPr="00120C4B">
        <w:rPr>
          <w:rFonts w:ascii="Times New Roman" w:hAnsi="Times New Roman" w:cs="Times New Roman"/>
          <w:color w:val="000000" w:themeColor="text1"/>
          <w:sz w:val="24"/>
          <w:szCs w:val="24"/>
        </w:rPr>
        <w:t xml:space="preserve"> alterations (Kubrak </w:t>
      </w:r>
      <w:r w:rsidRPr="00120C4B">
        <w:rPr>
          <w:rFonts w:ascii="Times New Roman" w:hAnsi="Times New Roman" w:cs="Times New Roman"/>
          <w:i/>
          <w:iCs/>
          <w:color w:val="000000" w:themeColor="text1"/>
          <w:sz w:val="24"/>
          <w:szCs w:val="24"/>
        </w:rPr>
        <w:t>et al.,</w:t>
      </w:r>
      <w:r w:rsidRPr="00120C4B">
        <w:rPr>
          <w:rFonts w:ascii="Times New Roman" w:hAnsi="Times New Roman" w:cs="Times New Roman"/>
          <w:color w:val="000000" w:themeColor="text1"/>
          <w:sz w:val="24"/>
          <w:szCs w:val="24"/>
        </w:rPr>
        <w:t xml:space="preserve"> 2012; Bisson &amp; </w:t>
      </w:r>
      <w:proofErr w:type="spellStart"/>
      <w:r w:rsidRPr="00120C4B">
        <w:rPr>
          <w:rFonts w:ascii="Times New Roman" w:hAnsi="Times New Roman" w:cs="Times New Roman"/>
          <w:color w:val="000000" w:themeColor="text1"/>
          <w:sz w:val="24"/>
          <w:szCs w:val="24"/>
        </w:rPr>
        <w:t>Hontela</w:t>
      </w:r>
      <w:proofErr w:type="spellEnd"/>
      <w:r w:rsidRPr="00120C4B">
        <w:rPr>
          <w:rFonts w:ascii="Times New Roman" w:hAnsi="Times New Roman" w:cs="Times New Roman"/>
          <w:color w:val="000000" w:themeColor="text1"/>
          <w:sz w:val="24"/>
          <w:szCs w:val="24"/>
        </w:rPr>
        <w:t>, 2002). Common carp (</w:t>
      </w:r>
      <w:r w:rsidRPr="00120C4B">
        <w:rPr>
          <w:rFonts w:ascii="Times New Roman" w:hAnsi="Times New Roman" w:cs="Times New Roman"/>
          <w:i/>
          <w:iCs/>
          <w:color w:val="000000" w:themeColor="text1"/>
          <w:sz w:val="24"/>
          <w:szCs w:val="24"/>
        </w:rPr>
        <w:t>Cyprinus carpio</w:t>
      </w:r>
      <w:r w:rsidRPr="00120C4B">
        <w:rPr>
          <w:rFonts w:ascii="Times New Roman" w:hAnsi="Times New Roman" w:cs="Times New Roman"/>
          <w:color w:val="000000" w:themeColor="text1"/>
          <w:sz w:val="24"/>
          <w:szCs w:val="24"/>
        </w:rPr>
        <w:t> var. </w:t>
      </w:r>
      <w:r w:rsidRPr="00120C4B">
        <w:rPr>
          <w:rFonts w:ascii="Times New Roman" w:hAnsi="Times New Roman" w:cs="Times New Roman"/>
          <w:i/>
          <w:iCs/>
          <w:color w:val="000000" w:themeColor="text1"/>
          <w:sz w:val="24"/>
          <w:szCs w:val="24"/>
        </w:rPr>
        <w:t>communis</w:t>
      </w:r>
      <w:r w:rsidRPr="00120C4B">
        <w:rPr>
          <w:rFonts w:ascii="Times New Roman" w:hAnsi="Times New Roman" w:cs="Times New Roman"/>
          <w:color w:val="000000" w:themeColor="text1"/>
          <w:sz w:val="24"/>
          <w:szCs w:val="24"/>
        </w:rPr>
        <w:t xml:space="preserve">) a species of economic and ecological importance is highly sensitive to contaminants and is an ideal model to </w:t>
      </w:r>
      <w:r w:rsidRPr="00CF375F">
        <w:rPr>
          <w:rFonts w:ascii="Times New Roman" w:hAnsi="Times New Roman" w:cs="Times New Roman"/>
          <w:color w:val="000000" w:themeColor="text1"/>
          <w:sz w:val="24"/>
          <w:szCs w:val="24"/>
        </w:rPr>
        <w:t xml:space="preserve">study pesticide toxicity (Marques </w:t>
      </w:r>
      <w:r w:rsidRPr="00CF375F">
        <w:rPr>
          <w:rFonts w:ascii="Times New Roman" w:hAnsi="Times New Roman" w:cs="Times New Roman"/>
          <w:i/>
          <w:iCs/>
          <w:color w:val="000000" w:themeColor="text1"/>
          <w:sz w:val="24"/>
          <w:szCs w:val="24"/>
        </w:rPr>
        <w:t>et al.,</w:t>
      </w:r>
      <w:r w:rsidRPr="00CF375F">
        <w:rPr>
          <w:rFonts w:ascii="Times New Roman" w:hAnsi="Times New Roman" w:cs="Times New Roman"/>
          <w:color w:val="000000" w:themeColor="text1"/>
          <w:sz w:val="24"/>
          <w:szCs w:val="24"/>
        </w:rPr>
        <w:t xml:space="preserve"> 2016). This study investigates </w:t>
      </w:r>
      <w:r w:rsidR="00CF375F" w:rsidRPr="00CF375F">
        <w:rPr>
          <w:rFonts w:ascii="Times New Roman" w:hAnsi="Times New Roman" w:cs="Times New Roman"/>
          <w:color w:val="000000" w:themeColor="text1"/>
          <w:sz w:val="24"/>
          <w:szCs w:val="24"/>
        </w:rPr>
        <w:t>acute toxicity of</w:t>
      </w:r>
      <w:r w:rsidRPr="00CF375F">
        <w:rPr>
          <w:rFonts w:ascii="Times New Roman" w:hAnsi="Times New Roman" w:cs="Times New Roman"/>
          <w:color w:val="000000" w:themeColor="text1"/>
          <w:sz w:val="24"/>
          <w:szCs w:val="24"/>
        </w:rPr>
        <w:t xml:space="preserve"> Mancozeb exposure </w:t>
      </w:r>
      <w:r w:rsidR="00CF375F" w:rsidRPr="00CF375F">
        <w:rPr>
          <w:rFonts w:ascii="Times New Roman" w:hAnsi="Times New Roman" w:cs="Times New Roman"/>
          <w:color w:val="000000" w:themeColor="text1"/>
          <w:sz w:val="24"/>
          <w:szCs w:val="24"/>
        </w:rPr>
        <w:t xml:space="preserve">on juvenile common </w:t>
      </w:r>
      <w:r w:rsidRPr="00CF375F">
        <w:rPr>
          <w:rFonts w:ascii="Times New Roman" w:hAnsi="Times New Roman" w:cs="Times New Roman"/>
          <w:color w:val="000000" w:themeColor="text1"/>
          <w:sz w:val="24"/>
          <w:szCs w:val="24"/>
        </w:rPr>
        <w:t xml:space="preserve">carp and bridges the knowledge gap and provides safer pesticide practices to conserve aquatic biodiversity and human consumers dependent on fishery. </w:t>
      </w:r>
    </w:p>
    <w:p w14:paraId="590E8997" w14:textId="1DC13AE7" w:rsidR="00CF375F" w:rsidRDefault="008B6A8F" w:rsidP="008B6A8F">
      <w:pPr>
        <w:spacing w:before="240" w:line="360" w:lineRule="auto"/>
        <w:jc w:val="both"/>
        <w:rPr>
          <w:rFonts w:ascii="Times New Roman" w:hAnsi="Times New Roman" w:cs="Times New Roman"/>
          <w:b/>
          <w:bCs/>
          <w:color w:val="000000" w:themeColor="text1"/>
          <w:sz w:val="28"/>
          <w:szCs w:val="28"/>
        </w:rPr>
      </w:pPr>
      <w:r w:rsidRPr="00A2495E">
        <w:rPr>
          <w:rFonts w:ascii="Times New Roman" w:hAnsi="Times New Roman" w:cs="Times New Roman"/>
          <w:b/>
          <w:bCs/>
          <w:color w:val="000000" w:themeColor="text1"/>
          <w:sz w:val="28"/>
          <w:szCs w:val="28"/>
        </w:rPr>
        <w:t>Material and Methodology</w:t>
      </w:r>
    </w:p>
    <w:p w14:paraId="6B739379" w14:textId="20CAF993" w:rsidR="00CC6A6B" w:rsidRPr="00CC6A6B" w:rsidRDefault="00CC6A6B" w:rsidP="008B6A8F">
      <w:pPr>
        <w:spacing w:before="240" w:line="360" w:lineRule="auto"/>
        <w:jc w:val="both"/>
        <w:rPr>
          <w:rFonts w:ascii="Times New Roman" w:hAnsi="Times New Roman" w:cs="Times New Roman"/>
          <w:b/>
          <w:bCs/>
          <w:color w:val="000000" w:themeColor="text1"/>
          <w:sz w:val="28"/>
          <w:szCs w:val="28"/>
          <w:highlight w:val="yellow"/>
        </w:rPr>
      </w:pPr>
      <w:r w:rsidRPr="00CC6A6B">
        <w:rPr>
          <w:rFonts w:ascii="Times New Roman" w:hAnsi="Times New Roman" w:cs="Times New Roman"/>
          <w:b/>
          <w:bCs/>
          <w:color w:val="000000" w:themeColor="text1"/>
          <w:sz w:val="28"/>
          <w:szCs w:val="28"/>
          <w:highlight w:val="yellow"/>
        </w:rPr>
        <w:t>Where’s the experimental site photograph?</w:t>
      </w:r>
    </w:p>
    <w:p w14:paraId="7FA5F061" w14:textId="26895CAC" w:rsidR="00CC6A6B" w:rsidRDefault="00CC6A6B" w:rsidP="008B6A8F">
      <w:pPr>
        <w:spacing w:before="240" w:line="360" w:lineRule="auto"/>
        <w:jc w:val="both"/>
        <w:rPr>
          <w:rFonts w:ascii="Times New Roman" w:hAnsi="Times New Roman" w:cs="Times New Roman"/>
          <w:b/>
          <w:bCs/>
          <w:color w:val="000000" w:themeColor="text1"/>
          <w:sz w:val="28"/>
          <w:szCs w:val="28"/>
        </w:rPr>
      </w:pPr>
      <w:r w:rsidRPr="00CC6A6B">
        <w:rPr>
          <w:rFonts w:ascii="Times New Roman" w:hAnsi="Times New Roman" w:cs="Times New Roman"/>
          <w:b/>
          <w:bCs/>
          <w:color w:val="000000" w:themeColor="text1"/>
          <w:sz w:val="28"/>
          <w:szCs w:val="28"/>
          <w:highlight w:val="yellow"/>
        </w:rPr>
        <w:t>Check the spacing and spelling mistakes</w:t>
      </w:r>
      <w:r>
        <w:rPr>
          <w:rFonts w:ascii="Times New Roman" w:hAnsi="Times New Roman" w:cs="Times New Roman"/>
          <w:b/>
          <w:bCs/>
          <w:color w:val="000000" w:themeColor="text1"/>
          <w:sz w:val="28"/>
          <w:szCs w:val="28"/>
        </w:rPr>
        <w:t>.</w:t>
      </w:r>
    </w:p>
    <w:p w14:paraId="36FC1F7C" w14:textId="1059A657" w:rsidR="008B6A8F" w:rsidRDefault="008B6A8F" w:rsidP="008B6A8F">
      <w:pPr>
        <w:spacing w:before="240" w:line="360" w:lineRule="auto"/>
        <w:jc w:val="both"/>
        <w:rPr>
          <w:rFonts w:ascii="Times New Roman" w:hAnsi="Times New Roman" w:cs="Times New Roman"/>
          <w:color w:val="000000" w:themeColor="text1"/>
          <w:sz w:val="24"/>
          <w:szCs w:val="24"/>
        </w:rPr>
      </w:pPr>
      <w:r w:rsidRPr="007C4051">
        <w:rPr>
          <w:rFonts w:ascii="Times New Roman" w:hAnsi="Times New Roman" w:cs="Times New Roman"/>
          <w:color w:val="000000" w:themeColor="text1"/>
          <w:sz w:val="24"/>
          <w:szCs w:val="24"/>
        </w:rPr>
        <w:t xml:space="preserve">Experiment was carried </w:t>
      </w:r>
      <w:r w:rsidRPr="00154C4F">
        <w:rPr>
          <w:rFonts w:ascii="Times New Roman" w:hAnsi="Times New Roman" w:cs="Times New Roman"/>
          <w:color w:val="000000" w:themeColor="text1"/>
          <w:sz w:val="24"/>
          <w:szCs w:val="24"/>
        </w:rPr>
        <w:t xml:space="preserve">out as per </w:t>
      </w:r>
      <w:r w:rsidR="00565869" w:rsidRPr="00154C4F">
        <w:rPr>
          <w:rFonts w:ascii="Times New Roman" w:hAnsi="Times New Roman" w:cs="Times New Roman"/>
          <w:color w:val="000000" w:themeColor="text1"/>
          <w:sz w:val="24"/>
          <w:szCs w:val="24"/>
        </w:rPr>
        <w:t>OECD</w:t>
      </w:r>
      <w:r w:rsidR="00154C4F">
        <w:rPr>
          <w:rFonts w:ascii="Times New Roman" w:hAnsi="Times New Roman" w:cs="Times New Roman"/>
          <w:color w:val="000000" w:themeColor="text1"/>
          <w:sz w:val="24"/>
          <w:szCs w:val="24"/>
        </w:rPr>
        <w:t xml:space="preserve"> </w:t>
      </w:r>
      <w:r w:rsidR="00154C4F" w:rsidRPr="00154C4F">
        <w:rPr>
          <w:rFonts w:ascii="Times New Roman" w:hAnsi="Times New Roman" w:cs="Times New Roman"/>
          <w:color w:val="000000" w:themeColor="text1"/>
          <w:sz w:val="24"/>
          <w:szCs w:val="24"/>
        </w:rPr>
        <w:t>(2019)</w:t>
      </w:r>
      <w:r w:rsidR="00154C4F">
        <w:rPr>
          <w:rFonts w:ascii="Times New Roman" w:hAnsi="Times New Roman" w:cs="Times New Roman"/>
          <w:color w:val="000000" w:themeColor="text1"/>
          <w:sz w:val="24"/>
          <w:szCs w:val="24"/>
        </w:rPr>
        <w:t xml:space="preserve"> </w:t>
      </w:r>
      <w:r w:rsidR="00565869" w:rsidRPr="00154C4F">
        <w:rPr>
          <w:rFonts w:ascii="Times New Roman" w:hAnsi="Times New Roman" w:cs="Times New Roman"/>
          <w:color w:val="000000" w:themeColor="text1"/>
          <w:sz w:val="24"/>
          <w:szCs w:val="24"/>
        </w:rPr>
        <w:t>Guidelines</w:t>
      </w:r>
      <w:r w:rsidR="00565869">
        <w:rPr>
          <w:rFonts w:ascii="Times New Roman" w:hAnsi="Times New Roman" w:cs="Times New Roman"/>
          <w:color w:val="FF0000"/>
          <w:sz w:val="24"/>
          <w:szCs w:val="24"/>
        </w:rPr>
        <w:t xml:space="preserve">. </w:t>
      </w:r>
      <w:r w:rsidRPr="007D14EE">
        <w:rPr>
          <w:rFonts w:ascii="Times New Roman" w:hAnsi="Times New Roman" w:cs="Times New Roman"/>
          <w:color w:val="000000" w:themeColor="text1"/>
          <w:sz w:val="24"/>
          <w:szCs w:val="24"/>
        </w:rPr>
        <w:t xml:space="preserve">The test chemical Mancozeb used in the study was collected from the local commercial shop. </w:t>
      </w:r>
      <w:r w:rsidRPr="007C4051">
        <w:rPr>
          <w:rFonts w:ascii="Times New Roman" w:hAnsi="Times New Roman" w:cs="Times New Roman"/>
          <w:color w:val="000000" w:themeColor="text1"/>
          <w:sz w:val="24"/>
          <w:szCs w:val="24"/>
        </w:rPr>
        <w:t xml:space="preserve">Juveniles of common carp, </w:t>
      </w:r>
      <w:r w:rsidRPr="007C4051">
        <w:rPr>
          <w:rFonts w:ascii="Times New Roman" w:hAnsi="Times New Roman" w:cs="Times New Roman"/>
          <w:i/>
          <w:iCs/>
          <w:color w:val="000000" w:themeColor="text1"/>
          <w:sz w:val="24"/>
          <w:szCs w:val="24"/>
        </w:rPr>
        <w:t xml:space="preserve">Cyprinus carpio </w:t>
      </w:r>
      <w:r w:rsidRPr="007C4051">
        <w:rPr>
          <w:rFonts w:ascii="Times New Roman" w:hAnsi="Times New Roman" w:cs="Times New Roman"/>
          <w:color w:val="000000" w:themeColor="text1"/>
          <w:sz w:val="24"/>
          <w:szCs w:val="24"/>
        </w:rPr>
        <w:t xml:space="preserve">var. </w:t>
      </w:r>
      <w:r w:rsidRPr="007C4051">
        <w:rPr>
          <w:rFonts w:ascii="Times New Roman" w:hAnsi="Times New Roman" w:cs="Times New Roman"/>
          <w:i/>
          <w:iCs/>
          <w:color w:val="000000" w:themeColor="text1"/>
          <w:sz w:val="24"/>
          <w:szCs w:val="24"/>
        </w:rPr>
        <w:t xml:space="preserve">communis </w:t>
      </w:r>
      <w:r w:rsidRPr="007C4051">
        <w:rPr>
          <w:rFonts w:ascii="Times New Roman" w:hAnsi="Times New Roman" w:cs="Times New Roman"/>
          <w:color w:val="000000" w:themeColor="text1"/>
          <w:sz w:val="24"/>
          <w:szCs w:val="24"/>
        </w:rPr>
        <w:t>weighing of 10±2 g</w:t>
      </w:r>
      <w:r>
        <w:rPr>
          <w:rFonts w:ascii="Times New Roman" w:hAnsi="Times New Roman" w:cs="Times New Roman"/>
          <w:color w:val="000000" w:themeColor="text1"/>
          <w:sz w:val="24"/>
          <w:szCs w:val="24"/>
        </w:rPr>
        <w:t xml:space="preserve"> </w:t>
      </w:r>
      <w:r w:rsidRPr="007C4051">
        <w:rPr>
          <w:rFonts w:ascii="Times New Roman" w:hAnsi="Times New Roman" w:cs="Times New Roman"/>
          <w:color w:val="000000" w:themeColor="text1"/>
          <w:sz w:val="24"/>
          <w:szCs w:val="24"/>
        </w:rPr>
        <w:t xml:space="preserve">were </w:t>
      </w:r>
      <w:r>
        <w:rPr>
          <w:rFonts w:ascii="Times New Roman" w:hAnsi="Times New Roman" w:cs="Times New Roman"/>
          <w:color w:val="000000" w:themeColor="text1"/>
          <w:sz w:val="24"/>
          <w:szCs w:val="24"/>
        </w:rPr>
        <w:t>collected</w:t>
      </w:r>
      <w:r w:rsidRPr="007C4051">
        <w:rPr>
          <w:rFonts w:ascii="Times New Roman" w:hAnsi="Times New Roman" w:cs="Times New Roman"/>
          <w:color w:val="000000" w:themeColor="text1"/>
          <w:sz w:val="24"/>
          <w:szCs w:val="24"/>
        </w:rPr>
        <w:t xml:space="preserve"> from hatchery of Faculty of Fisheries SKUAST-K</w:t>
      </w:r>
      <w:r>
        <w:rPr>
          <w:rFonts w:ascii="Times New Roman" w:hAnsi="Times New Roman" w:cs="Times New Roman"/>
          <w:color w:val="000000" w:themeColor="text1"/>
          <w:sz w:val="24"/>
          <w:szCs w:val="24"/>
        </w:rPr>
        <w:t>. They were brought</w:t>
      </w:r>
      <w:r w:rsidRPr="007C4051">
        <w:rPr>
          <w:rFonts w:ascii="Times New Roman" w:hAnsi="Times New Roman" w:cs="Times New Roman"/>
          <w:color w:val="000000" w:themeColor="text1"/>
          <w:sz w:val="24"/>
          <w:szCs w:val="24"/>
        </w:rPr>
        <w:t xml:space="preserve"> to laboratory in plastic bags with adequate water</w:t>
      </w:r>
      <w:r>
        <w:rPr>
          <w:rFonts w:ascii="Times New Roman" w:hAnsi="Times New Roman" w:cs="Times New Roman"/>
          <w:color w:val="000000" w:themeColor="text1"/>
          <w:sz w:val="24"/>
          <w:szCs w:val="24"/>
        </w:rPr>
        <w:t xml:space="preserve"> to</w:t>
      </w:r>
      <w:r w:rsidRPr="007C4051">
        <w:rPr>
          <w:rFonts w:ascii="Times New Roman" w:hAnsi="Times New Roman" w:cs="Times New Roman"/>
          <w:color w:val="000000" w:themeColor="text1"/>
          <w:sz w:val="24"/>
          <w:szCs w:val="24"/>
        </w:rPr>
        <w:t xml:space="preserve"> avoid any physical injury </w:t>
      </w:r>
      <w:r>
        <w:rPr>
          <w:rFonts w:ascii="Times New Roman" w:hAnsi="Times New Roman" w:cs="Times New Roman"/>
          <w:color w:val="000000" w:themeColor="text1"/>
          <w:sz w:val="24"/>
          <w:szCs w:val="24"/>
        </w:rPr>
        <w:t xml:space="preserve">and disinfected by giving </w:t>
      </w:r>
      <w:r w:rsidR="008B208F" w:rsidRPr="008B208F">
        <w:rPr>
          <w:rFonts w:ascii="Times New Roman" w:hAnsi="Times New Roman" w:cs="Times New Roman"/>
          <w:color w:val="000000" w:themeColor="text1"/>
          <w:sz w:val="24"/>
          <w:szCs w:val="24"/>
          <w:highlight w:val="yellow"/>
        </w:rPr>
        <w:t>(them)</w:t>
      </w:r>
      <w:r w:rsidR="008B20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bath for two minutes in 0.05%KMnO</w:t>
      </w:r>
      <w:r w:rsidRPr="00902740">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rPr>
        <w:t xml:space="preserve">. Thereafter they were </w:t>
      </w:r>
      <w:r w:rsidRPr="007C4051">
        <w:rPr>
          <w:rFonts w:ascii="Times New Roman" w:hAnsi="Times New Roman" w:cs="Times New Roman"/>
          <w:color w:val="000000" w:themeColor="text1"/>
          <w:sz w:val="24"/>
          <w:szCs w:val="24"/>
        </w:rPr>
        <w:t xml:space="preserve">transferred to glass aquaria measuring 60×30×40 cm. </w:t>
      </w:r>
      <w:r w:rsidR="00CF375F" w:rsidRPr="00CF375F">
        <w:rPr>
          <w:rFonts w:ascii="Times New Roman" w:hAnsi="Times New Roman" w:cs="Times New Roman"/>
          <w:color w:val="000000" w:themeColor="text1"/>
          <w:sz w:val="24"/>
          <w:szCs w:val="24"/>
        </w:rPr>
        <w:t>Prior to the introduction of fishes, aquaria were also washed with KMnO</w:t>
      </w:r>
      <w:r w:rsidR="00CF375F" w:rsidRPr="00CF375F">
        <w:rPr>
          <w:rFonts w:ascii="Times New Roman" w:hAnsi="Times New Roman" w:cs="Times New Roman"/>
          <w:color w:val="000000" w:themeColor="text1"/>
          <w:sz w:val="24"/>
          <w:szCs w:val="24"/>
          <w:vertAlign w:val="subscript"/>
        </w:rPr>
        <w:t>4</w:t>
      </w:r>
      <w:r w:rsidR="00CF375F" w:rsidRPr="00CF375F">
        <w:rPr>
          <w:rFonts w:ascii="Times New Roman" w:hAnsi="Times New Roman" w:cs="Times New Roman"/>
          <w:color w:val="000000" w:themeColor="text1"/>
          <w:sz w:val="24"/>
          <w:szCs w:val="24"/>
        </w:rPr>
        <w:t xml:space="preserve"> to avoid infection. </w:t>
      </w:r>
      <w:r w:rsidRPr="007C4051">
        <w:rPr>
          <w:rFonts w:ascii="Times New Roman" w:hAnsi="Times New Roman" w:cs="Times New Roman"/>
          <w:color w:val="000000" w:themeColor="text1"/>
          <w:sz w:val="24"/>
          <w:szCs w:val="24"/>
        </w:rPr>
        <w:lastRenderedPageBreak/>
        <w:t>Fishes were acclimatized for two weeks and fed with artificial diet during that period.</w:t>
      </w:r>
      <w:r>
        <w:rPr>
          <w:rFonts w:ascii="Times New Roman" w:hAnsi="Times New Roman" w:cs="Times New Roman"/>
          <w:color w:val="000000" w:themeColor="text1"/>
          <w:sz w:val="24"/>
          <w:szCs w:val="24"/>
        </w:rPr>
        <w:t xml:space="preserve"> Leftover food in the tank was removed daily when water was changed. </w:t>
      </w:r>
    </w:p>
    <w:p w14:paraId="7ECA0CF5" w14:textId="56C21896" w:rsidR="00CF375F" w:rsidRPr="00CE74E0" w:rsidRDefault="00E7296E" w:rsidP="008B6A8F">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Bioassay</w:t>
      </w:r>
      <w:r w:rsidR="00CE74E0">
        <w:rPr>
          <w:rFonts w:ascii="Times New Roman" w:hAnsi="Times New Roman" w:cs="Times New Roman"/>
          <w:color w:val="000000" w:themeColor="text1"/>
          <w:sz w:val="24"/>
          <w:szCs w:val="24"/>
        </w:rPr>
        <w:t xml:space="preserve">: </w:t>
      </w:r>
      <w:r w:rsidR="008B6A8F" w:rsidRPr="006528C8">
        <w:rPr>
          <w:rFonts w:ascii="Times New Roman" w:hAnsi="Times New Roman" w:cs="Times New Roman"/>
          <w:color w:val="000000" w:themeColor="text1"/>
          <w:sz w:val="24"/>
          <w:szCs w:val="24"/>
        </w:rPr>
        <w:t xml:space="preserve">A short-term static bioassay was performed </w:t>
      </w:r>
      <w:r w:rsidR="00CF375F" w:rsidRPr="00CF375F">
        <w:rPr>
          <w:rFonts w:ascii="Times New Roman" w:hAnsi="Times New Roman" w:cs="Times New Roman"/>
          <w:color w:val="000000" w:themeColor="text1"/>
          <w:sz w:val="24"/>
          <w:szCs w:val="24"/>
        </w:rPr>
        <w:t>with the standard ethical protocol</w:t>
      </w:r>
      <w:r w:rsidR="0009691E">
        <w:rPr>
          <w:rFonts w:ascii="Times New Roman" w:hAnsi="Times New Roman" w:cs="Times New Roman"/>
          <w:color w:val="000000" w:themeColor="text1"/>
          <w:sz w:val="24"/>
          <w:szCs w:val="24"/>
        </w:rPr>
        <w:t xml:space="preserve">. </w:t>
      </w:r>
      <w:r w:rsidR="0009691E" w:rsidRPr="00CF375F">
        <w:rPr>
          <w:rFonts w:ascii="Times New Roman" w:hAnsi="Times New Roman" w:cs="Times New Roman"/>
          <w:color w:val="000000" w:themeColor="text1"/>
          <w:sz w:val="24"/>
          <w:szCs w:val="24"/>
        </w:rPr>
        <w:t>Static type of bioassay for 96 hours was carried out</w:t>
      </w:r>
      <w:r w:rsidR="0009691E">
        <w:rPr>
          <w:rFonts w:ascii="Times New Roman" w:hAnsi="Times New Roman" w:cs="Times New Roman"/>
          <w:color w:val="000000" w:themeColor="text1"/>
          <w:sz w:val="24"/>
          <w:szCs w:val="24"/>
        </w:rPr>
        <w:t xml:space="preserve"> </w:t>
      </w:r>
      <w:r w:rsidR="008B6A8F" w:rsidRPr="006528C8">
        <w:rPr>
          <w:rFonts w:ascii="Times New Roman" w:hAnsi="Times New Roman" w:cs="Times New Roman"/>
          <w:color w:val="000000" w:themeColor="text1"/>
          <w:sz w:val="24"/>
          <w:szCs w:val="24"/>
        </w:rPr>
        <w:t>to calculate the</w:t>
      </w:r>
      <w:r w:rsidR="0009691E">
        <w:rPr>
          <w:rFonts w:ascii="Times New Roman" w:hAnsi="Times New Roman" w:cs="Times New Roman"/>
          <w:color w:val="000000" w:themeColor="text1"/>
          <w:sz w:val="24"/>
          <w:szCs w:val="24"/>
        </w:rPr>
        <w:t xml:space="preserve"> 24, 48, 72 and</w:t>
      </w:r>
      <w:r w:rsidR="008B6A8F" w:rsidRPr="006528C8">
        <w:rPr>
          <w:rFonts w:ascii="Times New Roman" w:hAnsi="Times New Roman" w:cs="Times New Roman"/>
          <w:color w:val="000000" w:themeColor="text1"/>
          <w:sz w:val="24"/>
          <w:szCs w:val="24"/>
        </w:rPr>
        <w:t xml:space="preserve"> 96-hour median lethal concentration (LC</w:t>
      </w:r>
      <w:r w:rsidR="008B6A8F" w:rsidRPr="0066620B">
        <w:rPr>
          <w:rFonts w:ascii="Times New Roman" w:hAnsi="Times New Roman" w:cs="Times New Roman"/>
          <w:color w:val="000000" w:themeColor="text1"/>
          <w:sz w:val="24"/>
          <w:szCs w:val="24"/>
          <w:vertAlign w:val="subscript"/>
        </w:rPr>
        <w:t>50</w:t>
      </w:r>
      <w:r w:rsidR="008B6A8F" w:rsidRPr="006528C8">
        <w:rPr>
          <w:rFonts w:ascii="Times New Roman" w:hAnsi="Times New Roman" w:cs="Times New Roman"/>
          <w:color w:val="000000" w:themeColor="text1"/>
          <w:sz w:val="24"/>
          <w:szCs w:val="24"/>
        </w:rPr>
        <w:t>) for Mancozeb</w:t>
      </w:r>
      <w:r w:rsidR="008B6A8F">
        <w:rPr>
          <w:rFonts w:ascii="Times New Roman" w:hAnsi="Times New Roman" w:cs="Times New Roman"/>
          <w:color w:val="000000" w:themeColor="text1"/>
          <w:sz w:val="24"/>
          <w:szCs w:val="24"/>
        </w:rPr>
        <w:t xml:space="preserve"> </w:t>
      </w:r>
      <w:r w:rsidR="008B6A8F" w:rsidRPr="00C75329">
        <w:rPr>
          <w:rFonts w:ascii="Times New Roman" w:hAnsi="Times New Roman" w:cs="Times New Roman"/>
          <w:color w:val="000000" w:themeColor="text1"/>
          <w:sz w:val="24"/>
          <w:szCs w:val="24"/>
        </w:rPr>
        <w:t>during which no food was given to fishes. Feeding was stopped 24 hours before the start of experiment. During the experiment also, no food was given to fishes. Test organisms were introduced to the test chamber (aquaria) within one hour after the toxicant was added to the dilution water.</w:t>
      </w:r>
      <w:r w:rsidR="008B6A8F">
        <w:rPr>
          <w:rFonts w:ascii="Times New Roman" w:hAnsi="Times New Roman" w:cs="Times New Roman"/>
          <w:color w:val="000000" w:themeColor="text1"/>
          <w:sz w:val="24"/>
          <w:szCs w:val="24"/>
        </w:rPr>
        <w:t xml:space="preserve"> </w:t>
      </w:r>
      <w:r w:rsidR="008B6A8F" w:rsidRPr="007D14EE">
        <w:rPr>
          <w:rFonts w:ascii="Times New Roman" w:hAnsi="Times New Roman" w:cs="Times New Roman"/>
          <w:color w:val="000000" w:themeColor="text1"/>
          <w:sz w:val="24"/>
          <w:szCs w:val="24"/>
        </w:rPr>
        <w:t xml:space="preserve">The rough range-finding tests were performed initially to estimate </w:t>
      </w:r>
      <w:r w:rsidR="008B6A8F" w:rsidRPr="005B178A">
        <w:rPr>
          <w:rFonts w:ascii="Times New Roman" w:hAnsi="Times New Roman" w:cs="Times New Roman"/>
          <w:color w:val="000000" w:themeColor="text1"/>
          <w:sz w:val="24"/>
          <w:szCs w:val="24"/>
        </w:rPr>
        <w:t xml:space="preserve">concentrations for the definitive tests. Concentrations of 2, 4, 8, 16, 32, </w:t>
      </w:r>
      <w:r w:rsidR="008B6A8F" w:rsidRPr="00772B90">
        <w:rPr>
          <w:rFonts w:ascii="Times New Roman" w:hAnsi="Times New Roman" w:cs="Times New Roman"/>
          <w:color w:val="000000" w:themeColor="text1"/>
          <w:sz w:val="24"/>
          <w:szCs w:val="24"/>
        </w:rPr>
        <w:t>and 64 ppm were finalized for the experiment and each concentration was replicated thrice with 10 specimens per replicate. A control was run simultaneously for each test concentration.</w:t>
      </w:r>
      <w:r w:rsidR="008B6A8F">
        <w:rPr>
          <w:rFonts w:ascii="Times New Roman" w:hAnsi="Times New Roman" w:cs="Times New Roman"/>
          <w:color w:val="000000" w:themeColor="text1"/>
          <w:sz w:val="24"/>
          <w:szCs w:val="24"/>
        </w:rPr>
        <w:t xml:space="preserve"> </w:t>
      </w:r>
      <w:r w:rsidR="008B6A8F" w:rsidRPr="00772B90">
        <w:rPr>
          <w:rFonts w:ascii="Times New Roman" w:hAnsi="Times New Roman" w:cs="Times New Roman"/>
          <w:color w:val="000000" w:themeColor="text1"/>
          <w:sz w:val="24"/>
          <w:szCs w:val="24"/>
        </w:rPr>
        <w:t>Dead test organisms were removed from aquaria as soon as observed</w:t>
      </w:r>
      <w:r w:rsidR="008B6A8F">
        <w:rPr>
          <w:rFonts w:ascii="Times New Roman" w:hAnsi="Times New Roman" w:cs="Times New Roman"/>
          <w:color w:val="000000" w:themeColor="text1"/>
          <w:sz w:val="24"/>
          <w:szCs w:val="24"/>
        </w:rPr>
        <w:t xml:space="preserve"> t</w:t>
      </w:r>
      <w:r w:rsidR="008B6A8F" w:rsidRPr="007D14EE">
        <w:rPr>
          <w:rFonts w:ascii="Times New Roman" w:hAnsi="Times New Roman" w:cs="Times New Roman"/>
          <w:color w:val="000000" w:themeColor="text1"/>
          <w:sz w:val="24"/>
          <w:szCs w:val="24"/>
        </w:rPr>
        <w:t xml:space="preserve">o avoid any organic </w:t>
      </w:r>
      <w:r w:rsidR="008B6A8F" w:rsidRPr="00D06692">
        <w:rPr>
          <w:rFonts w:ascii="Times New Roman" w:hAnsi="Times New Roman" w:cs="Times New Roman"/>
          <w:color w:val="000000" w:themeColor="text1"/>
          <w:sz w:val="24"/>
          <w:szCs w:val="24"/>
        </w:rPr>
        <w:t>decomposition.</w:t>
      </w:r>
      <w:r w:rsidR="0009691E" w:rsidRPr="00D06692">
        <w:rPr>
          <w:rFonts w:ascii="Times New Roman" w:hAnsi="Times New Roman" w:cs="Times New Roman"/>
          <w:color w:val="000000" w:themeColor="text1"/>
          <w:sz w:val="24"/>
          <w:szCs w:val="24"/>
        </w:rPr>
        <w:t xml:space="preserve"> Fishes were treated dead if any sign of immobilization, loss of equilibrium, lack of opercular movement, or morbidity was seen. This reflected an indication of pending death. After the experiment was over, test solution was disposed of and container scrubbed and washed thoroughly with 10% HCl</w:t>
      </w:r>
      <w:r w:rsidR="006A497D">
        <w:rPr>
          <w:rFonts w:ascii="Times New Roman" w:hAnsi="Times New Roman" w:cs="Times New Roman"/>
          <w:color w:val="000000" w:themeColor="text1"/>
          <w:sz w:val="24"/>
          <w:szCs w:val="24"/>
        </w:rPr>
        <w:t>.</w:t>
      </w:r>
    </w:p>
    <w:p w14:paraId="02F71BF9" w14:textId="379508AB" w:rsidR="00E7296E" w:rsidRDefault="00E7296E" w:rsidP="008B6A8F">
      <w:pPr>
        <w:spacing w:before="240" w:line="360" w:lineRule="auto"/>
        <w:jc w:val="both"/>
        <w:rPr>
          <w:rFonts w:ascii="Times New Roman" w:hAnsi="Times New Roman" w:cs="Times New Roman"/>
          <w:color w:val="000000" w:themeColor="text1"/>
          <w:sz w:val="24"/>
          <w:szCs w:val="24"/>
        </w:rPr>
      </w:pPr>
      <w:r w:rsidRPr="00CF375F">
        <w:rPr>
          <w:rFonts w:ascii="Times New Roman" w:hAnsi="Times New Roman" w:cs="Times New Roman"/>
          <w:color w:val="000000" w:themeColor="text1"/>
          <w:sz w:val="24"/>
          <w:szCs w:val="24"/>
        </w:rPr>
        <w:t>Water Quality Parameters of Aquarium Waters during Bioassay</w:t>
      </w:r>
      <w:r w:rsidR="00CE74E0">
        <w:rPr>
          <w:rFonts w:ascii="Times New Roman" w:hAnsi="Times New Roman" w:cs="Times New Roman"/>
          <w:color w:val="000000" w:themeColor="text1"/>
          <w:sz w:val="24"/>
          <w:szCs w:val="24"/>
        </w:rPr>
        <w:t xml:space="preserve">: </w:t>
      </w:r>
      <w:r w:rsidR="00493D3D">
        <w:rPr>
          <w:rFonts w:ascii="Times New Roman" w:hAnsi="Times New Roman" w:cs="Times New Roman"/>
          <w:color w:val="000000" w:themeColor="text1"/>
          <w:sz w:val="24"/>
          <w:szCs w:val="24"/>
        </w:rPr>
        <w:t xml:space="preserve">All the water quality parameters were analysed following standard methods as per APHA, 2017. </w:t>
      </w:r>
      <w:proofErr w:type="spellStart"/>
      <w:r>
        <w:rPr>
          <w:rFonts w:ascii="Times New Roman" w:hAnsi="Times New Roman" w:cs="Times New Roman"/>
          <w:color w:val="000000" w:themeColor="text1"/>
          <w:sz w:val="24"/>
          <w:szCs w:val="24"/>
        </w:rPr>
        <w:t>Physico</w:t>
      </w:r>
      <w:proofErr w:type="spellEnd"/>
      <w:r>
        <w:rPr>
          <w:rFonts w:ascii="Times New Roman" w:hAnsi="Times New Roman" w:cs="Times New Roman"/>
          <w:color w:val="000000" w:themeColor="text1"/>
          <w:sz w:val="24"/>
          <w:szCs w:val="24"/>
        </w:rPr>
        <w:t xml:space="preserve">-chemical parameters of water such as water temperature, pH, dissolved oxygen, free carbon dioxide, total dissolved solids were calculated at 24, 48, 72 and 96 h post exposure. </w:t>
      </w:r>
    </w:p>
    <w:p w14:paraId="7F616E92" w14:textId="670B8765" w:rsidR="007F103E" w:rsidRPr="00E7296E" w:rsidRDefault="007F103E" w:rsidP="007F103E">
      <w:pPr>
        <w:spacing w:before="240" w:line="360" w:lineRule="auto"/>
        <w:jc w:val="both"/>
        <w:rPr>
          <w:rFonts w:ascii="Times New Roman" w:hAnsi="Times New Roman" w:cs="Times New Roman"/>
          <w:color w:val="000000" w:themeColor="text1"/>
          <w:sz w:val="24"/>
          <w:szCs w:val="24"/>
        </w:rPr>
      </w:pPr>
      <w:r w:rsidRPr="00CF375F">
        <w:rPr>
          <w:rFonts w:ascii="Times New Roman" w:hAnsi="Times New Roman" w:cs="Times New Roman"/>
          <w:color w:val="000000" w:themeColor="text1"/>
          <w:sz w:val="24"/>
          <w:szCs w:val="24"/>
        </w:rPr>
        <w:t>Statistical Analysis</w:t>
      </w:r>
      <w:r w:rsidR="00CE74E0">
        <w:rPr>
          <w:rFonts w:ascii="Times New Roman" w:hAnsi="Times New Roman" w:cs="Times New Roman"/>
          <w:color w:val="000000" w:themeColor="text1"/>
          <w:sz w:val="24"/>
          <w:szCs w:val="24"/>
        </w:rPr>
        <w:t xml:space="preserve">: </w:t>
      </w:r>
      <w:r w:rsidRPr="00E7296E">
        <w:rPr>
          <w:rFonts w:ascii="Times New Roman" w:hAnsi="Times New Roman" w:cs="Times New Roman"/>
          <w:color w:val="000000" w:themeColor="text1"/>
          <w:sz w:val="24"/>
          <w:szCs w:val="24"/>
        </w:rPr>
        <w:t>Fish mortality data with respect to time was analysed by probit regression analysis in SPSS</w:t>
      </w:r>
      <w:r w:rsidRPr="00E7296E">
        <w:rPr>
          <w:rFonts w:ascii="Times New Roman" w:hAnsi="Times New Roman" w:cs="Times New Roman"/>
          <w:color w:val="000000" w:themeColor="text1"/>
          <w:sz w:val="24"/>
          <w:szCs w:val="20"/>
        </w:rPr>
        <w:t xml:space="preserve"> (20.0 version), a statistical software, based on Finney Probit Method (Finney, 1971) for determination of LC</w:t>
      </w:r>
      <w:r w:rsidRPr="00E7296E">
        <w:rPr>
          <w:rFonts w:ascii="Times New Roman" w:hAnsi="Times New Roman" w:cs="Times New Roman"/>
          <w:color w:val="000000" w:themeColor="text1"/>
          <w:sz w:val="24"/>
          <w:szCs w:val="20"/>
          <w:vertAlign w:val="subscript"/>
        </w:rPr>
        <w:t xml:space="preserve">50 </w:t>
      </w:r>
      <w:r w:rsidRPr="00E7296E">
        <w:rPr>
          <w:rFonts w:ascii="Times New Roman" w:hAnsi="Times New Roman" w:cs="Times New Roman"/>
          <w:color w:val="000000" w:themeColor="text1"/>
          <w:sz w:val="24"/>
          <w:szCs w:val="20"/>
        </w:rPr>
        <w:t xml:space="preserve">values and 95% upper and lower confidence limits. </w:t>
      </w:r>
    </w:p>
    <w:p w14:paraId="0E1036CC" w14:textId="3908F7EE" w:rsidR="008B6A8F" w:rsidRDefault="008B6A8F" w:rsidP="008B6A8F">
      <w:pPr>
        <w:spacing w:before="240" w:line="360" w:lineRule="auto"/>
        <w:jc w:val="both"/>
        <w:rPr>
          <w:rFonts w:ascii="Times New Roman" w:hAnsi="Times New Roman" w:cs="Times New Roman"/>
          <w:b/>
          <w:bCs/>
          <w:sz w:val="28"/>
        </w:rPr>
      </w:pPr>
      <w:r w:rsidRPr="00116F5C">
        <w:rPr>
          <w:rFonts w:ascii="Times New Roman" w:hAnsi="Times New Roman" w:cs="Times New Roman"/>
          <w:b/>
          <w:bCs/>
          <w:sz w:val="28"/>
        </w:rPr>
        <w:t xml:space="preserve">Result </w:t>
      </w:r>
    </w:p>
    <w:p w14:paraId="1E8CB802" w14:textId="3DAFEBCC" w:rsidR="008B6A8F" w:rsidRPr="009379DA" w:rsidRDefault="00995CAF" w:rsidP="008B6A8F">
      <w:pPr>
        <w:spacing w:before="240" w:line="360" w:lineRule="auto"/>
        <w:jc w:val="both"/>
        <w:rPr>
          <w:rFonts w:ascii="Times New Roman" w:hAnsi="Times New Roman" w:cs="Times New Roman"/>
          <w:b/>
          <w:bCs/>
          <w:color w:val="000000" w:themeColor="text1"/>
          <w:sz w:val="24"/>
          <w:szCs w:val="24"/>
          <w:shd w:val="clear" w:color="auto" w:fill="FFFFFF"/>
        </w:rPr>
      </w:pPr>
      <w:r w:rsidRPr="00995CAF">
        <w:rPr>
          <w:rFonts w:ascii="Times New Roman" w:hAnsi="Times New Roman" w:cs="Times New Roman"/>
          <w:sz w:val="24"/>
          <w:szCs w:val="20"/>
        </w:rPr>
        <w:t xml:space="preserve">Various water quality </w:t>
      </w:r>
      <w:r>
        <w:rPr>
          <w:rFonts w:ascii="Times New Roman" w:hAnsi="Times New Roman" w:cs="Times New Roman"/>
          <w:sz w:val="24"/>
          <w:szCs w:val="20"/>
        </w:rPr>
        <w:t>parameters</w:t>
      </w:r>
      <w:r w:rsidRPr="00995CAF">
        <w:rPr>
          <w:rFonts w:ascii="Times New Roman" w:hAnsi="Times New Roman" w:cs="Times New Roman"/>
          <w:sz w:val="24"/>
          <w:szCs w:val="20"/>
        </w:rPr>
        <w:t xml:space="preserve"> of aquarium waters </w:t>
      </w:r>
      <w:r w:rsidRPr="00C74EFB">
        <w:rPr>
          <w:rFonts w:ascii="Times New Roman" w:eastAsia="Times New Roman" w:hAnsi="Times New Roman" w:cs="Times New Roman"/>
          <w:kern w:val="0"/>
          <w:sz w:val="24"/>
          <w:szCs w:val="24"/>
          <w:lang w:eastAsia="en-IN"/>
          <w14:ligatures w14:val="none"/>
        </w:rPr>
        <w:t xml:space="preserve">assessed during static bioassay </w:t>
      </w:r>
      <w:r w:rsidRPr="00995CAF">
        <w:rPr>
          <w:rFonts w:ascii="Times New Roman" w:hAnsi="Times New Roman" w:cs="Times New Roman"/>
          <w:sz w:val="24"/>
          <w:szCs w:val="20"/>
        </w:rPr>
        <w:t xml:space="preserve">are presented in Table </w:t>
      </w:r>
      <w:r>
        <w:rPr>
          <w:rFonts w:ascii="Times New Roman" w:hAnsi="Times New Roman" w:cs="Times New Roman"/>
          <w:sz w:val="24"/>
          <w:szCs w:val="20"/>
        </w:rPr>
        <w:t xml:space="preserve">1. </w:t>
      </w:r>
      <w:r w:rsidR="00AC5697" w:rsidRPr="00C74EFB">
        <w:rPr>
          <w:rFonts w:ascii="Times New Roman" w:eastAsia="Times New Roman" w:hAnsi="Times New Roman" w:cs="Times New Roman"/>
          <w:kern w:val="0"/>
          <w:sz w:val="24"/>
          <w:szCs w:val="24"/>
          <w:lang w:eastAsia="en-IN"/>
          <w14:ligatures w14:val="none"/>
        </w:rPr>
        <w:t xml:space="preserve">Water </w:t>
      </w:r>
      <w:r w:rsidR="00AC5697" w:rsidRPr="002B6C35">
        <w:rPr>
          <w:rFonts w:ascii="Times New Roman" w:eastAsia="Times New Roman" w:hAnsi="Times New Roman" w:cs="Times New Roman"/>
          <w:kern w:val="0"/>
          <w:sz w:val="24"/>
          <w:szCs w:val="24"/>
          <w:lang w:eastAsia="en-IN"/>
          <w14:ligatures w14:val="none"/>
        </w:rPr>
        <w:t xml:space="preserve">temperature </w:t>
      </w:r>
      <w:r w:rsidR="00AC5697" w:rsidRPr="002B6C35">
        <w:rPr>
          <w:rFonts w:ascii="Times New Roman" w:hAnsi="Times New Roman" w:cs="Times New Roman"/>
          <w:sz w:val="24"/>
          <w:szCs w:val="24"/>
        </w:rPr>
        <w:t>fluctuated</w:t>
      </w:r>
      <w:r w:rsidR="00AC5697" w:rsidRPr="002B6C35">
        <w:rPr>
          <w:rFonts w:ascii="Times New Roman" w:eastAsia="Times New Roman" w:hAnsi="Times New Roman" w:cs="Times New Roman"/>
          <w:kern w:val="0"/>
          <w:sz w:val="24"/>
          <w:szCs w:val="24"/>
          <w:lang w:eastAsia="en-IN"/>
          <w14:ligatures w14:val="none"/>
        </w:rPr>
        <w:t xml:space="preserve"> between</w:t>
      </w:r>
      <w:r w:rsidR="00AC5697" w:rsidRPr="00C74EFB">
        <w:rPr>
          <w:rFonts w:ascii="Times New Roman" w:eastAsia="Times New Roman" w:hAnsi="Times New Roman" w:cs="Times New Roman"/>
          <w:kern w:val="0"/>
          <w:sz w:val="24"/>
          <w:szCs w:val="24"/>
          <w:lang w:eastAsia="en-IN"/>
          <w14:ligatures w14:val="none"/>
        </w:rPr>
        <w:t xml:space="preserve"> </w:t>
      </w:r>
      <w:r w:rsidR="00AC5697">
        <w:rPr>
          <w:rFonts w:ascii="Times New Roman" w:eastAsia="Times New Roman" w:hAnsi="Times New Roman" w:cs="Times New Roman"/>
          <w:kern w:val="0"/>
          <w:sz w:val="24"/>
          <w:szCs w:val="24"/>
          <w:lang w:eastAsia="en-IN"/>
          <w14:ligatures w14:val="none"/>
        </w:rPr>
        <w:t>22.9</w:t>
      </w:r>
      <w:r w:rsidR="00AC5697">
        <w:rPr>
          <w:rFonts w:ascii="Times New Roman" w:hAnsi="Times New Roman" w:cs="Times New Roman"/>
          <w:sz w:val="24"/>
          <w:szCs w:val="24"/>
        </w:rPr>
        <w:t xml:space="preserve"> </w:t>
      </w:r>
      <w:r w:rsidR="00AC5697" w:rsidRPr="00C74EFB">
        <w:rPr>
          <w:rFonts w:ascii="Times New Roman" w:eastAsia="Times New Roman" w:hAnsi="Times New Roman" w:cs="Times New Roman"/>
          <w:kern w:val="0"/>
          <w:sz w:val="24"/>
          <w:szCs w:val="24"/>
          <w:lang w:eastAsia="en-IN"/>
          <w14:ligatures w14:val="none"/>
        </w:rPr>
        <w:t>&amp;</w:t>
      </w:r>
      <w:r w:rsidR="00AC5697">
        <w:rPr>
          <w:rFonts w:ascii="Times New Roman" w:eastAsia="Times New Roman" w:hAnsi="Times New Roman" w:cs="Times New Roman"/>
          <w:kern w:val="0"/>
          <w:sz w:val="24"/>
          <w:szCs w:val="24"/>
          <w:lang w:eastAsia="en-IN"/>
          <w14:ligatures w14:val="none"/>
        </w:rPr>
        <w:t xml:space="preserve"> 27.97</w:t>
      </w:r>
      <w:r w:rsidR="00AC5697" w:rsidRPr="00C74EFB">
        <w:rPr>
          <w:rFonts w:ascii="Times New Roman" w:eastAsia="Times New Roman" w:hAnsi="Times New Roman" w:cs="Times New Roman"/>
          <w:kern w:val="0"/>
          <w:sz w:val="24"/>
          <w:szCs w:val="24"/>
          <w:vertAlign w:val="superscript"/>
          <w:lang w:eastAsia="en-IN"/>
          <w14:ligatures w14:val="none"/>
        </w:rPr>
        <w:t>o</w:t>
      </w:r>
      <w:r w:rsidR="00AC5697" w:rsidRPr="00C74EFB">
        <w:rPr>
          <w:rFonts w:ascii="Times New Roman" w:eastAsia="Times New Roman" w:hAnsi="Times New Roman" w:cs="Times New Roman"/>
          <w:kern w:val="0"/>
          <w:sz w:val="24"/>
          <w:szCs w:val="24"/>
          <w:lang w:eastAsia="en-IN"/>
          <w14:ligatures w14:val="none"/>
        </w:rPr>
        <w:t>C. Values of carbon dioxide</w:t>
      </w:r>
      <w:r w:rsidR="00AC5697" w:rsidRPr="00DB304B">
        <w:rPr>
          <w:rFonts w:ascii="Times New Roman" w:eastAsia="Times New Roman" w:hAnsi="Times New Roman" w:cs="Times New Roman"/>
          <w:kern w:val="0"/>
          <w:sz w:val="24"/>
          <w:szCs w:val="24"/>
          <w:lang w:eastAsia="en-IN"/>
          <w14:ligatures w14:val="none"/>
        </w:rPr>
        <w:t xml:space="preserve"> ranged between 2.09 </w:t>
      </w:r>
      <w:r w:rsidR="00AC5697" w:rsidRPr="00DB304B">
        <w:rPr>
          <w:rFonts w:ascii="Times New Roman" w:hAnsi="Times New Roman" w:cs="Times New Roman"/>
          <w:sz w:val="24"/>
          <w:szCs w:val="24"/>
        </w:rPr>
        <w:t>to 2.11</w:t>
      </w:r>
      <w:r w:rsidR="00AC5697" w:rsidRPr="00C74EFB">
        <w:rPr>
          <w:rFonts w:ascii="Times New Roman" w:eastAsia="Times New Roman" w:hAnsi="Times New Roman" w:cs="Times New Roman"/>
          <w:kern w:val="0"/>
          <w:sz w:val="24"/>
          <w:szCs w:val="24"/>
          <w:lang w:eastAsia="en-IN"/>
          <w14:ligatures w14:val="none"/>
        </w:rPr>
        <w:t xml:space="preserve"> </w:t>
      </w:r>
      <w:r w:rsidR="00AC5697" w:rsidRPr="00DB304B">
        <w:rPr>
          <w:rFonts w:ascii="Times New Roman" w:eastAsia="Times New Roman" w:hAnsi="Times New Roman" w:cs="Times New Roman"/>
          <w:kern w:val="0"/>
          <w:sz w:val="24"/>
          <w:szCs w:val="24"/>
          <w:lang w:eastAsia="en-IN"/>
          <w14:ligatures w14:val="none"/>
        </w:rPr>
        <w:t>mg/l showing very less variation</w:t>
      </w:r>
      <w:r w:rsidR="00AC5697" w:rsidRPr="00C74EFB">
        <w:rPr>
          <w:rFonts w:ascii="Times New Roman" w:eastAsia="Times New Roman" w:hAnsi="Times New Roman" w:cs="Times New Roman"/>
          <w:kern w:val="0"/>
          <w:sz w:val="24"/>
          <w:szCs w:val="24"/>
          <w:lang w:eastAsia="en-IN"/>
          <w14:ligatures w14:val="none"/>
        </w:rPr>
        <w:t xml:space="preserve"> throughout the</w:t>
      </w:r>
      <w:r w:rsidR="00AC5697" w:rsidRPr="00DB304B">
        <w:rPr>
          <w:rFonts w:ascii="Times New Roman" w:eastAsia="Times New Roman" w:hAnsi="Times New Roman" w:cs="Times New Roman"/>
          <w:kern w:val="0"/>
          <w:sz w:val="24"/>
          <w:szCs w:val="24"/>
          <w:lang w:eastAsia="en-IN"/>
          <w14:ligatures w14:val="none"/>
        </w:rPr>
        <w:t xml:space="preserve"> e</w:t>
      </w:r>
      <w:r w:rsidR="00AC5697" w:rsidRPr="00C74EFB">
        <w:rPr>
          <w:rFonts w:ascii="Times New Roman" w:eastAsia="Times New Roman" w:hAnsi="Times New Roman" w:cs="Times New Roman"/>
          <w:kern w:val="0"/>
          <w:sz w:val="24"/>
          <w:szCs w:val="24"/>
          <w:lang w:eastAsia="en-IN"/>
          <w14:ligatures w14:val="none"/>
        </w:rPr>
        <w:t>xperiment signifying</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non-hypoxic</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conditions in</w:t>
      </w:r>
      <w:r w:rsidR="00AC5697" w:rsidRPr="00DB304B">
        <w:rPr>
          <w:rFonts w:ascii="Times New Roman" w:eastAsia="Times New Roman" w:hAnsi="Times New Roman" w:cs="Times New Roman"/>
          <w:kern w:val="0"/>
          <w:sz w:val="24"/>
          <w:szCs w:val="24"/>
          <w:lang w:eastAsia="en-IN"/>
          <w14:ligatures w14:val="none"/>
        </w:rPr>
        <w:t xml:space="preserve"> </w:t>
      </w:r>
      <w:r w:rsidR="00AC5697" w:rsidRPr="00C74EFB">
        <w:rPr>
          <w:rFonts w:ascii="Times New Roman" w:eastAsia="Times New Roman" w:hAnsi="Times New Roman" w:cs="Times New Roman"/>
          <w:kern w:val="0"/>
          <w:sz w:val="24"/>
          <w:szCs w:val="24"/>
          <w:lang w:eastAsia="en-IN"/>
          <w14:ligatures w14:val="none"/>
        </w:rPr>
        <w:t xml:space="preserve">the aquarium throughout the assay. Dissolved oxygen varied from </w:t>
      </w:r>
      <w:r w:rsidR="00AC5697">
        <w:rPr>
          <w:rFonts w:ascii="Times New Roman" w:eastAsia="Times New Roman" w:hAnsi="Times New Roman" w:cs="Times New Roman"/>
          <w:kern w:val="0"/>
          <w:sz w:val="24"/>
          <w:szCs w:val="24"/>
          <w:lang w:eastAsia="en-IN"/>
          <w14:ligatures w14:val="none"/>
        </w:rPr>
        <w:t>5.33</w:t>
      </w:r>
      <w:r w:rsidR="00AC5697" w:rsidRPr="00C74EFB">
        <w:rPr>
          <w:rFonts w:ascii="Times New Roman" w:eastAsia="Times New Roman" w:hAnsi="Times New Roman" w:cs="Times New Roman"/>
          <w:kern w:val="0"/>
          <w:sz w:val="24"/>
          <w:szCs w:val="24"/>
          <w:lang w:eastAsia="en-IN"/>
          <w14:ligatures w14:val="none"/>
        </w:rPr>
        <w:t>to</w:t>
      </w:r>
      <w:r w:rsidR="00AC5697">
        <w:rPr>
          <w:rFonts w:ascii="Times New Roman" w:eastAsia="Times New Roman" w:hAnsi="Times New Roman" w:cs="Times New Roman"/>
          <w:kern w:val="0"/>
          <w:sz w:val="24"/>
          <w:szCs w:val="24"/>
          <w:lang w:eastAsia="en-IN"/>
          <w14:ligatures w14:val="none"/>
        </w:rPr>
        <w:t xml:space="preserve"> 6.19</w:t>
      </w:r>
      <w:r w:rsidR="00AC5697" w:rsidRPr="00C74EFB">
        <w:rPr>
          <w:rFonts w:ascii="Times New Roman" w:eastAsia="Times New Roman" w:hAnsi="Times New Roman" w:cs="Times New Roman"/>
          <w:kern w:val="0"/>
          <w:sz w:val="24"/>
          <w:szCs w:val="24"/>
          <w:lang w:eastAsia="en-IN"/>
          <w14:ligatures w14:val="none"/>
        </w:rPr>
        <w:t xml:space="preserve"> mg/l, pH from </w:t>
      </w:r>
      <w:r w:rsidR="00AC5697">
        <w:rPr>
          <w:rFonts w:ascii="Times New Roman" w:eastAsia="Times New Roman" w:hAnsi="Times New Roman" w:cs="Times New Roman"/>
          <w:kern w:val="0"/>
          <w:sz w:val="24"/>
          <w:szCs w:val="24"/>
          <w:lang w:eastAsia="en-IN"/>
          <w14:ligatures w14:val="none"/>
        </w:rPr>
        <w:t>7.2</w:t>
      </w:r>
      <w:r w:rsidR="00AC5697" w:rsidRPr="00C74EFB">
        <w:rPr>
          <w:rFonts w:ascii="Times New Roman" w:eastAsia="Times New Roman" w:hAnsi="Times New Roman" w:cs="Times New Roman"/>
          <w:kern w:val="0"/>
          <w:sz w:val="24"/>
          <w:szCs w:val="24"/>
          <w:lang w:eastAsia="en-IN"/>
          <w14:ligatures w14:val="none"/>
        </w:rPr>
        <w:t xml:space="preserve"> to 7.</w:t>
      </w:r>
      <w:r w:rsidR="00AC5697">
        <w:rPr>
          <w:rFonts w:ascii="Times New Roman" w:eastAsia="Times New Roman" w:hAnsi="Times New Roman" w:cs="Times New Roman"/>
          <w:kern w:val="0"/>
          <w:sz w:val="24"/>
          <w:szCs w:val="24"/>
          <w:lang w:eastAsia="en-IN"/>
          <w14:ligatures w14:val="none"/>
        </w:rPr>
        <w:t>51</w:t>
      </w:r>
      <w:r w:rsidR="00AC5697" w:rsidRPr="00C74EFB">
        <w:rPr>
          <w:rFonts w:ascii="Times New Roman" w:eastAsia="Times New Roman" w:hAnsi="Times New Roman" w:cs="Times New Roman"/>
          <w:kern w:val="0"/>
          <w:sz w:val="24"/>
          <w:szCs w:val="24"/>
          <w:lang w:eastAsia="en-IN"/>
          <w14:ligatures w14:val="none"/>
        </w:rPr>
        <w:t xml:space="preserve"> and total dissolved solids ranged from </w:t>
      </w:r>
      <w:r w:rsidR="00AC5697">
        <w:rPr>
          <w:rFonts w:ascii="Times New Roman" w:eastAsia="Times New Roman" w:hAnsi="Times New Roman" w:cs="Times New Roman"/>
          <w:kern w:val="0"/>
          <w:sz w:val="24"/>
          <w:szCs w:val="24"/>
          <w:lang w:eastAsia="en-IN"/>
          <w14:ligatures w14:val="none"/>
        </w:rPr>
        <w:t>206.27</w:t>
      </w:r>
      <w:r w:rsidR="00AC5697" w:rsidRPr="00C74EFB">
        <w:rPr>
          <w:rFonts w:ascii="Times New Roman" w:eastAsia="Times New Roman" w:hAnsi="Times New Roman" w:cs="Times New Roman"/>
          <w:kern w:val="0"/>
          <w:sz w:val="24"/>
          <w:szCs w:val="24"/>
          <w:lang w:eastAsia="en-IN"/>
          <w14:ligatures w14:val="none"/>
        </w:rPr>
        <w:t xml:space="preserve"> to </w:t>
      </w:r>
      <w:r w:rsidR="00AC5697">
        <w:rPr>
          <w:rFonts w:ascii="Times New Roman" w:eastAsia="Times New Roman" w:hAnsi="Times New Roman" w:cs="Times New Roman"/>
          <w:kern w:val="0"/>
          <w:sz w:val="24"/>
          <w:szCs w:val="24"/>
          <w:lang w:eastAsia="en-IN"/>
          <w14:ligatures w14:val="none"/>
        </w:rPr>
        <w:t>241.60</w:t>
      </w:r>
      <w:r w:rsidR="00AC5697" w:rsidRPr="00C74EFB">
        <w:rPr>
          <w:rFonts w:ascii="Times New Roman" w:eastAsia="Times New Roman" w:hAnsi="Times New Roman" w:cs="Times New Roman"/>
          <w:kern w:val="0"/>
          <w:sz w:val="24"/>
          <w:szCs w:val="24"/>
          <w:lang w:eastAsia="en-IN"/>
          <w14:ligatures w14:val="none"/>
        </w:rPr>
        <w:t xml:space="preserve"> mg/l</w:t>
      </w:r>
      <w:r w:rsidR="00AC5697">
        <w:rPr>
          <w:rFonts w:ascii="Times New Roman" w:eastAsia="Times New Roman" w:hAnsi="Times New Roman" w:cs="Times New Roman"/>
          <w:kern w:val="0"/>
          <w:sz w:val="24"/>
          <w:szCs w:val="24"/>
          <w:lang w:eastAsia="en-IN"/>
          <w14:ligatures w14:val="none"/>
        </w:rPr>
        <w:t xml:space="preserve">. </w:t>
      </w:r>
      <w:r>
        <w:rPr>
          <w:rFonts w:ascii="Times New Roman" w:hAnsi="Times New Roman" w:cs="Times New Roman"/>
          <w:sz w:val="24"/>
          <w:szCs w:val="24"/>
        </w:rPr>
        <w:t xml:space="preserve"> </w:t>
      </w:r>
      <w:r>
        <w:rPr>
          <w:rFonts w:ascii="Times New Roman" w:hAnsi="Times New Roman" w:cs="Times New Roman"/>
          <w:sz w:val="24"/>
          <w:szCs w:val="20"/>
        </w:rPr>
        <w:t xml:space="preserve">The given water quality parameters </w:t>
      </w:r>
      <w:r w:rsidRPr="00C74EFB">
        <w:rPr>
          <w:rFonts w:ascii="Times New Roman" w:eastAsia="Times New Roman" w:hAnsi="Times New Roman" w:cs="Times New Roman"/>
          <w:kern w:val="0"/>
          <w:sz w:val="24"/>
          <w:szCs w:val="24"/>
          <w:lang w:eastAsia="en-IN"/>
          <w14:ligatures w14:val="none"/>
        </w:rPr>
        <w:t xml:space="preserve">revealed very less variation </w:t>
      </w:r>
      <w:r w:rsidR="0053696B">
        <w:rPr>
          <w:rFonts w:ascii="Times New Roman" w:eastAsia="Times New Roman" w:hAnsi="Times New Roman" w:cs="Times New Roman"/>
          <w:kern w:val="0"/>
          <w:sz w:val="24"/>
          <w:szCs w:val="24"/>
          <w:lang w:eastAsia="en-IN"/>
          <w14:ligatures w14:val="none"/>
        </w:rPr>
        <w:lastRenderedPageBreak/>
        <w:t>throughout the bioassay</w:t>
      </w:r>
      <w:r>
        <w:rPr>
          <w:rFonts w:ascii="Times New Roman" w:eastAsia="Times New Roman" w:hAnsi="Times New Roman" w:cs="Times New Roman"/>
          <w:kern w:val="0"/>
          <w:sz w:val="24"/>
          <w:szCs w:val="24"/>
          <w:lang w:eastAsia="en-IN"/>
          <w14:ligatures w14:val="none"/>
        </w:rPr>
        <w:t xml:space="preserve">, ensuring </w:t>
      </w:r>
      <w:r w:rsidR="00AC5697" w:rsidRPr="002B6C35">
        <w:rPr>
          <w:rFonts w:ascii="Times New Roman" w:hAnsi="Times New Roman" w:cs="Times New Roman"/>
          <w:sz w:val="24"/>
          <w:szCs w:val="24"/>
        </w:rPr>
        <w:t>the stable environmental conditions</w:t>
      </w:r>
      <w:r w:rsidR="0053696B">
        <w:rPr>
          <w:rFonts w:ascii="Times New Roman" w:hAnsi="Times New Roman" w:cs="Times New Roman"/>
          <w:sz w:val="24"/>
          <w:szCs w:val="24"/>
        </w:rPr>
        <w:t>.</w:t>
      </w:r>
      <w:r w:rsidR="00AC5697" w:rsidRPr="002B6C35">
        <w:rPr>
          <w:rFonts w:ascii="Times New Roman" w:hAnsi="Times New Roman" w:cs="Times New Roman"/>
          <w:sz w:val="24"/>
          <w:szCs w:val="24"/>
        </w:rPr>
        <w:t xml:space="preserve"> </w:t>
      </w:r>
      <w:r w:rsidR="0053696B">
        <w:rPr>
          <w:rFonts w:ascii="Times New Roman" w:hAnsi="Times New Roman" w:cs="Times New Roman"/>
          <w:sz w:val="24"/>
          <w:szCs w:val="24"/>
        </w:rPr>
        <w:t>This stability is</w:t>
      </w:r>
      <w:r w:rsidR="00AC5697" w:rsidRPr="002B6C35">
        <w:rPr>
          <w:rFonts w:ascii="Times New Roman" w:hAnsi="Times New Roman" w:cs="Times New Roman"/>
          <w:sz w:val="24"/>
          <w:szCs w:val="24"/>
        </w:rPr>
        <w:t xml:space="preserve"> critical for ensuring the reliability and validity of the toxicity test conducted on mancozeb.</w:t>
      </w:r>
      <w:r w:rsidR="0053696B">
        <w:rPr>
          <w:rFonts w:ascii="Times New Roman" w:hAnsi="Times New Roman" w:cs="Times New Roman"/>
          <w:b/>
          <w:bCs/>
          <w:sz w:val="24"/>
          <w:szCs w:val="24"/>
          <w:shd w:val="clear" w:color="auto" w:fill="FFFFFF"/>
        </w:rPr>
        <w:t xml:space="preserve"> </w:t>
      </w:r>
      <w:r w:rsidR="008B6A8F" w:rsidRPr="006153A6">
        <w:rPr>
          <w:rFonts w:ascii="Times New Roman" w:hAnsi="Times New Roman" w:cs="Times New Roman"/>
          <w:color w:val="000000" w:themeColor="text1"/>
          <w:sz w:val="24"/>
          <w:szCs w:val="24"/>
        </w:rPr>
        <w:t xml:space="preserve">No mortality and 100% mortality of </w:t>
      </w:r>
      <w:r w:rsidR="008B6A8F" w:rsidRPr="006153A6">
        <w:rPr>
          <w:rFonts w:ascii="Times New Roman" w:hAnsi="Times New Roman" w:cs="Times New Roman"/>
          <w:i/>
          <w:iCs/>
          <w:color w:val="000000" w:themeColor="text1"/>
          <w:sz w:val="24"/>
          <w:szCs w:val="24"/>
        </w:rPr>
        <w:t>Cyprinus carpio</w:t>
      </w:r>
      <w:r w:rsidR="008B6A8F" w:rsidRPr="006153A6">
        <w:rPr>
          <w:rFonts w:ascii="Times New Roman" w:hAnsi="Times New Roman" w:cs="Times New Roman"/>
          <w:color w:val="000000" w:themeColor="text1"/>
          <w:sz w:val="24"/>
          <w:szCs w:val="24"/>
        </w:rPr>
        <w:t xml:space="preserve"> var. </w:t>
      </w:r>
      <w:r w:rsidR="008B6A8F" w:rsidRPr="006153A6">
        <w:rPr>
          <w:rFonts w:ascii="Times New Roman" w:hAnsi="Times New Roman" w:cs="Times New Roman"/>
          <w:i/>
          <w:iCs/>
          <w:color w:val="000000" w:themeColor="text1"/>
          <w:sz w:val="24"/>
          <w:szCs w:val="24"/>
        </w:rPr>
        <w:t>communis</w:t>
      </w:r>
      <w:r w:rsidR="008B6A8F" w:rsidRPr="006153A6">
        <w:rPr>
          <w:rFonts w:ascii="Times New Roman" w:hAnsi="Times New Roman" w:cs="Times New Roman"/>
          <w:color w:val="000000" w:themeColor="text1"/>
          <w:sz w:val="24"/>
          <w:szCs w:val="24"/>
        </w:rPr>
        <w:t xml:space="preserve"> was recorded at 2 and 64 mg/l of Mancozeb respectively. The 24, 48, 72 and 96 h LC</w:t>
      </w:r>
      <w:r w:rsidR="008B6A8F" w:rsidRPr="006153A6">
        <w:rPr>
          <w:rFonts w:ascii="Times New Roman" w:hAnsi="Times New Roman" w:cs="Times New Roman"/>
          <w:color w:val="000000" w:themeColor="text1"/>
          <w:sz w:val="24"/>
          <w:szCs w:val="24"/>
          <w:vertAlign w:val="subscript"/>
        </w:rPr>
        <w:t xml:space="preserve">50 </w:t>
      </w:r>
      <w:r w:rsidR="008B6A8F" w:rsidRPr="006153A6">
        <w:rPr>
          <w:rFonts w:ascii="Times New Roman" w:hAnsi="Times New Roman" w:cs="Times New Roman"/>
          <w:color w:val="000000" w:themeColor="text1"/>
          <w:sz w:val="24"/>
          <w:szCs w:val="24"/>
        </w:rPr>
        <w:t>values (with 95% confidence limit) have been summarized in table</w:t>
      </w:r>
      <w:r w:rsidR="008B6A8F">
        <w:rPr>
          <w:rFonts w:ascii="Times New Roman" w:hAnsi="Times New Roman" w:cs="Times New Roman"/>
          <w:color w:val="000000" w:themeColor="text1"/>
          <w:sz w:val="24"/>
          <w:szCs w:val="24"/>
        </w:rPr>
        <w:t xml:space="preserve"> 2</w:t>
      </w:r>
      <w:r w:rsidR="008B6A8F" w:rsidRPr="006153A6">
        <w:rPr>
          <w:rFonts w:ascii="Times New Roman" w:hAnsi="Times New Roman" w:cs="Times New Roman"/>
          <w:color w:val="000000" w:themeColor="text1"/>
          <w:sz w:val="24"/>
          <w:szCs w:val="24"/>
        </w:rPr>
        <w:t>. No mortality of test organism was found in control during the bioassay. The LC</w:t>
      </w:r>
      <w:r w:rsidR="008B6A8F" w:rsidRPr="006153A6">
        <w:rPr>
          <w:rFonts w:ascii="Times New Roman" w:hAnsi="Times New Roman" w:cs="Times New Roman"/>
          <w:color w:val="000000" w:themeColor="text1"/>
          <w:sz w:val="24"/>
          <w:szCs w:val="24"/>
          <w:vertAlign w:val="subscript"/>
        </w:rPr>
        <w:t xml:space="preserve">50 </w:t>
      </w:r>
      <w:r w:rsidR="008B6A8F" w:rsidRPr="006153A6">
        <w:rPr>
          <w:rFonts w:ascii="Times New Roman" w:hAnsi="Times New Roman" w:cs="Times New Roman"/>
          <w:color w:val="000000" w:themeColor="text1"/>
          <w:sz w:val="24"/>
          <w:szCs w:val="24"/>
        </w:rPr>
        <w:t xml:space="preserve">values with 95% confidence limit of Mancozeb for </w:t>
      </w:r>
      <w:r w:rsidR="008B6A8F" w:rsidRPr="006153A6">
        <w:rPr>
          <w:rFonts w:ascii="Times New Roman" w:hAnsi="Times New Roman" w:cs="Times New Roman"/>
          <w:i/>
          <w:iCs/>
          <w:color w:val="000000" w:themeColor="text1"/>
          <w:sz w:val="24"/>
          <w:szCs w:val="24"/>
        </w:rPr>
        <w:t>Cyprinus carpio</w:t>
      </w:r>
      <w:r w:rsidR="008B6A8F" w:rsidRPr="006153A6">
        <w:rPr>
          <w:rFonts w:ascii="Times New Roman" w:hAnsi="Times New Roman" w:cs="Times New Roman"/>
          <w:color w:val="000000" w:themeColor="text1"/>
          <w:sz w:val="24"/>
          <w:szCs w:val="24"/>
        </w:rPr>
        <w:t xml:space="preserve"> var. </w:t>
      </w:r>
      <w:r w:rsidR="008B6A8F" w:rsidRPr="006153A6">
        <w:rPr>
          <w:rFonts w:ascii="Times New Roman" w:hAnsi="Times New Roman" w:cs="Times New Roman"/>
          <w:i/>
          <w:iCs/>
          <w:color w:val="000000" w:themeColor="text1"/>
          <w:sz w:val="24"/>
          <w:szCs w:val="24"/>
        </w:rPr>
        <w:t xml:space="preserve">communis </w:t>
      </w:r>
      <w:r w:rsidR="008B6A8F" w:rsidRPr="006153A6">
        <w:rPr>
          <w:rFonts w:ascii="Times New Roman" w:hAnsi="Times New Roman" w:cs="Times New Roman"/>
          <w:color w:val="000000" w:themeColor="text1"/>
          <w:sz w:val="24"/>
          <w:szCs w:val="24"/>
        </w:rPr>
        <w:t xml:space="preserve">were estimated as </w:t>
      </w:r>
      <w:r w:rsidR="008B6A8F" w:rsidRPr="006153A6">
        <w:rPr>
          <w:rFonts w:ascii="Times New Roman" w:hAnsi="Times New Roman" w:cs="Times New Roman"/>
          <w:color w:val="000000" w:themeColor="text1"/>
          <w:sz w:val="24"/>
          <w:szCs w:val="24"/>
          <w:shd w:val="clear" w:color="auto" w:fill="FFFFFF"/>
        </w:rPr>
        <w:t>16.940 (11.940–25.298) ppm at 24 hours, 13.615 (9.281–20.274) ppm at 48 hours, 9.886 (6.736–14.373) ppm at 72 hours, and 8.764 (6.069–12.564) ppm at 96 hours.</w:t>
      </w:r>
      <w:r w:rsidR="008B6A8F" w:rsidRPr="006153A6">
        <w:rPr>
          <w:rFonts w:ascii="Times New Roman" w:hAnsi="Times New Roman" w:cs="Times New Roman"/>
          <w:sz w:val="24"/>
          <w:szCs w:val="24"/>
        </w:rPr>
        <w:t xml:space="preserve"> </w:t>
      </w:r>
      <w:r w:rsidR="008B6A8F" w:rsidRPr="006153A6">
        <w:rPr>
          <w:rFonts w:ascii="Times New Roman" w:hAnsi="Times New Roman" w:cs="Times New Roman"/>
          <w:sz w:val="24"/>
          <w:szCs w:val="24"/>
          <w:shd w:val="clear" w:color="auto" w:fill="FFFFFF"/>
        </w:rPr>
        <w:t>The toxicity of Mancozeb increases with prolonged exposure, as evidenced by the decreasing LC</w:t>
      </w:r>
      <w:r w:rsidR="008B6A8F" w:rsidRPr="006153A6">
        <w:rPr>
          <w:rFonts w:ascii="Times New Roman" w:hAnsi="Times New Roman" w:cs="Times New Roman"/>
          <w:sz w:val="24"/>
          <w:szCs w:val="24"/>
          <w:shd w:val="clear" w:color="auto" w:fill="FFFFFF"/>
          <w:vertAlign w:val="subscript"/>
        </w:rPr>
        <w:t>50</w:t>
      </w:r>
      <w:r w:rsidR="008B6A8F" w:rsidRPr="006153A6">
        <w:rPr>
          <w:rFonts w:ascii="Times New Roman" w:hAnsi="Times New Roman" w:cs="Times New Roman"/>
          <w:sz w:val="24"/>
          <w:szCs w:val="24"/>
          <w:shd w:val="clear" w:color="auto" w:fill="FFFFFF"/>
        </w:rPr>
        <w:t xml:space="preserve"> values from 24 hours to 96 hours</w:t>
      </w:r>
      <w:r w:rsidR="008B6A8F" w:rsidRPr="006153A6">
        <w:rPr>
          <w:rFonts w:ascii="Times New Roman" w:hAnsi="Times New Roman" w:cs="Times New Roman"/>
          <w:b/>
          <w:bCs/>
          <w:color w:val="000000" w:themeColor="text1"/>
          <w:sz w:val="24"/>
          <w:szCs w:val="24"/>
        </w:rPr>
        <w:t xml:space="preserve">. </w:t>
      </w:r>
      <w:r w:rsidR="008B6A8F" w:rsidRPr="009A6201">
        <w:rPr>
          <w:rFonts w:ascii="Times New Roman" w:hAnsi="Times New Roman" w:cs="Times New Roman"/>
          <w:color w:val="000000" w:themeColor="text1"/>
          <w:sz w:val="24"/>
          <w:szCs w:val="24"/>
          <w:shd w:val="clear" w:color="auto" w:fill="FFFFFF"/>
        </w:rPr>
        <w:t>A significant, concentration-dependent increase in fish mortality rates (p&lt;0.05) were observed as t</w:t>
      </w:r>
      <w:r w:rsidR="008B6A8F" w:rsidRPr="009A6201">
        <w:rPr>
          <w:rFonts w:ascii="Times New Roman" w:hAnsi="Times New Roman" w:cs="Times New Roman"/>
          <w:color w:val="000000" w:themeColor="text1"/>
          <w:sz w:val="24"/>
          <w:szCs w:val="24"/>
        </w:rPr>
        <w:t xml:space="preserve">he percentage mortality and probit mortality has been got increased with increasing the concentration of the toxicant. </w:t>
      </w:r>
    </w:p>
    <w:p w14:paraId="05CFB65C" w14:textId="6B23EB85" w:rsidR="008459DC" w:rsidRPr="003E3808" w:rsidRDefault="008459DC" w:rsidP="008B6A8F">
      <w:pPr>
        <w:spacing w:before="240" w:line="360" w:lineRule="auto"/>
        <w:jc w:val="both"/>
        <w:rPr>
          <w:rFonts w:ascii="Times New Roman" w:hAnsi="Times New Roman" w:cs="Times New Roman"/>
          <w:color w:val="000000" w:themeColor="text1"/>
          <w:sz w:val="24"/>
          <w:szCs w:val="24"/>
        </w:rPr>
      </w:pPr>
      <w:r w:rsidRPr="003E3808">
        <w:rPr>
          <w:rFonts w:ascii="Times New Roman" w:hAnsi="Times New Roman" w:cs="Times New Roman"/>
          <w:color w:val="000000" w:themeColor="text1"/>
          <w:sz w:val="24"/>
          <w:szCs w:val="24"/>
        </w:rPr>
        <w:t>Table 1: Means and SD of water quality parameters of aquarium water during dimethoate bioassay on different intervals.</w:t>
      </w:r>
    </w:p>
    <w:tbl>
      <w:tblPr>
        <w:tblStyle w:val="ListTable1Light"/>
        <w:tblW w:w="9676" w:type="dxa"/>
        <w:tblLayout w:type="fixed"/>
        <w:tblLook w:val="04A0" w:firstRow="1" w:lastRow="0" w:firstColumn="1" w:lastColumn="0" w:noHBand="0" w:noVBand="1"/>
      </w:tblPr>
      <w:tblGrid>
        <w:gridCol w:w="2310"/>
        <w:gridCol w:w="1834"/>
        <w:gridCol w:w="1836"/>
        <w:gridCol w:w="1836"/>
        <w:gridCol w:w="1860"/>
      </w:tblGrid>
      <w:tr w:rsidR="008459DC" w14:paraId="2BBF13C7" w14:textId="77777777" w:rsidTr="008459DC">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310" w:type="dxa"/>
            <w:vMerge w:val="restart"/>
            <w:tcBorders>
              <w:top w:val="single" w:sz="4" w:space="0" w:color="auto"/>
            </w:tcBorders>
            <w:shd w:val="clear" w:color="auto" w:fill="FFFFFF" w:themeFill="background1"/>
          </w:tcPr>
          <w:p w14:paraId="26F8DE42" w14:textId="77777777" w:rsidR="008459DC" w:rsidRPr="008459DC" w:rsidRDefault="008459DC" w:rsidP="00916DC4">
            <w:pPr>
              <w:spacing w:before="240"/>
              <w:rPr>
                <w:rFonts w:ascii="Times New Roman" w:hAnsi="Times New Roman" w:cs="Times New Roman"/>
                <w:b w:val="0"/>
                <w:bCs w:val="0"/>
                <w:sz w:val="24"/>
                <w:szCs w:val="24"/>
              </w:rPr>
            </w:pPr>
            <w:r w:rsidRPr="008459DC">
              <w:rPr>
                <w:rFonts w:ascii="Times New Roman" w:hAnsi="Times New Roman" w:cs="Times New Roman"/>
                <w:b w:val="0"/>
                <w:bCs w:val="0"/>
                <w:sz w:val="24"/>
                <w:szCs w:val="24"/>
              </w:rPr>
              <w:t>Water quality parameter</w:t>
            </w:r>
          </w:p>
        </w:tc>
        <w:tc>
          <w:tcPr>
            <w:tcW w:w="7366" w:type="dxa"/>
            <w:gridSpan w:val="4"/>
            <w:tcBorders>
              <w:top w:val="single" w:sz="4" w:space="0" w:color="auto"/>
            </w:tcBorders>
            <w:shd w:val="clear" w:color="auto" w:fill="FFFFFF" w:themeFill="background1"/>
          </w:tcPr>
          <w:p w14:paraId="347356EE" w14:textId="77777777" w:rsidR="008459DC" w:rsidRPr="008459DC" w:rsidRDefault="008459DC" w:rsidP="00916DC4">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459DC">
              <w:rPr>
                <w:rFonts w:ascii="Times New Roman" w:hAnsi="Times New Roman" w:cs="Times New Roman"/>
                <w:b w:val="0"/>
                <w:bCs w:val="0"/>
                <w:sz w:val="24"/>
                <w:szCs w:val="24"/>
              </w:rPr>
              <w:t>Day</w:t>
            </w:r>
          </w:p>
        </w:tc>
      </w:tr>
      <w:tr w:rsidR="008459DC" w14:paraId="540E31D9" w14:textId="77777777" w:rsidTr="008459D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310" w:type="dxa"/>
            <w:vMerge/>
            <w:tcBorders>
              <w:bottom w:val="single" w:sz="4" w:space="0" w:color="auto"/>
            </w:tcBorders>
            <w:shd w:val="clear" w:color="auto" w:fill="FFFFFF" w:themeFill="background1"/>
          </w:tcPr>
          <w:p w14:paraId="5C6693CE" w14:textId="77777777" w:rsidR="008459DC" w:rsidRPr="008459DC" w:rsidRDefault="008459DC" w:rsidP="00916DC4">
            <w:pPr>
              <w:rPr>
                <w:rFonts w:ascii="Times New Roman" w:hAnsi="Times New Roman" w:cs="Times New Roman"/>
                <w:b w:val="0"/>
                <w:bCs w:val="0"/>
                <w:sz w:val="24"/>
                <w:szCs w:val="24"/>
              </w:rPr>
            </w:pPr>
          </w:p>
        </w:tc>
        <w:tc>
          <w:tcPr>
            <w:tcW w:w="1834" w:type="dxa"/>
            <w:tcBorders>
              <w:bottom w:val="single" w:sz="4" w:space="0" w:color="auto"/>
            </w:tcBorders>
            <w:shd w:val="clear" w:color="auto" w:fill="FFFFFF" w:themeFill="background1"/>
          </w:tcPr>
          <w:p w14:paraId="66412FDC"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1</w:t>
            </w:r>
          </w:p>
        </w:tc>
        <w:tc>
          <w:tcPr>
            <w:tcW w:w="1836" w:type="dxa"/>
            <w:tcBorders>
              <w:bottom w:val="single" w:sz="4" w:space="0" w:color="auto"/>
            </w:tcBorders>
            <w:shd w:val="clear" w:color="auto" w:fill="FFFFFF" w:themeFill="background1"/>
          </w:tcPr>
          <w:p w14:paraId="6DD5E595"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2</w:t>
            </w:r>
          </w:p>
        </w:tc>
        <w:tc>
          <w:tcPr>
            <w:tcW w:w="1836" w:type="dxa"/>
            <w:tcBorders>
              <w:bottom w:val="single" w:sz="4" w:space="0" w:color="auto"/>
            </w:tcBorders>
            <w:shd w:val="clear" w:color="auto" w:fill="FFFFFF" w:themeFill="background1"/>
          </w:tcPr>
          <w:p w14:paraId="41D57D17"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3</w:t>
            </w:r>
          </w:p>
        </w:tc>
        <w:tc>
          <w:tcPr>
            <w:tcW w:w="1859" w:type="dxa"/>
            <w:tcBorders>
              <w:bottom w:val="single" w:sz="4" w:space="0" w:color="auto"/>
            </w:tcBorders>
            <w:shd w:val="clear" w:color="auto" w:fill="FFFFFF" w:themeFill="background1"/>
          </w:tcPr>
          <w:p w14:paraId="362CADDA" w14:textId="77777777" w:rsidR="008459DC" w:rsidRP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459DC">
              <w:rPr>
                <w:rFonts w:ascii="Times New Roman" w:hAnsi="Times New Roman" w:cs="Times New Roman"/>
                <w:b/>
                <w:bCs/>
                <w:sz w:val="24"/>
                <w:szCs w:val="24"/>
              </w:rPr>
              <w:t>4</w:t>
            </w:r>
          </w:p>
        </w:tc>
      </w:tr>
      <w:tr w:rsidR="008459DC" w14:paraId="3F1EF7CE"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tcBorders>
            <w:shd w:val="clear" w:color="auto" w:fill="FFFFFF" w:themeFill="background1"/>
          </w:tcPr>
          <w:p w14:paraId="3F9B21C8" w14:textId="77777777" w:rsidR="008459DC" w:rsidRPr="00564077" w:rsidRDefault="008459DC" w:rsidP="00916DC4">
            <w:pPr>
              <w:rPr>
                <w:rFonts w:ascii="Times New Roman" w:hAnsi="Times New Roman" w:cs="Times New Roman"/>
                <w:sz w:val="24"/>
                <w:szCs w:val="24"/>
              </w:rPr>
            </w:pPr>
            <w:r w:rsidRPr="00564077">
              <w:rPr>
                <w:rFonts w:ascii="Times New Roman" w:hAnsi="Times New Roman" w:cs="Times New Roman"/>
                <w:sz w:val="24"/>
                <w:szCs w:val="24"/>
                <w:shd w:val="clear" w:color="auto" w:fill="FFFFFF"/>
              </w:rPr>
              <w:t>Lab temperature (</w:t>
            </w:r>
            <w:proofErr w:type="spellStart"/>
            <w:r w:rsidRPr="00564077">
              <w:rPr>
                <w:rFonts w:ascii="Times New Roman" w:hAnsi="Times New Roman" w:cs="Times New Roman"/>
                <w:sz w:val="24"/>
                <w:szCs w:val="24"/>
                <w:shd w:val="clear" w:color="auto" w:fill="FFFFFF"/>
                <w:vertAlign w:val="superscript"/>
              </w:rPr>
              <w:t>o</w:t>
            </w:r>
            <w:r w:rsidRPr="00564077">
              <w:rPr>
                <w:rFonts w:ascii="Times New Roman" w:hAnsi="Times New Roman" w:cs="Times New Roman"/>
                <w:sz w:val="24"/>
                <w:szCs w:val="24"/>
                <w:shd w:val="clear" w:color="auto" w:fill="FFFFFF"/>
              </w:rPr>
              <w:t>C</w:t>
            </w:r>
            <w:proofErr w:type="spellEnd"/>
            <w:r w:rsidRPr="00564077">
              <w:rPr>
                <w:rFonts w:ascii="Times New Roman" w:hAnsi="Times New Roman" w:cs="Times New Roman"/>
                <w:sz w:val="24"/>
                <w:szCs w:val="24"/>
                <w:shd w:val="clear" w:color="auto" w:fill="FFFFFF"/>
              </w:rPr>
              <w:t>)</w:t>
            </w:r>
          </w:p>
        </w:tc>
        <w:tc>
          <w:tcPr>
            <w:tcW w:w="1834" w:type="dxa"/>
            <w:tcBorders>
              <w:top w:val="single" w:sz="4" w:space="0" w:color="auto"/>
            </w:tcBorders>
            <w:shd w:val="clear" w:color="auto" w:fill="FFFFFF" w:themeFill="background1"/>
          </w:tcPr>
          <w:p w14:paraId="3D6BC83A"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c>
          <w:tcPr>
            <w:tcW w:w="1836" w:type="dxa"/>
            <w:tcBorders>
              <w:top w:val="single" w:sz="4" w:space="0" w:color="auto"/>
            </w:tcBorders>
            <w:shd w:val="clear" w:color="auto" w:fill="FFFFFF" w:themeFill="background1"/>
          </w:tcPr>
          <w:p w14:paraId="6AED395A"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w:t>
            </w:r>
          </w:p>
        </w:tc>
        <w:tc>
          <w:tcPr>
            <w:tcW w:w="1836" w:type="dxa"/>
            <w:tcBorders>
              <w:top w:val="single" w:sz="4" w:space="0" w:color="auto"/>
            </w:tcBorders>
            <w:shd w:val="clear" w:color="auto" w:fill="FFFFFF" w:themeFill="background1"/>
          </w:tcPr>
          <w:p w14:paraId="29BE1B32"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w:t>
            </w:r>
          </w:p>
        </w:tc>
        <w:tc>
          <w:tcPr>
            <w:tcW w:w="1859" w:type="dxa"/>
            <w:tcBorders>
              <w:top w:val="single" w:sz="4" w:space="0" w:color="auto"/>
            </w:tcBorders>
            <w:shd w:val="clear" w:color="auto" w:fill="FFFFFF" w:themeFill="background1"/>
          </w:tcPr>
          <w:p w14:paraId="7D261D69"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w:t>
            </w:r>
          </w:p>
        </w:tc>
      </w:tr>
      <w:tr w:rsidR="008459DC" w14:paraId="3FF1D4E6" w14:textId="77777777" w:rsidTr="008459D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22156C69"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Water temperature(</w:t>
            </w:r>
            <w:r w:rsidRPr="00564077">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834" w:type="dxa"/>
            <w:shd w:val="clear" w:color="auto" w:fill="FFFFFF" w:themeFill="background1"/>
          </w:tcPr>
          <w:p w14:paraId="2AECB211"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27.97±0.10</w:t>
            </w:r>
          </w:p>
        </w:tc>
        <w:tc>
          <w:tcPr>
            <w:tcW w:w="1836" w:type="dxa"/>
            <w:shd w:val="clear" w:color="auto" w:fill="FFFFFF" w:themeFill="background1"/>
          </w:tcPr>
          <w:p w14:paraId="5577F950"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25.09±0.21</w:t>
            </w:r>
          </w:p>
        </w:tc>
        <w:tc>
          <w:tcPr>
            <w:tcW w:w="1836" w:type="dxa"/>
            <w:shd w:val="clear" w:color="auto" w:fill="FFFFFF" w:themeFill="background1"/>
          </w:tcPr>
          <w:p w14:paraId="76A4424F"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22.97±0.05</w:t>
            </w:r>
          </w:p>
        </w:tc>
        <w:tc>
          <w:tcPr>
            <w:tcW w:w="1859" w:type="dxa"/>
            <w:shd w:val="clear" w:color="auto" w:fill="FFFFFF" w:themeFill="background1"/>
          </w:tcPr>
          <w:p w14:paraId="1690BF25"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26.99±0.07</w:t>
            </w:r>
          </w:p>
        </w:tc>
      </w:tr>
      <w:tr w:rsidR="008459DC" w14:paraId="46944C98"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3B815BD7"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D.O (mg/l)</w:t>
            </w:r>
          </w:p>
        </w:tc>
        <w:tc>
          <w:tcPr>
            <w:tcW w:w="1834" w:type="dxa"/>
            <w:shd w:val="clear" w:color="auto" w:fill="FFFFFF" w:themeFill="background1"/>
          </w:tcPr>
          <w:p w14:paraId="6CAD0A3D"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5.33±0.5</w:t>
            </w:r>
          </w:p>
        </w:tc>
        <w:tc>
          <w:tcPr>
            <w:tcW w:w="1836" w:type="dxa"/>
            <w:shd w:val="clear" w:color="auto" w:fill="FFFFFF" w:themeFill="background1"/>
          </w:tcPr>
          <w:p w14:paraId="456EBCC6"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6.01±0.72</w:t>
            </w:r>
          </w:p>
        </w:tc>
        <w:tc>
          <w:tcPr>
            <w:tcW w:w="1836" w:type="dxa"/>
            <w:shd w:val="clear" w:color="auto" w:fill="FFFFFF" w:themeFill="background1"/>
          </w:tcPr>
          <w:p w14:paraId="444CC016"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6.19±0.54</w:t>
            </w:r>
          </w:p>
        </w:tc>
        <w:tc>
          <w:tcPr>
            <w:tcW w:w="1859" w:type="dxa"/>
            <w:shd w:val="clear" w:color="auto" w:fill="FFFFFF" w:themeFill="background1"/>
          </w:tcPr>
          <w:p w14:paraId="4F71E2C2"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5.45±0.74</w:t>
            </w:r>
          </w:p>
        </w:tc>
      </w:tr>
      <w:tr w:rsidR="008459DC" w:rsidRPr="00306032" w14:paraId="07E54631" w14:textId="77777777" w:rsidTr="008459DC">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424B4872" w14:textId="77777777" w:rsidR="008459DC" w:rsidRPr="00306032" w:rsidRDefault="008459DC" w:rsidP="00916DC4">
            <w:pPr>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CO</w:t>
            </w:r>
            <w:r w:rsidRPr="00306032">
              <w:rPr>
                <w:rFonts w:ascii="Times New Roman" w:hAnsi="Times New Roman" w:cs="Times New Roman"/>
                <w:color w:val="000000" w:themeColor="text1"/>
                <w:sz w:val="24"/>
                <w:szCs w:val="24"/>
                <w:vertAlign w:val="subscript"/>
              </w:rPr>
              <w:t>2</w:t>
            </w:r>
            <w:r w:rsidRPr="00306032">
              <w:rPr>
                <w:rFonts w:ascii="Times New Roman" w:hAnsi="Times New Roman" w:cs="Times New Roman"/>
                <w:color w:val="000000" w:themeColor="text1"/>
                <w:sz w:val="24"/>
                <w:szCs w:val="24"/>
              </w:rPr>
              <w:t xml:space="preserve"> (mg/l)</w:t>
            </w:r>
          </w:p>
        </w:tc>
        <w:tc>
          <w:tcPr>
            <w:tcW w:w="1834" w:type="dxa"/>
            <w:shd w:val="clear" w:color="auto" w:fill="FFFFFF" w:themeFill="background1"/>
          </w:tcPr>
          <w:p w14:paraId="5D272676"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2.11±0.15</w:t>
            </w:r>
          </w:p>
        </w:tc>
        <w:tc>
          <w:tcPr>
            <w:tcW w:w="1836" w:type="dxa"/>
            <w:shd w:val="clear" w:color="auto" w:fill="FFFFFF" w:themeFill="background1"/>
          </w:tcPr>
          <w:p w14:paraId="41FB7008"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2.10±0.21</w:t>
            </w:r>
          </w:p>
        </w:tc>
        <w:tc>
          <w:tcPr>
            <w:tcW w:w="1836" w:type="dxa"/>
            <w:shd w:val="clear" w:color="auto" w:fill="FFFFFF" w:themeFill="background1"/>
          </w:tcPr>
          <w:p w14:paraId="6605C3B6"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2.09±0.13</w:t>
            </w:r>
          </w:p>
        </w:tc>
        <w:tc>
          <w:tcPr>
            <w:tcW w:w="1859" w:type="dxa"/>
            <w:shd w:val="clear" w:color="auto" w:fill="FFFFFF" w:themeFill="background1"/>
          </w:tcPr>
          <w:p w14:paraId="06321109" w14:textId="77777777" w:rsidR="008459DC" w:rsidRPr="00306032"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306032">
              <w:rPr>
                <w:rFonts w:ascii="Times New Roman" w:hAnsi="Times New Roman" w:cs="Times New Roman"/>
                <w:color w:val="000000" w:themeColor="text1"/>
                <w:sz w:val="24"/>
                <w:szCs w:val="24"/>
              </w:rPr>
              <w:t>2.09±0.15</w:t>
            </w:r>
          </w:p>
        </w:tc>
      </w:tr>
      <w:tr w:rsidR="008459DC" w14:paraId="73BA85FE" w14:textId="77777777" w:rsidTr="008459DC">
        <w:trPr>
          <w:trHeight w:val="488"/>
        </w:trPr>
        <w:tc>
          <w:tcPr>
            <w:cnfStyle w:val="001000000000" w:firstRow="0" w:lastRow="0" w:firstColumn="1" w:lastColumn="0" w:oddVBand="0" w:evenVBand="0" w:oddHBand="0" w:evenHBand="0" w:firstRowFirstColumn="0" w:firstRowLastColumn="0" w:lastRowFirstColumn="0" w:lastRowLastColumn="0"/>
            <w:tcW w:w="2310" w:type="dxa"/>
            <w:shd w:val="clear" w:color="auto" w:fill="FFFFFF" w:themeFill="background1"/>
          </w:tcPr>
          <w:p w14:paraId="01C27CF4"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pH</w:t>
            </w:r>
          </w:p>
        </w:tc>
        <w:tc>
          <w:tcPr>
            <w:tcW w:w="1834" w:type="dxa"/>
            <w:shd w:val="clear" w:color="auto" w:fill="FFFFFF" w:themeFill="background1"/>
          </w:tcPr>
          <w:p w14:paraId="1D404421"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7.32±0.32</w:t>
            </w:r>
          </w:p>
        </w:tc>
        <w:tc>
          <w:tcPr>
            <w:tcW w:w="1836" w:type="dxa"/>
            <w:shd w:val="clear" w:color="auto" w:fill="FFFFFF" w:themeFill="background1"/>
          </w:tcPr>
          <w:p w14:paraId="45827544"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7.46±0.24</w:t>
            </w:r>
          </w:p>
        </w:tc>
        <w:tc>
          <w:tcPr>
            <w:tcW w:w="1836" w:type="dxa"/>
            <w:shd w:val="clear" w:color="auto" w:fill="FFFFFF" w:themeFill="background1"/>
          </w:tcPr>
          <w:p w14:paraId="38D982ED"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7.51±0.30</w:t>
            </w:r>
          </w:p>
        </w:tc>
        <w:tc>
          <w:tcPr>
            <w:tcW w:w="1859" w:type="dxa"/>
            <w:shd w:val="clear" w:color="auto" w:fill="FFFFFF" w:themeFill="background1"/>
          </w:tcPr>
          <w:p w14:paraId="0B80940B" w14:textId="77777777" w:rsidR="008459DC" w:rsidRDefault="008459DC" w:rsidP="00916D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7.2±0.26</w:t>
            </w:r>
          </w:p>
        </w:tc>
      </w:tr>
      <w:tr w:rsidR="008459DC" w14:paraId="3712C5E7" w14:textId="77777777" w:rsidTr="008459D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310" w:type="dxa"/>
            <w:tcBorders>
              <w:bottom w:val="single" w:sz="4" w:space="0" w:color="auto"/>
            </w:tcBorders>
            <w:shd w:val="clear" w:color="auto" w:fill="FFFFFF" w:themeFill="background1"/>
          </w:tcPr>
          <w:p w14:paraId="55B368BE" w14:textId="77777777" w:rsidR="008459DC" w:rsidRDefault="008459DC" w:rsidP="00916DC4">
            <w:pPr>
              <w:rPr>
                <w:rFonts w:ascii="Times New Roman" w:hAnsi="Times New Roman" w:cs="Times New Roman"/>
                <w:sz w:val="24"/>
                <w:szCs w:val="24"/>
              </w:rPr>
            </w:pPr>
            <w:r>
              <w:rPr>
                <w:rFonts w:ascii="Times New Roman" w:hAnsi="Times New Roman" w:cs="Times New Roman"/>
                <w:sz w:val="24"/>
                <w:szCs w:val="24"/>
              </w:rPr>
              <w:t>T.D.S (mg/l)</w:t>
            </w:r>
            <w:r>
              <w:rPr>
                <w:sz w:val="28"/>
                <w:szCs w:val="28"/>
                <w:shd w:val="clear" w:color="auto" w:fill="FFFFFF"/>
              </w:rPr>
              <w:t xml:space="preserve"> </w:t>
            </w:r>
          </w:p>
        </w:tc>
        <w:tc>
          <w:tcPr>
            <w:tcW w:w="1834" w:type="dxa"/>
            <w:tcBorders>
              <w:bottom w:val="single" w:sz="4" w:space="0" w:color="auto"/>
            </w:tcBorders>
            <w:shd w:val="clear" w:color="auto" w:fill="FFFFFF" w:themeFill="background1"/>
          </w:tcPr>
          <w:p w14:paraId="5EC62A72"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230.08±17.75</w:t>
            </w:r>
          </w:p>
        </w:tc>
        <w:tc>
          <w:tcPr>
            <w:tcW w:w="1836" w:type="dxa"/>
            <w:tcBorders>
              <w:bottom w:val="single" w:sz="4" w:space="0" w:color="auto"/>
            </w:tcBorders>
            <w:shd w:val="clear" w:color="auto" w:fill="FFFFFF" w:themeFill="background1"/>
          </w:tcPr>
          <w:p w14:paraId="7357470E"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223.66±28.96</w:t>
            </w:r>
          </w:p>
        </w:tc>
        <w:tc>
          <w:tcPr>
            <w:tcW w:w="1836" w:type="dxa"/>
            <w:tcBorders>
              <w:bottom w:val="single" w:sz="4" w:space="0" w:color="auto"/>
            </w:tcBorders>
            <w:shd w:val="clear" w:color="auto" w:fill="FFFFFF" w:themeFill="background1"/>
          </w:tcPr>
          <w:p w14:paraId="764DD6A6"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206.27±28.50</w:t>
            </w:r>
          </w:p>
        </w:tc>
        <w:tc>
          <w:tcPr>
            <w:tcW w:w="1859" w:type="dxa"/>
            <w:tcBorders>
              <w:bottom w:val="single" w:sz="4" w:space="0" w:color="auto"/>
            </w:tcBorders>
            <w:shd w:val="clear" w:color="auto" w:fill="FFFFFF" w:themeFill="background1"/>
          </w:tcPr>
          <w:p w14:paraId="2330942B" w14:textId="77777777" w:rsidR="008459DC" w:rsidRDefault="008459DC" w:rsidP="0091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241.60±30.01</w:t>
            </w:r>
          </w:p>
        </w:tc>
      </w:tr>
    </w:tbl>
    <w:p w14:paraId="7C8481D2" w14:textId="77777777" w:rsidR="008459DC" w:rsidRDefault="008459DC" w:rsidP="008B6A8F">
      <w:pPr>
        <w:spacing w:before="240" w:line="360" w:lineRule="auto"/>
        <w:jc w:val="both"/>
        <w:rPr>
          <w:rFonts w:ascii="Times New Roman" w:hAnsi="Times New Roman" w:cs="Times New Roman"/>
          <w:color w:val="FF0000"/>
          <w:sz w:val="24"/>
          <w:szCs w:val="24"/>
        </w:rPr>
      </w:pPr>
    </w:p>
    <w:p w14:paraId="12F742DD" w14:textId="77777777" w:rsidR="00E201D2" w:rsidRDefault="00E201D2" w:rsidP="008B6A8F">
      <w:pPr>
        <w:spacing w:before="240" w:line="360" w:lineRule="auto"/>
        <w:jc w:val="both"/>
        <w:rPr>
          <w:rFonts w:ascii="Times New Roman" w:hAnsi="Times New Roman" w:cs="Times New Roman"/>
          <w:color w:val="FF0000"/>
          <w:sz w:val="24"/>
          <w:szCs w:val="24"/>
        </w:rPr>
      </w:pPr>
    </w:p>
    <w:p w14:paraId="778BB832" w14:textId="77777777" w:rsidR="00E201D2" w:rsidRDefault="00E201D2" w:rsidP="008B6A8F">
      <w:pPr>
        <w:spacing w:before="240" w:line="360" w:lineRule="auto"/>
        <w:jc w:val="both"/>
        <w:rPr>
          <w:rFonts w:ascii="Times New Roman" w:hAnsi="Times New Roman" w:cs="Times New Roman"/>
          <w:color w:val="FF0000"/>
          <w:sz w:val="24"/>
          <w:szCs w:val="24"/>
        </w:rPr>
      </w:pPr>
    </w:p>
    <w:p w14:paraId="46A58330" w14:textId="77777777" w:rsidR="00E201D2" w:rsidRDefault="00E201D2" w:rsidP="008B6A8F">
      <w:pPr>
        <w:spacing w:before="240" w:line="360" w:lineRule="auto"/>
        <w:jc w:val="both"/>
        <w:rPr>
          <w:rFonts w:ascii="Times New Roman" w:hAnsi="Times New Roman" w:cs="Times New Roman"/>
          <w:color w:val="FF0000"/>
          <w:sz w:val="24"/>
          <w:szCs w:val="24"/>
        </w:rPr>
      </w:pPr>
    </w:p>
    <w:p w14:paraId="177BD98E" w14:textId="77777777" w:rsidR="008B6A8F" w:rsidRPr="00B97ECD" w:rsidRDefault="008B6A8F" w:rsidP="008B6A8F">
      <w:pPr>
        <w:spacing w:before="240" w:line="360" w:lineRule="auto"/>
        <w:jc w:val="both"/>
        <w:rPr>
          <w:rFonts w:ascii="Times New Roman" w:hAnsi="Times New Roman" w:cs="Times New Roman"/>
          <w:b/>
          <w:bCs/>
          <w:color w:val="000000" w:themeColor="text1"/>
          <w:sz w:val="24"/>
          <w:szCs w:val="24"/>
        </w:rPr>
      </w:pPr>
      <w:r w:rsidRPr="00B97ECD">
        <w:rPr>
          <w:rFonts w:ascii="Times New Roman" w:hAnsi="Times New Roman" w:cs="Times New Roman"/>
          <w:b/>
          <w:bCs/>
          <w:color w:val="000000" w:themeColor="text1"/>
          <w:sz w:val="24"/>
          <w:szCs w:val="24"/>
        </w:rPr>
        <w:t xml:space="preserve">Table </w:t>
      </w:r>
      <w:r>
        <w:rPr>
          <w:rFonts w:ascii="Times New Roman" w:hAnsi="Times New Roman" w:cs="Times New Roman"/>
          <w:b/>
          <w:bCs/>
          <w:color w:val="000000" w:themeColor="text1"/>
          <w:sz w:val="24"/>
          <w:szCs w:val="24"/>
        </w:rPr>
        <w:t>2</w:t>
      </w:r>
      <w:r w:rsidRPr="00B97ECD">
        <w:rPr>
          <w:rFonts w:ascii="Times New Roman" w:hAnsi="Times New Roman" w:cs="Times New Roman"/>
          <w:b/>
          <w:bCs/>
          <w:color w:val="000000" w:themeColor="text1"/>
          <w:sz w:val="24"/>
          <w:szCs w:val="24"/>
        </w:rPr>
        <w:t>- LC</w:t>
      </w:r>
      <w:r w:rsidRPr="00B97ECD">
        <w:rPr>
          <w:rFonts w:ascii="Times New Roman" w:hAnsi="Times New Roman" w:cs="Times New Roman"/>
          <w:b/>
          <w:bCs/>
          <w:color w:val="000000" w:themeColor="text1"/>
          <w:sz w:val="24"/>
          <w:szCs w:val="24"/>
          <w:vertAlign w:val="subscript"/>
        </w:rPr>
        <w:t>50</w:t>
      </w:r>
      <w:r w:rsidRPr="00B97ECD">
        <w:rPr>
          <w:rFonts w:ascii="Times New Roman" w:hAnsi="Times New Roman" w:cs="Times New Roman"/>
          <w:b/>
          <w:bCs/>
          <w:color w:val="000000" w:themeColor="text1"/>
          <w:sz w:val="24"/>
          <w:szCs w:val="24"/>
        </w:rPr>
        <w:t xml:space="preserve"> values with 95% confidence limits for Mancozeb based on dissolved concentrations estimated according to Probit method.</w:t>
      </w:r>
    </w:p>
    <w:tbl>
      <w:tblPr>
        <w:tblStyle w:val="ListTable1Light"/>
        <w:tblW w:w="9808" w:type="dxa"/>
        <w:shd w:val="clear" w:color="auto" w:fill="FFFFFF" w:themeFill="background1"/>
        <w:tblLook w:val="04A0" w:firstRow="1" w:lastRow="0" w:firstColumn="1" w:lastColumn="0" w:noHBand="0" w:noVBand="1"/>
      </w:tblPr>
      <w:tblGrid>
        <w:gridCol w:w="2452"/>
        <w:gridCol w:w="2452"/>
        <w:gridCol w:w="2452"/>
        <w:gridCol w:w="2452"/>
      </w:tblGrid>
      <w:tr w:rsidR="004D78DF" w14:paraId="77198804" w14:textId="77777777" w:rsidTr="004D78DF">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452" w:type="dxa"/>
            <w:tcBorders>
              <w:top w:val="single" w:sz="4" w:space="0" w:color="auto"/>
            </w:tcBorders>
            <w:shd w:val="clear" w:color="auto" w:fill="FFFFFF" w:themeFill="background1"/>
          </w:tcPr>
          <w:p w14:paraId="5B3E5D56" w14:textId="2A1753AC"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lastRenderedPageBreak/>
              <w:t>Exposure time (h)</w:t>
            </w:r>
          </w:p>
        </w:tc>
        <w:tc>
          <w:tcPr>
            <w:tcW w:w="2452" w:type="dxa"/>
            <w:tcBorders>
              <w:top w:val="single" w:sz="4" w:space="0" w:color="auto"/>
            </w:tcBorders>
            <w:shd w:val="clear" w:color="auto" w:fill="FFFFFF" w:themeFill="background1"/>
          </w:tcPr>
          <w:p w14:paraId="028F8BA1" w14:textId="33FAD55E"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LC</w:t>
            </w:r>
            <w:r w:rsidRPr="00B97ECD">
              <w:rPr>
                <w:rFonts w:ascii="Times New Roman" w:hAnsi="Times New Roman" w:cs="Times New Roman"/>
                <w:color w:val="000000" w:themeColor="text1"/>
                <w:sz w:val="24"/>
                <w:szCs w:val="24"/>
                <w:vertAlign w:val="subscript"/>
              </w:rPr>
              <w:t xml:space="preserve">50 </w:t>
            </w:r>
            <w:r w:rsidRPr="00B97ECD">
              <w:rPr>
                <w:rFonts w:ascii="Times New Roman" w:hAnsi="Times New Roman" w:cs="Times New Roman"/>
                <w:color w:val="000000" w:themeColor="text1"/>
                <w:sz w:val="24"/>
                <w:szCs w:val="24"/>
              </w:rPr>
              <w:t xml:space="preserve">value (mg/l) </w:t>
            </w:r>
            <w:r w:rsidRPr="00B97ECD">
              <w:rPr>
                <w:rFonts w:ascii="Times New Roman" w:hAnsi="Times New Roman" w:cs="Times New Roman"/>
                <w:b w:val="0"/>
                <w:bCs w:val="0"/>
                <w:color w:val="000000" w:themeColor="text1"/>
                <w:sz w:val="24"/>
                <w:szCs w:val="24"/>
              </w:rPr>
              <w:t>with 95%</w:t>
            </w:r>
            <w:r>
              <w:rPr>
                <w:rFonts w:ascii="Times New Roman" w:hAnsi="Times New Roman" w:cs="Times New Roman"/>
                <w:b w:val="0"/>
                <w:bCs w:val="0"/>
                <w:color w:val="000000" w:themeColor="text1"/>
                <w:sz w:val="24"/>
                <w:szCs w:val="24"/>
              </w:rPr>
              <w:t xml:space="preserve"> </w:t>
            </w:r>
            <w:r w:rsidRPr="00B97ECD">
              <w:rPr>
                <w:rFonts w:ascii="Times New Roman" w:hAnsi="Times New Roman" w:cs="Times New Roman"/>
                <w:b w:val="0"/>
                <w:bCs w:val="0"/>
                <w:color w:val="000000" w:themeColor="text1"/>
                <w:sz w:val="24"/>
                <w:szCs w:val="24"/>
              </w:rPr>
              <w:t>(</w:t>
            </w:r>
            <w:r w:rsidRPr="008459DC">
              <w:rPr>
                <w:rFonts w:ascii="Times New Roman" w:hAnsi="Times New Roman" w:cs="Times New Roman"/>
                <w:b w:val="0"/>
                <w:bCs w:val="0"/>
                <w:color w:val="000000" w:themeColor="text1"/>
                <w:sz w:val="24"/>
                <w:szCs w:val="24"/>
              </w:rPr>
              <w:t>Upper a</w:t>
            </w:r>
            <w:r w:rsidRPr="00B97ECD">
              <w:rPr>
                <w:rFonts w:ascii="Times New Roman" w:hAnsi="Times New Roman" w:cs="Times New Roman"/>
                <w:b w:val="0"/>
                <w:bCs w:val="0"/>
                <w:color w:val="000000" w:themeColor="text1"/>
                <w:sz w:val="24"/>
                <w:szCs w:val="24"/>
              </w:rPr>
              <w:t>nd lower) limit</w:t>
            </w:r>
          </w:p>
        </w:tc>
        <w:tc>
          <w:tcPr>
            <w:tcW w:w="2452" w:type="dxa"/>
            <w:tcBorders>
              <w:top w:val="single" w:sz="4" w:space="0" w:color="auto"/>
            </w:tcBorders>
            <w:shd w:val="clear" w:color="auto" w:fill="FFFFFF" w:themeFill="background1"/>
          </w:tcPr>
          <w:p w14:paraId="57EC5BBB" w14:textId="3D4210DA"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Intercept± SE</w:t>
            </w:r>
          </w:p>
        </w:tc>
        <w:tc>
          <w:tcPr>
            <w:tcW w:w="2452" w:type="dxa"/>
            <w:tcBorders>
              <w:top w:val="single" w:sz="4" w:space="0" w:color="auto"/>
            </w:tcBorders>
            <w:shd w:val="clear" w:color="auto" w:fill="FFFFFF" w:themeFill="background1"/>
          </w:tcPr>
          <w:p w14:paraId="2187F047" w14:textId="2A8D5BA1" w:rsidR="004D78DF" w:rsidRDefault="004D78DF" w:rsidP="004D78DF">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proofErr w:type="spellStart"/>
            <w:r w:rsidRPr="00B97ECD">
              <w:rPr>
                <w:rFonts w:ascii="Times New Roman" w:hAnsi="Times New Roman" w:cs="Times New Roman"/>
                <w:color w:val="000000" w:themeColor="text1"/>
                <w:sz w:val="24"/>
                <w:szCs w:val="24"/>
              </w:rPr>
              <w:t>Slope±SE</w:t>
            </w:r>
            <w:proofErr w:type="spellEnd"/>
          </w:p>
        </w:tc>
      </w:tr>
      <w:tr w:rsidR="004D78DF" w14:paraId="29397906" w14:textId="77777777" w:rsidTr="004D78DF">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2983F272" w14:textId="03DB0DE8"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24</w:t>
            </w:r>
          </w:p>
        </w:tc>
        <w:tc>
          <w:tcPr>
            <w:tcW w:w="2452" w:type="dxa"/>
            <w:shd w:val="clear" w:color="auto" w:fill="FFFFFF" w:themeFill="background1"/>
          </w:tcPr>
          <w:p w14:paraId="45F8D5F5" w14:textId="1935557F"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16.940</w:t>
            </w:r>
            <w:r>
              <w:rPr>
                <w:rFonts w:ascii="Times New Roman" w:hAnsi="Times New Roman" w:cs="Times New Roman"/>
                <w:color w:val="000000" w:themeColor="text1"/>
                <w:sz w:val="24"/>
                <w:szCs w:val="24"/>
              </w:rPr>
              <w:t>(25.298-11.726)</w:t>
            </w:r>
          </w:p>
        </w:tc>
        <w:tc>
          <w:tcPr>
            <w:tcW w:w="2452" w:type="dxa"/>
            <w:shd w:val="clear" w:color="auto" w:fill="FFFFFF" w:themeFill="background1"/>
          </w:tcPr>
          <w:p w14:paraId="7634E9F9" w14:textId="0C010090"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3.568±0.789</w:t>
            </w:r>
          </w:p>
        </w:tc>
        <w:tc>
          <w:tcPr>
            <w:tcW w:w="2452" w:type="dxa"/>
            <w:shd w:val="clear" w:color="auto" w:fill="FFFFFF" w:themeFill="background1"/>
          </w:tcPr>
          <w:p w14:paraId="6700EAB8" w14:textId="1D7F5C52"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2.904±0.633</w:t>
            </w:r>
          </w:p>
        </w:tc>
      </w:tr>
      <w:tr w:rsidR="004D78DF" w14:paraId="65E2021A" w14:textId="77777777" w:rsidTr="004D78DF">
        <w:trPr>
          <w:trHeight w:val="467"/>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1CE4AF67" w14:textId="05B1223A"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48</w:t>
            </w:r>
          </w:p>
        </w:tc>
        <w:tc>
          <w:tcPr>
            <w:tcW w:w="2452" w:type="dxa"/>
            <w:shd w:val="clear" w:color="auto" w:fill="FFFFFF" w:themeFill="background1"/>
          </w:tcPr>
          <w:p w14:paraId="0C29BC31" w14:textId="457A8176"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13.615</w:t>
            </w:r>
            <w:r>
              <w:rPr>
                <w:rFonts w:ascii="Times New Roman" w:hAnsi="Times New Roman" w:cs="Times New Roman"/>
                <w:color w:val="000000" w:themeColor="text1"/>
                <w:sz w:val="24"/>
                <w:szCs w:val="24"/>
              </w:rPr>
              <w:t xml:space="preserve"> (20.274-9.281)</w:t>
            </w:r>
          </w:p>
        </w:tc>
        <w:tc>
          <w:tcPr>
            <w:tcW w:w="2452" w:type="dxa"/>
            <w:shd w:val="clear" w:color="auto" w:fill="FFFFFF" w:themeFill="background1"/>
          </w:tcPr>
          <w:p w14:paraId="38255900" w14:textId="3A057E9F"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3.112±0.695</w:t>
            </w:r>
          </w:p>
        </w:tc>
        <w:tc>
          <w:tcPr>
            <w:tcW w:w="2452" w:type="dxa"/>
            <w:shd w:val="clear" w:color="auto" w:fill="FFFFFF" w:themeFill="background1"/>
          </w:tcPr>
          <w:p w14:paraId="0BD42D7E" w14:textId="7FD76283"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2.742±0.588</w:t>
            </w:r>
          </w:p>
        </w:tc>
      </w:tr>
      <w:tr w:rsidR="004D78DF" w14:paraId="3BD7C876" w14:textId="77777777" w:rsidTr="004D78DF">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452" w:type="dxa"/>
            <w:shd w:val="clear" w:color="auto" w:fill="FFFFFF" w:themeFill="background1"/>
          </w:tcPr>
          <w:p w14:paraId="2A779CA7" w14:textId="777AAD3C"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72</w:t>
            </w:r>
          </w:p>
        </w:tc>
        <w:tc>
          <w:tcPr>
            <w:tcW w:w="2452" w:type="dxa"/>
            <w:shd w:val="clear" w:color="auto" w:fill="FFFFFF" w:themeFill="background1"/>
          </w:tcPr>
          <w:p w14:paraId="49C17A26" w14:textId="07C56842"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9.886</w:t>
            </w:r>
            <w:r>
              <w:rPr>
                <w:rFonts w:ascii="Times New Roman" w:hAnsi="Times New Roman" w:cs="Times New Roman"/>
                <w:color w:val="000000" w:themeColor="text1"/>
                <w:sz w:val="24"/>
                <w:szCs w:val="24"/>
              </w:rPr>
              <w:t xml:space="preserve"> (14.374-6.376)</w:t>
            </w:r>
          </w:p>
        </w:tc>
        <w:tc>
          <w:tcPr>
            <w:tcW w:w="2452" w:type="dxa"/>
            <w:shd w:val="clear" w:color="auto" w:fill="FFFFFF" w:themeFill="background1"/>
          </w:tcPr>
          <w:p w14:paraId="1E77E896" w14:textId="04EB4A1B"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2.876±0.656</w:t>
            </w:r>
          </w:p>
        </w:tc>
        <w:tc>
          <w:tcPr>
            <w:tcW w:w="2452" w:type="dxa"/>
            <w:shd w:val="clear" w:color="auto" w:fill="FFFFFF" w:themeFill="background1"/>
          </w:tcPr>
          <w:p w14:paraId="792281BA" w14:textId="5186B3DE" w:rsidR="004D78DF" w:rsidRDefault="004D78DF" w:rsidP="004D78DF">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2.891±0.615</w:t>
            </w:r>
          </w:p>
        </w:tc>
      </w:tr>
      <w:tr w:rsidR="004D78DF" w14:paraId="6C3CC88B" w14:textId="77777777" w:rsidTr="004D78DF">
        <w:trPr>
          <w:trHeight w:val="289"/>
        </w:trPr>
        <w:tc>
          <w:tcPr>
            <w:cnfStyle w:val="001000000000" w:firstRow="0" w:lastRow="0" w:firstColumn="1" w:lastColumn="0" w:oddVBand="0" w:evenVBand="0" w:oddHBand="0" w:evenHBand="0" w:firstRowFirstColumn="0" w:firstRowLastColumn="0" w:lastRowFirstColumn="0" w:lastRowLastColumn="0"/>
            <w:tcW w:w="2452" w:type="dxa"/>
            <w:tcBorders>
              <w:bottom w:val="single" w:sz="4" w:space="0" w:color="auto"/>
            </w:tcBorders>
            <w:shd w:val="clear" w:color="auto" w:fill="FFFFFF" w:themeFill="background1"/>
          </w:tcPr>
          <w:p w14:paraId="60323580" w14:textId="3854D068" w:rsidR="004D78DF" w:rsidRDefault="004D78DF" w:rsidP="004D78DF">
            <w:pPr>
              <w:spacing w:before="240" w:line="360" w:lineRule="auto"/>
              <w:jc w:val="both"/>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96</w:t>
            </w:r>
          </w:p>
        </w:tc>
        <w:tc>
          <w:tcPr>
            <w:tcW w:w="2452" w:type="dxa"/>
            <w:tcBorders>
              <w:bottom w:val="single" w:sz="4" w:space="0" w:color="auto"/>
            </w:tcBorders>
            <w:shd w:val="clear" w:color="auto" w:fill="FFFFFF" w:themeFill="background1"/>
          </w:tcPr>
          <w:p w14:paraId="013B5927" w14:textId="3B3D5E07"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8.764</w:t>
            </w:r>
            <w:r>
              <w:rPr>
                <w:rFonts w:ascii="Times New Roman" w:hAnsi="Times New Roman" w:cs="Times New Roman"/>
                <w:color w:val="000000" w:themeColor="text1"/>
                <w:sz w:val="24"/>
                <w:szCs w:val="24"/>
              </w:rPr>
              <w:t xml:space="preserve"> (</w:t>
            </w:r>
            <w:r w:rsidRPr="00B97ECD">
              <w:rPr>
                <w:rFonts w:ascii="Times New Roman" w:hAnsi="Times New Roman" w:cs="Times New Roman"/>
                <w:color w:val="000000" w:themeColor="text1"/>
                <w:sz w:val="24"/>
                <w:szCs w:val="24"/>
              </w:rPr>
              <w:t>12.564</w:t>
            </w:r>
            <w:r>
              <w:rPr>
                <w:rFonts w:ascii="Times New Roman" w:hAnsi="Times New Roman" w:cs="Times New Roman"/>
                <w:color w:val="000000" w:themeColor="text1"/>
                <w:sz w:val="24"/>
                <w:szCs w:val="24"/>
              </w:rPr>
              <w:t>-</w:t>
            </w:r>
            <w:r w:rsidRPr="00B97ECD">
              <w:rPr>
                <w:rFonts w:ascii="Times New Roman" w:hAnsi="Times New Roman" w:cs="Times New Roman"/>
                <w:color w:val="000000" w:themeColor="text1"/>
                <w:sz w:val="24"/>
                <w:szCs w:val="24"/>
              </w:rPr>
              <w:t>6.069</w:t>
            </w:r>
            <w:r>
              <w:rPr>
                <w:rFonts w:ascii="Times New Roman" w:hAnsi="Times New Roman" w:cs="Times New Roman"/>
                <w:color w:val="000000" w:themeColor="text1"/>
                <w:sz w:val="24"/>
                <w:szCs w:val="24"/>
              </w:rPr>
              <w:t>)</w:t>
            </w:r>
          </w:p>
        </w:tc>
        <w:tc>
          <w:tcPr>
            <w:tcW w:w="2452" w:type="dxa"/>
            <w:tcBorders>
              <w:bottom w:val="single" w:sz="4" w:space="0" w:color="auto"/>
            </w:tcBorders>
            <w:shd w:val="clear" w:color="auto" w:fill="FFFFFF" w:themeFill="background1"/>
          </w:tcPr>
          <w:p w14:paraId="5CD7E4FD" w14:textId="44BDDF03"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2.973±0.695</w:t>
            </w:r>
          </w:p>
        </w:tc>
        <w:tc>
          <w:tcPr>
            <w:tcW w:w="2452" w:type="dxa"/>
            <w:tcBorders>
              <w:bottom w:val="single" w:sz="4" w:space="0" w:color="auto"/>
            </w:tcBorders>
            <w:shd w:val="clear" w:color="auto" w:fill="FFFFFF" w:themeFill="background1"/>
          </w:tcPr>
          <w:p w14:paraId="6178A41D" w14:textId="6F68F61D" w:rsidR="004D78DF" w:rsidRDefault="004D78DF" w:rsidP="004D78DF">
            <w:pPr>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szCs w:val="24"/>
              </w:rPr>
            </w:pPr>
            <w:r w:rsidRPr="00B97ECD">
              <w:rPr>
                <w:rFonts w:ascii="Times New Roman" w:hAnsi="Times New Roman" w:cs="Times New Roman"/>
                <w:color w:val="000000" w:themeColor="text1"/>
                <w:sz w:val="24"/>
                <w:szCs w:val="24"/>
              </w:rPr>
              <w:t>3.154 ±0.691</w:t>
            </w:r>
          </w:p>
        </w:tc>
      </w:tr>
    </w:tbl>
    <w:p w14:paraId="59C503AC" w14:textId="33862A61" w:rsidR="008B6A8F" w:rsidRPr="00F95F12" w:rsidRDefault="008B6A8F" w:rsidP="008B6A8F">
      <w:pPr>
        <w:spacing w:before="240" w:line="360" w:lineRule="auto"/>
        <w:jc w:val="both"/>
        <w:rPr>
          <w:rFonts w:ascii="Times New Roman" w:hAnsi="Times New Roman" w:cs="Times New Roman"/>
          <w:b/>
          <w:bCs/>
          <w:color w:val="000000" w:themeColor="text1"/>
          <w:sz w:val="24"/>
          <w:szCs w:val="24"/>
        </w:rPr>
      </w:pPr>
      <w:r w:rsidRPr="00F95F12">
        <w:rPr>
          <w:rFonts w:ascii="Times New Roman" w:hAnsi="Times New Roman" w:cs="Times New Roman"/>
          <w:b/>
          <w:bCs/>
          <w:color w:val="000000" w:themeColor="text1"/>
          <w:sz w:val="24"/>
          <w:szCs w:val="24"/>
        </w:rPr>
        <w:t>Discussion</w:t>
      </w:r>
    </w:p>
    <w:p w14:paraId="75CFE97C" w14:textId="5DD5C4ED" w:rsidR="00377139" w:rsidRPr="002A3858" w:rsidRDefault="00137A51" w:rsidP="002A3858">
      <w:pPr>
        <w:spacing w:line="360" w:lineRule="auto"/>
        <w:ind w:firstLine="720"/>
        <w:jc w:val="both"/>
        <w:rPr>
          <w:rFonts w:ascii="Times New Roman" w:hAnsi="Times New Roman" w:cs="Times New Roman"/>
          <w:sz w:val="24"/>
          <w:szCs w:val="24"/>
        </w:rPr>
      </w:pPr>
      <w:r w:rsidRPr="00F62F6D">
        <w:rPr>
          <w:rFonts w:ascii="Times New Roman" w:hAnsi="Times New Roman" w:cs="Times New Roman"/>
          <w:sz w:val="24"/>
          <w:szCs w:val="24"/>
        </w:rPr>
        <w:t>Acute toxicity tests on fish are used to determine how chemicals, pollutants, and other substances affect aquatic ecosystems over a short period of time, usually 24 to 96 hours</w:t>
      </w:r>
      <w:r>
        <w:rPr>
          <w:rFonts w:ascii="Times New Roman" w:hAnsi="Times New Roman" w:cs="Times New Roman"/>
          <w:sz w:val="24"/>
          <w:szCs w:val="24"/>
        </w:rPr>
        <w:t xml:space="preserve"> (EPA 1994).</w:t>
      </w:r>
      <w:r w:rsidR="00144FC2" w:rsidRPr="00144FC2">
        <w:rPr>
          <w:rFonts w:ascii="Times New Roman" w:hAnsi="Times New Roman" w:cs="Times New Roman"/>
          <w:sz w:val="24"/>
          <w:szCs w:val="24"/>
        </w:rPr>
        <w:t xml:space="preserve"> </w:t>
      </w:r>
      <w:r w:rsidR="00144FC2" w:rsidRPr="00F62F6D">
        <w:rPr>
          <w:rFonts w:ascii="Times New Roman" w:hAnsi="Times New Roman" w:cs="Times New Roman"/>
          <w:sz w:val="24"/>
          <w:szCs w:val="24"/>
        </w:rPr>
        <w:t>The findings help establish water quality regulations, set waste discharge limits, and develop strategies to safeguard aquatic ecosystems from dangerous contaminants (EPA 2021).</w:t>
      </w:r>
      <w:r w:rsidR="00144FC2" w:rsidRPr="00144FC2">
        <w:rPr>
          <w:rFonts w:ascii="Times New Roman" w:hAnsi="Times New Roman" w:cs="Times New Roman"/>
          <w:sz w:val="24"/>
          <w:szCs w:val="24"/>
        </w:rPr>
        <w:t xml:space="preserve"> </w:t>
      </w:r>
      <w:r w:rsidR="00144FC2" w:rsidRPr="00F62F6D">
        <w:rPr>
          <w:rFonts w:ascii="Times New Roman" w:hAnsi="Times New Roman" w:cs="Times New Roman"/>
          <w:sz w:val="24"/>
          <w:szCs w:val="24"/>
        </w:rPr>
        <w:t xml:space="preserve">Furthermore, </w:t>
      </w:r>
      <w:r w:rsidR="006C0B0E" w:rsidRPr="00F62F6D">
        <w:rPr>
          <w:rFonts w:ascii="Times New Roman" w:hAnsi="Times New Roman" w:cs="Times New Roman"/>
          <w:sz w:val="24"/>
          <w:szCs w:val="24"/>
        </w:rPr>
        <w:t>acute toxicity testing serves as a foundation for the development of long-term toxicity studies and ecological risk assessments, both of which are critical to preserving biodiversity and sustaining ecosystems</w:t>
      </w:r>
      <w:r w:rsidR="006C0B0E">
        <w:rPr>
          <w:rFonts w:ascii="Times New Roman" w:hAnsi="Times New Roman" w:cs="Times New Roman"/>
          <w:sz w:val="24"/>
          <w:szCs w:val="24"/>
        </w:rPr>
        <w:t xml:space="preserve"> (Landis, 2009)</w:t>
      </w:r>
      <w:r w:rsidR="006C0B0E" w:rsidRPr="00F62F6D">
        <w:rPr>
          <w:rFonts w:ascii="Times New Roman" w:hAnsi="Times New Roman" w:cs="Times New Roman"/>
          <w:sz w:val="24"/>
          <w:szCs w:val="24"/>
        </w:rPr>
        <w:t>.</w:t>
      </w:r>
      <w:r w:rsidR="006C0B0E">
        <w:rPr>
          <w:rFonts w:ascii="Times New Roman" w:hAnsi="Times New Roman" w:cs="Times New Roman"/>
          <w:sz w:val="24"/>
          <w:szCs w:val="24"/>
        </w:rPr>
        <w:t xml:space="preserve"> </w:t>
      </w:r>
      <w:r w:rsidR="00144FC2" w:rsidRPr="00F62F6D">
        <w:rPr>
          <w:rFonts w:ascii="Times New Roman" w:hAnsi="Times New Roman" w:cs="Times New Roman"/>
          <w:sz w:val="24"/>
          <w:szCs w:val="24"/>
        </w:rPr>
        <w:t>Given the importance of fish in food webs and as a resource for human consumption, these studies are critical to both environmental conservation and public health protection.</w:t>
      </w:r>
      <w:r w:rsidR="00100F72">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In aquatic toxicology, </w:t>
      </w:r>
      <w:r w:rsidR="008B6A8F" w:rsidRPr="007C209E">
        <w:rPr>
          <w:rFonts w:ascii="Times New Roman" w:hAnsi="Times New Roman" w:cs="Times New Roman"/>
          <w:color w:val="000000" w:themeColor="text1"/>
          <w:sz w:val="24"/>
          <w:szCs w:val="24"/>
        </w:rPr>
        <w:t>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less than 1000 ppb indicates "very toxic" material, between 1000 and 10000 ppb indicates "moderately toxic" substance, and greater than 10000 ppb indicates "less toxic" substance (</w:t>
      </w:r>
      <w:r w:rsidR="009D5333" w:rsidRPr="007C209E">
        <w:rPr>
          <w:rFonts w:ascii="Times New Roman" w:hAnsi="Times New Roman" w:cs="Times New Roman"/>
          <w:color w:val="000000" w:themeColor="text1"/>
          <w:sz w:val="24"/>
          <w:szCs w:val="24"/>
        </w:rPr>
        <w:t>Siemering</w:t>
      </w:r>
      <w:r w:rsidR="009D5333" w:rsidRPr="007C209E">
        <w:rPr>
          <w:rFonts w:ascii="Times New Roman" w:hAnsi="Times New Roman" w:cs="Times New Roman"/>
          <w:i/>
          <w:iCs/>
          <w:color w:val="000000" w:themeColor="text1"/>
          <w:sz w:val="24"/>
          <w:szCs w:val="24"/>
        </w:rPr>
        <w:t xml:space="preserve"> et al., </w:t>
      </w:r>
      <w:r w:rsidR="009D5333" w:rsidRPr="007C209E">
        <w:rPr>
          <w:rFonts w:ascii="Times New Roman" w:hAnsi="Times New Roman" w:cs="Times New Roman"/>
          <w:color w:val="000000" w:themeColor="text1"/>
          <w:sz w:val="24"/>
          <w:szCs w:val="24"/>
        </w:rPr>
        <w:t>2005</w:t>
      </w:r>
      <w:r w:rsidR="008B6A8F" w:rsidRPr="007C209E">
        <w:rPr>
          <w:rFonts w:ascii="Times New Roman" w:hAnsi="Times New Roman" w:cs="Times New Roman"/>
          <w:color w:val="000000" w:themeColor="text1"/>
          <w:sz w:val="24"/>
          <w:szCs w:val="24"/>
        </w:rPr>
        <w:t>). 96 h 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value determined in the present study was 8.764 mg/L, indicating a moderate level of toxicity. The resulted LC</w:t>
      </w:r>
      <w:r w:rsidR="008B6A8F" w:rsidRPr="007C209E">
        <w:rPr>
          <w:rFonts w:ascii="Times New Roman" w:hAnsi="Times New Roman" w:cs="Times New Roman"/>
          <w:color w:val="000000" w:themeColor="text1"/>
          <w:sz w:val="24"/>
          <w:szCs w:val="24"/>
          <w:vertAlign w:val="subscript"/>
        </w:rPr>
        <w:t>50</w:t>
      </w:r>
      <w:r w:rsidR="008B6A8F" w:rsidRPr="007C209E">
        <w:rPr>
          <w:rFonts w:ascii="Times New Roman" w:hAnsi="Times New Roman" w:cs="Times New Roman"/>
          <w:color w:val="000000" w:themeColor="text1"/>
          <w:sz w:val="24"/>
          <w:szCs w:val="24"/>
        </w:rPr>
        <w:t xml:space="preserve"> obtained in the present study was</w:t>
      </w:r>
      <w:r w:rsidR="00D44A37" w:rsidRPr="007C209E">
        <w:rPr>
          <w:rFonts w:ascii="Times New Roman" w:hAnsi="Times New Roman" w:cs="Times New Roman"/>
          <w:color w:val="000000" w:themeColor="text1"/>
          <w:sz w:val="24"/>
          <w:szCs w:val="24"/>
        </w:rPr>
        <w:t xml:space="preserve"> similar to</w:t>
      </w:r>
      <w:r w:rsidR="008B6A8F" w:rsidRPr="007C209E">
        <w:rPr>
          <w:rFonts w:ascii="Times New Roman" w:hAnsi="Times New Roman" w:cs="Times New Roman"/>
          <w:color w:val="000000" w:themeColor="text1"/>
          <w:sz w:val="24"/>
          <w:szCs w:val="24"/>
        </w:rPr>
        <w:t xml:space="preserve"> that </w:t>
      </w:r>
      <w:r w:rsidR="008B6A8F">
        <w:rPr>
          <w:rFonts w:ascii="Times New Roman" w:hAnsi="Times New Roman" w:cs="Times New Roman"/>
          <w:sz w:val="24"/>
          <w:szCs w:val="24"/>
        </w:rPr>
        <w:t>reported in common carp fingerling (</w:t>
      </w:r>
      <w:proofErr w:type="spellStart"/>
      <w:r w:rsidR="008B6A8F" w:rsidRPr="00F62F6D">
        <w:rPr>
          <w:rFonts w:ascii="Times New Roman" w:hAnsi="Times New Roman" w:cs="Times New Roman"/>
          <w:sz w:val="24"/>
          <w:szCs w:val="24"/>
        </w:rPr>
        <w:t>Simkani</w:t>
      </w:r>
      <w:proofErr w:type="spellEnd"/>
      <w:r w:rsidR="008B6A8F" w:rsidRPr="00F62F6D">
        <w:rPr>
          <w:rFonts w:ascii="Times New Roman" w:hAnsi="Times New Roman" w:cs="Times New Roman"/>
          <w:sz w:val="24"/>
          <w:szCs w:val="24"/>
        </w:rPr>
        <w:t xml:space="preserve"> </w:t>
      </w:r>
      <w:r w:rsidR="008B6A8F" w:rsidRPr="00F62F6D">
        <w:rPr>
          <w:rFonts w:ascii="Times New Roman" w:hAnsi="Times New Roman" w:cs="Times New Roman"/>
          <w:i/>
          <w:iCs/>
          <w:sz w:val="24"/>
          <w:szCs w:val="24"/>
        </w:rPr>
        <w:t>et al.</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 2018)</w:t>
      </w:r>
      <w:r w:rsidR="008B6A8F">
        <w:rPr>
          <w:rFonts w:ascii="Times New Roman" w:hAnsi="Times New Roman" w:cs="Times New Roman"/>
          <w:sz w:val="24"/>
          <w:szCs w:val="24"/>
        </w:rPr>
        <w:t>. The acute toxicity of mancozeb varies in different species.</w:t>
      </w:r>
      <w:r w:rsidR="00D44A37">
        <w:rPr>
          <w:rFonts w:ascii="Times New Roman" w:hAnsi="Times New Roman" w:cs="Times New Roman"/>
          <w:sz w:val="24"/>
          <w:szCs w:val="24"/>
        </w:rPr>
        <w:t xml:space="preserve"> </w:t>
      </w:r>
      <w:r w:rsidR="00D44A37" w:rsidRPr="00F62F6D">
        <w:rPr>
          <w:rFonts w:ascii="Times New Roman" w:hAnsi="Times New Roman" w:cs="Times New Roman"/>
          <w:sz w:val="24"/>
          <w:szCs w:val="24"/>
        </w:rPr>
        <w:t xml:space="preserve">Hejduk and </w:t>
      </w:r>
      <w:proofErr w:type="spellStart"/>
      <w:r w:rsidR="00D44A37" w:rsidRPr="00F62F6D">
        <w:rPr>
          <w:rFonts w:ascii="Times New Roman" w:hAnsi="Times New Roman" w:cs="Times New Roman"/>
          <w:sz w:val="24"/>
          <w:szCs w:val="24"/>
        </w:rPr>
        <w:t>Svobodova</w:t>
      </w:r>
      <w:proofErr w:type="spellEnd"/>
      <w:r w:rsidR="00D44A37" w:rsidRPr="00F62F6D">
        <w:rPr>
          <w:rFonts w:ascii="Times New Roman" w:hAnsi="Times New Roman" w:cs="Times New Roman"/>
          <w:sz w:val="24"/>
          <w:szCs w:val="24"/>
        </w:rPr>
        <w:t xml:space="preserve"> (1980) stated that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of </w:t>
      </w:r>
      <w:r w:rsidR="00D44A37" w:rsidRPr="00C801A3">
        <w:rPr>
          <w:rFonts w:ascii="Times New Roman" w:hAnsi="Times New Roman" w:cs="Times New Roman"/>
          <w:i/>
          <w:iCs/>
          <w:sz w:val="24"/>
          <w:szCs w:val="24"/>
        </w:rPr>
        <w:t>Cyprinus carpio</w:t>
      </w:r>
      <w:r w:rsidR="00D44A37" w:rsidRPr="00F62F6D">
        <w:rPr>
          <w:rFonts w:ascii="Times New Roman" w:hAnsi="Times New Roman" w:cs="Times New Roman"/>
          <w:sz w:val="24"/>
          <w:szCs w:val="24"/>
        </w:rPr>
        <w:t xml:space="preserve"> exposed to </w:t>
      </w:r>
      <w:proofErr w:type="spellStart"/>
      <w:r w:rsidR="00D44A37" w:rsidRPr="00F62F6D">
        <w:rPr>
          <w:rFonts w:ascii="Times New Roman" w:hAnsi="Times New Roman" w:cs="Times New Roman"/>
          <w:sz w:val="24"/>
          <w:szCs w:val="24"/>
        </w:rPr>
        <w:t>Novozir</w:t>
      </w:r>
      <w:proofErr w:type="spellEnd"/>
      <w:r w:rsidR="00D44A37" w:rsidRPr="00F62F6D">
        <w:rPr>
          <w:rFonts w:ascii="Times New Roman" w:hAnsi="Times New Roman" w:cs="Times New Roman"/>
          <w:sz w:val="24"/>
          <w:szCs w:val="24"/>
        </w:rPr>
        <w:t xml:space="preserve"> MN 80(80% mancozeb) was found to be 24 mg/L for 48 hours, while in case of more sensitive species, like rainbow trout </w:t>
      </w:r>
      <w:r w:rsidR="00D44A37" w:rsidRPr="00C801A3">
        <w:rPr>
          <w:rFonts w:ascii="Times New Roman" w:hAnsi="Times New Roman" w:cs="Times New Roman"/>
          <w:i/>
          <w:iCs/>
          <w:sz w:val="24"/>
          <w:szCs w:val="24"/>
        </w:rPr>
        <w:t>Oncorhynchus mykiss</w:t>
      </w:r>
      <w:r w:rsidR="00D44A37" w:rsidRPr="00F62F6D">
        <w:rPr>
          <w:rFonts w:ascii="Times New Roman" w:hAnsi="Times New Roman" w:cs="Times New Roman"/>
          <w:sz w:val="24"/>
          <w:szCs w:val="24"/>
        </w:rPr>
        <w:t>, the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value was much lower, at 1.85 mg/L, and in case of </w:t>
      </w:r>
      <w:r w:rsidR="00D44A37" w:rsidRPr="00F62F6D">
        <w:rPr>
          <w:rFonts w:ascii="Times New Roman" w:hAnsi="Times New Roman" w:cs="Times New Roman"/>
          <w:i/>
          <w:iCs/>
          <w:sz w:val="24"/>
          <w:szCs w:val="24"/>
        </w:rPr>
        <w:t>Poecilia reticulata</w:t>
      </w:r>
      <w:r w:rsidR="00D44A37" w:rsidRPr="00F62F6D">
        <w:rPr>
          <w:rFonts w:ascii="Times New Roman" w:hAnsi="Times New Roman" w:cs="Times New Roman"/>
          <w:sz w:val="24"/>
          <w:szCs w:val="24"/>
        </w:rPr>
        <w:t>, LC</w:t>
      </w:r>
      <w:r w:rsidR="00D44A37" w:rsidRPr="00F62F6D">
        <w:rPr>
          <w:rFonts w:ascii="Times New Roman" w:hAnsi="Times New Roman" w:cs="Times New Roman"/>
          <w:sz w:val="24"/>
          <w:szCs w:val="24"/>
          <w:vertAlign w:val="subscript"/>
        </w:rPr>
        <w:t>50</w:t>
      </w:r>
      <w:r w:rsidR="00D44A37" w:rsidRPr="00F62F6D">
        <w:rPr>
          <w:rFonts w:ascii="Times New Roman" w:hAnsi="Times New Roman" w:cs="Times New Roman"/>
          <w:sz w:val="24"/>
          <w:szCs w:val="24"/>
        </w:rPr>
        <w:t xml:space="preserve"> during the same time period was 2.2 mg/L. </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LC</w:t>
      </w:r>
      <w:r w:rsidR="008B6A8F" w:rsidRPr="00F62F6D">
        <w:rPr>
          <w:rFonts w:ascii="Times New Roman" w:hAnsi="Times New Roman" w:cs="Times New Roman"/>
          <w:sz w:val="24"/>
          <w:szCs w:val="24"/>
          <w:vertAlign w:val="subscript"/>
        </w:rPr>
        <w:t xml:space="preserve">50 </w:t>
      </w:r>
      <w:r w:rsidR="008B6A8F" w:rsidRPr="00F62F6D">
        <w:rPr>
          <w:rFonts w:ascii="Times New Roman" w:hAnsi="Times New Roman" w:cs="Times New Roman"/>
          <w:sz w:val="24"/>
          <w:szCs w:val="24"/>
        </w:rPr>
        <w:t xml:space="preserve">value of 11.68 mg/L was obtained for </w:t>
      </w:r>
      <w:r w:rsidR="008B6A8F" w:rsidRPr="00F62F6D">
        <w:rPr>
          <w:rFonts w:ascii="Times New Roman" w:hAnsi="Times New Roman" w:cs="Times New Roman"/>
          <w:i/>
          <w:iCs/>
          <w:sz w:val="24"/>
          <w:szCs w:val="24"/>
        </w:rPr>
        <w:t xml:space="preserve">Oreochromis </w:t>
      </w:r>
      <w:proofErr w:type="spellStart"/>
      <w:r w:rsidR="008B6A8F" w:rsidRPr="00F62F6D">
        <w:rPr>
          <w:rFonts w:ascii="Times New Roman" w:hAnsi="Times New Roman" w:cs="Times New Roman"/>
          <w:i/>
          <w:iCs/>
          <w:sz w:val="24"/>
          <w:szCs w:val="24"/>
        </w:rPr>
        <w:t>mossambicus</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Saha </w:t>
      </w:r>
      <w:r w:rsidR="008B6A8F" w:rsidRPr="00F62F6D">
        <w:rPr>
          <w:rFonts w:ascii="Times New Roman" w:hAnsi="Times New Roman" w:cs="Times New Roman"/>
          <w:i/>
          <w:iCs/>
          <w:sz w:val="24"/>
          <w:szCs w:val="24"/>
        </w:rPr>
        <w:t>et</w:t>
      </w:r>
      <w:r w:rsidR="008B6A8F">
        <w:rPr>
          <w:rFonts w:ascii="Times New Roman" w:hAnsi="Times New Roman" w:cs="Times New Roman"/>
          <w:i/>
          <w:iCs/>
          <w:sz w:val="24"/>
          <w:szCs w:val="24"/>
        </w:rPr>
        <w:t xml:space="preserve"> </w:t>
      </w:r>
      <w:r w:rsidR="008B6A8F" w:rsidRPr="00F62F6D">
        <w:rPr>
          <w:rFonts w:ascii="Times New Roman" w:hAnsi="Times New Roman" w:cs="Times New Roman"/>
          <w:i/>
          <w:iCs/>
          <w:sz w:val="24"/>
          <w:szCs w:val="24"/>
        </w:rPr>
        <w:t>al.</w:t>
      </w:r>
      <w:r w:rsidR="008B6A8F">
        <w:rPr>
          <w:rFonts w:ascii="Times New Roman" w:hAnsi="Times New Roman" w:cs="Times New Roman"/>
          <w:i/>
          <w:iCs/>
          <w:sz w:val="24"/>
          <w:szCs w:val="24"/>
        </w:rPr>
        <w:t>,</w:t>
      </w:r>
      <w:r w:rsidR="008B6A8F" w:rsidRPr="00F62F6D">
        <w:rPr>
          <w:rFonts w:ascii="Times New Roman" w:hAnsi="Times New Roman" w:cs="Times New Roman"/>
          <w:sz w:val="24"/>
          <w:szCs w:val="24"/>
        </w:rPr>
        <w:t>2016)</w:t>
      </w:r>
      <w:r w:rsidR="008B6A8F">
        <w:rPr>
          <w:rFonts w:ascii="Times New Roman" w:hAnsi="Times New Roman" w:cs="Times New Roman"/>
          <w:sz w:val="24"/>
          <w:szCs w:val="24"/>
        </w:rPr>
        <w:t xml:space="preserve"> and</w:t>
      </w:r>
      <w:r w:rsidR="008B6A8F" w:rsidRPr="00F62F6D">
        <w:rPr>
          <w:rFonts w:ascii="Times New Roman" w:hAnsi="Times New Roman" w:cs="Times New Roman"/>
          <w:sz w:val="24"/>
          <w:szCs w:val="24"/>
        </w:rPr>
        <w:t xml:space="preserve"> 12.95 mg/L for </w:t>
      </w:r>
      <w:proofErr w:type="spellStart"/>
      <w:r w:rsidR="008B6A8F" w:rsidRPr="00F62F6D">
        <w:rPr>
          <w:rFonts w:ascii="Times New Roman" w:hAnsi="Times New Roman" w:cs="Times New Roman"/>
          <w:i/>
          <w:iCs/>
          <w:sz w:val="24"/>
          <w:szCs w:val="24"/>
        </w:rPr>
        <w:t>Punctius</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ticto</w:t>
      </w:r>
      <w:proofErr w:type="spellEnd"/>
      <w:r w:rsidR="008B6A8F">
        <w:rPr>
          <w:rFonts w:ascii="Times New Roman" w:hAnsi="Times New Roman" w:cs="Times New Roman"/>
          <w:i/>
          <w:iCs/>
          <w:sz w:val="24"/>
          <w:szCs w:val="24"/>
        </w:rPr>
        <w:t xml:space="preserve"> </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Sharma </w:t>
      </w:r>
      <w:r w:rsidR="008B6A8F" w:rsidRPr="00F62F6D">
        <w:rPr>
          <w:rFonts w:ascii="Times New Roman" w:hAnsi="Times New Roman" w:cs="Times New Roman"/>
          <w:i/>
          <w:iCs/>
          <w:sz w:val="24"/>
          <w:szCs w:val="24"/>
        </w:rPr>
        <w:t>et al.</w:t>
      </w:r>
      <w:r w:rsidR="008B6A8F">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2016)</w:t>
      </w:r>
      <w:r w:rsidR="008B6A8F" w:rsidRPr="00F62F6D">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which is </w:t>
      </w:r>
      <w:r w:rsidR="008B6A8F">
        <w:rPr>
          <w:rFonts w:ascii="Times New Roman" w:hAnsi="Times New Roman" w:cs="Times New Roman"/>
          <w:sz w:val="24"/>
          <w:szCs w:val="24"/>
        </w:rPr>
        <w:t>slightly higher</w:t>
      </w:r>
      <w:r w:rsidR="008B6A8F" w:rsidRPr="00F62F6D">
        <w:rPr>
          <w:rFonts w:ascii="Times New Roman" w:hAnsi="Times New Roman" w:cs="Times New Roman"/>
          <w:sz w:val="24"/>
          <w:szCs w:val="24"/>
        </w:rPr>
        <w:t xml:space="preserve"> to the results found in the current investigation for </w:t>
      </w:r>
      <w:r w:rsidR="008B6A8F">
        <w:rPr>
          <w:rFonts w:ascii="Times New Roman" w:hAnsi="Times New Roman" w:cs="Times New Roman"/>
          <w:i/>
          <w:iCs/>
          <w:sz w:val="24"/>
          <w:szCs w:val="24"/>
        </w:rPr>
        <w:t>common carp</w:t>
      </w:r>
      <w:r w:rsidR="008B6A8F" w:rsidRPr="00E829D7">
        <w:rPr>
          <w:rFonts w:ascii="Times New Roman" w:hAnsi="Times New Roman" w:cs="Times New Roman"/>
          <w:i/>
          <w:iCs/>
          <w:sz w:val="24"/>
          <w:szCs w:val="24"/>
        </w:rPr>
        <w:t>.</w:t>
      </w:r>
      <w:r w:rsidR="008B6A8F">
        <w:rPr>
          <w:rFonts w:ascii="Times New Roman" w:hAnsi="Times New Roman" w:cs="Times New Roman"/>
          <w:sz w:val="24"/>
          <w:szCs w:val="24"/>
        </w:rPr>
        <w:t xml:space="preserve"> </w:t>
      </w:r>
      <w:r w:rsidR="008B6A8F" w:rsidRPr="00F62F6D">
        <w:rPr>
          <w:rFonts w:ascii="Times New Roman" w:hAnsi="Times New Roman" w:cs="Times New Roman"/>
          <w:i/>
          <w:iCs/>
          <w:sz w:val="24"/>
          <w:szCs w:val="24"/>
        </w:rPr>
        <w:t>Channa punctatus</w:t>
      </w:r>
      <w:r w:rsidR="008B6A8F" w:rsidRPr="00F62F6D">
        <w:rPr>
          <w:rFonts w:ascii="Times New Roman" w:hAnsi="Times New Roman" w:cs="Times New Roman"/>
          <w:sz w:val="24"/>
          <w:szCs w:val="24"/>
        </w:rPr>
        <w:t xml:space="preserve"> exposed to Mancozeb</w:t>
      </w:r>
      <w:r w:rsidR="008B6A8F">
        <w:rPr>
          <w:rFonts w:ascii="Times New Roman" w:hAnsi="Times New Roman" w:cs="Times New Roman"/>
          <w:sz w:val="24"/>
          <w:szCs w:val="24"/>
        </w:rPr>
        <w:t xml:space="preserve"> had an LC</w:t>
      </w:r>
      <w:r w:rsidR="008B6A8F" w:rsidRPr="0046033E">
        <w:rPr>
          <w:rFonts w:ascii="Times New Roman" w:hAnsi="Times New Roman" w:cs="Times New Roman"/>
          <w:sz w:val="24"/>
          <w:szCs w:val="24"/>
          <w:vertAlign w:val="subscript"/>
        </w:rPr>
        <w:t>50</w:t>
      </w:r>
      <w:r w:rsidR="008B6A8F">
        <w:rPr>
          <w:rFonts w:ascii="Times New Roman" w:hAnsi="Times New Roman" w:cs="Times New Roman"/>
          <w:sz w:val="24"/>
          <w:szCs w:val="24"/>
          <w:vertAlign w:val="subscript"/>
        </w:rPr>
        <w:t xml:space="preserve"> </w:t>
      </w:r>
      <w:r w:rsidR="008B6A8F">
        <w:rPr>
          <w:rFonts w:ascii="Times New Roman" w:hAnsi="Times New Roman" w:cs="Times New Roman"/>
          <w:sz w:val="24"/>
          <w:szCs w:val="24"/>
        </w:rPr>
        <w:t xml:space="preserve">value </w:t>
      </w:r>
      <w:r w:rsidR="008B6A8F" w:rsidRPr="00F62F6D">
        <w:rPr>
          <w:rFonts w:ascii="Times New Roman" w:hAnsi="Times New Roman" w:cs="Times New Roman"/>
          <w:sz w:val="24"/>
          <w:szCs w:val="24"/>
        </w:rPr>
        <w:t>of 9.5 mg/</w:t>
      </w:r>
      <w:r w:rsidR="008B6A8F">
        <w:rPr>
          <w:rFonts w:ascii="Times New Roman" w:hAnsi="Times New Roman" w:cs="Times New Roman"/>
          <w:sz w:val="24"/>
          <w:szCs w:val="24"/>
        </w:rPr>
        <w:t>l (</w:t>
      </w:r>
      <w:r w:rsidR="008B6A8F" w:rsidRPr="00F62F6D">
        <w:rPr>
          <w:rFonts w:ascii="Times New Roman" w:hAnsi="Times New Roman" w:cs="Times New Roman"/>
          <w:sz w:val="24"/>
          <w:szCs w:val="24"/>
        </w:rPr>
        <w:t>Choudhury and Das</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2020)</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with slight variability in </w:t>
      </w:r>
      <w:r w:rsidR="008B6A8F" w:rsidRPr="00F62F6D">
        <w:rPr>
          <w:rFonts w:ascii="Times New Roman" w:hAnsi="Times New Roman" w:cs="Times New Roman"/>
          <w:sz w:val="24"/>
          <w:szCs w:val="24"/>
        </w:rPr>
        <w:lastRenderedPageBreak/>
        <w:t>the sensitivities across different studies</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Kuppuswamy and Seetharaman, (2020), reported that LC</w:t>
      </w:r>
      <w:r w:rsidR="008B6A8F" w:rsidRPr="00F62F6D">
        <w:rPr>
          <w:rFonts w:ascii="Times New Roman" w:hAnsi="Times New Roman" w:cs="Times New Roman"/>
          <w:sz w:val="24"/>
          <w:szCs w:val="24"/>
          <w:vertAlign w:val="subscript"/>
        </w:rPr>
        <w:t>50</w:t>
      </w:r>
      <w:r w:rsidR="008B6A8F" w:rsidRPr="00F62F6D">
        <w:rPr>
          <w:rFonts w:ascii="Times New Roman" w:hAnsi="Times New Roman" w:cs="Times New Roman"/>
          <w:sz w:val="24"/>
          <w:szCs w:val="24"/>
        </w:rPr>
        <w:t xml:space="preserve"> after 96 hours for an adult zebrafish was 2.76 mg/L, while in </w:t>
      </w:r>
      <w:proofErr w:type="spellStart"/>
      <w:r w:rsidR="008B6A8F" w:rsidRPr="00F62F6D">
        <w:rPr>
          <w:rFonts w:ascii="Times New Roman" w:hAnsi="Times New Roman" w:cs="Times New Roman"/>
          <w:i/>
          <w:iCs/>
          <w:sz w:val="24"/>
          <w:szCs w:val="24"/>
        </w:rPr>
        <w:t>Lophiosilurus</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alexandri</w:t>
      </w:r>
      <w:proofErr w:type="spellEnd"/>
      <w:r w:rsidR="008B6A8F" w:rsidRPr="00F62F6D">
        <w:rPr>
          <w:rFonts w:ascii="Times New Roman" w:hAnsi="Times New Roman" w:cs="Times New Roman"/>
          <w:i/>
          <w:iCs/>
          <w:sz w:val="24"/>
          <w:szCs w:val="24"/>
        </w:rPr>
        <w:t>,</w:t>
      </w:r>
      <w:r w:rsidR="008B6A8F" w:rsidRPr="00F62F6D">
        <w:rPr>
          <w:rFonts w:ascii="Times New Roman" w:hAnsi="Times New Roman" w:cs="Times New Roman"/>
          <w:sz w:val="24"/>
          <w:szCs w:val="24"/>
        </w:rPr>
        <w:t xml:space="preserve"> Silva </w:t>
      </w:r>
      <w:r w:rsidR="008B6A8F" w:rsidRPr="00F62F6D">
        <w:rPr>
          <w:rFonts w:ascii="Times New Roman" w:hAnsi="Times New Roman" w:cs="Times New Roman"/>
          <w:i/>
          <w:iCs/>
          <w:sz w:val="24"/>
          <w:szCs w:val="24"/>
        </w:rPr>
        <w:t xml:space="preserve">et al. </w:t>
      </w:r>
      <w:r w:rsidR="008B6A8F" w:rsidRPr="00F62F6D">
        <w:rPr>
          <w:rFonts w:ascii="Times New Roman" w:hAnsi="Times New Roman" w:cs="Times New Roman"/>
          <w:sz w:val="24"/>
          <w:szCs w:val="24"/>
        </w:rPr>
        <w:t>(2023) cited its LC</w:t>
      </w:r>
      <w:r w:rsidR="008B6A8F" w:rsidRPr="00F62F6D">
        <w:rPr>
          <w:rFonts w:ascii="Times New Roman" w:hAnsi="Times New Roman" w:cs="Times New Roman"/>
          <w:sz w:val="24"/>
          <w:szCs w:val="24"/>
          <w:vertAlign w:val="subscript"/>
        </w:rPr>
        <w:t>50</w:t>
      </w:r>
      <w:r w:rsidR="008B6A8F" w:rsidRPr="00F62F6D">
        <w:rPr>
          <w:rFonts w:ascii="Times New Roman" w:hAnsi="Times New Roman" w:cs="Times New Roman"/>
          <w:sz w:val="24"/>
          <w:szCs w:val="24"/>
        </w:rPr>
        <w:t xml:space="preserve"> to be 2.29 mg/L. However, much greater median lethal concentration of 550 mg/L was reported for </w:t>
      </w:r>
      <w:proofErr w:type="spellStart"/>
      <w:r w:rsidR="008B6A8F" w:rsidRPr="00F62F6D">
        <w:rPr>
          <w:rFonts w:ascii="Times New Roman" w:hAnsi="Times New Roman" w:cs="Times New Roman"/>
          <w:i/>
          <w:iCs/>
          <w:sz w:val="24"/>
          <w:szCs w:val="24"/>
        </w:rPr>
        <w:t>Labeo</w:t>
      </w:r>
      <w:proofErr w:type="spellEnd"/>
      <w:r w:rsidR="008B6A8F" w:rsidRPr="00F62F6D">
        <w:rPr>
          <w:rFonts w:ascii="Times New Roman" w:hAnsi="Times New Roman" w:cs="Times New Roman"/>
          <w:i/>
          <w:iCs/>
          <w:sz w:val="24"/>
          <w:szCs w:val="24"/>
        </w:rPr>
        <w:t xml:space="preserve"> </w:t>
      </w:r>
      <w:proofErr w:type="spellStart"/>
      <w:r w:rsidR="008B6A8F" w:rsidRPr="00F62F6D">
        <w:rPr>
          <w:rFonts w:ascii="Times New Roman" w:hAnsi="Times New Roman" w:cs="Times New Roman"/>
          <w:i/>
          <w:iCs/>
          <w:sz w:val="24"/>
          <w:szCs w:val="24"/>
        </w:rPr>
        <w:t>rohita</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w:t>
      </w:r>
      <w:r w:rsidR="008B6A8F" w:rsidRPr="00F62F6D">
        <w:rPr>
          <w:rFonts w:ascii="Times New Roman" w:hAnsi="Times New Roman" w:cs="Times New Roman"/>
          <w:sz w:val="24"/>
          <w:szCs w:val="24"/>
        </w:rPr>
        <w:t xml:space="preserve">Maurya </w:t>
      </w:r>
      <w:r w:rsidR="008B6A8F" w:rsidRPr="00F62F6D">
        <w:rPr>
          <w:rFonts w:ascii="Times New Roman" w:hAnsi="Times New Roman" w:cs="Times New Roman"/>
          <w:i/>
          <w:iCs/>
          <w:sz w:val="24"/>
          <w:szCs w:val="24"/>
        </w:rPr>
        <w:t>et al.</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2023) and 410.90 mg/L for </w:t>
      </w:r>
      <w:r w:rsidR="008B6A8F" w:rsidRPr="00F62F6D">
        <w:rPr>
          <w:rFonts w:ascii="Times New Roman" w:hAnsi="Times New Roman" w:cs="Times New Roman"/>
          <w:i/>
          <w:iCs/>
          <w:sz w:val="24"/>
          <w:szCs w:val="24"/>
        </w:rPr>
        <w:t xml:space="preserve">Clarias </w:t>
      </w:r>
      <w:proofErr w:type="spellStart"/>
      <w:r w:rsidR="008B6A8F" w:rsidRPr="00F62F6D">
        <w:rPr>
          <w:rFonts w:ascii="Times New Roman" w:hAnsi="Times New Roman" w:cs="Times New Roman"/>
          <w:i/>
          <w:iCs/>
          <w:sz w:val="24"/>
          <w:szCs w:val="24"/>
        </w:rPr>
        <w:t>gariepinus</w:t>
      </w:r>
      <w:proofErr w:type="spellEnd"/>
      <w:r w:rsidR="008B6A8F" w:rsidRPr="00F62F6D">
        <w:rPr>
          <w:rFonts w:ascii="Times New Roman" w:hAnsi="Times New Roman" w:cs="Times New Roman"/>
          <w:sz w:val="24"/>
          <w:szCs w:val="24"/>
        </w:rPr>
        <w:t xml:space="preserve"> </w:t>
      </w:r>
      <w:r w:rsidR="008B6A8F">
        <w:rPr>
          <w:rFonts w:ascii="Times New Roman" w:hAnsi="Times New Roman" w:cs="Times New Roman"/>
          <w:sz w:val="24"/>
          <w:szCs w:val="24"/>
        </w:rPr>
        <w:t>(Odo</w:t>
      </w:r>
      <w:r w:rsidR="008B6A8F" w:rsidRPr="00F62F6D">
        <w:rPr>
          <w:rFonts w:ascii="Times New Roman" w:hAnsi="Times New Roman" w:cs="Times New Roman"/>
          <w:sz w:val="24"/>
          <w:szCs w:val="24"/>
        </w:rPr>
        <w:t xml:space="preserve"> </w:t>
      </w:r>
      <w:r w:rsidR="008B6A8F" w:rsidRPr="00810B10">
        <w:rPr>
          <w:rFonts w:ascii="Times New Roman" w:hAnsi="Times New Roman" w:cs="Times New Roman"/>
          <w:i/>
          <w:iCs/>
          <w:sz w:val="24"/>
          <w:szCs w:val="24"/>
        </w:rPr>
        <w:t>et al.</w:t>
      </w:r>
      <w:r w:rsidR="008B6A8F">
        <w:rPr>
          <w:rFonts w:ascii="Times New Roman" w:hAnsi="Times New Roman" w:cs="Times New Roman"/>
          <w:sz w:val="24"/>
          <w:szCs w:val="24"/>
        </w:rPr>
        <w:t xml:space="preserve">, </w:t>
      </w:r>
      <w:r w:rsidR="008B6A8F" w:rsidRPr="00F62F6D">
        <w:rPr>
          <w:rFonts w:ascii="Times New Roman" w:hAnsi="Times New Roman" w:cs="Times New Roman"/>
          <w:sz w:val="24"/>
          <w:szCs w:val="24"/>
        </w:rPr>
        <w:t xml:space="preserve">2023) exposed to </w:t>
      </w:r>
      <w:r w:rsidR="008B6A8F">
        <w:rPr>
          <w:rFonts w:ascii="Times New Roman" w:hAnsi="Times New Roman" w:cs="Times New Roman"/>
          <w:sz w:val="24"/>
          <w:szCs w:val="24"/>
        </w:rPr>
        <w:t>m</w:t>
      </w:r>
      <w:r w:rsidR="008B6A8F" w:rsidRPr="00F62F6D">
        <w:rPr>
          <w:rFonts w:ascii="Times New Roman" w:hAnsi="Times New Roman" w:cs="Times New Roman"/>
          <w:sz w:val="24"/>
          <w:szCs w:val="24"/>
        </w:rPr>
        <w:t>ancozeb</w:t>
      </w:r>
      <w:r w:rsidR="008B6A8F">
        <w:rPr>
          <w:rFonts w:ascii="Times New Roman" w:hAnsi="Times New Roman" w:cs="Times New Roman"/>
          <w:sz w:val="24"/>
          <w:szCs w:val="24"/>
        </w:rPr>
        <w:t xml:space="preserve">. </w:t>
      </w:r>
      <w:bookmarkStart w:id="1" w:name="_Hlk190648636"/>
      <w:r w:rsidR="008B6A8F">
        <w:rPr>
          <w:rFonts w:ascii="Times New Roman" w:hAnsi="Times New Roman" w:cs="Times New Roman"/>
          <w:sz w:val="24"/>
          <w:szCs w:val="24"/>
        </w:rPr>
        <w:t>The toxicity potential of pesticide changes with respect to age, size and exposure time in different fish species</w:t>
      </w:r>
      <w:r w:rsidR="00124FAA">
        <w:rPr>
          <w:rFonts w:ascii="Times New Roman" w:hAnsi="Times New Roman" w:cs="Times New Roman"/>
          <w:sz w:val="24"/>
          <w:szCs w:val="24"/>
        </w:rPr>
        <w:t xml:space="preserve"> (</w:t>
      </w:r>
      <w:r w:rsidR="00124FAA" w:rsidRPr="00C3473E">
        <w:rPr>
          <w:rFonts w:ascii="Times New Roman" w:hAnsi="Times New Roman" w:cs="Times New Roman"/>
          <w:bCs/>
          <w:sz w:val="24"/>
          <w:szCs w:val="24"/>
        </w:rPr>
        <w:t>Sousa</w:t>
      </w:r>
      <w:r w:rsidR="00124FAA">
        <w:rPr>
          <w:rFonts w:ascii="Times New Roman" w:hAnsi="Times New Roman" w:cs="Times New Roman"/>
          <w:bCs/>
          <w:sz w:val="24"/>
          <w:szCs w:val="24"/>
        </w:rPr>
        <w:t xml:space="preserve"> </w:t>
      </w:r>
      <w:r w:rsidR="00124FAA">
        <w:rPr>
          <w:rFonts w:ascii="Times New Roman" w:hAnsi="Times New Roman" w:cs="Times New Roman"/>
          <w:bCs/>
          <w:i/>
          <w:iCs/>
          <w:sz w:val="24"/>
          <w:szCs w:val="24"/>
        </w:rPr>
        <w:t xml:space="preserve">et al., </w:t>
      </w:r>
      <w:r w:rsidR="00124FAA">
        <w:rPr>
          <w:rFonts w:ascii="Times New Roman" w:hAnsi="Times New Roman" w:cs="Times New Roman"/>
          <w:bCs/>
          <w:sz w:val="24"/>
          <w:szCs w:val="24"/>
        </w:rPr>
        <w:t>2019)</w:t>
      </w:r>
      <w:r w:rsidR="008B6A8F">
        <w:rPr>
          <w:rFonts w:ascii="Times New Roman" w:hAnsi="Times New Roman" w:cs="Times New Roman"/>
          <w:sz w:val="24"/>
          <w:szCs w:val="24"/>
        </w:rPr>
        <w:t xml:space="preserve">. The difference in the toxicity of </w:t>
      </w:r>
      <w:r w:rsidR="008B6A8F" w:rsidRPr="00A00663">
        <w:rPr>
          <w:rFonts w:ascii="Times New Roman" w:hAnsi="Times New Roman" w:cs="Times New Roman"/>
          <w:color w:val="000000" w:themeColor="text1"/>
          <w:sz w:val="24"/>
          <w:szCs w:val="24"/>
        </w:rPr>
        <w:t>mancozeb among different fish species can be attributed to the difference in susceptibility and tolerance regarding absorption, biotransformation and excretion of pesticide</w:t>
      </w:r>
      <w:bookmarkEnd w:id="1"/>
      <w:r w:rsidR="008B6A8F" w:rsidRPr="00A00663">
        <w:rPr>
          <w:rFonts w:ascii="Times New Roman" w:hAnsi="Times New Roman" w:cs="Times New Roman"/>
          <w:color w:val="000000" w:themeColor="text1"/>
          <w:sz w:val="24"/>
          <w:szCs w:val="24"/>
        </w:rPr>
        <w:t xml:space="preserve"> (Dutta</w:t>
      </w:r>
      <w:r w:rsidR="008B6A8F" w:rsidRPr="00A00663">
        <w:rPr>
          <w:rFonts w:ascii="Times New Roman" w:hAnsi="Times New Roman" w:cs="Times New Roman"/>
          <w:i/>
          <w:iCs/>
          <w:color w:val="000000" w:themeColor="text1"/>
          <w:sz w:val="24"/>
          <w:szCs w:val="24"/>
        </w:rPr>
        <w:t xml:space="preserve"> et al., </w:t>
      </w:r>
      <w:r w:rsidR="008B6A8F" w:rsidRPr="00A00663">
        <w:rPr>
          <w:rFonts w:ascii="Times New Roman" w:hAnsi="Times New Roman" w:cs="Times New Roman"/>
          <w:color w:val="000000" w:themeColor="text1"/>
          <w:sz w:val="24"/>
          <w:szCs w:val="24"/>
        </w:rPr>
        <w:t xml:space="preserve">1992). The highest concentration of the toxicant resulted in the highest mortality rate which is in agreement with the study of FAO (1997) and Ayoola (2008), who reported that in all toxicants a threshold is researched, above which there is no drastic survival of animal and below the threshold, the animal is in a tolerance zone, while below the tolerance zone is the zone of resistance. The </w:t>
      </w:r>
      <w:r w:rsidR="008B6A8F" w:rsidRPr="006E35DB">
        <w:rPr>
          <w:rFonts w:ascii="Times New Roman" w:hAnsi="Times New Roman" w:cs="Times New Roman"/>
          <w:sz w:val="24"/>
          <w:szCs w:val="24"/>
        </w:rPr>
        <w:t>lower LC</w:t>
      </w:r>
      <w:r w:rsidR="008B6A8F" w:rsidRPr="006E35DB">
        <w:rPr>
          <w:rFonts w:ascii="Times New Roman" w:hAnsi="Times New Roman" w:cs="Times New Roman"/>
          <w:sz w:val="24"/>
          <w:szCs w:val="24"/>
          <w:vertAlign w:val="subscript"/>
        </w:rPr>
        <w:t>50</w:t>
      </w:r>
      <w:r w:rsidR="008B6A8F" w:rsidRPr="006E35DB">
        <w:rPr>
          <w:rFonts w:ascii="Times New Roman" w:hAnsi="Times New Roman" w:cs="Times New Roman"/>
          <w:sz w:val="24"/>
          <w:szCs w:val="24"/>
        </w:rPr>
        <w:t xml:space="preserve"> values observed in this study</w:t>
      </w:r>
      <w:r w:rsidR="008B6A8F" w:rsidRPr="00F62F6D">
        <w:rPr>
          <w:rFonts w:ascii="Times New Roman" w:hAnsi="Times New Roman" w:cs="Times New Roman"/>
          <w:sz w:val="24"/>
          <w:szCs w:val="24"/>
        </w:rPr>
        <w:t xml:space="preserve"> attributed to small size of fishes (10±2 g) which have potentially weak immune system to carry out the elimination of the toxicant from the body.</w:t>
      </w:r>
    </w:p>
    <w:p w14:paraId="59C03434" w14:textId="68F7644E" w:rsidR="008B6A8F" w:rsidRDefault="008B6A8F" w:rsidP="008B6A8F">
      <w:pPr>
        <w:spacing w:line="360" w:lineRule="auto"/>
        <w:ind w:firstLine="720"/>
        <w:jc w:val="both"/>
        <w:rPr>
          <w:rFonts w:ascii="Times New Roman" w:hAnsi="Times New Roman" w:cs="Times New Roman"/>
          <w:b/>
          <w:bCs/>
          <w:sz w:val="24"/>
          <w:szCs w:val="24"/>
        </w:rPr>
      </w:pPr>
      <w:r w:rsidRPr="001B2B09">
        <w:rPr>
          <w:rFonts w:ascii="Times New Roman" w:hAnsi="Times New Roman" w:cs="Times New Roman"/>
          <w:b/>
          <w:bCs/>
          <w:sz w:val="24"/>
          <w:szCs w:val="24"/>
        </w:rPr>
        <w:t xml:space="preserve">Conclusion </w:t>
      </w:r>
    </w:p>
    <w:p w14:paraId="0002C687" w14:textId="2FD5D7C2" w:rsidR="00377139" w:rsidRDefault="008B6A8F" w:rsidP="003771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mancozeb can be classified as moderately toxic substance </w:t>
      </w:r>
      <w:r w:rsidR="00377139">
        <w:rPr>
          <w:rFonts w:ascii="Times New Roman" w:hAnsi="Times New Roman" w:cs="Times New Roman"/>
          <w:sz w:val="24"/>
          <w:szCs w:val="24"/>
        </w:rPr>
        <w:t xml:space="preserve">for juvenile </w:t>
      </w:r>
      <w:r w:rsidRPr="001B2B09">
        <w:rPr>
          <w:rFonts w:ascii="Times New Roman" w:hAnsi="Times New Roman" w:cs="Times New Roman"/>
          <w:i/>
          <w:iCs/>
          <w:sz w:val="24"/>
          <w:szCs w:val="24"/>
        </w:rPr>
        <w:t xml:space="preserve">Cyprinus carpio </w:t>
      </w:r>
      <w:r>
        <w:rPr>
          <w:rFonts w:ascii="Times New Roman" w:hAnsi="Times New Roman" w:cs="Times New Roman"/>
          <w:sz w:val="24"/>
          <w:szCs w:val="24"/>
        </w:rPr>
        <w:t xml:space="preserve">Var. </w:t>
      </w:r>
      <w:r w:rsidRPr="001B2B09">
        <w:rPr>
          <w:rFonts w:ascii="Times New Roman" w:hAnsi="Times New Roman" w:cs="Times New Roman"/>
          <w:i/>
          <w:iCs/>
          <w:sz w:val="24"/>
          <w:szCs w:val="24"/>
        </w:rPr>
        <w:t>communis</w:t>
      </w:r>
      <w:r w:rsidR="00377139">
        <w:rPr>
          <w:rFonts w:ascii="Times New Roman" w:hAnsi="Times New Roman" w:cs="Times New Roman"/>
          <w:i/>
          <w:iCs/>
          <w:sz w:val="24"/>
          <w:szCs w:val="24"/>
        </w:rPr>
        <w:t xml:space="preserve"> </w:t>
      </w:r>
      <w:r w:rsidR="00377139" w:rsidRPr="00377139">
        <w:rPr>
          <w:rFonts w:ascii="Times New Roman" w:hAnsi="Times New Roman" w:cs="Times New Roman"/>
          <w:sz w:val="24"/>
          <w:szCs w:val="24"/>
        </w:rPr>
        <w:t>with</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96-hour LC50 value of 8.764 mg/L</w:t>
      </w:r>
      <w:r>
        <w:rPr>
          <w:rFonts w:ascii="Times New Roman" w:hAnsi="Times New Roman" w:cs="Times New Roman"/>
          <w:sz w:val="24"/>
          <w:szCs w:val="24"/>
        </w:rPr>
        <w:t>.</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Toxicity increased with prolonged exposure, highlighting the risks of pesticide contamination to aquatic ecosystems.</w:t>
      </w:r>
      <w:r w:rsidR="00377139">
        <w:rPr>
          <w:rFonts w:ascii="Times New Roman" w:hAnsi="Times New Roman" w:cs="Times New Roman"/>
          <w:sz w:val="24"/>
          <w:szCs w:val="24"/>
        </w:rPr>
        <w:t xml:space="preserve"> </w:t>
      </w:r>
      <w:r w:rsidR="00377139" w:rsidRPr="00F62F6D">
        <w:rPr>
          <w:rFonts w:ascii="Times New Roman" w:hAnsi="Times New Roman" w:cs="Times New Roman"/>
          <w:sz w:val="24"/>
          <w:szCs w:val="24"/>
        </w:rPr>
        <w:t>These studies are critical in understanding the fast impacts of pollutants on fish populations, which serve as crucial indicators of water quality and ecosystem health.</w:t>
      </w:r>
      <w:r w:rsidR="00377139">
        <w:rPr>
          <w:rFonts w:ascii="Times New Roman" w:hAnsi="Times New Roman" w:cs="Times New Roman"/>
          <w:sz w:val="24"/>
          <w:szCs w:val="24"/>
        </w:rPr>
        <w:t xml:space="preserve"> </w:t>
      </w:r>
      <w:r w:rsidR="00377139" w:rsidRPr="00377139">
        <w:rPr>
          <w:rFonts w:ascii="Times New Roman" w:hAnsi="Times New Roman" w:cs="Times New Roman"/>
          <w:sz w:val="24"/>
          <w:szCs w:val="24"/>
        </w:rPr>
        <w:t>The results emphasize the need for careful pesticide management to protect freshwater biodiversity.</w:t>
      </w:r>
    </w:p>
    <w:p w14:paraId="0DCFF1C4" w14:textId="77777777" w:rsidR="00656F3B" w:rsidRDefault="00656F3B" w:rsidP="00377139">
      <w:pPr>
        <w:spacing w:line="360" w:lineRule="auto"/>
        <w:jc w:val="both"/>
        <w:rPr>
          <w:rFonts w:ascii="Times New Roman" w:hAnsi="Times New Roman" w:cs="Times New Roman"/>
          <w:sz w:val="24"/>
          <w:szCs w:val="24"/>
        </w:rPr>
      </w:pPr>
    </w:p>
    <w:p w14:paraId="38EEBD7B" w14:textId="4498CED6" w:rsidR="008B6A8F" w:rsidRPr="000729BD" w:rsidRDefault="00DD0486" w:rsidP="008B6A8F">
      <w:pPr>
        <w:spacing w:before="240" w:line="360" w:lineRule="auto"/>
        <w:ind w:left="720"/>
        <w:jc w:val="both"/>
        <w:rPr>
          <w:rFonts w:ascii="Times New Roman" w:hAnsi="Times New Roman" w:cs="Times New Roman"/>
          <w:b/>
          <w:bCs/>
          <w:color w:val="000000" w:themeColor="text1"/>
          <w:sz w:val="28"/>
          <w:szCs w:val="28"/>
        </w:rPr>
      </w:pPr>
      <w:r w:rsidRPr="000729BD">
        <w:rPr>
          <w:rFonts w:ascii="Times New Roman" w:hAnsi="Times New Roman" w:cs="Times New Roman"/>
          <w:b/>
          <w:bCs/>
          <w:color w:val="000000" w:themeColor="text1"/>
          <w:sz w:val="28"/>
          <w:szCs w:val="28"/>
        </w:rPr>
        <w:t>References</w:t>
      </w:r>
      <w:r w:rsidR="008B6A8F" w:rsidRPr="000729BD">
        <w:rPr>
          <w:rFonts w:ascii="Times New Roman" w:hAnsi="Times New Roman" w:cs="Times New Roman"/>
          <w:b/>
          <w:bCs/>
          <w:color w:val="000000" w:themeColor="text1"/>
          <w:sz w:val="28"/>
          <w:szCs w:val="28"/>
        </w:rPr>
        <w:t>:</w:t>
      </w:r>
    </w:p>
    <w:p w14:paraId="51FC11F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Abedi, Z., </w:t>
      </w:r>
      <w:proofErr w:type="spellStart"/>
      <w:r w:rsidRPr="001162EA">
        <w:rPr>
          <w:rFonts w:ascii="Times New Roman" w:hAnsi="Times New Roman" w:cs="Times New Roman"/>
          <w:color w:val="000000" w:themeColor="text1"/>
          <w:sz w:val="24"/>
          <w:szCs w:val="24"/>
          <w:lang w:val="en-US"/>
        </w:rPr>
        <w:t>Hasantabar</w:t>
      </w:r>
      <w:proofErr w:type="spellEnd"/>
      <w:r w:rsidRPr="001162EA">
        <w:rPr>
          <w:rFonts w:ascii="Times New Roman" w:hAnsi="Times New Roman" w:cs="Times New Roman"/>
          <w:color w:val="000000" w:themeColor="text1"/>
          <w:sz w:val="24"/>
          <w:szCs w:val="24"/>
          <w:lang w:val="en-US"/>
        </w:rPr>
        <w:t xml:space="preserve">, F., Khalesi, M. K. and Babaei, S. 2013. Enzymatic Activities in Common Carp, </w:t>
      </w:r>
      <w:r w:rsidRPr="001162EA">
        <w:rPr>
          <w:rFonts w:ascii="Times New Roman" w:hAnsi="Times New Roman" w:cs="Times New Roman"/>
          <w:i/>
          <w:color w:val="000000" w:themeColor="text1"/>
          <w:sz w:val="24"/>
          <w:szCs w:val="24"/>
          <w:lang w:val="en-US"/>
        </w:rPr>
        <w:t xml:space="preserve">Cyprinus carpio </w:t>
      </w:r>
      <w:r w:rsidRPr="001162EA">
        <w:rPr>
          <w:rFonts w:ascii="Times New Roman" w:hAnsi="Times New Roman" w:cs="Times New Roman"/>
          <w:color w:val="000000" w:themeColor="text1"/>
          <w:sz w:val="24"/>
          <w:szCs w:val="24"/>
          <w:lang w:val="en-US"/>
        </w:rPr>
        <w:t>Influenced by Sublethal Concentrations of Cadmium, Lead and Chromium</w:t>
      </w:r>
      <w:r w:rsidRPr="001162EA">
        <w:rPr>
          <w:rFonts w:ascii="Times New Roman" w:hAnsi="Times New Roman" w:cs="Times New Roman"/>
          <w:i/>
          <w:color w:val="000000" w:themeColor="text1"/>
          <w:sz w:val="24"/>
          <w:szCs w:val="24"/>
          <w:lang w:val="en-US"/>
        </w:rPr>
        <w:t xml:space="preserve">. </w:t>
      </w:r>
      <w:r w:rsidRPr="001162EA">
        <w:rPr>
          <w:rFonts w:ascii="Times New Roman" w:hAnsi="Times New Roman" w:cs="Times New Roman"/>
          <w:bCs/>
          <w:i/>
          <w:color w:val="000000" w:themeColor="text1"/>
          <w:sz w:val="24"/>
          <w:szCs w:val="24"/>
          <w:lang w:val="en-US"/>
        </w:rPr>
        <w:t>World Journal of Fish and Marine Sciences</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5</w:t>
      </w:r>
      <w:r w:rsidRPr="001162EA">
        <w:rPr>
          <w:rFonts w:ascii="Times New Roman" w:hAnsi="Times New Roman" w:cs="Times New Roman"/>
          <w:color w:val="000000" w:themeColor="text1"/>
          <w:sz w:val="24"/>
          <w:szCs w:val="24"/>
          <w:lang w:val="en-US"/>
        </w:rPr>
        <w:t>:144-151.</w:t>
      </w:r>
    </w:p>
    <w:p w14:paraId="4E4A0A0B" w14:textId="77777777" w:rsidR="001162EA" w:rsidRPr="001162EA" w:rsidRDefault="001162EA" w:rsidP="004D14E2">
      <w:pPr>
        <w:spacing w:before="240" w:line="360" w:lineRule="auto"/>
        <w:jc w:val="both"/>
        <w:rPr>
          <w:rFonts w:ascii="Times New Roman" w:hAnsi="Times New Roman" w:cs="Times New Roman"/>
          <w:bCs/>
          <w:i/>
          <w:iCs/>
          <w:color w:val="000000" w:themeColor="text1"/>
          <w:sz w:val="24"/>
          <w:szCs w:val="24"/>
          <w:lang w:val="en-US"/>
        </w:rPr>
      </w:pPr>
      <w:r w:rsidRPr="001162EA">
        <w:rPr>
          <w:rFonts w:ascii="Times New Roman" w:hAnsi="Times New Roman" w:cs="Times New Roman"/>
          <w:bCs/>
          <w:iCs/>
          <w:color w:val="000000" w:themeColor="text1"/>
          <w:sz w:val="24"/>
          <w:szCs w:val="24"/>
          <w:lang w:val="en-US"/>
        </w:rPr>
        <w:t xml:space="preserve">APHA. 2017. Standard Methods for the Examination of Water and Wastewater, </w:t>
      </w:r>
      <w:r w:rsidRPr="001162EA">
        <w:rPr>
          <w:rFonts w:ascii="Times New Roman" w:hAnsi="Times New Roman" w:cs="Times New Roman"/>
          <w:bCs/>
          <w:i/>
          <w:iCs/>
          <w:color w:val="000000" w:themeColor="text1"/>
          <w:sz w:val="24"/>
          <w:szCs w:val="24"/>
          <w:lang w:val="en-US"/>
        </w:rPr>
        <w:t xml:space="preserve">23rd edition. </w:t>
      </w:r>
      <w:r w:rsidRPr="001162EA">
        <w:rPr>
          <w:rFonts w:ascii="Times New Roman" w:hAnsi="Times New Roman" w:cs="Times New Roman"/>
          <w:bCs/>
          <w:iCs/>
          <w:color w:val="000000" w:themeColor="text1"/>
          <w:sz w:val="24"/>
          <w:szCs w:val="24"/>
          <w:lang w:val="en-US"/>
        </w:rPr>
        <w:t xml:space="preserve">(Eds. E.W. Rice, R.B. Baird, A.D. Eaton). </w:t>
      </w:r>
      <w:r w:rsidRPr="001162EA">
        <w:rPr>
          <w:rFonts w:ascii="Times New Roman" w:hAnsi="Times New Roman" w:cs="Times New Roman"/>
          <w:bCs/>
          <w:i/>
          <w:iCs/>
          <w:color w:val="000000" w:themeColor="text1"/>
          <w:sz w:val="24"/>
          <w:szCs w:val="24"/>
          <w:lang w:val="en-US"/>
        </w:rPr>
        <w:t>American Public Health Association, American Water Works Association, Water Environment Federation.</w:t>
      </w:r>
    </w:p>
    <w:p w14:paraId="0970359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lastRenderedPageBreak/>
        <w:t>Atamaniuk</w:t>
      </w:r>
      <w:proofErr w:type="spellEnd"/>
      <w:r w:rsidRPr="001162EA">
        <w:rPr>
          <w:rFonts w:ascii="Times New Roman" w:hAnsi="Times New Roman" w:cs="Times New Roman"/>
          <w:color w:val="000000" w:themeColor="text1"/>
          <w:sz w:val="24"/>
          <w:szCs w:val="24"/>
          <w:lang w:val="en-US"/>
        </w:rPr>
        <w:t xml:space="preserve">, T. M., Kubrak, O. I., Husak, V. V.,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K. B. and </w:t>
      </w:r>
      <w:proofErr w:type="spellStart"/>
      <w:r w:rsidRPr="001162EA">
        <w:rPr>
          <w:rFonts w:ascii="Times New Roman" w:hAnsi="Times New Roman" w:cs="Times New Roman"/>
          <w:color w:val="000000" w:themeColor="text1"/>
          <w:sz w:val="24"/>
          <w:szCs w:val="24"/>
          <w:lang w:val="en-US"/>
        </w:rPr>
        <w:t>Lushchak</w:t>
      </w:r>
      <w:proofErr w:type="spellEnd"/>
      <w:r w:rsidRPr="001162EA">
        <w:rPr>
          <w:rFonts w:ascii="Times New Roman" w:hAnsi="Times New Roman" w:cs="Times New Roman"/>
          <w:color w:val="000000" w:themeColor="text1"/>
          <w:sz w:val="24"/>
          <w:szCs w:val="24"/>
          <w:lang w:val="en-US"/>
        </w:rPr>
        <w:t xml:space="preserve">, V. I. 2014. The Mancozeb-Containing Carbamate Fungicide Tattoo Induces Mild Oxidative Stress in Goldfish Brain, Liver, and Kidney. </w:t>
      </w:r>
      <w:r w:rsidRPr="001162EA">
        <w:rPr>
          <w:rFonts w:ascii="Times New Roman" w:hAnsi="Times New Roman" w:cs="Times New Roman"/>
          <w:i/>
          <w:color w:val="000000" w:themeColor="text1"/>
          <w:sz w:val="24"/>
          <w:szCs w:val="24"/>
          <w:lang w:val="en-US"/>
        </w:rPr>
        <w:t>Environmental Toxicology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29</w:t>
      </w:r>
      <w:r w:rsidRPr="001162EA">
        <w:rPr>
          <w:rFonts w:ascii="Times New Roman" w:hAnsi="Times New Roman" w:cs="Times New Roman"/>
          <w:color w:val="000000" w:themeColor="text1"/>
          <w:sz w:val="24"/>
          <w:szCs w:val="24"/>
          <w:lang w:val="en-US"/>
        </w:rPr>
        <w:t>:1227–1235.</w:t>
      </w:r>
    </w:p>
    <w:p w14:paraId="30C5BE46"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1162EA">
        <w:rPr>
          <w:rFonts w:ascii="Times New Roman" w:hAnsi="Times New Roman" w:cs="Times New Roman"/>
          <w:bCs/>
          <w:color w:val="000000" w:themeColor="text1"/>
          <w:sz w:val="24"/>
          <w:szCs w:val="24"/>
        </w:rPr>
        <w:t>Ayoola, S. O. 2008. Histopathological effects of glyphosate on juvenile African catfish (</w:t>
      </w:r>
      <w:r w:rsidRPr="001162EA">
        <w:rPr>
          <w:rFonts w:ascii="Times New Roman" w:hAnsi="Times New Roman" w:cs="Times New Roman"/>
          <w:bCs/>
          <w:i/>
          <w:iCs/>
          <w:color w:val="000000" w:themeColor="text1"/>
          <w:sz w:val="24"/>
          <w:szCs w:val="24"/>
        </w:rPr>
        <w:t xml:space="preserve">Clarias </w:t>
      </w:r>
      <w:proofErr w:type="spellStart"/>
      <w:r w:rsidRPr="001162EA">
        <w:rPr>
          <w:rFonts w:ascii="Times New Roman" w:hAnsi="Times New Roman" w:cs="Times New Roman"/>
          <w:bCs/>
          <w:i/>
          <w:iCs/>
          <w:color w:val="000000" w:themeColor="text1"/>
          <w:sz w:val="24"/>
          <w:szCs w:val="24"/>
        </w:rPr>
        <w:t>gariepinus</w:t>
      </w:r>
      <w:proofErr w:type="spellEnd"/>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Cs/>
          <w:i/>
          <w:iCs/>
          <w:color w:val="000000" w:themeColor="text1"/>
          <w:sz w:val="24"/>
          <w:szCs w:val="24"/>
        </w:rPr>
        <w:t>American-Eurasian Journal of Agricultural and Environmental Sciences</w:t>
      </w:r>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
          <w:color w:val="000000" w:themeColor="text1"/>
          <w:sz w:val="24"/>
          <w:szCs w:val="24"/>
        </w:rPr>
        <w:t>4</w:t>
      </w:r>
      <w:r w:rsidRPr="001162EA">
        <w:rPr>
          <w:rFonts w:ascii="Times New Roman" w:hAnsi="Times New Roman" w:cs="Times New Roman"/>
          <w:bCs/>
          <w:color w:val="000000" w:themeColor="text1"/>
          <w:sz w:val="24"/>
          <w:szCs w:val="24"/>
        </w:rPr>
        <w:t>:362-367.</w:t>
      </w:r>
    </w:p>
    <w:p w14:paraId="2D214F09"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rPr>
      </w:pPr>
      <w:bookmarkStart w:id="2" w:name="_Hlk177589483"/>
      <w:r w:rsidRPr="001162EA">
        <w:rPr>
          <w:rFonts w:ascii="Times New Roman" w:hAnsi="Times New Roman" w:cs="Times New Roman"/>
          <w:color w:val="000000" w:themeColor="text1"/>
          <w:sz w:val="24"/>
          <w:szCs w:val="24"/>
        </w:rPr>
        <w:t xml:space="preserve">Bisson, M. and </w:t>
      </w:r>
      <w:proofErr w:type="spellStart"/>
      <w:r w:rsidRPr="001162EA">
        <w:rPr>
          <w:rFonts w:ascii="Times New Roman" w:hAnsi="Times New Roman" w:cs="Times New Roman"/>
          <w:color w:val="000000" w:themeColor="text1"/>
          <w:sz w:val="24"/>
          <w:szCs w:val="24"/>
        </w:rPr>
        <w:t>Hontela</w:t>
      </w:r>
      <w:proofErr w:type="spellEnd"/>
      <w:r w:rsidRPr="001162EA">
        <w:rPr>
          <w:rFonts w:ascii="Times New Roman" w:hAnsi="Times New Roman" w:cs="Times New Roman"/>
          <w:color w:val="000000" w:themeColor="text1"/>
          <w:sz w:val="24"/>
          <w:szCs w:val="24"/>
        </w:rPr>
        <w:t xml:space="preserve">, A. 2002. </w:t>
      </w:r>
      <w:bookmarkEnd w:id="2"/>
      <w:r w:rsidRPr="001162EA">
        <w:rPr>
          <w:rFonts w:ascii="Times New Roman" w:hAnsi="Times New Roman" w:cs="Times New Roman"/>
          <w:color w:val="000000" w:themeColor="text1"/>
          <w:sz w:val="24"/>
          <w:szCs w:val="24"/>
        </w:rPr>
        <w:t xml:space="preserve">Cytotoxic and Endocrine-Disrupting Potential of Atrazine, Diazinon, Endosulfan, and Mancozeb in Adrenocortical Steroidogenic Cells of Rainbow Trout Exposed in Vitro. </w:t>
      </w:r>
      <w:r w:rsidRPr="001162EA">
        <w:rPr>
          <w:rFonts w:ascii="Times New Roman" w:hAnsi="Times New Roman" w:cs="Times New Roman"/>
          <w:i/>
          <w:iCs/>
          <w:color w:val="000000" w:themeColor="text1"/>
          <w:sz w:val="24"/>
          <w:szCs w:val="24"/>
        </w:rPr>
        <w:t>Toxicology and Applied Pharmacology</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180</w:t>
      </w:r>
      <w:r w:rsidRPr="001162EA">
        <w:rPr>
          <w:rFonts w:ascii="Times New Roman" w:hAnsi="Times New Roman" w:cs="Times New Roman"/>
          <w:color w:val="000000" w:themeColor="text1"/>
          <w:sz w:val="24"/>
          <w:szCs w:val="24"/>
        </w:rPr>
        <w:t>(2):110–117</w:t>
      </w:r>
    </w:p>
    <w:p w14:paraId="71E1CA4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Choudhury, R. And Das, P. 2020. Histopathological Studies on Liver and Kidney </w:t>
      </w:r>
      <w:proofErr w:type="gramStart"/>
      <w:r w:rsidRPr="001162EA">
        <w:rPr>
          <w:rFonts w:ascii="Times New Roman" w:hAnsi="Times New Roman" w:cs="Times New Roman"/>
          <w:color w:val="000000" w:themeColor="text1"/>
          <w:sz w:val="24"/>
          <w:szCs w:val="24"/>
          <w:lang w:val="en-US"/>
        </w:rPr>
        <w:t>Of</w:t>
      </w:r>
      <w:proofErr w:type="gram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i/>
          <w:color w:val="000000" w:themeColor="text1"/>
          <w:sz w:val="24"/>
          <w:szCs w:val="24"/>
          <w:lang w:val="en-US"/>
        </w:rPr>
        <w:t>Channa Punctatus</w:t>
      </w:r>
      <w:r w:rsidRPr="001162EA">
        <w:rPr>
          <w:rFonts w:ascii="Times New Roman" w:hAnsi="Times New Roman" w:cs="Times New Roman"/>
          <w:color w:val="000000" w:themeColor="text1"/>
          <w:sz w:val="24"/>
          <w:szCs w:val="24"/>
          <w:lang w:val="en-US"/>
        </w:rPr>
        <w:t xml:space="preserve"> (Bloch) exposed To Mancozeb Containing Pesticide </w:t>
      </w:r>
      <w:proofErr w:type="spellStart"/>
      <w:r w:rsidRPr="001162EA">
        <w:rPr>
          <w:rFonts w:ascii="Times New Roman" w:hAnsi="Times New Roman" w:cs="Times New Roman"/>
          <w:color w:val="000000" w:themeColor="text1"/>
          <w:sz w:val="24"/>
          <w:szCs w:val="24"/>
          <w:lang w:val="en-US"/>
        </w:rPr>
        <w:t>Dithane</w:t>
      </w:r>
      <w:proofErr w:type="spellEnd"/>
      <w:r w:rsidRPr="001162EA">
        <w:rPr>
          <w:rFonts w:ascii="Times New Roman" w:hAnsi="Times New Roman" w:cs="Times New Roman"/>
          <w:color w:val="000000" w:themeColor="text1"/>
          <w:sz w:val="24"/>
          <w:szCs w:val="24"/>
          <w:lang w:val="en-US"/>
        </w:rPr>
        <w:t xml:space="preserve"> M-45.</w:t>
      </w:r>
      <w:r w:rsidRPr="001162EA">
        <w:rPr>
          <w:rFonts w:ascii="Times New Roman" w:hAnsi="Times New Roman" w:cs="Times New Roman"/>
          <w:i/>
          <w:color w:val="000000" w:themeColor="text1"/>
          <w:sz w:val="24"/>
          <w:szCs w:val="24"/>
          <w:lang w:val="en-US"/>
        </w:rPr>
        <w:t xml:space="preserve"> Pollution Research Paper</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39</w:t>
      </w:r>
      <w:r w:rsidRPr="001162EA">
        <w:rPr>
          <w:rFonts w:ascii="Times New Roman" w:hAnsi="Times New Roman" w:cs="Times New Roman"/>
          <w:color w:val="000000" w:themeColor="text1"/>
          <w:sz w:val="24"/>
          <w:szCs w:val="24"/>
          <w:lang w:val="en-US"/>
        </w:rPr>
        <w:t>:(87-91).</w:t>
      </w:r>
    </w:p>
    <w:p w14:paraId="7E1B21D2"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1162EA">
        <w:rPr>
          <w:rFonts w:ascii="Times New Roman" w:hAnsi="Times New Roman" w:cs="Times New Roman"/>
          <w:bCs/>
          <w:color w:val="000000" w:themeColor="text1"/>
          <w:sz w:val="24"/>
          <w:szCs w:val="24"/>
        </w:rPr>
        <w:t xml:space="preserve">Dutta, H. M., Marcelino, J and </w:t>
      </w:r>
      <w:proofErr w:type="spellStart"/>
      <w:r w:rsidRPr="001162EA">
        <w:rPr>
          <w:rFonts w:ascii="Times New Roman" w:hAnsi="Times New Roman" w:cs="Times New Roman"/>
          <w:bCs/>
          <w:color w:val="000000" w:themeColor="text1"/>
          <w:sz w:val="24"/>
          <w:szCs w:val="24"/>
        </w:rPr>
        <w:t>Richmonds</w:t>
      </w:r>
      <w:proofErr w:type="spellEnd"/>
      <w:r w:rsidRPr="001162EA">
        <w:rPr>
          <w:rFonts w:ascii="Times New Roman" w:hAnsi="Times New Roman" w:cs="Times New Roman"/>
          <w:bCs/>
          <w:color w:val="000000" w:themeColor="text1"/>
          <w:sz w:val="24"/>
          <w:szCs w:val="24"/>
        </w:rPr>
        <w:t xml:space="preserve">, C. 1992. Brain acetylcholinesterase activity and optomotor </w:t>
      </w:r>
      <w:proofErr w:type="spellStart"/>
      <w:r w:rsidRPr="001162EA">
        <w:rPr>
          <w:rFonts w:ascii="Times New Roman" w:hAnsi="Times New Roman" w:cs="Times New Roman"/>
          <w:bCs/>
          <w:color w:val="000000" w:themeColor="text1"/>
          <w:sz w:val="24"/>
          <w:szCs w:val="24"/>
        </w:rPr>
        <w:t>behavior</w:t>
      </w:r>
      <w:proofErr w:type="spellEnd"/>
      <w:r w:rsidRPr="001162EA">
        <w:rPr>
          <w:rFonts w:ascii="Times New Roman" w:hAnsi="Times New Roman" w:cs="Times New Roman"/>
          <w:bCs/>
          <w:color w:val="000000" w:themeColor="text1"/>
          <w:sz w:val="24"/>
          <w:szCs w:val="24"/>
        </w:rPr>
        <w:t xml:space="preserve"> in bluegills, Lepomis macrochirus, exposed to five different concentrations of diazinon. </w:t>
      </w:r>
      <w:r w:rsidRPr="001162EA">
        <w:rPr>
          <w:rFonts w:ascii="Times New Roman" w:hAnsi="Times New Roman" w:cs="Times New Roman"/>
          <w:bCs/>
          <w:i/>
          <w:iCs/>
          <w:color w:val="000000" w:themeColor="text1"/>
          <w:sz w:val="24"/>
          <w:szCs w:val="24"/>
        </w:rPr>
        <w:t>Archives of International Physiology, Biochemistry, and Biophysics</w:t>
      </w:r>
      <w:r w:rsidRPr="001162EA">
        <w:rPr>
          <w:rFonts w:ascii="Times New Roman" w:hAnsi="Times New Roman" w:cs="Times New Roman"/>
          <w:b/>
          <w:bCs/>
          <w:i/>
          <w:iCs/>
          <w:color w:val="000000" w:themeColor="text1"/>
          <w:sz w:val="24"/>
          <w:szCs w:val="24"/>
        </w:rPr>
        <w:t xml:space="preserve"> </w:t>
      </w:r>
      <w:r w:rsidRPr="001162EA">
        <w:rPr>
          <w:rFonts w:ascii="Times New Roman" w:hAnsi="Times New Roman" w:cs="Times New Roman"/>
          <w:b/>
          <w:color w:val="000000" w:themeColor="text1"/>
          <w:sz w:val="24"/>
          <w:szCs w:val="24"/>
        </w:rPr>
        <w:t>100</w:t>
      </w:r>
      <w:r w:rsidRPr="001162EA">
        <w:rPr>
          <w:rFonts w:ascii="Times New Roman" w:hAnsi="Times New Roman" w:cs="Times New Roman"/>
          <w:bCs/>
          <w:color w:val="000000" w:themeColor="text1"/>
          <w:sz w:val="24"/>
          <w:szCs w:val="24"/>
        </w:rPr>
        <w:t>:331–334.</w:t>
      </w:r>
    </w:p>
    <w:p w14:paraId="71ED6F7F"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54769F">
        <w:rPr>
          <w:rFonts w:ascii="Times New Roman" w:hAnsi="Times New Roman" w:cs="Times New Roman"/>
          <w:bCs/>
          <w:color w:val="000000" w:themeColor="text1"/>
          <w:sz w:val="24"/>
          <w:szCs w:val="24"/>
        </w:rPr>
        <w:t>FAO</w:t>
      </w:r>
      <w:r w:rsidRPr="001162EA">
        <w:rPr>
          <w:rFonts w:ascii="Times New Roman" w:hAnsi="Times New Roman" w:cs="Times New Roman"/>
          <w:bCs/>
          <w:color w:val="000000" w:themeColor="text1"/>
          <w:sz w:val="24"/>
          <w:szCs w:val="24"/>
        </w:rPr>
        <w:t>.</w:t>
      </w:r>
      <w:r w:rsidRPr="0054769F">
        <w:rPr>
          <w:rFonts w:ascii="Times New Roman" w:hAnsi="Times New Roman" w:cs="Times New Roman"/>
          <w:bCs/>
          <w:color w:val="000000" w:themeColor="text1"/>
          <w:sz w:val="24"/>
          <w:szCs w:val="24"/>
        </w:rPr>
        <w:t xml:space="preserve"> 1977. Manual of methods in aquatic environment research,</w:t>
      </w:r>
      <w:r w:rsidRPr="001162EA">
        <w:rPr>
          <w:rFonts w:ascii="Times New Roman" w:hAnsi="Times New Roman" w:cs="Times New Roman"/>
          <w:bCs/>
          <w:color w:val="000000" w:themeColor="text1"/>
          <w:sz w:val="24"/>
          <w:szCs w:val="24"/>
        </w:rPr>
        <w:t xml:space="preserve"> </w:t>
      </w:r>
      <w:r w:rsidRPr="0054769F">
        <w:rPr>
          <w:rFonts w:ascii="Times New Roman" w:hAnsi="Times New Roman" w:cs="Times New Roman"/>
          <w:bCs/>
          <w:color w:val="000000" w:themeColor="text1"/>
          <w:sz w:val="24"/>
          <w:szCs w:val="24"/>
        </w:rPr>
        <w:t>part 4. Bases for selecting biological test to evaluate marine</w:t>
      </w:r>
      <w:r w:rsidRPr="001162EA">
        <w:rPr>
          <w:rFonts w:ascii="Times New Roman" w:hAnsi="Times New Roman" w:cs="Times New Roman"/>
          <w:bCs/>
          <w:color w:val="000000" w:themeColor="text1"/>
          <w:sz w:val="24"/>
          <w:szCs w:val="24"/>
        </w:rPr>
        <w:t xml:space="preserve"> pollution. </w:t>
      </w:r>
      <w:r w:rsidRPr="001162EA">
        <w:rPr>
          <w:rFonts w:ascii="Times New Roman" w:hAnsi="Times New Roman" w:cs="Times New Roman"/>
          <w:bCs/>
          <w:i/>
          <w:iCs/>
          <w:color w:val="000000" w:themeColor="text1"/>
          <w:sz w:val="24"/>
          <w:szCs w:val="24"/>
        </w:rPr>
        <w:t>FAO fisheries technical paper</w:t>
      </w:r>
      <w:r w:rsidRPr="001162EA">
        <w:rPr>
          <w:rFonts w:ascii="Times New Roman" w:hAnsi="Times New Roman" w:cs="Times New Roman"/>
          <w:b/>
          <w:color w:val="000000" w:themeColor="text1"/>
          <w:sz w:val="24"/>
          <w:szCs w:val="24"/>
        </w:rPr>
        <w:t>104</w:t>
      </w:r>
      <w:r w:rsidRPr="001162EA">
        <w:rPr>
          <w:rFonts w:ascii="Times New Roman" w:hAnsi="Times New Roman" w:cs="Times New Roman"/>
          <w:bCs/>
          <w:color w:val="000000" w:themeColor="text1"/>
          <w:sz w:val="24"/>
          <w:szCs w:val="24"/>
        </w:rPr>
        <w:t>:31.</w:t>
      </w:r>
    </w:p>
    <w:p w14:paraId="3CDB3EDE"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Finney, D. Statistical logic in the monitoring of reactions to therapeutic drugs. </w:t>
      </w:r>
      <w:r w:rsidRPr="001162EA">
        <w:rPr>
          <w:rFonts w:ascii="Times New Roman" w:hAnsi="Times New Roman" w:cs="Times New Roman"/>
          <w:i/>
          <w:iCs/>
          <w:color w:val="000000" w:themeColor="text1"/>
          <w:sz w:val="24"/>
          <w:szCs w:val="24"/>
        </w:rPr>
        <w:t>Methods Inf. Med.</w:t>
      </w:r>
      <w:r w:rsidRPr="001162EA">
        <w:rPr>
          <w:rFonts w:ascii="Times New Roman" w:hAnsi="Times New Roman" w:cs="Times New Roman"/>
          <w:color w:val="000000" w:themeColor="text1"/>
          <w:sz w:val="24"/>
          <w:szCs w:val="24"/>
        </w:rPr>
        <w:t> </w:t>
      </w:r>
      <w:r w:rsidRPr="001162EA">
        <w:rPr>
          <w:rFonts w:ascii="Times New Roman" w:hAnsi="Times New Roman" w:cs="Times New Roman"/>
          <w:b/>
          <w:bCs/>
          <w:color w:val="000000" w:themeColor="text1"/>
          <w:sz w:val="24"/>
          <w:szCs w:val="24"/>
        </w:rPr>
        <w:t>1971</w:t>
      </w:r>
      <w:r w:rsidRPr="001162EA">
        <w:rPr>
          <w:rFonts w:ascii="Times New Roman" w:hAnsi="Times New Roman" w:cs="Times New Roman"/>
          <w:color w:val="000000" w:themeColor="text1"/>
          <w:sz w:val="24"/>
          <w:szCs w:val="24"/>
        </w:rPr>
        <w:t>, </w:t>
      </w:r>
      <w:r w:rsidRPr="001162EA">
        <w:rPr>
          <w:rFonts w:ascii="Times New Roman" w:hAnsi="Times New Roman" w:cs="Times New Roman"/>
          <w:i/>
          <w:iCs/>
          <w:color w:val="000000" w:themeColor="text1"/>
          <w:sz w:val="24"/>
          <w:szCs w:val="24"/>
        </w:rPr>
        <w:t>10</w:t>
      </w:r>
      <w:r w:rsidRPr="001162EA">
        <w:rPr>
          <w:rFonts w:ascii="Times New Roman" w:hAnsi="Times New Roman" w:cs="Times New Roman"/>
          <w:color w:val="000000" w:themeColor="text1"/>
          <w:sz w:val="24"/>
          <w:szCs w:val="24"/>
        </w:rPr>
        <w:t>, 237–245.</w:t>
      </w:r>
    </w:p>
    <w:p w14:paraId="42079B7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Fitsanakis</w:t>
      </w:r>
      <w:proofErr w:type="spellEnd"/>
      <w:r w:rsidRPr="001162EA">
        <w:rPr>
          <w:rFonts w:ascii="Times New Roman" w:hAnsi="Times New Roman" w:cs="Times New Roman"/>
          <w:color w:val="000000" w:themeColor="text1"/>
          <w:sz w:val="24"/>
          <w:szCs w:val="24"/>
          <w:lang w:val="en-US"/>
        </w:rPr>
        <w:t xml:space="preserve">, V. A., Amarnath, V. and Moore, J. T. 2002. Catalysis of catechol oxidation by metal </w:t>
      </w:r>
      <w:proofErr w:type="spellStart"/>
      <w:r w:rsidRPr="001162EA">
        <w:rPr>
          <w:rFonts w:ascii="Times New Roman" w:hAnsi="Times New Roman" w:cs="Times New Roman"/>
          <w:color w:val="000000" w:themeColor="text1"/>
          <w:sz w:val="24"/>
          <w:szCs w:val="24"/>
          <w:lang w:val="en-US"/>
        </w:rPr>
        <w:t>dithiocarbamate</w:t>
      </w:r>
      <w:proofErr w:type="spellEnd"/>
      <w:r w:rsidRPr="001162EA">
        <w:rPr>
          <w:rFonts w:ascii="Times New Roman" w:hAnsi="Times New Roman" w:cs="Times New Roman"/>
          <w:color w:val="000000" w:themeColor="text1"/>
          <w:sz w:val="24"/>
          <w:szCs w:val="24"/>
          <w:lang w:val="en-US"/>
        </w:rPr>
        <w:t xml:space="preserve"> complexes in pesticides. </w:t>
      </w:r>
      <w:r w:rsidRPr="001162EA">
        <w:rPr>
          <w:rFonts w:ascii="Times New Roman" w:hAnsi="Times New Roman" w:cs="Times New Roman"/>
          <w:i/>
          <w:color w:val="000000" w:themeColor="text1"/>
          <w:sz w:val="24"/>
          <w:szCs w:val="24"/>
          <w:lang w:val="en-US"/>
        </w:rPr>
        <w:t>Free Radical Biology and Medicine</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33</w:t>
      </w:r>
      <w:r w:rsidRPr="001162EA">
        <w:rPr>
          <w:rFonts w:ascii="Times New Roman" w:hAnsi="Times New Roman" w:cs="Times New Roman"/>
          <w:color w:val="000000" w:themeColor="text1"/>
          <w:sz w:val="24"/>
          <w:szCs w:val="24"/>
          <w:lang w:val="en-US"/>
        </w:rPr>
        <w:t>: 1714-1723.</w:t>
      </w:r>
    </w:p>
    <w:p w14:paraId="38E5309A"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1162EA">
        <w:rPr>
          <w:rFonts w:ascii="Times New Roman" w:hAnsi="Times New Roman" w:cs="Times New Roman"/>
          <w:bCs/>
          <w:color w:val="000000" w:themeColor="text1"/>
          <w:sz w:val="24"/>
          <w:szCs w:val="24"/>
        </w:rPr>
        <w:t xml:space="preserve">Food and Agriculture Organization of the United Nations. 2002. </w:t>
      </w:r>
      <w:r w:rsidRPr="001162EA">
        <w:rPr>
          <w:rFonts w:ascii="Times New Roman" w:hAnsi="Times New Roman" w:cs="Times New Roman"/>
          <w:bCs/>
          <w:i/>
          <w:iCs/>
          <w:color w:val="000000" w:themeColor="text1"/>
          <w:sz w:val="24"/>
          <w:szCs w:val="24"/>
        </w:rPr>
        <w:t>International code of conduct on the distribution and use of pesticides (Revised version)</w:t>
      </w:r>
      <w:r w:rsidRPr="001162EA">
        <w:rPr>
          <w:rFonts w:ascii="Times New Roman" w:hAnsi="Times New Roman" w:cs="Times New Roman"/>
          <w:bCs/>
          <w:color w:val="000000" w:themeColor="text1"/>
          <w:sz w:val="24"/>
          <w:szCs w:val="24"/>
        </w:rPr>
        <w:t xml:space="preserve">. FAO. </w:t>
      </w:r>
    </w:p>
    <w:p w14:paraId="4B865923" w14:textId="77777777" w:rsidR="001162EA" w:rsidRPr="001162EA" w:rsidRDefault="001162EA" w:rsidP="00D9711F">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Gagnaire</w:t>
      </w:r>
      <w:proofErr w:type="spellEnd"/>
      <w:r w:rsidRPr="001162EA">
        <w:rPr>
          <w:rFonts w:ascii="Times New Roman" w:hAnsi="Times New Roman" w:cs="Times New Roman"/>
          <w:color w:val="000000" w:themeColor="text1"/>
          <w:sz w:val="24"/>
          <w:szCs w:val="24"/>
          <w:lang w:val="en-US"/>
        </w:rPr>
        <w:t xml:space="preserve">, B., Thomas-Guyon, H. and Renault, T. 2004. In vitro effects of cadmium and chromium on pacific oyster, </w:t>
      </w:r>
      <w:r w:rsidRPr="001162EA">
        <w:rPr>
          <w:rFonts w:ascii="Times New Roman" w:hAnsi="Times New Roman" w:cs="Times New Roman"/>
          <w:i/>
          <w:color w:val="000000" w:themeColor="text1"/>
          <w:sz w:val="24"/>
          <w:szCs w:val="24"/>
          <w:lang w:val="en-US"/>
        </w:rPr>
        <w:t>Crassostrea gigas</w:t>
      </w:r>
      <w:r w:rsidRPr="001162EA">
        <w:rPr>
          <w:rFonts w:ascii="Times New Roman" w:hAnsi="Times New Roman" w:cs="Times New Roman"/>
          <w:color w:val="000000" w:themeColor="text1"/>
          <w:sz w:val="24"/>
          <w:szCs w:val="24"/>
          <w:lang w:val="en-US"/>
        </w:rPr>
        <w:t xml:space="preserve"> (Thunberg) </w:t>
      </w:r>
      <w:proofErr w:type="spellStart"/>
      <w:r w:rsidRPr="001162EA">
        <w:rPr>
          <w:rFonts w:ascii="Times New Roman" w:hAnsi="Times New Roman" w:cs="Times New Roman"/>
          <w:color w:val="000000" w:themeColor="text1"/>
          <w:sz w:val="24"/>
          <w:szCs w:val="24"/>
          <w:lang w:val="en-US"/>
        </w:rPr>
        <w:t>haemocytes</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i/>
          <w:color w:val="000000" w:themeColor="text1"/>
          <w:sz w:val="24"/>
          <w:szCs w:val="24"/>
          <w:lang w:val="en-US"/>
        </w:rPr>
        <w:t>Fish and Shellfish Immunology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10</w:t>
      </w:r>
      <w:r w:rsidRPr="001162EA">
        <w:rPr>
          <w:rFonts w:ascii="Times New Roman" w:hAnsi="Times New Roman" w:cs="Times New Roman"/>
          <w:color w:val="000000" w:themeColor="text1"/>
          <w:sz w:val="24"/>
          <w:szCs w:val="24"/>
          <w:lang w:val="en-US"/>
        </w:rPr>
        <w:t>: 502-512.</w:t>
      </w:r>
    </w:p>
    <w:p w14:paraId="7C1681B5"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rPr>
        <w:t xml:space="preserve">Hejduk, I. and </w:t>
      </w:r>
      <w:bookmarkStart w:id="3" w:name="_Hlk177426819"/>
      <w:proofErr w:type="spellStart"/>
      <w:r w:rsidRPr="001162EA">
        <w:rPr>
          <w:rFonts w:ascii="Times New Roman" w:hAnsi="Times New Roman" w:cs="Times New Roman"/>
          <w:color w:val="000000" w:themeColor="text1"/>
          <w:sz w:val="24"/>
          <w:szCs w:val="24"/>
        </w:rPr>
        <w:t>Svobodova</w:t>
      </w:r>
      <w:bookmarkEnd w:id="3"/>
      <w:proofErr w:type="spellEnd"/>
      <w:r w:rsidRPr="001162EA">
        <w:rPr>
          <w:rFonts w:ascii="Times New Roman" w:hAnsi="Times New Roman" w:cs="Times New Roman"/>
          <w:color w:val="000000" w:themeColor="text1"/>
          <w:sz w:val="24"/>
          <w:szCs w:val="24"/>
        </w:rPr>
        <w:t>, Z. 1980. Acute Toxicity of Carbamate-based Pesticides for Fish</w:t>
      </w:r>
      <w:r w:rsidRPr="001162EA">
        <w:rPr>
          <w:rFonts w:ascii="Times New Roman" w:hAnsi="Times New Roman" w:cs="Times New Roman"/>
          <w:i/>
          <w:iCs/>
          <w:color w:val="000000" w:themeColor="text1"/>
          <w:sz w:val="24"/>
          <w:szCs w:val="24"/>
        </w:rPr>
        <w:t xml:space="preserve">. Acta </w:t>
      </w:r>
      <w:proofErr w:type="spellStart"/>
      <w:r w:rsidRPr="001162EA">
        <w:rPr>
          <w:rFonts w:ascii="Times New Roman" w:hAnsi="Times New Roman" w:cs="Times New Roman"/>
          <w:i/>
          <w:iCs/>
          <w:color w:val="000000" w:themeColor="text1"/>
          <w:sz w:val="24"/>
          <w:szCs w:val="24"/>
        </w:rPr>
        <w:t>Veterinaria</w:t>
      </w:r>
      <w:proofErr w:type="spellEnd"/>
      <w:r w:rsidRPr="001162EA">
        <w:rPr>
          <w:rFonts w:ascii="Times New Roman" w:hAnsi="Times New Roman" w:cs="Times New Roman"/>
          <w:i/>
          <w:iCs/>
          <w:color w:val="000000" w:themeColor="text1"/>
          <w:sz w:val="24"/>
          <w:szCs w:val="24"/>
        </w:rPr>
        <w:t xml:space="preserve"> Brno</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49</w:t>
      </w:r>
      <w:r w:rsidRPr="001162EA">
        <w:rPr>
          <w:rFonts w:ascii="Times New Roman" w:hAnsi="Times New Roman" w:cs="Times New Roman"/>
          <w:color w:val="000000" w:themeColor="text1"/>
          <w:sz w:val="24"/>
          <w:szCs w:val="24"/>
        </w:rPr>
        <w:t xml:space="preserve">:251- 257. </w:t>
      </w:r>
    </w:p>
    <w:p w14:paraId="067AEF79" w14:textId="77777777" w:rsidR="001162EA" w:rsidRPr="001162EA" w:rsidRDefault="001162EA" w:rsidP="00AD5F3B">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lastRenderedPageBreak/>
        <w:t xml:space="preserve">Jain, P., Sharma, J. D., Sohu, D. and Sharma, P. 2005. Chemical analysis of drinking water of villages of Sanganer Tehsil, Jaipur district. </w:t>
      </w:r>
      <w:r w:rsidRPr="001162EA">
        <w:rPr>
          <w:rFonts w:ascii="Times New Roman" w:hAnsi="Times New Roman" w:cs="Times New Roman"/>
          <w:i/>
          <w:color w:val="000000" w:themeColor="text1"/>
          <w:sz w:val="24"/>
          <w:szCs w:val="24"/>
          <w:lang w:val="en-US"/>
        </w:rPr>
        <w:t>International Journal of Environmental Science and Technology</w:t>
      </w:r>
      <w:r w:rsidRPr="001162EA">
        <w:rPr>
          <w:rFonts w:ascii="Times New Roman" w:hAnsi="Times New Roman" w:cs="Times New Roman"/>
          <w:b/>
          <w:color w:val="000000" w:themeColor="text1"/>
          <w:sz w:val="24"/>
          <w:szCs w:val="24"/>
          <w:lang w:val="en-US"/>
        </w:rPr>
        <w:t xml:space="preserve"> 2</w:t>
      </w:r>
      <w:r w:rsidRPr="001162EA">
        <w:rPr>
          <w:rFonts w:ascii="Times New Roman" w:hAnsi="Times New Roman" w:cs="Times New Roman"/>
          <w:color w:val="000000" w:themeColor="text1"/>
          <w:sz w:val="24"/>
          <w:szCs w:val="24"/>
          <w:lang w:val="en-US"/>
        </w:rPr>
        <w:t xml:space="preserve">: 373-379. </w:t>
      </w:r>
    </w:p>
    <w:p w14:paraId="3541AC08"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Kaars</w:t>
      </w:r>
      <w:proofErr w:type="spellEnd"/>
      <w:r w:rsidRPr="001162EA">
        <w:rPr>
          <w:rFonts w:ascii="Times New Roman" w:hAnsi="Times New Roman" w:cs="Times New Roman"/>
          <w:color w:val="000000" w:themeColor="text1"/>
          <w:sz w:val="24"/>
          <w:szCs w:val="24"/>
          <w:lang w:val="en-US"/>
        </w:rPr>
        <w:t>, S. A. 1982. Mechanism of action of fungicides. Fungicide Resistance in Crop Plants. J. Dekker and S. G. Georgopoulos, eds. Center for Agricultural Publishing and Documentation, Wageningen, the Netherlands: 32-45.</w:t>
      </w:r>
    </w:p>
    <w:p w14:paraId="337175CA"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Kubrak, O. I., </w:t>
      </w:r>
      <w:proofErr w:type="spellStart"/>
      <w:r w:rsidRPr="001162EA">
        <w:rPr>
          <w:rFonts w:ascii="Times New Roman" w:hAnsi="Times New Roman" w:cs="Times New Roman"/>
          <w:color w:val="000000" w:themeColor="text1"/>
          <w:sz w:val="24"/>
          <w:szCs w:val="24"/>
          <w:lang w:val="en-US"/>
        </w:rPr>
        <w:t>Atamaniuk</w:t>
      </w:r>
      <w:proofErr w:type="spellEnd"/>
      <w:r w:rsidRPr="001162EA">
        <w:rPr>
          <w:rFonts w:ascii="Times New Roman" w:hAnsi="Times New Roman" w:cs="Times New Roman"/>
          <w:color w:val="000000" w:themeColor="text1"/>
          <w:sz w:val="24"/>
          <w:szCs w:val="24"/>
          <w:lang w:val="en-US"/>
        </w:rPr>
        <w:t xml:space="preserve">, T. M., Husak, V. V., </w:t>
      </w:r>
      <w:proofErr w:type="spellStart"/>
      <w:r w:rsidRPr="001162EA">
        <w:rPr>
          <w:rFonts w:ascii="Times New Roman" w:hAnsi="Times New Roman" w:cs="Times New Roman"/>
          <w:color w:val="000000" w:themeColor="text1"/>
          <w:sz w:val="24"/>
          <w:szCs w:val="24"/>
          <w:lang w:val="en-US"/>
        </w:rPr>
        <w:t>Drohomyretska</w:t>
      </w:r>
      <w:proofErr w:type="spellEnd"/>
      <w:r w:rsidRPr="001162EA">
        <w:rPr>
          <w:rFonts w:ascii="Times New Roman" w:hAnsi="Times New Roman" w:cs="Times New Roman"/>
          <w:color w:val="000000" w:themeColor="text1"/>
          <w:sz w:val="24"/>
          <w:szCs w:val="24"/>
          <w:lang w:val="en-US"/>
        </w:rPr>
        <w:t xml:space="preserve">, I. Z.,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J. M., </w:t>
      </w:r>
      <w:proofErr w:type="spellStart"/>
      <w:r w:rsidRPr="001162EA">
        <w:rPr>
          <w:rFonts w:ascii="Times New Roman" w:hAnsi="Times New Roman" w:cs="Times New Roman"/>
          <w:color w:val="000000" w:themeColor="text1"/>
          <w:sz w:val="24"/>
          <w:szCs w:val="24"/>
          <w:lang w:val="en-US"/>
        </w:rPr>
        <w:t>Storey</w:t>
      </w:r>
      <w:proofErr w:type="spellEnd"/>
      <w:r w:rsidRPr="001162EA">
        <w:rPr>
          <w:rFonts w:ascii="Times New Roman" w:hAnsi="Times New Roman" w:cs="Times New Roman"/>
          <w:color w:val="000000" w:themeColor="text1"/>
          <w:sz w:val="24"/>
          <w:szCs w:val="24"/>
          <w:lang w:val="en-US"/>
        </w:rPr>
        <w:t xml:space="preserve">, K. B. and </w:t>
      </w:r>
      <w:proofErr w:type="spellStart"/>
      <w:r w:rsidRPr="001162EA">
        <w:rPr>
          <w:rFonts w:ascii="Times New Roman" w:hAnsi="Times New Roman" w:cs="Times New Roman"/>
          <w:color w:val="000000" w:themeColor="text1"/>
          <w:sz w:val="24"/>
          <w:szCs w:val="24"/>
          <w:lang w:val="en-US"/>
        </w:rPr>
        <w:t>Lushchak</w:t>
      </w:r>
      <w:proofErr w:type="spellEnd"/>
      <w:r w:rsidRPr="001162EA">
        <w:rPr>
          <w:rFonts w:ascii="Times New Roman" w:hAnsi="Times New Roman" w:cs="Times New Roman"/>
          <w:color w:val="000000" w:themeColor="text1"/>
          <w:sz w:val="24"/>
          <w:szCs w:val="24"/>
          <w:lang w:val="en-US"/>
        </w:rPr>
        <w:t xml:space="preserve">, V. I. 2012. Oxidative stress responses in blood and gills of </w:t>
      </w:r>
      <w:r w:rsidRPr="001162EA">
        <w:rPr>
          <w:rFonts w:ascii="Times New Roman" w:hAnsi="Times New Roman" w:cs="Times New Roman"/>
          <w:i/>
          <w:color w:val="000000" w:themeColor="text1"/>
          <w:sz w:val="24"/>
          <w:szCs w:val="24"/>
          <w:lang w:val="en-US"/>
        </w:rPr>
        <w:t>Carassius auratus</w:t>
      </w:r>
      <w:r w:rsidRPr="001162EA">
        <w:rPr>
          <w:rFonts w:ascii="Times New Roman" w:hAnsi="Times New Roman" w:cs="Times New Roman"/>
          <w:color w:val="000000" w:themeColor="text1"/>
          <w:sz w:val="24"/>
          <w:szCs w:val="24"/>
          <w:lang w:val="en-US"/>
        </w:rPr>
        <w:t xml:space="preserve"> exposed to the mancozeb-containing carbamate fungicide tattoo. </w:t>
      </w:r>
      <w:r w:rsidRPr="001162EA">
        <w:rPr>
          <w:rFonts w:ascii="Times New Roman" w:hAnsi="Times New Roman" w:cs="Times New Roman"/>
          <w:i/>
          <w:color w:val="000000" w:themeColor="text1"/>
          <w:sz w:val="24"/>
          <w:szCs w:val="24"/>
          <w:lang w:val="en-US"/>
        </w:rPr>
        <w:t xml:space="preserve">Ecotoxicology and Environmental </w:t>
      </w:r>
      <w:proofErr w:type="spellStart"/>
      <w:r w:rsidRPr="001162EA">
        <w:rPr>
          <w:rFonts w:ascii="Times New Roman" w:hAnsi="Times New Roman" w:cs="Times New Roman"/>
          <w:i/>
          <w:color w:val="000000" w:themeColor="text1"/>
          <w:sz w:val="24"/>
          <w:szCs w:val="24"/>
          <w:lang w:val="en-US"/>
        </w:rPr>
        <w:t>Saftey</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85</w:t>
      </w:r>
      <w:r w:rsidRPr="001162EA">
        <w:rPr>
          <w:rFonts w:ascii="Times New Roman" w:hAnsi="Times New Roman" w:cs="Times New Roman"/>
          <w:color w:val="000000" w:themeColor="text1"/>
          <w:sz w:val="24"/>
          <w:szCs w:val="24"/>
          <w:lang w:val="en-US"/>
        </w:rPr>
        <w:t>: 37–43.</w:t>
      </w:r>
    </w:p>
    <w:p w14:paraId="22C099C8"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lang w:val="en-US"/>
        </w:rPr>
      </w:pPr>
      <w:r w:rsidRPr="001162EA">
        <w:rPr>
          <w:rFonts w:ascii="Times New Roman" w:hAnsi="Times New Roman" w:cs="Times New Roman"/>
          <w:bCs/>
          <w:color w:val="000000" w:themeColor="text1"/>
          <w:sz w:val="24"/>
          <w:szCs w:val="24"/>
          <w:lang w:val="en-US"/>
        </w:rPr>
        <w:t xml:space="preserve">Kuppuswamy, J. M. and Seetharaman, B. 2020. Mancozeb exposure at sublethal concentration alters the transcription of the genes related to apoptosis in the adult zebrafish </w:t>
      </w:r>
      <w:r w:rsidRPr="001162EA">
        <w:rPr>
          <w:rFonts w:ascii="Times New Roman" w:hAnsi="Times New Roman" w:cs="Times New Roman"/>
          <w:bCs/>
          <w:i/>
          <w:color w:val="000000" w:themeColor="text1"/>
          <w:sz w:val="24"/>
          <w:szCs w:val="24"/>
          <w:lang w:val="en-US"/>
        </w:rPr>
        <w:t>(Danio rerio</w:t>
      </w:r>
      <w:r w:rsidRPr="001162EA">
        <w:rPr>
          <w:rFonts w:ascii="Times New Roman" w:hAnsi="Times New Roman" w:cs="Times New Roman"/>
          <w:bCs/>
          <w:color w:val="000000" w:themeColor="text1"/>
          <w:sz w:val="24"/>
          <w:szCs w:val="24"/>
          <w:lang w:val="en-US"/>
        </w:rPr>
        <w:t>) brain.</w:t>
      </w:r>
      <w:r w:rsidRPr="001162EA">
        <w:rPr>
          <w:rFonts w:ascii="Times New Roman" w:hAnsi="Times New Roman" w:cs="Times New Roman"/>
          <w:bCs/>
          <w:i/>
          <w:color w:val="000000" w:themeColor="text1"/>
          <w:sz w:val="24"/>
          <w:szCs w:val="24"/>
          <w:lang w:val="en-US"/>
        </w:rPr>
        <w:t xml:space="preserve"> Research Journal of Pharmacy and Technology </w:t>
      </w:r>
      <w:r w:rsidRPr="001162EA">
        <w:rPr>
          <w:rFonts w:ascii="Times New Roman" w:hAnsi="Times New Roman" w:cs="Times New Roman"/>
          <w:b/>
          <w:bCs/>
          <w:color w:val="000000" w:themeColor="text1"/>
          <w:sz w:val="24"/>
          <w:szCs w:val="24"/>
          <w:lang w:val="en-US"/>
        </w:rPr>
        <w:t>13</w:t>
      </w:r>
      <w:r w:rsidRPr="001162EA">
        <w:rPr>
          <w:rFonts w:ascii="Times New Roman" w:hAnsi="Times New Roman" w:cs="Times New Roman"/>
          <w:bCs/>
          <w:color w:val="000000" w:themeColor="text1"/>
          <w:sz w:val="24"/>
          <w:szCs w:val="24"/>
          <w:lang w:val="en-US"/>
        </w:rPr>
        <w:t>(10): 4801-4804.</w:t>
      </w:r>
    </w:p>
    <w:p w14:paraId="51D84780"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eastAsia="Times New Roman" w:hAnsi="Times New Roman" w:cs="Times New Roman"/>
          <w:color w:val="000000" w:themeColor="text1"/>
          <w:kern w:val="0"/>
          <w:sz w:val="24"/>
          <w:szCs w:val="24"/>
          <w:lang w:eastAsia="en-IN"/>
          <w14:ligatures w14:val="none"/>
        </w:rPr>
        <w:t>Landis, W. G.</w:t>
      </w:r>
      <w:r w:rsidRPr="001162EA">
        <w:rPr>
          <w:rFonts w:ascii="Times New Roman" w:eastAsia="Times New Roman" w:hAnsi="Times New Roman" w:cs="Times New Roman"/>
          <w:color w:val="000000" w:themeColor="text1"/>
          <w:spacing w:val="-2"/>
          <w:kern w:val="0"/>
          <w:sz w:val="24"/>
          <w:szCs w:val="24"/>
          <w:lang w:eastAsia="en-IN"/>
          <w14:ligatures w14:val="none"/>
        </w:rPr>
        <w:t xml:space="preserve"> 2009.</w:t>
      </w:r>
      <w:r w:rsidRPr="001162EA">
        <w:rPr>
          <w:rFonts w:ascii="Times New Roman" w:eastAsia="Times New Roman" w:hAnsi="Times New Roman" w:cs="Times New Roman"/>
          <w:color w:val="000000" w:themeColor="text1"/>
          <w:kern w:val="0"/>
          <w:sz w:val="24"/>
          <w:szCs w:val="24"/>
          <w:lang w:eastAsia="en-IN"/>
          <w14:ligatures w14:val="none"/>
        </w:rPr>
        <w:t xml:space="preserve"> Why has ecological risk assessment found such limited application? </w:t>
      </w:r>
      <w:r w:rsidRPr="001162EA">
        <w:rPr>
          <w:rFonts w:ascii="Times New Roman" w:eastAsia="Times New Roman" w:hAnsi="Times New Roman" w:cs="Times New Roman"/>
          <w:i/>
          <w:iCs/>
          <w:color w:val="000000" w:themeColor="text1"/>
          <w:kern w:val="0"/>
          <w:sz w:val="24"/>
          <w:szCs w:val="24"/>
          <w:lang w:eastAsia="en-IN"/>
          <w14:ligatures w14:val="none"/>
        </w:rPr>
        <w:t xml:space="preserve">Human and Ecological Risk Assessment </w:t>
      </w:r>
      <w:r w:rsidRPr="001162EA">
        <w:rPr>
          <w:rFonts w:ascii="Times New Roman" w:eastAsia="Times New Roman" w:hAnsi="Times New Roman" w:cs="Times New Roman"/>
          <w:b/>
          <w:bCs/>
          <w:color w:val="000000" w:themeColor="text1"/>
          <w:spacing w:val="-2"/>
          <w:kern w:val="0"/>
          <w:sz w:val="24"/>
          <w:szCs w:val="24"/>
          <w:lang w:eastAsia="en-IN"/>
          <w14:ligatures w14:val="none"/>
        </w:rPr>
        <w:t>15</w:t>
      </w:r>
      <w:r w:rsidRPr="001162EA">
        <w:rPr>
          <w:rFonts w:ascii="Times New Roman" w:eastAsia="Times New Roman" w:hAnsi="Times New Roman" w:cs="Times New Roman"/>
          <w:color w:val="000000" w:themeColor="text1"/>
          <w:spacing w:val="-2"/>
          <w:kern w:val="0"/>
          <w:sz w:val="24"/>
          <w:szCs w:val="24"/>
          <w:lang w:eastAsia="en-IN"/>
          <w14:ligatures w14:val="none"/>
        </w:rPr>
        <w:t>(5)</w:t>
      </w:r>
      <w:r w:rsidRPr="001162EA">
        <w:rPr>
          <w:rFonts w:ascii="Times New Roman" w:eastAsia="Times New Roman" w:hAnsi="Times New Roman" w:cs="Times New Roman"/>
          <w:color w:val="000000" w:themeColor="text1"/>
          <w:spacing w:val="6"/>
          <w:kern w:val="0"/>
          <w:sz w:val="24"/>
          <w:szCs w:val="24"/>
          <w:lang w:eastAsia="en-IN"/>
          <w14:ligatures w14:val="none"/>
        </w:rPr>
        <w:t>:</w:t>
      </w:r>
      <w:r w:rsidRPr="001162EA">
        <w:rPr>
          <w:rFonts w:ascii="Times New Roman" w:eastAsia="Times New Roman" w:hAnsi="Times New Roman" w:cs="Times New Roman"/>
          <w:color w:val="000000" w:themeColor="text1"/>
          <w:spacing w:val="-2"/>
          <w:kern w:val="0"/>
          <w:sz w:val="24"/>
          <w:szCs w:val="24"/>
          <w:lang w:eastAsia="en-IN"/>
          <w14:ligatures w14:val="none"/>
        </w:rPr>
        <w:t>849</w:t>
      </w:r>
      <w:r w:rsidRPr="001162EA">
        <w:rPr>
          <w:rFonts w:ascii="Times New Roman" w:eastAsia="Times New Roman" w:hAnsi="Times New Roman" w:cs="Times New Roman"/>
          <w:color w:val="000000" w:themeColor="text1"/>
          <w:kern w:val="0"/>
          <w:sz w:val="24"/>
          <w:szCs w:val="24"/>
          <w:lang w:eastAsia="en-IN"/>
          <w14:ligatures w14:val="none"/>
        </w:rPr>
        <w:t xml:space="preserve">-857, </w:t>
      </w:r>
    </w:p>
    <w:p w14:paraId="713BDC0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Leader, A., </w:t>
      </w:r>
      <w:proofErr w:type="spellStart"/>
      <w:r w:rsidRPr="001162EA">
        <w:rPr>
          <w:rFonts w:ascii="Times New Roman" w:hAnsi="Times New Roman" w:cs="Times New Roman"/>
          <w:color w:val="000000" w:themeColor="text1"/>
          <w:sz w:val="24"/>
          <w:szCs w:val="24"/>
          <w:lang w:val="en-US"/>
        </w:rPr>
        <w:t>Kemmitt</w:t>
      </w:r>
      <w:proofErr w:type="spellEnd"/>
      <w:r w:rsidRPr="001162EA">
        <w:rPr>
          <w:rFonts w:ascii="Times New Roman" w:hAnsi="Times New Roman" w:cs="Times New Roman"/>
          <w:color w:val="000000" w:themeColor="text1"/>
          <w:sz w:val="24"/>
          <w:szCs w:val="24"/>
          <w:lang w:val="en-US"/>
        </w:rPr>
        <w:t xml:space="preserve">, G. and Orpin, C. 2008. </w:t>
      </w:r>
      <w:proofErr w:type="spellStart"/>
      <w:r w:rsidRPr="001162EA">
        <w:rPr>
          <w:rFonts w:ascii="Times New Roman" w:hAnsi="Times New Roman" w:cs="Times New Roman"/>
          <w:color w:val="000000" w:themeColor="text1"/>
          <w:sz w:val="24"/>
          <w:szCs w:val="24"/>
          <w:lang w:val="en-US"/>
        </w:rPr>
        <w:t>Dithane</w:t>
      </w:r>
      <w:proofErr w:type="spellEnd"/>
      <w:r w:rsidRPr="001162EA">
        <w:rPr>
          <w:rFonts w:ascii="Times New Roman" w:hAnsi="Times New Roman" w:cs="Times New Roman"/>
          <w:color w:val="000000" w:themeColor="text1"/>
          <w:sz w:val="24"/>
          <w:szCs w:val="24"/>
          <w:lang w:val="en-US"/>
        </w:rPr>
        <w:t xml:space="preserve"> keeping an old friend going! Proc. 2008 </w:t>
      </w:r>
      <w:proofErr w:type="spellStart"/>
      <w:r w:rsidRPr="001162EA">
        <w:rPr>
          <w:rFonts w:ascii="Times New Roman" w:hAnsi="Times New Roman" w:cs="Times New Roman"/>
          <w:color w:val="000000" w:themeColor="text1"/>
          <w:sz w:val="24"/>
          <w:szCs w:val="24"/>
          <w:lang w:val="en-US"/>
        </w:rPr>
        <w:t>Euroblight</w:t>
      </w:r>
      <w:proofErr w:type="spellEnd"/>
      <w:r w:rsidRPr="001162EA">
        <w:rPr>
          <w:rFonts w:ascii="Times New Roman" w:hAnsi="Times New Roman" w:cs="Times New Roman"/>
          <w:color w:val="000000" w:themeColor="text1"/>
          <w:sz w:val="24"/>
          <w:szCs w:val="24"/>
          <w:lang w:val="en-US"/>
        </w:rPr>
        <w:t xml:space="preserve"> Workshop, Hamar, Norway. </w:t>
      </w:r>
      <w:hyperlink r:id="rId8" w:history="1">
        <w:r w:rsidRPr="001162EA">
          <w:rPr>
            <w:rStyle w:val="Hyperlink"/>
            <w:rFonts w:ascii="Times New Roman" w:hAnsi="Times New Roman" w:cs="Times New Roman"/>
            <w:color w:val="000000" w:themeColor="text1"/>
            <w:sz w:val="24"/>
            <w:szCs w:val="24"/>
            <w:lang w:val="en-US"/>
          </w:rPr>
          <w:t>http://www.euroblight.net/Workshop/2008Hamar/PPT/26_Leader_Dithane_keeping_old_friend_going _Hamar_oct2008.pdf</w:t>
        </w:r>
      </w:hyperlink>
      <w:r w:rsidRPr="001162EA">
        <w:rPr>
          <w:rFonts w:ascii="Times New Roman" w:hAnsi="Times New Roman" w:cs="Times New Roman"/>
          <w:color w:val="000000" w:themeColor="text1"/>
          <w:sz w:val="24"/>
          <w:szCs w:val="24"/>
          <w:lang w:val="en-US"/>
        </w:rPr>
        <w:t>.</w:t>
      </w:r>
    </w:p>
    <w:p w14:paraId="2074F347"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Ludwig, R. D. and Thorn, G. D. 1960. Chemistry and mode of action of </w:t>
      </w:r>
      <w:proofErr w:type="spellStart"/>
      <w:r w:rsidRPr="001162EA">
        <w:rPr>
          <w:rFonts w:ascii="Times New Roman" w:hAnsi="Times New Roman" w:cs="Times New Roman"/>
          <w:color w:val="000000" w:themeColor="text1"/>
          <w:sz w:val="24"/>
          <w:szCs w:val="24"/>
          <w:lang w:val="en-US"/>
        </w:rPr>
        <w:t>Dithiocarbamate</w:t>
      </w:r>
      <w:proofErr w:type="spellEnd"/>
      <w:r w:rsidRPr="001162EA">
        <w:rPr>
          <w:rFonts w:ascii="Times New Roman" w:hAnsi="Times New Roman" w:cs="Times New Roman"/>
          <w:color w:val="000000" w:themeColor="text1"/>
          <w:sz w:val="24"/>
          <w:szCs w:val="24"/>
          <w:lang w:val="en-US"/>
        </w:rPr>
        <w:t xml:space="preserve"> fungicides. </w:t>
      </w:r>
      <w:r w:rsidRPr="001162EA">
        <w:rPr>
          <w:rFonts w:ascii="Times New Roman" w:hAnsi="Times New Roman" w:cs="Times New Roman"/>
          <w:i/>
          <w:color w:val="000000" w:themeColor="text1"/>
          <w:sz w:val="24"/>
          <w:szCs w:val="24"/>
          <w:lang w:val="en-US"/>
        </w:rPr>
        <w:t>Advances in Pest Control Research</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30</w:t>
      </w:r>
      <w:r w:rsidRPr="001162EA">
        <w:rPr>
          <w:rFonts w:ascii="Times New Roman" w:hAnsi="Times New Roman" w:cs="Times New Roman"/>
          <w:color w:val="000000" w:themeColor="text1"/>
          <w:sz w:val="24"/>
          <w:szCs w:val="24"/>
          <w:lang w:val="en-US"/>
        </w:rPr>
        <w:t>: 219-252.</w:t>
      </w:r>
    </w:p>
    <w:p w14:paraId="41A5B2A6"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lang w:val="en-US"/>
        </w:rPr>
        <w:t xml:space="preserve">Marques, A., Rego, A., Guilherme, S., </w:t>
      </w:r>
      <w:proofErr w:type="spellStart"/>
      <w:r w:rsidRPr="001162EA">
        <w:rPr>
          <w:rFonts w:ascii="Times New Roman" w:hAnsi="Times New Roman" w:cs="Times New Roman"/>
          <w:color w:val="000000" w:themeColor="text1"/>
          <w:sz w:val="24"/>
          <w:szCs w:val="24"/>
          <w:lang w:val="en-US"/>
        </w:rPr>
        <w:t>Gaivao</w:t>
      </w:r>
      <w:proofErr w:type="spellEnd"/>
      <w:r w:rsidRPr="001162EA">
        <w:rPr>
          <w:rFonts w:ascii="Times New Roman" w:hAnsi="Times New Roman" w:cs="Times New Roman"/>
          <w:color w:val="000000" w:themeColor="text1"/>
          <w:sz w:val="24"/>
          <w:szCs w:val="24"/>
          <w:lang w:val="en-US"/>
        </w:rPr>
        <w:t xml:space="preserve">, I., Santos, M. A. and Pacheco, M. 2016. Evidences of DNA and chromosomal damage induced by the mancozeb-based fungicide </w:t>
      </w:r>
      <w:proofErr w:type="spellStart"/>
      <w:r w:rsidRPr="001162EA">
        <w:rPr>
          <w:rFonts w:ascii="Times New Roman" w:hAnsi="Times New Roman" w:cs="Times New Roman"/>
          <w:color w:val="000000" w:themeColor="text1"/>
          <w:sz w:val="24"/>
          <w:szCs w:val="24"/>
          <w:lang w:val="en-US"/>
        </w:rPr>
        <w:t>Mancozan</w:t>
      </w:r>
      <w:proofErr w:type="spellEnd"/>
      <w:r w:rsidRPr="001162EA">
        <w:rPr>
          <w:rFonts w:ascii="Times New Roman" w:hAnsi="Times New Roman" w:cs="Times New Roman"/>
          <w:color w:val="000000" w:themeColor="text1"/>
          <w:sz w:val="24"/>
          <w:szCs w:val="24"/>
          <w:lang w:val="en-US"/>
        </w:rPr>
        <w:t xml:space="preserve"> in fish (</w:t>
      </w:r>
      <w:r w:rsidRPr="001162EA">
        <w:rPr>
          <w:rFonts w:ascii="Times New Roman" w:hAnsi="Times New Roman" w:cs="Times New Roman"/>
          <w:i/>
          <w:color w:val="000000" w:themeColor="text1"/>
          <w:sz w:val="24"/>
          <w:szCs w:val="24"/>
          <w:lang w:val="en-US"/>
        </w:rPr>
        <w:t xml:space="preserve">Anguilla </w:t>
      </w:r>
      <w:proofErr w:type="spellStart"/>
      <w:r w:rsidRPr="001162EA">
        <w:rPr>
          <w:rFonts w:ascii="Times New Roman" w:hAnsi="Times New Roman" w:cs="Times New Roman"/>
          <w:i/>
          <w:color w:val="000000" w:themeColor="text1"/>
          <w:sz w:val="24"/>
          <w:szCs w:val="24"/>
          <w:lang w:val="en-US"/>
        </w:rPr>
        <w:t>anguilla</w:t>
      </w:r>
      <w:proofErr w:type="spellEnd"/>
      <w:r w:rsidRPr="001162EA">
        <w:rPr>
          <w:rFonts w:ascii="Times New Roman" w:hAnsi="Times New Roman" w:cs="Times New Roman"/>
          <w:color w:val="000000" w:themeColor="text1"/>
          <w:sz w:val="24"/>
          <w:szCs w:val="24"/>
          <w:lang w:val="en-US"/>
        </w:rPr>
        <w:t xml:space="preserve"> L.) </w:t>
      </w:r>
      <w:r w:rsidRPr="001162EA">
        <w:rPr>
          <w:rFonts w:ascii="Times New Roman" w:hAnsi="Times New Roman" w:cs="Times New Roman"/>
          <w:i/>
          <w:color w:val="000000" w:themeColor="text1"/>
          <w:sz w:val="24"/>
          <w:szCs w:val="24"/>
          <w:lang w:val="en-US"/>
        </w:rPr>
        <w:t>Pesticide Biochemistry and Physiology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133</w:t>
      </w:r>
      <w:r w:rsidRPr="001162EA">
        <w:rPr>
          <w:rFonts w:ascii="Times New Roman" w:hAnsi="Times New Roman" w:cs="Times New Roman"/>
          <w:color w:val="000000" w:themeColor="text1"/>
          <w:sz w:val="24"/>
          <w:szCs w:val="24"/>
          <w:lang w:val="en-US"/>
        </w:rPr>
        <w:t>: 52-58.</w:t>
      </w:r>
    </w:p>
    <w:p w14:paraId="0CC36B91"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rPr>
      </w:pPr>
      <w:r w:rsidRPr="00006C56">
        <w:rPr>
          <w:rFonts w:ascii="Times New Roman" w:hAnsi="Times New Roman" w:cs="Times New Roman"/>
          <w:bCs/>
          <w:color w:val="000000" w:themeColor="text1"/>
          <w:sz w:val="24"/>
          <w:szCs w:val="24"/>
        </w:rPr>
        <w:t>Maurya</w:t>
      </w:r>
      <w:r w:rsidRPr="001162EA">
        <w:rPr>
          <w:rFonts w:ascii="Times New Roman" w:hAnsi="Times New Roman" w:cs="Times New Roman"/>
          <w:bCs/>
          <w:color w:val="000000" w:themeColor="text1"/>
          <w:sz w:val="24"/>
          <w:szCs w:val="24"/>
        </w:rPr>
        <w:t xml:space="preserve">, P. K., </w:t>
      </w:r>
      <w:r w:rsidRPr="00006C56">
        <w:rPr>
          <w:rFonts w:ascii="Times New Roman" w:hAnsi="Times New Roman" w:cs="Times New Roman"/>
          <w:bCs/>
          <w:color w:val="000000" w:themeColor="text1"/>
          <w:sz w:val="24"/>
          <w:szCs w:val="24"/>
        </w:rPr>
        <w:t>Jyoti</w:t>
      </w:r>
      <w:r w:rsidRPr="001162EA">
        <w:rPr>
          <w:rFonts w:ascii="Times New Roman" w:hAnsi="Times New Roman" w:cs="Times New Roman"/>
          <w:bCs/>
          <w:color w:val="000000" w:themeColor="text1"/>
          <w:sz w:val="24"/>
          <w:szCs w:val="24"/>
        </w:rPr>
        <w:t xml:space="preserve">, S and </w:t>
      </w:r>
      <w:r w:rsidRPr="00006C56">
        <w:rPr>
          <w:rFonts w:ascii="Times New Roman" w:hAnsi="Times New Roman" w:cs="Times New Roman"/>
          <w:bCs/>
          <w:color w:val="000000" w:themeColor="text1"/>
          <w:sz w:val="24"/>
          <w:szCs w:val="24"/>
        </w:rPr>
        <w:t>Maurya</w:t>
      </w:r>
      <w:r w:rsidRPr="001162EA">
        <w:rPr>
          <w:rFonts w:ascii="Times New Roman" w:hAnsi="Times New Roman" w:cs="Times New Roman"/>
          <w:bCs/>
          <w:color w:val="000000" w:themeColor="text1"/>
          <w:sz w:val="24"/>
          <w:szCs w:val="24"/>
        </w:rPr>
        <w:t xml:space="preserve">, P. K. 2024. Acute toxicity of </w:t>
      </w:r>
      <w:proofErr w:type="spellStart"/>
      <w:r w:rsidRPr="001162EA">
        <w:rPr>
          <w:rFonts w:ascii="Times New Roman" w:hAnsi="Times New Roman" w:cs="Times New Roman"/>
          <w:bCs/>
          <w:color w:val="000000" w:themeColor="text1"/>
          <w:sz w:val="24"/>
          <w:szCs w:val="24"/>
        </w:rPr>
        <w:t>dithane</w:t>
      </w:r>
      <w:proofErr w:type="spellEnd"/>
      <w:r w:rsidRPr="001162EA">
        <w:rPr>
          <w:rFonts w:ascii="Times New Roman" w:hAnsi="Times New Roman" w:cs="Times New Roman"/>
          <w:bCs/>
          <w:color w:val="000000" w:themeColor="text1"/>
          <w:sz w:val="24"/>
          <w:szCs w:val="24"/>
        </w:rPr>
        <w:t xml:space="preserve"> M-45 in freshwater fish </w:t>
      </w:r>
      <w:proofErr w:type="spellStart"/>
      <w:r w:rsidRPr="001162EA">
        <w:rPr>
          <w:rFonts w:ascii="Times New Roman" w:hAnsi="Times New Roman" w:cs="Times New Roman"/>
          <w:bCs/>
          <w:i/>
          <w:iCs/>
          <w:color w:val="000000" w:themeColor="text1"/>
          <w:sz w:val="24"/>
          <w:szCs w:val="24"/>
        </w:rPr>
        <w:t>Labeo</w:t>
      </w:r>
      <w:proofErr w:type="spellEnd"/>
      <w:r w:rsidRPr="001162EA">
        <w:rPr>
          <w:rFonts w:ascii="Times New Roman" w:hAnsi="Times New Roman" w:cs="Times New Roman"/>
          <w:bCs/>
          <w:i/>
          <w:iCs/>
          <w:color w:val="000000" w:themeColor="text1"/>
          <w:sz w:val="24"/>
          <w:szCs w:val="24"/>
        </w:rPr>
        <w:t xml:space="preserve"> </w:t>
      </w:r>
      <w:proofErr w:type="spellStart"/>
      <w:r w:rsidRPr="001162EA">
        <w:rPr>
          <w:rFonts w:ascii="Times New Roman" w:hAnsi="Times New Roman" w:cs="Times New Roman"/>
          <w:bCs/>
          <w:i/>
          <w:iCs/>
          <w:color w:val="000000" w:themeColor="text1"/>
          <w:sz w:val="24"/>
          <w:szCs w:val="24"/>
        </w:rPr>
        <w:t>rohita</w:t>
      </w:r>
      <w:proofErr w:type="spellEnd"/>
      <w:r w:rsidRPr="001162EA">
        <w:rPr>
          <w:rFonts w:ascii="Times New Roman" w:hAnsi="Times New Roman" w:cs="Times New Roman"/>
          <w:bCs/>
          <w:color w:val="000000" w:themeColor="text1"/>
          <w:sz w:val="24"/>
          <w:szCs w:val="24"/>
        </w:rPr>
        <w:t>: A laboratory study</w:t>
      </w:r>
      <w:r w:rsidRPr="001162EA">
        <w:rPr>
          <w:rFonts w:ascii="Times New Roman" w:hAnsi="Times New Roman" w:cs="Times New Roman"/>
          <w:bCs/>
          <w:i/>
          <w:iCs/>
          <w:color w:val="000000" w:themeColor="text1"/>
          <w:sz w:val="24"/>
          <w:szCs w:val="24"/>
        </w:rPr>
        <w:t>. Environment Conservation Journal</w:t>
      </w:r>
      <w:r w:rsidRPr="001162EA">
        <w:rPr>
          <w:rFonts w:ascii="Times New Roman" w:hAnsi="Times New Roman" w:cs="Times New Roman"/>
          <w:bCs/>
          <w:color w:val="000000" w:themeColor="text1"/>
          <w:sz w:val="24"/>
          <w:szCs w:val="24"/>
        </w:rPr>
        <w:t xml:space="preserve"> </w:t>
      </w:r>
      <w:r w:rsidRPr="001162EA">
        <w:rPr>
          <w:rFonts w:ascii="Times New Roman" w:hAnsi="Times New Roman" w:cs="Times New Roman"/>
          <w:b/>
          <w:color w:val="000000" w:themeColor="text1"/>
          <w:sz w:val="24"/>
          <w:szCs w:val="24"/>
        </w:rPr>
        <w:t>25</w:t>
      </w:r>
      <w:r w:rsidRPr="001162EA">
        <w:rPr>
          <w:rFonts w:ascii="Times New Roman" w:hAnsi="Times New Roman" w:cs="Times New Roman"/>
          <w:bCs/>
          <w:color w:val="000000" w:themeColor="text1"/>
          <w:sz w:val="24"/>
          <w:szCs w:val="24"/>
        </w:rPr>
        <w:t xml:space="preserve">(4):1113-1119, </w:t>
      </w:r>
    </w:p>
    <w:p w14:paraId="4002444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Morel, F. M. M., </w:t>
      </w:r>
      <w:proofErr w:type="spellStart"/>
      <w:r w:rsidRPr="001162EA">
        <w:rPr>
          <w:rFonts w:ascii="Times New Roman" w:hAnsi="Times New Roman" w:cs="Times New Roman"/>
          <w:color w:val="000000" w:themeColor="text1"/>
          <w:sz w:val="24"/>
          <w:szCs w:val="24"/>
          <w:lang w:val="en-US"/>
        </w:rPr>
        <w:t>Kraepiel</w:t>
      </w:r>
      <w:proofErr w:type="spellEnd"/>
      <w:r w:rsidRPr="001162EA">
        <w:rPr>
          <w:rFonts w:ascii="Times New Roman" w:hAnsi="Times New Roman" w:cs="Times New Roman"/>
          <w:color w:val="000000" w:themeColor="text1"/>
          <w:sz w:val="24"/>
          <w:szCs w:val="24"/>
          <w:lang w:val="en-US"/>
        </w:rPr>
        <w:t xml:space="preserve">, A. M. L. and Amyot, M. 1998. The chemical cycle and bioaccumulation of mercury. </w:t>
      </w:r>
      <w:r w:rsidRPr="001162EA">
        <w:rPr>
          <w:rFonts w:ascii="Times New Roman" w:hAnsi="Times New Roman" w:cs="Times New Roman"/>
          <w:bCs/>
          <w:i/>
          <w:color w:val="000000" w:themeColor="text1"/>
          <w:sz w:val="24"/>
          <w:szCs w:val="24"/>
          <w:lang w:val="en-US"/>
        </w:rPr>
        <w:t>Annual Review</w:t>
      </w:r>
      <w:r w:rsidRPr="001162EA">
        <w:rPr>
          <w:rFonts w:ascii="Times New Roman" w:hAnsi="Times New Roman" w:cs="Times New Roman"/>
          <w:color w:val="000000" w:themeColor="text1"/>
          <w:sz w:val="24"/>
          <w:szCs w:val="24"/>
          <w:lang w:val="en-US"/>
        </w:rPr>
        <w:t> of </w:t>
      </w:r>
      <w:r w:rsidRPr="001162EA">
        <w:rPr>
          <w:rFonts w:ascii="Times New Roman" w:hAnsi="Times New Roman" w:cs="Times New Roman"/>
          <w:bCs/>
          <w:i/>
          <w:color w:val="000000" w:themeColor="text1"/>
          <w:sz w:val="24"/>
          <w:szCs w:val="24"/>
          <w:lang w:val="en-US"/>
        </w:rPr>
        <w:t>Ecology</w:t>
      </w:r>
      <w:r w:rsidRPr="001162EA">
        <w:rPr>
          <w:rFonts w:ascii="Times New Roman" w:hAnsi="Times New Roman" w:cs="Times New Roman"/>
          <w:color w:val="000000" w:themeColor="text1"/>
          <w:sz w:val="24"/>
          <w:szCs w:val="24"/>
          <w:lang w:val="en-US"/>
        </w:rPr>
        <w:t> </w:t>
      </w:r>
      <w:r w:rsidRPr="001162EA">
        <w:rPr>
          <w:rFonts w:ascii="Times New Roman" w:hAnsi="Times New Roman" w:cs="Times New Roman"/>
          <w:i/>
          <w:color w:val="000000" w:themeColor="text1"/>
          <w:sz w:val="24"/>
          <w:szCs w:val="24"/>
          <w:lang w:val="en-US"/>
        </w:rPr>
        <w:t>and Systematics</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29</w:t>
      </w:r>
      <w:r w:rsidRPr="001162EA">
        <w:rPr>
          <w:rFonts w:ascii="Times New Roman" w:hAnsi="Times New Roman" w:cs="Times New Roman"/>
          <w:color w:val="000000" w:themeColor="text1"/>
          <w:sz w:val="24"/>
          <w:szCs w:val="24"/>
          <w:lang w:val="en-US"/>
        </w:rPr>
        <w:t>: 543-566.</w:t>
      </w:r>
    </w:p>
    <w:p w14:paraId="54482775" w14:textId="0FEA2AFF" w:rsidR="00154C4F" w:rsidRDefault="00154C4F" w:rsidP="00154C4F">
      <w:pPr>
        <w:spacing w:before="240" w:line="360" w:lineRule="auto"/>
        <w:jc w:val="both"/>
        <w:rPr>
          <w:rFonts w:ascii="Times New Roman" w:hAnsi="Times New Roman" w:cs="Times New Roman"/>
          <w:color w:val="000000" w:themeColor="text1"/>
          <w:sz w:val="24"/>
          <w:szCs w:val="24"/>
        </w:rPr>
      </w:pPr>
      <w:r w:rsidRPr="000D64F4">
        <w:rPr>
          <w:rFonts w:ascii="Times New Roman" w:hAnsi="Times New Roman" w:cs="Times New Roman"/>
          <w:color w:val="000000" w:themeColor="text1"/>
          <w:sz w:val="24"/>
          <w:szCs w:val="24"/>
        </w:rPr>
        <w:lastRenderedPageBreak/>
        <w:t>Odo, U., Ebuka, I., Chijioke, F.</w:t>
      </w:r>
      <w:r w:rsidRPr="001162EA">
        <w:rPr>
          <w:rFonts w:ascii="Times New Roman" w:hAnsi="Times New Roman" w:cs="Times New Roman"/>
          <w:color w:val="000000" w:themeColor="text1"/>
          <w:sz w:val="24"/>
          <w:szCs w:val="24"/>
        </w:rPr>
        <w:t xml:space="preserve"> and </w:t>
      </w:r>
      <w:r w:rsidRPr="000D64F4">
        <w:rPr>
          <w:rFonts w:ascii="Times New Roman" w:hAnsi="Times New Roman" w:cs="Times New Roman"/>
          <w:color w:val="000000" w:themeColor="text1"/>
          <w:sz w:val="24"/>
          <w:szCs w:val="24"/>
        </w:rPr>
        <w:t>Odo, G, E.</w:t>
      </w:r>
      <w:r w:rsidR="008D08EA">
        <w:rPr>
          <w:rFonts w:ascii="Times New Roman" w:hAnsi="Times New Roman" w:cs="Times New Roman"/>
          <w:color w:val="000000" w:themeColor="text1"/>
          <w:sz w:val="24"/>
          <w:szCs w:val="24"/>
        </w:rPr>
        <w:t xml:space="preserve"> </w:t>
      </w:r>
      <w:r w:rsidRPr="000D64F4">
        <w:rPr>
          <w:rFonts w:ascii="Times New Roman" w:hAnsi="Times New Roman" w:cs="Times New Roman"/>
          <w:color w:val="000000" w:themeColor="text1"/>
          <w:sz w:val="24"/>
          <w:szCs w:val="24"/>
        </w:rPr>
        <w:t>2023. Morphometric indices and Oxidative Stress Biomarkers of African</w:t>
      </w:r>
      <w:r w:rsidRPr="001162EA">
        <w:rPr>
          <w:rFonts w:ascii="Times New Roman" w:hAnsi="Times New Roman" w:cs="Times New Roman"/>
          <w:color w:val="000000" w:themeColor="text1"/>
          <w:sz w:val="24"/>
          <w:szCs w:val="24"/>
        </w:rPr>
        <w:t xml:space="preserve"> Catfish </w:t>
      </w:r>
      <w:r w:rsidRPr="001162EA">
        <w:rPr>
          <w:rFonts w:ascii="Times New Roman" w:hAnsi="Times New Roman" w:cs="Times New Roman"/>
          <w:i/>
          <w:iCs/>
          <w:color w:val="000000" w:themeColor="text1"/>
          <w:sz w:val="24"/>
          <w:szCs w:val="24"/>
        </w:rPr>
        <w:t xml:space="preserve">Clarias </w:t>
      </w:r>
      <w:proofErr w:type="spellStart"/>
      <w:r w:rsidRPr="001162EA">
        <w:rPr>
          <w:rFonts w:ascii="Times New Roman" w:hAnsi="Times New Roman" w:cs="Times New Roman"/>
          <w:i/>
          <w:iCs/>
          <w:color w:val="000000" w:themeColor="text1"/>
          <w:sz w:val="24"/>
          <w:szCs w:val="24"/>
        </w:rPr>
        <w:t>gariepinus</w:t>
      </w:r>
      <w:proofErr w:type="spellEnd"/>
      <w:r w:rsidRPr="001162EA">
        <w:rPr>
          <w:rFonts w:ascii="Times New Roman" w:hAnsi="Times New Roman" w:cs="Times New Roman"/>
          <w:color w:val="000000" w:themeColor="text1"/>
          <w:sz w:val="24"/>
          <w:szCs w:val="24"/>
        </w:rPr>
        <w:t xml:space="preserve"> juveniles Exposed to Agricultural Fungicide Mancozeb. </w:t>
      </w:r>
      <w:r w:rsidRPr="001162EA">
        <w:rPr>
          <w:rFonts w:ascii="Times New Roman" w:hAnsi="Times New Roman" w:cs="Times New Roman"/>
          <w:i/>
          <w:iCs/>
          <w:color w:val="000000" w:themeColor="text1"/>
          <w:sz w:val="24"/>
          <w:szCs w:val="24"/>
        </w:rPr>
        <w:t>Toxi App Pharma Insights 6</w:t>
      </w:r>
      <w:r w:rsidRPr="001162EA">
        <w:rPr>
          <w:rFonts w:ascii="Times New Roman" w:hAnsi="Times New Roman" w:cs="Times New Roman"/>
          <w:color w:val="000000" w:themeColor="text1"/>
          <w:sz w:val="24"/>
          <w:szCs w:val="24"/>
        </w:rPr>
        <w:t>(1):54-64.</w:t>
      </w:r>
    </w:p>
    <w:p w14:paraId="6F1E9EB9" w14:textId="77777777" w:rsidR="00154C4F" w:rsidRPr="00154C4F" w:rsidRDefault="00154C4F" w:rsidP="00154C4F">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OECD. 2019. Test Guideline No. 203. Fish acute toxicity testing. OECD Guidelines for Testing of Chemicals. OECD Publishing.</w:t>
      </w:r>
    </w:p>
    <w:p w14:paraId="04BC1CA4" w14:textId="77777777" w:rsidR="00154C4F" w:rsidRPr="001162EA" w:rsidRDefault="00154C4F"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rPr>
        <w:t xml:space="preserve">Saha, N. C., Giri, S. K., Chatterjee, N., Biswas, S. J. and Bej, S. 2016. Acute toxic effects of mancozeb to fish </w:t>
      </w:r>
      <w:r w:rsidRPr="001162EA">
        <w:rPr>
          <w:rFonts w:ascii="Times New Roman" w:hAnsi="Times New Roman" w:cs="Times New Roman"/>
          <w:i/>
          <w:iCs/>
          <w:color w:val="000000" w:themeColor="text1"/>
          <w:sz w:val="24"/>
          <w:szCs w:val="24"/>
        </w:rPr>
        <w:t xml:space="preserve">Oreochromis </w:t>
      </w:r>
      <w:proofErr w:type="spellStart"/>
      <w:r w:rsidRPr="001162EA">
        <w:rPr>
          <w:rFonts w:ascii="Times New Roman" w:hAnsi="Times New Roman" w:cs="Times New Roman"/>
          <w:i/>
          <w:iCs/>
          <w:color w:val="000000" w:themeColor="text1"/>
          <w:sz w:val="24"/>
          <w:szCs w:val="24"/>
        </w:rPr>
        <w:t>mossambicus</w:t>
      </w:r>
      <w:proofErr w:type="spellEnd"/>
      <w:r w:rsidRPr="001162EA">
        <w:rPr>
          <w:rFonts w:ascii="Times New Roman" w:hAnsi="Times New Roman" w:cs="Times New Roman"/>
          <w:color w:val="000000" w:themeColor="text1"/>
          <w:sz w:val="24"/>
          <w:szCs w:val="24"/>
        </w:rPr>
        <w:t xml:space="preserve"> (WKH Peters, 1852) and their behaviour. </w:t>
      </w:r>
      <w:r w:rsidRPr="001162EA">
        <w:rPr>
          <w:rFonts w:ascii="Times New Roman" w:hAnsi="Times New Roman" w:cs="Times New Roman"/>
          <w:i/>
          <w:iCs/>
          <w:color w:val="000000" w:themeColor="text1"/>
          <w:sz w:val="24"/>
          <w:szCs w:val="24"/>
        </w:rPr>
        <w:t>International Journal of Advance Research in Biological Sciences</w:t>
      </w:r>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b/>
          <w:bCs/>
          <w:color w:val="000000" w:themeColor="text1"/>
          <w:sz w:val="24"/>
          <w:szCs w:val="24"/>
        </w:rPr>
        <w:t>3</w:t>
      </w:r>
      <w:r w:rsidRPr="001162EA">
        <w:rPr>
          <w:rFonts w:ascii="Times New Roman" w:hAnsi="Times New Roman" w:cs="Times New Roman"/>
          <w:color w:val="000000" w:themeColor="text1"/>
          <w:sz w:val="24"/>
          <w:szCs w:val="24"/>
        </w:rPr>
        <w:t>: 40-44.</w:t>
      </w:r>
    </w:p>
    <w:p w14:paraId="48773D6F" w14:textId="77777777" w:rsidR="001162EA" w:rsidRPr="001162EA" w:rsidRDefault="001162EA" w:rsidP="004D14E2">
      <w:pPr>
        <w:spacing w:before="240" w:line="360" w:lineRule="auto"/>
        <w:jc w:val="both"/>
        <w:rPr>
          <w:rFonts w:ascii="Times New Roman" w:hAnsi="Times New Roman" w:cs="Times New Roman"/>
          <w:color w:val="000000" w:themeColor="text1"/>
          <w:sz w:val="28"/>
          <w:szCs w:val="28"/>
          <w:lang w:val="en-US"/>
        </w:rPr>
      </w:pPr>
      <w:r w:rsidRPr="001162EA">
        <w:rPr>
          <w:rFonts w:ascii="Times New Roman" w:hAnsi="Times New Roman" w:cs="Times New Roman"/>
          <w:color w:val="000000" w:themeColor="text1"/>
          <w:sz w:val="24"/>
          <w:szCs w:val="24"/>
        </w:rPr>
        <w:t xml:space="preserve">Sharma, M. R., Mushtaq, R., </w:t>
      </w:r>
      <w:proofErr w:type="spellStart"/>
      <w:r w:rsidRPr="001162EA">
        <w:rPr>
          <w:rFonts w:ascii="Times New Roman" w:hAnsi="Times New Roman" w:cs="Times New Roman"/>
          <w:color w:val="000000" w:themeColor="text1"/>
          <w:sz w:val="24"/>
          <w:szCs w:val="24"/>
        </w:rPr>
        <w:t>Allayie</w:t>
      </w:r>
      <w:proofErr w:type="spellEnd"/>
      <w:r w:rsidRPr="001162EA">
        <w:rPr>
          <w:rFonts w:ascii="Times New Roman" w:hAnsi="Times New Roman" w:cs="Times New Roman"/>
          <w:color w:val="000000" w:themeColor="text1"/>
          <w:sz w:val="24"/>
          <w:szCs w:val="24"/>
        </w:rPr>
        <w:t xml:space="preserve">, S. A. and Vardhan, H. 2016. Assessment of lethal toxicity of mancozeb and its consequences on the </w:t>
      </w:r>
      <w:proofErr w:type="spellStart"/>
      <w:r w:rsidRPr="001162EA">
        <w:rPr>
          <w:rFonts w:ascii="Times New Roman" w:hAnsi="Times New Roman" w:cs="Times New Roman"/>
          <w:color w:val="000000" w:themeColor="text1"/>
          <w:sz w:val="24"/>
          <w:szCs w:val="24"/>
        </w:rPr>
        <w:t>behavior</w:t>
      </w:r>
      <w:proofErr w:type="spellEnd"/>
      <w:r w:rsidRPr="001162EA">
        <w:rPr>
          <w:rFonts w:ascii="Times New Roman" w:hAnsi="Times New Roman" w:cs="Times New Roman"/>
          <w:color w:val="000000" w:themeColor="text1"/>
          <w:sz w:val="24"/>
          <w:szCs w:val="24"/>
        </w:rPr>
        <w:t xml:space="preserve"> of fresh water fish, </w:t>
      </w:r>
      <w:proofErr w:type="spellStart"/>
      <w:r w:rsidRPr="001162EA">
        <w:rPr>
          <w:rFonts w:ascii="Times New Roman" w:hAnsi="Times New Roman" w:cs="Times New Roman"/>
          <w:i/>
          <w:iCs/>
          <w:color w:val="000000" w:themeColor="text1"/>
          <w:sz w:val="24"/>
          <w:szCs w:val="24"/>
        </w:rPr>
        <w:t>puntius</w:t>
      </w:r>
      <w:proofErr w:type="spellEnd"/>
      <w:r w:rsidRPr="001162EA">
        <w:rPr>
          <w:rFonts w:ascii="Times New Roman" w:hAnsi="Times New Roman" w:cs="Times New Roman"/>
          <w:i/>
          <w:iCs/>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ticto</w:t>
      </w:r>
      <w:proofErr w:type="spellEnd"/>
      <w:r w:rsidRPr="001162EA">
        <w:rPr>
          <w:rFonts w:ascii="Times New Roman" w:hAnsi="Times New Roman" w:cs="Times New Roman"/>
          <w:color w:val="000000" w:themeColor="text1"/>
          <w:sz w:val="24"/>
          <w:szCs w:val="24"/>
        </w:rPr>
        <w:t xml:space="preserve">. </w:t>
      </w:r>
      <w:r w:rsidRPr="001162EA">
        <w:rPr>
          <w:rFonts w:ascii="Times New Roman" w:hAnsi="Times New Roman" w:cs="Times New Roman"/>
          <w:i/>
          <w:iCs/>
          <w:color w:val="000000" w:themeColor="text1"/>
          <w:sz w:val="24"/>
          <w:szCs w:val="24"/>
        </w:rPr>
        <w:t>Journal of International Academic research for Multidisciplinary</w:t>
      </w:r>
      <w:r w:rsidRPr="001162EA">
        <w:rPr>
          <w:rFonts w:ascii="Times New Roman" w:hAnsi="Times New Roman" w:cs="Times New Roman"/>
          <w:b/>
          <w:bCs/>
          <w:color w:val="000000" w:themeColor="text1"/>
          <w:sz w:val="24"/>
          <w:szCs w:val="24"/>
        </w:rPr>
        <w:t xml:space="preserve"> 4</w:t>
      </w:r>
      <w:r w:rsidRPr="001162EA">
        <w:rPr>
          <w:rFonts w:ascii="Times New Roman" w:hAnsi="Times New Roman" w:cs="Times New Roman"/>
          <w:color w:val="000000" w:themeColor="text1"/>
          <w:sz w:val="24"/>
          <w:szCs w:val="24"/>
        </w:rPr>
        <w:t>(2): 132-138.</w:t>
      </w:r>
    </w:p>
    <w:p w14:paraId="217CB700"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 xml:space="preserve">Siemering, G., David, N., Hayworth, J., Franz, A., and Malamud-Roam, K. (2005). </w:t>
      </w:r>
      <w:r w:rsidRPr="001162EA">
        <w:rPr>
          <w:rFonts w:ascii="Times New Roman" w:hAnsi="Times New Roman" w:cs="Times New Roman"/>
          <w:i/>
          <w:iCs/>
          <w:color w:val="000000" w:themeColor="text1"/>
          <w:sz w:val="24"/>
          <w:szCs w:val="24"/>
        </w:rPr>
        <w:t>Aquatic pesticides monitoring program literature review</w:t>
      </w:r>
      <w:r w:rsidRPr="001162EA">
        <w:rPr>
          <w:rFonts w:ascii="Times New Roman" w:hAnsi="Times New Roman" w:cs="Times New Roman"/>
          <w:color w:val="000000" w:themeColor="text1"/>
          <w:sz w:val="24"/>
          <w:szCs w:val="24"/>
        </w:rPr>
        <w:t xml:space="preserve"> (Contribution No. 71). San Francisco Estuary Institute, Oakland, CA.</w:t>
      </w:r>
    </w:p>
    <w:p w14:paraId="48852F26"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Sikka, S. C. and </w:t>
      </w:r>
      <w:proofErr w:type="spellStart"/>
      <w:r w:rsidRPr="001162EA">
        <w:rPr>
          <w:rFonts w:ascii="Times New Roman" w:hAnsi="Times New Roman" w:cs="Times New Roman"/>
          <w:color w:val="000000" w:themeColor="text1"/>
          <w:sz w:val="24"/>
          <w:szCs w:val="24"/>
          <w:lang w:val="en-US"/>
        </w:rPr>
        <w:t>Gurbuz</w:t>
      </w:r>
      <w:proofErr w:type="spellEnd"/>
      <w:r w:rsidRPr="001162EA">
        <w:rPr>
          <w:rFonts w:ascii="Times New Roman" w:hAnsi="Times New Roman" w:cs="Times New Roman"/>
          <w:color w:val="000000" w:themeColor="text1"/>
          <w:sz w:val="24"/>
          <w:szCs w:val="24"/>
          <w:lang w:val="en-US"/>
        </w:rPr>
        <w:t>, N. 2006. Reproductive Toxicity of Carbamate Pesticides. Toxicology of Carbamate Compounds pp 447-462.</w:t>
      </w:r>
    </w:p>
    <w:p w14:paraId="386EAED4"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Silva </w:t>
      </w:r>
      <w:r w:rsidRPr="001162EA">
        <w:rPr>
          <w:rFonts w:ascii="Times New Roman" w:hAnsi="Times New Roman" w:cs="Times New Roman"/>
          <w:color w:val="000000" w:themeColor="text1"/>
          <w:sz w:val="24"/>
          <w:szCs w:val="24"/>
          <w:vertAlign w:val="superscript"/>
        </w:rPr>
        <w:t xml:space="preserve"> </w:t>
      </w:r>
      <w:r w:rsidRPr="001162EA">
        <w:rPr>
          <w:rFonts w:ascii="Times New Roman" w:hAnsi="Times New Roman" w:cs="Times New Roman"/>
          <w:color w:val="000000" w:themeColor="text1"/>
          <w:sz w:val="24"/>
          <w:szCs w:val="24"/>
        </w:rPr>
        <w:t xml:space="preserve"> A. L., </w:t>
      </w:r>
      <w:proofErr w:type="spellStart"/>
      <w:r w:rsidRPr="001162EA">
        <w:rPr>
          <w:rFonts w:ascii="Times New Roman" w:hAnsi="Times New Roman" w:cs="Times New Roman"/>
          <w:color w:val="000000" w:themeColor="text1"/>
          <w:sz w:val="24"/>
          <w:szCs w:val="24"/>
        </w:rPr>
        <w:t>Albinati</w:t>
      </w:r>
      <w:proofErr w:type="spellEnd"/>
      <w:r w:rsidRPr="001162EA">
        <w:rPr>
          <w:rFonts w:ascii="Times New Roman" w:hAnsi="Times New Roman" w:cs="Times New Roman"/>
          <w:color w:val="000000" w:themeColor="text1"/>
          <w:sz w:val="24"/>
          <w:szCs w:val="24"/>
        </w:rPr>
        <w:t xml:space="preserve">, A. C. L., Souza, S. A., Marques, J. V. S. and Andrade I. B. M. 2023. Evaluation of the acute and sublethal toxicity of Mancozeb in </w:t>
      </w:r>
      <w:proofErr w:type="spellStart"/>
      <w:r w:rsidRPr="001162EA">
        <w:rPr>
          <w:rFonts w:ascii="Times New Roman" w:hAnsi="Times New Roman" w:cs="Times New Roman"/>
          <w:color w:val="000000" w:themeColor="text1"/>
          <w:sz w:val="24"/>
          <w:szCs w:val="24"/>
        </w:rPr>
        <w:t>Pacamã</w:t>
      </w:r>
      <w:proofErr w:type="spellEnd"/>
      <w:r w:rsidRPr="001162EA">
        <w:rPr>
          <w:rFonts w:ascii="Times New Roman" w:hAnsi="Times New Roman" w:cs="Times New Roman"/>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Lophiosilurus</w:t>
      </w:r>
      <w:proofErr w:type="spellEnd"/>
      <w:r w:rsidRPr="001162EA">
        <w:rPr>
          <w:rFonts w:ascii="Times New Roman" w:hAnsi="Times New Roman" w:cs="Times New Roman"/>
          <w:i/>
          <w:iCs/>
          <w:color w:val="000000" w:themeColor="text1"/>
          <w:sz w:val="24"/>
          <w:szCs w:val="24"/>
        </w:rPr>
        <w:t xml:space="preserve"> </w:t>
      </w:r>
      <w:proofErr w:type="spellStart"/>
      <w:r w:rsidRPr="001162EA">
        <w:rPr>
          <w:rFonts w:ascii="Times New Roman" w:hAnsi="Times New Roman" w:cs="Times New Roman"/>
          <w:i/>
          <w:iCs/>
          <w:color w:val="000000" w:themeColor="text1"/>
          <w:sz w:val="24"/>
          <w:szCs w:val="24"/>
        </w:rPr>
        <w:t>alexandri</w:t>
      </w:r>
      <w:proofErr w:type="spellEnd"/>
      <w:r w:rsidRPr="001162EA">
        <w:rPr>
          <w:rFonts w:ascii="Times New Roman" w:hAnsi="Times New Roman" w:cs="Times New Roman"/>
          <w:color w:val="000000" w:themeColor="text1"/>
          <w:sz w:val="24"/>
          <w:szCs w:val="24"/>
        </w:rPr>
        <w:t xml:space="preserve">). Brazilian Journal of Biology </w:t>
      </w:r>
      <w:proofErr w:type="gramStart"/>
      <w:r w:rsidRPr="001162EA">
        <w:rPr>
          <w:rFonts w:ascii="Times New Roman" w:hAnsi="Times New Roman" w:cs="Times New Roman"/>
          <w:b/>
          <w:bCs/>
          <w:color w:val="000000" w:themeColor="text1"/>
          <w:sz w:val="24"/>
          <w:szCs w:val="24"/>
        </w:rPr>
        <w:t>83:</w:t>
      </w:r>
      <w:r w:rsidRPr="001162EA">
        <w:rPr>
          <w:rFonts w:ascii="Times New Roman" w:hAnsi="Times New Roman" w:cs="Times New Roman"/>
          <w:color w:val="000000" w:themeColor="text1"/>
          <w:sz w:val="24"/>
          <w:szCs w:val="24"/>
        </w:rPr>
        <w:t>e</w:t>
      </w:r>
      <w:proofErr w:type="gramEnd"/>
      <w:r w:rsidRPr="001162EA">
        <w:rPr>
          <w:rFonts w:ascii="Times New Roman" w:hAnsi="Times New Roman" w:cs="Times New Roman"/>
          <w:color w:val="000000" w:themeColor="text1"/>
          <w:sz w:val="24"/>
          <w:szCs w:val="24"/>
        </w:rPr>
        <w:t>274393</w:t>
      </w:r>
    </w:p>
    <w:p w14:paraId="0935D5A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proofErr w:type="spellStart"/>
      <w:r w:rsidRPr="001162EA">
        <w:rPr>
          <w:rFonts w:ascii="Times New Roman" w:hAnsi="Times New Roman" w:cs="Times New Roman"/>
          <w:color w:val="000000" w:themeColor="text1"/>
          <w:sz w:val="24"/>
          <w:szCs w:val="24"/>
          <w:lang w:val="en-US"/>
        </w:rPr>
        <w:t>Simakani</w:t>
      </w:r>
      <w:proofErr w:type="spellEnd"/>
      <w:r w:rsidRPr="001162EA">
        <w:rPr>
          <w:rFonts w:ascii="Times New Roman" w:hAnsi="Times New Roman" w:cs="Times New Roman"/>
          <w:color w:val="000000" w:themeColor="text1"/>
          <w:sz w:val="24"/>
          <w:szCs w:val="24"/>
          <w:lang w:val="en-US"/>
        </w:rPr>
        <w:t xml:space="preserve">, P., </w:t>
      </w:r>
      <w:proofErr w:type="spellStart"/>
      <w:r w:rsidRPr="001162EA">
        <w:rPr>
          <w:rFonts w:ascii="Times New Roman" w:hAnsi="Times New Roman" w:cs="Times New Roman"/>
          <w:color w:val="000000" w:themeColor="text1"/>
          <w:sz w:val="24"/>
          <w:szCs w:val="24"/>
          <w:lang w:val="en-US"/>
        </w:rPr>
        <w:t>Abolhasani</w:t>
      </w:r>
      <w:proofErr w:type="spellEnd"/>
      <w:r w:rsidRPr="001162EA">
        <w:rPr>
          <w:rFonts w:ascii="Times New Roman" w:hAnsi="Times New Roman" w:cs="Times New Roman"/>
          <w:color w:val="000000" w:themeColor="text1"/>
          <w:sz w:val="24"/>
          <w:szCs w:val="24"/>
          <w:lang w:val="en-US"/>
        </w:rPr>
        <w:t xml:space="preserve">, M. H. and </w:t>
      </w:r>
      <w:proofErr w:type="spellStart"/>
      <w:r w:rsidRPr="001162EA">
        <w:rPr>
          <w:rFonts w:ascii="Times New Roman" w:hAnsi="Times New Roman" w:cs="Times New Roman"/>
          <w:color w:val="000000" w:themeColor="text1"/>
          <w:sz w:val="24"/>
          <w:szCs w:val="24"/>
          <w:lang w:val="en-US"/>
        </w:rPr>
        <w:t>Hoseini</w:t>
      </w:r>
      <w:proofErr w:type="spellEnd"/>
      <w:r w:rsidRPr="001162EA">
        <w:rPr>
          <w:rFonts w:ascii="Times New Roman" w:hAnsi="Times New Roman" w:cs="Times New Roman"/>
          <w:color w:val="000000" w:themeColor="text1"/>
          <w:sz w:val="24"/>
          <w:szCs w:val="24"/>
          <w:lang w:val="en-US"/>
        </w:rPr>
        <w:t>, S. M. 2018. Determination of mancozeb toxicity and biochemical affects in common carp (</w:t>
      </w:r>
      <w:r w:rsidRPr="001162EA">
        <w:rPr>
          <w:rFonts w:ascii="Times New Roman" w:hAnsi="Times New Roman" w:cs="Times New Roman"/>
          <w:i/>
          <w:color w:val="000000" w:themeColor="text1"/>
          <w:sz w:val="24"/>
          <w:szCs w:val="24"/>
          <w:lang w:val="en-US"/>
        </w:rPr>
        <w:t>Cyprinus carpio</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Cs/>
          <w:i/>
          <w:color w:val="000000" w:themeColor="text1"/>
          <w:sz w:val="24"/>
          <w:szCs w:val="24"/>
          <w:lang w:val="en-US"/>
        </w:rPr>
        <w:t>International Journal</w:t>
      </w:r>
      <w:r w:rsidRPr="001162EA">
        <w:rPr>
          <w:rFonts w:ascii="Times New Roman" w:hAnsi="Times New Roman" w:cs="Times New Roman"/>
          <w:color w:val="000000" w:themeColor="text1"/>
          <w:sz w:val="24"/>
          <w:szCs w:val="24"/>
          <w:lang w:val="en-US"/>
        </w:rPr>
        <w:t> </w:t>
      </w:r>
      <w:r w:rsidRPr="001162EA">
        <w:rPr>
          <w:rFonts w:ascii="Times New Roman" w:hAnsi="Times New Roman" w:cs="Times New Roman"/>
          <w:i/>
          <w:color w:val="000000" w:themeColor="text1"/>
          <w:sz w:val="24"/>
          <w:szCs w:val="24"/>
          <w:lang w:val="en-US"/>
        </w:rPr>
        <w:t>of </w:t>
      </w:r>
      <w:r w:rsidRPr="001162EA">
        <w:rPr>
          <w:rFonts w:ascii="Times New Roman" w:hAnsi="Times New Roman" w:cs="Times New Roman"/>
          <w:bCs/>
          <w:i/>
          <w:color w:val="000000" w:themeColor="text1"/>
          <w:sz w:val="24"/>
          <w:szCs w:val="24"/>
          <w:lang w:val="en-US"/>
        </w:rPr>
        <w:t>Aquatic Biology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6</w:t>
      </w:r>
      <w:r w:rsidRPr="001162EA">
        <w:rPr>
          <w:rFonts w:ascii="Times New Roman" w:hAnsi="Times New Roman" w:cs="Times New Roman"/>
          <w:color w:val="000000" w:themeColor="text1"/>
          <w:sz w:val="24"/>
          <w:szCs w:val="24"/>
          <w:lang w:val="en-US"/>
        </w:rPr>
        <w:t>(3): 157-161.</w:t>
      </w:r>
    </w:p>
    <w:p w14:paraId="715345CE" w14:textId="77777777" w:rsidR="001162EA" w:rsidRPr="001162EA" w:rsidRDefault="001162EA" w:rsidP="004D14E2">
      <w:pPr>
        <w:spacing w:before="240" w:line="360" w:lineRule="auto"/>
        <w:jc w:val="both"/>
        <w:rPr>
          <w:rFonts w:ascii="Times New Roman" w:hAnsi="Times New Roman" w:cs="Times New Roman"/>
          <w:bCs/>
          <w:color w:val="000000" w:themeColor="text1"/>
          <w:sz w:val="24"/>
          <w:szCs w:val="24"/>
          <w:lang w:val="en-US"/>
        </w:rPr>
      </w:pPr>
      <w:r w:rsidRPr="001162EA">
        <w:rPr>
          <w:rFonts w:ascii="Times New Roman" w:hAnsi="Times New Roman" w:cs="Times New Roman"/>
          <w:bCs/>
          <w:color w:val="000000" w:themeColor="text1"/>
          <w:sz w:val="24"/>
          <w:szCs w:val="24"/>
        </w:rPr>
        <w:t>Sousa, N. C., Santos, A. C. G., Silva, K. F., Lima, R. C. D., Rosa, R. A., Santos, S. L., Silva Junior, W. L., Paixão, P. E. G. and Couto, M.V. S., 2019. Effect of the acute toxicity of gasoline on fingerlings of spider (</w:t>
      </w:r>
      <w:proofErr w:type="spellStart"/>
      <w:r w:rsidRPr="001162EA">
        <w:rPr>
          <w:rFonts w:ascii="Times New Roman" w:hAnsi="Times New Roman" w:cs="Times New Roman"/>
          <w:bCs/>
          <w:i/>
          <w:iCs/>
          <w:color w:val="000000" w:themeColor="text1"/>
          <w:sz w:val="24"/>
          <w:szCs w:val="24"/>
        </w:rPr>
        <w:t>Pterophyllum</w:t>
      </w:r>
      <w:proofErr w:type="spellEnd"/>
      <w:r w:rsidRPr="001162EA">
        <w:rPr>
          <w:rFonts w:ascii="Times New Roman" w:hAnsi="Times New Roman" w:cs="Times New Roman"/>
          <w:bCs/>
          <w:i/>
          <w:iCs/>
          <w:color w:val="000000" w:themeColor="text1"/>
          <w:sz w:val="24"/>
          <w:szCs w:val="24"/>
        </w:rPr>
        <w:t xml:space="preserve"> </w:t>
      </w:r>
      <w:proofErr w:type="spellStart"/>
      <w:r w:rsidRPr="001162EA">
        <w:rPr>
          <w:rFonts w:ascii="Times New Roman" w:hAnsi="Times New Roman" w:cs="Times New Roman"/>
          <w:bCs/>
          <w:i/>
          <w:iCs/>
          <w:color w:val="000000" w:themeColor="text1"/>
          <w:sz w:val="24"/>
          <w:szCs w:val="24"/>
        </w:rPr>
        <w:t>scalare</w:t>
      </w:r>
      <w:proofErr w:type="spellEnd"/>
      <w:r w:rsidRPr="001162EA">
        <w:rPr>
          <w:rFonts w:ascii="Times New Roman" w:hAnsi="Times New Roman" w:cs="Times New Roman"/>
          <w:bCs/>
          <w:color w:val="000000" w:themeColor="text1"/>
          <w:sz w:val="24"/>
          <w:szCs w:val="24"/>
        </w:rPr>
        <w:t>). </w:t>
      </w:r>
      <w:r w:rsidRPr="001162EA">
        <w:rPr>
          <w:rFonts w:ascii="Times New Roman" w:hAnsi="Times New Roman" w:cs="Times New Roman"/>
          <w:bCs/>
          <w:i/>
          <w:iCs/>
          <w:color w:val="000000" w:themeColor="text1"/>
          <w:sz w:val="24"/>
          <w:szCs w:val="24"/>
        </w:rPr>
        <w:t>Biota Amazônia</w:t>
      </w:r>
      <w:r w:rsidRPr="001162EA">
        <w:rPr>
          <w:rFonts w:ascii="Times New Roman" w:hAnsi="Times New Roman" w:cs="Times New Roman"/>
          <w:bCs/>
          <w:color w:val="000000" w:themeColor="text1"/>
          <w:sz w:val="24"/>
          <w:szCs w:val="24"/>
        </w:rPr>
        <w:t xml:space="preserve"> 9(1):48-50. </w:t>
      </w:r>
    </w:p>
    <w:p w14:paraId="22A9E89F" w14:textId="77777777" w:rsidR="001162EA" w:rsidRPr="001162EA" w:rsidRDefault="001162EA" w:rsidP="00D72897">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Srivastava, P. and Singh, A. 2013. Study on Some Neural and Behavioral Changes Induced by Carbamate (Mancozeb) Fungicide on Freshwater Fish </w:t>
      </w:r>
      <w:r w:rsidRPr="001162EA">
        <w:rPr>
          <w:rFonts w:ascii="Times New Roman" w:hAnsi="Times New Roman" w:cs="Times New Roman"/>
          <w:i/>
          <w:color w:val="000000" w:themeColor="text1"/>
          <w:sz w:val="24"/>
          <w:szCs w:val="24"/>
          <w:lang w:val="en-US"/>
        </w:rPr>
        <w:t xml:space="preserve">Clarias </w:t>
      </w:r>
      <w:proofErr w:type="spellStart"/>
      <w:r w:rsidRPr="001162EA">
        <w:rPr>
          <w:rFonts w:ascii="Times New Roman" w:hAnsi="Times New Roman" w:cs="Times New Roman"/>
          <w:i/>
          <w:color w:val="000000" w:themeColor="text1"/>
          <w:sz w:val="24"/>
          <w:szCs w:val="24"/>
          <w:lang w:val="en-US"/>
        </w:rPr>
        <w:t>batrachus</w:t>
      </w:r>
      <w:proofErr w:type="spellEnd"/>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i/>
          <w:color w:val="000000" w:themeColor="text1"/>
          <w:sz w:val="24"/>
          <w:szCs w:val="24"/>
          <w:lang w:val="en-US"/>
        </w:rPr>
        <w:t>World Journal of Zoology</w:t>
      </w:r>
      <w:r w:rsidRPr="001162EA">
        <w:rPr>
          <w:rFonts w:ascii="Times New Roman" w:hAnsi="Times New Roman" w:cs="Times New Roman"/>
          <w:b/>
          <w:color w:val="000000" w:themeColor="text1"/>
          <w:sz w:val="24"/>
          <w:szCs w:val="24"/>
          <w:lang w:val="en-US"/>
        </w:rPr>
        <w:t xml:space="preserve"> 8</w:t>
      </w:r>
      <w:r w:rsidRPr="001162EA">
        <w:rPr>
          <w:rFonts w:ascii="Times New Roman" w:hAnsi="Times New Roman" w:cs="Times New Roman"/>
          <w:color w:val="000000" w:themeColor="text1"/>
          <w:sz w:val="24"/>
          <w:szCs w:val="24"/>
          <w:lang w:val="en-US"/>
        </w:rPr>
        <w:t>(4): 376-380.</w:t>
      </w:r>
    </w:p>
    <w:p w14:paraId="6B4DEE1B" w14:textId="77777777" w:rsidR="001162EA" w:rsidRPr="001162EA" w:rsidRDefault="001162EA" w:rsidP="00D9711F">
      <w:pPr>
        <w:spacing w:before="240" w:line="360" w:lineRule="auto"/>
        <w:jc w:val="both"/>
        <w:rPr>
          <w:rFonts w:ascii="Times New Roman" w:hAnsi="Times New Roman" w:cs="Times New Roman"/>
          <w:color w:val="000000" w:themeColor="text1"/>
          <w:sz w:val="24"/>
          <w:szCs w:val="24"/>
          <w:lang w:val="en-US"/>
        </w:rPr>
      </w:pPr>
      <w:r w:rsidRPr="00EC217A">
        <w:rPr>
          <w:rFonts w:ascii="Times New Roman" w:hAnsi="Times New Roman" w:cs="Times New Roman"/>
          <w:color w:val="000000" w:themeColor="text1"/>
          <w:sz w:val="24"/>
          <w:szCs w:val="24"/>
          <w:lang w:val="en-US"/>
        </w:rPr>
        <w:lastRenderedPageBreak/>
        <w:t xml:space="preserve">Srivastava, P. and Singh, A. 2014. Fate of fungicides on fish, Clarias </w:t>
      </w:r>
      <w:proofErr w:type="spellStart"/>
      <w:r w:rsidRPr="00EC217A">
        <w:rPr>
          <w:rFonts w:ascii="Times New Roman" w:hAnsi="Times New Roman" w:cs="Times New Roman"/>
          <w:color w:val="000000" w:themeColor="text1"/>
          <w:sz w:val="24"/>
          <w:szCs w:val="24"/>
          <w:lang w:val="en-US"/>
        </w:rPr>
        <w:t>batrachus</w:t>
      </w:r>
      <w:proofErr w:type="spellEnd"/>
      <w:r w:rsidRPr="00EC217A">
        <w:rPr>
          <w:rFonts w:ascii="Times New Roman" w:hAnsi="Times New Roman" w:cs="Times New Roman"/>
          <w:color w:val="000000" w:themeColor="text1"/>
          <w:sz w:val="24"/>
          <w:szCs w:val="24"/>
          <w:lang w:val="en-US"/>
        </w:rPr>
        <w:t>- a complete study. LAP LAMBERT Academic Publishing, Germany pp 134.</w:t>
      </w:r>
    </w:p>
    <w:p w14:paraId="27B4738D" w14:textId="77777777" w:rsidR="001162EA" w:rsidRPr="001162EA" w:rsidRDefault="001162EA" w:rsidP="004D14E2">
      <w:pPr>
        <w:spacing w:before="240" w:line="360" w:lineRule="auto"/>
        <w:jc w:val="both"/>
        <w:rPr>
          <w:rFonts w:ascii="Times New Roman" w:hAnsi="Times New Roman" w:cs="Times New Roman"/>
          <w:i/>
          <w:iCs/>
          <w:color w:val="000000" w:themeColor="text1"/>
          <w:sz w:val="24"/>
          <w:szCs w:val="24"/>
        </w:rPr>
      </w:pPr>
      <w:r w:rsidRPr="001162EA">
        <w:rPr>
          <w:rFonts w:ascii="Times New Roman" w:hAnsi="Times New Roman" w:cs="Times New Roman"/>
          <w:color w:val="000000" w:themeColor="text1"/>
          <w:sz w:val="24"/>
          <w:szCs w:val="24"/>
        </w:rPr>
        <w:t xml:space="preserve">U.S. Environmental Protection Agency. 2021. Permit limits - Whole effluent toxicity (WET). National Pollutant Discharge Elimination System (NPDES). </w:t>
      </w:r>
      <w:r w:rsidRPr="001162EA">
        <w:rPr>
          <w:rFonts w:ascii="Times New Roman" w:hAnsi="Times New Roman" w:cs="Times New Roman"/>
          <w:i/>
          <w:iCs/>
          <w:color w:val="000000" w:themeColor="text1"/>
          <w:sz w:val="24"/>
          <w:szCs w:val="24"/>
        </w:rPr>
        <w:t>U.S. Environmental Protection Agency.</w:t>
      </w:r>
    </w:p>
    <w:p w14:paraId="50C1B7DF"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rPr>
      </w:pPr>
      <w:r w:rsidRPr="001162EA">
        <w:rPr>
          <w:rFonts w:ascii="Times New Roman" w:hAnsi="Times New Roman" w:cs="Times New Roman"/>
          <w:color w:val="000000" w:themeColor="text1"/>
          <w:sz w:val="24"/>
          <w:szCs w:val="24"/>
        </w:rPr>
        <w:t xml:space="preserve">United States Environmental Protection Agency. (1994). </w:t>
      </w:r>
      <w:r w:rsidRPr="001162EA">
        <w:rPr>
          <w:rFonts w:ascii="Times New Roman" w:hAnsi="Times New Roman" w:cs="Times New Roman"/>
          <w:i/>
          <w:iCs/>
          <w:color w:val="000000" w:themeColor="text1"/>
          <w:sz w:val="24"/>
          <w:szCs w:val="24"/>
        </w:rPr>
        <w:t>Intermittent Bulletin:</w:t>
      </w:r>
      <w:r w:rsidRPr="001162EA">
        <w:rPr>
          <w:rFonts w:ascii="Times New Roman" w:hAnsi="Times New Roman" w:cs="Times New Roman"/>
          <w:color w:val="000000" w:themeColor="text1"/>
          <w:sz w:val="24"/>
          <w:szCs w:val="24"/>
        </w:rPr>
        <w:t>(2)1 (Publication No. 9345.0-05I). Office of Solid Waste and Emergency Response.</w:t>
      </w:r>
    </w:p>
    <w:p w14:paraId="32B7C313" w14:textId="77777777" w:rsidR="001162EA" w:rsidRPr="001162EA" w:rsidRDefault="001162EA" w:rsidP="00AD5F3B">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Xie, P., Zhuge, Y. and Dai, M. 1996. Impacts of eutrophication on biodiversity of plankton community. Acta </w:t>
      </w:r>
      <w:proofErr w:type="spellStart"/>
      <w:r w:rsidRPr="001162EA">
        <w:rPr>
          <w:rFonts w:ascii="Times New Roman" w:hAnsi="Times New Roman" w:cs="Times New Roman"/>
          <w:color w:val="000000" w:themeColor="text1"/>
          <w:sz w:val="24"/>
          <w:szCs w:val="24"/>
          <w:lang w:val="en-US"/>
        </w:rPr>
        <w:t>Hydrobiol</w:t>
      </w:r>
      <w:proofErr w:type="spellEnd"/>
      <w:r w:rsidRPr="001162EA">
        <w:rPr>
          <w:rFonts w:ascii="Times New Roman" w:hAnsi="Times New Roman" w:cs="Times New Roman"/>
          <w:color w:val="000000" w:themeColor="text1"/>
          <w:sz w:val="24"/>
          <w:szCs w:val="24"/>
          <w:lang w:val="en-US"/>
        </w:rPr>
        <w:t>. Sinica 20 (Suppl.), 30-37.</w:t>
      </w:r>
    </w:p>
    <w:p w14:paraId="4EC37A4E" w14:textId="77777777" w:rsidR="001162EA" w:rsidRPr="001162EA" w:rsidRDefault="001162EA" w:rsidP="004D14E2">
      <w:pPr>
        <w:spacing w:before="240" w:line="360" w:lineRule="auto"/>
        <w:jc w:val="both"/>
        <w:rPr>
          <w:rFonts w:ascii="Times New Roman" w:hAnsi="Times New Roman" w:cs="Times New Roman"/>
          <w:color w:val="000000" w:themeColor="text1"/>
          <w:sz w:val="24"/>
          <w:szCs w:val="24"/>
          <w:lang w:val="en-US"/>
        </w:rPr>
      </w:pPr>
      <w:r w:rsidRPr="001162EA">
        <w:rPr>
          <w:rFonts w:ascii="Times New Roman" w:hAnsi="Times New Roman" w:cs="Times New Roman"/>
          <w:color w:val="000000" w:themeColor="text1"/>
          <w:sz w:val="24"/>
          <w:szCs w:val="24"/>
          <w:lang w:val="en-US"/>
        </w:rPr>
        <w:t xml:space="preserve">Zizza, M., Lorenzo, M. D., Laforgia, V., Furia, E., </w:t>
      </w:r>
      <w:proofErr w:type="spellStart"/>
      <w:r w:rsidRPr="001162EA">
        <w:rPr>
          <w:rFonts w:ascii="Times New Roman" w:hAnsi="Times New Roman" w:cs="Times New Roman"/>
          <w:color w:val="000000" w:themeColor="text1"/>
          <w:sz w:val="24"/>
          <w:szCs w:val="24"/>
          <w:lang w:val="en-US"/>
        </w:rPr>
        <w:t>Sindona</w:t>
      </w:r>
      <w:proofErr w:type="spellEnd"/>
      <w:r w:rsidRPr="001162EA">
        <w:rPr>
          <w:rFonts w:ascii="Times New Roman" w:hAnsi="Times New Roman" w:cs="Times New Roman"/>
          <w:color w:val="000000" w:themeColor="text1"/>
          <w:sz w:val="24"/>
          <w:szCs w:val="24"/>
          <w:lang w:val="en-US"/>
        </w:rPr>
        <w:t xml:space="preserve">, G., </w:t>
      </w:r>
      <w:proofErr w:type="spellStart"/>
      <w:r w:rsidRPr="001162EA">
        <w:rPr>
          <w:rFonts w:ascii="Times New Roman" w:hAnsi="Times New Roman" w:cs="Times New Roman"/>
          <w:color w:val="000000" w:themeColor="text1"/>
          <w:sz w:val="24"/>
          <w:szCs w:val="24"/>
          <w:lang w:val="en-US"/>
        </w:rPr>
        <w:t>Canonaco</w:t>
      </w:r>
      <w:proofErr w:type="spellEnd"/>
      <w:r w:rsidRPr="001162EA">
        <w:rPr>
          <w:rFonts w:ascii="Times New Roman" w:hAnsi="Times New Roman" w:cs="Times New Roman"/>
          <w:color w:val="000000" w:themeColor="text1"/>
          <w:sz w:val="24"/>
          <w:szCs w:val="24"/>
          <w:lang w:val="en-US"/>
        </w:rPr>
        <w:t xml:space="preserve">, M. and Facciolo, R. M. 2017. HSP90 and </w:t>
      </w:r>
      <w:proofErr w:type="spellStart"/>
      <w:r w:rsidRPr="001162EA">
        <w:rPr>
          <w:rFonts w:ascii="Times New Roman" w:hAnsi="Times New Roman" w:cs="Times New Roman"/>
          <w:color w:val="000000" w:themeColor="text1"/>
          <w:sz w:val="24"/>
          <w:szCs w:val="24"/>
          <w:lang w:val="en-US"/>
        </w:rPr>
        <w:t>pCREB</w:t>
      </w:r>
      <w:proofErr w:type="spellEnd"/>
      <w:r w:rsidRPr="001162EA">
        <w:rPr>
          <w:rFonts w:ascii="Times New Roman" w:hAnsi="Times New Roman" w:cs="Times New Roman"/>
          <w:color w:val="000000" w:themeColor="text1"/>
          <w:sz w:val="24"/>
          <w:szCs w:val="24"/>
          <w:lang w:val="en-US"/>
        </w:rPr>
        <w:t xml:space="preserve"> alterations are linked to mancozeb-dependent behavioral and neurodegenerative effects in a marine teleost. </w:t>
      </w:r>
      <w:r w:rsidRPr="001162EA">
        <w:rPr>
          <w:rFonts w:ascii="Times New Roman" w:hAnsi="Times New Roman" w:cs="Times New Roman"/>
          <w:i/>
          <w:color w:val="000000" w:themeColor="text1"/>
          <w:sz w:val="24"/>
          <w:szCs w:val="24"/>
          <w:lang w:val="en-US"/>
        </w:rPr>
        <w:t>Toxicology and Applied Pharmacology</w:t>
      </w:r>
      <w:r w:rsidRPr="001162EA">
        <w:rPr>
          <w:rFonts w:ascii="Times New Roman" w:hAnsi="Times New Roman" w:cs="Times New Roman"/>
          <w:color w:val="000000" w:themeColor="text1"/>
          <w:sz w:val="24"/>
          <w:szCs w:val="24"/>
          <w:lang w:val="en-US"/>
        </w:rPr>
        <w:t xml:space="preserve"> </w:t>
      </w:r>
      <w:r w:rsidRPr="001162EA">
        <w:rPr>
          <w:rFonts w:ascii="Times New Roman" w:hAnsi="Times New Roman" w:cs="Times New Roman"/>
          <w:b/>
          <w:color w:val="000000" w:themeColor="text1"/>
          <w:sz w:val="24"/>
          <w:szCs w:val="24"/>
          <w:lang w:val="en-US"/>
        </w:rPr>
        <w:t>323</w:t>
      </w:r>
      <w:r w:rsidRPr="001162EA">
        <w:rPr>
          <w:rFonts w:ascii="Times New Roman" w:hAnsi="Times New Roman" w:cs="Times New Roman"/>
          <w:color w:val="000000" w:themeColor="text1"/>
          <w:sz w:val="24"/>
          <w:szCs w:val="24"/>
          <w:lang w:val="en-US"/>
        </w:rPr>
        <w:t>: 26-35.</w:t>
      </w:r>
    </w:p>
    <w:sectPr w:rsidR="001162EA" w:rsidRPr="00116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F3A31" w14:textId="77777777" w:rsidR="00A973F6" w:rsidRDefault="00A973F6" w:rsidP="007650DD">
      <w:pPr>
        <w:spacing w:after="0" w:line="240" w:lineRule="auto"/>
      </w:pPr>
      <w:r>
        <w:separator/>
      </w:r>
    </w:p>
  </w:endnote>
  <w:endnote w:type="continuationSeparator" w:id="0">
    <w:p w14:paraId="2F0C6847" w14:textId="77777777" w:rsidR="00A973F6" w:rsidRDefault="00A973F6" w:rsidP="0076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5845" w14:textId="77777777" w:rsidR="00B421C6" w:rsidRDefault="00B42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DEC9" w14:textId="77777777" w:rsidR="00B421C6" w:rsidRDefault="00B42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8084" w14:textId="77777777" w:rsidR="00B421C6" w:rsidRDefault="00B4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C5700" w14:textId="77777777" w:rsidR="00A973F6" w:rsidRDefault="00A973F6" w:rsidP="007650DD">
      <w:pPr>
        <w:spacing w:after="0" w:line="240" w:lineRule="auto"/>
      </w:pPr>
      <w:r>
        <w:separator/>
      </w:r>
    </w:p>
  </w:footnote>
  <w:footnote w:type="continuationSeparator" w:id="0">
    <w:p w14:paraId="6B14F80D" w14:textId="77777777" w:rsidR="00A973F6" w:rsidRDefault="00A973F6" w:rsidP="00765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546D" w14:textId="1638ABBB" w:rsidR="00B421C6" w:rsidRDefault="00000000">
    <w:pPr>
      <w:pStyle w:val="Header"/>
    </w:pPr>
    <w:r>
      <w:rPr>
        <w:noProof/>
      </w:rPr>
      <w:pict w14:anchorId="17E70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0B3" w14:textId="690C98C2" w:rsidR="00B421C6" w:rsidRDefault="00000000">
    <w:pPr>
      <w:pStyle w:val="Header"/>
    </w:pPr>
    <w:r>
      <w:rPr>
        <w:noProof/>
      </w:rPr>
      <w:pict w14:anchorId="2F72F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A8DE" w14:textId="71DAC771" w:rsidR="00B421C6" w:rsidRDefault="00000000">
    <w:pPr>
      <w:pStyle w:val="Header"/>
    </w:pPr>
    <w:r>
      <w:rPr>
        <w:noProof/>
      </w:rPr>
      <w:pict w14:anchorId="54DB0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545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C0F89"/>
    <w:multiLevelType w:val="multilevel"/>
    <w:tmpl w:val="7688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78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8F"/>
    <w:rsid w:val="00006C56"/>
    <w:rsid w:val="000729BD"/>
    <w:rsid w:val="0008006B"/>
    <w:rsid w:val="0009691E"/>
    <w:rsid w:val="000C3909"/>
    <w:rsid w:val="000C4F4E"/>
    <w:rsid w:val="000D64F4"/>
    <w:rsid w:val="00100F72"/>
    <w:rsid w:val="001162EA"/>
    <w:rsid w:val="00124FAA"/>
    <w:rsid w:val="00136B90"/>
    <w:rsid w:val="00137A51"/>
    <w:rsid w:val="00144FC2"/>
    <w:rsid w:val="001455D7"/>
    <w:rsid w:val="00154C4F"/>
    <w:rsid w:val="00210709"/>
    <w:rsid w:val="00280CF2"/>
    <w:rsid w:val="002876B6"/>
    <w:rsid w:val="002A3858"/>
    <w:rsid w:val="002E2ED6"/>
    <w:rsid w:val="002E63FB"/>
    <w:rsid w:val="00364E86"/>
    <w:rsid w:val="00377139"/>
    <w:rsid w:val="003C70FD"/>
    <w:rsid w:val="003E3808"/>
    <w:rsid w:val="00493D3D"/>
    <w:rsid w:val="004B3E88"/>
    <w:rsid w:val="004D14E2"/>
    <w:rsid w:val="004D78DF"/>
    <w:rsid w:val="005060BE"/>
    <w:rsid w:val="00524769"/>
    <w:rsid w:val="0053696B"/>
    <w:rsid w:val="0054769F"/>
    <w:rsid w:val="00553FC9"/>
    <w:rsid w:val="00554AE4"/>
    <w:rsid w:val="00565869"/>
    <w:rsid w:val="0062358C"/>
    <w:rsid w:val="00630292"/>
    <w:rsid w:val="00656F3B"/>
    <w:rsid w:val="006634B0"/>
    <w:rsid w:val="006934B7"/>
    <w:rsid w:val="006A497D"/>
    <w:rsid w:val="006C0B0E"/>
    <w:rsid w:val="006D1758"/>
    <w:rsid w:val="006F3C11"/>
    <w:rsid w:val="007650DD"/>
    <w:rsid w:val="00777EBE"/>
    <w:rsid w:val="00783208"/>
    <w:rsid w:val="007916E2"/>
    <w:rsid w:val="00796C92"/>
    <w:rsid w:val="007A703A"/>
    <w:rsid w:val="007C209E"/>
    <w:rsid w:val="007D4528"/>
    <w:rsid w:val="007F103E"/>
    <w:rsid w:val="00817909"/>
    <w:rsid w:val="008459DC"/>
    <w:rsid w:val="008564FE"/>
    <w:rsid w:val="00870C69"/>
    <w:rsid w:val="008B208F"/>
    <w:rsid w:val="008B4EC4"/>
    <w:rsid w:val="008B5B69"/>
    <w:rsid w:val="008B6A8F"/>
    <w:rsid w:val="008D08EA"/>
    <w:rsid w:val="008E3C91"/>
    <w:rsid w:val="009053F8"/>
    <w:rsid w:val="0093549D"/>
    <w:rsid w:val="009379DA"/>
    <w:rsid w:val="00960384"/>
    <w:rsid w:val="00974745"/>
    <w:rsid w:val="00992D75"/>
    <w:rsid w:val="00995CAF"/>
    <w:rsid w:val="009A6201"/>
    <w:rsid w:val="009C68DA"/>
    <w:rsid w:val="009D5333"/>
    <w:rsid w:val="009D7B28"/>
    <w:rsid w:val="00A132DA"/>
    <w:rsid w:val="00A406E8"/>
    <w:rsid w:val="00A908E1"/>
    <w:rsid w:val="00A973F6"/>
    <w:rsid w:val="00AB0E92"/>
    <w:rsid w:val="00AB7B6D"/>
    <w:rsid w:val="00AC5697"/>
    <w:rsid w:val="00AD5F3B"/>
    <w:rsid w:val="00AF16F6"/>
    <w:rsid w:val="00B3261E"/>
    <w:rsid w:val="00B421C6"/>
    <w:rsid w:val="00B43131"/>
    <w:rsid w:val="00B55E74"/>
    <w:rsid w:val="00B879F5"/>
    <w:rsid w:val="00BA48F0"/>
    <w:rsid w:val="00BF575E"/>
    <w:rsid w:val="00C00324"/>
    <w:rsid w:val="00C3473E"/>
    <w:rsid w:val="00C5214D"/>
    <w:rsid w:val="00CC6A6B"/>
    <w:rsid w:val="00CE74E0"/>
    <w:rsid w:val="00CF375F"/>
    <w:rsid w:val="00D06692"/>
    <w:rsid w:val="00D2219C"/>
    <w:rsid w:val="00D44A37"/>
    <w:rsid w:val="00D723AB"/>
    <w:rsid w:val="00D72897"/>
    <w:rsid w:val="00D9711F"/>
    <w:rsid w:val="00DD0486"/>
    <w:rsid w:val="00DD6A7D"/>
    <w:rsid w:val="00E201D2"/>
    <w:rsid w:val="00E7296E"/>
    <w:rsid w:val="00EC217A"/>
    <w:rsid w:val="00EE2A8A"/>
    <w:rsid w:val="00F95F12"/>
    <w:rsid w:val="00FB213D"/>
    <w:rsid w:val="00FD2AE6"/>
    <w:rsid w:val="00FE0273"/>
    <w:rsid w:val="00FF5C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8E363"/>
  <w15:chartTrackingRefBased/>
  <w15:docId w15:val="{53CCCBCD-BC05-4451-8614-E325853E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A8F"/>
  </w:style>
  <w:style w:type="paragraph" w:styleId="Heading1">
    <w:name w:val="heading 1"/>
    <w:basedOn w:val="Normal"/>
    <w:next w:val="Normal"/>
    <w:link w:val="Heading1Char"/>
    <w:uiPriority w:val="9"/>
    <w:qFormat/>
    <w:rsid w:val="008B6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6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6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6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6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6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6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6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6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6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A8F"/>
    <w:rPr>
      <w:rFonts w:eastAsiaTheme="majorEastAsia" w:cstheme="majorBidi"/>
      <w:color w:val="272727" w:themeColor="text1" w:themeTint="D8"/>
    </w:rPr>
  </w:style>
  <w:style w:type="paragraph" w:styleId="Title">
    <w:name w:val="Title"/>
    <w:basedOn w:val="Normal"/>
    <w:next w:val="Normal"/>
    <w:link w:val="TitleChar"/>
    <w:uiPriority w:val="10"/>
    <w:qFormat/>
    <w:rsid w:val="008B6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A8F"/>
    <w:pPr>
      <w:spacing w:before="160"/>
      <w:jc w:val="center"/>
    </w:pPr>
    <w:rPr>
      <w:i/>
      <w:iCs/>
      <w:color w:val="404040" w:themeColor="text1" w:themeTint="BF"/>
    </w:rPr>
  </w:style>
  <w:style w:type="character" w:customStyle="1" w:styleId="QuoteChar">
    <w:name w:val="Quote Char"/>
    <w:basedOn w:val="DefaultParagraphFont"/>
    <w:link w:val="Quote"/>
    <w:uiPriority w:val="29"/>
    <w:rsid w:val="008B6A8F"/>
    <w:rPr>
      <w:i/>
      <w:iCs/>
      <w:color w:val="404040" w:themeColor="text1" w:themeTint="BF"/>
    </w:rPr>
  </w:style>
  <w:style w:type="paragraph" w:styleId="ListParagraph">
    <w:name w:val="List Paragraph"/>
    <w:basedOn w:val="Normal"/>
    <w:uiPriority w:val="34"/>
    <w:qFormat/>
    <w:rsid w:val="008B6A8F"/>
    <w:pPr>
      <w:ind w:left="720"/>
      <w:contextualSpacing/>
    </w:pPr>
  </w:style>
  <w:style w:type="character" w:styleId="IntenseEmphasis">
    <w:name w:val="Intense Emphasis"/>
    <w:basedOn w:val="DefaultParagraphFont"/>
    <w:uiPriority w:val="21"/>
    <w:qFormat/>
    <w:rsid w:val="008B6A8F"/>
    <w:rPr>
      <w:i/>
      <w:iCs/>
      <w:color w:val="2F5496" w:themeColor="accent1" w:themeShade="BF"/>
    </w:rPr>
  </w:style>
  <w:style w:type="paragraph" w:styleId="IntenseQuote">
    <w:name w:val="Intense Quote"/>
    <w:basedOn w:val="Normal"/>
    <w:next w:val="Normal"/>
    <w:link w:val="IntenseQuoteChar"/>
    <w:uiPriority w:val="30"/>
    <w:qFormat/>
    <w:rsid w:val="008B6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A8F"/>
    <w:rPr>
      <w:i/>
      <w:iCs/>
      <w:color w:val="2F5496" w:themeColor="accent1" w:themeShade="BF"/>
    </w:rPr>
  </w:style>
  <w:style w:type="character" w:styleId="IntenseReference">
    <w:name w:val="Intense Reference"/>
    <w:basedOn w:val="DefaultParagraphFont"/>
    <w:uiPriority w:val="32"/>
    <w:qFormat/>
    <w:rsid w:val="008B6A8F"/>
    <w:rPr>
      <w:b/>
      <w:bCs/>
      <w:smallCaps/>
      <w:color w:val="2F5496" w:themeColor="accent1" w:themeShade="BF"/>
      <w:spacing w:val="5"/>
    </w:rPr>
  </w:style>
  <w:style w:type="character" w:styleId="Hyperlink">
    <w:name w:val="Hyperlink"/>
    <w:basedOn w:val="DefaultParagraphFont"/>
    <w:uiPriority w:val="99"/>
    <w:unhideWhenUsed/>
    <w:rsid w:val="008B6A8F"/>
    <w:rPr>
      <w:color w:val="0563C1" w:themeColor="hyperlink"/>
      <w:u w:val="single"/>
    </w:rPr>
  </w:style>
  <w:style w:type="table" w:styleId="TableGrid">
    <w:name w:val="Table Grid"/>
    <w:basedOn w:val="TableNormal"/>
    <w:uiPriority w:val="39"/>
    <w:rsid w:val="008B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8B6A8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
    <w:name w:val="List Table 1 Light"/>
    <w:basedOn w:val="TableNormal"/>
    <w:uiPriority w:val="46"/>
    <w:rsid w:val="008459D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s0">
    <w:name w:val="ls0"/>
    <w:basedOn w:val="DefaultParagraphFont"/>
    <w:rsid w:val="006C0B0E"/>
  </w:style>
  <w:style w:type="character" w:customStyle="1" w:styleId="ff2">
    <w:name w:val="ff2"/>
    <w:basedOn w:val="DefaultParagraphFont"/>
    <w:rsid w:val="006C0B0E"/>
  </w:style>
  <w:style w:type="character" w:customStyle="1" w:styleId="ff4">
    <w:name w:val="ff4"/>
    <w:basedOn w:val="DefaultParagraphFont"/>
    <w:rsid w:val="006C0B0E"/>
  </w:style>
  <w:style w:type="character" w:customStyle="1" w:styleId="lsb">
    <w:name w:val="lsb"/>
    <w:basedOn w:val="DefaultParagraphFont"/>
    <w:rsid w:val="006C0B0E"/>
  </w:style>
  <w:style w:type="character" w:customStyle="1" w:styleId="ff5">
    <w:name w:val="ff5"/>
    <w:basedOn w:val="DefaultParagraphFont"/>
    <w:rsid w:val="006C0B0E"/>
  </w:style>
  <w:style w:type="paragraph" w:styleId="Header">
    <w:name w:val="header"/>
    <w:basedOn w:val="Normal"/>
    <w:link w:val="HeaderChar"/>
    <w:uiPriority w:val="99"/>
    <w:unhideWhenUsed/>
    <w:rsid w:val="00765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0DD"/>
  </w:style>
  <w:style w:type="paragraph" w:styleId="Footer">
    <w:name w:val="footer"/>
    <w:basedOn w:val="Normal"/>
    <w:link w:val="FooterChar"/>
    <w:uiPriority w:val="99"/>
    <w:unhideWhenUsed/>
    <w:rsid w:val="00765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0DD"/>
  </w:style>
  <w:style w:type="character" w:styleId="UnresolvedMention">
    <w:name w:val="Unresolved Mention"/>
    <w:basedOn w:val="DefaultParagraphFont"/>
    <w:uiPriority w:val="99"/>
    <w:semiHidden/>
    <w:unhideWhenUsed/>
    <w:rsid w:val="00554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929264">
      <w:bodyDiv w:val="1"/>
      <w:marLeft w:val="0"/>
      <w:marRight w:val="0"/>
      <w:marTop w:val="0"/>
      <w:marBottom w:val="0"/>
      <w:divBdr>
        <w:top w:val="none" w:sz="0" w:space="0" w:color="auto"/>
        <w:left w:val="none" w:sz="0" w:space="0" w:color="auto"/>
        <w:bottom w:val="none" w:sz="0" w:space="0" w:color="auto"/>
        <w:right w:val="none" w:sz="0" w:space="0" w:color="auto"/>
      </w:divBdr>
    </w:div>
    <w:div w:id="419182973">
      <w:bodyDiv w:val="1"/>
      <w:marLeft w:val="0"/>
      <w:marRight w:val="0"/>
      <w:marTop w:val="0"/>
      <w:marBottom w:val="0"/>
      <w:divBdr>
        <w:top w:val="none" w:sz="0" w:space="0" w:color="auto"/>
        <w:left w:val="none" w:sz="0" w:space="0" w:color="auto"/>
        <w:bottom w:val="none" w:sz="0" w:space="0" w:color="auto"/>
        <w:right w:val="none" w:sz="0" w:space="0" w:color="auto"/>
      </w:divBdr>
    </w:div>
    <w:div w:id="1153108646">
      <w:bodyDiv w:val="1"/>
      <w:marLeft w:val="0"/>
      <w:marRight w:val="0"/>
      <w:marTop w:val="0"/>
      <w:marBottom w:val="0"/>
      <w:divBdr>
        <w:top w:val="none" w:sz="0" w:space="0" w:color="auto"/>
        <w:left w:val="none" w:sz="0" w:space="0" w:color="auto"/>
        <w:bottom w:val="none" w:sz="0" w:space="0" w:color="auto"/>
        <w:right w:val="none" w:sz="0" w:space="0" w:color="auto"/>
      </w:divBdr>
    </w:div>
    <w:div w:id="12100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ght.net/Workshop/2008Hamar/PPT/26_Leader_Dithane_keeping_old_friend_going%20_Hamar_oct200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B6A9-5505-4EC1-8720-FE254792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10</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Rayees Ah Mir</dc:creator>
  <cp:keywords/>
  <dc:description/>
  <cp:lastModifiedBy>Havi V</cp:lastModifiedBy>
  <cp:revision>82</cp:revision>
  <dcterms:created xsi:type="dcterms:W3CDTF">2025-02-17T07:25:00Z</dcterms:created>
  <dcterms:modified xsi:type="dcterms:W3CDTF">2025-02-21T18:40:00Z</dcterms:modified>
</cp:coreProperties>
</file>