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A1B08A" w14:textId="7CA42748" w:rsidR="00D328ED" w:rsidRPr="00D328ED" w:rsidRDefault="00D328ED" w:rsidP="00824E62">
      <w:pPr>
        <w:spacing w:line="240" w:lineRule="auto"/>
        <w:jc w:val="center"/>
        <w:rPr>
          <w:rFonts w:ascii="Times New Roman" w:hAnsi="Times New Roman" w:cs="Times New Roman"/>
          <w:b/>
          <w:strike/>
          <w:color w:val="0070C0"/>
          <w:sz w:val="24"/>
          <w:szCs w:val="24"/>
        </w:rPr>
      </w:pPr>
      <w:r w:rsidRPr="00D328ED">
        <w:rPr>
          <w:rFonts w:ascii="Times New Roman" w:hAnsi="Times New Roman" w:cs="Times New Roman"/>
          <w:b/>
          <w:color w:val="0070C0"/>
          <w:sz w:val="24"/>
          <w:szCs w:val="24"/>
        </w:rPr>
        <w:t xml:space="preserve">Growth Performance of </w:t>
      </w:r>
      <w:r w:rsidRPr="00D328ED">
        <w:rPr>
          <w:rFonts w:ascii="Times New Roman" w:hAnsi="Times New Roman" w:cs="Times New Roman"/>
          <w:b/>
          <w:i/>
          <w:color w:val="0070C0"/>
          <w:sz w:val="24"/>
          <w:szCs w:val="24"/>
        </w:rPr>
        <w:t xml:space="preserve">Clarias gariepinus </w:t>
      </w:r>
      <w:r w:rsidRPr="00D328ED">
        <w:rPr>
          <w:rFonts w:ascii="Times New Roman" w:hAnsi="Times New Roman" w:cs="Times New Roman"/>
          <w:b/>
          <w:color w:val="0070C0"/>
          <w:sz w:val="24"/>
          <w:szCs w:val="24"/>
        </w:rPr>
        <w:t>fed</w:t>
      </w:r>
      <w:r>
        <w:rPr>
          <w:rFonts w:ascii="Times New Roman" w:hAnsi="Times New Roman" w:cs="Times New Roman"/>
          <w:b/>
          <w:color w:val="0070C0"/>
          <w:sz w:val="24"/>
          <w:szCs w:val="24"/>
        </w:rPr>
        <w:t xml:space="preserve"> with</w:t>
      </w:r>
      <w:r w:rsidRPr="00D328ED">
        <w:rPr>
          <w:rFonts w:ascii="Times New Roman" w:hAnsi="Times New Roman" w:cs="Times New Roman"/>
          <w:b/>
          <w:i/>
          <w:color w:val="0070C0"/>
          <w:sz w:val="24"/>
          <w:szCs w:val="24"/>
        </w:rPr>
        <w:t xml:space="preserve"> </w:t>
      </w:r>
      <w:r w:rsidRPr="00D328ED">
        <w:rPr>
          <w:rFonts w:ascii="Times New Roman" w:hAnsi="Times New Roman" w:cs="Times New Roman"/>
          <w:b/>
          <w:color w:val="0070C0"/>
          <w:sz w:val="24"/>
          <w:szCs w:val="24"/>
        </w:rPr>
        <w:t>cooked and uncooked</w:t>
      </w:r>
      <w:r w:rsidRPr="00D328ED">
        <w:rPr>
          <w:rFonts w:ascii="Times New Roman" w:hAnsi="Times New Roman" w:cs="Times New Roman"/>
          <w:b/>
          <w:i/>
          <w:color w:val="0070C0"/>
          <w:sz w:val="24"/>
          <w:szCs w:val="24"/>
        </w:rPr>
        <w:t xml:space="preserve"> Moringa oleifera</w:t>
      </w:r>
      <w:r w:rsidRPr="00D328ED">
        <w:rPr>
          <w:rFonts w:ascii="Times New Roman" w:hAnsi="Times New Roman" w:cs="Times New Roman"/>
          <w:b/>
          <w:color w:val="0070C0"/>
          <w:sz w:val="24"/>
          <w:szCs w:val="24"/>
        </w:rPr>
        <w:t xml:space="preserve"> Seed </w:t>
      </w:r>
      <w:r>
        <w:rPr>
          <w:rFonts w:ascii="Times New Roman" w:hAnsi="Times New Roman" w:cs="Times New Roman"/>
          <w:b/>
          <w:color w:val="0070C0"/>
          <w:sz w:val="24"/>
          <w:szCs w:val="24"/>
        </w:rPr>
        <w:t>Diets</w:t>
      </w:r>
    </w:p>
    <w:p w14:paraId="1C668B05" w14:textId="335D71A1" w:rsidR="00824E62" w:rsidRPr="00D328ED" w:rsidRDefault="00824E62" w:rsidP="00824E62">
      <w:pPr>
        <w:spacing w:line="240" w:lineRule="auto"/>
        <w:jc w:val="center"/>
        <w:rPr>
          <w:rFonts w:ascii="Times New Roman" w:hAnsi="Times New Roman" w:cs="Times New Roman"/>
          <w:b/>
          <w:i/>
          <w:strike/>
          <w:color w:val="0070C0"/>
          <w:sz w:val="24"/>
          <w:szCs w:val="24"/>
        </w:rPr>
      </w:pPr>
      <w:r w:rsidRPr="00D328ED">
        <w:rPr>
          <w:rFonts w:ascii="Times New Roman" w:hAnsi="Times New Roman" w:cs="Times New Roman"/>
          <w:b/>
          <w:strike/>
          <w:color w:val="0070C0"/>
          <w:sz w:val="24"/>
          <w:szCs w:val="24"/>
        </w:rPr>
        <w:t xml:space="preserve">Effects of Complete and Partial Replacement of Fishmeal with </w:t>
      </w:r>
      <w:r w:rsidR="004C0DF8" w:rsidRPr="00D328ED">
        <w:rPr>
          <w:rFonts w:ascii="Times New Roman" w:hAnsi="Times New Roman" w:cs="Times New Roman"/>
          <w:b/>
          <w:strike/>
          <w:color w:val="0070C0"/>
          <w:sz w:val="24"/>
          <w:szCs w:val="24"/>
        </w:rPr>
        <w:t>cooked and uncooked</w:t>
      </w:r>
      <w:r w:rsidR="004C0DF8" w:rsidRPr="00D328ED">
        <w:rPr>
          <w:rFonts w:ascii="Times New Roman" w:hAnsi="Times New Roman" w:cs="Times New Roman"/>
          <w:b/>
          <w:i/>
          <w:strike/>
          <w:color w:val="0070C0"/>
          <w:sz w:val="24"/>
          <w:szCs w:val="24"/>
        </w:rPr>
        <w:t xml:space="preserve"> </w:t>
      </w:r>
      <w:r w:rsidR="00C22E88" w:rsidRPr="00D328ED">
        <w:rPr>
          <w:rFonts w:ascii="Times New Roman" w:hAnsi="Times New Roman" w:cs="Times New Roman"/>
          <w:b/>
          <w:i/>
          <w:strike/>
          <w:color w:val="0070C0"/>
          <w:sz w:val="24"/>
          <w:szCs w:val="24"/>
        </w:rPr>
        <w:t>M</w:t>
      </w:r>
      <w:r w:rsidR="00B8117F" w:rsidRPr="00D328ED">
        <w:rPr>
          <w:rFonts w:ascii="Times New Roman" w:hAnsi="Times New Roman" w:cs="Times New Roman"/>
          <w:b/>
          <w:i/>
          <w:strike/>
          <w:color w:val="0070C0"/>
          <w:sz w:val="24"/>
          <w:szCs w:val="24"/>
        </w:rPr>
        <w:t>oringa</w:t>
      </w:r>
      <w:r w:rsidR="00C22E88" w:rsidRPr="00D328ED">
        <w:rPr>
          <w:rFonts w:ascii="Times New Roman" w:hAnsi="Times New Roman" w:cs="Times New Roman"/>
          <w:b/>
          <w:i/>
          <w:strike/>
          <w:color w:val="0070C0"/>
          <w:sz w:val="24"/>
          <w:szCs w:val="24"/>
        </w:rPr>
        <w:t xml:space="preserve"> o</w:t>
      </w:r>
      <w:r w:rsidRPr="00D328ED">
        <w:rPr>
          <w:rFonts w:ascii="Times New Roman" w:hAnsi="Times New Roman" w:cs="Times New Roman"/>
          <w:b/>
          <w:i/>
          <w:strike/>
          <w:color w:val="0070C0"/>
          <w:sz w:val="24"/>
          <w:szCs w:val="24"/>
        </w:rPr>
        <w:t>leifera</w:t>
      </w:r>
      <w:r w:rsidRPr="00D328ED">
        <w:rPr>
          <w:rFonts w:ascii="Times New Roman" w:hAnsi="Times New Roman" w:cs="Times New Roman"/>
          <w:b/>
          <w:strike/>
          <w:color w:val="0070C0"/>
          <w:sz w:val="24"/>
          <w:szCs w:val="24"/>
        </w:rPr>
        <w:t xml:space="preserve"> Seed</w:t>
      </w:r>
      <w:r w:rsidR="00532765" w:rsidRPr="00D328ED">
        <w:rPr>
          <w:rFonts w:ascii="Times New Roman" w:hAnsi="Times New Roman" w:cs="Times New Roman"/>
          <w:b/>
          <w:strike/>
          <w:color w:val="0070C0"/>
          <w:sz w:val="24"/>
          <w:szCs w:val="24"/>
        </w:rPr>
        <w:t xml:space="preserve"> meal</w:t>
      </w:r>
      <w:r w:rsidRPr="00D328ED">
        <w:rPr>
          <w:rFonts w:ascii="Times New Roman" w:hAnsi="Times New Roman" w:cs="Times New Roman"/>
          <w:b/>
          <w:strike/>
          <w:color w:val="0070C0"/>
          <w:sz w:val="24"/>
          <w:szCs w:val="24"/>
        </w:rPr>
        <w:t xml:space="preserve"> on the Growth Performance of </w:t>
      </w:r>
      <w:r w:rsidRPr="00D328ED">
        <w:rPr>
          <w:rFonts w:ascii="Times New Roman" w:hAnsi="Times New Roman" w:cs="Times New Roman"/>
          <w:b/>
          <w:i/>
          <w:strike/>
          <w:color w:val="0070C0"/>
          <w:sz w:val="24"/>
          <w:szCs w:val="24"/>
        </w:rPr>
        <w:t xml:space="preserve">Clarias gariepinus </w:t>
      </w:r>
    </w:p>
    <w:p w14:paraId="654BECE2" w14:textId="77777777" w:rsidR="002D353C" w:rsidRDefault="002D353C" w:rsidP="00824E62">
      <w:pPr>
        <w:spacing w:after="0" w:line="240" w:lineRule="auto"/>
        <w:jc w:val="center"/>
        <w:rPr>
          <w:rFonts w:ascii="Times New Roman" w:hAnsi="Times New Roman" w:cs="Times New Roman"/>
          <w:b/>
          <w:sz w:val="24"/>
          <w:szCs w:val="24"/>
        </w:rPr>
      </w:pPr>
    </w:p>
    <w:p w14:paraId="4B5EA3E4" w14:textId="61751FA5" w:rsidR="00824E62" w:rsidRPr="00515FE1" w:rsidRDefault="00824E62" w:rsidP="00824E62">
      <w:pPr>
        <w:spacing w:after="0" w:line="240" w:lineRule="auto"/>
        <w:jc w:val="center"/>
        <w:rPr>
          <w:rFonts w:ascii="Times New Roman" w:hAnsi="Times New Roman" w:cs="Times New Roman"/>
          <w:sz w:val="24"/>
          <w:szCs w:val="24"/>
        </w:rPr>
      </w:pPr>
      <w:r w:rsidRPr="00515FE1">
        <w:rPr>
          <w:rFonts w:ascii="Times New Roman" w:hAnsi="Times New Roman" w:cs="Times New Roman"/>
          <w:b/>
          <w:sz w:val="24"/>
          <w:szCs w:val="24"/>
        </w:rPr>
        <w:t>ABSTRACT</w:t>
      </w:r>
    </w:p>
    <w:p w14:paraId="08C22C63" w14:textId="695D112F" w:rsidR="00824E62" w:rsidRPr="00E6096F" w:rsidRDefault="00824E62" w:rsidP="00824E62">
      <w:pPr>
        <w:spacing w:line="240" w:lineRule="auto"/>
        <w:jc w:val="both"/>
        <w:rPr>
          <w:rFonts w:ascii="Times New Roman" w:hAnsi="Times New Roman" w:cs="Times New Roman"/>
          <w:sz w:val="24"/>
          <w:szCs w:val="24"/>
        </w:rPr>
      </w:pPr>
      <w:r w:rsidRPr="00515FE1">
        <w:rPr>
          <w:rFonts w:ascii="Times New Roman" w:eastAsia="Calibri" w:hAnsi="Times New Roman" w:cs="Times New Roman"/>
          <w:sz w:val="24"/>
          <w:szCs w:val="24"/>
        </w:rPr>
        <w:t xml:space="preserve">This research was carried out to evaluate the effects of complete and partial replacements of fishmeal with </w:t>
      </w:r>
      <w:r w:rsidRPr="00515FE1">
        <w:rPr>
          <w:rFonts w:ascii="Times New Roman" w:eastAsia="Calibri" w:hAnsi="Times New Roman" w:cs="Times New Roman"/>
          <w:i/>
          <w:sz w:val="24"/>
          <w:szCs w:val="24"/>
        </w:rPr>
        <w:t>M. oleifera</w:t>
      </w:r>
      <w:r w:rsidRPr="00515FE1">
        <w:rPr>
          <w:rFonts w:ascii="Times New Roman" w:eastAsia="Calibri" w:hAnsi="Times New Roman" w:cs="Times New Roman"/>
          <w:sz w:val="24"/>
          <w:szCs w:val="24"/>
        </w:rPr>
        <w:t xml:space="preserve"> seed meal</w:t>
      </w:r>
      <w:r w:rsidR="00A67E91">
        <w:rPr>
          <w:rFonts w:ascii="Times New Roman" w:eastAsia="Calibri" w:hAnsi="Times New Roman" w:cs="Times New Roman"/>
          <w:sz w:val="24"/>
          <w:szCs w:val="24"/>
        </w:rPr>
        <w:t xml:space="preserve"> (MSM)</w:t>
      </w:r>
      <w:r w:rsidRPr="00515FE1">
        <w:rPr>
          <w:rFonts w:ascii="Times New Roman" w:eastAsia="Calibri" w:hAnsi="Times New Roman" w:cs="Times New Roman"/>
          <w:sz w:val="24"/>
          <w:szCs w:val="24"/>
        </w:rPr>
        <w:t xml:space="preserve"> on the growth performance </w:t>
      </w:r>
      <w:r w:rsidR="00A67E91">
        <w:rPr>
          <w:rFonts w:ascii="Times New Roman" w:eastAsia="Calibri" w:hAnsi="Times New Roman" w:cs="Times New Roman"/>
          <w:sz w:val="24"/>
          <w:szCs w:val="24"/>
        </w:rPr>
        <w:t xml:space="preserve">of </w:t>
      </w:r>
      <w:r w:rsidRPr="00515FE1">
        <w:rPr>
          <w:rFonts w:ascii="Times New Roman" w:eastAsia="Calibri" w:hAnsi="Times New Roman" w:cs="Times New Roman"/>
          <w:i/>
          <w:sz w:val="24"/>
          <w:szCs w:val="24"/>
        </w:rPr>
        <w:t xml:space="preserve">Clarias gariepinus </w:t>
      </w:r>
      <w:r w:rsidRPr="00515FE1">
        <w:rPr>
          <w:rFonts w:ascii="Times New Roman" w:eastAsia="Calibri" w:hAnsi="Times New Roman" w:cs="Times New Roman"/>
          <w:sz w:val="24"/>
          <w:szCs w:val="24"/>
        </w:rPr>
        <w:t xml:space="preserve">fingerlings. </w:t>
      </w:r>
      <w:r w:rsidR="00515FE1">
        <w:rPr>
          <w:rFonts w:ascii="Times New Roman" w:eastAsia="Calibri" w:hAnsi="Times New Roman" w:cs="Times New Roman"/>
          <w:sz w:val="24"/>
          <w:szCs w:val="24"/>
        </w:rPr>
        <w:t>O</w:t>
      </w:r>
      <w:r w:rsidRPr="00515FE1">
        <w:rPr>
          <w:rFonts w:ascii="Times New Roman" w:hAnsi="Times New Roman" w:cs="Times New Roman"/>
          <w:sz w:val="24"/>
          <w:szCs w:val="24"/>
        </w:rPr>
        <w:t xml:space="preserve">ne hundred and forty (140) </w:t>
      </w:r>
      <w:r w:rsidR="00A67E91">
        <w:rPr>
          <w:rFonts w:ascii="Times New Roman" w:hAnsi="Times New Roman" w:cs="Times New Roman"/>
          <w:i/>
          <w:sz w:val="24"/>
          <w:szCs w:val="24"/>
        </w:rPr>
        <w:t>C.</w:t>
      </w:r>
      <w:r w:rsidRPr="00515FE1">
        <w:rPr>
          <w:rFonts w:ascii="Times New Roman" w:hAnsi="Times New Roman" w:cs="Times New Roman"/>
          <w:i/>
          <w:sz w:val="24"/>
          <w:szCs w:val="24"/>
        </w:rPr>
        <w:t xml:space="preserve"> gariepinus</w:t>
      </w:r>
      <w:r w:rsidRPr="00515FE1">
        <w:rPr>
          <w:rFonts w:ascii="Times New Roman" w:hAnsi="Times New Roman" w:cs="Times New Roman"/>
          <w:sz w:val="24"/>
          <w:szCs w:val="24"/>
        </w:rPr>
        <w:t xml:space="preserve"> fingerlings were used for this study.</w:t>
      </w:r>
      <w:r w:rsidRPr="00515FE1">
        <w:rPr>
          <w:rFonts w:ascii="Times New Roman" w:eastAsia="Calibri" w:hAnsi="Times New Roman" w:cs="Times New Roman"/>
          <w:sz w:val="24"/>
          <w:szCs w:val="24"/>
        </w:rPr>
        <w:t xml:space="preserve"> The fingerlings reared were </w:t>
      </w:r>
      <w:r w:rsidRPr="00515FE1">
        <w:rPr>
          <w:rFonts w:ascii="Times New Roman" w:eastAsia="Times New Roman" w:hAnsi="Times New Roman" w:cs="Times New Roman"/>
          <w:color w:val="000000"/>
          <w:sz w:val="24"/>
          <w:szCs w:val="24"/>
          <w:lang w:eastAsia="en-GB"/>
        </w:rPr>
        <w:t>randomly assigned to seven dietary treatments</w:t>
      </w:r>
      <w:r w:rsidR="00A67E91">
        <w:rPr>
          <w:rFonts w:ascii="Times New Roman" w:eastAsia="Times New Roman" w:hAnsi="Times New Roman" w:cs="Times New Roman"/>
          <w:color w:val="000000"/>
          <w:sz w:val="24"/>
          <w:szCs w:val="24"/>
          <w:lang w:eastAsia="en-GB"/>
        </w:rPr>
        <w:t xml:space="preserve"> namely</w:t>
      </w:r>
      <w:r w:rsidRPr="00515FE1">
        <w:rPr>
          <w:rFonts w:ascii="Times New Roman" w:eastAsia="Times New Roman" w:hAnsi="Times New Roman" w:cs="Times New Roman"/>
          <w:color w:val="000000"/>
          <w:sz w:val="24"/>
          <w:szCs w:val="24"/>
          <w:lang w:eastAsia="en-GB"/>
        </w:rPr>
        <w:t>: c</w:t>
      </w:r>
      <w:r w:rsidRPr="00515FE1">
        <w:rPr>
          <w:rFonts w:ascii="Times New Roman" w:hAnsi="Times New Roman" w:cs="Times New Roman"/>
          <w:sz w:val="24"/>
          <w:szCs w:val="24"/>
        </w:rPr>
        <w:t>ontrol or T1</w:t>
      </w:r>
      <w:r w:rsidRPr="00515FE1">
        <w:rPr>
          <w:rFonts w:ascii="Times New Roman" w:hAnsi="Times New Roman" w:cs="Times New Roman"/>
          <w:sz w:val="24"/>
          <w:szCs w:val="24"/>
          <w:vertAlign w:val="subscript"/>
        </w:rPr>
        <w:t xml:space="preserve"> </w:t>
      </w:r>
      <w:r w:rsidRPr="00515FE1">
        <w:rPr>
          <w:rFonts w:ascii="Times New Roman" w:hAnsi="Times New Roman" w:cs="Times New Roman"/>
          <w:sz w:val="24"/>
          <w:szCs w:val="24"/>
        </w:rPr>
        <w:t xml:space="preserve">(0% </w:t>
      </w:r>
      <w:r w:rsidR="00A67E91">
        <w:rPr>
          <w:rFonts w:ascii="Times New Roman" w:eastAsia="Calibri" w:hAnsi="Times New Roman" w:cs="Times New Roman"/>
          <w:sz w:val="24"/>
          <w:szCs w:val="24"/>
        </w:rPr>
        <w:t>MSM</w:t>
      </w:r>
      <w:r w:rsidRPr="00515FE1">
        <w:rPr>
          <w:rFonts w:ascii="Times New Roman" w:hAnsi="Times New Roman" w:cs="Times New Roman"/>
          <w:sz w:val="24"/>
          <w:szCs w:val="24"/>
        </w:rPr>
        <w:t>); T</w:t>
      </w:r>
      <w:r w:rsidRPr="00B8117F">
        <w:rPr>
          <w:rFonts w:ascii="Times New Roman" w:hAnsi="Times New Roman" w:cs="Times New Roman"/>
          <w:strike/>
          <w:color w:val="0070C0"/>
          <w:sz w:val="24"/>
          <w:szCs w:val="24"/>
        </w:rPr>
        <w:t>C</w:t>
      </w:r>
      <w:r w:rsidRPr="00515FE1">
        <w:rPr>
          <w:rFonts w:ascii="Times New Roman" w:hAnsi="Times New Roman" w:cs="Times New Roman"/>
          <w:sz w:val="24"/>
          <w:szCs w:val="24"/>
        </w:rPr>
        <w:t xml:space="preserve">2 (20% cooked </w:t>
      </w:r>
      <w:r w:rsidR="00A67E91">
        <w:rPr>
          <w:rFonts w:ascii="Times New Roman" w:eastAsia="Calibri" w:hAnsi="Times New Roman" w:cs="Times New Roman"/>
          <w:sz w:val="24"/>
          <w:szCs w:val="24"/>
        </w:rPr>
        <w:t>MSM</w:t>
      </w:r>
      <w:r w:rsidRPr="00515FE1">
        <w:rPr>
          <w:rFonts w:ascii="Times New Roman" w:hAnsi="Times New Roman" w:cs="Times New Roman"/>
          <w:sz w:val="24"/>
          <w:szCs w:val="24"/>
        </w:rPr>
        <w:t>), T</w:t>
      </w:r>
      <w:r w:rsidRPr="00B8117F">
        <w:rPr>
          <w:rFonts w:ascii="Times New Roman" w:hAnsi="Times New Roman" w:cs="Times New Roman"/>
          <w:strike/>
          <w:color w:val="0070C0"/>
          <w:sz w:val="24"/>
          <w:szCs w:val="24"/>
        </w:rPr>
        <w:t>U</w:t>
      </w:r>
      <w:r w:rsidRPr="00515FE1">
        <w:rPr>
          <w:rFonts w:ascii="Times New Roman" w:hAnsi="Times New Roman" w:cs="Times New Roman"/>
          <w:sz w:val="24"/>
          <w:szCs w:val="24"/>
        </w:rPr>
        <w:t xml:space="preserve">3 (20% uncooked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T</w:t>
      </w:r>
      <w:r w:rsidRPr="00B8117F">
        <w:rPr>
          <w:rFonts w:ascii="Times New Roman" w:hAnsi="Times New Roman" w:cs="Times New Roman"/>
          <w:strike/>
          <w:color w:val="0070C0"/>
          <w:sz w:val="24"/>
          <w:szCs w:val="24"/>
        </w:rPr>
        <w:t>C</w:t>
      </w:r>
      <w:r w:rsidRPr="00515FE1">
        <w:rPr>
          <w:rFonts w:ascii="Times New Roman" w:hAnsi="Times New Roman" w:cs="Times New Roman"/>
          <w:sz w:val="24"/>
          <w:szCs w:val="24"/>
        </w:rPr>
        <w:t xml:space="preserve">4 (40% 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T</w:t>
      </w:r>
      <w:r w:rsidRPr="00B8117F">
        <w:rPr>
          <w:rFonts w:ascii="Times New Roman" w:hAnsi="Times New Roman" w:cs="Times New Roman"/>
          <w:color w:val="0070C0"/>
          <w:sz w:val="24"/>
          <w:szCs w:val="24"/>
          <w:u w:val="single"/>
        </w:rPr>
        <w:t>U</w:t>
      </w:r>
      <w:r w:rsidRPr="00515FE1">
        <w:rPr>
          <w:rFonts w:ascii="Times New Roman" w:hAnsi="Times New Roman" w:cs="Times New Roman"/>
          <w:sz w:val="24"/>
          <w:szCs w:val="24"/>
        </w:rPr>
        <w:t xml:space="preserve">5 (40% uncooked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T</w:t>
      </w:r>
      <w:r w:rsidRPr="00B8117F">
        <w:rPr>
          <w:rFonts w:ascii="Times New Roman" w:hAnsi="Times New Roman" w:cs="Times New Roman"/>
          <w:strike/>
          <w:color w:val="0070C0"/>
          <w:sz w:val="24"/>
          <w:szCs w:val="24"/>
        </w:rPr>
        <w:t>C</w:t>
      </w:r>
      <w:r w:rsidRPr="00515FE1">
        <w:rPr>
          <w:rFonts w:ascii="Times New Roman" w:hAnsi="Times New Roman" w:cs="Times New Roman"/>
          <w:sz w:val="24"/>
          <w:szCs w:val="24"/>
        </w:rPr>
        <w:t xml:space="preserve">6 (100% 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and T</w:t>
      </w:r>
      <w:r w:rsidRPr="00B8117F">
        <w:rPr>
          <w:rFonts w:ascii="Times New Roman" w:hAnsi="Times New Roman" w:cs="Times New Roman"/>
          <w:strike/>
          <w:color w:val="0070C0"/>
          <w:sz w:val="24"/>
          <w:szCs w:val="24"/>
        </w:rPr>
        <w:t>U</w:t>
      </w:r>
      <w:r w:rsidRPr="00515FE1">
        <w:rPr>
          <w:rFonts w:ascii="Times New Roman" w:hAnsi="Times New Roman" w:cs="Times New Roman"/>
          <w:sz w:val="24"/>
          <w:szCs w:val="24"/>
        </w:rPr>
        <w:t xml:space="preserve">7 (100% uncooked </w:t>
      </w:r>
      <w:r w:rsidR="00D716A5">
        <w:rPr>
          <w:rFonts w:ascii="Times New Roman" w:eastAsia="Calibri" w:hAnsi="Times New Roman" w:cs="Times New Roman"/>
          <w:sz w:val="24"/>
          <w:szCs w:val="24"/>
        </w:rPr>
        <w:t>MSM</w:t>
      </w:r>
      <w:r w:rsidRPr="00515FE1">
        <w:rPr>
          <w:rFonts w:ascii="Times New Roman" w:hAnsi="Times New Roman" w:cs="Times New Roman"/>
          <w:sz w:val="24"/>
          <w:szCs w:val="24"/>
        </w:rPr>
        <w:t xml:space="preserve">) </w:t>
      </w:r>
      <w:r w:rsidRPr="00515FE1">
        <w:rPr>
          <w:rFonts w:ascii="Times New Roman" w:eastAsia="TimesNewRoman" w:hAnsi="Times New Roman" w:cs="Times New Roman"/>
          <w:sz w:val="24"/>
          <w:szCs w:val="24"/>
        </w:rPr>
        <w:t>respectively.</w:t>
      </w:r>
      <w:r w:rsidRPr="00515FE1">
        <w:rPr>
          <w:rFonts w:ascii="Times New Roman" w:eastAsia="Times New Roman" w:hAnsi="Times New Roman" w:cs="Times New Roman"/>
          <w:color w:val="000000"/>
          <w:sz w:val="24"/>
          <w:szCs w:val="24"/>
          <w:lang w:eastAsia="en-GB"/>
        </w:rPr>
        <w:t xml:space="preserve"> </w:t>
      </w:r>
      <w:r w:rsidRPr="00515FE1">
        <w:rPr>
          <w:rFonts w:ascii="Times New Roman" w:hAnsi="Times New Roman" w:cs="Times New Roman"/>
          <w:sz w:val="24"/>
          <w:szCs w:val="24"/>
        </w:rPr>
        <w:t xml:space="preserve">Each treatment was replicated thrice, in a completely randomized design. </w:t>
      </w:r>
      <w:r w:rsidRPr="00515FE1">
        <w:rPr>
          <w:rFonts w:ascii="Times New Roman" w:eastAsia="Times New Roman" w:hAnsi="Times New Roman" w:cs="Times New Roman"/>
          <w:color w:val="000000"/>
          <w:sz w:val="24"/>
          <w:szCs w:val="24"/>
          <w:lang w:eastAsia="en-GB"/>
        </w:rPr>
        <w:t xml:space="preserve">The experiment lasted for 10 weeks during which the parameters monitored included proximate composition, weight gain, length increase, specific growth rate, and protein efficiency ratio. The data collected were subjected to analysis of variance at 5% significant level.  </w:t>
      </w:r>
      <w:r w:rsidR="00495D18">
        <w:rPr>
          <w:rFonts w:ascii="Times New Roman" w:hAnsi="Times New Roman" w:cs="Times New Roman"/>
          <w:sz w:val="24"/>
          <w:szCs w:val="24"/>
        </w:rPr>
        <w:t>The result</w:t>
      </w:r>
      <w:r w:rsidRPr="00515FE1">
        <w:rPr>
          <w:rFonts w:ascii="Times New Roman" w:hAnsi="Times New Roman" w:cs="Times New Roman"/>
          <w:sz w:val="24"/>
          <w:szCs w:val="24"/>
        </w:rPr>
        <w:t xml:space="preserve"> showed that diet T</w:t>
      </w:r>
      <w:r w:rsidRPr="00B8117F">
        <w:rPr>
          <w:rFonts w:ascii="Times New Roman" w:hAnsi="Times New Roman" w:cs="Times New Roman"/>
          <w:strike/>
          <w:color w:val="0070C0"/>
          <w:sz w:val="24"/>
          <w:szCs w:val="24"/>
        </w:rPr>
        <w:t>U</w:t>
      </w:r>
      <w:r w:rsidRPr="00515FE1">
        <w:rPr>
          <w:rFonts w:ascii="Times New Roman" w:hAnsi="Times New Roman" w:cs="Times New Roman"/>
          <w:sz w:val="24"/>
          <w:szCs w:val="24"/>
        </w:rPr>
        <w:t>7, T1, T</w:t>
      </w:r>
      <w:r w:rsidRPr="00B8117F">
        <w:rPr>
          <w:rFonts w:ascii="Times New Roman" w:hAnsi="Times New Roman" w:cs="Times New Roman"/>
          <w:strike/>
          <w:color w:val="0070C0"/>
          <w:sz w:val="24"/>
          <w:szCs w:val="24"/>
        </w:rPr>
        <w:t>U</w:t>
      </w:r>
      <w:r w:rsidRPr="00515FE1">
        <w:rPr>
          <w:rFonts w:ascii="Times New Roman" w:hAnsi="Times New Roman" w:cs="Times New Roman"/>
          <w:sz w:val="24"/>
          <w:szCs w:val="24"/>
        </w:rPr>
        <w:t>5, T</w:t>
      </w:r>
      <w:r w:rsidRPr="00B8117F">
        <w:rPr>
          <w:rFonts w:ascii="Times New Roman" w:hAnsi="Times New Roman" w:cs="Times New Roman"/>
          <w:strike/>
          <w:color w:val="0070C0"/>
          <w:sz w:val="24"/>
          <w:szCs w:val="24"/>
        </w:rPr>
        <w:t>U</w:t>
      </w:r>
      <w:r w:rsidRPr="00515FE1">
        <w:rPr>
          <w:rFonts w:ascii="Times New Roman" w:hAnsi="Times New Roman" w:cs="Times New Roman"/>
          <w:sz w:val="24"/>
          <w:szCs w:val="24"/>
        </w:rPr>
        <w:t>3 ha</w:t>
      </w:r>
      <w:r w:rsidR="00495D18">
        <w:rPr>
          <w:rFonts w:ascii="Times New Roman" w:hAnsi="Times New Roman" w:cs="Times New Roman"/>
          <w:sz w:val="24"/>
          <w:szCs w:val="24"/>
        </w:rPr>
        <w:t>d</w:t>
      </w:r>
      <w:r w:rsidRPr="00515FE1">
        <w:rPr>
          <w:rFonts w:ascii="Times New Roman" w:hAnsi="Times New Roman" w:cs="Times New Roman"/>
          <w:sz w:val="24"/>
          <w:szCs w:val="24"/>
        </w:rPr>
        <w:t xml:space="preserve"> the highest dry matter (94.64%), crude protein (</w:t>
      </w:r>
      <w:r w:rsidRPr="00515FE1">
        <w:rPr>
          <w:rFonts w:ascii="Times New Roman" w:eastAsia="Times New Roman" w:hAnsi="Times New Roman" w:cs="Times New Roman"/>
          <w:sz w:val="24"/>
          <w:szCs w:val="24"/>
        </w:rPr>
        <w:t xml:space="preserve">49.63%), </w:t>
      </w:r>
      <w:r w:rsidRPr="00515FE1">
        <w:rPr>
          <w:rFonts w:ascii="Times New Roman" w:hAnsi="Times New Roman" w:cs="Times New Roman"/>
          <w:sz w:val="24"/>
          <w:szCs w:val="24"/>
        </w:rPr>
        <w:t>ash (11.35)</w:t>
      </w:r>
      <w:r w:rsidR="00515FE1">
        <w:rPr>
          <w:rFonts w:ascii="Times New Roman" w:hAnsi="Times New Roman" w:cs="Times New Roman"/>
          <w:sz w:val="24"/>
          <w:szCs w:val="24"/>
        </w:rPr>
        <w:t>.</w:t>
      </w:r>
      <w:r w:rsidRPr="00515FE1">
        <w:rPr>
          <w:rFonts w:ascii="Times New Roman" w:hAnsi="Times New Roman" w:cs="Times New Roman"/>
          <w:sz w:val="24"/>
          <w:szCs w:val="24"/>
        </w:rPr>
        <w:t xml:space="preserve"> The highest fibre (3.73) and lipid was recorded in diet T</w:t>
      </w:r>
      <w:r w:rsidRPr="00B8117F">
        <w:rPr>
          <w:rFonts w:ascii="Times New Roman" w:hAnsi="Times New Roman" w:cs="Times New Roman"/>
          <w:strike/>
          <w:color w:val="0070C0"/>
          <w:sz w:val="24"/>
          <w:szCs w:val="24"/>
        </w:rPr>
        <w:t>C</w:t>
      </w:r>
      <w:r w:rsidRPr="00515FE1">
        <w:rPr>
          <w:rFonts w:ascii="Times New Roman" w:hAnsi="Times New Roman" w:cs="Times New Roman"/>
          <w:sz w:val="24"/>
          <w:szCs w:val="24"/>
        </w:rPr>
        <w:t>4 and nitrogen free extract (43.43%). There was a significant difference between the dry matter, crude protein, fibre, lipid, ash and nitrogen extract of the experimental diets (p=0.00). The results revealed that the highest weight gain was recorded by the fingerlings fed diet T1 (</w:t>
      </w:r>
      <w:r w:rsidRPr="00515FE1">
        <w:rPr>
          <w:rFonts w:ascii="Times New Roman" w:eastAsia="Times New Roman" w:hAnsi="Times New Roman" w:cs="Times New Roman"/>
          <w:color w:val="000000"/>
          <w:sz w:val="24"/>
          <w:szCs w:val="24"/>
        </w:rPr>
        <w:t>128.40</w:t>
      </w:r>
      <w:r w:rsidRPr="00515FE1">
        <w:rPr>
          <w:rFonts w:ascii="Times New Roman" w:hAnsi="Times New Roman" w:cs="Times New Roman"/>
          <w:sz w:val="24"/>
          <w:szCs w:val="24"/>
        </w:rPr>
        <w:t>±</w:t>
      </w:r>
      <w:r w:rsidRPr="00515FE1">
        <w:rPr>
          <w:rFonts w:ascii="Times New Roman" w:eastAsia="Times New Roman" w:hAnsi="Times New Roman" w:cs="Times New Roman"/>
          <w:color w:val="000000"/>
          <w:sz w:val="24"/>
          <w:szCs w:val="24"/>
        </w:rPr>
        <w:t>0.66) followed by diet T</w:t>
      </w:r>
      <w:r w:rsidRPr="00B8117F">
        <w:rPr>
          <w:rFonts w:ascii="Times New Roman" w:eastAsia="Times New Roman" w:hAnsi="Times New Roman" w:cs="Times New Roman"/>
          <w:strike/>
          <w:color w:val="0070C0"/>
          <w:sz w:val="24"/>
          <w:szCs w:val="24"/>
        </w:rPr>
        <w:t>C</w:t>
      </w:r>
      <w:r w:rsidRPr="00515FE1">
        <w:rPr>
          <w:rFonts w:ascii="Times New Roman" w:eastAsia="Times New Roman" w:hAnsi="Times New Roman" w:cs="Times New Roman"/>
          <w:color w:val="000000"/>
          <w:sz w:val="24"/>
          <w:szCs w:val="24"/>
        </w:rPr>
        <w:t>2 (120.70±</w:t>
      </w:r>
      <w:r w:rsidRPr="00515FE1">
        <w:rPr>
          <w:rFonts w:ascii="Times New Roman" w:hAnsi="Times New Roman" w:cs="Times New Roman"/>
          <w:sz w:val="24"/>
          <w:szCs w:val="24"/>
        </w:rPr>
        <w:t xml:space="preserve"> </w:t>
      </w:r>
      <w:r w:rsidRPr="00515FE1">
        <w:rPr>
          <w:rFonts w:ascii="Times New Roman" w:hAnsi="Times New Roman" w:cs="Times New Roman"/>
          <w:color w:val="000000"/>
          <w:sz w:val="24"/>
          <w:szCs w:val="24"/>
        </w:rPr>
        <w:t>0.17) while least in those of diet T</w:t>
      </w:r>
      <w:r w:rsidRPr="00B8117F">
        <w:rPr>
          <w:rFonts w:ascii="Times New Roman" w:hAnsi="Times New Roman" w:cs="Times New Roman"/>
          <w:strike/>
          <w:color w:val="0070C0"/>
          <w:sz w:val="24"/>
          <w:szCs w:val="24"/>
        </w:rPr>
        <w:t>C</w:t>
      </w:r>
      <w:r w:rsidRPr="00515FE1">
        <w:rPr>
          <w:rFonts w:ascii="Times New Roman" w:hAnsi="Times New Roman" w:cs="Times New Roman"/>
          <w:color w:val="000000"/>
          <w:sz w:val="24"/>
          <w:szCs w:val="24"/>
        </w:rPr>
        <w:t>4 (</w:t>
      </w:r>
      <w:r w:rsidRPr="00515FE1">
        <w:rPr>
          <w:rFonts w:ascii="Times New Roman" w:eastAsia="Times New Roman" w:hAnsi="Times New Roman" w:cs="Times New Roman"/>
          <w:color w:val="000000"/>
          <w:sz w:val="24"/>
          <w:szCs w:val="24"/>
        </w:rPr>
        <w:t>56.87</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0.71</w:t>
      </w:r>
      <w:r w:rsidRPr="00515FE1">
        <w:rPr>
          <w:rFonts w:ascii="Times New Roman" w:hAnsi="Times New Roman" w:cs="Times New Roman"/>
          <w:sz w:val="24"/>
          <w:szCs w:val="24"/>
        </w:rPr>
        <w:t>). There was significant difference (P&lt;0.05) in the weight gain. The highest length increase was recorded by the fingerlings fed diet T</w:t>
      </w:r>
      <w:r w:rsidRPr="00B8117F">
        <w:rPr>
          <w:rFonts w:ascii="Times New Roman" w:hAnsi="Times New Roman" w:cs="Times New Roman"/>
          <w:strike/>
          <w:color w:val="0070C0"/>
          <w:sz w:val="24"/>
          <w:szCs w:val="24"/>
        </w:rPr>
        <w:t>C</w:t>
      </w:r>
      <w:r w:rsidRPr="00515FE1">
        <w:rPr>
          <w:rFonts w:ascii="Times New Roman" w:hAnsi="Times New Roman" w:cs="Times New Roman"/>
          <w:sz w:val="24"/>
          <w:szCs w:val="24"/>
        </w:rPr>
        <w:t>2 (</w:t>
      </w:r>
      <w:r w:rsidRPr="00515FE1">
        <w:rPr>
          <w:rFonts w:ascii="Times New Roman" w:eastAsia="Times New Roman" w:hAnsi="Times New Roman" w:cs="Times New Roman"/>
          <w:color w:val="000000"/>
          <w:sz w:val="24"/>
          <w:szCs w:val="24"/>
        </w:rPr>
        <w:t>18.90</w:t>
      </w:r>
      <w:r w:rsidRPr="00515FE1">
        <w:rPr>
          <w:rFonts w:ascii="Times New Roman" w:hAnsi="Times New Roman" w:cs="Times New Roman"/>
          <w:sz w:val="24"/>
          <w:szCs w:val="24"/>
        </w:rPr>
        <w:t>±4</w:t>
      </w:r>
      <w:r w:rsidRPr="00515FE1">
        <w:rPr>
          <w:rFonts w:ascii="Times New Roman" w:eastAsia="Times New Roman" w:hAnsi="Times New Roman" w:cs="Times New Roman"/>
          <w:color w:val="000000"/>
          <w:sz w:val="24"/>
          <w:szCs w:val="24"/>
        </w:rPr>
        <w:t>.72) followed by diet T1 (17.57±</w:t>
      </w:r>
      <w:r w:rsidRPr="00515FE1">
        <w:rPr>
          <w:rFonts w:ascii="Times New Roman" w:hAnsi="Times New Roman" w:cs="Times New Roman"/>
          <w:sz w:val="24"/>
          <w:szCs w:val="24"/>
        </w:rPr>
        <w:t xml:space="preserve"> 2</w:t>
      </w:r>
      <w:r w:rsidRPr="00515FE1">
        <w:rPr>
          <w:rFonts w:ascii="Times New Roman" w:hAnsi="Times New Roman" w:cs="Times New Roman"/>
          <w:color w:val="000000"/>
          <w:sz w:val="24"/>
          <w:szCs w:val="24"/>
        </w:rPr>
        <w:t>.62) while least in those of diet T</w:t>
      </w:r>
      <w:r w:rsidRPr="00B8117F">
        <w:rPr>
          <w:rFonts w:ascii="Times New Roman" w:hAnsi="Times New Roman" w:cs="Times New Roman"/>
          <w:strike/>
          <w:color w:val="0070C0"/>
          <w:sz w:val="24"/>
          <w:szCs w:val="24"/>
        </w:rPr>
        <w:t>U</w:t>
      </w:r>
      <w:r w:rsidRPr="00515FE1">
        <w:rPr>
          <w:rFonts w:ascii="Times New Roman" w:hAnsi="Times New Roman" w:cs="Times New Roman"/>
          <w:color w:val="000000"/>
          <w:sz w:val="24"/>
          <w:szCs w:val="24"/>
        </w:rPr>
        <w:t>7 (</w:t>
      </w:r>
      <w:r w:rsidRPr="00515FE1">
        <w:rPr>
          <w:rFonts w:ascii="Times New Roman" w:eastAsia="Times New Roman" w:hAnsi="Times New Roman" w:cs="Times New Roman"/>
          <w:color w:val="000000"/>
          <w:sz w:val="24"/>
          <w:szCs w:val="24"/>
        </w:rPr>
        <w:t>10.73</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0.61</w:t>
      </w:r>
      <w:r w:rsidRPr="00515FE1">
        <w:rPr>
          <w:rFonts w:ascii="Times New Roman" w:hAnsi="Times New Roman" w:cs="Times New Roman"/>
          <w:sz w:val="24"/>
          <w:szCs w:val="24"/>
        </w:rPr>
        <w:t>). There was significant differences (P&lt;0.05) in the length increase. The fingerlings fed with diet T1 had the highest specific growth rate (</w:t>
      </w:r>
      <w:r w:rsidRPr="00515FE1">
        <w:rPr>
          <w:rFonts w:ascii="Times New Roman" w:eastAsia="Times New Roman" w:hAnsi="Times New Roman" w:cs="Times New Roman"/>
          <w:color w:val="000000"/>
          <w:sz w:val="24"/>
          <w:szCs w:val="24"/>
        </w:rPr>
        <w:t>6.94</w:t>
      </w:r>
      <w:r w:rsidRPr="00515FE1">
        <w:rPr>
          <w:rFonts w:ascii="Times New Roman" w:hAnsi="Times New Roman" w:cs="Times New Roman"/>
          <w:b/>
          <w:bCs/>
          <w:kern w:val="28"/>
          <w:sz w:val="24"/>
          <w:szCs w:val="24"/>
        </w:rPr>
        <w:t>±</w:t>
      </w:r>
      <w:r w:rsidRPr="00515FE1">
        <w:rPr>
          <w:rFonts w:ascii="Times New Roman" w:hAnsi="Times New Roman" w:cs="Times New Roman"/>
          <w:bCs/>
          <w:kern w:val="28"/>
          <w:sz w:val="24"/>
          <w:szCs w:val="24"/>
        </w:rPr>
        <w:t>0.01</w:t>
      </w:r>
      <w:r w:rsidRPr="00515FE1">
        <w:rPr>
          <w:rFonts w:ascii="Times New Roman" w:hAnsi="Times New Roman" w:cs="Times New Roman"/>
          <w:sz w:val="24"/>
          <w:szCs w:val="24"/>
        </w:rPr>
        <w:t>) followed by those fed with diet T</w:t>
      </w:r>
      <w:r w:rsidRPr="00B8117F">
        <w:rPr>
          <w:rFonts w:ascii="Times New Roman" w:hAnsi="Times New Roman" w:cs="Times New Roman"/>
          <w:strike/>
          <w:color w:val="0070C0"/>
          <w:sz w:val="24"/>
          <w:szCs w:val="24"/>
        </w:rPr>
        <w:t>C</w:t>
      </w:r>
      <w:r w:rsidRPr="00515FE1">
        <w:rPr>
          <w:rFonts w:ascii="Times New Roman" w:hAnsi="Times New Roman" w:cs="Times New Roman"/>
          <w:sz w:val="24"/>
          <w:szCs w:val="24"/>
        </w:rPr>
        <w:t>2 (</w:t>
      </w:r>
      <w:r w:rsidRPr="00515FE1">
        <w:rPr>
          <w:rFonts w:ascii="Times New Roman" w:eastAsia="Times New Roman" w:hAnsi="Times New Roman" w:cs="Times New Roman"/>
          <w:color w:val="000000"/>
          <w:sz w:val="24"/>
          <w:szCs w:val="24"/>
        </w:rPr>
        <w:t>6.85</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0.00</w:t>
      </w:r>
      <w:r w:rsidRPr="00515FE1">
        <w:rPr>
          <w:rFonts w:ascii="Times New Roman" w:hAnsi="Times New Roman" w:cs="Times New Roman"/>
          <w:sz w:val="24"/>
          <w:szCs w:val="24"/>
        </w:rPr>
        <w:t>) while least in those fed with T</w:t>
      </w:r>
      <w:r w:rsidRPr="00B8117F">
        <w:rPr>
          <w:rFonts w:ascii="Times New Roman" w:hAnsi="Times New Roman" w:cs="Times New Roman"/>
          <w:strike/>
          <w:color w:val="0070C0"/>
          <w:sz w:val="24"/>
          <w:szCs w:val="24"/>
        </w:rPr>
        <w:t>C</w:t>
      </w:r>
      <w:r w:rsidRPr="00515FE1">
        <w:rPr>
          <w:rFonts w:ascii="Times New Roman" w:hAnsi="Times New Roman" w:cs="Times New Roman"/>
          <w:sz w:val="24"/>
          <w:szCs w:val="24"/>
        </w:rPr>
        <w:t>4 (</w:t>
      </w:r>
      <w:r w:rsidRPr="00515FE1">
        <w:rPr>
          <w:rFonts w:ascii="Times New Roman" w:eastAsia="Times New Roman" w:hAnsi="Times New Roman" w:cs="Times New Roman"/>
          <w:color w:val="000000"/>
          <w:sz w:val="24"/>
          <w:szCs w:val="24"/>
        </w:rPr>
        <w:t>5.77</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 xml:space="preserve">0.02). </w:t>
      </w:r>
      <w:r w:rsidRPr="00515FE1">
        <w:rPr>
          <w:rFonts w:ascii="Times New Roman" w:hAnsi="Times New Roman" w:cs="Times New Roman"/>
          <w:sz w:val="24"/>
          <w:szCs w:val="24"/>
        </w:rPr>
        <w:t xml:space="preserve">There was significant difference (P&lt;0.05) in the specific growth rate. The best value for protein efficiency ratio was recorded in the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with </w:t>
      </w:r>
      <w:r w:rsidRPr="00515FE1">
        <w:rPr>
          <w:rFonts w:ascii="Times New Roman" w:hAnsi="Times New Roman" w:cs="Times New Roman"/>
          <w:bCs/>
          <w:color w:val="000000"/>
          <w:sz w:val="24"/>
          <w:szCs w:val="24"/>
        </w:rPr>
        <w:t>diet T</w:t>
      </w:r>
      <w:r w:rsidRPr="00B8117F">
        <w:rPr>
          <w:rFonts w:ascii="Times New Roman" w:hAnsi="Times New Roman" w:cs="Times New Roman"/>
          <w:bCs/>
          <w:strike/>
          <w:color w:val="0070C0"/>
          <w:sz w:val="24"/>
          <w:szCs w:val="24"/>
        </w:rPr>
        <w:t>C</w:t>
      </w:r>
      <w:r w:rsidRPr="00515FE1">
        <w:rPr>
          <w:rFonts w:ascii="Times New Roman" w:hAnsi="Times New Roman" w:cs="Times New Roman"/>
          <w:bCs/>
          <w:color w:val="000000"/>
          <w:sz w:val="24"/>
          <w:szCs w:val="24"/>
        </w:rPr>
        <w:t>2 (</w:t>
      </w:r>
      <w:r w:rsidRPr="00515FE1">
        <w:rPr>
          <w:rFonts w:ascii="Times New Roman" w:hAnsi="Times New Roman" w:cs="Times New Roman"/>
          <w:color w:val="000000"/>
          <w:sz w:val="24"/>
          <w:szCs w:val="24"/>
        </w:rPr>
        <w:t>2.98) while poorest in those fed diet T</w:t>
      </w:r>
      <w:r w:rsidRPr="00B8117F">
        <w:rPr>
          <w:rFonts w:ascii="Times New Roman" w:hAnsi="Times New Roman" w:cs="Times New Roman"/>
          <w:strike/>
          <w:color w:val="0070C0"/>
          <w:sz w:val="24"/>
          <w:szCs w:val="24"/>
        </w:rPr>
        <w:t>C</w:t>
      </w:r>
      <w:r w:rsidRPr="00515FE1">
        <w:rPr>
          <w:rFonts w:ascii="Times New Roman" w:hAnsi="Times New Roman" w:cs="Times New Roman"/>
          <w:color w:val="000000"/>
          <w:sz w:val="24"/>
          <w:szCs w:val="24"/>
        </w:rPr>
        <w:t xml:space="preserve">4 </w:t>
      </w:r>
      <w:r w:rsidRPr="00515FE1">
        <w:rPr>
          <w:rFonts w:ascii="Times New Roman" w:hAnsi="Times New Roman" w:cs="Times New Roman"/>
          <w:bCs/>
          <w:color w:val="000000"/>
          <w:sz w:val="24"/>
          <w:szCs w:val="24"/>
        </w:rPr>
        <w:t>(1.2</w:t>
      </w:r>
      <w:r w:rsidRPr="00515FE1">
        <w:rPr>
          <w:rFonts w:ascii="Times New Roman" w:hAnsi="Times New Roman" w:cs="Times New Roman"/>
          <w:color w:val="000000"/>
          <w:sz w:val="24"/>
          <w:szCs w:val="24"/>
        </w:rPr>
        <w:t>3)</w:t>
      </w:r>
      <w:r w:rsidRPr="00515FE1">
        <w:rPr>
          <w:rFonts w:ascii="Times New Roman" w:hAnsi="Times New Roman" w:cs="Times New Roman"/>
          <w:bCs/>
          <w:color w:val="000000"/>
          <w:sz w:val="24"/>
          <w:szCs w:val="24"/>
        </w:rPr>
        <w:t xml:space="preserve">. </w:t>
      </w:r>
      <w:r w:rsidRPr="00515FE1">
        <w:rPr>
          <w:rFonts w:ascii="Times New Roman" w:hAnsi="Times New Roman" w:cs="Times New Roman"/>
          <w:sz w:val="24"/>
          <w:szCs w:val="24"/>
        </w:rPr>
        <w:t xml:space="preserve">There was significant difference (P&lt;0.05) in the protein efficiency ratio (p=0.00) of </w:t>
      </w:r>
      <w:r w:rsidRPr="00515FE1">
        <w:rPr>
          <w:rFonts w:ascii="Times New Roman" w:hAnsi="Times New Roman" w:cs="Times New Roman"/>
          <w:i/>
          <w:sz w:val="24"/>
          <w:szCs w:val="24"/>
        </w:rPr>
        <w:t xml:space="preserve">C. </w:t>
      </w:r>
      <w:r w:rsidRPr="00E6096F">
        <w:rPr>
          <w:rFonts w:ascii="Times New Roman" w:hAnsi="Times New Roman" w:cs="Times New Roman"/>
          <w:i/>
          <w:sz w:val="24"/>
          <w:szCs w:val="24"/>
        </w:rPr>
        <w:t xml:space="preserve">gariepinus </w:t>
      </w:r>
      <w:r w:rsidRPr="00E6096F">
        <w:rPr>
          <w:rFonts w:ascii="Times New Roman" w:hAnsi="Times New Roman" w:cs="Times New Roman"/>
          <w:sz w:val="24"/>
          <w:szCs w:val="24"/>
        </w:rPr>
        <w:t xml:space="preserve">fingerlings fed varying percentage inclusions of </w:t>
      </w:r>
      <w:r w:rsidR="00B8117F" w:rsidRPr="00E6096F">
        <w:rPr>
          <w:rFonts w:ascii="Times New Roman" w:hAnsi="Times New Roman" w:cs="Times New Roman"/>
          <w:sz w:val="24"/>
          <w:szCs w:val="24"/>
        </w:rPr>
        <w:t>MSM</w:t>
      </w:r>
      <w:r w:rsidRPr="00E6096F">
        <w:rPr>
          <w:rFonts w:ascii="Times New Roman" w:hAnsi="Times New Roman" w:cs="Times New Roman"/>
          <w:sz w:val="24"/>
          <w:szCs w:val="24"/>
        </w:rPr>
        <w:t xml:space="preserve"> (P=0.54). It was concluded that fish farmers could replace fishmeal up to 20% </w:t>
      </w:r>
      <w:r w:rsidRPr="00E6096F">
        <w:rPr>
          <w:rFonts w:ascii="Times New Roman" w:hAnsi="Times New Roman" w:cs="Times New Roman"/>
          <w:strike/>
          <w:color w:val="0070C0"/>
          <w:sz w:val="24"/>
          <w:szCs w:val="24"/>
        </w:rPr>
        <w:t>with</w:t>
      </w:r>
      <w:r w:rsidRPr="00E6096F">
        <w:rPr>
          <w:rFonts w:ascii="Times New Roman" w:hAnsi="Times New Roman" w:cs="Times New Roman"/>
          <w:sz w:val="24"/>
          <w:szCs w:val="24"/>
        </w:rPr>
        <w:t xml:space="preserve"> cooked </w:t>
      </w:r>
      <w:r w:rsidRPr="00E6096F">
        <w:rPr>
          <w:rFonts w:ascii="Times New Roman" w:hAnsi="Times New Roman" w:cs="Times New Roman"/>
          <w:i/>
          <w:sz w:val="24"/>
          <w:szCs w:val="24"/>
        </w:rPr>
        <w:t xml:space="preserve">M. oleifera </w:t>
      </w:r>
      <w:r w:rsidRPr="00E6096F">
        <w:rPr>
          <w:rFonts w:ascii="Times New Roman" w:hAnsi="Times New Roman" w:cs="Times New Roman"/>
          <w:i/>
          <w:strike/>
          <w:sz w:val="24"/>
          <w:szCs w:val="24"/>
        </w:rPr>
        <w:t>oleifera</w:t>
      </w:r>
      <w:r w:rsidRPr="00E6096F">
        <w:rPr>
          <w:rFonts w:ascii="Times New Roman" w:hAnsi="Times New Roman" w:cs="Times New Roman"/>
          <w:sz w:val="24"/>
          <w:szCs w:val="24"/>
        </w:rPr>
        <w:t xml:space="preserve"> seed meal </w:t>
      </w:r>
      <w:r w:rsidR="00E6096F" w:rsidRPr="00E6096F">
        <w:rPr>
          <w:rFonts w:ascii="Times New Roman" w:hAnsi="Times New Roman" w:cs="Times New Roman"/>
          <w:sz w:val="24"/>
          <w:szCs w:val="24"/>
        </w:rPr>
        <w:t xml:space="preserve">in </w:t>
      </w:r>
      <w:r w:rsidRPr="00E6096F">
        <w:rPr>
          <w:rFonts w:ascii="Times New Roman" w:hAnsi="Times New Roman" w:cs="Times New Roman"/>
          <w:sz w:val="24"/>
          <w:szCs w:val="24"/>
        </w:rPr>
        <w:t xml:space="preserve">formulating </w:t>
      </w:r>
      <w:r w:rsidRPr="00E6096F">
        <w:rPr>
          <w:rFonts w:ascii="Times New Roman" w:hAnsi="Times New Roman" w:cs="Times New Roman"/>
          <w:i/>
          <w:iCs/>
          <w:sz w:val="24"/>
          <w:szCs w:val="24"/>
        </w:rPr>
        <w:t>Clarias gariepinus</w:t>
      </w:r>
      <w:r w:rsidR="00E6096F" w:rsidRPr="00E6096F">
        <w:rPr>
          <w:rFonts w:ascii="Times New Roman" w:hAnsi="Times New Roman" w:cs="Times New Roman"/>
          <w:i/>
          <w:iCs/>
          <w:sz w:val="24"/>
          <w:szCs w:val="24"/>
        </w:rPr>
        <w:t xml:space="preserve"> </w:t>
      </w:r>
      <w:r w:rsidR="00E6096F" w:rsidRPr="00E6096F">
        <w:rPr>
          <w:rFonts w:ascii="Times New Roman" w:hAnsi="Times New Roman" w:cs="Times New Roman"/>
          <w:sz w:val="24"/>
          <w:szCs w:val="24"/>
        </w:rPr>
        <w:t>diets</w:t>
      </w:r>
      <w:r w:rsidRPr="00E6096F">
        <w:rPr>
          <w:rFonts w:ascii="Times New Roman" w:hAnsi="Times New Roman" w:cs="Times New Roman"/>
          <w:sz w:val="24"/>
          <w:szCs w:val="24"/>
        </w:rPr>
        <w:t>.</w:t>
      </w:r>
    </w:p>
    <w:p w14:paraId="1C2D7B2E"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Keywords: </w:t>
      </w:r>
      <w:r w:rsidR="00515FE1" w:rsidRPr="00515FE1">
        <w:rPr>
          <w:rFonts w:ascii="Times New Roman" w:eastAsia="Calibri" w:hAnsi="Times New Roman" w:cs="Times New Roman"/>
          <w:sz w:val="24"/>
          <w:szCs w:val="24"/>
        </w:rPr>
        <w:t xml:space="preserve">Growth </w:t>
      </w:r>
      <w:r w:rsidRPr="00515FE1">
        <w:rPr>
          <w:rFonts w:ascii="Times New Roman" w:eastAsia="Calibri" w:hAnsi="Times New Roman" w:cs="Times New Roman"/>
          <w:sz w:val="24"/>
          <w:szCs w:val="24"/>
        </w:rPr>
        <w:t xml:space="preserve">performance, </w:t>
      </w:r>
      <w:r w:rsidR="00C22E88">
        <w:rPr>
          <w:rFonts w:ascii="Times New Roman" w:eastAsia="Calibri" w:hAnsi="Times New Roman" w:cs="Times New Roman"/>
          <w:sz w:val="24"/>
          <w:szCs w:val="24"/>
        </w:rPr>
        <w:t xml:space="preserve">Replacement, </w:t>
      </w:r>
      <w:r w:rsidRPr="00515FE1">
        <w:rPr>
          <w:rFonts w:ascii="Times New Roman" w:hAnsi="Times New Roman" w:cs="Times New Roman"/>
          <w:sz w:val="24"/>
          <w:szCs w:val="24"/>
        </w:rPr>
        <w:t xml:space="preserve">Fishmeal, </w:t>
      </w:r>
      <w:r w:rsidRPr="00515FE1">
        <w:rPr>
          <w:rFonts w:ascii="Times New Roman" w:eastAsia="Calibri" w:hAnsi="Times New Roman" w:cs="Times New Roman"/>
          <w:i/>
          <w:sz w:val="24"/>
          <w:szCs w:val="24"/>
        </w:rPr>
        <w:t>M. oleifera</w:t>
      </w:r>
      <w:r w:rsidRPr="00515FE1">
        <w:rPr>
          <w:rFonts w:ascii="Times New Roman" w:eastAsia="Calibri" w:hAnsi="Times New Roman" w:cs="Times New Roman"/>
          <w:sz w:val="24"/>
          <w:szCs w:val="24"/>
        </w:rPr>
        <w:t xml:space="preserve"> seed</w:t>
      </w:r>
      <w:r w:rsidR="00C22E88">
        <w:rPr>
          <w:rFonts w:ascii="Times New Roman" w:eastAsia="Calibri" w:hAnsi="Times New Roman" w:cs="Times New Roman"/>
          <w:sz w:val="24"/>
          <w:szCs w:val="24"/>
        </w:rPr>
        <w:t xml:space="preserve"> meal, </w:t>
      </w:r>
      <w:r w:rsidR="00C22E88">
        <w:rPr>
          <w:rFonts w:ascii="Times New Roman" w:hAnsi="Times New Roman" w:cs="Times New Roman"/>
          <w:i/>
          <w:iCs/>
          <w:sz w:val="24"/>
          <w:szCs w:val="24"/>
        </w:rPr>
        <w:t xml:space="preserve">C. </w:t>
      </w:r>
      <w:r w:rsidRPr="00515FE1">
        <w:rPr>
          <w:rFonts w:ascii="Times New Roman" w:hAnsi="Times New Roman" w:cs="Times New Roman"/>
          <w:i/>
          <w:iCs/>
          <w:sz w:val="24"/>
          <w:szCs w:val="24"/>
        </w:rPr>
        <w:t>garie</w:t>
      </w:r>
      <w:r w:rsidR="00C22E88">
        <w:rPr>
          <w:rFonts w:ascii="Times New Roman" w:hAnsi="Times New Roman" w:cs="Times New Roman"/>
          <w:i/>
          <w:iCs/>
          <w:sz w:val="24"/>
          <w:szCs w:val="24"/>
        </w:rPr>
        <w:t>pinus</w:t>
      </w:r>
    </w:p>
    <w:p w14:paraId="17DB4371" w14:textId="77777777" w:rsidR="00D366EE" w:rsidRPr="00D366EE" w:rsidRDefault="00D366EE" w:rsidP="00824E62">
      <w:pPr>
        <w:spacing w:line="240" w:lineRule="auto"/>
        <w:jc w:val="center"/>
        <w:rPr>
          <w:rFonts w:ascii="Times New Roman" w:hAnsi="Times New Roman" w:cs="Times New Roman"/>
          <w:b/>
          <w:sz w:val="8"/>
          <w:szCs w:val="24"/>
        </w:rPr>
      </w:pPr>
    </w:p>
    <w:p w14:paraId="51B71493" w14:textId="77777777" w:rsidR="00824E62" w:rsidRPr="00515FE1" w:rsidRDefault="00824E62" w:rsidP="00824E62">
      <w:pPr>
        <w:spacing w:line="240" w:lineRule="auto"/>
        <w:jc w:val="center"/>
        <w:rPr>
          <w:rFonts w:ascii="Times New Roman" w:hAnsi="Times New Roman" w:cs="Times New Roman"/>
          <w:b/>
          <w:sz w:val="24"/>
          <w:szCs w:val="24"/>
        </w:rPr>
      </w:pPr>
      <w:r w:rsidRPr="00515FE1">
        <w:rPr>
          <w:rFonts w:ascii="Times New Roman" w:hAnsi="Times New Roman" w:cs="Times New Roman"/>
          <w:b/>
          <w:sz w:val="24"/>
          <w:szCs w:val="24"/>
        </w:rPr>
        <w:t>INTRODUCTION</w:t>
      </w:r>
    </w:p>
    <w:p w14:paraId="779D3306" w14:textId="1CCF9D0A"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Growth performance in fish generally depends on many circumstances which include environment</w:t>
      </w:r>
      <w:r w:rsidR="008442E1" w:rsidRPr="008442E1">
        <w:rPr>
          <w:rFonts w:ascii="Times New Roman" w:hAnsi="Times New Roman" w:cs="Times New Roman"/>
          <w:color w:val="0070C0"/>
          <w:sz w:val="24"/>
          <w:szCs w:val="24"/>
        </w:rPr>
        <w:t>al fa</w:t>
      </w:r>
      <w:r w:rsidR="008442E1">
        <w:rPr>
          <w:rFonts w:ascii="Times New Roman" w:hAnsi="Times New Roman" w:cs="Times New Roman"/>
          <w:color w:val="0070C0"/>
          <w:sz w:val="24"/>
          <w:szCs w:val="24"/>
        </w:rPr>
        <w:t>c</w:t>
      </w:r>
      <w:r w:rsidR="008442E1" w:rsidRPr="008442E1">
        <w:rPr>
          <w:rFonts w:ascii="Times New Roman" w:hAnsi="Times New Roman" w:cs="Times New Roman"/>
          <w:color w:val="0070C0"/>
          <w:sz w:val="24"/>
          <w:szCs w:val="24"/>
        </w:rPr>
        <w:t>tor</w:t>
      </w:r>
      <w:r w:rsidRPr="00515FE1">
        <w:rPr>
          <w:rFonts w:ascii="Times New Roman" w:hAnsi="Times New Roman" w:cs="Times New Roman"/>
          <w:sz w:val="24"/>
          <w:szCs w:val="24"/>
        </w:rPr>
        <w:t xml:space="preserve">, </w:t>
      </w:r>
      <w:r w:rsidR="008442E1" w:rsidRPr="008442E1">
        <w:rPr>
          <w:rFonts w:ascii="Times New Roman" w:hAnsi="Times New Roman" w:cs="Times New Roman"/>
          <w:color w:val="0070C0"/>
          <w:sz w:val="24"/>
          <w:szCs w:val="24"/>
        </w:rPr>
        <w:t>quality</w:t>
      </w:r>
      <w:r w:rsidR="008442E1">
        <w:rPr>
          <w:rFonts w:ascii="Times New Roman" w:hAnsi="Times New Roman" w:cs="Times New Roman"/>
          <w:sz w:val="24"/>
          <w:szCs w:val="24"/>
        </w:rPr>
        <w:t xml:space="preserve"> </w:t>
      </w:r>
      <w:r w:rsidRPr="00515FE1">
        <w:rPr>
          <w:rFonts w:ascii="Times New Roman" w:hAnsi="Times New Roman" w:cs="Times New Roman"/>
          <w:sz w:val="24"/>
          <w:szCs w:val="24"/>
        </w:rPr>
        <w:t>feeds, water quality</w:t>
      </w:r>
      <w:r w:rsidR="008442E1">
        <w:rPr>
          <w:rFonts w:ascii="Times New Roman" w:hAnsi="Times New Roman" w:cs="Times New Roman"/>
          <w:sz w:val="24"/>
          <w:szCs w:val="24"/>
        </w:rPr>
        <w:t xml:space="preserve"> </w:t>
      </w:r>
      <w:commentRangeStart w:id="0"/>
      <w:r w:rsidR="008442E1" w:rsidRPr="008442E1">
        <w:rPr>
          <w:rFonts w:ascii="Times New Roman" w:hAnsi="Times New Roman" w:cs="Times New Roman"/>
          <w:color w:val="0070C0"/>
          <w:sz w:val="24"/>
          <w:szCs w:val="24"/>
        </w:rPr>
        <w:t>and</w:t>
      </w:r>
      <w:commentRangeEnd w:id="0"/>
      <w:r w:rsidR="008442E1">
        <w:rPr>
          <w:rStyle w:val="CommentReference"/>
          <w:rFonts w:eastAsiaTheme="minorEastAsia"/>
        </w:rPr>
        <w:commentReference w:id="0"/>
      </w:r>
      <w:r w:rsidRPr="00515FE1">
        <w:rPr>
          <w:rFonts w:ascii="Times New Roman" w:hAnsi="Times New Roman" w:cs="Times New Roman"/>
          <w:sz w:val="24"/>
          <w:szCs w:val="24"/>
        </w:rPr>
        <w:t xml:space="preserve"> stocking density. For feasible fish production </w:t>
      </w:r>
      <w:r w:rsidRPr="00A4162E">
        <w:rPr>
          <w:rFonts w:ascii="Times New Roman" w:hAnsi="Times New Roman" w:cs="Times New Roman"/>
          <w:strike/>
          <w:color w:val="0070C0"/>
          <w:sz w:val="24"/>
          <w:szCs w:val="24"/>
        </w:rPr>
        <w:t>therefore</w:t>
      </w:r>
      <w:r w:rsidRPr="00515FE1">
        <w:rPr>
          <w:rFonts w:ascii="Times New Roman" w:hAnsi="Times New Roman" w:cs="Times New Roman"/>
          <w:sz w:val="24"/>
          <w:szCs w:val="24"/>
        </w:rPr>
        <w:t xml:space="preserve">, all </w:t>
      </w:r>
      <w:r w:rsidRPr="00A4162E">
        <w:rPr>
          <w:rFonts w:ascii="Times New Roman" w:hAnsi="Times New Roman" w:cs="Times New Roman"/>
          <w:strike/>
          <w:color w:val="0070C0"/>
          <w:sz w:val="24"/>
          <w:szCs w:val="24"/>
        </w:rPr>
        <w:t>the</w:t>
      </w:r>
      <w:r w:rsidRPr="00515FE1">
        <w:rPr>
          <w:rFonts w:ascii="Times New Roman" w:hAnsi="Times New Roman" w:cs="Times New Roman"/>
          <w:sz w:val="24"/>
          <w:szCs w:val="24"/>
        </w:rPr>
        <w:t xml:space="preserve"> necessary factors required to obtain high growth in cultured fish such as </w:t>
      </w:r>
      <w:r w:rsidRPr="00515FE1">
        <w:rPr>
          <w:rFonts w:ascii="Times New Roman" w:hAnsi="Times New Roman" w:cs="Times New Roman"/>
          <w:i/>
          <w:sz w:val="24"/>
          <w:szCs w:val="24"/>
        </w:rPr>
        <w:t xml:space="preserve">Clarias gariepinus </w:t>
      </w:r>
      <w:r w:rsidRPr="00515FE1">
        <w:rPr>
          <w:rFonts w:ascii="Times New Roman" w:hAnsi="Times New Roman" w:cs="Times New Roman"/>
          <w:sz w:val="24"/>
          <w:szCs w:val="24"/>
        </w:rPr>
        <w:t>should be provided to ensure profit maximization (</w:t>
      </w:r>
      <w:commentRangeStart w:id="1"/>
      <w:r w:rsidRPr="008442E1">
        <w:rPr>
          <w:rFonts w:ascii="Times New Roman" w:hAnsi="Times New Roman" w:cs="Times New Roman"/>
          <w:color w:val="0070C0"/>
          <w:sz w:val="24"/>
          <w:szCs w:val="24"/>
        </w:rPr>
        <w:t xml:space="preserve">Abdel – Warith </w:t>
      </w:r>
      <w:r w:rsidRPr="008442E1">
        <w:rPr>
          <w:rFonts w:ascii="Times New Roman" w:hAnsi="Times New Roman" w:cs="Times New Roman"/>
          <w:i/>
          <w:color w:val="0070C0"/>
          <w:sz w:val="24"/>
          <w:szCs w:val="24"/>
        </w:rPr>
        <w:t>et al.,</w:t>
      </w:r>
      <w:r w:rsidRPr="008442E1">
        <w:rPr>
          <w:rFonts w:ascii="Times New Roman" w:hAnsi="Times New Roman" w:cs="Times New Roman"/>
          <w:color w:val="0070C0"/>
          <w:sz w:val="24"/>
          <w:szCs w:val="24"/>
        </w:rPr>
        <w:t xml:space="preserve"> 2002</w:t>
      </w:r>
      <w:commentRangeEnd w:id="1"/>
      <w:r w:rsidR="008442E1" w:rsidRPr="008442E1">
        <w:rPr>
          <w:rStyle w:val="CommentReference"/>
          <w:rFonts w:eastAsiaTheme="minorEastAsia"/>
          <w:color w:val="0070C0"/>
        </w:rPr>
        <w:commentReference w:id="1"/>
      </w:r>
      <w:r w:rsidRPr="00515FE1">
        <w:rPr>
          <w:rFonts w:ascii="Times New Roman" w:hAnsi="Times New Roman" w:cs="Times New Roman"/>
          <w:sz w:val="24"/>
          <w:szCs w:val="24"/>
        </w:rPr>
        <w:t>)</w:t>
      </w:r>
      <w:r w:rsidRPr="00515FE1">
        <w:rPr>
          <w:rFonts w:ascii="Times New Roman" w:hAnsi="Times New Roman" w:cs="Times New Roman"/>
          <w:i/>
          <w:sz w:val="24"/>
          <w:szCs w:val="24"/>
        </w:rPr>
        <w:t xml:space="preserve">. </w:t>
      </w:r>
      <w:r w:rsidR="00D366EE" w:rsidRPr="00D366EE">
        <w:rPr>
          <w:rFonts w:ascii="Times New Roman" w:hAnsi="Times New Roman" w:cs="Times New Roman"/>
          <w:sz w:val="24"/>
          <w:szCs w:val="24"/>
        </w:rPr>
        <w:t>S</w:t>
      </w:r>
      <w:r w:rsidRPr="00D366EE">
        <w:rPr>
          <w:rFonts w:ascii="Times New Roman" w:hAnsi="Times New Roman" w:cs="Times New Roman"/>
          <w:sz w:val="24"/>
          <w:szCs w:val="24"/>
        </w:rPr>
        <w:t>ince</w:t>
      </w:r>
      <w:r w:rsidRPr="00515FE1">
        <w:rPr>
          <w:rFonts w:ascii="Times New Roman" w:hAnsi="Times New Roman" w:cs="Times New Roman"/>
          <w:sz w:val="24"/>
          <w:szCs w:val="24"/>
        </w:rPr>
        <w:t xml:space="preserve"> factors such as water quality can be maintained at a reasonable cos</w:t>
      </w:r>
      <w:r w:rsidR="00A4162E">
        <w:rPr>
          <w:rFonts w:ascii="Times New Roman" w:hAnsi="Times New Roman" w:cs="Times New Roman"/>
          <w:sz w:val="24"/>
          <w:szCs w:val="24"/>
        </w:rPr>
        <w:t>t except feed, urgent provision</w:t>
      </w:r>
      <w:r w:rsidRPr="00515FE1">
        <w:rPr>
          <w:rFonts w:ascii="Times New Roman" w:hAnsi="Times New Roman" w:cs="Times New Roman"/>
          <w:sz w:val="24"/>
          <w:szCs w:val="24"/>
        </w:rPr>
        <w:t xml:space="preserve"> must be made to provide optimum amount for the </w:t>
      </w:r>
      <w:r w:rsidR="00D366EE">
        <w:rPr>
          <w:rFonts w:ascii="Times New Roman" w:hAnsi="Times New Roman" w:cs="Times New Roman"/>
          <w:sz w:val="24"/>
          <w:szCs w:val="24"/>
        </w:rPr>
        <w:t>optimal</w:t>
      </w:r>
      <w:r w:rsidRPr="00515FE1">
        <w:rPr>
          <w:rFonts w:ascii="Times New Roman" w:hAnsi="Times New Roman" w:cs="Times New Roman"/>
          <w:sz w:val="24"/>
          <w:szCs w:val="24"/>
        </w:rPr>
        <w:t xml:space="preserve"> production of fish</w:t>
      </w:r>
      <w:r w:rsidR="00A4162E">
        <w:rPr>
          <w:rFonts w:ascii="Times New Roman" w:hAnsi="Times New Roman" w:cs="Times New Roman"/>
          <w:sz w:val="24"/>
          <w:szCs w:val="24"/>
        </w:rPr>
        <w:t xml:space="preserve"> quality</w:t>
      </w:r>
      <w:r w:rsidRPr="00515FE1">
        <w:rPr>
          <w:rFonts w:ascii="Times New Roman" w:hAnsi="Times New Roman" w:cs="Times New Roman"/>
          <w:sz w:val="24"/>
          <w:szCs w:val="24"/>
        </w:rPr>
        <w:t xml:space="preserve"> (</w:t>
      </w:r>
      <w:commentRangeStart w:id="2"/>
      <w:r w:rsidRPr="008442E1">
        <w:rPr>
          <w:rFonts w:ascii="Times New Roman" w:hAnsi="Times New Roman" w:cs="Times New Roman"/>
          <w:color w:val="0070C0"/>
          <w:sz w:val="24"/>
          <w:szCs w:val="24"/>
        </w:rPr>
        <w:t xml:space="preserve">Abdel – Warith </w:t>
      </w:r>
      <w:r w:rsidRPr="008442E1">
        <w:rPr>
          <w:rFonts w:ascii="Times New Roman" w:hAnsi="Times New Roman" w:cs="Times New Roman"/>
          <w:i/>
          <w:color w:val="0070C0"/>
          <w:sz w:val="24"/>
          <w:szCs w:val="24"/>
        </w:rPr>
        <w:t xml:space="preserve">et al., </w:t>
      </w:r>
      <w:r w:rsidRPr="008442E1">
        <w:rPr>
          <w:rFonts w:ascii="Times New Roman" w:hAnsi="Times New Roman" w:cs="Times New Roman"/>
          <w:color w:val="0070C0"/>
          <w:sz w:val="24"/>
          <w:szCs w:val="24"/>
        </w:rPr>
        <w:t>2002</w:t>
      </w:r>
      <w:commentRangeEnd w:id="2"/>
      <w:r w:rsidR="008442E1" w:rsidRPr="008442E1">
        <w:rPr>
          <w:rStyle w:val="CommentReference"/>
          <w:rFonts w:eastAsiaTheme="minorEastAsia"/>
          <w:color w:val="0070C0"/>
        </w:rPr>
        <w:commentReference w:id="2"/>
      </w:r>
      <w:r w:rsidRPr="00515FE1">
        <w:rPr>
          <w:rFonts w:ascii="Times New Roman" w:hAnsi="Times New Roman" w:cs="Times New Roman"/>
          <w:sz w:val="24"/>
          <w:szCs w:val="24"/>
        </w:rPr>
        <w:t>).</w:t>
      </w:r>
    </w:p>
    <w:p w14:paraId="64BB7566" w14:textId="69DDB0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lastRenderedPageBreak/>
        <w:t>Commercial aquaculture production of African catfish (</w:t>
      </w:r>
      <w:r w:rsidRPr="00515FE1">
        <w:rPr>
          <w:rFonts w:ascii="Times New Roman" w:hAnsi="Times New Roman" w:cs="Times New Roman"/>
          <w:i/>
          <w:sz w:val="24"/>
          <w:szCs w:val="24"/>
        </w:rPr>
        <w:t>Clarias gariepinus</w:t>
      </w:r>
      <w:r w:rsidRPr="00515FE1">
        <w:rPr>
          <w:rFonts w:ascii="Times New Roman" w:hAnsi="Times New Roman" w:cs="Times New Roman"/>
          <w:sz w:val="24"/>
          <w:szCs w:val="24"/>
        </w:rPr>
        <w:t xml:space="preserve">) in Nigeria has increased rapidly in recent years. However, it is clear that fish meal supplies are strictly limited and if aquaculture continues to expand </w:t>
      </w:r>
      <w:r w:rsidR="00BA46B8">
        <w:rPr>
          <w:rFonts w:ascii="Times New Roman" w:hAnsi="Times New Roman" w:cs="Times New Roman"/>
          <w:sz w:val="24"/>
          <w:szCs w:val="24"/>
        </w:rPr>
        <w:t>globally</w:t>
      </w:r>
      <w:r w:rsidRPr="00515FE1">
        <w:rPr>
          <w:rFonts w:ascii="Times New Roman" w:hAnsi="Times New Roman" w:cs="Times New Roman"/>
          <w:sz w:val="24"/>
          <w:szCs w:val="24"/>
        </w:rPr>
        <w:t xml:space="preserve">, the requirements for fish meal will soon exceed </w:t>
      </w:r>
      <w:r w:rsidR="00BA46B8">
        <w:rPr>
          <w:rFonts w:ascii="Times New Roman" w:hAnsi="Times New Roman" w:cs="Times New Roman"/>
          <w:sz w:val="24"/>
          <w:szCs w:val="24"/>
        </w:rPr>
        <w:t>its</w:t>
      </w:r>
      <w:r w:rsidRPr="00515FE1">
        <w:rPr>
          <w:rFonts w:ascii="Times New Roman" w:hAnsi="Times New Roman" w:cs="Times New Roman"/>
          <w:sz w:val="24"/>
          <w:szCs w:val="24"/>
        </w:rPr>
        <w:t xml:space="preserve"> supplies (</w:t>
      </w:r>
      <w:commentRangeStart w:id="3"/>
      <w:r w:rsidRPr="00A4162E">
        <w:rPr>
          <w:rFonts w:ascii="Times New Roman" w:hAnsi="Times New Roman" w:cs="Times New Roman"/>
          <w:color w:val="0070C0"/>
          <w:sz w:val="24"/>
          <w:szCs w:val="24"/>
        </w:rPr>
        <w:t>FAO, 2006</w:t>
      </w:r>
      <w:commentRangeEnd w:id="3"/>
      <w:r w:rsidR="00A4162E">
        <w:rPr>
          <w:rStyle w:val="CommentReference"/>
          <w:rFonts w:eastAsiaTheme="minorEastAsia"/>
        </w:rPr>
        <w:commentReference w:id="3"/>
      </w:r>
      <w:r w:rsidRPr="00515FE1">
        <w:rPr>
          <w:rFonts w:ascii="Times New Roman" w:hAnsi="Times New Roman" w:cs="Times New Roman"/>
          <w:sz w:val="24"/>
          <w:szCs w:val="24"/>
        </w:rPr>
        <w:t>). Because fish meal is a limited primary source of animal protein, the use of plant protein sources that are widely available and reasonably priced should be considered in aqua feeds (</w:t>
      </w:r>
      <w:commentRangeStart w:id="4"/>
      <w:r w:rsidRPr="00A4162E">
        <w:rPr>
          <w:rFonts w:ascii="Times New Roman" w:hAnsi="Times New Roman" w:cs="Times New Roman"/>
          <w:color w:val="0070C0"/>
          <w:sz w:val="24"/>
          <w:szCs w:val="24"/>
        </w:rPr>
        <w:t xml:space="preserve">Lovell, 1989; Storebakken </w:t>
      </w:r>
      <w:r w:rsidRPr="00A4162E">
        <w:rPr>
          <w:rFonts w:ascii="Times New Roman" w:hAnsi="Times New Roman" w:cs="Times New Roman"/>
          <w:i/>
          <w:color w:val="0070C0"/>
          <w:sz w:val="24"/>
          <w:szCs w:val="24"/>
        </w:rPr>
        <w:t>et al</w:t>
      </w:r>
      <w:r w:rsidRPr="00A4162E">
        <w:rPr>
          <w:rFonts w:ascii="Times New Roman" w:hAnsi="Times New Roman" w:cs="Times New Roman"/>
          <w:color w:val="0070C0"/>
          <w:sz w:val="24"/>
          <w:szCs w:val="24"/>
        </w:rPr>
        <w:t>., 2000</w:t>
      </w:r>
      <w:commentRangeEnd w:id="4"/>
      <w:r w:rsidR="00A4162E">
        <w:rPr>
          <w:rStyle w:val="CommentReference"/>
          <w:rFonts w:eastAsiaTheme="minorEastAsia"/>
        </w:rPr>
        <w:commentReference w:id="4"/>
      </w:r>
      <w:r w:rsidRPr="00515FE1">
        <w:rPr>
          <w:rFonts w:ascii="Times New Roman" w:hAnsi="Times New Roman" w:cs="Times New Roman"/>
          <w:sz w:val="24"/>
          <w:szCs w:val="24"/>
        </w:rPr>
        <w:t>). There has been an increase in</w:t>
      </w:r>
      <w:r w:rsidR="00C54FDE">
        <w:rPr>
          <w:rFonts w:ascii="Times New Roman" w:hAnsi="Times New Roman" w:cs="Times New Roman"/>
          <w:sz w:val="24"/>
          <w:szCs w:val="24"/>
        </w:rPr>
        <w:t xml:space="preserve"> the</w:t>
      </w:r>
      <w:r w:rsidRPr="00515FE1">
        <w:rPr>
          <w:rFonts w:ascii="Times New Roman" w:hAnsi="Times New Roman" w:cs="Times New Roman"/>
          <w:sz w:val="24"/>
          <w:szCs w:val="24"/>
        </w:rPr>
        <w:t xml:space="preserve"> attempt to replace h</w:t>
      </w:r>
      <w:r w:rsidR="00A4162E">
        <w:rPr>
          <w:rFonts w:ascii="Times New Roman" w:hAnsi="Times New Roman" w:cs="Times New Roman"/>
          <w:sz w:val="24"/>
          <w:szCs w:val="24"/>
        </w:rPr>
        <w:t xml:space="preserve">igh-priced fish meal with plant </w:t>
      </w:r>
      <w:r w:rsidR="00A4162E" w:rsidRPr="00A4162E">
        <w:rPr>
          <w:rFonts w:ascii="Times New Roman" w:hAnsi="Times New Roman" w:cs="Times New Roman"/>
          <w:color w:val="0070C0"/>
          <w:sz w:val="24"/>
          <w:szCs w:val="24"/>
        </w:rPr>
        <w:t>source</w:t>
      </w:r>
      <w:r w:rsidRPr="00A4162E">
        <w:rPr>
          <w:rFonts w:ascii="Times New Roman" w:hAnsi="Times New Roman" w:cs="Times New Roman"/>
          <w:color w:val="0070C0"/>
          <w:sz w:val="24"/>
          <w:szCs w:val="24"/>
        </w:rPr>
        <w:t xml:space="preserve"> </w:t>
      </w:r>
      <w:r w:rsidR="00A4162E" w:rsidRPr="00A4162E">
        <w:rPr>
          <w:rFonts w:ascii="Times New Roman" w:hAnsi="Times New Roman" w:cs="Times New Roman"/>
          <w:color w:val="0070C0"/>
          <w:sz w:val="24"/>
          <w:szCs w:val="24"/>
        </w:rPr>
        <w:t>that</w:t>
      </w:r>
      <w:r w:rsidRPr="00515FE1">
        <w:rPr>
          <w:rFonts w:ascii="Times New Roman" w:hAnsi="Times New Roman" w:cs="Times New Roman"/>
          <w:sz w:val="24"/>
          <w:szCs w:val="24"/>
        </w:rPr>
        <w:t xml:space="preserve"> possesses good quality essential amino acids (EAA) such as soybean meal and pigeon pea among others. Soybean meal is utilized with the hope of helping to decrease the cost of feed production, however over-dependence </w:t>
      </w:r>
      <w:commentRangeStart w:id="5"/>
      <w:r w:rsidR="00A4162E" w:rsidRPr="00A4162E">
        <w:rPr>
          <w:rFonts w:ascii="Times New Roman" w:hAnsi="Times New Roman" w:cs="Times New Roman"/>
          <w:color w:val="0070C0"/>
          <w:sz w:val="24"/>
          <w:szCs w:val="24"/>
        </w:rPr>
        <w:t>has</w:t>
      </w:r>
      <w:commentRangeEnd w:id="5"/>
      <w:r w:rsidR="00A4162E">
        <w:rPr>
          <w:rStyle w:val="CommentReference"/>
          <w:rFonts w:eastAsiaTheme="minorEastAsia"/>
        </w:rPr>
        <w:commentReference w:id="5"/>
      </w:r>
      <w:r w:rsidR="00A4162E">
        <w:rPr>
          <w:rFonts w:ascii="Times New Roman" w:hAnsi="Times New Roman" w:cs="Times New Roman"/>
          <w:sz w:val="24"/>
          <w:szCs w:val="24"/>
        </w:rPr>
        <w:t xml:space="preserve"> </w:t>
      </w:r>
      <w:commentRangeStart w:id="6"/>
      <w:r w:rsidR="00A4162E" w:rsidRPr="00314319">
        <w:rPr>
          <w:rFonts w:ascii="Times New Roman" w:hAnsi="Times New Roman" w:cs="Times New Roman"/>
          <w:strike/>
          <w:color w:val="0070C0"/>
          <w:sz w:val="24"/>
          <w:szCs w:val="24"/>
        </w:rPr>
        <w:t>will</w:t>
      </w:r>
      <w:commentRangeEnd w:id="6"/>
      <w:r w:rsidR="00A4162E" w:rsidRPr="00314319">
        <w:rPr>
          <w:rStyle w:val="CommentReference"/>
          <w:rFonts w:eastAsiaTheme="minorEastAsia"/>
          <w:strike/>
          <w:color w:val="0070C0"/>
        </w:rPr>
        <w:commentReference w:id="6"/>
      </w:r>
      <w:r w:rsidRPr="00314319">
        <w:rPr>
          <w:rFonts w:ascii="Times New Roman" w:hAnsi="Times New Roman" w:cs="Times New Roman"/>
          <w:strike/>
          <w:color w:val="0070C0"/>
          <w:sz w:val="24"/>
          <w:szCs w:val="24"/>
        </w:rPr>
        <w:t xml:space="preserve"> </w:t>
      </w:r>
      <w:r w:rsidRPr="00515FE1">
        <w:rPr>
          <w:rFonts w:ascii="Times New Roman" w:hAnsi="Times New Roman" w:cs="Times New Roman"/>
          <w:sz w:val="24"/>
          <w:szCs w:val="24"/>
        </w:rPr>
        <w:t>cause</w:t>
      </w:r>
      <w:r w:rsidR="00314319" w:rsidRPr="00314319">
        <w:rPr>
          <w:rFonts w:ascii="Times New Roman" w:hAnsi="Times New Roman" w:cs="Times New Roman"/>
          <w:color w:val="0070C0"/>
          <w:sz w:val="24"/>
          <w:szCs w:val="24"/>
        </w:rPr>
        <w:t>d</w:t>
      </w:r>
      <w:r w:rsidR="00B429E7">
        <w:rPr>
          <w:rFonts w:ascii="Times New Roman" w:hAnsi="Times New Roman" w:cs="Times New Roman"/>
          <w:sz w:val="24"/>
          <w:szCs w:val="24"/>
        </w:rPr>
        <w:t xml:space="preserve"> </w:t>
      </w:r>
      <w:r w:rsidRPr="00515FE1">
        <w:rPr>
          <w:rFonts w:ascii="Times New Roman" w:hAnsi="Times New Roman" w:cs="Times New Roman"/>
          <w:sz w:val="24"/>
          <w:szCs w:val="24"/>
        </w:rPr>
        <w:t xml:space="preserve">hike in the price of soybean meal as soya bean also have high demand for human consumption (Storebakken </w:t>
      </w:r>
      <w:r w:rsidRPr="00515FE1">
        <w:rPr>
          <w:rFonts w:ascii="Times New Roman" w:hAnsi="Times New Roman" w:cs="Times New Roman"/>
          <w:i/>
          <w:sz w:val="24"/>
          <w:szCs w:val="24"/>
        </w:rPr>
        <w:t>et al</w:t>
      </w:r>
      <w:r w:rsidRPr="00515FE1">
        <w:rPr>
          <w:rFonts w:ascii="Times New Roman" w:hAnsi="Times New Roman" w:cs="Times New Roman"/>
          <w:sz w:val="24"/>
          <w:szCs w:val="24"/>
        </w:rPr>
        <w:t>., 2000). Therefore</w:t>
      </w:r>
      <w:r w:rsidR="00C54FDE">
        <w:rPr>
          <w:rFonts w:ascii="Times New Roman" w:hAnsi="Times New Roman" w:cs="Times New Roman"/>
          <w:sz w:val="24"/>
          <w:szCs w:val="24"/>
        </w:rPr>
        <w:t>,</w:t>
      </w:r>
      <w:r w:rsidRPr="00515FE1">
        <w:rPr>
          <w:rFonts w:ascii="Times New Roman" w:hAnsi="Times New Roman" w:cs="Times New Roman"/>
          <w:sz w:val="24"/>
          <w:szCs w:val="24"/>
        </w:rPr>
        <w:t xml:space="preserve"> utilization of other inexpensive plant protein sources that are not in high demand for human consumption would be beneficial in reducing feed cost (</w:t>
      </w:r>
      <w:commentRangeStart w:id="7"/>
      <w:r w:rsidRPr="00B429E7">
        <w:rPr>
          <w:rFonts w:ascii="Times New Roman" w:hAnsi="Times New Roman" w:cs="Times New Roman"/>
          <w:color w:val="0070C0"/>
          <w:sz w:val="24"/>
          <w:szCs w:val="24"/>
        </w:rPr>
        <w:t>Fuglie, 2001</w:t>
      </w:r>
      <w:commentRangeEnd w:id="7"/>
      <w:r w:rsidR="00B429E7">
        <w:rPr>
          <w:rStyle w:val="CommentReference"/>
          <w:rFonts w:eastAsiaTheme="minorEastAsia"/>
        </w:rPr>
        <w:commentReference w:id="7"/>
      </w:r>
      <w:r w:rsidRPr="00515FE1">
        <w:rPr>
          <w:rFonts w:ascii="Times New Roman" w:hAnsi="Times New Roman" w:cs="Times New Roman"/>
          <w:sz w:val="24"/>
          <w:szCs w:val="24"/>
        </w:rPr>
        <w:t xml:space="preserve">). </w:t>
      </w:r>
    </w:p>
    <w:p w14:paraId="0693AC97" w14:textId="27E24033" w:rsidR="00824E62"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Interestingly, certain plant materials offer promising alternatives and among them is the </w:t>
      </w:r>
      <w:r w:rsidR="00C54FDE">
        <w:rPr>
          <w:rFonts w:ascii="Times New Roman" w:hAnsi="Times New Roman" w:cs="Times New Roman"/>
          <w:i/>
          <w:sz w:val="24"/>
          <w:szCs w:val="24"/>
        </w:rPr>
        <w:t>M.</w:t>
      </w:r>
      <w:r w:rsidRPr="00515FE1">
        <w:rPr>
          <w:rFonts w:ascii="Times New Roman" w:hAnsi="Times New Roman" w:cs="Times New Roman"/>
          <w:i/>
          <w:sz w:val="24"/>
          <w:szCs w:val="24"/>
        </w:rPr>
        <w:t xml:space="preserve"> oleifera</w:t>
      </w:r>
      <w:r w:rsidRPr="00515FE1">
        <w:rPr>
          <w:rFonts w:ascii="Times New Roman" w:hAnsi="Times New Roman" w:cs="Times New Roman"/>
          <w:sz w:val="24"/>
          <w:szCs w:val="24"/>
        </w:rPr>
        <w:t xml:space="preserve"> seed meal. Moringa is a fast-growing plant widely available in the tropics and subtropics with several economical</w:t>
      </w:r>
      <w:r w:rsidR="00B429E7">
        <w:rPr>
          <w:rFonts w:ascii="Times New Roman" w:hAnsi="Times New Roman" w:cs="Times New Roman"/>
          <w:sz w:val="24"/>
          <w:szCs w:val="24"/>
        </w:rPr>
        <w:t xml:space="preserve">, </w:t>
      </w:r>
      <w:commentRangeStart w:id="8"/>
      <w:r w:rsidRPr="00B429E7">
        <w:rPr>
          <w:rFonts w:ascii="Times New Roman" w:hAnsi="Times New Roman" w:cs="Times New Roman"/>
          <w:strike/>
          <w:color w:val="0070C0"/>
          <w:sz w:val="24"/>
          <w:szCs w:val="24"/>
        </w:rPr>
        <w:t>ly important</w:t>
      </w:r>
      <w:commentRangeEnd w:id="8"/>
      <w:r w:rsidR="00B429E7" w:rsidRPr="00B429E7">
        <w:rPr>
          <w:rStyle w:val="CommentReference"/>
          <w:rFonts w:eastAsiaTheme="minorEastAsia"/>
          <w:strike/>
          <w:color w:val="0070C0"/>
        </w:rPr>
        <w:commentReference w:id="8"/>
      </w:r>
      <w:r w:rsidR="00B429E7">
        <w:rPr>
          <w:rFonts w:ascii="Times New Roman" w:hAnsi="Times New Roman" w:cs="Times New Roman"/>
          <w:sz w:val="24"/>
          <w:szCs w:val="24"/>
        </w:rPr>
        <w:t xml:space="preserve"> industrial and medicinal usage</w:t>
      </w:r>
      <w:r w:rsidRPr="00515FE1">
        <w:rPr>
          <w:rFonts w:ascii="Times New Roman" w:hAnsi="Times New Roman" w:cs="Times New Roman"/>
          <w:sz w:val="24"/>
          <w:szCs w:val="24"/>
        </w:rPr>
        <w:t xml:space="preserve"> (</w:t>
      </w:r>
      <w:commentRangeStart w:id="9"/>
      <w:r w:rsidRPr="00F660E4">
        <w:rPr>
          <w:rFonts w:ascii="Times New Roman" w:hAnsi="Times New Roman" w:cs="Times New Roman"/>
          <w:color w:val="0070C0"/>
          <w:sz w:val="24"/>
          <w:szCs w:val="24"/>
        </w:rPr>
        <w:t xml:space="preserve">Ozumba </w:t>
      </w:r>
      <w:r w:rsidRPr="00F660E4">
        <w:rPr>
          <w:rFonts w:ascii="Times New Roman" w:hAnsi="Times New Roman" w:cs="Times New Roman"/>
          <w:i/>
          <w:color w:val="0070C0"/>
          <w:sz w:val="24"/>
          <w:szCs w:val="24"/>
        </w:rPr>
        <w:t xml:space="preserve">et al., </w:t>
      </w:r>
      <w:r w:rsidRPr="00F660E4">
        <w:rPr>
          <w:rFonts w:ascii="Times New Roman" w:hAnsi="Times New Roman" w:cs="Times New Roman"/>
          <w:color w:val="0070C0"/>
          <w:sz w:val="24"/>
          <w:szCs w:val="24"/>
        </w:rPr>
        <w:t>2009</w:t>
      </w:r>
      <w:commentRangeEnd w:id="9"/>
      <w:r w:rsidR="00F660E4">
        <w:rPr>
          <w:rStyle w:val="CommentReference"/>
          <w:rFonts w:eastAsiaTheme="minorEastAsia"/>
        </w:rPr>
        <w:commentReference w:id="9"/>
      </w:r>
      <w:r w:rsidRPr="00515FE1">
        <w:rPr>
          <w:rFonts w:ascii="Times New Roman" w:hAnsi="Times New Roman" w:cs="Times New Roman"/>
          <w:sz w:val="24"/>
          <w:szCs w:val="24"/>
        </w:rPr>
        <w:t>). It is native to Sub-Himalayan parts of northern India with different major Nigerian vernacular names: Okwe Oyibo (Igbo), Ewe ile (Yoruba), Zogalle (Hausa), Gawara (Fulani) (</w:t>
      </w:r>
      <w:commentRangeStart w:id="10"/>
      <w:r w:rsidRPr="00515FE1">
        <w:rPr>
          <w:rFonts w:ascii="Times New Roman" w:hAnsi="Times New Roman" w:cs="Times New Roman"/>
          <w:sz w:val="24"/>
          <w:szCs w:val="24"/>
        </w:rPr>
        <w:t xml:space="preserve">Ozumba, 2008; Igwilo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2011</w:t>
      </w:r>
      <w:commentRangeEnd w:id="10"/>
      <w:r w:rsidR="00F660E4">
        <w:rPr>
          <w:rStyle w:val="CommentReference"/>
          <w:rFonts w:eastAsiaTheme="minorEastAsia"/>
        </w:rPr>
        <w:commentReference w:id="10"/>
      </w:r>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M</w:t>
      </w:r>
      <w:r w:rsidRPr="00515FE1">
        <w:rPr>
          <w:rFonts w:ascii="Times New Roman" w:hAnsi="Times New Roman" w:cs="Times New Roman"/>
          <w:sz w:val="24"/>
          <w:szCs w:val="24"/>
        </w:rPr>
        <w:t xml:space="preserve">. </w:t>
      </w:r>
      <w:r w:rsidRPr="00515FE1">
        <w:rPr>
          <w:rFonts w:ascii="Times New Roman" w:hAnsi="Times New Roman" w:cs="Times New Roman"/>
          <w:i/>
          <w:sz w:val="24"/>
          <w:szCs w:val="24"/>
        </w:rPr>
        <w:t xml:space="preserve">oleifera </w:t>
      </w:r>
      <w:r w:rsidRPr="00515FE1">
        <w:rPr>
          <w:rFonts w:ascii="Times New Roman" w:hAnsi="Times New Roman" w:cs="Times New Roman"/>
          <w:sz w:val="24"/>
          <w:szCs w:val="24"/>
        </w:rPr>
        <w:t>represents a traditionally important food commodity as the leaves, flowers, fruits/seeds and roots of this tree are locally used as vegetables</w:t>
      </w:r>
      <w:r w:rsidR="00F660E4">
        <w:rPr>
          <w:rFonts w:ascii="Times New Roman" w:hAnsi="Times New Roman" w:cs="Times New Roman"/>
          <w:sz w:val="24"/>
          <w:szCs w:val="24"/>
        </w:rPr>
        <w:t xml:space="preserve"> and herbs</w:t>
      </w:r>
      <w:r w:rsidRPr="00515FE1">
        <w:rPr>
          <w:rFonts w:ascii="Times New Roman" w:hAnsi="Times New Roman" w:cs="Times New Roman"/>
          <w:sz w:val="24"/>
          <w:szCs w:val="24"/>
        </w:rPr>
        <w:t xml:space="preserve"> (</w:t>
      </w:r>
      <w:commentRangeStart w:id="11"/>
      <w:r w:rsidRPr="00515FE1">
        <w:rPr>
          <w:rFonts w:ascii="Times New Roman" w:hAnsi="Times New Roman" w:cs="Times New Roman"/>
          <w:sz w:val="24"/>
          <w:szCs w:val="24"/>
        </w:rPr>
        <w:t>Siddhuraju and Becker, 2003</w:t>
      </w:r>
      <w:commentRangeEnd w:id="11"/>
      <w:r w:rsidR="00F660E4">
        <w:rPr>
          <w:rStyle w:val="CommentReference"/>
          <w:rFonts w:eastAsiaTheme="minorEastAsia"/>
        </w:rPr>
        <w:commentReference w:id="11"/>
      </w:r>
      <w:r w:rsidRPr="00515FE1">
        <w:rPr>
          <w:rFonts w:ascii="Times New Roman" w:hAnsi="Times New Roman" w:cs="Times New Roman"/>
          <w:sz w:val="24"/>
          <w:szCs w:val="24"/>
        </w:rPr>
        <w:t xml:space="preserve">). </w:t>
      </w:r>
      <w:r w:rsidR="00032387" w:rsidRPr="00032387">
        <w:rPr>
          <w:rFonts w:ascii="Times New Roman" w:hAnsi="Times New Roman" w:cs="Times New Roman"/>
          <w:color w:val="0070C0"/>
          <w:sz w:val="24"/>
          <w:szCs w:val="24"/>
        </w:rPr>
        <w:t>The</w:t>
      </w:r>
      <w:r w:rsidR="00032387">
        <w:rPr>
          <w:rFonts w:ascii="Times New Roman" w:hAnsi="Times New Roman" w:cs="Times New Roman"/>
          <w:sz w:val="24"/>
          <w:szCs w:val="24"/>
        </w:rPr>
        <w:t xml:space="preserve"> seed</w:t>
      </w:r>
      <w:r w:rsidRPr="00515FE1">
        <w:rPr>
          <w:rFonts w:ascii="Times New Roman" w:hAnsi="Times New Roman" w:cs="Times New Roman"/>
          <w:sz w:val="24"/>
          <w:szCs w:val="24"/>
        </w:rPr>
        <w:t xml:space="preserve"> ha</w:t>
      </w:r>
      <w:r w:rsidR="00032387">
        <w:rPr>
          <w:rFonts w:ascii="Times New Roman" w:hAnsi="Times New Roman" w:cs="Times New Roman"/>
          <w:sz w:val="24"/>
          <w:szCs w:val="24"/>
        </w:rPr>
        <w:t>s</w:t>
      </w:r>
      <w:r w:rsidRPr="00515FE1">
        <w:rPr>
          <w:rFonts w:ascii="Times New Roman" w:hAnsi="Times New Roman" w:cs="Times New Roman"/>
          <w:sz w:val="24"/>
          <w:szCs w:val="24"/>
        </w:rPr>
        <w:t xml:space="preserve"> been extensively investigated as a source of oil</w:t>
      </w:r>
      <w:r w:rsidR="00032387">
        <w:rPr>
          <w:rFonts w:ascii="Times New Roman" w:hAnsi="Times New Roman" w:cs="Times New Roman"/>
          <w:sz w:val="24"/>
          <w:szCs w:val="24"/>
        </w:rPr>
        <w:t xml:space="preserve"> (</w:t>
      </w:r>
      <w:r w:rsidR="00032387" w:rsidRPr="00032387">
        <w:rPr>
          <w:rFonts w:ascii="Times New Roman" w:hAnsi="Times New Roman" w:cs="Times New Roman"/>
          <w:color w:val="0070C0"/>
          <w:sz w:val="24"/>
          <w:szCs w:val="24"/>
        </w:rPr>
        <w:t>……..references</w:t>
      </w:r>
      <w:r w:rsidR="00032387">
        <w:rPr>
          <w:rFonts w:ascii="Times New Roman" w:hAnsi="Times New Roman" w:cs="Times New Roman"/>
          <w:sz w:val="24"/>
          <w:szCs w:val="24"/>
        </w:rPr>
        <w:t xml:space="preserve">) for ( </w:t>
      </w:r>
      <w:r w:rsidR="00032387" w:rsidRPr="00032387">
        <w:rPr>
          <w:rFonts w:ascii="Times New Roman" w:hAnsi="Times New Roman" w:cs="Times New Roman"/>
          <w:color w:val="0070C0"/>
          <w:sz w:val="24"/>
          <w:szCs w:val="24"/>
        </w:rPr>
        <w:t>state the usage of the oil</w:t>
      </w:r>
      <w:r w:rsidR="00032387">
        <w:rPr>
          <w:rFonts w:ascii="Times New Roman" w:hAnsi="Times New Roman" w:cs="Times New Roman"/>
          <w:sz w:val="24"/>
          <w:szCs w:val="24"/>
        </w:rPr>
        <w:t xml:space="preserve">) that are reported higher that of </w:t>
      </w:r>
      <w:r w:rsidR="00032387" w:rsidRPr="00515FE1">
        <w:rPr>
          <w:rFonts w:ascii="Times New Roman" w:hAnsi="Times New Roman" w:cs="Times New Roman"/>
          <w:sz w:val="24"/>
          <w:szCs w:val="24"/>
        </w:rPr>
        <w:t>legumes and soybean</w:t>
      </w:r>
      <w:r w:rsidR="005457DB">
        <w:rPr>
          <w:rFonts w:ascii="Times New Roman" w:hAnsi="Times New Roman" w:cs="Times New Roman"/>
          <w:sz w:val="24"/>
          <w:szCs w:val="24"/>
        </w:rPr>
        <w:t>.</w:t>
      </w:r>
    </w:p>
    <w:p w14:paraId="6A50CADC" w14:textId="5B179A6F" w:rsidR="00824E62" w:rsidRPr="00515FE1" w:rsidRDefault="00B902D1" w:rsidP="00824E6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Previous studies reported that </w:t>
      </w:r>
      <w:r>
        <w:rPr>
          <w:rFonts w:ascii="Times New Roman" w:hAnsi="Times New Roman" w:cs="Times New Roman"/>
          <w:i/>
          <w:sz w:val="24"/>
          <w:szCs w:val="24"/>
        </w:rPr>
        <w:t>M.</w:t>
      </w:r>
      <w:r w:rsidRPr="00515FE1">
        <w:rPr>
          <w:rFonts w:ascii="Times New Roman" w:hAnsi="Times New Roman" w:cs="Times New Roman"/>
          <w:i/>
          <w:sz w:val="24"/>
          <w:szCs w:val="24"/>
        </w:rPr>
        <w:t xml:space="preserve"> oleifera </w:t>
      </w:r>
      <w:r w:rsidRPr="00515FE1">
        <w:rPr>
          <w:rFonts w:ascii="Times New Roman" w:hAnsi="Times New Roman" w:cs="Times New Roman"/>
          <w:sz w:val="24"/>
          <w:szCs w:val="24"/>
        </w:rPr>
        <w:t>seeds</w:t>
      </w:r>
      <w:r>
        <w:rPr>
          <w:rFonts w:ascii="Times New Roman" w:hAnsi="Times New Roman" w:cs="Times New Roman"/>
          <w:sz w:val="24"/>
          <w:szCs w:val="24"/>
        </w:rPr>
        <w:t xml:space="preserve"> had 332.50 to 383.00g/</w:t>
      </w:r>
      <w:r w:rsidRPr="00515FE1">
        <w:rPr>
          <w:rFonts w:ascii="Times New Roman" w:hAnsi="Times New Roman" w:cs="Times New Roman"/>
          <w:sz w:val="24"/>
          <w:szCs w:val="24"/>
        </w:rPr>
        <w:t xml:space="preserve">kg of </w:t>
      </w:r>
      <w:r>
        <w:rPr>
          <w:rFonts w:ascii="Times New Roman" w:hAnsi="Times New Roman" w:cs="Times New Roman"/>
          <w:sz w:val="24"/>
          <w:szCs w:val="24"/>
        </w:rPr>
        <w:t xml:space="preserve">crude </w:t>
      </w:r>
      <w:r w:rsidRPr="00515FE1">
        <w:rPr>
          <w:rFonts w:ascii="Times New Roman" w:hAnsi="Times New Roman" w:cs="Times New Roman"/>
          <w:sz w:val="24"/>
          <w:szCs w:val="24"/>
        </w:rPr>
        <w:t>protein</w:t>
      </w:r>
      <w:r>
        <w:rPr>
          <w:rFonts w:ascii="Times New Roman" w:hAnsi="Times New Roman" w:cs="Times New Roman"/>
          <w:sz w:val="24"/>
          <w:szCs w:val="24"/>
        </w:rPr>
        <w:t xml:space="preserve"> </w:t>
      </w:r>
      <w:commentRangeStart w:id="12"/>
      <w:r w:rsidRPr="00515FE1">
        <w:rPr>
          <w:rFonts w:ascii="Times New Roman" w:hAnsi="Times New Roman" w:cs="Times New Roman"/>
          <w:sz w:val="24"/>
          <w:szCs w:val="24"/>
        </w:rPr>
        <w:t xml:space="preserve">Abdulkarim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2005</w:t>
      </w:r>
      <w:commentRangeEnd w:id="12"/>
      <w:r>
        <w:rPr>
          <w:rStyle w:val="CommentReference"/>
          <w:rFonts w:eastAsiaTheme="minorEastAsia"/>
        </w:rPr>
        <w:commentReference w:id="12"/>
      </w:r>
      <w:r>
        <w:rPr>
          <w:rFonts w:ascii="Times New Roman" w:hAnsi="Times New Roman" w:cs="Times New Roman"/>
          <w:sz w:val="24"/>
          <w:szCs w:val="24"/>
        </w:rPr>
        <w:t xml:space="preserve">), </w:t>
      </w:r>
      <w:commentRangeStart w:id="13"/>
      <w:r w:rsidR="004B4705">
        <w:rPr>
          <w:rFonts w:ascii="Times New Roman" w:hAnsi="Times New Roman" w:cs="Times New Roman"/>
          <w:sz w:val="24"/>
          <w:szCs w:val="24"/>
        </w:rPr>
        <w:t>……………………()</w:t>
      </w:r>
      <w:commentRangeEnd w:id="13"/>
      <w:r w:rsidR="004B4705">
        <w:rPr>
          <w:rStyle w:val="CommentReference"/>
          <w:rFonts w:eastAsiaTheme="minorEastAsia"/>
        </w:rPr>
        <w:commentReference w:id="13"/>
      </w:r>
      <w:r w:rsidR="006C7A48">
        <w:rPr>
          <w:rFonts w:ascii="Times New Roman" w:hAnsi="Times New Roman" w:cs="Times New Roman"/>
          <w:sz w:val="24"/>
          <w:szCs w:val="24"/>
        </w:rPr>
        <w:t xml:space="preserve">. </w:t>
      </w:r>
      <w:r w:rsidR="00837C22">
        <w:rPr>
          <w:rFonts w:ascii="Times New Roman" w:hAnsi="Times New Roman" w:cs="Times New Roman"/>
          <w:i/>
          <w:sz w:val="24"/>
          <w:szCs w:val="24"/>
        </w:rPr>
        <w:t>M.</w:t>
      </w:r>
      <w:r w:rsidR="00824E62" w:rsidRPr="00515FE1">
        <w:rPr>
          <w:rFonts w:ascii="Times New Roman" w:hAnsi="Times New Roman" w:cs="Times New Roman"/>
          <w:i/>
          <w:sz w:val="24"/>
          <w:szCs w:val="24"/>
        </w:rPr>
        <w:t xml:space="preserve"> oleifera</w:t>
      </w:r>
      <w:r w:rsidR="00824E62" w:rsidRPr="00515FE1">
        <w:rPr>
          <w:rFonts w:ascii="Times New Roman" w:hAnsi="Times New Roman" w:cs="Times New Roman"/>
          <w:sz w:val="24"/>
          <w:szCs w:val="24"/>
        </w:rPr>
        <w:t xml:space="preserve"> </w:t>
      </w:r>
      <w:r w:rsidR="006C7A48" w:rsidRPr="006C7A48">
        <w:rPr>
          <w:rFonts w:ascii="Times New Roman" w:hAnsi="Times New Roman" w:cs="Times New Roman"/>
          <w:color w:val="0070C0"/>
          <w:sz w:val="24"/>
          <w:szCs w:val="24"/>
        </w:rPr>
        <w:t xml:space="preserve">seed </w:t>
      </w:r>
      <w:r w:rsidR="00824E62" w:rsidRPr="00515FE1">
        <w:rPr>
          <w:rFonts w:ascii="Times New Roman" w:hAnsi="Times New Roman" w:cs="Times New Roman"/>
          <w:sz w:val="24"/>
          <w:szCs w:val="24"/>
        </w:rPr>
        <w:t>contains an appreciable amount of nutrients that include: crude protein of 25.0%, crude lipid of 10% and crude fibre of 8.4%, beyond some common fruits, milk and carrot</w:t>
      </w:r>
      <w:r w:rsidR="006C7A48">
        <w:rPr>
          <w:rFonts w:ascii="Times New Roman" w:hAnsi="Times New Roman" w:cs="Times New Roman"/>
          <w:sz w:val="24"/>
          <w:szCs w:val="24"/>
        </w:rPr>
        <w:t xml:space="preserve"> </w:t>
      </w:r>
      <w:commentRangeStart w:id="14"/>
      <w:r w:rsidR="006C7A48">
        <w:rPr>
          <w:rFonts w:ascii="Times New Roman" w:hAnsi="Times New Roman" w:cs="Times New Roman"/>
          <w:sz w:val="24"/>
          <w:szCs w:val="24"/>
        </w:rPr>
        <w:t>(….)</w:t>
      </w:r>
      <w:commentRangeEnd w:id="14"/>
      <w:r w:rsidR="006C7A48">
        <w:rPr>
          <w:rStyle w:val="CommentReference"/>
          <w:rFonts w:eastAsiaTheme="minorEastAsia"/>
        </w:rPr>
        <w:commentReference w:id="14"/>
      </w:r>
      <w:r w:rsidR="00824E62" w:rsidRPr="00515FE1">
        <w:rPr>
          <w:rFonts w:ascii="Times New Roman" w:hAnsi="Times New Roman" w:cs="Times New Roman"/>
          <w:sz w:val="24"/>
          <w:szCs w:val="24"/>
        </w:rPr>
        <w:t>. It contains 25 times the Iron of spinach</w:t>
      </w:r>
      <w:r w:rsidR="006C7A48">
        <w:rPr>
          <w:rFonts w:ascii="Times New Roman" w:hAnsi="Times New Roman" w:cs="Times New Roman"/>
          <w:sz w:val="24"/>
          <w:szCs w:val="24"/>
        </w:rPr>
        <w:t xml:space="preserve"> </w:t>
      </w:r>
      <w:commentRangeStart w:id="15"/>
      <w:r w:rsidR="006C7A48">
        <w:rPr>
          <w:rFonts w:ascii="Times New Roman" w:hAnsi="Times New Roman" w:cs="Times New Roman"/>
          <w:sz w:val="24"/>
          <w:szCs w:val="24"/>
        </w:rPr>
        <w:t>( …</w:t>
      </w:r>
      <w:commentRangeEnd w:id="15"/>
      <w:r w:rsidR="006C7A48">
        <w:rPr>
          <w:rStyle w:val="CommentReference"/>
          <w:rFonts w:eastAsiaTheme="minorEastAsia"/>
        </w:rPr>
        <w:commentReference w:id="15"/>
      </w:r>
      <w:r w:rsidR="006C7A48">
        <w:rPr>
          <w:rFonts w:ascii="Times New Roman" w:hAnsi="Times New Roman" w:cs="Times New Roman"/>
          <w:sz w:val="24"/>
          <w:szCs w:val="24"/>
        </w:rPr>
        <w:t>)</w:t>
      </w:r>
      <w:r w:rsidR="00824E62" w:rsidRPr="00515FE1">
        <w:rPr>
          <w:rFonts w:ascii="Times New Roman" w:hAnsi="Times New Roman" w:cs="Times New Roman"/>
          <w:sz w:val="24"/>
          <w:szCs w:val="24"/>
        </w:rPr>
        <w:t>, 17 times the Calcium of milk, 15 times the Potassium of bananas, 10 times the vitamin A of carrots, 9 times the protein of yogurt, 0.5 times the vitamin C of oranges</w:t>
      </w:r>
      <w:r w:rsidR="006C7A48">
        <w:rPr>
          <w:rFonts w:ascii="Times New Roman" w:hAnsi="Times New Roman" w:cs="Times New Roman"/>
          <w:sz w:val="24"/>
          <w:szCs w:val="24"/>
        </w:rPr>
        <w:t xml:space="preserve"> </w:t>
      </w:r>
      <w:commentRangeStart w:id="16"/>
      <w:r w:rsidR="006C7A48">
        <w:rPr>
          <w:rFonts w:ascii="Times New Roman" w:hAnsi="Times New Roman" w:cs="Times New Roman"/>
          <w:sz w:val="24"/>
          <w:szCs w:val="24"/>
        </w:rPr>
        <w:t>(…</w:t>
      </w:r>
      <w:commentRangeEnd w:id="16"/>
      <w:r w:rsidR="006C7A48">
        <w:rPr>
          <w:rStyle w:val="CommentReference"/>
          <w:rFonts w:eastAsiaTheme="minorEastAsia"/>
        </w:rPr>
        <w:commentReference w:id="16"/>
      </w:r>
      <w:r w:rsidR="006C7A48">
        <w:rPr>
          <w:rFonts w:ascii="Times New Roman" w:hAnsi="Times New Roman" w:cs="Times New Roman"/>
          <w:sz w:val="24"/>
          <w:szCs w:val="24"/>
        </w:rPr>
        <w:t>)</w:t>
      </w:r>
      <w:r w:rsidR="00824E62" w:rsidRPr="00515FE1">
        <w:rPr>
          <w:rFonts w:ascii="Times New Roman" w:hAnsi="Times New Roman" w:cs="Times New Roman"/>
          <w:sz w:val="24"/>
          <w:szCs w:val="24"/>
        </w:rPr>
        <w:t xml:space="preserve">. The Essential Amino Acid (EAA) composition in </w:t>
      </w:r>
      <w:r w:rsidR="00DD3E4F">
        <w:rPr>
          <w:rFonts w:ascii="Times New Roman" w:hAnsi="Times New Roman" w:cs="Times New Roman"/>
          <w:i/>
          <w:sz w:val="24"/>
          <w:szCs w:val="24"/>
        </w:rPr>
        <w:t>M.</w:t>
      </w:r>
      <w:r w:rsidR="00824E62" w:rsidRPr="00515FE1">
        <w:rPr>
          <w:rFonts w:ascii="Times New Roman" w:hAnsi="Times New Roman" w:cs="Times New Roman"/>
          <w:i/>
          <w:sz w:val="24"/>
          <w:szCs w:val="24"/>
        </w:rPr>
        <w:t xml:space="preserve"> oleifera</w:t>
      </w:r>
      <w:r w:rsidR="00824E62" w:rsidRPr="00515FE1">
        <w:rPr>
          <w:rFonts w:ascii="Times New Roman" w:hAnsi="Times New Roman" w:cs="Times New Roman"/>
          <w:sz w:val="24"/>
          <w:szCs w:val="24"/>
        </w:rPr>
        <w:t xml:space="preserve"> seed cake have high essential amino acid, especially the sulfur amino acids as methionine, cysteine, tryptophan (</w:t>
      </w:r>
      <w:commentRangeStart w:id="17"/>
      <w:r w:rsidR="00824E62" w:rsidRPr="00515FE1">
        <w:rPr>
          <w:rFonts w:ascii="Times New Roman" w:hAnsi="Times New Roman" w:cs="Times New Roman"/>
          <w:sz w:val="24"/>
          <w:szCs w:val="24"/>
        </w:rPr>
        <w:t>Makkar and Becker, 1996</w:t>
      </w:r>
      <w:commentRangeEnd w:id="17"/>
      <w:r w:rsidR="006C7A48">
        <w:rPr>
          <w:rStyle w:val="CommentReference"/>
          <w:rFonts w:eastAsiaTheme="minorEastAsia"/>
        </w:rPr>
        <w:commentReference w:id="17"/>
      </w:r>
      <w:r w:rsidR="00824E62" w:rsidRPr="00515FE1">
        <w:rPr>
          <w:rFonts w:ascii="Times New Roman" w:hAnsi="Times New Roman" w:cs="Times New Roman"/>
          <w:sz w:val="24"/>
          <w:szCs w:val="24"/>
        </w:rPr>
        <w:t>) except for lysine (15.3 g/kg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xml:space="preserve"> protein), threonine (30.8g/kg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and valine (43.5g/kg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(Oliveira and Silveira, 1999). In general, there are low concentrations of antinutritional factors</w:t>
      </w:r>
      <w:r w:rsidR="006C7A48">
        <w:rPr>
          <w:rFonts w:ascii="Times New Roman" w:hAnsi="Times New Roman" w:cs="Times New Roman"/>
          <w:sz w:val="24"/>
          <w:szCs w:val="24"/>
        </w:rPr>
        <w:t xml:space="preserve"> </w:t>
      </w:r>
      <w:r w:rsidR="006C7A48" w:rsidRPr="006C7A48">
        <w:rPr>
          <w:rFonts w:ascii="Times New Roman" w:hAnsi="Times New Roman" w:cs="Times New Roman"/>
          <w:color w:val="0070C0"/>
          <w:sz w:val="24"/>
          <w:szCs w:val="24"/>
        </w:rPr>
        <w:t>such as</w:t>
      </w:r>
      <w:r w:rsidR="006C7A48">
        <w:rPr>
          <w:rFonts w:ascii="Times New Roman" w:hAnsi="Times New Roman" w:cs="Times New Roman"/>
          <w:sz w:val="24"/>
          <w:szCs w:val="24"/>
        </w:rPr>
        <w:t xml:space="preserve"> </w:t>
      </w:r>
      <w:commentRangeStart w:id="18"/>
      <w:r w:rsidR="006C7A48">
        <w:rPr>
          <w:rFonts w:ascii="Times New Roman" w:hAnsi="Times New Roman" w:cs="Times New Roman"/>
          <w:sz w:val="24"/>
          <w:szCs w:val="24"/>
        </w:rPr>
        <w:t>(…….. )</w:t>
      </w:r>
      <w:commentRangeEnd w:id="18"/>
      <w:r w:rsidR="006C7A48">
        <w:rPr>
          <w:rStyle w:val="CommentReference"/>
          <w:rFonts w:eastAsiaTheme="minorEastAsia"/>
        </w:rPr>
        <w:commentReference w:id="18"/>
      </w:r>
      <w:r w:rsidR="00824E62" w:rsidRPr="00515FE1">
        <w:rPr>
          <w:rFonts w:ascii="Times New Roman" w:hAnsi="Times New Roman" w:cs="Times New Roman"/>
          <w:sz w:val="24"/>
          <w:szCs w:val="24"/>
        </w:rPr>
        <w:t>in the plant, although the seeds possess glucosinolates (65.5</w:t>
      </w:r>
      <w:r w:rsidR="00824E62" w:rsidRPr="00515FE1">
        <w:rPr>
          <w:rFonts w:ascii="Times New Roman" w:hAnsi="Times New Roman" w:cs="Times New Roman"/>
          <w:sz w:val="24"/>
          <w:szCs w:val="24"/>
        </w:rPr>
        <w:sym w:font="Symbol" w:char="F06D"/>
      </w:r>
      <w:r w:rsidR="00824E62" w:rsidRPr="00515FE1">
        <w:rPr>
          <w:rFonts w:ascii="Times New Roman" w:hAnsi="Times New Roman" w:cs="Times New Roman"/>
          <w:sz w:val="24"/>
          <w:szCs w:val="24"/>
        </w:rPr>
        <w:t xml:space="preserve"> mol 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and phytates (41g kg</w:t>
      </w:r>
      <w:r w:rsidR="00824E62" w:rsidRPr="00515FE1">
        <w:rPr>
          <w:rFonts w:ascii="Times New Roman" w:hAnsi="Times New Roman" w:cs="Times New Roman"/>
          <w:sz w:val="24"/>
          <w:szCs w:val="24"/>
          <w:vertAlign w:val="superscript"/>
        </w:rPr>
        <w:t>-1</w:t>
      </w:r>
      <w:r w:rsidR="00824E62" w:rsidRPr="00515FE1">
        <w:rPr>
          <w:rFonts w:ascii="Times New Roman" w:hAnsi="Times New Roman" w:cs="Times New Roman"/>
          <w:sz w:val="24"/>
          <w:szCs w:val="24"/>
        </w:rPr>
        <w:t>) (</w:t>
      </w:r>
      <w:commentRangeStart w:id="19"/>
      <w:r w:rsidR="00824E62" w:rsidRPr="00515FE1">
        <w:rPr>
          <w:rFonts w:ascii="Times New Roman" w:hAnsi="Times New Roman" w:cs="Times New Roman"/>
          <w:sz w:val="24"/>
          <w:szCs w:val="24"/>
        </w:rPr>
        <w:t xml:space="preserve">Ferreira </w:t>
      </w:r>
      <w:r w:rsidR="00824E62" w:rsidRPr="00515FE1">
        <w:rPr>
          <w:rFonts w:ascii="Times New Roman" w:hAnsi="Times New Roman" w:cs="Times New Roman"/>
          <w:i/>
          <w:sz w:val="24"/>
          <w:szCs w:val="24"/>
        </w:rPr>
        <w:t xml:space="preserve">et al., </w:t>
      </w:r>
      <w:r w:rsidR="00824E62" w:rsidRPr="00515FE1">
        <w:rPr>
          <w:rFonts w:ascii="Times New Roman" w:hAnsi="Times New Roman" w:cs="Times New Roman"/>
          <w:sz w:val="24"/>
          <w:szCs w:val="24"/>
        </w:rPr>
        <w:t>2008</w:t>
      </w:r>
      <w:commentRangeEnd w:id="19"/>
      <w:r w:rsidR="006C7A48">
        <w:rPr>
          <w:rStyle w:val="CommentReference"/>
          <w:rFonts w:eastAsiaTheme="minorEastAsia"/>
        </w:rPr>
        <w:commentReference w:id="19"/>
      </w:r>
      <w:r w:rsidR="00824E62" w:rsidRPr="00515FE1">
        <w:rPr>
          <w:rFonts w:ascii="Times New Roman" w:hAnsi="Times New Roman" w:cs="Times New Roman"/>
          <w:sz w:val="24"/>
          <w:szCs w:val="24"/>
        </w:rPr>
        <w:t xml:space="preserve">). </w:t>
      </w:r>
    </w:p>
    <w:p w14:paraId="388347FE" w14:textId="7DC4065E" w:rsidR="00824E62" w:rsidRPr="00126AC3" w:rsidRDefault="00DD3E4F" w:rsidP="00824E62">
      <w:pPr>
        <w:spacing w:line="240" w:lineRule="auto"/>
        <w:jc w:val="both"/>
        <w:rPr>
          <w:rFonts w:ascii="Times New Roman" w:hAnsi="Times New Roman" w:cs="Times New Roman"/>
          <w:color w:val="0070C0"/>
          <w:sz w:val="24"/>
          <w:szCs w:val="24"/>
        </w:rPr>
      </w:pPr>
      <w:r w:rsidRPr="00515FE1">
        <w:rPr>
          <w:rFonts w:ascii="Times New Roman" w:hAnsi="Times New Roman" w:cs="Times New Roman"/>
          <w:sz w:val="24"/>
          <w:szCs w:val="24"/>
        </w:rPr>
        <w:t xml:space="preserve">Since farming aquatic animals in Nigeria was broadly adopted and improved, it has caused a problem of high priced feed as well as insufficient </w:t>
      </w:r>
      <w:r w:rsidR="006C7A48" w:rsidRPr="00515FE1">
        <w:rPr>
          <w:rFonts w:ascii="Times New Roman" w:hAnsi="Times New Roman" w:cs="Times New Roman"/>
          <w:sz w:val="24"/>
          <w:szCs w:val="24"/>
        </w:rPr>
        <w:t>nutri</w:t>
      </w:r>
      <w:r w:rsidR="006C7A48" w:rsidRPr="006C7A48">
        <w:rPr>
          <w:rFonts w:ascii="Times New Roman" w:hAnsi="Times New Roman" w:cs="Times New Roman"/>
          <w:color w:val="0070C0"/>
          <w:sz w:val="24"/>
          <w:szCs w:val="24"/>
        </w:rPr>
        <w:t>ent</w:t>
      </w:r>
      <w:r w:rsidRPr="00515FE1">
        <w:rPr>
          <w:rFonts w:ascii="Times New Roman" w:hAnsi="Times New Roman" w:cs="Times New Roman"/>
          <w:sz w:val="24"/>
          <w:szCs w:val="24"/>
        </w:rPr>
        <w:t xml:space="preserve">. A significant proportion of fish meal </w:t>
      </w:r>
      <w:r w:rsidR="004C0DF8">
        <w:rPr>
          <w:rFonts w:ascii="Times New Roman" w:hAnsi="Times New Roman" w:cs="Times New Roman"/>
          <w:sz w:val="24"/>
          <w:szCs w:val="24"/>
        </w:rPr>
        <w:t xml:space="preserve">possess </w:t>
      </w:r>
      <w:r w:rsidRPr="00515FE1">
        <w:rPr>
          <w:rFonts w:ascii="Times New Roman" w:hAnsi="Times New Roman" w:cs="Times New Roman"/>
          <w:sz w:val="24"/>
          <w:szCs w:val="24"/>
        </w:rPr>
        <w:t xml:space="preserve">a broad range of amino acids </w:t>
      </w:r>
      <w:r w:rsidR="004C0DF8">
        <w:rPr>
          <w:rFonts w:ascii="Times New Roman" w:hAnsi="Times New Roman" w:cs="Times New Roman"/>
          <w:sz w:val="24"/>
          <w:szCs w:val="24"/>
        </w:rPr>
        <w:t xml:space="preserve">profiles </w:t>
      </w:r>
      <w:r w:rsidRPr="004C0DF8">
        <w:rPr>
          <w:rFonts w:ascii="Times New Roman" w:hAnsi="Times New Roman" w:cs="Times New Roman"/>
          <w:strike/>
          <w:color w:val="0070C0"/>
          <w:sz w:val="24"/>
          <w:szCs w:val="24"/>
        </w:rPr>
        <w:t>that are high priced</w:t>
      </w:r>
      <w:r w:rsidRPr="00515FE1">
        <w:rPr>
          <w:rFonts w:ascii="Times New Roman" w:hAnsi="Times New Roman" w:cs="Times New Roman"/>
          <w:sz w:val="24"/>
          <w:szCs w:val="24"/>
        </w:rPr>
        <w:t>, hence there has been attempts to replace high-priced fish meal with alternative sources which possess good quality</w:t>
      </w:r>
      <w:r w:rsidR="004C0DF8">
        <w:rPr>
          <w:rFonts w:ascii="Times New Roman" w:hAnsi="Times New Roman" w:cs="Times New Roman"/>
          <w:sz w:val="24"/>
          <w:szCs w:val="24"/>
        </w:rPr>
        <w:t xml:space="preserve"> </w:t>
      </w:r>
      <w:r w:rsidR="004C0DF8" w:rsidRPr="00515FE1">
        <w:rPr>
          <w:rFonts w:ascii="Times New Roman" w:hAnsi="Times New Roman" w:cs="Times New Roman"/>
          <w:sz w:val="24"/>
          <w:szCs w:val="24"/>
        </w:rPr>
        <w:t>and affordable</w:t>
      </w:r>
      <w:r w:rsidRPr="00515FE1">
        <w:rPr>
          <w:rFonts w:ascii="Times New Roman" w:hAnsi="Times New Roman" w:cs="Times New Roman"/>
          <w:sz w:val="24"/>
          <w:szCs w:val="24"/>
        </w:rPr>
        <w:t xml:space="preserve"> essential amino acids (EAA). </w:t>
      </w:r>
      <w:r w:rsidR="00824E62" w:rsidRPr="00515FE1">
        <w:rPr>
          <w:rFonts w:ascii="Times New Roman" w:hAnsi="Times New Roman" w:cs="Times New Roman"/>
          <w:sz w:val="24"/>
          <w:szCs w:val="24"/>
        </w:rPr>
        <w:t xml:space="preserve">In Nigeria, </w:t>
      </w:r>
      <w:r w:rsidR="00824E62" w:rsidRPr="004C0DF8">
        <w:rPr>
          <w:rFonts w:ascii="Times New Roman" w:hAnsi="Times New Roman" w:cs="Times New Roman"/>
          <w:sz w:val="24"/>
          <w:szCs w:val="24"/>
        </w:rPr>
        <w:t xml:space="preserve">there is little information regarding the utilization of </w:t>
      </w:r>
      <w:r w:rsidR="004C0DF8" w:rsidRPr="00DF046D">
        <w:rPr>
          <w:rFonts w:ascii="Times New Roman" w:hAnsi="Times New Roman" w:cs="Times New Roman"/>
          <w:color w:val="0070C0"/>
          <w:sz w:val="24"/>
          <w:szCs w:val="24"/>
        </w:rPr>
        <w:t xml:space="preserve">cooked and uncooked </w:t>
      </w:r>
      <w:r w:rsidR="004C0DF8" w:rsidRPr="00DF046D">
        <w:rPr>
          <w:i/>
          <w:color w:val="0070C0"/>
        </w:rPr>
        <w:t>M. oleifera</w:t>
      </w:r>
      <w:r w:rsidR="004C0DF8" w:rsidRPr="004C0DF8">
        <w:t xml:space="preserve"> </w:t>
      </w:r>
      <w:r w:rsidR="00824E62" w:rsidRPr="004C0DF8">
        <w:rPr>
          <w:rFonts w:ascii="Times New Roman" w:hAnsi="Times New Roman" w:cs="Times New Roman"/>
          <w:sz w:val="24"/>
          <w:szCs w:val="24"/>
        </w:rPr>
        <w:t>seed meal</w:t>
      </w:r>
      <w:r w:rsidR="00824E62" w:rsidRPr="004C0DF8">
        <w:rPr>
          <w:rFonts w:ascii="Times New Roman" w:hAnsi="Times New Roman" w:cs="Times New Roman"/>
          <w:color w:val="0070C0"/>
          <w:sz w:val="24"/>
          <w:szCs w:val="24"/>
        </w:rPr>
        <w:t xml:space="preserve"> </w:t>
      </w:r>
      <w:r w:rsidR="00824E62" w:rsidRPr="00515FE1">
        <w:rPr>
          <w:rFonts w:ascii="Times New Roman" w:hAnsi="Times New Roman" w:cs="Times New Roman"/>
          <w:sz w:val="24"/>
          <w:szCs w:val="24"/>
        </w:rPr>
        <w:t xml:space="preserve">in catfish </w:t>
      </w:r>
      <w:r w:rsidR="00FB5431" w:rsidRPr="00FB5431">
        <w:rPr>
          <w:rFonts w:ascii="Times New Roman" w:hAnsi="Times New Roman" w:cs="Times New Roman"/>
          <w:color w:val="0070C0"/>
          <w:sz w:val="24"/>
          <w:szCs w:val="24"/>
        </w:rPr>
        <w:t>diet</w:t>
      </w:r>
      <w:r w:rsidR="00FB5431">
        <w:rPr>
          <w:rFonts w:ascii="Times New Roman" w:hAnsi="Times New Roman" w:cs="Times New Roman"/>
          <w:sz w:val="24"/>
          <w:szCs w:val="24"/>
        </w:rPr>
        <w:t xml:space="preserve"> </w:t>
      </w:r>
      <w:r w:rsidR="00824E62" w:rsidRPr="00FB5431">
        <w:rPr>
          <w:rFonts w:ascii="Times New Roman" w:hAnsi="Times New Roman" w:cs="Times New Roman"/>
          <w:strike/>
          <w:color w:val="0070C0"/>
          <w:sz w:val="24"/>
          <w:szCs w:val="24"/>
        </w:rPr>
        <w:t>feed</w:t>
      </w:r>
      <w:r w:rsidR="00FB5431">
        <w:rPr>
          <w:rFonts w:ascii="Times New Roman" w:hAnsi="Times New Roman" w:cs="Times New Roman"/>
          <w:strike/>
          <w:color w:val="0070C0"/>
          <w:sz w:val="24"/>
          <w:szCs w:val="24"/>
        </w:rPr>
        <w:t>,</w:t>
      </w:r>
      <w:r w:rsidR="00824E62" w:rsidRPr="00515FE1">
        <w:rPr>
          <w:rFonts w:ascii="Times New Roman" w:hAnsi="Times New Roman" w:cs="Times New Roman"/>
          <w:sz w:val="24"/>
          <w:szCs w:val="24"/>
        </w:rPr>
        <w:t xml:space="preserve"> hence this study </w:t>
      </w:r>
      <w:r w:rsidR="00FB5431" w:rsidRPr="00126AC3">
        <w:rPr>
          <w:rFonts w:ascii="Times New Roman" w:hAnsi="Times New Roman" w:cs="Times New Roman"/>
          <w:color w:val="0070C0"/>
          <w:sz w:val="24"/>
          <w:szCs w:val="24"/>
        </w:rPr>
        <w:t xml:space="preserve">evaluated the </w:t>
      </w:r>
      <w:r w:rsidR="00EB41AD">
        <w:rPr>
          <w:rFonts w:ascii="Times New Roman" w:hAnsi="Times New Roman" w:cs="Times New Roman"/>
          <w:color w:val="0070C0"/>
          <w:sz w:val="24"/>
          <w:szCs w:val="24"/>
        </w:rPr>
        <w:t>replacement</w:t>
      </w:r>
      <w:r w:rsidR="00824E62" w:rsidRPr="00126AC3">
        <w:rPr>
          <w:rFonts w:ascii="Times New Roman" w:hAnsi="Times New Roman" w:cs="Times New Roman"/>
          <w:color w:val="0070C0"/>
          <w:sz w:val="24"/>
          <w:szCs w:val="24"/>
        </w:rPr>
        <w:t xml:space="preserve"> of fishmeal with</w:t>
      </w:r>
      <w:r w:rsidR="00FB5431" w:rsidRPr="00126AC3">
        <w:rPr>
          <w:rFonts w:ascii="Times New Roman" w:hAnsi="Times New Roman" w:cs="Times New Roman"/>
          <w:color w:val="0070C0"/>
          <w:sz w:val="24"/>
          <w:szCs w:val="24"/>
        </w:rPr>
        <w:t xml:space="preserve"> cooked and uncooked</w:t>
      </w:r>
      <w:r w:rsidR="00824E62" w:rsidRPr="00126AC3">
        <w:rPr>
          <w:rFonts w:ascii="Times New Roman" w:hAnsi="Times New Roman" w:cs="Times New Roman"/>
          <w:color w:val="0070C0"/>
          <w:sz w:val="24"/>
          <w:szCs w:val="24"/>
        </w:rPr>
        <w:t xml:space="preserve"> </w:t>
      </w:r>
      <w:r w:rsidR="00FB5431" w:rsidRPr="00126AC3">
        <w:rPr>
          <w:i/>
          <w:color w:val="0070C0"/>
        </w:rPr>
        <w:t>M.</w:t>
      </w:r>
      <w:r w:rsidR="007475E7">
        <w:rPr>
          <w:i/>
          <w:color w:val="0070C0"/>
        </w:rPr>
        <w:t xml:space="preserve"> </w:t>
      </w:r>
      <w:r w:rsidR="00FB5431" w:rsidRPr="00126AC3">
        <w:rPr>
          <w:i/>
          <w:color w:val="0070C0"/>
        </w:rPr>
        <w:t>oleifera</w:t>
      </w:r>
      <w:r w:rsidR="00FB5431" w:rsidRPr="00126AC3">
        <w:rPr>
          <w:color w:val="0070C0"/>
        </w:rPr>
        <w:t xml:space="preserve"> </w:t>
      </w:r>
      <w:r w:rsidR="00824E62" w:rsidRPr="00126AC3">
        <w:rPr>
          <w:rFonts w:ascii="Times New Roman" w:hAnsi="Times New Roman" w:cs="Times New Roman"/>
          <w:color w:val="0070C0"/>
          <w:sz w:val="24"/>
          <w:szCs w:val="24"/>
        </w:rPr>
        <w:t>seed meal</w:t>
      </w:r>
      <w:r w:rsidR="007475E7">
        <w:rPr>
          <w:rFonts w:ascii="Times New Roman" w:hAnsi="Times New Roman" w:cs="Times New Roman"/>
          <w:color w:val="0070C0"/>
          <w:sz w:val="24"/>
          <w:szCs w:val="24"/>
        </w:rPr>
        <w:t xml:space="preserve"> </w:t>
      </w:r>
      <w:r w:rsidR="00824E62" w:rsidRPr="00126AC3">
        <w:rPr>
          <w:rFonts w:ascii="Times New Roman" w:hAnsi="Times New Roman" w:cs="Times New Roman"/>
          <w:color w:val="0070C0"/>
          <w:sz w:val="24"/>
          <w:szCs w:val="24"/>
        </w:rPr>
        <w:t xml:space="preserve">on growth </w:t>
      </w:r>
      <w:r w:rsidR="007475E7">
        <w:rPr>
          <w:rFonts w:ascii="Times New Roman" w:hAnsi="Times New Roman" w:cs="Times New Roman"/>
          <w:color w:val="0070C0"/>
          <w:sz w:val="24"/>
          <w:szCs w:val="24"/>
        </w:rPr>
        <w:t>response</w:t>
      </w:r>
      <w:r w:rsidR="00824E62" w:rsidRPr="00126AC3">
        <w:rPr>
          <w:rFonts w:ascii="Times New Roman" w:hAnsi="Times New Roman" w:cs="Times New Roman"/>
          <w:color w:val="0070C0"/>
          <w:sz w:val="24"/>
          <w:szCs w:val="24"/>
        </w:rPr>
        <w:t xml:space="preserve"> of </w:t>
      </w:r>
      <w:r w:rsidR="00824E62" w:rsidRPr="00126AC3">
        <w:rPr>
          <w:rFonts w:ascii="Times New Roman" w:hAnsi="Times New Roman" w:cs="Times New Roman"/>
          <w:i/>
          <w:color w:val="0070C0"/>
          <w:sz w:val="24"/>
          <w:szCs w:val="24"/>
        </w:rPr>
        <w:t>C</w:t>
      </w:r>
      <w:r w:rsidR="007475E7">
        <w:rPr>
          <w:rFonts w:ascii="Times New Roman" w:hAnsi="Times New Roman" w:cs="Times New Roman"/>
          <w:i/>
          <w:color w:val="0070C0"/>
          <w:sz w:val="24"/>
          <w:szCs w:val="24"/>
        </w:rPr>
        <w:t xml:space="preserve">. </w:t>
      </w:r>
      <w:r w:rsidR="00824E62" w:rsidRPr="00126AC3">
        <w:rPr>
          <w:rFonts w:ascii="Times New Roman" w:hAnsi="Times New Roman" w:cs="Times New Roman"/>
          <w:i/>
          <w:color w:val="0070C0"/>
          <w:sz w:val="24"/>
          <w:szCs w:val="24"/>
        </w:rPr>
        <w:t xml:space="preserve">gariepinus </w:t>
      </w:r>
      <w:r w:rsidR="00824E62" w:rsidRPr="00126AC3">
        <w:rPr>
          <w:rFonts w:ascii="Times New Roman" w:hAnsi="Times New Roman" w:cs="Times New Roman"/>
          <w:color w:val="0070C0"/>
          <w:sz w:val="24"/>
          <w:szCs w:val="24"/>
        </w:rPr>
        <w:t xml:space="preserve">fingerlings. </w:t>
      </w:r>
    </w:p>
    <w:p w14:paraId="1F6DAE99" w14:textId="77777777" w:rsidR="00824E62" w:rsidRPr="00515FE1" w:rsidRDefault="00824E62" w:rsidP="00824E62">
      <w:pPr>
        <w:pStyle w:val="ListParagraph"/>
        <w:spacing w:before="240" w:line="240" w:lineRule="auto"/>
        <w:ind w:left="0"/>
        <w:jc w:val="center"/>
        <w:rPr>
          <w:rFonts w:ascii="Times New Roman" w:hAnsi="Times New Roman" w:cs="Times New Roman"/>
          <w:b/>
          <w:sz w:val="24"/>
          <w:szCs w:val="24"/>
        </w:rPr>
      </w:pPr>
      <w:r w:rsidRPr="00515FE1">
        <w:rPr>
          <w:rFonts w:ascii="Times New Roman" w:hAnsi="Times New Roman" w:cs="Times New Roman"/>
          <w:b/>
          <w:sz w:val="24"/>
          <w:szCs w:val="24"/>
        </w:rPr>
        <w:t>MATERIALS AND METHODS</w:t>
      </w:r>
    </w:p>
    <w:p w14:paraId="4DCFD675" w14:textId="77777777" w:rsidR="00824E62" w:rsidRPr="00515FE1" w:rsidRDefault="00824E62" w:rsidP="00824E62">
      <w:pPr>
        <w:pStyle w:val="NormalWeb"/>
        <w:tabs>
          <w:tab w:val="left" w:pos="90"/>
        </w:tabs>
        <w:spacing w:after="200" w:afterAutospacing="0"/>
        <w:jc w:val="both"/>
        <w:rPr>
          <w:b/>
        </w:rPr>
      </w:pPr>
      <w:r w:rsidRPr="00515FE1">
        <w:rPr>
          <w:b/>
        </w:rPr>
        <w:t>Experimental Location</w:t>
      </w:r>
    </w:p>
    <w:p w14:paraId="39632D28" w14:textId="77777777" w:rsidR="00824E62" w:rsidRPr="00515FE1" w:rsidRDefault="00824E62" w:rsidP="00824E62">
      <w:pPr>
        <w:pStyle w:val="NormalWeb"/>
        <w:tabs>
          <w:tab w:val="left" w:pos="90"/>
        </w:tabs>
        <w:spacing w:after="200" w:afterAutospacing="0"/>
        <w:jc w:val="both"/>
      </w:pPr>
      <w:r w:rsidRPr="00515FE1">
        <w:t>This experiment was conducted at Okpuno, Awka, Anambra State, South-East of Nigeria</w:t>
      </w:r>
      <w:r w:rsidR="00144C4F" w:rsidRPr="00515FE1">
        <w:t xml:space="preserve"> for a period of 12 weeks</w:t>
      </w:r>
      <w:r w:rsidRPr="00515FE1">
        <w:t>. Awka lies below 300metres above sea in a valley on the plains of the Mamu river with a geographical coordinates of 6</w:t>
      </w:r>
      <w:r w:rsidRPr="00515FE1">
        <w:rPr>
          <w:vertAlign w:val="superscript"/>
        </w:rPr>
        <w:t xml:space="preserve">0 </w:t>
      </w:r>
      <w:r w:rsidRPr="00515FE1">
        <w:t>10’ 0’’ North, 7</w:t>
      </w:r>
      <w:r w:rsidRPr="00515FE1">
        <w:rPr>
          <w:vertAlign w:val="superscript"/>
        </w:rPr>
        <w:t>0</w:t>
      </w:r>
      <w:r w:rsidRPr="00515FE1">
        <w:t xml:space="preserve"> 4’ 0” East. It is in the tropical zone of Nigeria and experiences two distinct seasons brought about by the two predominant winds that rule the area: the South western monsoon winds from the Atlantic Oceans and the north eastern dry winds from across the Sahara desert. The monsoon winds from the Atlantic creates seven months of heavy tropical rains which occur between April and October which are then followed by five months of dryness (November – March) (Okezie and Igbokwe, 2015). The temperature in Awka is generally a comfortable 27 – 30 degrees Celsius between June and December but rises to 32 – 34 degrees Celsius between January and April. </w:t>
      </w:r>
    </w:p>
    <w:p w14:paraId="2CC82B87" w14:textId="7E5869A4" w:rsidR="00824E62" w:rsidRPr="00515FE1" w:rsidRDefault="00824E62" w:rsidP="00824E62">
      <w:pPr>
        <w:pStyle w:val="NormalWeb"/>
        <w:tabs>
          <w:tab w:val="left" w:pos="90"/>
        </w:tabs>
        <w:spacing w:after="200" w:afterAutospacing="0"/>
        <w:jc w:val="both"/>
        <w:rPr>
          <w:b/>
        </w:rPr>
      </w:pPr>
      <w:r w:rsidRPr="00515FE1">
        <w:rPr>
          <w:b/>
        </w:rPr>
        <w:t xml:space="preserve">Procurement of Experimental </w:t>
      </w:r>
      <w:r w:rsidR="00B65DE2">
        <w:rPr>
          <w:b/>
        </w:rPr>
        <w:t xml:space="preserve">Fish and other </w:t>
      </w:r>
      <w:r w:rsidR="007D664F">
        <w:rPr>
          <w:b/>
        </w:rPr>
        <w:t>Materials</w:t>
      </w:r>
    </w:p>
    <w:p w14:paraId="5CA4B741" w14:textId="4E09BB08" w:rsidR="00E64BAF" w:rsidRPr="00590708" w:rsidRDefault="002128C3" w:rsidP="00824E62">
      <w:pPr>
        <w:pStyle w:val="NormalWeb"/>
        <w:tabs>
          <w:tab w:val="left" w:pos="90"/>
        </w:tabs>
        <w:spacing w:after="200" w:afterAutospacing="0"/>
        <w:jc w:val="both"/>
        <w:rPr>
          <w:color w:val="0070C0"/>
        </w:rPr>
      </w:pPr>
      <w:r w:rsidRPr="00590708">
        <w:rPr>
          <w:color w:val="0070C0"/>
        </w:rPr>
        <w:t xml:space="preserve">One hundred and forty (140) </w:t>
      </w:r>
      <w:r w:rsidRPr="00590708">
        <w:rPr>
          <w:i/>
          <w:color w:val="0070C0"/>
        </w:rPr>
        <w:t>C. gariepinus</w:t>
      </w:r>
      <w:r w:rsidRPr="00590708">
        <w:rPr>
          <w:color w:val="0070C0"/>
        </w:rPr>
        <w:t xml:space="preserve"> fingerlings (22.66±2.39g and 13.25±0.23cm) </w:t>
      </w:r>
      <w:r w:rsidR="00824E62" w:rsidRPr="00590708">
        <w:rPr>
          <w:color w:val="0070C0"/>
        </w:rPr>
        <w:t xml:space="preserve">were </w:t>
      </w:r>
      <w:r w:rsidRPr="00590708">
        <w:rPr>
          <w:color w:val="0070C0"/>
        </w:rPr>
        <w:t>procured</w:t>
      </w:r>
      <w:r w:rsidR="00824E62" w:rsidRPr="00590708">
        <w:rPr>
          <w:color w:val="0070C0"/>
        </w:rPr>
        <w:t xml:space="preserve"> from Jupet Fish Farms, Awka in Awka South Local Government Area of Anambra State. The fi</w:t>
      </w:r>
      <w:r w:rsidRPr="00590708">
        <w:rPr>
          <w:color w:val="0070C0"/>
        </w:rPr>
        <w:t>sh</w:t>
      </w:r>
      <w:r w:rsidR="00824E62" w:rsidRPr="00590708">
        <w:rPr>
          <w:color w:val="0070C0"/>
        </w:rPr>
        <w:t xml:space="preserve"> were transported in 50 litre plastic gallon </w:t>
      </w:r>
      <w:r w:rsidRPr="00590708">
        <w:rPr>
          <w:color w:val="0070C0"/>
        </w:rPr>
        <w:t>(</w:t>
      </w:r>
      <w:r w:rsidR="00824E62" w:rsidRPr="00590708">
        <w:rPr>
          <w:color w:val="0070C0"/>
        </w:rPr>
        <w:t>cut open at the top and then covered with a mesh net held in place by a rubber band</w:t>
      </w:r>
      <w:r w:rsidRPr="00590708">
        <w:rPr>
          <w:color w:val="0070C0"/>
        </w:rPr>
        <w:t>)</w:t>
      </w:r>
      <w:r w:rsidR="00824E62" w:rsidRPr="00590708">
        <w:rPr>
          <w:color w:val="0070C0"/>
        </w:rPr>
        <w:t xml:space="preserve"> to the</w:t>
      </w:r>
      <w:r w:rsidR="00B65DE2" w:rsidRPr="00590708">
        <w:rPr>
          <w:color w:val="0070C0"/>
        </w:rPr>
        <w:t xml:space="preserve"> experimental</w:t>
      </w:r>
      <w:r w:rsidR="00824E62" w:rsidRPr="00590708">
        <w:rPr>
          <w:color w:val="0070C0"/>
        </w:rPr>
        <w:t xml:space="preserve"> site at St. Gabriel’s Catholic Church, Okpuno, Awka in Anambra State early in the morning. The </w:t>
      </w:r>
      <w:r w:rsidR="00E64BAF" w:rsidRPr="00590708">
        <w:rPr>
          <w:color w:val="0070C0"/>
        </w:rPr>
        <w:t>fish were acclimatized in 160 litre volume plastic</w:t>
      </w:r>
      <w:r w:rsidR="00BB2F2A" w:rsidRPr="00590708">
        <w:rPr>
          <w:color w:val="0070C0"/>
        </w:rPr>
        <w:t xml:space="preserve"> for </w:t>
      </w:r>
      <w:r w:rsidR="00B60C5D" w:rsidRPr="00590708">
        <w:rPr>
          <w:color w:val="0070C0"/>
        </w:rPr>
        <w:t>two weeks</w:t>
      </w:r>
      <w:r w:rsidR="004138AE" w:rsidRPr="00590708">
        <w:rPr>
          <w:color w:val="0070C0"/>
        </w:rPr>
        <w:t xml:space="preserve"> where they were fed starter vital feed. </w:t>
      </w:r>
      <w:r w:rsidR="00A40DB0" w:rsidRPr="00590708">
        <w:rPr>
          <w:color w:val="0070C0"/>
        </w:rPr>
        <w:t xml:space="preserve">The fish were </w:t>
      </w:r>
      <w:r w:rsidR="00BB2F2A" w:rsidRPr="00590708">
        <w:rPr>
          <w:color w:val="0070C0"/>
        </w:rPr>
        <w:t>distributed into fourteen (14) plastic aquaria of 60 litres</w:t>
      </w:r>
      <w:r w:rsidR="00C24074" w:rsidRPr="00590708">
        <w:rPr>
          <w:color w:val="0070C0"/>
        </w:rPr>
        <w:t xml:space="preserve"> after acclimatization period</w:t>
      </w:r>
      <w:r w:rsidR="00BB2F2A" w:rsidRPr="00590708">
        <w:rPr>
          <w:color w:val="0070C0"/>
        </w:rPr>
        <w:t>.</w:t>
      </w:r>
    </w:p>
    <w:p w14:paraId="2DD8ECDA" w14:textId="56639306" w:rsidR="00414A6F" w:rsidRPr="00590708" w:rsidRDefault="00824E62" w:rsidP="005F0F9D">
      <w:pPr>
        <w:pStyle w:val="ListParagraph"/>
        <w:spacing w:before="240" w:line="240" w:lineRule="auto"/>
        <w:ind w:left="0"/>
        <w:jc w:val="both"/>
        <w:rPr>
          <w:rFonts w:ascii="Times New Roman" w:hAnsi="Times New Roman" w:cs="Times New Roman"/>
          <w:color w:val="0070C0"/>
          <w:sz w:val="24"/>
          <w:szCs w:val="24"/>
        </w:rPr>
      </w:pPr>
      <w:r w:rsidRPr="00590708">
        <w:rPr>
          <w:rFonts w:ascii="Times New Roman" w:hAnsi="Times New Roman" w:cs="Times New Roman"/>
          <w:color w:val="0070C0"/>
          <w:sz w:val="24"/>
          <w:szCs w:val="24"/>
        </w:rPr>
        <w:t xml:space="preserve">Feed components </w:t>
      </w:r>
      <w:r w:rsidR="006337B9" w:rsidRPr="00590708">
        <w:rPr>
          <w:rFonts w:ascii="Times New Roman" w:hAnsi="Times New Roman" w:cs="Times New Roman"/>
          <w:color w:val="0070C0"/>
          <w:sz w:val="24"/>
          <w:szCs w:val="24"/>
        </w:rPr>
        <w:t>including</w:t>
      </w:r>
      <w:r w:rsidRPr="00590708">
        <w:rPr>
          <w:rFonts w:ascii="Times New Roman" w:hAnsi="Times New Roman" w:cs="Times New Roman"/>
          <w:color w:val="0070C0"/>
          <w:sz w:val="24"/>
          <w:szCs w:val="24"/>
        </w:rPr>
        <w:t xml:space="preserve"> fish meal, soya meal, groundnut cake, corn meal, bone meal, </w:t>
      </w:r>
      <w:r w:rsidR="005F0F9D" w:rsidRPr="00590708">
        <w:rPr>
          <w:rFonts w:ascii="Times New Roman" w:hAnsi="Times New Roman" w:cs="Times New Roman"/>
          <w:color w:val="0070C0"/>
          <w:sz w:val="24"/>
          <w:szCs w:val="24"/>
        </w:rPr>
        <w:t xml:space="preserve">cassava flour, </w:t>
      </w:r>
      <w:r w:rsidRPr="00590708">
        <w:rPr>
          <w:rFonts w:ascii="Times New Roman" w:hAnsi="Times New Roman" w:cs="Times New Roman"/>
          <w:color w:val="0070C0"/>
          <w:sz w:val="24"/>
          <w:szCs w:val="24"/>
        </w:rPr>
        <w:t>wheat offal, lysine, methionine, fish premi</w:t>
      </w:r>
      <w:r w:rsidR="00414A6F" w:rsidRPr="00590708">
        <w:rPr>
          <w:rFonts w:ascii="Times New Roman" w:hAnsi="Times New Roman" w:cs="Times New Roman"/>
          <w:color w:val="0070C0"/>
          <w:sz w:val="24"/>
          <w:szCs w:val="24"/>
        </w:rPr>
        <w:t>x</w:t>
      </w:r>
      <w:r w:rsidRPr="00590708">
        <w:rPr>
          <w:rFonts w:ascii="Times New Roman" w:hAnsi="Times New Roman" w:cs="Times New Roman"/>
          <w:color w:val="0070C0"/>
          <w:sz w:val="24"/>
          <w:szCs w:val="24"/>
        </w:rPr>
        <w:t xml:space="preserve">, fish biotics, vegetable oil, kivestovite and salt were purchased from Palmac Business Ventures “Afor – Nnobi” market, while the plastic aquaria and water storage containers were bought from “Ogbo efere” market in Onitsha. The </w:t>
      </w:r>
      <w:r w:rsidRPr="00590708">
        <w:rPr>
          <w:rFonts w:ascii="Times New Roman" w:hAnsi="Times New Roman" w:cs="Times New Roman"/>
          <w:i/>
          <w:color w:val="0070C0"/>
          <w:sz w:val="24"/>
          <w:szCs w:val="24"/>
        </w:rPr>
        <w:t xml:space="preserve">M. </w:t>
      </w:r>
      <w:r w:rsidR="00144C4F" w:rsidRPr="00590708">
        <w:rPr>
          <w:rFonts w:ascii="Times New Roman" w:hAnsi="Times New Roman" w:cs="Times New Roman"/>
          <w:i/>
          <w:color w:val="0070C0"/>
          <w:sz w:val="24"/>
          <w:szCs w:val="24"/>
        </w:rPr>
        <w:t xml:space="preserve">oleifera </w:t>
      </w:r>
      <w:r w:rsidR="00144C4F" w:rsidRPr="00590708">
        <w:rPr>
          <w:rFonts w:ascii="Times New Roman" w:hAnsi="Times New Roman" w:cs="Times New Roman"/>
          <w:color w:val="0070C0"/>
          <w:sz w:val="24"/>
          <w:szCs w:val="24"/>
        </w:rPr>
        <w:t>seeds</w:t>
      </w:r>
      <w:r w:rsidRPr="00590708">
        <w:rPr>
          <w:rFonts w:ascii="Times New Roman" w:hAnsi="Times New Roman" w:cs="Times New Roman"/>
          <w:color w:val="0070C0"/>
          <w:sz w:val="24"/>
          <w:szCs w:val="24"/>
        </w:rPr>
        <w:t xml:space="preserve"> were bought from Wuse 2 market, Abuja, Nigeria.</w:t>
      </w:r>
      <w:r w:rsidR="00414A6F" w:rsidRPr="00590708">
        <w:rPr>
          <w:rFonts w:ascii="Times New Roman" w:hAnsi="Times New Roman" w:cs="Times New Roman"/>
          <w:color w:val="0070C0"/>
          <w:sz w:val="24"/>
          <w:szCs w:val="24"/>
        </w:rPr>
        <w:t xml:space="preserve"> The cassava flour obtained locally from the (name) market and used as feed binder</w:t>
      </w:r>
      <w:r w:rsidR="003644BA" w:rsidRPr="00590708">
        <w:rPr>
          <w:rFonts w:ascii="Times New Roman" w:hAnsi="Times New Roman" w:cs="Times New Roman"/>
          <w:color w:val="0070C0"/>
          <w:sz w:val="24"/>
          <w:szCs w:val="24"/>
        </w:rPr>
        <w:t>.</w:t>
      </w:r>
      <w:r w:rsidR="00414A6F" w:rsidRPr="00590708">
        <w:rPr>
          <w:rFonts w:ascii="Times New Roman" w:hAnsi="Times New Roman" w:cs="Times New Roman"/>
          <w:color w:val="0070C0"/>
          <w:sz w:val="24"/>
          <w:szCs w:val="24"/>
        </w:rPr>
        <w:t xml:space="preserve"> </w:t>
      </w:r>
    </w:p>
    <w:p w14:paraId="3C3DE723" w14:textId="77777777" w:rsidR="00414A6F" w:rsidRDefault="00414A6F" w:rsidP="00824E62">
      <w:pPr>
        <w:pStyle w:val="ListParagraph"/>
        <w:spacing w:before="240" w:line="240" w:lineRule="auto"/>
        <w:ind w:left="0"/>
        <w:jc w:val="both"/>
        <w:rPr>
          <w:rFonts w:ascii="Times New Roman" w:hAnsi="Times New Roman" w:cs="Times New Roman"/>
          <w:b/>
          <w:sz w:val="24"/>
          <w:szCs w:val="24"/>
        </w:rPr>
      </w:pPr>
    </w:p>
    <w:p w14:paraId="755D0B40" w14:textId="77777777" w:rsidR="00824E62" w:rsidRPr="00515FE1" w:rsidRDefault="00824E62" w:rsidP="00824E62">
      <w:pPr>
        <w:pStyle w:val="ListParagraph"/>
        <w:spacing w:before="240" w:line="240" w:lineRule="auto"/>
        <w:ind w:left="0"/>
        <w:jc w:val="both"/>
        <w:rPr>
          <w:rFonts w:ascii="Times New Roman" w:hAnsi="Times New Roman" w:cs="Times New Roman"/>
          <w:b/>
          <w:sz w:val="24"/>
          <w:szCs w:val="24"/>
        </w:rPr>
      </w:pPr>
      <w:r w:rsidRPr="00515FE1">
        <w:rPr>
          <w:rFonts w:ascii="Times New Roman" w:hAnsi="Times New Roman" w:cs="Times New Roman"/>
          <w:b/>
          <w:sz w:val="24"/>
          <w:szCs w:val="24"/>
        </w:rPr>
        <w:t xml:space="preserve">Experimental Diet Formulation </w:t>
      </w:r>
    </w:p>
    <w:p w14:paraId="0D857E7B" w14:textId="77777777" w:rsidR="00824E62"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Seven diets were formulated using Least Cost Ration formulation which took into consideration the nutritive content of the major ingredients. All the feed ingredients were integrated into computing the required quantities to make up 100 units of the feed (Table 1). The first diet (</w:t>
      </w:r>
      <w:r w:rsidRPr="00E4108C">
        <w:rPr>
          <w:rFonts w:ascii="Times New Roman" w:hAnsi="Times New Roman" w:cs="Times New Roman"/>
          <w:strike/>
          <w:color w:val="0070C0"/>
          <w:sz w:val="24"/>
          <w:szCs w:val="24"/>
        </w:rPr>
        <w:t>which is the</w:t>
      </w:r>
      <w:r w:rsidRPr="00515FE1">
        <w:rPr>
          <w:rFonts w:ascii="Times New Roman" w:hAnsi="Times New Roman" w:cs="Times New Roman"/>
          <w:sz w:val="24"/>
          <w:szCs w:val="24"/>
        </w:rPr>
        <w:t xml:space="preserve"> control diet) was formulated with 0% inclusion of </w:t>
      </w:r>
      <w:r w:rsidRPr="00515FE1">
        <w:rPr>
          <w:rFonts w:ascii="Times New Roman" w:hAnsi="Times New Roman" w:cs="Times New Roman"/>
          <w:i/>
          <w:sz w:val="24"/>
          <w:szCs w:val="24"/>
        </w:rPr>
        <w:t xml:space="preserve">M. oleifera </w:t>
      </w:r>
      <w:r w:rsidRPr="00515FE1">
        <w:rPr>
          <w:rFonts w:ascii="Times New Roman" w:hAnsi="Times New Roman" w:cs="Times New Roman"/>
          <w:sz w:val="24"/>
          <w:szCs w:val="24"/>
        </w:rPr>
        <w:t xml:space="preserve">seed meal. </w:t>
      </w:r>
    </w:p>
    <w:p w14:paraId="13DB9718" w14:textId="0919068B" w:rsidR="00422051" w:rsidRPr="002C7615" w:rsidRDefault="00824E62" w:rsidP="00995155">
      <w:pPr>
        <w:spacing w:after="0" w:line="360" w:lineRule="auto"/>
        <w:jc w:val="both"/>
        <w:rPr>
          <w:rFonts w:ascii="Times New Roman" w:hAnsi="Times New Roman" w:cs="Times New Roman"/>
          <w:b/>
          <w:i/>
          <w:sz w:val="24"/>
          <w:szCs w:val="24"/>
          <w:shd w:val="clear" w:color="auto" w:fill="FFFFFF"/>
        </w:rPr>
      </w:pPr>
      <w:r w:rsidRPr="002C7615">
        <w:rPr>
          <w:rFonts w:ascii="Times New Roman" w:hAnsi="Times New Roman" w:cs="Times New Roman"/>
          <w:b/>
          <w:sz w:val="24"/>
          <w:szCs w:val="24"/>
        </w:rPr>
        <w:t xml:space="preserve">Table 1: </w:t>
      </w:r>
      <w:r w:rsidRPr="002C7615">
        <w:rPr>
          <w:rFonts w:ascii="Times New Roman" w:hAnsi="Times New Roman" w:cs="Times New Roman"/>
          <w:b/>
          <w:bCs/>
          <w:sz w:val="24"/>
          <w:szCs w:val="24"/>
        </w:rPr>
        <w:t xml:space="preserve"> </w:t>
      </w:r>
      <w:r w:rsidR="00422051" w:rsidRPr="002C7615">
        <w:rPr>
          <w:rFonts w:ascii="Times New Roman" w:hAnsi="Times New Roman" w:cs="Times New Roman"/>
          <w:b/>
          <w:bCs/>
          <w:sz w:val="24"/>
          <w:szCs w:val="24"/>
        </w:rPr>
        <w:t>C</w:t>
      </w:r>
      <w:r w:rsidR="00422051" w:rsidRPr="002C7615">
        <w:rPr>
          <w:rFonts w:ascii="Times New Roman" w:hAnsi="Times New Roman" w:cs="Times New Roman"/>
          <w:b/>
          <w:sz w:val="24"/>
          <w:szCs w:val="24"/>
        </w:rPr>
        <w:t xml:space="preserve">omposition of experimental diets </w:t>
      </w:r>
      <w:r w:rsidR="00422051" w:rsidRPr="002C7615">
        <w:rPr>
          <w:rFonts w:ascii="Times New Roman" w:hAnsi="Times New Roman" w:cs="Times New Roman"/>
          <w:b/>
          <w:sz w:val="24"/>
          <w:szCs w:val="24"/>
          <w:shd w:val="clear" w:color="auto" w:fill="FFFFFF"/>
        </w:rPr>
        <w:t>(</w:t>
      </w:r>
      <w:r w:rsidR="00995155">
        <w:rPr>
          <w:rFonts w:ascii="Times New Roman" w:hAnsi="Times New Roman" w:cs="Times New Roman"/>
          <w:b/>
          <w:sz w:val="24"/>
          <w:szCs w:val="24"/>
          <w:shd w:val="clear" w:color="auto" w:fill="FFFFFF"/>
        </w:rPr>
        <w:t>c</w:t>
      </w:r>
      <w:r w:rsidR="00995155">
        <w:rPr>
          <w:rFonts w:ascii="Times New Roman" w:hAnsi="Times New Roman" w:cs="Times New Roman"/>
          <w:b/>
          <w:bCs/>
          <w:sz w:val="24"/>
          <w:szCs w:val="24"/>
        </w:rPr>
        <w:t>ooked and u</w:t>
      </w:r>
      <w:r w:rsidR="00422051" w:rsidRPr="002C7615">
        <w:rPr>
          <w:rFonts w:ascii="Times New Roman" w:hAnsi="Times New Roman" w:cs="Times New Roman"/>
          <w:b/>
          <w:bCs/>
          <w:sz w:val="24"/>
          <w:szCs w:val="24"/>
        </w:rPr>
        <w:t xml:space="preserve">ncooked </w:t>
      </w:r>
      <w:r w:rsidR="00422051" w:rsidRPr="002C7615">
        <w:rPr>
          <w:rFonts w:ascii="Times New Roman" w:hAnsi="Times New Roman" w:cs="Times New Roman"/>
          <w:b/>
          <w:bCs/>
          <w:i/>
          <w:sz w:val="24"/>
          <w:szCs w:val="24"/>
        </w:rPr>
        <w:t>M</w:t>
      </w:r>
      <w:r w:rsidR="00995155">
        <w:rPr>
          <w:rFonts w:ascii="Times New Roman" w:hAnsi="Times New Roman" w:cs="Times New Roman"/>
          <w:b/>
          <w:bCs/>
          <w:i/>
          <w:sz w:val="24"/>
          <w:szCs w:val="24"/>
        </w:rPr>
        <w:t>.</w:t>
      </w:r>
      <w:r w:rsidR="00422051" w:rsidRPr="002C7615">
        <w:rPr>
          <w:rFonts w:ascii="Times New Roman" w:hAnsi="Times New Roman" w:cs="Times New Roman"/>
          <w:b/>
          <w:bCs/>
          <w:i/>
          <w:sz w:val="24"/>
          <w:szCs w:val="24"/>
        </w:rPr>
        <w:t xml:space="preserve"> oleifera</w:t>
      </w:r>
      <w:r w:rsidR="00995155">
        <w:rPr>
          <w:rFonts w:ascii="Times New Roman" w:hAnsi="Times New Roman" w:cs="Times New Roman"/>
          <w:b/>
          <w:bCs/>
          <w:sz w:val="24"/>
          <w:szCs w:val="24"/>
        </w:rPr>
        <w:t xml:space="preserve"> s</w:t>
      </w:r>
      <w:r w:rsidR="00422051" w:rsidRPr="002C7615">
        <w:rPr>
          <w:rFonts w:ascii="Times New Roman" w:hAnsi="Times New Roman" w:cs="Times New Roman"/>
          <w:b/>
          <w:bCs/>
          <w:sz w:val="24"/>
          <w:szCs w:val="24"/>
        </w:rPr>
        <w:t>eed</w:t>
      </w:r>
      <w:r w:rsidR="00995155">
        <w:rPr>
          <w:rFonts w:ascii="Times New Roman" w:hAnsi="Times New Roman" w:cs="Times New Roman"/>
          <w:b/>
          <w:bCs/>
          <w:sz w:val="24"/>
          <w:szCs w:val="24"/>
        </w:rPr>
        <w:t xml:space="preserve"> m</w:t>
      </w:r>
      <w:r w:rsidR="0097693B">
        <w:rPr>
          <w:rFonts w:ascii="Times New Roman" w:hAnsi="Times New Roman" w:cs="Times New Roman"/>
          <w:b/>
          <w:bCs/>
          <w:sz w:val="24"/>
          <w:szCs w:val="24"/>
        </w:rPr>
        <w:t>eal</w:t>
      </w:r>
      <w:r w:rsidR="00422051" w:rsidRPr="002C7615">
        <w:rPr>
          <w:rFonts w:ascii="Times New Roman" w:hAnsi="Times New Roman" w:cs="Times New Roman"/>
          <w:b/>
          <w:sz w:val="24"/>
          <w:szCs w:val="24"/>
          <w:shd w:val="clear" w:color="auto" w:fill="FFFFFF"/>
        </w:rPr>
        <w:t>)</w:t>
      </w:r>
      <w:r w:rsidR="00422051" w:rsidRPr="002C7615">
        <w:rPr>
          <w:rFonts w:ascii="Times New Roman" w:hAnsi="Times New Roman" w:cs="Times New Roman"/>
          <w:b/>
          <w:sz w:val="24"/>
          <w:szCs w:val="24"/>
        </w:rPr>
        <w:t xml:space="preserve"> </w:t>
      </w:r>
    </w:p>
    <w:tbl>
      <w:tblPr>
        <w:tblStyle w:val="TableGrid"/>
        <w:tblW w:w="106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1176"/>
        <w:gridCol w:w="1004"/>
        <w:gridCol w:w="1305"/>
        <w:gridCol w:w="1305"/>
        <w:gridCol w:w="1204"/>
        <w:gridCol w:w="1204"/>
        <w:gridCol w:w="1124"/>
      </w:tblGrid>
      <w:tr w:rsidR="00824E62" w:rsidRPr="00515FE1" w14:paraId="6B72A198" w14:textId="77777777" w:rsidTr="00017133">
        <w:trPr>
          <w:trHeight w:val="367"/>
        </w:trPr>
        <w:tc>
          <w:tcPr>
            <w:tcW w:w="2358" w:type="dxa"/>
            <w:tcBorders>
              <w:bottom w:val="single" w:sz="4" w:space="0" w:color="auto"/>
            </w:tcBorders>
          </w:tcPr>
          <w:p w14:paraId="37D1F4D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Ingredients</w:t>
            </w:r>
          </w:p>
        </w:tc>
        <w:tc>
          <w:tcPr>
            <w:tcW w:w="1176" w:type="dxa"/>
            <w:tcBorders>
              <w:bottom w:val="single" w:sz="4" w:space="0" w:color="auto"/>
            </w:tcBorders>
          </w:tcPr>
          <w:p w14:paraId="0CABE98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T1</w:t>
            </w:r>
          </w:p>
        </w:tc>
        <w:tc>
          <w:tcPr>
            <w:tcW w:w="1004" w:type="dxa"/>
            <w:tcBorders>
              <w:bottom w:val="single" w:sz="4" w:space="0" w:color="auto"/>
            </w:tcBorders>
          </w:tcPr>
          <w:p w14:paraId="3A2AA3B4" w14:textId="4A16EF67" w:rsidR="00824E62" w:rsidRPr="00515FE1" w:rsidRDefault="00422051" w:rsidP="000171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824E62" w:rsidRPr="00515FE1">
              <w:rPr>
                <w:rFonts w:ascii="Times New Roman" w:hAnsi="Times New Roman" w:cs="Times New Roman"/>
                <w:b/>
                <w:bCs/>
                <w:sz w:val="24"/>
                <w:szCs w:val="24"/>
              </w:rPr>
              <w:t>2</w:t>
            </w:r>
          </w:p>
        </w:tc>
        <w:tc>
          <w:tcPr>
            <w:tcW w:w="1305" w:type="dxa"/>
            <w:tcBorders>
              <w:bottom w:val="single" w:sz="4" w:space="0" w:color="auto"/>
            </w:tcBorders>
          </w:tcPr>
          <w:p w14:paraId="10D70B0F" w14:textId="14AD4A5F" w:rsidR="00824E62" w:rsidRPr="00515FE1" w:rsidRDefault="00422051" w:rsidP="000171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824E62" w:rsidRPr="00515FE1">
              <w:rPr>
                <w:rFonts w:ascii="Times New Roman" w:hAnsi="Times New Roman" w:cs="Times New Roman"/>
                <w:b/>
                <w:bCs/>
                <w:sz w:val="24"/>
                <w:szCs w:val="24"/>
              </w:rPr>
              <w:t>3</w:t>
            </w:r>
          </w:p>
        </w:tc>
        <w:tc>
          <w:tcPr>
            <w:tcW w:w="1305" w:type="dxa"/>
            <w:tcBorders>
              <w:bottom w:val="single" w:sz="4" w:space="0" w:color="auto"/>
            </w:tcBorders>
          </w:tcPr>
          <w:p w14:paraId="24CFE9AF" w14:textId="570AEB03" w:rsidR="00824E62" w:rsidRPr="00515FE1" w:rsidRDefault="00824E62" w:rsidP="00422051">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T4</w:t>
            </w:r>
          </w:p>
        </w:tc>
        <w:tc>
          <w:tcPr>
            <w:tcW w:w="1204" w:type="dxa"/>
            <w:tcBorders>
              <w:bottom w:val="single" w:sz="4" w:space="0" w:color="auto"/>
            </w:tcBorders>
          </w:tcPr>
          <w:p w14:paraId="5744B0FF" w14:textId="26FC5D00" w:rsidR="00824E62" w:rsidRPr="00515FE1" w:rsidRDefault="00422051" w:rsidP="000171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824E62" w:rsidRPr="00515FE1">
              <w:rPr>
                <w:rFonts w:ascii="Times New Roman" w:hAnsi="Times New Roman" w:cs="Times New Roman"/>
                <w:b/>
                <w:bCs/>
                <w:sz w:val="24"/>
                <w:szCs w:val="24"/>
              </w:rPr>
              <w:t xml:space="preserve">5 </w:t>
            </w:r>
          </w:p>
        </w:tc>
        <w:tc>
          <w:tcPr>
            <w:tcW w:w="1204" w:type="dxa"/>
            <w:tcBorders>
              <w:bottom w:val="single" w:sz="4" w:space="0" w:color="auto"/>
            </w:tcBorders>
          </w:tcPr>
          <w:p w14:paraId="0146F8FD" w14:textId="269F867F" w:rsidR="00824E62" w:rsidRPr="00515FE1" w:rsidRDefault="00422051" w:rsidP="0001713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824E62" w:rsidRPr="00515FE1">
              <w:rPr>
                <w:rFonts w:ascii="Times New Roman" w:hAnsi="Times New Roman" w:cs="Times New Roman"/>
                <w:b/>
                <w:bCs/>
                <w:sz w:val="24"/>
                <w:szCs w:val="24"/>
              </w:rPr>
              <w:t>6</w:t>
            </w:r>
          </w:p>
        </w:tc>
        <w:tc>
          <w:tcPr>
            <w:tcW w:w="1124" w:type="dxa"/>
            <w:tcBorders>
              <w:bottom w:val="single" w:sz="4" w:space="0" w:color="auto"/>
            </w:tcBorders>
          </w:tcPr>
          <w:p w14:paraId="1ACAA6ED" w14:textId="50F772FA" w:rsidR="00824E62" w:rsidRPr="00515FE1" w:rsidRDefault="00824E62" w:rsidP="00422051">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T7</w:t>
            </w:r>
          </w:p>
        </w:tc>
      </w:tr>
      <w:tr w:rsidR="00824E62" w:rsidRPr="00515FE1" w14:paraId="2F47EF81" w14:textId="77777777" w:rsidTr="00017133">
        <w:trPr>
          <w:trHeight w:val="376"/>
        </w:trPr>
        <w:tc>
          <w:tcPr>
            <w:tcW w:w="2358" w:type="dxa"/>
            <w:tcBorders>
              <w:top w:val="single" w:sz="4" w:space="0" w:color="auto"/>
            </w:tcBorders>
          </w:tcPr>
          <w:p w14:paraId="27AE453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sz w:val="24"/>
                <w:szCs w:val="24"/>
              </w:rPr>
              <w:t xml:space="preserve">Maize  </w:t>
            </w:r>
          </w:p>
        </w:tc>
        <w:tc>
          <w:tcPr>
            <w:tcW w:w="1176" w:type="dxa"/>
            <w:tcBorders>
              <w:top w:val="single" w:sz="4" w:space="0" w:color="auto"/>
            </w:tcBorders>
          </w:tcPr>
          <w:p w14:paraId="63A1E39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sz w:val="24"/>
                <w:szCs w:val="24"/>
              </w:rPr>
              <w:t>25.0</w:t>
            </w:r>
          </w:p>
        </w:tc>
        <w:tc>
          <w:tcPr>
            <w:tcW w:w="1004" w:type="dxa"/>
            <w:tcBorders>
              <w:top w:val="single" w:sz="4" w:space="0" w:color="auto"/>
            </w:tcBorders>
          </w:tcPr>
          <w:p w14:paraId="54A4C97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305" w:type="dxa"/>
            <w:tcBorders>
              <w:top w:val="single" w:sz="4" w:space="0" w:color="auto"/>
            </w:tcBorders>
          </w:tcPr>
          <w:p w14:paraId="50D170C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305" w:type="dxa"/>
            <w:tcBorders>
              <w:top w:val="single" w:sz="4" w:space="0" w:color="auto"/>
            </w:tcBorders>
          </w:tcPr>
          <w:p w14:paraId="0DE09C5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204" w:type="dxa"/>
            <w:tcBorders>
              <w:top w:val="single" w:sz="4" w:space="0" w:color="auto"/>
            </w:tcBorders>
          </w:tcPr>
          <w:p w14:paraId="7CDAC73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204" w:type="dxa"/>
            <w:tcBorders>
              <w:top w:val="single" w:sz="4" w:space="0" w:color="auto"/>
            </w:tcBorders>
          </w:tcPr>
          <w:p w14:paraId="701879D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c>
          <w:tcPr>
            <w:tcW w:w="1124" w:type="dxa"/>
            <w:tcBorders>
              <w:top w:val="single" w:sz="4" w:space="0" w:color="auto"/>
            </w:tcBorders>
          </w:tcPr>
          <w:p w14:paraId="7608162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25.00</w:t>
            </w:r>
          </w:p>
        </w:tc>
      </w:tr>
      <w:tr w:rsidR="00824E62" w:rsidRPr="00515FE1" w14:paraId="76103F0C" w14:textId="77777777" w:rsidTr="00017133">
        <w:trPr>
          <w:trHeight w:val="367"/>
        </w:trPr>
        <w:tc>
          <w:tcPr>
            <w:tcW w:w="2358" w:type="dxa"/>
          </w:tcPr>
          <w:p w14:paraId="75BBE70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Soya bean </w:t>
            </w:r>
          </w:p>
        </w:tc>
        <w:tc>
          <w:tcPr>
            <w:tcW w:w="1176" w:type="dxa"/>
          </w:tcPr>
          <w:p w14:paraId="449AD61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004" w:type="dxa"/>
          </w:tcPr>
          <w:p w14:paraId="0314864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305" w:type="dxa"/>
          </w:tcPr>
          <w:p w14:paraId="45701BA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305" w:type="dxa"/>
          </w:tcPr>
          <w:p w14:paraId="78E2731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204" w:type="dxa"/>
          </w:tcPr>
          <w:p w14:paraId="2265655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204" w:type="dxa"/>
          </w:tcPr>
          <w:p w14:paraId="26EE62F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c>
          <w:tcPr>
            <w:tcW w:w="1124" w:type="dxa"/>
          </w:tcPr>
          <w:p w14:paraId="2256C6A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17.00</w:t>
            </w:r>
          </w:p>
        </w:tc>
      </w:tr>
      <w:tr w:rsidR="00824E62" w:rsidRPr="00515FE1" w14:paraId="3B69761C" w14:textId="77777777" w:rsidTr="00017133">
        <w:trPr>
          <w:trHeight w:val="367"/>
        </w:trPr>
        <w:tc>
          <w:tcPr>
            <w:tcW w:w="2358" w:type="dxa"/>
          </w:tcPr>
          <w:p w14:paraId="684FA0A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Wheat offal </w:t>
            </w:r>
          </w:p>
        </w:tc>
        <w:tc>
          <w:tcPr>
            <w:tcW w:w="1176" w:type="dxa"/>
          </w:tcPr>
          <w:p w14:paraId="51D2F2B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004" w:type="dxa"/>
          </w:tcPr>
          <w:p w14:paraId="24B664B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0441D11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6BFE28D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10713AF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62EECEA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124" w:type="dxa"/>
          </w:tcPr>
          <w:p w14:paraId="7E7A786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r>
      <w:tr w:rsidR="00824E62" w:rsidRPr="00515FE1" w14:paraId="37BCE69A" w14:textId="77777777" w:rsidTr="00017133">
        <w:trPr>
          <w:trHeight w:val="376"/>
        </w:trPr>
        <w:tc>
          <w:tcPr>
            <w:tcW w:w="2358" w:type="dxa"/>
          </w:tcPr>
          <w:p w14:paraId="57E4EBA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Fishmeal </w:t>
            </w:r>
          </w:p>
        </w:tc>
        <w:tc>
          <w:tcPr>
            <w:tcW w:w="1176" w:type="dxa"/>
          </w:tcPr>
          <w:p w14:paraId="043183E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40.00</w:t>
            </w:r>
          </w:p>
        </w:tc>
        <w:tc>
          <w:tcPr>
            <w:tcW w:w="1004" w:type="dxa"/>
          </w:tcPr>
          <w:p w14:paraId="7A9E99D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305" w:type="dxa"/>
          </w:tcPr>
          <w:p w14:paraId="31800A1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305" w:type="dxa"/>
          </w:tcPr>
          <w:p w14:paraId="1811126B"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8.00</w:t>
            </w:r>
          </w:p>
        </w:tc>
        <w:tc>
          <w:tcPr>
            <w:tcW w:w="1204" w:type="dxa"/>
          </w:tcPr>
          <w:p w14:paraId="61FC4D7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8.00</w:t>
            </w:r>
          </w:p>
        </w:tc>
        <w:tc>
          <w:tcPr>
            <w:tcW w:w="1204" w:type="dxa"/>
          </w:tcPr>
          <w:p w14:paraId="2734A9B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00.00</w:t>
            </w:r>
          </w:p>
        </w:tc>
        <w:tc>
          <w:tcPr>
            <w:tcW w:w="1124" w:type="dxa"/>
          </w:tcPr>
          <w:p w14:paraId="2A5FC95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00.00</w:t>
            </w:r>
          </w:p>
        </w:tc>
      </w:tr>
      <w:tr w:rsidR="00824E62" w:rsidRPr="00515FE1" w14:paraId="4B9DD102" w14:textId="77777777" w:rsidTr="00017133">
        <w:trPr>
          <w:trHeight w:val="342"/>
        </w:trPr>
        <w:tc>
          <w:tcPr>
            <w:tcW w:w="2358" w:type="dxa"/>
          </w:tcPr>
          <w:p w14:paraId="64E7786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w:t>
            </w:r>
          </w:p>
        </w:tc>
        <w:tc>
          <w:tcPr>
            <w:tcW w:w="1176" w:type="dxa"/>
          </w:tcPr>
          <w:p w14:paraId="1F03458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w:t>
            </w:r>
          </w:p>
        </w:tc>
        <w:tc>
          <w:tcPr>
            <w:tcW w:w="1004" w:type="dxa"/>
          </w:tcPr>
          <w:p w14:paraId="5B8E859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16.00</w:t>
            </w:r>
          </w:p>
        </w:tc>
        <w:tc>
          <w:tcPr>
            <w:tcW w:w="1305" w:type="dxa"/>
          </w:tcPr>
          <w:p w14:paraId="05A8956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16.00</w:t>
            </w:r>
          </w:p>
        </w:tc>
        <w:tc>
          <w:tcPr>
            <w:tcW w:w="1305" w:type="dxa"/>
          </w:tcPr>
          <w:p w14:paraId="2F78613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204" w:type="dxa"/>
          </w:tcPr>
          <w:p w14:paraId="3835674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32.00</w:t>
            </w:r>
          </w:p>
        </w:tc>
        <w:tc>
          <w:tcPr>
            <w:tcW w:w="1204" w:type="dxa"/>
          </w:tcPr>
          <w:p w14:paraId="73C8A7E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40.00</w:t>
            </w:r>
          </w:p>
        </w:tc>
        <w:tc>
          <w:tcPr>
            <w:tcW w:w="1124" w:type="dxa"/>
          </w:tcPr>
          <w:p w14:paraId="73DEF65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40.00</w:t>
            </w:r>
          </w:p>
        </w:tc>
      </w:tr>
      <w:tr w:rsidR="00824E62" w:rsidRPr="00515FE1" w14:paraId="06466C11" w14:textId="77777777" w:rsidTr="00017133">
        <w:trPr>
          <w:trHeight w:val="376"/>
        </w:trPr>
        <w:tc>
          <w:tcPr>
            <w:tcW w:w="2358" w:type="dxa"/>
          </w:tcPr>
          <w:p w14:paraId="00680C6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Cassava</w:t>
            </w:r>
          </w:p>
        </w:tc>
        <w:tc>
          <w:tcPr>
            <w:tcW w:w="1176" w:type="dxa"/>
          </w:tcPr>
          <w:p w14:paraId="32AF7FC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004" w:type="dxa"/>
          </w:tcPr>
          <w:p w14:paraId="11C5413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5763E05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2DA2C2D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5818E23B"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4DABD98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124" w:type="dxa"/>
          </w:tcPr>
          <w:p w14:paraId="54C4358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r>
      <w:tr w:rsidR="00824E62" w:rsidRPr="00515FE1" w14:paraId="63CEE0D2" w14:textId="77777777" w:rsidTr="00017133">
        <w:trPr>
          <w:trHeight w:val="367"/>
        </w:trPr>
        <w:tc>
          <w:tcPr>
            <w:tcW w:w="2358" w:type="dxa"/>
          </w:tcPr>
          <w:p w14:paraId="56AC6A7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Palm oil</w:t>
            </w:r>
          </w:p>
        </w:tc>
        <w:tc>
          <w:tcPr>
            <w:tcW w:w="1176" w:type="dxa"/>
          </w:tcPr>
          <w:p w14:paraId="2F7E44F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004" w:type="dxa"/>
          </w:tcPr>
          <w:p w14:paraId="1A28350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13875F6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305" w:type="dxa"/>
          </w:tcPr>
          <w:p w14:paraId="4B64CB8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74E1390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204" w:type="dxa"/>
          </w:tcPr>
          <w:p w14:paraId="7F55E82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c>
          <w:tcPr>
            <w:tcW w:w="1124" w:type="dxa"/>
          </w:tcPr>
          <w:p w14:paraId="1DB92BB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4.00</w:t>
            </w:r>
          </w:p>
        </w:tc>
      </w:tr>
      <w:tr w:rsidR="00824E62" w:rsidRPr="00515FE1" w14:paraId="49F7D3FF" w14:textId="77777777" w:rsidTr="00017133">
        <w:trPr>
          <w:trHeight w:val="367"/>
        </w:trPr>
        <w:tc>
          <w:tcPr>
            <w:tcW w:w="2358" w:type="dxa"/>
          </w:tcPr>
          <w:p w14:paraId="1293D43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Bone meal </w:t>
            </w:r>
          </w:p>
        </w:tc>
        <w:tc>
          <w:tcPr>
            <w:tcW w:w="1176" w:type="dxa"/>
          </w:tcPr>
          <w:p w14:paraId="4C4152D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004" w:type="dxa"/>
          </w:tcPr>
          <w:p w14:paraId="0112FA0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Pr>
          <w:p w14:paraId="500F0A8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Pr>
          <w:p w14:paraId="6C12CB8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Pr>
          <w:p w14:paraId="28170F7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Pr>
          <w:p w14:paraId="17B8901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124" w:type="dxa"/>
          </w:tcPr>
          <w:p w14:paraId="1E7D5A2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r>
      <w:tr w:rsidR="00824E62" w:rsidRPr="00515FE1" w14:paraId="4F292FEA" w14:textId="77777777" w:rsidTr="00017133">
        <w:trPr>
          <w:trHeight w:val="376"/>
        </w:trPr>
        <w:tc>
          <w:tcPr>
            <w:tcW w:w="2358" w:type="dxa"/>
          </w:tcPr>
          <w:p w14:paraId="438CAAF6"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Salt</w:t>
            </w:r>
          </w:p>
        </w:tc>
        <w:tc>
          <w:tcPr>
            <w:tcW w:w="1176" w:type="dxa"/>
          </w:tcPr>
          <w:p w14:paraId="06878A9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004" w:type="dxa"/>
          </w:tcPr>
          <w:p w14:paraId="18DC99E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305" w:type="dxa"/>
          </w:tcPr>
          <w:p w14:paraId="6209CF1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305" w:type="dxa"/>
          </w:tcPr>
          <w:p w14:paraId="2D5BB0A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204" w:type="dxa"/>
          </w:tcPr>
          <w:p w14:paraId="3195C39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204" w:type="dxa"/>
          </w:tcPr>
          <w:p w14:paraId="597CB95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c>
          <w:tcPr>
            <w:tcW w:w="1124" w:type="dxa"/>
          </w:tcPr>
          <w:p w14:paraId="20E0124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0.30</w:t>
            </w:r>
          </w:p>
        </w:tc>
      </w:tr>
      <w:tr w:rsidR="00824E62" w:rsidRPr="00515FE1" w14:paraId="7DB8AA76" w14:textId="77777777" w:rsidTr="00017133">
        <w:trPr>
          <w:trHeight w:val="367"/>
        </w:trPr>
        <w:tc>
          <w:tcPr>
            <w:tcW w:w="2358" w:type="dxa"/>
          </w:tcPr>
          <w:p w14:paraId="7A1FF7D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Pre-mix </w:t>
            </w:r>
          </w:p>
        </w:tc>
        <w:tc>
          <w:tcPr>
            <w:tcW w:w="1176" w:type="dxa"/>
          </w:tcPr>
          <w:p w14:paraId="377449D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004" w:type="dxa"/>
          </w:tcPr>
          <w:p w14:paraId="0341FA2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305" w:type="dxa"/>
          </w:tcPr>
          <w:p w14:paraId="1526685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305" w:type="dxa"/>
          </w:tcPr>
          <w:p w14:paraId="7D7E621E"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204" w:type="dxa"/>
          </w:tcPr>
          <w:p w14:paraId="748721C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204" w:type="dxa"/>
          </w:tcPr>
          <w:p w14:paraId="7F283D3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c>
          <w:tcPr>
            <w:tcW w:w="1124" w:type="dxa"/>
          </w:tcPr>
          <w:p w14:paraId="45C04F8D"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0.20</w:t>
            </w:r>
          </w:p>
        </w:tc>
      </w:tr>
      <w:tr w:rsidR="00824E62" w:rsidRPr="00515FE1" w14:paraId="2C3DD584" w14:textId="77777777" w:rsidTr="00017133">
        <w:trPr>
          <w:trHeight w:val="367"/>
        </w:trPr>
        <w:tc>
          <w:tcPr>
            <w:tcW w:w="2358" w:type="dxa"/>
          </w:tcPr>
          <w:p w14:paraId="307073B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Methionine </w:t>
            </w:r>
          </w:p>
        </w:tc>
        <w:tc>
          <w:tcPr>
            <w:tcW w:w="1176" w:type="dxa"/>
          </w:tcPr>
          <w:p w14:paraId="65132CD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004" w:type="dxa"/>
          </w:tcPr>
          <w:p w14:paraId="2BABD7E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7A874BD4"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305" w:type="dxa"/>
          </w:tcPr>
          <w:p w14:paraId="3374EEB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27F6AF2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204" w:type="dxa"/>
          </w:tcPr>
          <w:p w14:paraId="3DA97E39"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c>
          <w:tcPr>
            <w:tcW w:w="1124" w:type="dxa"/>
          </w:tcPr>
          <w:p w14:paraId="2A5C268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2.00</w:t>
            </w:r>
          </w:p>
        </w:tc>
      </w:tr>
      <w:tr w:rsidR="00824E62" w:rsidRPr="00515FE1" w14:paraId="4E6B2C34" w14:textId="77777777" w:rsidTr="00017133">
        <w:trPr>
          <w:trHeight w:val="376"/>
        </w:trPr>
        <w:tc>
          <w:tcPr>
            <w:tcW w:w="2358" w:type="dxa"/>
            <w:tcBorders>
              <w:bottom w:val="single" w:sz="4" w:space="0" w:color="auto"/>
            </w:tcBorders>
          </w:tcPr>
          <w:p w14:paraId="5B34FAB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Lysine </w:t>
            </w:r>
          </w:p>
        </w:tc>
        <w:tc>
          <w:tcPr>
            <w:tcW w:w="1176" w:type="dxa"/>
            <w:tcBorders>
              <w:bottom w:val="single" w:sz="4" w:space="0" w:color="auto"/>
            </w:tcBorders>
          </w:tcPr>
          <w:p w14:paraId="1A82856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004" w:type="dxa"/>
            <w:tcBorders>
              <w:bottom w:val="single" w:sz="4" w:space="0" w:color="auto"/>
            </w:tcBorders>
          </w:tcPr>
          <w:p w14:paraId="1C43F11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305" w:type="dxa"/>
            <w:tcBorders>
              <w:bottom w:val="single" w:sz="4" w:space="0" w:color="auto"/>
            </w:tcBorders>
          </w:tcPr>
          <w:p w14:paraId="75840BAA"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305" w:type="dxa"/>
            <w:tcBorders>
              <w:bottom w:val="single" w:sz="4" w:space="0" w:color="auto"/>
            </w:tcBorders>
          </w:tcPr>
          <w:p w14:paraId="65C0679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204" w:type="dxa"/>
            <w:tcBorders>
              <w:bottom w:val="single" w:sz="4" w:space="0" w:color="auto"/>
            </w:tcBorders>
          </w:tcPr>
          <w:p w14:paraId="2152651F"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204" w:type="dxa"/>
            <w:tcBorders>
              <w:bottom w:val="single" w:sz="4" w:space="0" w:color="auto"/>
            </w:tcBorders>
          </w:tcPr>
          <w:p w14:paraId="70FE0D4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c>
          <w:tcPr>
            <w:tcW w:w="1124" w:type="dxa"/>
            <w:tcBorders>
              <w:bottom w:val="single" w:sz="4" w:space="0" w:color="auto"/>
            </w:tcBorders>
          </w:tcPr>
          <w:p w14:paraId="5D4F8341"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4.5</w:t>
            </w:r>
          </w:p>
        </w:tc>
      </w:tr>
      <w:tr w:rsidR="00824E62" w:rsidRPr="00515FE1" w14:paraId="05854E40" w14:textId="77777777" w:rsidTr="00017133">
        <w:trPr>
          <w:trHeight w:val="376"/>
        </w:trPr>
        <w:tc>
          <w:tcPr>
            <w:tcW w:w="2358" w:type="dxa"/>
            <w:tcBorders>
              <w:top w:val="single" w:sz="4" w:space="0" w:color="auto"/>
            </w:tcBorders>
          </w:tcPr>
          <w:p w14:paraId="008BADB2"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Total</w:t>
            </w:r>
          </w:p>
        </w:tc>
        <w:tc>
          <w:tcPr>
            <w:tcW w:w="1176" w:type="dxa"/>
            <w:tcBorders>
              <w:top w:val="single" w:sz="4" w:space="0" w:color="auto"/>
            </w:tcBorders>
          </w:tcPr>
          <w:p w14:paraId="0993413C"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004" w:type="dxa"/>
            <w:tcBorders>
              <w:top w:val="single" w:sz="4" w:space="0" w:color="auto"/>
            </w:tcBorders>
          </w:tcPr>
          <w:p w14:paraId="713A5DC8"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Borders>
              <w:top w:val="single" w:sz="4" w:space="0" w:color="auto"/>
            </w:tcBorders>
          </w:tcPr>
          <w:p w14:paraId="672CB5D5"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305" w:type="dxa"/>
            <w:tcBorders>
              <w:top w:val="single" w:sz="4" w:space="0" w:color="auto"/>
            </w:tcBorders>
          </w:tcPr>
          <w:p w14:paraId="39488B7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Borders>
              <w:top w:val="single" w:sz="4" w:space="0" w:color="auto"/>
            </w:tcBorders>
          </w:tcPr>
          <w:p w14:paraId="2F1B1AF7"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204" w:type="dxa"/>
            <w:tcBorders>
              <w:top w:val="single" w:sz="4" w:space="0" w:color="auto"/>
            </w:tcBorders>
          </w:tcPr>
          <w:p w14:paraId="3DE63B30"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c>
          <w:tcPr>
            <w:tcW w:w="1124" w:type="dxa"/>
            <w:tcBorders>
              <w:top w:val="single" w:sz="4" w:space="0" w:color="auto"/>
            </w:tcBorders>
          </w:tcPr>
          <w:p w14:paraId="447988E3" w14:textId="77777777" w:rsidR="00824E62" w:rsidRPr="00515FE1" w:rsidRDefault="00824E62" w:rsidP="00017133">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100</w:t>
            </w:r>
          </w:p>
        </w:tc>
      </w:tr>
    </w:tbl>
    <w:p w14:paraId="6617A24C" w14:textId="61901892" w:rsidR="00824E62" w:rsidRPr="009C3042" w:rsidRDefault="00824E62" w:rsidP="00824E62">
      <w:pPr>
        <w:autoSpaceDE w:val="0"/>
        <w:autoSpaceDN w:val="0"/>
        <w:adjustRightInd w:val="0"/>
        <w:spacing w:line="240" w:lineRule="auto"/>
        <w:jc w:val="both"/>
        <w:rPr>
          <w:rFonts w:ascii="Times New Roman" w:hAnsi="Times New Roman" w:cs="Times New Roman"/>
          <w:color w:val="0070C0"/>
          <w:sz w:val="24"/>
          <w:szCs w:val="24"/>
        </w:rPr>
      </w:pPr>
      <w:r w:rsidRPr="00515FE1">
        <w:rPr>
          <w:rFonts w:ascii="Times New Roman" w:hAnsi="Times New Roman" w:cs="Times New Roman"/>
          <w:sz w:val="24"/>
          <w:szCs w:val="24"/>
        </w:rPr>
        <w:t xml:space="preserve">KEY: </w:t>
      </w:r>
      <w:r w:rsidRPr="009C3042">
        <w:rPr>
          <w:rFonts w:ascii="Times New Roman" w:hAnsi="Times New Roman" w:cs="Times New Roman"/>
          <w:color w:val="0070C0"/>
          <w:sz w:val="24"/>
          <w:szCs w:val="24"/>
        </w:rPr>
        <w:t>Control or T1</w:t>
      </w:r>
      <w:r w:rsidRPr="009C3042">
        <w:rPr>
          <w:rFonts w:ascii="Times New Roman" w:hAnsi="Times New Roman" w:cs="Times New Roman"/>
          <w:color w:val="0070C0"/>
          <w:sz w:val="24"/>
          <w:szCs w:val="24"/>
          <w:vertAlign w:val="subscript"/>
        </w:rPr>
        <w:t xml:space="preserve"> </w:t>
      </w:r>
      <w:r w:rsidRPr="009C3042">
        <w:rPr>
          <w:rFonts w:ascii="Times New Roman" w:hAnsi="Times New Roman" w:cs="Times New Roman"/>
          <w:color w:val="0070C0"/>
          <w:sz w:val="24"/>
          <w:szCs w:val="24"/>
        </w:rPr>
        <w:t>(0% M</w:t>
      </w:r>
      <w:r w:rsidR="00017133" w:rsidRPr="009C3042">
        <w:rPr>
          <w:rFonts w:ascii="Times New Roman" w:hAnsi="Times New Roman" w:cs="Times New Roman"/>
          <w:color w:val="0070C0"/>
          <w:sz w:val="24"/>
          <w:szCs w:val="24"/>
        </w:rPr>
        <w:t>SM</w:t>
      </w:r>
      <w:r w:rsidR="00537508" w:rsidRPr="009C3042">
        <w:rPr>
          <w:rFonts w:ascii="Times New Roman" w:hAnsi="Times New Roman" w:cs="Times New Roman"/>
          <w:color w:val="0070C0"/>
          <w:sz w:val="24"/>
          <w:szCs w:val="24"/>
        </w:rPr>
        <w:t>); T</w:t>
      </w:r>
      <w:r w:rsidRPr="009C3042">
        <w:rPr>
          <w:rFonts w:ascii="Times New Roman" w:hAnsi="Times New Roman" w:cs="Times New Roman"/>
          <w:color w:val="0070C0"/>
          <w:sz w:val="24"/>
          <w:szCs w:val="24"/>
        </w:rPr>
        <w:t xml:space="preserve">2 (20% cooked </w:t>
      </w:r>
      <w:r w:rsidR="00017133" w:rsidRPr="009C3042">
        <w:rPr>
          <w:rFonts w:ascii="Times New Roman" w:hAnsi="Times New Roman" w:cs="Times New Roman"/>
          <w:color w:val="0070C0"/>
          <w:sz w:val="24"/>
          <w:szCs w:val="24"/>
        </w:rPr>
        <w:t>MSM</w:t>
      </w:r>
      <w:r w:rsidR="00537508" w:rsidRPr="009C3042">
        <w:rPr>
          <w:rFonts w:ascii="Times New Roman" w:hAnsi="Times New Roman" w:cs="Times New Roman"/>
          <w:color w:val="0070C0"/>
          <w:sz w:val="24"/>
          <w:szCs w:val="24"/>
        </w:rPr>
        <w:t>)</w:t>
      </w:r>
      <w:r w:rsidR="001325C0" w:rsidRPr="009C3042">
        <w:rPr>
          <w:rFonts w:ascii="Times New Roman" w:hAnsi="Times New Roman" w:cs="Times New Roman"/>
          <w:color w:val="0070C0"/>
          <w:sz w:val="24"/>
          <w:szCs w:val="24"/>
        </w:rPr>
        <w:t>;</w:t>
      </w:r>
      <w:r w:rsidR="00537508" w:rsidRPr="009C3042">
        <w:rPr>
          <w:rFonts w:ascii="Times New Roman" w:hAnsi="Times New Roman" w:cs="Times New Roman"/>
          <w:color w:val="0070C0"/>
          <w:sz w:val="24"/>
          <w:szCs w:val="24"/>
        </w:rPr>
        <w:t xml:space="preserve"> T</w:t>
      </w:r>
      <w:r w:rsidRPr="009C3042">
        <w:rPr>
          <w:rFonts w:ascii="Times New Roman" w:hAnsi="Times New Roman" w:cs="Times New Roman"/>
          <w:color w:val="0070C0"/>
          <w:sz w:val="24"/>
          <w:szCs w:val="24"/>
        </w:rPr>
        <w:t xml:space="preserve">3 (20% uncooked </w:t>
      </w:r>
      <w:r w:rsidR="00017133" w:rsidRPr="009C3042">
        <w:rPr>
          <w:rFonts w:ascii="Times New Roman" w:hAnsi="Times New Roman" w:cs="Times New Roman"/>
          <w:color w:val="0070C0"/>
          <w:sz w:val="24"/>
          <w:szCs w:val="24"/>
        </w:rPr>
        <w:t>MSM</w:t>
      </w:r>
      <w:r w:rsidR="001325C0" w:rsidRPr="009C3042">
        <w:rPr>
          <w:rFonts w:ascii="Times New Roman" w:hAnsi="Times New Roman" w:cs="Times New Roman"/>
          <w:color w:val="0070C0"/>
          <w:sz w:val="24"/>
          <w:szCs w:val="24"/>
        </w:rPr>
        <w:t>)</w:t>
      </w:r>
      <w:r w:rsidRPr="009C3042">
        <w:rPr>
          <w:rFonts w:ascii="Times New Roman" w:hAnsi="Times New Roman" w:cs="Times New Roman"/>
          <w:color w:val="0070C0"/>
          <w:sz w:val="24"/>
          <w:szCs w:val="24"/>
        </w:rPr>
        <w:t xml:space="preserve">; T4 (40% cooked </w:t>
      </w:r>
      <w:r w:rsidR="00017133" w:rsidRPr="009C3042">
        <w:rPr>
          <w:rFonts w:ascii="Times New Roman" w:hAnsi="Times New Roman" w:cs="Times New Roman"/>
          <w:color w:val="0070C0"/>
          <w:sz w:val="24"/>
          <w:szCs w:val="24"/>
        </w:rPr>
        <w:t>MSM</w:t>
      </w:r>
      <w:r w:rsidRPr="009C3042">
        <w:rPr>
          <w:rFonts w:ascii="Times New Roman" w:hAnsi="Times New Roman" w:cs="Times New Roman"/>
          <w:color w:val="0070C0"/>
          <w:sz w:val="24"/>
          <w:szCs w:val="24"/>
        </w:rPr>
        <w:t xml:space="preserve">); T5 (40% uncooked </w:t>
      </w:r>
      <w:r w:rsidR="00017133" w:rsidRPr="009C3042">
        <w:rPr>
          <w:rFonts w:ascii="Times New Roman" w:hAnsi="Times New Roman" w:cs="Times New Roman"/>
          <w:color w:val="0070C0"/>
          <w:sz w:val="24"/>
          <w:szCs w:val="24"/>
        </w:rPr>
        <w:t>MSM</w:t>
      </w:r>
      <w:r w:rsidR="00537508" w:rsidRPr="009C3042">
        <w:rPr>
          <w:rFonts w:ascii="Times New Roman" w:hAnsi="Times New Roman" w:cs="Times New Roman"/>
          <w:color w:val="0070C0"/>
          <w:sz w:val="24"/>
          <w:szCs w:val="24"/>
        </w:rPr>
        <w:t>), T</w:t>
      </w:r>
      <w:r w:rsidRPr="009C3042">
        <w:rPr>
          <w:rFonts w:ascii="Times New Roman" w:hAnsi="Times New Roman" w:cs="Times New Roman"/>
          <w:color w:val="0070C0"/>
          <w:sz w:val="24"/>
          <w:szCs w:val="24"/>
        </w:rPr>
        <w:t xml:space="preserve">6 (100% cooked </w:t>
      </w:r>
      <w:r w:rsidR="00017133" w:rsidRPr="009C3042">
        <w:rPr>
          <w:rFonts w:ascii="Times New Roman" w:hAnsi="Times New Roman" w:cs="Times New Roman"/>
          <w:color w:val="0070C0"/>
          <w:sz w:val="24"/>
          <w:szCs w:val="24"/>
        </w:rPr>
        <w:t>MSM</w:t>
      </w:r>
      <w:r w:rsidR="00537508" w:rsidRPr="009C3042">
        <w:rPr>
          <w:rFonts w:ascii="Times New Roman" w:hAnsi="Times New Roman" w:cs="Times New Roman"/>
          <w:color w:val="0070C0"/>
          <w:sz w:val="24"/>
          <w:szCs w:val="24"/>
        </w:rPr>
        <w:t>), and T</w:t>
      </w:r>
      <w:r w:rsidRPr="009C3042">
        <w:rPr>
          <w:rFonts w:ascii="Times New Roman" w:hAnsi="Times New Roman" w:cs="Times New Roman"/>
          <w:color w:val="0070C0"/>
          <w:sz w:val="24"/>
          <w:szCs w:val="24"/>
        </w:rPr>
        <w:t xml:space="preserve">7 (100% uncooked </w:t>
      </w:r>
      <w:r w:rsidR="00017133" w:rsidRPr="009C3042">
        <w:rPr>
          <w:rFonts w:ascii="Times New Roman" w:hAnsi="Times New Roman" w:cs="Times New Roman"/>
          <w:color w:val="0070C0"/>
          <w:sz w:val="24"/>
          <w:szCs w:val="24"/>
        </w:rPr>
        <w:t>MSM</w:t>
      </w:r>
      <w:r w:rsidRPr="009C3042">
        <w:rPr>
          <w:rFonts w:ascii="Times New Roman" w:hAnsi="Times New Roman" w:cs="Times New Roman"/>
          <w:color w:val="0070C0"/>
          <w:sz w:val="24"/>
          <w:szCs w:val="24"/>
        </w:rPr>
        <w:t>).</w:t>
      </w:r>
    </w:p>
    <w:p w14:paraId="2748D058" w14:textId="77777777" w:rsidR="00D929DC" w:rsidRDefault="00D929DC" w:rsidP="00824E62">
      <w:pPr>
        <w:autoSpaceDE w:val="0"/>
        <w:autoSpaceDN w:val="0"/>
        <w:adjustRightInd w:val="0"/>
        <w:spacing w:line="240" w:lineRule="auto"/>
        <w:jc w:val="both"/>
        <w:rPr>
          <w:rFonts w:ascii="Times New Roman" w:hAnsi="Times New Roman" w:cs="Times New Roman"/>
          <w:b/>
          <w:sz w:val="24"/>
          <w:szCs w:val="24"/>
        </w:rPr>
      </w:pPr>
    </w:p>
    <w:p w14:paraId="33BA2E87"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Processing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and Feed Ingredients</w:t>
      </w:r>
    </w:p>
    <w:p w14:paraId="4CC61A82" w14:textId="232466D2" w:rsidR="008F30AA" w:rsidRDefault="008F30AA" w:rsidP="00B93947">
      <w:pPr>
        <w:autoSpaceDE w:val="0"/>
        <w:autoSpaceDN w:val="0"/>
        <w:adjustRightInd w:val="0"/>
        <w:spacing w:after="0" w:line="240" w:lineRule="auto"/>
        <w:jc w:val="both"/>
        <w:rPr>
          <w:rFonts w:ascii="Times New Roman" w:hAnsi="Times New Roman" w:cs="Times New Roman"/>
          <w:sz w:val="24"/>
          <w:szCs w:val="24"/>
        </w:rPr>
      </w:pPr>
      <w:r w:rsidRPr="00B93947">
        <w:rPr>
          <w:rFonts w:ascii="Times New Roman" w:hAnsi="Times New Roman" w:cs="Times New Roman"/>
          <w:i/>
          <w:sz w:val="24"/>
          <w:szCs w:val="24"/>
        </w:rPr>
        <w:t>Moringa oleifera</w:t>
      </w:r>
      <w:r w:rsidRPr="00B93947">
        <w:rPr>
          <w:rFonts w:ascii="Times New Roman" w:hAnsi="Times New Roman" w:cs="Times New Roman"/>
          <w:sz w:val="24"/>
          <w:szCs w:val="24"/>
        </w:rPr>
        <w:t xml:space="preserve"> seeds (MOS) were divided into two (cooked and uncooked). The cooked part was boiled at (what degree) for </w:t>
      </w:r>
      <w:commentRangeStart w:id="20"/>
      <w:r w:rsidRPr="00B93947">
        <w:rPr>
          <w:rFonts w:ascii="Times New Roman" w:hAnsi="Times New Roman" w:cs="Times New Roman"/>
          <w:sz w:val="24"/>
          <w:szCs w:val="24"/>
        </w:rPr>
        <w:t xml:space="preserve">30–35mins </w:t>
      </w:r>
      <w:commentRangeEnd w:id="20"/>
      <w:r w:rsidRPr="00B93947">
        <w:rPr>
          <w:rStyle w:val="CommentReference"/>
          <w:rFonts w:eastAsiaTheme="minorEastAsia"/>
        </w:rPr>
        <w:commentReference w:id="20"/>
      </w:r>
      <w:r w:rsidRPr="00B93947">
        <w:rPr>
          <w:rFonts w:ascii="Times New Roman" w:hAnsi="Times New Roman" w:cs="Times New Roman"/>
          <w:sz w:val="24"/>
          <w:szCs w:val="24"/>
        </w:rPr>
        <w:t xml:space="preserve"> to remove the anti–nutrient inhibitors </w:t>
      </w:r>
      <w:commentRangeStart w:id="21"/>
      <w:r w:rsidRPr="00B93947">
        <w:rPr>
          <w:rFonts w:ascii="Times New Roman" w:hAnsi="Times New Roman" w:cs="Times New Roman"/>
          <w:sz w:val="24"/>
          <w:szCs w:val="24"/>
        </w:rPr>
        <w:t>( mention   )</w:t>
      </w:r>
      <w:commentRangeEnd w:id="21"/>
      <w:r w:rsidRPr="00B93947">
        <w:rPr>
          <w:rStyle w:val="CommentReference"/>
          <w:rFonts w:eastAsiaTheme="minorEastAsia"/>
        </w:rPr>
        <w:commentReference w:id="21"/>
      </w:r>
      <w:r w:rsidRPr="00B93947">
        <w:rPr>
          <w:rFonts w:ascii="Times New Roman" w:hAnsi="Times New Roman" w:cs="Times New Roman"/>
          <w:sz w:val="24"/>
          <w:szCs w:val="24"/>
        </w:rPr>
        <w:t>. Both cooked and uncooked MOS were dried for two weeks at room temperature</w:t>
      </w:r>
      <w:r w:rsidR="007E693B" w:rsidRPr="00B93947">
        <w:rPr>
          <w:rFonts w:ascii="Times New Roman" w:hAnsi="Times New Roman" w:cs="Times New Roman"/>
          <w:sz w:val="24"/>
          <w:szCs w:val="24"/>
        </w:rPr>
        <w:t xml:space="preserve"> and separ</w:t>
      </w:r>
      <w:r w:rsidR="001832C9" w:rsidRPr="00B93947">
        <w:rPr>
          <w:rFonts w:ascii="Times New Roman" w:hAnsi="Times New Roman" w:cs="Times New Roman"/>
          <w:sz w:val="24"/>
          <w:szCs w:val="24"/>
        </w:rPr>
        <w:t>a</w:t>
      </w:r>
      <w:r w:rsidR="007E693B" w:rsidRPr="00B93947">
        <w:rPr>
          <w:rFonts w:ascii="Times New Roman" w:hAnsi="Times New Roman" w:cs="Times New Roman"/>
          <w:sz w:val="24"/>
          <w:szCs w:val="24"/>
        </w:rPr>
        <w:t xml:space="preserve">tely blend to fine particles using </w:t>
      </w:r>
      <w:r w:rsidR="00A6718F" w:rsidRPr="00B93947">
        <w:rPr>
          <w:rFonts w:ascii="Times New Roman" w:hAnsi="Times New Roman" w:cs="Times New Roman"/>
          <w:sz w:val="24"/>
          <w:szCs w:val="24"/>
        </w:rPr>
        <w:t>hammer mill</w:t>
      </w:r>
      <w:r w:rsidR="002872FE" w:rsidRPr="00B93947">
        <w:rPr>
          <w:rFonts w:ascii="Times New Roman" w:hAnsi="Times New Roman" w:cs="Times New Roman"/>
          <w:sz w:val="24"/>
          <w:szCs w:val="24"/>
        </w:rPr>
        <w:t>.</w:t>
      </w:r>
      <w:r w:rsidR="00094CE7" w:rsidRPr="00B93947">
        <w:rPr>
          <w:rFonts w:ascii="Times New Roman" w:hAnsi="Times New Roman" w:cs="Times New Roman"/>
          <w:sz w:val="24"/>
          <w:szCs w:val="24"/>
        </w:rPr>
        <w:t xml:space="preserve"> The </w:t>
      </w:r>
      <w:r w:rsidR="00672CD5" w:rsidRPr="00B93947">
        <w:rPr>
          <w:rFonts w:ascii="Times New Roman" w:hAnsi="Times New Roman" w:cs="Times New Roman"/>
          <w:i/>
          <w:sz w:val="24"/>
          <w:szCs w:val="24"/>
        </w:rPr>
        <w:t>M. oleifera</w:t>
      </w:r>
      <w:r w:rsidR="00672CD5" w:rsidRPr="00B93947">
        <w:rPr>
          <w:rFonts w:ascii="Times New Roman" w:hAnsi="Times New Roman" w:cs="Times New Roman"/>
          <w:sz w:val="24"/>
          <w:szCs w:val="24"/>
        </w:rPr>
        <w:t xml:space="preserve"> seed </w:t>
      </w:r>
      <w:r w:rsidR="00094CE7" w:rsidRPr="00B93947">
        <w:rPr>
          <w:rFonts w:ascii="Times New Roman" w:hAnsi="Times New Roman" w:cs="Times New Roman"/>
          <w:sz w:val="24"/>
          <w:szCs w:val="24"/>
        </w:rPr>
        <w:t>meals</w:t>
      </w:r>
      <w:r w:rsidR="00672CD5" w:rsidRPr="00B93947">
        <w:rPr>
          <w:rFonts w:ascii="Times New Roman" w:hAnsi="Times New Roman" w:cs="Times New Roman"/>
          <w:sz w:val="24"/>
          <w:szCs w:val="24"/>
        </w:rPr>
        <w:t xml:space="preserve"> (MSM)</w:t>
      </w:r>
      <w:r w:rsidR="00094CE7" w:rsidRPr="00B93947">
        <w:rPr>
          <w:rFonts w:ascii="Times New Roman" w:hAnsi="Times New Roman" w:cs="Times New Roman"/>
          <w:sz w:val="24"/>
          <w:szCs w:val="24"/>
        </w:rPr>
        <w:t xml:space="preserve"> were used for the </w:t>
      </w:r>
      <w:r w:rsidR="00A6718F" w:rsidRPr="00B93947">
        <w:rPr>
          <w:rFonts w:ascii="Times New Roman" w:hAnsi="Times New Roman" w:cs="Times New Roman"/>
          <w:sz w:val="24"/>
          <w:szCs w:val="24"/>
        </w:rPr>
        <w:t xml:space="preserve"> </w:t>
      </w:r>
      <w:r w:rsidR="00094CE7" w:rsidRPr="00B93947">
        <w:rPr>
          <w:rFonts w:ascii="Times New Roman" w:hAnsi="Times New Roman" w:cs="Times New Roman"/>
          <w:sz w:val="24"/>
          <w:szCs w:val="24"/>
        </w:rPr>
        <w:t xml:space="preserve">production of seven experimental diets at varied inclusion levels of 0% as control diet (T1), </w:t>
      </w:r>
      <w:r w:rsidR="00672CD5" w:rsidRPr="00B93947">
        <w:rPr>
          <w:rFonts w:ascii="Times New Roman" w:hAnsi="Times New Roman" w:cs="Times New Roman"/>
          <w:sz w:val="24"/>
          <w:szCs w:val="24"/>
        </w:rPr>
        <w:t>20% cooked MSM (T2), 20% uncooked MSM (T3), 40% cooked MSM (T4), 40% uncooked MSM (T5),  100% cooked MSM</w:t>
      </w:r>
      <w:r w:rsidR="00C2310C" w:rsidRPr="00B93947">
        <w:rPr>
          <w:rFonts w:ascii="Times New Roman" w:hAnsi="Times New Roman" w:cs="Times New Roman"/>
          <w:sz w:val="24"/>
          <w:szCs w:val="24"/>
        </w:rPr>
        <w:t xml:space="preserve"> (T6</w:t>
      </w:r>
      <w:r w:rsidR="00672CD5" w:rsidRPr="00B93947">
        <w:rPr>
          <w:rFonts w:ascii="Times New Roman" w:hAnsi="Times New Roman" w:cs="Times New Roman"/>
          <w:sz w:val="24"/>
          <w:szCs w:val="24"/>
        </w:rPr>
        <w:t xml:space="preserve">), </w:t>
      </w:r>
      <w:r w:rsidR="00C2310C" w:rsidRPr="00B93947">
        <w:rPr>
          <w:rFonts w:ascii="Times New Roman" w:hAnsi="Times New Roman" w:cs="Times New Roman"/>
          <w:sz w:val="24"/>
          <w:szCs w:val="24"/>
        </w:rPr>
        <w:t xml:space="preserve">100% </w:t>
      </w:r>
      <w:r w:rsidR="00672CD5" w:rsidRPr="00B93947">
        <w:rPr>
          <w:rFonts w:ascii="Times New Roman" w:hAnsi="Times New Roman" w:cs="Times New Roman"/>
          <w:sz w:val="24"/>
          <w:szCs w:val="24"/>
        </w:rPr>
        <w:t>uncooked MSM</w:t>
      </w:r>
      <w:r w:rsidR="00C2310C" w:rsidRPr="00B93947">
        <w:rPr>
          <w:rFonts w:ascii="Times New Roman" w:hAnsi="Times New Roman" w:cs="Times New Roman"/>
          <w:sz w:val="24"/>
          <w:szCs w:val="24"/>
        </w:rPr>
        <w:t xml:space="preserve"> (T7</w:t>
      </w:r>
      <w:r w:rsidR="00672CD5" w:rsidRPr="00B93947">
        <w:rPr>
          <w:rFonts w:ascii="Times New Roman" w:hAnsi="Times New Roman" w:cs="Times New Roman"/>
          <w:sz w:val="24"/>
          <w:szCs w:val="24"/>
        </w:rPr>
        <w:t>)</w:t>
      </w:r>
      <w:r w:rsidR="00C2310C" w:rsidRPr="00B93947">
        <w:rPr>
          <w:rFonts w:ascii="Times New Roman" w:hAnsi="Times New Roman" w:cs="Times New Roman"/>
          <w:sz w:val="24"/>
          <w:szCs w:val="24"/>
        </w:rPr>
        <w:t xml:space="preserve"> </w:t>
      </w:r>
      <w:r w:rsidR="00094CE7" w:rsidRPr="00B93947">
        <w:rPr>
          <w:rFonts w:ascii="Times New Roman" w:hAnsi="Times New Roman" w:cs="Times New Roman"/>
          <w:sz w:val="24"/>
          <w:szCs w:val="24"/>
        </w:rPr>
        <w:t>to replace fishmeal (FM</w:t>
      </w:r>
      <w:r w:rsidR="001B47F8" w:rsidRPr="00B93947">
        <w:rPr>
          <w:rFonts w:ascii="Times New Roman" w:hAnsi="Times New Roman" w:cs="Times New Roman"/>
          <w:sz w:val="24"/>
          <w:szCs w:val="24"/>
        </w:rPr>
        <w:t xml:space="preserve">). </w:t>
      </w:r>
    </w:p>
    <w:p w14:paraId="62D4A7EA" w14:textId="77777777" w:rsidR="003535BA" w:rsidRPr="00B93947" w:rsidRDefault="003535BA" w:rsidP="00B93947">
      <w:pPr>
        <w:autoSpaceDE w:val="0"/>
        <w:autoSpaceDN w:val="0"/>
        <w:adjustRightInd w:val="0"/>
        <w:spacing w:after="0" w:line="240" w:lineRule="auto"/>
        <w:jc w:val="both"/>
        <w:rPr>
          <w:rFonts w:ascii="Times New Roman" w:hAnsi="Times New Roman" w:cs="Times New Roman"/>
          <w:sz w:val="24"/>
          <w:szCs w:val="24"/>
        </w:rPr>
      </w:pPr>
    </w:p>
    <w:p w14:paraId="4BF32D7C" w14:textId="295015D3" w:rsidR="00A309B6" w:rsidRPr="00B93947" w:rsidRDefault="001B47F8" w:rsidP="00B93947">
      <w:pPr>
        <w:autoSpaceDE w:val="0"/>
        <w:autoSpaceDN w:val="0"/>
        <w:adjustRightInd w:val="0"/>
        <w:spacing w:after="0" w:line="240" w:lineRule="auto"/>
        <w:jc w:val="both"/>
        <w:rPr>
          <w:rFonts w:ascii="Times New Roman" w:hAnsi="Times New Roman" w:cs="Times New Roman"/>
          <w:b/>
          <w:sz w:val="24"/>
          <w:szCs w:val="24"/>
        </w:rPr>
      </w:pPr>
      <w:r w:rsidRPr="00B93947">
        <w:rPr>
          <w:rFonts w:ascii="Times New Roman" w:hAnsi="Times New Roman" w:cs="Times New Roman"/>
          <w:sz w:val="24"/>
          <w:szCs w:val="24"/>
        </w:rPr>
        <w:t xml:space="preserve">Other feed ingredients were blend to fine particles </w:t>
      </w:r>
      <w:r w:rsidR="00DE38CE" w:rsidRPr="00B93947">
        <w:rPr>
          <w:rFonts w:ascii="Times New Roman" w:hAnsi="Times New Roman" w:cs="Times New Roman"/>
          <w:sz w:val="24"/>
          <w:szCs w:val="24"/>
        </w:rPr>
        <w:t>separately</w:t>
      </w:r>
      <w:r w:rsidRPr="00B93947">
        <w:rPr>
          <w:rFonts w:ascii="Times New Roman" w:hAnsi="Times New Roman" w:cs="Times New Roman"/>
          <w:sz w:val="24"/>
          <w:szCs w:val="24"/>
        </w:rPr>
        <w:t xml:space="preserve">, carefully measured and mixed homogeneously with the </w:t>
      </w:r>
      <w:r w:rsidR="00DE38CE" w:rsidRPr="00B93947">
        <w:rPr>
          <w:rFonts w:ascii="Times New Roman" w:hAnsi="Times New Roman" w:cs="Times New Roman"/>
          <w:sz w:val="24"/>
          <w:szCs w:val="24"/>
        </w:rPr>
        <w:t xml:space="preserve">cooked and uncooked MSM </w:t>
      </w:r>
      <w:r w:rsidRPr="00B93947">
        <w:rPr>
          <w:rFonts w:ascii="Times New Roman" w:hAnsi="Times New Roman" w:cs="Times New Roman"/>
          <w:sz w:val="24"/>
          <w:szCs w:val="24"/>
        </w:rPr>
        <w:t xml:space="preserve">separately using warm water </w:t>
      </w:r>
      <w:r w:rsidR="00DE38CE" w:rsidRPr="00B93947">
        <w:rPr>
          <w:rFonts w:ascii="Times New Roman" w:hAnsi="Times New Roman" w:cs="Times New Roman"/>
          <w:sz w:val="24"/>
          <w:szCs w:val="24"/>
        </w:rPr>
        <w:t xml:space="preserve">to form a dough </w:t>
      </w:r>
      <w:r w:rsidRPr="00B93947">
        <w:rPr>
          <w:rFonts w:ascii="Times New Roman" w:hAnsi="Times New Roman" w:cs="Times New Roman"/>
          <w:sz w:val="24"/>
          <w:szCs w:val="24"/>
        </w:rPr>
        <w:t xml:space="preserve">for </w:t>
      </w:r>
      <w:r w:rsidRPr="00B93947">
        <w:rPr>
          <w:rFonts w:ascii="Times New Roman" w:hAnsi="Times New Roman" w:cs="Times New Roman"/>
          <w:i/>
          <w:sz w:val="24"/>
          <w:szCs w:val="24"/>
          <w:shd w:val="clear" w:color="auto" w:fill="FFFFFF"/>
        </w:rPr>
        <w:t>C. gariepinus</w:t>
      </w:r>
      <w:r w:rsidR="00DE38CE" w:rsidRPr="00B93947">
        <w:rPr>
          <w:rFonts w:ascii="Times New Roman" w:hAnsi="Times New Roman" w:cs="Times New Roman"/>
          <w:sz w:val="24"/>
          <w:szCs w:val="24"/>
          <w:shd w:val="clear" w:color="auto" w:fill="FFFFFF"/>
        </w:rPr>
        <w:t xml:space="preserve">. </w:t>
      </w:r>
      <w:r w:rsidRPr="00B93947">
        <w:rPr>
          <w:rFonts w:ascii="Times New Roman" w:hAnsi="Times New Roman" w:cs="Times New Roman"/>
          <w:sz w:val="24"/>
          <w:szCs w:val="24"/>
        </w:rPr>
        <w:t xml:space="preserve">The final dough was made into pellets using </w:t>
      </w:r>
      <w:r w:rsidRPr="00B93947">
        <w:rPr>
          <w:rFonts w:ascii="Times New Roman" w:hAnsi="Times New Roman" w:cs="Times New Roman"/>
          <w:sz w:val="24"/>
          <w:szCs w:val="24"/>
          <w:lang w:val="en-GB"/>
        </w:rPr>
        <w:t xml:space="preserve">a </w:t>
      </w:r>
      <w:r w:rsidR="00DE38CE" w:rsidRPr="00B93947">
        <w:rPr>
          <w:rFonts w:ascii="Times New Roman" w:hAnsi="Times New Roman" w:cs="Times New Roman"/>
          <w:sz w:val="24"/>
          <w:szCs w:val="24"/>
        </w:rPr>
        <w:t xml:space="preserve">3mm diameter pelletizer </w:t>
      </w:r>
      <w:r w:rsidRPr="00B93947">
        <w:rPr>
          <w:rFonts w:ascii="Times New Roman" w:hAnsi="Times New Roman" w:cs="Times New Roman"/>
          <w:sz w:val="24"/>
          <w:szCs w:val="24"/>
        </w:rPr>
        <w:t>(Model</w:t>
      </w:r>
      <w:commentRangeStart w:id="22"/>
      <w:r w:rsidRPr="00B93947">
        <w:rPr>
          <w:rFonts w:ascii="Times New Roman" w:hAnsi="Times New Roman" w:cs="Times New Roman"/>
          <w:sz w:val="24"/>
          <w:szCs w:val="24"/>
        </w:rPr>
        <w:t xml:space="preserve"> </w:t>
      </w:r>
      <w:r w:rsidR="00512789" w:rsidRPr="00B93947">
        <w:rPr>
          <w:rFonts w:ascii="Times New Roman" w:hAnsi="Times New Roman" w:cs="Times New Roman"/>
          <w:sz w:val="24"/>
          <w:szCs w:val="24"/>
        </w:rPr>
        <w:t>……….)</w:t>
      </w:r>
      <w:commentRangeEnd w:id="22"/>
      <w:r w:rsidR="00512789" w:rsidRPr="00B93947">
        <w:rPr>
          <w:rStyle w:val="CommentReference"/>
          <w:rFonts w:eastAsiaTheme="minorEastAsia"/>
        </w:rPr>
        <w:commentReference w:id="22"/>
      </w:r>
      <w:r w:rsidRPr="00B93947">
        <w:rPr>
          <w:rFonts w:ascii="Times New Roman" w:hAnsi="Times New Roman" w:cs="Times New Roman"/>
          <w:sz w:val="24"/>
          <w:szCs w:val="24"/>
        </w:rPr>
        <w:t xml:space="preserve">. The </w:t>
      </w:r>
      <w:r w:rsidRPr="00B93947">
        <w:rPr>
          <w:rFonts w:ascii="Times New Roman" w:hAnsi="Times New Roman" w:cs="Times New Roman"/>
          <w:sz w:val="24"/>
          <w:szCs w:val="24"/>
          <w:lang w:val="en-GB"/>
        </w:rPr>
        <w:t xml:space="preserve">pelletized </w:t>
      </w:r>
      <w:r w:rsidRPr="00B93947">
        <w:rPr>
          <w:rFonts w:ascii="Times New Roman" w:hAnsi="Times New Roman" w:cs="Times New Roman"/>
          <w:sz w:val="24"/>
          <w:szCs w:val="24"/>
        </w:rPr>
        <w:t xml:space="preserve">feeds were </w:t>
      </w:r>
      <w:r w:rsidR="00A309B6" w:rsidRPr="00B93947">
        <w:rPr>
          <w:rFonts w:ascii="Times New Roman" w:hAnsi="Times New Roman" w:cs="Times New Roman"/>
          <w:sz w:val="24"/>
          <w:szCs w:val="24"/>
        </w:rPr>
        <w:t>sun</w:t>
      </w:r>
      <w:r w:rsidRPr="00B93947">
        <w:rPr>
          <w:rFonts w:ascii="Times New Roman" w:hAnsi="Times New Roman" w:cs="Times New Roman"/>
          <w:sz w:val="24"/>
          <w:szCs w:val="24"/>
        </w:rPr>
        <w:t xml:space="preserve">-dried </w:t>
      </w:r>
      <w:r w:rsidR="00A309B6" w:rsidRPr="00B93947">
        <w:rPr>
          <w:rFonts w:ascii="Times New Roman" w:hAnsi="Times New Roman" w:cs="Times New Roman"/>
          <w:sz w:val="24"/>
          <w:szCs w:val="24"/>
        </w:rPr>
        <w:t>for two days to remove moisture (</w:t>
      </w:r>
      <w:commentRangeStart w:id="23"/>
      <w:r w:rsidR="00A309B6" w:rsidRPr="00B93947">
        <w:rPr>
          <w:rFonts w:ascii="Times New Roman" w:hAnsi="Times New Roman" w:cs="Times New Roman"/>
          <w:sz w:val="24"/>
          <w:szCs w:val="24"/>
        </w:rPr>
        <w:t>Eyo, 1996</w:t>
      </w:r>
      <w:commentRangeEnd w:id="23"/>
      <w:r w:rsidR="00A309B6" w:rsidRPr="00B93947">
        <w:rPr>
          <w:rStyle w:val="CommentReference"/>
          <w:rFonts w:eastAsiaTheme="minorEastAsia"/>
        </w:rPr>
        <w:commentReference w:id="23"/>
      </w:r>
      <w:r w:rsidR="00A309B6" w:rsidRPr="00B93947">
        <w:rPr>
          <w:rFonts w:ascii="Times New Roman" w:hAnsi="Times New Roman" w:cs="Times New Roman"/>
          <w:sz w:val="24"/>
          <w:szCs w:val="24"/>
        </w:rPr>
        <w:t xml:space="preserve">)  </w:t>
      </w:r>
      <w:r w:rsidRPr="00B93947">
        <w:rPr>
          <w:rFonts w:ascii="Times New Roman" w:hAnsi="Times New Roman" w:cs="Times New Roman"/>
          <w:sz w:val="24"/>
          <w:szCs w:val="24"/>
        </w:rPr>
        <w:t>at room temperature for five days to moisture content of less than ten percent, packed in</w:t>
      </w:r>
      <w:r w:rsidR="00A309B6" w:rsidRPr="00B93947">
        <w:rPr>
          <w:rFonts w:ascii="Times New Roman" w:hAnsi="Times New Roman" w:cs="Times New Roman"/>
          <w:sz w:val="24"/>
          <w:szCs w:val="24"/>
        </w:rPr>
        <w:t xml:space="preserve"> waterproof cellophanes,</w:t>
      </w:r>
      <w:r w:rsidRPr="00B93947">
        <w:rPr>
          <w:rFonts w:ascii="Times New Roman" w:hAnsi="Times New Roman" w:cs="Times New Roman"/>
          <w:sz w:val="24"/>
          <w:szCs w:val="24"/>
        </w:rPr>
        <w:t xml:space="preserve"> labeled appropriately and </w:t>
      </w:r>
      <w:r w:rsidR="00A309B6" w:rsidRPr="00B93947">
        <w:rPr>
          <w:rFonts w:ascii="Times New Roman" w:hAnsi="Times New Roman" w:cs="Times New Roman"/>
          <w:sz w:val="24"/>
          <w:szCs w:val="24"/>
        </w:rPr>
        <w:t xml:space="preserve">kept dry until usage time. </w:t>
      </w:r>
    </w:p>
    <w:p w14:paraId="4B24D6DF" w14:textId="77777777" w:rsidR="00A309B6" w:rsidRDefault="00A309B6" w:rsidP="00B93947">
      <w:pPr>
        <w:autoSpaceDE w:val="0"/>
        <w:autoSpaceDN w:val="0"/>
        <w:adjustRightInd w:val="0"/>
        <w:spacing w:after="0" w:line="240" w:lineRule="auto"/>
        <w:jc w:val="both"/>
        <w:rPr>
          <w:rFonts w:ascii="Times New Roman" w:hAnsi="Times New Roman" w:cs="Times New Roman"/>
          <w:sz w:val="24"/>
          <w:szCs w:val="24"/>
        </w:rPr>
      </w:pPr>
    </w:p>
    <w:p w14:paraId="0D93D805" w14:textId="77777777" w:rsidR="009C3042" w:rsidRDefault="009C3042" w:rsidP="00824E62">
      <w:pPr>
        <w:autoSpaceDE w:val="0"/>
        <w:autoSpaceDN w:val="0"/>
        <w:adjustRightInd w:val="0"/>
        <w:spacing w:line="240" w:lineRule="auto"/>
        <w:jc w:val="both"/>
        <w:rPr>
          <w:rFonts w:ascii="Times New Roman" w:hAnsi="Times New Roman" w:cs="Times New Roman"/>
          <w:strike/>
          <w:color w:val="0070C0"/>
          <w:sz w:val="24"/>
          <w:szCs w:val="24"/>
        </w:rPr>
      </w:pPr>
    </w:p>
    <w:p w14:paraId="0897C09F" w14:textId="7C4EC70F" w:rsidR="00824E62" w:rsidRPr="00B93947" w:rsidRDefault="007E693B" w:rsidP="00824E62">
      <w:pPr>
        <w:autoSpaceDE w:val="0"/>
        <w:autoSpaceDN w:val="0"/>
        <w:adjustRightInd w:val="0"/>
        <w:spacing w:line="240" w:lineRule="auto"/>
        <w:jc w:val="both"/>
        <w:rPr>
          <w:rFonts w:ascii="Times New Roman" w:hAnsi="Times New Roman" w:cs="Times New Roman"/>
          <w:strike/>
          <w:color w:val="0070C0"/>
          <w:sz w:val="24"/>
          <w:szCs w:val="24"/>
        </w:rPr>
      </w:pPr>
      <w:r w:rsidRPr="00B93947">
        <w:rPr>
          <w:rFonts w:ascii="Times New Roman" w:hAnsi="Times New Roman" w:cs="Times New Roman"/>
          <w:strike/>
          <w:color w:val="0070C0"/>
          <w:sz w:val="24"/>
          <w:szCs w:val="24"/>
        </w:rPr>
        <w:t xml:space="preserve">Prior to feed processing, the experimental </w:t>
      </w:r>
      <w:r w:rsidRPr="00B93947">
        <w:rPr>
          <w:rFonts w:ascii="Times New Roman" w:hAnsi="Times New Roman" w:cs="Times New Roman"/>
          <w:i/>
          <w:strike/>
          <w:color w:val="0070C0"/>
          <w:sz w:val="24"/>
          <w:szCs w:val="24"/>
        </w:rPr>
        <w:t>Moringa oleifera</w:t>
      </w:r>
      <w:r w:rsidRPr="00B93947">
        <w:rPr>
          <w:rFonts w:ascii="Times New Roman" w:hAnsi="Times New Roman" w:cs="Times New Roman"/>
          <w:strike/>
          <w:color w:val="0070C0"/>
          <w:sz w:val="24"/>
          <w:szCs w:val="24"/>
        </w:rPr>
        <w:t xml:space="preserve"> seeds were divided into two (cooked and uncooked). The cooked part was boiled at (what degree) Half of the experimental </w:t>
      </w:r>
      <w:r w:rsidRPr="00B93947">
        <w:rPr>
          <w:rFonts w:ascii="Times New Roman" w:hAnsi="Times New Roman" w:cs="Times New Roman"/>
          <w:i/>
          <w:strike/>
          <w:color w:val="0070C0"/>
          <w:sz w:val="24"/>
          <w:szCs w:val="24"/>
        </w:rPr>
        <w:t>M. oleifera</w:t>
      </w:r>
      <w:r w:rsidRPr="00B93947">
        <w:rPr>
          <w:rFonts w:ascii="Times New Roman" w:hAnsi="Times New Roman" w:cs="Times New Roman"/>
          <w:strike/>
          <w:color w:val="0070C0"/>
          <w:sz w:val="24"/>
          <w:szCs w:val="24"/>
        </w:rPr>
        <w:t xml:space="preserve"> seeds were cooked for about 30–35mins to remove the anti–nutrient inhibitors ( mention   ) after which they were properly dried at under room temperature for two (2) weeks to avoid loss of basic nutrients. Both the cooked and uncooked </w:t>
      </w:r>
      <w:r w:rsidRPr="00B93947">
        <w:rPr>
          <w:rFonts w:ascii="Times New Roman" w:hAnsi="Times New Roman" w:cs="Times New Roman"/>
          <w:i/>
          <w:strike/>
          <w:color w:val="0070C0"/>
          <w:sz w:val="24"/>
          <w:szCs w:val="24"/>
        </w:rPr>
        <w:t>M. oleifera</w:t>
      </w:r>
      <w:r w:rsidRPr="00B93947">
        <w:rPr>
          <w:rFonts w:ascii="Times New Roman" w:hAnsi="Times New Roman" w:cs="Times New Roman"/>
          <w:strike/>
          <w:color w:val="0070C0"/>
          <w:sz w:val="24"/>
          <w:szCs w:val="24"/>
        </w:rPr>
        <w:t xml:space="preserve"> seeds were ground separately into fine particles powder </w:t>
      </w:r>
      <w:r w:rsidR="00824E62" w:rsidRPr="00B93947">
        <w:rPr>
          <w:rFonts w:ascii="Times New Roman" w:hAnsi="Times New Roman" w:cs="Times New Roman"/>
          <w:strike/>
          <w:color w:val="0070C0"/>
          <w:sz w:val="24"/>
          <w:szCs w:val="24"/>
        </w:rPr>
        <w:t>and each further divided into three equal parts. Also, other feed ingredient</w:t>
      </w:r>
      <w:r w:rsidR="00017133" w:rsidRPr="00B93947">
        <w:rPr>
          <w:rFonts w:ascii="Times New Roman" w:hAnsi="Times New Roman" w:cs="Times New Roman"/>
          <w:strike/>
          <w:color w:val="0070C0"/>
          <w:sz w:val="24"/>
          <w:szCs w:val="24"/>
        </w:rPr>
        <w:t>s</w:t>
      </w:r>
      <w:r w:rsidR="00824E62" w:rsidRPr="00B93947">
        <w:rPr>
          <w:rFonts w:ascii="Times New Roman" w:hAnsi="Times New Roman" w:cs="Times New Roman"/>
          <w:strike/>
          <w:color w:val="0070C0"/>
          <w:sz w:val="24"/>
          <w:szCs w:val="24"/>
        </w:rPr>
        <w:t xml:space="preserve"> such as bone meal and maize that needed grinding were ground</w:t>
      </w:r>
      <w:r w:rsidR="00A63F3E" w:rsidRPr="00B93947">
        <w:rPr>
          <w:rFonts w:ascii="Times New Roman" w:hAnsi="Times New Roman" w:cs="Times New Roman"/>
          <w:strike/>
          <w:color w:val="0070C0"/>
          <w:sz w:val="24"/>
          <w:szCs w:val="24"/>
        </w:rPr>
        <w:t>ed</w:t>
      </w:r>
      <w:r w:rsidR="00824E62" w:rsidRPr="00B93947">
        <w:rPr>
          <w:rFonts w:ascii="Times New Roman" w:hAnsi="Times New Roman" w:cs="Times New Roman"/>
          <w:strike/>
          <w:color w:val="0070C0"/>
          <w:sz w:val="24"/>
          <w:szCs w:val="24"/>
        </w:rPr>
        <w:t xml:space="preserve"> separately into fine </w:t>
      </w:r>
      <w:r w:rsidR="00A63F3E" w:rsidRPr="00B93947">
        <w:rPr>
          <w:rFonts w:ascii="Times New Roman" w:hAnsi="Times New Roman" w:cs="Times New Roman"/>
          <w:strike/>
          <w:color w:val="0070C0"/>
          <w:sz w:val="24"/>
          <w:szCs w:val="24"/>
        </w:rPr>
        <w:t xml:space="preserve">particles </w:t>
      </w:r>
      <w:r w:rsidR="00824E62" w:rsidRPr="00B93947">
        <w:rPr>
          <w:rFonts w:ascii="Times New Roman" w:hAnsi="Times New Roman" w:cs="Times New Roman"/>
          <w:strike/>
          <w:color w:val="0070C0"/>
          <w:sz w:val="24"/>
          <w:szCs w:val="24"/>
        </w:rPr>
        <w:t xml:space="preserve">powder using hammer mill machine and afterwards each weighed separately using a weighing balance </w:t>
      </w:r>
      <w:r w:rsidR="00017133" w:rsidRPr="00B93947">
        <w:rPr>
          <w:rFonts w:ascii="Times New Roman" w:hAnsi="Times New Roman" w:cs="Times New Roman"/>
          <w:strike/>
          <w:color w:val="0070C0"/>
          <w:sz w:val="24"/>
          <w:szCs w:val="24"/>
        </w:rPr>
        <w:t>(</w:t>
      </w:r>
      <w:r w:rsidR="00824E62" w:rsidRPr="00B93947">
        <w:rPr>
          <w:rFonts w:ascii="Times New Roman" w:hAnsi="Times New Roman" w:cs="Times New Roman"/>
          <w:strike/>
          <w:color w:val="0070C0"/>
          <w:sz w:val="24"/>
          <w:szCs w:val="24"/>
        </w:rPr>
        <w:t>Model BL 20001of maximum capacity of 2000g</w:t>
      </w:r>
      <w:r w:rsidR="00017133" w:rsidRPr="00B93947">
        <w:rPr>
          <w:rFonts w:ascii="Times New Roman" w:hAnsi="Times New Roman" w:cs="Times New Roman"/>
          <w:strike/>
          <w:color w:val="0070C0"/>
          <w:sz w:val="24"/>
          <w:szCs w:val="24"/>
        </w:rPr>
        <w:t>)</w:t>
      </w:r>
      <w:r w:rsidR="00824E62" w:rsidRPr="00B93947">
        <w:rPr>
          <w:rFonts w:ascii="Times New Roman" w:hAnsi="Times New Roman" w:cs="Times New Roman"/>
          <w:strike/>
          <w:color w:val="0070C0"/>
          <w:sz w:val="24"/>
          <w:szCs w:val="24"/>
        </w:rPr>
        <w:t xml:space="preserve"> before being divided into seven (7) equal parts. All other study ingredients such as maize, soyabean, wheat offal, cassava, bone meal, pre-mix, methionine, lysine salt and oil were equally divided into seven (7) different parts. Then they were all manually mixed separately according to the stipulated various inclusion levels of 0%, 20%, 40%, and 100% of </w:t>
      </w:r>
      <w:r w:rsidR="00824E62" w:rsidRPr="00B93947">
        <w:rPr>
          <w:rFonts w:ascii="Times New Roman" w:hAnsi="Times New Roman" w:cs="Times New Roman"/>
          <w:i/>
          <w:strike/>
          <w:color w:val="0070C0"/>
          <w:sz w:val="24"/>
          <w:szCs w:val="24"/>
        </w:rPr>
        <w:t xml:space="preserve">M. oleifera </w:t>
      </w:r>
      <w:r w:rsidR="00824E62" w:rsidRPr="00B93947">
        <w:rPr>
          <w:rFonts w:ascii="Times New Roman" w:hAnsi="Times New Roman" w:cs="Times New Roman"/>
          <w:strike/>
          <w:color w:val="0070C0"/>
          <w:sz w:val="24"/>
          <w:szCs w:val="24"/>
        </w:rPr>
        <w:t xml:space="preserve">seed meals for both the cooked and uncooked </w:t>
      </w:r>
      <w:r w:rsidR="00824E62" w:rsidRPr="00B93947">
        <w:rPr>
          <w:rFonts w:ascii="Times New Roman" w:hAnsi="Times New Roman" w:cs="Times New Roman"/>
          <w:i/>
          <w:strike/>
          <w:color w:val="0070C0"/>
          <w:sz w:val="24"/>
          <w:szCs w:val="24"/>
        </w:rPr>
        <w:t>M. oleifera</w:t>
      </w:r>
      <w:r w:rsidR="00824E62" w:rsidRPr="00B93947">
        <w:rPr>
          <w:rFonts w:ascii="Times New Roman" w:hAnsi="Times New Roman" w:cs="Times New Roman"/>
          <w:strike/>
          <w:color w:val="0070C0"/>
          <w:sz w:val="24"/>
          <w:szCs w:val="24"/>
        </w:rPr>
        <w:t xml:space="preserve"> seeds.  Summarily, feed preparation involved milling the grain ingredients such as </w:t>
      </w:r>
      <w:r w:rsidR="00824E62" w:rsidRPr="00B93947">
        <w:rPr>
          <w:rFonts w:ascii="Times New Roman" w:hAnsi="Times New Roman" w:cs="Times New Roman"/>
          <w:i/>
          <w:strike/>
          <w:color w:val="0070C0"/>
          <w:sz w:val="24"/>
          <w:szCs w:val="24"/>
        </w:rPr>
        <w:t>M. oleifera</w:t>
      </w:r>
      <w:r w:rsidR="00824E62" w:rsidRPr="00B93947">
        <w:rPr>
          <w:rFonts w:ascii="Times New Roman" w:hAnsi="Times New Roman" w:cs="Times New Roman"/>
          <w:strike/>
          <w:color w:val="0070C0"/>
          <w:sz w:val="24"/>
          <w:szCs w:val="24"/>
        </w:rPr>
        <w:t xml:space="preserve"> seeds and maize grains separately, sieving the powder using &gt;</w:t>
      </w:r>
      <w:smartTag w:uri="urn:schemas-microsoft-com:office:smarttags" w:element="metricconverter">
        <w:smartTagPr>
          <w:attr w:name="ProductID" w:val="1 mm"/>
        </w:smartTagPr>
        <w:r w:rsidR="00824E62" w:rsidRPr="00B93947">
          <w:rPr>
            <w:rFonts w:ascii="Times New Roman" w:hAnsi="Times New Roman" w:cs="Times New Roman"/>
            <w:strike/>
            <w:color w:val="0070C0"/>
            <w:sz w:val="24"/>
            <w:szCs w:val="24"/>
          </w:rPr>
          <w:t>1 mm</w:t>
        </w:r>
      </w:smartTag>
      <w:r w:rsidR="00824E62" w:rsidRPr="00B93947">
        <w:rPr>
          <w:rFonts w:ascii="Times New Roman" w:hAnsi="Times New Roman" w:cs="Times New Roman"/>
          <w:strike/>
          <w:color w:val="0070C0"/>
          <w:sz w:val="24"/>
          <w:szCs w:val="24"/>
        </w:rPr>
        <w:t xml:space="preserve"> sieve mesh size, mixing of all dry ingredients for both cooked and uncooked </w:t>
      </w:r>
      <w:r w:rsidR="00824E62" w:rsidRPr="00B93947">
        <w:rPr>
          <w:rFonts w:ascii="Times New Roman" w:hAnsi="Times New Roman" w:cs="Times New Roman"/>
          <w:i/>
          <w:strike/>
          <w:color w:val="0070C0"/>
          <w:sz w:val="24"/>
          <w:szCs w:val="24"/>
        </w:rPr>
        <w:t>M. oleifera</w:t>
      </w:r>
      <w:r w:rsidR="00824E62" w:rsidRPr="00B93947">
        <w:rPr>
          <w:rFonts w:ascii="Times New Roman" w:hAnsi="Times New Roman" w:cs="Times New Roman"/>
          <w:strike/>
          <w:color w:val="0070C0"/>
          <w:sz w:val="24"/>
          <w:szCs w:val="24"/>
        </w:rPr>
        <w:t xml:space="preserve"> seed meals, addition of oil before adding hot water (90</w:t>
      </w:r>
      <w:r w:rsidR="00824E62" w:rsidRPr="00B93947">
        <w:rPr>
          <w:rFonts w:ascii="Times New Roman" w:hAnsi="Times New Roman" w:cs="Times New Roman"/>
          <w:strike/>
          <w:color w:val="0070C0"/>
          <w:sz w:val="24"/>
          <w:szCs w:val="24"/>
          <w:vertAlign w:val="superscript"/>
        </w:rPr>
        <w:t>o</w:t>
      </w:r>
      <w:r w:rsidR="00824E62" w:rsidRPr="00B93947">
        <w:rPr>
          <w:rFonts w:ascii="Times New Roman" w:hAnsi="Times New Roman" w:cs="Times New Roman"/>
          <w:strike/>
          <w:color w:val="0070C0"/>
          <w:sz w:val="24"/>
          <w:szCs w:val="24"/>
        </w:rPr>
        <w:t>C – 95</w:t>
      </w:r>
      <w:r w:rsidR="00824E62" w:rsidRPr="00B93947">
        <w:rPr>
          <w:rFonts w:ascii="Times New Roman" w:hAnsi="Times New Roman" w:cs="Times New Roman"/>
          <w:strike/>
          <w:color w:val="0070C0"/>
          <w:sz w:val="24"/>
          <w:szCs w:val="24"/>
          <w:vertAlign w:val="superscript"/>
        </w:rPr>
        <w:t>o</w:t>
      </w:r>
      <w:r w:rsidR="00824E62" w:rsidRPr="00B93947">
        <w:rPr>
          <w:rFonts w:ascii="Times New Roman" w:hAnsi="Times New Roman" w:cs="Times New Roman"/>
          <w:strike/>
          <w:color w:val="0070C0"/>
          <w:sz w:val="24"/>
          <w:szCs w:val="24"/>
        </w:rPr>
        <w:t xml:space="preserve">C) and then mixing to form a dough (Lall, 1991). Adequate water was added gradually during the mixing so as to ensure smooth pelleting and to aid digestibility. The seven (7) different diet mixtures were pelleted using a 3mm diameter pelletizer. The pellets were also sun dried for two days to remove moisture (Eyo, 1996) before </w:t>
      </w:r>
      <w:r w:rsidR="00017133" w:rsidRPr="00B93947">
        <w:rPr>
          <w:rFonts w:ascii="Times New Roman" w:hAnsi="Times New Roman" w:cs="Times New Roman"/>
          <w:strike/>
          <w:color w:val="0070C0"/>
          <w:sz w:val="24"/>
          <w:szCs w:val="24"/>
        </w:rPr>
        <w:t xml:space="preserve">being </w:t>
      </w:r>
      <w:r w:rsidR="00824E62" w:rsidRPr="00B93947">
        <w:rPr>
          <w:rFonts w:ascii="Times New Roman" w:hAnsi="Times New Roman" w:cs="Times New Roman"/>
          <w:strike/>
          <w:color w:val="0070C0"/>
          <w:sz w:val="24"/>
          <w:szCs w:val="24"/>
        </w:rPr>
        <w:t xml:space="preserve">packaged separately in waterproof cellophanes contained in seven (7) plastic containers labelled as T1(control diet of 0% </w:t>
      </w:r>
      <w:r w:rsidR="00017133" w:rsidRPr="00B93947">
        <w:rPr>
          <w:rFonts w:ascii="Times New Roman" w:hAnsi="Times New Roman" w:cs="Times New Roman"/>
          <w:strike/>
          <w:color w:val="0070C0"/>
          <w:sz w:val="24"/>
          <w:szCs w:val="24"/>
        </w:rPr>
        <w:t>MSM</w:t>
      </w:r>
      <w:r w:rsidR="00824E62" w:rsidRPr="00B93947">
        <w:rPr>
          <w:rFonts w:ascii="Times New Roman" w:hAnsi="Times New Roman" w:cs="Times New Roman"/>
          <w:strike/>
          <w:color w:val="0070C0"/>
          <w:sz w:val="24"/>
          <w:szCs w:val="24"/>
        </w:rPr>
        <w:t xml:space="preserve">), TC2 (20% cooked </w:t>
      </w:r>
      <w:r w:rsidR="00017133" w:rsidRPr="00B93947">
        <w:rPr>
          <w:rFonts w:ascii="Times New Roman" w:hAnsi="Times New Roman" w:cs="Times New Roman"/>
          <w:strike/>
          <w:color w:val="0070C0"/>
          <w:sz w:val="24"/>
          <w:szCs w:val="24"/>
        </w:rPr>
        <w:t>MSM</w:t>
      </w:r>
      <w:r w:rsidR="00824E62" w:rsidRPr="00B93947">
        <w:rPr>
          <w:rFonts w:ascii="Times New Roman" w:hAnsi="Times New Roman" w:cs="Times New Roman"/>
          <w:strike/>
          <w:color w:val="0070C0"/>
          <w:sz w:val="24"/>
          <w:szCs w:val="24"/>
        </w:rPr>
        <w:t xml:space="preserve">), TU3 (uncooked </w:t>
      </w:r>
      <w:r w:rsidR="00017133" w:rsidRPr="00B93947">
        <w:rPr>
          <w:rFonts w:ascii="Times New Roman" w:hAnsi="Times New Roman" w:cs="Times New Roman"/>
          <w:strike/>
          <w:color w:val="0070C0"/>
          <w:sz w:val="24"/>
          <w:szCs w:val="24"/>
        </w:rPr>
        <w:t>MSM</w:t>
      </w:r>
      <w:r w:rsidR="00824E62" w:rsidRPr="00B93947">
        <w:rPr>
          <w:rFonts w:ascii="Times New Roman" w:hAnsi="Times New Roman" w:cs="Times New Roman"/>
          <w:strike/>
          <w:color w:val="0070C0"/>
          <w:sz w:val="24"/>
          <w:szCs w:val="24"/>
        </w:rPr>
        <w:t xml:space="preserve">), TC4(40% cooked  </w:t>
      </w:r>
      <w:r w:rsidR="00306F78" w:rsidRPr="00B93947">
        <w:rPr>
          <w:rFonts w:ascii="Times New Roman" w:hAnsi="Times New Roman" w:cs="Times New Roman"/>
          <w:strike/>
          <w:color w:val="0070C0"/>
          <w:sz w:val="24"/>
          <w:szCs w:val="24"/>
        </w:rPr>
        <w:t>MSM</w:t>
      </w:r>
      <w:r w:rsidR="00824E62" w:rsidRPr="00B93947">
        <w:rPr>
          <w:rFonts w:ascii="Times New Roman" w:hAnsi="Times New Roman" w:cs="Times New Roman"/>
          <w:strike/>
          <w:color w:val="0070C0"/>
          <w:sz w:val="24"/>
          <w:szCs w:val="24"/>
        </w:rPr>
        <w:t xml:space="preserve">), TU5( 40% uncooked </w:t>
      </w:r>
      <w:r w:rsidR="00306F78" w:rsidRPr="00B93947">
        <w:rPr>
          <w:rFonts w:ascii="Times New Roman" w:hAnsi="Times New Roman" w:cs="Times New Roman"/>
          <w:strike/>
          <w:color w:val="0070C0"/>
          <w:sz w:val="24"/>
          <w:szCs w:val="24"/>
        </w:rPr>
        <w:t>MSM</w:t>
      </w:r>
      <w:r w:rsidR="00824E62" w:rsidRPr="00B93947">
        <w:rPr>
          <w:rFonts w:ascii="Times New Roman" w:hAnsi="Times New Roman" w:cs="Times New Roman"/>
          <w:strike/>
          <w:color w:val="0070C0"/>
          <w:sz w:val="24"/>
          <w:szCs w:val="24"/>
        </w:rPr>
        <w:t xml:space="preserve">), TC6 (100% cooked </w:t>
      </w:r>
      <w:r w:rsidR="00306F78" w:rsidRPr="00B93947">
        <w:rPr>
          <w:rFonts w:ascii="Times New Roman" w:hAnsi="Times New Roman" w:cs="Times New Roman"/>
          <w:strike/>
          <w:color w:val="0070C0"/>
          <w:sz w:val="24"/>
          <w:szCs w:val="24"/>
        </w:rPr>
        <w:t>MSM</w:t>
      </w:r>
      <w:r w:rsidR="00824E62" w:rsidRPr="00B93947">
        <w:rPr>
          <w:rFonts w:ascii="Times New Roman" w:hAnsi="Times New Roman" w:cs="Times New Roman"/>
          <w:strike/>
          <w:color w:val="0070C0"/>
          <w:sz w:val="24"/>
          <w:szCs w:val="24"/>
        </w:rPr>
        <w:t xml:space="preserve">), TU7 (uncooked </w:t>
      </w:r>
      <w:r w:rsidR="00306F78" w:rsidRPr="00B93947">
        <w:rPr>
          <w:rFonts w:ascii="Times New Roman" w:hAnsi="Times New Roman" w:cs="Times New Roman"/>
          <w:strike/>
          <w:color w:val="0070C0"/>
          <w:sz w:val="24"/>
          <w:szCs w:val="24"/>
        </w:rPr>
        <w:t>MSM</w:t>
      </w:r>
      <w:r w:rsidR="00824E62" w:rsidRPr="00B93947">
        <w:rPr>
          <w:rFonts w:ascii="Times New Roman" w:hAnsi="Times New Roman" w:cs="Times New Roman"/>
          <w:strike/>
          <w:color w:val="0070C0"/>
          <w:sz w:val="24"/>
          <w:szCs w:val="24"/>
        </w:rPr>
        <w:t>)  and kept dry until usage time.</w:t>
      </w:r>
    </w:p>
    <w:p w14:paraId="40C5437E" w14:textId="77777777" w:rsidR="00824E62" w:rsidRPr="00B93947" w:rsidRDefault="00824E62" w:rsidP="00824E62">
      <w:pPr>
        <w:autoSpaceDE w:val="0"/>
        <w:autoSpaceDN w:val="0"/>
        <w:adjustRightInd w:val="0"/>
        <w:spacing w:line="240" w:lineRule="auto"/>
        <w:jc w:val="both"/>
        <w:rPr>
          <w:rFonts w:ascii="Times New Roman" w:hAnsi="Times New Roman" w:cs="Times New Roman"/>
          <w:strike/>
          <w:color w:val="0070C0"/>
          <w:sz w:val="24"/>
          <w:szCs w:val="24"/>
        </w:rPr>
      </w:pPr>
      <w:r w:rsidRPr="00B93947">
        <w:rPr>
          <w:rFonts w:ascii="Times New Roman" w:hAnsi="Times New Roman" w:cs="Times New Roman"/>
          <w:strike/>
          <w:color w:val="0070C0"/>
          <w:sz w:val="24"/>
          <w:szCs w:val="24"/>
        </w:rPr>
        <w:t>The test ingredient (Moringa seed meal) served as one of the main sources of protein in the fish feed, and this was used to substitute the fish meal at different levels. The fixed ingredients consisted of cassava starch flour obtained locally from the market and used as the binder for the ingredients for easy pelleting. Other ingredients included vitamins and minerals pre-mix, palm oil, table salt, bone meal, wheat offal and soya bean cake meal which was used to balance the protein content in the feed. Methionine and Lysine were also used to balance the amino acid contents of the feed.</w:t>
      </w:r>
    </w:p>
    <w:p w14:paraId="6ABB074C" w14:textId="77777777" w:rsidR="00824E62" w:rsidRPr="00A6718F" w:rsidRDefault="00824E62" w:rsidP="00824E62">
      <w:pPr>
        <w:autoSpaceDE w:val="0"/>
        <w:autoSpaceDN w:val="0"/>
        <w:adjustRightInd w:val="0"/>
        <w:spacing w:line="240" w:lineRule="auto"/>
        <w:jc w:val="both"/>
        <w:rPr>
          <w:rFonts w:ascii="Times New Roman" w:hAnsi="Times New Roman" w:cs="Times New Roman"/>
          <w:b/>
          <w:sz w:val="24"/>
          <w:szCs w:val="24"/>
        </w:rPr>
      </w:pPr>
      <w:r w:rsidRPr="00A6718F">
        <w:rPr>
          <w:rFonts w:ascii="Times New Roman" w:hAnsi="Times New Roman" w:cs="Times New Roman"/>
          <w:b/>
          <w:sz w:val="24"/>
          <w:szCs w:val="24"/>
        </w:rPr>
        <w:t>Feeding</w:t>
      </w:r>
    </w:p>
    <w:p w14:paraId="2413D63D" w14:textId="51517152" w:rsidR="00824E62" w:rsidRPr="005B10D2" w:rsidRDefault="00B60C5D" w:rsidP="00824E62">
      <w:pPr>
        <w:autoSpaceDE w:val="0"/>
        <w:autoSpaceDN w:val="0"/>
        <w:adjustRightInd w:val="0"/>
        <w:spacing w:line="240" w:lineRule="auto"/>
        <w:jc w:val="both"/>
        <w:rPr>
          <w:rFonts w:ascii="Times New Roman" w:hAnsi="Times New Roman" w:cs="Times New Roman"/>
          <w:color w:val="0070C0"/>
          <w:sz w:val="24"/>
          <w:szCs w:val="24"/>
        </w:rPr>
      </w:pPr>
      <w:r w:rsidRPr="005B10D2">
        <w:rPr>
          <w:rFonts w:ascii="Times New Roman" w:hAnsi="Times New Roman" w:cs="Times New Roman"/>
          <w:color w:val="0070C0"/>
          <w:sz w:val="24"/>
          <w:szCs w:val="24"/>
        </w:rPr>
        <w:t>The fish were fed with starter vital feed</w:t>
      </w:r>
      <w:r w:rsidR="008E0BA3" w:rsidRPr="005B10D2">
        <w:rPr>
          <w:rFonts w:ascii="Times New Roman" w:hAnsi="Times New Roman" w:cs="Times New Roman"/>
          <w:color w:val="0070C0"/>
          <w:sz w:val="24"/>
          <w:szCs w:val="24"/>
        </w:rPr>
        <w:t xml:space="preserve"> twice daily at 8.00am and 6.00pm</w:t>
      </w:r>
      <w:r w:rsidRPr="005B10D2">
        <w:rPr>
          <w:rFonts w:ascii="Times New Roman" w:hAnsi="Times New Roman" w:cs="Times New Roman"/>
          <w:color w:val="0070C0"/>
          <w:sz w:val="24"/>
          <w:szCs w:val="24"/>
        </w:rPr>
        <w:t xml:space="preserve"> during the period of acclimatization</w:t>
      </w:r>
      <w:r w:rsidR="008E0BA3" w:rsidRPr="005B10D2">
        <w:rPr>
          <w:rFonts w:ascii="Times New Roman" w:hAnsi="Times New Roman" w:cs="Times New Roman"/>
          <w:color w:val="0070C0"/>
          <w:sz w:val="24"/>
          <w:szCs w:val="24"/>
        </w:rPr>
        <w:t xml:space="preserve"> and their experimental diets of varying inclusion level of cooked and uncooked </w:t>
      </w:r>
      <w:r w:rsidR="008E0BA3" w:rsidRPr="005B10D2">
        <w:rPr>
          <w:rFonts w:ascii="Times New Roman" w:hAnsi="Times New Roman" w:cs="Times New Roman"/>
          <w:i/>
          <w:color w:val="0070C0"/>
          <w:sz w:val="24"/>
          <w:szCs w:val="24"/>
        </w:rPr>
        <w:t>M. oleifera</w:t>
      </w:r>
      <w:r w:rsidR="008E0BA3" w:rsidRPr="005B10D2">
        <w:rPr>
          <w:rFonts w:ascii="Times New Roman" w:hAnsi="Times New Roman" w:cs="Times New Roman"/>
          <w:color w:val="0070C0"/>
          <w:sz w:val="24"/>
          <w:szCs w:val="24"/>
        </w:rPr>
        <w:t xml:space="preserve"> seed meal </w:t>
      </w:r>
      <w:r w:rsidR="005B10D2">
        <w:rPr>
          <w:rFonts w:ascii="Times New Roman" w:hAnsi="Times New Roman" w:cs="Times New Roman"/>
          <w:color w:val="0070C0"/>
          <w:sz w:val="24"/>
          <w:szCs w:val="24"/>
        </w:rPr>
        <w:t xml:space="preserve">twice daily as well </w:t>
      </w:r>
      <w:r w:rsidR="008E0BA3" w:rsidRPr="005B10D2">
        <w:rPr>
          <w:rFonts w:ascii="Times New Roman" w:hAnsi="Times New Roman" w:cs="Times New Roman"/>
          <w:color w:val="0070C0"/>
          <w:sz w:val="24"/>
          <w:szCs w:val="24"/>
        </w:rPr>
        <w:t xml:space="preserve">at 0%, 20%, 40%, and 100% represented as T1, T2, T3, T4, T5, T6, and T7 respectively after acclimatization </w:t>
      </w:r>
      <w:r w:rsidR="00824E62" w:rsidRPr="005B10D2">
        <w:rPr>
          <w:rFonts w:ascii="Times New Roman" w:hAnsi="Times New Roman" w:cs="Times New Roman"/>
          <w:color w:val="0070C0"/>
          <w:sz w:val="24"/>
          <w:szCs w:val="24"/>
        </w:rPr>
        <w:t xml:space="preserve">for 10 weeks.  </w:t>
      </w:r>
    </w:p>
    <w:p w14:paraId="280E9DA8" w14:textId="77777777" w:rsidR="00824E62" w:rsidRPr="00515FE1" w:rsidRDefault="00824E62" w:rsidP="00824E62">
      <w:pPr>
        <w:autoSpaceDE w:val="0"/>
        <w:autoSpaceDN w:val="0"/>
        <w:adjustRightInd w:val="0"/>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Data Collection</w:t>
      </w:r>
    </w:p>
    <w:p w14:paraId="53C2F20C" w14:textId="77777777" w:rsidR="00E955D2"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The fishes were fed</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twice daily. The water in the fourteen (14) plastic aquaria</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was</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emptied completely and re-filled</w:t>
      </w:r>
      <w:r w:rsidRPr="00515FE1">
        <w:rPr>
          <w:rFonts w:ascii="Times New Roman" w:hAnsi="Times New Roman" w:cs="Times New Roman"/>
          <w:b/>
          <w:sz w:val="24"/>
          <w:szCs w:val="24"/>
        </w:rPr>
        <w:t xml:space="preserve"> </w:t>
      </w:r>
      <w:r w:rsidRPr="00515FE1">
        <w:rPr>
          <w:rFonts w:ascii="Times New Roman" w:hAnsi="Times New Roman" w:cs="Times New Roman"/>
          <w:sz w:val="24"/>
          <w:szCs w:val="24"/>
        </w:rPr>
        <w:t xml:space="preserve">once a week to prevent diseases and subsequent fish death due to low dissolved oxygen. The length and weight of the fish were measured using a transparent meter rule and an electronic weighing balance of Model BL 20001 respectively and then the readings were recorded on paper on weekly basis. Length of fish was obtained by stretching a fish on the meter rule to take the reading. </w:t>
      </w:r>
    </w:p>
    <w:p w14:paraId="78CCA327"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b/>
          <w:bCs/>
          <w:sz w:val="24"/>
          <w:szCs w:val="24"/>
        </w:rPr>
        <w:t xml:space="preserve">Determination of Proximate Composition of Processed </w:t>
      </w:r>
      <w:r w:rsidRPr="00515FE1">
        <w:rPr>
          <w:rFonts w:ascii="Times New Roman" w:hAnsi="Times New Roman" w:cs="Times New Roman"/>
          <w:b/>
          <w:bCs/>
          <w:i/>
          <w:iCs/>
          <w:sz w:val="24"/>
          <w:szCs w:val="24"/>
        </w:rPr>
        <w:t xml:space="preserve">M. oleifera </w:t>
      </w:r>
      <w:r w:rsidRPr="00515FE1">
        <w:rPr>
          <w:rFonts w:ascii="Times New Roman" w:hAnsi="Times New Roman" w:cs="Times New Roman"/>
          <w:b/>
          <w:bCs/>
          <w:sz w:val="24"/>
          <w:szCs w:val="24"/>
        </w:rPr>
        <w:t>Seeds</w:t>
      </w:r>
    </w:p>
    <w:p w14:paraId="5D9C057A"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proximate composition (moisture, crude protein, crude lipid crude fibre, and ash and nitrogen free extracts) of both the uncooked and 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meals and that of the experimental diets were determined using the methods of the Association of Analytic Chemists (A.O.A.C., 1995). All chemical analyses were replicated twice.</w:t>
      </w:r>
    </w:p>
    <w:p w14:paraId="458B1254" w14:textId="77777777" w:rsidR="00824E62" w:rsidRPr="00515FE1" w:rsidRDefault="00824E62" w:rsidP="00824E62">
      <w:pPr>
        <w:autoSpaceDE w:val="0"/>
        <w:autoSpaceDN w:val="0"/>
        <w:adjustRightInd w:val="0"/>
        <w:spacing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Monitoring of Water Quality Parameters</w:t>
      </w:r>
    </w:p>
    <w:p w14:paraId="034B07C5" w14:textId="77777777" w:rsidR="00824E62"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Water quality parameters such as dissolved oxygen (DO), hydrogen ion concentration (pH) and temperature were measured using American Public Health </w:t>
      </w:r>
      <w:r w:rsidRPr="0002137A">
        <w:rPr>
          <w:rFonts w:ascii="Times New Roman" w:hAnsi="Times New Roman" w:cs="Times New Roman"/>
          <w:sz w:val="24"/>
          <w:szCs w:val="24"/>
        </w:rPr>
        <w:t xml:space="preserve">Association </w:t>
      </w:r>
      <w:r w:rsidR="0002137A" w:rsidRPr="0002137A">
        <w:rPr>
          <w:rFonts w:ascii="Times New Roman" w:hAnsi="Times New Roman" w:cs="Times New Roman"/>
          <w:sz w:val="24"/>
          <w:szCs w:val="24"/>
        </w:rPr>
        <w:t>(APHA) (1995</w:t>
      </w:r>
      <w:r w:rsidRPr="0002137A">
        <w:rPr>
          <w:rFonts w:ascii="Times New Roman" w:hAnsi="Times New Roman" w:cs="Times New Roman"/>
          <w:sz w:val="24"/>
          <w:szCs w:val="24"/>
        </w:rPr>
        <w:t>) methods</w:t>
      </w:r>
      <w:r w:rsidRPr="00515FE1">
        <w:rPr>
          <w:rFonts w:ascii="Times New Roman" w:hAnsi="Times New Roman" w:cs="Times New Roman"/>
          <w:sz w:val="24"/>
          <w:szCs w:val="24"/>
        </w:rPr>
        <w:t xml:space="preserve">. The calibrated mercury thermometer was used for measuring water temperature; the pH and dissolved oxygen concentration were measured using the </w:t>
      </w:r>
      <w:r w:rsidR="0093153B">
        <w:rPr>
          <w:rFonts w:ascii="Times New Roman" w:hAnsi="Times New Roman" w:cs="Times New Roman"/>
          <w:sz w:val="24"/>
          <w:szCs w:val="24"/>
        </w:rPr>
        <w:t>Jenway meters (model 3050 for D</w:t>
      </w:r>
      <w:r w:rsidRPr="00515FE1">
        <w:rPr>
          <w:rFonts w:ascii="Times New Roman" w:hAnsi="Times New Roman" w:cs="Times New Roman"/>
          <w:sz w:val="24"/>
          <w:szCs w:val="24"/>
        </w:rPr>
        <w:t>O and 9070 for the pH).</w:t>
      </w:r>
    </w:p>
    <w:p w14:paraId="659862C0"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 xml:space="preserve">Growth Performance  </w:t>
      </w:r>
    </w:p>
    <w:p w14:paraId="22113F49" w14:textId="2D4DC5C9"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data obtained on the growth performance of </w:t>
      </w:r>
      <w:r w:rsidRPr="00515FE1">
        <w:rPr>
          <w:rFonts w:ascii="Times New Roman" w:hAnsi="Times New Roman" w:cs="Times New Roman"/>
          <w:i/>
          <w:sz w:val="24"/>
          <w:szCs w:val="24"/>
        </w:rPr>
        <w:t>C</w:t>
      </w:r>
      <w:r w:rsidR="00DD25C2">
        <w:rPr>
          <w:rFonts w:ascii="Times New Roman" w:hAnsi="Times New Roman" w:cs="Times New Roman"/>
          <w:i/>
          <w:sz w:val="24"/>
          <w:szCs w:val="24"/>
        </w:rPr>
        <w:t xml:space="preserve">. </w:t>
      </w:r>
      <w:r w:rsidRPr="00515FE1">
        <w:rPr>
          <w:rFonts w:ascii="Times New Roman" w:hAnsi="Times New Roman" w:cs="Times New Roman"/>
          <w:i/>
          <w:sz w:val="24"/>
          <w:szCs w:val="24"/>
        </w:rPr>
        <w:t>gariepinus</w:t>
      </w:r>
      <w:r w:rsidRPr="00515FE1">
        <w:rPr>
          <w:rFonts w:ascii="Times New Roman" w:hAnsi="Times New Roman" w:cs="Times New Roman"/>
          <w:sz w:val="24"/>
          <w:szCs w:val="24"/>
        </w:rPr>
        <w:t xml:space="preserve"> fed with the formulated diets were analysed as follows:</w:t>
      </w:r>
    </w:p>
    <w:p w14:paraId="44DF6665" w14:textId="77777777" w:rsidR="00DD25C2" w:rsidRDefault="00DD25C2" w:rsidP="0093153B">
      <w:pPr>
        <w:autoSpaceDE w:val="0"/>
        <w:autoSpaceDN w:val="0"/>
        <w:adjustRightInd w:val="0"/>
        <w:spacing w:after="0" w:line="240" w:lineRule="auto"/>
        <w:jc w:val="both"/>
        <w:rPr>
          <w:rFonts w:ascii="Times New Roman" w:hAnsi="Times New Roman" w:cs="Times New Roman"/>
          <w:b/>
          <w:sz w:val="24"/>
          <w:szCs w:val="24"/>
        </w:rPr>
      </w:pPr>
    </w:p>
    <w:p w14:paraId="0AB59DB4"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sz w:val="24"/>
          <w:szCs w:val="24"/>
        </w:rPr>
        <w:t>1. Weight Gain</w:t>
      </w:r>
      <w:r w:rsidRPr="00515FE1">
        <w:rPr>
          <w:rFonts w:ascii="Times New Roman" w:hAnsi="Times New Roman" w:cs="Times New Roman"/>
          <w:b/>
          <w:bCs/>
          <w:sz w:val="24"/>
          <w:szCs w:val="24"/>
        </w:rPr>
        <w:t xml:space="preserve"> </w:t>
      </w:r>
    </w:p>
    <w:p w14:paraId="746FAF1F"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The weight gain was expressed as the weight gain of individual in the organism’s life time (T</w:t>
      </w:r>
      <w:r w:rsidRPr="00515FE1">
        <w:rPr>
          <w:rFonts w:ascii="Times New Roman" w:hAnsi="Times New Roman" w:cs="Times New Roman"/>
          <w:bCs/>
          <w:sz w:val="24"/>
          <w:szCs w:val="24"/>
          <w:vertAlign w:val="subscript"/>
        </w:rPr>
        <w:t>2</w:t>
      </w:r>
      <w:r w:rsidRPr="00515FE1">
        <w:rPr>
          <w:rFonts w:ascii="Times New Roman" w:hAnsi="Times New Roman" w:cs="Times New Roman"/>
          <w:bCs/>
          <w:sz w:val="24"/>
          <w:szCs w:val="24"/>
        </w:rPr>
        <w:t xml:space="preserve"> – T</w:t>
      </w:r>
      <w:r w:rsidRPr="00515FE1">
        <w:rPr>
          <w:rFonts w:ascii="Times New Roman" w:hAnsi="Times New Roman" w:cs="Times New Roman"/>
          <w:bCs/>
          <w:sz w:val="24"/>
          <w:szCs w:val="24"/>
          <w:vertAlign w:val="subscript"/>
        </w:rPr>
        <w:t>1</w:t>
      </w:r>
      <w:r w:rsidRPr="00515FE1">
        <w:rPr>
          <w:rFonts w:ascii="Times New Roman" w:hAnsi="Times New Roman" w:cs="Times New Roman"/>
          <w:bCs/>
          <w:sz w:val="24"/>
          <w:szCs w:val="24"/>
        </w:rPr>
        <w:t>) and was expressed as weekly final mean weight minus initial weight divided by duration of the study.</w:t>
      </w:r>
    </w:p>
    <w:p w14:paraId="7B9E22F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 xml:space="preserve">Weight gain </w:t>
      </w:r>
      <m:oMath>
        <m:r>
          <w:rPr>
            <w:rFonts w:ascii="Cambria Math" w:hAnsi="Cambria Math" w:cs="Times New Roman"/>
            <w:sz w:val="24"/>
            <w:szCs w:val="24"/>
          </w:rPr>
          <m:t xml:space="preserve">WG= </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num>
          <m:den>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den>
        </m:f>
      </m:oMath>
    </w:p>
    <w:p w14:paraId="7CB00404"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Cs/>
          <w:sz w:val="24"/>
          <w:szCs w:val="24"/>
        </w:rPr>
        <w:t xml:space="preserve">Where: </w:t>
      </w:r>
    </w:p>
    <w:p w14:paraId="079706C4" w14:textId="77777777" w:rsidR="00824E62" w:rsidRPr="00515FE1" w:rsidRDefault="00685BDE"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oMath>
      <w:r w:rsidR="00824E62" w:rsidRPr="00515FE1">
        <w:rPr>
          <w:rFonts w:ascii="Times New Roman" w:hAnsi="Times New Roman" w:cs="Times New Roman"/>
          <w:sz w:val="24"/>
          <w:szCs w:val="24"/>
        </w:rPr>
        <w:t xml:space="preserve"> = final mean weight (g)</w:t>
      </w:r>
    </w:p>
    <w:p w14:paraId="47EB43AD" w14:textId="77777777" w:rsidR="00824E62" w:rsidRPr="00515FE1" w:rsidRDefault="00685BDE"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oMath>
      <w:r w:rsidR="00824E62" w:rsidRPr="00515FE1">
        <w:rPr>
          <w:rFonts w:ascii="Times New Roman" w:hAnsi="Times New Roman" w:cs="Times New Roman"/>
          <w:sz w:val="24"/>
          <w:szCs w:val="24"/>
        </w:rPr>
        <w:t xml:space="preserve"> = initial mean weight (g) </w:t>
      </w:r>
    </w:p>
    <w:p w14:paraId="27901FB6" w14:textId="77777777" w:rsidR="00824E62" w:rsidRPr="00515FE1" w:rsidRDefault="00685BDE"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ub>
        </m:sSub>
      </m:oMath>
      <w:r w:rsidR="00824E62" w:rsidRPr="00515FE1">
        <w:rPr>
          <w:rFonts w:ascii="Times New Roman" w:hAnsi="Times New Roman" w:cs="Times New Roman"/>
          <w:sz w:val="24"/>
          <w:szCs w:val="24"/>
        </w:rPr>
        <w:t xml:space="preserve"> = final time (weeks or days)</w:t>
      </w:r>
    </w:p>
    <w:p w14:paraId="5F1D571E" w14:textId="77777777" w:rsidR="00824E62" w:rsidRPr="00515FE1" w:rsidRDefault="00685BDE" w:rsidP="0093153B">
      <w:pPr>
        <w:autoSpaceDE w:val="0"/>
        <w:autoSpaceDN w:val="0"/>
        <w:adjustRightInd w:val="0"/>
        <w:spacing w:after="0" w:line="240" w:lineRule="auto"/>
        <w:jc w:val="both"/>
        <w:rPr>
          <w:rFonts w:ascii="Times New Roman" w:hAnsi="Times New Roman" w:cs="Times New Roman"/>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oMath>
      <w:r w:rsidR="00824E62" w:rsidRPr="00515FE1">
        <w:rPr>
          <w:rFonts w:ascii="Times New Roman" w:hAnsi="Times New Roman" w:cs="Times New Roman"/>
          <w:sz w:val="24"/>
          <w:szCs w:val="24"/>
        </w:rPr>
        <w:t xml:space="preserve"> = initial time</w:t>
      </w:r>
    </w:p>
    <w:p w14:paraId="1BA972B5" w14:textId="77777777" w:rsidR="00DD25C2" w:rsidRDefault="00DD25C2" w:rsidP="0093153B">
      <w:pPr>
        <w:spacing w:after="0" w:line="240" w:lineRule="auto"/>
        <w:ind w:left="1080" w:hanging="1080"/>
        <w:jc w:val="both"/>
        <w:rPr>
          <w:rFonts w:ascii="Times New Roman" w:hAnsi="Times New Roman" w:cs="Times New Roman"/>
          <w:b/>
          <w:sz w:val="24"/>
          <w:szCs w:val="24"/>
        </w:rPr>
      </w:pPr>
    </w:p>
    <w:p w14:paraId="03A3F71D" w14:textId="77777777" w:rsidR="00824E62" w:rsidRPr="00515FE1" w:rsidRDefault="00824E62" w:rsidP="0093153B">
      <w:pPr>
        <w:spacing w:after="0" w:line="240" w:lineRule="auto"/>
        <w:ind w:left="1080" w:hanging="1080"/>
        <w:jc w:val="both"/>
        <w:rPr>
          <w:rFonts w:ascii="Times New Roman" w:hAnsi="Times New Roman" w:cs="Times New Roman"/>
          <w:b/>
          <w:sz w:val="24"/>
          <w:szCs w:val="24"/>
        </w:rPr>
      </w:pPr>
      <w:r w:rsidRPr="00515FE1">
        <w:rPr>
          <w:rFonts w:ascii="Times New Roman" w:hAnsi="Times New Roman" w:cs="Times New Roman"/>
          <w:b/>
          <w:sz w:val="24"/>
          <w:szCs w:val="24"/>
        </w:rPr>
        <w:t>2. Percentage weight gain (PWG)</w:t>
      </w:r>
    </w:p>
    <w:p w14:paraId="444BC583" w14:textId="77777777" w:rsidR="00824E62" w:rsidRPr="00515FE1" w:rsidRDefault="00824E62" w:rsidP="0093153B">
      <w:pPr>
        <w:spacing w:after="0" w:line="240" w:lineRule="auto"/>
        <w:ind w:left="720" w:hanging="720"/>
        <w:jc w:val="both"/>
        <w:rPr>
          <w:rFonts w:ascii="Times New Roman" w:hAnsi="Times New Roman" w:cs="Times New Roman"/>
          <w:sz w:val="24"/>
          <w:szCs w:val="24"/>
        </w:rPr>
      </w:pPr>
      <w:r w:rsidRPr="00515FE1">
        <w:rPr>
          <w:rFonts w:ascii="Times New Roman" w:hAnsi="Times New Roman" w:cs="Times New Roman"/>
          <w:sz w:val="24"/>
          <w:szCs w:val="24"/>
        </w:rPr>
        <w:t>This was determined using the formula below:</w:t>
      </w:r>
    </w:p>
    <w:p w14:paraId="29E5125A" w14:textId="77777777" w:rsidR="00824E62" w:rsidRPr="00515FE1" w:rsidRDefault="00824E62" w:rsidP="0093153B">
      <w:pPr>
        <w:spacing w:after="0" w:line="240" w:lineRule="auto"/>
        <w:ind w:left="720" w:hanging="720"/>
        <w:jc w:val="both"/>
        <w:rPr>
          <w:rFonts w:ascii="Times New Roman" w:hAnsi="Times New Roman" w:cs="Times New Roman"/>
          <w:sz w:val="24"/>
          <w:szCs w:val="24"/>
        </w:rPr>
      </w:pPr>
      <m:oMathPara>
        <m:oMath>
          <m:r>
            <m:rPr>
              <m:sty m:val="p"/>
            </m:rPr>
            <w:rPr>
              <w:rFonts w:ascii="Cambria Math" w:hAnsi="Cambria Math" w:cs="Times New Roman"/>
              <w:sz w:val="24"/>
              <w:szCs w:val="24"/>
            </w:rPr>
            <m:t>PWG</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xml:space="preserve">Mean final weight – Mean initial weight </m:t>
              </m:r>
            </m:num>
            <m:den>
              <m:r>
                <m:rPr>
                  <m:sty m:val="p"/>
                </m:rPr>
                <w:rPr>
                  <w:rFonts w:ascii="Cambria Math" w:hAnsi="Cambria Math" w:cs="Times New Roman"/>
                  <w:sz w:val="24"/>
                  <w:szCs w:val="24"/>
                </w:rPr>
                <m:t>Mean initial weight</m:t>
              </m:r>
            </m:den>
          </m:f>
          <m:r>
            <m:rPr>
              <m:sty m:val="p"/>
            </m:rPr>
            <w:rPr>
              <w:rFonts w:ascii="Cambria Math" w:hAnsi="Cambria Math" w:cs="Times New Roman"/>
              <w:sz w:val="24"/>
              <w:szCs w:val="24"/>
            </w:rPr>
            <m:t xml:space="preserve"> x 100</m:t>
          </m:r>
        </m:oMath>
      </m:oMathPara>
    </w:p>
    <w:p w14:paraId="4EA2568E" w14:textId="77777777" w:rsidR="00DD25C2" w:rsidRDefault="00DD25C2" w:rsidP="0093153B">
      <w:pPr>
        <w:autoSpaceDE w:val="0"/>
        <w:autoSpaceDN w:val="0"/>
        <w:adjustRightInd w:val="0"/>
        <w:spacing w:after="0" w:line="240" w:lineRule="auto"/>
        <w:jc w:val="both"/>
        <w:rPr>
          <w:rFonts w:ascii="Times New Roman" w:hAnsi="Times New Roman" w:cs="Times New Roman"/>
          <w:b/>
          <w:sz w:val="24"/>
          <w:szCs w:val="24"/>
        </w:rPr>
      </w:pPr>
    </w:p>
    <w:p w14:paraId="53FDBF6A"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3. </w:t>
      </w:r>
      <w:r w:rsidRPr="00515FE1">
        <w:rPr>
          <w:rFonts w:ascii="Times New Roman" w:hAnsi="Times New Roman" w:cs="Times New Roman"/>
          <w:b/>
          <w:bCs/>
          <w:sz w:val="24"/>
          <w:szCs w:val="24"/>
        </w:rPr>
        <w:t xml:space="preserve">Specific Growth Rate </w:t>
      </w:r>
      <w:r w:rsidRPr="00515FE1">
        <w:rPr>
          <w:rFonts w:ascii="Times New Roman" w:hAnsi="Times New Roman" w:cs="Times New Roman"/>
          <w:b/>
          <w:sz w:val="24"/>
          <w:szCs w:val="24"/>
        </w:rPr>
        <w:t>(SGR)</w:t>
      </w:r>
    </w:p>
    <w:p w14:paraId="48A5329A"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This determines the actual weight gain for the time interval of the study and expressed as: </w:t>
      </w:r>
    </w:p>
    <w:p w14:paraId="049329C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SGR=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e</m:t>
                  </m:r>
                </m:sub>
              </m:sSub>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1CB62CA8"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Where: </w:t>
      </w:r>
    </w:p>
    <w:p w14:paraId="13DBE474"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vertAlign w:val="subscript"/>
        </w:rPr>
      </w:pPr>
      <w:r w:rsidRPr="00515FE1">
        <w:rPr>
          <w:rFonts w:ascii="Times New Roman" w:hAnsi="Times New Roman" w:cs="Times New Roman"/>
          <w:sz w:val="24"/>
          <w:szCs w:val="24"/>
        </w:rPr>
        <w:t>W</w:t>
      </w:r>
      <w:r w:rsidRPr="00515FE1">
        <w:rPr>
          <w:rFonts w:ascii="Times New Roman" w:hAnsi="Times New Roman" w:cs="Times New Roman"/>
          <w:sz w:val="24"/>
          <w:szCs w:val="24"/>
          <w:vertAlign w:val="subscript"/>
        </w:rPr>
        <w:t>2</w:t>
      </w:r>
      <w:r w:rsidRPr="00515FE1">
        <w:rPr>
          <w:rFonts w:ascii="Times New Roman" w:hAnsi="Times New Roman" w:cs="Times New Roman"/>
          <w:sz w:val="24"/>
          <w:szCs w:val="24"/>
        </w:rPr>
        <w:t xml:space="preserve"> = Final weight of fish at time T</w:t>
      </w:r>
      <w:r w:rsidRPr="00515FE1">
        <w:rPr>
          <w:rFonts w:ascii="Times New Roman" w:hAnsi="Times New Roman" w:cs="Times New Roman"/>
          <w:sz w:val="24"/>
          <w:szCs w:val="24"/>
          <w:vertAlign w:val="subscript"/>
        </w:rPr>
        <w:t>2</w:t>
      </w:r>
    </w:p>
    <w:p w14:paraId="75D7EB30"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W</w:t>
      </w:r>
      <w:r w:rsidRPr="00515FE1">
        <w:rPr>
          <w:rFonts w:ascii="Times New Roman" w:hAnsi="Times New Roman" w:cs="Times New Roman"/>
          <w:sz w:val="24"/>
          <w:szCs w:val="24"/>
          <w:vertAlign w:val="subscript"/>
        </w:rPr>
        <w:t>1</w:t>
      </w:r>
      <w:r w:rsidRPr="00515FE1">
        <w:rPr>
          <w:rFonts w:ascii="Times New Roman" w:hAnsi="Times New Roman" w:cs="Times New Roman"/>
          <w:sz w:val="24"/>
          <w:szCs w:val="24"/>
        </w:rPr>
        <w:t xml:space="preserve"> = Initial weight of fish at time T</w:t>
      </w:r>
      <w:r w:rsidRPr="00515FE1">
        <w:rPr>
          <w:rFonts w:ascii="Times New Roman" w:hAnsi="Times New Roman" w:cs="Times New Roman"/>
          <w:sz w:val="24"/>
          <w:szCs w:val="24"/>
          <w:vertAlign w:val="subscript"/>
        </w:rPr>
        <w:t>1</w:t>
      </w:r>
    </w:p>
    <w:p w14:paraId="7766815A"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e = Base of natural logarithm </w:t>
      </w:r>
    </w:p>
    <w:p w14:paraId="4967FE3E" w14:textId="77777777" w:rsidR="00DD25C2" w:rsidRDefault="00DD25C2" w:rsidP="0093153B">
      <w:pPr>
        <w:autoSpaceDE w:val="0"/>
        <w:autoSpaceDN w:val="0"/>
        <w:adjustRightInd w:val="0"/>
        <w:spacing w:after="0" w:line="240" w:lineRule="auto"/>
        <w:jc w:val="both"/>
        <w:rPr>
          <w:rFonts w:ascii="Times New Roman" w:hAnsi="Times New Roman" w:cs="Times New Roman"/>
          <w:b/>
          <w:bCs/>
          <w:sz w:val="24"/>
          <w:szCs w:val="24"/>
        </w:rPr>
      </w:pPr>
    </w:p>
    <w:p w14:paraId="327D4FB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4. Length increase</w:t>
      </w:r>
    </w:p>
    <w:p w14:paraId="0C67AFE5"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Length increase (cm) is calculated as the difference between the initial and final mean lengths values of the fish in the aquarium.</w:t>
      </w:r>
    </w:p>
    <w:p w14:paraId="00D38F34"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 xml:space="preserve">                               Length increase = L</w:t>
      </w:r>
      <w:r w:rsidRPr="00515FE1">
        <w:rPr>
          <w:rFonts w:ascii="Times New Roman" w:hAnsi="Times New Roman" w:cs="Times New Roman"/>
          <w:sz w:val="24"/>
          <w:szCs w:val="24"/>
          <w:vertAlign w:val="subscript"/>
        </w:rPr>
        <w:t>2</w:t>
      </w:r>
      <w:r w:rsidRPr="00515FE1">
        <w:rPr>
          <w:rFonts w:ascii="Times New Roman" w:hAnsi="Times New Roman" w:cs="Times New Roman"/>
          <w:sz w:val="24"/>
          <w:szCs w:val="24"/>
        </w:rPr>
        <w:t xml:space="preserve"> –L</w:t>
      </w:r>
      <w:r w:rsidRPr="00515FE1">
        <w:rPr>
          <w:rFonts w:ascii="Times New Roman" w:hAnsi="Times New Roman" w:cs="Times New Roman"/>
          <w:sz w:val="24"/>
          <w:szCs w:val="24"/>
          <w:vertAlign w:val="subscript"/>
        </w:rPr>
        <w:t>1</w:t>
      </w:r>
      <w:r w:rsidRPr="00515FE1">
        <w:rPr>
          <w:rFonts w:ascii="Times New Roman" w:hAnsi="Times New Roman" w:cs="Times New Roman"/>
          <w:sz w:val="24"/>
          <w:szCs w:val="24"/>
        </w:rPr>
        <w:t xml:space="preserve"> </w:t>
      </w:r>
    </w:p>
    <w:p w14:paraId="4F297B68"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Where L</w:t>
      </w:r>
      <w:r w:rsidRPr="00515FE1">
        <w:rPr>
          <w:rFonts w:ascii="Times New Roman" w:hAnsi="Times New Roman" w:cs="Times New Roman"/>
          <w:sz w:val="24"/>
          <w:szCs w:val="24"/>
          <w:vertAlign w:val="subscript"/>
        </w:rPr>
        <w:t xml:space="preserve">1 </w:t>
      </w:r>
      <w:r w:rsidRPr="00515FE1">
        <w:rPr>
          <w:rFonts w:ascii="Times New Roman" w:hAnsi="Times New Roman" w:cs="Times New Roman"/>
          <w:sz w:val="24"/>
          <w:szCs w:val="24"/>
        </w:rPr>
        <w:t>= Initial Length</w:t>
      </w:r>
    </w:p>
    <w:p w14:paraId="0570237F"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 xml:space="preserve">             L</w:t>
      </w:r>
      <w:r w:rsidRPr="00515FE1">
        <w:rPr>
          <w:rFonts w:ascii="Times New Roman" w:hAnsi="Times New Roman" w:cs="Times New Roman"/>
          <w:sz w:val="24"/>
          <w:szCs w:val="24"/>
          <w:vertAlign w:val="subscript"/>
        </w:rPr>
        <w:t xml:space="preserve">2 </w:t>
      </w:r>
      <w:r w:rsidRPr="00515FE1">
        <w:rPr>
          <w:rFonts w:ascii="Times New Roman" w:hAnsi="Times New Roman" w:cs="Times New Roman"/>
          <w:sz w:val="24"/>
          <w:szCs w:val="24"/>
        </w:rPr>
        <w:t xml:space="preserve">= Final Length </w:t>
      </w:r>
    </w:p>
    <w:p w14:paraId="35916A4A" w14:textId="77777777" w:rsidR="00DD25C2" w:rsidRDefault="00DD25C2" w:rsidP="0093153B">
      <w:pPr>
        <w:autoSpaceDE w:val="0"/>
        <w:autoSpaceDN w:val="0"/>
        <w:adjustRightInd w:val="0"/>
        <w:spacing w:after="0" w:line="240" w:lineRule="auto"/>
        <w:rPr>
          <w:rFonts w:ascii="Times New Roman" w:hAnsi="Times New Roman" w:cs="Times New Roman"/>
          <w:b/>
          <w:bCs/>
          <w:sz w:val="24"/>
          <w:szCs w:val="24"/>
        </w:rPr>
      </w:pPr>
    </w:p>
    <w:p w14:paraId="3A0E6E7E"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b/>
          <w:bCs/>
          <w:sz w:val="24"/>
          <w:szCs w:val="24"/>
        </w:rPr>
        <w:t xml:space="preserve">5. Percentage Length Increase (%LI):- </w:t>
      </w:r>
      <w:r w:rsidRPr="00515FE1">
        <w:rPr>
          <w:rFonts w:ascii="Times New Roman" w:hAnsi="Times New Roman" w:cs="Times New Roman"/>
          <w:sz w:val="24"/>
          <w:szCs w:val="24"/>
        </w:rPr>
        <w:t>This is expressed by the equation:</w:t>
      </w:r>
    </w:p>
    <w:p w14:paraId="56B1A9D2"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m:oMathPara>
        <m:oMath>
          <m:r>
            <w:rPr>
              <w:rFonts w:ascii="Cambria Math" w:hAnsi="Cambria Math" w:cs="Times New Roman"/>
              <w:sz w:val="24"/>
              <w:szCs w:val="24"/>
            </w:rPr>
            <m:t xml:space="preserve">% LI=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m:oMathPara>
    </w:p>
    <w:p w14:paraId="78CCB327" w14:textId="77777777" w:rsidR="00824E62" w:rsidRPr="00515FE1" w:rsidRDefault="00824E62" w:rsidP="0093153B">
      <w:pPr>
        <w:autoSpaceDE w:val="0"/>
        <w:autoSpaceDN w:val="0"/>
        <w:adjustRightInd w:val="0"/>
        <w:spacing w:after="0" w:line="240" w:lineRule="auto"/>
        <w:rPr>
          <w:rFonts w:ascii="Times New Roman" w:hAnsi="Times New Roman" w:cs="Times New Roman"/>
          <w:sz w:val="24"/>
          <w:szCs w:val="24"/>
        </w:rPr>
      </w:pPr>
      <w:r w:rsidRPr="00515FE1">
        <w:rPr>
          <w:rFonts w:ascii="Times New Roman" w:hAnsi="Times New Roman" w:cs="Times New Roman"/>
          <w:sz w:val="24"/>
          <w:szCs w:val="24"/>
        </w:rPr>
        <w:t>Where: L</w:t>
      </w:r>
      <w:r w:rsidRPr="00515FE1">
        <w:rPr>
          <w:rFonts w:ascii="Times New Roman" w:hAnsi="Times New Roman" w:cs="Times New Roman"/>
          <w:sz w:val="24"/>
          <w:szCs w:val="24"/>
          <w:vertAlign w:val="subscript"/>
        </w:rPr>
        <w:t>1</w:t>
      </w:r>
      <w:r w:rsidRPr="00515FE1">
        <w:rPr>
          <w:rFonts w:ascii="Times New Roman" w:hAnsi="Times New Roman" w:cs="Times New Roman"/>
          <w:sz w:val="24"/>
          <w:szCs w:val="24"/>
        </w:rPr>
        <w:t xml:space="preserve"> = Initial length and Lt = Length at time t.</w:t>
      </w:r>
    </w:p>
    <w:p w14:paraId="26A76397" w14:textId="77777777" w:rsidR="00DD25C2" w:rsidRDefault="00DD25C2" w:rsidP="0093153B">
      <w:pPr>
        <w:autoSpaceDE w:val="0"/>
        <w:autoSpaceDN w:val="0"/>
        <w:adjustRightInd w:val="0"/>
        <w:spacing w:after="0" w:line="240" w:lineRule="auto"/>
        <w:jc w:val="both"/>
        <w:rPr>
          <w:rFonts w:ascii="Times New Roman" w:hAnsi="Times New Roman" w:cs="Times New Roman"/>
          <w:b/>
          <w:bCs/>
          <w:sz w:val="24"/>
          <w:szCs w:val="24"/>
        </w:rPr>
      </w:pPr>
    </w:p>
    <w:p w14:paraId="6001E583" w14:textId="7EA44F00" w:rsidR="00824E62" w:rsidRPr="00515FE1" w:rsidRDefault="00824E62" w:rsidP="0093153B">
      <w:pPr>
        <w:autoSpaceDE w:val="0"/>
        <w:autoSpaceDN w:val="0"/>
        <w:adjustRightInd w:val="0"/>
        <w:spacing w:after="0" w:line="240" w:lineRule="auto"/>
        <w:jc w:val="both"/>
        <w:rPr>
          <w:rFonts w:ascii="Times New Roman" w:hAnsi="Times New Roman" w:cs="Times New Roman"/>
          <w:bCs/>
          <w:sz w:val="24"/>
          <w:szCs w:val="24"/>
        </w:rPr>
      </w:pPr>
      <w:r w:rsidRPr="00515FE1">
        <w:rPr>
          <w:rFonts w:ascii="Times New Roman" w:hAnsi="Times New Roman" w:cs="Times New Roman"/>
          <w:b/>
          <w:sz w:val="24"/>
          <w:szCs w:val="24"/>
        </w:rPr>
        <w:t>Nutrient utilization</w:t>
      </w:r>
    </w:p>
    <w:p w14:paraId="43CEC6A7"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index of feed utilization calculated was protein efficiency ratio which assesses an individual protein ability to sustain growth. It is also used to evaluate the quality of protein in the diet (Osborne </w:t>
      </w:r>
      <w:r w:rsidRPr="00515FE1">
        <w:rPr>
          <w:rFonts w:ascii="Times New Roman" w:hAnsi="Times New Roman" w:cs="Times New Roman"/>
          <w:i/>
          <w:iCs/>
          <w:sz w:val="24"/>
          <w:szCs w:val="24"/>
        </w:rPr>
        <w:t xml:space="preserve">et al. </w:t>
      </w:r>
      <w:r w:rsidR="0093153B">
        <w:rPr>
          <w:rFonts w:ascii="Times New Roman" w:hAnsi="Times New Roman" w:cs="Times New Roman"/>
          <w:sz w:val="24"/>
          <w:szCs w:val="24"/>
        </w:rPr>
        <w:t>1919</w:t>
      </w:r>
      <w:r w:rsidRPr="00515FE1">
        <w:rPr>
          <w:rFonts w:ascii="Times New Roman" w:hAnsi="Times New Roman" w:cs="Times New Roman"/>
          <w:sz w:val="24"/>
          <w:szCs w:val="24"/>
        </w:rPr>
        <w:t>). It is expressed as:</w:t>
      </w:r>
    </w:p>
    <w:p w14:paraId="6EA7DC5E"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PER= </m:t>
          </m:r>
          <m:f>
            <m:fPr>
              <m:ctrlPr>
                <w:rPr>
                  <w:rFonts w:ascii="Cambria Math" w:hAnsi="Cambria Math" w:cs="Times New Roman"/>
                  <w:i/>
                  <w:sz w:val="24"/>
                  <w:szCs w:val="24"/>
                </w:rPr>
              </m:ctrlPr>
            </m:fPr>
            <m:num>
              <m:r>
                <w:rPr>
                  <w:rFonts w:ascii="Cambria Math" w:hAnsi="Cambria Math" w:cs="Times New Roman"/>
                  <w:sz w:val="24"/>
                  <w:szCs w:val="24"/>
                </w:rPr>
                <m:t xml:space="preserve">Mean weight gain of fish </m:t>
              </m:r>
            </m:num>
            <m:den>
              <m:r>
                <w:rPr>
                  <w:rFonts w:ascii="Cambria Math" w:hAnsi="Cambria Math" w:cs="Times New Roman"/>
                  <w:sz w:val="24"/>
                  <w:szCs w:val="24"/>
                </w:rPr>
                <m:t xml:space="preserve">Protein intake </m:t>
              </m:r>
              <m:d>
                <m:dPr>
                  <m:ctrlPr>
                    <w:rPr>
                      <w:rFonts w:ascii="Cambria Math" w:hAnsi="Cambria Math" w:cs="Times New Roman"/>
                      <w:i/>
                      <w:sz w:val="24"/>
                      <w:szCs w:val="24"/>
                    </w:rPr>
                  </m:ctrlPr>
                </m:dPr>
                <m:e>
                  <m:r>
                    <w:rPr>
                      <w:rFonts w:ascii="Cambria Math" w:hAnsi="Cambria Math" w:cs="Times New Roman"/>
                      <w:sz w:val="24"/>
                      <w:szCs w:val="24"/>
                    </w:rPr>
                    <m:t>PI</m:t>
                  </m:r>
                </m:e>
              </m:d>
            </m:den>
          </m:f>
        </m:oMath>
      </m:oMathPara>
    </w:p>
    <w:p w14:paraId="38BDEAF9"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PI= </m:t>
          </m:r>
          <m:f>
            <m:fPr>
              <m:ctrlPr>
                <w:rPr>
                  <w:rFonts w:ascii="Cambria Math" w:hAnsi="Cambria Math" w:cs="Times New Roman"/>
                  <w:i/>
                  <w:sz w:val="24"/>
                  <w:szCs w:val="24"/>
                </w:rPr>
              </m:ctrlPr>
            </m:fPr>
            <m:num>
              <m:r>
                <w:rPr>
                  <w:rFonts w:ascii="Cambria Math" w:hAnsi="Cambria Math" w:cs="Times New Roman"/>
                  <w:sz w:val="24"/>
                  <w:szCs w:val="24"/>
                </w:rPr>
                <m:t xml:space="preserve">Total feed consumed ×% Crude protein in feed  </m:t>
              </m:r>
            </m:num>
            <m:den>
              <m:r>
                <w:rPr>
                  <w:rFonts w:ascii="Cambria Math" w:hAnsi="Cambria Math" w:cs="Times New Roman"/>
                  <w:sz w:val="24"/>
                  <w:szCs w:val="24"/>
                </w:rPr>
                <m:t>100</m:t>
              </m:r>
            </m:den>
          </m:f>
        </m:oMath>
      </m:oMathPara>
    </w:p>
    <w:p w14:paraId="68EC30CA" w14:textId="77777777" w:rsidR="009372E9" w:rsidRDefault="009372E9" w:rsidP="0093153B">
      <w:pPr>
        <w:autoSpaceDE w:val="0"/>
        <w:autoSpaceDN w:val="0"/>
        <w:adjustRightInd w:val="0"/>
        <w:spacing w:after="0" w:line="240" w:lineRule="auto"/>
        <w:jc w:val="both"/>
        <w:rPr>
          <w:rFonts w:ascii="Times New Roman" w:hAnsi="Times New Roman" w:cs="Times New Roman"/>
          <w:b/>
          <w:bCs/>
          <w:sz w:val="24"/>
          <w:szCs w:val="24"/>
        </w:rPr>
      </w:pPr>
    </w:p>
    <w:p w14:paraId="4818A986" w14:textId="77777777" w:rsidR="009372E9" w:rsidRDefault="009372E9" w:rsidP="0093153B">
      <w:pPr>
        <w:autoSpaceDE w:val="0"/>
        <w:autoSpaceDN w:val="0"/>
        <w:adjustRightInd w:val="0"/>
        <w:spacing w:after="0" w:line="240" w:lineRule="auto"/>
        <w:jc w:val="both"/>
        <w:rPr>
          <w:rFonts w:ascii="Times New Roman" w:hAnsi="Times New Roman" w:cs="Times New Roman"/>
          <w:b/>
          <w:bCs/>
          <w:sz w:val="24"/>
          <w:szCs w:val="24"/>
        </w:rPr>
      </w:pPr>
    </w:p>
    <w:p w14:paraId="752C41FC" w14:textId="77777777" w:rsidR="00824E62" w:rsidRPr="00515FE1" w:rsidRDefault="00824E62" w:rsidP="0093153B">
      <w:pPr>
        <w:autoSpaceDE w:val="0"/>
        <w:autoSpaceDN w:val="0"/>
        <w:adjustRightInd w:val="0"/>
        <w:spacing w:after="0" w:line="240" w:lineRule="auto"/>
        <w:jc w:val="both"/>
        <w:rPr>
          <w:rFonts w:ascii="Times New Roman" w:hAnsi="Times New Roman" w:cs="Times New Roman"/>
          <w:b/>
          <w:bCs/>
          <w:sz w:val="24"/>
          <w:szCs w:val="24"/>
        </w:rPr>
      </w:pPr>
      <w:r w:rsidRPr="00515FE1">
        <w:rPr>
          <w:rFonts w:ascii="Times New Roman" w:hAnsi="Times New Roman" w:cs="Times New Roman"/>
          <w:b/>
          <w:bCs/>
          <w:sz w:val="24"/>
          <w:szCs w:val="24"/>
        </w:rPr>
        <w:t xml:space="preserve">Statistical Analysis </w:t>
      </w:r>
    </w:p>
    <w:p w14:paraId="3DEC4540"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Data collected from the growth parameters were statistically analyzed with ANOVA using SPSS Computer Software Package (version 20) at 0.05 significant levels. The sample means were separated using Duncan’s Multiple Range Test of significance.</w:t>
      </w:r>
    </w:p>
    <w:p w14:paraId="2C2986E3" w14:textId="77777777" w:rsidR="00824E62" w:rsidRPr="00515FE1" w:rsidRDefault="00824E62" w:rsidP="000F3CF2">
      <w:pPr>
        <w:spacing w:after="0" w:line="240" w:lineRule="auto"/>
        <w:jc w:val="center"/>
        <w:rPr>
          <w:rFonts w:ascii="Times New Roman" w:hAnsi="Times New Roman" w:cs="Times New Roman"/>
          <w:b/>
          <w:sz w:val="24"/>
          <w:szCs w:val="24"/>
        </w:rPr>
      </w:pPr>
      <w:r w:rsidRPr="00515FE1">
        <w:rPr>
          <w:rFonts w:ascii="Times New Roman" w:hAnsi="Times New Roman" w:cs="Times New Roman"/>
          <w:b/>
          <w:sz w:val="24"/>
          <w:szCs w:val="24"/>
        </w:rPr>
        <w:t>RESULTS</w:t>
      </w:r>
    </w:p>
    <w:p w14:paraId="502875C0" w14:textId="77777777" w:rsidR="00824E62" w:rsidRPr="00515FE1" w:rsidRDefault="00824E62" w:rsidP="000F3CF2">
      <w:pPr>
        <w:spacing w:after="0"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Water Quality Parameters</w:t>
      </w:r>
    </w:p>
    <w:p w14:paraId="3B3A24EF" w14:textId="09AC5CF8"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The water quality parameters</w:t>
      </w:r>
      <w:r w:rsidR="00DD25C2">
        <w:rPr>
          <w:rFonts w:ascii="Times New Roman" w:hAnsi="Times New Roman" w:cs="Times New Roman"/>
          <w:sz w:val="24"/>
          <w:szCs w:val="24"/>
        </w:rPr>
        <w:t xml:space="preserve"> were presented</w:t>
      </w:r>
      <w:r w:rsidR="0093153B">
        <w:rPr>
          <w:rFonts w:ascii="Times New Roman" w:hAnsi="Times New Roman" w:cs="Times New Roman"/>
          <w:sz w:val="24"/>
          <w:szCs w:val="24"/>
        </w:rPr>
        <w:t xml:space="preserve"> in Table </w:t>
      </w:r>
      <w:r w:rsidR="00874F0B">
        <w:rPr>
          <w:rFonts w:ascii="Times New Roman" w:hAnsi="Times New Roman" w:cs="Times New Roman"/>
          <w:sz w:val="24"/>
          <w:szCs w:val="24"/>
        </w:rPr>
        <w:t>2</w:t>
      </w:r>
      <w:r w:rsidRPr="00515FE1">
        <w:rPr>
          <w:rFonts w:ascii="Times New Roman" w:hAnsi="Times New Roman" w:cs="Times New Roman"/>
          <w:sz w:val="24"/>
          <w:szCs w:val="24"/>
        </w:rPr>
        <w:t>.</w:t>
      </w:r>
      <w:r w:rsidR="0093153B">
        <w:rPr>
          <w:rFonts w:ascii="Times New Roman" w:hAnsi="Times New Roman" w:cs="Times New Roman"/>
          <w:sz w:val="24"/>
          <w:szCs w:val="24"/>
        </w:rPr>
        <w:t xml:space="preserve"> </w:t>
      </w:r>
      <w:r w:rsidRPr="00515FE1">
        <w:rPr>
          <w:rFonts w:ascii="Times New Roman" w:hAnsi="Times New Roman" w:cs="Times New Roman"/>
          <w:sz w:val="24"/>
          <w:szCs w:val="24"/>
        </w:rPr>
        <w:t>Temperature was maintained within the range of 25 – 29</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 xml:space="preserve">C, pH 5.40 – 6.10, dissolved oxygen 8.59 – 8.63ppm, total alkalinity 19.90 – 20.00ppm and biological oxygen demand between 0.76 – 0.90ppm. The result shows that pH and dissolved oxygen values are within the acceptable range for fish culture in the tropics as reported by </w:t>
      </w:r>
      <w:commentRangeStart w:id="24"/>
      <w:r w:rsidRPr="00DD25C2">
        <w:rPr>
          <w:rFonts w:ascii="Times New Roman" w:hAnsi="Times New Roman" w:cs="Times New Roman"/>
          <w:color w:val="0070C0"/>
          <w:sz w:val="24"/>
          <w:szCs w:val="24"/>
        </w:rPr>
        <w:t>Boyd (1979</w:t>
      </w:r>
      <w:commentRangeEnd w:id="24"/>
      <w:r w:rsidR="00DD25C2">
        <w:rPr>
          <w:rStyle w:val="CommentReference"/>
          <w:rFonts w:eastAsiaTheme="minorEastAsia"/>
        </w:rPr>
        <w:commentReference w:id="24"/>
      </w:r>
      <w:r w:rsidRPr="00515FE1">
        <w:rPr>
          <w:rFonts w:ascii="Times New Roman" w:hAnsi="Times New Roman" w:cs="Times New Roman"/>
          <w:sz w:val="24"/>
          <w:szCs w:val="24"/>
        </w:rPr>
        <w:t xml:space="preserve">).     </w:t>
      </w:r>
    </w:p>
    <w:p w14:paraId="40A7CB07" w14:textId="77777777" w:rsidR="00824E62" w:rsidRPr="00515FE1" w:rsidRDefault="0093153B" w:rsidP="00B10B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874F0B">
        <w:rPr>
          <w:rFonts w:ascii="Times New Roman" w:hAnsi="Times New Roman" w:cs="Times New Roman"/>
          <w:b/>
          <w:sz w:val="24"/>
          <w:szCs w:val="24"/>
        </w:rPr>
        <w:t>2</w:t>
      </w:r>
      <w:r w:rsidR="00824E62" w:rsidRPr="00515FE1">
        <w:rPr>
          <w:rFonts w:ascii="Times New Roman" w:hAnsi="Times New Roman" w:cs="Times New Roman"/>
          <w:b/>
          <w:sz w:val="24"/>
          <w:szCs w:val="24"/>
        </w:rPr>
        <w:t>: Water Quality Parameters Monitored During the Experimental Period</w:t>
      </w:r>
    </w:p>
    <w:tbl>
      <w:tblPr>
        <w:tblStyle w:val="TableGrid"/>
        <w:tblW w:w="946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5"/>
        <w:gridCol w:w="2147"/>
        <w:gridCol w:w="2271"/>
        <w:gridCol w:w="1843"/>
      </w:tblGrid>
      <w:tr w:rsidR="00824E62" w:rsidRPr="00515FE1" w14:paraId="56489F2B" w14:textId="77777777" w:rsidTr="000F3CF2">
        <w:trPr>
          <w:trHeight w:val="541"/>
        </w:trPr>
        <w:tc>
          <w:tcPr>
            <w:tcW w:w="3205" w:type="dxa"/>
            <w:tcBorders>
              <w:bottom w:val="single" w:sz="4" w:space="0" w:color="auto"/>
            </w:tcBorders>
          </w:tcPr>
          <w:p w14:paraId="00249C18" w14:textId="77777777" w:rsidR="00824E62" w:rsidRPr="00515FE1" w:rsidRDefault="00824E62" w:rsidP="00B10BEB">
            <w:pPr>
              <w:autoSpaceDE w:val="0"/>
              <w:autoSpaceDN w:val="0"/>
              <w:adjustRightInd w:val="0"/>
              <w:spacing w:after="0" w:line="240" w:lineRule="auto"/>
              <w:jc w:val="both"/>
              <w:outlineLvl w:val="0"/>
              <w:rPr>
                <w:rFonts w:ascii="Times New Roman" w:hAnsi="Times New Roman" w:cs="Times New Roman"/>
                <w:b/>
                <w:sz w:val="24"/>
                <w:szCs w:val="24"/>
              </w:rPr>
            </w:pPr>
            <w:r w:rsidRPr="00515FE1">
              <w:rPr>
                <w:rFonts w:ascii="Times New Roman" w:hAnsi="Times New Roman" w:cs="Times New Roman"/>
                <w:b/>
                <w:sz w:val="24"/>
                <w:szCs w:val="24"/>
              </w:rPr>
              <w:t>Water Quality Parameters</w:t>
            </w:r>
          </w:p>
        </w:tc>
        <w:tc>
          <w:tcPr>
            <w:tcW w:w="2147" w:type="dxa"/>
            <w:tcBorders>
              <w:bottom w:val="single" w:sz="4" w:space="0" w:color="auto"/>
            </w:tcBorders>
          </w:tcPr>
          <w:p w14:paraId="17850250" w14:textId="77777777" w:rsidR="00824E62" w:rsidRPr="00515FE1" w:rsidRDefault="00824E62" w:rsidP="00B10BEB">
            <w:pPr>
              <w:autoSpaceDE w:val="0"/>
              <w:autoSpaceDN w:val="0"/>
              <w:adjustRightInd w:val="0"/>
              <w:spacing w:after="0" w:line="240" w:lineRule="auto"/>
              <w:jc w:val="both"/>
              <w:outlineLvl w:val="0"/>
              <w:rPr>
                <w:rFonts w:ascii="Times New Roman" w:hAnsi="Times New Roman" w:cs="Times New Roman"/>
                <w:b/>
                <w:sz w:val="24"/>
                <w:szCs w:val="24"/>
              </w:rPr>
            </w:pPr>
            <w:r w:rsidRPr="00515FE1">
              <w:rPr>
                <w:rFonts w:ascii="Times New Roman" w:hAnsi="Times New Roman" w:cs="Times New Roman"/>
                <w:b/>
                <w:sz w:val="24"/>
                <w:szCs w:val="24"/>
              </w:rPr>
              <w:t>Range</w:t>
            </w:r>
          </w:p>
        </w:tc>
        <w:tc>
          <w:tcPr>
            <w:tcW w:w="2271" w:type="dxa"/>
            <w:tcBorders>
              <w:bottom w:val="single" w:sz="4" w:space="0" w:color="auto"/>
            </w:tcBorders>
          </w:tcPr>
          <w:p w14:paraId="64B67660" w14:textId="77777777" w:rsidR="00824E62" w:rsidRPr="00515FE1" w:rsidRDefault="00824E62" w:rsidP="00B10BEB">
            <w:pPr>
              <w:autoSpaceDE w:val="0"/>
              <w:autoSpaceDN w:val="0"/>
              <w:adjustRightInd w:val="0"/>
              <w:spacing w:after="0" w:line="240" w:lineRule="auto"/>
              <w:jc w:val="both"/>
              <w:outlineLvl w:val="0"/>
              <w:rPr>
                <w:rFonts w:ascii="Times New Roman" w:hAnsi="Times New Roman" w:cs="Times New Roman"/>
                <w:b/>
                <w:sz w:val="24"/>
                <w:szCs w:val="24"/>
              </w:rPr>
            </w:pPr>
            <w:r w:rsidRPr="00515FE1">
              <w:rPr>
                <w:rFonts w:ascii="Times New Roman" w:hAnsi="Times New Roman" w:cs="Times New Roman"/>
                <w:b/>
                <w:sz w:val="24"/>
                <w:szCs w:val="24"/>
              </w:rPr>
              <w:t>Mean ± SD</w:t>
            </w:r>
          </w:p>
        </w:tc>
        <w:tc>
          <w:tcPr>
            <w:tcW w:w="1843" w:type="dxa"/>
            <w:tcBorders>
              <w:bottom w:val="single" w:sz="4" w:space="0" w:color="auto"/>
            </w:tcBorders>
          </w:tcPr>
          <w:p w14:paraId="46E83BBD" w14:textId="77777777" w:rsidR="00824E62" w:rsidRPr="00515FE1" w:rsidRDefault="00824E62" w:rsidP="00B10BEB">
            <w:pPr>
              <w:spacing w:after="0" w:line="240" w:lineRule="auto"/>
              <w:jc w:val="center"/>
              <w:outlineLvl w:val="0"/>
              <w:rPr>
                <w:rFonts w:ascii="Times New Roman" w:hAnsi="Times New Roman" w:cs="Times New Roman"/>
                <w:b/>
                <w:bCs/>
                <w:kern w:val="28"/>
                <w:sz w:val="24"/>
                <w:szCs w:val="24"/>
              </w:rPr>
            </w:pPr>
            <w:r w:rsidRPr="00515FE1">
              <w:rPr>
                <w:rFonts w:ascii="Times New Roman" w:hAnsi="Times New Roman" w:cs="Times New Roman"/>
                <w:b/>
                <w:bCs/>
                <w:kern w:val="28"/>
                <w:sz w:val="24"/>
                <w:szCs w:val="24"/>
              </w:rPr>
              <w:t>Range (</w:t>
            </w:r>
            <w:commentRangeStart w:id="25"/>
            <w:r w:rsidRPr="00515FE1">
              <w:rPr>
                <w:rFonts w:ascii="Times New Roman" w:hAnsi="Times New Roman" w:cs="Times New Roman"/>
                <w:b/>
                <w:bCs/>
                <w:kern w:val="28"/>
                <w:sz w:val="24"/>
                <w:szCs w:val="24"/>
              </w:rPr>
              <w:t xml:space="preserve">Boyd </w:t>
            </w:r>
            <w:r w:rsidRPr="00515FE1">
              <w:rPr>
                <w:rFonts w:ascii="Times New Roman" w:hAnsi="Times New Roman" w:cs="Times New Roman"/>
                <w:b/>
                <w:bCs/>
                <w:i/>
                <w:kern w:val="28"/>
                <w:sz w:val="24"/>
                <w:szCs w:val="24"/>
              </w:rPr>
              <w:t xml:space="preserve">et al., </w:t>
            </w:r>
            <w:r w:rsidRPr="00515FE1">
              <w:rPr>
                <w:rFonts w:ascii="Times New Roman" w:hAnsi="Times New Roman" w:cs="Times New Roman"/>
                <w:b/>
                <w:bCs/>
                <w:kern w:val="28"/>
                <w:sz w:val="24"/>
                <w:szCs w:val="24"/>
              </w:rPr>
              <w:t>1979</w:t>
            </w:r>
            <w:commentRangeEnd w:id="25"/>
            <w:r w:rsidR="00420E18">
              <w:rPr>
                <w:rStyle w:val="CommentReference"/>
              </w:rPr>
              <w:commentReference w:id="25"/>
            </w:r>
            <w:r w:rsidRPr="00515FE1">
              <w:rPr>
                <w:rFonts w:ascii="Times New Roman" w:hAnsi="Times New Roman" w:cs="Times New Roman"/>
                <w:b/>
                <w:bCs/>
                <w:kern w:val="28"/>
                <w:sz w:val="24"/>
                <w:szCs w:val="24"/>
              </w:rPr>
              <w:t>)</w:t>
            </w:r>
          </w:p>
        </w:tc>
      </w:tr>
      <w:tr w:rsidR="00824E62" w:rsidRPr="00515FE1" w14:paraId="1D58B8EC" w14:textId="77777777" w:rsidTr="000F3CF2">
        <w:trPr>
          <w:trHeight w:val="332"/>
        </w:trPr>
        <w:tc>
          <w:tcPr>
            <w:tcW w:w="3205" w:type="dxa"/>
            <w:tcBorders>
              <w:top w:val="single" w:sz="4" w:space="0" w:color="auto"/>
            </w:tcBorders>
          </w:tcPr>
          <w:p w14:paraId="3B0F28D6"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Temperature (</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C)</w:t>
            </w:r>
          </w:p>
        </w:tc>
        <w:tc>
          <w:tcPr>
            <w:tcW w:w="2147" w:type="dxa"/>
            <w:tcBorders>
              <w:top w:val="single" w:sz="4" w:space="0" w:color="auto"/>
            </w:tcBorders>
          </w:tcPr>
          <w:p w14:paraId="4F9E6904"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25 – 29</w:t>
            </w:r>
          </w:p>
        </w:tc>
        <w:tc>
          <w:tcPr>
            <w:tcW w:w="2271" w:type="dxa"/>
            <w:tcBorders>
              <w:top w:val="single" w:sz="4" w:space="0" w:color="auto"/>
            </w:tcBorders>
          </w:tcPr>
          <w:p w14:paraId="0B2F9F0A"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27.50±0.57</w:t>
            </w:r>
          </w:p>
        </w:tc>
        <w:tc>
          <w:tcPr>
            <w:tcW w:w="1843" w:type="dxa"/>
            <w:tcBorders>
              <w:top w:val="single" w:sz="4" w:space="0" w:color="auto"/>
            </w:tcBorders>
          </w:tcPr>
          <w:p w14:paraId="3CF4FB47" w14:textId="77777777" w:rsidR="00824E62" w:rsidRPr="00515FE1" w:rsidRDefault="00824E62" w:rsidP="00B10BEB">
            <w:pPr>
              <w:spacing w:after="0" w:line="240" w:lineRule="auto"/>
              <w:jc w:val="center"/>
              <w:outlineLvl w:val="0"/>
              <w:rPr>
                <w:rFonts w:ascii="Times New Roman" w:hAnsi="Times New Roman" w:cs="Times New Roman"/>
                <w:bCs/>
                <w:kern w:val="28"/>
                <w:sz w:val="24"/>
                <w:szCs w:val="24"/>
              </w:rPr>
            </w:pPr>
            <w:r w:rsidRPr="00515FE1">
              <w:rPr>
                <w:rFonts w:ascii="Times New Roman" w:hAnsi="Times New Roman" w:cs="Times New Roman"/>
                <w:bCs/>
                <w:kern w:val="28"/>
                <w:sz w:val="24"/>
                <w:szCs w:val="24"/>
              </w:rPr>
              <w:t>25.0 – 32.0</w:t>
            </w:r>
          </w:p>
        </w:tc>
      </w:tr>
      <w:tr w:rsidR="00824E62" w:rsidRPr="00515FE1" w14:paraId="6F22E565" w14:textId="77777777" w:rsidTr="000F3CF2">
        <w:trPr>
          <w:trHeight w:val="339"/>
        </w:trPr>
        <w:tc>
          <w:tcPr>
            <w:tcW w:w="3205" w:type="dxa"/>
          </w:tcPr>
          <w:p w14:paraId="6FBAFF50"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pH   </w:t>
            </w:r>
          </w:p>
        </w:tc>
        <w:tc>
          <w:tcPr>
            <w:tcW w:w="2147" w:type="dxa"/>
          </w:tcPr>
          <w:p w14:paraId="73E18823"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5.40 – 6.10</w:t>
            </w:r>
          </w:p>
        </w:tc>
        <w:tc>
          <w:tcPr>
            <w:tcW w:w="2271" w:type="dxa"/>
          </w:tcPr>
          <w:p w14:paraId="2E308C18"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5.90±0.14</w:t>
            </w:r>
          </w:p>
        </w:tc>
        <w:tc>
          <w:tcPr>
            <w:tcW w:w="1843" w:type="dxa"/>
          </w:tcPr>
          <w:p w14:paraId="177B456B" w14:textId="77777777" w:rsidR="00824E62" w:rsidRPr="00515FE1" w:rsidRDefault="00824E62" w:rsidP="00B10BEB">
            <w:pPr>
              <w:spacing w:after="0" w:line="240" w:lineRule="auto"/>
              <w:jc w:val="center"/>
              <w:outlineLvl w:val="0"/>
              <w:rPr>
                <w:rFonts w:ascii="Times New Roman" w:hAnsi="Times New Roman" w:cs="Times New Roman"/>
                <w:bCs/>
                <w:kern w:val="28"/>
                <w:sz w:val="24"/>
                <w:szCs w:val="24"/>
              </w:rPr>
            </w:pPr>
            <w:r w:rsidRPr="00515FE1">
              <w:rPr>
                <w:rFonts w:ascii="Times New Roman" w:hAnsi="Times New Roman" w:cs="Times New Roman"/>
                <w:bCs/>
                <w:kern w:val="28"/>
                <w:sz w:val="24"/>
                <w:szCs w:val="24"/>
              </w:rPr>
              <w:t>6.50 - 9.0</w:t>
            </w:r>
          </w:p>
        </w:tc>
      </w:tr>
      <w:tr w:rsidR="00824E62" w:rsidRPr="00515FE1" w14:paraId="4665B893" w14:textId="77777777" w:rsidTr="000F3CF2">
        <w:trPr>
          <w:trHeight w:val="339"/>
        </w:trPr>
        <w:tc>
          <w:tcPr>
            <w:tcW w:w="3205" w:type="dxa"/>
          </w:tcPr>
          <w:p w14:paraId="28C7577E" w14:textId="77777777" w:rsidR="00824E62" w:rsidRPr="00515FE1" w:rsidRDefault="002B03B7" w:rsidP="00B10BEB">
            <w:pPr>
              <w:spacing w:after="0" w:line="240" w:lineRule="auto"/>
              <w:rPr>
                <w:rFonts w:ascii="Times New Roman" w:hAnsi="Times New Roman" w:cs="Times New Roman"/>
                <w:sz w:val="24"/>
                <w:szCs w:val="24"/>
              </w:rPr>
            </w:pPr>
            <w:r>
              <w:rPr>
                <w:rFonts w:ascii="Times New Roman" w:hAnsi="Times New Roman" w:cs="Times New Roman"/>
                <w:sz w:val="24"/>
                <w:szCs w:val="24"/>
              </w:rPr>
              <w:t>Dissolved oxygen (ppm)/Mg</w:t>
            </w:r>
            <w:r w:rsidR="00824E62" w:rsidRPr="00515FE1">
              <w:rPr>
                <w:rFonts w:ascii="Times New Roman" w:hAnsi="Times New Roman" w:cs="Times New Roman"/>
                <w:sz w:val="24"/>
                <w:szCs w:val="24"/>
              </w:rPr>
              <w:t>L</w:t>
            </w:r>
            <w:r w:rsidR="00824E62" w:rsidRPr="00515FE1">
              <w:rPr>
                <w:rFonts w:ascii="Times New Roman" w:hAnsi="Times New Roman" w:cs="Times New Roman"/>
                <w:sz w:val="24"/>
                <w:szCs w:val="24"/>
                <w:vertAlign w:val="superscript"/>
              </w:rPr>
              <w:t>-1</w:t>
            </w:r>
          </w:p>
        </w:tc>
        <w:tc>
          <w:tcPr>
            <w:tcW w:w="2147" w:type="dxa"/>
          </w:tcPr>
          <w:p w14:paraId="027443BC"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8.59 – 8.63</w:t>
            </w:r>
          </w:p>
        </w:tc>
        <w:tc>
          <w:tcPr>
            <w:tcW w:w="2271" w:type="dxa"/>
          </w:tcPr>
          <w:p w14:paraId="4157374C"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8.61±0.03</w:t>
            </w:r>
          </w:p>
        </w:tc>
        <w:tc>
          <w:tcPr>
            <w:tcW w:w="1843" w:type="dxa"/>
          </w:tcPr>
          <w:p w14:paraId="49F13AB3" w14:textId="77777777" w:rsidR="00824E62" w:rsidRPr="00515FE1" w:rsidRDefault="00824E62" w:rsidP="00B10BEB">
            <w:pPr>
              <w:spacing w:after="0" w:line="240" w:lineRule="auto"/>
              <w:jc w:val="center"/>
              <w:outlineLvl w:val="0"/>
              <w:rPr>
                <w:rFonts w:ascii="Times New Roman" w:hAnsi="Times New Roman" w:cs="Times New Roman"/>
                <w:bCs/>
                <w:kern w:val="28"/>
                <w:sz w:val="24"/>
                <w:szCs w:val="24"/>
              </w:rPr>
            </w:pPr>
            <w:r w:rsidRPr="00515FE1">
              <w:rPr>
                <w:rFonts w:ascii="Times New Roman" w:hAnsi="Times New Roman" w:cs="Times New Roman"/>
                <w:bCs/>
                <w:kern w:val="28"/>
                <w:sz w:val="24"/>
                <w:szCs w:val="24"/>
              </w:rPr>
              <w:t>3.0 – 5.0</w:t>
            </w:r>
          </w:p>
        </w:tc>
      </w:tr>
      <w:tr w:rsidR="00824E62" w:rsidRPr="00515FE1" w14:paraId="190EBC64" w14:textId="77777777" w:rsidTr="000F3CF2">
        <w:trPr>
          <w:trHeight w:val="259"/>
        </w:trPr>
        <w:tc>
          <w:tcPr>
            <w:tcW w:w="3205" w:type="dxa"/>
          </w:tcPr>
          <w:p w14:paraId="4766A72F" w14:textId="77777777" w:rsidR="00824E62" w:rsidRPr="00515FE1" w:rsidRDefault="002B03B7" w:rsidP="00B10BEB">
            <w:pPr>
              <w:spacing w:after="0" w:line="240" w:lineRule="auto"/>
              <w:rPr>
                <w:rFonts w:ascii="Times New Roman" w:hAnsi="Times New Roman" w:cs="Times New Roman"/>
                <w:sz w:val="24"/>
                <w:szCs w:val="24"/>
              </w:rPr>
            </w:pPr>
            <w:r>
              <w:rPr>
                <w:rFonts w:ascii="Times New Roman" w:hAnsi="Times New Roman" w:cs="Times New Roman"/>
                <w:sz w:val="24"/>
                <w:szCs w:val="24"/>
              </w:rPr>
              <w:t>Total alkalinity (ppm)/ Mg</w:t>
            </w:r>
            <w:r w:rsidR="00824E62" w:rsidRPr="00515FE1">
              <w:rPr>
                <w:rFonts w:ascii="Times New Roman" w:hAnsi="Times New Roman" w:cs="Times New Roman"/>
                <w:sz w:val="24"/>
                <w:szCs w:val="24"/>
              </w:rPr>
              <w:t>L</w:t>
            </w:r>
            <w:r w:rsidR="00824E62" w:rsidRPr="00515FE1">
              <w:rPr>
                <w:rFonts w:ascii="Times New Roman" w:hAnsi="Times New Roman" w:cs="Times New Roman"/>
                <w:sz w:val="24"/>
                <w:szCs w:val="24"/>
                <w:vertAlign w:val="superscript"/>
              </w:rPr>
              <w:t>-1</w:t>
            </w:r>
          </w:p>
        </w:tc>
        <w:tc>
          <w:tcPr>
            <w:tcW w:w="2147" w:type="dxa"/>
          </w:tcPr>
          <w:p w14:paraId="4828905D"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19.90 – 20.0</w:t>
            </w:r>
          </w:p>
        </w:tc>
        <w:tc>
          <w:tcPr>
            <w:tcW w:w="2271" w:type="dxa"/>
          </w:tcPr>
          <w:p w14:paraId="573714E7"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19.95±0.07</w:t>
            </w:r>
          </w:p>
        </w:tc>
        <w:tc>
          <w:tcPr>
            <w:tcW w:w="1843" w:type="dxa"/>
          </w:tcPr>
          <w:p w14:paraId="7729C8F1" w14:textId="77777777" w:rsidR="00824E62" w:rsidRPr="00515FE1" w:rsidRDefault="00824E62" w:rsidP="00B10BEB">
            <w:pPr>
              <w:spacing w:after="0" w:line="240" w:lineRule="auto"/>
              <w:jc w:val="center"/>
              <w:rPr>
                <w:rFonts w:ascii="Times New Roman" w:hAnsi="Times New Roman" w:cs="Times New Roman"/>
                <w:sz w:val="24"/>
                <w:szCs w:val="24"/>
              </w:rPr>
            </w:pPr>
            <w:r w:rsidRPr="00515FE1">
              <w:rPr>
                <w:rFonts w:ascii="Times New Roman" w:hAnsi="Times New Roman" w:cs="Times New Roman"/>
                <w:sz w:val="24"/>
                <w:szCs w:val="24"/>
              </w:rPr>
              <w:t>20.0 - 30.0</w:t>
            </w:r>
          </w:p>
        </w:tc>
      </w:tr>
      <w:tr w:rsidR="00824E62" w:rsidRPr="00515FE1" w14:paraId="06C3C81E" w14:textId="77777777" w:rsidTr="000F3CF2">
        <w:trPr>
          <w:trHeight w:val="433"/>
        </w:trPr>
        <w:tc>
          <w:tcPr>
            <w:tcW w:w="3205" w:type="dxa"/>
          </w:tcPr>
          <w:p w14:paraId="655DFF19"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Biological oxygen demand (ppm)</w:t>
            </w:r>
          </w:p>
        </w:tc>
        <w:tc>
          <w:tcPr>
            <w:tcW w:w="2147" w:type="dxa"/>
          </w:tcPr>
          <w:p w14:paraId="621059D1"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0.76 – 0.90</w:t>
            </w:r>
          </w:p>
        </w:tc>
        <w:tc>
          <w:tcPr>
            <w:tcW w:w="2271" w:type="dxa"/>
          </w:tcPr>
          <w:p w14:paraId="28528ACF" w14:textId="77777777" w:rsidR="00824E62" w:rsidRPr="00515FE1" w:rsidRDefault="00824E62" w:rsidP="00B10BEB">
            <w:pPr>
              <w:spacing w:after="0" w:line="240" w:lineRule="auto"/>
              <w:jc w:val="both"/>
              <w:rPr>
                <w:rFonts w:ascii="Times New Roman" w:hAnsi="Times New Roman" w:cs="Times New Roman"/>
                <w:sz w:val="24"/>
                <w:szCs w:val="24"/>
              </w:rPr>
            </w:pPr>
            <w:r w:rsidRPr="00515FE1">
              <w:rPr>
                <w:rFonts w:ascii="Times New Roman" w:hAnsi="Times New Roman" w:cs="Times New Roman"/>
                <w:sz w:val="24"/>
                <w:szCs w:val="24"/>
              </w:rPr>
              <w:t>0.83±0.10</w:t>
            </w:r>
          </w:p>
        </w:tc>
        <w:tc>
          <w:tcPr>
            <w:tcW w:w="1843" w:type="dxa"/>
          </w:tcPr>
          <w:p w14:paraId="01A3DF8D" w14:textId="77777777" w:rsidR="00824E62" w:rsidRPr="00515FE1" w:rsidRDefault="00824E62" w:rsidP="00B10BEB">
            <w:pPr>
              <w:spacing w:after="0" w:line="240" w:lineRule="auto"/>
              <w:jc w:val="center"/>
              <w:rPr>
                <w:rFonts w:ascii="Times New Roman" w:hAnsi="Times New Roman" w:cs="Times New Roman"/>
                <w:sz w:val="24"/>
                <w:szCs w:val="24"/>
              </w:rPr>
            </w:pPr>
            <w:r w:rsidRPr="00515FE1">
              <w:rPr>
                <w:rFonts w:ascii="Times New Roman" w:hAnsi="Times New Roman" w:cs="Times New Roman"/>
                <w:sz w:val="24"/>
                <w:szCs w:val="24"/>
              </w:rPr>
              <w:t xml:space="preserve">1 </w:t>
            </w:r>
            <w:r w:rsidR="00DC2D2F">
              <w:rPr>
                <w:rFonts w:ascii="Times New Roman" w:hAnsi="Times New Roman" w:cs="Times New Roman"/>
                <w:sz w:val="24"/>
                <w:szCs w:val="24"/>
              </w:rPr>
              <w:t>–</w:t>
            </w:r>
            <w:r w:rsidRPr="00515FE1">
              <w:rPr>
                <w:rFonts w:ascii="Times New Roman" w:hAnsi="Times New Roman" w:cs="Times New Roman"/>
                <w:sz w:val="24"/>
                <w:szCs w:val="24"/>
              </w:rPr>
              <w:t xml:space="preserve"> 2</w:t>
            </w:r>
          </w:p>
        </w:tc>
      </w:tr>
    </w:tbl>
    <w:p w14:paraId="1FE0DA9A" w14:textId="77777777" w:rsidR="00824E62" w:rsidRDefault="00824E62" w:rsidP="00824E62">
      <w:pPr>
        <w:autoSpaceDE w:val="0"/>
        <w:autoSpaceDN w:val="0"/>
        <w:adjustRightInd w:val="0"/>
        <w:spacing w:line="240" w:lineRule="auto"/>
        <w:jc w:val="both"/>
        <w:rPr>
          <w:rFonts w:ascii="Times New Roman" w:hAnsi="Times New Roman" w:cs="Times New Roman"/>
          <w:noProof/>
          <w:sz w:val="24"/>
          <w:szCs w:val="24"/>
        </w:rPr>
      </w:pPr>
    </w:p>
    <w:p w14:paraId="102F11AA" w14:textId="77777777" w:rsidR="000F3CF2" w:rsidRPr="00515FE1" w:rsidRDefault="000F3CF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794C6DDF" wp14:editId="098F52E7">
            <wp:extent cx="5569527" cy="3283527"/>
            <wp:effectExtent l="0" t="0" r="0" b="0"/>
            <wp:docPr id="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C55C11" w14:textId="77777777" w:rsidR="00824E62" w:rsidRPr="00515FE1" w:rsidRDefault="00824E62" w:rsidP="00824E62">
      <w:pPr>
        <w:pStyle w:val="ListParagraph"/>
        <w:spacing w:before="240" w:line="240" w:lineRule="auto"/>
        <w:ind w:left="0"/>
        <w:jc w:val="both"/>
        <w:rPr>
          <w:rFonts w:ascii="Times New Roman" w:hAnsi="Times New Roman" w:cs="Times New Roman"/>
          <w:b/>
          <w:sz w:val="24"/>
          <w:szCs w:val="24"/>
        </w:rPr>
      </w:pPr>
      <w:r w:rsidRPr="00515FE1">
        <w:rPr>
          <w:rFonts w:ascii="Times New Roman" w:hAnsi="Times New Roman" w:cs="Times New Roman"/>
          <w:b/>
          <w:sz w:val="24"/>
          <w:szCs w:val="24"/>
        </w:rPr>
        <w:t xml:space="preserve">Figure 1: Proximate Composition of uncooked and cooked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w:t>
      </w:r>
    </w:p>
    <w:p w14:paraId="4669EE4D" w14:textId="0B0EBF90" w:rsidR="00824E62" w:rsidRPr="00515FE1" w:rsidRDefault="00824E62" w:rsidP="00B10BEB">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result of proximate composition of cooked and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as presented in Figure 1 shows that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w:t>
      </w:r>
      <w:r w:rsidR="00A44A56" w:rsidRPr="00A44A56">
        <w:rPr>
          <w:rFonts w:ascii="Times New Roman" w:hAnsi="Times New Roman" w:cs="Times New Roman"/>
          <w:color w:val="0070C0"/>
          <w:sz w:val="24"/>
          <w:szCs w:val="24"/>
        </w:rPr>
        <w:t>had higher</w:t>
      </w:r>
      <w:r w:rsidR="00A44A56" w:rsidRPr="00515FE1">
        <w:rPr>
          <w:rFonts w:ascii="Times New Roman" w:hAnsi="Times New Roman" w:cs="Times New Roman"/>
          <w:sz w:val="24"/>
          <w:szCs w:val="24"/>
        </w:rPr>
        <w:t xml:space="preserve"> </w:t>
      </w:r>
      <w:r w:rsidRPr="00515FE1">
        <w:rPr>
          <w:rFonts w:ascii="Times New Roman" w:hAnsi="Times New Roman" w:cs="Times New Roman"/>
          <w:sz w:val="24"/>
          <w:szCs w:val="24"/>
        </w:rPr>
        <w:t>protein content (35.21%) than the cooked seeds (30.37%). However, the cooked</w:t>
      </w:r>
      <w:r w:rsidRPr="00A44A56">
        <w:rPr>
          <w:rFonts w:ascii="Times New Roman" w:hAnsi="Times New Roman" w:cs="Times New Roman"/>
          <w:color w:val="0070C0"/>
          <w:sz w:val="24"/>
          <w:szCs w:val="24"/>
        </w:rPr>
        <w:t xml:space="preserve"> ha</w:t>
      </w:r>
      <w:r w:rsidR="00A44A56" w:rsidRPr="00A44A56">
        <w:rPr>
          <w:rFonts w:ascii="Times New Roman" w:hAnsi="Times New Roman" w:cs="Times New Roman"/>
          <w:color w:val="0070C0"/>
          <w:sz w:val="24"/>
          <w:szCs w:val="24"/>
        </w:rPr>
        <w:t xml:space="preserve">d </w:t>
      </w:r>
      <w:r w:rsidRPr="00515FE1">
        <w:rPr>
          <w:rFonts w:ascii="Times New Roman" w:hAnsi="Times New Roman" w:cs="Times New Roman"/>
          <w:sz w:val="24"/>
          <w:szCs w:val="24"/>
        </w:rPr>
        <w:t>high</w:t>
      </w:r>
      <w:r w:rsidR="00A44A56">
        <w:rPr>
          <w:rFonts w:ascii="Times New Roman" w:hAnsi="Times New Roman" w:cs="Times New Roman"/>
          <w:sz w:val="24"/>
          <w:szCs w:val="24"/>
        </w:rPr>
        <w:t>er</w:t>
      </w:r>
      <w:r w:rsidRPr="00515FE1">
        <w:rPr>
          <w:rFonts w:ascii="Times New Roman" w:hAnsi="Times New Roman" w:cs="Times New Roman"/>
          <w:sz w:val="24"/>
          <w:szCs w:val="24"/>
        </w:rPr>
        <w:t xml:space="preserve"> fat (43.56%) than the uncooked (40.74%). Also the table re</w:t>
      </w:r>
      <w:r w:rsidR="00A44A56">
        <w:rPr>
          <w:rFonts w:ascii="Times New Roman" w:hAnsi="Times New Roman" w:cs="Times New Roman"/>
          <w:sz w:val="24"/>
          <w:szCs w:val="24"/>
        </w:rPr>
        <w:t>ported</w:t>
      </w:r>
      <w:r w:rsidRPr="00515FE1">
        <w:rPr>
          <w:rFonts w:ascii="Times New Roman" w:hAnsi="Times New Roman" w:cs="Times New Roman"/>
          <w:sz w:val="24"/>
          <w:szCs w:val="24"/>
        </w:rPr>
        <w:t xml:space="preserve"> that uncooked </w:t>
      </w:r>
      <w:r w:rsidRPr="00515FE1">
        <w:rPr>
          <w:rFonts w:ascii="Times New Roman" w:hAnsi="Times New Roman" w:cs="Times New Roman"/>
          <w:i/>
          <w:sz w:val="24"/>
          <w:szCs w:val="24"/>
        </w:rPr>
        <w:t xml:space="preserve">M. oleifera </w:t>
      </w:r>
      <w:r w:rsidRPr="00515FE1">
        <w:rPr>
          <w:rFonts w:ascii="Times New Roman" w:hAnsi="Times New Roman" w:cs="Times New Roman"/>
          <w:sz w:val="24"/>
          <w:szCs w:val="24"/>
        </w:rPr>
        <w:t xml:space="preserve">seeds had higher moisture content </w:t>
      </w:r>
      <w:r w:rsidRPr="00A44A56">
        <w:rPr>
          <w:rFonts w:ascii="Times New Roman" w:hAnsi="Times New Roman" w:cs="Times New Roman"/>
          <w:strike/>
          <w:color w:val="0070C0"/>
          <w:sz w:val="24"/>
          <w:szCs w:val="24"/>
        </w:rPr>
        <w:t>and crude protein values</w:t>
      </w:r>
      <w:r w:rsidRPr="00515FE1">
        <w:rPr>
          <w:rFonts w:ascii="Times New Roman" w:hAnsi="Times New Roman" w:cs="Times New Roman"/>
          <w:sz w:val="24"/>
          <w:szCs w:val="24"/>
        </w:rPr>
        <w:t xml:space="preserve"> of 9.14% than the </w:t>
      </w:r>
      <w:r w:rsidRPr="00A44A56">
        <w:rPr>
          <w:rFonts w:ascii="Times New Roman" w:hAnsi="Times New Roman" w:cs="Times New Roman"/>
          <w:strike/>
          <w:color w:val="0070C0"/>
          <w:sz w:val="24"/>
          <w:szCs w:val="24"/>
        </w:rPr>
        <w:t>un</w:t>
      </w:r>
      <w:r w:rsidRPr="00515FE1">
        <w:rPr>
          <w:rFonts w:ascii="Times New Roman" w:hAnsi="Times New Roman" w:cs="Times New Roman"/>
          <w:sz w:val="24"/>
          <w:szCs w:val="24"/>
        </w:rPr>
        <w:t xml:space="preserve">cooked seeds. The cooked </w:t>
      </w:r>
      <w:r w:rsidRPr="00515FE1">
        <w:rPr>
          <w:rFonts w:ascii="Times New Roman" w:hAnsi="Times New Roman" w:cs="Times New Roman"/>
          <w:i/>
          <w:sz w:val="24"/>
          <w:szCs w:val="24"/>
        </w:rPr>
        <w:t xml:space="preserve">M. oleifera </w:t>
      </w:r>
      <w:r w:rsidRPr="00515FE1">
        <w:rPr>
          <w:rFonts w:ascii="Times New Roman" w:hAnsi="Times New Roman" w:cs="Times New Roman"/>
          <w:sz w:val="24"/>
          <w:szCs w:val="24"/>
        </w:rPr>
        <w:t xml:space="preserve">seeds had higher values of Nitrogen free extract (9.17%), Ash content (4.98%) and fibre content (4.70%) than the uncooked.  There were significant differences between the ash (p=0.01), fat (p=0.02), crude protein (0.047), Nitrogen free extract (p=0.01) except moisture (p=0.35) and fibre (p=0.33). </w:t>
      </w:r>
    </w:p>
    <w:p w14:paraId="68E7D46A" w14:textId="4CBF7431" w:rsidR="00824E62" w:rsidRPr="00515FE1" w:rsidRDefault="00CD4F51" w:rsidP="00824E62">
      <w:pPr>
        <w:spacing w:line="240" w:lineRule="auto"/>
        <w:jc w:val="both"/>
        <w:rPr>
          <w:rFonts w:ascii="Times New Roman" w:hAnsi="Times New Roman" w:cs="Times New Roman"/>
          <w:sz w:val="24"/>
          <w:szCs w:val="24"/>
        </w:rPr>
      </w:pPr>
      <w:r>
        <w:rPr>
          <w:rFonts w:ascii="Times New Roman" w:hAnsi="Times New Roman" w:cs="Times New Roman"/>
          <w:sz w:val="24"/>
          <w:szCs w:val="24"/>
        </w:rPr>
        <w:t>Figure 2 showed that diet T</w:t>
      </w:r>
      <w:r w:rsidR="00824E62" w:rsidRPr="00515FE1">
        <w:rPr>
          <w:rFonts w:ascii="Times New Roman" w:hAnsi="Times New Roman" w:cs="Times New Roman"/>
          <w:sz w:val="24"/>
          <w:szCs w:val="24"/>
        </w:rPr>
        <w:t>7 ha</w:t>
      </w:r>
      <w:r w:rsidR="004A6636">
        <w:rPr>
          <w:rFonts w:ascii="Times New Roman" w:hAnsi="Times New Roman" w:cs="Times New Roman"/>
          <w:sz w:val="24"/>
          <w:szCs w:val="24"/>
        </w:rPr>
        <w:t>d</w:t>
      </w:r>
      <w:r w:rsidR="00824E62" w:rsidRPr="00515FE1">
        <w:rPr>
          <w:rFonts w:ascii="Times New Roman" w:hAnsi="Times New Roman" w:cs="Times New Roman"/>
          <w:sz w:val="24"/>
          <w:szCs w:val="24"/>
        </w:rPr>
        <w:t xml:space="preserve"> the highest (94.64) dry matter </w:t>
      </w:r>
      <w:r>
        <w:rPr>
          <w:rFonts w:ascii="Times New Roman" w:eastAsia="Times New Roman" w:hAnsi="Times New Roman" w:cs="Times New Roman"/>
          <w:color w:val="000000"/>
          <w:sz w:val="24"/>
          <w:szCs w:val="24"/>
        </w:rPr>
        <w:t>followed by diet T</w:t>
      </w:r>
      <w:r w:rsidR="00824E62" w:rsidRPr="00515FE1">
        <w:rPr>
          <w:rFonts w:ascii="Times New Roman" w:eastAsia="Times New Roman" w:hAnsi="Times New Roman" w:cs="Times New Roman"/>
          <w:color w:val="000000"/>
          <w:sz w:val="24"/>
          <w:szCs w:val="24"/>
        </w:rPr>
        <w:t>5 (94.50</w:t>
      </w:r>
      <w:r w:rsidR="00824E62" w:rsidRPr="00515FE1">
        <w:rPr>
          <w:rFonts w:ascii="Times New Roman" w:hAnsi="Times New Roman" w:cs="Times New Roman"/>
          <w:color w:val="000000"/>
          <w:sz w:val="24"/>
          <w:szCs w:val="24"/>
        </w:rPr>
        <w:t>) while T3 had the least (90.60</w:t>
      </w:r>
      <w:r w:rsidR="00824E62" w:rsidRPr="00515FE1">
        <w:rPr>
          <w:rFonts w:ascii="Times New Roman" w:hAnsi="Times New Roman" w:cs="Times New Roman"/>
          <w:sz w:val="24"/>
          <w:szCs w:val="24"/>
        </w:rPr>
        <w:t>). Diet T1 had the highest (</w:t>
      </w:r>
      <w:r w:rsidR="00824E62" w:rsidRPr="00515FE1">
        <w:rPr>
          <w:rFonts w:ascii="Times New Roman" w:eastAsia="Times New Roman" w:hAnsi="Times New Roman" w:cs="Times New Roman"/>
          <w:color w:val="000000"/>
          <w:sz w:val="24"/>
          <w:szCs w:val="24"/>
        </w:rPr>
        <w:t>49.63)</w:t>
      </w:r>
      <w:r w:rsidR="00824E62" w:rsidRPr="00515FE1">
        <w:rPr>
          <w:rFonts w:ascii="Times New Roman" w:hAnsi="Times New Roman" w:cs="Times New Roman"/>
          <w:sz w:val="24"/>
          <w:szCs w:val="24"/>
        </w:rPr>
        <w:t xml:space="preserve"> c</w:t>
      </w:r>
      <w:r>
        <w:rPr>
          <w:rFonts w:ascii="Times New Roman" w:hAnsi="Times New Roman" w:cs="Times New Roman"/>
          <w:sz w:val="24"/>
          <w:szCs w:val="24"/>
        </w:rPr>
        <w:t>rude protein followed by diet T</w:t>
      </w:r>
      <w:r w:rsidR="00824E62" w:rsidRPr="00515FE1">
        <w:rPr>
          <w:rFonts w:ascii="Times New Roman" w:hAnsi="Times New Roman" w:cs="Times New Roman"/>
          <w:sz w:val="24"/>
          <w:szCs w:val="24"/>
        </w:rPr>
        <w:t>7 while diet T2 had the least (40.56). The highest fibre (3.73) was recorded in die</w:t>
      </w:r>
      <w:r>
        <w:rPr>
          <w:rFonts w:ascii="Times New Roman" w:hAnsi="Times New Roman" w:cs="Times New Roman"/>
          <w:sz w:val="24"/>
          <w:szCs w:val="24"/>
        </w:rPr>
        <w:t>t T</w:t>
      </w:r>
      <w:r w:rsidR="00824E62" w:rsidRPr="00515FE1">
        <w:rPr>
          <w:rFonts w:ascii="Times New Roman" w:hAnsi="Times New Roman" w:cs="Times New Roman"/>
          <w:sz w:val="24"/>
          <w:szCs w:val="24"/>
        </w:rPr>
        <w:t>4 followed by diet T1 (2.75) while least in T5 (1.61). The highest lipid (6.43) was recorded in diet T4 followed by diet T</w:t>
      </w:r>
      <w:r>
        <w:rPr>
          <w:rFonts w:ascii="Times New Roman" w:hAnsi="Times New Roman" w:cs="Times New Roman"/>
          <w:sz w:val="24"/>
          <w:szCs w:val="24"/>
        </w:rPr>
        <w:t>7 (5.12) while least in T</w:t>
      </w:r>
      <w:r w:rsidR="00824E62" w:rsidRPr="00515FE1">
        <w:rPr>
          <w:rFonts w:ascii="Times New Roman" w:hAnsi="Times New Roman" w:cs="Times New Roman"/>
          <w:sz w:val="24"/>
          <w:szCs w:val="24"/>
        </w:rPr>
        <w:t>5 (3.52). The highest ash (11.35) w</w:t>
      </w:r>
      <w:r>
        <w:rPr>
          <w:rFonts w:ascii="Times New Roman" w:hAnsi="Times New Roman" w:cs="Times New Roman"/>
          <w:sz w:val="24"/>
          <w:szCs w:val="24"/>
        </w:rPr>
        <w:t>as recorded in diet T</w:t>
      </w:r>
      <w:r w:rsidR="00824E62" w:rsidRPr="00515FE1">
        <w:rPr>
          <w:rFonts w:ascii="Times New Roman" w:hAnsi="Times New Roman" w:cs="Times New Roman"/>
          <w:sz w:val="24"/>
          <w:szCs w:val="24"/>
        </w:rPr>
        <w:t>5 followed by diet T</w:t>
      </w:r>
      <w:r>
        <w:rPr>
          <w:rFonts w:ascii="Times New Roman" w:hAnsi="Times New Roman" w:cs="Times New Roman"/>
          <w:sz w:val="24"/>
          <w:szCs w:val="24"/>
        </w:rPr>
        <w:t>3 (10.47) while least in T</w:t>
      </w:r>
      <w:r w:rsidR="00824E62" w:rsidRPr="00515FE1">
        <w:rPr>
          <w:rFonts w:ascii="Times New Roman" w:hAnsi="Times New Roman" w:cs="Times New Roman"/>
          <w:sz w:val="24"/>
          <w:szCs w:val="24"/>
        </w:rPr>
        <w:t>4 (7.33). The highest nitrogen free extract (43.43) was recorded</w:t>
      </w:r>
      <w:r w:rsidR="004A6636">
        <w:rPr>
          <w:rFonts w:ascii="Times New Roman" w:hAnsi="Times New Roman" w:cs="Times New Roman"/>
          <w:sz w:val="24"/>
          <w:szCs w:val="24"/>
        </w:rPr>
        <w:t xml:space="preserve"> in diet T</w:t>
      </w:r>
      <w:r>
        <w:rPr>
          <w:rFonts w:ascii="Times New Roman" w:hAnsi="Times New Roman" w:cs="Times New Roman"/>
          <w:sz w:val="24"/>
          <w:szCs w:val="24"/>
        </w:rPr>
        <w:t>3 followed by diet T</w:t>
      </w:r>
      <w:r w:rsidR="00824E62" w:rsidRPr="00515FE1">
        <w:rPr>
          <w:rFonts w:ascii="Times New Roman" w:hAnsi="Times New Roman" w:cs="Times New Roman"/>
          <w:sz w:val="24"/>
          <w:szCs w:val="24"/>
        </w:rPr>
        <w:t>2 (42.93) while least in T6 (33.66). There was a significant difference between the dry matter, crude protein, fibre, lipid, ash and nitrogen extract of the experim</w:t>
      </w:r>
      <w:r w:rsidR="00B10BEB" w:rsidRPr="00515FE1">
        <w:rPr>
          <w:rFonts w:ascii="Times New Roman" w:hAnsi="Times New Roman" w:cs="Times New Roman"/>
          <w:sz w:val="24"/>
          <w:szCs w:val="24"/>
        </w:rPr>
        <w:t>ental diets (p=0.00)</w:t>
      </w:r>
      <w:r w:rsidR="00824E62" w:rsidRPr="00515FE1">
        <w:rPr>
          <w:rFonts w:ascii="Times New Roman" w:hAnsi="Times New Roman" w:cs="Times New Roman"/>
          <w:sz w:val="24"/>
          <w:szCs w:val="24"/>
        </w:rPr>
        <w:t>.</w:t>
      </w:r>
    </w:p>
    <w:p w14:paraId="20CCDB8C" w14:textId="77777777" w:rsidR="00824E62" w:rsidRPr="00515FE1" w:rsidRDefault="00824E62" w:rsidP="00824E62">
      <w:pPr>
        <w:spacing w:before="240" w:line="240" w:lineRule="auto"/>
        <w:jc w:val="both"/>
        <w:rPr>
          <w:rFonts w:ascii="Times New Roman" w:hAnsi="Times New Roman" w:cs="Times New Roman"/>
          <w:b/>
          <w:sz w:val="24"/>
          <w:szCs w:val="24"/>
        </w:rPr>
      </w:pPr>
      <w:r w:rsidRPr="00515FE1">
        <w:rPr>
          <w:rFonts w:ascii="Times New Roman" w:hAnsi="Times New Roman" w:cs="Times New Roman"/>
          <w:b/>
          <w:noProof/>
          <w:sz w:val="24"/>
          <w:szCs w:val="24"/>
        </w:rPr>
        <w:drawing>
          <wp:inline distT="0" distB="0" distL="0" distR="0" wp14:anchorId="59549A7D" wp14:editId="1DB78A2C">
            <wp:extent cx="6260123" cy="3358662"/>
            <wp:effectExtent l="0" t="0" r="7620" b="13335"/>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0F590E" w14:textId="77777777" w:rsidR="00824E62" w:rsidRPr="00515FE1" w:rsidRDefault="00824E62" w:rsidP="00824E62">
      <w:pPr>
        <w:spacing w:before="240" w:line="240" w:lineRule="auto"/>
        <w:jc w:val="center"/>
        <w:rPr>
          <w:rFonts w:ascii="Times New Roman" w:hAnsi="Times New Roman" w:cs="Times New Roman"/>
          <w:b/>
          <w:sz w:val="24"/>
          <w:szCs w:val="24"/>
        </w:rPr>
      </w:pPr>
      <w:r w:rsidRPr="00515FE1">
        <w:rPr>
          <w:rFonts w:ascii="Times New Roman" w:hAnsi="Times New Roman" w:cs="Times New Roman"/>
          <w:b/>
          <w:bCs/>
          <w:sz w:val="24"/>
          <w:szCs w:val="24"/>
        </w:rPr>
        <w:t>Figure 2: Proximate Composition of Experimental Diets</w:t>
      </w:r>
    </w:p>
    <w:p w14:paraId="5DD86E10" w14:textId="77777777" w:rsidR="000F3CF2" w:rsidRDefault="000F3CF2" w:rsidP="00824E62">
      <w:pPr>
        <w:spacing w:after="0" w:line="240" w:lineRule="auto"/>
        <w:jc w:val="both"/>
        <w:rPr>
          <w:rFonts w:ascii="Times New Roman" w:hAnsi="Times New Roman" w:cs="Times New Roman"/>
          <w:b/>
          <w:sz w:val="24"/>
          <w:szCs w:val="24"/>
        </w:rPr>
      </w:pPr>
    </w:p>
    <w:p w14:paraId="16D19ECC" w14:textId="77777777" w:rsidR="00824E62" w:rsidRPr="00515FE1" w:rsidRDefault="00824E62" w:rsidP="00824E62">
      <w:pPr>
        <w:spacing w:after="0"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Growth Performance </w:t>
      </w:r>
    </w:p>
    <w:p w14:paraId="02C5AD03"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Weight Gain</w:t>
      </w:r>
    </w:p>
    <w:p w14:paraId="748B08B4" w14:textId="4E290490"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w:t>
      </w:r>
      <w:r w:rsidR="000F3CF2">
        <w:rPr>
          <w:rFonts w:ascii="Times New Roman" w:hAnsi="Times New Roman" w:cs="Times New Roman"/>
          <w:sz w:val="24"/>
          <w:szCs w:val="24"/>
        </w:rPr>
        <w:t>result in Figure 3</w:t>
      </w:r>
      <w:r w:rsidRPr="00515FE1">
        <w:rPr>
          <w:rFonts w:ascii="Times New Roman" w:hAnsi="Times New Roman" w:cs="Times New Roman"/>
          <w:sz w:val="24"/>
          <w:szCs w:val="24"/>
        </w:rPr>
        <w:t xml:space="preserve"> shows that the highest weight gain was recorded </w:t>
      </w:r>
      <w:r w:rsidR="004A6636" w:rsidRPr="004A6636">
        <w:rPr>
          <w:rFonts w:ascii="Times New Roman" w:hAnsi="Times New Roman" w:cs="Times New Roman"/>
          <w:color w:val="0070C0"/>
          <w:sz w:val="24"/>
          <w:szCs w:val="24"/>
        </w:rPr>
        <w:t>from</w:t>
      </w:r>
      <w:r w:rsidR="004A6636">
        <w:rPr>
          <w:rFonts w:ascii="Times New Roman" w:hAnsi="Times New Roman" w:cs="Times New Roman"/>
          <w:sz w:val="24"/>
          <w:szCs w:val="24"/>
        </w:rPr>
        <w:t xml:space="preserve"> </w:t>
      </w:r>
      <w:r w:rsidRPr="004A6636">
        <w:rPr>
          <w:rFonts w:ascii="Times New Roman" w:hAnsi="Times New Roman" w:cs="Times New Roman"/>
          <w:strike/>
          <w:color w:val="0070C0"/>
          <w:sz w:val="24"/>
          <w:szCs w:val="24"/>
        </w:rPr>
        <w:t>by</w:t>
      </w:r>
      <w:r w:rsidRPr="00515FE1">
        <w:rPr>
          <w:rFonts w:ascii="Times New Roman" w:hAnsi="Times New Roman" w:cs="Times New Roman"/>
          <w:sz w:val="24"/>
          <w:szCs w:val="24"/>
        </w:rPr>
        <w:t xml:space="preserve"> the fingerlings fed diet T1 (</w:t>
      </w:r>
      <w:r w:rsidRPr="00515FE1">
        <w:rPr>
          <w:rFonts w:ascii="Times New Roman" w:eastAsia="Times New Roman" w:hAnsi="Times New Roman" w:cs="Times New Roman"/>
          <w:color w:val="000000"/>
          <w:sz w:val="24"/>
          <w:szCs w:val="24"/>
        </w:rPr>
        <w:t>128.40</w:t>
      </w:r>
      <w:r w:rsidRPr="00515FE1">
        <w:rPr>
          <w:rFonts w:ascii="Times New Roman" w:hAnsi="Times New Roman" w:cs="Times New Roman"/>
          <w:sz w:val="24"/>
          <w:szCs w:val="24"/>
        </w:rPr>
        <w:t>±</w:t>
      </w:r>
      <w:r w:rsidR="00025040">
        <w:rPr>
          <w:rFonts w:ascii="Times New Roman" w:eastAsia="Times New Roman" w:hAnsi="Times New Roman" w:cs="Times New Roman"/>
          <w:color w:val="000000"/>
          <w:sz w:val="24"/>
          <w:szCs w:val="24"/>
        </w:rPr>
        <w:t>0.66) followed by diet T</w:t>
      </w:r>
      <w:r w:rsidRPr="00515FE1">
        <w:rPr>
          <w:rFonts w:ascii="Times New Roman" w:eastAsia="Times New Roman" w:hAnsi="Times New Roman" w:cs="Times New Roman"/>
          <w:color w:val="000000"/>
          <w:sz w:val="24"/>
          <w:szCs w:val="24"/>
        </w:rPr>
        <w:t>2 (120.70±</w:t>
      </w:r>
      <w:r w:rsidRPr="00515FE1">
        <w:rPr>
          <w:rFonts w:ascii="Times New Roman" w:hAnsi="Times New Roman" w:cs="Times New Roman"/>
          <w:sz w:val="24"/>
          <w:szCs w:val="24"/>
        </w:rPr>
        <w:t xml:space="preserve"> </w:t>
      </w:r>
      <w:r w:rsidRPr="00515FE1">
        <w:rPr>
          <w:rFonts w:ascii="Times New Roman" w:hAnsi="Times New Roman" w:cs="Times New Roman"/>
          <w:color w:val="000000"/>
          <w:sz w:val="24"/>
          <w:szCs w:val="24"/>
        </w:rPr>
        <w:t>0.17)</w:t>
      </w:r>
      <w:r w:rsidR="00025040">
        <w:rPr>
          <w:rFonts w:ascii="Times New Roman" w:hAnsi="Times New Roman" w:cs="Times New Roman"/>
          <w:color w:val="000000"/>
          <w:sz w:val="24"/>
          <w:szCs w:val="24"/>
        </w:rPr>
        <w:t xml:space="preserve"> while least in those fed diet T</w:t>
      </w:r>
      <w:r w:rsidRPr="00515FE1">
        <w:rPr>
          <w:rFonts w:ascii="Times New Roman" w:hAnsi="Times New Roman" w:cs="Times New Roman"/>
          <w:color w:val="000000"/>
          <w:sz w:val="24"/>
          <w:szCs w:val="24"/>
        </w:rPr>
        <w:t>4 (</w:t>
      </w:r>
      <w:r w:rsidRPr="00515FE1">
        <w:rPr>
          <w:rFonts w:ascii="Times New Roman" w:eastAsia="Times New Roman" w:hAnsi="Times New Roman" w:cs="Times New Roman"/>
          <w:color w:val="000000"/>
          <w:sz w:val="24"/>
          <w:szCs w:val="24"/>
        </w:rPr>
        <w:t>56.87</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0.71</w:t>
      </w:r>
      <w:r w:rsidR="003441D5">
        <w:rPr>
          <w:rFonts w:ascii="Times New Roman" w:hAnsi="Times New Roman" w:cs="Times New Roman"/>
          <w:sz w:val="24"/>
          <w:szCs w:val="24"/>
        </w:rPr>
        <w:t>). The</w:t>
      </w:r>
      <w:r w:rsidR="00025040">
        <w:rPr>
          <w:rFonts w:ascii="Times New Roman" w:hAnsi="Times New Roman" w:cs="Times New Roman"/>
          <w:sz w:val="24"/>
          <w:szCs w:val="24"/>
        </w:rPr>
        <w:t>re were</w:t>
      </w:r>
      <w:r w:rsidRPr="00515FE1">
        <w:rPr>
          <w:rFonts w:ascii="Times New Roman" w:hAnsi="Times New Roman" w:cs="Times New Roman"/>
          <w:sz w:val="24"/>
          <w:szCs w:val="24"/>
        </w:rPr>
        <w:t xml:space="preserve"> a significant difference between the weight gain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varying percentage inclusions of </w:t>
      </w:r>
      <w:r w:rsidR="003441D5" w:rsidRPr="003441D5">
        <w:rPr>
          <w:rFonts w:ascii="Times New Roman" w:hAnsi="Times New Roman" w:cs="Times New Roman"/>
          <w:sz w:val="24"/>
          <w:szCs w:val="24"/>
        </w:rPr>
        <w:t>M</w:t>
      </w:r>
      <w:r w:rsidR="003441D5">
        <w:rPr>
          <w:rFonts w:ascii="Times New Roman" w:hAnsi="Times New Roman" w:cs="Times New Roman"/>
          <w:sz w:val="24"/>
          <w:szCs w:val="24"/>
        </w:rPr>
        <w:t>S</w:t>
      </w:r>
      <w:r w:rsidR="003441D5" w:rsidRPr="003441D5">
        <w:rPr>
          <w:rFonts w:ascii="Times New Roman" w:hAnsi="Times New Roman" w:cs="Times New Roman"/>
          <w:sz w:val="24"/>
          <w:szCs w:val="24"/>
        </w:rPr>
        <w:t>M</w:t>
      </w:r>
      <w:r w:rsidRPr="00515FE1">
        <w:rPr>
          <w:rFonts w:ascii="Times New Roman" w:hAnsi="Times New Roman" w:cs="Times New Roman"/>
          <w:sz w:val="24"/>
          <w:szCs w:val="24"/>
        </w:rPr>
        <w:t xml:space="preserve"> (P=0.00) at 5% level of significance.</w:t>
      </w:r>
    </w:p>
    <w:p w14:paraId="14D9DF93"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253C8EE1" wp14:editId="1F421FDD">
            <wp:extent cx="5082639" cy="2458192"/>
            <wp:effectExtent l="0" t="0" r="0" b="0"/>
            <wp:docPr id="1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79506FF" w14:textId="77777777" w:rsidR="006413F0"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Figure 3: Mean Weight gain of </w:t>
      </w:r>
      <w:r w:rsidRPr="00515FE1">
        <w:rPr>
          <w:rFonts w:ascii="Times New Roman" w:hAnsi="Times New Roman" w:cs="Times New Roman"/>
          <w:b/>
          <w:i/>
          <w:sz w:val="24"/>
          <w:szCs w:val="24"/>
        </w:rPr>
        <w:t>C</w:t>
      </w:r>
      <w:r w:rsidR="00A035B1">
        <w:rPr>
          <w:rFonts w:ascii="Times New Roman" w:hAnsi="Times New Roman" w:cs="Times New Roman"/>
          <w:b/>
          <w:i/>
          <w:sz w:val="24"/>
          <w:szCs w:val="24"/>
        </w:rPr>
        <w:t xml:space="preserve">. </w:t>
      </w:r>
      <w:r w:rsidRPr="00515FE1">
        <w:rPr>
          <w:rFonts w:ascii="Times New Roman" w:hAnsi="Times New Roman" w:cs="Times New Roman"/>
          <w:b/>
          <w:i/>
          <w:sz w:val="24"/>
          <w:szCs w:val="24"/>
        </w:rPr>
        <w:t>gariepinus</w:t>
      </w:r>
      <w:r w:rsidR="006413F0">
        <w:rPr>
          <w:rFonts w:ascii="Times New Roman" w:hAnsi="Times New Roman" w:cs="Times New Roman"/>
          <w:b/>
          <w:sz w:val="24"/>
          <w:szCs w:val="24"/>
        </w:rPr>
        <w:t xml:space="preserve"> f</w:t>
      </w:r>
      <w:r w:rsidRPr="00515FE1">
        <w:rPr>
          <w:rFonts w:ascii="Times New Roman" w:hAnsi="Times New Roman" w:cs="Times New Roman"/>
          <w:b/>
          <w:sz w:val="24"/>
          <w:szCs w:val="24"/>
        </w:rPr>
        <w:t>ed different Inclusion</w:t>
      </w:r>
      <w:r w:rsidR="006413F0">
        <w:rPr>
          <w:rFonts w:ascii="Times New Roman" w:hAnsi="Times New Roman" w:cs="Times New Roman"/>
          <w:b/>
          <w:sz w:val="24"/>
          <w:szCs w:val="24"/>
        </w:rPr>
        <w:t xml:space="preserve"> level </w:t>
      </w:r>
      <w:r w:rsidRPr="00515FE1">
        <w:rPr>
          <w:rFonts w:ascii="Times New Roman" w:hAnsi="Times New Roman" w:cs="Times New Roman"/>
          <w:b/>
          <w:sz w:val="24"/>
          <w:szCs w:val="24"/>
        </w:rPr>
        <w:t xml:space="preserve">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w:t>
      </w:r>
    </w:p>
    <w:p w14:paraId="0562D077" w14:textId="6B3A2885" w:rsidR="00824E62" w:rsidRPr="00515FE1" w:rsidRDefault="00824E62" w:rsidP="006413F0">
      <w:pPr>
        <w:spacing w:line="240" w:lineRule="auto"/>
        <w:ind w:firstLine="720"/>
        <w:jc w:val="both"/>
        <w:rPr>
          <w:rFonts w:ascii="Times New Roman" w:hAnsi="Times New Roman" w:cs="Times New Roman"/>
          <w:sz w:val="24"/>
          <w:szCs w:val="24"/>
        </w:rPr>
      </w:pPr>
      <w:r w:rsidRPr="00515FE1">
        <w:rPr>
          <w:rFonts w:ascii="Times New Roman" w:hAnsi="Times New Roman" w:cs="Times New Roman"/>
          <w:b/>
          <w:sz w:val="24"/>
          <w:szCs w:val="24"/>
        </w:rPr>
        <w:t>seed Meal for 10 Weeks</w:t>
      </w:r>
    </w:p>
    <w:p w14:paraId="3AE41257"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Percentage weight gain</w:t>
      </w:r>
    </w:p>
    <w:p w14:paraId="5AA0546B" w14:textId="40D96EB2"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The result in figure 4 revealed that the fingerlings fed with diet T2 had the highest percentage weight gain (</w:t>
      </w:r>
      <w:r w:rsidRPr="00515FE1">
        <w:rPr>
          <w:rFonts w:ascii="Times New Roman" w:eastAsia="Times New Roman" w:hAnsi="Times New Roman" w:cs="Times New Roman"/>
          <w:color w:val="000000"/>
          <w:sz w:val="24"/>
          <w:szCs w:val="24"/>
        </w:rPr>
        <w:t>505.76</w:t>
      </w:r>
      <w:r w:rsidRPr="00515FE1">
        <w:rPr>
          <w:rFonts w:ascii="Times New Roman" w:hAnsi="Times New Roman" w:cs="Times New Roman"/>
          <w:sz w:val="24"/>
          <w:szCs w:val="24"/>
        </w:rPr>
        <w:t>%) followed by those fed with the control diet (</w:t>
      </w:r>
      <w:r w:rsidRPr="00515FE1">
        <w:rPr>
          <w:rFonts w:ascii="Times New Roman" w:eastAsia="Times New Roman" w:hAnsi="Times New Roman" w:cs="Times New Roman"/>
          <w:color w:val="000000"/>
          <w:sz w:val="24"/>
          <w:szCs w:val="24"/>
        </w:rPr>
        <w:t>489.74</w:t>
      </w:r>
      <w:r w:rsidRPr="00515FE1">
        <w:rPr>
          <w:rFonts w:ascii="Times New Roman" w:hAnsi="Times New Roman" w:cs="Times New Roman"/>
          <w:sz w:val="24"/>
          <w:szCs w:val="24"/>
        </w:rPr>
        <w:t xml:space="preserve">%) </w:t>
      </w:r>
      <w:r w:rsidR="0055574E">
        <w:rPr>
          <w:rFonts w:ascii="Times New Roman" w:hAnsi="Times New Roman" w:cs="Times New Roman"/>
          <w:sz w:val="24"/>
          <w:szCs w:val="24"/>
        </w:rPr>
        <w:t>while least in those fed with T</w:t>
      </w:r>
      <w:r w:rsidRPr="00515FE1">
        <w:rPr>
          <w:rFonts w:ascii="Times New Roman" w:hAnsi="Times New Roman" w:cs="Times New Roman"/>
          <w:sz w:val="24"/>
          <w:szCs w:val="24"/>
        </w:rPr>
        <w:t>4 (</w:t>
      </w:r>
      <w:r w:rsidRPr="00515FE1">
        <w:rPr>
          <w:rFonts w:ascii="Times New Roman" w:eastAsia="Times New Roman" w:hAnsi="Times New Roman" w:cs="Times New Roman"/>
          <w:color w:val="000000"/>
          <w:sz w:val="24"/>
          <w:szCs w:val="24"/>
        </w:rPr>
        <w:t>296.55%).</w:t>
      </w:r>
      <w:r w:rsidR="00B10BEB" w:rsidRPr="00515FE1">
        <w:rPr>
          <w:rFonts w:ascii="Times New Roman" w:hAnsi="Times New Roman" w:cs="Times New Roman"/>
          <w:sz w:val="24"/>
          <w:szCs w:val="24"/>
        </w:rPr>
        <w:t xml:space="preserve"> </w:t>
      </w:r>
      <w:r w:rsidR="003441D5">
        <w:rPr>
          <w:rFonts w:ascii="Times New Roman" w:hAnsi="Times New Roman" w:cs="Times New Roman"/>
          <w:sz w:val="24"/>
          <w:szCs w:val="24"/>
        </w:rPr>
        <w:t>T</w:t>
      </w:r>
      <w:r w:rsidRPr="00515FE1">
        <w:rPr>
          <w:rFonts w:ascii="Times New Roman" w:hAnsi="Times New Roman" w:cs="Times New Roman"/>
          <w:sz w:val="24"/>
          <w:szCs w:val="24"/>
        </w:rPr>
        <w:t xml:space="preserve">here was a significant difference between the percentage weight gain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(P=0.00) at 5% level of significance.</w:t>
      </w:r>
    </w:p>
    <w:p w14:paraId="53D36B48" w14:textId="77777777" w:rsidR="00824E62" w:rsidRPr="00515FE1" w:rsidRDefault="00824E62" w:rsidP="00824E62">
      <w:pPr>
        <w:spacing w:line="240" w:lineRule="auto"/>
        <w:jc w:val="both"/>
        <w:rPr>
          <w:rFonts w:ascii="Times New Roman" w:hAnsi="Times New Roman" w:cs="Times New Roman"/>
          <w:b/>
          <w:sz w:val="24"/>
          <w:szCs w:val="24"/>
        </w:rPr>
      </w:pPr>
    </w:p>
    <w:p w14:paraId="70C77DE6" w14:textId="77777777"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46CD17C2" wp14:editId="45154957">
            <wp:extent cx="5969635" cy="2832265"/>
            <wp:effectExtent l="0" t="0" r="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631842" w14:textId="77777777" w:rsidR="00DB7931" w:rsidRDefault="00824E62" w:rsidP="00824E62">
      <w:pPr>
        <w:spacing w:line="240" w:lineRule="auto"/>
        <w:jc w:val="both"/>
        <w:rPr>
          <w:rFonts w:ascii="Times New Roman" w:hAnsi="Times New Roman" w:cs="Times New Roman"/>
          <w:b/>
          <w:i/>
          <w:sz w:val="24"/>
          <w:szCs w:val="24"/>
        </w:rPr>
      </w:pPr>
      <w:r w:rsidRPr="00515FE1">
        <w:rPr>
          <w:rFonts w:ascii="Times New Roman" w:hAnsi="Times New Roman" w:cs="Times New Roman"/>
          <w:b/>
          <w:sz w:val="24"/>
          <w:szCs w:val="24"/>
        </w:rPr>
        <w:t xml:space="preserve">Figure 4: Percentage Weight Gain of </w:t>
      </w:r>
      <w:r w:rsidRPr="00515FE1">
        <w:rPr>
          <w:rFonts w:ascii="Times New Roman" w:hAnsi="Times New Roman" w:cs="Times New Roman"/>
          <w:b/>
          <w:i/>
          <w:sz w:val="24"/>
          <w:szCs w:val="24"/>
        </w:rPr>
        <w:t xml:space="preserve">Clarias gariepinus </w:t>
      </w:r>
      <w:r w:rsidRPr="00515FE1">
        <w:rPr>
          <w:rFonts w:ascii="Times New Roman" w:hAnsi="Times New Roman" w:cs="Times New Roman"/>
          <w:b/>
          <w:sz w:val="24"/>
          <w:szCs w:val="24"/>
        </w:rPr>
        <w:t xml:space="preserve">Fed </w:t>
      </w:r>
      <w:r w:rsidR="00DB7931">
        <w:rPr>
          <w:rFonts w:ascii="Times New Roman" w:hAnsi="Times New Roman" w:cs="Times New Roman"/>
          <w:b/>
          <w:sz w:val="24"/>
          <w:szCs w:val="24"/>
        </w:rPr>
        <w:t>different i</w:t>
      </w:r>
      <w:r w:rsidRPr="00515FE1">
        <w:rPr>
          <w:rFonts w:ascii="Times New Roman" w:hAnsi="Times New Roman" w:cs="Times New Roman"/>
          <w:b/>
          <w:sz w:val="24"/>
          <w:szCs w:val="24"/>
        </w:rPr>
        <w:t xml:space="preserve">nclusion </w:t>
      </w:r>
      <w:r w:rsidR="00DB7931">
        <w:rPr>
          <w:rFonts w:ascii="Times New Roman" w:hAnsi="Times New Roman" w:cs="Times New Roman"/>
          <w:b/>
          <w:sz w:val="24"/>
          <w:szCs w:val="24"/>
        </w:rPr>
        <w:t xml:space="preserve">level </w:t>
      </w:r>
      <w:r w:rsidRPr="00515FE1">
        <w:rPr>
          <w:rFonts w:ascii="Times New Roman" w:hAnsi="Times New Roman" w:cs="Times New Roman"/>
          <w:b/>
          <w:sz w:val="24"/>
          <w:szCs w:val="24"/>
        </w:rPr>
        <w:t xml:space="preserve">of </w:t>
      </w:r>
      <w:r w:rsidRPr="00515FE1">
        <w:rPr>
          <w:rFonts w:ascii="Times New Roman" w:hAnsi="Times New Roman" w:cs="Times New Roman"/>
          <w:b/>
          <w:i/>
          <w:sz w:val="24"/>
          <w:szCs w:val="24"/>
        </w:rPr>
        <w:t xml:space="preserve">M. </w:t>
      </w:r>
    </w:p>
    <w:p w14:paraId="3035CB1B" w14:textId="7D11A2E9" w:rsidR="00824E62" w:rsidRPr="00515FE1" w:rsidRDefault="00DB7931" w:rsidP="00DB7931">
      <w:pPr>
        <w:spacing w:line="240" w:lineRule="auto"/>
        <w:ind w:left="720"/>
        <w:jc w:val="both"/>
        <w:rPr>
          <w:rFonts w:ascii="Times New Roman" w:hAnsi="Times New Roman" w:cs="Times New Roman"/>
          <w:b/>
          <w:sz w:val="24"/>
          <w:szCs w:val="24"/>
        </w:rPr>
      </w:pPr>
      <w:r>
        <w:rPr>
          <w:rFonts w:ascii="Times New Roman" w:hAnsi="Times New Roman" w:cs="Times New Roman"/>
          <w:b/>
          <w:i/>
          <w:sz w:val="24"/>
          <w:szCs w:val="24"/>
        </w:rPr>
        <w:t xml:space="preserve">      </w:t>
      </w:r>
      <w:r w:rsidR="00824E62" w:rsidRPr="00515FE1">
        <w:rPr>
          <w:rFonts w:ascii="Times New Roman" w:hAnsi="Times New Roman" w:cs="Times New Roman"/>
          <w:b/>
          <w:i/>
          <w:sz w:val="24"/>
          <w:szCs w:val="24"/>
        </w:rPr>
        <w:t>oleifera</w:t>
      </w:r>
      <w:r w:rsidR="00824E62" w:rsidRPr="00515FE1">
        <w:rPr>
          <w:rFonts w:ascii="Times New Roman" w:hAnsi="Times New Roman" w:cs="Times New Roman"/>
          <w:b/>
          <w:sz w:val="24"/>
          <w:szCs w:val="24"/>
        </w:rPr>
        <w:t xml:space="preserve"> seed Meal for 10 Weeks</w:t>
      </w:r>
    </w:p>
    <w:p w14:paraId="0D2C68B7" w14:textId="77777777" w:rsidR="00CD6BC4" w:rsidRDefault="00CD6BC4" w:rsidP="00824E62">
      <w:pPr>
        <w:spacing w:line="240" w:lineRule="auto"/>
        <w:rPr>
          <w:rFonts w:ascii="Times New Roman" w:eastAsia="Calibri" w:hAnsi="Times New Roman" w:cs="Times New Roman"/>
          <w:b/>
          <w:sz w:val="24"/>
          <w:szCs w:val="24"/>
        </w:rPr>
      </w:pPr>
    </w:p>
    <w:p w14:paraId="74577488" w14:textId="77777777" w:rsidR="00824E62" w:rsidRPr="00515FE1" w:rsidRDefault="00824E62" w:rsidP="00824E62">
      <w:pPr>
        <w:spacing w:line="240" w:lineRule="auto"/>
        <w:rPr>
          <w:rFonts w:ascii="Times New Roman" w:eastAsia="Calibri" w:hAnsi="Times New Roman" w:cs="Times New Roman"/>
          <w:b/>
          <w:sz w:val="24"/>
          <w:szCs w:val="24"/>
        </w:rPr>
      </w:pPr>
      <w:r w:rsidRPr="00515FE1">
        <w:rPr>
          <w:rFonts w:ascii="Times New Roman" w:eastAsia="Calibri" w:hAnsi="Times New Roman" w:cs="Times New Roman"/>
          <w:b/>
          <w:sz w:val="24"/>
          <w:szCs w:val="24"/>
        </w:rPr>
        <w:t>Length Increase</w:t>
      </w:r>
    </w:p>
    <w:p w14:paraId="5A1E7892" w14:textId="109F28A7" w:rsidR="008C3E8D"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data presented in </w:t>
      </w:r>
      <w:r w:rsidR="00CA5F63">
        <w:rPr>
          <w:rFonts w:ascii="Times New Roman" w:hAnsi="Times New Roman" w:cs="Times New Roman"/>
          <w:sz w:val="24"/>
          <w:szCs w:val="24"/>
        </w:rPr>
        <w:t xml:space="preserve">figure </w:t>
      </w:r>
      <w:r w:rsidR="00874F0B">
        <w:rPr>
          <w:rFonts w:ascii="Times New Roman" w:hAnsi="Times New Roman" w:cs="Times New Roman"/>
          <w:sz w:val="24"/>
          <w:szCs w:val="24"/>
        </w:rPr>
        <w:t>5</w:t>
      </w:r>
      <w:r w:rsidRPr="00515FE1">
        <w:rPr>
          <w:rFonts w:ascii="Times New Roman" w:hAnsi="Times New Roman" w:cs="Times New Roman"/>
          <w:sz w:val="24"/>
          <w:szCs w:val="24"/>
        </w:rPr>
        <w:t xml:space="preserve"> shows that the highest length increase was recorde</w:t>
      </w:r>
      <w:r w:rsidR="00C74C3D">
        <w:rPr>
          <w:rFonts w:ascii="Times New Roman" w:hAnsi="Times New Roman" w:cs="Times New Roman"/>
          <w:sz w:val="24"/>
          <w:szCs w:val="24"/>
        </w:rPr>
        <w:t>d by the fingerlings fed diet T</w:t>
      </w:r>
      <w:r w:rsidRPr="00515FE1">
        <w:rPr>
          <w:rFonts w:ascii="Times New Roman" w:hAnsi="Times New Roman" w:cs="Times New Roman"/>
          <w:sz w:val="24"/>
          <w:szCs w:val="24"/>
        </w:rPr>
        <w:t>2 (</w:t>
      </w:r>
      <w:r w:rsidRPr="00515FE1">
        <w:rPr>
          <w:rFonts w:ascii="Times New Roman" w:eastAsia="Times New Roman" w:hAnsi="Times New Roman" w:cs="Times New Roman"/>
          <w:color w:val="000000"/>
          <w:sz w:val="24"/>
          <w:szCs w:val="24"/>
        </w:rPr>
        <w:t>18.90</w:t>
      </w:r>
      <w:r w:rsidRPr="00515FE1">
        <w:rPr>
          <w:rFonts w:ascii="Times New Roman" w:hAnsi="Times New Roman" w:cs="Times New Roman"/>
          <w:sz w:val="24"/>
          <w:szCs w:val="24"/>
        </w:rPr>
        <w:t>±4</w:t>
      </w:r>
      <w:r w:rsidRPr="00515FE1">
        <w:rPr>
          <w:rFonts w:ascii="Times New Roman" w:eastAsia="Times New Roman" w:hAnsi="Times New Roman" w:cs="Times New Roman"/>
          <w:color w:val="000000"/>
          <w:sz w:val="24"/>
          <w:szCs w:val="24"/>
        </w:rPr>
        <w:t>.72) followed by diet T1 (17.57±</w:t>
      </w:r>
      <w:r w:rsidRPr="00515FE1">
        <w:rPr>
          <w:rFonts w:ascii="Times New Roman" w:hAnsi="Times New Roman" w:cs="Times New Roman"/>
          <w:sz w:val="24"/>
          <w:szCs w:val="24"/>
        </w:rPr>
        <w:t xml:space="preserve"> 2</w:t>
      </w:r>
      <w:r w:rsidRPr="00515FE1">
        <w:rPr>
          <w:rFonts w:ascii="Times New Roman" w:hAnsi="Times New Roman" w:cs="Times New Roman"/>
          <w:color w:val="000000"/>
          <w:sz w:val="24"/>
          <w:szCs w:val="24"/>
        </w:rPr>
        <w:t>.62)</w:t>
      </w:r>
      <w:r w:rsidR="00C74C3D">
        <w:rPr>
          <w:rFonts w:ascii="Times New Roman" w:hAnsi="Times New Roman" w:cs="Times New Roman"/>
          <w:color w:val="000000"/>
          <w:sz w:val="24"/>
          <w:szCs w:val="24"/>
        </w:rPr>
        <w:t xml:space="preserve"> while least in those of diet T</w:t>
      </w:r>
      <w:r w:rsidRPr="00515FE1">
        <w:rPr>
          <w:rFonts w:ascii="Times New Roman" w:hAnsi="Times New Roman" w:cs="Times New Roman"/>
          <w:color w:val="000000"/>
          <w:sz w:val="24"/>
          <w:szCs w:val="24"/>
        </w:rPr>
        <w:t>7 (</w:t>
      </w:r>
      <w:r w:rsidRPr="00515FE1">
        <w:rPr>
          <w:rFonts w:ascii="Times New Roman" w:eastAsia="Times New Roman" w:hAnsi="Times New Roman" w:cs="Times New Roman"/>
          <w:color w:val="000000"/>
          <w:sz w:val="24"/>
          <w:szCs w:val="24"/>
        </w:rPr>
        <w:t>10.73</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0.61</w:t>
      </w:r>
      <w:r w:rsidR="003441D5">
        <w:rPr>
          <w:rFonts w:ascii="Times New Roman" w:hAnsi="Times New Roman" w:cs="Times New Roman"/>
          <w:sz w:val="24"/>
          <w:szCs w:val="24"/>
        </w:rPr>
        <w:t>). Th</w:t>
      </w:r>
      <w:r w:rsidRPr="00515FE1">
        <w:rPr>
          <w:rFonts w:ascii="Times New Roman" w:hAnsi="Times New Roman" w:cs="Times New Roman"/>
          <w:sz w:val="24"/>
          <w:szCs w:val="24"/>
        </w:rPr>
        <w:t xml:space="preserve">ere was a significant difference between the length increase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varying percentage inclusions of </w:t>
      </w:r>
      <w:r w:rsidR="000F3CF2" w:rsidRPr="000F3CF2">
        <w:rPr>
          <w:rFonts w:ascii="Times New Roman" w:hAnsi="Times New Roman" w:cs="Times New Roman"/>
          <w:sz w:val="24"/>
          <w:szCs w:val="24"/>
        </w:rPr>
        <w:t>MSM</w:t>
      </w:r>
      <w:r w:rsidRPr="00515FE1">
        <w:rPr>
          <w:rFonts w:ascii="Times New Roman" w:hAnsi="Times New Roman" w:cs="Times New Roman"/>
          <w:sz w:val="24"/>
          <w:szCs w:val="24"/>
        </w:rPr>
        <w:t xml:space="preserve"> (P=0.00).</w:t>
      </w:r>
    </w:p>
    <w:p w14:paraId="5E0459EB" w14:textId="77777777" w:rsidR="008C3E8D" w:rsidRDefault="008C3E8D" w:rsidP="00824E62">
      <w:pPr>
        <w:spacing w:line="240" w:lineRule="auto"/>
        <w:jc w:val="both"/>
        <w:rPr>
          <w:rFonts w:ascii="Times New Roman" w:hAnsi="Times New Roman" w:cs="Times New Roman"/>
          <w:sz w:val="24"/>
          <w:szCs w:val="24"/>
        </w:rPr>
      </w:pPr>
    </w:p>
    <w:p w14:paraId="0CCBAC0A" w14:textId="77777777" w:rsidR="0093050E" w:rsidRDefault="00824E62" w:rsidP="00824E62">
      <w:pPr>
        <w:autoSpaceDE w:val="0"/>
        <w:autoSpaceDN w:val="0"/>
        <w:adjustRightInd w:val="0"/>
        <w:spacing w:line="240" w:lineRule="auto"/>
        <w:rPr>
          <w:rFonts w:ascii="Times New Roman" w:hAnsi="Times New Roman" w:cs="Times New Roman"/>
          <w:b/>
          <w:sz w:val="24"/>
          <w:szCs w:val="24"/>
        </w:rPr>
      </w:pPr>
      <w:r w:rsidRPr="00515FE1">
        <w:rPr>
          <w:rFonts w:ascii="Times New Roman" w:hAnsi="Times New Roman" w:cs="Times New Roman"/>
          <w:bCs/>
          <w:noProof/>
          <w:sz w:val="24"/>
          <w:szCs w:val="24"/>
        </w:rPr>
        <w:drawing>
          <wp:anchor distT="0" distB="0" distL="114300" distR="114300" simplePos="0" relativeHeight="251659264" behindDoc="0" locked="0" layoutInCell="1" allowOverlap="1" wp14:anchorId="5CAB5C9B" wp14:editId="55C6A2AF">
            <wp:simplePos x="0" y="0"/>
            <wp:positionH relativeFrom="column">
              <wp:posOffset>17145</wp:posOffset>
            </wp:positionH>
            <wp:positionV relativeFrom="paragraph">
              <wp:posOffset>0</wp:posOffset>
            </wp:positionV>
            <wp:extent cx="5608955" cy="3516630"/>
            <wp:effectExtent l="0" t="0" r="0" b="7620"/>
            <wp:wrapSquare wrapText="bothSides"/>
            <wp:docPr id="3"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515FE1">
        <w:rPr>
          <w:rFonts w:ascii="Times New Roman" w:hAnsi="Times New Roman" w:cs="Times New Roman"/>
          <w:bCs/>
          <w:sz w:val="24"/>
          <w:szCs w:val="24"/>
        </w:rPr>
        <w:br w:type="textWrapping" w:clear="all"/>
      </w:r>
      <w:r w:rsidRPr="00515FE1">
        <w:rPr>
          <w:rFonts w:ascii="Times New Roman" w:hAnsi="Times New Roman" w:cs="Times New Roman"/>
          <w:b/>
          <w:sz w:val="24"/>
          <w:szCs w:val="24"/>
        </w:rPr>
        <w:t xml:space="preserve">Figure </w:t>
      </w:r>
      <w:r w:rsidR="00874F0B">
        <w:rPr>
          <w:rFonts w:ascii="Times New Roman" w:hAnsi="Times New Roman" w:cs="Times New Roman"/>
          <w:b/>
          <w:sz w:val="24"/>
          <w:szCs w:val="24"/>
        </w:rPr>
        <w:t>5</w:t>
      </w:r>
      <w:r w:rsidRPr="00515FE1">
        <w:rPr>
          <w:rFonts w:ascii="Times New Roman" w:hAnsi="Times New Roman" w:cs="Times New Roman"/>
          <w:b/>
          <w:sz w:val="24"/>
          <w:szCs w:val="24"/>
        </w:rPr>
        <w:t xml:space="preserve">: Mean length increase (cm) of </w:t>
      </w:r>
      <w:r w:rsidR="009065DA">
        <w:rPr>
          <w:rFonts w:ascii="Times New Roman" w:hAnsi="Times New Roman" w:cs="Times New Roman"/>
          <w:b/>
          <w:i/>
          <w:sz w:val="24"/>
          <w:szCs w:val="24"/>
        </w:rPr>
        <w:t>C.</w:t>
      </w:r>
      <w:r w:rsidRPr="00515FE1">
        <w:rPr>
          <w:rFonts w:ascii="Times New Roman" w:hAnsi="Times New Roman" w:cs="Times New Roman"/>
          <w:b/>
          <w:i/>
          <w:sz w:val="24"/>
          <w:szCs w:val="24"/>
        </w:rPr>
        <w:t xml:space="preserve"> gariepinus </w:t>
      </w:r>
      <w:r w:rsidRPr="00515FE1">
        <w:rPr>
          <w:rFonts w:ascii="Times New Roman" w:hAnsi="Times New Roman" w:cs="Times New Roman"/>
          <w:b/>
          <w:sz w:val="24"/>
          <w:szCs w:val="24"/>
        </w:rPr>
        <w:t xml:space="preserve">Fed with different </w:t>
      </w:r>
      <w:r w:rsidR="009A65BC">
        <w:rPr>
          <w:rFonts w:ascii="Times New Roman" w:hAnsi="Times New Roman" w:cs="Times New Roman"/>
          <w:b/>
          <w:sz w:val="24"/>
          <w:szCs w:val="24"/>
        </w:rPr>
        <w:t>i</w:t>
      </w:r>
      <w:r w:rsidRPr="00515FE1">
        <w:rPr>
          <w:rFonts w:ascii="Times New Roman" w:hAnsi="Times New Roman" w:cs="Times New Roman"/>
          <w:b/>
          <w:sz w:val="24"/>
          <w:szCs w:val="24"/>
        </w:rPr>
        <w:t>nclusion</w:t>
      </w:r>
      <w:r w:rsidR="00341B49">
        <w:rPr>
          <w:rFonts w:ascii="Times New Roman" w:hAnsi="Times New Roman" w:cs="Times New Roman"/>
          <w:b/>
          <w:sz w:val="24"/>
          <w:szCs w:val="24"/>
        </w:rPr>
        <w:t xml:space="preserve"> </w:t>
      </w:r>
      <w:r w:rsidR="009A65BC">
        <w:rPr>
          <w:rFonts w:ascii="Times New Roman" w:hAnsi="Times New Roman" w:cs="Times New Roman"/>
          <w:b/>
          <w:sz w:val="24"/>
          <w:szCs w:val="24"/>
        </w:rPr>
        <w:t>level</w:t>
      </w:r>
      <w:r w:rsidRPr="00515FE1">
        <w:rPr>
          <w:rFonts w:ascii="Times New Roman" w:hAnsi="Times New Roman" w:cs="Times New Roman"/>
          <w:b/>
          <w:sz w:val="24"/>
          <w:szCs w:val="24"/>
        </w:rPr>
        <w:t xml:space="preserve"> of </w:t>
      </w:r>
    </w:p>
    <w:p w14:paraId="67FA8740" w14:textId="3014D755" w:rsidR="00824E62" w:rsidRPr="00515FE1" w:rsidRDefault="0093050E" w:rsidP="0093050E">
      <w:pPr>
        <w:autoSpaceDE w:val="0"/>
        <w:autoSpaceDN w:val="0"/>
        <w:adjustRightInd w:val="0"/>
        <w:spacing w:line="240" w:lineRule="auto"/>
        <w:ind w:firstLine="720"/>
        <w:rPr>
          <w:rFonts w:ascii="Times New Roman" w:hAnsi="Times New Roman" w:cs="Times New Roman"/>
          <w:bCs/>
          <w:sz w:val="24"/>
          <w:szCs w:val="24"/>
        </w:rPr>
      </w:pPr>
      <w:r>
        <w:rPr>
          <w:rFonts w:ascii="Times New Roman" w:hAnsi="Times New Roman" w:cs="Times New Roman"/>
          <w:b/>
          <w:sz w:val="24"/>
          <w:szCs w:val="24"/>
        </w:rPr>
        <w:t xml:space="preserve">     </w:t>
      </w:r>
      <w:r w:rsidR="00824E62" w:rsidRPr="00515FE1">
        <w:rPr>
          <w:rFonts w:ascii="Times New Roman" w:hAnsi="Times New Roman" w:cs="Times New Roman"/>
          <w:b/>
          <w:i/>
          <w:sz w:val="24"/>
          <w:szCs w:val="24"/>
        </w:rPr>
        <w:t>M. oleifera</w:t>
      </w:r>
      <w:r w:rsidR="00824E62" w:rsidRPr="00515FE1">
        <w:rPr>
          <w:rFonts w:ascii="Times New Roman" w:hAnsi="Times New Roman" w:cs="Times New Roman"/>
          <w:b/>
          <w:sz w:val="24"/>
          <w:szCs w:val="24"/>
        </w:rPr>
        <w:t xml:space="preserve"> seed Meal for 10 Weeks</w:t>
      </w:r>
    </w:p>
    <w:p w14:paraId="11239E42"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Percentage length increase </w:t>
      </w:r>
    </w:p>
    <w:p w14:paraId="1E7B150F" w14:textId="79C84EF5"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result in </w:t>
      </w:r>
      <w:r w:rsidR="00E30D8D">
        <w:rPr>
          <w:rFonts w:ascii="Times New Roman" w:hAnsi="Times New Roman" w:cs="Times New Roman"/>
          <w:sz w:val="24"/>
          <w:szCs w:val="24"/>
        </w:rPr>
        <w:t xml:space="preserve">figure </w:t>
      </w:r>
      <w:r w:rsidR="00874F0B">
        <w:rPr>
          <w:rFonts w:ascii="Times New Roman" w:hAnsi="Times New Roman" w:cs="Times New Roman"/>
          <w:sz w:val="24"/>
          <w:szCs w:val="24"/>
        </w:rPr>
        <w:t>6</w:t>
      </w:r>
      <w:r w:rsidRPr="00515FE1">
        <w:rPr>
          <w:rFonts w:ascii="Times New Roman" w:hAnsi="Times New Roman" w:cs="Times New Roman"/>
          <w:sz w:val="24"/>
          <w:szCs w:val="24"/>
        </w:rPr>
        <w:t xml:space="preserve"> revealed that the fingerlings fed with diet T2 had the highest percentage length increase (</w:t>
      </w:r>
      <w:r w:rsidRPr="00515FE1">
        <w:rPr>
          <w:rFonts w:ascii="Times New Roman" w:eastAsia="Times New Roman" w:hAnsi="Times New Roman" w:cs="Times New Roman"/>
          <w:color w:val="000000"/>
          <w:sz w:val="24"/>
          <w:szCs w:val="24"/>
        </w:rPr>
        <w:t>146.42±48.71</w:t>
      </w:r>
      <w:r w:rsidRPr="00515FE1">
        <w:rPr>
          <w:rFonts w:ascii="Times New Roman" w:hAnsi="Times New Roman" w:cs="Times New Roman"/>
          <w:sz w:val="24"/>
          <w:szCs w:val="24"/>
        </w:rPr>
        <w:t>%) followed by those fed with the control diet (</w:t>
      </w:r>
      <w:r w:rsidRPr="00515FE1">
        <w:rPr>
          <w:rFonts w:ascii="Times New Roman" w:eastAsia="Times New Roman" w:hAnsi="Times New Roman" w:cs="Times New Roman"/>
          <w:color w:val="000000"/>
          <w:sz w:val="24"/>
          <w:szCs w:val="24"/>
        </w:rPr>
        <w:t>128.84±24.12</w:t>
      </w:r>
      <w:r w:rsidRPr="00515FE1">
        <w:rPr>
          <w:rFonts w:ascii="Times New Roman" w:hAnsi="Times New Roman" w:cs="Times New Roman"/>
          <w:sz w:val="24"/>
          <w:szCs w:val="24"/>
        </w:rPr>
        <w:t>%) while least in those fed with T7 (</w:t>
      </w:r>
      <w:r w:rsidRPr="00515FE1">
        <w:rPr>
          <w:rFonts w:ascii="Times New Roman" w:eastAsia="Times New Roman" w:hAnsi="Times New Roman" w:cs="Times New Roman"/>
          <w:color w:val="000000"/>
          <w:sz w:val="24"/>
          <w:szCs w:val="24"/>
        </w:rPr>
        <w:t>80.80±10.58%).</w:t>
      </w:r>
      <w:r w:rsidR="00B10BEB" w:rsidRPr="00515FE1">
        <w:rPr>
          <w:rFonts w:ascii="Times New Roman" w:eastAsia="Times New Roman" w:hAnsi="Times New Roman" w:cs="Times New Roman"/>
          <w:color w:val="000000"/>
          <w:sz w:val="24"/>
          <w:szCs w:val="24"/>
        </w:rPr>
        <w:t xml:space="preserve"> </w:t>
      </w:r>
      <w:r w:rsidR="00F849E0">
        <w:rPr>
          <w:rFonts w:ascii="Times New Roman" w:eastAsia="Times New Roman" w:hAnsi="Times New Roman" w:cs="Times New Roman"/>
          <w:color w:val="000000"/>
          <w:sz w:val="24"/>
          <w:szCs w:val="24"/>
        </w:rPr>
        <w:t>T</w:t>
      </w:r>
      <w:r w:rsidRPr="00515FE1">
        <w:rPr>
          <w:rFonts w:ascii="Times New Roman" w:hAnsi="Times New Roman" w:cs="Times New Roman"/>
          <w:sz w:val="24"/>
          <w:szCs w:val="24"/>
        </w:rPr>
        <w:t xml:space="preserve">here was no significant difference between the percentage length increase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(P=0.54) at 5% level of significance.</w:t>
      </w:r>
    </w:p>
    <w:p w14:paraId="72E39412"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noProof/>
          <w:sz w:val="24"/>
          <w:szCs w:val="24"/>
        </w:rPr>
        <w:drawing>
          <wp:inline distT="0" distB="0" distL="0" distR="0" wp14:anchorId="3C1E5DA8" wp14:editId="1DD6F3D2">
            <wp:extent cx="4941277" cy="2822331"/>
            <wp:effectExtent l="0" t="0" r="0"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B47C83"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sz w:val="24"/>
          <w:szCs w:val="24"/>
        </w:rPr>
        <w:t xml:space="preserve">Figure </w:t>
      </w:r>
      <w:r w:rsidR="00874F0B">
        <w:rPr>
          <w:rFonts w:ascii="Times New Roman" w:hAnsi="Times New Roman" w:cs="Times New Roman"/>
          <w:sz w:val="24"/>
          <w:szCs w:val="24"/>
        </w:rPr>
        <w:t>6</w:t>
      </w:r>
      <w:r w:rsidRPr="00515FE1">
        <w:rPr>
          <w:rFonts w:ascii="Times New Roman" w:hAnsi="Times New Roman" w:cs="Times New Roman"/>
          <w:sz w:val="24"/>
          <w:szCs w:val="24"/>
        </w:rPr>
        <w:t xml:space="preserve">: Percentage length increase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w:t>
      </w:r>
    </w:p>
    <w:p w14:paraId="6A197EBC"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Specific Growth Rate</w:t>
      </w:r>
    </w:p>
    <w:p w14:paraId="6F1FE7A2" w14:textId="629405DE"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result in </w:t>
      </w:r>
      <w:r w:rsidR="007F141B">
        <w:rPr>
          <w:rFonts w:ascii="Times New Roman" w:hAnsi="Times New Roman" w:cs="Times New Roman"/>
          <w:sz w:val="24"/>
          <w:szCs w:val="24"/>
        </w:rPr>
        <w:t xml:space="preserve">figure </w:t>
      </w:r>
      <w:r w:rsidR="00874F0B">
        <w:rPr>
          <w:rFonts w:ascii="Times New Roman" w:hAnsi="Times New Roman" w:cs="Times New Roman"/>
          <w:sz w:val="24"/>
          <w:szCs w:val="24"/>
        </w:rPr>
        <w:t>7</w:t>
      </w:r>
      <w:r w:rsidRPr="00515FE1">
        <w:rPr>
          <w:rFonts w:ascii="Times New Roman" w:hAnsi="Times New Roman" w:cs="Times New Roman"/>
          <w:sz w:val="24"/>
          <w:szCs w:val="24"/>
        </w:rPr>
        <w:t xml:space="preserve"> revealed that the fingerlings fed with diet T1 had the highest specific growth rate (</w:t>
      </w:r>
      <w:r w:rsidRPr="00515FE1">
        <w:rPr>
          <w:rFonts w:ascii="Times New Roman" w:eastAsia="Times New Roman" w:hAnsi="Times New Roman" w:cs="Times New Roman"/>
          <w:color w:val="000000"/>
          <w:sz w:val="24"/>
          <w:szCs w:val="24"/>
        </w:rPr>
        <w:t>6.94</w:t>
      </w:r>
      <w:r w:rsidRPr="00515FE1">
        <w:rPr>
          <w:rFonts w:ascii="Times New Roman" w:hAnsi="Times New Roman" w:cs="Times New Roman"/>
          <w:b/>
          <w:bCs/>
          <w:kern w:val="28"/>
          <w:sz w:val="24"/>
          <w:szCs w:val="24"/>
        </w:rPr>
        <w:t>±</w:t>
      </w:r>
      <w:r w:rsidRPr="00515FE1">
        <w:rPr>
          <w:rFonts w:ascii="Times New Roman" w:hAnsi="Times New Roman" w:cs="Times New Roman"/>
          <w:bCs/>
          <w:kern w:val="28"/>
          <w:sz w:val="24"/>
          <w:szCs w:val="24"/>
        </w:rPr>
        <w:t>0.01</w:t>
      </w:r>
      <w:r w:rsidRPr="00515FE1">
        <w:rPr>
          <w:rFonts w:ascii="Times New Roman" w:hAnsi="Times New Roman" w:cs="Times New Roman"/>
          <w:sz w:val="24"/>
          <w:szCs w:val="24"/>
        </w:rPr>
        <w:t>) followed by those fed with diet T2 (</w:t>
      </w:r>
      <w:r w:rsidRPr="00515FE1">
        <w:rPr>
          <w:rFonts w:ascii="Times New Roman" w:eastAsia="Times New Roman" w:hAnsi="Times New Roman" w:cs="Times New Roman"/>
          <w:color w:val="000000"/>
          <w:sz w:val="24"/>
          <w:szCs w:val="24"/>
        </w:rPr>
        <w:t>6.85</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0.00</w:t>
      </w:r>
      <w:r w:rsidRPr="00515FE1">
        <w:rPr>
          <w:rFonts w:ascii="Times New Roman" w:hAnsi="Times New Roman" w:cs="Times New Roman"/>
          <w:sz w:val="24"/>
          <w:szCs w:val="24"/>
        </w:rPr>
        <w:t>) while least in th</w:t>
      </w:r>
      <w:r w:rsidR="00C042EC">
        <w:rPr>
          <w:rFonts w:ascii="Times New Roman" w:hAnsi="Times New Roman" w:cs="Times New Roman"/>
          <w:sz w:val="24"/>
          <w:szCs w:val="24"/>
        </w:rPr>
        <w:t>ose fed with T</w:t>
      </w:r>
      <w:r w:rsidRPr="00515FE1">
        <w:rPr>
          <w:rFonts w:ascii="Times New Roman" w:hAnsi="Times New Roman" w:cs="Times New Roman"/>
          <w:sz w:val="24"/>
          <w:szCs w:val="24"/>
        </w:rPr>
        <w:t>4 (</w:t>
      </w:r>
      <w:r w:rsidRPr="00515FE1">
        <w:rPr>
          <w:rFonts w:ascii="Times New Roman" w:eastAsia="Times New Roman" w:hAnsi="Times New Roman" w:cs="Times New Roman"/>
          <w:color w:val="000000"/>
          <w:sz w:val="24"/>
          <w:szCs w:val="24"/>
        </w:rPr>
        <w:t>5.77</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0.02).</w:t>
      </w:r>
      <w:r w:rsidR="00B10BEB" w:rsidRPr="00515FE1">
        <w:rPr>
          <w:rFonts w:ascii="Times New Roman" w:eastAsia="Times New Roman" w:hAnsi="Times New Roman" w:cs="Times New Roman"/>
          <w:color w:val="000000"/>
          <w:sz w:val="24"/>
          <w:szCs w:val="24"/>
        </w:rPr>
        <w:t xml:space="preserve"> </w:t>
      </w:r>
      <w:r w:rsidR="00351DF1">
        <w:rPr>
          <w:rFonts w:ascii="Times New Roman" w:hAnsi="Times New Roman" w:cs="Times New Roman"/>
          <w:sz w:val="24"/>
          <w:szCs w:val="24"/>
        </w:rPr>
        <w:t xml:space="preserve">There </w:t>
      </w:r>
      <w:r w:rsidRPr="00515FE1">
        <w:rPr>
          <w:rFonts w:ascii="Times New Roman" w:hAnsi="Times New Roman" w:cs="Times New Roman"/>
          <w:sz w:val="24"/>
          <w:szCs w:val="24"/>
        </w:rPr>
        <w:t xml:space="preserve">was a significant difference between the specific growth rate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(P=0.00) at 5% level of significance.</w:t>
      </w:r>
    </w:p>
    <w:p w14:paraId="36061CED"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noProof/>
          <w:sz w:val="24"/>
          <w:szCs w:val="24"/>
        </w:rPr>
        <w:drawing>
          <wp:inline distT="0" distB="0" distL="0" distR="0" wp14:anchorId="1F458578" wp14:editId="491E1367">
            <wp:extent cx="5503985" cy="2751992"/>
            <wp:effectExtent l="0" t="0" r="1905" b="10795"/>
            <wp:docPr id="1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90794E" w14:textId="77777777" w:rsidR="00824E62" w:rsidRPr="00515FE1" w:rsidRDefault="00824E62" w:rsidP="00824E62">
      <w:pPr>
        <w:autoSpaceDE w:val="0"/>
        <w:autoSpaceDN w:val="0"/>
        <w:adjustRightInd w:val="0"/>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 xml:space="preserve">Figure </w:t>
      </w:r>
      <w:r w:rsidR="00874F0B">
        <w:rPr>
          <w:rFonts w:ascii="Times New Roman" w:hAnsi="Times New Roman" w:cs="Times New Roman"/>
          <w:b/>
          <w:sz w:val="24"/>
          <w:szCs w:val="24"/>
        </w:rPr>
        <w:t>7</w:t>
      </w:r>
      <w:r w:rsidRPr="00515FE1">
        <w:rPr>
          <w:rFonts w:ascii="Times New Roman" w:hAnsi="Times New Roman" w:cs="Times New Roman"/>
          <w:b/>
          <w:sz w:val="24"/>
          <w:szCs w:val="24"/>
        </w:rPr>
        <w:t xml:space="preserve">: Specific Growth Rate of </w:t>
      </w:r>
      <w:r w:rsidRPr="00515FE1">
        <w:rPr>
          <w:rFonts w:ascii="Times New Roman" w:hAnsi="Times New Roman" w:cs="Times New Roman"/>
          <w:b/>
          <w:i/>
          <w:sz w:val="24"/>
          <w:szCs w:val="24"/>
        </w:rPr>
        <w:t xml:space="preserve">Clarias gariepinus </w:t>
      </w:r>
      <w:r w:rsidRPr="00515FE1">
        <w:rPr>
          <w:rFonts w:ascii="Times New Roman" w:hAnsi="Times New Roman" w:cs="Times New Roman"/>
          <w:b/>
          <w:sz w:val="24"/>
          <w:szCs w:val="24"/>
        </w:rPr>
        <w:t xml:space="preserve">Fed with different percentage Inclusion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 for 10 Weeks</w:t>
      </w:r>
    </w:p>
    <w:p w14:paraId="788A6A91" w14:textId="77777777" w:rsidR="00824E62" w:rsidRPr="00515FE1" w:rsidRDefault="00824E62" w:rsidP="00824E62">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Protein Efficiency Ratio</w:t>
      </w:r>
    </w:p>
    <w:p w14:paraId="71273695" w14:textId="5596E551" w:rsidR="00824E62" w:rsidRPr="00515FE1" w:rsidRDefault="00824E62" w:rsidP="00824E62">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data on protein efficiency ratio presented in table </w:t>
      </w:r>
      <w:r w:rsidR="00874F0B">
        <w:rPr>
          <w:rFonts w:ascii="Times New Roman" w:hAnsi="Times New Roman" w:cs="Times New Roman"/>
          <w:sz w:val="24"/>
          <w:szCs w:val="24"/>
        </w:rPr>
        <w:t>3</w:t>
      </w:r>
      <w:r w:rsidRPr="00515FE1">
        <w:rPr>
          <w:rFonts w:ascii="Times New Roman" w:hAnsi="Times New Roman" w:cs="Times New Roman"/>
          <w:sz w:val="24"/>
          <w:szCs w:val="24"/>
        </w:rPr>
        <w:t xml:space="preserve"> showed that the best value for protein efficiency ratio was recorded in the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with </w:t>
      </w:r>
      <w:r w:rsidR="00C042EC">
        <w:rPr>
          <w:rFonts w:ascii="Times New Roman" w:hAnsi="Times New Roman" w:cs="Times New Roman"/>
          <w:bCs/>
          <w:color w:val="000000"/>
          <w:sz w:val="24"/>
          <w:szCs w:val="24"/>
        </w:rPr>
        <w:t>diet T</w:t>
      </w:r>
      <w:r w:rsidRPr="00515FE1">
        <w:rPr>
          <w:rFonts w:ascii="Times New Roman" w:hAnsi="Times New Roman" w:cs="Times New Roman"/>
          <w:bCs/>
          <w:color w:val="000000"/>
          <w:sz w:val="24"/>
          <w:szCs w:val="24"/>
        </w:rPr>
        <w:t>2 (</w:t>
      </w:r>
      <w:r w:rsidRPr="00515FE1">
        <w:rPr>
          <w:rFonts w:ascii="Times New Roman" w:hAnsi="Times New Roman" w:cs="Times New Roman"/>
          <w:color w:val="000000"/>
          <w:sz w:val="24"/>
          <w:szCs w:val="24"/>
        </w:rPr>
        <w:t>2.98) wh</w:t>
      </w:r>
      <w:r w:rsidR="00C042EC">
        <w:rPr>
          <w:rFonts w:ascii="Times New Roman" w:hAnsi="Times New Roman" w:cs="Times New Roman"/>
          <w:color w:val="000000"/>
          <w:sz w:val="24"/>
          <w:szCs w:val="24"/>
        </w:rPr>
        <w:t>ile poorest in those fed diet T</w:t>
      </w:r>
      <w:r w:rsidRPr="00515FE1">
        <w:rPr>
          <w:rFonts w:ascii="Times New Roman" w:hAnsi="Times New Roman" w:cs="Times New Roman"/>
          <w:color w:val="000000"/>
          <w:sz w:val="24"/>
          <w:szCs w:val="24"/>
        </w:rPr>
        <w:t xml:space="preserve">4 </w:t>
      </w:r>
      <w:r w:rsidRPr="00515FE1">
        <w:rPr>
          <w:rFonts w:ascii="Times New Roman" w:hAnsi="Times New Roman" w:cs="Times New Roman"/>
          <w:bCs/>
          <w:color w:val="000000"/>
          <w:sz w:val="24"/>
          <w:szCs w:val="24"/>
        </w:rPr>
        <w:t>(1.2</w:t>
      </w:r>
      <w:r w:rsidRPr="00515FE1">
        <w:rPr>
          <w:rFonts w:ascii="Times New Roman" w:hAnsi="Times New Roman" w:cs="Times New Roman"/>
          <w:color w:val="000000"/>
          <w:sz w:val="24"/>
          <w:szCs w:val="24"/>
        </w:rPr>
        <w:t>3)</w:t>
      </w:r>
      <w:r w:rsidRPr="00515FE1">
        <w:rPr>
          <w:rFonts w:ascii="Times New Roman" w:hAnsi="Times New Roman" w:cs="Times New Roman"/>
          <w:bCs/>
          <w:color w:val="000000"/>
          <w:sz w:val="24"/>
          <w:szCs w:val="24"/>
        </w:rPr>
        <w:t xml:space="preserve">. There was </w:t>
      </w:r>
      <w:r w:rsidRPr="00515FE1">
        <w:rPr>
          <w:rFonts w:ascii="Times New Roman" w:hAnsi="Times New Roman" w:cs="Times New Roman"/>
          <w:sz w:val="24"/>
          <w:szCs w:val="24"/>
        </w:rPr>
        <w:t xml:space="preserve">significant difference in the protein efficiency ratio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varying percentage inclusions of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(P=0.00) at 5% level of significance.</w:t>
      </w:r>
    </w:p>
    <w:p w14:paraId="0865E05A" w14:textId="77777777" w:rsidR="00824E62" w:rsidRPr="00515FE1" w:rsidRDefault="00824E62" w:rsidP="00824E62">
      <w:pPr>
        <w:spacing w:line="240" w:lineRule="auto"/>
        <w:rPr>
          <w:rFonts w:ascii="Times New Roman" w:eastAsia="Calibri" w:hAnsi="Times New Roman" w:cs="Times New Roman"/>
          <w:b/>
          <w:sz w:val="24"/>
          <w:szCs w:val="24"/>
        </w:rPr>
      </w:pPr>
      <w:r w:rsidRPr="00515FE1">
        <w:rPr>
          <w:rFonts w:ascii="Times New Roman" w:eastAsia="Calibri" w:hAnsi="Times New Roman" w:cs="Times New Roman"/>
          <w:b/>
          <w:noProof/>
          <w:sz w:val="24"/>
          <w:szCs w:val="24"/>
        </w:rPr>
        <w:drawing>
          <wp:inline distT="0" distB="0" distL="0" distR="0" wp14:anchorId="21DB22D9" wp14:editId="6ED49CCC">
            <wp:extent cx="5002823" cy="2672862"/>
            <wp:effectExtent l="0" t="0" r="7620" b="13335"/>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5C97AA" w14:textId="20DE9A60"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b/>
          <w:sz w:val="24"/>
          <w:szCs w:val="24"/>
        </w:rPr>
        <w:t xml:space="preserve">Figure </w:t>
      </w:r>
      <w:r w:rsidR="00874F0B">
        <w:rPr>
          <w:rFonts w:ascii="Times New Roman" w:hAnsi="Times New Roman" w:cs="Times New Roman"/>
          <w:b/>
          <w:sz w:val="24"/>
          <w:szCs w:val="24"/>
        </w:rPr>
        <w:t>3</w:t>
      </w:r>
      <w:r w:rsidRPr="00515FE1">
        <w:rPr>
          <w:rFonts w:ascii="Times New Roman" w:hAnsi="Times New Roman" w:cs="Times New Roman"/>
          <w:b/>
          <w:sz w:val="24"/>
          <w:szCs w:val="24"/>
        </w:rPr>
        <w:t xml:space="preserve">: Protein efficiency ratio of </w:t>
      </w:r>
      <w:r w:rsidRPr="00515FE1">
        <w:rPr>
          <w:rFonts w:ascii="Times New Roman" w:hAnsi="Times New Roman" w:cs="Times New Roman"/>
          <w:b/>
          <w:i/>
          <w:sz w:val="24"/>
          <w:szCs w:val="24"/>
        </w:rPr>
        <w:t xml:space="preserve">Clarias gariepinus </w:t>
      </w:r>
      <w:r w:rsidR="00C042EC" w:rsidRPr="00C042EC">
        <w:rPr>
          <w:rFonts w:ascii="Times New Roman" w:hAnsi="Times New Roman" w:cs="Times New Roman"/>
          <w:b/>
          <w:sz w:val="24"/>
          <w:szCs w:val="24"/>
        </w:rPr>
        <w:t>f</w:t>
      </w:r>
      <w:r w:rsidRPr="00515FE1">
        <w:rPr>
          <w:rFonts w:ascii="Times New Roman" w:hAnsi="Times New Roman" w:cs="Times New Roman"/>
          <w:b/>
          <w:sz w:val="24"/>
          <w:szCs w:val="24"/>
        </w:rPr>
        <w:t xml:space="preserve">ed with different percentage Inclusion of </w:t>
      </w:r>
      <w:r w:rsidRPr="00515FE1">
        <w:rPr>
          <w:rFonts w:ascii="Times New Roman" w:hAnsi="Times New Roman" w:cs="Times New Roman"/>
          <w:b/>
          <w:i/>
          <w:sz w:val="24"/>
          <w:szCs w:val="24"/>
        </w:rPr>
        <w:t>M. oleifera</w:t>
      </w:r>
      <w:r w:rsidRPr="00515FE1">
        <w:rPr>
          <w:rFonts w:ascii="Times New Roman" w:hAnsi="Times New Roman" w:cs="Times New Roman"/>
          <w:b/>
          <w:sz w:val="24"/>
          <w:szCs w:val="24"/>
        </w:rPr>
        <w:t xml:space="preserve"> seed Meal for 10 Weeks</w:t>
      </w:r>
    </w:p>
    <w:p w14:paraId="46332CB9" w14:textId="77777777" w:rsidR="00824E62" w:rsidRPr="00515FE1" w:rsidRDefault="00824E62" w:rsidP="00824E62">
      <w:pPr>
        <w:spacing w:line="240" w:lineRule="auto"/>
        <w:jc w:val="center"/>
        <w:rPr>
          <w:rFonts w:ascii="Times New Roman" w:hAnsi="Times New Roman" w:cs="Times New Roman"/>
          <w:sz w:val="24"/>
          <w:szCs w:val="24"/>
        </w:rPr>
      </w:pPr>
      <w:r w:rsidRPr="00515FE1">
        <w:rPr>
          <w:rFonts w:ascii="Times New Roman" w:hAnsi="Times New Roman" w:cs="Times New Roman"/>
          <w:b/>
          <w:sz w:val="24"/>
          <w:szCs w:val="24"/>
        </w:rPr>
        <w:t>DISCUSSION</w:t>
      </w:r>
    </w:p>
    <w:p w14:paraId="3447987D" w14:textId="77777777"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The result of the physico-chemical parameters of the culture water used for raising the fish revealed that the temperature range obtained was 25</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C – 29</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 xml:space="preserve">C. This temperature range fall within the acceptable range and did not affect the fish feeding negatively. </w:t>
      </w:r>
      <w:commentRangeStart w:id="26"/>
      <w:r w:rsidRPr="00515FE1">
        <w:rPr>
          <w:rFonts w:ascii="Times New Roman" w:hAnsi="Times New Roman" w:cs="Times New Roman"/>
          <w:sz w:val="24"/>
          <w:szCs w:val="24"/>
        </w:rPr>
        <w:t xml:space="preserve">Auta (1993) </w:t>
      </w:r>
      <w:commentRangeEnd w:id="26"/>
      <w:r w:rsidR="00C042EC">
        <w:rPr>
          <w:rStyle w:val="CommentReference"/>
          <w:rFonts w:eastAsiaTheme="minorEastAsia"/>
        </w:rPr>
        <w:commentReference w:id="26"/>
      </w:r>
      <w:r w:rsidRPr="00515FE1">
        <w:rPr>
          <w:rFonts w:ascii="Times New Roman" w:hAnsi="Times New Roman" w:cs="Times New Roman"/>
          <w:sz w:val="24"/>
          <w:szCs w:val="24"/>
        </w:rPr>
        <w:t>also reported a similar temperature range of 25</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C – 30.0</w:t>
      </w:r>
      <w:r w:rsidRPr="00515FE1">
        <w:rPr>
          <w:rFonts w:ascii="Times New Roman" w:hAnsi="Times New Roman" w:cs="Times New Roman"/>
          <w:sz w:val="24"/>
          <w:szCs w:val="24"/>
          <w:vertAlign w:val="superscript"/>
        </w:rPr>
        <w:t>0</w:t>
      </w:r>
      <w:r w:rsidRPr="00515FE1">
        <w:rPr>
          <w:rFonts w:ascii="Times New Roman" w:hAnsi="Times New Roman" w:cs="Times New Roman"/>
          <w:sz w:val="24"/>
          <w:szCs w:val="24"/>
        </w:rPr>
        <w:t xml:space="preserve">C in a research carried out in static tanks in Zaria. The pH range of 5.40 – 6.10 and Dissolved Oxygen (D.O) range of 8.59 – 8.63ppm recorded during this study suggest that they are within acceptable range for growth and maintenance of </w:t>
      </w:r>
      <w:r w:rsidR="00064B5A">
        <w:rPr>
          <w:rFonts w:ascii="Times New Roman" w:hAnsi="Times New Roman" w:cs="Times New Roman"/>
          <w:i/>
          <w:iCs/>
          <w:sz w:val="24"/>
          <w:szCs w:val="24"/>
        </w:rPr>
        <w:t>C.</w:t>
      </w:r>
      <w:r w:rsidRPr="00515FE1">
        <w:rPr>
          <w:rFonts w:ascii="Times New Roman" w:hAnsi="Times New Roman" w:cs="Times New Roman"/>
          <w:i/>
          <w:iCs/>
          <w:sz w:val="24"/>
          <w:szCs w:val="24"/>
        </w:rPr>
        <w:t xml:space="preserve"> gariepinus</w:t>
      </w:r>
      <w:r w:rsidRPr="00515FE1">
        <w:rPr>
          <w:rFonts w:ascii="Times New Roman" w:hAnsi="Times New Roman" w:cs="Times New Roman"/>
          <w:sz w:val="24"/>
          <w:szCs w:val="24"/>
        </w:rPr>
        <w:t xml:space="preserve">. The pH range of 6 – 8.5 and D.O. of 4 – 8.0ppm have been reported by </w:t>
      </w:r>
      <w:commentRangeStart w:id="27"/>
      <w:r w:rsidRPr="00515FE1">
        <w:rPr>
          <w:rFonts w:ascii="Times New Roman" w:hAnsi="Times New Roman" w:cs="Times New Roman"/>
          <w:sz w:val="24"/>
          <w:szCs w:val="24"/>
        </w:rPr>
        <w:t xml:space="preserve">Balogun </w:t>
      </w:r>
      <w:r w:rsidRPr="00515FE1">
        <w:rPr>
          <w:rFonts w:ascii="Times New Roman" w:hAnsi="Times New Roman" w:cs="Times New Roman"/>
          <w:i/>
          <w:iCs/>
          <w:sz w:val="24"/>
          <w:szCs w:val="24"/>
        </w:rPr>
        <w:t>et al</w:t>
      </w:r>
      <w:r w:rsidRPr="00515FE1">
        <w:rPr>
          <w:rFonts w:ascii="Times New Roman" w:hAnsi="Times New Roman" w:cs="Times New Roman"/>
          <w:sz w:val="24"/>
          <w:szCs w:val="24"/>
        </w:rPr>
        <w:t>. (2004</w:t>
      </w:r>
      <w:commentRangeEnd w:id="27"/>
      <w:r w:rsidR="00C042EC">
        <w:rPr>
          <w:rStyle w:val="CommentReference"/>
          <w:rFonts w:eastAsiaTheme="minorEastAsia"/>
        </w:rPr>
        <w:commentReference w:id="27"/>
      </w:r>
      <w:r w:rsidRPr="00515FE1">
        <w:rPr>
          <w:rFonts w:ascii="Times New Roman" w:hAnsi="Times New Roman" w:cs="Times New Roman"/>
          <w:sz w:val="24"/>
          <w:szCs w:val="24"/>
        </w:rPr>
        <w:t>). In view of the fact that all the physico-chemical parameters of the culture water were within acceptable ranges, the fish growth and feed utilization may be affected by other intrinsic and extrinsic factors.</w:t>
      </w:r>
    </w:p>
    <w:p w14:paraId="39B1C0BD" w14:textId="38A2D11B" w:rsidR="00824E62" w:rsidRDefault="00824E62" w:rsidP="00824E62">
      <w:pPr>
        <w:autoSpaceDE w:val="0"/>
        <w:autoSpaceDN w:val="0"/>
        <w:adjustRightInd w:val="0"/>
        <w:spacing w:line="240" w:lineRule="auto"/>
        <w:jc w:val="both"/>
        <w:rPr>
          <w:rFonts w:ascii="Times New Roman" w:eastAsia="Times New Roman" w:hAnsi="Times New Roman" w:cs="Times New Roman"/>
          <w:color w:val="000000"/>
          <w:sz w:val="24"/>
          <w:szCs w:val="24"/>
        </w:rPr>
      </w:pPr>
      <w:r w:rsidRPr="00515FE1">
        <w:rPr>
          <w:rFonts w:ascii="Times New Roman" w:hAnsi="Times New Roman" w:cs="Times New Roman"/>
          <w:sz w:val="24"/>
          <w:szCs w:val="24"/>
        </w:rPr>
        <w:t>The weight gain was recorded in fingerlings fed with diet T1 (</w:t>
      </w:r>
      <w:r w:rsidRPr="00515FE1">
        <w:rPr>
          <w:rFonts w:ascii="Times New Roman" w:eastAsia="Times New Roman" w:hAnsi="Times New Roman" w:cs="Times New Roman"/>
          <w:color w:val="000000"/>
          <w:sz w:val="24"/>
          <w:szCs w:val="24"/>
        </w:rPr>
        <w:t>128.40</w:t>
      </w:r>
      <w:r w:rsidRPr="00515FE1">
        <w:rPr>
          <w:rFonts w:ascii="Times New Roman" w:hAnsi="Times New Roman" w:cs="Times New Roman"/>
          <w:sz w:val="24"/>
          <w:szCs w:val="24"/>
        </w:rPr>
        <w:t>±</w:t>
      </w:r>
      <w:r w:rsidR="00C042EC">
        <w:rPr>
          <w:rFonts w:ascii="Times New Roman" w:eastAsia="Times New Roman" w:hAnsi="Times New Roman" w:cs="Times New Roman"/>
          <w:color w:val="000000"/>
          <w:sz w:val="24"/>
          <w:szCs w:val="24"/>
        </w:rPr>
        <w:t>0.66) followed by diet T</w:t>
      </w:r>
      <w:r w:rsidRPr="00515FE1">
        <w:rPr>
          <w:rFonts w:ascii="Times New Roman" w:eastAsia="Times New Roman" w:hAnsi="Times New Roman" w:cs="Times New Roman"/>
          <w:color w:val="000000"/>
          <w:sz w:val="24"/>
          <w:szCs w:val="24"/>
        </w:rPr>
        <w:t>2 (120.70±</w:t>
      </w:r>
      <w:r w:rsidRPr="00515FE1">
        <w:rPr>
          <w:rFonts w:ascii="Times New Roman" w:hAnsi="Times New Roman" w:cs="Times New Roman"/>
          <w:sz w:val="24"/>
          <w:szCs w:val="24"/>
        </w:rPr>
        <w:t xml:space="preserve"> </w:t>
      </w:r>
      <w:r w:rsidRPr="00515FE1">
        <w:rPr>
          <w:rFonts w:ascii="Times New Roman" w:hAnsi="Times New Roman" w:cs="Times New Roman"/>
          <w:color w:val="000000"/>
          <w:sz w:val="24"/>
          <w:szCs w:val="24"/>
        </w:rPr>
        <w:t>0.17)</w:t>
      </w:r>
      <w:r w:rsidR="00C042EC">
        <w:rPr>
          <w:rFonts w:ascii="Times New Roman" w:hAnsi="Times New Roman" w:cs="Times New Roman"/>
          <w:color w:val="000000"/>
          <w:sz w:val="24"/>
          <w:szCs w:val="24"/>
        </w:rPr>
        <w:t xml:space="preserve"> while least in those of diet T</w:t>
      </w:r>
      <w:r w:rsidRPr="00515FE1">
        <w:rPr>
          <w:rFonts w:ascii="Times New Roman" w:hAnsi="Times New Roman" w:cs="Times New Roman"/>
          <w:color w:val="000000"/>
          <w:sz w:val="24"/>
          <w:szCs w:val="24"/>
        </w:rPr>
        <w:t>4 (</w:t>
      </w:r>
      <w:r w:rsidRPr="00515FE1">
        <w:rPr>
          <w:rFonts w:ascii="Times New Roman" w:eastAsia="Times New Roman" w:hAnsi="Times New Roman" w:cs="Times New Roman"/>
          <w:color w:val="000000"/>
          <w:sz w:val="24"/>
          <w:szCs w:val="24"/>
        </w:rPr>
        <w:t>56.87</w:t>
      </w:r>
      <w:r w:rsidRPr="00515FE1">
        <w:rPr>
          <w:rFonts w:ascii="Times New Roman" w:hAnsi="Times New Roman" w:cs="Times New Roman"/>
          <w:sz w:val="24"/>
          <w:szCs w:val="24"/>
        </w:rPr>
        <w:t>±</w:t>
      </w:r>
      <w:r w:rsidRPr="00515FE1">
        <w:rPr>
          <w:rFonts w:ascii="Times New Roman" w:hAnsi="Times New Roman" w:cs="Times New Roman"/>
          <w:color w:val="000000"/>
          <w:sz w:val="24"/>
          <w:szCs w:val="24"/>
        </w:rPr>
        <w:t xml:space="preserve"> 0.71</w:t>
      </w:r>
      <w:r w:rsidRPr="00515FE1">
        <w:rPr>
          <w:rFonts w:ascii="Times New Roman" w:hAnsi="Times New Roman" w:cs="Times New Roman"/>
          <w:sz w:val="24"/>
          <w:szCs w:val="24"/>
        </w:rPr>
        <w:t>). This could be as a result of better utilization of the nutrients in the feed to produce good weight gain. This observation is in line with the report by some authors (</w:t>
      </w:r>
      <w:commentRangeStart w:id="28"/>
      <w:r w:rsidRPr="00515FE1">
        <w:rPr>
          <w:rFonts w:ascii="Times New Roman" w:hAnsi="Times New Roman" w:cs="Times New Roman"/>
          <w:sz w:val="24"/>
          <w:szCs w:val="24"/>
        </w:rPr>
        <w:t xml:space="preserve">Solomon </w:t>
      </w:r>
      <w:r w:rsidRPr="00515FE1">
        <w:rPr>
          <w:rFonts w:ascii="Times New Roman" w:hAnsi="Times New Roman" w:cs="Times New Roman"/>
          <w:i/>
          <w:iCs/>
          <w:sz w:val="24"/>
          <w:szCs w:val="24"/>
        </w:rPr>
        <w:t xml:space="preserve">et al., </w:t>
      </w:r>
      <w:r w:rsidR="002021D7">
        <w:rPr>
          <w:rFonts w:ascii="Times New Roman" w:hAnsi="Times New Roman" w:cs="Times New Roman"/>
          <w:sz w:val="24"/>
          <w:szCs w:val="24"/>
        </w:rPr>
        <w:t>1996</w:t>
      </w:r>
      <w:r w:rsidRPr="00515FE1">
        <w:rPr>
          <w:rFonts w:ascii="Times New Roman" w:hAnsi="Times New Roman" w:cs="Times New Roman"/>
          <w:sz w:val="24"/>
          <w:szCs w:val="24"/>
        </w:rPr>
        <w:t xml:space="preserve">) </w:t>
      </w:r>
      <w:commentRangeEnd w:id="28"/>
      <w:r w:rsidR="00C042EC">
        <w:rPr>
          <w:rStyle w:val="CommentReference"/>
          <w:rFonts w:eastAsiaTheme="minorEastAsia"/>
        </w:rPr>
        <w:commentReference w:id="28"/>
      </w:r>
      <w:r w:rsidRPr="00515FE1">
        <w:rPr>
          <w:rFonts w:ascii="Times New Roman" w:hAnsi="Times New Roman" w:cs="Times New Roman"/>
          <w:sz w:val="24"/>
          <w:szCs w:val="24"/>
        </w:rPr>
        <w:t xml:space="preserve">who stated that diet containing 100% fishmeal gave the best growth performance of fish. Fishmeal has a high crude protein content ranging from 62% to more than 70% </w:t>
      </w:r>
      <w:commentRangeStart w:id="29"/>
      <w:r w:rsidRPr="00515FE1">
        <w:rPr>
          <w:rFonts w:ascii="Times New Roman" w:hAnsi="Times New Roman" w:cs="Times New Roman"/>
          <w:sz w:val="24"/>
          <w:szCs w:val="24"/>
        </w:rPr>
        <w:t xml:space="preserve">(Sauvant </w:t>
      </w:r>
      <w:r w:rsidRPr="00515FE1">
        <w:rPr>
          <w:rFonts w:ascii="Times New Roman" w:hAnsi="Times New Roman" w:cs="Times New Roman"/>
          <w:i/>
          <w:sz w:val="24"/>
          <w:szCs w:val="24"/>
        </w:rPr>
        <w:t xml:space="preserve">et al., </w:t>
      </w:r>
      <w:r w:rsidRPr="00515FE1">
        <w:rPr>
          <w:rFonts w:ascii="Times New Roman" w:hAnsi="Times New Roman" w:cs="Times New Roman"/>
          <w:sz w:val="24"/>
          <w:szCs w:val="24"/>
        </w:rPr>
        <w:t>2004</w:t>
      </w:r>
      <w:commentRangeEnd w:id="29"/>
      <w:r w:rsidR="00C042EC">
        <w:rPr>
          <w:rStyle w:val="CommentReference"/>
          <w:rFonts w:eastAsiaTheme="minorEastAsia"/>
        </w:rPr>
        <w:commentReference w:id="29"/>
      </w:r>
      <w:r w:rsidRPr="00515FE1">
        <w:rPr>
          <w:rFonts w:ascii="Times New Roman" w:hAnsi="Times New Roman" w:cs="Times New Roman"/>
          <w:sz w:val="24"/>
          <w:szCs w:val="24"/>
        </w:rPr>
        <w:t xml:space="preserve">) and a high amino acid quality </w:t>
      </w:r>
      <w:commentRangeStart w:id="30"/>
      <w:r w:rsidRPr="00515FE1">
        <w:rPr>
          <w:rFonts w:ascii="Times New Roman" w:hAnsi="Times New Roman" w:cs="Times New Roman"/>
          <w:sz w:val="24"/>
          <w:szCs w:val="24"/>
        </w:rPr>
        <w:t xml:space="preserve">(Medale </w:t>
      </w:r>
      <w:r w:rsidR="003540A9" w:rsidRPr="00127B0D">
        <w:rPr>
          <w:rFonts w:ascii="Times New Roman" w:hAnsi="Times New Roman" w:cs="Times New Roman"/>
          <w:sz w:val="24"/>
          <w:szCs w:val="24"/>
        </w:rPr>
        <w:t>and Kauslik</w:t>
      </w:r>
      <w:r w:rsidR="003540A9">
        <w:rPr>
          <w:rFonts w:ascii="Times New Roman" w:hAnsi="Times New Roman" w:cs="Times New Roman"/>
          <w:sz w:val="24"/>
          <w:szCs w:val="24"/>
        </w:rPr>
        <w:t>,</w:t>
      </w:r>
      <w:r w:rsidRPr="00515FE1">
        <w:rPr>
          <w:rFonts w:ascii="Times New Roman" w:hAnsi="Times New Roman" w:cs="Times New Roman"/>
          <w:i/>
          <w:sz w:val="24"/>
          <w:szCs w:val="24"/>
        </w:rPr>
        <w:t xml:space="preserve"> </w:t>
      </w:r>
      <w:r w:rsidRPr="00515FE1">
        <w:rPr>
          <w:rFonts w:ascii="Times New Roman" w:hAnsi="Times New Roman" w:cs="Times New Roman"/>
          <w:sz w:val="24"/>
          <w:szCs w:val="24"/>
        </w:rPr>
        <w:t>2009</w:t>
      </w:r>
      <w:commentRangeEnd w:id="30"/>
      <w:r w:rsidR="00C042EC">
        <w:rPr>
          <w:rStyle w:val="CommentReference"/>
          <w:rFonts w:eastAsiaTheme="minorEastAsia"/>
        </w:rPr>
        <w:commentReference w:id="30"/>
      </w:r>
      <w:r w:rsidRPr="00515FE1">
        <w:rPr>
          <w:rFonts w:ascii="Times New Roman" w:hAnsi="Times New Roman" w:cs="Times New Roman"/>
          <w:sz w:val="24"/>
          <w:szCs w:val="24"/>
        </w:rPr>
        <w:t xml:space="preserve">). In treatments with the same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inclusion, treatments with 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had a higher weight gain compared to the uncooked treatments. The works of Eyo and Olatunde (1999) and Omafuvbe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(2004) indicated that boiling of soybean and locust bean seeds promoted growth in </w:t>
      </w:r>
      <w:r w:rsidRPr="00515FE1">
        <w:rPr>
          <w:rFonts w:ascii="Times New Roman" w:hAnsi="Times New Roman" w:cs="Times New Roman"/>
          <w:i/>
          <w:iCs/>
          <w:sz w:val="24"/>
          <w:szCs w:val="24"/>
        </w:rPr>
        <w:t>C</w:t>
      </w:r>
      <w:r w:rsidR="00C042EC">
        <w:rPr>
          <w:rFonts w:ascii="Times New Roman" w:hAnsi="Times New Roman" w:cs="Times New Roman"/>
          <w:i/>
          <w:iCs/>
          <w:sz w:val="24"/>
          <w:szCs w:val="24"/>
        </w:rPr>
        <w:t>.</w:t>
      </w:r>
      <w:r w:rsidRPr="00515FE1">
        <w:rPr>
          <w:rFonts w:ascii="Times New Roman" w:hAnsi="Times New Roman" w:cs="Times New Roman"/>
          <w:i/>
          <w:iCs/>
          <w:sz w:val="24"/>
          <w:szCs w:val="24"/>
        </w:rPr>
        <w:t xml:space="preserve"> gariepinus</w:t>
      </w:r>
      <w:r w:rsidRPr="00515FE1">
        <w:rPr>
          <w:rFonts w:ascii="Times New Roman" w:hAnsi="Times New Roman" w:cs="Times New Roman"/>
          <w:sz w:val="24"/>
          <w:szCs w:val="24"/>
        </w:rPr>
        <w:t xml:space="preserve">. Hydrothermally processed </w:t>
      </w:r>
      <w:r w:rsidRPr="00515FE1">
        <w:rPr>
          <w:rFonts w:ascii="Times New Roman" w:hAnsi="Times New Roman" w:cs="Times New Roman"/>
          <w:i/>
          <w:iCs/>
          <w:sz w:val="24"/>
          <w:szCs w:val="24"/>
        </w:rPr>
        <w:t xml:space="preserve">Proscopis justiflora </w:t>
      </w:r>
      <w:r w:rsidRPr="00515FE1">
        <w:rPr>
          <w:rFonts w:ascii="Times New Roman" w:hAnsi="Times New Roman" w:cs="Times New Roman"/>
          <w:sz w:val="24"/>
          <w:szCs w:val="24"/>
        </w:rPr>
        <w:t xml:space="preserve">seeds also produced improved growth in </w:t>
      </w:r>
      <w:r w:rsidRPr="00515FE1">
        <w:rPr>
          <w:rFonts w:ascii="Times New Roman" w:hAnsi="Times New Roman" w:cs="Times New Roman"/>
          <w:i/>
          <w:iCs/>
          <w:sz w:val="24"/>
          <w:szCs w:val="24"/>
        </w:rPr>
        <w:t xml:space="preserve">Labeo rohutal </w:t>
      </w:r>
      <w:r w:rsidRPr="00515FE1">
        <w:rPr>
          <w:rFonts w:ascii="Times New Roman" w:hAnsi="Times New Roman" w:cs="Times New Roman"/>
          <w:sz w:val="24"/>
          <w:szCs w:val="24"/>
        </w:rPr>
        <w:t xml:space="preserve">fingerlings (Bhatt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2011). The result of the percentage weight gain of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fingerlings sh</w:t>
      </w:r>
      <w:r w:rsidR="00372EBE">
        <w:rPr>
          <w:rFonts w:ascii="Times New Roman" w:hAnsi="Times New Roman" w:cs="Times New Roman"/>
          <w:sz w:val="24"/>
          <w:szCs w:val="24"/>
        </w:rPr>
        <w:t>owed that those fed with diet T</w:t>
      </w:r>
      <w:r w:rsidRPr="00515FE1">
        <w:rPr>
          <w:rFonts w:ascii="Times New Roman" w:hAnsi="Times New Roman" w:cs="Times New Roman"/>
          <w:sz w:val="24"/>
          <w:szCs w:val="24"/>
        </w:rPr>
        <w:t>2 was not significantly higher than other treatments. This indicates that diet T2 can compare favourably with diet T1 in terms of percentage weight gain. Specific Growth Rate (SGR) of the fingerlings fed with diet T1 had significantly higher specific growth rate (</w:t>
      </w:r>
      <w:r w:rsidRPr="00515FE1">
        <w:rPr>
          <w:rFonts w:ascii="Times New Roman" w:eastAsia="Times New Roman" w:hAnsi="Times New Roman" w:cs="Times New Roman"/>
          <w:color w:val="000000"/>
          <w:sz w:val="24"/>
          <w:szCs w:val="24"/>
        </w:rPr>
        <w:t>6.94</w:t>
      </w:r>
      <w:r w:rsidRPr="00515FE1">
        <w:rPr>
          <w:rFonts w:ascii="Times New Roman" w:hAnsi="Times New Roman" w:cs="Times New Roman"/>
          <w:b/>
          <w:bCs/>
          <w:kern w:val="28"/>
          <w:sz w:val="24"/>
          <w:szCs w:val="24"/>
        </w:rPr>
        <w:t>±</w:t>
      </w:r>
      <w:r w:rsidRPr="00515FE1">
        <w:rPr>
          <w:rFonts w:ascii="Times New Roman" w:hAnsi="Times New Roman" w:cs="Times New Roman"/>
          <w:bCs/>
          <w:kern w:val="28"/>
          <w:sz w:val="24"/>
          <w:szCs w:val="24"/>
        </w:rPr>
        <w:t>0.01</w:t>
      </w:r>
      <w:r w:rsidR="00372EBE">
        <w:rPr>
          <w:rFonts w:ascii="Times New Roman" w:hAnsi="Times New Roman" w:cs="Times New Roman"/>
          <w:sz w:val="24"/>
          <w:szCs w:val="24"/>
        </w:rPr>
        <w:t>) than those fed with diet T</w:t>
      </w:r>
      <w:r w:rsidRPr="00515FE1">
        <w:rPr>
          <w:rFonts w:ascii="Times New Roman" w:hAnsi="Times New Roman" w:cs="Times New Roman"/>
          <w:sz w:val="24"/>
          <w:szCs w:val="24"/>
        </w:rPr>
        <w:t>2 (</w:t>
      </w:r>
      <w:r w:rsidRPr="00515FE1">
        <w:rPr>
          <w:rFonts w:ascii="Times New Roman" w:eastAsia="Times New Roman" w:hAnsi="Times New Roman" w:cs="Times New Roman"/>
          <w:color w:val="000000"/>
          <w:sz w:val="24"/>
          <w:szCs w:val="24"/>
        </w:rPr>
        <w:t>6.85</w:t>
      </w:r>
      <w:r w:rsidRPr="00515FE1">
        <w:rPr>
          <w:rFonts w:ascii="Times New Roman" w:hAnsi="Times New Roman" w:cs="Times New Roman"/>
          <w:b/>
          <w:bCs/>
          <w:kern w:val="28"/>
          <w:sz w:val="24"/>
          <w:szCs w:val="24"/>
        </w:rPr>
        <w:t>±</w:t>
      </w:r>
      <w:r w:rsidRPr="00515FE1">
        <w:rPr>
          <w:rFonts w:ascii="Times New Roman" w:eastAsia="Times New Roman" w:hAnsi="Times New Roman" w:cs="Times New Roman"/>
          <w:color w:val="000000"/>
          <w:sz w:val="24"/>
          <w:szCs w:val="24"/>
        </w:rPr>
        <w:t>0.00</w:t>
      </w:r>
      <w:r w:rsidRPr="00515FE1">
        <w:rPr>
          <w:rFonts w:ascii="Times New Roman" w:hAnsi="Times New Roman" w:cs="Times New Roman"/>
          <w:sz w:val="24"/>
          <w:szCs w:val="24"/>
        </w:rPr>
        <w:t>)</w:t>
      </w:r>
      <w:r w:rsidRPr="00515FE1">
        <w:rPr>
          <w:rFonts w:ascii="Times New Roman" w:eastAsia="Times New Roman" w:hAnsi="Times New Roman" w:cs="Times New Roman"/>
          <w:color w:val="000000"/>
          <w:sz w:val="24"/>
          <w:szCs w:val="24"/>
        </w:rPr>
        <w:t xml:space="preserve">. This indicates that the </w:t>
      </w:r>
      <w:r w:rsidR="00372EBE">
        <w:rPr>
          <w:rFonts w:ascii="Times New Roman" w:eastAsia="Times New Roman" w:hAnsi="Times New Roman" w:cs="Times New Roman"/>
          <w:color w:val="000000"/>
          <w:sz w:val="24"/>
          <w:szCs w:val="24"/>
        </w:rPr>
        <w:t>diet T</w:t>
      </w:r>
      <w:r w:rsidRPr="00515FE1">
        <w:rPr>
          <w:rFonts w:ascii="Times New Roman" w:eastAsia="Times New Roman" w:hAnsi="Times New Roman" w:cs="Times New Roman"/>
          <w:color w:val="000000"/>
          <w:sz w:val="24"/>
          <w:szCs w:val="24"/>
        </w:rPr>
        <w:t>2 does not compare favourably with fishmeal in terms of specific growth rate.</w:t>
      </w:r>
    </w:p>
    <w:p w14:paraId="733BD784" w14:textId="794FF603"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The percentage protein values obtained for the seven various expe</w:t>
      </w:r>
      <w:r w:rsidR="00372EBE">
        <w:rPr>
          <w:rFonts w:ascii="Times New Roman" w:hAnsi="Times New Roman" w:cs="Times New Roman"/>
          <w:sz w:val="24"/>
          <w:szCs w:val="24"/>
        </w:rPr>
        <w:t>rimental treatments (T1, T2, T3, T4, T</w:t>
      </w:r>
      <w:r w:rsidRPr="00515FE1">
        <w:rPr>
          <w:rFonts w:ascii="Times New Roman" w:hAnsi="Times New Roman" w:cs="Times New Roman"/>
          <w:sz w:val="24"/>
          <w:szCs w:val="24"/>
        </w:rPr>
        <w:t>5, T</w:t>
      </w:r>
      <w:r w:rsidR="00372EBE">
        <w:rPr>
          <w:rFonts w:ascii="Times New Roman" w:hAnsi="Times New Roman" w:cs="Times New Roman"/>
          <w:sz w:val="24"/>
          <w:szCs w:val="24"/>
        </w:rPr>
        <w:t>6 and T</w:t>
      </w:r>
      <w:r w:rsidRPr="00515FE1">
        <w:rPr>
          <w:rFonts w:ascii="Times New Roman" w:hAnsi="Times New Roman" w:cs="Times New Roman"/>
          <w:sz w:val="24"/>
          <w:szCs w:val="24"/>
        </w:rPr>
        <w:t xml:space="preserve">7) in this study were 49.63%, 40.56%, 46.31%, 46.42%, 43.80%, 44.49% and 46.85% respectively. The lower value of the crude protein content in cooked as against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with the same percentage inclusion may be associated with denaturation of protein. </w:t>
      </w:r>
      <w:commentRangeStart w:id="31"/>
      <w:r w:rsidRPr="00515FE1">
        <w:rPr>
          <w:rFonts w:ascii="Times New Roman" w:hAnsi="Times New Roman" w:cs="Times New Roman"/>
          <w:sz w:val="24"/>
          <w:szCs w:val="24"/>
        </w:rPr>
        <w:t>Liener (1994</w:t>
      </w:r>
      <w:commentRangeEnd w:id="31"/>
      <w:r w:rsidR="00372EBE">
        <w:rPr>
          <w:rStyle w:val="CommentReference"/>
          <w:rFonts w:eastAsiaTheme="minorEastAsia"/>
        </w:rPr>
        <w:commentReference w:id="31"/>
      </w:r>
      <w:r w:rsidRPr="00515FE1">
        <w:rPr>
          <w:rFonts w:ascii="Times New Roman" w:hAnsi="Times New Roman" w:cs="Times New Roman"/>
          <w:sz w:val="24"/>
          <w:szCs w:val="24"/>
        </w:rPr>
        <w:t xml:space="preserve">) stated that denaturation of protein could occur due to excessive heat treatment which could further cause functional and nutritional changes in the protein source. It could also be due to leaching and solubilization of some protein content in the boiling water. </w:t>
      </w:r>
      <w:commentRangeStart w:id="32"/>
      <w:r w:rsidRPr="00515FE1">
        <w:rPr>
          <w:rFonts w:ascii="Times New Roman" w:hAnsi="Times New Roman" w:cs="Times New Roman"/>
          <w:sz w:val="24"/>
          <w:szCs w:val="24"/>
        </w:rPr>
        <w:t xml:space="preserve">Obasi and Wogu (2008), Udensi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(2010) and Jimoh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(2011</w:t>
      </w:r>
      <w:commentRangeEnd w:id="32"/>
      <w:r w:rsidR="00372EBE">
        <w:rPr>
          <w:rStyle w:val="CommentReference"/>
          <w:rFonts w:eastAsiaTheme="minorEastAsia"/>
        </w:rPr>
        <w:commentReference w:id="32"/>
      </w:r>
      <w:r w:rsidRPr="00515FE1">
        <w:rPr>
          <w:rFonts w:ascii="Times New Roman" w:hAnsi="Times New Roman" w:cs="Times New Roman"/>
          <w:sz w:val="24"/>
          <w:szCs w:val="24"/>
        </w:rPr>
        <w:t>) stated similar effects on different seeds experimented on. Also, the control diet had the highest protein content and this is because fishmeal has little or no fibre but high protein content in contrast to plant – based ingredients with higher fibre content (</w:t>
      </w:r>
      <w:commentRangeStart w:id="33"/>
      <w:r w:rsidRPr="00515FE1">
        <w:rPr>
          <w:rFonts w:ascii="Times New Roman" w:hAnsi="Times New Roman" w:cs="Times New Roman"/>
          <w:sz w:val="24"/>
          <w:szCs w:val="24"/>
        </w:rPr>
        <w:t xml:space="preserve">Afuang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2003</w:t>
      </w:r>
      <w:commentRangeEnd w:id="33"/>
      <w:r w:rsidR="00372EBE">
        <w:rPr>
          <w:rStyle w:val="CommentReference"/>
          <w:rFonts w:eastAsiaTheme="minorEastAsia"/>
        </w:rPr>
        <w:commentReference w:id="33"/>
      </w:r>
      <w:r w:rsidRPr="00515FE1">
        <w:rPr>
          <w:rFonts w:ascii="Times New Roman" w:hAnsi="Times New Roman" w:cs="Times New Roman"/>
          <w:sz w:val="24"/>
          <w:szCs w:val="24"/>
        </w:rPr>
        <w:t>).</w:t>
      </w:r>
    </w:p>
    <w:p w14:paraId="59C7E062" w14:textId="3EB840FA" w:rsidR="00824E62" w:rsidRPr="00515FE1" w:rsidRDefault="00824E62" w:rsidP="00824E62">
      <w:p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 xml:space="preserve">The fibre content of the experimental feed was higher in the feed with cooked as against the uncooked </w:t>
      </w:r>
      <w:r w:rsidRPr="00515FE1">
        <w:rPr>
          <w:rFonts w:ascii="Times New Roman" w:hAnsi="Times New Roman" w:cs="Times New Roman"/>
          <w:i/>
          <w:sz w:val="24"/>
          <w:szCs w:val="24"/>
        </w:rPr>
        <w:t>M. oleifera</w:t>
      </w:r>
      <w:r w:rsidRPr="00515FE1">
        <w:rPr>
          <w:rFonts w:ascii="Times New Roman" w:hAnsi="Times New Roman" w:cs="Times New Roman"/>
          <w:sz w:val="24"/>
          <w:szCs w:val="24"/>
        </w:rPr>
        <w:t xml:space="preserve"> seed meal. The low </w:t>
      </w:r>
      <w:r w:rsidR="003540A9">
        <w:rPr>
          <w:rFonts w:ascii="Times New Roman" w:hAnsi="Times New Roman" w:cs="Times New Roman"/>
          <w:sz w:val="24"/>
          <w:szCs w:val="24"/>
        </w:rPr>
        <w:t>crude fibre of the control</w:t>
      </w:r>
      <w:r w:rsidRPr="00515FE1">
        <w:rPr>
          <w:rFonts w:ascii="Times New Roman" w:hAnsi="Times New Roman" w:cs="Times New Roman"/>
          <w:sz w:val="24"/>
          <w:szCs w:val="24"/>
        </w:rPr>
        <w:t xml:space="preserve"> (2.75) could be accounted for by the fact that fishmeal is derived from fish which are animals and they do not efficiently digest fibre but eliminate it as solid wastes (Afuang </w:t>
      </w:r>
      <w:r w:rsidRPr="00515FE1">
        <w:rPr>
          <w:rFonts w:ascii="Times New Roman" w:hAnsi="Times New Roman" w:cs="Times New Roman"/>
          <w:i/>
          <w:iCs/>
          <w:sz w:val="24"/>
          <w:szCs w:val="24"/>
        </w:rPr>
        <w:t>et al</w:t>
      </w:r>
      <w:r w:rsidRPr="00515FE1">
        <w:rPr>
          <w:rFonts w:ascii="Times New Roman" w:hAnsi="Times New Roman" w:cs="Times New Roman"/>
          <w:sz w:val="24"/>
          <w:szCs w:val="24"/>
        </w:rPr>
        <w:t xml:space="preserve">., 2003). The reduction in the lipid contents of the cooked as against the uncooked </w:t>
      </w:r>
      <w:r w:rsidRPr="00515FE1">
        <w:rPr>
          <w:rFonts w:ascii="Times New Roman" w:hAnsi="Times New Roman" w:cs="Times New Roman"/>
          <w:i/>
          <w:iCs/>
          <w:sz w:val="24"/>
          <w:szCs w:val="24"/>
        </w:rPr>
        <w:t xml:space="preserve">M. oleifera </w:t>
      </w:r>
      <w:r w:rsidRPr="00515FE1">
        <w:rPr>
          <w:rFonts w:ascii="Times New Roman" w:hAnsi="Times New Roman" w:cs="Times New Roman"/>
          <w:sz w:val="24"/>
          <w:szCs w:val="24"/>
        </w:rPr>
        <w:t xml:space="preserve">seed meal could be accounted for by release of the lipid molecules into the boiling water or evaporated into the air from the cells. Udensi </w:t>
      </w:r>
      <w:r w:rsidRPr="00515FE1">
        <w:rPr>
          <w:rFonts w:ascii="Times New Roman" w:hAnsi="Times New Roman" w:cs="Times New Roman"/>
          <w:i/>
          <w:iCs/>
          <w:sz w:val="24"/>
          <w:szCs w:val="24"/>
        </w:rPr>
        <w:t xml:space="preserve">et al. </w:t>
      </w:r>
      <w:r w:rsidRPr="00515FE1">
        <w:rPr>
          <w:rFonts w:ascii="Times New Roman" w:hAnsi="Times New Roman" w:cs="Times New Roman"/>
          <w:sz w:val="24"/>
          <w:szCs w:val="24"/>
        </w:rPr>
        <w:t xml:space="preserve">(2010) obtained a similar result with </w:t>
      </w:r>
      <w:r w:rsidRPr="00515FE1">
        <w:rPr>
          <w:rFonts w:ascii="Times New Roman" w:hAnsi="Times New Roman" w:cs="Times New Roman"/>
          <w:i/>
          <w:iCs/>
          <w:sz w:val="24"/>
          <w:szCs w:val="24"/>
        </w:rPr>
        <w:t>Mucuna flagellipes</w:t>
      </w:r>
      <w:r w:rsidRPr="00515FE1">
        <w:rPr>
          <w:rFonts w:ascii="Times New Roman" w:hAnsi="Times New Roman" w:cs="Times New Roman"/>
          <w:sz w:val="24"/>
          <w:szCs w:val="24"/>
        </w:rPr>
        <w:t xml:space="preserve">. The low lipid content in the feed with the cooked </w:t>
      </w:r>
      <w:r w:rsidRPr="00515FE1">
        <w:rPr>
          <w:rFonts w:ascii="Times New Roman" w:hAnsi="Times New Roman" w:cs="Times New Roman"/>
          <w:i/>
          <w:iCs/>
          <w:sz w:val="24"/>
          <w:szCs w:val="24"/>
        </w:rPr>
        <w:t xml:space="preserve">M. oleifera </w:t>
      </w:r>
      <w:r w:rsidRPr="00515FE1">
        <w:rPr>
          <w:rFonts w:ascii="Times New Roman" w:hAnsi="Times New Roman" w:cs="Times New Roman"/>
          <w:iCs/>
          <w:sz w:val="24"/>
          <w:szCs w:val="24"/>
        </w:rPr>
        <w:t xml:space="preserve">seed as against the one with uncooked </w:t>
      </w:r>
      <w:r w:rsidRPr="00515FE1">
        <w:rPr>
          <w:rFonts w:ascii="Times New Roman" w:hAnsi="Times New Roman" w:cs="Times New Roman"/>
          <w:i/>
          <w:iCs/>
          <w:sz w:val="24"/>
          <w:szCs w:val="24"/>
        </w:rPr>
        <w:t>M. oleifera</w:t>
      </w:r>
      <w:r w:rsidRPr="00515FE1">
        <w:rPr>
          <w:rFonts w:ascii="Times New Roman" w:hAnsi="Times New Roman" w:cs="Times New Roman"/>
          <w:iCs/>
          <w:sz w:val="24"/>
          <w:szCs w:val="24"/>
        </w:rPr>
        <w:t xml:space="preserve"> seed</w:t>
      </w:r>
      <w:r w:rsidRPr="00515FE1">
        <w:rPr>
          <w:rFonts w:ascii="Times New Roman" w:hAnsi="Times New Roman" w:cs="Times New Roman"/>
          <w:sz w:val="24"/>
          <w:szCs w:val="24"/>
        </w:rPr>
        <w:t xml:space="preserve"> would make the meal acceptable for fish ration formulation since high lipid content in fish rations would affect the feed quality in terms of low floatation in water and possibility of high rancidity during storage (Lall, 1991). The values of the ash content of the different feeds did not follow a specific pattern as well as the free nitrogen extract.</w:t>
      </w:r>
      <w:r w:rsidR="00B10BEB" w:rsidRPr="00515FE1">
        <w:rPr>
          <w:rFonts w:ascii="Times New Roman" w:hAnsi="Times New Roman" w:cs="Times New Roman"/>
          <w:sz w:val="24"/>
          <w:szCs w:val="24"/>
        </w:rPr>
        <w:t xml:space="preserve"> </w:t>
      </w:r>
      <w:r w:rsidRPr="00515FE1">
        <w:rPr>
          <w:rFonts w:ascii="Times New Roman" w:hAnsi="Times New Roman" w:cs="Times New Roman"/>
          <w:sz w:val="24"/>
          <w:szCs w:val="24"/>
        </w:rPr>
        <w:t xml:space="preserve">This study suggests that a higher PER value indicates a better utilization of the crude protein consumed. The best value for protein efficiency ratio was recorded in </w:t>
      </w:r>
      <w:r w:rsidRPr="00515FE1">
        <w:rPr>
          <w:rFonts w:ascii="Times New Roman" w:hAnsi="Times New Roman" w:cs="Times New Roman"/>
          <w:i/>
          <w:sz w:val="24"/>
          <w:szCs w:val="24"/>
        </w:rPr>
        <w:t xml:space="preserve">C. gariepinus </w:t>
      </w:r>
      <w:r w:rsidRPr="00515FE1">
        <w:rPr>
          <w:rFonts w:ascii="Times New Roman" w:hAnsi="Times New Roman" w:cs="Times New Roman"/>
          <w:sz w:val="24"/>
          <w:szCs w:val="24"/>
        </w:rPr>
        <w:t xml:space="preserve">fingerlings fed with </w:t>
      </w:r>
      <w:r w:rsidRPr="00515FE1">
        <w:rPr>
          <w:rFonts w:ascii="Times New Roman" w:hAnsi="Times New Roman" w:cs="Times New Roman"/>
          <w:bCs/>
          <w:color w:val="000000"/>
          <w:sz w:val="24"/>
          <w:szCs w:val="24"/>
        </w:rPr>
        <w:t>diet T2 (</w:t>
      </w:r>
      <w:r w:rsidRPr="00515FE1">
        <w:rPr>
          <w:rFonts w:ascii="Times New Roman" w:hAnsi="Times New Roman" w:cs="Times New Roman"/>
          <w:color w:val="000000"/>
          <w:sz w:val="24"/>
          <w:szCs w:val="24"/>
        </w:rPr>
        <w:t xml:space="preserve">2.98) while poorest in those fed diet T4 </w:t>
      </w:r>
      <w:r w:rsidRPr="00515FE1">
        <w:rPr>
          <w:rFonts w:ascii="Times New Roman" w:hAnsi="Times New Roman" w:cs="Times New Roman"/>
          <w:bCs/>
          <w:color w:val="000000"/>
          <w:sz w:val="24"/>
          <w:szCs w:val="24"/>
        </w:rPr>
        <w:t>(1.2</w:t>
      </w:r>
      <w:r w:rsidRPr="00515FE1">
        <w:rPr>
          <w:rFonts w:ascii="Times New Roman" w:hAnsi="Times New Roman" w:cs="Times New Roman"/>
          <w:color w:val="000000"/>
          <w:sz w:val="24"/>
          <w:szCs w:val="24"/>
        </w:rPr>
        <w:t>3)</w:t>
      </w:r>
      <w:r w:rsidRPr="00515FE1">
        <w:rPr>
          <w:rFonts w:ascii="Times New Roman" w:hAnsi="Times New Roman" w:cs="Times New Roman"/>
          <w:bCs/>
          <w:color w:val="000000"/>
          <w:sz w:val="24"/>
          <w:szCs w:val="24"/>
        </w:rPr>
        <w:t xml:space="preserve">. </w:t>
      </w:r>
      <w:r w:rsidRPr="00515FE1">
        <w:rPr>
          <w:rFonts w:ascii="Times New Roman" w:hAnsi="Times New Roman" w:cs="Times New Roman"/>
          <w:sz w:val="24"/>
          <w:szCs w:val="24"/>
        </w:rPr>
        <w:t xml:space="preserve">Kperegbeyi and Ikprite (2009) obtained a similar result using processed </w:t>
      </w:r>
      <w:r w:rsidRPr="00515FE1">
        <w:rPr>
          <w:rFonts w:ascii="Times New Roman" w:hAnsi="Times New Roman" w:cs="Times New Roman"/>
          <w:i/>
          <w:iCs/>
          <w:sz w:val="24"/>
          <w:szCs w:val="24"/>
        </w:rPr>
        <w:t xml:space="preserve">Cajanus cajan </w:t>
      </w:r>
      <w:r w:rsidRPr="00515FE1">
        <w:rPr>
          <w:rFonts w:ascii="Times New Roman" w:hAnsi="Times New Roman" w:cs="Times New Roman"/>
          <w:sz w:val="24"/>
          <w:szCs w:val="24"/>
        </w:rPr>
        <w:t xml:space="preserve">seed meal in the broiler starter chicks feed. </w:t>
      </w:r>
    </w:p>
    <w:p w14:paraId="63F7EC23" w14:textId="77777777" w:rsidR="00824E62" w:rsidRPr="00515FE1" w:rsidRDefault="00824E62" w:rsidP="003540A9">
      <w:pPr>
        <w:spacing w:after="0"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Conclusion</w:t>
      </w:r>
    </w:p>
    <w:p w14:paraId="392AE111" w14:textId="6ECC4DB7" w:rsidR="00B10BEB" w:rsidRPr="00515FE1" w:rsidRDefault="003540A9" w:rsidP="00824E62">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This study </w:t>
      </w:r>
      <w:r w:rsidR="00824E62" w:rsidRPr="00515FE1">
        <w:rPr>
          <w:rFonts w:ascii="Times New Roman" w:hAnsi="Times New Roman" w:cs="Times New Roman"/>
          <w:sz w:val="24"/>
          <w:szCs w:val="24"/>
        </w:rPr>
        <w:t xml:space="preserve">showed that the best growth in terms of Mean Weight Gain (MWG) and S. G. R., was obtained from the control treatment. The feed utilization in terms of mean Protein Efficiency Ratio was also highest in the control treatment (T1). However, among the formulated diets, fish fed diet T2 (20% cooked </w:t>
      </w:r>
      <w:r w:rsidR="00824E62" w:rsidRPr="00515FE1">
        <w:rPr>
          <w:rFonts w:ascii="Times New Roman" w:hAnsi="Times New Roman" w:cs="Times New Roman"/>
          <w:i/>
          <w:sz w:val="24"/>
          <w:szCs w:val="24"/>
        </w:rPr>
        <w:t>M. oleifera</w:t>
      </w:r>
      <w:r w:rsidR="00824E62" w:rsidRPr="00515FE1">
        <w:rPr>
          <w:rFonts w:ascii="Times New Roman" w:hAnsi="Times New Roman" w:cs="Times New Roman"/>
          <w:sz w:val="24"/>
          <w:szCs w:val="24"/>
        </w:rPr>
        <w:t xml:space="preserve"> seed meal) performed better than other treatments.  In view of the fact that the dried sea clupeids are often not readily available, due to the high demand by humans who consume them and animal feed millers who use them for making animal feeds, the </w:t>
      </w:r>
      <w:r w:rsidR="00824E62" w:rsidRPr="00515FE1">
        <w:rPr>
          <w:rFonts w:ascii="Times New Roman" w:hAnsi="Times New Roman" w:cs="Times New Roman"/>
          <w:i/>
          <w:iCs/>
          <w:sz w:val="24"/>
          <w:szCs w:val="24"/>
        </w:rPr>
        <w:t>M. oleifera</w:t>
      </w:r>
      <w:r w:rsidR="00824E62" w:rsidRPr="00515FE1">
        <w:rPr>
          <w:rFonts w:ascii="Times New Roman" w:hAnsi="Times New Roman" w:cs="Times New Roman"/>
          <w:iCs/>
          <w:sz w:val="24"/>
          <w:szCs w:val="24"/>
        </w:rPr>
        <w:t xml:space="preserve"> seed meal</w:t>
      </w:r>
      <w:r w:rsidR="00824E62" w:rsidRPr="00515FE1">
        <w:rPr>
          <w:rFonts w:ascii="Times New Roman" w:hAnsi="Times New Roman" w:cs="Times New Roman"/>
          <w:sz w:val="24"/>
          <w:szCs w:val="24"/>
        </w:rPr>
        <w:t xml:space="preserve"> – based diet at low amount inclusion would be of great value. </w:t>
      </w:r>
      <w:r w:rsidR="00824E62" w:rsidRPr="00515FE1">
        <w:rPr>
          <w:rFonts w:ascii="Times New Roman" w:hAnsi="Times New Roman" w:cs="Times New Roman"/>
          <w:b/>
          <w:sz w:val="24"/>
          <w:szCs w:val="24"/>
        </w:rPr>
        <w:t xml:space="preserve"> </w:t>
      </w:r>
    </w:p>
    <w:p w14:paraId="3D0927A9" w14:textId="77777777" w:rsidR="002021D7" w:rsidRDefault="003540A9" w:rsidP="003540A9">
      <w:pPr>
        <w:spacing w:line="240" w:lineRule="auto"/>
        <w:jc w:val="both"/>
        <w:rPr>
          <w:rFonts w:ascii="Times New Roman" w:hAnsi="Times New Roman" w:cs="Times New Roman"/>
          <w:b/>
          <w:sz w:val="24"/>
          <w:szCs w:val="24"/>
        </w:rPr>
      </w:pPr>
      <w:r w:rsidRPr="00515FE1">
        <w:rPr>
          <w:rFonts w:ascii="Times New Roman" w:hAnsi="Times New Roman" w:cs="Times New Roman"/>
          <w:b/>
          <w:sz w:val="24"/>
          <w:szCs w:val="24"/>
        </w:rPr>
        <w:t>Recommendations</w:t>
      </w:r>
      <w:r>
        <w:rPr>
          <w:rFonts w:ascii="Times New Roman" w:hAnsi="Times New Roman" w:cs="Times New Roman"/>
          <w:b/>
          <w:sz w:val="24"/>
          <w:szCs w:val="24"/>
        </w:rPr>
        <w:t>:</w:t>
      </w:r>
    </w:p>
    <w:p w14:paraId="23435A1C" w14:textId="77777777" w:rsidR="00824E62" w:rsidRPr="00515FE1" w:rsidRDefault="00824E62" w:rsidP="003540A9">
      <w:pPr>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From the findings of this research, it could be recommended that:</w:t>
      </w:r>
    </w:p>
    <w:p w14:paraId="69E4A43C" w14:textId="77777777" w:rsidR="00824E62" w:rsidRPr="00515FE1" w:rsidRDefault="00AD40AB" w:rsidP="00824E62">
      <w:pPr>
        <w:pStyle w:val="ListParagraph"/>
        <w:numPr>
          <w:ilvl w:val="0"/>
          <w:numId w:val="1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515FE1">
        <w:rPr>
          <w:rFonts w:ascii="Times New Roman" w:hAnsi="Times New Roman" w:cs="Times New Roman"/>
          <w:sz w:val="24"/>
          <w:szCs w:val="24"/>
        </w:rPr>
        <w:t>replace</w:t>
      </w:r>
      <w:r>
        <w:rPr>
          <w:rFonts w:ascii="Times New Roman" w:hAnsi="Times New Roman" w:cs="Times New Roman"/>
          <w:sz w:val="24"/>
          <w:szCs w:val="24"/>
        </w:rPr>
        <w:t>ment of</w:t>
      </w:r>
      <w:r w:rsidRPr="00515FE1">
        <w:rPr>
          <w:rFonts w:ascii="Times New Roman" w:hAnsi="Times New Roman" w:cs="Times New Roman"/>
          <w:sz w:val="24"/>
          <w:szCs w:val="24"/>
        </w:rPr>
        <w:t xml:space="preserve"> fishmeal up to 20% with cooked </w:t>
      </w:r>
      <w:r>
        <w:rPr>
          <w:rFonts w:ascii="Times New Roman" w:hAnsi="Times New Roman" w:cs="Times New Roman"/>
          <w:i/>
          <w:sz w:val="24"/>
          <w:szCs w:val="24"/>
        </w:rPr>
        <w:t xml:space="preserve">M. </w:t>
      </w:r>
      <w:r w:rsidRPr="00515FE1">
        <w:rPr>
          <w:rFonts w:ascii="Times New Roman" w:hAnsi="Times New Roman" w:cs="Times New Roman"/>
          <w:i/>
          <w:sz w:val="24"/>
          <w:szCs w:val="24"/>
        </w:rPr>
        <w:t>oleifera</w:t>
      </w:r>
      <w:r w:rsidRPr="00515FE1">
        <w:rPr>
          <w:rFonts w:ascii="Times New Roman" w:hAnsi="Times New Roman" w:cs="Times New Roman"/>
          <w:sz w:val="24"/>
          <w:szCs w:val="24"/>
        </w:rPr>
        <w:t xml:space="preserve"> seed meal</w:t>
      </w:r>
      <w:r>
        <w:rPr>
          <w:rFonts w:ascii="Times New Roman" w:hAnsi="Times New Roman" w:cs="Times New Roman"/>
          <w:sz w:val="24"/>
          <w:szCs w:val="24"/>
        </w:rPr>
        <w:t xml:space="preserve"> in </w:t>
      </w:r>
      <w:r w:rsidR="00824E62" w:rsidRPr="00515FE1">
        <w:rPr>
          <w:rFonts w:ascii="Times New Roman" w:hAnsi="Times New Roman" w:cs="Times New Roman"/>
          <w:sz w:val="24"/>
          <w:szCs w:val="24"/>
        </w:rPr>
        <w:t xml:space="preserve">formulating </w:t>
      </w:r>
      <w:r>
        <w:rPr>
          <w:rFonts w:ascii="Times New Roman" w:hAnsi="Times New Roman" w:cs="Times New Roman"/>
          <w:sz w:val="24"/>
          <w:szCs w:val="24"/>
        </w:rPr>
        <w:t>fish feeds is recommended</w:t>
      </w:r>
      <w:r w:rsidR="00824E62" w:rsidRPr="00515FE1">
        <w:rPr>
          <w:rFonts w:ascii="Times New Roman" w:hAnsi="Times New Roman" w:cs="Times New Roman"/>
          <w:sz w:val="24"/>
          <w:szCs w:val="24"/>
        </w:rPr>
        <w:t>.</w:t>
      </w:r>
    </w:p>
    <w:p w14:paraId="037D7741" w14:textId="77777777" w:rsidR="00824E62" w:rsidRPr="00515FE1" w:rsidRDefault="00AD40AB" w:rsidP="00824E62">
      <w:pPr>
        <w:pStyle w:val="ListParagraph"/>
        <w:numPr>
          <w:ilvl w:val="0"/>
          <w:numId w:val="13"/>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establishment of large </w:t>
      </w:r>
      <w:r>
        <w:rPr>
          <w:rFonts w:ascii="Times New Roman" w:hAnsi="Times New Roman" w:cs="Times New Roman"/>
          <w:i/>
          <w:sz w:val="24"/>
          <w:szCs w:val="24"/>
        </w:rPr>
        <w:t>M.</w:t>
      </w:r>
      <w:r w:rsidR="00824E62" w:rsidRPr="00515FE1">
        <w:rPr>
          <w:rFonts w:ascii="Times New Roman" w:hAnsi="Times New Roman" w:cs="Times New Roman"/>
          <w:i/>
          <w:sz w:val="24"/>
          <w:szCs w:val="24"/>
        </w:rPr>
        <w:t xml:space="preserve"> oleifera</w:t>
      </w:r>
      <w:r w:rsidR="00824E62" w:rsidRPr="00515FE1">
        <w:rPr>
          <w:rFonts w:ascii="Times New Roman" w:hAnsi="Times New Roman" w:cs="Times New Roman"/>
          <w:sz w:val="24"/>
          <w:szCs w:val="24"/>
        </w:rPr>
        <w:t xml:space="preserve"> plantations should be encouraged in Nigeria. </w:t>
      </w:r>
    </w:p>
    <w:p w14:paraId="7F54A9D6" w14:textId="77777777" w:rsidR="00824E62" w:rsidRPr="00515FE1" w:rsidRDefault="00824E62" w:rsidP="00824E62">
      <w:pPr>
        <w:pStyle w:val="ListParagraph"/>
        <w:numPr>
          <w:ilvl w:val="0"/>
          <w:numId w:val="13"/>
        </w:numPr>
        <w:autoSpaceDE w:val="0"/>
        <w:autoSpaceDN w:val="0"/>
        <w:adjustRightInd w:val="0"/>
        <w:spacing w:line="240" w:lineRule="auto"/>
        <w:jc w:val="both"/>
        <w:rPr>
          <w:rFonts w:ascii="Times New Roman" w:hAnsi="Times New Roman" w:cs="Times New Roman"/>
          <w:sz w:val="24"/>
          <w:szCs w:val="24"/>
        </w:rPr>
      </w:pPr>
      <w:r w:rsidRPr="00515FE1">
        <w:rPr>
          <w:rFonts w:ascii="Times New Roman" w:hAnsi="Times New Roman" w:cs="Times New Roman"/>
          <w:sz w:val="24"/>
          <w:szCs w:val="24"/>
        </w:rPr>
        <w:t>Furth</w:t>
      </w:r>
      <w:r w:rsidR="00F7502E">
        <w:rPr>
          <w:rFonts w:ascii="Times New Roman" w:hAnsi="Times New Roman" w:cs="Times New Roman"/>
          <w:sz w:val="24"/>
          <w:szCs w:val="24"/>
        </w:rPr>
        <w:t>er research works are suggested</w:t>
      </w:r>
      <w:r w:rsidRPr="00515FE1">
        <w:rPr>
          <w:rFonts w:ascii="Times New Roman" w:hAnsi="Times New Roman" w:cs="Times New Roman"/>
          <w:sz w:val="24"/>
          <w:szCs w:val="24"/>
        </w:rPr>
        <w:t xml:space="preserve"> using other processing methods such as soaking and fermentation, and incorporating the processed seed meals in the feeds for other species of fish.</w:t>
      </w:r>
    </w:p>
    <w:p w14:paraId="6E0483E8" w14:textId="77777777" w:rsidR="001A49D6" w:rsidRPr="00127B0D" w:rsidRDefault="001A49D6" w:rsidP="001A49D6">
      <w:pPr>
        <w:spacing w:line="240" w:lineRule="auto"/>
        <w:ind w:left="540" w:hanging="540"/>
        <w:jc w:val="center"/>
        <w:rPr>
          <w:rFonts w:ascii="Times New Roman" w:hAnsi="Times New Roman" w:cs="Times New Roman"/>
          <w:b/>
          <w:sz w:val="24"/>
          <w:szCs w:val="24"/>
        </w:rPr>
      </w:pPr>
      <w:r w:rsidRPr="00127B0D">
        <w:rPr>
          <w:rFonts w:ascii="Times New Roman" w:hAnsi="Times New Roman" w:cs="Times New Roman"/>
          <w:b/>
          <w:sz w:val="24"/>
          <w:szCs w:val="24"/>
        </w:rPr>
        <w:t>REFERENCES</w:t>
      </w:r>
    </w:p>
    <w:p w14:paraId="3E453D37"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Abdel-Warilth and Abdel Wahab, A. (2002). Suitability of Selected Raw material and By-product in the Formulated feeds for Nile Tilapia (</w:t>
      </w:r>
      <w:r w:rsidRPr="00127B0D">
        <w:rPr>
          <w:rFonts w:ascii="Times New Roman" w:hAnsi="Times New Roman" w:cs="Times New Roman"/>
          <w:i/>
          <w:sz w:val="24"/>
          <w:szCs w:val="24"/>
        </w:rPr>
        <w:t>Oreochromis</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niloticus</w:t>
      </w:r>
      <w:r w:rsidRPr="00127B0D">
        <w:rPr>
          <w:rFonts w:ascii="Times New Roman" w:hAnsi="Times New Roman" w:cs="Times New Roman"/>
          <w:sz w:val="24"/>
          <w:szCs w:val="24"/>
        </w:rPr>
        <w:t xml:space="preserve"> and African catfish (</w:t>
      </w:r>
      <w:r w:rsidRPr="00127B0D">
        <w:rPr>
          <w:rFonts w:ascii="Times New Roman" w:hAnsi="Times New Roman" w:cs="Times New Roman"/>
          <w:i/>
          <w:sz w:val="24"/>
          <w:szCs w:val="24"/>
        </w:rPr>
        <w:t>Clarias gariepinus</w:t>
      </w:r>
      <w:r w:rsidRPr="00127B0D">
        <w:rPr>
          <w:rFonts w:ascii="Times New Roman" w:hAnsi="Times New Roman" w:cs="Times New Roman"/>
          <w:sz w:val="24"/>
          <w:szCs w:val="24"/>
        </w:rPr>
        <w:t>). Plymouth Electronic Achieve and Research library (pearl) University of Plymonth, UK.</w:t>
      </w:r>
    </w:p>
    <w:p w14:paraId="014A2A0C"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Abdulkarim, S.M; Long, K.O.M; Muhammad, S.K.S; Ghazali, H.M. (2005). Some physic-chemical properties of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seed oil extracted using solvent and aqueous enzymatic methods. </w:t>
      </w:r>
      <w:r w:rsidRPr="00127B0D">
        <w:rPr>
          <w:rFonts w:ascii="Times New Roman" w:hAnsi="Times New Roman" w:cs="Times New Roman"/>
          <w:i/>
          <w:sz w:val="24"/>
          <w:szCs w:val="24"/>
        </w:rPr>
        <w:t xml:space="preserve">Food Chem., 93 </w:t>
      </w:r>
      <w:r w:rsidRPr="00127B0D">
        <w:rPr>
          <w:rFonts w:ascii="Times New Roman" w:hAnsi="Times New Roman" w:cs="Times New Roman"/>
          <w:sz w:val="24"/>
          <w:szCs w:val="24"/>
        </w:rPr>
        <w:t xml:space="preserve">(2): 253-263. </w:t>
      </w:r>
    </w:p>
    <w:p w14:paraId="153BB147" w14:textId="77777777" w:rsidR="001A49D6"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Afuang, W., Siddhurju, P. and Becker, K. (2003). Comparative nutritional evaluation of raw, methanol extracted residues and methanol extracts of </w:t>
      </w:r>
      <w:r w:rsidRPr="00127B0D">
        <w:rPr>
          <w:rFonts w:ascii="Times New Roman" w:hAnsi="Times New Roman" w:cs="Times New Roman"/>
          <w:i/>
          <w:iCs/>
          <w:sz w:val="24"/>
          <w:szCs w:val="24"/>
        </w:rPr>
        <w:t xml:space="preserve">Moringa </w:t>
      </w:r>
      <w:r w:rsidRPr="00127B0D">
        <w:rPr>
          <w:rFonts w:ascii="Times New Roman" w:hAnsi="Times New Roman" w:cs="Times New Roman"/>
          <w:sz w:val="24"/>
          <w:szCs w:val="24"/>
        </w:rPr>
        <w:t>(</w:t>
      </w:r>
      <w:r w:rsidRPr="00127B0D">
        <w:rPr>
          <w:rFonts w:ascii="Times New Roman" w:hAnsi="Times New Roman" w:cs="Times New Roman"/>
          <w:i/>
          <w:iCs/>
          <w:sz w:val="24"/>
          <w:szCs w:val="24"/>
        </w:rPr>
        <w:t xml:space="preserve">Moringa oleifera </w:t>
      </w:r>
      <w:r w:rsidRPr="00127B0D">
        <w:rPr>
          <w:rFonts w:ascii="Times New Roman" w:hAnsi="Times New Roman" w:cs="Times New Roman"/>
          <w:sz w:val="24"/>
          <w:szCs w:val="24"/>
        </w:rPr>
        <w:t>Lam.) leaves on growth performance and feed utilization in Nile Tilapia (</w:t>
      </w:r>
      <w:r w:rsidRPr="00127B0D">
        <w:rPr>
          <w:rFonts w:ascii="Times New Roman" w:hAnsi="Times New Roman" w:cs="Times New Roman"/>
          <w:i/>
          <w:iCs/>
          <w:sz w:val="24"/>
          <w:szCs w:val="24"/>
        </w:rPr>
        <w:t xml:space="preserve">Oreochromis niloticus </w:t>
      </w:r>
      <w:r w:rsidRPr="00127B0D">
        <w:rPr>
          <w:rFonts w:ascii="Times New Roman" w:hAnsi="Times New Roman" w:cs="Times New Roman"/>
          <w:sz w:val="24"/>
          <w:szCs w:val="24"/>
        </w:rPr>
        <w:t xml:space="preserve">L.). </w:t>
      </w:r>
      <w:r w:rsidRPr="00127B0D">
        <w:rPr>
          <w:rFonts w:ascii="Times New Roman" w:hAnsi="Times New Roman" w:cs="Times New Roman"/>
          <w:i/>
          <w:iCs/>
          <w:sz w:val="24"/>
          <w:szCs w:val="24"/>
        </w:rPr>
        <w:t xml:space="preserve">Aquaculture Research, </w:t>
      </w:r>
      <w:r w:rsidRPr="00127B0D">
        <w:rPr>
          <w:rFonts w:ascii="Times New Roman" w:hAnsi="Times New Roman" w:cs="Times New Roman"/>
          <w:i/>
          <w:sz w:val="24"/>
          <w:szCs w:val="24"/>
        </w:rPr>
        <w:t>34</w:t>
      </w:r>
      <w:r w:rsidRPr="00127B0D">
        <w:rPr>
          <w:rFonts w:ascii="Times New Roman" w:hAnsi="Times New Roman" w:cs="Times New Roman"/>
          <w:sz w:val="24"/>
          <w:szCs w:val="24"/>
        </w:rPr>
        <w:t>: 1147 – 1159.</w:t>
      </w:r>
    </w:p>
    <w:p w14:paraId="2E0CBCFF" w14:textId="77777777" w:rsidR="009372E9" w:rsidRPr="009372E9" w:rsidRDefault="009372E9" w:rsidP="009372E9">
      <w:pPr>
        <w:spacing w:line="240" w:lineRule="auto"/>
        <w:ind w:left="1080" w:hanging="1080"/>
        <w:jc w:val="both"/>
        <w:rPr>
          <w:rFonts w:ascii="Times New Roman" w:hAnsi="Times New Roman" w:cs="Times New Roman"/>
          <w:sz w:val="24"/>
          <w:szCs w:val="28"/>
        </w:rPr>
      </w:pPr>
      <w:r w:rsidRPr="009372E9">
        <w:rPr>
          <w:rFonts w:ascii="Times New Roman" w:hAnsi="Times New Roman" w:cs="Times New Roman"/>
          <w:sz w:val="24"/>
          <w:szCs w:val="28"/>
        </w:rPr>
        <w:t>American Public Health Association (1995) 3112B, Cold – Vapour Atomic   Absorption Spectrometric Method, standard Method for the Examination of Water and Wastewater, 20</w:t>
      </w:r>
      <w:r w:rsidRPr="009372E9">
        <w:rPr>
          <w:rFonts w:ascii="Times New Roman" w:hAnsi="Times New Roman" w:cs="Times New Roman"/>
          <w:sz w:val="24"/>
          <w:szCs w:val="28"/>
          <w:vertAlign w:val="superscript"/>
        </w:rPr>
        <w:t>th</w:t>
      </w:r>
      <w:r w:rsidRPr="009372E9">
        <w:rPr>
          <w:rFonts w:ascii="Times New Roman" w:hAnsi="Times New Roman" w:cs="Times New Roman"/>
          <w:sz w:val="24"/>
          <w:szCs w:val="28"/>
        </w:rPr>
        <w:t xml:space="preserve"> Edition, APHA, AWWA, WEF.</w:t>
      </w:r>
    </w:p>
    <w:p w14:paraId="39BB5D90"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Association of official Analytical Chemist (AOAC) (1995).Official Methods of Analysis of the A. O. A. C. International 16th Ed. (ed. P. Cunniff) </w:t>
      </w:r>
      <w:r w:rsidRPr="00127B0D">
        <w:rPr>
          <w:rFonts w:ascii="Times New Roman" w:hAnsi="Times New Roman" w:cs="Times New Roman"/>
          <w:i/>
          <w:iCs/>
          <w:sz w:val="24"/>
          <w:szCs w:val="24"/>
        </w:rPr>
        <w:t>AOAC</w:t>
      </w:r>
      <w:r w:rsidRPr="00127B0D">
        <w:rPr>
          <w:rFonts w:ascii="Times New Roman" w:hAnsi="Times New Roman" w:cs="Times New Roman"/>
          <w:sz w:val="24"/>
          <w:szCs w:val="24"/>
        </w:rPr>
        <w:t>, Virginia, U.S.A. 928pp.</w:t>
      </w:r>
    </w:p>
    <w:p w14:paraId="6401341D"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Auta, J. (1993). Water quality management in fish pond in: Oniye, S. J. Bolorunduro, P. I., and Auta, J. (Ed.), </w:t>
      </w:r>
      <w:r w:rsidRPr="00127B0D">
        <w:rPr>
          <w:rFonts w:ascii="Times New Roman" w:hAnsi="Times New Roman" w:cs="Times New Roman"/>
          <w:i/>
          <w:sz w:val="24"/>
          <w:szCs w:val="24"/>
        </w:rPr>
        <w:t>Proceedings of National Workshop of Fisheries Extension Delivery, NAERLS, A.B.U., Zaria</w:t>
      </w:r>
      <w:r w:rsidRPr="00127B0D">
        <w:rPr>
          <w:rFonts w:ascii="Times New Roman" w:hAnsi="Times New Roman" w:cs="Times New Roman"/>
          <w:sz w:val="24"/>
          <w:szCs w:val="24"/>
        </w:rPr>
        <w:t>. pp 1 – 20.</w:t>
      </w:r>
    </w:p>
    <w:p w14:paraId="1D393A1E"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Balogun, J. K. S., Abdullahi, A. S., Auta, J. and Ogunlade, O. P. (2004). Feed Conversion, Protein Efficiency, Digestibility and Growth Performance of </w:t>
      </w:r>
      <w:r w:rsidRPr="00127B0D">
        <w:rPr>
          <w:rFonts w:ascii="Times New Roman" w:hAnsi="Times New Roman" w:cs="Times New Roman"/>
          <w:i/>
          <w:sz w:val="24"/>
          <w:szCs w:val="24"/>
        </w:rPr>
        <w:t>Oreochromis niloticus</w:t>
      </w:r>
      <w:r w:rsidRPr="00127B0D">
        <w:rPr>
          <w:rFonts w:ascii="Times New Roman" w:hAnsi="Times New Roman" w:cs="Times New Roman"/>
          <w:sz w:val="24"/>
          <w:szCs w:val="24"/>
        </w:rPr>
        <w:t xml:space="preserve"> fed </w:t>
      </w:r>
      <w:r w:rsidRPr="00127B0D">
        <w:rPr>
          <w:rFonts w:ascii="Times New Roman" w:hAnsi="Times New Roman" w:cs="Times New Roman"/>
          <w:i/>
          <w:sz w:val="24"/>
          <w:szCs w:val="24"/>
        </w:rPr>
        <w:t>Delinix regia</w:t>
      </w:r>
      <w:r w:rsidRPr="00127B0D">
        <w:rPr>
          <w:rFonts w:ascii="Times New Roman" w:hAnsi="Times New Roman" w:cs="Times New Roman"/>
          <w:sz w:val="24"/>
          <w:szCs w:val="24"/>
        </w:rPr>
        <w:t xml:space="preserve"> seed meal. </w:t>
      </w:r>
      <w:r w:rsidRPr="00127B0D">
        <w:rPr>
          <w:rFonts w:ascii="Times New Roman" w:hAnsi="Times New Roman" w:cs="Times New Roman"/>
          <w:i/>
          <w:sz w:val="24"/>
          <w:szCs w:val="24"/>
        </w:rPr>
        <w:t>Proceedings of the National Conference of Fisheries Society of Nigeria (FISON)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Lagos, Nigeria</w:t>
      </w:r>
      <w:r w:rsidRPr="00127B0D">
        <w:rPr>
          <w:rFonts w:ascii="Times New Roman" w:hAnsi="Times New Roman" w:cs="Times New Roman"/>
          <w:sz w:val="24"/>
          <w:szCs w:val="24"/>
        </w:rPr>
        <w:t>. Pp. 838 – 842.</w:t>
      </w:r>
    </w:p>
    <w:p w14:paraId="377754DC"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Bhatt, S. S., Chorativa, S. G. and Shah, A. R. (2011). Evaluation of raw and hydrothermally processed </w:t>
      </w:r>
      <w:r w:rsidRPr="00127B0D">
        <w:rPr>
          <w:rFonts w:ascii="Times New Roman" w:hAnsi="Times New Roman" w:cs="Times New Roman"/>
          <w:i/>
          <w:sz w:val="24"/>
          <w:szCs w:val="24"/>
        </w:rPr>
        <w:t>Prosopis justiflora</w:t>
      </w:r>
      <w:r w:rsidRPr="00127B0D">
        <w:rPr>
          <w:rFonts w:ascii="Times New Roman" w:hAnsi="Times New Roman" w:cs="Times New Roman"/>
          <w:sz w:val="24"/>
          <w:szCs w:val="24"/>
        </w:rPr>
        <w:t xml:space="preserve"> seed meal as supplementary feed for the growth of Labeorohuta fingerlings. </w:t>
      </w:r>
      <w:r w:rsidRPr="00127B0D">
        <w:rPr>
          <w:rFonts w:ascii="Times New Roman" w:hAnsi="Times New Roman" w:cs="Times New Roman"/>
          <w:i/>
          <w:sz w:val="24"/>
          <w:szCs w:val="24"/>
        </w:rPr>
        <w:t>Aquaculture Nutrition,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17</w:t>
      </w:r>
      <w:r w:rsidRPr="00127B0D">
        <w:rPr>
          <w:rFonts w:ascii="Times New Roman" w:hAnsi="Times New Roman" w:cs="Times New Roman"/>
          <w:sz w:val="24"/>
          <w:szCs w:val="24"/>
        </w:rPr>
        <w:t>: 104 – 173</w:t>
      </w:r>
    </w:p>
    <w:p w14:paraId="77FF4C18"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Boyd, C. E. (1979). Water quality in warm water fish ponds. Auburn University of Agriculture Experiment Station, Auburn, Alabama.</w:t>
      </w:r>
    </w:p>
    <w:p w14:paraId="18171C33"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Eyo, A. A. and Olatunde, S. A. A. (1999).The effect of replacement of soya bean meal with blood meal on the growth of mudfish (</w:t>
      </w:r>
      <w:r w:rsidRPr="00127B0D">
        <w:rPr>
          <w:rFonts w:ascii="Times New Roman" w:hAnsi="Times New Roman" w:cs="Times New Roman"/>
          <w:i/>
          <w:sz w:val="24"/>
          <w:szCs w:val="24"/>
        </w:rPr>
        <w:t xml:space="preserve">Clarias angularis L) </w:t>
      </w:r>
      <w:r w:rsidRPr="00127B0D">
        <w:rPr>
          <w:rFonts w:ascii="Times New Roman" w:hAnsi="Times New Roman" w:cs="Times New Roman"/>
          <w:sz w:val="24"/>
          <w:szCs w:val="24"/>
        </w:rPr>
        <w:t xml:space="preserve">fingerlings. </w:t>
      </w:r>
      <w:r w:rsidRPr="00127B0D">
        <w:rPr>
          <w:rFonts w:ascii="Times New Roman" w:hAnsi="Times New Roman" w:cs="Times New Roman"/>
          <w:i/>
          <w:sz w:val="24"/>
          <w:szCs w:val="24"/>
        </w:rPr>
        <w:t xml:space="preserve">Proceedings of 13th Annual Conference of FISON, New Bussa.3rd – 8th Nov. </w:t>
      </w:r>
      <w:r w:rsidR="00AD7C64" w:rsidRPr="00127B0D">
        <w:rPr>
          <w:rFonts w:ascii="Times New Roman" w:hAnsi="Times New Roman" w:cs="Times New Roman"/>
          <w:i/>
          <w:sz w:val="24"/>
          <w:szCs w:val="24"/>
        </w:rPr>
        <w:t>1996 Ed</w:t>
      </w:r>
      <w:r w:rsidRPr="00127B0D">
        <w:rPr>
          <w:rFonts w:ascii="Times New Roman" w:hAnsi="Times New Roman" w:cs="Times New Roman"/>
          <w:sz w:val="24"/>
          <w:szCs w:val="24"/>
        </w:rPr>
        <w:t>. By A. A.Eyo FISON Lagos. PP 232 – 238.</w:t>
      </w:r>
    </w:p>
    <w:p w14:paraId="49A17E29"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Eyo, A.A. (1996). Feeding practices in fish farming. National Institute for Freshwater Fisheries Research (NIFFR) Extension Guide Series No. 7.</w:t>
      </w:r>
    </w:p>
    <w:p w14:paraId="5371B61F"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FAO (2005 – 2012). Cultured Aquatic Species Information Programme </w:t>
      </w:r>
      <w:r w:rsidRPr="00127B0D">
        <w:rPr>
          <w:rFonts w:ascii="Times New Roman" w:hAnsi="Times New Roman" w:cs="Times New Roman"/>
          <w:i/>
          <w:sz w:val="24"/>
          <w:szCs w:val="24"/>
        </w:rPr>
        <w:t>Clarias garipienus</w:t>
      </w:r>
      <w:r w:rsidRPr="00127B0D">
        <w:rPr>
          <w:rFonts w:ascii="Times New Roman" w:hAnsi="Times New Roman" w:cs="Times New Roman"/>
          <w:sz w:val="24"/>
          <w:szCs w:val="24"/>
        </w:rPr>
        <w:t>.</w:t>
      </w:r>
      <w:r w:rsidR="00495D18">
        <w:rPr>
          <w:rFonts w:ascii="Times New Roman" w:hAnsi="Times New Roman" w:cs="Times New Roman"/>
          <w:sz w:val="24"/>
          <w:szCs w:val="24"/>
        </w:rPr>
        <w:t xml:space="preserve"> </w:t>
      </w:r>
      <w:r w:rsidRPr="00127B0D">
        <w:rPr>
          <w:rFonts w:ascii="Times New Roman" w:hAnsi="Times New Roman" w:cs="Times New Roman"/>
          <w:sz w:val="24"/>
          <w:szCs w:val="24"/>
        </w:rPr>
        <w:t>Cultured Aquatic species Information Programme.</w:t>
      </w:r>
      <w:r w:rsidR="00495D18">
        <w:rPr>
          <w:rFonts w:ascii="Times New Roman" w:hAnsi="Times New Roman" w:cs="Times New Roman"/>
          <w:sz w:val="24"/>
          <w:szCs w:val="24"/>
        </w:rPr>
        <w:t xml:space="preserve"> </w:t>
      </w:r>
      <w:r w:rsidR="00B87492">
        <w:rPr>
          <w:rFonts w:ascii="Times New Roman" w:hAnsi="Times New Roman" w:cs="Times New Roman"/>
          <w:sz w:val="24"/>
          <w:szCs w:val="24"/>
        </w:rPr>
        <w:t>Text</w:t>
      </w:r>
      <w:r w:rsidRPr="00127B0D">
        <w:rPr>
          <w:rFonts w:ascii="Times New Roman" w:hAnsi="Times New Roman" w:cs="Times New Roman"/>
          <w:sz w:val="24"/>
          <w:szCs w:val="24"/>
        </w:rPr>
        <w:t xml:space="preserve"> by Rakocy, J.E. In: FAO Fisher</w:t>
      </w:r>
      <w:r w:rsidR="00B87492">
        <w:rPr>
          <w:rFonts w:ascii="Times New Roman" w:hAnsi="Times New Roman" w:cs="Times New Roman"/>
          <w:sz w:val="24"/>
          <w:szCs w:val="24"/>
        </w:rPr>
        <w:t>ies and Aquaculture Department</w:t>
      </w:r>
      <w:r w:rsidRPr="00127B0D">
        <w:rPr>
          <w:rFonts w:ascii="Times New Roman" w:hAnsi="Times New Roman" w:cs="Times New Roman"/>
          <w:sz w:val="24"/>
          <w:szCs w:val="24"/>
        </w:rPr>
        <w:t xml:space="preserve">. Rome. Updated 18 February 2005. (cited 11 September, 2012). </w:t>
      </w:r>
    </w:p>
    <w:p w14:paraId="4C64AB30"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Ferreira, P.M.P., Farias, D.F., Oliveira, J.T., Carvalho, A.F.U. (2008).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bioactive compounds and nutritional potentials. </w:t>
      </w:r>
      <w:r w:rsidRPr="00127B0D">
        <w:rPr>
          <w:rFonts w:ascii="Times New Roman" w:hAnsi="Times New Roman" w:cs="Times New Roman"/>
          <w:i/>
          <w:sz w:val="24"/>
          <w:szCs w:val="24"/>
        </w:rPr>
        <w:t>Rev. Butr., 21</w:t>
      </w:r>
      <w:r w:rsidRPr="00127B0D">
        <w:rPr>
          <w:rFonts w:ascii="Times New Roman" w:hAnsi="Times New Roman" w:cs="Times New Roman"/>
          <w:sz w:val="24"/>
          <w:szCs w:val="24"/>
        </w:rPr>
        <w:t xml:space="preserve">(4): 431-437. </w:t>
      </w:r>
    </w:p>
    <w:p w14:paraId="4D0827CE"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Fuglie, L.J. (2001). </w:t>
      </w:r>
      <w:r w:rsidRPr="00127B0D">
        <w:rPr>
          <w:rFonts w:ascii="Times New Roman" w:hAnsi="Times New Roman" w:cs="Times New Roman"/>
          <w:i/>
          <w:sz w:val="24"/>
          <w:szCs w:val="24"/>
        </w:rPr>
        <w:t>The miracle tree: The multiple attributes of Moringa</w:t>
      </w:r>
      <w:r w:rsidRPr="00127B0D">
        <w:rPr>
          <w:rFonts w:ascii="Times New Roman" w:hAnsi="Times New Roman" w:cs="Times New Roman"/>
          <w:sz w:val="24"/>
          <w:szCs w:val="24"/>
        </w:rPr>
        <w:t xml:space="preserve">. Church World Service, Dakar/CTA, Waheningen, Netherlands, P. 172. </w:t>
      </w:r>
    </w:p>
    <w:p w14:paraId="4CEBDBBB"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Igwilo, I.O., Ezeonu, F.C., Udedi, S.U. and Ozumba, N.A. (2011). Comparative studies on the amino acid content of different parts of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plant found in Awka, South-East, Nigeria. </w:t>
      </w:r>
      <w:r w:rsidRPr="00127B0D">
        <w:rPr>
          <w:rFonts w:ascii="Times New Roman" w:hAnsi="Times New Roman" w:cs="Times New Roman"/>
          <w:i/>
          <w:sz w:val="24"/>
          <w:szCs w:val="24"/>
        </w:rPr>
        <w:t>Biochem. Indian J., 5</w:t>
      </w:r>
      <w:r w:rsidRPr="00127B0D">
        <w:rPr>
          <w:rFonts w:ascii="Times New Roman" w:hAnsi="Times New Roman" w:cs="Times New Roman"/>
          <w:sz w:val="24"/>
          <w:szCs w:val="24"/>
        </w:rPr>
        <w:t xml:space="preserve">: 124-127. </w:t>
      </w:r>
    </w:p>
    <w:p w14:paraId="0F59833B"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Jimoh, A.A. and Akintola, S.L. (2011). The challenges and prospects in developing an aquaculture industry in Lagos State, Nigeria. In: </w:t>
      </w:r>
      <w:r w:rsidRPr="00127B0D">
        <w:rPr>
          <w:rFonts w:ascii="Times New Roman" w:hAnsi="Times New Roman" w:cs="Times New Roman"/>
          <w:i/>
          <w:sz w:val="24"/>
          <w:szCs w:val="24"/>
        </w:rPr>
        <w:t>19th Annual Conference of the Fisheries Society of Nigeria (FISON), 29 Nov – 03 Dec 2004, Ilorin, Nigeria</w:t>
      </w:r>
      <w:r w:rsidRPr="00127B0D">
        <w:rPr>
          <w:rFonts w:ascii="Times New Roman" w:hAnsi="Times New Roman" w:cs="Times New Roman"/>
          <w:sz w:val="24"/>
          <w:szCs w:val="24"/>
        </w:rPr>
        <w:t xml:space="preserve">, pp 500-510. </w:t>
      </w:r>
    </w:p>
    <w:p w14:paraId="780C304B"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Kperegbeyi, J. I. and Ikprite, S. E. (2009).Chemical composition of differently processed </w:t>
      </w:r>
      <w:r w:rsidRPr="00127B0D">
        <w:rPr>
          <w:rFonts w:ascii="Times New Roman" w:hAnsi="Times New Roman" w:cs="Times New Roman"/>
          <w:i/>
          <w:sz w:val="24"/>
          <w:szCs w:val="24"/>
        </w:rPr>
        <w:t>Cajanus cajan</w:t>
      </w:r>
      <w:r w:rsidRPr="00127B0D">
        <w:rPr>
          <w:rFonts w:ascii="Times New Roman" w:hAnsi="Times New Roman" w:cs="Times New Roman"/>
          <w:sz w:val="24"/>
          <w:szCs w:val="24"/>
        </w:rPr>
        <w:t xml:space="preserve"> seed meal and its effect on growth performance of broiler starter chick. </w:t>
      </w:r>
      <w:r w:rsidRPr="00127B0D">
        <w:rPr>
          <w:rFonts w:ascii="Times New Roman" w:hAnsi="Times New Roman" w:cs="Times New Roman"/>
          <w:i/>
          <w:sz w:val="24"/>
          <w:szCs w:val="24"/>
        </w:rPr>
        <w:t>African Journal of General Agriculture, 5</w:t>
      </w:r>
      <w:r w:rsidRPr="00127B0D">
        <w:rPr>
          <w:rFonts w:ascii="Times New Roman" w:hAnsi="Times New Roman" w:cs="Times New Roman"/>
          <w:sz w:val="24"/>
          <w:szCs w:val="24"/>
        </w:rPr>
        <w:t>(1): 1595 – 6984.</w:t>
      </w:r>
    </w:p>
    <w:p w14:paraId="06A5A07D"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Lall, S. P. (1991). Concepts in the formulation and preparation of a complete fish diet Fish Nutrition Research. </w:t>
      </w:r>
      <w:r w:rsidRPr="00127B0D">
        <w:rPr>
          <w:rFonts w:ascii="Times New Roman" w:hAnsi="Times New Roman" w:cs="Times New Roman"/>
          <w:i/>
          <w:sz w:val="24"/>
          <w:szCs w:val="24"/>
        </w:rPr>
        <w:t>Asia Proceedings of the fourth Asian fish nutrition workshop</w:t>
      </w:r>
      <w:r w:rsidRPr="00127B0D">
        <w:rPr>
          <w:rFonts w:ascii="Times New Roman" w:hAnsi="Times New Roman" w:cs="Times New Roman"/>
          <w:sz w:val="24"/>
          <w:szCs w:val="24"/>
        </w:rPr>
        <w:t xml:space="preserve">. Special Publication 5. </w:t>
      </w:r>
      <w:r w:rsidRPr="00127B0D">
        <w:rPr>
          <w:rFonts w:ascii="Times New Roman" w:hAnsi="Times New Roman" w:cs="Times New Roman"/>
          <w:i/>
          <w:iCs/>
          <w:sz w:val="24"/>
          <w:szCs w:val="24"/>
        </w:rPr>
        <w:t xml:space="preserve">Asian Fisheries Society </w:t>
      </w:r>
      <w:r w:rsidRPr="00127B0D">
        <w:rPr>
          <w:rFonts w:ascii="Times New Roman" w:hAnsi="Times New Roman" w:cs="Times New Roman"/>
          <w:sz w:val="24"/>
          <w:szCs w:val="24"/>
        </w:rPr>
        <w:t>Manila, Philippines. PP 1 – 12.</w:t>
      </w:r>
    </w:p>
    <w:p w14:paraId="1B0A9CFA"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Liener, I. E. (1994).Implications of anti-nutritional components in soybean foods.</w:t>
      </w:r>
      <w:r w:rsidR="00B87492">
        <w:rPr>
          <w:rFonts w:ascii="Times New Roman" w:hAnsi="Times New Roman" w:cs="Times New Roman"/>
          <w:sz w:val="24"/>
          <w:szCs w:val="24"/>
        </w:rPr>
        <w:t xml:space="preserve"> </w:t>
      </w:r>
      <w:r w:rsidRPr="00127B0D">
        <w:rPr>
          <w:rFonts w:ascii="Times New Roman" w:hAnsi="Times New Roman" w:cs="Times New Roman"/>
          <w:i/>
          <w:sz w:val="24"/>
          <w:szCs w:val="24"/>
        </w:rPr>
        <w:t>Critical Review in Food Science and Nutrition,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34</w:t>
      </w:r>
      <w:r w:rsidRPr="00127B0D">
        <w:rPr>
          <w:rFonts w:ascii="Times New Roman" w:hAnsi="Times New Roman" w:cs="Times New Roman"/>
          <w:sz w:val="24"/>
          <w:szCs w:val="24"/>
        </w:rPr>
        <w:t>:31 – 67.</w:t>
      </w:r>
    </w:p>
    <w:p w14:paraId="0134D3D4"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Lovell, R.T. (1989). </w:t>
      </w:r>
      <w:r w:rsidRPr="00127B0D">
        <w:rPr>
          <w:rFonts w:ascii="Times New Roman" w:hAnsi="Times New Roman" w:cs="Times New Roman"/>
          <w:i/>
          <w:sz w:val="24"/>
          <w:szCs w:val="24"/>
        </w:rPr>
        <w:t>Nutrition and feeding of fish</w:t>
      </w:r>
      <w:r w:rsidRPr="00127B0D">
        <w:rPr>
          <w:rFonts w:ascii="Times New Roman" w:hAnsi="Times New Roman" w:cs="Times New Roman"/>
          <w:sz w:val="24"/>
          <w:szCs w:val="24"/>
        </w:rPr>
        <w:t xml:space="preserve">. Van Nostrand Reinhold, NY, U.S.A. pp. 240. </w:t>
      </w:r>
    </w:p>
    <w:p w14:paraId="62AF178C"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Makkar, H.P.S. and Becker, K. (1996). Nutritional value and anti-nutritional components of whole and ethanol extracted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leaves. </w:t>
      </w:r>
      <w:r w:rsidRPr="00127B0D">
        <w:rPr>
          <w:rFonts w:ascii="Times New Roman" w:hAnsi="Times New Roman" w:cs="Times New Roman"/>
          <w:i/>
          <w:sz w:val="24"/>
          <w:szCs w:val="24"/>
        </w:rPr>
        <w:t xml:space="preserve">Anim. Feed Sci. Technol., </w:t>
      </w:r>
      <w:r w:rsidRPr="00127B0D">
        <w:rPr>
          <w:rFonts w:ascii="Times New Roman" w:hAnsi="Times New Roman" w:cs="Times New Roman"/>
          <w:sz w:val="24"/>
          <w:szCs w:val="24"/>
        </w:rPr>
        <w:t xml:space="preserve">63 (¼): 211-228. </w:t>
      </w:r>
    </w:p>
    <w:p w14:paraId="72274427"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Medale, F. and Kauslik, S. (2009). Protein sources in feed for farmed fish. Edition(s): Lazard, </w:t>
      </w:r>
      <w:r w:rsidRPr="00127B0D">
        <w:rPr>
          <w:rFonts w:ascii="Times New Roman" w:hAnsi="Times New Roman" w:cs="Times New Roman"/>
          <w:i/>
          <w:sz w:val="24"/>
          <w:szCs w:val="24"/>
        </w:rPr>
        <w:t>Journal of Lesel Resources</w:t>
      </w:r>
      <w:r w:rsidRPr="00127B0D">
        <w:rPr>
          <w:rFonts w:ascii="Times New Roman" w:hAnsi="Times New Roman" w:cs="Times New Roman"/>
          <w:sz w:val="24"/>
          <w:szCs w:val="24"/>
        </w:rPr>
        <w:t xml:space="preserve">. Cahiers Agricultures, </w:t>
      </w:r>
      <w:r w:rsidRPr="00127B0D">
        <w:rPr>
          <w:rFonts w:ascii="Times New Roman" w:hAnsi="Times New Roman" w:cs="Times New Roman"/>
          <w:i/>
          <w:sz w:val="24"/>
          <w:szCs w:val="24"/>
        </w:rPr>
        <w:t>18</w:t>
      </w:r>
      <w:r w:rsidRPr="00127B0D">
        <w:rPr>
          <w:rFonts w:ascii="Times New Roman" w:hAnsi="Times New Roman" w:cs="Times New Roman"/>
          <w:sz w:val="24"/>
          <w:szCs w:val="24"/>
        </w:rPr>
        <w:t xml:space="preserve">(2-3):103-111. </w:t>
      </w:r>
    </w:p>
    <w:p w14:paraId="676E7FDB"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Obasi, N. E. and Wogu, C. O. (2008).Effects of soaking time or the proximate and mineral composition and anti-nutritional factors of yellow maize (</w:t>
      </w:r>
      <w:r w:rsidRPr="00127B0D">
        <w:rPr>
          <w:rFonts w:ascii="Times New Roman" w:hAnsi="Times New Roman" w:cs="Times New Roman"/>
          <w:i/>
          <w:sz w:val="24"/>
          <w:szCs w:val="24"/>
        </w:rPr>
        <w:t>Zea mays</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Nigeria Food Journal, 26</w:t>
      </w:r>
      <w:r w:rsidRPr="00127B0D">
        <w:rPr>
          <w:rFonts w:ascii="Times New Roman" w:hAnsi="Times New Roman" w:cs="Times New Roman"/>
          <w:sz w:val="24"/>
          <w:szCs w:val="24"/>
        </w:rPr>
        <w:t xml:space="preserve"> (2): 67 – 77.</w:t>
      </w:r>
    </w:p>
    <w:p w14:paraId="152BDFC9" w14:textId="77777777" w:rsidR="001A49D6" w:rsidRPr="00127B0D" w:rsidRDefault="001A49D6" w:rsidP="001A49D6">
      <w:pPr>
        <w:tabs>
          <w:tab w:val="left" w:pos="450"/>
        </w:tabs>
        <w:autoSpaceDE w:val="0"/>
        <w:autoSpaceDN w:val="0"/>
        <w:adjustRightInd w:val="0"/>
        <w:spacing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 xml:space="preserve">Okezie, I. N. and Igbokwe, J. I. (2015). </w:t>
      </w:r>
      <w:r w:rsidRPr="00127B0D">
        <w:rPr>
          <w:rFonts w:ascii="Times New Roman" w:hAnsi="Times New Roman" w:cs="Times New Roman"/>
          <w:bCs/>
          <w:sz w:val="24"/>
          <w:szCs w:val="24"/>
        </w:rPr>
        <w:t>Investigation of the Use of GPS in Georeferencing Satellite Images of Awka, Anambra Nigeria.</w:t>
      </w:r>
      <w:r w:rsidRPr="00127B0D">
        <w:rPr>
          <w:rFonts w:ascii="Times New Roman" w:hAnsi="Times New Roman" w:cs="Times New Roman"/>
          <w:i/>
          <w:sz w:val="24"/>
          <w:szCs w:val="24"/>
        </w:rPr>
        <w:t>FIG Working Week 2015.From the Wisdom of the Ages to the Challenges of the Modern World Sofia, Bulgaria</w:t>
      </w:r>
      <w:r w:rsidRPr="00127B0D">
        <w:rPr>
          <w:rFonts w:ascii="Times New Roman" w:hAnsi="Times New Roman" w:cs="Times New Roman"/>
          <w:sz w:val="24"/>
          <w:szCs w:val="24"/>
        </w:rPr>
        <w:t>, 17-21 May 2015.</w:t>
      </w:r>
    </w:p>
    <w:p w14:paraId="4F34D2B9"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Oliveira, J.T.A., Silveria, S.B. Vasconcelos, I.M., Cavada, B.S. and Moreira, R.A. (1999). Compositional and nutritional attributes of seeds from the multiple purpose tree. </w:t>
      </w:r>
      <w:r w:rsidRPr="00127B0D">
        <w:rPr>
          <w:rFonts w:ascii="Times New Roman" w:hAnsi="Times New Roman" w:cs="Times New Roman"/>
          <w:i/>
          <w:sz w:val="24"/>
          <w:szCs w:val="24"/>
        </w:rPr>
        <w:t>Moringa oleifera Lamarck</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J. Sc. Food Agric., 79</w:t>
      </w:r>
      <w:r w:rsidRPr="00127B0D">
        <w:rPr>
          <w:rFonts w:ascii="Times New Roman" w:hAnsi="Times New Roman" w:cs="Times New Roman"/>
          <w:sz w:val="24"/>
          <w:szCs w:val="24"/>
        </w:rPr>
        <w:t xml:space="preserve">(6):815-820. </w:t>
      </w:r>
    </w:p>
    <w:p w14:paraId="3884DF98"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Omafuvbe, B. O., Falade</w:t>
      </w:r>
      <w:r w:rsidR="009372E9" w:rsidRPr="00127B0D">
        <w:rPr>
          <w:rFonts w:ascii="Times New Roman" w:hAnsi="Times New Roman" w:cs="Times New Roman"/>
          <w:sz w:val="24"/>
          <w:szCs w:val="24"/>
        </w:rPr>
        <w:t>,</w:t>
      </w:r>
      <w:r w:rsidRPr="00127B0D">
        <w:rPr>
          <w:rFonts w:ascii="Times New Roman" w:hAnsi="Times New Roman" w:cs="Times New Roman"/>
          <w:sz w:val="24"/>
          <w:szCs w:val="24"/>
        </w:rPr>
        <w:t xml:space="preserve"> O. S. Oshuntogun, B. A. and Adewusi, S. R. (2004). Chemical and Biochemical Changes in African Locust bean (</w:t>
      </w:r>
      <w:r w:rsidRPr="00127B0D">
        <w:rPr>
          <w:rFonts w:ascii="Times New Roman" w:hAnsi="Times New Roman" w:cs="Times New Roman"/>
          <w:i/>
          <w:sz w:val="24"/>
          <w:szCs w:val="24"/>
        </w:rPr>
        <w:t>Parkia biglobosa)</w:t>
      </w:r>
      <w:r w:rsidR="009372E9">
        <w:rPr>
          <w:rFonts w:ascii="Times New Roman" w:hAnsi="Times New Roman" w:cs="Times New Roman"/>
          <w:i/>
          <w:sz w:val="24"/>
          <w:szCs w:val="24"/>
        </w:rPr>
        <w:t xml:space="preserve"> </w:t>
      </w:r>
      <w:r w:rsidRPr="00127B0D">
        <w:rPr>
          <w:rFonts w:ascii="Times New Roman" w:hAnsi="Times New Roman" w:cs="Times New Roman"/>
          <w:sz w:val="24"/>
          <w:szCs w:val="24"/>
        </w:rPr>
        <w:t>and melon (</w:t>
      </w:r>
      <w:r w:rsidRPr="00127B0D">
        <w:rPr>
          <w:rFonts w:ascii="Times New Roman" w:hAnsi="Times New Roman" w:cs="Times New Roman"/>
          <w:i/>
          <w:sz w:val="24"/>
          <w:szCs w:val="24"/>
        </w:rPr>
        <w:t>Citrullus vulgaris</w:t>
      </w:r>
      <w:r w:rsidRPr="00127B0D">
        <w:rPr>
          <w:rFonts w:ascii="Times New Roman" w:hAnsi="Times New Roman" w:cs="Times New Roman"/>
          <w:sz w:val="24"/>
          <w:szCs w:val="24"/>
        </w:rPr>
        <w:t xml:space="preserve">) seeds during fermentation to condiment. </w:t>
      </w:r>
      <w:r w:rsidRPr="00127B0D">
        <w:rPr>
          <w:rFonts w:ascii="Times New Roman" w:hAnsi="Times New Roman" w:cs="Times New Roman"/>
          <w:i/>
          <w:sz w:val="24"/>
          <w:szCs w:val="24"/>
        </w:rPr>
        <w:t>Pakistan Journal of Nutrition, 3</w:t>
      </w:r>
      <w:r w:rsidRPr="00127B0D">
        <w:rPr>
          <w:rFonts w:ascii="Times New Roman" w:hAnsi="Times New Roman" w:cs="Times New Roman"/>
          <w:sz w:val="24"/>
          <w:szCs w:val="24"/>
        </w:rPr>
        <w:t>(3):140 – 145.</w:t>
      </w:r>
    </w:p>
    <w:p w14:paraId="5C82A2A2" w14:textId="77777777" w:rsidR="001A49D6" w:rsidRPr="00127B0D" w:rsidRDefault="001A49D6" w:rsidP="001A49D6">
      <w:pPr>
        <w:autoSpaceDE w:val="0"/>
        <w:autoSpaceDN w:val="0"/>
        <w:adjustRightInd w:val="0"/>
        <w:spacing w:line="240" w:lineRule="auto"/>
        <w:ind w:left="540" w:hanging="540"/>
        <w:jc w:val="both"/>
        <w:rPr>
          <w:rFonts w:ascii="Times New Roman" w:hAnsi="Times New Roman" w:cs="Times New Roman"/>
          <w:i/>
          <w:iCs/>
          <w:sz w:val="24"/>
          <w:szCs w:val="24"/>
        </w:rPr>
      </w:pPr>
      <w:r w:rsidRPr="00127B0D">
        <w:rPr>
          <w:rFonts w:ascii="Times New Roman" w:hAnsi="Times New Roman" w:cs="Times New Roman"/>
          <w:sz w:val="24"/>
          <w:szCs w:val="24"/>
        </w:rPr>
        <w:t xml:space="preserve">Osborne, T.B., Mendel, L.B. and Ferry, E.L. (1919). A method for expressing numerically the growth promoting value of proteins. </w:t>
      </w:r>
      <w:r w:rsidRPr="00127B0D">
        <w:rPr>
          <w:rFonts w:ascii="Times New Roman" w:hAnsi="Times New Roman" w:cs="Times New Roman"/>
          <w:i/>
          <w:iCs/>
          <w:sz w:val="24"/>
          <w:szCs w:val="24"/>
        </w:rPr>
        <w:t>Journal of Biochemistry</w:t>
      </w:r>
    </w:p>
    <w:p w14:paraId="1AA60795"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Ozumba, N.A. (2008). </w:t>
      </w:r>
      <w:r w:rsidRPr="00127B0D">
        <w:rPr>
          <w:rFonts w:ascii="Times New Roman" w:hAnsi="Times New Roman" w:cs="Times New Roman"/>
          <w:i/>
          <w:sz w:val="24"/>
          <w:szCs w:val="24"/>
        </w:rPr>
        <w:t xml:space="preserve">Moringa oleifera: </w:t>
      </w:r>
      <w:r w:rsidRPr="00127B0D">
        <w:rPr>
          <w:rFonts w:ascii="Times New Roman" w:hAnsi="Times New Roman" w:cs="Times New Roman"/>
          <w:sz w:val="24"/>
          <w:szCs w:val="24"/>
        </w:rPr>
        <w:t xml:space="preserve">A review of its medicinal and other uses. Institute for Development Studies. University of Nigeria, Enugu Campus, Nigeria, Enugu Campus, Nigeria, PP: 1-35. </w:t>
      </w:r>
    </w:p>
    <w:p w14:paraId="6E7D93BA"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Ozumba, N.A., Nwobi, E.A., Ndiokwelu, C.I., Aribodor, D.N., Igwilo, I.O. and Uzoechina, E.O. (2009).</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A review in medical pharmacopoeia. </w:t>
      </w:r>
      <w:r w:rsidRPr="00127B0D">
        <w:rPr>
          <w:rFonts w:ascii="Times New Roman" w:hAnsi="Times New Roman" w:cs="Times New Roman"/>
          <w:i/>
          <w:sz w:val="24"/>
          <w:szCs w:val="24"/>
        </w:rPr>
        <w:t>Int. J. Pharm. Sci., 1</w:t>
      </w:r>
      <w:r w:rsidRPr="00127B0D">
        <w:rPr>
          <w:rFonts w:ascii="Times New Roman" w:hAnsi="Times New Roman" w:cs="Times New Roman"/>
          <w:sz w:val="24"/>
          <w:szCs w:val="24"/>
        </w:rPr>
        <w:t xml:space="preserve">:73-83. </w:t>
      </w:r>
    </w:p>
    <w:p w14:paraId="6299340A" w14:textId="77777777" w:rsidR="001A49D6" w:rsidRPr="00127B0D" w:rsidRDefault="001A49D6" w:rsidP="001A49D6">
      <w:pPr>
        <w:spacing w:before="240" w:line="240" w:lineRule="auto"/>
        <w:ind w:left="540" w:hanging="540"/>
        <w:jc w:val="both"/>
        <w:rPr>
          <w:rFonts w:ascii="Times New Roman" w:hAnsi="Times New Roman" w:cs="Times New Roman"/>
          <w:sz w:val="24"/>
          <w:szCs w:val="24"/>
        </w:rPr>
      </w:pPr>
      <w:r w:rsidRPr="00127B0D">
        <w:rPr>
          <w:rFonts w:ascii="Times New Roman" w:hAnsi="Times New Roman" w:cs="Times New Roman"/>
          <w:sz w:val="24"/>
          <w:szCs w:val="24"/>
        </w:rPr>
        <w:t>Sauvant, D., Perez, J.M., Tran, G. (2004).Tables INRA-AFZ composition et de valuer nutritive des matrieres premieres destinees aux animaux d’elevage: 2 eme edition. 306 p.</w:t>
      </w:r>
    </w:p>
    <w:p w14:paraId="2A6E4C02"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Siddhurraju, P. and Becker, K. (2003). Antioxidant properties of various solvent extracts of total phenolic constituents from three different agroclimatic origins of drumstick tree (</w:t>
      </w:r>
      <w:r w:rsidRPr="00127B0D">
        <w:rPr>
          <w:rFonts w:ascii="Times New Roman" w:hAnsi="Times New Roman" w:cs="Times New Roman"/>
          <w:i/>
          <w:sz w:val="24"/>
          <w:szCs w:val="24"/>
        </w:rPr>
        <w:t>Moringa oleifera</w:t>
      </w:r>
      <w:r w:rsidRPr="00127B0D">
        <w:rPr>
          <w:rFonts w:ascii="Times New Roman" w:hAnsi="Times New Roman" w:cs="Times New Roman"/>
          <w:sz w:val="24"/>
          <w:szCs w:val="24"/>
        </w:rPr>
        <w:t xml:space="preserve"> Lam.) leaves. </w:t>
      </w:r>
      <w:r w:rsidRPr="00127B0D">
        <w:rPr>
          <w:rFonts w:ascii="Times New Roman" w:hAnsi="Times New Roman" w:cs="Times New Roman"/>
          <w:i/>
          <w:sz w:val="24"/>
          <w:szCs w:val="24"/>
        </w:rPr>
        <w:t>J. Agric. Food Chem., 51</w:t>
      </w:r>
      <w:r w:rsidRPr="00127B0D">
        <w:rPr>
          <w:rFonts w:ascii="Times New Roman" w:hAnsi="Times New Roman" w:cs="Times New Roman"/>
          <w:sz w:val="24"/>
          <w:szCs w:val="24"/>
        </w:rPr>
        <w:t xml:space="preserve">(8): 2144-2155. </w:t>
      </w:r>
    </w:p>
    <w:p w14:paraId="6466C38A"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Solomon, S. G., Eyo, A. A. and Sikoki, F. D. (1996). An investigation of the effect of replacing fish meal with soybean meal, groundnut cake and blood meal at varied proportion on growth and food utilization of </w:t>
      </w:r>
      <w:r w:rsidRPr="00127B0D">
        <w:rPr>
          <w:rFonts w:ascii="Times New Roman" w:hAnsi="Times New Roman" w:cs="Times New Roman"/>
          <w:i/>
          <w:sz w:val="24"/>
          <w:szCs w:val="24"/>
        </w:rPr>
        <w:t>C. anguillaris</w:t>
      </w:r>
      <w:r w:rsidRPr="00127B0D">
        <w:rPr>
          <w:rFonts w:ascii="Times New Roman" w:hAnsi="Times New Roman" w:cs="Times New Roman"/>
          <w:sz w:val="24"/>
          <w:szCs w:val="24"/>
        </w:rPr>
        <w:t xml:space="preserve"> fingerlings fed in out-door hapas. </w:t>
      </w:r>
      <w:r w:rsidRPr="00127B0D">
        <w:rPr>
          <w:rFonts w:ascii="Times New Roman" w:hAnsi="Times New Roman" w:cs="Times New Roman"/>
          <w:i/>
          <w:sz w:val="24"/>
          <w:szCs w:val="24"/>
        </w:rPr>
        <w:t>Proceedings of the 13th Annual Conference of the Fisheries Society of Nigeria FISON</w:t>
      </w:r>
      <w:r w:rsidRPr="00127B0D">
        <w:rPr>
          <w:rFonts w:ascii="Times New Roman" w:hAnsi="Times New Roman" w:cs="Times New Roman"/>
          <w:sz w:val="24"/>
          <w:szCs w:val="24"/>
        </w:rPr>
        <w:t xml:space="preserve"> </w:t>
      </w:r>
      <w:r w:rsidRPr="00127B0D">
        <w:rPr>
          <w:rFonts w:ascii="Times New Roman" w:hAnsi="Times New Roman" w:cs="Times New Roman"/>
          <w:i/>
          <w:sz w:val="24"/>
          <w:szCs w:val="24"/>
        </w:rPr>
        <w:t>New Bussa.3rd – 8th Nov. 1996</w:t>
      </w:r>
      <w:r w:rsidRPr="00127B0D">
        <w:rPr>
          <w:rFonts w:ascii="Times New Roman" w:hAnsi="Times New Roman" w:cs="Times New Roman"/>
          <w:sz w:val="24"/>
          <w:szCs w:val="24"/>
        </w:rPr>
        <w:t>, edited by A. A. Eyo.</w:t>
      </w:r>
    </w:p>
    <w:p w14:paraId="556864AA"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Storebakken, T., Refstie, S. and Ruyter, B. (2000). Soy-product as fat and protein sources in fish feeds for intensive aquaculture. In: Drackly J.K. (ed), soy in Animal Nutrition </w:t>
      </w:r>
      <w:r w:rsidRPr="00127B0D">
        <w:rPr>
          <w:rFonts w:ascii="Times New Roman" w:hAnsi="Times New Roman" w:cs="Times New Roman"/>
          <w:i/>
          <w:sz w:val="24"/>
          <w:szCs w:val="24"/>
        </w:rPr>
        <w:t>– Federation of Animal Science Societies, Savoy</w:t>
      </w:r>
      <w:r w:rsidRPr="00127B0D">
        <w:rPr>
          <w:rFonts w:ascii="Times New Roman" w:hAnsi="Times New Roman" w:cs="Times New Roman"/>
          <w:sz w:val="24"/>
          <w:szCs w:val="24"/>
        </w:rPr>
        <w:t xml:space="preserve"> 11. P. 127-170. </w:t>
      </w:r>
    </w:p>
    <w:p w14:paraId="20EABE4D" w14:textId="77777777" w:rsidR="001A49D6" w:rsidRPr="00127B0D" w:rsidRDefault="001A49D6" w:rsidP="001A49D6">
      <w:pPr>
        <w:spacing w:line="240" w:lineRule="auto"/>
        <w:ind w:left="720" w:hanging="720"/>
        <w:jc w:val="both"/>
        <w:rPr>
          <w:rFonts w:ascii="Times New Roman" w:hAnsi="Times New Roman" w:cs="Times New Roman"/>
          <w:sz w:val="24"/>
          <w:szCs w:val="24"/>
        </w:rPr>
      </w:pPr>
      <w:r w:rsidRPr="00127B0D">
        <w:rPr>
          <w:rFonts w:ascii="Times New Roman" w:hAnsi="Times New Roman" w:cs="Times New Roman"/>
          <w:sz w:val="24"/>
          <w:szCs w:val="24"/>
        </w:rPr>
        <w:t xml:space="preserve">Udensi, E. A., Arisa, N. U. and Ikpa, E. (2010).Effect of soaking, boiling and autoclaving on the nutritional quality of </w:t>
      </w:r>
      <w:r w:rsidRPr="00127B0D">
        <w:rPr>
          <w:rFonts w:ascii="Times New Roman" w:hAnsi="Times New Roman" w:cs="Times New Roman"/>
          <w:i/>
          <w:sz w:val="24"/>
          <w:szCs w:val="24"/>
        </w:rPr>
        <w:t>Mucuna flagellipes</w:t>
      </w:r>
      <w:r w:rsidRPr="00127B0D">
        <w:rPr>
          <w:rFonts w:ascii="Times New Roman" w:hAnsi="Times New Roman" w:cs="Times New Roman"/>
          <w:sz w:val="24"/>
          <w:szCs w:val="24"/>
        </w:rPr>
        <w:t xml:space="preserve"> (Ukpo).</w:t>
      </w:r>
      <w:r w:rsidRPr="00127B0D">
        <w:rPr>
          <w:rFonts w:ascii="Times New Roman" w:hAnsi="Times New Roman" w:cs="Times New Roman"/>
          <w:i/>
          <w:sz w:val="24"/>
          <w:szCs w:val="24"/>
        </w:rPr>
        <w:t>African Journal of Biochemistry Research, 4</w:t>
      </w:r>
      <w:r w:rsidRPr="00127B0D">
        <w:rPr>
          <w:rFonts w:ascii="Times New Roman" w:hAnsi="Times New Roman" w:cs="Times New Roman"/>
          <w:sz w:val="24"/>
          <w:szCs w:val="24"/>
        </w:rPr>
        <w:t>(2): 47 – 50</w:t>
      </w:r>
    </w:p>
    <w:p w14:paraId="68936311" w14:textId="147B99AC" w:rsidR="001A49D6" w:rsidRDefault="00C70729" w:rsidP="00824E62">
      <w:pPr>
        <w:spacing w:line="240" w:lineRule="auto"/>
        <w:jc w:val="both"/>
        <w:rPr>
          <w:rFonts w:ascii="Times New Roman" w:hAnsi="Times New Roman" w:cs="Times New Roman"/>
          <w:color w:val="0070C0"/>
          <w:sz w:val="24"/>
          <w:szCs w:val="24"/>
          <w:u w:val="single"/>
        </w:rPr>
      </w:pPr>
      <w:r w:rsidRPr="00C70729">
        <w:rPr>
          <w:rFonts w:ascii="Times New Roman" w:hAnsi="Times New Roman" w:cs="Times New Roman"/>
          <w:color w:val="0070C0"/>
          <w:sz w:val="24"/>
          <w:szCs w:val="24"/>
          <w:u w:val="single"/>
        </w:rPr>
        <w:t xml:space="preserve"> General comments</w:t>
      </w:r>
    </w:p>
    <w:p w14:paraId="6F72E7A6" w14:textId="77777777" w:rsidR="00787298" w:rsidRDefault="00C70729" w:rsidP="00824E62">
      <w:pPr>
        <w:spacing w:line="240" w:lineRule="auto"/>
        <w:jc w:val="both"/>
        <w:rPr>
          <w:rFonts w:ascii="Times New Roman" w:hAnsi="Times New Roman" w:cs="Times New Roman"/>
          <w:color w:val="0070C0"/>
          <w:sz w:val="24"/>
          <w:szCs w:val="24"/>
        </w:rPr>
      </w:pPr>
      <w:r w:rsidRPr="00C70729">
        <w:rPr>
          <w:rFonts w:ascii="Times New Roman" w:hAnsi="Times New Roman" w:cs="Times New Roman"/>
          <w:color w:val="0070C0"/>
          <w:sz w:val="24"/>
          <w:szCs w:val="24"/>
        </w:rPr>
        <w:t xml:space="preserve">1: </w:t>
      </w:r>
      <w:r>
        <w:rPr>
          <w:rFonts w:ascii="Times New Roman" w:hAnsi="Times New Roman" w:cs="Times New Roman"/>
          <w:color w:val="0070C0"/>
          <w:sz w:val="24"/>
          <w:szCs w:val="24"/>
        </w:rPr>
        <w:t xml:space="preserve">99.9% of the references used are outdated. There is need to update the references not less than </w:t>
      </w:r>
    </w:p>
    <w:p w14:paraId="02FAEF06" w14:textId="74C2900B" w:rsidR="0066530D" w:rsidRDefault="00787298" w:rsidP="00824E62">
      <w:pPr>
        <w:spacing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    </w:t>
      </w:r>
      <w:r w:rsidR="00C70729">
        <w:rPr>
          <w:rFonts w:ascii="Times New Roman" w:hAnsi="Times New Roman" w:cs="Times New Roman"/>
          <w:color w:val="0070C0"/>
          <w:sz w:val="24"/>
          <w:szCs w:val="24"/>
        </w:rPr>
        <w:t>10years back.</w:t>
      </w:r>
      <w:r w:rsidR="0066530D">
        <w:rPr>
          <w:rFonts w:ascii="Times New Roman" w:hAnsi="Times New Roman" w:cs="Times New Roman"/>
          <w:color w:val="0070C0"/>
          <w:sz w:val="24"/>
          <w:szCs w:val="24"/>
        </w:rPr>
        <w:t xml:space="preserve"> There are more </w:t>
      </w:r>
      <w:r w:rsidR="00A052CB">
        <w:rPr>
          <w:rFonts w:ascii="Times New Roman" w:hAnsi="Times New Roman" w:cs="Times New Roman"/>
          <w:color w:val="0070C0"/>
          <w:sz w:val="24"/>
          <w:szCs w:val="24"/>
        </w:rPr>
        <w:t xml:space="preserve">recent </w:t>
      </w:r>
      <w:r w:rsidR="0066530D">
        <w:rPr>
          <w:rFonts w:ascii="Times New Roman" w:hAnsi="Times New Roman" w:cs="Times New Roman"/>
          <w:color w:val="0070C0"/>
          <w:sz w:val="24"/>
          <w:szCs w:val="24"/>
        </w:rPr>
        <w:t xml:space="preserve">papers on </w:t>
      </w:r>
      <w:r w:rsidR="0066530D" w:rsidRPr="0066530D">
        <w:rPr>
          <w:rFonts w:ascii="Times New Roman" w:hAnsi="Times New Roman" w:cs="Times New Roman"/>
          <w:i/>
          <w:color w:val="0070C0"/>
          <w:sz w:val="24"/>
          <w:szCs w:val="24"/>
        </w:rPr>
        <w:t>M. oleifera</w:t>
      </w:r>
      <w:r w:rsidR="0066530D">
        <w:rPr>
          <w:rFonts w:ascii="Times New Roman" w:hAnsi="Times New Roman" w:cs="Times New Roman"/>
          <w:color w:val="0070C0"/>
          <w:sz w:val="24"/>
          <w:szCs w:val="24"/>
        </w:rPr>
        <w:t xml:space="preserve"> </w:t>
      </w:r>
      <w:r w:rsidR="001B6118">
        <w:rPr>
          <w:rFonts w:ascii="Times New Roman" w:hAnsi="Times New Roman" w:cs="Times New Roman"/>
          <w:color w:val="0070C0"/>
          <w:sz w:val="24"/>
          <w:szCs w:val="24"/>
        </w:rPr>
        <w:t xml:space="preserve">plant </w:t>
      </w:r>
      <w:r w:rsidR="0066530D">
        <w:rPr>
          <w:rFonts w:ascii="Times New Roman" w:hAnsi="Times New Roman" w:cs="Times New Roman"/>
          <w:color w:val="0070C0"/>
          <w:sz w:val="24"/>
          <w:szCs w:val="24"/>
        </w:rPr>
        <w:t>to cite</w:t>
      </w:r>
      <w:r w:rsidR="001B6118">
        <w:rPr>
          <w:rFonts w:ascii="Times New Roman" w:hAnsi="Times New Roman" w:cs="Times New Roman"/>
          <w:color w:val="0070C0"/>
          <w:sz w:val="24"/>
          <w:szCs w:val="24"/>
        </w:rPr>
        <w:t>.</w:t>
      </w:r>
    </w:p>
    <w:p w14:paraId="6E1D2107" w14:textId="5DBECD08" w:rsidR="00C70729" w:rsidRDefault="00C70729" w:rsidP="00824E62">
      <w:pPr>
        <w:spacing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2: Needed corrections should be effect</w:t>
      </w:r>
      <w:bookmarkStart w:id="34" w:name="_GoBack"/>
      <w:bookmarkEnd w:id="34"/>
      <w:r>
        <w:rPr>
          <w:rFonts w:ascii="Times New Roman" w:hAnsi="Times New Roman" w:cs="Times New Roman"/>
          <w:color w:val="0070C0"/>
          <w:sz w:val="24"/>
          <w:szCs w:val="24"/>
        </w:rPr>
        <w:t xml:space="preserve"> for the quality of the paper.</w:t>
      </w:r>
    </w:p>
    <w:p w14:paraId="12E8A7AE" w14:textId="404CE95F" w:rsidR="00C70729" w:rsidRPr="00C70729" w:rsidRDefault="00C70729" w:rsidP="00824E62">
      <w:pPr>
        <w:spacing w:line="240" w:lineRule="auto"/>
        <w:jc w:val="both"/>
        <w:rPr>
          <w:rFonts w:ascii="Times New Roman" w:hAnsi="Times New Roman" w:cs="Times New Roman"/>
          <w:color w:val="0070C0"/>
          <w:sz w:val="24"/>
          <w:szCs w:val="24"/>
        </w:rPr>
      </w:pPr>
      <w:r>
        <w:rPr>
          <w:rFonts w:ascii="Times New Roman" w:hAnsi="Times New Roman" w:cs="Times New Roman"/>
          <w:color w:val="0070C0"/>
          <w:sz w:val="24"/>
          <w:szCs w:val="24"/>
        </w:rPr>
        <w:t xml:space="preserve">3: Thanks for this privilege as a reviewer, I appreciate it.  </w:t>
      </w:r>
    </w:p>
    <w:sectPr w:rsidR="00C70729" w:rsidRPr="00C70729" w:rsidSect="00F16C9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RS ALABI" w:date="2025-01-02T13:08:00Z" w:initials="MA">
    <w:p w14:paraId="381CF2B6" w14:textId="418C2472" w:rsidR="002132E9" w:rsidRDefault="002132E9">
      <w:pPr>
        <w:pStyle w:val="CommentText"/>
      </w:pPr>
      <w:r>
        <w:rPr>
          <w:rStyle w:val="CommentReference"/>
        </w:rPr>
        <w:annotationRef/>
      </w:r>
      <w:r>
        <w:t>added</w:t>
      </w:r>
    </w:p>
  </w:comment>
  <w:comment w:id="1" w:author="MRS ALABI" w:date="2025-01-02T13:11:00Z" w:initials="MA">
    <w:p w14:paraId="385F11CA" w14:textId="67E8ED6C" w:rsidR="002132E9" w:rsidRDefault="002132E9">
      <w:pPr>
        <w:pStyle w:val="CommentText"/>
      </w:pPr>
      <w:r>
        <w:rPr>
          <w:rStyle w:val="CommentReference"/>
        </w:rPr>
        <w:annotationRef/>
      </w:r>
      <w:r>
        <w:t>too odd, use updated reference atleast 10years back</w:t>
      </w:r>
    </w:p>
  </w:comment>
  <w:comment w:id="2" w:author="MRS ALABI" w:date="2025-01-02T13:12:00Z" w:initials="MA">
    <w:p w14:paraId="6DE92525" w14:textId="681969CD" w:rsidR="002132E9" w:rsidRPr="008442E1" w:rsidRDefault="002132E9">
      <w:pPr>
        <w:pStyle w:val="CommentText"/>
        <w:rPr>
          <w:color w:val="0070C0"/>
        </w:rPr>
      </w:pPr>
      <w:r>
        <w:rPr>
          <w:rStyle w:val="CommentReference"/>
        </w:rPr>
        <w:annotationRef/>
      </w:r>
      <w:r>
        <w:t>ditto</w:t>
      </w:r>
    </w:p>
  </w:comment>
  <w:comment w:id="3" w:author="MRS ALABI" w:date="2025-01-02T13:20:00Z" w:initials="MA">
    <w:p w14:paraId="63C84E17" w14:textId="574373FD" w:rsidR="002132E9" w:rsidRDefault="002132E9">
      <w:pPr>
        <w:pStyle w:val="CommentText"/>
      </w:pPr>
      <w:r>
        <w:rPr>
          <w:rStyle w:val="CommentReference"/>
        </w:rPr>
        <w:annotationRef/>
      </w:r>
      <w:r>
        <w:t>update the reference</w:t>
      </w:r>
    </w:p>
  </w:comment>
  <w:comment w:id="4" w:author="MRS ALABI" w:date="2025-01-02T13:21:00Z" w:initials="MA">
    <w:p w14:paraId="51C59B62" w14:textId="40914FBF" w:rsidR="002132E9" w:rsidRDefault="002132E9">
      <w:pPr>
        <w:pStyle w:val="CommentText"/>
      </w:pPr>
      <w:r>
        <w:rPr>
          <w:rStyle w:val="CommentReference"/>
        </w:rPr>
        <w:annotationRef/>
      </w:r>
      <w:r>
        <w:t>too old</w:t>
      </w:r>
    </w:p>
  </w:comment>
  <w:comment w:id="5" w:author="MRS ALABI" w:date="2025-01-02T13:25:00Z" w:initials="MA">
    <w:p w14:paraId="59692B7C" w14:textId="093F27D0" w:rsidR="002132E9" w:rsidRDefault="002132E9">
      <w:pPr>
        <w:pStyle w:val="CommentText"/>
      </w:pPr>
      <w:r>
        <w:rPr>
          <w:rStyle w:val="CommentReference"/>
        </w:rPr>
        <w:annotationRef/>
      </w:r>
      <w:r>
        <w:t>replaced</w:t>
      </w:r>
    </w:p>
  </w:comment>
  <w:comment w:id="6" w:author="MRS ALABI" w:date="2025-01-02T13:26:00Z" w:initials="MA">
    <w:p w14:paraId="56E70E9C" w14:textId="076D4662" w:rsidR="002132E9" w:rsidRPr="00314319" w:rsidRDefault="002132E9">
      <w:pPr>
        <w:pStyle w:val="CommentText"/>
        <w:rPr>
          <w:color w:val="0070C0"/>
        </w:rPr>
      </w:pPr>
      <w:r>
        <w:rPr>
          <w:rStyle w:val="CommentReference"/>
        </w:rPr>
        <w:annotationRef/>
      </w:r>
      <w:r>
        <w:t>deleted</w:t>
      </w:r>
    </w:p>
  </w:comment>
  <w:comment w:id="7" w:author="MRS ALABI" w:date="2025-01-02T13:28:00Z" w:initials="MA">
    <w:p w14:paraId="203F03E8" w14:textId="775EBEDB" w:rsidR="002132E9" w:rsidRDefault="002132E9">
      <w:pPr>
        <w:pStyle w:val="CommentText"/>
      </w:pPr>
      <w:r>
        <w:rPr>
          <w:rStyle w:val="CommentReference"/>
        </w:rPr>
        <w:annotationRef/>
      </w:r>
      <w:r>
        <w:rPr>
          <w:rFonts w:ascii="Times New Roman" w:hAnsi="Times New Roman" w:cs="Times New Roman"/>
          <w:sz w:val="24"/>
          <w:szCs w:val="24"/>
        </w:rPr>
        <w:t>update</w:t>
      </w:r>
    </w:p>
  </w:comment>
  <w:comment w:id="8" w:author="MRS ALABI" w:date="2025-01-02T13:30:00Z" w:initials="MA">
    <w:p w14:paraId="1F310813" w14:textId="645EE6DE" w:rsidR="002132E9" w:rsidRDefault="002132E9">
      <w:pPr>
        <w:pStyle w:val="CommentText"/>
      </w:pPr>
      <w:r>
        <w:rPr>
          <w:rStyle w:val="CommentReference"/>
        </w:rPr>
        <w:annotationRef/>
      </w:r>
      <w:r>
        <w:t>delete</w:t>
      </w:r>
    </w:p>
  </w:comment>
  <w:comment w:id="9" w:author="MRS ALABI" w:date="2025-01-02T13:32:00Z" w:initials="MA">
    <w:p w14:paraId="452B5F9A" w14:textId="146DA2F6" w:rsidR="002132E9" w:rsidRDefault="002132E9">
      <w:pPr>
        <w:pStyle w:val="CommentText"/>
      </w:pPr>
      <w:r>
        <w:rPr>
          <w:rStyle w:val="CommentReference"/>
        </w:rPr>
        <w:annotationRef/>
      </w:r>
      <w:r>
        <w:t>update</w:t>
      </w:r>
    </w:p>
  </w:comment>
  <w:comment w:id="10" w:author="MRS ALABI" w:date="2025-01-02T13:33:00Z" w:initials="MA">
    <w:p w14:paraId="4D116F90" w14:textId="09322749" w:rsidR="002132E9" w:rsidRDefault="002132E9">
      <w:pPr>
        <w:pStyle w:val="CommentText"/>
      </w:pPr>
      <w:r>
        <w:rPr>
          <w:rStyle w:val="CommentReference"/>
        </w:rPr>
        <w:annotationRef/>
      </w:r>
      <w:r>
        <w:t>update</w:t>
      </w:r>
    </w:p>
  </w:comment>
  <w:comment w:id="11" w:author="MRS ALABI" w:date="2025-01-02T13:35:00Z" w:initials="MA">
    <w:p w14:paraId="16948E97" w14:textId="1E4113E1" w:rsidR="002132E9" w:rsidRDefault="002132E9">
      <w:pPr>
        <w:pStyle w:val="CommentText"/>
      </w:pPr>
      <w:r>
        <w:rPr>
          <w:rStyle w:val="CommentReference"/>
        </w:rPr>
        <w:annotationRef/>
      </w:r>
      <w:r>
        <w:t>update</w:t>
      </w:r>
    </w:p>
  </w:comment>
  <w:comment w:id="12" w:author="MRS ALABI" w:date="2025-01-02T13:54:00Z" w:initials="MA">
    <w:p w14:paraId="4D8EEE1E" w14:textId="77777777" w:rsidR="002132E9" w:rsidRDefault="002132E9" w:rsidP="00B902D1">
      <w:pPr>
        <w:pStyle w:val="CommentText"/>
      </w:pPr>
      <w:r>
        <w:rPr>
          <w:rStyle w:val="CommentReference"/>
        </w:rPr>
        <w:annotationRef/>
      </w:r>
      <w:r>
        <w:t>search for recent journal on this please</w:t>
      </w:r>
    </w:p>
  </w:comment>
  <w:comment w:id="13" w:author="MRS ALABI" w:date="2025-01-02T14:02:00Z" w:initials="MA">
    <w:p w14:paraId="2B5EE32E" w14:textId="20F2F171" w:rsidR="002132E9" w:rsidRDefault="002132E9">
      <w:pPr>
        <w:pStyle w:val="CommentText"/>
      </w:pPr>
      <w:r>
        <w:rPr>
          <w:rStyle w:val="CommentReference"/>
        </w:rPr>
        <w:annotationRef/>
      </w:r>
      <w:r>
        <w:t>add atleast more 2 recent reports with their references</w:t>
      </w:r>
    </w:p>
  </w:comment>
  <w:comment w:id="14" w:author="MRS ALABI" w:date="2025-01-02T14:05:00Z" w:initials="MA">
    <w:p w14:paraId="30098E53" w14:textId="0D3CD064" w:rsidR="002132E9" w:rsidRDefault="002132E9">
      <w:pPr>
        <w:pStyle w:val="CommentText"/>
      </w:pPr>
      <w:r>
        <w:rPr>
          <w:rStyle w:val="CommentReference"/>
        </w:rPr>
        <w:annotationRef/>
      </w:r>
      <w:r>
        <w:t>reference</w:t>
      </w:r>
    </w:p>
  </w:comment>
  <w:comment w:id="15" w:author="MRS ALABI" w:date="2025-01-02T14:06:00Z" w:initials="MA">
    <w:p w14:paraId="2A87E903" w14:textId="7983FA97" w:rsidR="002132E9" w:rsidRDefault="002132E9">
      <w:pPr>
        <w:pStyle w:val="CommentText"/>
      </w:pPr>
      <w:r>
        <w:rPr>
          <w:rStyle w:val="CommentReference"/>
        </w:rPr>
        <w:annotationRef/>
      </w:r>
      <w:r>
        <w:t>reference</w:t>
      </w:r>
    </w:p>
  </w:comment>
  <w:comment w:id="16" w:author="MRS ALABI" w:date="2025-01-02T14:06:00Z" w:initials="MA">
    <w:p w14:paraId="6C3DADDF" w14:textId="755336A9" w:rsidR="002132E9" w:rsidRDefault="002132E9">
      <w:pPr>
        <w:pStyle w:val="CommentText"/>
      </w:pPr>
      <w:r>
        <w:rPr>
          <w:rStyle w:val="CommentReference"/>
        </w:rPr>
        <w:annotationRef/>
      </w:r>
      <w:r>
        <w:t>reference</w:t>
      </w:r>
    </w:p>
  </w:comment>
  <w:comment w:id="17" w:author="MRS ALABI" w:date="2025-01-02T14:07:00Z" w:initials="MA">
    <w:p w14:paraId="1464E922" w14:textId="1D3C413B" w:rsidR="002132E9" w:rsidRDefault="002132E9">
      <w:pPr>
        <w:pStyle w:val="CommentText"/>
      </w:pPr>
      <w:r>
        <w:rPr>
          <w:rStyle w:val="CommentReference"/>
        </w:rPr>
        <w:annotationRef/>
      </w:r>
      <w:r>
        <w:t>too old</w:t>
      </w:r>
    </w:p>
  </w:comment>
  <w:comment w:id="18" w:author="MRS ALABI" w:date="2025-01-02T14:08:00Z" w:initials="MA">
    <w:p w14:paraId="338C6CAA" w14:textId="697E5856" w:rsidR="002132E9" w:rsidRDefault="002132E9">
      <w:pPr>
        <w:pStyle w:val="CommentText"/>
      </w:pPr>
      <w:r>
        <w:rPr>
          <w:rStyle w:val="CommentReference"/>
        </w:rPr>
        <w:annotationRef/>
      </w:r>
      <w:r>
        <w:t>list atleast 3 antinutritional factors</w:t>
      </w:r>
    </w:p>
  </w:comment>
  <w:comment w:id="19" w:author="MRS ALABI" w:date="2025-01-02T14:09:00Z" w:initials="MA">
    <w:p w14:paraId="2F0FDA19" w14:textId="59709399" w:rsidR="002132E9" w:rsidRDefault="002132E9">
      <w:pPr>
        <w:pStyle w:val="CommentText"/>
      </w:pPr>
      <w:r>
        <w:rPr>
          <w:rStyle w:val="CommentReference"/>
        </w:rPr>
        <w:annotationRef/>
      </w:r>
      <w:r>
        <w:t>ditto</w:t>
      </w:r>
    </w:p>
  </w:comment>
  <w:comment w:id="20" w:author="MRS ALABI" w:date="2025-01-02T16:21:00Z" w:initials="MA">
    <w:p w14:paraId="24666EF8" w14:textId="77777777" w:rsidR="002132E9" w:rsidRDefault="002132E9" w:rsidP="008F30AA">
      <w:pPr>
        <w:pStyle w:val="CommentText"/>
      </w:pPr>
      <w:r>
        <w:rPr>
          <w:rStyle w:val="CommentReference"/>
        </w:rPr>
        <w:annotationRef/>
      </w:r>
      <w:r>
        <w:t>specify ( 30 min or 35minutes)</w:t>
      </w:r>
    </w:p>
  </w:comment>
  <w:comment w:id="21" w:author="MRS ALABI" w:date="2025-01-02T16:21:00Z" w:initials="MA">
    <w:p w14:paraId="073FCA2E" w14:textId="77777777" w:rsidR="002132E9" w:rsidRDefault="002132E9" w:rsidP="008F30AA">
      <w:pPr>
        <w:pStyle w:val="CommentText"/>
      </w:pPr>
      <w:r>
        <w:rPr>
          <w:rStyle w:val="CommentReference"/>
        </w:rPr>
        <w:annotationRef/>
      </w:r>
      <w:r>
        <w:t>mention atleast 3 of them</w:t>
      </w:r>
    </w:p>
  </w:comment>
  <w:comment w:id="22" w:author="MRS ALABI" w:date="2025-01-02T16:57:00Z" w:initials="MA">
    <w:p w14:paraId="3FFB5F0F" w14:textId="600AC93A" w:rsidR="00512789" w:rsidRDefault="00512789">
      <w:pPr>
        <w:pStyle w:val="CommentText"/>
      </w:pPr>
      <w:r>
        <w:rPr>
          <w:rStyle w:val="CommentReference"/>
        </w:rPr>
        <w:annotationRef/>
      </w:r>
      <w:r>
        <w:t>state the model of the machine</w:t>
      </w:r>
    </w:p>
  </w:comment>
  <w:comment w:id="23" w:author="MRS ALABI" w:date="2025-01-02T16:59:00Z" w:initials="MA">
    <w:p w14:paraId="7385BDE9" w14:textId="38CD75A9" w:rsidR="00A309B6" w:rsidRDefault="00A309B6">
      <w:pPr>
        <w:pStyle w:val="CommentText"/>
      </w:pPr>
      <w:r>
        <w:rPr>
          <w:rStyle w:val="CommentReference"/>
        </w:rPr>
        <w:annotationRef/>
      </w:r>
      <w:r>
        <w:t>update please</w:t>
      </w:r>
    </w:p>
  </w:comment>
  <w:comment w:id="24" w:author="MRS ALABI" w:date="2025-01-02T18:05:00Z" w:initials="MA">
    <w:p w14:paraId="347748D2" w14:textId="582A3D01" w:rsidR="00DD25C2" w:rsidRDefault="00DD25C2">
      <w:pPr>
        <w:pStyle w:val="CommentText"/>
      </w:pPr>
      <w:r>
        <w:rPr>
          <w:rStyle w:val="CommentReference"/>
        </w:rPr>
        <w:annotationRef/>
      </w:r>
      <w:r>
        <w:t>update , its too old</w:t>
      </w:r>
    </w:p>
  </w:comment>
  <w:comment w:id="25" w:author="MRS ALABI" w:date="2025-01-02T18:06:00Z" w:initials="MA">
    <w:p w14:paraId="5324DAFA" w14:textId="19A58624" w:rsidR="00420E18" w:rsidRDefault="00420E18">
      <w:pPr>
        <w:pStyle w:val="CommentText"/>
      </w:pPr>
      <w:r>
        <w:rPr>
          <w:rStyle w:val="CommentReference"/>
        </w:rPr>
        <w:annotationRef/>
      </w:r>
      <w:r>
        <w:t>update please</w:t>
      </w:r>
    </w:p>
  </w:comment>
  <w:comment w:id="26" w:author="MRS ALABI" w:date="2025-01-02T18:36:00Z" w:initials="MA">
    <w:p w14:paraId="16D50AE7" w14:textId="12B17A28" w:rsidR="00C042EC" w:rsidRDefault="00C042EC">
      <w:pPr>
        <w:pStyle w:val="CommentText"/>
      </w:pPr>
      <w:r>
        <w:rPr>
          <w:rStyle w:val="CommentReference"/>
        </w:rPr>
        <w:annotationRef/>
      </w:r>
      <w:r>
        <w:t>too old</w:t>
      </w:r>
    </w:p>
  </w:comment>
  <w:comment w:id="27" w:author="MRS ALABI" w:date="2025-01-02T18:37:00Z" w:initials="MA">
    <w:p w14:paraId="3DA800C9" w14:textId="350AC5CD" w:rsidR="00C042EC" w:rsidRDefault="00C042EC">
      <w:pPr>
        <w:pStyle w:val="CommentText"/>
      </w:pPr>
      <w:r>
        <w:rPr>
          <w:rStyle w:val="CommentReference"/>
        </w:rPr>
        <w:annotationRef/>
      </w:r>
      <w:r>
        <w:t>ditto</w:t>
      </w:r>
    </w:p>
  </w:comment>
  <w:comment w:id="28" w:author="MRS ALABI" w:date="2025-01-02T18:38:00Z" w:initials="MA">
    <w:p w14:paraId="3010D5AB" w14:textId="0FD00212" w:rsidR="00C042EC" w:rsidRDefault="00C042EC">
      <w:pPr>
        <w:pStyle w:val="CommentText"/>
      </w:pPr>
      <w:r>
        <w:rPr>
          <w:rStyle w:val="CommentReference"/>
        </w:rPr>
        <w:annotationRef/>
      </w:r>
      <w:r>
        <w:t>ditto</w:t>
      </w:r>
    </w:p>
  </w:comment>
  <w:comment w:id="29" w:author="MRS ALABI" w:date="2025-01-02T18:38:00Z" w:initials="MA">
    <w:p w14:paraId="39EC1D2B" w14:textId="3AE4E2C4" w:rsidR="00C042EC" w:rsidRDefault="00C042EC">
      <w:pPr>
        <w:pStyle w:val="CommentText"/>
      </w:pPr>
      <w:r>
        <w:rPr>
          <w:rStyle w:val="CommentReference"/>
        </w:rPr>
        <w:annotationRef/>
      </w:r>
      <w:r>
        <w:t>ditto</w:t>
      </w:r>
    </w:p>
  </w:comment>
  <w:comment w:id="30" w:author="MRS ALABI" w:date="2025-01-02T18:39:00Z" w:initials="MA">
    <w:p w14:paraId="79DC5EBA" w14:textId="7F2C2C69" w:rsidR="00C042EC" w:rsidRDefault="00C042EC">
      <w:pPr>
        <w:pStyle w:val="CommentText"/>
      </w:pPr>
      <w:r>
        <w:rPr>
          <w:rStyle w:val="CommentReference"/>
        </w:rPr>
        <w:annotationRef/>
      </w:r>
      <w:r>
        <w:t>ditto</w:t>
      </w:r>
    </w:p>
  </w:comment>
  <w:comment w:id="31" w:author="MRS ALABI" w:date="2025-01-02T18:44:00Z" w:initials="MA">
    <w:p w14:paraId="0B9DBDBD" w14:textId="663F635B" w:rsidR="00372EBE" w:rsidRDefault="00372EBE">
      <w:pPr>
        <w:pStyle w:val="CommentText"/>
      </w:pPr>
      <w:r>
        <w:rPr>
          <w:rStyle w:val="CommentReference"/>
        </w:rPr>
        <w:annotationRef/>
      </w:r>
      <w:r>
        <w:t>too old</w:t>
      </w:r>
    </w:p>
  </w:comment>
  <w:comment w:id="32" w:author="MRS ALABI" w:date="2025-01-02T18:44:00Z" w:initials="MA">
    <w:p w14:paraId="28D39637" w14:textId="28420073" w:rsidR="00372EBE" w:rsidRDefault="00372EBE">
      <w:pPr>
        <w:pStyle w:val="CommentText"/>
      </w:pPr>
      <w:r>
        <w:rPr>
          <w:rStyle w:val="CommentReference"/>
        </w:rPr>
        <w:annotationRef/>
      </w:r>
      <w:r>
        <w:t>ditto</w:t>
      </w:r>
    </w:p>
  </w:comment>
  <w:comment w:id="33" w:author="MRS ALABI" w:date="2025-01-02T18:44:00Z" w:initials="MA">
    <w:p w14:paraId="0718080F" w14:textId="3FF9D77B" w:rsidR="00372EBE" w:rsidRDefault="00372EBE">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C854C1" w14:textId="77777777" w:rsidR="00685BDE" w:rsidRDefault="00685BDE" w:rsidP="00F16C9B">
      <w:pPr>
        <w:spacing w:after="0" w:line="240" w:lineRule="auto"/>
      </w:pPr>
      <w:r>
        <w:separator/>
      </w:r>
    </w:p>
  </w:endnote>
  <w:endnote w:type="continuationSeparator" w:id="0">
    <w:p w14:paraId="2B5ABEB2" w14:textId="77777777" w:rsidR="00685BDE" w:rsidRDefault="00685BDE" w:rsidP="00F16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5A825" w14:textId="77777777" w:rsidR="002132E9" w:rsidRDefault="002132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225"/>
      <w:docPartObj>
        <w:docPartGallery w:val="Page Numbers (Bottom of Page)"/>
        <w:docPartUnique/>
      </w:docPartObj>
    </w:sdtPr>
    <w:sdtEndPr/>
    <w:sdtContent>
      <w:p w14:paraId="631E26EE" w14:textId="77777777" w:rsidR="002132E9" w:rsidRDefault="002132E9">
        <w:pPr>
          <w:pStyle w:val="Footer"/>
          <w:jc w:val="right"/>
        </w:pPr>
        <w:r>
          <w:fldChar w:fldCharType="begin"/>
        </w:r>
        <w:r>
          <w:instrText xml:space="preserve"> PAGE   \* MERGEFORMAT </w:instrText>
        </w:r>
        <w:r>
          <w:fldChar w:fldCharType="separate"/>
        </w:r>
        <w:r w:rsidR="00685BDE">
          <w:rPr>
            <w:noProof/>
          </w:rPr>
          <w:t>1</w:t>
        </w:r>
        <w:r>
          <w:rPr>
            <w:noProof/>
          </w:rPr>
          <w:fldChar w:fldCharType="end"/>
        </w:r>
      </w:p>
    </w:sdtContent>
  </w:sdt>
  <w:p w14:paraId="16C8699B" w14:textId="77777777" w:rsidR="002132E9" w:rsidRDefault="002132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C16CE" w14:textId="77777777" w:rsidR="002132E9" w:rsidRDefault="002132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6BBC0" w14:textId="77777777" w:rsidR="00685BDE" w:rsidRDefault="00685BDE" w:rsidP="00F16C9B">
      <w:pPr>
        <w:spacing w:after="0" w:line="240" w:lineRule="auto"/>
      </w:pPr>
      <w:r>
        <w:separator/>
      </w:r>
    </w:p>
  </w:footnote>
  <w:footnote w:type="continuationSeparator" w:id="0">
    <w:p w14:paraId="31576087" w14:textId="77777777" w:rsidR="00685BDE" w:rsidRDefault="00685BDE" w:rsidP="00F16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38B716" w14:textId="3A31667A" w:rsidR="002132E9" w:rsidRDefault="00685BDE">
    <w:pPr>
      <w:pStyle w:val="Header"/>
    </w:pPr>
    <w:r>
      <w:rPr>
        <w:noProof/>
      </w:rPr>
      <w:pict w14:anchorId="6BDA8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8703" w14:textId="1810129B" w:rsidR="002132E9" w:rsidRDefault="00685BDE">
    <w:pPr>
      <w:pStyle w:val="Header"/>
    </w:pPr>
    <w:r>
      <w:rPr>
        <w:noProof/>
      </w:rPr>
      <w:pict w14:anchorId="4AA43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52666" w14:textId="404D369F" w:rsidR="002132E9" w:rsidRDefault="00685BDE">
    <w:pPr>
      <w:pStyle w:val="Header"/>
    </w:pPr>
    <w:r>
      <w:rPr>
        <w:noProof/>
      </w:rPr>
      <w:pict w14:anchorId="47AC8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0662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375C"/>
    <w:multiLevelType w:val="hybridMultilevel"/>
    <w:tmpl w:val="037021F0"/>
    <w:lvl w:ilvl="0" w:tplc="5DA061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B77EC5"/>
    <w:multiLevelType w:val="multilevel"/>
    <w:tmpl w:val="618CA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EB7DDE"/>
    <w:multiLevelType w:val="hybridMultilevel"/>
    <w:tmpl w:val="2A60EE66"/>
    <w:lvl w:ilvl="0" w:tplc="94C6F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04380F"/>
    <w:multiLevelType w:val="hybridMultilevel"/>
    <w:tmpl w:val="B8FAF170"/>
    <w:lvl w:ilvl="0" w:tplc="B15459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1B4620"/>
    <w:multiLevelType w:val="hybridMultilevel"/>
    <w:tmpl w:val="83C24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30F96"/>
    <w:multiLevelType w:val="hybridMultilevel"/>
    <w:tmpl w:val="87F8B8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815CE"/>
    <w:multiLevelType w:val="hybridMultilevel"/>
    <w:tmpl w:val="C7E2D23E"/>
    <w:lvl w:ilvl="0" w:tplc="8E085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2151FC"/>
    <w:multiLevelType w:val="hybridMultilevel"/>
    <w:tmpl w:val="EAD0ABA4"/>
    <w:lvl w:ilvl="0" w:tplc="47F4E8C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5F1F73"/>
    <w:multiLevelType w:val="multilevel"/>
    <w:tmpl w:val="8BAA627A"/>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nsid w:val="4C116512"/>
    <w:multiLevelType w:val="hybridMultilevel"/>
    <w:tmpl w:val="4B10FE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1456D5"/>
    <w:multiLevelType w:val="multilevel"/>
    <w:tmpl w:val="94B697C8"/>
    <w:lvl w:ilvl="0">
      <w:start w:val="1"/>
      <w:numFmt w:val="decimal"/>
      <w:lvlText w:val="%1."/>
      <w:lvlJc w:val="left"/>
      <w:pPr>
        <w:ind w:left="360" w:hanging="360"/>
      </w:p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65AD5ABA"/>
    <w:multiLevelType w:val="hybridMultilevel"/>
    <w:tmpl w:val="4ECC7502"/>
    <w:lvl w:ilvl="0" w:tplc="C0C623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A1357B"/>
    <w:multiLevelType w:val="hybridMultilevel"/>
    <w:tmpl w:val="69789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B6255D"/>
    <w:multiLevelType w:val="multilevel"/>
    <w:tmpl w:val="3A30D60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C366617"/>
    <w:multiLevelType w:val="multilevel"/>
    <w:tmpl w:val="87CE79D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8"/>
  </w:num>
  <w:num w:numId="2">
    <w:abstractNumId w:val="9"/>
  </w:num>
  <w:num w:numId="3">
    <w:abstractNumId w:val="10"/>
  </w:num>
  <w:num w:numId="4">
    <w:abstractNumId w:val="12"/>
  </w:num>
  <w:num w:numId="5">
    <w:abstractNumId w:val="11"/>
  </w:num>
  <w:num w:numId="6">
    <w:abstractNumId w:val="5"/>
  </w:num>
  <w:num w:numId="7">
    <w:abstractNumId w:val="7"/>
  </w:num>
  <w:num w:numId="8">
    <w:abstractNumId w:val="3"/>
  </w:num>
  <w:num w:numId="9">
    <w:abstractNumId w:val="14"/>
  </w:num>
  <w:num w:numId="10">
    <w:abstractNumId w:val="13"/>
  </w:num>
  <w:num w:numId="11">
    <w:abstractNumId w:val="2"/>
  </w:num>
  <w:num w:numId="12">
    <w:abstractNumId w:val="0"/>
  </w:num>
  <w:num w:numId="13">
    <w:abstractNumId w:val="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24E62"/>
    <w:rsid w:val="00017133"/>
    <w:rsid w:val="0002137A"/>
    <w:rsid w:val="00025040"/>
    <w:rsid w:val="00032387"/>
    <w:rsid w:val="00064B5A"/>
    <w:rsid w:val="00094CE7"/>
    <w:rsid w:val="000F3CF2"/>
    <w:rsid w:val="001234B5"/>
    <w:rsid w:val="00126AC3"/>
    <w:rsid w:val="001325C0"/>
    <w:rsid w:val="00144C4F"/>
    <w:rsid w:val="001832C9"/>
    <w:rsid w:val="00190DA4"/>
    <w:rsid w:val="001A49D6"/>
    <w:rsid w:val="001B47F8"/>
    <w:rsid w:val="001B6118"/>
    <w:rsid w:val="002021D7"/>
    <w:rsid w:val="00207FBD"/>
    <w:rsid w:val="002128C3"/>
    <w:rsid w:val="002132E9"/>
    <w:rsid w:val="002872FE"/>
    <w:rsid w:val="00290D7F"/>
    <w:rsid w:val="002B03B7"/>
    <w:rsid w:val="002C7615"/>
    <w:rsid w:val="002D353C"/>
    <w:rsid w:val="002E52FB"/>
    <w:rsid w:val="00306F78"/>
    <w:rsid w:val="00314319"/>
    <w:rsid w:val="00341B49"/>
    <w:rsid w:val="003441D5"/>
    <w:rsid w:val="00351DF1"/>
    <w:rsid w:val="003535BA"/>
    <w:rsid w:val="003540A9"/>
    <w:rsid w:val="003644BA"/>
    <w:rsid w:val="00372EBE"/>
    <w:rsid w:val="003C3EE9"/>
    <w:rsid w:val="003E656A"/>
    <w:rsid w:val="004138AE"/>
    <w:rsid w:val="00414A6F"/>
    <w:rsid w:val="00420E18"/>
    <w:rsid w:val="00422051"/>
    <w:rsid w:val="004729DD"/>
    <w:rsid w:val="0047354A"/>
    <w:rsid w:val="00495D18"/>
    <w:rsid w:val="004A6636"/>
    <w:rsid w:val="004B4705"/>
    <w:rsid w:val="004C0DF8"/>
    <w:rsid w:val="0051041C"/>
    <w:rsid w:val="00512789"/>
    <w:rsid w:val="00515FE1"/>
    <w:rsid w:val="00532765"/>
    <w:rsid w:val="00533D03"/>
    <w:rsid w:val="00537508"/>
    <w:rsid w:val="005457DB"/>
    <w:rsid w:val="0055574E"/>
    <w:rsid w:val="00590708"/>
    <w:rsid w:val="005A7720"/>
    <w:rsid w:val="005B10D2"/>
    <w:rsid w:val="005F0F9D"/>
    <w:rsid w:val="00616AEB"/>
    <w:rsid w:val="006337B9"/>
    <w:rsid w:val="006371B8"/>
    <w:rsid w:val="006413F0"/>
    <w:rsid w:val="0066530D"/>
    <w:rsid w:val="00670F58"/>
    <w:rsid w:val="00672CD5"/>
    <w:rsid w:val="00685BDE"/>
    <w:rsid w:val="006C7A48"/>
    <w:rsid w:val="007475E7"/>
    <w:rsid w:val="00787298"/>
    <w:rsid w:val="00794988"/>
    <w:rsid w:val="007D664F"/>
    <w:rsid w:val="007E693B"/>
    <w:rsid w:val="007F141B"/>
    <w:rsid w:val="007F4574"/>
    <w:rsid w:val="00824E62"/>
    <w:rsid w:val="00837C22"/>
    <w:rsid w:val="008442E1"/>
    <w:rsid w:val="00846519"/>
    <w:rsid w:val="00874F0B"/>
    <w:rsid w:val="008B5A72"/>
    <w:rsid w:val="008C24A0"/>
    <w:rsid w:val="008C3E8D"/>
    <w:rsid w:val="008C4E28"/>
    <w:rsid w:val="008E0BA3"/>
    <w:rsid w:val="008F30AA"/>
    <w:rsid w:val="009065DA"/>
    <w:rsid w:val="0093050E"/>
    <w:rsid w:val="0093153B"/>
    <w:rsid w:val="009372E9"/>
    <w:rsid w:val="0097693B"/>
    <w:rsid w:val="00976F04"/>
    <w:rsid w:val="00995155"/>
    <w:rsid w:val="009A65BC"/>
    <w:rsid w:val="009C3042"/>
    <w:rsid w:val="00A035B1"/>
    <w:rsid w:val="00A052CB"/>
    <w:rsid w:val="00A06123"/>
    <w:rsid w:val="00A309B6"/>
    <w:rsid w:val="00A40DB0"/>
    <w:rsid w:val="00A4162E"/>
    <w:rsid w:val="00A44A56"/>
    <w:rsid w:val="00A5614B"/>
    <w:rsid w:val="00A63F3E"/>
    <w:rsid w:val="00A643F2"/>
    <w:rsid w:val="00A6718F"/>
    <w:rsid w:val="00A67E91"/>
    <w:rsid w:val="00A728D8"/>
    <w:rsid w:val="00AD40AB"/>
    <w:rsid w:val="00AD7C64"/>
    <w:rsid w:val="00AF5D5A"/>
    <w:rsid w:val="00B013C7"/>
    <w:rsid w:val="00B10BEB"/>
    <w:rsid w:val="00B429E7"/>
    <w:rsid w:val="00B60C5D"/>
    <w:rsid w:val="00B65DE2"/>
    <w:rsid w:val="00B8117F"/>
    <w:rsid w:val="00B87492"/>
    <w:rsid w:val="00B902D1"/>
    <w:rsid w:val="00B93947"/>
    <w:rsid w:val="00BA46B8"/>
    <w:rsid w:val="00BB2F2A"/>
    <w:rsid w:val="00BE58FD"/>
    <w:rsid w:val="00C042EC"/>
    <w:rsid w:val="00C22E88"/>
    <w:rsid w:val="00C2310C"/>
    <w:rsid w:val="00C24074"/>
    <w:rsid w:val="00C54FDE"/>
    <w:rsid w:val="00C57860"/>
    <w:rsid w:val="00C70729"/>
    <w:rsid w:val="00C74C3D"/>
    <w:rsid w:val="00C90A3E"/>
    <w:rsid w:val="00CA5F63"/>
    <w:rsid w:val="00CD4F51"/>
    <w:rsid w:val="00CD6BC4"/>
    <w:rsid w:val="00D066AF"/>
    <w:rsid w:val="00D328ED"/>
    <w:rsid w:val="00D366EE"/>
    <w:rsid w:val="00D716A5"/>
    <w:rsid w:val="00D929DC"/>
    <w:rsid w:val="00DB7931"/>
    <w:rsid w:val="00DC2D2F"/>
    <w:rsid w:val="00DD25C2"/>
    <w:rsid w:val="00DD3E4F"/>
    <w:rsid w:val="00DE38CE"/>
    <w:rsid w:val="00DF046D"/>
    <w:rsid w:val="00E30D8D"/>
    <w:rsid w:val="00E4108C"/>
    <w:rsid w:val="00E6096F"/>
    <w:rsid w:val="00E64BAF"/>
    <w:rsid w:val="00E65CC6"/>
    <w:rsid w:val="00E955D2"/>
    <w:rsid w:val="00EB41AD"/>
    <w:rsid w:val="00EF3B78"/>
    <w:rsid w:val="00F16C9B"/>
    <w:rsid w:val="00F407DD"/>
    <w:rsid w:val="00F62AEA"/>
    <w:rsid w:val="00F660E4"/>
    <w:rsid w:val="00F7502E"/>
    <w:rsid w:val="00F849E0"/>
    <w:rsid w:val="00FB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2F2D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E62"/>
    <w:pPr>
      <w:spacing w:after="200" w:line="276" w:lineRule="auto"/>
    </w:pPr>
  </w:style>
  <w:style w:type="paragraph" w:styleId="Heading1">
    <w:name w:val="heading 1"/>
    <w:basedOn w:val="Normal"/>
    <w:next w:val="Normal"/>
    <w:link w:val="Heading1Char"/>
    <w:uiPriority w:val="9"/>
    <w:qFormat/>
    <w:rsid w:val="00824E62"/>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824E62"/>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824E62"/>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E62"/>
    <w:pPr>
      <w:ind w:left="720"/>
      <w:contextualSpacing/>
    </w:pPr>
    <w:rPr>
      <w:rFonts w:eastAsiaTheme="minorEastAsia"/>
    </w:rPr>
  </w:style>
  <w:style w:type="character" w:customStyle="1" w:styleId="Heading1Char">
    <w:name w:val="Heading 1 Char"/>
    <w:basedOn w:val="DefaultParagraphFont"/>
    <w:link w:val="Heading1"/>
    <w:uiPriority w:val="9"/>
    <w:rsid w:val="00824E62"/>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824E62"/>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824E62"/>
    <w:rPr>
      <w:rFonts w:ascii="Courier New" w:hAnsi="Courier New" w:cs="Courier New"/>
      <w:b/>
      <w:bCs/>
      <w:color w:val="000000"/>
      <w:sz w:val="26"/>
      <w:szCs w:val="26"/>
    </w:rPr>
  </w:style>
  <w:style w:type="table" w:styleId="TableGrid">
    <w:name w:val="Table Grid"/>
    <w:basedOn w:val="TableNormal"/>
    <w:uiPriority w:val="59"/>
    <w:rsid w:val="00824E6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24E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4E62"/>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24E62"/>
    <w:rPr>
      <w:rFonts w:eastAsiaTheme="minorEastAsia"/>
    </w:rPr>
  </w:style>
  <w:style w:type="paragraph" w:styleId="Footer">
    <w:name w:val="footer"/>
    <w:basedOn w:val="Normal"/>
    <w:link w:val="FooterChar"/>
    <w:uiPriority w:val="99"/>
    <w:unhideWhenUsed/>
    <w:rsid w:val="00824E62"/>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24E62"/>
    <w:rPr>
      <w:rFonts w:eastAsiaTheme="minorEastAsia"/>
    </w:rPr>
  </w:style>
  <w:style w:type="character" w:styleId="Hyperlink">
    <w:name w:val="Hyperlink"/>
    <w:basedOn w:val="DefaultParagraphFont"/>
    <w:uiPriority w:val="99"/>
    <w:unhideWhenUsed/>
    <w:rsid w:val="00824E62"/>
    <w:rPr>
      <w:color w:val="0563C1" w:themeColor="hyperlink"/>
      <w:u w:val="single"/>
    </w:rPr>
  </w:style>
  <w:style w:type="paragraph" w:styleId="BalloonText">
    <w:name w:val="Balloon Text"/>
    <w:basedOn w:val="Normal"/>
    <w:link w:val="BalloonTextChar"/>
    <w:uiPriority w:val="99"/>
    <w:semiHidden/>
    <w:unhideWhenUsed/>
    <w:rsid w:val="00824E62"/>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824E62"/>
    <w:rPr>
      <w:rFonts w:ascii="Tahoma" w:eastAsiaTheme="minorEastAsia" w:hAnsi="Tahoma" w:cs="Tahoma"/>
      <w:sz w:val="16"/>
      <w:szCs w:val="16"/>
    </w:rPr>
  </w:style>
  <w:style w:type="character" w:styleId="PlaceholderText">
    <w:name w:val="Placeholder Text"/>
    <w:basedOn w:val="DefaultParagraphFont"/>
    <w:uiPriority w:val="99"/>
    <w:semiHidden/>
    <w:rsid w:val="00824E62"/>
    <w:rPr>
      <w:color w:val="808080"/>
    </w:rPr>
  </w:style>
  <w:style w:type="paragraph" w:styleId="Revision">
    <w:name w:val="Revision"/>
    <w:hidden/>
    <w:uiPriority w:val="99"/>
    <w:semiHidden/>
    <w:rsid w:val="00824E62"/>
    <w:pPr>
      <w:spacing w:after="0" w:line="240" w:lineRule="auto"/>
    </w:pPr>
    <w:rPr>
      <w:rFonts w:eastAsiaTheme="minorEastAsia"/>
    </w:rPr>
  </w:style>
  <w:style w:type="character" w:styleId="CommentReference">
    <w:name w:val="annotation reference"/>
    <w:basedOn w:val="DefaultParagraphFont"/>
    <w:uiPriority w:val="99"/>
    <w:semiHidden/>
    <w:unhideWhenUsed/>
    <w:rsid w:val="00824E62"/>
    <w:rPr>
      <w:sz w:val="16"/>
      <w:szCs w:val="16"/>
    </w:rPr>
  </w:style>
  <w:style w:type="paragraph" w:styleId="CommentText">
    <w:name w:val="annotation text"/>
    <w:basedOn w:val="Normal"/>
    <w:link w:val="CommentTextChar"/>
    <w:uiPriority w:val="99"/>
    <w:semiHidden/>
    <w:unhideWhenUsed/>
    <w:rsid w:val="00824E62"/>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824E6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24E62"/>
    <w:rPr>
      <w:b/>
      <w:bCs/>
    </w:rPr>
  </w:style>
  <w:style w:type="character" w:customStyle="1" w:styleId="CommentSubjectChar">
    <w:name w:val="Comment Subject Char"/>
    <w:basedOn w:val="CommentTextChar"/>
    <w:link w:val="CommentSubject"/>
    <w:uiPriority w:val="99"/>
    <w:semiHidden/>
    <w:rsid w:val="00824E62"/>
    <w:rPr>
      <w:rFonts w:eastAsiaTheme="minorEastAsia"/>
      <w:b/>
      <w:bCs/>
      <w:sz w:val="20"/>
      <w:szCs w:val="20"/>
    </w:rPr>
  </w:style>
  <w:style w:type="character" w:customStyle="1" w:styleId="UnresolvedMention">
    <w:name w:val="Unresolved Mention"/>
    <w:basedOn w:val="DefaultParagraphFont"/>
    <w:uiPriority w:val="99"/>
    <w:semiHidden/>
    <w:unhideWhenUsed/>
    <w:rsid w:val="00A061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857772">
      <w:bodyDiv w:val="1"/>
      <w:marLeft w:val="0"/>
      <w:marRight w:val="0"/>
      <w:marTop w:val="0"/>
      <w:marBottom w:val="0"/>
      <w:divBdr>
        <w:top w:val="none" w:sz="0" w:space="0" w:color="auto"/>
        <w:left w:val="none" w:sz="0" w:space="0" w:color="auto"/>
        <w:bottom w:val="none" w:sz="0" w:space="0" w:color="auto"/>
        <w:right w:val="none" w:sz="0" w:space="0" w:color="auto"/>
      </w:divBdr>
    </w:div>
    <w:div w:id="8386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5.xm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5"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N\Documents\ANALYSIS%20RESULTS\ANALYSIS%202017\ZOOLOGY\PRISCA%20MSC%20FISHERY%20DATA%20ENTRY%20IN%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0.13061917156405345"/>
          <c:y val="5.1400554097404488E-2"/>
          <c:w val="0.69092102786762555"/>
          <c:h val="0.62956219014289849"/>
        </c:manualLayout>
      </c:layout>
      <c:barChart>
        <c:barDir val="col"/>
        <c:grouping val="clustered"/>
        <c:varyColors val="0"/>
        <c:ser>
          <c:idx val="0"/>
          <c:order val="0"/>
          <c:tx>
            <c:strRef>
              <c:f>Sheet2!$L$1:$L$2</c:f>
              <c:strCache>
                <c:ptCount val="1"/>
                <c:pt idx="0">
                  <c:v>Uncooked </c:v>
                </c:pt>
              </c:strCache>
            </c:strRef>
          </c:tx>
          <c:invertIfNegative val="0"/>
          <c:errBars>
            <c:errBarType val="both"/>
            <c:errValType val="percentage"/>
            <c:noEndCap val="0"/>
            <c:val val="5"/>
            <c:spPr>
              <a:ln w="15875"/>
            </c:spPr>
          </c:errBars>
          <c:cat>
            <c:strRef>
              <c:f>Sheet2!$K$3:$K$8</c:f>
              <c:strCache>
                <c:ptCount val="6"/>
                <c:pt idx="0">
                  <c:v>Moisture</c:v>
                </c:pt>
                <c:pt idx="1">
                  <c:v>Fat</c:v>
                </c:pt>
                <c:pt idx="2">
                  <c:v>Ash</c:v>
                </c:pt>
                <c:pt idx="3">
                  <c:v>Fibre</c:v>
                </c:pt>
                <c:pt idx="4">
                  <c:v>Crude protein</c:v>
                </c:pt>
                <c:pt idx="5">
                  <c:v>Nitrogen free extract</c:v>
                </c:pt>
              </c:strCache>
            </c:strRef>
          </c:cat>
          <c:val>
            <c:numRef>
              <c:f>Sheet2!$L$3:$L$8</c:f>
              <c:numCache>
                <c:formatCode>General</c:formatCode>
                <c:ptCount val="6"/>
                <c:pt idx="0">
                  <c:v>9.1399999999999988</c:v>
                </c:pt>
                <c:pt idx="1">
                  <c:v>40.74</c:v>
                </c:pt>
                <c:pt idx="2">
                  <c:v>4.78</c:v>
                </c:pt>
                <c:pt idx="3">
                  <c:v>1.26</c:v>
                </c:pt>
                <c:pt idx="4">
                  <c:v>35.21</c:v>
                </c:pt>
                <c:pt idx="5">
                  <c:v>8.8700000000000028</c:v>
                </c:pt>
              </c:numCache>
            </c:numRef>
          </c:val>
          <c:extLst xmlns:c16r2="http://schemas.microsoft.com/office/drawing/2015/06/chart">
            <c:ext xmlns:c16="http://schemas.microsoft.com/office/drawing/2014/chart" uri="{C3380CC4-5D6E-409C-BE32-E72D297353CC}">
              <c16:uniqueId val="{00000000-EA24-47FF-ABEC-0C20B3BB42FF}"/>
            </c:ext>
          </c:extLst>
        </c:ser>
        <c:ser>
          <c:idx val="1"/>
          <c:order val="1"/>
          <c:tx>
            <c:strRef>
              <c:f>Sheet2!$M$1:$M$2</c:f>
              <c:strCache>
                <c:ptCount val="1"/>
                <c:pt idx="0">
                  <c:v>Cooked</c:v>
                </c:pt>
              </c:strCache>
            </c:strRef>
          </c:tx>
          <c:invertIfNegative val="0"/>
          <c:errBars>
            <c:errBarType val="both"/>
            <c:errValType val="percentage"/>
            <c:noEndCap val="0"/>
            <c:val val="5"/>
            <c:spPr>
              <a:ln w="15875"/>
            </c:spPr>
          </c:errBars>
          <c:cat>
            <c:strRef>
              <c:f>Sheet2!$K$3:$K$8</c:f>
              <c:strCache>
                <c:ptCount val="6"/>
                <c:pt idx="0">
                  <c:v>Moisture</c:v>
                </c:pt>
                <c:pt idx="1">
                  <c:v>Fat</c:v>
                </c:pt>
                <c:pt idx="2">
                  <c:v>Ash</c:v>
                </c:pt>
                <c:pt idx="3">
                  <c:v>Fibre</c:v>
                </c:pt>
                <c:pt idx="4">
                  <c:v>Crude protein</c:v>
                </c:pt>
                <c:pt idx="5">
                  <c:v>Nitrogen free extract</c:v>
                </c:pt>
              </c:strCache>
            </c:strRef>
          </c:cat>
          <c:val>
            <c:numRef>
              <c:f>Sheet2!$M$3:$M$8</c:f>
              <c:numCache>
                <c:formatCode>General</c:formatCode>
                <c:ptCount val="6"/>
                <c:pt idx="0">
                  <c:v>2.14</c:v>
                </c:pt>
                <c:pt idx="1">
                  <c:v>43.56</c:v>
                </c:pt>
                <c:pt idx="2">
                  <c:v>4.9800000000000004</c:v>
                </c:pt>
                <c:pt idx="3">
                  <c:v>4.7</c:v>
                </c:pt>
                <c:pt idx="4">
                  <c:v>30.37</c:v>
                </c:pt>
                <c:pt idx="5">
                  <c:v>9.17</c:v>
                </c:pt>
              </c:numCache>
            </c:numRef>
          </c:val>
          <c:extLst xmlns:c16r2="http://schemas.microsoft.com/office/drawing/2015/06/chart">
            <c:ext xmlns:c16="http://schemas.microsoft.com/office/drawing/2014/chart" uri="{C3380CC4-5D6E-409C-BE32-E72D297353CC}">
              <c16:uniqueId val="{00000001-EA24-47FF-ABEC-0C20B3BB42FF}"/>
            </c:ext>
          </c:extLst>
        </c:ser>
        <c:dLbls>
          <c:showLegendKey val="0"/>
          <c:showVal val="0"/>
          <c:showCatName val="0"/>
          <c:showSerName val="0"/>
          <c:showPercent val="0"/>
          <c:showBubbleSize val="0"/>
        </c:dLbls>
        <c:gapWidth val="150"/>
        <c:axId val="207538432"/>
        <c:axId val="207589760"/>
      </c:barChart>
      <c:catAx>
        <c:axId val="207538432"/>
        <c:scaling>
          <c:orientation val="minMax"/>
        </c:scaling>
        <c:delete val="0"/>
        <c:axPos val="b"/>
        <c:title>
          <c:tx>
            <c:rich>
              <a:bodyPr/>
              <a:lstStyle/>
              <a:p>
                <a:pPr>
                  <a:defRPr sz="1200"/>
                </a:pPr>
                <a:r>
                  <a:rPr lang="en-US" sz="1200"/>
                  <a:t>Parameters</a:t>
                </a:r>
              </a:p>
            </c:rich>
          </c:tx>
          <c:overlay val="0"/>
        </c:title>
        <c:numFmt formatCode="General" sourceLinked="0"/>
        <c:majorTickMark val="none"/>
        <c:minorTickMark val="none"/>
        <c:tickLblPos val="nextTo"/>
        <c:txPr>
          <a:bodyPr/>
          <a:lstStyle/>
          <a:p>
            <a:pPr>
              <a:defRPr sz="1100"/>
            </a:pPr>
            <a:endParaRPr lang="en-US"/>
          </a:p>
        </c:txPr>
        <c:crossAx val="207589760"/>
        <c:crosses val="autoZero"/>
        <c:auto val="1"/>
        <c:lblAlgn val="ctr"/>
        <c:lblOffset val="100"/>
        <c:noMultiLvlLbl val="0"/>
      </c:catAx>
      <c:valAx>
        <c:axId val="207589760"/>
        <c:scaling>
          <c:orientation val="minMax"/>
        </c:scaling>
        <c:delete val="0"/>
        <c:axPos val="l"/>
        <c:title>
          <c:tx>
            <c:rich>
              <a:bodyPr/>
              <a:lstStyle/>
              <a:p>
                <a:pPr>
                  <a:defRPr sz="1200"/>
                </a:pPr>
                <a:r>
                  <a:rPr lang="en-US" sz="1200"/>
                  <a:t>Percentage composition</a:t>
                </a:r>
              </a:p>
            </c:rich>
          </c:tx>
          <c:overlay val="0"/>
        </c:title>
        <c:numFmt formatCode="General" sourceLinked="1"/>
        <c:majorTickMark val="out"/>
        <c:minorTickMark val="none"/>
        <c:tickLblPos val="nextTo"/>
        <c:txPr>
          <a:bodyPr/>
          <a:lstStyle/>
          <a:p>
            <a:pPr>
              <a:defRPr sz="1100"/>
            </a:pPr>
            <a:endParaRPr lang="en-US"/>
          </a:p>
        </c:txPr>
        <c:crossAx val="207538432"/>
        <c:crosses val="autoZero"/>
        <c:crossBetween val="between"/>
      </c:valAx>
    </c:plotArea>
    <c:legend>
      <c:legendPos val="r"/>
      <c:layout>
        <c:manualLayout>
          <c:xMode val="edge"/>
          <c:yMode val="edge"/>
          <c:x val="0.83408647848979967"/>
          <c:y val="0.4116531787693205"/>
          <c:w val="0.15109864185264779"/>
          <c:h val="0.21836030912802659"/>
        </c:manualLayout>
      </c:layout>
      <c:overlay val="0"/>
      <c:txPr>
        <a:bodyPr/>
        <a:lstStyle/>
        <a:p>
          <a:pPr>
            <a:defRPr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PROXIMATE!$A$2</c:f>
              <c:strCache>
                <c:ptCount val="1"/>
                <c:pt idx="0">
                  <c:v>Dry matter</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PROXIMATE!$B$2:$H$2</c:f>
              <c:numCache>
                <c:formatCode>General</c:formatCode>
                <c:ptCount val="7"/>
                <c:pt idx="0">
                  <c:v>92.57</c:v>
                </c:pt>
                <c:pt idx="1">
                  <c:v>94</c:v>
                </c:pt>
                <c:pt idx="2">
                  <c:v>90.6</c:v>
                </c:pt>
                <c:pt idx="3">
                  <c:v>92.169999999999987</c:v>
                </c:pt>
                <c:pt idx="4">
                  <c:v>94.5</c:v>
                </c:pt>
                <c:pt idx="5">
                  <c:v>93.16</c:v>
                </c:pt>
                <c:pt idx="6">
                  <c:v>94.64</c:v>
                </c:pt>
              </c:numCache>
            </c:numRef>
          </c:val>
          <c:extLst xmlns:c16r2="http://schemas.microsoft.com/office/drawing/2015/06/chart">
            <c:ext xmlns:c16="http://schemas.microsoft.com/office/drawing/2014/chart" uri="{C3380CC4-5D6E-409C-BE32-E72D297353CC}">
              <c16:uniqueId val="{00000000-6952-4FBA-9353-4A441E7D01D1}"/>
            </c:ext>
          </c:extLst>
        </c:ser>
        <c:ser>
          <c:idx val="1"/>
          <c:order val="1"/>
          <c:tx>
            <c:strRef>
              <c:f>PROXIMATE!$A$3</c:f>
              <c:strCache>
                <c:ptCount val="1"/>
                <c:pt idx="0">
                  <c:v>Crude Protein</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PROXIMATE!$B$3:$H$3</c:f>
              <c:numCache>
                <c:formatCode>General</c:formatCode>
                <c:ptCount val="7"/>
                <c:pt idx="0">
                  <c:v>49.63</c:v>
                </c:pt>
                <c:pt idx="1">
                  <c:v>40.56</c:v>
                </c:pt>
                <c:pt idx="2">
                  <c:v>44.309999999999995</c:v>
                </c:pt>
                <c:pt idx="3">
                  <c:v>45.42</c:v>
                </c:pt>
                <c:pt idx="4">
                  <c:v>43.8</c:v>
                </c:pt>
                <c:pt idx="5">
                  <c:v>44.49</c:v>
                </c:pt>
                <c:pt idx="6">
                  <c:v>45.849999999999994</c:v>
                </c:pt>
              </c:numCache>
            </c:numRef>
          </c:val>
          <c:extLst xmlns:c16r2="http://schemas.microsoft.com/office/drawing/2015/06/chart">
            <c:ext xmlns:c16="http://schemas.microsoft.com/office/drawing/2014/chart" uri="{C3380CC4-5D6E-409C-BE32-E72D297353CC}">
              <c16:uniqueId val="{00000001-6952-4FBA-9353-4A441E7D01D1}"/>
            </c:ext>
          </c:extLst>
        </c:ser>
        <c:ser>
          <c:idx val="2"/>
          <c:order val="2"/>
          <c:tx>
            <c:strRef>
              <c:f>PROXIMATE!$A$4</c:f>
              <c:strCache>
                <c:ptCount val="1"/>
                <c:pt idx="0">
                  <c:v>Fibre</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PROXIMATE!$B$4:$H$4</c:f>
              <c:numCache>
                <c:formatCode>General</c:formatCode>
                <c:ptCount val="7"/>
                <c:pt idx="0">
                  <c:v>2.75</c:v>
                </c:pt>
                <c:pt idx="1">
                  <c:v>1.76</c:v>
                </c:pt>
                <c:pt idx="2">
                  <c:v>1.81</c:v>
                </c:pt>
                <c:pt idx="3">
                  <c:v>3.2800000000000002</c:v>
                </c:pt>
                <c:pt idx="4">
                  <c:v>1.61</c:v>
                </c:pt>
                <c:pt idx="5">
                  <c:v>1.85</c:v>
                </c:pt>
                <c:pt idx="6">
                  <c:v>2.14</c:v>
                </c:pt>
              </c:numCache>
            </c:numRef>
          </c:val>
          <c:extLst xmlns:c16r2="http://schemas.microsoft.com/office/drawing/2015/06/chart">
            <c:ext xmlns:c16="http://schemas.microsoft.com/office/drawing/2014/chart" uri="{C3380CC4-5D6E-409C-BE32-E72D297353CC}">
              <c16:uniqueId val="{00000002-6952-4FBA-9353-4A441E7D01D1}"/>
            </c:ext>
          </c:extLst>
        </c:ser>
        <c:ser>
          <c:idx val="3"/>
          <c:order val="3"/>
          <c:tx>
            <c:strRef>
              <c:f>PROXIMATE!$A$5</c:f>
              <c:strCache>
                <c:ptCount val="1"/>
                <c:pt idx="0">
                  <c:v>Lipid</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PROXIMATE!$B$5:$H$5</c:f>
              <c:numCache>
                <c:formatCode>General</c:formatCode>
                <c:ptCount val="7"/>
                <c:pt idx="0">
                  <c:v>4.6499999999999995</c:v>
                </c:pt>
                <c:pt idx="1">
                  <c:v>4.5599999999999996</c:v>
                </c:pt>
                <c:pt idx="2">
                  <c:v>3.73</c:v>
                </c:pt>
                <c:pt idx="3">
                  <c:v>6.4300000000000024</c:v>
                </c:pt>
                <c:pt idx="4">
                  <c:v>3.52</c:v>
                </c:pt>
                <c:pt idx="5">
                  <c:v>4.1399999999999997</c:v>
                </c:pt>
                <c:pt idx="6">
                  <c:v>5.1199999999999966</c:v>
                </c:pt>
              </c:numCache>
            </c:numRef>
          </c:val>
          <c:extLst xmlns:c16r2="http://schemas.microsoft.com/office/drawing/2015/06/chart">
            <c:ext xmlns:c16="http://schemas.microsoft.com/office/drawing/2014/chart" uri="{C3380CC4-5D6E-409C-BE32-E72D297353CC}">
              <c16:uniqueId val="{00000003-6952-4FBA-9353-4A441E7D01D1}"/>
            </c:ext>
          </c:extLst>
        </c:ser>
        <c:ser>
          <c:idx val="4"/>
          <c:order val="4"/>
          <c:tx>
            <c:strRef>
              <c:f>PROXIMATE!$A$6</c:f>
              <c:strCache>
                <c:ptCount val="1"/>
                <c:pt idx="0">
                  <c:v>Ash</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PROXIMATE!$B$6:$H$6</c:f>
              <c:numCache>
                <c:formatCode>General</c:formatCode>
                <c:ptCount val="7"/>
                <c:pt idx="0">
                  <c:v>8.41</c:v>
                </c:pt>
                <c:pt idx="1">
                  <c:v>10.44</c:v>
                </c:pt>
                <c:pt idx="2">
                  <c:v>10.47</c:v>
                </c:pt>
                <c:pt idx="3">
                  <c:v>7.33</c:v>
                </c:pt>
                <c:pt idx="4">
                  <c:v>11.350000000000019</c:v>
                </c:pt>
                <c:pt idx="5">
                  <c:v>10.4</c:v>
                </c:pt>
                <c:pt idx="6">
                  <c:v>8.26</c:v>
                </c:pt>
              </c:numCache>
            </c:numRef>
          </c:val>
          <c:extLst xmlns:c16r2="http://schemas.microsoft.com/office/drawing/2015/06/chart">
            <c:ext xmlns:c16="http://schemas.microsoft.com/office/drawing/2014/chart" uri="{C3380CC4-5D6E-409C-BE32-E72D297353CC}">
              <c16:uniqueId val="{00000004-6952-4FBA-9353-4A441E7D01D1}"/>
            </c:ext>
          </c:extLst>
        </c:ser>
        <c:ser>
          <c:idx val="5"/>
          <c:order val="5"/>
          <c:tx>
            <c:strRef>
              <c:f>PROXIMATE!$A$7</c:f>
              <c:strCache>
                <c:ptCount val="1"/>
                <c:pt idx="0">
                  <c:v>NFE</c:v>
                </c:pt>
              </c:strCache>
            </c:strRef>
          </c:tx>
          <c:invertIfNegative val="0"/>
          <c:errBars>
            <c:errBarType val="both"/>
            <c:errValType val="stdErr"/>
            <c:noEndCap val="0"/>
          </c:errBars>
          <c:cat>
            <c:strRef>
              <c:f>PROXIMATE!$B$1:$H$1</c:f>
              <c:strCache>
                <c:ptCount val="7"/>
                <c:pt idx="0">
                  <c:v>T1</c:v>
                </c:pt>
                <c:pt idx="1">
                  <c:v>TC2</c:v>
                </c:pt>
                <c:pt idx="2">
                  <c:v>TU3</c:v>
                </c:pt>
                <c:pt idx="3">
                  <c:v>TC4</c:v>
                </c:pt>
                <c:pt idx="4">
                  <c:v>TU5</c:v>
                </c:pt>
                <c:pt idx="5">
                  <c:v>TC6</c:v>
                </c:pt>
                <c:pt idx="6">
                  <c:v>TU7</c:v>
                </c:pt>
              </c:strCache>
            </c:strRef>
          </c:cat>
          <c:val>
            <c:numRef>
              <c:f>PROXIMATE!$B$7:$H$7</c:f>
              <c:numCache>
                <c:formatCode>General</c:formatCode>
                <c:ptCount val="7"/>
                <c:pt idx="0">
                  <c:v>34.56</c:v>
                </c:pt>
                <c:pt idx="1">
                  <c:v>42.93</c:v>
                </c:pt>
                <c:pt idx="2">
                  <c:v>43.43</c:v>
                </c:pt>
                <c:pt idx="3">
                  <c:v>38.1</c:v>
                </c:pt>
                <c:pt idx="4">
                  <c:v>39.1</c:v>
                </c:pt>
                <c:pt idx="5">
                  <c:v>33.660000000000011</c:v>
                </c:pt>
                <c:pt idx="6">
                  <c:v>39.99</c:v>
                </c:pt>
              </c:numCache>
            </c:numRef>
          </c:val>
          <c:extLst xmlns:c16r2="http://schemas.microsoft.com/office/drawing/2015/06/chart">
            <c:ext xmlns:c16="http://schemas.microsoft.com/office/drawing/2014/chart" uri="{C3380CC4-5D6E-409C-BE32-E72D297353CC}">
              <c16:uniqueId val="{00000005-6952-4FBA-9353-4A441E7D01D1}"/>
            </c:ext>
          </c:extLst>
        </c:ser>
        <c:dLbls>
          <c:showLegendKey val="0"/>
          <c:showVal val="0"/>
          <c:showCatName val="0"/>
          <c:showSerName val="0"/>
          <c:showPercent val="0"/>
          <c:showBubbleSize val="0"/>
        </c:dLbls>
        <c:gapWidth val="150"/>
        <c:axId val="163382400"/>
        <c:axId val="163384320"/>
      </c:barChart>
      <c:catAx>
        <c:axId val="163382400"/>
        <c:scaling>
          <c:orientation val="minMax"/>
        </c:scaling>
        <c:delete val="0"/>
        <c:axPos val="b"/>
        <c:title>
          <c:tx>
            <c:rich>
              <a:bodyPr/>
              <a:lstStyle/>
              <a:p>
                <a:pPr>
                  <a:defRPr sz="1200"/>
                </a:pPr>
                <a:r>
                  <a:rPr lang="en-US" sz="1200"/>
                  <a:t>Treatment </a:t>
                </a:r>
              </a:p>
            </c:rich>
          </c:tx>
          <c:overlay val="0"/>
        </c:title>
        <c:numFmt formatCode="General" sourceLinked="0"/>
        <c:majorTickMark val="none"/>
        <c:minorTickMark val="none"/>
        <c:tickLblPos val="nextTo"/>
        <c:txPr>
          <a:bodyPr/>
          <a:lstStyle/>
          <a:p>
            <a:pPr>
              <a:defRPr sz="1200"/>
            </a:pPr>
            <a:endParaRPr lang="en-US"/>
          </a:p>
        </c:txPr>
        <c:crossAx val="163384320"/>
        <c:crosses val="autoZero"/>
        <c:auto val="1"/>
        <c:lblAlgn val="ctr"/>
        <c:lblOffset val="100"/>
        <c:noMultiLvlLbl val="0"/>
      </c:catAx>
      <c:valAx>
        <c:axId val="163384320"/>
        <c:scaling>
          <c:orientation val="minMax"/>
        </c:scaling>
        <c:delete val="0"/>
        <c:axPos val="l"/>
        <c:title>
          <c:tx>
            <c:rich>
              <a:bodyPr/>
              <a:lstStyle/>
              <a:p>
                <a:pPr>
                  <a:defRPr sz="1200"/>
                </a:pPr>
                <a:r>
                  <a:rPr lang="en-US" sz="1200"/>
                  <a:t>Proximate composition</a:t>
                </a:r>
              </a:p>
            </c:rich>
          </c:tx>
          <c:overlay val="0"/>
        </c:title>
        <c:numFmt formatCode="General" sourceLinked="1"/>
        <c:majorTickMark val="out"/>
        <c:minorTickMark val="none"/>
        <c:tickLblPos val="nextTo"/>
        <c:txPr>
          <a:bodyPr/>
          <a:lstStyle/>
          <a:p>
            <a:pPr>
              <a:defRPr sz="1100"/>
            </a:pPr>
            <a:endParaRPr lang="en-US"/>
          </a:p>
        </c:txPr>
        <c:crossAx val="163382400"/>
        <c:crosses val="autoZero"/>
        <c:crossBetween val="between"/>
      </c:valAx>
    </c:plotArea>
    <c:legend>
      <c:legendPos val="r"/>
      <c:overlay val="0"/>
      <c:txPr>
        <a:bodyPr/>
        <a:lstStyle/>
        <a:p>
          <a:pPr>
            <a:defRPr sz="1100" b="1"/>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5875"/>
            </c:spPr>
          </c:errBars>
          <c:cat>
            <c:strRef>
              <c:f>'WEIGHT GAIN'!$U$21:$U$27</c:f>
              <c:strCache>
                <c:ptCount val="7"/>
                <c:pt idx="0">
                  <c:v>T1</c:v>
                </c:pt>
                <c:pt idx="1">
                  <c:v>T2</c:v>
                </c:pt>
                <c:pt idx="2">
                  <c:v>T3</c:v>
                </c:pt>
                <c:pt idx="3">
                  <c:v>T4</c:v>
                </c:pt>
                <c:pt idx="4">
                  <c:v>T5</c:v>
                </c:pt>
                <c:pt idx="5">
                  <c:v>T6</c:v>
                </c:pt>
                <c:pt idx="6">
                  <c:v>T7</c:v>
                </c:pt>
              </c:strCache>
            </c:strRef>
          </c:cat>
          <c:val>
            <c:numRef>
              <c:f>'WEIGHT GAIN'!$V$21:$V$27</c:f>
              <c:numCache>
                <c:formatCode>0.00</c:formatCode>
                <c:ptCount val="7"/>
                <c:pt idx="0">
                  <c:v>128.4</c:v>
                </c:pt>
                <c:pt idx="1">
                  <c:v>120.7</c:v>
                </c:pt>
                <c:pt idx="2">
                  <c:v>97.033333333333289</c:v>
                </c:pt>
                <c:pt idx="3">
                  <c:v>56.866666666666262</c:v>
                </c:pt>
                <c:pt idx="4">
                  <c:v>88.533333333333289</c:v>
                </c:pt>
                <c:pt idx="5">
                  <c:v>77.600000000000009</c:v>
                </c:pt>
                <c:pt idx="6">
                  <c:v>70</c:v>
                </c:pt>
              </c:numCache>
            </c:numRef>
          </c:val>
          <c:extLst xmlns:c16r2="http://schemas.microsoft.com/office/drawing/2015/06/chart">
            <c:ext xmlns:c16="http://schemas.microsoft.com/office/drawing/2014/chart" uri="{C3380CC4-5D6E-409C-BE32-E72D297353CC}">
              <c16:uniqueId val="{00000000-9E90-4801-AB5C-24843F589BD5}"/>
            </c:ext>
          </c:extLst>
        </c:ser>
        <c:dLbls>
          <c:showLegendKey val="0"/>
          <c:showVal val="0"/>
          <c:showCatName val="0"/>
          <c:showSerName val="0"/>
          <c:showPercent val="0"/>
          <c:showBubbleSize val="0"/>
        </c:dLbls>
        <c:gapWidth val="150"/>
        <c:axId val="166690816"/>
        <c:axId val="166692736"/>
      </c:barChart>
      <c:catAx>
        <c:axId val="166690816"/>
        <c:scaling>
          <c:orientation val="minMax"/>
        </c:scaling>
        <c:delete val="0"/>
        <c:axPos val="b"/>
        <c:title>
          <c:tx>
            <c:rich>
              <a:bodyPr/>
              <a:lstStyle/>
              <a:p>
                <a:pPr>
                  <a:defRPr/>
                </a:pPr>
                <a:r>
                  <a:rPr lang="en-US"/>
                  <a:t>Treatment</a:t>
                </a:r>
                <a:r>
                  <a:rPr lang="en-US" baseline="0"/>
                  <a:t> </a:t>
                </a:r>
                <a:endParaRPr lang="en-US"/>
              </a:p>
            </c:rich>
          </c:tx>
          <c:overlay val="0"/>
        </c:title>
        <c:numFmt formatCode="General" sourceLinked="0"/>
        <c:majorTickMark val="none"/>
        <c:minorTickMark val="none"/>
        <c:tickLblPos val="nextTo"/>
        <c:txPr>
          <a:bodyPr/>
          <a:lstStyle/>
          <a:p>
            <a:pPr>
              <a:defRPr sz="1200"/>
            </a:pPr>
            <a:endParaRPr lang="en-US"/>
          </a:p>
        </c:txPr>
        <c:crossAx val="166692736"/>
        <c:crosses val="autoZero"/>
        <c:auto val="1"/>
        <c:lblAlgn val="ctr"/>
        <c:lblOffset val="100"/>
        <c:noMultiLvlLbl val="0"/>
      </c:catAx>
      <c:valAx>
        <c:axId val="166692736"/>
        <c:scaling>
          <c:orientation val="minMax"/>
        </c:scaling>
        <c:delete val="0"/>
        <c:axPos val="l"/>
        <c:title>
          <c:tx>
            <c:rich>
              <a:bodyPr/>
              <a:lstStyle/>
              <a:p>
                <a:pPr>
                  <a:defRPr/>
                </a:pPr>
                <a:r>
                  <a:rPr lang="en-US"/>
                  <a:t>Mean Weight gain (g)</a:t>
                </a:r>
              </a:p>
            </c:rich>
          </c:tx>
          <c:overlay val="0"/>
        </c:title>
        <c:numFmt formatCode="0" sourceLinked="0"/>
        <c:majorTickMark val="out"/>
        <c:minorTickMark val="none"/>
        <c:tickLblPos val="nextTo"/>
        <c:crossAx val="166690816"/>
        <c:crosses val="autoZero"/>
        <c:crossBetween val="between"/>
      </c:valAx>
    </c:plotArea>
    <c:plotVisOnly val="1"/>
    <c:dispBlanksAs val="gap"/>
    <c:showDLblsOverMax val="0"/>
  </c:chart>
  <c:txPr>
    <a:bodyPr/>
    <a:lstStyle/>
    <a:p>
      <a:pPr>
        <a:defRPr sz="1200" b="1"/>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0.13373958115711296"/>
          <c:y val="2.8383096200738121E-2"/>
          <c:w val="0.84110030905331712"/>
          <c:h val="0.81622967869702512"/>
        </c:manualLayout>
      </c:layout>
      <c:barChart>
        <c:barDir val="col"/>
        <c:grouping val="clustered"/>
        <c:varyColors val="1"/>
        <c:ser>
          <c:idx val="0"/>
          <c:order val="0"/>
          <c:invertIfNegative val="0"/>
          <c:errBars>
            <c:errBarType val="both"/>
            <c:errValType val="stdErr"/>
            <c:noEndCap val="0"/>
            <c:spPr>
              <a:ln w="15875"/>
            </c:spPr>
          </c:errBars>
          <c:cat>
            <c:strRef>
              <c:f>Sheet1!$G$12:$G$18</c:f>
              <c:strCache>
                <c:ptCount val="7"/>
                <c:pt idx="0">
                  <c:v>TI</c:v>
                </c:pt>
                <c:pt idx="1">
                  <c:v>T2</c:v>
                </c:pt>
                <c:pt idx="2">
                  <c:v>T3</c:v>
                </c:pt>
                <c:pt idx="3">
                  <c:v>T4</c:v>
                </c:pt>
                <c:pt idx="4">
                  <c:v>T5</c:v>
                </c:pt>
                <c:pt idx="5">
                  <c:v>T6</c:v>
                </c:pt>
                <c:pt idx="6">
                  <c:v>T7</c:v>
                </c:pt>
              </c:strCache>
            </c:strRef>
          </c:cat>
          <c:val>
            <c:numRef>
              <c:f>Sheet1!$H$12:$H$18</c:f>
              <c:numCache>
                <c:formatCode>0.00</c:formatCode>
                <c:ptCount val="7"/>
                <c:pt idx="0">
                  <c:v>489.73545923797178</c:v>
                </c:pt>
                <c:pt idx="1">
                  <c:v>505.75588885343313</c:v>
                </c:pt>
                <c:pt idx="2">
                  <c:v>410.73762838468713</c:v>
                </c:pt>
                <c:pt idx="3">
                  <c:v>296.54659498207695</c:v>
                </c:pt>
                <c:pt idx="4">
                  <c:v>443.43361475450814</c:v>
                </c:pt>
                <c:pt idx="5">
                  <c:v>339.93365330321853</c:v>
                </c:pt>
                <c:pt idx="6">
                  <c:v>305.70164904139369</c:v>
                </c:pt>
              </c:numCache>
            </c:numRef>
          </c:val>
          <c:extLst xmlns:c16r2="http://schemas.microsoft.com/office/drawing/2015/06/chart">
            <c:ext xmlns:c16="http://schemas.microsoft.com/office/drawing/2014/chart" uri="{C3380CC4-5D6E-409C-BE32-E72D297353CC}">
              <c16:uniqueId val="{00000000-9CC9-4985-A101-31EE8ED43E87}"/>
            </c:ext>
          </c:extLst>
        </c:ser>
        <c:dLbls>
          <c:showLegendKey val="0"/>
          <c:showVal val="0"/>
          <c:showCatName val="0"/>
          <c:showSerName val="0"/>
          <c:showPercent val="0"/>
          <c:showBubbleSize val="0"/>
        </c:dLbls>
        <c:gapWidth val="150"/>
        <c:axId val="166734080"/>
        <c:axId val="166736256"/>
      </c:barChart>
      <c:catAx>
        <c:axId val="166734080"/>
        <c:scaling>
          <c:orientation val="minMax"/>
        </c:scaling>
        <c:delete val="0"/>
        <c:axPos val="b"/>
        <c:title>
          <c:tx>
            <c:rich>
              <a:bodyPr/>
              <a:lstStyle/>
              <a:p>
                <a:pPr>
                  <a:defRPr sz="1200"/>
                </a:pPr>
                <a:r>
                  <a:rPr lang="en-US" sz="1200"/>
                  <a:t>Treatments</a:t>
                </a:r>
              </a:p>
            </c:rich>
          </c:tx>
          <c:overlay val="0"/>
        </c:title>
        <c:numFmt formatCode="General" sourceLinked="0"/>
        <c:majorTickMark val="none"/>
        <c:minorTickMark val="none"/>
        <c:tickLblPos val="nextTo"/>
        <c:txPr>
          <a:bodyPr/>
          <a:lstStyle/>
          <a:p>
            <a:pPr>
              <a:defRPr sz="1100">
                <a:latin typeface="Tahoma" pitchFamily="34" charset="0"/>
                <a:ea typeface="Tahoma" pitchFamily="34" charset="0"/>
                <a:cs typeface="Tahoma" pitchFamily="34" charset="0"/>
              </a:defRPr>
            </a:pPr>
            <a:endParaRPr lang="en-US"/>
          </a:p>
        </c:txPr>
        <c:crossAx val="166736256"/>
        <c:crosses val="autoZero"/>
        <c:auto val="1"/>
        <c:lblAlgn val="ctr"/>
        <c:lblOffset val="100"/>
        <c:noMultiLvlLbl val="0"/>
      </c:catAx>
      <c:valAx>
        <c:axId val="166736256"/>
        <c:scaling>
          <c:orientation val="minMax"/>
        </c:scaling>
        <c:delete val="0"/>
        <c:axPos val="l"/>
        <c:title>
          <c:tx>
            <c:rich>
              <a:bodyPr/>
              <a:lstStyle/>
              <a:p>
                <a:pPr>
                  <a:defRPr sz="1200" b="1"/>
                </a:pPr>
                <a:r>
                  <a:rPr lang="en-US" sz="1200" b="1"/>
                  <a:t>Mean</a:t>
                </a:r>
                <a:r>
                  <a:rPr lang="en-US" sz="1200" b="1" baseline="0"/>
                  <a:t> Pecentage Weight  Gain</a:t>
                </a:r>
                <a:endParaRPr lang="en-US" sz="1200" b="1"/>
              </a:p>
            </c:rich>
          </c:tx>
          <c:overlay val="0"/>
        </c:title>
        <c:numFmt formatCode="0" sourceLinked="0"/>
        <c:majorTickMark val="out"/>
        <c:minorTickMark val="none"/>
        <c:tickLblPos val="nextTo"/>
        <c:txPr>
          <a:bodyPr/>
          <a:lstStyle/>
          <a:p>
            <a:pPr>
              <a:defRPr sz="1100" b="0">
                <a:latin typeface="Tahoma" pitchFamily="34" charset="0"/>
                <a:ea typeface="Tahoma" pitchFamily="34" charset="0"/>
                <a:cs typeface="Tahoma" pitchFamily="34" charset="0"/>
              </a:defRPr>
            </a:pPr>
            <a:endParaRPr lang="en-US"/>
          </a:p>
        </c:txPr>
        <c:crossAx val="16673408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2700"/>
            </c:spPr>
          </c:errBars>
          <c:cat>
            <c:strRef>
              <c:f>'LENGTH INCREASE'!$Q$18:$Q$24</c:f>
              <c:strCache>
                <c:ptCount val="7"/>
                <c:pt idx="0">
                  <c:v>T1</c:v>
                </c:pt>
                <c:pt idx="1">
                  <c:v>T2</c:v>
                </c:pt>
                <c:pt idx="2">
                  <c:v>T3</c:v>
                </c:pt>
                <c:pt idx="3">
                  <c:v>T4</c:v>
                </c:pt>
                <c:pt idx="4">
                  <c:v>T5</c:v>
                </c:pt>
                <c:pt idx="5">
                  <c:v>T6</c:v>
                </c:pt>
                <c:pt idx="6">
                  <c:v>T7</c:v>
                </c:pt>
              </c:strCache>
            </c:strRef>
          </c:cat>
          <c:val>
            <c:numRef>
              <c:f>'LENGTH INCREASE'!$R$18:$R$24</c:f>
              <c:numCache>
                <c:formatCode>0.00</c:formatCode>
                <c:ptCount val="7"/>
                <c:pt idx="0">
                  <c:v>17.566666666666666</c:v>
                </c:pt>
                <c:pt idx="1">
                  <c:v>18.900000000000002</c:v>
                </c:pt>
                <c:pt idx="2">
                  <c:v>14.6</c:v>
                </c:pt>
                <c:pt idx="3">
                  <c:v>11.566666666666679</c:v>
                </c:pt>
                <c:pt idx="4">
                  <c:v>11.266666666666675</c:v>
                </c:pt>
                <c:pt idx="5">
                  <c:v>11.666666666666677</c:v>
                </c:pt>
                <c:pt idx="6">
                  <c:v>10.733333333333333</c:v>
                </c:pt>
              </c:numCache>
            </c:numRef>
          </c:val>
          <c:extLst xmlns:c16r2="http://schemas.microsoft.com/office/drawing/2015/06/chart">
            <c:ext xmlns:c16="http://schemas.microsoft.com/office/drawing/2014/chart" uri="{C3380CC4-5D6E-409C-BE32-E72D297353CC}">
              <c16:uniqueId val="{00000000-9DDB-4D62-BC3E-3403FD8B23E4}"/>
            </c:ext>
          </c:extLst>
        </c:ser>
        <c:dLbls>
          <c:showLegendKey val="0"/>
          <c:showVal val="0"/>
          <c:showCatName val="0"/>
          <c:showSerName val="0"/>
          <c:showPercent val="0"/>
          <c:showBubbleSize val="0"/>
        </c:dLbls>
        <c:gapWidth val="300"/>
        <c:axId val="166769408"/>
        <c:axId val="166771328"/>
      </c:barChart>
      <c:catAx>
        <c:axId val="166769408"/>
        <c:scaling>
          <c:orientation val="minMax"/>
        </c:scaling>
        <c:delete val="0"/>
        <c:axPos val="b"/>
        <c:title>
          <c:tx>
            <c:rich>
              <a:bodyPr/>
              <a:lstStyle/>
              <a:p>
                <a:pPr>
                  <a:defRPr sz="1200"/>
                </a:pPr>
                <a:r>
                  <a:rPr lang="en-US" sz="1200"/>
                  <a:t>Treatment</a:t>
                </a:r>
                <a:r>
                  <a:rPr lang="en-US" sz="1200" baseline="0"/>
                  <a:t> </a:t>
                </a:r>
                <a:endParaRPr lang="en-US" sz="1200"/>
              </a:p>
            </c:rich>
          </c:tx>
          <c:overlay val="0"/>
        </c:title>
        <c:numFmt formatCode="General" sourceLinked="0"/>
        <c:majorTickMark val="none"/>
        <c:minorTickMark val="none"/>
        <c:tickLblPos val="nextTo"/>
        <c:txPr>
          <a:bodyPr/>
          <a:lstStyle/>
          <a:p>
            <a:pPr>
              <a:defRPr sz="1100" b="1"/>
            </a:pPr>
            <a:endParaRPr lang="en-US"/>
          </a:p>
        </c:txPr>
        <c:crossAx val="166771328"/>
        <c:crosses val="autoZero"/>
        <c:auto val="1"/>
        <c:lblAlgn val="ctr"/>
        <c:lblOffset val="100"/>
        <c:noMultiLvlLbl val="0"/>
      </c:catAx>
      <c:valAx>
        <c:axId val="166771328"/>
        <c:scaling>
          <c:orientation val="minMax"/>
        </c:scaling>
        <c:delete val="0"/>
        <c:axPos val="l"/>
        <c:title>
          <c:tx>
            <c:rich>
              <a:bodyPr/>
              <a:lstStyle/>
              <a:p>
                <a:pPr>
                  <a:defRPr sz="1200"/>
                </a:pPr>
                <a:r>
                  <a:rPr lang="en-US" sz="1200"/>
                  <a:t>Length increase (cm)</a:t>
                </a:r>
              </a:p>
            </c:rich>
          </c:tx>
          <c:overlay val="0"/>
        </c:title>
        <c:numFmt formatCode="0.00" sourceLinked="1"/>
        <c:majorTickMark val="out"/>
        <c:minorTickMark val="none"/>
        <c:tickLblPos val="nextTo"/>
        <c:txPr>
          <a:bodyPr/>
          <a:lstStyle/>
          <a:p>
            <a:pPr>
              <a:defRPr sz="1100">
                <a:latin typeface="Times New Roman" panose="02020603050405020304" pitchFamily="18" charset="0"/>
                <a:cs typeface="Times New Roman" panose="02020603050405020304" pitchFamily="18" charset="0"/>
              </a:defRPr>
            </a:pPr>
            <a:endParaRPr lang="en-US"/>
          </a:p>
        </c:txPr>
        <c:crossAx val="1667694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1"/>
        <c:ser>
          <c:idx val="0"/>
          <c:order val="0"/>
          <c:invertIfNegative val="0"/>
          <c:errBars>
            <c:errBarType val="both"/>
            <c:errValType val="stdErr"/>
            <c:noEndCap val="0"/>
          </c:errBars>
          <c:cat>
            <c:strRef>
              <c:f>'LENGTH INCREASE'!$J$48:$J$54</c:f>
              <c:strCache>
                <c:ptCount val="7"/>
                <c:pt idx="0">
                  <c:v>T1</c:v>
                </c:pt>
                <c:pt idx="1">
                  <c:v>TC2</c:v>
                </c:pt>
                <c:pt idx="2">
                  <c:v>TU3</c:v>
                </c:pt>
                <c:pt idx="3">
                  <c:v>TC4</c:v>
                </c:pt>
                <c:pt idx="4">
                  <c:v>TU5</c:v>
                </c:pt>
                <c:pt idx="5">
                  <c:v>TC6</c:v>
                </c:pt>
                <c:pt idx="6">
                  <c:v>TU7</c:v>
                </c:pt>
              </c:strCache>
            </c:strRef>
          </c:cat>
          <c:val>
            <c:numRef>
              <c:f>'LENGTH INCREASE'!$K$48:$K$54</c:f>
              <c:numCache>
                <c:formatCode>General</c:formatCode>
                <c:ptCount val="7"/>
                <c:pt idx="0">
                  <c:v>128.84</c:v>
                </c:pt>
                <c:pt idx="1">
                  <c:v>146.41999999999999</c:v>
                </c:pt>
                <c:pt idx="2">
                  <c:v>110.66</c:v>
                </c:pt>
                <c:pt idx="3">
                  <c:v>89</c:v>
                </c:pt>
                <c:pt idx="4">
                  <c:v>87.1</c:v>
                </c:pt>
                <c:pt idx="5">
                  <c:v>90.92</c:v>
                </c:pt>
                <c:pt idx="6">
                  <c:v>80.8</c:v>
                </c:pt>
              </c:numCache>
            </c:numRef>
          </c:val>
          <c:extLst xmlns:c16r2="http://schemas.microsoft.com/office/drawing/2015/06/chart">
            <c:ext xmlns:c16="http://schemas.microsoft.com/office/drawing/2014/chart" uri="{C3380CC4-5D6E-409C-BE32-E72D297353CC}">
              <c16:uniqueId val="{00000000-D76A-4548-86F5-7356D9BFA17B}"/>
            </c:ext>
          </c:extLst>
        </c:ser>
        <c:dLbls>
          <c:showLegendKey val="0"/>
          <c:showVal val="0"/>
          <c:showCatName val="0"/>
          <c:showSerName val="0"/>
          <c:showPercent val="0"/>
          <c:showBubbleSize val="0"/>
        </c:dLbls>
        <c:gapWidth val="150"/>
        <c:axId val="166784000"/>
        <c:axId val="166794368"/>
      </c:barChart>
      <c:catAx>
        <c:axId val="166784000"/>
        <c:scaling>
          <c:orientation val="minMax"/>
        </c:scaling>
        <c:delete val="0"/>
        <c:axPos val="b"/>
        <c:title>
          <c:tx>
            <c:rich>
              <a:bodyPr/>
              <a:lstStyle/>
              <a:p>
                <a:pPr>
                  <a:defRPr/>
                </a:pPr>
                <a:r>
                  <a:rPr lang="en-US"/>
                  <a:t>Treatments</a:t>
                </a:r>
              </a:p>
            </c:rich>
          </c:tx>
          <c:overlay val="0"/>
        </c:title>
        <c:numFmt formatCode="General" sourceLinked="0"/>
        <c:majorTickMark val="out"/>
        <c:minorTickMark val="none"/>
        <c:tickLblPos val="nextTo"/>
        <c:crossAx val="166794368"/>
        <c:crosses val="autoZero"/>
        <c:auto val="1"/>
        <c:lblAlgn val="ctr"/>
        <c:lblOffset val="100"/>
        <c:noMultiLvlLbl val="0"/>
      </c:catAx>
      <c:valAx>
        <c:axId val="166794368"/>
        <c:scaling>
          <c:orientation val="minMax"/>
        </c:scaling>
        <c:delete val="0"/>
        <c:axPos val="l"/>
        <c:title>
          <c:tx>
            <c:rich>
              <a:bodyPr rot="-5400000" vert="horz"/>
              <a:lstStyle/>
              <a:p>
                <a:pPr>
                  <a:defRPr/>
                </a:pPr>
                <a:r>
                  <a:rPr lang="en-US"/>
                  <a:t>Percentage length increase</a:t>
                </a:r>
              </a:p>
            </c:rich>
          </c:tx>
          <c:overlay val="0"/>
        </c:title>
        <c:numFmt formatCode="General" sourceLinked="1"/>
        <c:majorTickMark val="out"/>
        <c:minorTickMark val="none"/>
        <c:tickLblPos val="nextTo"/>
        <c:crossAx val="166784000"/>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tx>
            <c:strRef>
              <c:f>'C:\Users\BEN\Documents\ANALYSIS RESULTS\ANALYSIS 2017\ZOOLOGY\[PRISCA MSC FISHERY DATA ENTRY IN EXCEL.xlsx]SGR'!$B$13</c:f>
              <c:strCache>
                <c:ptCount val="1"/>
                <c:pt idx="0">
                  <c:v>Mean SGR</c:v>
                </c:pt>
              </c:strCache>
            </c:strRef>
          </c:tx>
          <c:invertIfNegative val="0"/>
          <c:errBars>
            <c:errBarType val="both"/>
            <c:errValType val="stdErr"/>
            <c:noEndCap val="0"/>
            <c:spPr>
              <a:ln w="15875"/>
            </c:spPr>
          </c:errBars>
          <c:cat>
            <c:strRef>
              <c:f>'C:\Users\BEN\Documents\ANALYSIS RESULTS\ANALYSIS 2017\ZOOLOGY\[PRISCA MSC FISHERY DATA ENTRY IN EXCEL.xlsx]SGR'!$A$14:$A$20</c:f>
              <c:strCache>
                <c:ptCount val="7"/>
                <c:pt idx="0">
                  <c:v>T1</c:v>
                </c:pt>
                <c:pt idx="1">
                  <c:v>T2</c:v>
                </c:pt>
                <c:pt idx="2">
                  <c:v>T3</c:v>
                </c:pt>
                <c:pt idx="3">
                  <c:v>T4</c:v>
                </c:pt>
                <c:pt idx="4">
                  <c:v>T5</c:v>
                </c:pt>
                <c:pt idx="5">
                  <c:v>T6</c:v>
                </c:pt>
                <c:pt idx="6">
                  <c:v>T7</c:v>
                </c:pt>
              </c:strCache>
            </c:strRef>
          </c:cat>
          <c:val>
            <c:numRef>
              <c:f>'C:\Users\BEN\Documents\ANALYSIS RESULTS\ANALYSIS 2017\ZOOLOGY\[PRISCA MSC FISHERY DATA ENTRY IN EXCEL.xlsx]SGR'!$B$14:$B$20</c:f>
              <c:numCache>
                <c:formatCode>0.00</c:formatCode>
                <c:ptCount val="7"/>
                <c:pt idx="0">
                  <c:v>6.9359167008263976</c:v>
                </c:pt>
                <c:pt idx="1">
                  <c:v>6.8475820590152647</c:v>
                </c:pt>
                <c:pt idx="2">
                  <c:v>6.5357454535574737</c:v>
                </c:pt>
                <c:pt idx="3">
                  <c:v>5.7723676324602424</c:v>
                </c:pt>
                <c:pt idx="4">
                  <c:v>6.4048137363398085</c:v>
                </c:pt>
                <c:pt idx="5">
                  <c:v>6.2165154228004456</c:v>
                </c:pt>
                <c:pt idx="6">
                  <c:v>6.06927794539508</c:v>
                </c:pt>
              </c:numCache>
            </c:numRef>
          </c:val>
          <c:extLst xmlns:c16r2="http://schemas.microsoft.com/office/drawing/2015/06/chart">
            <c:ext xmlns:c16="http://schemas.microsoft.com/office/drawing/2014/chart" uri="{C3380CC4-5D6E-409C-BE32-E72D297353CC}">
              <c16:uniqueId val="{00000000-2D05-4A2C-AE13-A2C2EDE99B51}"/>
            </c:ext>
          </c:extLst>
        </c:ser>
        <c:dLbls>
          <c:showLegendKey val="0"/>
          <c:showVal val="0"/>
          <c:showCatName val="0"/>
          <c:showSerName val="0"/>
          <c:showPercent val="0"/>
          <c:showBubbleSize val="0"/>
        </c:dLbls>
        <c:gapWidth val="150"/>
        <c:axId val="166815232"/>
        <c:axId val="166817152"/>
      </c:barChart>
      <c:catAx>
        <c:axId val="166815232"/>
        <c:scaling>
          <c:orientation val="minMax"/>
        </c:scaling>
        <c:delete val="0"/>
        <c:axPos val="b"/>
        <c:title>
          <c:tx>
            <c:rich>
              <a:bodyPr/>
              <a:lstStyle/>
              <a:p>
                <a:pPr>
                  <a:defRPr sz="1200"/>
                </a:pPr>
                <a:r>
                  <a:rPr lang="en-US" sz="1200"/>
                  <a:t>Treatment </a:t>
                </a:r>
              </a:p>
            </c:rich>
          </c:tx>
          <c:overlay val="0"/>
        </c:title>
        <c:numFmt formatCode="General" sourceLinked="0"/>
        <c:majorTickMark val="none"/>
        <c:minorTickMark val="none"/>
        <c:tickLblPos val="nextTo"/>
        <c:txPr>
          <a:bodyPr/>
          <a:lstStyle/>
          <a:p>
            <a:pPr>
              <a:defRPr sz="1100"/>
            </a:pPr>
            <a:endParaRPr lang="en-US"/>
          </a:p>
        </c:txPr>
        <c:crossAx val="166817152"/>
        <c:crosses val="autoZero"/>
        <c:auto val="1"/>
        <c:lblAlgn val="ctr"/>
        <c:lblOffset val="100"/>
        <c:noMultiLvlLbl val="0"/>
      </c:catAx>
      <c:valAx>
        <c:axId val="166817152"/>
        <c:scaling>
          <c:orientation val="minMax"/>
        </c:scaling>
        <c:delete val="0"/>
        <c:axPos val="l"/>
        <c:title>
          <c:tx>
            <c:rich>
              <a:bodyPr/>
              <a:lstStyle/>
              <a:p>
                <a:pPr>
                  <a:defRPr sz="1200"/>
                </a:pPr>
                <a:r>
                  <a:rPr lang="en-US" sz="1200"/>
                  <a:t>Mean Specific</a:t>
                </a:r>
                <a:r>
                  <a:rPr lang="en-US" sz="1200" baseline="0"/>
                  <a:t> growth rate</a:t>
                </a:r>
                <a:endParaRPr lang="en-US" sz="1200"/>
              </a:p>
            </c:rich>
          </c:tx>
          <c:overlay val="0"/>
        </c:title>
        <c:numFmt formatCode="0.00" sourceLinked="1"/>
        <c:majorTickMark val="out"/>
        <c:minorTickMark val="none"/>
        <c:tickLblPos val="nextTo"/>
        <c:txPr>
          <a:bodyPr/>
          <a:lstStyle/>
          <a:p>
            <a:pPr>
              <a:defRPr sz="1100"/>
            </a:pPr>
            <a:endParaRPr lang="en-US"/>
          </a:p>
        </c:txPr>
        <c:crossAx val="1668152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1"/>
        <c:ser>
          <c:idx val="0"/>
          <c:order val="0"/>
          <c:invertIfNegative val="0"/>
          <c:errBars>
            <c:errBarType val="both"/>
            <c:errValType val="stdErr"/>
            <c:noEndCap val="0"/>
            <c:spPr>
              <a:ln w="15875"/>
            </c:spPr>
          </c:errBars>
          <c:cat>
            <c:strRef>
              <c:f>PER!$A$10:$A$16</c:f>
              <c:strCache>
                <c:ptCount val="7"/>
                <c:pt idx="0">
                  <c:v>T1 </c:v>
                </c:pt>
                <c:pt idx="1">
                  <c:v>T2</c:v>
                </c:pt>
                <c:pt idx="2">
                  <c:v>T3</c:v>
                </c:pt>
                <c:pt idx="3">
                  <c:v>T4</c:v>
                </c:pt>
                <c:pt idx="4">
                  <c:v>T5</c:v>
                </c:pt>
                <c:pt idx="5">
                  <c:v>T6</c:v>
                </c:pt>
                <c:pt idx="6">
                  <c:v>T7</c:v>
                </c:pt>
              </c:strCache>
            </c:strRef>
          </c:cat>
          <c:val>
            <c:numRef>
              <c:f>PER!$B$10:$B$16</c:f>
              <c:numCache>
                <c:formatCode>0.00</c:formatCode>
                <c:ptCount val="7"/>
                <c:pt idx="0">
                  <c:v>2.5871448720532002</c:v>
                </c:pt>
                <c:pt idx="1">
                  <c:v>2.9758382642997967</c:v>
                </c:pt>
                <c:pt idx="2">
                  <c:v>2.0952278125674852</c:v>
                </c:pt>
                <c:pt idx="3">
                  <c:v>1.2251184834123219</c:v>
                </c:pt>
                <c:pt idx="4">
                  <c:v>2.0212328767123422</c:v>
                </c:pt>
                <c:pt idx="5">
                  <c:v>1.744212182512924</c:v>
                </c:pt>
                <c:pt idx="6">
                  <c:v>1.4941302027748118</c:v>
                </c:pt>
              </c:numCache>
            </c:numRef>
          </c:val>
          <c:extLst xmlns:c16r2="http://schemas.microsoft.com/office/drawing/2015/06/chart">
            <c:ext xmlns:c16="http://schemas.microsoft.com/office/drawing/2014/chart" uri="{C3380CC4-5D6E-409C-BE32-E72D297353CC}">
              <c16:uniqueId val="{00000000-531F-453D-870C-407A8171C143}"/>
            </c:ext>
          </c:extLst>
        </c:ser>
        <c:dLbls>
          <c:showLegendKey val="0"/>
          <c:showVal val="0"/>
          <c:showCatName val="0"/>
          <c:showSerName val="0"/>
          <c:showPercent val="0"/>
          <c:showBubbleSize val="0"/>
        </c:dLbls>
        <c:gapWidth val="150"/>
        <c:axId val="166850560"/>
        <c:axId val="166852480"/>
      </c:barChart>
      <c:catAx>
        <c:axId val="166850560"/>
        <c:scaling>
          <c:orientation val="minMax"/>
        </c:scaling>
        <c:delete val="0"/>
        <c:axPos val="b"/>
        <c:title>
          <c:tx>
            <c:rich>
              <a:bodyPr/>
              <a:lstStyle/>
              <a:p>
                <a:pPr>
                  <a:defRPr/>
                </a:pPr>
                <a:r>
                  <a:rPr lang="en-US"/>
                  <a:t>Treatment</a:t>
                </a:r>
              </a:p>
            </c:rich>
          </c:tx>
          <c:overlay val="0"/>
        </c:title>
        <c:numFmt formatCode="General" sourceLinked="0"/>
        <c:majorTickMark val="none"/>
        <c:minorTickMark val="none"/>
        <c:tickLblPos val="nextTo"/>
        <c:txPr>
          <a:bodyPr/>
          <a:lstStyle/>
          <a:p>
            <a:pPr>
              <a:defRPr sz="1100"/>
            </a:pPr>
            <a:endParaRPr lang="en-US"/>
          </a:p>
        </c:txPr>
        <c:crossAx val="166852480"/>
        <c:crosses val="autoZero"/>
        <c:auto val="1"/>
        <c:lblAlgn val="ctr"/>
        <c:lblOffset val="100"/>
        <c:noMultiLvlLbl val="0"/>
      </c:catAx>
      <c:valAx>
        <c:axId val="166852480"/>
        <c:scaling>
          <c:orientation val="minMax"/>
        </c:scaling>
        <c:delete val="0"/>
        <c:axPos val="l"/>
        <c:title>
          <c:tx>
            <c:rich>
              <a:bodyPr/>
              <a:lstStyle/>
              <a:p>
                <a:pPr>
                  <a:defRPr sz="1200"/>
                </a:pPr>
                <a:r>
                  <a:rPr lang="en-US" sz="1200"/>
                  <a:t>Protein efficciency ratio</a:t>
                </a:r>
              </a:p>
            </c:rich>
          </c:tx>
          <c:overlay val="0"/>
        </c:title>
        <c:numFmt formatCode="0.00" sourceLinked="1"/>
        <c:majorTickMark val="out"/>
        <c:minorTickMark val="none"/>
        <c:tickLblPos val="nextTo"/>
        <c:crossAx val="166850560"/>
        <c:crosses val="autoZero"/>
        <c:crossBetween val="between"/>
      </c:valAx>
    </c:plotArea>
    <c:plotVisOnly val="1"/>
    <c:dispBlanksAs val="gap"/>
    <c:showDLblsOverMax val="0"/>
  </c:chart>
  <c:txPr>
    <a:bodyPr/>
    <a:lstStyle/>
    <a:p>
      <a:pPr>
        <a:defRPr sz="11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1255</TotalTime>
  <Pages>18</Pages>
  <Words>5705</Words>
  <Characters>32522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UZONNA ONONYE</dc:creator>
  <cp:keywords/>
  <dc:description/>
  <cp:lastModifiedBy>MRS ALABI</cp:lastModifiedBy>
  <cp:revision>148</cp:revision>
  <dcterms:created xsi:type="dcterms:W3CDTF">2024-12-20T02:55:00Z</dcterms:created>
  <dcterms:modified xsi:type="dcterms:W3CDTF">2025-01-02T16:04:00Z</dcterms:modified>
</cp:coreProperties>
</file>