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BAD1" w14:textId="77777777" w:rsidR="00ED1154" w:rsidRPr="00E905DF" w:rsidRDefault="009210A5">
      <w:pPr>
        <w:spacing w:after="0"/>
        <w:rPr>
          <w:rFonts w:ascii="Arial" w:hAnsi="Arial" w:cs="Arial"/>
          <w:sz w:val="20"/>
          <w:szCs w:val="20"/>
        </w:rPr>
      </w:pPr>
      <w:r w:rsidRPr="00E905DF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ED1154" w:rsidRPr="00E905DF" w14:paraId="1AFB0B4D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D9C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04F" w14:textId="77777777" w:rsidR="00D12673" w:rsidRPr="00E905DF" w:rsidRDefault="00D12673" w:rsidP="00D1267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05DF">
              <w:rPr>
                <w:rFonts w:ascii="Arial" w:hAnsi="Arial" w:cs="Arial"/>
                <w:sz w:val="20"/>
                <w:szCs w:val="20"/>
              </w:rPr>
              <w:instrText>HYPERLINK "https://journalajraf.com/"</w:instrText>
            </w:r>
            <w:r w:rsidRPr="00E905DF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44900BD0" w14:textId="77777777" w:rsidR="00D12673" w:rsidRPr="00E905DF" w:rsidRDefault="00D12673" w:rsidP="00D1267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E905DF">
              <w:rPr>
                <w:rStyle w:val="Hyperlink"/>
                <w:rFonts w:ascii="Arial" w:hAnsi="Arial" w:cs="Arial"/>
                <w:sz w:val="20"/>
                <w:szCs w:val="20"/>
              </w:rPr>
              <w:t>Asian Journal of Research in Agriculture and Forestry</w:t>
            </w:r>
          </w:p>
          <w:p w14:paraId="389082EA" w14:textId="652200BA" w:rsidR="00ED1154" w:rsidRPr="00E905DF" w:rsidRDefault="00D12673" w:rsidP="00D12673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154" w:rsidRPr="00E905DF" w14:paraId="3812A6B2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369B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389" w14:textId="5A845FA1" w:rsidR="00ED1154" w:rsidRPr="00E905DF" w:rsidRDefault="009210A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>Ms_</w:t>
            </w:r>
            <w:r w:rsidR="00D12673" w:rsidRPr="00E905DF">
              <w:rPr>
                <w:rFonts w:ascii="Arial" w:eastAsia="Arial" w:hAnsi="Arial" w:cs="Arial"/>
                <w:b/>
                <w:sz w:val="20"/>
                <w:szCs w:val="20"/>
              </w:rPr>
              <w:t>AJRAF</w:t>
            </w:r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_129724 </w:t>
            </w:r>
          </w:p>
        </w:tc>
      </w:tr>
      <w:tr w:rsidR="00ED1154" w:rsidRPr="00E905DF" w14:paraId="7A62FCC4" w14:textId="7777777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D208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4ECD" w14:textId="77777777" w:rsidR="00ED1154" w:rsidRPr="00E905DF" w:rsidRDefault="009210A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Evaluating the Pathogenic Effects of Three Cuticle-Degrading Enzymes from Beauveria </w:t>
            </w:r>
            <w:proofErr w:type="spellStart"/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>bassiana</w:t>
            </w:r>
            <w:proofErr w:type="spellEnd"/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 on various Life Stages of </w:t>
            </w:r>
            <w:proofErr w:type="spellStart"/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>Bactrocera</w:t>
            </w:r>
            <w:proofErr w:type="spellEnd"/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>zonata</w:t>
            </w:r>
            <w:proofErr w:type="spellEnd"/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1154" w:rsidRPr="00E905DF" w14:paraId="3DEEAC64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36E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EFE9" w14:textId="77777777" w:rsidR="00ED1154" w:rsidRPr="00E905DF" w:rsidRDefault="009210A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14:paraId="4437749A" w14:textId="0F7B19D7" w:rsidR="00ED1154" w:rsidRPr="00E905DF" w:rsidRDefault="00ED1154">
      <w:pPr>
        <w:spacing w:after="0"/>
        <w:rPr>
          <w:rFonts w:ascii="Arial" w:hAnsi="Arial" w:cs="Arial"/>
          <w:sz w:val="20"/>
          <w:szCs w:val="20"/>
        </w:rPr>
      </w:pPr>
    </w:p>
    <w:p w14:paraId="1E810F77" w14:textId="77777777" w:rsidR="00ED1154" w:rsidRPr="00E905DF" w:rsidRDefault="009210A5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905DF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E905DF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583B01B3" w14:textId="77777777" w:rsidR="00ED1154" w:rsidRPr="00E905DF" w:rsidRDefault="009210A5">
      <w:pPr>
        <w:spacing w:after="0"/>
        <w:rPr>
          <w:rFonts w:ascii="Arial" w:hAnsi="Arial" w:cs="Arial"/>
          <w:sz w:val="20"/>
          <w:szCs w:val="20"/>
        </w:rPr>
      </w:pPr>
      <w:r w:rsidRPr="00E905D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A5D220" wp14:editId="207AC9ED">
                <wp:simplePos x="0" y="0"/>
                <wp:positionH relativeFrom="page">
                  <wp:posOffset>836676</wp:posOffset>
                </wp:positionH>
                <wp:positionV relativeFrom="page">
                  <wp:posOffset>9349486</wp:posOffset>
                </wp:positionV>
                <wp:extent cx="13441680" cy="6096"/>
                <wp:effectExtent l="0" t="0" r="0" b="0"/>
                <wp:wrapTopAndBottom/>
                <wp:docPr id="8462" name="Group 8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0" cy="6096"/>
                          <a:chOff x="0" y="0"/>
                          <a:chExt cx="13441680" cy="6096"/>
                        </a:xfrm>
                      </wpg:grpSpPr>
                      <wps:wsp>
                        <wps:cNvPr id="9021" name="Shape 9021"/>
                        <wps:cNvSpPr/>
                        <wps:spPr>
                          <a:xfrm>
                            <a:off x="0" y="0"/>
                            <a:ext cx="13441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0" h="9144">
                                <a:moveTo>
                                  <a:pt x="0" y="0"/>
                                </a:moveTo>
                                <a:lnTo>
                                  <a:pt x="13441680" y="0"/>
                                </a:lnTo>
                                <a:lnTo>
                                  <a:pt x="13441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8462" style="width:1058.4pt;height:0.47998pt;position:absolute;mso-position-horizontal-relative:page;mso-position-horizontal:absolute;margin-left:65.88pt;mso-position-vertical-relative:page;margin-top:736.18pt;" coordsize="134416,60">
                <v:shape id="Shape 9022" style="position:absolute;width:134416;height:91;left:0;top:0;" coordsize="13441680,9144" path="m0,0l13441680,0l134416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E905DF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7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4781"/>
        <w:gridCol w:w="10631"/>
        <w:gridCol w:w="5742"/>
      </w:tblGrid>
      <w:tr w:rsidR="00ED1154" w:rsidRPr="00E905DF" w14:paraId="3F24EDFD" w14:textId="77777777" w:rsidTr="00701CCC">
        <w:trPr>
          <w:trHeight w:val="698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614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E63D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9E5C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05DF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62959A16" w14:textId="77777777" w:rsidTr="00701CCC">
        <w:trPr>
          <w:trHeight w:val="127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017" w14:textId="77777777" w:rsidR="00ED1154" w:rsidRPr="00E905DF" w:rsidRDefault="009210A5">
            <w:pPr>
              <w:spacing w:after="1"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2D9DB948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81B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The Research Article is outstanding.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This study focused on managing </w:t>
            </w:r>
            <w:proofErr w:type="spellStart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Bactrocera</w:t>
            </w:r>
            <w:proofErr w:type="spellEnd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zonata</w:t>
            </w:r>
            <w:proofErr w:type="spellEnd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an invasive </w:t>
            </w:r>
            <w:proofErr w:type="spellStart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Tephritid</w:t>
            </w:r>
            <w:proofErr w:type="spellEnd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fruit fly that attacks a variety of fruits, by applying cuticle degrading enzymes (CDE) extracted from Beauveria </w:t>
            </w:r>
            <w:proofErr w:type="spellStart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bassiana</w:t>
            </w:r>
            <w:proofErr w:type="spellEnd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a phytopathogenic agent for the biological control of insect pests.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9915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267C538D" w14:textId="77777777" w:rsidTr="00701CCC">
        <w:trPr>
          <w:trHeight w:val="63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792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180BBCE5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155A6128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E557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title of the article is suitable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2216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04E062A8" w14:textId="77777777" w:rsidTr="00701CCC">
        <w:trPr>
          <w:trHeight w:val="417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0C7C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6C51B6BA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AEE" w14:textId="77777777" w:rsidR="00ED1154" w:rsidRPr="00E905DF" w:rsidRDefault="009210A5">
            <w:pPr>
              <w:spacing w:after="194"/>
              <w:ind w:left="31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E905DF">
              <w:rPr>
                <w:rFonts w:ascii="Arial" w:hAnsi="Arial" w:cs="Arial"/>
                <w:b/>
                <w:sz w:val="20"/>
                <w:szCs w:val="20"/>
              </w:rPr>
              <w:t xml:space="preserve">The abstract of the article comprehensive and the results are good from a scientific </w:t>
            </w:r>
            <w:proofErr w:type="spellStart"/>
            <w:r w:rsidRPr="00E905DF">
              <w:rPr>
                <w:rFonts w:ascii="Arial" w:hAnsi="Arial" w:cs="Arial"/>
                <w:b/>
                <w:sz w:val="20"/>
                <w:szCs w:val="20"/>
              </w:rPr>
              <w:t>standpoin</w:t>
            </w:r>
            <w:proofErr w:type="spellEnd"/>
            <w:r w:rsidRPr="00E905D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3362B98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235C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780D2DB9" w14:textId="77777777" w:rsidTr="00701CCC">
        <w:trPr>
          <w:trHeight w:val="71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F87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E905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363C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The structure of the manuscript is scientifically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appropriate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6D9F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31327694" w14:textId="77777777" w:rsidTr="00701CCC">
        <w:trPr>
          <w:trHeight w:val="1620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E8E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A3E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research is ok.  But it needs some straightforward corrections.   </w:t>
            </w:r>
          </w:p>
          <w:p w14:paraId="2F93A908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language needs improvements.  Many sentences have strange wording that makes the manuscript difficult to read. </w:t>
            </w:r>
          </w:p>
          <w:p w14:paraId="4EC86DB3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Material and Methods could be rewritten to be clear.  </w:t>
            </w:r>
          </w:p>
          <w:p w14:paraId="7A25450A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Material and Methods lack specific details about the Methods and their implications. </w:t>
            </w:r>
          </w:p>
          <w:p w14:paraId="02D688BF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references must be unified according to the context of the </w:t>
            </w:r>
            <w:proofErr w:type="gramStart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journal,   </w:t>
            </w:r>
            <w:proofErr w:type="gramEnd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References must be arranged entries In alphabetical order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C174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247DB2D1" w14:textId="77777777" w:rsidTr="00701CCC">
        <w:trPr>
          <w:trHeight w:val="699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AD9" w14:textId="77777777" w:rsidR="00ED1154" w:rsidRPr="00E905DF" w:rsidRDefault="009210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166D73EE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36EC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language needs improvements.  Many sentences have strange wording that makes the manuscript difficult to read. </w:t>
            </w:r>
          </w:p>
          <w:p w14:paraId="6318BDD2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312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1154" w:rsidRPr="00E905DF" w14:paraId="0CD4BF15" w14:textId="77777777" w:rsidTr="00701CCC">
        <w:trPr>
          <w:trHeight w:val="1190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B746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4520A683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BE45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B005E8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language needs improvements.  </w:t>
            </w:r>
            <w:proofErr w:type="gramStart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>Material  and</w:t>
            </w:r>
            <w:proofErr w:type="gramEnd"/>
            <w:r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Methods  not clear could be rewritten to be clear  of experiment.  Need be clear and detailed enough to let another researcher follow it and reproduce.</w:t>
            </w: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8DF4888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8EE6C8B" w14:textId="77777777" w:rsidR="00ED1154" w:rsidRPr="00E905DF" w:rsidRDefault="009210A5" w:rsidP="004834C2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E3B8B" w:rsidRPr="00E905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 declare that I have no competing interest as a reviewer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C087" w14:textId="77777777" w:rsidR="00ED1154" w:rsidRPr="00E905DF" w:rsidRDefault="009210A5">
            <w:pPr>
              <w:rPr>
                <w:rFonts w:ascii="Arial" w:hAnsi="Arial" w:cs="Arial"/>
                <w:sz w:val="20"/>
                <w:szCs w:val="20"/>
              </w:rPr>
            </w:pPr>
            <w:r w:rsidRPr="00E905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9AC7933" w14:textId="16552028" w:rsidR="005D07B4" w:rsidRDefault="005D07B4" w:rsidP="005D07B4">
      <w:pPr>
        <w:spacing w:after="0"/>
        <w:rPr>
          <w:rFonts w:ascii="Arial" w:hAnsi="Arial" w:cs="Arial"/>
          <w:sz w:val="20"/>
          <w:szCs w:val="20"/>
        </w:rPr>
      </w:pPr>
    </w:p>
    <w:p w14:paraId="5ABF6650" w14:textId="7BC4E559" w:rsidR="00701CCC" w:rsidRDefault="00701CCC" w:rsidP="005D07B4">
      <w:pPr>
        <w:spacing w:after="0"/>
        <w:rPr>
          <w:rFonts w:ascii="Arial" w:hAnsi="Arial" w:cs="Arial"/>
          <w:sz w:val="20"/>
          <w:szCs w:val="20"/>
        </w:rPr>
      </w:pPr>
    </w:p>
    <w:p w14:paraId="4B9F82D0" w14:textId="44512C80" w:rsidR="00701CCC" w:rsidRDefault="00701CCC" w:rsidP="005D07B4">
      <w:pPr>
        <w:spacing w:after="0"/>
        <w:rPr>
          <w:rFonts w:ascii="Arial" w:hAnsi="Arial" w:cs="Arial"/>
          <w:sz w:val="20"/>
          <w:szCs w:val="20"/>
        </w:rPr>
      </w:pPr>
    </w:p>
    <w:p w14:paraId="7925144C" w14:textId="77777777" w:rsidR="00701CCC" w:rsidRPr="00E905DF" w:rsidRDefault="00701CCC" w:rsidP="005D07B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69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9"/>
        <w:gridCol w:w="7090"/>
        <w:gridCol w:w="8079"/>
      </w:tblGrid>
      <w:tr w:rsidR="005D07B4" w:rsidRPr="00E905DF" w14:paraId="151123C1" w14:textId="77777777" w:rsidTr="00701CC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3A9B" w14:textId="155C3E03" w:rsidR="005D07B4" w:rsidRPr="00E905DF" w:rsidRDefault="005D07B4" w:rsidP="005410C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Hlk177663799"/>
            <w:bookmarkStart w:id="3" w:name="_Hlk184046147"/>
            <w:r w:rsidRPr="00E905D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905D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5D07B4" w:rsidRPr="00E905DF" w14:paraId="4D52D1EA" w14:textId="77777777" w:rsidTr="00701CCC">
        <w:trPr>
          <w:trHeight w:val="70"/>
        </w:trPr>
        <w:tc>
          <w:tcPr>
            <w:tcW w:w="13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559D" w14:textId="77777777" w:rsidR="005D07B4" w:rsidRPr="00E905DF" w:rsidRDefault="005D07B4" w:rsidP="005410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5235" w14:textId="77777777" w:rsidR="005D07B4" w:rsidRPr="00E905DF" w:rsidRDefault="005D07B4" w:rsidP="005410C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05D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20" w:type="pct"/>
            <w:shd w:val="clear" w:color="auto" w:fill="auto"/>
          </w:tcPr>
          <w:p w14:paraId="7518A3DA" w14:textId="77777777" w:rsidR="005D07B4" w:rsidRPr="00E905DF" w:rsidRDefault="005D07B4" w:rsidP="005410C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905D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905D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905D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07B4" w:rsidRPr="00E905DF" w14:paraId="23D479AA" w14:textId="77777777" w:rsidTr="00701CCC">
        <w:trPr>
          <w:trHeight w:val="208"/>
        </w:trPr>
        <w:tc>
          <w:tcPr>
            <w:tcW w:w="13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D140" w14:textId="77777777" w:rsidR="005D07B4" w:rsidRPr="00E905DF" w:rsidRDefault="005D07B4" w:rsidP="005410C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905D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A77CE2" w14:textId="77777777" w:rsidR="005D07B4" w:rsidRPr="00E905DF" w:rsidRDefault="005D07B4" w:rsidP="005410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A12B" w14:textId="184958BE" w:rsidR="005D07B4" w:rsidRPr="00701CCC" w:rsidRDefault="005D07B4" w:rsidP="005410C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05D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05D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05D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67F457AD" w14:textId="77777777" w:rsidR="005D07B4" w:rsidRPr="00E905DF" w:rsidRDefault="005D07B4" w:rsidP="005410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94C453A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tbl>
      <w:tblPr>
        <w:tblW w:w="210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16018"/>
      </w:tblGrid>
      <w:tr w:rsidR="005D07B4" w:rsidRPr="00E905DF" w14:paraId="3019A83D" w14:textId="77777777" w:rsidTr="00701CCC">
        <w:tc>
          <w:tcPr>
            <w:tcW w:w="2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C3DD" w14:textId="4DBC08BF" w:rsidR="005D07B4" w:rsidRPr="00701CCC" w:rsidRDefault="005D07B4" w:rsidP="005410C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905D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</w:tc>
      </w:tr>
      <w:tr w:rsidR="005D07B4" w:rsidRPr="00E905DF" w14:paraId="7828ADFC" w14:textId="77777777" w:rsidTr="00701CCC">
        <w:trPr>
          <w:trHeight w:val="233"/>
        </w:trPr>
        <w:tc>
          <w:tcPr>
            <w:tcW w:w="50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F36A" w14:textId="77777777" w:rsidR="005D07B4" w:rsidRPr="00E905DF" w:rsidRDefault="005D07B4" w:rsidP="005410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05D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6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FBF" w14:textId="598A8631" w:rsidR="005D07B4" w:rsidRPr="00E905DF" w:rsidRDefault="00701CCC" w:rsidP="005410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GoBack"/>
            <w:bookmarkEnd w:id="4"/>
            <w:proofErr w:type="spellStart"/>
            <w:r w:rsidRPr="00701CCC">
              <w:rPr>
                <w:rFonts w:ascii="Arial" w:hAnsi="Arial" w:cs="Arial"/>
                <w:b/>
                <w:bCs/>
                <w:sz w:val="20"/>
                <w:szCs w:val="20"/>
              </w:rPr>
              <w:t>Alaa</w:t>
            </w:r>
            <w:proofErr w:type="spellEnd"/>
            <w:r w:rsidRPr="007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1CCC">
              <w:rPr>
                <w:rFonts w:ascii="Arial" w:hAnsi="Arial" w:cs="Arial"/>
                <w:b/>
                <w:bCs/>
                <w:sz w:val="20"/>
                <w:szCs w:val="20"/>
              </w:rPr>
              <w:t>Akeel</w:t>
            </w:r>
            <w:proofErr w:type="spellEnd"/>
            <w:r w:rsidRPr="007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Jasim</w:t>
            </w:r>
          </w:p>
        </w:tc>
      </w:tr>
      <w:tr w:rsidR="005D07B4" w:rsidRPr="00E905DF" w14:paraId="6B30B234" w14:textId="77777777" w:rsidTr="00701CCC">
        <w:trPr>
          <w:trHeight w:val="77"/>
        </w:trPr>
        <w:tc>
          <w:tcPr>
            <w:tcW w:w="50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A750" w14:textId="77777777" w:rsidR="005D07B4" w:rsidRPr="00E905DF" w:rsidRDefault="005D07B4" w:rsidP="005410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05D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6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912F" w14:textId="7237476D" w:rsidR="005D07B4" w:rsidRPr="00E905DF" w:rsidRDefault="00701CCC" w:rsidP="00701C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1C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Al-</w:t>
            </w:r>
            <w:proofErr w:type="spellStart"/>
            <w:r w:rsidRPr="00701C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Furat</w:t>
            </w:r>
            <w:proofErr w:type="spellEnd"/>
            <w:r w:rsidRPr="00701C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Al-Awsat Technical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01C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46317817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bookmarkEnd w:id="0"/>
    <w:p w14:paraId="72D8E64A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bookmarkEnd w:id="1"/>
    <w:p w14:paraId="0607A038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bookmarkEnd w:id="2"/>
    <w:p w14:paraId="6D9A3738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p w14:paraId="504545FF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p w14:paraId="0C9B1BC9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p w14:paraId="3585A0D2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bookmarkEnd w:id="3"/>
    <w:p w14:paraId="627777F9" w14:textId="77777777" w:rsidR="005D07B4" w:rsidRPr="00E905DF" w:rsidRDefault="005D07B4" w:rsidP="005D07B4">
      <w:pPr>
        <w:rPr>
          <w:rFonts w:ascii="Arial" w:hAnsi="Arial" w:cs="Arial"/>
          <w:sz w:val="20"/>
          <w:szCs w:val="20"/>
        </w:rPr>
      </w:pPr>
    </w:p>
    <w:p w14:paraId="3AFB2BFD" w14:textId="0A0C01C4" w:rsidR="00953FB8" w:rsidRPr="00E905DF" w:rsidRDefault="00953FB8" w:rsidP="005D07B4">
      <w:pPr>
        <w:spacing w:after="0"/>
        <w:rPr>
          <w:rFonts w:ascii="Arial" w:hAnsi="Arial" w:cs="Arial"/>
          <w:sz w:val="20"/>
          <w:szCs w:val="20"/>
        </w:rPr>
      </w:pPr>
    </w:p>
    <w:p w14:paraId="20ACB4EE" w14:textId="2CDA0EE2" w:rsidR="00ED1154" w:rsidRPr="00E905DF" w:rsidRDefault="00ED1154" w:rsidP="00953FB8">
      <w:pPr>
        <w:spacing w:after="0"/>
        <w:rPr>
          <w:rFonts w:ascii="Arial" w:hAnsi="Arial" w:cs="Arial"/>
          <w:sz w:val="20"/>
          <w:szCs w:val="20"/>
        </w:rPr>
      </w:pPr>
    </w:p>
    <w:sectPr w:rsidR="00ED1154" w:rsidRPr="00E90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3" w:h="16838" w:orient="landscape"/>
      <w:pgMar w:top="1834" w:right="7305" w:bottom="2117" w:left="1440" w:header="724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E571" w14:textId="77777777" w:rsidR="00F1685B" w:rsidRDefault="00F1685B">
      <w:pPr>
        <w:spacing w:after="0" w:line="240" w:lineRule="auto"/>
      </w:pPr>
      <w:r>
        <w:separator/>
      </w:r>
    </w:p>
  </w:endnote>
  <w:endnote w:type="continuationSeparator" w:id="0">
    <w:p w14:paraId="68ACCA96" w14:textId="77777777" w:rsidR="00F1685B" w:rsidRDefault="00F1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F4EE" w14:textId="77777777" w:rsidR="00ED1154" w:rsidRDefault="009210A5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009E" w14:textId="77777777" w:rsidR="00ED1154" w:rsidRDefault="009210A5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652A" w14:textId="77777777" w:rsidR="00ED1154" w:rsidRDefault="009210A5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6971" w14:textId="77777777" w:rsidR="00F1685B" w:rsidRDefault="00F1685B">
      <w:pPr>
        <w:spacing w:after="0" w:line="240" w:lineRule="auto"/>
      </w:pPr>
      <w:r>
        <w:separator/>
      </w:r>
    </w:p>
  </w:footnote>
  <w:footnote w:type="continuationSeparator" w:id="0">
    <w:p w14:paraId="4C7FFB85" w14:textId="77777777" w:rsidR="00F1685B" w:rsidRDefault="00F1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47C00" w14:textId="77777777" w:rsidR="00ED1154" w:rsidRDefault="009210A5">
    <w:pPr>
      <w:spacing w:after="259"/>
      <w:ind w:left="5934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335F8F3" w14:textId="77777777" w:rsidR="00ED1154" w:rsidRDefault="009210A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F78B" w14:textId="77777777" w:rsidR="00ED1154" w:rsidRDefault="009210A5">
    <w:pPr>
      <w:spacing w:after="259"/>
      <w:ind w:left="5934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7B906848" w14:textId="77777777" w:rsidR="00ED1154" w:rsidRDefault="009210A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FFB0" w14:textId="77777777" w:rsidR="00ED1154" w:rsidRDefault="009210A5">
    <w:pPr>
      <w:spacing w:after="259"/>
      <w:ind w:left="5934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6A0FBDE7" w14:textId="77777777" w:rsidR="00ED1154" w:rsidRDefault="009210A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54"/>
    <w:rsid w:val="004834C2"/>
    <w:rsid w:val="005D07B4"/>
    <w:rsid w:val="006A22FB"/>
    <w:rsid w:val="00701CCC"/>
    <w:rsid w:val="00904D4A"/>
    <w:rsid w:val="009210A5"/>
    <w:rsid w:val="00953FB8"/>
    <w:rsid w:val="009E3B8B"/>
    <w:rsid w:val="00B53EEA"/>
    <w:rsid w:val="00BF7793"/>
    <w:rsid w:val="00D12673"/>
    <w:rsid w:val="00D91A36"/>
    <w:rsid w:val="00E13170"/>
    <w:rsid w:val="00E61E2D"/>
    <w:rsid w:val="00E905DF"/>
    <w:rsid w:val="00EC178D"/>
    <w:rsid w:val="00ED1154"/>
    <w:rsid w:val="00F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C224"/>
  <w15:docId w15:val="{6914E008-3886-4FB0-90D6-EC4FFD7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22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1172</cp:lastModifiedBy>
  <cp:revision>15</cp:revision>
  <dcterms:created xsi:type="dcterms:W3CDTF">2025-01-08T05:09:00Z</dcterms:created>
  <dcterms:modified xsi:type="dcterms:W3CDTF">2025-02-27T07:59:00Z</dcterms:modified>
</cp:coreProperties>
</file>