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1E620" w14:textId="77777777" w:rsidR="00223CBB" w:rsidRPr="00223CBB" w:rsidRDefault="00223CBB" w:rsidP="00223CBB">
      <w:pPr>
        <w:jc w:val="center"/>
        <w:rPr>
          <w:rFonts w:ascii="Times New Roman" w:hAnsi="Times New Roman" w:cs="Times New Roman"/>
          <w:b/>
          <w:bCs/>
          <w:i/>
          <w:iCs/>
          <w:sz w:val="28"/>
          <w:szCs w:val="24"/>
          <w:u w:val="single"/>
        </w:rPr>
      </w:pPr>
      <w:r w:rsidRPr="00223CBB">
        <w:rPr>
          <w:rFonts w:ascii="Times New Roman" w:hAnsi="Times New Roman" w:cs="Times New Roman"/>
          <w:b/>
          <w:bCs/>
          <w:i/>
          <w:iCs/>
          <w:sz w:val="28"/>
          <w:szCs w:val="24"/>
          <w:u w:val="single"/>
        </w:rPr>
        <w:t>Original Research Article</w:t>
      </w:r>
    </w:p>
    <w:p w14:paraId="60F4D36D" w14:textId="77777777" w:rsidR="0001446C" w:rsidRDefault="0001446C" w:rsidP="00B3019B">
      <w:pPr>
        <w:jc w:val="center"/>
        <w:rPr>
          <w:rFonts w:ascii="Times New Roman" w:hAnsi="Times New Roman" w:cs="Times New Roman"/>
          <w:b/>
          <w:sz w:val="28"/>
          <w:szCs w:val="24"/>
        </w:rPr>
      </w:pPr>
      <w:r w:rsidRPr="0001446C">
        <w:rPr>
          <w:rFonts w:ascii="Times New Roman" w:hAnsi="Times New Roman" w:cs="Times New Roman"/>
          <w:b/>
          <w:sz w:val="28"/>
          <w:szCs w:val="24"/>
        </w:rPr>
        <w:t>Farmer Producer Companies (FPCs) in Rajasthan: A Profile</w:t>
      </w:r>
    </w:p>
    <w:p w14:paraId="5E99397E" w14:textId="77777777" w:rsidR="00230E0D" w:rsidRDefault="00230E0D" w:rsidP="00B3019B">
      <w:pPr>
        <w:jc w:val="center"/>
        <w:rPr>
          <w:rFonts w:ascii="Times New Roman" w:hAnsi="Times New Roman" w:cs="Times New Roman"/>
          <w:b/>
          <w:sz w:val="24"/>
          <w:szCs w:val="24"/>
        </w:rPr>
      </w:pPr>
    </w:p>
    <w:p w14:paraId="56F6E4A9" w14:textId="77777777" w:rsidR="00230E0D" w:rsidRDefault="00230E0D" w:rsidP="00B3019B">
      <w:pPr>
        <w:jc w:val="center"/>
        <w:rPr>
          <w:rFonts w:ascii="Times New Roman" w:hAnsi="Times New Roman" w:cs="Times New Roman"/>
          <w:b/>
          <w:sz w:val="24"/>
          <w:szCs w:val="24"/>
        </w:rPr>
      </w:pPr>
    </w:p>
    <w:p w14:paraId="4ED8FC6F" w14:textId="6F241999" w:rsidR="00B3019B" w:rsidRDefault="00B3019B" w:rsidP="00B3019B">
      <w:pPr>
        <w:jc w:val="center"/>
        <w:rPr>
          <w:rFonts w:ascii="Times New Roman" w:hAnsi="Times New Roman" w:cs="Times New Roman"/>
          <w:b/>
          <w:sz w:val="24"/>
          <w:szCs w:val="24"/>
        </w:rPr>
      </w:pPr>
      <w:r w:rsidRPr="008E192A">
        <w:rPr>
          <w:rFonts w:ascii="Times New Roman" w:hAnsi="Times New Roman" w:cs="Times New Roman"/>
          <w:b/>
          <w:sz w:val="24"/>
          <w:szCs w:val="24"/>
        </w:rPr>
        <w:t>Abstract</w:t>
      </w:r>
    </w:p>
    <w:p w14:paraId="7558FD4C" w14:textId="1471CA21" w:rsidR="00472B75" w:rsidRPr="00472B75" w:rsidRDefault="00472B75" w:rsidP="00472B75">
      <w:pPr>
        <w:jc w:val="both"/>
        <w:rPr>
          <w:rFonts w:ascii="Times New Roman" w:hAnsi="Times New Roman" w:cs="Times New Roman"/>
          <w:sz w:val="24"/>
          <w:szCs w:val="24"/>
        </w:rPr>
      </w:pPr>
      <w:r w:rsidRPr="00472B75">
        <w:rPr>
          <w:rFonts w:ascii="Times New Roman" w:hAnsi="Times New Roman" w:cs="Times New Roman"/>
          <w:sz w:val="24"/>
          <w:szCs w:val="24"/>
        </w:rPr>
        <w:t xml:space="preserve">This study examines the </w:t>
      </w:r>
      <w:r>
        <w:rPr>
          <w:rFonts w:ascii="Times New Roman" w:hAnsi="Times New Roman" w:cs="Times New Roman"/>
          <w:sz w:val="24"/>
          <w:szCs w:val="24"/>
        </w:rPr>
        <w:t>profiling</w:t>
      </w:r>
      <w:r w:rsidRPr="00472B75">
        <w:rPr>
          <w:rFonts w:ascii="Times New Roman" w:hAnsi="Times New Roman" w:cs="Times New Roman"/>
          <w:sz w:val="24"/>
          <w:szCs w:val="24"/>
        </w:rPr>
        <w:t xml:space="preserve"> of Farmer Producer Companies (FPCs) in Rajasthan, highlighting their significance in enhancing the </w:t>
      </w:r>
      <w:r>
        <w:rPr>
          <w:rFonts w:ascii="Times New Roman" w:hAnsi="Times New Roman" w:cs="Times New Roman"/>
          <w:sz w:val="24"/>
          <w:szCs w:val="24"/>
        </w:rPr>
        <w:t>well-being</w:t>
      </w:r>
      <w:r w:rsidRPr="00472B75">
        <w:rPr>
          <w:rFonts w:ascii="Times New Roman" w:hAnsi="Times New Roman" w:cs="Times New Roman"/>
          <w:sz w:val="24"/>
          <w:szCs w:val="24"/>
        </w:rPr>
        <w:t xml:space="preserve"> of smallholder farmers. </w:t>
      </w:r>
      <w:r>
        <w:rPr>
          <w:rFonts w:ascii="Times New Roman" w:hAnsi="Times New Roman" w:cs="Times New Roman"/>
          <w:sz w:val="24"/>
          <w:szCs w:val="24"/>
        </w:rPr>
        <w:t xml:space="preserve">The study was conducted during 2022-23 in Rajasthan with 30 sample sizes. 30 FPCs were selected in proportion based on their business activities. </w:t>
      </w:r>
      <w:r w:rsidRPr="00472B75">
        <w:rPr>
          <w:rFonts w:ascii="Times New Roman" w:hAnsi="Times New Roman" w:cs="Times New Roman"/>
          <w:sz w:val="24"/>
          <w:szCs w:val="24"/>
        </w:rPr>
        <w:t xml:space="preserve">The analysis reveals that 95 </w:t>
      </w:r>
      <w:r>
        <w:rPr>
          <w:rFonts w:ascii="Times New Roman" w:hAnsi="Times New Roman" w:cs="Times New Roman"/>
          <w:sz w:val="24"/>
          <w:szCs w:val="24"/>
        </w:rPr>
        <w:t>percent</w:t>
      </w:r>
      <w:r w:rsidRPr="00472B75">
        <w:rPr>
          <w:rFonts w:ascii="Times New Roman" w:hAnsi="Times New Roman" w:cs="Times New Roman"/>
          <w:sz w:val="24"/>
          <w:szCs w:val="24"/>
        </w:rPr>
        <w:t xml:space="preserve"> of FPCs in Rajasthan have been established for 5 to 10 years. A significant proportion of these organizations, 77 </w:t>
      </w:r>
      <w:r>
        <w:rPr>
          <w:rFonts w:ascii="Times New Roman" w:hAnsi="Times New Roman" w:cs="Times New Roman"/>
          <w:sz w:val="24"/>
          <w:szCs w:val="24"/>
        </w:rPr>
        <w:t>percent</w:t>
      </w:r>
      <w:r w:rsidRPr="00472B75">
        <w:rPr>
          <w:rFonts w:ascii="Times New Roman" w:hAnsi="Times New Roman" w:cs="Times New Roman"/>
          <w:sz w:val="24"/>
          <w:szCs w:val="24"/>
        </w:rPr>
        <w:t xml:space="preserve">, have an annual turnover of up to 50 lakh INR, while 70 </w:t>
      </w:r>
      <w:r>
        <w:rPr>
          <w:rFonts w:ascii="Times New Roman" w:hAnsi="Times New Roman" w:cs="Times New Roman"/>
          <w:sz w:val="24"/>
          <w:szCs w:val="24"/>
        </w:rPr>
        <w:t>percent</w:t>
      </w:r>
      <w:r w:rsidRPr="00472B75">
        <w:rPr>
          <w:rFonts w:ascii="Times New Roman" w:hAnsi="Times New Roman" w:cs="Times New Roman"/>
          <w:sz w:val="24"/>
          <w:szCs w:val="24"/>
        </w:rPr>
        <w:t xml:space="preserve"> possess share capital ranging between 5.1 to 9.9 lakh INR. Community engagement is evident, as 46.67 </w:t>
      </w:r>
      <w:r>
        <w:rPr>
          <w:rFonts w:ascii="Times New Roman" w:hAnsi="Times New Roman" w:cs="Times New Roman"/>
          <w:sz w:val="24"/>
          <w:szCs w:val="24"/>
        </w:rPr>
        <w:t>percent</w:t>
      </w:r>
      <w:r w:rsidRPr="00472B75">
        <w:rPr>
          <w:rFonts w:ascii="Times New Roman" w:hAnsi="Times New Roman" w:cs="Times New Roman"/>
          <w:sz w:val="24"/>
          <w:szCs w:val="24"/>
        </w:rPr>
        <w:t xml:space="preserve"> of FPCs have between 500 to 750 shareholders. Gender diversity within these organizations is notable, with 30% of board members being female, suggesting a need for increased promotion of women's participation. The profile of CEOs indicates that 70</w:t>
      </w:r>
      <w:r>
        <w:rPr>
          <w:rFonts w:ascii="Times New Roman" w:hAnsi="Times New Roman" w:cs="Times New Roman"/>
          <w:sz w:val="24"/>
          <w:szCs w:val="24"/>
        </w:rPr>
        <w:t xml:space="preserve"> percent</w:t>
      </w:r>
      <w:r w:rsidRPr="00472B75">
        <w:rPr>
          <w:rFonts w:ascii="Times New Roman" w:hAnsi="Times New Roman" w:cs="Times New Roman"/>
          <w:sz w:val="24"/>
          <w:szCs w:val="24"/>
        </w:rPr>
        <w:t xml:space="preserve"> have up to 7.5 years of experience and are over 35 years old, with most being full-time, paid executives earning up to 4 lakh INR annually. The study identifies garlic as the </w:t>
      </w:r>
      <w:r>
        <w:rPr>
          <w:rFonts w:ascii="Times New Roman" w:hAnsi="Times New Roman" w:cs="Times New Roman"/>
          <w:sz w:val="24"/>
          <w:szCs w:val="24"/>
        </w:rPr>
        <w:t xml:space="preserve">region's predominant </w:t>
      </w:r>
      <w:commentRangeStart w:id="0"/>
      <w:commentRangeStart w:id="1"/>
      <w:r>
        <w:rPr>
          <w:rFonts w:ascii="Times New Roman" w:hAnsi="Times New Roman" w:cs="Times New Roman"/>
          <w:sz w:val="24"/>
          <w:szCs w:val="24"/>
        </w:rPr>
        <w:t>product</w:t>
      </w:r>
      <w:commentRangeEnd w:id="0"/>
      <w:r w:rsidR="00DA5912">
        <w:rPr>
          <w:rStyle w:val="CommentReference"/>
        </w:rPr>
        <w:commentReference w:id="0"/>
      </w:r>
      <w:commentRangeEnd w:id="1"/>
      <w:r w:rsidR="00DA5912">
        <w:rPr>
          <w:rStyle w:val="CommentReference"/>
        </w:rPr>
        <w:commentReference w:id="1"/>
      </w:r>
      <w:r>
        <w:rPr>
          <w:rFonts w:ascii="Times New Roman" w:hAnsi="Times New Roman" w:cs="Times New Roman"/>
          <w:sz w:val="24"/>
          <w:szCs w:val="24"/>
        </w:rPr>
        <w:t xml:space="preserve"> procured by FPCs</w:t>
      </w:r>
      <w:r w:rsidRPr="00472B75">
        <w:rPr>
          <w:rFonts w:ascii="Times New Roman" w:hAnsi="Times New Roman" w:cs="Times New Roman"/>
          <w:sz w:val="24"/>
          <w:szCs w:val="24"/>
        </w:rPr>
        <w:t>. These findings underscore the pivotal role of FPCs in fostering agricultural development and community involvement in Rajasthan.</w:t>
      </w:r>
    </w:p>
    <w:p w14:paraId="71FA37AE" w14:textId="77777777" w:rsidR="00B3019B" w:rsidRPr="008E192A" w:rsidRDefault="00B3019B" w:rsidP="00B3019B">
      <w:pPr>
        <w:jc w:val="center"/>
        <w:rPr>
          <w:rFonts w:ascii="Times New Roman" w:hAnsi="Times New Roman" w:cs="Times New Roman"/>
          <w:b/>
          <w:sz w:val="24"/>
          <w:szCs w:val="24"/>
        </w:rPr>
      </w:pPr>
      <w:r w:rsidRPr="008E192A">
        <w:rPr>
          <w:rFonts w:ascii="Times New Roman" w:hAnsi="Times New Roman" w:cs="Times New Roman"/>
          <w:b/>
          <w:sz w:val="24"/>
          <w:szCs w:val="24"/>
        </w:rPr>
        <w:t>Introduction</w:t>
      </w:r>
    </w:p>
    <w:p w14:paraId="2736FDC8" w14:textId="77777777" w:rsidR="00B3019B" w:rsidRPr="00B3019B" w:rsidRDefault="00B3019B" w:rsidP="00B3019B">
      <w:pPr>
        <w:jc w:val="both"/>
        <w:rPr>
          <w:rFonts w:ascii="Times New Roman" w:hAnsi="Times New Roman" w:cs="Times New Roman"/>
          <w:sz w:val="24"/>
          <w:szCs w:val="24"/>
        </w:rPr>
      </w:pPr>
      <w:r w:rsidRPr="00B3019B">
        <w:rPr>
          <w:rFonts w:ascii="Times New Roman" w:hAnsi="Times New Roman" w:cs="Times New Roman"/>
          <w:sz w:val="24"/>
          <w:szCs w:val="24"/>
        </w:rPr>
        <w:t xml:space="preserve">Rajasthan is the largest state in India, taking up </w:t>
      </w:r>
      <w:r w:rsidR="008D6E96">
        <w:rPr>
          <w:rFonts w:ascii="Times New Roman" w:hAnsi="Times New Roman" w:cs="Times New Roman"/>
          <w:sz w:val="24"/>
          <w:szCs w:val="24"/>
        </w:rPr>
        <w:t>10.41 percent</w:t>
      </w:r>
      <w:r w:rsidRPr="00B3019B">
        <w:rPr>
          <w:rFonts w:ascii="Times New Roman" w:hAnsi="Times New Roman" w:cs="Times New Roman"/>
          <w:sz w:val="24"/>
          <w:szCs w:val="24"/>
        </w:rPr>
        <w:t xml:space="preserve"> of the country's total land area. </w:t>
      </w:r>
      <w:r w:rsidR="00D2035D">
        <w:rPr>
          <w:rFonts w:ascii="Times New Roman" w:hAnsi="Times New Roman" w:cs="Times New Roman"/>
          <w:sz w:val="24"/>
          <w:szCs w:val="24"/>
        </w:rPr>
        <w:t>It</w:t>
      </w:r>
      <w:r w:rsidRPr="00B3019B">
        <w:rPr>
          <w:rFonts w:ascii="Times New Roman" w:hAnsi="Times New Roman" w:cs="Times New Roman"/>
          <w:sz w:val="24"/>
          <w:szCs w:val="24"/>
        </w:rPr>
        <w:t xml:space="preserve"> faces difficult agricultural conditions because of its semi-arid and desert environment, irregular and low rainfall, and paucity of water. Agriculture is a key sector of the state's economy in spite of these obstacles. Approximately </w:t>
      </w:r>
      <w:r w:rsidR="008D6E96">
        <w:rPr>
          <w:rFonts w:ascii="Times New Roman" w:hAnsi="Times New Roman" w:cs="Times New Roman"/>
          <w:sz w:val="24"/>
          <w:szCs w:val="24"/>
        </w:rPr>
        <w:t>65 percent</w:t>
      </w:r>
      <w:r w:rsidRPr="00B3019B">
        <w:rPr>
          <w:rFonts w:ascii="Times New Roman" w:hAnsi="Times New Roman" w:cs="Times New Roman"/>
          <w:sz w:val="24"/>
          <w:szCs w:val="24"/>
        </w:rPr>
        <w:t xml:space="preserve"> of Rajasthan's people </w:t>
      </w:r>
      <w:r w:rsidR="002B3AFD">
        <w:rPr>
          <w:rFonts w:ascii="Times New Roman" w:hAnsi="Times New Roman" w:cs="Times New Roman"/>
          <w:sz w:val="24"/>
          <w:szCs w:val="24"/>
        </w:rPr>
        <w:t>make</w:t>
      </w:r>
      <w:r w:rsidRPr="00B3019B">
        <w:rPr>
          <w:rFonts w:ascii="Times New Roman" w:hAnsi="Times New Roman" w:cs="Times New Roman"/>
          <w:sz w:val="24"/>
          <w:szCs w:val="24"/>
        </w:rPr>
        <w:t xml:space="preserve"> their living from agriculture. Water availability affects the cultivation of crops such </w:t>
      </w:r>
      <w:r w:rsidR="002B3AFD">
        <w:rPr>
          <w:rFonts w:ascii="Times New Roman" w:hAnsi="Times New Roman" w:cs="Times New Roman"/>
          <w:sz w:val="24"/>
          <w:szCs w:val="24"/>
        </w:rPr>
        <w:t xml:space="preserve">as </w:t>
      </w:r>
      <w:r w:rsidRPr="00B3019B">
        <w:rPr>
          <w:rFonts w:ascii="Times New Roman" w:hAnsi="Times New Roman" w:cs="Times New Roman"/>
          <w:sz w:val="24"/>
          <w:szCs w:val="24"/>
        </w:rPr>
        <w:t>Pearl millet, maize, chickpea, mustard, cluster bean wheat, barley, pulses, oilseeds, and cotton</w:t>
      </w:r>
      <w:commentRangeStart w:id="2"/>
      <w:r w:rsidRPr="00B3019B">
        <w:rPr>
          <w:rFonts w:ascii="Times New Roman" w:hAnsi="Times New Roman" w:cs="Times New Roman"/>
          <w:sz w:val="24"/>
          <w:szCs w:val="24"/>
        </w:rPr>
        <w:t xml:space="preserve">; </w:t>
      </w:r>
      <w:commentRangeEnd w:id="2"/>
      <w:r w:rsidR="002F18DF">
        <w:rPr>
          <w:rStyle w:val="CommentReference"/>
        </w:rPr>
        <w:commentReference w:id="2"/>
      </w:r>
      <w:r w:rsidRPr="00B3019B">
        <w:rPr>
          <w:rFonts w:ascii="Times New Roman" w:hAnsi="Times New Roman" w:cs="Times New Roman"/>
          <w:sz w:val="24"/>
          <w:szCs w:val="24"/>
        </w:rPr>
        <w:t xml:space="preserve">contemporary methods like drip and sprinkler irrigation are being used </w:t>
      </w:r>
      <w:commentRangeStart w:id="3"/>
      <w:r w:rsidRPr="00B3019B">
        <w:rPr>
          <w:rFonts w:ascii="Times New Roman" w:hAnsi="Times New Roman" w:cs="Times New Roman"/>
          <w:sz w:val="24"/>
          <w:szCs w:val="24"/>
        </w:rPr>
        <w:t xml:space="preserve">more and more. </w:t>
      </w:r>
      <w:commentRangeEnd w:id="3"/>
      <w:r w:rsidR="002F18DF">
        <w:rPr>
          <w:rStyle w:val="CommentReference"/>
        </w:rPr>
        <w:commentReference w:id="3"/>
      </w:r>
      <w:commentRangeStart w:id="4"/>
      <w:r w:rsidRPr="00B3019B">
        <w:rPr>
          <w:rFonts w:ascii="Times New Roman" w:hAnsi="Times New Roman" w:cs="Times New Roman"/>
          <w:sz w:val="24"/>
          <w:szCs w:val="24"/>
        </w:rPr>
        <w:t xml:space="preserve">Rajasthan receives 576 mm of rainfall on average each year. </w:t>
      </w:r>
      <w:commentRangeEnd w:id="4"/>
      <w:r w:rsidR="002F18DF">
        <w:rPr>
          <w:rStyle w:val="CommentReference"/>
        </w:rPr>
        <w:commentReference w:id="4"/>
      </w:r>
      <w:r w:rsidRPr="00B3019B">
        <w:rPr>
          <w:rFonts w:ascii="Times New Roman" w:hAnsi="Times New Roman" w:cs="Times New Roman"/>
          <w:sz w:val="24"/>
          <w:szCs w:val="24"/>
        </w:rPr>
        <w:t xml:space="preserve">Livestock husbandry is essential for producing </w:t>
      </w:r>
      <w:r w:rsidR="002322D5">
        <w:rPr>
          <w:rFonts w:ascii="Times New Roman" w:hAnsi="Times New Roman" w:cs="Times New Roman"/>
          <w:sz w:val="24"/>
          <w:szCs w:val="24"/>
        </w:rPr>
        <w:t xml:space="preserve">food resources and revenue, especially for breeds </w:t>
      </w:r>
      <w:r w:rsidRPr="00B3019B">
        <w:rPr>
          <w:rFonts w:ascii="Times New Roman" w:hAnsi="Times New Roman" w:cs="Times New Roman"/>
          <w:sz w:val="24"/>
          <w:szCs w:val="24"/>
        </w:rPr>
        <w:t xml:space="preserve">suited for arid settings. </w:t>
      </w:r>
    </w:p>
    <w:p w14:paraId="03B2A6F8" w14:textId="77777777" w:rsidR="006770E9" w:rsidRPr="006770E9" w:rsidRDefault="006770E9" w:rsidP="006770E9">
      <w:pPr>
        <w:jc w:val="both"/>
        <w:rPr>
          <w:rFonts w:ascii="Times New Roman" w:hAnsi="Times New Roman" w:cs="Times New Roman"/>
          <w:sz w:val="24"/>
          <w:szCs w:val="24"/>
        </w:rPr>
      </w:pPr>
      <w:commentRangeStart w:id="5"/>
      <w:r w:rsidRPr="006770E9">
        <w:rPr>
          <w:rFonts w:ascii="Times New Roman" w:hAnsi="Times New Roman" w:cs="Times New Roman"/>
          <w:sz w:val="24"/>
          <w:szCs w:val="24"/>
        </w:rPr>
        <w:t xml:space="preserve">As per </w:t>
      </w:r>
      <w:r w:rsidR="002B3AFD">
        <w:rPr>
          <w:rFonts w:ascii="Times New Roman" w:hAnsi="Times New Roman" w:cs="Times New Roman"/>
          <w:sz w:val="24"/>
          <w:szCs w:val="24"/>
        </w:rPr>
        <w:t xml:space="preserve">the </w:t>
      </w:r>
      <w:commentRangeEnd w:id="5"/>
      <w:r w:rsidR="003503C9">
        <w:rPr>
          <w:rStyle w:val="CommentReference"/>
        </w:rPr>
        <w:commentReference w:id="5"/>
      </w:r>
      <w:r w:rsidRPr="006770E9">
        <w:rPr>
          <w:rFonts w:ascii="Times New Roman" w:hAnsi="Times New Roman" w:cs="Times New Roman"/>
          <w:sz w:val="24"/>
          <w:szCs w:val="24"/>
        </w:rPr>
        <w:t>Agriculture Census 2015-16, total number of operational land holdings in the State is 76.55 lakh. The area under marginal, small</w:t>
      </w:r>
      <w:r w:rsidR="00476318">
        <w:rPr>
          <w:rFonts w:ascii="Times New Roman" w:hAnsi="Times New Roman" w:cs="Times New Roman"/>
          <w:sz w:val="24"/>
          <w:szCs w:val="24"/>
        </w:rPr>
        <w:t>,</w:t>
      </w:r>
      <w:r w:rsidRPr="006770E9">
        <w:rPr>
          <w:rFonts w:ascii="Times New Roman" w:hAnsi="Times New Roman" w:cs="Times New Roman"/>
          <w:sz w:val="24"/>
          <w:szCs w:val="24"/>
        </w:rPr>
        <w:t xml:space="preserve"> and semi-medium land holding categories in the year 2015-16 has recorded an increase of 19.79 </w:t>
      </w:r>
      <w:r w:rsidR="002B3AFD">
        <w:rPr>
          <w:rFonts w:ascii="Times New Roman" w:hAnsi="Times New Roman" w:cs="Times New Roman"/>
          <w:sz w:val="24"/>
          <w:szCs w:val="24"/>
        </w:rPr>
        <w:t>percent</w:t>
      </w:r>
      <w:r w:rsidRPr="006770E9">
        <w:rPr>
          <w:rFonts w:ascii="Times New Roman" w:hAnsi="Times New Roman" w:cs="Times New Roman"/>
          <w:sz w:val="24"/>
          <w:szCs w:val="24"/>
        </w:rPr>
        <w:t xml:space="preserve">, 10.50 </w:t>
      </w:r>
      <w:r w:rsidR="002B3AFD">
        <w:rPr>
          <w:rFonts w:ascii="Times New Roman" w:hAnsi="Times New Roman" w:cs="Times New Roman"/>
          <w:sz w:val="24"/>
          <w:szCs w:val="24"/>
        </w:rPr>
        <w:t>percent</w:t>
      </w:r>
      <w:r w:rsidRPr="006770E9">
        <w:rPr>
          <w:rFonts w:ascii="Times New Roman" w:hAnsi="Times New Roman" w:cs="Times New Roman"/>
          <w:sz w:val="24"/>
          <w:szCs w:val="24"/>
        </w:rPr>
        <w:t xml:space="preserve">, and 5.67 </w:t>
      </w:r>
      <w:r w:rsidR="002B3AFD">
        <w:rPr>
          <w:rFonts w:ascii="Times New Roman" w:hAnsi="Times New Roman" w:cs="Times New Roman"/>
          <w:sz w:val="24"/>
          <w:szCs w:val="24"/>
        </w:rPr>
        <w:t>percent</w:t>
      </w:r>
      <w:r w:rsidRPr="006770E9">
        <w:rPr>
          <w:rFonts w:ascii="Times New Roman" w:hAnsi="Times New Roman" w:cs="Times New Roman"/>
          <w:sz w:val="24"/>
          <w:szCs w:val="24"/>
        </w:rPr>
        <w:t xml:space="preserve"> respectively in comparison to the year 2010-11. As per </w:t>
      </w:r>
      <w:r w:rsidR="002B3AFD">
        <w:rPr>
          <w:rFonts w:ascii="Times New Roman" w:hAnsi="Times New Roman" w:cs="Times New Roman"/>
          <w:sz w:val="24"/>
          <w:szCs w:val="24"/>
        </w:rPr>
        <w:t xml:space="preserve">the </w:t>
      </w:r>
      <w:r w:rsidRPr="006770E9">
        <w:rPr>
          <w:rFonts w:ascii="Times New Roman" w:hAnsi="Times New Roman" w:cs="Times New Roman"/>
          <w:sz w:val="24"/>
          <w:szCs w:val="24"/>
        </w:rPr>
        <w:t xml:space="preserve">Agriculture Census 2015-16, </w:t>
      </w:r>
      <w:r w:rsidR="002B3AFD">
        <w:rPr>
          <w:rFonts w:ascii="Times New Roman" w:hAnsi="Times New Roman" w:cs="Times New Roman"/>
          <w:sz w:val="24"/>
          <w:szCs w:val="24"/>
        </w:rPr>
        <w:t xml:space="preserve">the </w:t>
      </w:r>
      <w:r w:rsidRPr="006770E9">
        <w:rPr>
          <w:rFonts w:ascii="Times New Roman" w:hAnsi="Times New Roman" w:cs="Times New Roman"/>
          <w:sz w:val="24"/>
          <w:szCs w:val="24"/>
        </w:rPr>
        <w:t xml:space="preserve">average size of operational land holdings in the State was 2.73 </w:t>
      </w:r>
      <w:r w:rsidR="002B3AFD">
        <w:rPr>
          <w:rFonts w:ascii="Times New Roman" w:hAnsi="Times New Roman" w:cs="Times New Roman"/>
          <w:sz w:val="24"/>
          <w:szCs w:val="24"/>
        </w:rPr>
        <w:t>hectares</w:t>
      </w:r>
      <w:r w:rsidRPr="006770E9">
        <w:rPr>
          <w:rFonts w:ascii="Times New Roman" w:hAnsi="Times New Roman" w:cs="Times New Roman"/>
          <w:sz w:val="24"/>
          <w:szCs w:val="24"/>
        </w:rPr>
        <w:t xml:space="preserve"> whereas it was 3.07 </w:t>
      </w:r>
      <w:r w:rsidR="002B3AFD">
        <w:rPr>
          <w:rFonts w:ascii="Times New Roman" w:hAnsi="Times New Roman" w:cs="Times New Roman"/>
          <w:sz w:val="24"/>
          <w:szCs w:val="24"/>
        </w:rPr>
        <w:t>hectares</w:t>
      </w:r>
      <w:r w:rsidRPr="006770E9">
        <w:rPr>
          <w:rFonts w:ascii="Times New Roman" w:hAnsi="Times New Roman" w:cs="Times New Roman"/>
          <w:sz w:val="24"/>
          <w:szCs w:val="24"/>
        </w:rPr>
        <w:t xml:space="preserve"> in 2010-11, showing a decline of 11.07 </w:t>
      </w:r>
      <w:r w:rsidR="002B3AFD">
        <w:rPr>
          <w:rFonts w:ascii="Times New Roman" w:hAnsi="Times New Roman" w:cs="Times New Roman"/>
          <w:sz w:val="24"/>
          <w:szCs w:val="24"/>
        </w:rPr>
        <w:t>percent</w:t>
      </w:r>
      <w:r w:rsidRPr="006770E9">
        <w:rPr>
          <w:rFonts w:ascii="Times New Roman" w:hAnsi="Times New Roman" w:cs="Times New Roman"/>
          <w:sz w:val="24"/>
          <w:szCs w:val="24"/>
        </w:rPr>
        <w:t>.</w:t>
      </w:r>
      <w:r>
        <w:rPr>
          <w:rFonts w:ascii="Times New Roman" w:hAnsi="Times New Roman" w:cs="Times New Roman"/>
          <w:sz w:val="24"/>
          <w:szCs w:val="24"/>
        </w:rPr>
        <w:t xml:space="preserve"> </w:t>
      </w:r>
      <w:r w:rsidRPr="006770E9">
        <w:rPr>
          <w:rFonts w:ascii="Times New Roman" w:hAnsi="Times New Roman" w:cs="Times New Roman"/>
          <w:sz w:val="24"/>
          <w:szCs w:val="24"/>
        </w:rPr>
        <w:t xml:space="preserve">In 2022-23, Agriculture and allied sectors contributed </w:t>
      </w:r>
      <w:r w:rsidR="002B3AFD">
        <w:rPr>
          <w:rFonts w:ascii="Times New Roman" w:hAnsi="Times New Roman" w:cs="Times New Roman"/>
          <w:sz w:val="24"/>
          <w:szCs w:val="24"/>
        </w:rPr>
        <w:t>28.95 percent in Rajasthan's Gross State Value Added (GSVA) at current prices of</w:t>
      </w:r>
      <w:r w:rsidRPr="006770E9">
        <w:rPr>
          <w:rFonts w:ascii="Times New Roman" w:hAnsi="Times New Roman" w:cs="Times New Roman"/>
          <w:sz w:val="24"/>
          <w:szCs w:val="24"/>
        </w:rPr>
        <w:t xml:space="preserve"> 28.56 </w:t>
      </w:r>
      <w:r w:rsidR="002B3AFD">
        <w:rPr>
          <w:rFonts w:ascii="Times New Roman" w:hAnsi="Times New Roman" w:cs="Times New Roman"/>
          <w:sz w:val="24"/>
          <w:szCs w:val="24"/>
        </w:rPr>
        <w:t>percent</w:t>
      </w:r>
      <w:r w:rsidRPr="006770E9">
        <w:rPr>
          <w:rFonts w:ascii="Times New Roman" w:hAnsi="Times New Roman" w:cs="Times New Roman"/>
          <w:sz w:val="24"/>
          <w:szCs w:val="24"/>
        </w:rPr>
        <w:t xml:space="preserve"> in 2011-12. In the year 2020-21, the state of Rajasthan has </w:t>
      </w:r>
      <w:r w:rsidR="002B3AFD">
        <w:rPr>
          <w:rFonts w:ascii="Times New Roman" w:hAnsi="Times New Roman" w:cs="Times New Roman"/>
          <w:sz w:val="24"/>
          <w:szCs w:val="24"/>
        </w:rPr>
        <w:t xml:space="preserve">the </w:t>
      </w:r>
      <w:r w:rsidRPr="006770E9">
        <w:rPr>
          <w:rFonts w:ascii="Times New Roman" w:hAnsi="Times New Roman" w:cs="Times New Roman"/>
          <w:sz w:val="24"/>
          <w:szCs w:val="24"/>
        </w:rPr>
        <w:t>first</w:t>
      </w:r>
      <w:r>
        <w:rPr>
          <w:rFonts w:ascii="Times New Roman" w:hAnsi="Times New Roman" w:cs="Times New Roman"/>
          <w:sz w:val="24"/>
          <w:szCs w:val="24"/>
        </w:rPr>
        <w:t xml:space="preserve"> position in the production of Bajra, rape </w:t>
      </w:r>
      <w:r>
        <w:rPr>
          <w:rFonts w:ascii="Times New Roman" w:hAnsi="Times New Roman" w:cs="Times New Roman"/>
          <w:sz w:val="24"/>
          <w:szCs w:val="24"/>
        </w:rPr>
        <w:lastRenderedPageBreak/>
        <w:t>&amp; mustard, N</w:t>
      </w:r>
      <w:r w:rsidRPr="006770E9">
        <w:rPr>
          <w:rFonts w:ascii="Times New Roman" w:hAnsi="Times New Roman" w:cs="Times New Roman"/>
          <w:sz w:val="24"/>
          <w:szCs w:val="24"/>
        </w:rPr>
        <w:t xml:space="preserve">utri-cereals, total oilseeds and guar crops. Rajasthan </w:t>
      </w:r>
      <w:r w:rsidR="002B3AFD">
        <w:rPr>
          <w:rFonts w:ascii="Times New Roman" w:hAnsi="Times New Roman" w:cs="Times New Roman"/>
          <w:sz w:val="24"/>
          <w:szCs w:val="24"/>
        </w:rPr>
        <w:t>contributes</w:t>
      </w:r>
      <w:r w:rsidRPr="006770E9">
        <w:rPr>
          <w:rFonts w:ascii="Times New Roman" w:hAnsi="Times New Roman" w:cs="Times New Roman"/>
          <w:sz w:val="24"/>
          <w:szCs w:val="24"/>
        </w:rPr>
        <w:t xml:space="preserve"> 41.71 </w:t>
      </w:r>
      <w:r w:rsidR="002B3AFD">
        <w:rPr>
          <w:rFonts w:ascii="Times New Roman" w:hAnsi="Times New Roman" w:cs="Times New Roman"/>
          <w:sz w:val="24"/>
          <w:szCs w:val="24"/>
        </w:rPr>
        <w:t>percent</w:t>
      </w:r>
      <w:r w:rsidRPr="006770E9">
        <w:rPr>
          <w:rFonts w:ascii="Times New Roman" w:hAnsi="Times New Roman" w:cs="Times New Roman"/>
          <w:sz w:val="24"/>
          <w:szCs w:val="24"/>
        </w:rPr>
        <w:t xml:space="preserve"> of total Bajra production in </w:t>
      </w:r>
      <w:r w:rsidR="002B3AFD">
        <w:rPr>
          <w:rFonts w:ascii="Times New Roman" w:hAnsi="Times New Roman" w:cs="Times New Roman"/>
          <w:sz w:val="24"/>
          <w:szCs w:val="24"/>
        </w:rPr>
        <w:t>the</w:t>
      </w:r>
      <w:r w:rsidRPr="006770E9">
        <w:rPr>
          <w:rFonts w:ascii="Times New Roman" w:hAnsi="Times New Roman" w:cs="Times New Roman"/>
          <w:sz w:val="24"/>
          <w:szCs w:val="24"/>
        </w:rPr>
        <w:t xml:space="preserve"> country.</w:t>
      </w:r>
    </w:p>
    <w:p w14:paraId="77BC2C3E" w14:textId="77777777" w:rsidR="00FF271F" w:rsidRDefault="009C4DDB" w:rsidP="00FF271F">
      <w:pPr>
        <w:jc w:val="both"/>
        <w:rPr>
          <w:rFonts w:ascii="Times New Roman" w:hAnsi="Times New Roman" w:cs="Times New Roman"/>
          <w:sz w:val="24"/>
          <w:szCs w:val="24"/>
        </w:rPr>
      </w:pPr>
      <w:r w:rsidRPr="009C4DDB">
        <w:rPr>
          <w:rFonts w:ascii="Times New Roman" w:hAnsi="Times New Roman" w:cs="Times New Roman"/>
          <w:sz w:val="24"/>
          <w:szCs w:val="24"/>
        </w:rPr>
        <w:t xml:space="preserve">Farmer Producer Companies (FPCs) </w:t>
      </w:r>
      <w:r w:rsidR="002B3AFD">
        <w:rPr>
          <w:rFonts w:ascii="Times New Roman" w:hAnsi="Times New Roman" w:cs="Times New Roman"/>
          <w:sz w:val="24"/>
          <w:szCs w:val="24"/>
        </w:rPr>
        <w:t>reveal</w:t>
      </w:r>
      <w:r w:rsidRPr="009C4DDB">
        <w:rPr>
          <w:rFonts w:ascii="Times New Roman" w:hAnsi="Times New Roman" w:cs="Times New Roman"/>
          <w:sz w:val="24"/>
          <w:szCs w:val="24"/>
        </w:rPr>
        <w:t xml:space="preserve"> a transformative model </w:t>
      </w:r>
      <w:r w:rsidR="002B3AFD">
        <w:rPr>
          <w:rFonts w:ascii="Times New Roman" w:hAnsi="Times New Roman" w:cs="Times New Roman"/>
          <w:sz w:val="24"/>
          <w:szCs w:val="24"/>
        </w:rPr>
        <w:t>to empower</w:t>
      </w:r>
      <w:r w:rsidRPr="009C4DDB">
        <w:rPr>
          <w:rFonts w:ascii="Times New Roman" w:hAnsi="Times New Roman" w:cs="Times New Roman"/>
          <w:sz w:val="24"/>
          <w:szCs w:val="24"/>
        </w:rPr>
        <w:t xml:space="preserve"> farmers by fostering collective action and ensuring fair returns for their produce. These entities, often formed under the Companies Act, </w:t>
      </w:r>
      <w:r w:rsidR="002B3AFD">
        <w:rPr>
          <w:rFonts w:ascii="Times New Roman" w:hAnsi="Times New Roman" w:cs="Times New Roman"/>
          <w:sz w:val="24"/>
          <w:szCs w:val="24"/>
        </w:rPr>
        <w:t>combine farmers</w:t>
      </w:r>
      <w:r w:rsidRPr="009C4DDB">
        <w:rPr>
          <w:rFonts w:ascii="Times New Roman" w:hAnsi="Times New Roman" w:cs="Times New Roman"/>
          <w:sz w:val="24"/>
          <w:szCs w:val="24"/>
        </w:rPr>
        <w:t xml:space="preserve"> to pool resources, share knowledge, and collectively market their agricultural products. </w:t>
      </w:r>
      <w:r w:rsidR="001417FA" w:rsidRPr="001417FA">
        <w:rPr>
          <w:rFonts w:ascii="Times New Roman" w:hAnsi="Times New Roman" w:cs="Times New Roman"/>
          <w:sz w:val="24"/>
          <w:szCs w:val="24"/>
        </w:rPr>
        <w:t xml:space="preserve">Around 70 to 80 </w:t>
      </w:r>
      <w:r w:rsidR="002B3AFD">
        <w:rPr>
          <w:rFonts w:ascii="Times New Roman" w:hAnsi="Times New Roman" w:cs="Times New Roman"/>
          <w:sz w:val="24"/>
          <w:szCs w:val="24"/>
        </w:rPr>
        <w:t>percent</w:t>
      </w:r>
      <w:r w:rsidR="001417FA" w:rsidRPr="001417FA">
        <w:rPr>
          <w:rFonts w:ascii="Times New Roman" w:hAnsi="Times New Roman" w:cs="Times New Roman"/>
          <w:sz w:val="24"/>
          <w:szCs w:val="24"/>
        </w:rPr>
        <w:t xml:space="preserve"> </w:t>
      </w:r>
      <w:r w:rsidR="002B3AFD">
        <w:rPr>
          <w:rFonts w:ascii="Times New Roman" w:hAnsi="Times New Roman" w:cs="Times New Roman"/>
          <w:sz w:val="24"/>
          <w:szCs w:val="24"/>
        </w:rPr>
        <w:t>of FPC</w:t>
      </w:r>
      <w:r w:rsidR="001417FA" w:rsidRPr="001417FA">
        <w:rPr>
          <w:rFonts w:ascii="Times New Roman" w:hAnsi="Times New Roman" w:cs="Times New Roman"/>
          <w:sz w:val="24"/>
          <w:szCs w:val="24"/>
        </w:rPr>
        <w:t xml:space="preserve">s membership </w:t>
      </w:r>
      <w:r w:rsidR="002B3AFD">
        <w:rPr>
          <w:rFonts w:ascii="Times New Roman" w:hAnsi="Times New Roman" w:cs="Times New Roman"/>
          <w:sz w:val="24"/>
          <w:szCs w:val="24"/>
        </w:rPr>
        <w:t>is held</w:t>
      </w:r>
      <w:r w:rsidR="001417FA" w:rsidRPr="001417FA">
        <w:rPr>
          <w:rFonts w:ascii="Times New Roman" w:hAnsi="Times New Roman" w:cs="Times New Roman"/>
          <w:sz w:val="24"/>
          <w:szCs w:val="24"/>
        </w:rPr>
        <w:t xml:space="preserve"> by small/marginal farmers</w:t>
      </w:r>
      <w:r w:rsidR="00B52EBA" w:rsidRPr="00B52EBA">
        <w:rPr>
          <w:rFonts w:ascii="Times New Roman" w:hAnsi="Times New Roman" w:cs="Times New Roman"/>
          <w:sz w:val="24"/>
          <w:szCs w:val="24"/>
        </w:rPr>
        <w:t xml:space="preserve"> </w:t>
      </w:r>
      <w:r w:rsidR="00B52EBA">
        <w:rPr>
          <w:rFonts w:ascii="Times New Roman" w:hAnsi="Times New Roman" w:cs="Times New Roman"/>
          <w:sz w:val="24"/>
          <w:szCs w:val="24"/>
        </w:rPr>
        <w:t>(</w:t>
      </w:r>
      <w:proofErr w:type="spellStart"/>
      <w:r w:rsidR="00B52EBA">
        <w:rPr>
          <w:rFonts w:ascii="Times New Roman" w:hAnsi="Times New Roman" w:cs="Times New Roman"/>
          <w:sz w:val="24"/>
          <w:szCs w:val="24"/>
        </w:rPr>
        <w:t>Valamannavar</w:t>
      </w:r>
      <w:proofErr w:type="spellEnd"/>
      <w:r w:rsidR="00B52EBA">
        <w:rPr>
          <w:rFonts w:ascii="Times New Roman" w:hAnsi="Times New Roman" w:cs="Times New Roman"/>
          <w:sz w:val="24"/>
          <w:szCs w:val="24"/>
        </w:rPr>
        <w:t xml:space="preserve"> </w:t>
      </w:r>
      <w:r w:rsidR="00B52EBA" w:rsidRPr="00B52EBA">
        <w:rPr>
          <w:rFonts w:ascii="Times New Roman" w:hAnsi="Times New Roman" w:cs="Times New Roman"/>
          <w:sz w:val="24"/>
          <w:szCs w:val="24"/>
        </w:rPr>
        <w:t xml:space="preserve">&amp; </w:t>
      </w:r>
      <w:proofErr w:type="spellStart"/>
      <w:r w:rsidR="00B52EBA">
        <w:rPr>
          <w:rFonts w:ascii="Times New Roman" w:hAnsi="Times New Roman" w:cs="Times New Roman"/>
          <w:sz w:val="24"/>
          <w:szCs w:val="24"/>
        </w:rPr>
        <w:t>Sumanth</w:t>
      </w:r>
      <w:proofErr w:type="spellEnd"/>
      <w:r w:rsidR="00B52EBA">
        <w:rPr>
          <w:rFonts w:ascii="Times New Roman" w:hAnsi="Times New Roman" w:cs="Times New Roman"/>
          <w:sz w:val="24"/>
          <w:szCs w:val="24"/>
        </w:rPr>
        <w:t xml:space="preserve"> </w:t>
      </w:r>
      <w:r w:rsidR="00B52EBA" w:rsidRPr="00B52EBA">
        <w:rPr>
          <w:rFonts w:ascii="Times New Roman" w:hAnsi="Times New Roman" w:cs="Times New Roman"/>
          <w:sz w:val="24"/>
          <w:szCs w:val="24"/>
        </w:rPr>
        <w:t>2019</w:t>
      </w:r>
      <w:r w:rsidR="00B52EBA">
        <w:rPr>
          <w:rFonts w:ascii="Times New Roman" w:hAnsi="Times New Roman" w:cs="Times New Roman"/>
          <w:sz w:val="24"/>
          <w:szCs w:val="24"/>
        </w:rPr>
        <w:t>)</w:t>
      </w:r>
      <w:r w:rsidR="001417FA" w:rsidRPr="001417FA">
        <w:rPr>
          <w:rFonts w:ascii="Times New Roman" w:hAnsi="Times New Roman" w:cs="Times New Roman"/>
          <w:sz w:val="24"/>
          <w:szCs w:val="24"/>
        </w:rPr>
        <w:t>.</w:t>
      </w:r>
      <w:r w:rsidR="00B52EBA">
        <w:rPr>
          <w:rFonts w:ascii="Times New Roman" w:hAnsi="Times New Roman" w:cs="Times New Roman"/>
          <w:sz w:val="24"/>
          <w:szCs w:val="24"/>
        </w:rPr>
        <w:t xml:space="preserve"> </w:t>
      </w:r>
    </w:p>
    <w:p w14:paraId="08FA308D" w14:textId="77777777" w:rsidR="00B3019B" w:rsidRDefault="00FF271F" w:rsidP="00B3019B">
      <w:pPr>
        <w:jc w:val="both"/>
        <w:rPr>
          <w:rFonts w:ascii="Times New Roman" w:hAnsi="Times New Roman" w:cs="Times New Roman"/>
          <w:sz w:val="24"/>
          <w:szCs w:val="24"/>
        </w:rPr>
      </w:pPr>
      <w:r w:rsidRPr="00FF271F">
        <w:rPr>
          <w:rFonts w:ascii="Times New Roman" w:hAnsi="Times New Roman" w:cs="Times New Roman"/>
          <w:sz w:val="24"/>
          <w:szCs w:val="24"/>
        </w:rPr>
        <w:t xml:space="preserve">The main aim of the Farmer Producer </w:t>
      </w:r>
      <w:r w:rsidR="002B3AFD">
        <w:rPr>
          <w:rFonts w:ascii="Times New Roman" w:hAnsi="Times New Roman" w:cs="Times New Roman"/>
          <w:sz w:val="24"/>
          <w:szCs w:val="24"/>
        </w:rPr>
        <w:t>Company</w:t>
      </w:r>
      <w:r w:rsidRPr="00FF271F">
        <w:rPr>
          <w:rFonts w:ascii="Times New Roman" w:hAnsi="Times New Roman" w:cs="Times New Roman"/>
          <w:sz w:val="24"/>
          <w:szCs w:val="24"/>
        </w:rPr>
        <w:t xml:space="preserve"> is to ensure a better income for the producers through an organization of their own. Small producers do not have the volume individually to get the benefit of economies of scale (Shree &amp; Vaishnavi 2022).</w:t>
      </w:r>
      <w:r>
        <w:rPr>
          <w:rFonts w:ascii="Times New Roman" w:hAnsi="Times New Roman" w:cs="Times New Roman"/>
          <w:sz w:val="24"/>
          <w:szCs w:val="24"/>
        </w:rPr>
        <w:t xml:space="preserve"> </w:t>
      </w:r>
      <w:r w:rsidR="009C4DDB" w:rsidRPr="009C4DDB">
        <w:rPr>
          <w:rFonts w:ascii="Times New Roman" w:hAnsi="Times New Roman" w:cs="Times New Roman"/>
          <w:sz w:val="24"/>
          <w:szCs w:val="24"/>
        </w:rPr>
        <w:t>In addition to enhancing bargaining power with buyers, FPCs also facilitate access to credit, inputs, and technology, thereby promoting sustainable agricultural practices. The rise of FPCs marks a shift towards farmer-centric approaches in agriculture, emphasizing inclusivity and community-driven initiatives</w:t>
      </w:r>
      <w:r w:rsidR="007B650E">
        <w:rPr>
          <w:rFonts w:ascii="Times New Roman" w:hAnsi="Times New Roman" w:cs="Times New Roman"/>
          <w:sz w:val="24"/>
          <w:szCs w:val="24"/>
        </w:rPr>
        <w:t>.</w:t>
      </w:r>
      <w:r w:rsidR="001417FA" w:rsidRPr="001417FA">
        <w:t xml:space="preserve"> </w:t>
      </w:r>
    </w:p>
    <w:p w14:paraId="0125459A" w14:textId="77777777" w:rsidR="00E44BC4" w:rsidRDefault="00E44BC4" w:rsidP="00E44BC4">
      <w:pPr>
        <w:jc w:val="both"/>
        <w:rPr>
          <w:rFonts w:ascii="Times New Roman" w:hAnsi="Times New Roman" w:cs="Times New Roman"/>
          <w:sz w:val="24"/>
          <w:szCs w:val="24"/>
        </w:rPr>
      </w:pPr>
      <w:r w:rsidRPr="00E44BC4">
        <w:rPr>
          <w:rFonts w:ascii="Times New Roman" w:hAnsi="Times New Roman" w:cs="Times New Roman"/>
          <w:sz w:val="24"/>
          <w:szCs w:val="24"/>
        </w:rPr>
        <w:t xml:space="preserve">The Y. K. Alagh Committee's recommendations led to the Parliament amending the </w:t>
      </w:r>
      <w:r w:rsidR="002B3AFD">
        <w:rPr>
          <w:rFonts w:ascii="Times New Roman" w:hAnsi="Times New Roman" w:cs="Times New Roman"/>
          <w:sz w:val="24"/>
          <w:szCs w:val="24"/>
        </w:rPr>
        <w:t>Firms</w:t>
      </w:r>
      <w:r w:rsidRPr="00E44BC4">
        <w:rPr>
          <w:rFonts w:ascii="Times New Roman" w:hAnsi="Times New Roman" w:cs="Times New Roman"/>
          <w:sz w:val="24"/>
          <w:szCs w:val="24"/>
        </w:rPr>
        <w:t xml:space="preserve"> Act on February 6, 2002, adding a new section on producer firms, IXA. Producer companies, together with companies limited by guarantees, public limited and private limited companies, and unlimited businesses, have been referred to as the fourth form of corporate entity since the amendment.</w:t>
      </w:r>
      <w:r w:rsidRPr="00E44BC4">
        <w:rPr>
          <w:rFonts w:ascii="Times New Roman" w:eastAsia="Times New Roman" w:hAnsi="Times New Roman" w:cs="Times New Roman"/>
          <w:sz w:val="24"/>
          <w:szCs w:val="24"/>
        </w:rPr>
        <w:t xml:space="preserve"> </w:t>
      </w:r>
      <w:r w:rsidRPr="00E44BC4">
        <w:rPr>
          <w:rFonts w:ascii="Times New Roman" w:hAnsi="Times New Roman" w:cs="Times New Roman"/>
          <w:sz w:val="24"/>
          <w:szCs w:val="24"/>
        </w:rPr>
        <w:t>Such an attempt aimed to create laws that would allow cooperatives to be incorporated as businesses or to convert already-existing cooperatives into firms, all the while guaranteeing that business practices adhere to cooperative values. The Registrar of Companies (</w:t>
      </w:r>
      <w:proofErr w:type="spellStart"/>
      <w:r w:rsidRPr="00E44BC4">
        <w:rPr>
          <w:rFonts w:ascii="Times New Roman" w:hAnsi="Times New Roman" w:cs="Times New Roman"/>
          <w:sz w:val="24"/>
          <w:szCs w:val="24"/>
        </w:rPr>
        <w:t>RoC</w:t>
      </w:r>
      <w:proofErr w:type="spellEnd"/>
      <w:r w:rsidRPr="00E44BC4">
        <w:rPr>
          <w:rFonts w:ascii="Times New Roman" w:hAnsi="Times New Roman" w:cs="Times New Roman"/>
          <w:sz w:val="24"/>
          <w:szCs w:val="24"/>
        </w:rPr>
        <w:t xml:space="preserve">) is where FPCs are incorporated. By the end of 2009, about 150 producer firms had registered as FPCs using the established statutory process, either as a new business or by converting already-existing cooperatives. </w:t>
      </w:r>
      <w:r w:rsidR="001831AA">
        <w:rPr>
          <w:rFonts w:ascii="Times New Roman" w:hAnsi="Times New Roman" w:cs="Times New Roman"/>
          <w:sz w:val="24"/>
          <w:szCs w:val="24"/>
        </w:rPr>
        <w:t>Except for</w:t>
      </w:r>
      <w:r w:rsidRPr="00E44BC4">
        <w:rPr>
          <w:rFonts w:ascii="Times New Roman" w:hAnsi="Times New Roman" w:cs="Times New Roman"/>
          <w:sz w:val="24"/>
          <w:szCs w:val="24"/>
        </w:rPr>
        <w:t xml:space="preserve"> the fact that only entities, either individuals or institutions like cooperatives or self-help groups (SHGs), associated to primary production, are able to organize or join FPCs, the structure and operations of FPCs are comparable to those of any limited business. </w:t>
      </w:r>
    </w:p>
    <w:p w14:paraId="0DEBD727" w14:textId="77777777" w:rsidR="008E192A" w:rsidRDefault="0045076C" w:rsidP="008E192A">
      <w:pPr>
        <w:jc w:val="center"/>
        <w:rPr>
          <w:rFonts w:ascii="Times New Roman" w:hAnsi="Times New Roman" w:cs="Times New Roman"/>
          <w:b/>
          <w:sz w:val="24"/>
          <w:szCs w:val="24"/>
        </w:rPr>
      </w:pPr>
      <w:r>
        <w:rPr>
          <w:rFonts w:ascii="Times New Roman" w:hAnsi="Times New Roman" w:cs="Times New Roman"/>
          <w:b/>
          <w:sz w:val="24"/>
          <w:szCs w:val="24"/>
        </w:rPr>
        <w:t xml:space="preserve">Research </w:t>
      </w:r>
      <w:r w:rsidR="002B3AFD">
        <w:rPr>
          <w:rFonts w:ascii="Times New Roman" w:hAnsi="Times New Roman" w:cs="Times New Roman"/>
          <w:b/>
          <w:sz w:val="24"/>
          <w:szCs w:val="24"/>
        </w:rPr>
        <w:t>Methodology</w:t>
      </w:r>
    </w:p>
    <w:p w14:paraId="2BA99B1C" w14:textId="77777777" w:rsidR="00CE246D" w:rsidRPr="00CE246D" w:rsidRDefault="00CE246D" w:rsidP="00CE246D">
      <w:pPr>
        <w:jc w:val="both"/>
        <w:rPr>
          <w:rFonts w:ascii="Times New Roman" w:hAnsi="Times New Roman" w:cs="Times New Roman"/>
          <w:sz w:val="24"/>
          <w:szCs w:val="24"/>
        </w:rPr>
      </w:pPr>
      <w:r w:rsidRPr="00CE246D">
        <w:rPr>
          <w:rFonts w:ascii="Times New Roman" w:hAnsi="Times New Roman" w:cs="Times New Roman"/>
          <w:sz w:val="24"/>
          <w:szCs w:val="24"/>
        </w:rPr>
        <w:t>A comprehensive list was prepared of Farmer Producer Organizations (FPOs) along with their respective business activities. The study aimed to encompass all business activities within the sample in a proportional manner.</w:t>
      </w:r>
    </w:p>
    <w:p w14:paraId="24B03908" w14:textId="77777777" w:rsidR="00CE246D" w:rsidRPr="00CE246D" w:rsidRDefault="00CE246D" w:rsidP="00CE246D">
      <w:pPr>
        <w:jc w:val="both"/>
        <w:rPr>
          <w:rFonts w:ascii="Times New Roman" w:hAnsi="Times New Roman" w:cs="Times New Roman"/>
          <w:sz w:val="24"/>
          <w:szCs w:val="24"/>
        </w:rPr>
      </w:pPr>
      <w:r w:rsidRPr="00CE246D">
        <w:rPr>
          <w:rFonts w:ascii="Times New Roman" w:hAnsi="Times New Roman" w:cs="Times New Roman"/>
          <w:sz w:val="24"/>
          <w:szCs w:val="24"/>
        </w:rPr>
        <w:t>Sampling Method:</w:t>
      </w:r>
      <w:r>
        <w:rPr>
          <w:rFonts w:ascii="Times New Roman" w:hAnsi="Times New Roman" w:cs="Times New Roman"/>
          <w:sz w:val="24"/>
          <w:szCs w:val="24"/>
        </w:rPr>
        <w:t xml:space="preserve"> - </w:t>
      </w:r>
      <w:r w:rsidRPr="00CE246D">
        <w:rPr>
          <w:rFonts w:ascii="Times New Roman" w:hAnsi="Times New Roman" w:cs="Times New Roman"/>
          <w:sz w:val="24"/>
          <w:szCs w:val="24"/>
        </w:rPr>
        <w:t>In Rajasthan, a total of 30 working</w:t>
      </w:r>
      <w:r w:rsidR="00EB6652">
        <w:rPr>
          <w:rFonts w:ascii="Times New Roman" w:hAnsi="Times New Roman" w:cs="Times New Roman"/>
          <w:sz w:val="24"/>
          <w:szCs w:val="24"/>
        </w:rPr>
        <w:t xml:space="preserve"> </w:t>
      </w:r>
      <w:commentRangeStart w:id="6"/>
      <w:r w:rsidR="00EB6652">
        <w:rPr>
          <w:rFonts w:ascii="Times New Roman" w:hAnsi="Times New Roman" w:cs="Times New Roman"/>
          <w:sz w:val="24"/>
          <w:szCs w:val="24"/>
        </w:rPr>
        <w:t>NABARD</w:t>
      </w:r>
      <w:commentRangeEnd w:id="6"/>
      <w:r w:rsidR="003503C9">
        <w:rPr>
          <w:rStyle w:val="CommentReference"/>
        </w:rPr>
        <w:commentReference w:id="6"/>
      </w:r>
      <w:r w:rsidR="00EB6652">
        <w:rPr>
          <w:rFonts w:ascii="Times New Roman" w:hAnsi="Times New Roman" w:cs="Times New Roman"/>
          <w:sz w:val="24"/>
          <w:szCs w:val="24"/>
        </w:rPr>
        <w:t xml:space="preserve"> </w:t>
      </w:r>
      <w:r w:rsidR="002B3AFD">
        <w:rPr>
          <w:rFonts w:ascii="Times New Roman" w:hAnsi="Times New Roman" w:cs="Times New Roman"/>
          <w:sz w:val="24"/>
          <w:szCs w:val="24"/>
        </w:rPr>
        <w:t>sponsored</w:t>
      </w:r>
      <w:r w:rsidRPr="00CE246D">
        <w:rPr>
          <w:rFonts w:ascii="Times New Roman" w:hAnsi="Times New Roman" w:cs="Times New Roman"/>
          <w:sz w:val="24"/>
          <w:szCs w:val="24"/>
        </w:rPr>
        <w:t xml:space="preserve"> Farmer Producer Companies were selected based on the diversity of their business activities.</w:t>
      </w:r>
    </w:p>
    <w:p w14:paraId="1788BE6A" w14:textId="3364883B" w:rsidR="00CE246D" w:rsidRDefault="00CE246D" w:rsidP="00CE246D">
      <w:pPr>
        <w:jc w:val="both"/>
        <w:rPr>
          <w:rFonts w:ascii="Times New Roman" w:hAnsi="Times New Roman" w:cs="Times New Roman"/>
          <w:sz w:val="24"/>
          <w:szCs w:val="24"/>
        </w:rPr>
      </w:pPr>
      <w:r w:rsidRPr="00CE246D">
        <w:rPr>
          <w:rFonts w:ascii="Times New Roman" w:hAnsi="Times New Roman" w:cs="Times New Roman"/>
          <w:sz w:val="24"/>
          <w:szCs w:val="24"/>
        </w:rPr>
        <w:t>Data Analysis:</w:t>
      </w:r>
      <w:r>
        <w:rPr>
          <w:rFonts w:ascii="Times New Roman" w:hAnsi="Times New Roman" w:cs="Times New Roman"/>
          <w:sz w:val="24"/>
          <w:szCs w:val="24"/>
        </w:rPr>
        <w:t xml:space="preserve"> - </w:t>
      </w:r>
      <w:r w:rsidRPr="00CE246D">
        <w:rPr>
          <w:rFonts w:ascii="Times New Roman" w:hAnsi="Times New Roman" w:cs="Times New Roman"/>
          <w:sz w:val="24"/>
          <w:szCs w:val="24"/>
        </w:rPr>
        <w:t xml:space="preserve">For the analysis of the collected primary data, tabular analysis was employed in this </w:t>
      </w:r>
      <w:commentRangeStart w:id="7"/>
      <w:r w:rsidRPr="00CE246D">
        <w:rPr>
          <w:rFonts w:ascii="Times New Roman" w:hAnsi="Times New Roman" w:cs="Times New Roman"/>
          <w:sz w:val="24"/>
          <w:szCs w:val="24"/>
        </w:rPr>
        <w:t>study</w:t>
      </w:r>
      <w:commentRangeEnd w:id="7"/>
      <w:r w:rsidR="00A65471">
        <w:rPr>
          <w:rStyle w:val="CommentReference"/>
        </w:rPr>
        <w:commentReference w:id="7"/>
      </w:r>
      <w:r w:rsidRPr="00CE246D">
        <w:rPr>
          <w:rFonts w:ascii="Times New Roman" w:hAnsi="Times New Roman" w:cs="Times New Roman"/>
          <w:sz w:val="24"/>
          <w:szCs w:val="24"/>
        </w:rPr>
        <w:t>.</w:t>
      </w:r>
      <w:r w:rsidR="00A65471">
        <w:rPr>
          <w:rFonts w:ascii="Times New Roman" w:hAnsi="Times New Roman" w:cs="Times New Roman"/>
          <w:sz w:val="24"/>
          <w:szCs w:val="24"/>
        </w:rPr>
        <w:t xml:space="preserve"> </w:t>
      </w:r>
    </w:p>
    <w:p w14:paraId="73FDA3D0" w14:textId="77777777" w:rsidR="006207DE" w:rsidRDefault="006207DE" w:rsidP="00BA4603">
      <w:pPr>
        <w:jc w:val="center"/>
        <w:rPr>
          <w:rFonts w:ascii="Times New Roman" w:hAnsi="Times New Roman" w:cs="Times New Roman"/>
          <w:b/>
          <w:sz w:val="24"/>
          <w:szCs w:val="24"/>
        </w:rPr>
      </w:pPr>
    </w:p>
    <w:p w14:paraId="648246B4" w14:textId="77777777" w:rsidR="00BA4603" w:rsidRDefault="00CA153D" w:rsidP="00BA4603">
      <w:pPr>
        <w:jc w:val="center"/>
        <w:rPr>
          <w:rFonts w:ascii="Times New Roman" w:hAnsi="Times New Roman" w:cs="Times New Roman"/>
          <w:b/>
          <w:sz w:val="24"/>
          <w:szCs w:val="24"/>
        </w:rPr>
      </w:pPr>
      <w:r w:rsidRPr="00CA153D">
        <w:rPr>
          <w:rFonts w:ascii="Times New Roman" w:hAnsi="Times New Roman" w:cs="Times New Roman"/>
          <w:b/>
          <w:sz w:val="24"/>
          <w:szCs w:val="24"/>
        </w:rPr>
        <w:t>Result and discussion</w:t>
      </w:r>
    </w:p>
    <w:p w14:paraId="74DF4B6B" w14:textId="77777777" w:rsidR="00D6151D" w:rsidRPr="00CE246D" w:rsidRDefault="00D6151D" w:rsidP="00CE246D">
      <w:pPr>
        <w:jc w:val="both"/>
        <w:rPr>
          <w:rFonts w:ascii="Times New Roman" w:hAnsi="Times New Roman" w:cs="Times New Roman"/>
          <w:sz w:val="24"/>
          <w:szCs w:val="24"/>
        </w:rPr>
      </w:pPr>
      <w:r w:rsidRPr="00D6151D">
        <w:rPr>
          <w:rFonts w:ascii="Times New Roman" w:hAnsi="Times New Roman" w:cs="Times New Roman"/>
          <w:b/>
          <w:sz w:val="24"/>
          <w:szCs w:val="24"/>
        </w:rPr>
        <w:t>Farmer Producer Companies (</w:t>
      </w:r>
      <w:commentRangeStart w:id="8"/>
      <w:r w:rsidRPr="00D6151D">
        <w:rPr>
          <w:rFonts w:ascii="Times New Roman" w:hAnsi="Times New Roman" w:cs="Times New Roman"/>
          <w:b/>
          <w:sz w:val="24"/>
          <w:szCs w:val="24"/>
        </w:rPr>
        <w:t>FPC’s</w:t>
      </w:r>
      <w:commentRangeEnd w:id="8"/>
      <w:r w:rsidR="003503C9">
        <w:rPr>
          <w:rStyle w:val="CommentReference"/>
        </w:rPr>
        <w:commentReference w:id="8"/>
      </w:r>
      <w:r w:rsidRPr="00D6151D">
        <w:rPr>
          <w:rFonts w:ascii="Times New Roman" w:hAnsi="Times New Roman" w:cs="Times New Roman"/>
          <w:b/>
          <w:sz w:val="24"/>
          <w:szCs w:val="24"/>
        </w:rPr>
        <w:t>)</w:t>
      </w:r>
    </w:p>
    <w:p w14:paraId="355D3485" w14:textId="77777777" w:rsidR="008E192A" w:rsidRDefault="008E192A" w:rsidP="008E192A">
      <w:pPr>
        <w:spacing w:line="276" w:lineRule="auto"/>
        <w:jc w:val="both"/>
        <w:rPr>
          <w:rFonts w:ascii="Times New Roman" w:hAnsi="Times New Roman" w:cs="Times New Roman"/>
          <w:noProof/>
          <w:sz w:val="24"/>
          <w:szCs w:val="28"/>
        </w:rPr>
      </w:pPr>
      <w:commentRangeStart w:id="9"/>
      <w:r>
        <w:rPr>
          <w:rFonts w:ascii="Times New Roman" w:hAnsi="Times New Roman" w:cs="Times New Roman"/>
          <w:noProof/>
          <w:sz w:val="24"/>
          <w:szCs w:val="28"/>
        </w:rPr>
        <w:lastRenderedPageBreak/>
        <w:t>Farmer</w:t>
      </w:r>
      <w:commentRangeEnd w:id="9"/>
      <w:r w:rsidR="003503C9">
        <w:rPr>
          <w:rStyle w:val="CommentReference"/>
        </w:rPr>
        <w:commentReference w:id="9"/>
      </w:r>
      <w:r>
        <w:rPr>
          <w:rFonts w:ascii="Times New Roman" w:hAnsi="Times New Roman" w:cs="Times New Roman"/>
          <w:noProof/>
          <w:sz w:val="24"/>
          <w:szCs w:val="28"/>
        </w:rPr>
        <w:t xml:space="preserve"> Producer Company concept came into India in 2004. </w:t>
      </w:r>
      <w:r w:rsidR="00887C0D" w:rsidRPr="00887C0D">
        <w:rPr>
          <w:rFonts w:ascii="Times New Roman" w:hAnsi="Times New Roman" w:cs="Times New Roman"/>
          <w:noProof/>
          <w:sz w:val="24"/>
          <w:szCs w:val="28"/>
        </w:rPr>
        <w:t xml:space="preserve">A decade </w:t>
      </w:r>
      <w:commentRangeStart w:id="10"/>
      <w:r w:rsidR="00887C0D" w:rsidRPr="00887C0D">
        <w:rPr>
          <w:rFonts w:ascii="Times New Roman" w:hAnsi="Times New Roman" w:cs="Times New Roman"/>
          <w:noProof/>
          <w:sz w:val="24"/>
          <w:szCs w:val="28"/>
        </w:rPr>
        <w:t>after</w:t>
      </w:r>
      <w:commentRangeEnd w:id="10"/>
      <w:r w:rsidR="009E6989">
        <w:rPr>
          <w:rStyle w:val="CommentReference"/>
        </w:rPr>
        <w:commentReference w:id="10"/>
      </w:r>
      <w:r w:rsidR="00887C0D" w:rsidRPr="00887C0D">
        <w:rPr>
          <w:rFonts w:ascii="Times New Roman" w:hAnsi="Times New Roman" w:cs="Times New Roman"/>
          <w:noProof/>
          <w:sz w:val="24"/>
          <w:szCs w:val="28"/>
        </w:rPr>
        <w:t xml:space="preserve"> the first producer company was officially registered in India</w:t>
      </w:r>
      <w:commentRangeStart w:id="11"/>
      <w:r w:rsidR="00887C0D" w:rsidRPr="00887C0D">
        <w:rPr>
          <w:rFonts w:ascii="Times New Roman" w:hAnsi="Times New Roman" w:cs="Times New Roman"/>
          <w:noProof/>
          <w:sz w:val="24"/>
          <w:szCs w:val="28"/>
        </w:rPr>
        <w:t>,</w:t>
      </w:r>
      <w:commentRangeEnd w:id="11"/>
      <w:r w:rsidR="003503C9">
        <w:rPr>
          <w:rStyle w:val="CommentReference"/>
        </w:rPr>
        <w:commentReference w:id="11"/>
      </w:r>
      <w:r w:rsidR="00887C0D" w:rsidRPr="00887C0D">
        <w:rPr>
          <w:rFonts w:ascii="Times New Roman" w:hAnsi="Times New Roman" w:cs="Times New Roman"/>
          <w:noProof/>
          <w:sz w:val="24"/>
          <w:szCs w:val="28"/>
        </w:rPr>
        <w:t xml:space="preserve"> (Trebbin, 2014). </w:t>
      </w:r>
      <w:r>
        <w:rPr>
          <w:rFonts w:ascii="Times New Roman" w:hAnsi="Times New Roman" w:cs="Times New Roman"/>
          <w:noProof/>
          <w:sz w:val="24"/>
          <w:szCs w:val="28"/>
        </w:rPr>
        <w:t xml:space="preserve">Now India has about 8000 registered </w:t>
      </w:r>
      <w:r w:rsidR="002B3AFD">
        <w:rPr>
          <w:rFonts w:ascii="Times New Roman" w:hAnsi="Times New Roman" w:cs="Times New Roman"/>
          <w:noProof/>
          <w:sz w:val="24"/>
          <w:szCs w:val="28"/>
        </w:rPr>
        <w:t>FPCs</w:t>
      </w:r>
      <w:r>
        <w:rPr>
          <w:rFonts w:ascii="Times New Roman" w:hAnsi="Times New Roman" w:cs="Times New Roman"/>
          <w:noProof/>
          <w:sz w:val="24"/>
          <w:szCs w:val="28"/>
        </w:rPr>
        <w:t xml:space="preserve">. Rajasthan has 395 registered </w:t>
      </w:r>
      <w:r w:rsidR="002B3AFD">
        <w:rPr>
          <w:rFonts w:ascii="Times New Roman" w:hAnsi="Times New Roman" w:cs="Times New Roman"/>
          <w:noProof/>
          <w:sz w:val="24"/>
          <w:szCs w:val="28"/>
        </w:rPr>
        <w:t>FPCs</w:t>
      </w:r>
      <w:r>
        <w:rPr>
          <w:rFonts w:ascii="Times New Roman" w:hAnsi="Times New Roman" w:cs="Times New Roman"/>
          <w:noProof/>
          <w:sz w:val="24"/>
          <w:szCs w:val="28"/>
        </w:rPr>
        <w:t xml:space="preserve">. Out of 395 </w:t>
      </w:r>
      <w:r w:rsidR="002B3AFD">
        <w:rPr>
          <w:rFonts w:ascii="Times New Roman" w:hAnsi="Times New Roman" w:cs="Times New Roman"/>
          <w:noProof/>
          <w:sz w:val="24"/>
          <w:szCs w:val="28"/>
        </w:rPr>
        <w:t>FPCs</w:t>
      </w:r>
      <w:r>
        <w:rPr>
          <w:rFonts w:ascii="Times New Roman" w:hAnsi="Times New Roman" w:cs="Times New Roman"/>
          <w:noProof/>
          <w:sz w:val="24"/>
          <w:szCs w:val="28"/>
        </w:rPr>
        <w:t xml:space="preserve">, 179 </w:t>
      </w:r>
      <w:r w:rsidR="002B3AFD">
        <w:rPr>
          <w:rFonts w:ascii="Times New Roman" w:hAnsi="Times New Roman" w:cs="Times New Roman"/>
          <w:noProof/>
          <w:sz w:val="24"/>
          <w:szCs w:val="28"/>
        </w:rPr>
        <w:t>FPCs</w:t>
      </w:r>
      <w:r>
        <w:rPr>
          <w:rFonts w:ascii="Times New Roman" w:hAnsi="Times New Roman" w:cs="Times New Roman"/>
          <w:noProof/>
          <w:sz w:val="24"/>
          <w:szCs w:val="28"/>
        </w:rPr>
        <w:t xml:space="preserve"> </w:t>
      </w:r>
      <w:r w:rsidR="002B3AFD">
        <w:rPr>
          <w:rFonts w:ascii="Times New Roman" w:hAnsi="Times New Roman" w:cs="Times New Roman"/>
          <w:noProof/>
          <w:sz w:val="24"/>
          <w:szCs w:val="28"/>
        </w:rPr>
        <w:t>are</w:t>
      </w:r>
      <w:r>
        <w:rPr>
          <w:rFonts w:ascii="Times New Roman" w:hAnsi="Times New Roman" w:cs="Times New Roman"/>
          <w:noProof/>
          <w:sz w:val="24"/>
          <w:szCs w:val="28"/>
        </w:rPr>
        <w:t xml:space="preserve"> registered under project 10000 FPO, which is 45 </w:t>
      </w:r>
      <w:r w:rsidR="002B3AFD">
        <w:rPr>
          <w:rFonts w:ascii="Times New Roman" w:hAnsi="Times New Roman" w:cs="Times New Roman"/>
          <w:noProof/>
          <w:sz w:val="24"/>
          <w:szCs w:val="28"/>
        </w:rPr>
        <w:t>percent</w:t>
      </w:r>
      <w:r>
        <w:rPr>
          <w:rFonts w:ascii="Times New Roman" w:hAnsi="Times New Roman" w:cs="Times New Roman"/>
          <w:noProof/>
          <w:sz w:val="24"/>
          <w:szCs w:val="28"/>
        </w:rPr>
        <w:t xml:space="preserve"> of </w:t>
      </w:r>
      <w:r w:rsidR="002B3AFD">
        <w:rPr>
          <w:rFonts w:ascii="Times New Roman" w:hAnsi="Times New Roman" w:cs="Times New Roman"/>
          <w:noProof/>
          <w:sz w:val="24"/>
          <w:szCs w:val="28"/>
        </w:rPr>
        <w:t>the total registered FPCs</w:t>
      </w:r>
      <w:r>
        <w:rPr>
          <w:rFonts w:ascii="Times New Roman" w:hAnsi="Times New Roman" w:cs="Times New Roman"/>
          <w:noProof/>
          <w:sz w:val="24"/>
          <w:szCs w:val="28"/>
        </w:rPr>
        <w:t xml:space="preserve"> in Rajasthan. It is followed by 166 (42</w:t>
      </w:r>
      <w:r w:rsidR="002B3AFD">
        <w:rPr>
          <w:rFonts w:ascii="Times New Roman" w:hAnsi="Times New Roman" w:cs="Times New Roman"/>
          <w:noProof/>
          <w:sz w:val="24"/>
          <w:szCs w:val="28"/>
        </w:rPr>
        <w:t>percent</w:t>
      </w:r>
      <w:r>
        <w:rPr>
          <w:rFonts w:ascii="Times New Roman" w:hAnsi="Times New Roman" w:cs="Times New Roman"/>
          <w:noProof/>
          <w:sz w:val="24"/>
          <w:szCs w:val="28"/>
        </w:rPr>
        <w:t xml:space="preserve">) </w:t>
      </w:r>
      <w:r w:rsidR="002B3AFD">
        <w:rPr>
          <w:rFonts w:ascii="Times New Roman" w:hAnsi="Times New Roman" w:cs="Times New Roman"/>
          <w:noProof/>
          <w:sz w:val="24"/>
          <w:szCs w:val="28"/>
        </w:rPr>
        <w:t>FPCs</w:t>
      </w:r>
      <w:r>
        <w:rPr>
          <w:rFonts w:ascii="Times New Roman" w:hAnsi="Times New Roman" w:cs="Times New Roman"/>
          <w:noProof/>
          <w:sz w:val="24"/>
          <w:szCs w:val="28"/>
        </w:rPr>
        <w:t xml:space="preserve"> that </w:t>
      </w:r>
      <w:r w:rsidR="002B3AFD">
        <w:rPr>
          <w:rFonts w:ascii="Times New Roman" w:hAnsi="Times New Roman" w:cs="Times New Roman"/>
          <w:noProof/>
          <w:sz w:val="24"/>
          <w:szCs w:val="28"/>
        </w:rPr>
        <w:t>are</w:t>
      </w:r>
      <w:r>
        <w:rPr>
          <w:rFonts w:ascii="Times New Roman" w:hAnsi="Times New Roman" w:cs="Times New Roman"/>
          <w:noProof/>
          <w:sz w:val="24"/>
          <w:szCs w:val="28"/>
        </w:rPr>
        <w:t xml:space="preserve"> registered under NABARD and 50 (13</w:t>
      </w:r>
      <w:r w:rsidR="002B3AFD">
        <w:rPr>
          <w:rFonts w:ascii="Times New Roman" w:hAnsi="Times New Roman" w:cs="Times New Roman"/>
          <w:noProof/>
          <w:sz w:val="24"/>
          <w:szCs w:val="28"/>
        </w:rPr>
        <w:t>percent</w:t>
      </w:r>
      <w:r>
        <w:rPr>
          <w:rFonts w:ascii="Times New Roman" w:hAnsi="Times New Roman" w:cs="Times New Roman"/>
          <w:noProof/>
          <w:sz w:val="24"/>
          <w:szCs w:val="28"/>
        </w:rPr>
        <w:t xml:space="preserve">) </w:t>
      </w:r>
      <w:r w:rsidR="002B3AFD">
        <w:rPr>
          <w:rFonts w:ascii="Times New Roman" w:hAnsi="Times New Roman" w:cs="Times New Roman"/>
          <w:noProof/>
          <w:sz w:val="24"/>
          <w:szCs w:val="28"/>
        </w:rPr>
        <w:t>FPCs</w:t>
      </w:r>
      <w:r>
        <w:rPr>
          <w:rFonts w:ascii="Times New Roman" w:hAnsi="Times New Roman" w:cs="Times New Roman"/>
          <w:noProof/>
          <w:sz w:val="24"/>
          <w:szCs w:val="28"/>
        </w:rPr>
        <w:t xml:space="preserve"> registered under SFAC(</w:t>
      </w:r>
      <w:commentRangeStart w:id="12"/>
      <w:r>
        <w:rPr>
          <w:rFonts w:ascii="Times New Roman" w:hAnsi="Times New Roman" w:cs="Times New Roman"/>
          <w:noProof/>
          <w:sz w:val="24"/>
          <w:szCs w:val="28"/>
        </w:rPr>
        <w:t xml:space="preserve"> </w:t>
      </w:r>
      <w:commentRangeEnd w:id="12"/>
      <w:r w:rsidR="009E6989">
        <w:rPr>
          <w:rStyle w:val="CommentReference"/>
        </w:rPr>
        <w:commentReference w:id="12"/>
      </w:r>
      <w:r>
        <w:rPr>
          <w:rFonts w:ascii="Times New Roman" w:hAnsi="Times New Roman" w:cs="Times New Roman"/>
          <w:noProof/>
          <w:sz w:val="24"/>
          <w:szCs w:val="28"/>
        </w:rPr>
        <w:t>Small Farmer Agribusiness Consortium).</w:t>
      </w:r>
    </w:p>
    <w:p w14:paraId="53B4947A" w14:textId="77777777" w:rsidR="00463D4C" w:rsidRDefault="00463D4C" w:rsidP="00463D4C">
      <w:pPr>
        <w:rPr>
          <w:rFonts w:ascii="Times New Roman" w:hAnsi="Times New Roman" w:cs="Times New Roman"/>
          <w:noProof/>
          <w:sz w:val="24"/>
          <w:szCs w:val="28"/>
        </w:rPr>
      </w:pPr>
    </w:p>
    <w:p w14:paraId="51B0F512" w14:textId="77777777" w:rsidR="00463D4C" w:rsidRPr="001D59D8" w:rsidRDefault="00463D4C" w:rsidP="00463D4C">
      <w:pPr>
        <w:rPr>
          <w:rFonts w:ascii="Times New Roman" w:hAnsi="Times New Roman" w:cs="Times New Roman"/>
          <w:b/>
          <w:noProof/>
          <w:sz w:val="24"/>
          <w:szCs w:val="28"/>
        </w:rPr>
      </w:pPr>
      <w:r w:rsidRPr="001D59D8">
        <w:rPr>
          <w:rFonts w:ascii="Times New Roman" w:hAnsi="Times New Roman" w:cs="Times New Roman"/>
          <w:b/>
          <w:noProof/>
          <w:sz w:val="24"/>
          <w:szCs w:val="28"/>
        </w:rPr>
        <w:t>Table 1. Number of registered FPCs in Rajasthan till 2023</w:t>
      </w:r>
    </w:p>
    <w:tbl>
      <w:tblPr>
        <w:tblStyle w:val="TableGrid"/>
        <w:tblW w:w="9706" w:type="dxa"/>
        <w:tblLook w:val="04A0" w:firstRow="1" w:lastRow="0" w:firstColumn="1" w:lastColumn="0" w:noHBand="0" w:noVBand="1"/>
      </w:tblPr>
      <w:tblGrid>
        <w:gridCol w:w="2000"/>
        <w:gridCol w:w="3152"/>
        <w:gridCol w:w="2000"/>
        <w:gridCol w:w="2554"/>
      </w:tblGrid>
      <w:tr w:rsidR="00463D4C" w:rsidRPr="00463D4C" w14:paraId="07832759" w14:textId="77777777" w:rsidTr="00463D4C">
        <w:trPr>
          <w:trHeight w:val="208"/>
        </w:trPr>
        <w:tc>
          <w:tcPr>
            <w:tcW w:w="2000" w:type="dxa"/>
            <w:noWrap/>
            <w:hideMark/>
          </w:tcPr>
          <w:p w14:paraId="0CB68AD5"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S. No.</w:t>
            </w:r>
          </w:p>
        </w:tc>
        <w:tc>
          <w:tcPr>
            <w:tcW w:w="3152" w:type="dxa"/>
            <w:noWrap/>
            <w:hideMark/>
          </w:tcPr>
          <w:p w14:paraId="51F8D84E"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Authority</w:t>
            </w:r>
          </w:p>
        </w:tc>
        <w:tc>
          <w:tcPr>
            <w:tcW w:w="2000" w:type="dxa"/>
            <w:noWrap/>
            <w:hideMark/>
          </w:tcPr>
          <w:p w14:paraId="528F1AC0"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Number of FPC</w:t>
            </w:r>
          </w:p>
        </w:tc>
        <w:tc>
          <w:tcPr>
            <w:tcW w:w="2554" w:type="dxa"/>
            <w:noWrap/>
            <w:hideMark/>
          </w:tcPr>
          <w:p w14:paraId="57021F99"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Percentage</w:t>
            </w:r>
          </w:p>
        </w:tc>
      </w:tr>
      <w:tr w:rsidR="00463D4C" w:rsidRPr="00463D4C" w14:paraId="38ECCCF3" w14:textId="77777777" w:rsidTr="00463D4C">
        <w:trPr>
          <w:trHeight w:val="208"/>
        </w:trPr>
        <w:tc>
          <w:tcPr>
            <w:tcW w:w="2000" w:type="dxa"/>
            <w:noWrap/>
            <w:hideMark/>
          </w:tcPr>
          <w:p w14:paraId="4D8930FC"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w:t>
            </w:r>
          </w:p>
        </w:tc>
        <w:tc>
          <w:tcPr>
            <w:tcW w:w="3152" w:type="dxa"/>
            <w:noWrap/>
            <w:hideMark/>
          </w:tcPr>
          <w:p w14:paraId="23292178"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SFAC</w:t>
            </w:r>
          </w:p>
        </w:tc>
        <w:tc>
          <w:tcPr>
            <w:tcW w:w="2000" w:type="dxa"/>
            <w:noWrap/>
            <w:hideMark/>
          </w:tcPr>
          <w:p w14:paraId="7BF5BDF9"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50</w:t>
            </w:r>
          </w:p>
        </w:tc>
        <w:tc>
          <w:tcPr>
            <w:tcW w:w="2554" w:type="dxa"/>
            <w:noWrap/>
            <w:hideMark/>
          </w:tcPr>
          <w:p w14:paraId="1D86014E"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13</w:t>
            </w:r>
          </w:p>
        </w:tc>
      </w:tr>
      <w:tr w:rsidR="00463D4C" w:rsidRPr="00463D4C" w14:paraId="0A7FF64E" w14:textId="77777777" w:rsidTr="00463D4C">
        <w:trPr>
          <w:trHeight w:val="208"/>
        </w:trPr>
        <w:tc>
          <w:tcPr>
            <w:tcW w:w="2000" w:type="dxa"/>
            <w:noWrap/>
            <w:hideMark/>
          </w:tcPr>
          <w:p w14:paraId="6F7F6848"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2</w:t>
            </w:r>
          </w:p>
        </w:tc>
        <w:tc>
          <w:tcPr>
            <w:tcW w:w="3152" w:type="dxa"/>
            <w:noWrap/>
            <w:hideMark/>
          </w:tcPr>
          <w:p w14:paraId="05D0827A"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NABARD</w:t>
            </w:r>
          </w:p>
        </w:tc>
        <w:tc>
          <w:tcPr>
            <w:tcW w:w="2000" w:type="dxa"/>
            <w:noWrap/>
            <w:hideMark/>
          </w:tcPr>
          <w:p w14:paraId="2B2A4096"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166</w:t>
            </w:r>
          </w:p>
        </w:tc>
        <w:tc>
          <w:tcPr>
            <w:tcW w:w="2554" w:type="dxa"/>
            <w:noWrap/>
            <w:hideMark/>
          </w:tcPr>
          <w:p w14:paraId="0EFC9229"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42</w:t>
            </w:r>
          </w:p>
        </w:tc>
      </w:tr>
      <w:tr w:rsidR="00463D4C" w:rsidRPr="00463D4C" w14:paraId="35D1D011" w14:textId="77777777" w:rsidTr="00463D4C">
        <w:trPr>
          <w:trHeight w:val="208"/>
        </w:trPr>
        <w:tc>
          <w:tcPr>
            <w:tcW w:w="2000" w:type="dxa"/>
            <w:noWrap/>
            <w:hideMark/>
          </w:tcPr>
          <w:p w14:paraId="6A18C5C8"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3</w:t>
            </w:r>
          </w:p>
        </w:tc>
        <w:tc>
          <w:tcPr>
            <w:tcW w:w="3152" w:type="dxa"/>
            <w:noWrap/>
            <w:hideMark/>
          </w:tcPr>
          <w:p w14:paraId="53687361"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10 K FPO Project</w:t>
            </w:r>
          </w:p>
        </w:tc>
        <w:tc>
          <w:tcPr>
            <w:tcW w:w="2000" w:type="dxa"/>
            <w:noWrap/>
            <w:hideMark/>
          </w:tcPr>
          <w:p w14:paraId="691F3564"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179</w:t>
            </w:r>
          </w:p>
        </w:tc>
        <w:tc>
          <w:tcPr>
            <w:tcW w:w="2554" w:type="dxa"/>
            <w:noWrap/>
            <w:hideMark/>
          </w:tcPr>
          <w:p w14:paraId="6D501F68"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45</w:t>
            </w:r>
          </w:p>
        </w:tc>
      </w:tr>
      <w:tr w:rsidR="00463D4C" w:rsidRPr="00463D4C" w14:paraId="1BB9CC70" w14:textId="77777777" w:rsidTr="00463D4C">
        <w:trPr>
          <w:trHeight w:val="208"/>
        </w:trPr>
        <w:tc>
          <w:tcPr>
            <w:tcW w:w="2000" w:type="dxa"/>
            <w:noWrap/>
            <w:hideMark/>
          </w:tcPr>
          <w:p w14:paraId="4D27FC9C" w14:textId="77777777" w:rsidR="00463D4C" w:rsidRPr="00463D4C" w:rsidRDefault="00463D4C" w:rsidP="00463D4C">
            <w:pPr>
              <w:spacing w:line="276" w:lineRule="auto"/>
              <w:jc w:val="both"/>
              <w:rPr>
                <w:rFonts w:ascii="Times New Roman" w:hAnsi="Times New Roman" w:cs="Times New Roman"/>
                <w:sz w:val="24"/>
                <w:szCs w:val="24"/>
              </w:rPr>
            </w:pPr>
          </w:p>
        </w:tc>
        <w:tc>
          <w:tcPr>
            <w:tcW w:w="3152" w:type="dxa"/>
            <w:noWrap/>
            <w:hideMark/>
          </w:tcPr>
          <w:p w14:paraId="1212BDBF"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Total</w:t>
            </w:r>
          </w:p>
        </w:tc>
        <w:tc>
          <w:tcPr>
            <w:tcW w:w="2000" w:type="dxa"/>
            <w:noWrap/>
            <w:hideMark/>
          </w:tcPr>
          <w:p w14:paraId="74061064"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395</w:t>
            </w:r>
          </w:p>
        </w:tc>
        <w:tc>
          <w:tcPr>
            <w:tcW w:w="2554" w:type="dxa"/>
            <w:noWrap/>
            <w:hideMark/>
          </w:tcPr>
          <w:p w14:paraId="27AFBB86"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100</w:t>
            </w:r>
          </w:p>
        </w:tc>
      </w:tr>
    </w:tbl>
    <w:p w14:paraId="41E4A67A" w14:textId="77777777" w:rsidR="00FF161F" w:rsidRDefault="0018590E" w:rsidP="008E192A">
      <w:pPr>
        <w:pStyle w:val="NormalWeb"/>
        <w:spacing w:before="280" w:beforeAutospacing="0" w:after="280" w:afterAutospacing="0" w:line="276" w:lineRule="auto"/>
        <w:jc w:val="both"/>
        <w:rPr>
          <w:b/>
          <w:bCs/>
          <w:szCs w:val="20"/>
        </w:rPr>
      </w:pPr>
      <w:r w:rsidRPr="008D4585">
        <w:rPr>
          <w:b/>
          <w:bCs/>
          <w:szCs w:val="20"/>
        </w:rPr>
        <w:t xml:space="preserve">Profiling of FPCs in </w:t>
      </w:r>
      <w:r>
        <w:rPr>
          <w:b/>
          <w:bCs/>
          <w:szCs w:val="20"/>
        </w:rPr>
        <w:t>Rajasthan</w:t>
      </w:r>
    </w:p>
    <w:p w14:paraId="7BD35C3A" w14:textId="77777777" w:rsidR="008E192A" w:rsidRPr="001D59D8" w:rsidRDefault="008E192A" w:rsidP="001D59D8">
      <w:pPr>
        <w:pStyle w:val="NormalWeb"/>
        <w:spacing w:before="280" w:beforeAutospacing="0" w:after="280" w:afterAutospacing="0" w:line="276" w:lineRule="auto"/>
        <w:jc w:val="both"/>
        <w:rPr>
          <w:b/>
          <w:bCs/>
          <w:szCs w:val="20"/>
        </w:rPr>
      </w:pPr>
      <w:r w:rsidRPr="008D4585">
        <w:t xml:space="preserve">A comprehensive profiling and categorization approach was utilized to comprehend the fundamental characteristics displayed by Farmer Producer Companies (FPCs). The study selected a sample of </w:t>
      </w:r>
      <w:r>
        <w:t>30</w:t>
      </w:r>
      <w:r w:rsidRPr="008D4585">
        <w:t xml:space="preserve"> FPCs from the </w:t>
      </w:r>
      <w:r>
        <w:t>Rajasthan</w:t>
      </w:r>
      <w:r w:rsidR="00BA4603">
        <w:t xml:space="preserve"> (Appendix -I)</w:t>
      </w:r>
      <w:r>
        <w:t xml:space="preserve">. The selection criteria </w:t>
      </w:r>
      <w:r w:rsidR="00D346A2">
        <w:t>were</w:t>
      </w:r>
      <w:r>
        <w:t xml:space="preserve"> based on business activity and commodity dealing by FPC. Here NABARD spons</w:t>
      </w:r>
      <w:r w:rsidR="00D346A2">
        <w:t>ored FPC was purposely selected.</w:t>
      </w:r>
    </w:p>
    <w:p w14:paraId="768608F7" w14:textId="77777777" w:rsidR="00A25216" w:rsidRDefault="001D59D8" w:rsidP="008E192A">
      <w:pPr>
        <w:tabs>
          <w:tab w:val="left" w:pos="1305"/>
        </w:tabs>
        <w:spacing w:line="276" w:lineRule="auto"/>
        <w:jc w:val="both"/>
        <w:rPr>
          <w:rFonts w:ascii="Times New Roman" w:hAnsi="Times New Roman" w:cs="Times New Roman"/>
          <w:b/>
          <w:sz w:val="24"/>
        </w:rPr>
      </w:pPr>
      <w:r>
        <w:rPr>
          <w:rFonts w:ascii="Times New Roman" w:hAnsi="Times New Roman" w:cs="Times New Roman"/>
          <w:b/>
          <w:sz w:val="24"/>
        </w:rPr>
        <w:t>T</w:t>
      </w:r>
      <w:r w:rsidR="00FB48B0">
        <w:rPr>
          <w:rFonts w:ascii="Times New Roman" w:hAnsi="Times New Roman" w:cs="Times New Roman"/>
          <w:b/>
          <w:sz w:val="24"/>
        </w:rPr>
        <w:t xml:space="preserve">able </w:t>
      </w:r>
      <w:r>
        <w:rPr>
          <w:rFonts w:ascii="Times New Roman" w:hAnsi="Times New Roman" w:cs="Times New Roman"/>
          <w:b/>
          <w:sz w:val="24"/>
        </w:rPr>
        <w:t>2</w:t>
      </w:r>
      <w:r w:rsidR="00A25216">
        <w:rPr>
          <w:rFonts w:ascii="Times New Roman" w:hAnsi="Times New Roman" w:cs="Times New Roman"/>
          <w:b/>
          <w:sz w:val="24"/>
        </w:rPr>
        <w:t xml:space="preserve"> </w:t>
      </w:r>
      <w:r w:rsidR="00A25216" w:rsidRPr="00A25216">
        <w:rPr>
          <w:rFonts w:ascii="Times New Roman" w:hAnsi="Times New Roman" w:cs="Times New Roman"/>
          <w:b/>
          <w:sz w:val="24"/>
        </w:rPr>
        <w:t xml:space="preserve">Business activity of </w:t>
      </w:r>
      <w:r w:rsidR="002322D5">
        <w:rPr>
          <w:rFonts w:ascii="Times New Roman" w:hAnsi="Times New Roman" w:cs="Times New Roman"/>
          <w:b/>
          <w:sz w:val="24"/>
        </w:rPr>
        <w:t>NABARD-sponsored</w:t>
      </w:r>
      <w:r w:rsidR="00A25216" w:rsidRPr="00A25216">
        <w:rPr>
          <w:rFonts w:ascii="Times New Roman" w:hAnsi="Times New Roman" w:cs="Times New Roman"/>
          <w:b/>
          <w:sz w:val="24"/>
        </w:rPr>
        <w:t xml:space="preserve"> FPC in Rajasthan- 2022</w:t>
      </w:r>
    </w:p>
    <w:tbl>
      <w:tblPr>
        <w:tblStyle w:val="TableGrid"/>
        <w:tblW w:w="9468" w:type="dxa"/>
        <w:tblLook w:val="04A0" w:firstRow="1" w:lastRow="0" w:firstColumn="1" w:lastColumn="0" w:noHBand="0" w:noVBand="1"/>
      </w:tblPr>
      <w:tblGrid>
        <w:gridCol w:w="895"/>
        <w:gridCol w:w="5400"/>
        <w:gridCol w:w="1800"/>
        <w:gridCol w:w="1373"/>
      </w:tblGrid>
      <w:tr w:rsidR="00FB48B0" w:rsidRPr="006B333F" w14:paraId="1FA3F35E" w14:textId="77777777" w:rsidTr="00FB48B0">
        <w:trPr>
          <w:trHeight w:val="223"/>
        </w:trPr>
        <w:tc>
          <w:tcPr>
            <w:tcW w:w="895" w:type="dxa"/>
            <w:noWrap/>
            <w:hideMark/>
          </w:tcPr>
          <w:p w14:paraId="0F12DB27" w14:textId="77777777" w:rsidR="006B333F" w:rsidRPr="006B333F" w:rsidRDefault="006B333F" w:rsidP="006B333F">
            <w:pPr>
              <w:tabs>
                <w:tab w:val="left" w:pos="1305"/>
              </w:tabs>
              <w:spacing w:line="276" w:lineRule="auto"/>
              <w:jc w:val="both"/>
              <w:rPr>
                <w:rFonts w:ascii="Times New Roman" w:hAnsi="Times New Roman" w:cs="Times New Roman"/>
                <w:b/>
                <w:sz w:val="24"/>
              </w:rPr>
            </w:pPr>
            <w:r w:rsidRPr="006B333F">
              <w:rPr>
                <w:rFonts w:ascii="Times New Roman" w:hAnsi="Times New Roman" w:cs="Times New Roman"/>
                <w:b/>
                <w:sz w:val="24"/>
              </w:rPr>
              <w:t>S. No.</w:t>
            </w:r>
          </w:p>
        </w:tc>
        <w:tc>
          <w:tcPr>
            <w:tcW w:w="5400" w:type="dxa"/>
            <w:noWrap/>
            <w:hideMark/>
          </w:tcPr>
          <w:p w14:paraId="616E1E8A" w14:textId="77777777" w:rsidR="006B333F" w:rsidRPr="006B333F" w:rsidRDefault="006B333F" w:rsidP="006B333F">
            <w:pPr>
              <w:tabs>
                <w:tab w:val="left" w:pos="1305"/>
              </w:tabs>
              <w:spacing w:line="276" w:lineRule="auto"/>
              <w:jc w:val="both"/>
              <w:rPr>
                <w:rFonts w:ascii="Times New Roman" w:hAnsi="Times New Roman" w:cs="Times New Roman"/>
                <w:b/>
                <w:sz w:val="24"/>
              </w:rPr>
            </w:pPr>
            <w:r w:rsidRPr="006B333F">
              <w:rPr>
                <w:rFonts w:ascii="Times New Roman" w:hAnsi="Times New Roman" w:cs="Times New Roman"/>
                <w:b/>
                <w:sz w:val="24"/>
              </w:rPr>
              <w:t>Business Activities of NABARD Sponsored FPC</w:t>
            </w:r>
          </w:p>
        </w:tc>
        <w:tc>
          <w:tcPr>
            <w:tcW w:w="1800" w:type="dxa"/>
            <w:noWrap/>
            <w:hideMark/>
          </w:tcPr>
          <w:p w14:paraId="589676E3" w14:textId="77777777" w:rsidR="006B333F" w:rsidRPr="006B333F" w:rsidRDefault="006B333F" w:rsidP="006B333F">
            <w:pPr>
              <w:tabs>
                <w:tab w:val="left" w:pos="1305"/>
              </w:tabs>
              <w:spacing w:line="276" w:lineRule="auto"/>
              <w:jc w:val="both"/>
              <w:rPr>
                <w:rFonts w:ascii="Times New Roman" w:hAnsi="Times New Roman" w:cs="Times New Roman"/>
                <w:b/>
                <w:sz w:val="24"/>
              </w:rPr>
            </w:pPr>
            <w:r w:rsidRPr="006B333F">
              <w:rPr>
                <w:rFonts w:ascii="Times New Roman" w:hAnsi="Times New Roman" w:cs="Times New Roman"/>
                <w:b/>
                <w:sz w:val="24"/>
              </w:rPr>
              <w:t>Engaged FPC</w:t>
            </w:r>
          </w:p>
        </w:tc>
        <w:tc>
          <w:tcPr>
            <w:tcW w:w="1373" w:type="dxa"/>
            <w:noWrap/>
            <w:hideMark/>
          </w:tcPr>
          <w:p w14:paraId="1F5BCBBE" w14:textId="77777777" w:rsidR="006B333F" w:rsidRPr="006B333F" w:rsidRDefault="006B333F" w:rsidP="006B333F">
            <w:pPr>
              <w:tabs>
                <w:tab w:val="left" w:pos="1305"/>
              </w:tabs>
              <w:spacing w:line="276" w:lineRule="auto"/>
              <w:jc w:val="both"/>
              <w:rPr>
                <w:rFonts w:ascii="Times New Roman" w:hAnsi="Times New Roman" w:cs="Times New Roman"/>
                <w:b/>
                <w:sz w:val="24"/>
              </w:rPr>
            </w:pPr>
            <w:r w:rsidRPr="006B333F">
              <w:rPr>
                <w:rFonts w:ascii="Times New Roman" w:hAnsi="Times New Roman" w:cs="Times New Roman"/>
                <w:b/>
                <w:sz w:val="24"/>
              </w:rPr>
              <w:t>Percentage</w:t>
            </w:r>
          </w:p>
        </w:tc>
      </w:tr>
      <w:tr w:rsidR="00FB48B0" w:rsidRPr="006B333F" w14:paraId="288D3F9D" w14:textId="77777777" w:rsidTr="00FB48B0">
        <w:trPr>
          <w:trHeight w:val="223"/>
        </w:trPr>
        <w:tc>
          <w:tcPr>
            <w:tcW w:w="895" w:type="dxa"/>
            <w:noWrap/>
            <w:hideMark/>
          </w:tcPr>
          <w:p w14:paraId="6FBC3197"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w:t>
            </w:r>
          </w:p>
        </w:tc>
        <w:tc>
          <w:tcPr>
            <w:tcW w:w="5400" w:type="dxa"/>
            <w:noWrap/>
            <w:hideMark/>
          </w:tcPr>
          <w:p w14:paraId="21C762E5"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Marketing</w:t>
            </w:r>
          </w:p>
        </w:tc>
        <w:tc>
          <w:tcPr>
            <w:tcW w:w="1800" w:type="dxa"/>
            <w:noWrap/>
            <w:hideMark/>
          </w:tcPr>
          <w:p w14:paraId="7929BA8A"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31</w:t>
            </w:r>
          </w:p>
        </w:tc>
        <w:tc>
          <w:tcPr>
            <w:tcW w:w="1373" w:type="dxa"/>
            <w:noWrap/>
            <w:hideMark/>
          </w:tcPr>
          <w:p w14:paraId="50E627A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22</w:t>
            </w:r>
          </w:p>
        </w:tc>
      </w:tr>
      <w:tr w:rsidR="00FB48B0" w:rsidRPr="006B333F" w14:paraId="7E64C3A3" w14:textId="77777777" w:rsidTr="00FB48B0">
        <w:trPr>
          <w:trHeight w:val="223"/>
        </w:trPr>
        <w:tc>
          <w:tcPr>
            <w:tcW w:w="895" w:type="dxa"/>
            <w:noWrap/>
            <w:hideMark/>
          </w:tcPr>
          <w:p w14:paraId="4DCE381C"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2</w:t>
            </w:r>
          </w:p>
        </w:tc>
        <w:tc>
          <w:tcPr>
            <w:tcW w:w="5400" w:type="dxa"/>
            <w:noWrap/>
            <w:hideMark/>
          </w:tcPr>
          <w:p w14:paraId="7B4B6E59"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Input Sale</w:t>
            </w:r>
          </w:p>
        </w:tc>
        <w:tc>
          <w:tcPr>
            <w:tcW w:w="1800" w:type="dxa"/>
            <w:noWrap/>
            <w:hideMark/>
          </w:tcPr>
          <w:p w14:paraId="17D546EB"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39</w:t>
            </w:r>
          </w:p>
        </w:tc>
        <w:tc>
          <w:tcPr>
            <w:tcW w:w="1373" w:type="dxa"/>
            <w:noWrap/>
            <w:hideMark/>
          </w:tcPr>
          <w:p w14:paraId="6C0E5F23"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27</w:t>
            </w:r>
          </w:p>
        </w:tc>
      </w:tr>
      <w:tr w:rsidR="00FB48B0" w:rsidRPr="006B333F" w14:paraId="57CA7B3E" w14:textId="77777777" w:rsidTr="00FB48B0">
        <w:trPr>
          <w:trHeight w:val="223"/>
        </w:trPr>
        <w:tc>
          <w:tcPr>
            <w:tcW w:w="895" w:type="dxa"/>
            <w:noWrap/>
            <w:hideMark/>
          </w:tcPr>
          <w:p w14:paraId="7AB24337"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3</w:t>
            </w:r>
          </w:p>
        </w:tc>
        <w:tc>
          <w:tcPr>
            <w:tcW w:w="5400" w:type="dxa"/>
            <w:noWrap/>
            <w:hideMark/>
          </w:tcPr>
          <w:p w14:paraId="23C990B0"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Aggregation of output</w:t>
            </w:r>
          </w:p>
        </w:tc>
        <w:tc>
          <w:tcPr>
            <w:tcW w:w="1800" w:type="dxa"/>
            <w:noWrap/>
            <w:hideMark/>
          </w:tcPr>
          <w:p w14:paraId="06C08596"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14</w:t>
            </w:r>
          </w:p>
        </w:tc>
        <w:tc>
          <w:tcPr>
            <w:tcW w:w="1373" w:type="dxa"/>
            <w:noWrap/>
            <w:hideMark/>
          </w:tcPr>
          <w:p w14:paraId="22D17036"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10</w:t>
            </w:r>
          </w:p>
        </w:tc>
      </w:tr>
      <w:tr w:rsidR="00FB48B0" w:rsidRPr="006B333F" w14:paraId="2957CFC8" w14:textId="77777777" w:rsidTr="00FB48B0">
        <w:trPr>
          <w:trHeight w:val="223"/>
        </w:trPr>
        <w:tc>
          <w:tcPr>
            <w:tcW w:w="895" w:type="dxa"/>
            <w:noWrap/>
            <w:hideMark/>
          </w:tcPr>
          <w:p w14:paraId="0DE6D923"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4</w:t>
            </w:r>
          </w:p>
        </w:tc>
        <w:tc>
          <w:tcPr>
            <w:tcW w:w="5400" w:type="dxa"/>
            <w:noWrap/>
            <w:hideMark/>
          </w:tcPr>
          <w:p w14:paraId="6C24BE7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Input sale and Aggregation of output</w:t>
            </w:r>
          </w:p>
        </w:tc>
        <w:tc>
          <w:tcPr>
            <w:tcW w:w="1800" w:type="dxa"/>
            <w:noWrap/>
            <w:hideMark/>
          </w:tcPr>
          <w:p w14:paraId="58AD0379"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35</w:t>
            </w:r>
          </w:p>
        </w:tc>
        <w:tc>
          <w:tcPr>
            <w:tcW w:w="1373" w:type="dxa"/>
            <w:noWrap/>
            <w:hideMark/>
          </w:tcPr>
          <w:p w14:paraId="006B242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24</w:t>
            </w:r>
          </w:p>
        </w:tc>
      </w:tr>
      <w:tr w:rsidR="00FB48B0" w:rsidRPr="006B333F" w14:paraId="4E99D92A" w14:textId="77777777" w:rsidTr="00FB48B0">
        <w:trPr>
          <w:trHeight w:val="223"/>
        </w:trPr>
        <w:tc>
          <w:tcPr>
            <w:tcW w:w="895" w:type="dxa"/>
            <w:noWrap/>
            <w:hideMark/>
          </w:tcPr>
          <w:p w14:paraId="28CAE1A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5</w:t>
            </w:r>
          </w:p>
        </w:tc>
        <w:tc>
          <w:tcPr>
            <w:tcW w:w="5400" w:type="dxa"/>
            <w:noWrap/>
            <w:hideMark/>
          </w:tcPr>
          <w:p w14:paraId="0A40B422"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Input sale and Marketing</w:t>
            </w:r>
          </w:p>
        </w:tc>
        <w:tc>
          <w:tcPr>
            <w:tcW w:w="1800" w:type="dxa"/>
            <w:noWrap/>
            <w:hideMark/>
          </w:tcPr>
          <w:p w14:paraId="6F4B24F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15</w:t>
            </w:r>
          </w:p>
        </w:tc>
        <w:tc>
          <w:tcPr>
            <w:tcW w:w="1373" w:type="dxa"/>
            <w:noWrap/>
            <w:hideMark/>
          </w:tcPr>
          <w:p w14:paraId="30D74C60"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10</w:t>
            </w:r>
          </w:p>
        </w:tc>
      </w:tr>
      <w:tr w:rsidR="00FB48B0" w:rsidRPr="006B333F" w14:paraId="0100D5A0" w14:textId="77777777" w:rsidTr="00FB48B0">
        <w:trPr>
          <w:trHeight w:val="223"/>
        </w:trPr>
        <w:tc>
          <w:tcPr>
            <w:tcW w:w="895" w:type="dxa"/>
            <w:noWrap/>
            <w:hideMark/>
          </w:tcPr>
          <w:p w14:paraId="7F2CF55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6</w:t>
            </w:r>
          </w:p>
        </w:tc>
        <w:tc>
          <w:tcPr>
            <w:tcW w:w="5400" w:type="dxa"/>
            <w:noWrap/>
            <w:hideMark/>
          </w:tcPr>
          <w:p w14:paraId="7ACE4AE6"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Value addition</w:t>
            </w:r>
          </w:p>
        </w:tc>
        <w:tc>
          <w:tcPr>
            <w:tcW w:w="1800" w:type="dxa"/>
            <w:noWrap/>
            <w:hideMark/>
          </w:tcPr>
          <w:p w14:paraId="571C5077"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9</w:t>
            </w:r>
          </w:p>
        </w:tc>
        <w:tc>
          <w:tcPr>
            <w:tcW w:w="1373" w:type="dxa"/>
            <w:noWrap/>
            <w:hideMark/>
          </w:tcPr>
          <w:p w14:paraId="7447C942"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6</w:t>
            </w:r>
          </w:p>
        </w:tc>
      </w:tr>
      <w:tr w:rsidR="00FB48B0" w:rsidRPr="006B333F" w14:paraId="7DEF02E5" w14:textId="77777777" w:rsidTr="00FB48B0">
        <w:trPr>
          <w:trHeight w:val="223"/>
        </w:trPr>
        <w:tc>
          <w:tcPr>
            <w:tcW w:w="895" w:type="dxa"/>
            <w:noWrap/>
            <w:hideMark/>
          </w:tcPr>
          <w:p w14:paraId="18101D4A" w14:textId="77777777" w:rsidR="006B333F" w:rsidRPr="006B333F" w:rsidRDefault="006B333F" w:rsidP="006B333F">
            <w:pPr>
              <w:tabs>
                <w:tab w:val="left" w:pos="1305"/>
              </w:tabs>
              <w:spacing w:line="276" w:lineRule="auto"/>
              <w:jc w:val="both"/>
              <w:rPr>
                <w:rFonts w:ascii="Times New Roman" w:hAnsi="Times New Roman" w:cs="Times New Roman"/>
                <w:sz w:val="24"/>
              </w:rPr>
            </w:pPr>
          </w:p>
        </w:tc>
        <w:tc>
          <w:tcPr>
            <w:tcW w:w="5400" w:type="dxa"/>
            <w:noWrap/>
            <w:hideMark/>
          </w:tcPr>
          <w:p w14:paraId="3D406245"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Total</w:t>
            </w:r>
          </w:p>
        </w:tc>
        <w:tc>
          <w:tcPr>
            <w:tcW w:w="1800" w:type="dxa"/>
            <w:noWrap/>
            <w:hideMark/>
          </w:tcPr>
          <w:p w14:paraId="6A06D3DB"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143</w:t>
            </w:r>
          </w:p>
        </w:tc>
        <w:tc>
          <w:tcPr>
            <w:tcW w:w="1373" w:type="dxa"/>
            <w:noWrap/>
            <w:hideMark/>
          </w:tcPr>
          <w:p w14:paraId="22FA788A"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100</w:t>
            </w:r>
          </w:p>
        </w:tc>
      </w:tr>
    </w:tbl>
    <w:p w14:paraId="554F174E" w14:textId="77777777" w:rsidR="006B333F" w:rsidRPr="006B333F" w:rsidRDefault="006B333F" w:rsidP="006B333F">
      <w:pPr>
        <w:spacing w:before="100" w:beforeAutospacing="1" w:after="100" w:afterAutospacing="1" w:line="240" w:lineRule="auto"/>
        <w:jc w:val="both"/>
        <w:rPr>
          <w:rFonts w:ascii="Times New Roman" w:eastAsia="Times New Roman" w:hAnsi="Times New Roman" w:cs="Times New Roman"/>
          <w:sz w:val="24"/>
          <w:szCs w:val="24"/>
        </w:rPr>
      </w:pPr>
      <w:r w:rsidRPr="006B333F">
        <w:rPr>
          <w:rFonts w:ascii="Times New Roman" w:eastAsia="Times New Roman" w:hAnsi="Times New Roman" w:cs="Times New Roman"/>
          <w:sz w:val="24"/>
          <w:szCs w:val="24"/>
        </w:rPr>
        <w:t>The table</w:t>
      </w:r>
      <w:r w:rsidR="00FB48B0">
        <w:rPr>
          <w:rFonts w:ascii="Times New Roman" w:eastAsia="Times New Roman" w:hAnsi="Times New Roman" w:cs="Times New Roman"/>
          <w:sz w:val="24"/>
          <w:szCs w:val="24"/>
        </w:rPr>
        <w:t xml:space="preserve"> 2</w:t>
      </w:r>
      <w:r w:rsidRPr="006B333F">
        <w:rPr>
          <w:rFonts w:ascii="Times New Roman" w:eastAsia="Times New Roman" w:hAnsi="Times New Roman" w:cs="Times New Roman"/>
          <w:sz w:val="24"/>
          <w:szCs w:val="24"/>
        </w:rPr>
        <w:t xml:space="preserve"> provides a comprehensive overview of the business activities undertaken by Farmer Producer Companies (FPCs) sponsored by the National Bank for Agriculture and Rural Development (NABARD). The data indicates a diverse range of business activities among these FPCs, with a total of 143 FPCs engaged in various functions.</w:t>
      </w:r>
      <w:r w:rsidR="001D59D8">
        <w:rPr>
          <w:rFonts w:ascii="Times New Roman" w:eastAsia="Times New Roman" w:hAnsi="Times New Roman" w:cs="Times New Roman"/>
          <w:sz w:val="24"/>
          <w:szCs w:val="24"/>
        </w:rPr>
        <w:t xml:space="preserve"> </w:t>
      </w:r>
      <w:r w:rsidRPr="006B333F">
        <w:rPr>
          <w:rFonts w:ascii="Times New Roman" w:eastAsia="Times New Roman" w:hAnsi="Times New Roman" w:cs="Times New Roman"/>
          <w:sz w:val="24"/>
          <w:szCs w:val="24"/>
        </w:rPr>
        <w:t xml:space="preserve">The most prevalent activity is input sales, with 39 FPCs (27%) involved in this domain. This indicates a strong emphasis on providing essential agricultural inputs to farmers, which can include seeds, fertilizers, and pesticides. Following closely, 35 FPCs (24%) engage in both input sales and the aggregation of output, </w:t>
      </w:r>
      <w:r w:rsidRPr="006B333F">
        <w:rPr>
          <w:rFonts w:ascii="Times New Roman" w:eastAsia="Times New Roman" w:hAnsi="Times New Roman" w:cs="Times New Roman"/>
          <w:sz w:val="24"/>
          <w:szCs w:val="24"/>
        </w:rPr>
        <w:lastRenderedPageBreak/>
        <w:t>highlighting a dual approach that not only supplies inputs but also helps in collecting and consolidating produce from farmers for further sale or processing.</w:t>
      </w:r>
    </w:p>
    <w:p w14:paraId="563DFEF3" w14:textId="77777777" w:rsidR="008E192A" w:rsidRPr="00FB48B0" w:rsidRDefault="006B333F" w:rsidP="00FB48B0">
      <w:pPr>
        <w:spacing w:before="100" w:beforeAutospacing="1" w:after="100" w:afterAutospacing="1" w:line="240" w:lineRule="auto"/>
        <w:jc w:val="both"/>
        <w:rPr>
          <w:rFonts w:ascii="Times New Roman" w:eastAsia="Times New Roman" w:hAnsi="Times New Roman" w:cs="Times New Roman"/>
          <w:sz w:val="24"/>
          <w:szCs w:val="24"/>
        </w:rPr>
      </w:pPr>
      <w:r w:rsidRPr="006B333F">
        <w:rPr>
          <w:rFonts w:ascii="Times New Roman" w:eastAsia="Times New Roman" w:hAnsi="Times New Roman" w:cs="Times New Roman"/>
          <w:sz w:val="24"/>
          <w:szCs w:val="24"/>
        </w:rPr>
        <w:t>Marketing activities are also significant, with 31 FPCs (22%) focusing on this area. This shows the importance placed on market access and the ability to sell agricultural products effectively, ensuring better prices and reduced market uncertainties for farmers. Additionally, 15 FPCs (10%) combine input sales with marketing, further illustrating the integrated strategies adopted by these organizations to support farmers throughout the production and sales cycle.</w:t>
      </w:r>
      <w:r w:rsidR="001D59D8">
        <w:rPr>
          <w:rFonts w:ascii="Times New Roman" w:eastAsia="Times New Roman" w:hAnsi="Times New Roman" w:cs="Times New Roman"/>
          <w:sz w:val="24"/>
          <w:szCs w:val="24"/>
        </w:rPr>
        <w:t xml:space="preserve"> </w:t>
      </w:r>
      <w:r w:rsidRPr="006B333F">
        <w:rPr>
          <w:rFonts w:ascii="Times New Roman" w:eastAsia="Times New Roman" w:hAnsi="Times New Roman" w:cs="Times New Roman"/>
          <w:sz w:val="24"/>
          <w:szCs w:val="24"/>
        </w:rPr>
        <w:t>Aggregation of output alone is the focus for 14 FPCs (10%), emphasizing their role in collecting and possibly processing or packaging agricultural produce to enhance its market value. Value addition, although the least common activity, is undertaken by 9 FPCs (6%). This involves processes that enhance the value of raw agricultural products, such as processing, packaging, and branding, which can significantly increase the income of farmers by fetching higher market prices</w:t>
      </w:r>
      <w:r w:rsidR="00FB48B0">
        <w:rPr>
          <w:rFonts w:ascii="Times New Roman" w:eastAsia="Times New Roman" w:hAnsi="Times New Roman" w:cs="Times New Roman"/>
          <w:sz w:val="24"/>
          <w:szCs w:val="24"/>
        </w:rPr>
        <w:t>.</w:t>
      </w:r>
    </w:p>
    <w:p w14:paraId="236A9489" w14:textId="77777777" w:rsidR="00A25216" w:rsidRDefault="00FB48B0" w:rsidP="008E192A">
      <w:pPr>
        <w:spacing w:line="276" w:lineRule="auto"/>
        <w:jc w:val="both"/>
        <w:rPr>
          <w:rFonts w:ascii="Times New Roman" w:hAnsi="Times New Roman" w:cs="Times New Roman"/>
          <w:b/>
          <w:sz w:val="24"/>
        </w:rPr>
      </w:pPr>
      <w:r>
        <w:rPr>
          <w:rFonts w:ascii="Times New Roman" w:hAnsi="Times New Roman" w:cs="Times New Roman"/>
          <w:b/>
          <w:sz w:val="24"/>
        </w:rPr>
        <w:t>Table</w:t>
      </w:r>
      <w:r w:rsidR="00A25216">
        <w:rPr>
          <w:rFonts w:ascii="Times New Roman" w:hAnsi="Times New Roman" w:cs="Times New Roman"/>
          <w:b/>
          <w:sz w:val="24"/>
        </w:rPr>
        <w:t xml:space="preserve"> 3</w:t>
      </w:r>
      <w:r w:rsidR="00A25216" w:rsidRPr="00A25216">
        <w:rPr>
          <w:rFonts w:ascii="Times New Roman" w:hAnsi="Times New Roman" w:cs="Times New Roman"/>
          <w:b/>
          <w:sz w:val="24"/>
        </w:rPr>
        <w:t xml:space="preserve"> Commodity Deal</w:t>
      </w:r>
      <w:r w:rsidR="006A4C4D">
        <w:rPr>
          <w:rFonts w:ascii="Times New Roman" w:hAnsi="Times New Roman" w:cs="Times New Roman"/>
          <w:b/>
          <w:sz w:val="24"/>
        </w:rPr>
        <w:t>ings</w:t>
      </w:r>
      <w:r w:rsidR="00A25216" w:rsidRPr="00A25216">
        <w:rPr>
          <w:rFonts w:ascii="Times New Roman" w:hAnsi="Times New Roman" w:cs="Times New Roman"/>
          <w:b/>
          <w:sz w:val="24"/>
        </w:rPr>
        <w:t xml:space="preserve"> by FPCs in Rajasthan</w:t>
      </w:r>
    </w:p>
    <w:tbl>
      <w:tblPr>
        <w:tblStyle w:val="TableGrid"/>
        <w:tblW w:w="9358" w:type="dxa"/>
        <w:tblLook w:val="04A0" w:firstRow="1" w:lastRow="0" w:firstColumn="1" w:lastColumn="0" w:noHBand="0" w:noVBand="1"/>
      </w:tblPr>
      <w:tblGrid>
        <w:gridCol w:w="570"/>
        <w:gridCol w:w="5969"/>
        <w:gridCol w:w="1398"/>
        <w:gridCol w:w="1456"/>
      </w:tblGrid>
      <w:tr w:rsidR="001D59D8" w:rsidRPr="001D59D8" w14:paraId="32562EC6" w14:textId="77777777" w:rsidTr="001D59D8">
        <w:trPr>
          <w:trHeight w:val="278"/>
        </w:trPr>
        <w:tc>
          <w:tcPr>
            <w:tcW w:w="535" w:type="dxa"/>
            <w:noWrap/>
            <w:hideMark/>
          </w:tcPr>
          <w:p w14:paraId="4AD10098" w14:textId="77777777" w:rsidR="001D59D8" w:rsidRPr="001D59D8" w:rsidRDefault="001D59D8" w:rsidP="001D59D8">
            <w:pPr>
              <w:spacing w:line="276" w:lineRule="auto"/>
              <w:jc w:val="both"/>
              <w:rPr>
                <w:rFonts w:ascii="Times New Roman" w:hAnsi="Times New Roman" w:cs="Times New Roman"/>
                <w:b/>
                <w:sz w:val="24"/>
              </w:rPr>
            </w:pPr>
            <w:r w:rsidRPr="001D59D8">
              <w:rPr>
                <w:rFonts w:ascii="Times New Roman" w:hAnsi="Times New Roman" w:cs="Times New Roman"/>
                <w:b/>
                <w:sz w:val="24"/>
              </w:rPr>
              <w:t>S. No.</w:t>
            </w:r>
          </w:p>
        </w:tc>
        <w:tc>
          <w:tcPr>
            <w:tcW w:w="5969" w:type="dxa"/>
            <w:noWrap/>
            <w:hideMark/>
          </w:tcPr>
          <w:p w14:paraId="4F10A33B" w14:textId="77777777" w:rsidR="001D59D8" w:rsidRPr="001D59D8" w:rsidRDefault="001D59D8" w:rsidP="001D59D8">
            <w:pPr>
              <w:spacing w:line="276" w:lineRule="auto"/>
              <w:jc w:val="both"/>
              <w:rPr>
                <w:rFonts w:ascii="Times New Roman" w:hAnsi="Times New Roman" w:cs="Times New Roman"/>
                <w:b/>
                <w:sz w:val="24"/>
              </w:rPr>
            </w:pPr>
            <w:r w:rsidRPr="00A25216">
              <w:rPr>
                <w:rFonts w:ascii="Times New Roman" w:hAnsi="Times New Roman" w:cs="Times New Roman"/>
                <w:b/>
                <w:sz w:val="24"/>
              </w:rPr>
              <w:t>Commodity Deal</w:t>
            </w:r>
            <w:r>
              <w:rPr>
                <w:rFonts w:ascii="Times New Roman" w:hAnsi="Times New Roman" w:cs="Times New Roman"/>
                <w:b/>
                <w:sz w:val="24"/>
              </w:rPr>
              <w:t>ings</w:t>
            </w:r>
            <w:r w:rsidRPr="00A25216">
              <w:rPr>
                <w:rFonts w:ascii="Times New Roman" w:hAnsi="Times New Roman" w:cs="Times New Roman"/>
                <w:b/>
                <w:sz w:val="24"/>
              </w:rPr>
              <w:t xml:space="preserve"> by FPCs in Rajasthan</w:t>
            </w:r>
          </w:p>
        </w:tc>
        <w:tc>
          <w:tcPr>
            <w:tcW w:w="1398" w:type="dxa"/>
            <w:noWrap/>
            <w:hideMark/>
          </w:tcPr>
          <w:p w14:paraId="4C52EA5F" w14:textId="77777777" w:rsidR="001D59D8" w:rsidRPr="001D59D8" w:rsidRDefault="001D59D8" w:rsidP="001D59D8">
            <w:pPr>
              <w:spacing w:line="276" w:lineRule="auto"/>
              <w:jc w:val="both"/>
              <w:rPr>
                <w:rFonts w:ascii="Times New Roman" w:hAnsi="Times New Roman" w:cs="Times New Roman"/>
                <w:b/>
                <w:sz w:val="24"/>
              </w:rPr>
            </w:pPr>
            <w:r>
              <w:rPr>
                <w:rFonts w:ascii="Times New Roman" w:hAnsi="Times New Roman" w:cs="Times New Roman"/>
                <w:b/>
                <w:sz w:val="24"/>
              </w:rPr>
              <w:t xml:space="preserve">Number of FPC </w:t>
            </w:r>
          </w:p>
        </w:tc>
        <w:tc>
          <w:tcPr>
            <w:tcW w:w="1456" w:type="dxa"/>
            <w:noWrap/>
            <w:hideMark/>
          </w:tcPr>
          <w:p w14:paraId="23F6137C" w14:textId="77777777" w:rsidR="001D59D8" w:rsidRPr="001D59D8" w:rsidRDefault="001D59D8" w:rsidP="001D59D8">
            <w:pPr>
              <w:spacing w:line="276" w:lineRule="auto"/>
              <w:jc w:val="both"/>
              <w:rPr>
                <w:rFonts w:ascii="Times New Roman" w:hAnsi="Times New Roman" w:cs="Times New Roman"/>
                <w:b/>
                <w:sz w:val="24"/>
              </w:rPr>
            </w:pPr>
            <w:r>
              <w:rPr>
                <w:rFonts w:ascii="Times New Roman" w:hAnsi="Times New Roman" w:cs="Times New Roman"/>
                <w:b/>
                <w:sz w:val="24"/>
              </w:rPr>
              <w:t xml:space="preserve"> Percentage</w:t>
            </w:r>
          </w:p>
        </w:tc>
      </w:tr>
      <w:tr w:rsidR="001D59D8" w:rsidRPr="001D59D8" w14:paraId="4121BF12" w14:textId="77777777" w:rsidTr="001D59D8">
        <w:trPr>
          <w:trHeight w:val="278"/>
        </w:trPr>
        <w:tc>
          <w:tcPr>
            <w:tcW w:w="535" w:type="dxa"/>
            <w:noWrap/>
            <w:hideMark/>
          </w:tcPr>
          <w:p w14:paraId="2F4D3AA5"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w:t>
            </w:r>
          </w:p>
        </w:tc>
        <w:tc>
          <w:tcPr>
            <w:tcW w:w="5969" w:type="dxa"/>
            <w:noWrap/>
            <w:hideMark/>
          </w:tcPr>
          <w:p w14:paraId="40CFA82E"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Food Grain</w:t>
            </w:r>
          </w:p>
        </w:tc>
        <w:tc>
          <w:tcPr>
            <w:tcW w:w="1398" w:type="dxa"/>
            <w:noWrap/>
            <w:hideMark/>
          </w:tcPr>
          <w:p w14:paraId="7973B730"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39</w:t>
            </w:r>
          </w:p>
        </w:tc>
        <w:tc>
          <w:tcPr>
            <w:tcW w:w="1456" w:type="dxa"/>
            <w:noWrap/>
            <w:hideMark/>
          </w:tcPr>
          <w:p w14:paraId="67479B67"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27</w:t>
            </w:r>
          </w:p>
        </w:tc>
      </w:tr>
      <w:tr w:rsidR="001D59D8" w:rsidRPr="001D59D8" w14:paraId="130DC3A5" w14:textId="77777777" w:rsidTr="001D59D8">
        <w:trPr>
          <w:trHeight w:val="278"/>
        </w:trPr>
        <w:tc>
          <w:tcPr>
            <w:tcW w:w="535" w:type="dxa"/>
            <w:noWrap/>
            <w:hideMark/>
          </w:tcPr>
          <w:p w14:paraId="46ABEAA8"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2</w:t>
            </w:r>
          </w:p>
        </w:tc>
        <w:tc>
          <w:tcPr>
            <w:tcW w:w="5969" w:type="dxa"/>
            <w:noWrap/>
            <w:hideMark/>
          </w:tcPr>
          <w:p w14:paraId="4C56160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Horticulture</w:t>
            </w:r>
          </w:p>
        </w:tc>
        <w:tc>
          <w:tcPr>
            <w:tcW w:w="1398" w:type="dxa"/>
            <w:noWrap/>
            <w:hideMark/>
          </w:tcPr>
          <w:p w14:paraId="1D990DED"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13</w:t>
            </w:r>
          </w:p>
        </w:tc>
        <w:tc>
          <w:tcPr>
            <w:tcW w:w="1456" w:type="dxa"/>
            <w:noWrap/>
            <w:hideMark/>
          </w:tcPr>
          <w:p w14:paraId="13B7F3B9"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9</w:t>
            </w:r>
          </w:p>
        </w:tc>
      </w:tr>
      <w:tr w:rsidR="001D59D8" w:rsidRPr="001D59D8" w14:paraId="5E077D16" w14:textId="77777777" w:rsidTr="001D59D8">
        <w:trPr>
          <w:trHeight w:val="278"/>
        </w:trPr>
        <w:tc>
          <w:tcPr>
            <w:tcW w:w="535" w:type="dxa"/>
            <w:noWrap/>
            <w:hideMark/>
          </w:tcPr>
          <w:p w14:paraId="121756B4"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w:t>
            </w:r>
          </w:p>
        </w:tc>
        <w:tc>
          <w:tcPr>
            <w:tcW w:w="5969" w:type="dxa"/>
            <w:noWrap/>
            <w:hideMark/>
          </w:tcPr>
          <w:p w14:paraId="2465EEFD"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Food Grain with Horticulture</w:t>
            </w:r>
          </w:p>
        </w:tc>
        <w:tc>
          <w:tcPr>
            <w:tcW w:w="1398" w:type="dxa"/>
            <w:noWrap/>
            <w:hideMark/>
          </w:tcPr>
          <w:p w14:paraId="758E3134"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39</w:t>
            </w:r>
          </w:p>
        </w:tc>
        <w:tc>
          <w:tcPr>
            <w:tcW w:w="1456" w:type="dxa"/>
            <w:noWrap/>
            <w:hideMark/>
          </w:tcPr>
          <w:p w14:paraId="6B029B2A"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27</w:t>
            </w:r>
          </w:p>
        </w:tc>
      </w:tr>
      <w:tr w:rsidR="001D59D8" w:rsidRPr="001D59D8" w14:paraId="1C15E02A" w14:textId="77777777" w:rsidTr="001D59D8">
        <w:trPr>
          <w:trHeight w:val="278"/>
        </w:trPr>
        <w:tc>
          <w:tcPr>
            <w:tcW w:w="535" w:type="dxa"/>
            <w:noWrap/>
            <w:hideMark/>
          </w:tcPr>
          <w:p w14:paraId="6056A54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4</w:t>
            </w:r>
          </w:p>
        </w:tc>
        <w:tc>
          <w:tcPr>
            <w:tcW w:w="5969" w:type="dxa"/>
            <w:noWrap/>
            <w:hideMark/>
          </w:tcPr>
          <w:p w14:paraId="7710AC40"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Poultry</w:t>
            </w:r>
          </w:p>
        </w:tc>
        <w:tc>
          <w:tcPr>
            <w:tcW w:w="1398" w:type="dxa"/>
            <w:noWrap/>
            <w:hideMark/>
          </w:tcPr>
          <w:p w14:paraId="55AD0A4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w:t>
            </w:r>
          </w:p>
        </w:tc>
        <w:tc>
          <w:tcPr>
            <w:tcW w:w="1456" w:type="dxa"/>
            <w:noWrap/>
            <w:hideMark/>
          </w:tcPr>
          <w:p w14:paraId="6A716AAA"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2</w:t>
            </w:r>
          </w:p>
        </w:tc>
      </w:tr>
      <w:tr w:rsidR="001D59D8" w:rsidRPr="001D59D8" w14:paraId="4DBFE975" w14:textId="77777777" w:rsidTr="001D59D8">
        <w:trPr>
          <w:trHeight w:val="278"/>
        </w:trPr>
        <w:tc>
          <w:tcPr>
            <w:tcW w:w="535" w:type="dxa"/>
            <w:noWrap/>
            <w:hideMark/>
          </w:tcPr>
          <w:p w14:paraId="0E456E06"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5</w:t>
            </w:r>
          </w:p>
        </w:tc>
        <w:tc>
          <w:tcPr>
            <w:tcW w:w="5969" w:type="dxa"/>
            <w:noWrap/>
            <w:hideMark/>
          </w:tcPr>
          <w:p w14:paraId="189A8997"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Dairy with Food Grain</w:t>
            </w:r>
          </w:p>
        </w:tc>
        <w:tc>
          <w:tcPr>
            <w:tcW w:w="1398" w:type="dxa"/>
            <w:noWrap/>
            <w:hideMark/>
          </w:tcPr>
          <w:p w14:paraId="7B9D1C2D"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34</w:t>
            </w:r>
          </w:p>
        </w:tc>
        <w:tc>
          <w:tcPr>
            <w:tcW w:w="1456" w:type="dxa"/>
            <w:noWrap/>
            <w:hideMark/>
          </w:tcPr>
          <w:p w14:paraId="554EDEA3"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24</w:t>
            </w:r>
          </w:p>
        </w:tc>
      </w:tr>
      <w:tr w:rsidR="001D59D8" w:rsidRPr="001D59D8" w14:paraId="64782774" w14:textId="77777777" w:rsidTr="001D59D8">
        <w:trPr>
          <w:trHeight w:val="278"/>
        </w:trPr>
        <w:tc>
          <w:tcPr>
            <w:tcW w:w="535" w:type="dxa"/>
            <w:noWrap/>
            <w:hideMark/>
          </w:tcPr>
          <w:p w14:paraId="566C09F7"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6</w:t>
            </w:r>
          </w:p>
        </w:tc>
        <w:tc>
          <w:tcPr>
            <w:tcW w:w="5969" w:type="dxa"/>
            <w:noWrap/>
            <w:hideMark/>
          </w:tcPr>
          <w:p w14:paraId="09C7281E"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 xml:space="preserve">Dairy with </w:t>
            </w:r>
            <w:proofErr w:type="spellStart"/>
            <w:r w:rsidRPr="001D59D8">
              <w:rPr>
                <w:rFonts w:ascii="Times New Roman" w:hAnsi="Times New Roman" w:cs="Times New Roman"/>
                <w:sz w:val="24"/>
              </w:rPr>
              <w:t>Goatery</w:t>
            </w:r>
            <w:proofErr w:type="spellEnd"/>
          </w:p>
        </w:tc>
        <w:tc>
          <w:tcPr>
            <w:tcW w:w="1398" w:type="dxa"/>
            <w:noWrap/>
            <w:hideMark/>
          </w:tcPr>
          <w:p w14:paraId="385AC324"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w:t>
            </w:r>
          </w:p>
        </w:tc>
        <w:tc>
          <w:tcPr>
            <w:tcW w:w="1456" w:type="dxa"/>
            <w:noWrap/>
            <w:hideMark/>
          </w:tcPr>
          <w:p w14:paraId="0CFD176B"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w:t>
            </w:r>
          </w:p>
        </w:tc>
      </w:tr>
      <w:tr w:rsidR="001D59D8" w:rsidRPr="001D59D8" w14:paraId="570F1F48" w14:textId="77777777" w:rsidTr="001D59D8">
        <w:trPr>
          <w:trHeight w:val="278"/>
        </w:trPr>
        <w:tc>
          <w:tcPr>
            <w:tcW w:w="535" w:type="dxa"/>
            <w:noWrap/>
            <w:hideMark/>
          </w:tcPr>
          <w:p w14:paraId="708E8732"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7</w:t>
            </w:r>
          </w:p>
        </w:tc>
        <w:tc>
          <w:tcPr>
            <w:tcW w:w="5969" w:type="dxa"/>
            <w:noWrap/>
            <w:hideMark/>
          </w:tcPr>
          <w:p w14:paraId="26E5853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Horticulture with dairy</w:t>
            </w:r>
          </w:p>
        </w:tc>
        <w:tc>
          <w:tcPr>
            <w:tcW w:w="1398" w:type="dxa"/>
            <w:noWrap/>
            <w:hideMark/>
          </w:tcPr>
          <w:p w14:paraId="4E3593E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4</w:t>
            </w:r>
          </w:p>
        </w:tc>
        <w:tc>
          <w:tcPr>
            <w:tcW w:w="1456" w:type="dxa"/>
            <w:noWrap/>
            <w:hideMark/>
          </w:tcPr>
          <w:p w14:paraId="78790DB0"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w:t>
            </w:r>
          </w:p>
        </w:tc>
      </w:tr>
      <w:tr w:rsidR="001D59D8" w:rsidRPr="001D59D8" w14:paraId="7EA6F107" w14:textId="77777777" w:rsidTr="001D59D8">
        <w:trPr>
          <w:trHeight w:val="278"/>
        </w:trPr>
        <w:tc>
          <w:tcPr>
            <w:tcW w:w="535" w:type="dxa"/>
            <w:noWrap/>
            <w:hideMark/>
          </w:tcPr>
          <w:p w14:paraId="7A300138"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8</w:t>
            </w:r>
          </w:p>
        </w:tc>
        <w:tc>
          <w:tcPr>
            <w:tcW w:w="5969" w:type="dxa"/>
            <w:noWrap/>
            <w:hideMark/>
          </w:tcPr>
          <w:p w14:paraId="1EABA90C" w14:textId="77777777" w:rsidR="001D59D8" w:rsidRPr="001D59D8" w:rsidRDefault="001D59D8" w:rsidP="001D59D8">
            <w:pPr>
              <w:spacing w:line="276" w:lineRule="auto"/>
              <w:jc w:val="both"/>
              <w:rPr>
                <w:rFonts w:ascii="Times New Roman" w:hAnsi="Times New Roman" w:cs="Times New Roman"/>
                <w:sz w:val="24"/>
              </w:rPr>
            </w:pPr>
            <w:proofErr w:type="spellStart"/>
            <w:r w:rsidRPr="001D59D8">
              <w:rPr>
                <w:rFonts w:ascii="Times New Roman" w:hAnsi="Times New Roman" w:cs="Times New Roman"/>
                <w:sz w:val="24"/>
              </w:rPr>
              <w:t>Gaotery</w:t>
            </w:r>
            <w:proofErr w:type="spellEnd"/>
          </w:p>
        </w:tc>
        <w:tc>
          <w:tcPr>
            <w:tcW w:w="1398" w:type="dxa"/>
            <w:noWrap/>
            <w:hideMark/>
          </w:tcPr>
          <w:p w14:paraId="3A80F3D2"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9</w:t>
            </w:r>
          </w:p>
        </w:tc>
        <w:tc>
          <w:tcPr>
            <w:tcW w:w="1456" w:type="dxa"/>
            <w:noWrap/>
            <w:hideMark/>
          </w:tcPr>
          <w:p w14:paraId="00169D8E"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6</w:t>
            </w:r>
          </w:p>
        </w:tc>
      </w:tr>
      <w:tr w:rsidR="001D59D8" w:rsidRPr="001D59D8" w14:paraId="2139D1E5" w14:textId="77777777" w:rsidTr="001D59D8">
        <w:trPr>
          <w:trHeight w:val="278"/>
        </w:trPr>
        <w:tc>
          <w:tcPr>
            <w:tcW w:w="535" w:type="dxa"/>
            <w:noWrap/>
            <w:hideMark/>
          </w:tcPr>
          <w:p w14:paraId="65798C55"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9</w:t>
            </w:r>
          </w:p>
        </w:tc>
        <w:tc>
          <w:tcPr>
            <w:tcW w:w="5969" w:type="dxa"/>
            <w:noWrap/>
            <w:hideMark/>
          </w:tcPr>
          <w:p w14:paraId="03098B00"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Food Grain with Horticulture and Dairy</w:t>
            </w:r>
          </w:p>
        </w:tc>
        <w:tc>
          <w:tcPr>
            <w:tcW w:w="1398" w:type="dxa"/>
            <w:noWrap/>
            <w:hideMark/>
          </w:tcPr>
          <w:p w14:paraId="2026249E"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w:t>
            </w:r>
          </w:p>
        </w:tc>
        <w:tc>
          <w:tcPr>
            <w:tcW w:w="1456" w:type="dxa"/>
            <w:noWrap/>
            <w:hideMark/>
          </w:tcPr>
          <w:p w14:paraId="72577BEB"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w:t>
            </w:r>
          </w:p>
        </w:tc>
      </w:tr>
      <w:tr w:rsidR="001D59D8" w:rsidRPr="001D59D8" w14:paraId="2895144A" w14:textId="77777777" w:rsidTr="001D59D8">
        <w:trPr>
          <w:trHeight w:val="278"/>
        </w:trPr>
        <w:tc>
          <w:tcPr>
            <w:tcW w:w="535" w:type="dxa"/>
            <w:noWrap/>
            <w:hideMark/>
          </w:tcPr>
          <w:p w14:paraId="42360AD8" w14:textId="77777777" w:rsidR="001D59D8" w:rsidRPr="001D59D8" w:rsidRDefault="001D59D8" w:rsidP="001D59D8">
            <w:pPr>
              <w:spacing w:line="276" w:lineRule="auto"/>
              <w:jc w:val="both"/>
              <w:rPr>
                <w:rFonts w:ascii="Times New Roman" w:hAnsi="Times New Roman" w:cs="Times New Roman"/>
                <w:sz w:val="24"/>
              </w:rPr>
            </w:pPr>
          </w:p>
        </w:tc>
        <w:tc>
          <w:tcPr>
            <w:tcW w:w="5969" w:type="dxa"/>
            <w:noWrap/>
            <w:hideMark/>
          </w:tcPr>
          <w:p w14:paraId="2E4AD357" w14:textId="77777777" w:rsidR="001D59D8" w:rsidRPr="001D59D8" w:rsidRDefault="001D59D8" w:rsidP="001D59D8">
            <w:pPr>
              <w:spacing w:line="276" w:lineRule="auto"/>
              <w:jc w:val="both"/>
              <w:rPr>
                <w:rFonts w:ascii="Times New Roman" w:hAnsi="Times New Roman" w:cs="Times New Roman"/>
                <w:sz w:val="24"/>
              </w:rPr>
            </w:pPr>
            <w:r>
              <w:rPr>
                <w:rFonts w:ascii="Times New Roman" w:hAnsi="Times New Roman" w:cs="Times New Roman"/>
                <w:sz w:val="24"/>
              </w:rPr>
              <w:t>Total</w:t>
            </w:r>
          </w:p>
        </w:tc>
        <w:tc>
          <w:tcPr>
            <w:tcW w:w="1398" w:type="dxa"/>
            <w:noWrap/>
            <w:hideMark/>
          </w:tcPr>
          <w:p w14:paraId="079A8667"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143</w:t>
            </w:r>
          </w:p>
        </w:tc>
        <w:tc>
          <w:tcPr>
            <w:tcW w:w="1456" w:type="dxa"/>
            <w:noWrap/>
            <w:hideMark/>
          </w:tcPr>
          <w:p w14:paraId="4E22D012"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100</w:t>
            </w:r>
          </w:p>
        </w:tc>
      </w:tr>
    </w:tbl>
    <w:p w14:paraId="7A3814E0" w14:textId="77777777" w:rsidR="001D59D8" w:rsidRDefault="001D59D8" w:rsidP="008E192A">
      <w:pPr>
        <w:spacing w:line="276" w:lineRule="auto"/>
        <w:jc w:val="both"/>
        <w:rPr>
          <w:rFonts w:ascii="Times New Roman" w:hAnsi="Times New Roman" w:cs="Times New Roman"/>
          <w:b/>
          <w:sz w:val="24"/>
        </w:rPr>
      </w:pPr>
    </w:p>
    <w:p w14:paraId="5485C5D7" w14:textId="77777777" w:rsidR="00FB48B0" w:rsidRPr="00FB48B0" w:rsidRDefault="006207DE" w:rsidP="00FB48B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w:t>
      </w:r>
      <w:r w:rsidR="00FB48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FB48B0">
        <w:rPr>
          <w:rFonts w:ascii="Times New Roman" w:eastAsia="Times New Roman" w:hAnsi="Times New Roman" w:cs="Times New Roman"/>
          <w:sz w:val="24"/>
          <w:szCs w:val="24"/>
        </w:rPr>
        <w:t>rovides</w:t>
      </w:r>
      <w:r w:rsidR="00FB48B0" w:rsidRPr="00FB48B0">
        <w:rPr>
          <w:rFonts w:ascii="Times New Roman" w:eastAsia="Times New Roman" w:hAnsi="Times New Roman" w:cs="Times New Roman"/>
          <w:sz w:val="24"/>
          <w:szCs w:val="24"/>
        </w:rPr>
        <w:t xml:space="preserve"> detailed insights into the commodity dealings by Farmer Producer Companies (FPCs) in Rajasthan, showcasing the diversity in their agricultural engagements. Out of the total 143 FPCs, a significant number are involved in the handling and processing of various commodities.</w:t>
      </w:r>
      <w:r w:rsidR="00FB48B0">
        <w:rPr>
          <w:rFonts w:ascii="Times New Roman" w:eastAsia="Times New Roman" w:hAnsi="Times New Roman" w:cs="Times New Roman"/>
          <w:sz w:val="24"/>
          <w:szCs w:val="24"/>
        </w:rPr>
        <w:t xml:space="preserve"> </w:t>
      </w:r>
      <w:r w:rsidR="00FB48B0" w:rsidRPr="00FB48B0">
        <w:rPr>
          <w:rFonts w:ascii="Times New Roman" w:eastAsia="Times New Roman" w:hAnsi="Times New Roman" w:cs="Times New Roman"/>
          <w:sz w:val="24"/>
          <w:szCs w:val="24"/>
        </w:rPr>
        <w:t>Food grain is a major focus, with 39 FPCs (27%) exclusively dealing with it. This indicates the primary importance of staple crops in the region's agriculture. Additionally, another 39 FPCs (27%) engage in both food grain and horticulture, highlighting a significant overlap and diversification in crop production and sales.</w:t>
      </w:r>
      <w:r w:rsidR="00FB48B0">
        <w:rPr>
          <w:rFonts w:ascii="Times New Roman" w:eastAsia="Times New Roman" w:hAnsi="Times New Roman" w:cs="Times New Roman"/>
          <w:sz w:val="24"/>
          <w:szCs w:val="24"/>
        </w:rPr>
        <w:t xml:space="preserve"> </w:t>
      </w:r>
      <w:r w:rsidR="00FB48B0" w:rsidRPr="00FB48B0">
        <w:rPr>
          <w:rFonts w:ascii="Times New Roman" w:eastAsia="Times New Roman" w:hAnsi="Times New Roman" w:cs="Times New Roman"/>
          <w:sz w:val="24"/>
          <w:szCs w:val="24"/>
        </w:rPr>
        <w:t>Horticulture alone is managed by 13 FPCs (9%), showcasing a dedicated focus on fruits, vegetables, and other horticultural products. This sector is crucial for providing nutritional variety and potential higher income crops for farmers.</w:t>
      </w:r>
    </w:p>
    <w:p w14:paraId="2B03BBAC" w14:textId="77777777" w:rsidR="00FB48B0" w:rsidRPr="006207DE" w:rsidRDefault="00FB48B0" w:rsidP="006207DE">
      <w:pPr>
        <w:spacing w:before="100" w:beforeAutospacing="1" w:after="100" w:afterAutospacing="1" w:line="240" w:lineRule="auto"/>
        <w:jc w:val="both"/>
        <w:rPr>
          <w:rFonts w:ascii="Times New Roman" w:eastAsia="Times New Roman" w:hAnsi="Times New Roman" w:cs="Times New Roman"/>
          <w:sz w:val="24"/>
          <w:szCs w:val="24"/>
        </w:rPr>
      </w:pPr>
      <w:r w:rsidRPr="00FB48B0">
        <w:rPr>
          <w:rFonts w:ascii="Times New Roman" w:eastAsia="Times New Roman" w:hAnsi="Times New Roman" w:cs="Times New Roman"/>
          <w:sz w:val="24"/>
          <w:szCs w:val="24"/>
        </w:rPr>
        <w:t>Dairy-related activities also have a notable presence. 34 FPCs (24%) combine dairy operations with food grain, reflecting an integrated approach to agriculture that supports both crop and livestock farming. A smaller number, 4 FPCs (3%), combine horticulture with dairy, indicating a strategic diversification to enhance income stability and productivity.</w:t>
      </w:r>
      <w:r>
        <w:rPr>
          <w:rFonts w:ascii="Times New Roman" w:eastAsia="Times New Roman" w:hAnsi="Times New Roman" w:cs="Times New Roman"/>
          <w:sz w:val="24"/>
          <w:szCs w:val="24"/>
        </w:rPr>
        <w:t xml:space="preserve"> </w:t>
      </w:r>
      <w:proofErr w:type="spellStart"/>
      <w:r w:rsidRPr="00FB48B0">
        <w:rPr>
          <w:rFonts w:ascii="Times New Roman" w:eastAsia="Times New Roman" w:hAnsi="Times New Roman" w:cs="Times New Roman"/>
          <w:sz w:val="24"/>
          <w:szCs w:val="24"/>
        </w:rPr>
        <w:t>Goatery</w:t>
      </w:r>
      <w:proofErr w:type="spellEnd"/>
      <w:r w:rsidRPr="00FB48B0">
        <w:rPr>
          <w:rFonts w:ascii="Times New Roman" w:eastAsia="Times New Roman" w:hAnsi="Times New Roman" w:cs="Times New Roman"/>
          <w:sz w:val="24"/>
          <w:szCs w:val="24"/>
        </w:rPr>
        <w:t xml:space="preserve"> is handled by 9 </w:t>
      </w:r>
      <w:r w:rsidRPr="00FB48B0">
        <w:rPr>
          <w:rFonts w:ascii="Times New Roman" w:eastAsia="Times New Roman" w:hAnsi="Times New Roman" w:cs="Times New Roman"/>
          <w:sz w:val="24"/>
          <w:szCs w:val="24"/>
        </w:rPr>
        <w:lastRenderedPageBreak/>
        <w:t xml:space="preserve">FPCs (6%), focusing on goat farming which is significant for meat and milk production in certain regions. Additionally, there is 1 FPC (1%) that combines dairy with </w:t>
      </w:r>
      <w:proofErr w:type="spellStart"/>
      <w:r w:rsidRPr="00FB48B0">
        <w:rPr>
          <w:rFonts w:ascii="Times New Roman" w:eastAsia="Times New Roman" w:hAnsi="Times New Roman" w:cs="Times New Roman"/>
          <w:sz w:val="24"/>
          <w:szCs w:val="24"/>
        </w:rPr>
        <w:t>goatery</w:t>
      </w:r>
      <w:proofErr w:type="spellEnd"/>
      <w:r w:rsidRPr="00FB48B0">
        <w:rPr>
          <w:rFonts w:ascii="Times New Roman" w:eastAsia="Times New Roman" w:hAnsi="Times New Roman" w:cs="Times New Roman"/>
          <w:sz w:val="24"/>
          <w:szCs w:val="24"/>
        </w:rPr>
        <w:t>, and another 1 FPC (1%) that manages food grain, horticulture, and dairy together, representing a highly diversified approach.</w:t>
      </w:r>
      <w:r>
        <w:rPr>
          <w:rFonts w:ascii="Times New Roman" w:eastAsia="Times New Roman" w:hAnsi="Times New Roman" w:cs="Times New Roman"/>
          <w:sz w:val="24"/>
          <w:szCs w:val="24"/>
        </w:rPr>
        <w:t xml:space="preserve"> </w:t>
      </w:r>
      <w:r w:rsidRPr="00FB48B0">
        <w:rPr>
          <w:rFonts w:ascii="Times New Roman" w:eastAsia="Times New Roman" w:hAnsi="Times New Roman" w:cs="Times New Roman"/>
          <w:sz w:val="24"/>
          <w:szCs w:val="24"/>
        </w:rPr>
        <w:t>Poultry is the least engaged commodity, with only 3 FPCs (2%) involved, suggesting either a niche market or an area with growth potential.</w:t>
      </w:r>
    </w:p>
    <w:p w14:paraId="494384E8" w14:textId="77777777" w:rsidR="008E192A" w:rsidRDefault="008E192A" w:rsidP="008E192A">
      <w:pPr>
        <w:spacing w:line="276" w:lineRule="auto"/>
        <w:jc w:val="both"/>
        <w:rPr>
          <w:rFonts w:ascii="Times New Roman" w:hAnsi="Times New Roman" w:cs="Times New Roman"/>
          <w:sz w:val="24"/>
        </w:rPr>
      </w:pPr>
      <w:r w:rsidRPr="00B826D0">
        <w:rPr>
          <w:rFonts w:ascii="Times New Roman" w:hAnsi="Times New Roman" w:cs="Times New Roman"/>
          <w:noProof/>
          <w:sz w:val="24"/>
          <w:lang w:val="en-GB" w:eastAsia="en-GB"/>
        </w:rPr>
        <w:drawing>
          <wp:inline distT="0" distB="0" distL="0" distR="0" wp14:anchorId="2258A667" wp14:editId="3DF4916A">
            <wp:extent cx="59436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4EA6CD" w14:textId="77777777" w:rsidR="00A25216" w:rsidRPr="00A25216" w:rsidRDefault="00C52970" w:rsidP="008E192A">
      <w:pPr>
        <w:spacing w:line="276" w:lineRule="auto"/>
        <w:jc w:val="both"/>
        <w:rPr>
          <w:rFonts w:ascii="Times New Roman" w:hAnsi="Times New Roman" w:cs="Times New Roman"/>
          <w:b/>
          <w:sz w:val="24"/>
        </w:rPr>
      </w:pPr>
      <w:r>
        <w:rPr>
          <w:rFonts w:ascii="Times New Roman" w:hAnsi="Times New Roman" w:cs="Times New Roman"/>
          <w:b/>
          <w:sz w:val="24"/>
        </w:rPr>
        <w:t>Fig.1</w:t>
      </w:r>
      <w:r w:rsidR="00A25216" w:rsidRPr="00A25216">
        <w:rPr>
          <w:rFonts w:ascii="Times New Roman" w:hAnsi="Times New Roman" w:cs="Times New Roman"/>
          <w:b/>
          <w:sz w:val="24"/>
        </w:rPr>
        <w:t xml:space="preserve"> Commodity </w:t>
      </w:r>
      <w:r w:rsidR="006A4C4D">
        <w:rPr>
          <w:rFonts w:ascii="Times New Roman" w:hAnsi="Times New Roman" w:cs="Times New Roman"/>
          <w:b/>
          <w:sz w:val="24"/>
        </w:rPr>
        <w:t>Dealing</w:t>
      </w:r>
      <w:r w:rsidR="00A25216" w:rsidRPr="00A25216">
        <w:rPr>
          <w:rFonts w:ascii="Times New Roman" w:hAnsi="Times New Roman" w:cs="Times New Roman"/>
          <w:b/>
          <w:sz w:val="24"/>
        </w:rPr>
        <w:t xml:space="preserve"> by Sample FPCs in Proportion </w:t>
      </w:r>
    </w:p>
    <w:p w14:paraId="6A61DD3D" w14:textId="77777777" w:rsidR="006207DE" w:rsidRPr="006207DE" w:rsidRDefault="008E192A" w:rsidP="008E192A">
      <w:pPr>
        <w:spacing w:line="276" w:lineRule="auto"/>
        <w:jc w:val="both"/>
        <w:rPr>
          <w:rFonts w:ascii="Times New Roman" w:hAnsi="Times New Roman" w:cs="Times New Roman"/>
          <w:sz w:val="24"/>
        </w:rPr>
      </w:pPr>
      <w:r>
        <w:rPr>
          <w:rFonts w:ascii="Times New Roman" w:hAnsi="Times New Roman" w:cs="Times New Roman"/>
          <w:sz w:val="24"/>
        </w:rPr>
        <w:t xml:space="preserve">The study </w:t>
      </w:r>
      <w:r w:rsidR="00D346A2">
        <w:rPr>
          <w:rFonts w:ascii="Times New Roman" w:hAnsi="Times New Roman" w:cs="Times New Roman"/>
          <w:sz w:val="24"/>
        </w:rPr>
        <w:t>tries</w:t>
      </w:r>
      <w:r>
        <w:rPr>
          <w:rFonts w:ascii="Times New Roman" w:hAnsi="Times New Roman" w:cs="Times New Roman"/>
          <w:sz w:val="24"/>
        </w:rPr>
        <w:t xml:space="preserve"> to cover all the business activity and commodity dealing in a proportion in a sample of 30 </w:t>
      </w:r>
      <w:r w:rsidR="00D346A2">
        <w:rPr>
          <w:rFonts w:ascii="Times New Roman" w:hAnsi="Times New Roman" w:cs="Times New Roman"/>
          <w:sz w:val="24"/>
        </w:rPr>
        <w:t>FPCs</w:t>
      </w:r>
      <w:r>
        <w:rPr>
          <w:rFonts w:ascii="Times New Roman" w:hAnsi="Times New Roman" w:cs="Times New Roman"/>
          <w:sz w:val="24"/>
        </w:rPr>
        <w:t xml:space="preserve"> in Rajasthan. In our sample 12 (40 </w:t>
      </w:r>
      <w:r w:rsidR="002B3AFD">
        <w:rPr>
          <w:rFonts w:ascii="Times New Roman" w:hAnsi="Times New Roman" w:cs="Times New Roman"/>
          <w:sz w:val="24"/>
        </w:rPr>
        <w:t>percent</w:t>
      </w:r>
      <w:r>
        <w:rPr>
          <w:rFonts w:ascii="Times New Roman" w:hAnsi="Times New Roman" w:cs="Times New Roman"/>
          <w:sz w:val="24"/>
        </w:rPr>
        <w:t xml:space="preserve"> of </w:t>
      </w:r>
      <w:r w:rsidR="00D346A2">
        <w:rPr>
          <w:rFonts w:ascii="Times New Roman" w:hAnsi="Times New Roman" w:cs="Times New Roman"/>
          <w:sz w:val="24"/>
        </w:rPr>
        <w:t xml:space="preserve">the </w:t>
      </w:r>
      <w:r>
        <w:rPr>
          <w:rFonts w:ascii="Times New Roman" w:hAnsi="Times New Roman" w:cs="Times New Roman"/>
          <w:sz w:val="24"/>
        </w:rPr>
        <w:t>total sample) FPC was selected that was engaged in input sale. 10 (</w:t>
      </w:r>
      <w:r w:rsidR="00D346A2">
        <w:rPr>
          <w:rFonts w:ascii="Times New Roman" w:hAnsi="Times New Roman" w:cs="Times New Roman"/>
          <w:sz w:val="24"/>
        </w:rPr>
        <w:t>34 percent</w:t>
      </w:r>
      <w:r>
        <w:rPr>
          <w:rFonts w:ascii="Times New Roman" w:hAnsi="Times New Roman" w:cs="Times New Roman"/>
          <w:sz w:val="24"/>
        </w:rPr>
        <w:t xml:space="preserve">) </w:t>
      </w:r>
      <w:r w:rsidR="00D346A2">
        <w:rPr>
          <w:rFonts w:ascii="Times New Roman" w:hAnsi="Times New Roman" w:cs="Times New Roman"/>
          <w:sz w:val="24"/>
        </w:rPr>
        <w:t>FPCs</w:t>
      </w:r>
      <w:r>
        <w:rPr>
          <w:rFonts w:ascii="Times New Roman" w:hAnsi="Times New Roman" w:cs="Times New Roman"/>
          <w:sz w:val="24"/>
        </w:rPr>
        <w:t xml:space="preserve"> </w:t>
      </w:r>
      <w:r w:rsidR="00D346A2">
        <w:rPr>
          <w:rFonts w:ascii="Times New Roman" w:hAnsi="Times New Roman" w:cs="Times New Roman"/>
          <w:sz w:val="24"/>
        </w:rPr>
        <w:t>were</w:t>
      </w:r>
      <w:r>
        <w:rPr>
          <w:rFonts w:ascii="Times New Roman" w:hAnsi="Times New Roman" w:cs="Times New Roman"/>
          <w:sz w:val="24"/>
        </w:rPr>
        <w:t xml:space="preserve"> engaged in input sale and procurement, 4 (13 </w:t>
      </w:r>
      <w:r w:rsidR="002B3AFD">
        <w:rPr>
          <w:rFonts w:ascii="Times New Roman" w:hAnsi="Times New Roman" w:cs="Times New Roman"/>
          <w:sz w:val="24"/>
        </w:rPr>
        <w:t>percent</w:t>
      </w:r>
      <w:r>
        <w:rPr>
          <w:rFonts w:ascii="Times New Roman" w:hAnsi="Times New Roman" w:cs="Times New Roman"/>
          <w:sz w:val="24"/>
        </w:rPr>
        <w:t xml:space="preserve">) </w:t>
      </w:r>
      <w:r w:rsidR="00D346A2">
        <w:rPr>
          <w:rFonts w:ascii="Times New Roman" w:hAnsi="Times New Roman" w:cs="Times New Roman"/>
          <w:sz w:val="24"/>
        </w:rPr>
        <w:t xml:space="preserve">were </w:t>
      </w:r>
      <w:r>
        <w:rPr>
          <w:rFonts w:ascii="Times New Roman" w:hAnsi="Times New Roman" w:cs="Times New Roman"/>
          <w:sz w:val="24"/>
        </w:rPr>
        <w:t>engaged in Dairy enterprises. 2 (</w:t>
      </w:r>
      <w:r w:rsidR="00D346A2">
        <w:rPr>
          <w:rFonts w:ascii="Times New Roman" w:hAnsi="Times New Roman" w:cs="Times New Roman"/>
          <w:sz w:val="24"/>
        </w:rPr>
        <w:t>7 percent</w:t>
      </w:r>
      <w:r>
        <w:rPr>
          <w:rFonts w:ascii="Times New Roman" w:hAnsi="Times New Roman" w:cs="Times New Roman"/>
          <w:sz w:val="24"/>
        </w:rPr>
        <w:t xml:space="preserve">) </w:t>
      </w:r>
      <w:r w:rsidR="00D346A2">
        <w:rPr>
          <w:rFonts w:ascii="Times New Roman" w:hAnsi="Times New Roman" w:cs="Times New Roman"/>
          <w:sz w:val="24"/>
        </w:rPr>
        <w:t xml:space="preserve">were </w:t>
      </w:r>
      <w:r>
        <w:rPr>
          <w:rFonts w:ascii="Times New Roman" w:hAnsi="Times New Roman" w:cs="Times New Roman"/>
          <w:sz w:val="24"/>
        </w:rPr>
        <w:t xml:space="preserve">in input sale and horticulture </w:t>
      </w:r>
      <w:r w:rsidR="00D346A2">
        <w:rPr>
          <w:rFonts w:ascii="Times New Roman" w:hAnsi="Times New Roman" w:cs="Times New Roman"/>
          <w:sz w:val="24"/>
        </w:rPr>
        <w:t>plants</w:t>
      </w:r>
      <w:r>
        <w:rPr>
          <w:rFonts w:ascii="Times New Roman" w:hAnsi="Times New Roman" w:cs="Times New Roman"/>
          <w:sz w:val="24"/>
        </w:rPr>
        <w:t xml:space="preserve">. 1 (3 </w:t>
      </w:r>
      <w:r w:rsidR="002B3AFD">
        <w:rPr>
          <w:rFonts w:ascii="Times New Roman" w:hAnsi="Times New Roman" w:cs="Times New Roman"/>
          <w:sz w:val="24"/>
        </w:rPr>
        <w:t>percent</w:t>
      </w:r>
      <w:r>
        <w:rPr>
          <w:rFonts w:ascii="Times New Roman" w:hAnsi="Times New Roman" w:cs="Times New Roman"/>
          <w:sz w:val="24"/>
        </w:rPr>
        <w:t xml:space="preserve">) in Goat rearing and 1 in value addition. </w:t>
      </w:r>
    </w:p>
    <w:p w14:paraId="47715409" w14:textId="77777777" w:rsidR="006207DE" w:rsidRPr="006207DE" w:rsidRDefault="006207DE" w:rsidP="006207DE">
      <w:pPr>
        <w:spacing w:line="276" w:lineRule="auto"/>
        <w:jc w:val="both"/>
        <w:rPr>
          <w:rFonts w:ascii="Times New Roman" w:hAnsi="Times New Roman" w:cs="Times New Roman"/>
          <w:sz w:val="24"/>
          <w:lang w:val="en-IN"/>
        </w:rPr>
      </w:pPr>
      <w:commentRangeStart w:id="13"/>
      <w:r>
        <w:rPr>
          <w:noProof/>
          <w:lang w:val="en-GB" w:eastAsia="en-GB"/>
        </w:rPr>
        <w:drawing>
          <wp:anchor distT="0" distB="0" distL="114300" distR="114300" simplePos="0" relativeHeight="251659264" behindDoc="0" locked="0" layoutInCell="1" allowOverlap="1" wp14:anchorId="6A7B5ABC" wp14:editId="1954C63A">
            <wp:simplePos x="0" y="0"/>
            <wp:positionH relativeFrom="margin">
              <wp:align>left</wp:align>
            </wp:positionH>
            <wp:positionV relativeFrom="paragraph">
              <wp:posOffset>1017905</wp:posOffset>
            </wp:positionV>
            <wp:extent cx="5905500" cy="2428875"/>
            <wp:effectExtent l="0" t="0" r="0"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8E192A" w:rsidRPr="00962CD6">
        <w:rPr>
          <w:rFonts w:ascii="Times New Roman" w:hAnsi="Times New Roman" w:cs="Times New Roman"/>
          <w:b/>
          <w:bCs/>
          <w:sz w:val="24"/>
          <w:lang w:val="en-IN"/>
        </w:rPr>
        <w:t>Age of FPC</w:t>
      </w:r>
      <w:commentRangeEnd w:id="13"/>
      <w:r w:rsidR="001F03DD">
        <w:rPr>
          <w:rStyle w:val="CommentReference"/>
        </w:rPr>
        <w:commentReference w:id="13"/>
      </w:r>
      <w:r w:rsidR="008E192A" w:rsidRPr="00962CD6">
        <w:rPr>
          <w:rFonts w:ascii="Times New Roman" w:hAnsi="Times New Roman" w:cs="Times New Roman"/>
          <w:sz w:val="24"/>
          <w:lang w:val="en-IN"/>
        </w:rPr>
        <w:t xml:space="preserve"> </w:t>
      </w:r>
      <w:r w:rsidR="00D346A2">
        <w:rPr>
          <w:rFonts w:ascii="Times New Roman" w:hAnsi="Times New Roman" w:cs="Times New Roman"/>
          <w:sz w:val="24"/>
          <w:lang w:val="en-IN"/>
        </w:rPr>
        <w:t>The age</w:t>
      </w:r>
      <w:r w:rsidR="008E192A" w:rsidRPr="00962CD6">
        <w:rPr>
          <w:rFonts w:ascii="Times New Roman" w:hAnsi="Times New Roman" w:cs="Times New Roman"/>
          <w:sz w:val="24"/>
          <w:lang w:val="en-IN"/>
        </w:rPr>
        <w:t xml:space="preserve"> of FPCs was quantified based on the number of years since its year of registration. Based on age the FPCs were categorized into three groups viz. those in </w:t>
      </w:r>
      <w:r w:rsidR="00D346A2">
        <w:rPr>
          <w:rFonts w:ascii="Times New Roman" w:hAnsi="Times New Roman" w:cs="Times New Roman"/>
          <w:sz w:val="24"/>
          <w:lang w:val="en-IN"/>
        </w:rPr>
        <w:t xml:space="preserve">the </w:t>
      </w:r>
      <w:r w:rsidR="008E192A" w:rsidRPr="00962CD6">
        <w:rPr>
          <w:rFonts w:ascii="Times New Roman" w:hAnsi="Times New Roman" w:cs="Times New Roman"/>
          <w:sz w:val="24"/>
          <w:lang w:val="en-IN"/>
        </w:rPr>
        <w:t xml:space="preserve">growth </w:t>
      </w:r>
      <w:r w:rsidR="008E192A" w:rsidRPr="00962CD6">
        <w:rPr>
          <w:rFonts w:ascii="Times New Roman" w:hAnsi="Times New Roman" w:cs="Times New Roman"/>
          <w:sz w:val="24"/>
          <w:lang w:val="en-IN"/>
        </w:rPr>
        <w:lastRenderedPageBreak/>
        <w:t xml:space="preserve">stage (0-05 years), </w:t>
      </w:r>
      <w:r w:rsidRPr="00962CD6">
        <w:rPr>
          <w:rFonts w:ascii="Times New Roman" w:hAnsi="Times New Roman" w:cs="Times New Roman"/>
          <w:sz w:val="24"/>
          <w:lang w:val="en-IN"/>
        </w:rPr>
        <w:t>mature stage (05-10 years), and stable stage (&gt;10 years</w:t>
      </w:r>
      <w:r>
        <w:rPr>
          <w:rFonts w:ascii="Times New Roman" w:hAnsi="Times New Roman" w:cs="Times New Roman"/>
          <w:sz w:val="24"/>
          <w:lang w:val="en-IN"/>
        </w:rPr>
        <w:t>). Registration of FPC in Rajasthan was started with very few number in 2012 and the registration of the FPC was on its peak in the year 2016.</w:t>
      </w:r>
    </w:p>
    <w:p w14:paraId="61B1C62B" w14:textId="77777777" w:rsidR="006207DE" w:rsidRDefault="006207DE" w:rsidP="008E192A">
      <w:pPr>
        <w:spacing w:line="276" w:lineRule="auto"/>
        <w:jc w:val="both"/>
        <w:rPr>
          <w:rFonts w:ascii="Times New Roman" w:hAnsi="Times New Roman" w:cs="Times New Roman"/>
          <w:sz w:val="24"/>
          <w:lang w:val="en-IN"/>
        </w:rPr>
      </w:pPr>
      <w:r>
        <w:rPr>
          <w:rFonts w:ascii="Times New Roman" w:hAnsi="Times New Roman" w:cs="Times New Roman"/>
          <w:b/>
          <w:sz w:val="24"/>
        </w:rPr>
        <w:t>Fig. 2</w:t>
      </w:r>
      <w:r w:rsidRPr="00A25216">
        <w:rPr>
          <w:rFonts w:ascii="Times New Roman" w:hAnsi="Times New Roman" w:cs="Times New Roman"/>
          <w:b/>
          <w:sz w:val="24"/>
        </w:rPr>
        <w:t xml:space="preserve"> Number of registered FPCs in Classified Years</w:t>
      </w:r>
    </w:p>
    <w:p w14:paraId="7C0C44D9" w14:textId="77777777" w:rsidR="008E192A" w:rsidRPr="006207DE" w:rsidRDefault="008E192A" w:rsidP="008E192A">
      <w:pPr>
        <w:spacing w:line="276" w:lineRule="auto"/>
        <w:jc w:val="both"/>
        <w:rPr>
          <w:rFonts w:ascii="Times New Roman" w:hAnsi="Times New Roman" w:cs="Times New Roman"/>
          <w:sz w:val="24"/>
          <w:lang w:val="en-IN"/>
        </w:rPr>
      </w:pPr>
      <w:r>
        <w:rPr>
          <w:rFonts w:ascii="Times New Roman" w:hAnsi="Times New Roman" w:cs="Times New Roman"/>
          <w:sz w:val="24"/>
        </w:rPr>
        <w:br w:type="textWrapping" w:clear="all"/>
        <w:t xml:space="preserve">In the sample 27 FPC’s was registered in 2016 and 2 FPC was registered in 2015. Thus 29 FPC (Around more than 95 </w:t>
      </w:r>
      <w:r w:rsidR="002B3AFD">
        <w:rPr>
          <w:rFonts w:ascii="Times New Roman" w:hAnsi="Times New Roman" w:cs="Times New Roman"/>
          <w:sz w:val="24"/>
        </w:rPr>
        <w:t>percent</w:t>
      </w:r>
      <w:r>
        <w:rPr>
          <w:rFonts w:ascii="Times New Roman" w:hAnsi="Times New Roman" w:cs="Times New Roman"/>
          <w:sz w:val="24"/>
        </w:rPr>
        <w:t xml:space="preserve">) is in </w:t>
      </w:r>
      <w:r w:rsidR="00D346A2">
        <w:rPr>
          <w:rFonts w:ascii="Times New Roman" w:hAnsi="Times New Roman" w:cs="Times New Roman"/>
          <w:sz w:val="24"/>
        </w:rPr>
        <w:t xml:space="preserve">the </w:t>
      </w:r>
      <w:r>
        <w:rPr>
          <w:rFonts w:ascii="Times New Roman" w:hAnsi="Times New Roman" w:cs="Times New Roman"/>
          <w:sz w:val="24"/>
        </w:rPr>
        <w:t xml:space="preserve">maturation stage and 1 FPC is in </w:t>
      </w:r>
      <w:r w:rsidR="00D346A2">
        <w:rPr>
          <w:rFonts w:ascii="Times New Roman" w:hAnsi="Times New Roman" w:cs="Times New Roman"/>
          <w:sz w:val="24"/>
        </w:rPr>
        <w:t xml:space="preserve">a </w:t>
      </w:r>
      <w:r>
        <w:rPr>
          <w:rFonts w:ascii="Times New Roman" w:hAnsi="Times New Roman" w:cs="Times New Roman"/>
          <w:sz w:val="24"/>
        </w:rPr>
        <w:t>stable stage that was registered in 2013.</w:t>
      </w:r>
    </w:p>
    <w:p w14:paraId="7DBA21E1" w14:textId="77777777" w:rsidR="008E192A" w:rsidRDefault="008E192A" w:rsidP="008E192A">
      <w:pPr>
        <w:spacing w:line="276" w:lineRule="auto"/>
        <w:jc w:val="both"/>
        <w:rPr>
          <w:rFonts w:ascii="Times New Roman" w:hAnsi="Times New Roman" w:cs="Times New Roman"/>
          <w:b/>
          <w:sz w:val="24"/>
        </w:rPr>
      </w:pPr>
      <w:r w:rsidRPr="00352208">
        <w:rPr>
          <w:rFonts w:ascii="Times New Roman" w:hAnsi="Times New Roman" w:cs="Times New Roman"/>
          <w:b/>
          <w:sz w:val="24"/>
        </w:rPr>
        <w:t>Annual Turn Over</w:t>
      </w:r>
    </w:p>
    <w:p w14:paraId="68B2A80D" w14:textId="77777777" w:rsidR="008E192A" w:rsidRPr="00DF7A2B" w:rsidRDefault="00D346A2" w:rsidP="008E192A">
      <w:pPr>
        <w:spacing w:line="276" w:lineRule="auto"/>
        <w:jc w:val="both"/>
        <w:rPr>
          <w:rFonts w:ascii="Times New Roman" w:hAnsi="Times New Roman" w:cs="Times New Roman"/>
          <w:sz w:val="24"/>
        </w:rPr>
      </w:pPr>
      <w:r>
        <w:rPr>
          <w:rFonts w:ascii="Times New Roman" w:hAnsi="Times New Roman" w:cs="Times New Roman"/>
          <w:sz w:val="24"/>
        </w:rPr>
        <w:t>The a</w:t>
      </w:r>
      <w:r w:rsidR="008E192A" w:rsidRPr="00DF7A2B">
        <w:rPr>
          <w:rFonts w:ascii="Times New Roman" w:hAnsi="Times New Roman" w:cs="Times New Roman"/>
          <w:sz w:val="24"/>
        </w:rPr>
        <w:t xml:space="preserve">nnual turnover </w:t>
      </w:r>
      <w:r w:rsidR="008E192A">
        <w:rPr>
          <w:rFonts w:ascii="Times New Roman" w:hAnsi="Times New Roman" w:cs="Times New Roman"/>
          <w:sz w:val="24"/>
        </w:rPr>
        <w:t xml:space="preserve">of </w:t>
      </w:r>
      <w:r>
        <w:rPr>
          <w:rFonts w:ascii="Times New Roman" w:hAnsi="Times New Roman" w:cs="Times New Roman"/>
          <w:sz w:val="24"/>
        </w:rPr>
        <w:t>FPCs</w:t>
      </w:r>
      <w:r w:rsidR="008E192A">
        <w:rPr>
          <w:rFonts w:ascii="Times New Roman" w:hAnsi="Times New Roman" w:cs="Times New Roman"/>
          <w:sz w:val="24"/>
        </w:rPr>
        <w:t xml:space="preserve"> </w:t>
      </w:r>
      <w:r w:rsidR="008E192A" w:rsidRPr="00DF7A2B">
        <w:rPr>
          <w:rFonts w:ascii="Times New Roman" w:hAnsi="Times New Roman" w:cs="Times New Roman"/>
          <w:sz w:val="24"/>
        </w:rPr>
        <w:t xml:space="preserve">in Rajasthan was </w:t>
      </w:r>
      <w:r w:rsidR="008E192A">
        <w:rPr>
          <w:rFonts w:ascii="Times New Roman" w:hAnsi="Times New Roman" w:cs="Times New Roman"/>
          <w:sz w:val="24"/>
        </w:rPr>
        <w:t xml:space="preserve">categorized into 4 </w:t>
      </w:r>
      <w:r>
        <w:rPr>
          <w:rFonts w:ascii="Times New Roman" w:hAnsi="Times New Roman" w:cs="Times New Roman"/>
          <w:sz w:val="24"/>
        </w:rPr>
        <w:t>categories</w:t>
      </w:r>
      <w:r w:rsidR="008E192A">
        <w:rPr>
          <w:rFonts w:ascii="Times New Roman" w:hAnsi="Times New Roman" w:cs="Times New Roman"/>
          <w:sz w:val="24"/>
        </w:rPr>
        <w:t xml:space="preserve">. 40 </w:t>
      </w:r>
      <w:r w:rsidR="002B3AFD">
        <w:rPr>
          <w:rFonts w:ascii="Times New Roman" w:hAnsi="Times New Roman" w:cs="Times New Roman"/>
          <w:sz w:val="24"/>
        </w:rPr>
        <w:t>percent</w:t>
      </w:r>
      <w:r w:rsidR="008E192A">
        <w:rPr>
          <w:rFonts w:ascii="Times New Roman" w:hAnsi="Times New Roman" w:cs="Times New Roman"/>
          <w:sz w:val="24"/>
        </w:rPr>
        <w:t xml:space="preserve"> (12) </w:t>
      </w:r>
      <w:r>
        <w:rPr>
          <w:rFonts w:ascii="Times New Roman" w:hAnsi="Times New Roman" w:cs="Times New Roman"/>
          <w:sz w:val="24"/>
        </w:rPr>
        <w:t>FPCs</w:t>
      </w:r>
      <w:r w:rsidR="008E192A">
        <w:rPr>
          <w:rFonts w:ascii="Times New Roman" w:hAnsi="Times New Roman" w:cs="Times New Roman"/>
          <w:sz w:val="24"/>
        </w:rPr>
        <w:t xml:space="preserve"> </w:t>
      </w:r>
      <w:r>
        <w:rPr>
          <w:rFonts w:ascii="Times New Roman" w:hAnsi="Times New Roman" w:cs="Times New Roman"/>
          <w:sz w:val="24"/>
        </w:rPr>
        <w:t>have</w:t>
      </w:r>
      <w:r w:rsidR="008E192A">
        <w:rPr>
          <w:rFonts w:ascii="Times New Roman" w:hAnsi="Times New Roman" w:cs="Times New Roman"/>
          <w:sz w:val="24"/>
        </w:rPr>
        <w:t xml:space="preserve"> up to 25 lakh annual turnover and 37 </w:t>
      </w:r>
      <w:r w:rsidR="002B3AFD">
        <w:rPr>
          <w:rFonts w:ascii="Times New Roman" w:hAnsi="Times New Roman" w:cs="Times New Roman"/>
          <w:sz w:val="24"/>
        </w:rPr>
        <w:t>percent</w:t>
      </w:r>
      <w:r w:rsidR="008E192A">
        <w:rPr>
          <w:rFonts w:ascii="Times New Roman" w:hAnsi="Times New Roman" w:cs="Times New Roman"/>
          <w:sz w:val="24"/>
        </w:rPr>
        <w:t xml:space="preserve"> (11) </w:t>
      </w:r>
      <w:r>
        <w:rPr>
          <w:rFonts w:ascii="Times New Roman" w:hAnsi="Times New Roman" w:cs="Times New Roman"/>
          <w:sz w:val="24"/>
        </w:rPr>
        <w:t>FPCs</w:t>
      </w:r>
      <w:r w:rsidR="008E192A">
        <w:rPr>
          <w:rFonts w:ascii="Times New Roman" w:hAnsi="Times New Roman" w:cs="Times New Roman"/>
          <w:sz w:val="24"/>
        </w:rPr>
        <w:t xml:space="preserve"> </w:t>
      </w:r>
      <w:r>
        <w:rPr>
          <w:rFonts w:ascii="Times New Roman" w:hAnsi="Times New Roman" w:cs="Times New Roman"/>
          <w:sz w:val="24"/>
        </w:rPr>
        <w:t>have</w:t>
      </w:r>
      <w:r w:rsidR="008E192A">
        <w:rPr>
          <w:rFonts w:ascii="Times New Roman" w:hAnsi="Times New Roman" w:cs="Times New Roman"/>
          <w:sz w:val="24"/>
        </w:rPr>
        <w:t xml:space="preserve"> 25 to 50 Lakh INR annual turnover. 10 </w:t>
      </w:r>
      <w:r w:rsidR="002B3AFD">
        <w:rPr>
          <w:rFonts w:ascii="Times New Roman" w:hAnsi="Times New Roman" w:cs="Times New Roman"/>
          <w:sz w:val="24"/>
        </w:rPr>
        <w:t>percent</w:t>
      </w:r>
      <w:r w:rsidR="008E192A">
        <w:rPr>
          <w:rFonts w:ascii="Times New Roman" w:hAnsi="Times New Roman" w:cs="Times New Roman"/>
          <w:sz w:val="24"/>
        </w:rPr>
        <w:t xml:space="preserve"> (3) FPC has 50 to 75 lakh INR turnover and 13 </w:t>
      </w:r>
      <w:r w:rsidR="002B3AFD">
        <w:rPr>
          <w:rFonts w:ascii="Times New Roman" w:hAnsi="Times New Roman" w:cs="Times New Roman"/>
          <w:sz w:val="24"/>
        </w:rPr>
        <w:t>percent</w:t>
      </w:r>
      <w:r w:rsidR="008E192A">
        <w:rPr>
          <w:rFonts w:ascii="Times New Roman" w:hAnsi="Times New Roman" w:cs="Times New Roman"/>
          <w:sz w:val="24"/>
        </w:rPr>
        <w:t xml:space="preserve"> (4) FPC has more than 75 lakh INR annual turnover.</w:t>
      </w:r>
    </w:p>
    <w:p w14:paraId="28E5E98B" w14:textId="77777777" w:rsidR="008E192A" w:rsidRDefault="008E192A" w:rsidP="008E192A">
      <w:pPr>
        <w:spacing w:line="276" w:lineRule="auto"/>
        <w:jc w:val="both"/>
        <w:rPr>
          <w:rFonts w:ascii="Times New Roman" w:hAnsi="Times New Roman" w:cs="Times New Roman"/>
          <w:b/>
          <w:sz w:val="24"/>
        </w:rPr>
      </w:pPr>
      <w:r>
        <w:rPr>
          <w:noProof/>
          <w:lang w:val="en-GB" w:eastAsia="en-GB"/>
        </w:rPr>
        <w:drawing>
          <wp:inline distT="0" distB="0" distL="0" distR="0" wp14:anchorId="64455012" wp14:editId="521DBACC">
            <wp:extent cx="58293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3D45C7" w14:textId="77777777" w:rsidR="00A25216" w:rsidRDefault="00A25216" w:rsidP="008E192A">
      <w:pPr>
        <w:spacing w:line="276" w:lineRule="auto"/>
        <w:jc w:val="both"/>
        <w:rPr>
          <w:rFonts w:ascii="Times New Roman" w:hAnsi="Times New Roman" w:cs="Times New Roman"/>
          <w:b/>
          <w:sz w:val="24"/>
        </w:rPr>
      </w:pPr>
      <w:r>
        <w:rPr>
          <w:rFonts w:ascii="Times New Roman" w:hAnsi="Times New Roman" w:cs="Times New Roman"/>
          <w:b/>
          <w:sz w:val="24"/>
        </w:rPr>
        <w:t>Fig.</w:t>
      </w:r>
      <w:r w:rsidR="00EA6729">
        <w:rPr>
          <w:rFonts w:ascii="Times New Roman" w:hAnsi="Times New Roman" w:cs="Times New Roman"/>
          <w:b/>
          <w:sz w:val="24"/>
        </w:rPr>
        <w:t>3</w:t>
      </w:r>
      <w:r>
        <w:rPr>
          <w:rFonts w:ascii="Times New Roman" w:hAnsi="Times New Roman" w:cs="Times New Roman"/>
          <w:b/>
          <w:sz w:val="24"/>
        </w:rPr>
        <w:t xml:space="preserve"> Annual turnover of Sampled FPCs in Rajasthan</w:t>
      </w:r>
    </w:p>
    <w:p w14:paraId="24AA9353" w14:textId="07CE756A" w:rsidR="00A25216" w:rsidRDefault="00A25216" w:rsidP="008E192A">
      <w:pPr>
        <w:spacing w:line="276" w:lineRule="auto"/>
        <w:jc w:val="both"/>
        <w:rPr>
          <w:rFonts w:ascii="Times New Roman" w:hAnsi="Times New Roman" w:cs="Times New Roman"/>
          <w:b/>
          <w:sz w:val="24"/>
        </w:rPr>
      </w:pPr>
      <w:r>
        <w:rPr>
          <w:rFonts w:ascii="Times New Roman" w:hAnsi="Times New Roman" w:cs="Times New Roman"/>
          <w:b/>
          <w:sz w:val="24"/>
        </w:rPr>
        <w:t xml:space="preserve">Table </w:t>
      </w:r>
      <w:r w:rsidR="00DE4A49">
        <w:rPr>
          <w:rFonts w:ascii="Times New Roman" w:hAnsi="Times New Roman" w:cs="Times New Roman"/>
          <w:b/>
          <w:sz w:val="24"/>
        </w:rPr>
        <w:t>4</w:t>
      </w:r>
      <w:r>
        <w:rPr>
          <w:rFonts w:ascii="Times New Roman" w:hAnsi="Times New Roman" w:cs="Times New Roman"/>
          <w:b/>
          <w:sz w:val="24"/>
        </w:rPr>
        <w:t xml:space="preserve"> Statistics of Annual turnover of FPCs</w:t>
      </w:r>
    </w:p>
    <w:tbl>
      <w:tblPr>
        <w:tblStyle w:val="TableGrid"/>
        <w:tblW w:w="0" w:type="auto"/>
        <w:tblLook w:val="04A0" w:firstRow="1" w:lastRow="0" w:firstColumn="1" w:lastColumn="0" w:noHBand="0" w:noVBand="1"/>
      </w:tblPr>
      <w:tblGrid>
        <w:gridCol w:w="5620"/>
        <w:gridCol w:w="3478"/>
      </w:tblGrid>
      <w:tr w:rsidR="008E192A" w:rsidRPr="00D35A4E" w14:paraId="3BF4AC1F" w14:textId="77777777" w:rsidTr="00BA4603">
        <w:trPr>
          <w:trHeight w:val="223"/>
        </w:trPr>
        <w:tc>
          <w:tcPr>
            <w:tcW w:w="5620" w:type="dxa"/>
            <w:noWrap/>
            <w:hideMark/>
          </w:tcPr>
          <w:p w14:paraId="3EE29B30"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Mean</w:t>
            </w:r>
          </w:p>
        </w:tc>
        <w:tc>
          <w:tcPr>
            <w:tcW w:w="3478" w:type="dxa"/>
            <w:noWrap/>
            <w:hideMark/>
          </w:tcPr>
          <w:p w14:paraId="16685795" w14:textId="77777777" w:rsidR="008E192A" w:rsidRPr="00D35A4E" w:rsidRDefault="008E192A" w:rsidP="00BA4603">
            <w:pPr>
              <w:tabs>
                <w:tab w:val="left" w:pos="1050"/>
              </w:tabs>
              <w:spacing w:line="276" w:lineRule="auto"/>
              <w:jc w:val="both"/>
              <w:rPr>
                <w:rFonts w:ascii="Times New Roman" w:hAnsi="Times New Roman" w:cs="Times New Roman"/>
                <w:sz w:val="24"/>
              </w:rPr>
            </w:pPr>
            <w:r>
              <w:rPr>
                <w:rFonts w:ascii="Times New Roman" w:hAnsi="Times New Roman" w:cs="Times New Roman"/>
                <w:sz w:val="24"/>
              </w:rPr>
              <w:t>45</w:t>
            </w:r>
            <w:r w:rsidRPr="00D35A4E">
              <w:rPr>
                <w:rFonts w:ascii="Times New Roman" w:hAnsi="Times New Roman" w:cs="Times New Roman"/>
                <w:sz w:val="24"/>
              </w:rPr>
              <w:t>80833</w:t>
            </w:r>
          </w:p>
        </w:tc>
      </w:tr>
      <w:tr w:rsidR="008E192A" w:rsidRPr="00D35A4E" w14:paraId="0D9A4A62" w14:textId="77777777" w:rsidTr="00BA4603">
        <w:trPr>
          <w:trHeight w:val="223"/>
        </w:trPr>
        <w:tc>
          <w:tcPr>
            <w:tcW w:w="5620" w:type="dxa"/>
            <w:noWrap/>
            <w:hideMark/>
          </w:tcPr>
          <w:p w14:paraId="347BF58F" w14:textId="77777777" w:rsidR="008E192A" w:rsidRPr="00D35A4E" w:rsidRDefault="008E192A" w:rsidP="00BA4603">
            <w:pPr>
              <w:tabs>
                <w:tab w:val="left" w:pos="1050"/>
              </w:tabs>
              <w:spacing w:line="276" w:lineRule="auto"/>
              <w:jc w:val="both"/>
              <w:rPr>
                <w:rFonts w:ascii="Times New Roman" w:hAnsi="Times New Roman" w:cs="Times New Roman"/>
                <w:sz w:val="24"/>
              </w:rPr>
            </w:pPr>
            <w:proofErr w:type="spellStart"/>
            <w:r w:rsidRPr="00D35A4E">
              <w:rPr>
                <w:rFonts w:ascii="Times New Roman" w:hAnsi="Times New Roman" w:cs="Times New Roman"/>
                <w:sz w:val="24"/>
              </w:rPr>
              <w:t>Standerd</w:t>
            </w:r>
            <w:proofErr w:type="spellEnd"/>
            <w:r w:rsidRPr="00D35A4E">
              <w:rPr>
                <w:rFonts w:ascii="Times New Roman" w:hAnsi="Times New Roman" w:cs="Times New Roman"/>
                <w:sz w:val="24"/>
              </w:rPr>
              <w:t xml:space="preserve"> Deviation</w:t>
            </w:r>
          </w:p>
        </w:tc>
        <w:tc>
          <w:tcPr>
            <w:tcW w:w="3478" w:type="dxa"/>
            <w:noWrap/>
            <w:hideMark/>
          </w:tcPr>
          <w:p w14:paraId="12882FB1" w14:textId="77777777" w:rsidR="008E192A" w:rsidRPr="00D35A4E" w:rsidRDefault="008E192A" w:rsidP="00BA4603">
            <w:pPr>
              <w:tabs>
                <w:tab w:val="left" w:pos="1050"/>
              </w:tabs>
              <w:spacing w:line="276" w:lineRule="auto"/>
              <w:jc w:val="both"/>
              <w:rPr>
                <w:rFonts w:ascii="Times New Roman" w:hAnsi="Times New Roman" w:cs="Times New Roman"/>
                <w:sz w:val="24"/>
              </w:rPr>
            </w:pPr>
            <w:r>
              <w:rPr>
                <w:rFonts w:ascii="Times New Roman" w:hAnsi="Times New Roman" w:cs="Times New Roman"/>
                <w:sz w:val="24"/>
              </w:rPr>
              <w:t>54</w:t>
            </w:r>
            <w:r w:rsidRPr="00D35A4E">
              <w:rPr>
                <w:rFonts w:ascii="Times New Roman" w:hAnsi="Times New Roman" w:cs="Times New Roman"/>
                <w:sz w:val="24"/>
              </w:rPr>
              <w:t>49636</w:t>
            </w:r>
          </w:p>
        </w:tc>
      </w:tr>
      <w:tr w:rsidR="008E192A" w:rsidRPr="00D35A4E" w14:paraId="58A72D12" w14:textId="77777777" w:rsidTr="00BA4603">
        <w:trPr>
          <w:trHeight w:val="223"/>
        </w:trPr>
        <w:tc>
          <w:tcPr>
            <w:tcW w:w="5620" w:type="dxa"/>
            <w:noWrap/>
            <w:hideMark/>
          </w:tcPr>
          <w:p w14:paraId="7324441A"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Minimum Turnover</w:t>
            </w:r>
          </w:p>
        </w:tc>
        <w:tc>
          <w:tcPr>
            <w:tcW w:w="3478" w:type="dxa"/>
            <w:noWrap/>
            <w:hideMark/>
          </w:tcPr>
          <w:p w14:paraId="5155839E"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3</w:t>
            </w:r>
            <w:r>
              <w:rPr>
                <w:rFonts w:ascii="Times New Roman" w:hAnsi="Times New Roman" w:cs="Times New Roman"/>
                <w:sz w:val="24"/>
              </w:rPr>
              <w:t>00000</w:t>
            </w:r>
          </w:p>
        </w:tc>
      </w:tr>
      <w:tr w:rsidR="008E192A" w:rsidRPr="00D35A4E" w14:paraId="765D82F0" w14:textId="77777777" w:rsidTr="00BA4603">
        <w:trPr>
          <w:trHeight w:val="223"/>
        </w:trPr>
        <w:tc>
          <w:tcPr>
            <w:tcW w:w="5620" w:type="dxa"/>
            <w:noWrap/>
            <w:hideMark/>
          </w:tcPr>
          <w:p w14:paraId="2079023A"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Maximum Turnover</w:t>
            </w:r>
          </w:p>
        </w:tc>
        <w:tc>
          <w:tcPr>
            <w:tcW w:w="3478" w:type="dxa"/>
            <w:noWrap/>
            <w:hideMark/>
          </w:tcPr>
          <w:p w14:paraId="5D573A1E"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250</w:t>
            </w:r>
            <w:r>
              <w:rPr>
                <w:rFonts w:ascii="Times New Roman" w:hAnsi="Times New Roman" w:cs="Times New Roman"/>
                <w:sz w:val="24"/>
              </w:rPr>
              <w:t>00000</w:t>
            </w:r>
          </w:p>
        </w:tc>
      </w:tr>
    </w:tbl>
    <w:p w14:paraId="7C751C8E" w14:textId="77777777" w:rsidR="008E192A" w:rsidRDefault="008E192A" w:rsidP="008E192A">
      <w:pPr>
        <w:tabs>
          <w:tab w:val="left" w:pos="1050"/>
        </w:tabs>
        <w:spacing w:line="276" w:lineRule="auto"/>
        <w:jc w:val="both"/>
        <w:rPr>
          <w:rFonts w:ascii="Times New Roman" w:hAnsi="Times New Roman" w:cs="Times New Roman"/>
          <w:sz w:val="24"/>
        </w:rPr>
      </w:pPr>
    </w:p>
    <w:p w14:paraId="33D57F07" w14:textId="77777777" w:rsidR="008E192A" w:rsidRDefault="008E192A" w:rsidP="008E192A">
      <w:pPr>
        <w:tabs>
          <w:tab w:val="left" w:pos="1050"/>
        </w:tabs>
        <w:spacing w:line="276" w:lineRule="auto"/>
        <w:jc w:val="both"/>
        <w:rPr>
          <w:rFonts w:ascii="Times New Roman" w:hAnsi="Times New Roman" w:cs="Times New Roman"/>
          <w:b/>
          <w:sz w:val="24"/>
        </w:rPr>
      </w:pPr>
      <w:r w:rsidRPr="004A5862">
        <w:rPr>
          <w:rFonts w:ascii="Times New Roman" w:hAnsi="Times New Roman" w:cs="Times New Roman"/>
          <w:b/>
          <w:sz w:val="24"/>
        </w:rPr>
        <w:t>Share Capital</w:t>
      </w:r>
    </w:p>
    <w:p w14:paraId="20770ABC" w14:textId="77777777" w:rsidR="008E192A" w:rsidRDefault="008E192A" w:rsidP="008E192A">
      <w:pPr>
        <w:tabs>
          <w:tab w:val="left" w:pos="1050"/>
        </w:tabs>
        <w:spacing w:line="276" w:lineRule="auto"/>
        <w:jc w:val="both"/>
        <w:rPr>
          <w:rFonts w:ascii="Times New Roman" w:hAnsi="Times New Roman" w:cs="Times New Roman"/>
          <w:b/>
          <w:sz w:val="24"/>
        </w:rPr>
      </w:pPr>
      <w:r w:rsidRPr="004A5862">
        <w:rPr>
          <w:rFonts w:ascii="Times New Roman" w:hAnsi="Times New Roman" w:cs="Times New Roman"/>
          <w:b/>
          <w:noProof/>
          <w:sz w:val="24"/>
          <w:lang w:val="en-GB" w:eastAsia="en-GB"/>
        </w:rPr>
        <w:lastRenderedPageBreak/>
        <w:drawing>
          <wp:inline distT="0" distB="0" distL="0" distR="0" wp14:anchorId="59941267" wp14:editId="2092E1A5">
            <wp:extent cx="5943600" cy="23145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E383F3" w14:textId="77777777" w:rsidR="00A25216" w:rsidRDefault="00EA6729" w:rsidP="008E192A">
      <w:pPr>
        <w:tabs>
          <w:tab w:val="left" w:pos="1050"/>
        </w:tabs>
        <w:spacing w:line="276" w:lineRule="auto"/>
        <w:jc w:val="both"/>
        <w:rPr>
          <w:rFonts w:ascii="Times New Roman" w:hAnsi="Times New Roman" w:cs="Times New Roman"/>
          <w:b/>
          <w:sz w:val="24"/>
        </w:rPr>
      </w:pPr>
      <w:r>
        <w:rPr>
          <w:rFonts w:ascii="Times New Roman" w:hAnsi="Times New Roman" w:cs="Times New Roman"/>
          <w:b/>
          <w:sz w:val="24"/>
        </w:rPr>
        <w:t>Fig.4</w:t>
      </w:r>
      <w:r w:rsidR="00A25216">
        <w:rPr>
          <w:rFonts w:ascii="Times New Roman" w:hAnsi="Times New Roman" w:cs="Times New Roman"/>
          <w:b/>
          <w:sz w:val="24"/>
        </w:rPr>
        <w:t xml:space="preserve"> Share capital of sampled FPCs in Rajasthan</w:t>
      </w:r>
    </w:p>
    <w:p w14:paraId="6049B6D9" w14:textId="77777777" w:rsidR="008E192A" w:rsidRPr="00AD47BB" w:rsidRDefault="008E192A" w:rsidP="008E192A">
      <w:pPr>
        <w:tabs>
          <w:tab w:val="left" w:pos="1050"/>
        </w:tabs>
        <w:spacing w:line="276" w:lineRule="auto"/>
        <w:jc w:val="both"/>
        <w:rPr>
          <w:rFonts w:ascii="Times New Roman" w:hAnsi="Times New Roman" w:cs="Times New Roman"/>
          <w:sz w:val="24"/>
          <w:lang w:val="en-IN"/>
        </w:rPr>
      </w:pPr>
      <w:r>
        <w:rPr>
          <w:rFonts w:ascii="Times New Roman" w:hAnsi="Times New Roman" w:cs="Times New Roman"/>
          <w:sz w:val="24"/>
          <w:lang w:val="en-IN"/>
        </w:rPr>
        <w:t>This figure</w:t>
      </w:r>
      <w:r w:rsidRPr="009E6D26">
        <w:rPr>
          <w:rFonts w:ascii="Times New Roman" w:hAnsi="Times New Roman" w:cs="Times New Roman"/>
          <w:sz w:val="24"/>
          <w:lang w:val="en-IN"/>
        </w:rPr>
        <w:t xml:space="preserve"> provides insights into the distribution of share capital raised by Farmer Producer Companies in </w:t>
      </w:r>
      <w:r>
        <w:rPr>
          <w:rFonts w:ascii="Times New Roman" w:hAnsi="Times New Roman" w:cs="Times New Roman"/>
          <w:sz w:val="24"/>
          <w:lang w:val="en-IN"/>
        </w:rPr>
        <w:t>Rajasthan</w:t>
      </w:r>
      <w:r w:rsidRPr="009E6D26">
        <w:rPr>
          <w:rFonts w:ascii="Times New Roman" w:hAnsi="Times New Roman" w:cs="Times New Roman"/>
          <w:sz w:val="24"/>
          <w:lang w:val="en-IN"/>
        </w:rPr>
        <w:t xml:space="preserve">. </w:t>
      </w:r>
      <w:r w:rsidRPr="009E6D26">
        <w:rPr>
          <w:rFonts w:ascii="Times New Roman" w:hAnsi="Times New Roman" w:cs="Times New Roman"/>
          <w:sz w:val="24"/>
        </w:rPr>
        <w:t xml:space="preserve">70 </w:t>
      </w:r>
      <w:r w:rsidR="002B3AFD">
        <w:rPr>
          <w:rFonts w:ascii="Times New Roman" w:hAnsi="Times New Roman" w:cs="Times New Roman"/>
          <w:sz w:val="24"/>
        </w:rPr>
        <w:t>percent</w:t>
      </w:r>
      <w:r>
        <w:rPr>
          <w:rFonts w:ascii="Times New Roman" w:hAnsi="Times New Roman" w:cs="Times New Roman"/>
          <w:sz w:val="24"/>
        </w:rPr>
        <w:t xml:space="preserve"> FPC has 5.1 to 9.9 Lakh INR share capital, 20 </w:t>
      </w:r>
      <w:r w:rsidR="002B3AFD">
        <w:rPr>
          <w:rFonts w:ascii="Times New Roman" w:hAnsi="Times New Roman" w:cs="Times New Roman"/>
          <w:sz w:val="24"/>
        </w:rPr>
        <w:t>percent</w:t>
      </w:r>
      <w:r>
        <w:rPr>
          <w:rFonts w:ascii="Times New Roman" w:hAnsi="Times New Roman" w:cs="Times New Roman"/>
          <w:sz w:val="24"/>
        </w:rPr>
        <w:t xml:space="preserve"> FPC has less than 5 lakh INR and 10 </w:t>
      </w:r>
      <w:r w:rsidR="002B3AFD">
        <w:rPr>
          <w:rFonts w:ascii="Times New Roman" w:hAnsi="Times New Roman" w:cs="Times New Roman"/>
          <w:sz w:val="24"/>
        </w:rPr>
        <w:t>percent</w:t>
      </w:r>
      <w:r>
        <w:rPr>
          <w:rFonts w:ascii="Times New Roman" w:hAnsi="Times New Roman" w:cs="Times New Roman"/>
          <w:sz w:val="24"/>
        </w:rPr>
        <w:t xml:space="preserve"> FPC has more than 10 lakh INR as share capital in FPC. It is clear from the figure that 90 </w:t>
      </w:r>
      <w:r w:rsidR="002B3AFD">
        <w:rPr>
          <w:rFonts w:ascii="Times New Roman" w:hAnsi="Times New Roman" w:cs="Times New Roman"/>
          <w:sz w:val="24"/>
        </w:rPr>
        <w:t>percent</w:t>
      </w:r>
      <w:r>
        <w:rPr>
          <w:rFonts w:ascii="Times New Roman" w:hAnsi="Times New Roman" w:cs="Times New Roman"/>
          <w:sz w:val="24"/>
        </w:rPr>
        <w:t xml:space="preserve"> </w:t>
      </w:r>
      <w:r w:rsidR="00D346A2">
        <w:rPr>
          <w:rFonts w:ascii="Times New Roman" w:hAnsi="Times New Roman" w:cs="Times New Roman"/>
          <w:sz w:val="24"/>
        </w:rPr>
        <w:t xml:space="preserve">of </w:t>
      </w:r>
      <w:r>
        <w:rPr>
          <w:rFonts w:ascii="Times New Roman" w:hAnsi="Times New Roman" w:cs="Times New Roman"/>
          <w:sz w:val="24"/>
        </w:rPr>
        <w:t xml:space="preserve">FPC has up to 10 lakh INR share capital. </w:t>
      </w:r>
      <w:r w:rsidRPr="00AD47BB">
        <w:rPr>
          <w:rFonts w:ascii="Times New Roman" w:hAnsi="Times New Roman" w:cs="Times New Roman"/>
          <w:sz w:val="24"/>
          <w:lang w:val="en-IN"/>
        </w:rPr>
        <w:t xml:space="preserve">The share capital can be considered an indicator of the acceptance of FPCs by farmers and the confidence they have </w:t>
      </w:r>
      <w:r w:rsidR="00D346A2">
        <w:rPr>
          <w:rFonts w:ascii="Times New Roman" w:hAnsi="Times New Roman" w:cs="Times New Roman"/>
          <w:sz w:val="24"/>
          <w:lang w:val="en-IN"/>
        </w:rPr>
        <w:t>in</w:t>
      </w:r>
      <w:r w:rsidRPr="00AD47BB">
        <w:rPr>
          <w:rFonts w:ascii="Times New Roman" w:hAnsi="Times New Roman" w:cs="Times New Roman"/>
          <w:sz w:val="24"/>
          <w:lang w:val="en-IN"/>
        </w:rPr>
        <w:t xml:space="preserve"> the cluster-based business organization in solving the multitude of problems they face.</w:t>
      </w:r>
    </w:p>
    <w:p w14:paraId="06F89E2B" w14:textId="77777777" w:rsidR="008E192A" w:rsidRDefault="008E192A" w:rsidP="008E192A">
      <w:pPr>
        <w:tabs>
          <w:tab w:val="left" w:pos="1050"/>
        </w:tabs>
        <w:spacing w:line="276" w:lineRule="auto"/>
        <w:jc w:val="both"/>
        <w:rPr>
          <w:rFonts w:ascii="Times New Roman" w:hAnsi="Times New Roman" w:cs="Times New Roman"/>
          <w:b/>
          <w:bCs/>
          <w:sz w:val="20"/>
          <w:szCs w:val="20"/>
        </w:rPr>
      </w:pPr>
      <w:r w:rsidRPr="00715AF5">
        <w:rPr>
          <w:rFonts w:ascii="Times New Roman" w:hAnsi="Times New Roman" w:cs="Times New Roman"/>
          <w:b/>
          <w:bCs/>
          <w:sz w:val="24"/>
          <w:szCs w:val="20"/>
        </w:rPr>
        <w:t>Membership status of FPC</w:t>
      </w:r>
    </w:p>
    <w:p w14:paraId="0AD88A5A" w14:textId="77777777" w:rsidR="008E192A" w:rsidRDefault="008E192A" w:rsidP="008E192A">
      <w:pPr>
        <w:tabs>
          <w:tab w:val="left" w:pos="1050"/>
        </w:tabs>
        <w:spacing w:line="276" w:lineRule="auto"/>
        <w:jc w:val="both"/>
        <w:rPr>
          <w:rFonts w:ascii="Times New Roman" w:hAnsi="Times New Roman" w:cs="Times New Roman"/>
          <w:sz w:val="24"/>
        </w:rPr>
      </w:pPr>
      <w:r>
        <w:rPr>
          <w:noProof/>
          <w:lang w:val="en-GB" w:eastAsia="en-GB"/>
        </w:rPr>
        <w:drawing>
          <wp:inline distT="0" distB="0" distL="0" distR="0" wp14:anchorId="3DE743D1" wp14:editId="6C2190B3">
            <wp:extent cx="5915025" cy="30575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40510C" w14:textId="77777777" w:rsidR="00A25216" w:rsidRPr="00A25216" w:rsidRDefault="00A25216" w:rsidP="008E192A">
      <w:pPr>
        <w:tabs>
          <w:tab w:val="left" w:pos="1050"/>
        </w:tabs>
        <w:spacing w:line="276" w:lineRule="auto"/>
        <w:jc w:val="both"/>
        <w:rPr>
          <w:rFonts w:ascii="Times New Roman" w:hAnsi="Times New Roman" w:cs="Times New Roman"/>
          <w:b/>
          <w:sz w:val="24"/>
        </w:rPr>
      </w:pPr>
      <w:r w:rsidRPr="00A25216">
        <w:rPr>
          <w:rFonts w:ascii="Times New Roman" w:hAnsi="Times New Roman" w:cs="Times New Roman"/>
          <w:b/>
          <w:sz w:val="24"/>
        </w:rPr>
        <w:t>Fig.</w:t>
      </w:r>
      <w:r w:rsidR="00EA6729">
        <w:rPr>
          <w:rFonts w:ascii="Times New Roman" w:hAnsi="Times New Roman" w:cs="Times New Roman"/>
          <w:b/>
          <w:sz w:val="24"/>
        </w:rPr>
        <w:t>5</w:t>
      </w:r>
      <w:r w:rsidRPr="00A25216">
        <w:rPr>
          <w:rFonts w:ascii="Times New Roman" w:hAnsi="Times New Roman" w:cs="Times New Roman"/>
          <w:b/>
          <w:sz w:val="24"/>
        </w:rPr>
        <w:t xml:space="preserve"> Membership status of sampled FPSs in Rajasthan</w:t>
      </w:r>
    </w:p>
    <w:p w14:paraId="2E721599" w14:textId="77777777" w:rsidR="008E192A" w:rsidRPr="004C4BE6" w:rsidRDefault="008E192A" w:rsidP="008E192A">
      <w:pPr>
        <w:spacing w:line="276" w:lineRule="auto"/>
        <w:jc w:val="both"/>
        <w:rPr>
          <w:rFonts w:ascii="Times New Roman" w:hAnsi="Times New Roman" w:cs="Times New Roman"/>
          <w:bCs/>
          <w:sz w:val="24"/>
          <w:lang w:val="en-IN"/>
        </w:rPr>
      </w:pPr>
      <w:r w:rsidRPr="004C4BE6">
        <w:rPr>
          <w:rFonts w:ascii="Times New Roman" w:hAnsi="Times New Roman" w:cs="Times New Roman"/>
          <w:bCs/>
          <w:sz w:val="24"/>
          <w:lang w:val="en-IN"/>
        </w:rPr>
        <w:lastRenderedPageBreak/>
        <w:t>The results presented in Figure, provide insights into the distribution of Farmer Producer Companies (FPCs) based on the number of shareholders they possess.</w:t>
      </w:r>
      <w:r w:rsidRPr="004C4BE6">
        <w:rPr>
          <w:rFonts w:ascii="Times New Roman" w:hAnsi="Times New Roman" w:cs="Times New Roman"/>
          <w:sz w:val="20"/>
          <w:szCs w:val="20"/>
          <w:lang w:val="en-IN"/>
        </w:rPr>
        <w:t xml:space="preserve"> </w:t>
      </w:r>
      <w:r w:rsidRPr="004C4BE6">
        <w:rPr>
          <w:rFonts w:ascii="Times New Roman" w:hAnsi="Times New Roman" w:cs="Times New Roman"/>
          <w:bCs/>
          <w:sz w:val="24"/>
          <w:lang w:val="en-IN"/>
        </w:rPr>
        <w:t>The majority of FPCs (</w:t>
      </w:r>
      <w:r>
        <w:rPr>
          <w:rFonts w:ascii="Times New Roman" w:hAnsi="Times New Roman" w:cs="Times New Roman"/>
          <w:bCs/>
          <w:sz w:val="24"/>
          <w:lang w:val="en-IN"/>
        </w:rPr>
        <w:t>46.</w:t>
      </w:r>
      <w:commentRangeStart w:id="14"/>
      <w:r>
        <w:rPr>
          <w:rFonts w:ascii="Times New Roman" w:hAnsi="Times New Roman" w:cs="Times New Roman"/>
          <w:bCs/>
          <w:sz w:val="24"/>
          <w:lang w:val="en-IN"/>
        </w:rPr>
        <w:t>67</w:t>
      </w:r>
      <w:r w:rsidR="002B3AFD">
        <w:rPr>
          <w:rFonts w:ascii="Times New Roman" w:hAnsi="Times New Roman" w:cs="Times New Roman"/>
          <w:bCs/>
          <w:sz w:val="24"/>
          <w:lang w:val="en-IN"/>
        </w:rPr>
        <w:t>percent</w:t>
      </w:r>
      <w:commentRangeEnd w:id="14"/>
      <w:r w:rsidR="005B3468">
        <w:rPr>
          <w:rStyle w:val="CommentReference"/>
        </w:rPr>
        <w:commentReference w:id="14"/>
      </w:r>
      <w:r w:rsidRPr="004C4BE6">
        <w:rPr>
          <w:rFonts w:ascii="Times New Roman" w:hAnsi="Times New Roman" w:cs="Times New Roman"/>
          <w:bCs/>
          <w:sz w:val="24"/>
          <w:lang w:val="en-IN"/>
        </w:rPr>
        <w:t xml:space="preserve">) fall within the category of having 500-750 shareholders which indicate that a significant share of FPCs have a moderate level of community involvement and support. FPCs with 750-1000 shareholders account for </w:t>
      </w:r>
      <w:r>
        <w:rPr>
          <w:rFonts w:ascii="Times New Roman" w:hAnsi="Times New Roman" w:cs="Times New Roman"/>
          <w:bCs/>
          <w:sz w:val="24"/>
          <w:lang w:val="en-IN"/>
        </w:rPr>
        <w:t>30</w:t>
      </w:r>
      <w:r w:rsidRPr="004C4BE6">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4C4BE6">
        <w:rPr>
          <w:rFonts w:ascii="Times New Roman" w:hAnsi="Times New Roman" w:cs="Times New Roman"/>
          <w:bCs/>
          <w:sz w:val="24"/>
          <w:lang w:val="en-IN"/>
        </w:rPr>
        <w:t xml:space="preserve"> of the total.</w:t>
      </w:r>
      <w:commentRangeStart w:id="15"/>
      <w:r>
        <w:rPr>
          <w:rFonts w:ascii="Times New Roman" w:hAnsi="Times New Roman" w:cs="Times New Roman"/>
          <w:bCs/>
          <w:sz w:val="24"/>
          <w:lang w:val="en-IN"/>
        </w:rPr>
        <w:t>16</w:t>
      </w:r>
      <w:commentRangeEnd w:id="15"/>
      <w:r w:rsidR="005B3468">
        <w:rPr>
          <w:rStyle w:val="CommentReference"/>
        </w:rPr>
        <w:commentReference w:id="15"/>
      </w:r>
      <w:r>
        <w:rPr>
          <w:rFonts w:ascii="Times New Roman" w:hAnsi="Times New Roman" w:cs="Times New Roman"/>
          <w:bCs/>
          <w:sz w:val="24"/>
          <w:lang w:val="en-IN"/>
        </w:rPr>
        <w:t xml:space="preserve">.67 </w:t>
      </w:r>
      <w:r w:rsidR="002B3AFD">
        <w:rPr>
          <w:rFonts w:ascii="Times New Roman" w:hAnsi="Times New Roman" w:cs="Times New Roman"/>
          <w:bCs/>
          <w:sz w:val="24"/>
          <w:lang w:val="en-IN"/>
        </w:rPr>
        <w:t>percent</w:t>
      </w:r>
      <w:r w:rsidRPr="004C4BE6">
        <w:rPr>
          <w:rFonts w:ascii="Times New Roman" w:hAnsi="Times New Roman" w:cs="Times New Roman"/>
          <w:bCs/>
          <w:sz w:val="24"/>
          <w:lang w:val="en-IN"/>
        </w:rPr>
        <w:t xml:space="preserve"> </w:t>
      </w:r>
      <w:r w:rsidR="00D346A2">
        <w:rPr>
          <w:rFonts w:ascii="Times New Roman" w:hAnsi="Times New Roman" w:cs="Times New Roman"/>
          <w:bCs/>
          <w:sz w:val="24"/>
          <w:lang w:val="en-IN"/>
        </w:rPr>
        <w:t xml:space="preserve">of </w:t>
      </w:r>
      <w:r w:rsidRPr="004C4BE6">
        <w:rPr>
          <w:rFonts w:ascii="Times New Roman" w:hAnsi="Times New Roman" w:cs="Times New Roman"/>
          <w:bCs/>
          <w:sz w:val="24"/>
          <w:lang w:val="en-IN"/>
        </w:rPr>
        <w:t xml:space="preserve">FPCs have less than 500 shareholders. The large shareholder base, </w:t>
      </w:r>
      <w:r w:rsidR="00D346A2">
        <w:rPr>
          <w:rFonts w:ascii="Times New Roman" w:hAnsi="Times New Roman" w:cs="Times New Roman"/>
          <w:bCs/>
          <w:sz w:val="24"/>
          <w:lang w:val="en-IN"/>
        </w:rPr>
        <w:t>suggests</w:t>
      </w:r>
      <w:r w:rsidRPr="004C4BE6">
        <w:rPr>
          <w:rFonts w:ascii="Times New Roman" w:hAnsi="Times New Roman" w:cs="Times New Roman"/>
          <w:bCs/>
          <w:sz w:val="24"/>
          <w:lang w:val="en-IN"/>
        </w:rPr>
        <w:t xml:space="preserve"> a notable level of participation and interest from the community. </w:t>
      </w:r>
      <w:commentRangeStart w:id="16"/>
      <w:r w:rsidRPr="004C4BE6">
        <w:rPr>
          <w:rFonts w:ascii="Times New Roman" w:hAnsi="Times New Roman" w:cs="Times New Roman"/>
          <w:bCs/>
          <w:sz w:val="24"/>
          <w:lang w:val="en-IN"/>
        </w:rPr>
        <w:t xml:space="preserve"> </w:t>
      </w:r>
      <w:commentRangeEnd w:id="16"/>
      <w:r w:rsidR="005B3468">
        <w:rPr>
          <w:rStyle w:val="CommentReference"/>
        </w:rPr>
        <w:commentReference w:id="16"/>
      </w:r>
      <w:r w:rsidRPr="004C4BE6">
        <w:rPr>
          <w:rFonts w:ascii="Times New Roman" w:hAnsi="Times New Roman" w:cs="Times New Roman"/>
          <w:bCs/>
          <w:sz w:val="24"/>
          <w:lang w:val="en-IN"/>
        </w:rPr>
        <w:t xml:space="preserve">FPCs with over 1000 shareholders make up </w:t>
      </w:r>
      <w:r>
        <w:rPr>
          <w:rFonts w:ascii="Times New Roman" w:hAnsi="Times New Roman" w:cs="Times New Roman"/>
          <w:bCs/>
          <w:sz w:val="24"/>
          <w:lang w:val="en-IN"/>
        </w:rPr>
        <w:t>6.67</w:t>
      </w:r>
      <w:r w:rsidRPr="004C4BE6">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4C4BE6">
        <w:rPr>
          <w:rFonts w:ascii="Times New Roman" w:hAnsi="Times New Roman" w:cs="Times New Roman"/>
          <w:bCs/>
          <w:sz w:val="24"/>
          <w:lang w:val="en-IN"/>
        </w:rPr>
        <w:t xml:space="preserve">. While fewer in number, these FPCs have </w:t>
      </w:r>
      <w:r w:rsidR="00D346A2">
        <w:rPr>
          <w:rFonts w:ascii="Times New Roman" w:hAnsi="Times New Roman" w:cs="Times New Roman"/>
          <w:bCs/>
          <w:sz w:val="24"/>
          <w:lang w:val="en-IN"/>
        </w:rPr>
        <w:t>an extensive</w:t>
      </w:r>
      <w:r w:rsidRPr="004C4BE6">
        <w:rPr>
          <w:rFonts w:ascii="Times New Roman" w:hAnsi="Times New Roman" w:cs="Times New Roman"/>
          <w:bCs/>
          <w:sz w:val="24"/>
          <w:lang w:val="en-IN"/>
        </w:rPr>
        <w:t xml:space="preserve"> shareholder base, indicating a significant reach and potentially substantial resources.</w:t>
      </w:r>
    </w:p>
    <w:p w14:paraId="69B3590F" w14:textId="77777777" w:rsidR="008E192A" w:rsidRDefault="008E192A" w:rsidP="008E192A">
      <w:pPr>
        <w:spacing w:line="276" w:lineRule="auto"/>
        <w:jc w:val="both"/>
        <w:rPr>
          <w:rFonts w:ascii="Times New Roman" w:hAnsi="Times New Roman" w:cs="Times New Roman"/>
          <w:b/>
          <w:bCs/>
          <w:sz w:val="24"/>
          <w:lang w:val="en-IN"/>
        </w:rPr>
      </w:pPr>
      <w:r w:rsidRPr="00093C2B">
        <w:rPr>
          <w:rFonts w:ascii="Times New Roman" w:hAnsi="Times New Roman" w:cs="Times New Roman"/>
          <w:b/>
          <w:bCs/>
          <w:sz w:val="24"/>
          <w:lang w:val="en-IN"/>
        </w:rPr>
        <w:t>Gender composition of the Board of Directors</w:t>
      </w:r>
    </w:p>
    <w:p w14:paraId="206C836C" w14:textId="77777777" w:rsidR="008E192A" w:rsidRPr="00D55DB1" w:rsidRDefault="008E192A" w:rsidP="008E192A">
      <w:pPr>
        <w:spacing w:line="276" w:lineRule="auto"/>
        <w:jc w:val="both"/>
        <w:rPr>
          <w:rFonts w:ascii="Times New Roman" w:hAnsi="Times New Roman" w:cs="Times New Roman"/>
          <w:bCs/>
          <w:sz w:val="24"/>
          <w:lang w:val="en-IN"/>
        </w:rPr>
      </w:pPr>
      <w:r w:rsidRPr="00D55DB1">
        <w:rPr>
          <w:rFonts w:ascii="Times New Roman" w:hAnsi="Times New Roman" w:cs="Times New Roman"/>
          <w:bCs/>
          <w:sz w:val="24"/>
          <w:lang w:val="en-IN"/>
        </w:rPr>
        <w:t xml:space="preserve">As per the FPC guidelines, it is recommended to have at least 33 </w:t>
      </w:r>
      <w:r w:rsidR="002B3AFD">
        <w:rPr>
          <w:rFonts w:ascii="Times New Roman" w:hAnsi="Times New Roman" w:cs="Times New Roman"/>
          <w:bCs/>
          <w:sz w:val="24"/>
          <w:lang w:val="en-IN"/>
        </w:rPr>
        <w:t>percent</w:t>
      </w:r>
      <w:r w:rsidRPr="00D55DB1">
        <w:rPr>
          <w:rFonts w:ascii="Times New Roman" w:hAnsi="Times New Roman" w:cs="Times New Roman"/>
          <w:bCs/>
          <w:sz w:val="24"/>
          <w:lang w:val="en-IN"/>
        </w:rPr>
        <w:t xml:space="preserve"> representation of women on the board, </w:t>
      </w:r>
      <w:r>
        <w:rPr>
          <w:rFonts w:ascii="Times New Roman" w:hAnsi="Times New Roman" w:cs="Times New Roman"/>
          <w:bCs/>
          <w:sz w:val="24"/>
          <w:lang w:val="en-IN"/>
        </w:rPr>
        <w:t xml:space="preserve">and </w:t>
      </w:r>
      <w:r w:rsidRPr="00D55DB1">
        <w:rPr>
          <w:rFonts w:ascii="Times New Roman" w:hAnsi="Times New Roman" w:cs="Times New Roman"/>
          <w:bCs/>
          <w:sz w:val="24"/>
          <w:lang w:val="en-IN"/>
        </w:rPr>
        <w:t xml:space="preserve">the results </w:t>
      </w:r>
      <w:r>
        <w:rPr>
          <w:rFonts w:ascii="Times New Roman" w:hAnsi="Times New Roman" w:cs="Times New Roman"/>
          <w:bCs/>
          <w:sz w:val="24"/>
          <w:lang w:val="en-IN"/>
        </w:rPr>
        <w:t xml:space="preserve">also near to full fill </w:t>
      </w:r>
      <w:r w:rsidRPr="00D55DB1">
        <w:rPr>
          <w:rFonts w:ascii="Times New Roman" w:hAnsi="Times New Roman" w:cs="Times New Roman"/>
          <w:bCs/>
          <w:sz w:val="24"/>
          <w:lang w:val="en-IN"/>
        </w:rPr>
        <w:t>these norms at the operational level</w:t>
      </w:r>
      <w:r>
        <w:rPr>
          <w:rFonts w:ascii="Times New Roman" w:hAnsi="Times New Roman" w:cs="Times New Roman"/>
          <w:bCs/>
          <w:sz w:val="24"/>
          <w:lang w:val="en-IN"/>
        </w:rPr>
        <w:t xml:space="preserve"> in Rajasthan</w:t>
      </w:r>
      <w:r w:rsidRPr="00D55DB1">
        <w:rPr>
          <w:rFonts w:ascii="Times New Roman" w:hAnsi="Times New Roman" w:cs="Times New Roman"/>
          <w:bCs/>
          <w:sz w:val="24"/>
          <w:lang w:val="en-IN"/>
        </w:rPr>
        <w:t>.</w:t>
      </w:r>
      <w:r w:rsidRPr="00D55DB1">
        <w:rPr>
          <w:rFonts w:ascii="Times New Roman" w:hAnsi="Times New Roman" w:cs="Times New Roman"/>
          <w:sz w:val="20"/>
          <w:szCs w:val="20"/>
          <w:lang w:val="en-IN"/>
        </w:rPr>
        <w:t xml:space="preserve"> </w:t>
      </w:r>
      <w:r w:rsidRPr="00D55DB1">
        <w:rPr>
          <w:rFonts w:ascii="Times New Roman" w:hAnsi="Times New Roman" w:cs="Times New Roman"/>
          <w:bCs/>
          <w:sz w:val="24"/>
          <w:lang w:val="en-IN"/>
        </w:rPr>
        <w:t xml:space="preserve">The results in Figure reveal </w:t>
      </w:r>
      <w:r>
        <w:rPr>
          <w:rFonts w:ascii="Times New Roman" w:hAnsi="Times New Roman" w:cs="Times New Roman"/>
          <w:bCs/>
          <w:sz w:val="24"/>
          <w:lang w:val="en-IN"/>
        </w:rPr>
        <w:t xml:space="preserve">about </w:t>
      </w:r>
      <w:r w:rsidRPr="00D55DB1">
        <w:rPr>
          <w:rFonts w:ascii="Times New Roman" w:hAnsi="Times New Roman" w:cs="Times New Roman"/>
          <w:bCs/>
          <w:sz w:val="24"/>
          <w:lang w:val="en-IN"/>
        </w:rPr>
        <w:t xml:space="preserve">a gender balance within the board of directors. Approximately </w:t>
      </w:r>
      <w:r>
        <w:rPr>
          <w:rFonts w:ascii="Times New Roman" w:hAnsi="Times New Roman" w:cs="Times New Roman"/>
          <w:bCs/>
          <w:sz w:val="24"/>
          <w:lang w:val="en-IN"/>
        </w:rPr>
        <w:t>70</w:t>
      </w:r>
      <w:r w:rsidRPr="00D55DB1">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Pr>
          <w:rFonts w:ascii="Times New Roman" w:hAnsi="Times New Roman" w:cs="Times New Roman"/>
          <w:bCs/>
          <w:sz w:val="24"/>
          <w:lang w:val="en-IN"/>
        </w:rPr>
        <w:t xml:space="preserve"> of the board members are male and 30 </w:t>
      </w:r>
      <w:r w:rsidR="002B3AFD">
        <w:rPr>
          <w:rFonts w:ascii="Times New Roman" w:hAnsi="Times New Roman" w:cs="Times New Roman"/>
          <w:bCs/>
          <w:sz w:val="24"/>
          <w:lang w:val="en-IN"/>
        </w:rPr>
        <w:t>percent</w:t>
      </w:r>
      <w:r>
        <w:rPr>
          <w:rFonts w:ascii="Times New Roman" w:hAnsi="Times New Roman" w:cs="Times New Roman"/>
          <w:bCs/>
          <w:sz w:val="24"/>
          <w:lang w:val="en-IN"/>
        </w:rPr>
        <w:t xml:space="preserve"> of the board </w:t>
      </w:r>
      <w:r w:rsidR="00D346A2">
        <w:rPr>
          <w:rFonts w:ascii="Times New Roman" w:hAnsi="Times New Roman" w:cs="Times New Roman"/>
          <w:bCs/>
          <w:sz w:val="24"/>
          <w:lang w:val="en-IN"/>
        </w:rPr>
        <w:t>members</w:t>
      </w:r>
      <w:r>
        <w:rPr>
          <w:rFonts w:ascii="Times New Roman" w:hAnsi="Times New Roman" w:cs="Times New Roman"/>
          <w:bCs/>
          <w:sz w:val="24"/>
          <w:lang w:val="en-IN"/>
        </w:rPr>
        <w:t xml:space="preserve"> are female </w:t>
      </w:r>
      <w:r w:rsidRPr="00D55DB1">
        <w:rPr>
          <w:rFonts w:ascii="Times New Roman" w:hAnsi="Times New Roman" w:cs="Times New Roman"/>
          <w:bCs/>
          <w:sz w:val="24"/>
          <w:lang w:val="en-IN"/>
        </w:rPr>
        <w:t>leadership within the organization.</w:t>
      </w:r>
      <w:r w:rsidRPr="0027387E">
        <w:rPr>
          <w:rFonts w:ascii="Times New Roman" w:hAnsi="Times New Roman" w:cs="Times New Roman"/>
          <w:sz w:val="20"/>
          <w:szCs w:val="20"/>
          <w:lang w:val="en-IN"/>
        </w:rPr>
        <w:t xml:space="preserve"> </w:t>
      </w:r>
      <w:r w:rsidR="00D346A2">
        <w:rPr>
          <w:rFonts w:ascii="Times New Roman" w:hAnsi="Times New Roman" w:cs="Times New Roman"/>
          <w:bCs/>
          <w:sz w:val="24"/>
          <w:lang w:val="en-IN"/>
        </w:rPr>
        <w:t>However</w:t>
      </w:r>
      <w:r w:rsidRPr="0027387E">
        <w:rPr>
          <w:rFonts w:ascii="Times New Roman" w:hAnsi="Times New Roman" w:cs="Times New Roman"/>
          <w:bCs/>
          <w:sz w:val="24"/>
          <w:lang w:val="en-IN"/>
        </w:rPr>
        <w:t xml:space="preserve">, the results suggest the need to promote </w:t>
      </w:r>
      <w:r w:rsidR="00D346A2">
        <w:rPr>
          <w:rFonts w:ascii="Times New Roman" w:hAnsi="Times New Roman" w:cs="Times New Roman"/>
          <w:bCs/>
          <w:sz w:val="24"/>
          <w:lang w:val="en-IN"/>
        </w:rPr>
        <w:t>women-only</w:t>
      </w:r>
      <w:r w:rsidRPr="0027387E">
        <w:rPr>
          <w:rFonts w:ascii="Times New Roman" w:hAnsi="Times New Roman" w:cs="Times New Roman"/>
          <w:bCs/>
          <w:sz w:val="24"/>
          <w:lang w:val="en-IN"/>
        </w:rPr>
        <w:t xml:space="preserve"> FPCs to ensure better participation of women, enhance their access to resources and services</w:t>
      </w:r>
      <w:r w:rsidR="00D346A2">
        <w:rPr>
          <w:rFonts w:ascii="Times New Roman" w:hAnsi="Times New Roman" w:cs="Times New Roman"/>
          <w:bCs/>
          <w:sz w:val="24"/>
          <w:lang w:val="en-IN"/>
        </w:rPr>
        <w:t>,</w:t>
      </w:r>
      <w:r w:rsidRPr="0027387E">
        <w:rPr>
          <w:rFonts w:ascii="Times New Roman" w:hAnsi="Times New Roman" w:cs="Times New Roman"/>
          <w:bCs/>
          <w:sz w:val="24"/>
          <w:lang w:val="en-IN"/>
        </w:rPr>
        <w:t xml:space="preserve"> and sustain better income. This </w:t>
      </w:r>
      <w:proofErr w:type="spellStart"/>
      <w:r w:rsidRPr="0027387E">
        <w:rPr>
          <w:rFonts w:ascii="Times New Roman" w:hAnsi="Times New Roman" w:cs="Times New Roman"/>
          <w:bCs/>
          <w:i/>
          <w:iCs/>
          <w:sz w:val="24"/>
          <w:lang w:val="en-IN"/>
        </w:rPr>
        <w:t>interalia</w:t>
      </w:r>
      <w:proofErr w:type="spellEnd"/>
      <w:r w:rsidRPr="0027387E">
        <w:rPr>
          <w:rFonts w:ascii="Times New Roman" w:hAnsi="Times New Roman" w:cs="Times New Roman"/>
          <w:bCs/>
          <w:sz w:val="24"/>
          <w:lang w:val="en-IN"/>
        </w:rPr>
        <w:t xml:space="preserve"> will ensure the promoting supporting mechanisms like Cluster Business Organizations locate value chains with higher women participation, adapt for women to join</w:t>
      </w:r>
      <w:r w:rsidR="00D346A2">
        <w:rPr>
          <w:rFonts w:ascii="Times New Roman" w:hAnsi="Times New Roman" w:cs="Times New Roman"/>
          <w:bCs/>
          <w:sz w:val="24"/>
          <w:lang w:val="en-IN"/>
        </w:rPr>
        <w:t>,</w:t>
      </w:r>
      <w:r w:rsidRPr="0027387E">
        <w:rPr>
          <w:rFonts w:ascii="Times New Roman" w:hAnsi="Times New Roman" w:cs="Times New Roman"/>
          <w:bCs/>
          <w:sz w:val="24"/>
          <w:lang w:val="en-IN"/>
        </w:rPr>
        <w:t xml:space="preserve"> and focus on women leadership development</w:t>
      </w:r>
      <w:r>
        <w:rPr>
          <w:rFonts w:ascii="Times New Roman" w:hAnsi="Times New Roman" w:cs="Times New Roman"/>
          <w:bCs/>
          <w:sz w:val="24"/>
          <w:lang w:val="en-IN"/>
        </w:rPr>
        <w:t>.</w:t>
      </w:r>
    </w:p>
    <w:p w14:paraId="7DFA7A15" w14:textId="77777777" w:rsidR="008E192A" w:rsidRPr="004C4BE6" w:rsidRDefault="008E192A" w:rsidP="008E192A">
      <w:pPr>
        <w:spacing w:line="276" w:lineRule="auto"/>
        <w:jc w:val="both"/>
        <w:rPr>
          <w:rFonts w:ascii="Times New Roman" w:hAnsi="Times New Roman" w:cs="Times New Roman"/>
          <w:sz w:val="24"/>
        </w:rPr>
      </w:pPr>
      <w:commentRangeStart w:id="17"/>
      <w:r>
        <w:rPr>
          <w:noProof/>
          <w:lang w:val="en-GB" w:eastAsia="en-GB"/>
        </w:rPr>
        <w:drawing>
          <wp:inline distT="0" distB="0" distL="0" distR="0" wp14:anchorId="5EB912D2" wp14:editId="7D13DC6D">
            <wp:extent cx="5857875" cy="27717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End w:id="17"/>
      <w:r w:rsidR="0082701A">
        <w:rPr>
          <w:rStyle w:val="CommentReference"/>
        </w:rPr>
        <w:commentReference w:id="17"/>
      </w:r>
    </w:p>
    <w:p w14:paraId="0D2A6C25" w14:textId="77777777" w:rsidR="00A25216" w:rsidRDefault="00A25216" w:rsidP="008E192A">
      <w:pPr>
        <w:spacing w:line="276" w:lineRule="auto"/>
        <w:jc w:val="both"/>
        <w:rPr>
          <w:rFonts w:ascii="Times New Roman" w:hAnsi="Times New Roman" w:cs="Times New Roman"/>
          <w:b/>
          <w:bCs/>
          <w:sz w:val="24"/>
          <w:lang w:val="en-IN"/>
        </w:rPr>
      </w:pPr>
      <w:r>
        <w:rPr>
          <w:rFonts w:ascii="Times New Roman" w:hAnsi="Times New Roman" w:cs="Times New Roman"/>
          <w:b/>
          <w:bCs/>
          <w:sz w:val="24"/>
          <w:lang w:val="en-IN"/>
        </w:rPr>
        <w:t>Fig.</w:t>
      </w:r>
      <w:commentRangeStart w:id="18"/>
      <w:r w:rsidR="00EA6729">
        <w:rPr>
          <w:rFonts w:ascii="Times New Roman" w:hAnsi="Times New Roman" w:cs="Times New Roman"/>
          <w:b/>
          <w:bCs/>
          <w:sz w:val="24"/>
          <w:lang w:val="en-IN"/>
        </w:rPr>
        <w:t>6</w:t>
      </w:r>
      <w:commentRangeEnd w:id="18"/>
      <w:r w:rsidR="0082701A">
        <w:rPr>
          <w:rStyle w:val="CommentReference"/>
        </w:rPr>
        <w:commentReference w:id="18"/>
      </w:r>
      <w:r w:rsidRPr="00A25216">
        <w:rPr>
          <w:rFonts w:ascii="Times New Roman" w:hAnsi="Times New Roman" w:cs="Times New Roman"/>
          <w:b/>
          <w:bCs/>
          <w:sz w:val="24"/>
          <w:lang w:val="en-IN"/>
        </w:rPr>
        <w:t xml:space="preserve"> Gender </w:t>
      </w:r>
      <w:r w:rsidR="009201C8">
        <w:rPr>
          <w:rFonts w:ascii="Times New Roman" w:hAnsi="Times New Roman" w:cs="Times New Roman"/>
          <w:b/>
          <w:bCs/>
          <w:sz w:val="24"/>
          <w:lang w:val="en-IN"/>
        </w:rPr>
        <w:t>Composition</w:t>
      </w:r>
      <w:r w:rsidRPr="00A25216">
        <w:rPr>
          <w:rFonts w:ascii="Times New Roman" w:hAnsi="Times New Roman" w:cs="Times New Roman"/>
          <w:b/>
          <w:bCs/>
          <w:sz w:val="24"/>
          <w:lang w:val="en-IN"/>
        </w:rPr>
        <w:t xml:space="preserve"> of the Board of Directors</w:t>
      </w:r>
    </w:p>
    <w:p w14:paraId="2F838C4D" w14:textId="77777777" w:rsidR="008E192A" w:rsidRDefault="008E192A" w:rsidP="008E192A">
      <w:pPr>
        <w:spacing w:line="276" w:lineRule="auto"/>
        <w:jc w:val="both"/>
        <w:rPr>
          <w:rFonts w:ascii="Times New Roman" w:hAnsi="Times New Roman" w:cs="Times New Roman"/>
          <w:b/>
          <w:bCs/>
          <w:sz w:val="24"/>
          <w:lang w:val="en-IN"/>
        </w:rPr>
      </w:pPr>
      <w:r w:rsidRPr="0027387E">
        <w:rPr>
          <w:rFonts w:ascii="Times New Roman" w:hAnsi="Times New Roman" w:cs="Times New Roman"/>
          <w:b/>
          <w:bCs/>
          <w:sz w:val="24"/>
          <w:lang w:val="en-IN"/>
        </w:rPr>
        <w:t>Frequency of FPC Meetings</w:t>
      </w:r>
    </w:p>
    <w:p w14:paraId="64AA3D0A" w14:textId="3193A235" w:rsidR="008E192A" w:rsidRPr="0081604A" w:rsidRDefault="008E192A" w:rsidP="008E192A">
      <w:pPr>
        <w:spacing w:line="276" w:lineRule="auto"/>
        <w:jc w:val="both"/>
        <w:rPr>
          <w:rFonts w:ascii="Times New Roman" w:hAnsi="Times New Roman" w:cs="Times New Roman"/>
          <w:bCs/>
          <w:sz w:val="24"/>
          <w:lang w:val="en-IN"/>
        </w:rPr>
      </w:pPr>
      <w:r w:rsidRPr="0081604A">
        <w:rPr>
          <w:rFonts w:ascii="Times New Roman" w:hAnsi="Times New Roman" w:cs="Times New Roman"/>
          <w:bCs/>
          <w:sz w:val="24"/>
          <w:lang w:val="en-IN"/>
        </w:rPr>
        <w:t xml:space="preserve">The results in Figure </w:t>
      </w:r>
      <w:commentRangeStart w:id="19"/>
      <w:r w:rsidR="0082701A">
        <w:rPr>
          <w:rFonts w:ascii="Times New Roman" w:hAnsi="Times New Roman" w:cs="Times New Roman"/>
          <w:bCs/>
          <w:sz w:val="24"/>
          <w:lang w:val="en-IN"/>
        </w:rPr>
        <w:t>7</w:t>
      </w:r>
      <w:commentRangeEnd w:id="19"/>
      <w:r w:rsidR="0082701A">
        <w:rPr>
          <w:rStyle w:val="CommentReference"/>
        </w:rPr>
        <w:commentReference w:id="19"/>
      </w:r>
      <w:r w:rsidR="0082701A">
        <w:rPr>
          <w:rFonts w:ascii="Times New Roman" w:hAnsi="Times New Roman" w:cs="Times New Roman"/>
          <w:bCs/>
          <w:sz w:val="24"/>
          <w:lang w:val="en-IN"/>
        </w:rPr>
        <w:t xml:space="preserve"> </w:t>
      </w:r>
      <w:r w:rsidRPr="0081604A">
        <w:rPr>
          <w:rFonts w:ascii="Times New Roman" w:hAnsi="Times New Roman" w:cs="Times New Roman"/>
          <w:bCs/>
          <w:sz w:val="24"/>
          <w:lang w:val="en-IN"/>
        </w:rPr>
        <w:t>indicate that a significant majority of FPCs (</w:t>
      </w:r>
      <w:r>
        <w:rPr>
          <w:rFonts w:ascii="Times New Roman" w:hAnsi="Times New Roman" w:cs="Times New Roman"/>
          <w:bCs/>
          <w:sz w:val="24"/>
          <w:lang w:val="en-IN"/>
        </w:rPr>
        <w:t>63</w:t>
      </w:r>
      <w:r w:rsidRPr="0081604A">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81604A">
        <w:rPr>
          <w:rFonts w:ascii="Times New Roman" w:hAnsi="Times New Roman" w:cs="Times New Roman"/>
          <w:bCs/>
          <w:sz w:val="24"/>
          <w:lang w:val="en-IN"/>
        </w:rPr>
        <w:t xml:space="preserve">) in </w:t>
      </w:r>
      <w:r>
        <w:rPr>
          <w:rFonts w:ascii="Times New Roman" w:hAnsi="Times New Roman" w:cs="Times New Roman"/>
          <w:bCs/>
          <w:sz w:val="24"/>
          <w:lang w:val="en-IN"/>
        </w:rPr>
        <w:t>Rajasthan</w:t>
      </w:r>
      <w:r w:rsidRPr="0081604A">
        <w:rPr>
          <w:rFonts w:ascii="Times New Roman" w:hAnsi="Times New Roman" w:cs="Times New Roman"/>
          <w:bCs/>
          <w:sz w:val="24"/>
          <w:lang w:val="en-IN"/>
        </w:rPr>
        <w:t xml:space="preserve"> convene monthly meetings. The regular meetings signify active communication and decision-making processes within these organizations.</w:t>
      </w:r>
      <w:r>
        <w:rPr>
          <w:rFonts w:ascii="Times New Roman" w:hAnsi="Times New Roman" w:cs="Times New Roman"/>
          <w:bCs/>
          <w:sz w:val="24"/>
          <w:lang w:val="en-IN"/>
        </w:rPr>
        <w:t xml:space="preserve"> 37 </w:t>
      </w:r>
      <w:r w:rsidR="002B3AFD">
        <w:rPr>
          <w:rFonts w:ascii="Times New Roman" w:hAnsi="Times New Roman" w:cs="Times New Roman"/>
          <w:bCs/>
          <w:sz w:val="24"/>
          <w:lang w:val="en-IN"/>
        </w:rPr>
        <w:t>percent</w:t>
      </w:r>
      <w:r>
        <w:rPr>
          <w:rFonts w:ascii="Times New Roman" w:hAnsi="Times New Roman" w:cs="Times New Roman"/>
          <w:bCs/>
          <w:sz w:val="24"/>
          <w:lang w:val="en-IN"/>
        </w:rPr>
        <w:t xml:space="preserve"> </w:t>
      </w:r>
      <w:r w:rsidR="00D346A2">
        <w:rPr>
          <w:rFonts w:ascii="Times New Roman" w:hAnsi="Times New Roman" w:cs="Times New Roman"/>
          <w:bCs/>
          <w:sz w:val="24"/>
          <w:lang w:val="en-IN"/>
        </w:rPr>
        <w:t xml:space="preserve">of </w:t>
      </w:r>
      <w:r>
        <w:rPr>
          <w:rFonts w:ascii="Times New Roman" w:hAnsi="Times New Roman" w:cs="Times New Roman"/>
          <w:bCs/>
          <w:sz w:val="24"/>
          <w:lang w:val="en-IN"/>
        </w:rPr>
        <w:t xml:space="preserve">FPC’s convene quarterly </w:t>
      </w:r>
      <w:r w:rsidR="00D346A2">
        <w:rPr>
          <w:rFonts w:ascii="Times New Roman" w:hAnsi="Times New Roman" w:cs="Times New Roman"/>
          <w:bCs/>
          <w:sz w:val="24"/>
          <w:lang w:val="en-IN"/>
        </w:rPr>
        <w:t>meetings</w:t>
      </w:r>
      <w:r>
        <w:rPr>
          <w:rFonts w:ascii="Times New Roman" w:hAnsi="Times New Roman" w:cs="Times New Roman"/>
          <w:bCs/>
          <w:sz w:val="24"/>
          <w:lang w:val="en-IN"/>
        </w:rPr>
        <w:t xml:space="preserve"> in </w:t>
      </w:r>
      <w:r>
        <w:rPr>
          <w:rFonts w:ascii="Times New Roman" w:hAnsi="Times New Roman" w:cs="Times New Roman"/>
          <w:bCs/>
          <w:sz w:val="24"/>
          <w:lang w:val="en-IN"/>
        </w:rPr>
        <w:lastRenderedPageBreak/>
        <w:t>Rajasthan.</w:t>
      </w:r>
      <w:r w:rsidRPr="0081604A">
        <w:rPr>
          <w:rFonts w:ascii="Times New Roman" w:hAnsi="Times New Roman" w:cs="Times New Roman"/>
          <w:sz w:val="20"/>
          <w:szCs w:val="20"/>
          <w:lang w:val="en-IN"/>
        </w:rPr>
        <w:t xml:space="preserve"> </w:t>
      </w:r>
      <w:r w:rsidRPr="0081604A">
        <w:rPr>
          <w:rFonts w:ascii="Times New Roman" w:hAnsi="Times New Roman" w:cs="Times New Roman"/>
          <w:bCs/>
          <w:sz w:val="24"/>
          <w:lang w:val="en-IN"/>
        </w:rPr>
        <w:t>The prevalence of monthly meetings suggests a proactive and engaged approach to governance and operations.</w:t>
      </w:r>
    </w:p>
    <w:p w14:paraId="71F48504" w14:textId="77777777" w:rsidR="008E192A" w:rsidRDefault="008E192A" w:rsidP="008E192A">
      <w:pPr>
        <w:spacing w:line="276" w:lineRule="auto"/>
        <w:jc w:val="both"/>
        <w:rPr>
          <w:rFonts w:ascii="Times New Roman" w:hAnsi="Times New Roman" w:cs="Times New Roman"/>
          <w:sz w:val="24"/>
        </w:rPr>
      </w:pPr>
      <w:r>
        <w:rPr>
          <w:noProof/>
          <w:lang w:val="en-GB" w:eastAsia="en-GB"/>
        </w:rPr>
        <w:drawing>
          <wp:inline distT="0" distB="0" distL="0" distR="0" wp14:anchorId="7DFC2F24" wp14:editId="4EA9677F">
            <wp:extent cx="584835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9FE93B" w14:textId="77777777" w:rsidR="00A25216" w:rsidRDefault="009201C8" w:rsidP="008E192A">
      <w:pPr>
        <w:jc w:val="both"/>
        <w:rPr>
          <w:rFonts w:ascii="Times New Roman" w:hAnsi="Times New Roman" w:cs="Times New Roman"/>
          <w:b/>
          <w:bCs/>
          <w:sz w:val="24"/>
          <w:lang w:val="en-IN"/>
        </w:rPr>
      </w:pPr>
      <w:r>
        <w:rPr>
          <w:rFonts w:ascii="Times New Roman" w:hAnsi="Times New Roman" w:cs="Times New Roman"/>
          <w:b/>
          <w:bCs/>
          <w:sz w:val="24"/>
          <w:lang w:val="en-IN"/>
        </w:rPr>
        <w:t xml:space="preserve">Fig. </w:t>
      </w:r>
      <w:r w:rsidR="00EA6729">
        <w:rPr>
          <w:rFonts w:ascii="Times New Roman" w:hAnsi="Times New Roman" w:cs="Times New Roman"/>
          <w:b/>
          <w:bCs/>
          <w:sz w:val="24"/>
          <w:lang w:val="en-IN"/>
        </w:rPr>
        <w:t>7</w:t>
      </w:r>
      <w:r>
        <w:rPr>
          <w:rFonts w:ascii="Times New Roman" w:hAnsi="Times New Roman" w:cs="Times New Roman"/>
          <w:b/>
          <w:bCs/>
          <w:sz w:val="24"/>
          <w:lang w:val="en-IN"/>
        </w:rPr>
        <w:t xml:space="preserve"> Frequency of meetings in FPCs</w:t>
      </w:r>
    </w:p>
    <w:p w14:paraId="2DC36329" w14:textId="77777777" w:rsidR="008E192A" w:rsidRDefault="008E192A" w:rsidP="008E192A">
      <w:pPr>
        <w:jc w:val="both"/>
        <w:rPr>
          <w:rFonts w:ascii="Times New Roman" w:hAnsi="Times New Roman" w:cs="Times New Roman"/>
          <w:b/>
          <w:bCs/>
          <w:sz w:val="24"/>
          <w:lang w:val="en-IN"/>
        </w:rPr>
      </w:pPr>
      <w:r w:rsidRPr="0081604A">
        <w:rPr>
          <w:rFonts w:ascii="Times New Roman" w:hAnsi="Times New Roman" w:cs="Times New Roman"/>
          <w:b/>
          <w:bCs/>
          <w:sz w:val="24"/>
          <w:lang w:val="en-IN"/>
        </w:rPr>
        <w:t>Execution of Business Plan</w:t>
      </w:r>
    </w:p>
    <w:p w14:paraId="3BBFF6DC" w14:textId="77777777" w:rsidR="008E192A" w:rsidRDefault="008E192A" w:rsidP="008E192A">
      <w:pPr>
        <w:jc w:val="both"/>
        <w:rPr>
          <w:rFonts w:ascii="Times New Roman" w:hAnsi="Times New Roman" w:cs="Times New Roman"/>
          <w:sz w:val="24"/>
        </w:rPr>
      </w:pPr>
      <w:r w:rsidRPr="00D22AE4">
        <w:rPr>
          <w:rFonts w:ascii="Times New Roman" w:hAnsi="Times New Roman" w:cs="Times New Roman"/>
          <w:sz w:val="24"/>
          <w:lang w:val="en-IN"/>
        </w:rPr>
        <w:t xml:space="preserve">A business plan-based activity schedule has been a mandatory requirement of all FPCs.  </w:t>
      </w:r>
      <w:r w:rsidR="00D346A2">
        <w:rPr>
          <w:rFonts w:ascii="Times New Roman" w:hAnsi="Times New Roman" w:cs="Times New Roman"/>
          <w:sz w:val="24"/>
          <w:lang w:val="en-IN"/>
        </w:rPr>
        <w:t>However,</w:t>
      </w:r>
      <w:r>
        <w:rPr>
          <w:rFonts w:ascii="Times New Roman" w:hAnsi="Times New Roman" w:cs="Times New Roman"/>
          <w:sz w:val="24"/>
          <w:lang w:val="en-IN"/>
        </w:rPr>
        <w:t xml:space="preserve"> the figure reveals that 57 </w:t>
      </w:r>
      <w:r w:rsidR="002B3AFD">
        <w:rPr>
          <w:rFonts w:ascii="Times New Roman" w:hAnsi="Times New Roman" w:cs="Times New Roman"/>
          <w:sz w:val="24"/>
          <w:lang w:val="en-IN"/>
        </w:rPr>
        <w:t>percent</w:t>
      </w:r>
      <w:r>
        <w:rPr>
          <w:rFonts w:ascii="Times New Roman" w:hAnsi="Times New Roman" w:cs="Times New Roman"/>
          <w:sz w:val="24"/>
          <w:lang w:val="en-IN"/>
        </w:rPr>
        <w:t xml:space="preserve"> </w:t>
      </w:r>
      <w:r w:rsidR="00D346A2">
        <w:rPr>
          <w:rFonts w:ascii="Times New Roman" w:hAnsi="Times New Roman" w:cs="Times New Roman"/>
          <w:sz w:val="24"/>
          <w:lang w:val="en-IN"/>
        </w:rPr>
        <w:t>of FPCs</w:t>
      </w:r>
      <w:r>
        <w:rPr>
          <w:rFonts w:ascii="Times New Roman" w:hAnsi="Times New Roman" w:cs="Times New Roman"/>
          <w:sz w:val="24"/>
          <w:lang w:val="en-IN"/>
        </w:rPr>
        <w:t xml:space="preserve"> </w:t>
      </w:r>
      <w:r w:rsidR="00D346A2">
        <w:rPr>
          <w:rFonts w:ascii="Times New Roman" w:hAnsi="Times New Roman" w:cs="Times New Roman"/>
          <w:sz w:val="24"/>
          <w:lang w:val="en-IN"/>
        </w:rPr>
        <w:t>encompass</w:t>
      </w:r>
      <w:r>
        <w:rPr>
          <w:rFonts w:ascii="Times New Roman" w:hAnsi="Times New Roman" w:cs="Times New Roman"/>
          <w:sz w:val="24"/>
          <w:lang w:val="en-IN"/>
        </w:rPr>
        <w:t xml:space="preserve"> </w:t>
      </w:r>
      <w:r w:rsidR="00D346A2">
        <w:rPr>
          <w:rFonts w:ascii="Times New Roman" w:hAnsi="Times New Roman" w:cs="Times New Roman"/>
          <w:sz w:val="24"/>
          <w:lang w:val="en-IN"/>
        </w:rPr>
        <w:t xml:space="preserve">a </w:t>
      </w:r>
      <w:r>
        <w:rPr>
          <w:rFonts w:ascii="Times New Roman" w:hAnsi="Times New Roman" w:cs="Times New Roman"/>
          <w:sz w:val="24"/>
          <w:lang w:val="en-IN"/>
        </w:rPr>
        <w:t xml:space="preserve">business plan because </w:t>
      </w:r>
      <w:r w:rsidR="00D346A2">
        <w:rPr>
          <w:rFonts w:ascii="Times New Roman" w:hAnsi="Times New Roman" w:cs="Times New Roman"/>
          <w:sz w:val="24"/>
          <w:lang w:val="en-IN"/>
        </w:rPr>
        <w:t xml:space="preserve">the </w:t>
      </w:r>
      <w:r>
        <w:rPr>
          <w:rFonts w:ascii="Times New Roman" w:hAnsi="Times New Roman" w:cs="Times New Roman"/>
          <w:sz w:val="24"/>
          <w:lang w:val="en-IN"/>
        </w:rPr>
        <w:t xml:space="preserve">majority of </w:t>
      </w:r>
      <w:r w:rsidR="00D346A2">
        <w:rPr>
          <w:rFonts w:ascii="Times New Roman" w:hAnsi="Times New Roman" w:cs="Times New Roman"/>
          <w:sz w:val="24"/>
          <w:lang w:val="en-IN"/>
        </w:rPr>
        <w:t>FPCs</w:t>
      </w:r>
      <w:r>
        <w:rPr>
          <w:rFonts w:ascii="Times New Roman" w:hAnsi="Times New Roman" w:cs="Times New Roman"/>
          <w:sz w:val="24"/>
          <w:lang w:val="en-IN"/>
        </w:rPr>
        <w:t xml:space="preserve"> in Rajasthan engaged in input </w:t>
      </w:r>
      <w:r w:rsidR="00D346A2">
        <w:rPr>
          <w:rFonts w:ascii="Times New Roman" w:hAnsi="Times New Roman" w:cs="Times New Roman"/>
          <w:sz w:val="24"/>
          <w:lang w:val="en-IN"/>
        </w:rPr>
        <w:t>sales</w:t>
      </w:r>
      <w:r>
        <w:rPr>
          <w:rFonts w:ascii="Times New Roman" w:hAnsi="Times New Roman" w:cs="Times New Roman"/>
          <w:sz w:val="24"/>
          <w:lang w:val="en-IN"/>
        </w:rPr>
        <w:t xml:space="preserve"> and input </w:t>
      </w:r>
      <w:r w:rsidR="00D346A2">
        <w:rPr>
          <w:rFonts w:ascii="Times New Roman" w:hAnsi="Times New Roman" w:cs="Times New Roman"/>
          <w:sz w:val="24"/>
          <w:lang w:val="en-IN"/>
        </w:rPr>
        <w:t>sales</w:t>
      </w:r>
      <w:r>
        <w:rPr>
          <w:rFonts w:ascii="Times New Roman" w:hAnsi="Times New Roman" w:cs="Times New Roman"/>
          <w:sz w:val="24"/>
          <w:lang w:val="en-IN"/>
        </w:rPr>
        <w:t xml:space="preserve"> with aggregation so most of them have no business plan. B</w:t>
      </w:r>
      <w:r w:rsidRPr="00D22AE4">
        <w:rPr>
          <w:rFonts w:ascii="Times New Roman" w:hAnsi="Times New Roman" w:cs="Times New Roman"/>
          <w:sz w:val="24"/>
          <w:lang w:val="en-IN"/>
        </w:rPr>
        <w:t>usiness plan serves as a critical tool for guiding decision-making processes and ensuring the company's long-term sustainability.</w:t>
      </w:r>
    </w:p>
    <w:p w14:paraId="4E6E1D07" w14:textId="77777777" w:rsidR="008E192A" w:rsidRDefault="008E192A" w:rsidP="008E192A">
      <w:pPr>
        <w:jc w:val="both"/>
        <w:rPr>
          <w:rFonts w:ascii="Times New Roman" w:hAnsi="Times New Roman" w:cs="Times New Roman"/>
          <w:sz w:val="24"/>
        </w:rPr>
      </w:pPr>
      <w:r>
        <w:rPr>
          <w:noProof/>
          <w:lang w:val="en-GB" w:eastAsia="en-GB"/>
        </w:rPr>
        <w:drawing>
          <wp:inline distT="0" distB="0" distL="0" distR="0" wp14:anchorId="53F450DF" wp14:editId="5ECF5DC4">
            <wp:extent cx="6096000" cy="250507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5C7DD7" w14:textId="01395F85" w:rsidR="0063750F" w:rsidRDefault="009201C8" w:rsidP="008E192A">
      <w:pPr>
        <w:jc w:val="both"/>
        <w:rPr>
          <w:rFonts w:ascii="Times New Roman" w:hAnsi="Times New Roman" w:cs="Times New Roman"/>
          <w:b/>
          <w:bCs/>
          <w:sz w:val="24"/>
          <w:lang w:val="en-IN"/>
        </w:rPr>
      </w:pPr>
      <w:r>
        <w:rPr>
          <w:rFonts w:ascii="Times New Roman" w:hAnsi="Times New Roman" w:cs="Times New Roman"/>
          <w:b/>
          <w:bCs/>
          <w:sz w:val="24"/>
          <w:lang w:val="en-IN"/>
        </w:rPr>
        <w:t>Fig.</w:t>
      </w:r>
      <w:r w:rsidR="0082701A">
        <w:rPr>
          <w:rFonts w:ascii="Times New Roman" w:hAnsi="Times New Roman" w:cs="Times New Roman"/>
          <w:b/>
          <w:bCs/>
          <w:sz w:val="24"/>
          <w:lang w:val="en-IN"/>
        </w:rPr>
        <w:t xml:space="preserve"> </w:t>
      </w:r>
      <w:commentRangeStart w:id="20"/>
      <w:r w:rsidR="00EA6729">
        <w:rPr>
          <w:rFonts w:ascii="Times New Roman" w:hAnsi="Times New Roman" w:cs="Times New Roman"/>
          <w:b/>
          <w:bCs/>
          <w:sz w:val="24"/>
          <w:lang w:val="en-IN"/>
        </w:rPr>
        <w:t>8</w:t>
      </w:r>
      <w:commentRangeEnd w:id="20"/>
      <w:r w:rsidR="0082701A">
        <w:rPr>
          <w:rStyle w:val="CommentReference"/>
        </w:rPr>
        <w:commentReference w:id="20"/>
      </w:r>
      <w:r w:rsidR="00EA6729">
        <w:rPr>
          <w:rFonts w:ascii="Times New Roman" w:hAnsi="Times New Roman" w:cs="Times New Roman"/>
          <w:b/>
          <w:bCs/>
          <w:sz w:val="24"/>
          <w:lang w:val="en-IN"/>
        </w:rPr>
        <w:t xml:space="preserve"> </w:t>
      </w:r>
      <w:r>
        <w:rPr>
          <w:rFonts w:ascii="Times New Roman" w:hAnsi="Times New Roman" w:cs="Times New Roman"/>
          <w:b/>
          <w:bCs/>
          <w:sz w:val="24"/>
          <w:lang w:val="en-IN"/>
        </w:rPr>
        <w:t>Execution of Business Plan</w:t>
      </w:r>
    </w:p>
    <w:p w14:paraId="04549B51" w14:textId="77777777" w:rsidR="008E192A" w:rsidRDefault="008E192A" w:rsidP="008E192A">
      <w:pPr>
        <w:jc w:val="both"/>
        <w:rPr>
          <w:rFonts w:ascii="Times New Roman" w:hAnsi="Times New Roman" w:cs="Times New Roman"/>
          <w:b/>
          <w:bCs/>
          <w:sz w:val="24"/>
          <w:lang w:val="en-IN"/>
        </w:rPr>
      </w:pPr>
      <w:r w:rsidRPr="00D22AE4">
        <w:rPr>
          <w:rFonts w:ascii="Times New Roman" w:hAnsi="Times New Roman" w:cs="Times New Roman"/>
          <w:b/>
          <w:bCs/>
          <w:sz w:val="24"/>
          <w:lang w:val="en-IN"/>
        </w:rPr>
        <w:t xml:space="preserve">Management Profile of CEO </w:t>
      </w:r>
    </w:p>
    <w:p w14:paraId="3CD72FCB" w14:textId="4FC1FB23" w:rsidR="008E192A" w:rsidRDefault="008E192A" w:rsidP="008E192A">
      <w:pPr>
        <w:jc w:val="both"/>
        <w:rPr>
          <w:rFonts w:ascii="Times New Roman" w:hAnsi="Times New Roman" w:cs="Times New Roman"/>
          <w:bCs/>
          <w:sz w:val="24"/>
          <w:lang w:val="en-IN"/>
        </w:rPr>
      </w:pPr>
      <w:r w:rsidRPr="00A07203">
        <w:rPr>
          <w:rFonts w:ascii="Times New Roman" w:hAnsi="Times New Roman" w:cs="Times New Roman"/>
          <w:bCs/>
          <w:sz w:val="24"/>
          <w:lang w:val="en-IN"/>
        </w:rPr>
        <w:lastRenderedPageBreak/>
        <w:t xml:space="preserve">The profile of CEOs employed by FPCs in the region was </w:t>
      </w:r>
      <w:proofErr w:type="spellStart"/>
      <w:r w:rsidR="00D346A2">
        <w:rPr>
          <w:rFonts w:ascii="Times New Roman" w:hAnsi="Times New Roman" w:cs="Times New Roman"/>
          <w:bCs/>
          <w:sz w:val="24"/>
          <w:lang w:val="en-IN"/>
        </w:rPr>
        <w:t>analyzed</w:t>
      </w:r>
      <w:proofErr w:type="spellEnd"/>
      <w:r w:rsidRPr="00A07203">
        <w:rPr>
          <w:rFonts w:ascii="Times New Roman" w:hAnsi="Times New Roman" w:cs="Times New Roman"/>
          <w:bCs/>
          <w:sz w:val="24"/>
          <w:lang w:val="en-IN"/>
        </w:rPr>
        <w:t xml:space="preserve"> based on tenure, age, educational qualification, their domicile status and annual salary emoluments and the results are presented in Figure</w:t>
      </w:r>
      <w:commentRangeStart w:id="21"/>
      <w:r w:rsidR="0082701A">
        <w:rPr>
          <w:rFonts w:ascii="Times New Roman" w:hAnsi="Times New Roman" w:cs="Times New Roman"/>
          <w:bCs/>
          <w:sz w:val="24"/>
          <w:lang w:val="en-IN"/>
        </w:rPr>
        <w:t xml:space="preserve"> 9</w:t>
      </w:r>
      <w:commentRangeEnd w:id="21"/>
      <w:r w:rsidR="0082701A">
        <w:rPr>
          <w:rStyle w:val="CommentReference"/>
        </w:rPr>
        <w:commentReference w:id="21"/>
      </w:r>
      <w:r>
        <w:rPr>
          <w:rFonts w:ascii="Times New Roman" w:hAnsi="Times New Roman" w:cs="Times New Roman"/>
          <w:bCs/>
          <w:sz w:val="24"/>
          <w:lang w:val="en-IN"/>
        </w:rPr>
        <w:t>.</w:t>
      </w:r>
      <w:r w:rsidRPr="00A07203">
        <w:rPr>
          <w:rFonts w:ascii="Times New Roman" w:hAnsi="Times New Roman" w:cs="Times New Roman"/>
          <w:bCs/>
          <w:sz w:val="24"/>
          <w:lang w:val="en-IN"/>
        </w:rPr>
        <w:t xml:space="preserve">    </w:t>
      </w:r>
    </w:p>
    <w:p w14:paraId="26514F85" w14:textId="77777777" w:rsidR="008E192A" w:rsidRPr="00C55FFC" w:rsidRDefault="008E192A" w:rsidP="008E192A">
      <w:pPr>
        <w:ind w:firstLine="720"/>
        <w:jc w:val="both"/>
        <w:rPr>
          <w:rFonts w:ascii="Times New Roman" w:hAnsi="Times New Roman" w:cs="Times New Roman"/>
          <w:b/>
          <w:bCs/>
          <w:sz w:val="24"/>
          <w:lang w:val="en-IN"/>
        </w:rPr>
      </w:pPr>
      <w:r w:rsidRPr="00C55FFC">
        <w:rPr>
          <w:rFonts w:ascii="Times New Roman" w:hAnsi="Times New Roman" w:cs="Times New Roman"/>
          <w:b/>
          <w:bCs/>
          <w:sz w:val="24"/>
          <w:lang w:val="en-IN"/>
        </w:rPr>
        <w:t xml:space="preserve">Experience of CEO: - </w:t>
      </w:r>
      <w:r w:rsidRPr="00C55FFC">
        <w:rPr>
          <w:rFonts w:ascii="Times New Roman" w:hAnsi="Times New Roman" w:cs="Times New Roman"/>
          <w:bCs/>
          <w:sz w:val="24"/>
          <w:lang w:val="en-IN"/>
        </w:rPr>
        <w:t xml:space="preserve">Experience is an </w:t>
      </w:r>
      <w:r w:rsidR="00D346A2">
        <w:rPr>
          <w:rFonts w:ascii="Times New Roman" w:hAnsi="Times New Roman" w:cs="Times New Roman"/>
          <w:bCs/>
          <w:sz w:val="24"/>
          <w:lang w:val="en-IN"/>
        </w:rPr>
        <w:t>important</w:t>
      </w:r>
      <w:r w:rsidRPr="00C55FFC">
        <w:rPr>
          <w:rFonts w:ascii="Times New Roman" w:hAnsi="Times New Roman" w:cs="Times New Roman"/>
          <w:bCs/>
          <w:sz w:val="24"/>
          <w:lang w:val="en-IN"/>
        </w:rPr>
        <w:t xml:space="preserve"> </w:t>
      </w:r>
      <w:r w:rsidR="00D346A2">
        <w:rPr>
          <w:rFonts w:ascii="Times New Roman" w:hAnsi="Times New Roman" w:cs="Times New Roman"/>
          <w:bCs/>
          <w:sz w:val="24"/>
          <w:lang w:val="en-IN"/>
        </w:rPr>
        <w:t>aspect</w:t>
      </w:r>
      <w:r w:rsidRPr="00C55FFC">
        <w:rPr>
          <w:rFonts w:ascii="Times New Roman" w:hAnsi="Times New Roman" w:cs="Times New Roman"/>
          <w:bCs/>
          <w:sz w:val="24"/>
          <w:lang w:val="en-IN"/>
        </w:rPr>
        <w:t xml:space="preserve"> </w:t>
      </w:r>
      <w:r w:rsidR="00D346A2">
        <w:rPr>
          <w:rFonts w:ascii="Times New Roman" w:hAnsi="Times New Roman" w:cs="Times New Roman"/>
          <w:bCs/>
          <w:sz w:val="24"/>
          <w:lang w:val="en-IN"/>
        </w:rPr>
        <w:t>of running</w:t>
      </w:r>
      <w:r w:rsidRPr="00C55FFC">
        <w:rPr>
          <w:rFonts w:ascii="Times New Roman" w:hAnsi="Times New Roman" w:cs="Times New Roman"/>
          <w:bCs/>
          <w:sz w:val="24"/>
          <w:lang w:val="en-IN"/>
        </w:rPr>
        <w:t xml:space="preserve"> any business activity. In Rajasthan 37 </w:t>
      </w:r>
      <w:r w:rsidR="002B3AFD">
        <w:rPr>
          <w:rFonts w:ascii="Times New Roman" w:hAnsi="Times New Roman" w:cs="Times New Roman"/>
          <w:bCs/>
          <w:sz w:val="24"/>
          <w:lang w:val="en-IN"/>
        </w:rPr>
        <w:t>percent</w:t>
      </w:r>
      <w:r w:rsidRPr="00C55FFC">
        <w:rPr>
          <w:rFonts w:ascii="Times New Roman" w:hAnsi="Times New Roman" w:cs="Times New Roman"/>
          <w:bCs/>
          <w:sz w:val="24"/>
          <w:lang w:val="en-IN"/>
        </w:rPr>
        <w:t xml:space="preserve"> CEO has 2.5 to 5 </w:t>
      </w:r>
      <w:r w:rsidR="00D346A2">
        <w:rPr>
          <w:rFonts w:ascii="Times New Roman" w:hAnsi="Times New Roman" w:cs="Times New Roman"/>
          <w:bCs/>
          <w:sz w:val="24"/>
          <w:lang w:val="en-IN"/>
        </w:rPr>
        <w:t>years</w:t>
      </w:r>
      <w:r w:rsidRPr="00C55FFC">
        <w:rPr>
          <w:rFonts w:ascii="Times New Roman" w:hAnsi="Times New Roman" w:cs="Times New Roman"/>
          <w:bCs/>
          <w:sz w:val="24"/>
          <w:lang w:val="en-IN"/>
        </w:rPr>
        <w:t xml:space="preserve"> </w:t>
      </w:r>
      <w:r w:rsidR="00D346A2">
        <w:rPr>
          <w:rFonts w:ascii="Times New Roman" w:hAnsi="Times New Roman" w:cs="Times New Roman"/>
          <w:bCs/>
          <w:sz w:val="24"/>
          <w:lang w:val="en-IN"/>
        </w:rPr>
        <w:t xml:space="preserve">of </w:t>
      </w:r>
      <w:r w:rsidRPr="00C55FFC">
        <w:rPr>
          <w:rFonts w:ascii="Times New Roman" w:hAnsi="Times New Roman" w:cs="Times New Roman"/>
          <w:bCs/>
          <w:sz w:val="24"/>
          <w:lang w:val="en-IN"/>
        </w:rPr>
        <w:t xml:space="preserve">experience in FPC running, it was due to </w:t>
      </w:r>
      <w:r w:rsidR="00D346A2">
        <w:rPr>
          <w:rFonts w:ascii="Times New Roman" w:hAnsi="Times New Roman" w:cs="Times New Roman"/>
          <w:bCs/>
          <w:sz w:val="24"/>
          <w:lang w:val="en-IN"/>
        </w:rPr>
        <w:t xml:space="preserve">a </w:t>
      </w:r>
      <w:r w:rsidRPr="00C55FFC">
        <w:rPr>
          <w:rFonts w:ascii="Times New Roman" w:hAnsi="Times New Roman" w:cs="Times New Roman"/>
          <w:bCs/>
          <w:sz w:val="24"/>
          <w:lang w:val="en-IN"/>
        </w:rPr>
        <w:t xml:space="preserve">change in CEO in some FPC’s and </w:t>
      </w:r>
      <w:r w:rsidR="00D346A2">
        <w:rPr>
          <w:rFonts w:ascii="Times New Roman" w:hAnsi="Times New Roman" w:cs="Times New Roman"/>
          <w:bCs/>
          <w:sz w:val="24"/>
          <w:lang w:val="en-IN"/>
        </w:rPr>
        <w:t>to</w:t>
      </w:r>
      <w:r w:rsidRPr="00C55FFC">
        <w:rPr>
          <w:rFonts w:ascii="Times New Roman" w:hAnsi="Times New Roman" w:cs="Times New Roman"/>
          <w:bCs/>
          <w:sz w:val="24"/>
          <w:lang w:val="en-IN"/>
        </w:rPr>
        <w:t xml:space="preserve"> create </w:t>
      </w:r>
      <w:r w:rsidR="00D346A2">
        <w:rPr>
          <w:rFonts w:ascii="Times New Roman" w:hAnsi="Times New Roman" w:cs="Times New Roman"/>
          <w:bCs/>
          <w:sz w:val="24"/>
          <w:lang w:val="en-IN"/>
        </w:rPr>
        <w:t>opportunities</w:t>
      </w:r>
      <w:r w:rsidRPr="00C55FFC">
        <w:rPr>
          <w:rFonts w:ascii="Times New Roman" w:hAnsi="Times New Roman" w:cs="Times New Roman"/>
          <w:bCs/>
          <w:sz w:val="24"/>
          <w:lang w:val="en-IN"/>
        </w:rPr>
        <w:t xml:space="preserve"> for youngsters. 33 </w:t>
      </w:r>
      <w:r w:rsidR="002B3AFD">
        <w:rPr>
          <w:rFonts w:ascii="Times New Roman" w:hAnsi="Times New Roman" w:cs="Times New Roman"/>
          <w:bCs/>
          <w:sz w:val="24"/>
          <w:lang w:val="en-IN"/>
        </w:rPr>
        <w:t>percent</w:t>
      </w:r>
      <w:r w:rsidRPr="00C55FFC">
        <w:rPr>
          <w:rFonts w:ascii="Times New Roman" w:hAnsi="Times New Roman" w:cs="Times New Roman"/>
          <w:bCs/>
          <w:sz w:val="24"/>
          <w:lang w:val="en-IN"/>
        </w:rPr>
        <w:t xml:space="preserve"> CEO have 5.1-7.5 year experience and 30 </w:t>
      </w:r>
      <w:r w:rsidR="002B3AFD">
        <w:rPr>
          <w:rFonts w:ascii="Times New Roman" w:hAnsi="Times New Roman" w:cs="Times New Roman"/>
          <w:bCs/>
          <w:sz w:val="24"/>
          <w:lang w:val="en-IN"/>
        </w:rPr>
        <w:t>percent</w:t>
      </w:r>
      <w:r w:rsidRPr="00C55FFC">
        <w:rPr>
          <w:rFonts w:ascii="Times New Roman" w:hAnsi="Times New Roman" w:cs="Times New Roman"/>
          <w:bCs/>
          <w:sz w:val="24"/>
          <w:lang w:val="en-IN"/>
        </w:rPr>
        <w:t xml:space="preserve"> have more than 7.5 year </w:t>
      </w:r>
      <w:r w:rsidR="00D346A2">
        <w:rPr>
          <w:rFonts w:ascii="Times New Roman" w:hAnsi="Times New Roman" w:cs="Times New Roman"/>
          <w:bCs/>
          <w:sz w:val="24"/>
          <w:lang w:val="en-IN"/>
        </w:rPr>
        <w:t xml:space="preserve">of </w:t>
      </w:r>
      <w:r w:rsidRPr="00C55FFC">
        <w:rPr>
          <w:rFonts w:ascii="Times New Roman" w:hAnsi="Times New Roman" w:cs="Times New Roman"/>
          <w:bCs/>
          <w:sz w:val="24"/>
          <w:lang w:val="en-IN"/>
        </w:rPr>
        <w:t>experience to run FPC.</w:t>
      </w:r>
      <w:r w:rsidRPr="00A07203">
        <w:rPr>
          <w:rFonts w:ascii="Times New Roman" w:hAnsi="Times New Roman" w:cs="Times New Roman"/>
          <w:bCs/>
          <w:sz w:val="24"/>
          <w:lang w:val="en-IN"/>
        </w:rPr>
        <w:t xml:space="preserve">       </w:t>
      </w:r>
    </w:p>
    <w:p w14:paraId="186473D1" w14:textId="77777777" w:rsidR="008E192A" w:rsidRPr="00A07203" w:rsidRDefault="008E192A" w:rsidP="008E192A">
      <w:pPr>
        <w:jc w:val="both"/>
        <w:rPr>
          <w:rFonts w:ascii="Times New Roman" w:hAnsi="Times New Roman" w:cs="Times New Roman"/>
          <w:bCs/>
          <w:sz w:val="24"/>
          <w:lang w:val="en-IN"/>
        </w:rPr>
      </w:pPr>
      <w:r w:rsidRPr="00A07203">
        <w:rPr>
          <w:rFonts w:ascii="Times New Roman" w:hAnsi="Times New Roman" w:cs="Times New Roman"/>
          <w:bCs/>
          <w:sz w:val="24"/>
          <w:lang w:val="en-IN"/>
        </w:rPr>
        <w:t xml:space="preserve"> </w:t>
      </w:r>
      <w:r>
        <w:rPr>
          <w:rFonts w:ascii="Times New Roman" w:hAnsi="Times New Roman" w:cs="Times New Roman"/>
          <w:bCs/>
          <w:sz w:val="24"/>
          <w:lang w:val="en-IN"/>
        </w:rPr>
        <w:tab/>
      </w:r>
      <w:r w:rsidRPr="00A07203">
        <w:rPr>
          <w:rFonts w:ascii="Times New Roman" w:hAnsi="Times New Roman" w:cs="Times New Roman"/>
          <w:b/>
          <w:bCs/>
          <w:sz w:val="24"/>
          <w:lang w:val="en-IN"/>
        </w:rPr>
        <w:t>Type of CEO: -</w:t>
      </w:r>
      <w:r>
        <w:rPr>
          <w:rFonts w:ascii="Times New Roman" w:hAnsi="Times New Roman" w:cs="Times New Roman"/>
          <w:bCs/>
          <w:sz w:val="24"/>
          <w:lang w:val="en-IN"/>
        </w:rPr>
        <w:t xml:space="preserve"> </w:t>
      </w:r>
      <w:r w:rsidRPr="00A07203">
        <w:rPr>
          <w:rFonts w:ascii="Times New Roman" w:hAnsi="Times New Roman" w:cs="Times New Roman"/>
          <w:bCs/>
          <w:sz w:val="24"/>
          <w:lang w:val="en-IN"/>
        </w:rPr>
        <w:t xml:space="preserve">The results presented in the figure revealed that </w:t>
      </w:r>
      <w:r w:rsidR="00D346A2">
        <w:rPr>
          <w:rFonts w:ascii="Times New Roman" w:hAnsi="Times New Roman" w:cs="Times New Roman"/>
          <w:bCs/>
          <w:sz w:val="24"/>
          <w:lang w:val="en-IN"/>
        </w:rPr>
        <w:t xml:space="preserve">the </w:t>
      </w:r>
      <w:r w:rsidRPr="00A07203">
        <w:rPr>
          <w:rFonts w:ascii="Times New Roman" w:hAnsi="Times New Roman" w:cs="Times New Roman"/>
          <w:bCs/>
          <w:sz w:val="24"/>
          <w:lang w:val="en-IN"/>
        </w:rPr>
        <w:t>majority of FPCs</w:t>
      </w:r>
      <w:r>
        <w:rPr>
          <w:rFonts w:ascii="Times New Roman" w:hAnsi="Times New Roman" w:cs="Times New Roman"/>
          <w:bCs/>
          <w:sz w:val="24"/>
          <w:lang w:val="en-IN"/>
        </w:rPr>
        <w:t xml:space="preserve"> </w:t>
      </w:r>
      <w:r w:rsidRPr="00A07203">
        <w:rPr>
          <w:rFonts w:ascii="Times New Roman" w:hAnsi="Times New Roman" w:cs="Times New Roman"/>
          <w:bCs/>
          <w:sz w:val="24"/>
          <w:lang w:val="en-IN"/>
        </w:rPr>
        <w:t>(</w:t>
      </w:r>
      <w:r w:rsidR="00D346A2">
        <w:rPr>
          <w:rFonts w:ascii="Times New Roman" w:hAnsi="Times New Roman" w:cs="Times New Roman"/>
          <w:bCs/>
          <w:sz w:val="24"/>
          <w:lang w:val="en-IN"/>
        </w:rPr>
        <w:t>80 percent</w:t>
      </w:r>
      <w:r w:rsidRPr="00A07203">
        <w:rPr>
          <w:rFonts w:ascii="Times New Roman" w:hAnsi="Times New Roman" w:cs="Times New Roman"/>
          <w:bCs/>
          <w:sz w:val="24"/>
          <w:lang w:val="en-IN"/>
        </w:rPr>
        <w:t xml:space="preserve">), in </w:t>
      </w:r>
      <w:r>
        <w:rPr>
          <w:rFonts w:ascii="Times New Roman" w:hAnsi="Times New Roman" w:cs="Times New Roman"/>
          <w:bCs/>
          <w:sz w:val="24"/>
          <w:lang w:val="en-IN"/>
        </w:rPr>
        <w:t>Rajasthan</w:t>
      </w:r>
      <w:r w:rsidR="00D346A2">
        <w:rPr>
          <w:rFonts w:ascii="Times New Roman" w:hAnsi="Times New Roman" w:cs="Times New Roman"/>
          <w:bCs/>
          <w:sz w:val="24"/>
          <w:lang w:val="en-IN"/>
        </w:rPr>
        <w:t>,</w:t>
      </w:r>
      <w:r w:rsidRPr="00A07203">
        <w:rPr>
          <w:rFonts w:ascii="Times New Roman" w:hAnsi="Times New Roman" w:cs="Times New Roman"/>
          <w:bCs/>
          <w:sz w:val="24"/>
          <w:lang w:val="en-IN"/>
        </w:rPr>
        <w:t xml:space="preserve"> have chosen to employ a full-time CEO. This suggests a preference for a dedicated and consistent leadership presence at the highest level of the organization. However, a smaller but still significant proportion </w:t>
      </w:r>
      <w:r>
        <w:rPr>
          <w:rFonts w:ascii="Times New Roman" w:hAnsi="Times New Roman" w:cs="Times New Roman"/>
          <w:bCs/>
          <w:sz w:val="24"/>
          <w:lang w:val="en-IN"/>
        </w:rPr>
        <w:t>10</w:t>
      </w:r>
      <w:r w:rsidRPr="00A07203">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A07203">
        <w:rPr>
          <w:rFonts w:ascii="Times New Roman" w:hAnsi="Times New Roman" w:cs="Times New Roman"/>
          <w:bCs/>
          <w:sz w:val="24"/>
          <w:lang w:val="en-IN"/>
        </w:rPr>
        <w:t>, have opted for a part-time CEO arrangement</w:t>
      </w:r>
      <w:r>
        <w:rPr>
          <w:rFonts w:ascii="Times New Roman" w:hAnsi="Times New Roman" w:cs="Times New Roman"/>
          <w:bCs/>
          <w:sz w:val="24"/>
          <w:lang w:val="en-IN"/>
        </w:rPr>
        <w:t xml:space="preserve"> and 10 </w:t>
      </w:r>
      <w:r w:rsidR="002B3AFD">
        <w:rPr>
          <w:rFonts w:ascii="Times New Roman" w:hAnsi="Times New Roman" w:cs="Times New Roman"/>
          <w:bCs/>
          <w:sz w:val="24"/>
          <w:lang w:val="en-IN"/>
        </w:rPr>
        <w:t>percent</w:t>
      </w:r>
      <w:r>
        <w:rPr>
          <w:rFonts w:ascii="Times New Roman" w:hAnsi="Times New Roman" w:cs="Times New Roman"/>
          <w:bCs/>
          <w:sz w:val="24"/>
          <w:lang w:val="en-IN"/>
        </w:rPr>
        <w:t xml:space="preserve"> have not any CEO</w:t>
      </w:r>
      <w:r w:rsidRPr="00A07203">
        <w:rPr>
          <w:rFonts w:ascii="Times New Roman" w:hAnsi="Times New Roman" w:cs="Times New Roman"/>
          <w:bCs/>
          <w:sz w:val="24"/>
          <w:lang w:val="en-IN"/>
        </w:rPr>
        <w:t>.</w:t>
      </w:r>
      <w:r>
        <w:rPr>
          <w:rFonts w:ascii="Times New Roman" w:hAnsi="Times New Roman" w:cs="Times New Roman"/>
          <w:bCs/>
          <w:sz w:val="24"/>
          <w:lang w:val="en-IN"/>
        </w:rPr>
        <w:t xml:space="preserve"> The management in these </w:t>
      </w:r>
      <w:r w:rsidR="00D346A2">
        <w:rPr>
          <w:rFonts w:ascii="Times New Roman" w:hAnsi="Times New Roman" w:cs="Times New Roman"/>
          <w:bCs/>
          <w:sz w:val="24"/>
          <w:lang w:val="en-IN"/>
        </w:rPr>
        <w:t xml:space="preserve">is </w:t>
      </w:r>
      <w:r>
        <w:rPr>
          <w:rFonts w:ascii="Times New Roman" w:hAnsi="Times New Roman" w:cs="Times New Roman"/>
          <w:bCs/>
          <w:sz w:val="24"/>
          <w:lang w:val="en-IN"/>
        </w:rPr>
        <w:t>performed by directors of board.</w:t>
      </w:r>
      <w:r w:rsidRPr="00A07203">
        <w:rPr>
          <w:rFonts w:ascii="Times New Roman" w:hAnsi="Times New Roman" w:cs="Times New Roman"/>
          <w:bCs/>
          <w:sz w:val="24"/>
          <w:lang w:val="en-IN"/>
        </w:rPr>
        <w:t xml:space="preserve"> This is an intriguing finding, as it is mandatory to have a CEO to avail the FPC benefits.  It suggests that these organizations may be at the starting stage of operation and </w:t>
      </w:r>
      <w:r w:rsidR="00D346A2">
        <w:rPr>
          <w:rFonts w:ascii="Times New Roman" w:hAnsi="Times New Roman" w:cs="Times New Roman"/>
          <w:bCs/>
          <w:sz w:val="24"/>
          <w:lang w:val="en-IN"/>
        </w:rPr>
        <w:t>were</w:t>
      </w:r>
      <w:r w:rsidRPr="00A07203">
        <w:rPr>
          <w:rFonts w:ascii="Times New Roman" w:hAnsi="Times New Roman" w:cs="Times New Roman"/>
          <w:bCs/>
          <w:sz w:val="24"/>
          <w:lang w:val="en-IN"/>
        </w:rPr>
        <w:t xml:space="preserve"> in the process of selecting a CEO. </w:t>
      </w:r>
    </w:p>
    <w:p w14:paraId="60BBCBE0" w14:textId="77777777" w:rsidR="008E192A" w:rsidRDefault="008E192A" w:rsidP="008E192A">
      <w:pPr>
        <w:jc w:val="both"/>
        <w:rPr>
          <w:rFonts w:ascii="Times New Roman" w:hAnsi="Times New Roman" w:cs="Times New Roman"/>
          <w:bCs/>
          <w:sz w:val="24"/>
          <w:lang w:val="en-IN"/>
        </w:rPr>
      </w:pPr>
      <w:r w:rsidRPr="00A07203">
        <w:rPr>
          <w:rFonts w:ascii="Times New Roman" w:hAnsi="Times New Roman" w:cs="Times New Roman"/>
          <w:bCs/>
          <w:sz w:val="24"/>
          <w:lang w:val="en-IN"/>
        </w:rPr>
        <w:t xml:space="preserve">           </w:t>
      </w:r>
      <w:r w:rsidRPr="00A07203">
        <w:rPr>
          <w:rFonts w:ascii="Times New Roman" w:hAnsi="Times New Roman" w:cs="Times New Roman"/>
          <w:b/>
          <w:bCs/>
          <w:sz w:val="24"/>
          <w:lang w:val="en-IN"/>
        </w:rPr>
        <w:t>Age of CEO</w:t>
      </w:r>
      <w:r w:rsidR="00D346A2" w:rsidRPr="00A07203">
        <w:rPr>
          <w:rFonts w:ascii="Times New Roman" w:hAnsi="Times New Roman" w:cs="Times New Roman"/>
          <w:b/>
          <w:bCs/>
          <w:sz w:val="24"/>
          <w:lang w:val="en-IN"/>
        </w:rPr>
        <w:t>: -</w:t>
      </w:r>
      <w:r w:rsidR="00D346A2" w:rsidRPr="00A07203">
        <w:rPr>
          <w:rFonts w:ascii="Times New Roman" w:hAnsi="Times New Roman" w:cs="Times New Roman"/>
          <w:bCs/>
          <w:sz w:val="24"/>
          <w:lang w:val="en-IN"/>
        </w:rPr>
        <w:t xml:space="preserve"> 7.8</w:t>
      </w:r>
      <w:r w:rsidRPr="00A07203">
        <w:rPr>
          <w:rFonts w:ascii="Times New Roman" w:hAnsi="Times New Roman" w:cs="Times New Roman"/>
          <w:bCs/>
          <w:sz w:val="24"/>
          <w:lang w:val="en-IN"/>
        </w:rPr>
        <w:t xml:space="preserve"> percent of CEOs </w:t>
      </w:r>
      <w:r w:rsidR="00D346A2">
        <w:rPr>
          <w:rFonts w:ascii="Times New Roman" w:hAnsi="Times New Roman" w:cs="Times New Roman"/>
          <w:bCs/>
          <w:sz w:val="24"/>
          <w:lang w:val="en-IN"/>
        </w:rPr>
        <w:t xml:space="preserve">are </w:t>
      </w:r>
      <w:r w:rsidRPr="00A07203">
        <w:rPr>
          <w:rFonts w:ascii="Times New Roman" w:hAnsi="Times New Roman" w:cs="Times New Roman"/>
          <w:bCs/>
          <w:sz w:val="24"/>
          <w:lang w:val="en-IN"/>
        </w:rPr>
        <w:t xml:space="preserve">in the age group of 25-30 years, which </w:t>
      </w:r>
      <w:r w:rsidR="00D346A2">
        <w:rPr>
          <w:rFonts w:ascii="Times New Roman" w:hAnsi="Times New Roman" w:cs="Times New Roman"/>
          <w:bCs/>
          <w:sz w:val="24"/>
          <w:lang w:val="en-IN"/>
        </w:rPr>
        <w:t>indicates</w:t>
      </w:r>
      <w:r w:rsidRPr="00A07203">
        <w:rPr>
          <w:rFonts w:ascii="Times New Roman" w:hAnsi="Times New Roman" w:cs="Times New Roman"/>
          <w:bCs/>
          <w:sz w:val="24"/>
          <w:lang w:val="en-IN"/>
        </w:rPr>
        <w:t xml:space="preserve"> the presence of individuals in the early stages of their professional careers. There were another </w:t>
      </w:r>
      <w:r>
        <w:rPr>
          <w:rFonts w:ascii="Times New Roman" w:hAnsi="Times New Roman" w:cs="Times New Roman"/>
          <w:bCs/>
          <w:sz w:val="24"/>
          <w:lang w:val="en-IN"/>
        </w:rPr>
        <w:t>22.20</w:t>
      </w:r>
      <w:r w:rsidRPr="00A07203">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A07203">
        <w:rPr>
          <w:rFonts w:ascii="Times New Roman" w:hAnsi="Times New Roman" w:cs="Times New Roman"/>
          <w:bCs/>
          <w:sz w:val="24"/>
          <w:lang w:val="en-IN"/>
        </w:rPr>
        <w:t xml:space="preserve">, in the 31-35 age group, suggesting a slightly lower representation of individuals in their early thirties. The highest percentage is observed among those over the age of 35, at </w:t>
      </w:r>
      <w:r w:rsidR="00D346A2">
        <w:rPr>
          <w:rFonts w:ascii="Times New Roman" w:hAnsi="Times New Roman" w:cs="Times New Roman"/>
          <w:bCs/>
          <w:sz w:val="24"/>
          <w:lang w:val="en-IN"/>
        </w:rPr>
        <w:t>70.00 percent</w:t>
      </w:r>
      <w:r w:rsidRPr="00A07203">
        <w:rPr>
          <w:rFonts w:ascii="Times New Roman" w:hAnsi="Times New Roman" w:cs="Times New Roman"/>
          <w:bCs/>
          <w:sz w:val="24"/>
          <w:lang w:val="en-IN"/>
        </w:rPr>
        <w:t xml:space="preserve">, indicating a substantial presence of more experienced professionals, potentially in </w:t>
      </w:r>
      <w:r w:rsidR="00D346A2">
        <w:rPr>
          <w:rFonts w:ascii="Times New Roman" w:hAnsi="Times New Roman" w:cs="Times New Roman"/>
          <w:bCs/>
          <w:sz w:val="24"/>
          <w:lang w:val="en-IN"/>
        </w:rPr>
        <w:t xml:space="preserve">the </w:t>
      </w:r>
      <w:r w:rsidRPr="00A07203">
        <w:rPr>
          <w:rFonts w:ascii="Times New Roman" w:hAnsi="Times New Roman" w:cs="Times New Roman"/>
          <w:bCs/>
          <w:sz w:val="24"/>
          <w:lang w:val="en-IN"/>
        </w:rPr>
        <w:t>mid to late career stages. This diverse age distribution brought a range of perspectives, experiences, and skillsets to the surveyed FPCs, which can be valuable for a variety of contexts such as workforce planning, marketing strategies, technology adoption</w:t>
      </w:r>
      <w:r w:rsidR="00D346A2">
        <w:rPr>
          <w:rFonts w:ascii="Times New Roman" w:hAnsi="Times New Roman" w:cs="Times New Roman"/>
          <w:bCs/>
          <w:sz w:val="24"/>
          <w:lang w:val="en-IN"/>
        </w:rPr>
        <w:t>,</w:t>
      </w:r>
      <w:r w:rsidRPr="00A07203">
        <w:rPr>
          <w:rFonts w:ascii="Times New Roman" w:hAnsi="Times New Roman" w:cs="Times New Roman"/>
          <w:bCs/>
          <w:sz w:val="24"/>
          <w:lang w:val="en-IN"/>
        </w:rPr>
        <w:t xml:space="preserve"> and product development.</w:t>
      </w:r>
    </w:p>
    <w:p w14:paraId="1F893DFF" w14:textId="77777777" w:rsidR="008E192A" w:rsidRPr="00A07203" w:rsidRDefault="008E192A" w:rsidP="008E192A">
      <w:pPr>
        <w:jc w:val="both"/>
        <w:rPr>
          <w:rFonts w:ascii="Times New Roman" w:hAnsi="Times New Roman" w:cs="Times New Roman"/>
          <w:bCs/>
          <w:sz w:val="24"/>
          <w:lang w:val="en-IN"/>
        </w:rPr>
      </w:pPr>
    </w:p>
    <w:p w14:paraId="6F1C2F82" w14:textId="77777777" w:rsidR="008E192A" w:rsidRDefault="008E192A" w:rsidP="008E192A">
      <w:pPr>
        <w:jc w:val="both"/>
        <w:rPr>
          <w:rFonts w:ascii="Times New Roman" w:hAnsi="Times New Roman" w:cs="Times New Roman"/>
          <w:sz w:val="24"/>
        </w:rPr>
      </w:pPr>
      <w:r>
        <w:rPr>
          <w:rFonts w:ascii="Times New Roman" w:hAnsi="Times New Roman" w:cs="Times New Roman"/>
          <w:noProof/>
          <w:sz w:val="24"/>
          <w:lang w:val="en-GB" w:eastAsia="en-GB"/>
        </w:rPr>
        <w:lastRenderedPageBreak/>
        <w:drawing>
          <wp:inline distT="0" distB="0" distL="0" distR="0" wp14:anchorId="544D117A" wp14:editId="2BA45707">
            <wp:extent cx="5943600" cy="5467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5467350"/>
                    </a:xfrm>
                    <a:prstGeom prst="rect">
                      <a:avLst/>
                    </a:prstGeom>
                  </pic:spPr>
                </pic:pic>
              </a:graphicData>
            </a:graphic>
          </wp:inline>
        </w:drawing>
      </w:r>
    </w:p>
    <w:p w14:paraId="27578032" w14:textId="77777777" w:rsidR="008E192A" w:rsidRPr="009201C8" w:rsidRDefault="009201C8" w:rsidP="008E192A">
      <w:pPr>
        <w:jc w:val="both"/>
        <w:rPr>
          <w:rFonts w:ascii="Times New Roman" w:hAnsi="Times New Roman" w:cs="Times New Roman"/>
          <w:b/>
          <w:sz w:val="24"/>
        </w:rPr>
      </w:pPr>
      <w:r w:rsidRPr="009201C8">
        <w:rPr>
          <w:rFonts w:ascii="Times New Roman" w:hAnsi="Times New Roman" w:cs="Times New Roman"/>
          <w:b/>
          <w:sz w:val="24"/>
        </w:rPr>
        <w:t xml:space="preserve">Fig. </w:t>
      </w:r>
      <w:r w:rsidR="00EA6729">
        <w:rPr>
          <w:rFonts w:ascii="Times New Roman" w:hAnsi="Times New Roman" w:cs="Times New Roman"/>
          <w:b/>
          <w:sz w:val="24"/>
        </w:rPr>
        <w:t>9</w:t>
      </w:r>
      <w:r w:rsidRPr="009201C8">
        <w:rPr>
          <w:rFonts w:ascii="Times New Roman" w:hAnsi="Times New Roman" w:cs="Times New Roman"/>
          <w:b/>
          <w:sz w:val="24"/>
        </w:rPr>
        <w:t xml:space="preserve"> Management Profile of CEO</w:t>
      </w:r>
    </w:p>
    <w:p w14:paraId="62DDBC47" w14:textId="77777777" w:rsidR="006207DE" w:rsidRDefault="006207DE" w:rsidP="002C2932">
      <w:pPr>
        <w:ind w:firstLine="720"/>
        <w:jc w:val="both"/>
        <w:rPr>
          <w:rFonts w:ascii="Times New Roman" w:hAnsi="Times New Roman" w:cs="Times New Roman"/>
          <w:b/>
          <w:sz w:val="24"/>
        </w:rPr>
      </w:pPr>
    </w:p>
    <w:p w14:paraId="6F8CDFE2" w14:textId="77777777" w:rsidR="009201C8" w:rsidRDefault="008E192A" w:rsidP="002C2932">
      <w:pPr>
        <w:ind w:firstLine="720"/>
        <w:jc w:val="both"/>
        <w:rPr>
          <w:rFonts w:ascii="Times New Roman" w:hAnsi="Times New Roman" w:cs="Times New Roman"/>
          <w:sz w:val="24"/>
        </w:rPr>
      </w:pPr>
      <w:r w:rsidRPr="00C55FFC">
        <w:rPr>
          <w:rFonts w:ascii="Times New Roman" w:hAnsi="Times New Roman" w:cs="Times New Roman"/>
          <w:b/>
          <w:sz w:val="24"/>
        </w:rPr>
        <w:t>Annual Income: -</w:t>
      </w:r>
      <w:r>
        <w:rPr>
          <w:rFonts w:ascii="Times New Roman" w:hAnsi="Times New Roman" w:cs="Times New Roman"/>
          <w:sz w:val="24"/>
        </w:rPr>
        <w:t xml:space="preserve"> Income is </w:t>
      </w:r>
      <w:r w:rsidR="00D346A2">
        <w:rPr>
          <w:rFonts w:ascii="Times New Roman" w:hAnsi="Times New Roman" w:cs="Times New Roman"/>
          <w:sz w:val="24"/>
        </w:rPr>
        <w:t>based</w:t>
      </w:r>
      <w:r>
        <w:rPr>
          <w:rFonts w:ascii="Times New Roman" w:hAnsi="Times New Roman" w:cs="Times New Roman"/>
          <w:sz w:val="24"/>
        </w:rPr>
        <w:t xml:space="preserve"> </w:t>
      </w:r>
      <w:r w:rsidR="00D346A2">
        <w:rPr>
          <w:rFonts w:ascii="Times New Roman" w:hAnsi="Times New Roman" w:cs="Times New Roman"/>
          <w:sz w:val="24"/>
        </w:rPr>
        <w:t>on thinking</w:t>
      </w:r>
      <w:r>
        <w:rPr>
          <w:rFonts w:ascii="Times New Roman" w:hAnsi="Times New Roman" w:cs="Times New Roman"/>
          <w:sz w:val="24"/>
        </w:rPr>
        <w:t xml:space="preserve"> about </w:t>
      </w:r>
      <w:r w:rsidR="00D346A2">
        <w:rPr>
          <w:rFonts w:ascii="Times New Roman" w:hAnsi="Times New Roman" w:cs="Times New Roman"/>
          <w:sz w:val="24"/>
        </w:rPr>
        <w:t xml:space="preserve">a </w:t>
      </w:r>
      <w:r>
        <w:rPr>
          <w:rFonts w:ascii="Times New Roman" w:hAnsi="Times New Roman" w:cs="Times New Roman"/>
          <w:sz w:val="24"/>
        </w:rPr>
        <w:t xml:space="preserve">new business plan or investment plan that leads country development. In Rajasthan 10 </w:t>
      </w:r>
      <w:r w:rsidR="002B3AFD">
        <w:rPr>
          <w:rFonts w:ascii="Times New Roman" w:hAnsi="Times New Roman" w:cs="Times New Roman"/>
          <w:sz w:val="24"/>
        </w:rPr>
        <w:t>percent</w:t>
      </w:r>
      <w:r>
        <w:rPr>
          <w:rFonts w:ascii="Times New Roman" w:hAnsi="Times New Roman" w:cs="Times New Roman"/>
          <w:sz w:val="24"/>
        </w:rPr>
        <w:t xml:space="preserve"> </w:t>
      </w:r>
      <w:r w:rsidR="00D346A2">
        <w:rPr>
          <w:rFonts w:ascii="Times New Roman" w:hAnsi="Times New Roman" w:cs="Times New Roman"/>
          <w:sz w:val="24"/>
        </w:rPr>
        <w:t xml:space="preserve">of </w:t>
      </w:r>
      <w:r>
        <w:rPr>
          <w:rFonts w:ascii="Times New Roman" w:hAnsi="Times New Roman" w:cs="Times New Roman"/>
          <w:sz w:val="24"/>
        </w:rPr>
        <w:t xml:space="preserve">FPC have less than 2 lakh annual income, 33 </w:t>
      </w:r>
      <w:r w:rsidR="002B3AFD">
        <w:rPr>
          <w:rFonts w:ascii="Times New Roman" w:hAnsi="Times New Roman" w:cs="Times New Roman"/>
          <w:sz w:val="24"/>
        </w:rPr>
        <w:t>percent</w:t>
      </w:r>
      <w:r>
        <w:rPr>
          <w:rFonts w:ascii="Times New Roman" w:hAnsi="Times New Roman" w:cs="Times New Roman"/>
          <w:sz w:val="24"/>
        </w:rPr>
        <w:t xml:space="preserve"> have 2-3 lakh, 30 </w:t>
      </w:r>
      <w:r w:rsidR="002B3AFD">
        <w:rPr>
          <w:rFonts w:ascii="Times New Roman" w:hAnsi="Times New Roman" w:cs="Times New Roman"/>
          <w:sz w:val="24"/>
        </w:rPr>
        <w:t>percent</w:t>
      </w:r>
      <w:r>
        <w:rPr>
          <w:rFonts w:ascii="Times New Roman" w:hAnsi="Times New Roman" w:cs="Times New Roman"/>
          <w:sz w:val="24"/>
        </w:rPr>
        <w:t xml:space="preserve"> have 3.1-4.0 lakh and 27 </w:t>
      </w:r>
      <w:r w:rsidR="002B3AFD">
        <w:rPr>
          <w:rFonts w:ascii="Times New Roman" w:hAnsi="Times New Roman" w:cs="Times New Roman"/>
          <w:sz w:val="24"/>
        </w:rPr>
        <w:t>percent</w:t>
      </w:r>
      <w:r>
        <w:rPr>
          <w:rFonts w:ascii="Times New Roman" w:hAnsi="Times New Roman" w:cs="Times New Roman"/>
          <w:sz w:val="24"/>
        </w:rPr>
        <w:t xml:space="preserve"> have more than 4 lakh annual income from FPC’s. </w:t>
      </w:r>
    </w:p>
    <w:p w14:paraId="0A75D71E" w14:textId="77777777" w:rsidR="007713DB" w:rsidRDefault="008E192A" w:rsidP="009201C8">
      <w:pPr>
        <w:jc w:val="both"/>
        <w:rPr>
          <w:rFonts w:ascii="Times New Roman" w:hAnsi="Times New Roman" w:cs="Times New Roman"/>
          <w:sz w:val="24"/>
        </w:rPr>
      </w:pPr>
      <w:r w:rsidRPr="00C55FFC">
        <w:rPr>
          <w:rFonts w:ascii="Times New Roman" w:hAnsi="Times New Roman" w:cs="Times New Roman"/>
          <w:b/>
          <w:sz w:val="24"/>
        </w:rPr>
        <w:t xml:space="preserve">Domicile </w:t>
      </w:r>
      <w:r w:rsidR="00D346A2">
        <w:rPr>
          <w:rFonts w:ascii="Times New Roman" w:hAnsi="Times New Roman" w:cs="Times New Roman"/>
          <w:b/>
          <w:sz w:val="24"/>
        </w:rPr>
        <w:t>Status</w:t>
      </w:r>
      <w:r w:rsidRPr="00C55FFC">
        <w:rPr>
          <w:rFonts w:ascii="Times New Roman" w:hAnsi="Times New Roman" w:cs="Times New Roman"/>
          <w:b/>
          <w:sz w:val="24"/>
        </w:rPr>
        <w:t xml:space="preserve"> and Educational Qualification of CEO: - </w:t>
      </w:r>
      <w:r w:rsidRPr="00C55FFC">
        <w:rPr>
          <w:rFonts w:ascii="Times New Roman" w:hAnsi="Times New Roman" w:cs="Times New Roman"/>
          <w:sz w:val="24"/>
        </w:rPr>
        <w:t xml:space="preserve">Almost all the CEO in Rajasthan is belong to </w:t>
      </w:r>
      <w:r w:rsidR="00D346A2">
        <w:rPr>
          <w:rFonts w:ascii="Times New Roman" w:hAnsi="Times New Roman" w:cs="Times New Roman"/>
          <w:sz w:val="24"/>
        </w:rPr>
        <w:t xml:space="preserve">the </w:t>
      </w:r>
      <w:r w:rsidRPr="00C55FFC">
        <w:rPr>
          <w:rFonts w:ascii="Times New Roman" w:hAnsi="Times New Roman" w:cs="Times New Roman"/>
          <w:sz w:val="24"/>
        </w:rPr>
        <w:t xml:space="preserve">locality. It is also a basic need to run any social activity, it </w:t>
      </w:r>
      <w:r w:rsidR="00D346A2">
        <w:rPr>
          <w:rFonts w:ascii="Times New Roman" w:hAnsi="Times New Roman" w:cs="Times New Roman"/>
          <w:sz w:val="24"/>
        </w:rPr>
        <w:t>reduces</w:t>
      </w:r>
      <w:r w:rsidRPr="00C55FFC">
        <w:rPr>
          <w:rFonts w:ascii="Times New Roman" w:hAnsi="Times New Roman" w:cs="Times New Roman"/>
          <w:sz w:val="24"/>
        </w:rPr>
        <w:t xml:space="preserve"> </w:t>
      </w:r>
      <w:r w:rsidR="00D346A2">
        <w:rPr>
          <w:rFonts w:ascii="Times New Roman" w:hAnsi="Times New Roman" w:cs="Times New Roman"/>
          <w:sz w:val="24"/>
        </w:rPr>
        <w:t xml:space="preserve">the </w:t>
      </w:r>
      <w:r w:rsidRPr="00C55FFC">
        <w:rPr>
          <w:rFonts w:ascii="Times New Roman" w:hAnsi="Times New Roman" w:cs="Times New Roman"/>
          <w:sz w:val="24"/>
        </w:rPr>
        <w:t xml:space="preserve">communication gap and </w:t>
      </w:r>
      <w:r w:rsidR="00D346A2">
        <w:rPr>
          <w:rFonts w:ascii="Times New Roman" w:hAnsi="Times New Roman" w:cs="Times New Roman"/>
          <w:sz w:val="24"/>
        </w:rPr>
        <w:t>increases</w:t>
      </w:r>
      <w:r w:rsidRPr="00C55FFC">
        <w:rPr>
          <w:rFonts w:ascii="Times New Roman" w:hAnsi="Times New Roman" w:cs="Times New Roman"/>
          <w:sz w:val="24"/>
        </w:rPr>
        <w:t xml:space="preserve"> trust</w:t>
      </w:r>
      <w:r>
        <w:rPr>
          <w:rFonts w:ascii="Times New Roman" w:hAnsi="Times New Roman" w:cs="Times New Roman"/>
          <w:sz w:val="24"/>
        </w:rPr>
        <w:t xml:space="preserve"> among the </w:t>
      </w:r>
      <w:r w:rsidRPr="00C55FFC">
        <w:rPr>
          <w:rFonts w:ascii="Times New Roman" w:hAnsi="Times New Roman" w:cs="Times New Roman"/>
          <w:sz w:val="24"/>
        </w:rPr>
        <w:t>people.</w:t>
      </w:r>
      <w:r>
        <w:rPr>
          <w:rFonts w:ascii="Times New Roman" w:hAnsi="Times New Roman" w:cs="Times New Roman"/>
          <w:sz w:val="24"/>
        </w:rPr>
        <w:t xml:space="preserve"> Most of the CEO have bachelor degree and some have PG diploma too in Rajasthan.</w:t>
      </w:r>
    </w:p>
    <w:p w14:paraId="65CA50AB" w14:textId="0B2AB35A" w:rsidR="006207DE" w:rsidRDefault="006207DE" w:rsidP="006207DE">
      <w:pPr>
        <w:jc w:val="both"/>
        <w:rPr>
          <w:rFonts w:ascii="Times New Roman" w:hAnsi="Times New Roman" w:cs="Times New Roman"/>
          <w:b/>
          <w:sz w:val="24"/>
        </w:rPr>
      </w:pPr>
      <w:commentRangeStart w:id="22"/>
      <w:r w:rsidRPr="009201C8">
        <w:rPr>
          <w:rFonts w:ascii="Times New Roman" w:hAnsi="Times New Roman" w:cs="Times New Roman"/>
          <w:b/>
          <w:sz w:val="24"/>
        </w:rPr>
        <w:t>Table</w:t>
      </w:r>
      <w:r>
        <w:rPr>
          <w:rFonts w:ascii="Times New Roman" w:hAnsi="Times New Roman" w:cs="Times New Roman"/>
          <w:b/>
          <w:sz w:val="24"/>
        </w:rPr>
        <w:t xml:space="preserve"> </w:t>
      </w:r>
      <w:r w:rsidR="00DE4A49">
        <w:rPr>
          <w:rFonts w:ascii="Times New Roman" w:hAnsi="Times New Roman" w:cs="Times New Roman"/>
          <w:b/>
          <w:sz w:val="24"/>
        </w:rPr>
        <w:t>5</w:t>
      </w:r>
      <w:r w:rsidRPr="009201C8">
        <w:rPr>
          <w:rFonts w:ascii="Times New Roman" w:hAnsi="Times New Roman" w:cs="Times New Roman"/>
          <w:b/>
          <w:sz w:val="24"/>
        </w:rPr>
        <w:t xml:space="preserve"> Summary of Chief Executive Officer (CEO)</w:t>
      </w:r>
      <w:commentRangeEnd w:id="22"/>
      <w:r w:rsidR="0082701A">
        <w:rPr>
          <w:rStyle w:val="CommentReference"/>
        </w:rPr>
        <w:commentReference w:id="22"/>
      </w:r>
    </w:p>
    <w:p w14:paraId="1D85A7DC" w14:textId="77777777" w:rsidR="006207DE" w:rsidRDefault="006207DE" w:rsidP="009201C8">
      <w:pPr>
        <w:jc w:val="both"/>
        <w:rPr>
          <w:rFonts w:ascii="Times New Roman" w:hAnsi="Times New Roman" w:cs="Times New Roman"/>
          <w:sz w:val="24"/>
        </w:rPr>
      </w:pPr>
    </w:p>
    <w:p w14:paraId="09827D47" w14:textId="77777777" w:rsidR="008E192A" w:rsidRPr="004717BA" w:rsidRDefault="008E192A" w:rsidP="008E192A">
      <w:pPr>
        <w:jc w:val="both"/>
        <w:rPr>
          <w:rFonts w:ascii="Times New Roman" w:hAnsi="Times New Roman" w:cs="Times New Roman"/>
          <w:b/>
          <w:sz w:val="24"/>
        </w:rPr>
      </w:pPr>
      <w:r w:rsidRPr="004717BA">
        <w:rPr>
          <w:rFonts w:ascii="Times New Roman" w:hAnsi="Times New Roman" w:cs="Times New Roman"/>
          <w:b/>
          <w:sz w:val="24"/>
        </w:rPr>
        <w:t>Product Profile in Rajasthan FPC’s</w:t>
      </w:r>
    </w:p>
    <w:tbl>
      <w:tblPr>
        <w:tblStyle w:val="TableGrid"/>
        <w:tblpPr w:leftFromText="180" w:rightFromText="180" w:vertAnchor="page" w:horzAnchor="margin" w:tblpY="3889"/>
        <w:tblW w:w="9449" w:type="dxa"/>
        <w:tblLook w:val="04A0" w:firstRow="1" w:lastRow="0" w:firstColumn="1" w:lastColumn="0" w:noHBand="0" w:noVBand="1"/>
      </w:tblPr>
      <w:tblGrid>
        <w:gridCol w:w="4502"/>
        <w:gridCol w:w="4947"/>
      </w:tblGrid>
      <w:tr w:rsidR="0082701A" w:rsidRPr="00065224" w14:paraId="0E0B2754" w14:textId="77777777" w:rsidTr="0082701A">
        <w:trPr>
          <w:trHeight w:val="218"/>
        </w:trPr>
        <w:tc>
          <w:tcPr>
            <w:tcW w:w="4502" w:type="dxa"/>
            <w:noWrap/>
            <w:hideMark/>
          </w:tcPr>
          <w:p w14:paraId="47891D08" w14:textId="77777777" w:rsidR="0082701A" w:rsidRPr="00065224" w:rsidRDefault="0082701A" w:rsidP="0082701A">
            <w:pPr>
              <w:jc w:val="both"/>
              <w:rPr>
                <w:rFonts w:ascii="Times New Roman" w:hAnsi="Times New Roman" w:cs="Times New Roman"/>
                <w:b/>
                <w:sz w:val="24"/>
              </w:rPr>
            </w:pPr>
            <w:r w:rsidRPr="00065224">
              <w:rPr>
                <w:rFonts w:ascii="Times New Roman" w:hAnsi="Times New Roman" w:cs="Times New Roman"/>
                <w:b/>
                <w:sz w:val="24"/>
              </w:rPr>
              <w:t>Experience of CEO</w:t>
            </w:r>
          </w:p>
        </w:tc>
        <w:tc>
          <w:tcPr>
            <w:tcW w:w="4947" w:type="dxa"/>
            <w:noWrap/>
            <w:hideMark/>
          </w:tcPr>
          <w:p w14:paraId="722B9BF6" w14:textId="77777777" w:rsidR="0082701A" w:rsidRPr="00065224" w:rsidRDefault="0082701A" w:rsidP="0082701A">
            <w:pPr>
              <w:ind w:firstLine="720"/>
              <w:jc w:val="both"/>
              <w:rPr>
                <w:rFonts w:ascii="Times New Roman" w:hAnsi="Times New Roman" w:cs="Times New Roman"/>
                <w:b/>
                <w:sz w:val="24"/>
              </w:rPr>
            </w:pPr>
            <w:r w:rsidRPr="00065224">
              <w:rPr>
                <w:rFonts w:ascii="Times New Roman" w:hAnsi="Times New Roman" w:cs="Times New Roman"/>
                <w:b/>
                <w:sz w:val="24"/>
              </w:rPr>
              <w:t>Percentage</w:t>
            </w:r>
          </w:p>
        </w:tc>
      </w:tr>
      <w:tr w:rsidR="0082701A" w:rsidRPr="00065224" w14:paraId="72F5A625" w14:textId="77777777" w:rsidTr="0082701A">
        <w:trPr>
          <w:trHeight w:val="218"/>
        </w:trPr>
        <w:tc>
          <w:tcPr>
            <w:tcW w:w="4502" w:type="dxa"/>
            <w:noWrap/>
            <w:hideMark/>
          </w:tcPr>
          <w:p w14:paraId="5CF077D6" w14:textId="77777777" w:rsidR="0082701A" w:rsidRPr="00065224" w:rsidRDefault="0082701A" w:rsidP="0082701A">
            <w:pPr>
              <w:jc w:val="both"/>
              <w:rPr>
                <w:rFonts w:ascii="Times New Roman" w:hAnsi="Times New Roman" w:cs="Times New Roman"/>
                <w:sz w:val="24"/>
              </w:rPr>
            </w:pPr>
            <w:r w:rsidRPr="00065224">
              <w:rPr>
                <w:rFonts w:ascii="Times New Roman" w:hAnsi="Times New Roman" w:cs="Times New Roman"/>
                <w:sz w:val="24"/>
              </w:rPr>
              <w:t>2.5-5</w:t>
            </w:r>
          </w:p>
        </w:tc>
        <w:tc>
          <w:tcPr>
            <w:tcW w:w="4947" w:type="dxa"/>
            <w:noWrap/>
            <w:hideMark/>
          </w:tcPr>
          <w:p w14:paraId="10324109" w14:textId="77777777" w:rsidR="0082701A" w:rsidRPr="00065224" w:rsidRDefault="0082701A" w:rsidP="0082701A">
            <w:pPr>
              <w:ind w:firstLine="720"/>
              <w:jc w:val="both"/>
              <w:rPr>
                <w:rFonts w:ascii="Times New Roman" w:hAnsi="Times New Roman" w:cs="Times New Roman"/>
                <w:sz w:val="24"/>
              </w:rPr>
            </w:pPr>
            <w:r w:rsidRPr="00065224">
              <w:rPr>
                <w:rFonts w:ascii="Times New Roman" w:hAnsi="Times New Roman" w:cs="Times New Roman"/>
                <w:sz w:val="24"/>
              </w:rPr>
              <w:t>37</w:t>
            </w:r>
          </w:p>
        </w:tc>
      </w:tr>
      <w:tr w:rsidR="0082701A" w:rsidRPr="00065224" w14:paraId="3FBA7A57" w14:textId="77777777" w:rsidTr="0082701A">
        <w:trPr>
          <w:trHeight w:val="218"/>
        </w:trPr>
        <w:tc>
          <w:tcPr>
            <w:tcW w:w="4502" w:type="dxa"/>
            <w:noWrap/>
            <w:hideMark/>
          </w:tcPr>
          <w:p w14:paraId="54F3DC44" w14:textId="77777777" w:rsidR="0082701A" w:rsidRPr="00065224" w:rsidRDefault="0082701A" w:rsidP="0082701A">
            <w:pPr>
              <w:jc w:val="both"/>
              <w:rPr>
                <w:rFonts w:ascii="Times New Roman" w:hAnsi="Times New Roman" w:cs="Times New Roman"/>
                <w:sz w:val="24"/>
              </w:rPr>
            </w:pPr>
            <w:r w:rsidRPr="00065224">
              <w:rPr>
                <w:rFonts w:ascii="Times New Roman" w:hAnsi="Times New Roman" w:cs="Times New Roman"/>
                <w:sz w:val="24"/>
              </w:rPr>
              <w:t>5.1-7.5</w:t>
            </w:r>
          </w:p>
        </w:tc>
        <w:tc>
          <w:tcPr>
            <w:tcW w:w="4947" w:type="dxa"/>
            <w:noWrap/>
            <w:hideMark/>
          </w:tcPr>
          <w:p w14:paraId="2A55FC3D" w14:textId="77777777" w:rsidR="0082701A" w:rsidRPr="00065224" w:rsidRDefault="0082701A" w:rsidP="0082701A">
            <w:pPr>
              <w:ind w:firstLine="720"/>
              <w:jc w:val="both"/>
              <w:rPr>
                <w:rFonts w:ascii="Times New Roman" w:hAnsi="Times New Roman" w:cs="Times New Roman"/>
                <w:sz w:val="24"/>
              </w:rPr>
            </w:pPr>
            <w:r w:rsidRPr="00065224">
              <w:rPr>
                <w:rFonts w:ascii="Times New Roman" w:hAnsi="Times New Roman" w:cs="Times New Roman"/>
                <w:sz w:val="24"/>
              </w:rPr>
              <w:t>33</w:t>
            </w:r>
          </w:p>
        </w:tc>
      </w:tr>
      <w:tr w:rsidR="0082701A" w:rsidRPr="00065224" w14:paraId="5D547338" w14:textId="77777777" w:rsidTr="0082701A">
        <w:trPr>
          <w:trHeight w:val="218"/>
        </w:trPr>
        <w:tc>
          <w:tcPr>
            <w:tcW w:w="4502" w:type="dxa"/>
            <w:noWrap/>
            <w:hideMark/>
          </w:tcPr>
          <w:p w14:paraId="6FF42EB3" w14:textId="77777777" w:rsidR="0082701A" w:rsidRPr="00065224" w:rsidRDefault="0082701A" w:rsidP="0082701A">
            <w:pPr>
              <w:jc w:val="both"/>
              <w:rPr>
                <w:rFonts w:ascii="Times New Roman" w:hAnsi="Times New Roman" w:cs="Times New Roman"/>
                <w:sz w:val="24"/>
              </w:rPr>
            </w:pPr>
            <w:r w:rsidRPr="00065224">
              <w:rPr>
                <w:rFonts w:ascii="Times New Roman" w:hAnsi="Times New Roman" w:cs="Times New Roman"/>
                <w:sz w:val="24"/>
              </w:rPr>
              <w:t>&gt;7.5</w:t>
            </w:r>
          </w:p>
        </w:tc>
        <w:tc>
          <w:tcPr>
            <w:tcW w:w="4947" w:type="dxa"/>
            <w:noWrap/>
            <w:hideMark/>
          </w:tcPr>
          <w:p w14:paraId="05B073BB" w14:textId="77777777" w:rsidR="0082701A" w:rsidRPr="00065224" w:rsidRDefault="0082701A" w:rsidP="0082701A">
            <w:pPr>
              <w:ind w:firstLine="720"/>
              <w:jc w:val="both"/>
              <w:rPr>
                <w:rFonts w:ascii="Times New Roman" w:hAnsi="Times New Roman" w:cs="Times New Roman"/>
                <w:sz w:val="24"/>
              </w:rPr>
            </w:pPr>
            <w:r w:rsidRPr="00065224">
              <w:rPr>
                <w:rFonts w:ascii="Times New Roman" w:hAnsi="Times New Roman" w:cs="Times New Roman"/>
                <w:sz w:val="24"/>
              </w:rPr>
              <w:t>30</w:t>
            </w:r>
          </w:p>
        </w:tc>
      </w:tr>
      <w:tr w:rsidR="0082701A" w:rsidRPr="00065224" w14:paraId="0AE91790" w14:textId="77777777" w:rsidTr="0082701A">
        <w:trPr>
          <w:trHeight w:val="218"/>
        </w:trPr>
        <w:tc>
          <w:tcPr>
            <w:tcW w:w="9449" w:type="dxa"/>
            <w:gridSpan w:val="2"/>
            <w:noWrap/>
            <w:hideMark/>
          </w:tcPr>
          <w:p w14:paraId="0BD52495" w14:textId="77777777" w:rsidR="0082701A" w:rsidRPr="00065224" w:rsidRDefault="0082701A" w:rsidP="0082701A">
            <w:pPr>
              <w:jc w:val="both"/>
              <w:rPr>
                <w:rFonts w:ascii="Times New Roman" w:hAnsi="Times New Roman" w:cs="Times New Roman"/>
                <w:b/>
                <w:sz w:val="24"/>
              </w:rPr>
            </w:pPr>
            <w:r w:rsidRPr="00065224">
              <w:rPr>
                <w:rFonts w:ascii="Times New Roman" w:hAnsi="Times New Roman" w:cs="Times New Roman"/>
                <w:b/>
                <w:sz w:val="24"/>
              </w:rPr>
              <w:t>Type of CEO</w:t>
            </w:r>
          </w:p>
        </w:tc>
      </w:tr>
      <w:tr w:rsidR="0082701A" w:rsidRPr="00065224" w14:paraId="7CF3F2AD" w14:textId="77777777" w:rsidTr="0082701A">
        <w:trPr>
          <w:trHeight w:val="218"/>
        </w:trPr>
        <w:tc>
          <w:tcPr>
            <w:tcW w:w="4502" w:type="dxa"/>
            <w:noWrap/>
            <w:hideMark/>
          </w:tcPr>
          <w:p w14:paraId="2B39A1F7" w14:textId="77777777" w:rsidR="0082701A" w:rsidRPr="00065224" w:rsidRDefault="0082701A" w:rsidP="0082701A">
            <w:pPr>
              <w:jc w:val="both"/>
              <w:rPr>
                <w:rFonts w:ascii="Times New Roman" w:hAnsi="Times New Roman" w:cs="Times New Roman"/>
                <w:sz w:val="24"/>
              </w:rPr>
            </w:pPr>
            <w:r w:rsidRPr="00065224">
              <w:rPr>
                <w:rFonts w:ascii="Times New Roman" w:hAnsi="Times New Roman" w:cs="Times New Roman"/>
                <w:sz w:val="24"/>
              </w:rPr>
              <w:t>Full Time Paid</w:t>
            </w:r>
          </w:p>
        </w:tc>
        <w:tc>
          <w:tcPr>
            <w:tcW w:w="4947" w:type="dxa"/>
            <w:noWrap/>
            <w:hideMark/>
          </w:tcPr>
          <w:p w14:paraId="5D07527A" w14:textId="77777777" w:rsidR="0082701A" w:rsidRPr="00065224" w:rsidRDefault="0082701A" w:rsidP="0082701A">
            <w:pPr>
              <w:ind w:firstLine="720"/>
              <w:jc w:val="both"/>
              <w:rPr>
                <w:rFonts w:ascii="Times New Roman" w:hAnsi="Times New Roman" w:cs="Times New Roman"/>
                <w:sz w:val="24"/>
              </w:rPr>
            </w:pPr>
            <w:r w:rsidRPr="00065224">
              <w:rPr>
                <w:rFonts w:ascii="Times New Roman" w:hAnsi="Times New Roman" w:cs="Times New Roman"/>
                <w:sz w:val="24"/>
              </w:rPr>
              <w:t>80</w:t>
            </w:r>
          </w:p>
        </w:tc>
      </w:tr>
      <w:tr w:rsidR="0082701A" w:rsidRPr="00065224" w14:paraId="082E01EA" w14:textId="77777777" w:rsidTr="0082701A">
        <w:trPr>
          <w:trHeight w:val="218"/>
        </w:trPr>
        <w:tc>
          <w:tcPr>
            <w:tcW w:w="4502" w:type="dxa"/>
            <w:noWrap/>
            <w:hideMark/>
          </w:tcPr>
          <w:p w14:paraId="35B1C751" w14:textId="77777777" w:rsidR="0082701A" w:rsidRPr="00065224" w:rsidRDefault="0082701A" w:rsidP="0082701A">
            <w:pPr>
              <w:jc w:val="both"/>
              <w:rPr>
                <w:rFonts w:ascii="Times New Roman" w:hAnsi="Times New Roman" w:cs="Times New Roman"/>
                <w:sz w:val="24"/>
              </w:rPr>
            </w:pPr>
            <w:r>
              <w:rPr>
                <w:rFonts w:ascii="Times New Roman" w:hAnsi="Times New Roman" w:cs="Times New Roman"/>
                <w:sz w:val="24"/>
              </w:rPr>
              <w:t>Part-Time</w:t>
            </w:r>
            <w:r w:rsidRPr="00065224">
              <w:rPr>
                <w:rFonts w:ascii="Times New Roman" w:hAnsi="Times New Roman" w:cs="Times New Roman"/>
                <w:sz w:val="24"/>
              </w:rPr>
              <w:t xml:space="preserve"> Paid</w:t>
            </w:r>
          </w:p>
        </w:tc>
        <w:tc>
          <w:tcPr>
            <w:tcW w:w="4947" w:type="dxa"/>
            <w:noWrap/>
            <w:hideMark/>
          </w:tcPr>
          <w:p w14:paraId="00383AA2" w14:textId="77777777" w:rsidR="0082701A" w:rsidRPr="00065224" w:rsidRDefault="0082701A" w:rsidP="0082701A">
            <w:pPr>
              <w:ind w:firstLine="720"/>
              <w:jc w:val="both"/>
              <w:rPr>
                <w:rFonts w:ascii="Times New Roman" w:hAnsi="Times New Roman" w:cs="Times New Roman"/>
                <w:sz w:val="24"/>
              </w:rPr>
            </w:pPr>
            <w:r w:rsidRPr="00065224">
              <w:rPr>
                <w:rFonts w:ascii="Times New Roman" w:hAnsi="Times New Roman" w:cs="Times New Roman"/>
                <w:sz w:val="24"/>
              </w:rPr>
              <w:t>10</w:t>
            </w:r>
          </w:p>
        </w:tc>
      </w:tr>
      <w:tr w:rsidR="0082701A" w:rsidRPr="00065224" w14:paraId="49A91837" w14:textId="77777777" w:rsidTr="0082701A">
        <w:trPr>
          <w:trHeight w:val="218"/>
        </w:trPr>
        <w:tc>
          <w:tcPr>
            <w:tcW w:w="4502" w:type="dxa"/>
            <w:noWrap/>
            <w:hideMark/>
          </w:tcPr>
          <w:p w14:paraId="680C362A" w14:textId="77777777" w:rsidR="0082701A" w:rsidRPr="00065224" w:rsidRDefault="0082701A" w:rsidP="0082701A">
            <w:pPr>
              <w:jc w:val="both"/>
              <w:rPr>
                <w:rFonts w:ascii="Times New Roman" w:hAnsi="Times New Roman" w:cs="Times New Roman"/>
                <w:sz w:val="24"/>
              </w:rPr>
            </w:pPr>
            <w:r w:rsidRPr="00065224">
              <w:rPr>
                <w:rFonts w:ascii="Times New Roman" w:hAnsi="Times New Roman" w:cs="Times New Roman"/>
                <w:sz w:val="24"/>
              </w:rPr>
              <w:t>No CEO</w:t>
            </w:r>
          </w:p>
        </w:tc>
        <w:tc>
          <w:tcPr>
            <w:tcW w:w="4947" w:type="dxa"/>
            <w:noWrap/>
            <w:hideMark/>
          </w:tcPr>
          <w:p w14:paraId="3786CE67" w14:textId="77777777" w:rsidR="0082701A" w:rsidRPr="00065224" w:rsidRDefault="0082701A" w:rsidP="0082701A">
            <w:pPr>
              <w:ind w:firstLine="720"/>
              <w:jc w:val="both"/>
              <w:rPr>
                <w:rFonts w:ascii="Times New Roman" w:hAnsi="Times New Roman" w:cs="Times New Roman"/>
                <w:sz w:val="24"/>
              </w:rPr>
            </w:pPr>
            <w:r w:rsidRPr="00065224">
              <w:rPr>
                <w:rFonts w:ascii="Times New Roman" w:hAnsi="Times New Roman" w:cs="Times New Roman"/>
                <w:sz w:val="24"/>
              </w:rPr>
              <w:t>10</w:t>
            </w:r>
          </w:p>
        </w:tc>
      </w:tr>
      <w:tr w:rsidR="0082701A" w:rsidRPr="00065224" w14:paraId="2614EFF9" w14:textId="77777777" w:rsidTr="0082701A">
        <w:trPr>
          <w:trHeight w:val="218"/>
        </w:trPr>
        <w:tc>
          <w:tcPr>
            <w:tcW w:w="9449" w:type="dxa"/>
            <w:gridSpan w:val="2"/>
            <w:noWrap/>
            <w:hideMark/>
          </w:tcPr>
          <w:p w14:paraId="7712C4CD" w14:textId="77777777" w:rsidR="0082701A" w:rsidRPr="00065224" w:rsidRDefault="0082701A" w:rsidP="0082701A">
            <w:pPr>
              <w:jc w:val="both"/>
              <w:rPr>
                <w:rFonts w:ascii="Times New Roman" w:hAnsi="Times New Roman" w:cs="Times New Roman"/>
                <w:b/>
                <w:sz w:val="24"/>
              </w:rPr>
            </w:pPr>
            <w:r w:rsidRPr="00065224">
              <w:rPr>
                <w:rFonts w:ascii="Times New Roman" w:hAnsi="Times New Roman" w:cs="Times New Roman"/>
                <w:b/>
                <w:sz w:val="24"/>
              </w:rPr>
              <w:t>Age of CEO</w:t>
            </w:r>
          </w:p>
        </w:tc>
      </w:tr>
      <w:tr w:rsidR="0082701A" w:rsidRPr="00065224" w14:paraId="1B7835CB" w14:textId="77777777" w:rsidTr="0082701A">
        <w:trPr>
          <w:trHeight w:val="218"/>
        </w:trPr>
        <w:tc>
          <w:tcPr>
            <w:tcW w:w="4502" w:type="dxa"/>
            <w:noWrap/>
            <w:hideMark/>
          </w:tcPr>
          <w:p w14:paraId="0C46F4E8" w14:textId="77777777" w:rsidR="0082701A" w:rsidRPr="00065224" w:rsidRDefault="0082701A" w:rsidP="0082701A">
            <w:pPr>
              <w:jc w:val="both"/>
              <w:rPr>
                <w:rFonts w:ascii="Times New Roman" w:hAnsi="Times New Roman" w:cs="Times New Roman"/>
                <w:sz w:val="24"/>
              </w:rPr>
            </w:pPr>
            <w:r w:rsidRPr="00065224">
              <w:rPr>
                <w:rFonts w:ascii="Times New Roman" w:hAnsi="Times New Roman" w:cs="Times New Roman"/>
                <w:sz w:val="24"/>
              </w:rPr>
              <w:t>25-30</w:t>
            </w:r>
          </w:p>
        </w:tc>
        <w:tc>
          <w:tcPr>
            <w:tcW w:w="4947" w:type="dxa"/>
            <w:noWrap/>
            <w:hideMark/>
          </w:tcPr>
          <w:p w14:paraId="192E2CC5" w14:textId="77777777" w:rsidR="0082701A" w:rsidRPr="00065224" w:rsidRDefault="0082701A" w:rsidP="0082701A">
            <w:pPr>
              <w:ind w:firstLine="720"/>
              <w:jc w:val="both"/>
              <w:rPr>
                <w:rFonts w:ascii="Times New Roman" w:hAnsi="Times New Roman" w:cs="Times New Roman"/>
                <w:sz w:val="24"/>
              </w:rPr>
            </w:pPr>
            <w:r w:rsidRPr="00065224">
              <w:rPr>
                <w:rFonts w:ascii="Times New Roman" w:hAnsi="Times New Roman" w:cs="Times New Roman"/>
                <w:sz w:val="24"/>
              </w:rPr>
              <w:t>7.8</w:t>
            </w:r>
          </w:p>
        </w:tc>
      </w:tr>
      <w:tr w:rsidR="0082701A" w:rsidRPr="00065224" w14:paraId="2602FEEB" w14:textId="77777777" w:rsidTr="0082701A">
        <w:trPr>
          <w:trHeight w:val="218"/>
        </w:trPr>
        <w:tc>
          <w:tcPr>
            <w:tcW w:w="4502" w:type="dxa"/>
            <w:noWrap/>
            <w:hideMark/>
          </w:tcPr>
          <w:p w14:paraId="6DB4775F" w14:textId="77777777" w:rsidR="0082701A" w:rsidRPr="00065224" w:rsidRDefault="0082701A" w:rsidP="0082701A">
            <w:pPr>
              <w:jc w:val="both"/>
              <w:rPr>
                <w:rFonts w:ascii="Times New Roman" w:hAnsi="Times New Roman" w:cs="Times New Roman"/>
                <w:sz w:val="24"/>
              </w:rPr>
            </w:pPr>
            <w:r w:rsidRPr="00065224">
              <w:rPr>
                <w:rFonts w:ascii="Times New Roman" w:hAnsi="Times New Roman" w:cs="Times New Roman"/>
                <w:sz w:val="24"/>
              </w:rPr>
              <w:t>31-35</w:t>
            </w:r>
          </w:p>
        </w:tc>
        <w:tc>
          <w:tcPr>
            <w:tcW w:w="4947" w:type="dxa"/>
            <w:noWrap/>
            <w:hideMark/>
          </w:tcPr>
          <w:p w14:paraId="3F54746B" w14:textId="77777777" w:rsidR="0082701A" w:rsidRPr="00065224" w:rsidRDefault="0082701A" w:rsidP="0082701A">
            <w:pPr>
              <w:ind w:firstLine="720"/>
              <w:jc w:val="both"/>
              <w:rPr>
                <w:rFonts w:ascii="Times New Roman" w:hAnsi="Times New Roman" w:cs="Times New Roman"/>
                <w:sz w:val="24"/>
              </w:rPr>
            </w:pPr>
            <w:r w:rsidRPr="00065224">
              <w:rPr>
                <w:rFonts w:ascii="Times New Roman" w:hAnsi="Times New Roman" w:cs="Times New Roman"/>
                <w:sz w:val="24"/>
              </w:rPr>
              <w:t>22</w:t>
            </w:r>
          </w:p>
        </w:tc>
      </w:tr>
      <w:tr w:rsidR="0082701A" w:rsidRPr="00065224" w14:paraId="2A7BF812" w14:textId="77777777" w:rsidTr="0082701A">
        <w:trPr>
          <w:trHeight w:val="218"/>
        </w:trPr>
        <w:tc>
          <w:tcPr>
            <w:tcW w:w="4502" w:type="dxa"/>
            <w:noWrap/>
            <w:hideMark/>
          </w:tcPr>
          <w:p w14:paraId="5BFA533D" w14:textId="77777777" w:rsidR="0082701A" w:rsidRPr="00065224" w:rsidRDefault="0082701A" w:rsidP="0082701A">
            <w:pPr>
              <w:jc w:val="both"/>
              <w:rPr>
                <w:rFonts w:ascii="Times New Roman" w:hAnsi="Times New Roman" w:cs="Times New Roman"/>
                <w:sz w:val="24"/>
              </w:rPr>
            </w:pPr>
            <w:r w:rsidRPr="00065224">
              <w:rPr>
                <w:rFonts w:ascii="Times New Roman" w:hAnsi="Times New Roman" w:cs="Times New Roman"/>
                <w:sz w:val="24"/>
              </w:rPr>
              <w:t>&gt;35</w:t>
            </w:r>
          </w:p>
        </w:tc>
        <w:tc>
          <w:tcPr>
            <w:tcW w:w="4947" w:type="dxa"/>
            <w:noWrap/>
            <w:hideMark/>
          </w:tcPr>
          <w:p w14:paraId="2D582B25" w14:textId="77777777" w:rsidR="0082701A" w:rsidRPr="00065224" w:rsidRDefault="0082701A" w:rsidP="0082701A">
            <w:pPr>
              <w:ind w:firstLine="720"/>
              <w:jc w:val="both"/>
              <w:rPr>
                <w:rFonts w:ascii="Times New Roman" w:hAnsi="Times New Roman" w:cs="Times New Roman"/>
                <w:sz w:val="24"/>
              </w:rPr>
            </w:pPr>
            <w:r w:rsidRPr="00065224">
              <w:rPr>
                <w:rFonts w:ascii="Times New Roman" w:hAnsi="Times New Roman" w:cs="Times New Roman"/>
                <w:sz w:val="24"/>
              </w:rPr>
              <w:t>70</w:t>
            </w:r>
          </w:p>
        </w:tc>
      </w:tr>
      <w:tr w:rsidR="0082701A" w:rsidRPr="00065224" w14:paraId="233FA53B" w14:textId="77777777" w:rsidTr="0082701A">
        <w:trPr>
          <w:trHeight w:val="218"/>
        </w:trPr>
        <w:tc>
          <w:tcPr>
            <w:tcW w:w="9449" w:type="dxa"/>
            <w:gridSpan w:val="2"/>
            <w:noWrap/>
            <w:hideMark/>
          </w:tcPr>
          <w:p w14:paraId="70E884E8" w14:textId="77777777" w:rsidR="0082701A" w:rsidRPr="00065224" w:rsidRDefault="0082701A" w:rsidP="0082701A">
            <w:pPr>
              <w:jc w:val="both"/>
              <w:rPr>
                <w:rFonts w:ascii="Times New Roman" w:hAnsi="Times New Roman" w:cs="Times New Roman"/>
                <w:b/>
                <w:sz w:val="24"/>
              </w:rPr>
            </w:pPr>
            <w:r w:rsidRPr="00065224">
              <w:rPr>
                <w:rFonts w:ascii="Times New Roman" w:hAnsi="Times New Roman" w:cs="Times New Roman"/>
                <w:b/>
                <w:sz w:val="24"/>
              </w:rPr>
              <w:t>Annual Income</w:t>
            </w:r>
          </w:p>
        </w:tc>
      </w:tr>
      <w:tr w:rsidR="0082701A" w:rsidRPr="00065224" w14:paraId="39B105B1" w14:textId="77777777" w:rsidTr="0082701A">
        <w:trPr>
          <w:trHeight w:val="218"/>
        </w:trPr>
        <w:tc>
          <w:tcPr>
            <w:tcW w:w="4502" w:type="dxa"/>
            <w:noWrap/>
            <w:hideMark/>
          </w:tcPr>
          <w:p w14:paraId="5BB2801B" w14:textId="77777777" w:rsidR="0082701A" w:rsidRPr="00065224" w:rsidRDefault="0082701A" w:rsidP="0082701A">
            <w:pPr>
              <w:jc w:val="both"/>
              <w:rPr>
                <w:rFonts w:ascii="Times New Roman" w:hAnsi="Times New Roman" w:cs="Times New Roman"/>
                <w:sz w:val="24"/>
              </w:rPr>
            </w:pPr>
            <w:r w:rsidRPr="00065224">
              <w:rPr>
                <w:rFonts w:ascii="Times New Roman" w:hAnsi="Times New Roman" w:cs="Times New Roman"/>
                <w:sz w:val="24"/>
              </w:rPr>
              <w:t>&gt;4 Lakh</w:t>
            </w:r>
          </w:p>
        </w:tc>
        <w:tc>
          <w:tcPr>
            <w:tcW w:w="4947" w:type="dxa"/>
            <w:noWrap/>
            <w:hideMark/>
          </w:tcPr>
          <w:p w14:paraId="69E96412" w14:textId="77777777" w:rsidR="0082701A" w:rsidRPr="00065224" w:rsidRDefault="0082701A" w:rsidP="0082701A">
            <w:pPr>
              <w:ind w:firstLine="720"/>
              <w:jc w:val="both"/>
              <w:rPr>
                <w:rFonts w:ascii="Times New Roman" w:hAnsi="Times New Roman" w:cs="Times New Roman"/>
                <w:sz w:val="24"/>
              </w:rPr>
            </w:pPr>
            <w:r>
              <w:rPr>
                <w:rFonts w:ascii="Times New Roman" w:hAnsi="Times New Roman" w:cs="Times New Roman"/>
                <w:sz w:val="24"/>
              </w:rPr>
              <w:t>27</w:t>
            </w:r>
          </w:p>
        </w:tc>
      </w:tr>
      <w:tr w:rsidR="0082701A" w:rsidRPr="00065224" w14:paraId="0C546A7A" w14:textId="77777777" w:rsidTr="0082701A">
        <w:trPr>
          <w:trHeight w:val="218"/>
        </w:trPr>
        <w:tc>
          <w:tcPr>
            <w:tcW w:w="4502" w:type="dxa"/>
            <w:noWrap/>
            <w:hideMark/>
          </w:tcPr>
          <w:p w14:paraId="57343A81" w14:textId="77777777" w:rsidR="0082701A" w:rsidRPr="00065224" w:rsidRDefault="0082701A" w:rsidP="0082701A">
            <w:pPr>
              <w:jc w:val="both"/>
              <w:rPr>
                <w:rFonts w:ascii="Times New Roman" w:hAnsi="Times New Roman" w:cs="Times New Roman"/>
                <w:sz w:val="24"/>
              </w:rPr>
            </w:pPr>
            <w:r w:rsidRPr="00065224">
              <w:rPr>
                <w:rFonts w:ascii="Times New Roman" w:hAnsi="Times New Roman" w:cs="Times New Roman"/>
                <w:sz w:val="24"/>
              </w:rPr>
              <w:t>3.1-4.0 Lakh</w:t>
            </w:r>
          </w:p>
        </w:tc>
        <w:tc>
          <w:tcPr>
            <w:tcW w:w="4947" w:type="dxa"/>
            <w:noWrap/>
            <w:hideMark/>
          </w:tcPr>
          <w:p w14:paraId="09B55396" w14:textId="77777777" w:rsidR="0082701A" w:rsidRPr="00065224" w:rsidRDefault="0082701A" w:rsidP="0082701A">
            <w:pPr>
              <w:ind w:firstLine="720"/>
              <w:jc w:val="both"/>
              <w:rPr>
                <w:rFonts w:ascii="Times New Roman" w:hAnsi="Times New Roman" w:cs="Times New Roman"/>
                <w:sz w:val="24"/>
              </w:rPr>
            </w:pPr>
            <w:r w:rsidRPr="00065224">
              <w:rPr>
                <w:rFonts w:ascii="Times New Roman" w:hAnsi="Times New Roman" w:cs="Times New Roman"/>
                <w:sz w:val="24"/>
              </w:rPr>
              <w:t>30</w:t>
            </w:r>
          </w:p>
        </w:tc>
      </w:tr>
      <w:tr w:rsidR="0082701A" w:rsidRPr="00065224" w14:paraId="512A8EA3" w14:textId="77777777" w:rsidTr="0082701A">
        <w:trPr>
          <w:trHeight w:val="218"/>
        </w:trPr>
        <w:tc>
          <w:tcPr>
            <w:tcW w:w="4502" w:type="dxa"/>
            <w:noWrap/>
            <w:hideMark/>
          </w:tcPr>
          <w:p w14:paraId="1D857AA7" w14:textId="77777777" w:rsidR="0082701A" w:rsidRPr="00065224" w:rsidRDefault="0082701A" w:rsidP="0082701A">
            <w:pPr>
              <w:jc w:val="both"/>
              <w:rPr>
                <w:rFonts w:ascii="Times New Roman" w:hAnsi="Times New Roman" w:cs="Times New Roman"/>
                <w:sz w:val="24"/>
              </w:rPr>
            </w:pPr>
            <w:r w:rsidRPr="00065224">
              <w:rPr>
                <w:rFonts w:ascii="Times New Roman" w:hAnsi="Times New Roman" w:cs="Times New Roman"/>
                <w:sz w:val="24"/>
              </w:rPr>
              <w:t>2-3 Lakh</w:t>
            </w:r>
          </w:p>
        </w:tc>
        <w:tc>
          <w:tcPr>
            <w:tcW w:w="4947" w:type="dxa"/>
            <w:noWrap/>
            <w:hideMark/>
          </w:tcPr>
          <w:p w14:paraId="24BF1237" w14:textId="77777777" w:rsidR="0082701A" w:rsidRPr="00065224" w:rsidRDefault="0082701A" w:rsidP="0082701A">
            <w:pPr>
              <w:ind w:firstLine="720"/>
              <w:jc w:val="both"/>
              <w:rPr>
                <w:rFonts w:ascii="Times New Roman" w:hAnsi="Times New Roman" w:cs="Times New Roman"/>
                <w:sz w:val="24"/>
              </w:rPr>
            </w:pPr>
            <w:r>
              <w:rPr>
                <w:rFonts w:ascii="Times New Roman" w:hAnsi="Times New Roman" w:cs="Times New Roman"/>
                <w:sz w:val="24"/>
              </w:rPr>
              <w:t>33</w:t>
            </w:r>
          </w:p>
        </w:tc>
      </w:tr>
      <w:tr w:rsidR="0082701A" w:rsidRPr="00065224" w14:paraId="263440CC" w14:textId="77777777" w:rsidTr="0082701A">
        <w:trPr>
          <w:trHeight w:val="218"/>
        </w:trPr>
        <w:tc>
          <w:tcPr>
            <w:tcW w:w="4502" w:type="dxa"/>
            <w:noWrap/>
            <w:hideMark/>
          </w:tcPr>
          <w:p w14:paraId="68AEE811" w14:textId="77777777" w:rsidR="0082701A" w:rsidRPr="00065224" w:rsidRDefault="0082701A" w:rsidP="0082701A">
            <w:pPr>
              <w:jc w:val="both"/>
              <w:rPr>
                <w:rFonts w:ascii="Times New Roman" w:hAnsi="Times New Roman" w:cs="Times New Roman"/>
                <w:sz w:val="24"/>
              </w:rPr>
            </w:pPr>
            <w:r w:rsidRPr="00065224">
              <w:rPr>
                <w:rFonts w:ascii="Times New Roman" w:hAnsi="Times New Roman" w:cs="Times New Roman"/>
                <w:sz w:val="24"/>
              </w:rPr>
              <w:t>&lt;2 Lakh</w:t>
            </w:r>
          </w:p>
        </w:tc>
        <w:tc>
          <w:tcPr>
            <w:tcW w:w="4947" w:type="dxa"/>
            <w:noWrap/>
            <w:hideMark/>
          </w:tcPr>
          <w:p w14:paraId="1909C0C0" w14:textId="77777777" w:rsidR="0082701A" w:rsidRPr="00065224" w:rsidRDefault="0082701A" w:rsidP="0082701A">
            <w:pPr>
              <w:ind w:firstLine="720"/>
              <w:jc w:val="both"/>
              <w:rPr>
                <w:rFonts w:ascii="Times New Roman" w:hAnsi="Times New Roman" w:cs="Times New Roman"/>
                <w:sz w:val="24"/>
              </w:rPr>
            </w:pPr>
            <w:r w:rsidRPr="00065224">
              <w:rPr>
                <w:rFonts w:ascii="Times New Roman" w:hAnsi="Times New Roman" w:cs="Times New Roman"/>
                <w:sz w:val="24"/>
              </w:rPr>
              <w:t>10</w:t>
            </w:r>
          </w:p>
        </w:tc>
      </w:tr>
    </w:tbl>
    <w:p w14:paraId="78FF96D5" w14:textId="3DA68AAE" w:rsidR="008E192A" w:rsidRPr="007713DB" w:rsidRDefault="0082701A" w:rsidP="0082701A">
      <w:pPr>
        <w:tabs>
          <w:tab w:val="left" w:pos="975"/>
        </w:tabs>
        <w:jc w:val="both"/>
        <w:rPr>
          <w:rFonts w:ascii="Times New Roman" w:hAnsi="Times New Roman" w:cs="Times New Roman"/>
          <w:sz w:val="24"/>
          <w:lang w:val="en-IN"/>
        </w:rPr>
      </w:pPr>
      <w:r w:rsidRPr="004717BA">
        <w:rPr>
          <w:rFonts w:ascii="Times New Roman" w:hAnsi="Times New Roman" w:cs="Times New Roman"/>
          <w:sz w:val="24"/>
          <w:lang w:val="en-IN"/>
        </w:rPr>
        <w:t xml:space="preserve"> </w:t>
      </w:r>
      <w:r w:rsidR="008E192A" w:rsidRPr="004717BA">
        <w:rPr>
          <w:rFonts w:ascii="Times New Roman" w:hAnsi="Times New Roman" w:cs="Times New Roman"/>
          <w:sz w:val="24"/>
          <w:lang w:val="en-IN"/>
        </w:rPr>
        <w:t xml:space="preserve">The </w:t>
      </w:r>
      <w:r w:rsidR="008E192A">
        <w:rPr>
          <w:rFonts w:ascii="Times New Roman" w:hAnsi="Times New Roman" w:cs="Times New Roman"/>
          <w:sz w:val="24"/>
          <w:lang w:val="en-IN"/>
        </w:rPr>
        <w:t>Figure</w:t>
      </w:r>
      <w:r w:rsidR="008E192A" w:rsidRPr="004717BA">
        <w:rPr>
          <w:rFonts w:ascii="Times New Roman" w:hAnsi="Times New Roman" w:cs="Times New Roman"/>
          <w:sz w:val="24"/>
          <w:lang w:val="en-IN"/>
        </w:rPr>
        <w:t xml:space="preserve"> provides an overview of the major crop domains associated with FPC products of FPCs along with the corresponding </w:t>
      </w:r>
      <w:r w:rsidR="008E192A">
        <w:rPr>
          <w:rFonts w:ascii="Times New Roman" w:hAnsi="Times New Roman" w:cs="Times New Roman"/>
          <w:sz w:val="24"/>
          <w:lang w:val="en-IN"/>
        </w:rPr>
        <w:t>percentage</w:t>
      </w:r>
      <w:r w:rsidR="008E192A" w:rsidRPr="004717BA">
        <w:rPr>
          <w:rFonts w:ascii="Times New Roman" w:hAnsi="Times New Roman" w:cs="Times New Roman"/>
          <w:sz w:val="24"/>
          <w:lang w:val="en-IN"/>
        </w:rPr>
        <w:t xml:space="preserve"> of FPCs dealing with each category. It's evident that these FPCs are actively involved in the </w:t>
      </w:r>
      <w:r w:rsidR="008E192A">
        <w:rPr>
          <w:rFonts w:ascii="Times New Roman" w:hAnsi="Times New Roman" w:cs="Times New Roman"/>
          <w:sz w:val="24"/>
          <w:lang w:val="en-IN"/>
        </w:rPr>
        <w:t>procurement</w:t>
      </w:r>
      <w:r w:rsidR="008E192A" w:rsidRPr="004717BA">
        <w:rPr>
          <w:rFonts w:ascii="Times New Roman" w:hAnsi="Times New Roman" w:cs="Times New Roman"/>
          <w:sz w:val="24"/>
          <w:lang w:val="en-IN"/>
        </w:rPr>
        <w:t xml:space="preserve"> and marketing of a wide array of commodities, each of which holds significant economic and agricultural importance. </w:t>
      </w:r>
    </w:p>
    <w:p w14:paraId="004A5E0C" w14:textId="77777777" w:rsidR="008E192A" w:rsidRDefault="008E192A" w:rsidP="008E192A">
      <w:pPr>
        <w:tabs>
          <w:tab w:val="left" w:pos="975"/>
        </w:tabs>
        <w:jc w:val="both"/>
        <w:rPr>
          <w:rFonts w:ascii="Times New Roman" w:hAnsi="Times New Roman" w:cs="Times New Roman"/>
          <w:sz w:val="24"/>
        </w:rPr>
      </w:pPr>
      <w:r>
        <w:rPr>
          <w:noProof/>
          <w:lang w:val="en-GB" w:eastAsia="en-GB"/>
        </w:rPr>
        <w:drawing>
          <wp:inline distT="0" distB="0" distL="0" distR="0" wp14:anchorId="5AAB7BFC" wp14:editId="7FC06795">
            <wp:extent cx="5838825" cy="27432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cs="Times New Roman"/>
          <w:sz w:val="24"/>
        </w:rPr>
        <w:tab/>
      </w:r>
    </w:p>
    <w:p w14:paraId="40069ECB" w14:textId="77777777" w:rsidR="009201C8" w:rsidRPr="009201C8" w:rsidRDefault="009201C8" w:rsidP="008E192A">
      <w:pPr>
        <w:tabs>
          <w:tab w:val="left" w:pos="975"/>
        </w:tabs>
        <w:jc w:val="both"/>
        <w:rPr>
          <w:rFonts w:ascii="Times New Roman" w:hAnsi="Times New Roman" w:cs="Times New Roman"/>
          <w:b/>
          <w:sz w:val="24"/>
        </w:rPr>
      </w:pPr>
      <w:r w:rsidRPr="009201C8">
        <w:rPr>
          <w:rFonts w:ascii="Times New Roman" w:hAnsi="Times New Roman" w:cs="Times New Roman"/>
          <w:b/>
          <w:sz w:val="24"/>
        </w:rPr>
        <w:t>Fig. 1</w:t>
      </w:r>
      <w:r w:rsidR="00EA6729">
        <w:rPr>
          <w:rFonts w:ascii="Times New Roman" w:hAnsi="Times New Roman" w:cs="Times New Roman"/>
          <w:b/>
          <w:sz w:val="24"/>
        </w:rPr>
        <w:t>0</w:t>
      </w:r>
      <w:r w:rsidRPr="009201C8">
        <w:rPr>
          <w:rFonts w:ascii="Times New Roman" w:hAnsi="Times New Roman" w:cs="Times New Roman"/>
          <w:b/>
          <w:sz w:val="24"/>
        </w:rPr>
        <w:t xml:space="preserve"> Major Crop and </w:t>
      </w:r>
      <w:r w:rsidR="00EA6729" w:rsidRPr="009201C8">
        <w:rPr>
          <w:rFonts w:ascii="Times New Roman" w:hAnsi="Times New Roman" w:cs="Times New Roman"/>
          <w:b/>
          <w:sz w:val="24"/>
        </w:rPr>
        <w:t>sectorial</w:t>
      </w:r>
      <w:r w:rsidRPr="009201C8">
        <w:rPr>
          <w:rFonts w:ascii="Times New Roman" w:hAnsi="Times New Roman" w:cs="Times New Roman"/>
          <w:b/>
          <w:sz w:val="24"/>
        </w:rPr>
        <w:t xml:space="preserve"> domains of FPCs in Rajasthan</w:t>
      </w:r>
    </w:p>
    <w:p w14:paraId="5906A092" w14:textId="77777777" w:rsidR="008E192A" w:rsidRPr="006A5E2B" w:rsidRDefault="008E192A" w:rsidP="008E192A">
      <w:pPr>
        <w:tabs>
          <w:tab w:val="left" w:pos="975"/>
        </w:tabs>
        <w:jc w:val="both"/>
        <w:rPr>
          <w:rFonts w:ascii="Times New Roman" w:hAnsi="Times New Roman" w:cs="Times New Roman"/>
          <w:sz w:val="24"/>
          <w:lang w:val="en-IN"/>
        </w:rPr>
      </w:pPr>
      <w:r w:rsidRPr="006A5E2B">
        <w:rPr>
          <w:rFonts w:ascii="Times New Roman" w:hAnsi="Times New Roman" w:cs="Times New Roman"/>
          <w:sz w:val="24"/>
          <w:lang w:val="en-IN"/>
        </w:rPr>
        <w:t xml:space="preserve">The results highlight the presence of various agricultural items in their portfolios. In Rajasthan Garlic is the most prevalent </w:t>
      </w:r>
      <w:commentRangeStart w:id="23"/>
      <w:r w:rsidRPr="006A5E2B">
        <w:rPr>
          <w:rFonts w:ascii="Times New Roman" w:hAnsi="Times New Roman" w:cs="Times New Roman"/>
          <w:sz w:val="24"/>
          <w:lang w:val="en-IN"/>
        </w:rPr>
        <w:t>product</w:t>
      </w:r>
      <w:commentRangeEnd w:id="23"/>
      <w:r w:rsidR="0082701A">
        <w:rPr>
          <w:rStyle w:val="CommentReference"/>
        </w:rPr>
        <w:commentReference w:id="23"/>
      </w:r>
      <w:r w:rsidRPr="006A5E2B">
        <w:rPr>
          <w:rFonts w:ascii="Times New Roman" w:hAnsi="Times New Roman" w:cs="Times New Roman"/>
          <w:sz w:val="24"/>
          <w:lang w:val="en-IN"/>
        </w:rPr>
        <w:t xml:space="preserve"> among FPCs, constituting 26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of the total. Additionally, </w:t>
      </w:r>
      <w:r w:rsidRPr="006A5E2B">
        <w:rPr>
          <w:rFonts w:ascii="Times New Roman" w:hAnsi="Times New Roman" w:cs="Times New Roman"/>
          <w:sz w:val="24"/>
          <w:lang w:val="en-IN"/>
        </w:rPr>
        <w:lastRenderedPageBreak/>
        <w:t xml:space="preserve">wheat and barley </w:t>
      </w:r>
      <w:r w:rsidR="00D346A2">
        <w:rPr>
          <w:rFonts w:ascii="Times New Roman" w:hAnsi="Times New Roman" w:cs="Times New Roman"/>
          <w:sz w:val="24"/>
          <w:lang w:val="en-IN"/>
        </w:rPr>
        <w:t xml:space="preserve">account </w:t>
      </w:r>
      <w:r w:rsidRPr="006A5E2B">
        <w:rPr>
          <w:rFonts w:ascii="Times New Roman" w:hAnsi="Times New Roman" w:cs="Times New Roman"/>
          <w:sz w:val="24"/>
          <w:lang w:val="en-IN"/>
        </w:rPr>
        <w:t xml:space="preserve">for 12.3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and 1.6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respecti</w:t>
      </w:r>
      <w:r>
        <w:rPr>
          <w:rFonts w:ascii="Times New Roman" w:hAnsi="Times New Roman" w:cs="Times New Roman"/>
          <w:sz w:val="24"/>
          <w:lang w:val="en-IN"/>
        </w:rPr>
        <w:t>vely of the products.  Oni</w:t>
      </w:r>
      <w:r w:rsidRPr="006A5E2B">
        <w:rPr>
          <w:rFonts w:ascii="Times New Roman" w:hAnsi="Times New Roman" w:cs="Times New Roman"/>
          <w:sz w:val="24"/>
          <w:lang w:val="en-IN"/>
        </w:rPr>
        <w:t xml:space="preserve">on and Mustard, also grown extensively in Rajasthan, </w:t>
      </w:r>
      <w:r w:rsidR="00D346A2">
        <w:rPr>
          <w:rFonts w:ascii="Times New Roman" w:hAnsi="Times New Roman" w:cs="Times New Roman"/>
          <w:sz w:val="24"/>
          <w:lang w:val="en-IN"/>
        </w:rPr>
        <w:t>make</w:t>
      </w:r>
      <w:r w:rsidRPr="006A5E2B">
        <w:rPr>
          <w:rFonts w:ascii="Times New Roman" w:hAnsi="Times New Roman" w:cs="Times New Roman"/>
          <w:sz w:val="24"/>
          <w:lang w:val="en-IN"/>
        </w:rPr>
        <w:t xml:space="preserve"> up 8.7 </w:t>
      </w:r>
      <w:r w:rsidR="002B3AFD">
        <w:rPr>
          <w:rFonts w:ascii="Times New Roman" w:hAnsi="Times New Roman" w:cs="Times New Roman"/>
          <w:sz w:val="24"/>
          <w:lang w:val="en-IN"/>
        </w:rPr>
        <w:t>percent</w:t>
      </w:r>
      <w:r>
        <w:rPr>
          <w:rFonts w:ascii="Times New Roman" w:hAnsi="Times New Roman" w:cs="Times New Roman"/>
          <w:sz w:val="24"/>
          <w:lang w:val="en-IN"/>
        </w:rPr>
        <w:t xml:space="preserve"> and 9.2 </w:t>
      </w:r>
      <w:r w:rsidR="00D346A2">
        <w:rPr>
          <w:rFonts w:ascii="Times New Roman" w:hAnsi="Times New Roman" w:cs="Times New Roman"/>
          <w:sz w:val="24"/>
          <w:lang w:val="en-IN"/>
        </w:rPr>
        <w:t>percent of</w:t>
      </w:r>
      <w:r w:rsidRPr="006A5E2B">
        <w:rPr>
          <w:rFonts w:ascii="Times New Roman" w:hAnsi="Times New Roman" w:cs="Times New Roman"/>
          <w:sz w:val="24"/>
          <w:lang w:val="en-IN"/>
        </w:rPr>
        <w:t xml:space="preserve"> the FPC product range. Furthermore, FPCs are engaged in producing other agricultural items like vegetables, Maize, Rice, Bajra</w:t>
      </w:r>
      <w:r w:rsidR="00D346A2">
        <w:rPr>
          <w:rFonts w:ascii="Times New Roman" w:hAnsi="Times New Roman" w:cs="Times New Roman"/>
          <w:sz w:val="24"/>
          <w:lang w:val="en-IN"/>
        </w:rPr>
        <w:t>,</w:t>
      </w:r>
      <w:r w:rsidRPr="006A5E2B">
        <w:rPr>
          <w:rFonts w:ascii="Times New Roman" w:hAnsi="Times New Roman" w:cs="Times New Roman"/>
          <w:sz w:val="24"/>
          <w:lang w:val="en-IN"/>
        </w:rPr>
        <w:t xml:space="preserve"> and milk. Urea, DAP</w:t>
      </w:r>
      <w:r w:rsidR="00D346A2">
        <w:rPr>
          <w:rFonts w:ascii="Times New Roman" w:hAnsi="Times New Roman" w:cs="Times New Roman"/>
          <w:sz w:val="24"/>
          <w:lang w:val="en-IN"/>
        </w:rPr>
        <w:t>,</w:t>
      </w:r>
      <w:r w:rsidRPr="006A5E2B">
        <w:rPr>
          <w:rFonts w:ascii="Times New Roman" w:hAnsi="Times New Roman" w:cs="Times New Roman"/>
          <w:sz w:val="24"/>
          <w:lang w:val="en-IN"/>
        </w:rPr>
        <w:t xml:space="preserve"> and input </w:t>
      </w:r>
      <w:r w:rsidR="00D346A2">
        <w:rPr>
          <w:rFonts w:ascii="Times New Roman" w:hAnsi="Times New Roman" w:cs="Times New Roman"/>
          <w:sz w:val="24"/>
          <w:lang w:val="en-IN"/>
        </w:rPr>
        <w:t>sales</w:t>
      </w:r>
      <w:r w:rsidRPr="006A5E2B">
        <w:rPr>
          <w:rFonts w:ascii="Times New Roman" w:hAnsi="Times New Roman" w:cs="Times New Roman"/>
          <w:sz w:val="24"/>
          <w:lang w:val="en-IN"/>
        </w:rPr>
        <w:t xml:space="preserve"> also constitute a significant percentage in </w:t>
      </w:r>
      <w:r w:rsidR="00D346A2">
        <w:rPr>
          <w:rFonts w:ascii="Times New Roman" w:hAnsi="Times New Roman" w:cs="Times New Roman"/>
          <w:sz w:val="24"/>
          <w:lang w:val="en-IN"/>
        </w:rPr>
        <w:t>FPC</w:t>
      </w:r>
      <w:r w:rsidRPr="006A5E2B">
        <w:rPr>
          <w:rFonts w:ascii="Times New Roman" w:hAnsi="Times New Roman" w:cs="Times New Roman"/>
          <w:sz w:val="24"/>
          <w:lang w:val="en-IN"/>
        </w:rPr>
        <w:t xml:space="preserve"> </w:t>
      </w:r>
      <w:r w:rsidRPr="00F60B72">
        <w:rPr>
          <w:rFonts w:ascii="Times New Roman" w:hAnsi="Times New Roman" w:cs="Times New Roman"/>
          <w:i/>
          <w:sz w:val="24"/>
          <w:lang w:val="en-IN"/>
        </w:rPr>
        <w:t>i.e.</w:t>
      </w:r>
      <w:r w:rsidRPr="006A5E2B">
        <w:rPr>
          <w:rFonts w:ascii="Times New Roman" w:hAnsi="Times New Roman" w:cs="Times New Roman"/>
          <w:sz w:val="24"/>
          <w:lang w:val="en-IN"/>
        </w:rPr>
        <w:t xml:space="preserve"> 12.5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6 </w:t>
      </w:r>
      <w:r w:rsidR="002B3AFD">
        <w:rPr>
          <w:rFonts w:ascii="Times New Roman" w:hAnsi="Times New Roman" w:cs="Times New Roman"/>
          <w:sz w:val="24"/>
          <w:lang w:val="en-IN"/>
        </w:rPr>
        <w:t>percent</w:t>
      </w:r>
      <w:r w:rsidR="00D346A2">
        <w:rPr>
          <w:rFonts w:ascii="Times New Roman" w:hAnsi="Times New Roman" w:cs="Times New Roman"/>
          <w:sz w:val="24"/>
          <w:lang w:val="en-IN"/>
        </w:rPr>
        <w:t>,</w:t>
      </w:r>
      <w:r w:rsidRPr="006A5E2B">
        <w:rPr>
          <w:rFonts w:ascii="Times New Roman" w:hAnsi="Times New Roman" w:cs="Times New Roman"/>
          <w:sz w:val="24"/>
          <w:lang w:val="en-IN"/>
        </w:rPr>
        <w:t xml:space="preserve"> and 11.2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respectively. </w:t>
      </w:r>
    </w:p>
    <w:p w14:paraId="6E4AEC8F" w14:textId="77777777" w:rsidR="008E192A" w:rsidRPr="00BC464C" w:rsidRDefault="008E192A" w:rsidP="008E192A">
      <w:pPr>
        <w:spacing w:after="200" w:line="276" w:lineRule="auto"/>
        <w:jc w:val="both"/>
        <w:rPr>
          <w:rFonts w:ascii="Times New Roman" w:eastAsia="Calibri" w:hAnsi="Times New Roman" w:cs="Times New Roman"/>
          <w:b/>
          <w:bCs/>
          <w:sz w:val="24"/>
          <w:szCs w:val="20"/>
          <w:lang w:val="en-IN"/>
        </w:rPr>
      </w:pPr>
      <w:r w:rsidRPr="00BC464C">
        <w:rPr>
          <w:rFonts w:ascii="Times New Roman" w:eastAsia="Calibri" w:hAnsi="Times New Roman" w:cs="Times New Roman"/>
          <w:b/>
          <w:bCs/>
          <w:sz w:val="24"/>
          <w:szCs w:val="20"/>
          <w:lang w:val="en-IN"/>
        </w:rPr>
        <w:t>Quality assurance parameters followed by FPCs</w:t>
      </w:r>
    </w:p>
    <w:p w14:paraId="4B621CE4" w14:textId="77777777" w:rsidR="008E192A" w:rsidRDefault="008E192A" w:rsidP="008E192A">
      <w:pPr>
        <w:spacing w:after="200" w:line="276" w:lineRule="auto"/>
        <w:jc w:val="both"/>
        <w:rPr>
          <w:rFonts w:ascii="Times New Roman" w:eastAsia="Calibri" w:hAnsi="Times New Roman" w:cs="Times New Roman"/>
          <w:sz w:val="24"/>
          <w:szCs w:val="20"/>
          <w:lang w:val="en-IN"/>
        </w:rPr>
      </w:pPr>
      <w:r w:rsidRPr="00AA7D43">
        <w:rPr>
          <w:rFonts w:ascii="Times New Roman" w:eastAsia="Calibri" w:hAnsi="Times New Roman" w:cs="Times New Roman"/>
          <w:sz w:val="24"/>
          <w:szCs w:val="20"/>
          <w:lang w:val="en-IN"/>
        </w:rPr>
        <w:t xml:space="preserve">The results presented in Figure </w:t>
      </w:r>
      <w:r w:rsidR="00D346A2">
        <w:rPr>
          <w:rFonts w:ascii="Times New Roman" w:eastAsia="Calibri" w:hAnsi="Times New Roman" w:cs="Times New Roman"/>
          <w:sz w:val="24"/>
          <w:szCs w:val="20"/>
          <w:lang w:val="en-IN"/>
        </w:rPr>
        <w:t>reveal</w:t>
      </w:r>
      <w:r w:rsidRPr="00BC464C">
        <w:rPr>
          <w:rFonts w:ascii="Times New Roman" w:eastAsia="Calibri" w:hAnsi="Times New Roman" w:cs="Times New Roman"/>
          <w:sz w:val="24"/>
          <w:szCs w:val="20"/>
          <w:lang w:val="en-IN"/>
        </w:rPr>
        <w:t xml:space="preserve"> </w:t>
      </w:r>
      <w:r w:rsidR="00D346A2">
        <w:rPr>
          <w:rFonts w:ascii="Times New Roman" w:eastAsia="Calibri" w:hAnsi="Times New Roman" w:cs="Times New Roman"/>
          <w:sz w:val="24"/>
          <w:szCs w:val="20"/>
          <w:lang w:val="en-IN"/>
        </w:rPr>
        <w:t>a distinct pattern</w:t>
      </w:r>
      <w:r w:rsidRPr="00BC464C">
        <w:rPr>
          <w:rFonts w:ascii="Times New Roman" w:eastAsia="Calibri" w:hAnsi="Times New Roman" w:cs="Times New Roman"/>
          <w:sz w:val="24"/>
          <w:szCs w:val="20"/>
          <w:lang w:val="en-IN"/>
        </w:rPr>
        <w:t xml:space="preserve"> of quality compliance across different criteria followed by FPCs in </w:t>
      </w:r>
      <w:r w:rsidRPr="00AA7D43">
        <w:rPr>
          <w:rFonts w:ascii="Times New Roman" w:eastAsia="Calibri" w:hAnsi="Times New Roman" w:cs="Times New Roman"/>
          <w:sz w:val="24"/>
          <w:szCs w:val="20"/>
          <w:lang w:val="en-IN"/>
        </w:rPr>
        <w:t>Rajasthan</w:t>
      </w:r>
      <w:r w:rsidRPr="00BC464C">
        <w:rPr>
          <w:rFonts w:ascii="Times New Roman" w:eastAsia="Calibri" w:hAnsi="Times New Roman" w:cs="Times New Roman"/>
          <w:sz w:val="24"/>
          <w:szCs w:val="20"/>
          <w:lang w:val="en-IN"/>
        </w:rPr>
        <w:t xml:space="preserve">. </w:t>
      </w:r>
    </w:p>
    <w:p w14:paraId="0DFB22E2" w14:textId="77777777" w:rsidR="008E192A" w:rsidRPr="00BC464C" w:rsidRDefault="008E192A" w:rsidP="008E192A">
      <w:pPr>
        <w:spacing w:after="200" w:line="276" w:lineRule="auto"/>
        <w:jc w:val="both"/>
        <w:rPr>
          <w:rFonts w:ascii="Times New Roman" w:eastAsia="Calibri" w:hAnsi="Times New Roman" w:cs="Times New Roman"/>
          <w:sz w:val="24"/>
          <w:szCs w:val="20"/>
          <w:lang w:val="en-IN"/>
        </w:rPr>
      </w:pPr>
      <w:r>
        <w:rPr>
          <w:noProof/>
          <w:lang w:val="en-GB" w:eastAsia="en-GB"/>
        </w:rPr>
        <w:drawing>
          <wp:inline distT="0" distB="0" distL="0" distR="0" wp14:anchorId="1352B4B2" wp14:editId="66EAC3FD">
            <wp:extent cx="6029325" cy="27432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75F996" w14:textId="77777777" w:rsidR="009201C8" w:rsidRPr="009201C8" w:rsidRDefault="00EA6729" w:rsidP="002B3AFD">
      <w:pPr>
        <w:tabs>
          <w:tab w:val="left" w:pos="975"/>
        </w:tabs>
        <w:jc w:val="both"/>
        <w:rPr>
          <w:rFonts w:ascii="Times New Roman" w:hAnsi="Times New Roman" w:cs="Times New Roman"/>
          <w:b/>
          <w:sz w:val="24"/>
          <w:lang w:val="en-IN"/>
        </w:rPr>
      </w:pPr>
      <w:r>
        <w:rPr>
          <w:rFonts w:ascii="Times New Roman" w:hAnsi="Times New Roman" w:cs="Times New Roman"/>
          <w:b/>
          <w:sz w:val="24"/>
          <w:lang w:val="en-IN"/>
        </w:rPr>
        <w:t>Fig. 11</w:t>
      </w:r>
      <w:r w:rsidR="009201C8" w:rsidRPr="009201C8">
        <w:rPr>
          <w:rFonts w:ascii="Times New Roman" w:hAnsi="Times New Roman" w:cs="Times New Roman"/>
          <w:b/>
          <w:sz w:val="24"/>
          <w:lang w:val="en-IN"/>
        </w:rPr>
        <w:t xml:space="preserve"> Major Quality Assurance Parameter of FPCs</w:t>
      </w:r>
    </w:p>
    <w:p w14:paraId="26F4E641" w14:textId="77777777" w:rsidR="008E192A" w:rsidRPr="002B3AFD" w:rsidRDefault="008E192A" w:rsidP="002B3AFD">
      <w:pPr>
        <w:tabs>
          <w:tab w:val="left" w:pos="975"/>
        </w:tabs>
        <w:jc w:val="both"/>
        <w:rPr>
          <w:rFonts w:ascii="Times New Roman" w:hAnsi="Times New Roman" w:cs="Times New Roman"/>
          <w:sz w:val="24"/>
          <w:lang w:val="en-IN"/>
        </w:rPr>
      </w:pPr>
      <w:r w:rsidRPr="00906B31">
        <w:rPr>
          <w:rFonts w:ascii="Times New Roman" w:hAnsi="Times New Roman" w:cs="Times New Roman"/>
          <w:sz w:val="24"/>
          <w:lang w:val="en-IN"/>
        </w:rPr>
        <w:t xml:space="preserve">It is evident from the results depicted by the figure that in terms of procurement from authorized sources, </w:t>
      </w:r>
      <w:r>
        <w:rPr>
          <w:rFonts w:ascii="Times New Roman" w:hAnsi="Times New Roman" w:cs="Times New Roman"/>
          <w:sz w:val="24"/>
          <w:lang w:val="en-IN"/>
        </w:rPr>
        <w:t xml:space="preserve">76.67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of assessments confirmed legitimacy, while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Pr>
          <w:rFonts w:ascii="Times New Roman" w:hAnsi="Times New Roman" w:cs="Times New Roman"/>
          <w:sz w:val="24"/>
          <w:lang w:val="en-IN"/>
        </w:rPr>
        <w:t xml:space="preserve"> reported otherwise, and 20.00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deemed it not applicable. Fresh appearance garnered an overwhelmingly positive response, with </w:t>
      </w:r>
      <w:r>
        <w:rPr>
          <w:rFonts w:ascii="Times New Roman" w:hAnsi="Times New Roman" w:cs="Times New Roman"/>
          <w:sz w:val="24"/>
          <w:lang w:val="en-IN"/>
        </w:rPr>
        <w:t>96.67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of FPCs attesting </w:t>
      </w:r>
      <w:r w:rsidR="009201C8">
        <w:rPr>
          <w:rFonts w:ascii="Times New Roman" w:hAnsi="Times New Roman" w:cs="Times New Roman"/>
          <w:sz w:val="24"/>
          <w:lang w:val="en-IN"/>
        </w:rPr>
        <w:t xml:space="preserve">to </w:t>
      </w:r>
      <w:r w:rsidRPr="00906B31">
        <w:rPr>
          <w:rFonts w:ascii="Times New Roman" w:hAnsi="Times New Roman" w:cs="Times New Roman"/>
          <w:sz w:val="24"/>
          <w:lang w:val="en-IN"/>
        </w:rPr>
        <w:t>the items' visual freshness</w:t>
      </w:r>
      <w:r>
        <w:rPr>
          <w:rFonts w:ascii="Times New Roman" w:hAnsi="Times New Roman" w:cs="Times New Roman"/>
          <w:sz w:val="24"/>
          <w:lang w:val="en-IN"/>
        </w:rPr>
        <w:t xml:space="preserve"> and 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w:t>
      </w:r>
      <w:r w:rsidR="009201C8">
        <w:rPr>
          <w:rFonts w:ascii="Times New Roman" w:hAnsi="Times New Roman" w:cs="Times New Roman"/>
          <w:sz w:val="24"/>
          <w:lang w:val="en-IN"/>
        </w:rPr>
        <w:t>considering</w:t>
      </w:r>
      <w:r w:rsidRPr="00906B31">
        <w:rPr>
          <w:rFonts w:ascii="Times New Roman" w:hAnsi="Times New Roman" w:cs="Times New Roman"/>
          <w:sz w:val="24"/>
          <w:lang w:val="en-IN"/>
        </w:rPr>
        <w:t xml:space="preserve"> the criterion irrelevant. Similarly, a majority of </w:t>
      </w:r>
      <w:r>
        <w:rPr>
          <w:rFonts w:ascii="Times New Roman" w:hAnsi="Times New Roman" w:cs="Times New Roman"/>
          <w:sz w:val="24"/>
          <w:lang w:val="en-IN"/>
        </w:rPr>
        <w:t>93.33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found absence of physical impurities as a followed quality assurance parameter, while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identified presence of some physical impurities tolerable, and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marked it as not an applicable criterion for assuring quality. </w:t>
      </w:r>
      <w:r w:rsidR="009201C8">
        <w:rPr>
          <w:rFonts w:ascii="Times New Roman" w:hAnsi="Times New Roman" w:cs="Times New Roman"/>
          <w:sz w:val="24"/>
          <w:lang w:val="en-IN"/>
        </w:rPr>
        <w:t>To</w:t>
      </w:r>
      <w:r w:rsidRPr="00906B31">
        <w:rPr>
          <w:rFonts w:ascii="Times New Roman" w:hAnsi="Times New Roman" w:cs="Times New Roman"/>
          <w:sz w:val="24"/>
          <w:lang w:val="en-IN"/>
        </w:rPr>
        <w:t xml:space="preserve"> the cleanliness of the processing </w:t>
      </w:r>
      <w:r>
        <w:rPr>
          <w:rFonts w:ascii="Times New Roman" w:hAnsi="Times New Roman" w:cs="Times New Roman"/>
          <w:sz w:val="24"/>
          <w:lang w:val="en-IN"/>
        </w:rPr>
        <w:t>area</w:t>
      </w:r>
      <w:r w:rsidRPr="00906B31">
        <w:rPr>
          <w:rFonts w:ascii="Times New Roman" w:hAnsi="Times New Roman" w:cs="Times New Roman"/>
          <w:sz w:val="24"/>
          <w:lang w:val="en-IN"/>
        </w:rPr>
        <w:t xml:space="preserve">, only </w:t>
      </w:r>
      <w:r>
        <w:rPr>
          <w:rFonts w:ascii="Times New Roman" w:hAnsi="Times New Roman" w:cs="Times New Roman"/>
          <w:sz w:val="24"/>
          <w:lang w:val="en-IN"/>
        </w:rPr>
        <w:t>30.00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followed the criterion of an affirmed clean processing environment, with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indicating otherwise, and </w:t>
      </w:r>
      <w:r>
        <w:rPr>
          <w:rFonts w:ascii="Times New Roman" w:hAnsi="Times New Roman" w:cs="Times New Roman"/>
          <w:sz w:val="24"/>
          <w:lang w:val="en-IN"/>
        </w:rPr>
        <w:t>66.67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deeming it inapplicable. Equipment cleanliness </w:t>
      </w:r>
      <w:r w:rsidR="009201C8">
        <w:rPr>
          <w:rFonts w:ascii="Times New Roman" w:hAnsi="Times New Roman" w:cs="Times New Roman"/>
          <w:sz w:val="24"/>
          <w:lang w:val="en-IN"/>
        </w:rPr>
        <w:t xml:space="preserve">was </w:t>
      </w:r>
      <w:r>
        <w:rPr>
          <w:rFonts w:ascii="Times New Roman" w:hAnsi="Times New Roman" w:cs="Times New Roman"/>
          <w:sz w:val="24"/>
          <w:lang w:val="en-IN"/>
        </w:rPr>
        <w:t>followed by</w:t>
      </w:r>
      <w:r w:rsidRPr="00906B31">
        <w:rPr>
          <w:rFonts w:ascii="Times New Roman" w:hAnsi="Times New Roman" w:cs="Times New Roman"/>
          <w:sz w:val="24"/>
          <w:lang w:val="en-IN"/>
        </w:rPr>
        <w:t xml:space="preserve"> </w:t>
      </w:r>
      <w:r>
        <w:rPr>
          <w:rFonts w:ascii="Times New Roman" w:hAnsi="Times New Roman" w:cs="Times New Roman"/>
          <w:sz w:val="24"/>
          <w:lang w:val="en-IN"/>
        </w:rPr>
        <w:t>33.33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of FPCs and </w:t>
      </w:r>
      <w:r>
        <w:rPr>
          <w:rFonts w:ascii="Times New Roman" w:hAnsi="Times New Roman" w:cs="Times New Roman"/>
          <w:sz w:val="24"/>
          <w:lang w:val="en-IN"/>
        </w:rPr>
        <w:t>66.67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found this parameter not feasible. In terms of processing in a covered area, there was </w:t>
      </w:r>
      <w:r>
        <w:rPr>
          <w:rFonts w:ascii="Times New Roman" w:hAnsi="Times New Roman" w:cs="Times New Roman"/>
          <w:sz w:val="24"/>
          <w:lang w:val="en-IN"/>
        </w:rPr>
        <w:t>40.00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w:t>
      </w:r>
      <w:r w:rsidR="009201C8">
        <w:rPr>
          <w:rFonts w:ascii="Times New Roman" w:hAnsi="Times New Roman" w:cs="Times New Roman"/>
          <w:sz w:val="24"/>
          <w:lang w:val="en-IN"/>
        </w:rPr>
        <w:t>indicated</w:t>
      </w:r>
      <w:r w:rsidRPr="00906B31">
        <w:rPr>
          <w:rFonts w:ascii="Times New Roman" w:hAnsi="Times New Roman" w:cs="Times New Roman"/>
          <w:sz w:val="24"/>
          <w:lang w:val="en-IN"/>
        </w:rPr>
        <w:t xml:space="preserve"> it essential through 'yes' and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w:t>
      </w:r>
      <w:r w:rsidR="009201C8">
        <w:rPr>
          <w:rFonts w:ascii="Times New Roman" w:hAnsi="Times New Roman" w:cs="Times New Roman"/>
          <w:sz w:val="24"/>
          <w:lang w:val="en-IN"/>
        </w:rPr>
        <w:t>indicated</w:t>
      </w:r>
      <w:r w:rsidRPr="00906B31">
        <w:rPr>
          <w:rFonts w:ascii="Times New Roman" w:hAnsi="Times New Roman" w:cs="Times New Roman"/>
          <w:sz w:val="24"/>
          <w:lang w:val="en-IN"/>
        </w:rPr>
        <w:t xml:space="preserve"> 'no', while 56</w:t>
      </w:r>
      <w:r>
        <w:rPr>
          <w:rFonts w:ascii="Times New Roman" w:hAnsi="Times New Roman" w:cs="Times New Roman"/>
          <w:sz w:val="24"/>
          <w:lang w:val="en-IN"/>
        </w:rPr>
        <w:t>.67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considered it not applicable. Assessments of water quality revealed that only </w:t>
      </w:r>
      <w:r>
        <w:rPr>
          <w:rFonts w:ascii="Times New Roman" w:hAnsi="Times New Roman" w:cs="Times New Roman"/>
          <w:sz w:val="24"/>
          <w:lang w:val="en-IN"/>
        </w:rPr>
        <w:t>23.33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confirmed the use of </w:t>
      </w:r>
      <w:r w:rsidR="009201C8">
        <w:rPr>
          <w:rFonts w:ascii="Times New Roman" w:hAnsi="Times New Roman" w:cs="Times New Roman"/>
          <w:sz w:val="24"/>
          <w:lang w:val="en-IN"/>
        </w:rPr>
        <w:t>potable</w:t>
      </w:r>
      <w:r w:rsidRPr="00906B31">
        <w:rPr>
          <w:rFonts w:ascii="Times New Roman" w:hAnsi="Times New Roman" w:cs="Times New Roman"/>
          <w:sz w:val="24"/>
          <w:lang w:val="en-IN"/>
        </w:rPr>
        <w:t xml:space="preserve"> water, while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indicated otherwise, and </w:t>
      </w:r>
      <w:r>
        <w:rPr>
          <w:rFonts w:ascii="Times New Roman" w:hAnsi="Times New Roman" w:cs="Times New Roman"/>
          <w:sz w:val="24"/>
          <w:lang w:val="en-IN"/>
        </w:rPr>
        <w:t>73.33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found this parameter not applicable. Proper storage containers </w:t>
      </w:r>
      <w:r w:rsidR="009201C8">
        <w:rPr>
          <w:rFonts w:ascii="Times New Roman" w:hAnsi="Times New Roman" w:cs="Times New Roman"/>
          <w:sz w:val="24"/>
          <w:lang w:val="en-IN"/>
        </w:rPr>
        <w:t>indicate</w:t>
      </w:r>
      <w:r w:rsidRPr="00906B31">
        <w:rPr>
          <w:rFonts w:ascii="Times New Roman" w:hAnsi="Times New Roman" w:cs="Times New Roman"/>
          <w:sz w:val="24"/>
          <w:lang w:val="en-IN"/>
        </w:rPr>
        <w:t xml:space="preserve"> </w:t>
      </w:r>
      <w:r>
        <w:rPr>
          <w:rFonts w:ascii="Times New Roman" w:hAnsi="Times New Roman" w:cs="Times New Roman"/>
          <w:sz w:val="24"/>
          <w:lang w:val="en-IN"/>
        </w:rPr>
        <w:t xml:space="preserve">80.00 </w:t>
      </w:r>
      <w:r w:rsidR="002B3AFD">
        <w:rPr>
          <w:rFonts w:ascii="Times New Roman" w:hAnsi="Times New Roman" w:cs="Times New Roman"/>
          <w:sz w:val="24"/>
          <w:lang w:val="en-IN"/>
        </w:rPr>
        <w:t>percent</w:t>
      </w:r>
      <w:r>
        <w:rPr>
          <w:rFonts w:ascii="Times New Roman" w:hAnsi="Times New Roman" w:cs="Times New Roman"/>
          <w:sz w:val="24"/>
          <w:lang w:val="en-IN"/>
        </w:rPr>
        <w:t xml:space="preserve"> appropriate usage</w:t>
      </w:r>
      <w:r w:rsidRPr="00906B31">
        <w:rPr>
          <w:rFonts w:ascii="Times New Roman" w:hAnsi="Times New Roman" w:cs="Times New Roman"/>
          <w:sz w:val="24"/>
          <w:lang w:val="en-IN"/>
        </w:rPr>
        <w:t xml:space="preserve"> and </w:t>
      </w:r>
      <w:r>
        <w:rPr>
          <w:rFonts w:ascii="Times New Roman" w:hAnsi="Times New Roman" w:cs="Times New Roman"/>
          <w:sz w:val="24"/>
          <w:lang w:val="en-IN"/>
        </w:rPr>
        <w:t>20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marking it as not applicable. </w:t>
      </w:r>
      <w:r w:rsidRPr="00906B31">
        <w:rPr>
          <w:rFonts w:ascii="Times New Roman" w:hAnsi="Times New Roman" w:cs="Times New Roman"/>
          <w:sz w:val="24"/>
          <w:lang w:val="en-IN"/>
        </w:rPr>
        <w:lastRenderedPageBreak/>
        <w:t xml:space="preserve">Finally, airtight packing garnered a </w:t>
      </w:r>
      <w:r>
        <w:rPr>
          <w:rFonts w:ascii="Times New Roman" w:hAnsi="Times New Roman" w:cs="Times New Roman"/>
          <w:sz w:val="24"/>
          <w:lang w:val="en-IN"/>
        </w:rPr>
        <w:t>16.67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confirmation, with 3</w:t>
      </w:r>
      <w:r>
        <w:rPr>
          <w:rFonts w:ascii="Times New Roman" w:hAnsi="Times New Roman" w:cs="Times New Roman"/>
          <w:sz w:val="24"/>
          <w:lang w:val="en-IN"/>
        </w:rPr>
        <w:t>.33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indicating otherwise, and </w:t>
      </w:r>
      <w:r>
        <w:rPr>
          <w:rFonts w:ascii="Times New Roman" w:hAnsi="Times New Roman" w:cs="Times New Roman"/>
          <w:sz w:val="24"/>
          <w:lang w:val="en-IN"/>
        </w:rPr>
        <w:t>8</w:t>
      </w:r>
      <w:r w:rsidRPr="00906B31">
        <w:rPr>
          <w:rFonts w:ascii="Times New Roman" w:hAnsi="Times New Roman" w:cs="Times New Roman"/>
          <w:sz w:val="24"/>
          <w:lang w:val="en-IN"/>
        </w:rPr>
        <w:t>0</w:t>
      </w:r>
      <w:r>
        <w:rPr>
          <w:rFonts w:ascii="Times New Roman" w:hAnsi="Times New Roman" w:cs="Times New Roman"/>
          <w:sz w:val="24"/>
          <w:lang w:val="en-IN"/>
        </w:rPr>
        <w:t>.00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considering this parameter not applicable. This detailed assessment provides valuable insights into the quality control measures of the items or processes under scrutiny, highlighting areas of strength and potential improvement. The presence of a 'Not Applicable' category indicates the tailored nature of these assessments, recognizing that certain parameters may not be universally relevant to every evaluation. </w:t>
      </w:r>
    </w:p>
    <w:p w14:paraId="1C3221B5" w14:textId="77777777" w:rsidR="008E192A" w:rsidRDefault="008E192A" w:rsidP="008E192A">
      <w:pPr>
        <w:spacing w:before="120" w:after="120" w:line="360" w:lineRule="auto"/>
        <w:jc w:val="both"/>
        <w:rPr>
          <w:rFonts w:ascii="Times New Roman" w:eastAsia="Times New Roman" w:hAnsi="Times New Roman" w:cs="Times New Roman"/>
          <w:b/>
          <w:bCs/>
          <w:color w:val="000000"/>
          <w:sz w:val="24"/>
          <w:szCs w:val="24"/>
          <w:lang w:eastAsia="en-IN" w:bidi="ml-IN"/>
        </w:rPr>
      </w:pPr>
      <w:commentRangeStart w:id="24"/>
      <w:r w:rsidRPr="00ED650F">
        <w:rPr>
          <w:rFonts w:ascii="Times New Roman" w:eastAsia="Times New Roman" w:hAnsi="Times New Roman" w:cs="Times New Roman"/>
          <w:b/>
          <w:bCs/>
          <w:color w:val="000000"/>
          <w:sz w:val="24"/>
          <w:szCs w:val="24"/>
          <w:lang w:eastAsia="en-IN" w:bidi="ml-IN"/>
        </w:rPr>
        <w:t>So</w:t>
      </w:r>
      <w:r w:rsidR="002B3AFD">
        <w:rPr>
          <w:rFonts w:ascii="Times New Roman" w:eastAsia="Times New Roman" w:hAnsi="Times New Roman" w:cs="Times New Roman"/>
          <w:b/>
          <w:bCs/>
          <w:color w:val="000000"/>
          <w:sz w:val="24"/>
          <w:szCs w:val="24"/>
          <w:lang w:eastAsia="en-IN" w:bidi="ml-IN"/>
        </w:rPr>
        <w:t>cial</w:t>
      </w:r>
      <w:r w:rsidRPr="00ED650F">
        <w:rPr>
          <w:rFonts w:ascii="Times New Roman" w:eastAsia="Times New Roman" w:hAnsi="Times New Roman" w:cs="Times New Roman"/>
          <w:b/>
          <w:bCs/>
          <w:color w:val="000000"/>
          <w:sz w:val="24"/>
          <w:szCs w:val="24"/>
          <w:lang w:eastAsia="en-IN" w:bidi="ml-IN"/>
        </w:rPr>
        <w:t xml:space="preserve"> entrepreneurship orientation (SEO)</w:t>
      </w:r>
      <w:commentRangeEnd w:id="24"/>
      <w:r w:rsidR="005E3933">
        <w:rPr>
          <w:rStyle w:val="CommentReference"/>
        </w:rPr>
        <w:commentReference w:id="24"/>
      </w:r>
    </w:p>
    <w:p w14:paraId="4A43EB47" w14:textId="77777777" w:rsidR="008E192A" w:rsidRPr="00320CEE" w:rsidRDefault="002B3AFD" w:rsidP="00320CEE">
      <w:pPr>
        <w:spacing w:before="120" w:after="120" w:line="276" w:lineRule="auto"/>
        <w:jc w:val="both"/>
        <w:rPr>
          <w:rFonts w:ascii="Times New Roman" w:hAnsi="Times New Roman" w:cs="Times New Roman"/>
          <w:sz w:val="24"/>
          <w:lang w:val="en-IN"/>
        </w:rPr>
      </w:pPr>
      <w:r w:rsidRPr="00320CEE">
        <w:rPr>
          <w:rFonts w:ascii="Times New Roman" w:hAnsi="Times New Roman" w:cs="Times New Roman"/>
          <w:sz w:val="24"/>
          <w:lang w:val="en-IN"/>
        </w:rPr>
        <w:t>An</w:t>
      </w:r>
      <w:r w:rsidR="008E192A" w:rsidRPr="00320CEE">
        <w:rPr>
          <w:rFonts w:ascii="Times New Roman" w:hAnsi="Times New Roman" w:cs="Times New Roman"/>
          <w:sz w:val="24"/>
          <w:lang w:val="en-IN"/>
        </w:rPr>
        <w:t xml:space="preserve"> SEO questionnaire was utilized in this study, established by </w:t>
      </w:r>
      <w:hyperlink r:id="rId21" w:anchor="B71" w:history="1">
        <w:r w:rsidR="008E192A" w:rsidRPr="00320CEE">
          <w:rPr>
            <w:lang w:val="en-IN"/>
          </w:rPr>
          <w:t>Kraus et al. (2017)</w:t>
        </w:r>
      </w:hyperlink>
      <w:r w:rsidR="008E192A" w:rsidRPr="00320CEE">
        <w:rPr>
          <w:rFonts w:ascii="Times New Roman" w:hAnsi="Times New Roman" w:cs="Times New Roman"/>
          <w:sz w:val="24"/>
          <w:lang w:val="en-IN"/>
        </w:rPr>
        <w:t xml:space="preserve">. The SEO construct was derived from four dimensions, namely, 1, social innovativeness, 2, social </w:t>
      </w:r>
      <w:r w:rsidRPr="00320CEE">
        <w:rPr>
          <w:rFonts w:ascii="Times New Roman" w:hAnsi="Times New Roman" w:cs="Times New Roman"/>
          <w:sz w:val="24"/>
          <w:lang w:val="en-IN"/>
        </w:rPr>
        <w:t>risk-taking</w:t>
      </w:r>
      <w:r w:rsidR="008E192A" w:rsidRPr="00320CEE">
        <w:rPr>
          <w:rFonts w:ascii="Times New Roman" w:hAnsi="Times New Roman" w:cs="Times New Roman"/>
          <w:sz w:val="24"/>
          <w:lang w:val="en-IN"/>
        </w:rPr>
        <w:t>, 3, social pro-activeness, and 4, socialness. Questions were surveyed on a Likert scale of four points, ordering from 1 (strongly disagree); 2 (disagree); 3 (agree); to 4 (strongly agree).</w:t>
      </w:r>
    </w:p>
    <w:p w14:paraId="2AA5EA6C" w14:textId="77F09F10" w:rsidR="009201C8" w:rsidRDefault="00EA6729" w:rsidP="008E192A">
      <w:pPr>
        <w:spacing w:before="120" w:after="120" w:line="360" w:lineRule="auto"/>
        <w:jc w:val="both"/>
        <w:rPr>
          <w:rFonts w:ascii="Times New Roman" w:eastAsia="Times New Roman" w:hAnsi="Times New Roman" w:cs="Times New Roman"/>
          <w:b/>
          <w:bCs/>
          <w:color w:val="000000"/>
          <w:sz w:val="24"/>
          <w:szCs w:val="24"/>
          <w:lang w:eastAsia="en-IN" w:bidi="ml-IN"/>
        </w:rPr>
      </w:pPr>
      <w:r>
        <w:rPr>
          <w:rFonts w:ascii="Times New Roman" w:eastAsia="Times New Roman" w:hAnsi="Times New Roman" w:cs="Times New Roman"/>
          <w:b/>
          <w:bCs/>
          <w:color w:val="000000"/>
          <w:sz w:val="24"/>
          <w:szCs w:val="24"/>
          <w:lang w:eastAsia="en-IN" w:bidi="ml-IN"/>
        </w:rPr>
        <w:t xml:space="preserve">Table </w:t>
      </w:r>
      <w:r w:rsidR="00DE4A49">
        <w:rPr>
          <w:rFonts w:ascii="Times New Roman" w:eastAsia="Times New Roman" w:hAnsi="Times New Roman" w:cs="Times New Roman"/>
          <w:b/>
          <w:bCs/>
          <w:color w:val="000000"/>
          <w:sz w:val="24"/>
          <w:szCs w:val="24"/>
          <w:lang w:eastAsia="en-IN" w:bidi="ml-IN"/>
        </w:rPr>
        <w:t xml:space="preserve">6 </w:t>
      </w:r>
      <w:r w:rsidR="009201C8" w:rsidRPr="009201C8">
        <w:rPr>
          <w:rFonts w:ascii="Times New Roman" w:eastAsia="Times New Roman" w:hAnsi="Times New Roman" w:cs="Times New Roman"/>
          <w:b/>
          <w:bCs/>
          <w:color w:val="000000"/>
          <w:sz w:val="24"/>
          <w:szCs w:val="24"/>
          <w:lang w:eastAsia="en-IN" w:bidi="ml-IN"/>
        </w:rPr>
        <w:t>Statistics of Social entrepreneurship orientation</w:t>
      </w:r>
    </w:p>
    <w:tbl>
      <w:tblPr>
        <w:tblStyle w:val="TableGrid"/>
        <w:tblW w:w="6912" w:type="dxa"/>
        <w:tblLook w:val="04A0" w:firstRow="1" w:lastRow="0" w:firstColumn="1" w:lastColumn="0" w:noHBand="0" w:noVBand="1"/>
      </w:tblPr>
      <w:tblGrid>
        <w:gridCol w:w="1847"/>
        <w:gridCol w:w="2458"/>
        <w:gridCol w:w="1428"/>
        <w:gridCol w:w="1789"/>
        <w:gridCol w:w="1828"/>
      </w:tblGrid>
      <w:tr w:rsidR="007713DB" w:rsidRPr="007713DB" w14:paraId="485D507C" w14:textId="77777777" w:rsidTr="007713DB">
        <w:trPr>
          <w:trHeight w:val="68"/>
        </w:trPr>
        <w:tc>
          <w:tcPr>
            <w:tcW w:w="1924" w:type="dxa"/>
            <w:noWrap/>
            <w:hideMark/>
          </w:tcPr>
          <w:p w14:paraId="3A1EECBA"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Particulars</w:t>
            </w:r>
          </w:p>
        </w:tc>
        <w:tc>
          <w:tcPr>
            <w:tcW w:w="2564" w:type="dxa"/>
            <w:noWrap/>
            <w:hideMark/>
          </w:tcPr>
          <w:p w14:paraId="4F6C7DF3"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Social Innovativeness</w:t>
            </w:r>
          </w:p>
        </w:tc>
        <w:tc>
          <w:tcPr>
            <w:tcW w:w="1485" w:type="dxa"/>
            <w:noWrap/>
            <w:hideMark/>
          </w:tcPr>
          <w:p w14:paraId="1028C014"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Social risk-taking</w:t>
            </w:r>
          </w:p>
        </w:tc>
        <w:tc>
          <w:tcPr>
            <w:tcW w:w="1863" w:type="dxa"/>
            <w:noWrap/>
            <w:hideMark/>
          </w:tcPr>
          <w:p w14:paraId="065D68DB"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Social Pro-activeness</w:t>
            </w:r>
          </w:p>
        </w:tc>
        <w:tc>
          <w:tcPr>
            <w:tcW w:w="1904" w:type="dxa"/>
            <w:noWrap/>
            <w:hideMark/>
          </w:tcPr>
          <w:p w14:paraId="488C45C4"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Socialness</w:t>
            </w:r>
          </w:p>
        </w:tc>
      </w:tr>
      <w:tr w:rsidR="007713DB" w:rsidRPr="007713DB" w14:paraId="1DC7C09B" w14:textId="77777777" w:rsidTr="007713DB">
        <w:trPr>
          <w:trHeight w:val="68"/>
        </w:trPr>
        <w:tc>
          <w:tcPr>
            <w:tcW w:w="1924" w:type="dxa"/>
            <w:noWrap/>
            <w:hideMark/>
          </w:tcPr>
          <w:p w14:paraId="3EE58E8C"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Mean</w:t>
            </w:r>
          </w:p>
        </w:tc>
        <w:tc>
          <w:tcPr>
            <w:tcW w:w="2564" w:type="dxa"/>
            <w:noWrap/>
            <w:hideMark/>
          </w:tcPr>
          <w:p w14:paraId="079A611D"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3.256</w:t>
            </w:r>
          </w:p>
        </w:tc>
        <w:tc>
          <w:tcPr>
            <w:tcW w:w="1485" w:type="dxa"/>
            <w:noWrap/>
            <w:hideMark/>
          </w:tcPr>
          <w:p w14:paraId="488C3741"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2.944</w:t>
            </w:r>
          </w:p>
        </w:tc>
        <w:tc>
          <w:tcPr>
            <w:tcW w:w="1863" w:type="dxa"/>
            <w:noWrap/>
            <w:hideMark/>
          </w:tcPr>
          <w:p w14:paraId="46308869"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3.000</w:t>
            </w:r>
          </w:p>
        </w:tc>
        <w:tc>
          <w:tcPr>
            <w:tcW w:w="1904" w:type="dxa"/>
            <w:noWrap/>
            <w:hideMark/>
          </w:tcPr>
          <w:p w14:paraId="4EEE0F24"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2.711</w:t>
            </w:r>
          </w:p>
        </w:tc>
      </w:tr>
      <w:tr w:rsidR="007713DB" w:rsidRPr="007713DB" w14:paraId="43DC7678" w14:textId="77777777" w:rsidTr="007713DB">
        <w:trPr>
          <w:trHeight w:val="68"/>
        </w:trPr>
        <w:tc>
          <w:tcPr>
            <w:tcW w:w="1924" w:type="dxa"/>
            <w:noWrap/>
            <w:hideMark/>
          </w:tcPr>
          <w:p w14:paraId="1334BCB3"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S.D.</w:t>
            </w:r>
          </w:p>
        </w:tc>
        <w:tc>
          <w:tcPr>
            <w:tcW w:w="2564" w:type="dxa"/>
            <w:noWrap/>
            <w:hideMark/>
          </w:tcPr>
          <w:p w14:paraId="6937CFF4"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0.591</w:t>
            </w:r>
          </w:p>
        </w:tc>
        <w:tc>
          <w:tcPr>
            <w:tcW w:w="1485" w:type="dxa"/>
            <w:noWrap/>
            <w:hideMark/>
          </w:tcPr>
          <w:p w14:paraId="1D31B4EF"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0.548</w:t>
            </w:r>
          </w:p>
        </w:tc>
        <w:tc>
          <w:tcPr>
            <w:tcW w:w="1863" w:type="dxa"/>
            <w:noWrap/>
            <w:hideMark/>
          </w:tcPr>
          <w:p w14:paraId="16F700E1"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0.653</w:t>
            </w:r>
          </w:p>
        </w:tc>
        <w:tc>
          <w:tcPr>
            <w:tcW w:w="1904" w:type="dxa"/>
            <w:noWrap/>
            <w:hideMark/>
          </w:tcPr>
          <w:p w14:paraId="1CE9793A"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0.674</w:t>
            </w:r>
          </w:p>
        </w:tc>
      </w:tr>
      <w:tr w:rsidR="007713DB" w:rsidRPr="007713DB" w14:paraId="036B92BF" w14:textId="77777777" w:rsidTr="007713DB">
        <w:trPr>
          <w:trHeight w:val="68"/>
        </w:trPr>
        <w:tc>
          <w:tcPr>
            <w:tcW w:w="1924" w:type="dxa"/>
            <w:noWrap/>
            <w:hideMark/>
          </w:tcPr>
          <w:p w14:paraId="7BB9AF9C"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Max</w:t>
            </w:r>
          </w:p>
        </w:tc>
        <w:tc>
          <w:tcPr>
            <w:tcW w:w="2564" w:type="dxa"/>
            <w:noWrap/>
            <w:hideMark/>
          </w:tcPr>
          <w:p w14:paraId="1D92E198"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4</w:t>
            </w:r>
          </w:p>
        </w:tc>
        <w:tc>
          <w:tcPr>
            <w:tcW w:w="1485" w:type="dxa"/>
            <w:noWrap/>
            <w:hideMark/>
          </w:tcPr>
          <w:p w14:paraId="26E549AE"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4</w:t>
            </w:r>
          </w:p>
        </w:tc>
        <w:tc>
          <w:tcPr>
            <w:tcW w:w="1863" w:type="dxa"/>
            <w:noWrap/>
            <w:hideMark/>
          </w:tcPr>
          <w:p w14:paraId="45485A4C"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4</w:t>
            </w:r>
          </w:p>
        </w:tc>
        <w:tc>
          <w:tcPr>
            <w:tcW w:w="1904" w:type="dxa"/>
            <w:noWrap/>
            <w:hideMark/>
          </w:tcPr>
          <w:p w14:paraId="03BCF765"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4</w:t>
            </w:r>
          </w:p>
        </w:tc>
      </w:tr>
      <w:tr w:rsidR="007713DB" w:rsidRPr="007713DB" w14:paraId="2F51E8B1" w14:textId="77777777" w:rsidTr="007713DB">
        <w:trPr>
          <w:trHeight w:val="68"/>
        </w:trPr>
        <w:tc>
          <w:tcPr>
            <w:tcW w:w="1924" w:type="dxa"/>
            <w:noWrap/>
            <w:hideMark/>
          </w:tcPr>
          <w:p w14:paraId="50E94D94"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Min</w:t>
            </w:r>
          </w:p>
        </w:tc>
        <w:tc>
          <w:tcPr>
            <w:tcW w:w="2564" w:type="dxa"/>
            <w:noWrap/>
            <w:hideMark/>
          </w:tcPr>
          <w:p w14:paraId="2151F657"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2</w:t>
            </w:r>
          </w:p>
        </w:tc>
        <w:tc>
          <w:tcPr>
            <w:tcW w:w="1485" w:type="dxa"/>
            <w:noWrap/>
            <w:hideMark/>
          </w:tcPr>
          <w:p w14:paraId="60643DB2"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1</w:t>
            </w:r>
          </w:p>
        </w:tc>
        <w:tc>
          <w:tcPr>
            <w:tcW w:w="1863" w:type="dxa"/>
            <w:noWrap/>
            <w:hideMark/>
          </w:tcPr>
          <w:p w14:paraId="009FCA8E"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2</w:t>
            </w:r>
          </w:p>
        </w:tc>
        <w:tc>
          <w:tcPr>
            <w:tcW w:w="1904" w:type="dxa"/>
            <w:noWrap/>
            <w:hideMark/>
          </w:tcPr>
          <w:p w14:paraId="0D2A6ADA"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1</w:t>
            </w:r>
          </w:p>
        </w:tc>
      </w:tr>
      <w:tr w:rsidR="007713DB" w:rsidRPr="007713DB" w14:paraId="375D4FCF" w14:textId="77777777" w:rsidTr="007713DB">
        <w:trPr>
          <w:trHeight w:val="68"/>
        </w:trPr>
        <w:tc>
          <w:tcPr>
            <w:tcW w:w="1924" w:type="dxa"/>
            <w:noWrap/>
            <w:hideMark/>
          </w:tcPr>
          <w:p w14:paraId="745895D1"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Median</w:t>
            </w:r>
          </w:p>
        </w:tc>
        <w:tc>
          <w:tcPr>
            <w:tcW w:w="2564" w:type="dxa"/>
            <w:noWrap/>
            <w:hideMark/>
          </w:tcPr>
          <w:p w14:paraId="05786E60"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w:t>
            </w:r>
          </w:p>
        </w:tc>
        <w:tc>
          <w:tcPr>
            <w:tcW w:w="1485" w:type="dxa"/>
            <w:noWrap/>
            <w:hideMark/>
          </w:tcPr>
          <w:p w14:paraId="782F02E8"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w:t>
            </w:r>
          </w:p>
        </w:tc>
        <w:tc>
          <w:tcPr>
            <w:tcW w:w="1863" w:type="dxa"/>
            <w:noWrap/>
            <w:hideMark/>
          </w:tcPr>
          <w:p w14:paraId="3E8F7AAA"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w:t>
            </w:r>
          </w:p>
        </w:tc>
        <w:tc>
          <w:tcPr>
            <w:tcW w:w="1904" w:type="dxa"/>
            <w:noWrap/>
            <w:hideMark/>
          </w:tcPr>
          <w:p w14:paraId="21619351"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w:t>
            </w:r>
          </w:p>
        </w:tc>
      </w:tr>
    </w:tbl>
    <w:p w14:paraId="11CB99AF" w14:textId="77777777" w:rsidR="007713DB" w:rsidRPr="009201C8" w:rsidRDefault="007713DB" w:rsidP="008E192A">
      <w:pPr>
        <w:spacing w:before="120" w:after="120" w:line="360" w:lineRule="auto"/>
        <w:jc w:val="both"/>
        <w:rPr>
          <w:rFonts w:ascii="Times New Roman" w:eastAsia="Times New Roman" w:hAnsi="Times New Roman" w:cs="Times New Roman"/>
          <w:b/>
          <w:bCs/>
          <w:color w:val="000000"/>
          <w:sz w:val="24"/>
          <w:szCs w:val="24"/>
          <w:lang w:eastAsia="en-IN" w:bidi="ml-IN"/>
        </w:rPr>
      </w:pPr>
    </w:p>
    <w:p w14:paraId="4AD38E1D" w14:textId="77777777" w:rsidR="008E192A" w:rsidRDefault="008E192A" w:rsidP="009201C8">
      <w:pPr>
        <w:spacing w:before="120" w:after="120" w:line="276" w:lineRule="auto"/>
        <w:jc w:val="both"/>
        <w:rPr>
          <w:rFonts w:ascii="Times New Roman" w:eastAsia="Times New Roman" w:hAnsi="Times New Roman" w:cs="Times New Roman"/>
          <w:b/>
          <w:bCs/>
          <w:color w:val="000000"/>
          <w:sz w:val="24"/>
          <w:szCs w:val="24"/>
          <w:lang w:eastAsia="en-IN" w:bidi="ml-IN"/>
        </w:rPr>
      </w:pPr>
      <w:commentRangeStart w:id="25"/>
      <w:r>
        <w:rPr>
          <w:rFonts w:ascii="Times New Roman" w:eastAsia="Times New Roman" w:hAnsi="Times New Roman" w:cs="Times New Roman"/>
          <w:b/>
          <w:bCs/>
          <w:color w:val="000000"/>
          <w:sz w:val="24"/>
          <w:szCs w:val="24"/>
          <w:lang w:eastAsia="en-IN" w:bidi="ml-IN"/>
        </w:rPr>
        <w:t>M</w:t>
      </w:r>
      <w:r w:rsidR="00D346A2">
        <w:rPr>
          <w:rFonts w:ascii="Times New Roman" w:eastAsia="Times New Roman" w:hAnsi="Times New Roman" w:cs="Times New Roman"/>
          <w:b/>
          <w:bCs/>
          <w:color w:val="000000"/>
          <w:sz w:val="24"/>
          <w:szCs w:val="24"/>
          <w:lang w:eastAsia="en-IN" w:bidi="ml-IN"/>
        </w:rPr>
        <w:t>arket</w:t>
      </w:r>
      <w:r>
        <w:rPr>
          <w:rFonts w:ascii="Times New Roman" w:eastAsia="Times New Roman" w:hAnsi="Times New Roman" w:cs="Times New Roman"/>
          <w:b/>
          <w:bCs/>
          <w:color w:val="000000"/>
          <w:sz w:val="24"/>
          <w:szCs w:val="24"/>
          <w:lang w:eastAsia="en-IN" w:bidi="ml-IN"/>
        </w:rPr>
        <w:t xml:space="preserve"> Mix</w:t>
      </w:r>
      <w:commentRangeEnd w:id="25"/>
      <w:r w:rsidR="0099204C">
        <w:rPr>
          <w:rStyle w:val="CommentReference"/>
        </w:rPr>
        <w:commentReference w:id="25"/>
      </w:r>
    </w:p>
    <w:p w14:paraId="30FFC993" w14:textId="77777777" w:rsidR="008E192A" w:rsidRDefault="00BD0510" w:rsidP="009201C8">
      <w:pPr>
        <w:spacing w:before="120" w:after="120" w:line="276" w:lineRule="auto"/>
        <w:jc w:val="both"/>
        <w:rPr>
          <w:rFonts w:ascii="Times New Roman" w:eastAsia="Times New Roman" w:hAnsi="Times New Roman" w:cs="Times New Roman"/>
          <w:bCs/>
          <w:color w:val="000000"/>
          <w:sz w:val="24"/>
          <w:szCs w:val="24"/>
          <w:lang w:val="en-IN" w:eastAsia="en-IN" w:bidi="ml-IN"/>
        </w:rPr>
      </w:pPr>
      <w:r w:rsidRPr="00BD0510">
        <w:rPr>
          <w:rFonts w:ascii="Times New Roman" w:eastAsia="Times New Roman" w:hAnsi="Times New Roman" w:cs="Times New Roman"/>
          <w:bCs/>
          <w:color w:val="000000"/>
          <w:sz w:val="24"/>
          <w:szCs w:val="24"/>
          <w:lang w:eastAsia="en-IN" w:bidi="ml-IN"/>
        </w:rPr>
        <w:t>Prior to any examination of market orientation</w:t>
      </w:r>
      <w:r w:rsidR="002B3AFD">
        <w:rPr>
          <w:rFonts w:ascii="Times New Roman" w:eastAsia="Times New Roman" w:hAnsi="Times New Roman" w:cs="Times New Roman"/>
          <w:bCs/>
          <w:color w:val="000000"/>
          <w:sz w:val="24"/>
          <w:szCs w:val="24"/>
          <w:lang w:eastAsia="en-IN" w:bidi="ml-IN"/>
        </w:rPr>
        <w:t>,</w:t>
      </w:r>
      <w:r w:rsidRPr="00BD0510">
        <w:rPr>
          <w:rFonts w:ascii="Times New Roman" w:eastAsia="Times New Roman" w:hAnsi="Times New Roman" w:cs="Times New Roman"/>
          <w:bCs/>
          <w:color w:val="000000"/>
          <w:sz w:val="24"/>
          <w:szCs w:val="24"/>
          <w:lang w:eastAsia="en-IN" w:bidi="ml-IN"/>
        </w:rPr>
        <w:t xml:space="preserve"> it is essential to establish the conceptual background of market orientation used in this study. The majority of literature examining market orientation takes one of two views, (Homburg and </w:t>
      </w:r>
      <w:proofErr w:type="spellStart"/>
      <w:r w:rsidRPr="00BD0510">
        <w:rPr>
          <w:rFonts w:ascii="Times New Roman" w:eastAsia="Times New Roman" w:hAnsi="Times New Roman" w:cs="Times New Roman"/>
          <w:bCs/>
          <w:color w:val="000000"/>
          <w:sz w:val="24"/>
          <w:szCs w:val="24"/>
          <w:lang w:eastAsia="en-IN" w:bidi="ml-IN"/>
        </w:rPr>
        <w:t>Pflesser</w:t>
      </w:r>
      <w:proofErr w:type="spellEnd"/>
      <w:r w:rsidRPr="00BD0510">
        <w:rPr>
          <w:rFonts w:ascii="Times New Roman" w:eastAsia="Times New Roman" w:hAnsi="Times New Roman" w:cs="Times New Roman"/>
          <w:bCs/>
          <w:color w:val="000000"/>
          <w:sz w:val="24"/>
          <w:szCs w:val="24"/>
          <w:lang w:eastAsia="en-IN" w:bidi="ml-IN"/>
        </w:rPr>
        <w:t>, 2000).</w:t>
      </w:r>
      <w:r>
        <w:rPr>
          <w:rFonts w:ascii="Times New Roman" w:eastAsia="Times New Roman" w:hAnsi="Times New Roman" w:cs="Times New Roman"/>
          <w:bCs/>
          <w:color w:val="000000"/>
          <w:sz w:val="24"/>
          <w:szCs w:val="24"/>
          <w:lang w:eastAsia="en-IN" w:bidi="ml-IN"/>
        </w:rPr>
        <w:t xml:space="preserve"> </w:t>
      </w:r>
      <w:r w:rsidR="008E192A" w:rsidRPr="00067C42">
        <w:rPr>
          <w:rFonts w:ascii="Times New Roman" w:eastAsia="Times New Roman" w:hAnsi="Times New Roman" w:cs="Times New Roman"/>
          <w:bCs/>
          <w:color w:val="000000"/>
          <w:sz w:val="24"/>
          <w:szCs w:val="24"/>
          <w:lang w:val="en-IN" w:eastAsia="en-IN" w:bidi="ml-IN"/>
        </w:rPr>
        <w:t xml:space="preserve">The marketing mix, also known as the 4Ps, is a foundational concept in marketing that comprises four essential elements: Product (the actual offering), Price (the cost to customers), Place (the distribution channels), and Promotion (marketing and advertising efforts). These elements help companies influence and meet customer needs. Through meticulous assessment and refinement of each of these components, enterprises can construct a persuasive value proposition and establish a competitive advantage in the market. </w:t>
      </w:r>
      <w:r w:rsidR="008E192A" w:rsidRPr="00067C42">
        <w:rPr>
          <w:rFonts w:ascii="Times New Roman" w:eastAsia="Times New Roman" w:hAnsi="Times New Roman" w:cs="Times New Roman"/>
          <w:bCs/>
          <w:color w:val="000000"/>
          <w:sz w:val="24"/>
          <w:szCs w:val="24"/>
          <w:lang w:val="en-IN" w:eastAsia="en-IN" w:bidi="ml-IN"/>
        </w:rPr>
        <w:lastRenderedPageBreak/>
        <w:t xml:space="preserve">The overall marketing mix was assessed using the scores obtained for each dimension. The distribution of FPCs based on marketing mix </w:t>
      </w:r>
      <w:r w:rsidR="002B3AFD">
        <w:rPr>
          <w:rFonts w:ascii="Times New Roman" w:eastAsia="Times New Roman" w:hAnsi="Times New Roman" w:cs="Times New Roman"/>
          <w:bCs/>
          <w:color w:val="000000"/>
          <w:sz w:val="24"/>
          <w:szCs w:val="24"/>
          <w:lang w:val="en-IN" w:eastAsia="en-IN" w:bidi="ml-IN"/>
        </w:rPr>
        <w:t>followed</w:t>
      </w:r>
      <w:r w:rsidR="008E192A">
        <w:rPr>
          <w:rFonts w:ascii="Times New Roman" w:eastAsia="Times New Roman" w:hAnsi="Times New Roman" w:cs="Times New Roman"/>
          <w:bCs/>
          <w:color w:val="000000"/>
          <w:sz w:val="24"/>
          <w:szCs w:val="24"/>
          <w:lang w:val="en-IN" w:eastAsia="en-IN" w:bidi="ml-IN"/>
        </w:rPr>
        <w:t xml:space="preserve"> and not followed</w:t>
      </w:r>
      <w:r w:rsidR="008E192A" w:rsidRPr="00067C42">
        <w:rPr>
          <w:rFonts w:ascii="Times New Roman" w:eastAsia="Times New Roman" w:hAnsi="Times New Roman" w:cs="Times New Roman"/>
          <w:bCs/>
          <w:color w:val="000000"/>
          <w:sz w:val="24"/>
          <w:szCs w:val="24"/>
          <w:lang w:val="en-IN" w:eastAsia="en-IN" w:bidi="ml-IN"/>
        </w:rPr>
        <w:t xml:space="preserve"> is represented. </w:t>
      </w:r>
    </w:p>
    <w:p w14:paraId="5FE4DA7A" w14:textId="77777777" w:rsidR="008E192A" w:rsidRPr="008E192A" w:rsidRDefault="008E192A" w:rsidP="009201C8">
      <w:pPr>
        <w:spacing w:before="120" w:after="120" w:line="276" w:lineRule="auto"/>
        <w:jc w:val="both"/>
        <w:rPr>
          <w:rFonts w:ascii="Times New Roman" w:eastAsia="Times New Roman" w:hAnsi="Times New Roman" w:cs="Times New Roman"/>
          <w:bCs/>
          <w:color w:val="000000"/>
          <w:sz w:val="24"/>
          <w:szCs w:val="24"/>
          <w:lang w:val="en-IN" w:eastAsia="en-IN" w:bidi="ml-IN"/>
        </w:rPr>
      </w:pPr>
      <w:r>
        <w:rPr>
          <w:rFonts w:ascii="Times New Roman" w:eastAsia="Times New Roman" w:hAnsi="Times New Roman" w:cs="Times New Roman"/>
          <w:bCs/>
          <w:color w:val="000000"/>
          <w:sz w:val="24"/>
          <w:szCs w:val="24"/>
          <w:lang w:val="en-IN" w:eastAsia="en-IN" w:bidi="ml-IN"/>
        </w:rPr>
        <w:t xml:space="preserve">This figure revealed that 74.76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of FPCs followed 7 product statements and 25.24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did</w:t>
      </w:r>
      <w:r>
        <w:rPr>
          <w:rFonts w:ascii="Times New Roman" w:eastAsia="Times New Roman" w:hAnsi="Times New Roman" w:cs="Times New Roman"/>
          <w:bCs/>
          <w:color w:val="000000"/>
          <w:sz w:val="24"/>
          <w:szCs w:val="24"/>
          <w:lang w:val="en-IN" w:eastAsia="en-IN" w:bidi="ml-IN"/>
        </w:rPr>
        <w:t xml:space="preserve"> not follow them. 57.08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of FPCs</w:t>
      </w:r>
      <w:r>
        <w:rPr>
          <w:rFonts w:ascii="Times New Roman" w:eastAsia="Times New Roman" w:hAnsi="Times New Roman" w:cs="Times New Roman"/>
          <w:bCs/>
          <w:color w:val="000000"/>
          <w:sz w:val="24"/>
          <w:szCs w:val="24"/>
          <w:lang w:val="en-IN" w:eastAsia="en-IN" w:bidi="ml-IN"/>
        </w:rPr>
        <w:t xml:space="preserve"> followed 8 price statements and 42.91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did</w:t>
      </w:r>
      <w:r>
        <w:rPr>
          <w:rFonts w:ascii="Times New Roman" w:eastAsia="Times New Roman" w:hAnsi="Times New Roman" w:cs="Times New Roman"/>
          <w:bCs/>
          <w:color w:val="000000"/>
          <w:sz w:val="24"/>
          <w:szCs w:val="24"/>
          <w:lang w:val="en-IN" w:eastAsia="en-IN" w:bidi="ml-IN"/>
        </w:rPr>
        <w:t xml:space="preserve"> not follow. From the 7 place statements 29.05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follow</w:t>
      </w:r>
      <w:r>
        <w:rPr>
          <w:rFonts w:ascii="Times New Roman" w:eastAsia="Times New Roman" w:hAnsi="Times New Roman" w:cs="Times New Roman"/>
          <w:bCs/>
          <w:color w:val="000000"/>
          <w:sz w:val="24"/>
          <w:szCs w:val="24"/>
          <w:lang w:val="en-IN" w:eastAsia="en-IN" w:bidi="ml-IN"/>
        </w:rPr>
        <w:t xml:space="preserve"> and 70.95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do</w:t>
      </w:r>
      <w:r>
        <w:rPr>
          <w:rFonts w:ascii="Times New Roman" w:eastAsia="Times New Roman" w:hAnsi="Times New Roman" w:cs="Times New Roman"/>
          <w:bCs/>
          <w:color w:val="000000"/>
          <w:sz w:val="24"/>
          <w:szCs w:val="24"/>
          <w:lang w:val="en-IN" w:eastAsia="en-IN" w:bidi="ml-IN"/>
        </w:rPr>
        <w:t xml:space="preserve"> not follow and from 6 promotion statements 56.11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FPC</w:t>
      </w:r>
      <w:r>
        <w:rPr>
          <w:rFonts w:ascii="Times New Roman" w:eastAsia="Times New Roman" w:hAnsi="Times New Roman" w:cs="Times New Roman"/>
          <w:bCs/>
          <w:color w:val="000000"/>
          <w:sz w:val="24"/>
          <w:szCs w:val="24"/>
          <w:lang w:val="en-IN" w:eastAsia="en-IN" w:bidi="ml-IN"/>
        </w:rPr>
        <w:t xml:space="preserve"> follows and 43.89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FPC</w:t>
      </w:r>
      <w:r>
        <w:rPr>
          <w:rFonts w:ascii="Times New Roman" w:eastAsia="Times New Roman" w:hAnsi="Times New Roman" w:cs="Times New Roman"/>
          <w:bCs/>
          <w:color w:val="000000"/>
          <w:sz w:val="24"/>
          <w:szCs w:val="24"/>
          <w:lang w:val="en-IN" w:eastAsia="en-IN" w:bidi="ml-IN"/>
        </w:rPr>
        <w:t xml:space="preserve"> does not </w:t>
      </w:r>
      <w:r w:rsidR="002B3AFD">
        <w:rPr>
          <w:rFonts w:ascii="Times New Roman" w:eastAsia="Times New Roman" w:hAnsi="Times New Roman" w:cs="Times New Roman"/>
          <w:bCs/>
          <w:color w:val="000000"/>
          <w:sz w:val="24"/>
          <w:szCs w:val="24"/>
          <w:lang w:val="en-IN" w:eastAsia="en-IN" w:bidi="ml-IN"/>
        </w:rPr>
        <w:t>follow</w:t>
      </w:r>
      <w:r>
        <w:rPr>
          <w:rFonts w:ascii="Times New Roman" w:eastAsia="Times New Roman" w:hAnsi="Times New Roman" w:cs="Times New Roman"/>
          <w:bCs/>
          <w:color w:val="000000"/>
          <w:sz w:val="24"/>
          <w:szCs w:val="24"/>
          <w:lang w:val="en-IN" w:eastAsia="en-IN" w:bidi="ml-IN"/>
        </w:rPr>
        <w:t xml:space="preserve">. </w:t>
      </w:r>
    </w:p>
    <w:p w14:paraId="699E5E7F" w14:textId="77777777" w:rsidR="008E192A" w:rsidRDefault="008E192A" w:rsidP="008E192A">
      <w:pPr>
        <w:spacing w:before="120" w:after="120" w:line="360" w:lineRule="auto"/>
        <w:jc w:val="both"/>
        <w:rPr>
          <w:rFonts w:ascii="Times New Roman" w:eastAsia="Times New Roman" w:hAnsi="Times New Roman" w:cs="Times New Roman"/>
          <w:b/>
          <w:bCs/>
          <w:color w:val="000000"/>
          <w:sz w:val="24"/>
          <w:szCs w:val="24"/>
          <w:lang w:eastAsia="en-IN" w:bidi="ml-IN"/>
        </w:rPr>
      </w:pPr>
      <w:r>
        <w:rPr>
          <w:noProof/>
          <w:lang w:val="en-GB" w:eastAsia="en-GB"/>
        </w:rPr>
        <w:drawing>
          <wp:inline distT="0" distB="0" distL="0" distR="0" wp14:anchorId="576DAB02" wp14:editId="25464D5C">
            <wp:extent cx="5953125" cy="28956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9C28B7" w14:textId="77777777" w:rsidR="00BA4603" w:rsidRDefault="00EA6729" w:rsidP="009201C8">
      <w:pPr>
        <w:jc w:val="both"/>
        <w:rPr>
          <w:rFonts w:ascii="Times New Roman" w:hAnsi="Times New Roman" w:cs="Times New Roman"/>
          <w:b/>
          <w:sz w:val="24"/>
          <w:szCs w:val="24"/>
        </w:rPr>
      </w:pPr>
      <w:r>
        <w:rPr>
          <w:rFonts w:ascii="Times New Roman" w:hAnsi="Times New Roman" w:cs="Times New Roman"/>
          <w:b/>
          <w:sz w:val="24"/>
          <w:szCs w:val="24"/>
        </w:rPr>
        <w:t>Fig. 12</w:t>
      </w:r>
      <w:r w:rsidR="009201C8">
        <w:rPr>
          <w:rFonts w:ascii="Times New Roman" w:hAnsi="Times New Roman" w:cs="Times New Roman"/>
          <w:b/>
          <w:sz w:val="24"/>
          <w:szCs w:val="24"/>
        </w:rPr>
        <w:t xml:space="preserve"> Market Mix of FPCs</w:t>
      </w:r>
    </w:p>
    <w:p w14:paraId="30D2FAFA" w14:textId="77777777" w:rsidR="00BA4603" w:rsidRDefault="00BA4603" w:rsidP="00E674EE">
      <w:pPr>
        <w:jc w:val="center"/>
        <w:rPr>
          <w:rFonts w:ascii="Times New Roman" w:hAnsi="Times New Roman" w:cs="Times New Roman"/>
          <w:b/>
          <w:sz w:val="24"/>
          <w:szCs w:val="24"/>
        </w:rPr>
      </w:pPr>
    </w:p>
    <w:p w14:paraId="28F32476" w14:textId="77777777" w:rsidR="00D6151D" w:rsidRPr="00D6151D" w:rsidRDefault="00E674EE" w:rsidP="00E674EE">
      <w:pPr>
        <w:jc w:val="center"/>
        <w:rPr>
          <w:rFonts w:ascii="Times New Roman" w:hAnsi="Times New Roman" w:cs="Times New Roman"/>
          <w:b/>
          <w:sz w:val="24"/>
          <w:szCs w:val="24"/>
        </w:rPr>
      </w:pPr>
      <w:commentRangeStart w:id="26"/>
      <w:r>
        <w:rPr>
          <w:rFonts w:ascii="Times New Roman" w:hAnsi="Times New Roman" w:cs="Times New Roman"/>
          <w:b/>
          <w:sz w:val="24"/>
          <w:szCs w:val="24"/>
        </w:rPr>
        <w:t>Conclusion</w:t>
      </w:r>
      <w:commentRangeEnd w:id="26"/>
      <w:r w:rsidR="0099204C">
        <w:rPr>
          <w:rStyle w:val="CommentReference"/>
        </w:rPr>
        <w:commentReference w:id="26"/>
      </w:r>
    </w:p>
    <w:p w14:paraId="12CA7BF7" w14:textId="77777777" w:rsidR="00E44BC4" w:rsidRDefault="00A576E1" w:rsidP="009201C8">
      <w:pPr>
        <w:spacing w:line="276" w:lineRule="auto"/>
        <w:jc w:val="both"/>
        <w:rPr>
          <w:rFonts w:ascii="Times New Roman" w:hAnsi="Times New Roman" w:cs="Times New Roman"/>
          <w:bCs/>
          <w:sz w:val="24"/>
          <w:szCs w:val="24"/>
          <w:lang w:val="en-IN"/>
        </w:rPr>
      </w:pPr>
      <w:r w:rsidRPr="00A576E1">
        <w:rPr>
          <w:rFonts w:ascii="Times New Roman" w:hAnsi="Times New Roman" w:cs="Times New Roman"/>
          <w:sz w:val="24"/>
          <w:szCs w:val="24"/>
        </w:rPr>
        <w:t>A growing number of studies demonstrate the benefits of Producer organizations in terms of boosting the wellbeing of smallholders (Mojo et al., 2017; Ngeno, 2018</w:t>
      </w:r>
      <w:r w:rsidR="00E019D4">
        <w:rPr>
          <w:rFonts w:ascii="Times New Roman" w:hAnsi="Times New Roman" w:cs="Times New Roman"/>
          <w:sz w:val="24"/>
          <w:szCs w:val="24"/>
        </w:rPr>
        <w:t xml:space="preserve">, </w:t>
      </w:r>
      <w:r w:rsidR="00E019D4" w:rsidRPr="00E019D4">
        <w:rPr>
          <w:rFonts w:ascii="Times New Roman" w:hAnsi="Times New Roman" w:cs="Times New Roman"/>
          <w:sz w:val="24"/>
          <w:szCs w:val="24"/>
        </w:rPr>
        <w:t>Jhansi</w:t>
      </w:r>
      <w:r w:rsidR="00E019D4">
        <w:rPr>
          <w:rFonts w:ascii="Times New Roman" w:hAnsi="Times New Roman" w:cs="Times New Roman"/>
          <w:sz w:val="24"/>
          <w:szCs w:val="24"/>
        </w:rPr>
        <w:t xml:space="preserve"> et al. 2023</w:t>
      </w:r>
      <w:r w:rsidRPr="00A576E1">
        <w:rPr>
          <w:rFonts w:ascii="Times New Roman" w:hAnsi="Times New Roman" w:cs="Times New Roman"/>
          <w:sz w:val="24"/>
          <w:szCs w:val="24"/>
        </w:rPr>
        <w:t>).</w:t>
      </w:r>
      <w:r w:rsidR="002703E2">
        <w:rPr>
          <w:rFonts w:ascii="Times New Roman" w:hAnsi="Times New Roman" w:cs="Times New Roman"/>
          <w:sz w:val="24"/>
          <w:szCs w:val="24"/>
        </w:rPr>
        <w:t xml:space="preserve"> In Rajasthan 95 </w:t>
      </w:r>
      <w:r w:rsidR="002B3AFD">
        <w:rPr>
          <w:rFonts w:ascii="Times New Roman" w:hAnsi="Times New Roman" w:cs="Times New Roman"/>
          <w:sz w:val="24"/>
          <w:szCs w:val="24"/>
        </w:rPr>
        <w:t>percent</w:t>
      </w:r>
      <w:r w:rsidR="002703E2">
        <w:rPr>
          <w:rFonts w:ascii="Times New Roman" w:hAnsi="Times New Roman" w:cs="Times New Roman"/>
          <w:sz w:val="24"/>
          <w:szCs w:val="24"/>
        </w:rPr>
        <w:t xml:space="preserve"> FPC’s are 5 to 10 </w:t>
      </w:r>
      <w:r w:rsidR="002B3AFD">
        <w:rPr>
          <w:rFonts w:ascii="Times New Roman" w:hAnsi="Times New Roman" w:cs="Times New Roman"/>
          <w:sz w:val="24"/>
          <w:szCs w:val="24"/>
        </w:rPr>
        <w:t>years</w:t>
      </w:r>
      <w:r w:rsidR="002703E2">
        <w:rPr>
          <w:rFonts w:ascii="Times New Roman" w:hAnsi="Times New Roman" w:cs="Times New Roman"/>
          <w:sz w:val="24"/>
          <w:szCs w:val="24"/>
        </w:rPr>
        <w:t xml:space="preserve"> old.</w:t>
      </w:r>
      <w:r w:rsidR="00096460">
        <w:rPr>
          <w:rFonts w:ascii="Times New Roman" w:hAnsi="Times New Roman" w:cs="Times New Roman"/>
          <w:sz w:val="24"/>
          <w:szCs w:val="24"/>
        </w:rPr>
        <w:t xml:space="preserve"> 77 </w:t>
      </w:r>
      <w:r w:rsidR="002B3AFD">
        <w:rPr>
          <w:rFonts w:ascii="Times New Roman" w:hAnsi="Times New Roman" w:cs="Times New Roman"/>
          <w:sz w:val="24"/>
          <w:szCs w:val="24"/>
        </w:rPr>
        <w:t>percent</w:t>
      </w:r>
      <w:r w:rsidR="00096460">
        <w:rPr>
          <w:rFonts w:ascii="Times New Roman" w:hAnsi="Times New Roman" w:cs="Times New Roman"/>
          <w:sz w:val="24"/>
          <w:szCs w:val="24"/>
        </w:rPr>
        <w:t xml:space="preserve"> </w:t>
      </w:r>
      <w:r w:rsidR="002B3AFD">
        <w:rPr>
          <w:rFonts w:ascii="Times New Roman" w:hAnsi="Times New Roman" w:cs="Times New Roman"/>
          <w:sz w:val="24"/>
          <w:szCs w:val="24"/>
        </w:rPr>
        <w:t>of FPCs</w:t>
      </w:r>
      <w:r w:rsidR="00096460">
        <w:rPr>
          <w:rFonts w:ascii="Times New Roman" w:hAnsi="Times New Roman" w:cs="Times New Roman"/>
          <w:sz w:val="24"/>
          <w:szCs w:val="24"/>
        </w:rPr>
        <w:t xml:space="preserve"> have </w:t>
      </w:r>
      <w:r w:rsidR="002B3AFD">
        <w:rPr>
          <w:rFonts w:ascii="Times New Roman" w:hAnsi="Times New Roman" w:cs="Times New Roman"/>
          <w:sz w:val="24"/>
          <w:szCs w:val="24"/>
        </w:rPr>
        <w:t xml:space="preserve">an </w:t>
      </w:r>
      <w:r w:rsidR="00096460">
        <w:rPr>
          <w:rFonts w:ascii="Times New Roman" w:hAnsi="Times New Roman" w:cs="Times New Roman"/>
          <w:sz w:val="24"/>
          <w:szCs w:val="24"/>
        </w:rPr>
        <w:t xml:space="preserve">annual turnover </w:t>
      </w:r>
      <w:r w:rsidR="002B3AFD">
        <w:rPr>
          <w:rFonts w:ascii="Times New Roman" w:hAnsi="Times New Roman" w:cs="Times New Roman"/>
          <w:sz w:val="24"/>
          <w:szCs w:val="24"/>
        </w:rPr>
        <w:t xml:space="preserve">of </w:t>
      </w:r>
      <w:r w:rsidR="00096460">
        <w:rPr>
          <w:rFonts w:ascii="Times New Roman" w:hAnsi="Times New Roman" w:cs="Times New Roman"/>
          <w:sz w:val="24"/>
          <w:szCs w:val="24"/>
        </w:rPr>
        <w:t xml:space="preserve">up </w:t>
      </w:r>
      <w:r w:rsidR="00BA4603">
        <w:rPr>
          <w:rFonts w:ascii="Times New Roman" w:hAnsi="Times New Roman" w:cs="Times New Roman"/>
          <w:sz w:val="24"/>
          <w:szCs w:val="24"/>
        </w:rPr>
        <w:t xml:space="preserve">to </w:t>
      </w:r>
      <w:r w:rsidR="00096460">
        <w:rPr>
          <w:rFonts w:ascii="Times New Roman" w:hAnsi="Times New Roman" w:cs="Times New Roman"/>
          <w:sz w:val="24"/>
          <w:szCs w:val="24"/>
        </w:rPr>
        <w:t xml:space="preserve">50 lakh and </w:t>
      </w:r>
      <w:r w:rsidR="00096460" w:rsidRPr="00096460">
        <w:rPr>
          <w:rFonts w:ascii="Times New Roman" w:hAnsi="Times New Roman" w:cs="Times New Roman"/>
          <w:sz w:val="24"/>
          <w:szCs w:val="24"/>
        </w:rPr>
        <w:t xml:space="preserve">70 </w:t>
      </w:r>
      <w:r w:rsidR="002B3AFD">
        <w:rPr>
          <w:rFonts w:ascii="Times New Roman" w:hAnsi="Times New Roman" w:cs="Times New Roman"/>
          <w:sz w:val="24"/>
          <w:szCs w:val="24"/>
        </w:rPr>
        <w:t>percent</w:t>
      </w:r>
      <w:r w:rsidR="00096460" w:rsidRPr="00096460">
        <w:rPr>
          <w:rFonts w:ascii="Times New Roman" w:hAnsi="Times New Roman" w:cs="Times New Roman"/>
          <w:sz w:val="24"/>
          <w:szCs w:val="24"/>
        </w:rPr>
        <w:t xml:space="preserve"> </w:t>
      </w:r>
      <w:r w:rsidR="002B3AFD">
        <w:rPr>
          <w:rFonts w:ascii="Times New Roman" w:hAnsi="Times New Roman" w:cs="Times New Roman"/>
          <w:sz w:val="24"/>
          <w:szCs w:val="24"/>
        </w:rPr>
        <w:t xml:space="preserve">of </w:t>
      </w:r>
      <w:r w:rsidR="00D346A2">
        <w:rPr>
          <w:rFonts w:ascii="Times New Roman" w:hAnsi="Times New Roman" w:cs="Times New Roman"/>
          <w:sz w:val="24"/>
          <w:szCs w:val="24"/>
        </w:rPr>
        <w:t>FPCs</w:t>
      </w:r>
      <w:r w:rsidR="00096460" w:rsidRPr="00096460">
        <w:rPr>
          <w:rFonts w:ascii="Times New Roman" w:hAnsi="Times New Roman" w:cs="Times New Roman"/>
          <w:sz w:val="24"/>
          <w:szCs w:val="24"/>
        </w:rPr>
        <w:t xml:space="preserve"> </w:t>
      </w:r>
      <w:r w:rsidR="002B3AFD">
        <w:rPr>
          <w:rFonts w:ascii="Times New Roman" w:hAnsi="Times New Roman" w:cs="Times New Roman"/>
          <w:sz w:val="24"/>
          <w:szCs w:val="24"/>
        </w:rPr>
        <w:t>have</w:t>
      </w:r>
      <w:r w:rsidR="00096460" w:rsidRPr="00096460">
        <w:rPr>
          <w:rFonts w:ascii="Times New Roman" w:hAnsi="Times New Roman" w:cs="Times New Roman"/>
          <w:sz w:val="24"/>
          <w:szCs w:val="24"/>
        </w:rPr>
        <w:t xml:space="preserve"> 5.1 to 9.9 Lakh INR share capital</w:t>
      </w:r>
      <w:r w:rsidR="002F1601">
        <w:rPr>
          <w:rFonts w:ascii="Times New Roman" w:hAnsi="Times New Roman" w:cs="Times New Roman"/>
          <w:sz w:val="24"/>
          <w:szCs w:val="24"/>
        </w:rPr>
        <w:t xml:space="preserve">. </w:t>
      </w:r>
      <w:r w:rsidR="002F1601" w:rsidRPr="002F1601">
        <w:rPr>
          <w:rFonts w:ascii="Times New Roman" w:hAnsi="Times New Roman" w:cs="Times New Roman"/>
          <w:bCs/>
          <w:sz w:val="24"/>
          <w:szCs w:val="24"/>
          <w:lang w:val="en-IN"/>
        </w:rPr>
        <w:t>The majority of FPCs (46.67</w:t>
      </w:r>
      <w:r w:rsidR="002B3AFD">
        <w:rPr>
          <w:rFonts w:ascii="Times New Roman" w:hAnsi="Times New Roman" w:cs="Times New Roman"/>
          <w:bCs/>
          <w:sz w:val="24"/>
          <w:szCs w:val="24"/>
          <w:lang w:val="en-IN"/>
        </w:rPr>
        <w:t>percent</w:t>
      </w:r>
      <w:r w:rsidR="002F1601" w:rsidRPr="002F1601">
        <w:rPr>
          <w:rFonts w:ascii="Times New Roman" w:hAnsi="Times New Roman" w:cs="Times New Roman"/>
          <w:bCs/>
          <w:sz w:val="24"/>
          <w:szCs w:val="24"/>
          <w:lang w:val="en-IN"/>
        </w:rPr>
        <w:t>) fall within the category of having 500-750 shareholders which indicate that a significant share of FPCs have a moderate level of community involvement and support.</w:t>
      </w:r>
      <w:r w:rsidR="00673DB7" w:rsidRPr="00673DB7">
        <w:rPr>
          <w:rFonts w:ascii="Times New Roman" w:hAnsi="Times New Roman" w:cs="Times New Roman"/>
          <w:bCs/>
          <w:sz w:val="24"/>
          <w:lang w:val="en-IN"/>
        </w:rPr>
        <w:t xml:space="preserve"> </w:t>
      </w:r>
      <w:r w:rsidR="00673DB7">
        <w:rPr>
          <w:rFonts w:ascii="Times New Roman" w:hAnsi="Times New Roman" w:cs="Times New Roman"/>
          <w:bCs/>
          <w:sz w:val="24"/>
          <w:lang w:val="en-IN"/>
        </w:rPr>
        <w:t xml:space="preserve">In the FPC of Rajasthan </w:t>
      </w:r>
      <w:r w:rsidR="00673DB7" w:rsidRPr="00673DB7">
        <w:rPr>
          <w:rFonts w:ascii="Times New Roman" w:hAnsi="Times New Roman" w:cs="Times New Roman"/>
          <w:bCs/>
          <w:sz w:val="24"/>
          <w:szCs w:val="24"/>
          <w:lang w:val="en-IN"/>
        </w:rPr>
        <w:t xml:space="preserve">30 </w:t>
      </w:r>
      <w:r w:rsidR="002B3AFD">
        <w:rPr>
          <w:rFonts w:ascii="Times New Roman" w:hAnsi="Times New Roman" w:cs="Times New Roman"/>
          <w:bCs/>
          <w:sz w:val="24"/>
          <w:szCs w:val="24"/>
          <w:lang w:val="en-IN"/>
        </w:rPr>
        <w:t>percent</w:t>
      </w:r>
      <w:r w:rsidR="00673DB7" w:rsidRPr="00673DB7">
        <w:rPr>
          <w:rFonts w:ascii="Times New Roman" w:hAnsi="Times New Roman" w:cs="Times New Roman"/>
          <w:bCs/>
          <w:sz w:val="24"/>
          <w:szCs w:val="24"/>
          <w:lang w:val="en-IN"/>
        </w:rPr>
        <w:t xml:space="preserve"> of the board member are the female within the organization. </w:t>
      </w:r>
      <w:r w:rsidR="00673DB7">
        <w:rPr>
          <w:rFonts w:ascii="Times New Roman" w:hAnsi="Times New Roman" w:cs="Times New Roman"/>
          <w:bCs/>
          <w:sz w:val="24"/>
          <w:szCs w:val="24"/>
          <w:lang w:val="en-IN"/>
        </w:rPr>
        <w:t>It</w:t>
      </w:r>
      <w:r w:rsidR="00673DB7" w:rsidRPr="00673DB7">
        <w:rPr>
          <w:rFonts w:ascii="Times New Roman" w:hAnsi="Times New Roman" w:cs="Times New Roman"/>
          <w:bCs/>
          <w:sz w:val="24"/>
          <w:szCs w:val="24"/>
          <w:lang w:val="en-IN"/>
        </w:rPr>
        <w:t xml:space="preserve"> </w:t>
      </w:r>
      <w:r w:rsidR="002B3AFD">
        <w:rPr>
          <w:rFonts w:ascii="Times New Roman" w:hAnsi="Times New Roman" w:cs="Times New Roman"/>
          <w:bCs/>
          <w:sz w:val="24"/>
          <w:szCs w:val="24"/>
          <w:lang w:val="en-IN"/>
        </w:rPr>
        <w:t>suggests</w:t>
      </w:r>
      <w:r w:rsidR="00673DB7" w:rsidRPr="00673DB7">
        <w:rPr>
          <w:rFonts w:ascii="Times New Roman" w:hAnsi="Times New Roman" w:cs="Times New Roman"/>
          <w:bCs/>
          <w:sz w:val="24"/>
          <w:szCs w:val="24"/>
          <w:lang w:val="en-IN"/>
        </w:rPr>
        <w:t xml:space="preserve"> the need to promote women </w:t>
      </w:r>
      <w:r w:rsidR="00673DB7">
        <w:rPr>
          <w:rFonts w:ascii="Times New Roman" w:hAnsi="Times New Roman" w:cs="Times New Roman"/>
          <w:bCs/>
          <w:sz w:val="24"/>
          <w:szCs w:val="24"/>
          <w:lang w:val="en-IN"/>
        </w:rPr>
        <w:t>in</w:t>
      </w:r>
      <w:r w:rsidR="00673DB7" w:rsidRPr="00673DB7">
        <w:rPr>
          <w:rFonts w:ascii="Times New Roman" w:hAnsi="Times New Roman" w:cs="Times New Roman"/>
          <w:bCs/>
          <w:sz w:val="24"/>
          <w:szCs w:val="24"/>
          <w:lang w:val="en-IN"/>
        </w:rPr>
        <w:t xml:space="preserve"> FPCs to ensure better participation of women</w:t>
      </w:r>
      <w:r w:rsidR="00673DB7">
        <w:rPr>
          <w:rFonts w:ascii="Times New Roman" w:hAnsi="Times New Roman" w:cs="Times New Roman"/>
          <w:bCs/>
          <w:sz w:val="24"/>
          <w:szCs w:val="24"/>
          <w:lang w:val="en-IN"/>
        </w:rPr>
        <w:t>.</w:t>
      </w:r>
      <w:r w:rsidR="0063049A">
        <w:rPr>
          <w:rFonts w:ascii="Times New Roman" w:hAnsi="Times New Roman" w:cs="Times New Roman"/>
          <w:bCs/>
          <w:sz w:val="24"/>
          <w:szCs w:val="24"/>
          <w:lang w:val="en-IN"/>
        </w:rPr>
        <w:t xml:space="preserve"> In the CEO profile, 70 </w:t>
      </w:r>
      <w:r w:rsidR="002B3AFD">
        <w:rPr>
          <w:rFonts w:ascii="Times New Roman" w:hAnsi="Times New Roman" w:cs="Times New Roman"/>
          <w:bCs/>
          <w:sz w:val="24"/>
          <w:szCs w:val="24"/>
          <w:lang w:val="en-IN"/>
        </w:rPr>
        <w:t>percent</w:t>
      </w:r>
      <w:r w:rsidR="0063049A">
        <w:rPr>
          <w:rFonts w:ascii="Times New Roman" w:hAnsi="Times New Roman" w:cs="Times New Roman"/>
          <w:bCs/>
          <w:sz w:val="24"/>
          <w:szCs w:val="24"/>
          <w:lang w:val="en-IN"/>
        </w:rPr>
        <w:t xml:space="preserve"> CEO have up to 7.5 year </w:t>
      </w:r>
      <w:r w:rsidR="002B3AFD">
        <w:rPr>
          <w:rFonts w:ascii="Times New Roman" w:hAnsi="Times New Roman" w:cs="Times New Roman"/>
          <w:bCs/>
          <w:sz w:val="24"/>
          <w:szCs w:val="24"/>
          <w:lang w:val="en-IN"/>
        </w:rPr>
        <w:t xml:space="preserve">of </w:t>
      </w:r>
      <w:r w:rsidR="0063049A">
        <w:rPr>
          <w:rFonts w:ascii="Times New Roman" w:hAnsi="Times New Roman" w:cs="Times New Roman"/>
          <w:bCs/>
          <w:sz w:val="24"/>
          <w:szCs w:val="24"/>
          <w:lang w:val="en-IN"/>
        </w:rPr>
        <w:t xml:space="preserve">experience and have age </w:t>
      </w:r>
      <w:r w:rsidR="002B3AFD">
        <w:rPr>
          <w:rFonts w:ascii="Times New Roman" w:hAnsi="Times New Roman" w:cs="Times New Roman"/>
          <w:bCs/>
          <w:sz w:val="24"/>
          <w:szCs w:val="24"/>
          <w:lang w:val="en-IN"/>
        </w:rPr>
        <w:t xml:space="preserve">of </w:t>
      </w:r>
      <w:r w:rsidR="0063049A">
        <w:rPr>
          <w:rFonts w:ascii="Times New Roman" w:hAnsi="Times New Roman" w:cs="Times New Roman"/>
          <w:bCs/>
          <w:sz w:val="24"/>
          <w:szCs w:val="24"/>
          <w:lang w:val="en-IN"/>
        </w:rPr>
        <w:t xml:space="preserve">more than 35 years. Most of the </w:t>
      </w:r>
      <w:r w:rsidR="002B3AFD">
        <w:rPr>
          <w:rFonts w:ascii="Times New Roman" w:hAnsi="Times New Roman" w:cs="Times New Roman"/>
          <w:bCs/>
          <w:sz w:val="24"/>
          <w:szCs w:val="24"/>
          <w:lang w:val="en-IN"/>
        </w:rPr>
        <w:t>CEOs</w:t>
      </w:r>
      <w:r w:rsidR="0063049A">
        <w:rPr>
          <w:rFonts w:ascii="Times New Roman" w:hAnsi="Times New Roman" w:cs="Times New Roman"/>
          <w:bCs/>
          <w:sz w:val="24"/>
          <w:szCs w:val="24"/>
          <w:lang w:val="en-IN"/>
        </w:rPr>
        <w:t xml:space="preserve"> are </w:t>
      </w:r>
      <w:r w:rsidR="002B3AFD">
        <w:rPr>
          <w:rFonts w:ascii="Times New Roman" w:hAnsi="Times New Roman" w:cs="Times New Roman"/>
          <w:bCs/>
          <w:sz w:val="24"/>
          <w:szCs w:val="24"/>
          <w:lang w:val="en-IN"/>
        </w:rPr>
        <w:t>full-time</w:t>
      </w:r>
      <w:r w:rsidR="0063049A">
        <w:rPr>
          <w:rFonts w:ascii="Times New Roman" w:hAnsi="Times New Roman" w:cs="Times New Roman"/>
          <w:bCs/>
          <w:sz w:val="24"/>
          <w:szCs w:val="24"/>
          <w:lang w:val="en-IN"/>
        </w:rPr>
        <w:t xml:space="preserve"> paid and around 73 </w:t>
      </w:r>
      <w:r w:rsidR="002B3AFD">
        <w:rPr>
          <w:rFonts w:ascii="Times New Roman" w:hAnsi="Times New Roman" w:cs="Times New Roman"/>
          <w:bCs/>
          <w:sz w:val="24"/>
          <w:szCs w:val="24"/>
          <w:lang w:val="en-IN"/>
        </w:rPr>
        <w:t>percent</w:t>
      </w:r>
      <w:r w:rsidR="0063049A">
        <w:rPr>
          <w:rFonts w:ascii="Times New Roman" w:hAnsi="Times New Roman" w:cs="Times New Roman"/>
          <w:bCs/>
          <w:sz w:val="24"/>
          <w:szCs w:val="24"/>
          <w:lang w:val="en-IN"/>
        </w:rPr>
        <w:t xml:space="preserve"> have income up to 4 lakh per annum. The study also conclude that Garlic is the most prevalent product that is procured by the FPC in Rajasthan. </w:t>
      </w:r>
    </w:p>
    <w:p w14:paraId="7D0275F0" w14:textId="77777777" w:rsidR="00BA4603" w:rsidRDefault="00BA4603" w:rsidP="00E44BC4">
      <w:pPr>
        <w:jc w:val="both"/>
        <w:rPr>
          <w:rFonts w:ascii="Times New Roman" w:hAnsi="Times New Roman" w:cs="Times New Roman"/>
          <w:bCs/>
          <w:sz w:val="24"/>
          <w:szCs w:val="24"/>
          <w:lang w:val="en-IN"/>
        </w:rPr>
      </w:pPr>
    </w:p>
    <w:p w14:paraId="27C7E805" w14:textId="77777777" w:rsidR="007B650E" w:rsidRPr="00E44BC4" w:rsidRDefault="007B650E" w:rsidP="00B3019B">
      <w:pPr>
        <w:jc w:val="both"/>
        <w:rPr>
          <w:rFonts w:ascii="Times New Roman" w:hAnsi="Times New Roman" w:cs="Times New Roman"/>
          <w:b/>
          <w:sz w:val="24"/>
          <w:szCs w:val="24"/>
        </w:rPr>
      </w:pPr>
      <w:r w:rsidRPr="00E44BC4">
        <w:rPr>
          <w:rFonts w:ascii="Times New Roman" w:hAnsi="Times New Roman" w:cs="Times New Roman"/>
          <w:b/>
          <w:sz w:val="24"/>
          <w:szCs w:val="24"/>
        </w:rPr>
        <w:lastRenderedPageBreak/>
        <w:t>References:</w:t>
      </w:r>
    </w:p>
    <w:p w14:paraId="3B1CD1C5" w14:textId="77777777" w:rsidR="007B650E" w:rsidRDefault="007B650E" w:rsidP="007B650E">
      <w:pPr>
        <w:jc w:val="both"/>
        <w:rPr>
          <w:rFonts w:ascii="Times New Roman" w:hAnsi="Times New Roman" w:cs="Times New Roman"/>
          <w:sz w:val="24"/>
          <w:szCs w:val="24"/>
        </w:rPr>
      </w:pPr>
      <w:r w:rsidRPr="007B650E">
        <w:rPr>
          <w:rFonts w:ascii="Times New Roman" w:hAnsi="Times New Roman" w:cs="Times New Roman"/>
          <w:sz w:val="24"/>
          <w:szCs w:val="24"/>
        </w:rPr>
        <w:t>Farmer Producer Companies (FPCs): A Pathway to Empowerment." Food and Agriculture Organiz</w:t>
      </w:r>
      <w:r>
        <w:rPr>
          <w:rFonts w:ascii="Times New Roman" w:hAnsi="Times New Roman" w:cs="Times New Roman"/>
          <w:sz w:val="24"/>
          <w:szCs w:val="24"/>
        </w:rPr>
        <w:t xml:space="preserve">ation (FAO). </w:t>
      </w:r>
    </w:p>
    <w:p w14:paraId="5BA8571E" w14:textId="77777777" w:rsidR="00A576E1" w:rsidRDefault="00A576E1" w:rsidP="007B650E">
      <w:pPr>
        <w:jc w:val="both"/>
        <w:rPr>
          <w:rFonts w:ascii="Times New Roman" w:hAnsi="Times New Roman" w:cs="Times New Roman"/>
          <w:sz w:val="24"/>
          <w:szCs w:val="24"/>
        </w:rPr>
      </w:pPr>
      <w:r w:rsidRPr="00A576E1">
        <w:rPr>
          <w:rFonts w:ascii="Times New Roman" w:hAnsi="Times New Roman" w:cs="Times New Roman"/>
          <w:sz w:val="24"/>
          <w:szCs w:val="24"/>
        </w:rPr>
        <w:t xml:space="preserve">Mojo, D., Fischer, C. and </w:t>
      </w:r>
      <w:proofErr w:type="spellStart"/>
      <w:r w:rsidRPr="00A576E1">
        <w:rPr>
          <w:rFonts w:ascii="Times New Roman" w:hAnsi="Times New Roman" w:cs="Times New Roman"/>
          <w:sz w:val="24"/>
          <w:szCs w:val="24"/>
        </w:rPr>
        <w:t>Degefa</w:t>
      </w:r>
      <w:proofErr w:type="spellEnd"/>
      <w:r w:rsidRPr="00A576E1">
        <w:rPr>
          <w:rFonts w:ascii="Times New Roman" w:hAnsi="Times New Roman" w:cs="Times New Roman"/>
          <w:sz w:val="24"/>
          <w:szCs w:val="24"/>
        </w:rPr>
        <w:t xml:space="preserve">, T., (2017), The determinants and economic impacts of membership in coffee farmer cooperatives: Recent evidence from rural Ethiopia. </w:t>
      </w:r>
      <w:r w:rsidRPr="00A576E1">
        <w:rPr>
          <w:rFonts w:ascii="Times New Roman" w:hAnsi="Times New Roman" w:cs="Times New Roman"/>
          <w:i/>
          <w:sz w:val="24"/>
          <w:szCs w:val="24"/>
        </w:rPr>
        <w:t>Journal of Rural Studies</w:t>
      </w:r>
      <w:r w:rsidRPr="00A576E1">
        <w:rPr>
          <w:rFonts w:ascii="Times New Roman" w:hAnsi="Times New Roman" w:cs="Times New Roman"/>
          <w:sz w:val="24"/>
          <w:szCs w:val="24"/>
        </w:rPr>
        <w:t>, 50:84–94.</w:t>
      </w:r>
    </w:p>
    <w:p w14:paraId="642310F5" w14:textId="77777777" w:rsidR="00E019D4" w:rsidRDefault="00E019D4" w:rsidP="007B650E">
      <w:pPr>
        <w:jc w:val="both"/>
        <w:rPr>
          <w:rFonts w:ascii="Times New Roman" w:hAnsi="Times New Roman" w:cs="Times New Roman"/>
          <w:sz w:val="24"/>
          <w:szCs w:val="24"/>
        </w:rPr>
      </w:pPr>
      <w:r w:rsidRPr="00E019D4">
        <w:rPr>
          <w:rFonts w:ascii="Times New Roman" w:hAnsi="Times New Roman" w:cs="Times New Roman"/>
          <w:sz w:val="24"/>
          <w:szCs w:val="24"/>
        </w:rPr>
        <w:t>Jhansi, B., Kalal, A. N., &amp; Rajeshwari, N. (2023). Empowering Rural Women through Farmer Producer Organizations (FPOS). </w:t>
      </w:r>
      <w:r w:rsidRPr="00E019D4">
        <w:rPr>
          <w:rFonts w:ascii="Times New Roman" w:hAnsi="Times New Roman" w:cs="Times New Roman"/>
          <w:i/>
          <w:iCs/>
          <w:sz w:val="24"/>
          <w:szCs w:val="24"/>
        </w:rPr>
        <w:t>Archives of agriculture and allied sciences</w:t>
      </w:r>
      <w:r w:rsidRPr="00E019D4">
        <w:rPr>
          <w:rFonts w:ascii="Times New Roman" w:hAnsi="Times New Roman" w:cs="Times New Roman"/>
          <w:sz w:val="24"/>
          <w:szCs w:val="24"/>
        </w:rPr>
        <w:t>.</w:t>
      </w:r>
      <w:r>
        <w:rPr>
          <w:rFonts w:ascii="Times New Roman" w:hAnsi="Times New Roman" w:cs="Times New Roman"/>
          <w:sz w:val="24"/>
          <w:szCs w:val="24"/>
        </w:rPr>
        <w:t xml:space="preserve"> 17, 193-204.</w:t>
      </w:r>
    </w:p>
    <w:p w14:paraId="304E78E5" w14:textId="0FDC8B4E" w:rsidR="00A576E1" w:rsidRPr="007B650E" w:rsidRDefault="00A576E1" w:rsidP="00A576E1">
      <w:pPr>
        <w:jc w:val="both"/>
        <w:rPr>
          <w:rFonts w:ascii="Times New Roman" w:hAnsi="Times New Roman" w:cs="Times New Roman"/>
          <w:sz w:val="24"/>
          <w:szCs w:val="24"/>
        </w:rPr>
      </w:pPr>
      <w:r w:rsidRPr="00A576E1">
        <w:rPr>
          <w:rFonts w:ascii="Times New Roman" w:hAnsi="Times New Roman" w:cs="Times New Roman"/>
          <w:sz w:val="24"/>
          <w:szCs w:val="24"/>
        </w:rPr>
        <w:t>Ngeno, V. (2018). Impact of dairy hubs on smallholder welfare:</w:t>
      </w:r>
      <w:r>
        <w:rPr>
          <w:rFonts w:ascii="Times New Roman" w:hAnsi="Times New Roman" w:cs="Times New Roman"/>
          <w:sz w:val="24"/>
          <w:szCs w:val="24"/>
        </w:rPr>
        <w:t xml:space="preserve"> </w:t>
      </w:r>
      <w:r w:rsidRPr="00A576E1">
        <w:rPr>
          <w:rFonts w:ascii="Times New Roman" w:hAnsi="Times New Roman" w:cs="Times New Roman"/>
          <w:sz w:val="24"/>
          <w:szCs w:val="24"/>
        </w:rPr>
        <w:t xml:space="preserve">Empirical evidence from Kenya. Agricultural and Food </w:t>
      </w:r>
      <w:r w:rsidR="006A4ED0">
        <w:rPr>
          <w:rFonts w:ascii="Times New Roman" w:hAnsi="Times New Roman" w:cs="Times New Roman"/>
          <w:sz w:val="24"/>
          <w:szCs w:val="24"/>
        </w:rPr>
        <w:t xml:space="preserve">Process. </w:t>
      </w:r>
      <w:r w:rsidRPr="00A576E1">
        <w:rPr>
          <w:rFonts w:ascii="Times New Roman" w:hAnsi="Times New Roman" w:cs="Times New Roman"/>
          <w:sz w:val="24"/>
          <w:szCs w:val="24"/>
        </w:rPr>
        <w:t>Ann</w:t>
      </w:r>
      <w:r>
        <w:rPr>
          <w:rFonts w:ascii="Times New Roman" w:hAnsi="Times New Roman" w:cs="Times New Roman"/>
          <w:sz w:val="24"/>
          <w:szCs w:val="24"/>
        </w:rPr>
        <w:t xml:space="preserve"> </w:t>
      </w:r>
      <w:r w:rsidRPr="00A576E1">
        <w:rPr>
          <w:rFonts w:ascii="Times New Roman" w:hAnsi="Times New Roman" w:cs="Times New Roman"/>
          <w:sz w:val="24"/>
          <w:szCs w:val="24"/>
        </w:rPr>
        <w:t>Public Coop Econ. 2020;</w:t>
      </w:r>
      <w:r w:rsidR="00D33904">
        <w:rPr>
          <w:rFonts w:ascii="Times New Roman" w:hAnsi="Times New Roman" w:cs="Times New Roman"/>
          <w:sz w:val="24"/>
          <w:szCs w:val="24"/>
        </w:rPr>
        <w:t xml:space="preserve"> </w:t>
      </w:r>
      <w:r w:rsidRPr="00A576E1">
        <w:rPr>
          <w:rFonts w:ascii="Times New Roman" w:hAnsi="Times New Roman" w:cs="Times New Roman"/>
          <w:sz w:val="24"/>
          <w:szCs w:val="24"/>
        </w:rPr>
        <w:t>91:213–236.</w:t>
      </w:r>
      <w:r>
        <w:rPr>
          <w:rFonts w:ascii="Times New Roman" w:hAnsi="Times New Roman" w:cs="Times New Roman"/>
          <w:sz w:val="24"/>
          <w:szCs w:val="24"/>
        </w:rPr>
        <w:t xml:space="preserve"> </w:t>
      </w:r>
      <w:r w:rsidRPr="00A576E1">
        <w:rPr>
          <w:rFonts w:ascii="Times New Roman" w:hAnsi="Times New Roman" w:cs="Times New Roman"/>
          <w:sz w:val="24"/>
          <w:szCs w:val="24"/>
        </w:rPr>
        <w:t>https://doi.org/10.1111/apce.12269</w:t>
      </w:r>
    </w:p>
    <w:p w14:paraId="4D80C6A0" w14:textId="77777777" w:rsidR="007B650E" w:rsidRPr="007B650E" w:rsidRDefault="007B650E" w:rsidP="007B650E">
      <w:pPr>
        <w:jc w:val="both"/>
        <w:rPr>
          <w:rFonts w:ascii="Times New Roman" w:hAnsi="Times New Roman" w:cs="Times New Roman"/>
          <w:sz w:val="24"/>
          <w:szCs w:val="24"/>
        </w:rPr>
      </w:pPr>
      <w:r w:rsidRPr="007B650E">
        <w:rPr>
          <w:rFonts w:ascii="Times New Roman" w:hAnsi="Times New Roman" w:cs="Times New Roman"/>
          <w:sz w:val="24"/>
          <w:szCs w:val="24"/>
        </w:rPr>
        <w:t xml:space="preserve">Singh, R. K., &amp; Bhattacharyya, R. (2019). "Farmer Producer Companies (FPCs) in India: A New Dawn in Agricultural Development." </w:t>
      </w:r>
      <w:r w:rsidRPr="007B650E">
        <w:rPr>
          <w:rFonts w:ascii="Times New Roman" w:hAnsi="Times New Roman" w:cs="Times New Roman"/>
          <w:i/>
          <w:sz w:val="24"/>
          <w:szCs w:val="24"/>
        </w:rPr>
        <w:t>Agricultural Economics Research Review</w:t>
      </w:r>
      <w:r w:rsidRPr="007B650E">
        <w:rPr>
          <w:rFonts w:ascii="Times New Roman" w:hAnsi="Times New Roman" w:cs="Times New Roman"/>
          <w:sz w:val="24"/>
          <w:szCs w:val="24"/>
        </w:rPr>
        <w:t>, 32</w:t>
      </w:r>
      <w:r>
        <w:rPr>
          <w:rFonts w:ascii="Times New Roman" w:hAnsi="Times New Roman" w:cs="Times New Roman"/>
          <w:sz w:val="24"/>
          <w:szCs w:val="24"/>
        </w:rPr>
        <w:t xml:space="preserve">, </w:t>
      </w:r>
      <w:r w:rsidRPr="007B650E">
        <w:rPr>
          <w:rFonts w:ascii="Times New Roman" w:hAnsi="Times New Roman" w:cs="Times New Roman"/>
          <w:sz w:val="24"/>
          <w:szCs w:val="24"/>
        </w:rPr>
        <w:t>119-129.</w:t>
      </w:r>
    </w:p>
    <w:p w14:paraId="6050D55E" w14:textId="77777777" w:rsidR="007B650E" w:rsidRDefault="007B650E" w:rsidP="007B650E">
      <w:pPr>
        <w:jc w:val="both"/>
        <w:rPr>
          <w:rFonts w:ascii="Times New Roman" w:hAnsi="Times New Roman" w:cs="Times New Roman"/>
          <w:sz w:val="24"/>
          <w:szCs w:val="24"/>
        </w:rPr>
      </w:pPr>
      <w:r w:rsidRPr="007B650E">
        <w:rPr>
          <w:rFonts w:ascii="Times New Roman" w:hAnsi="Times New Roman" w:cs="Times New Roman"/>
          <w:sz w:val="24"/>
          <w:szCs w:val="24"/>
        </w:rPr>
        <w:t xml:space="preserve">Ministry of Agriculture &amp; Farmers Welfare, Government of India. "National Policy for Farmer Producer Organizations (FPOs)." </w:t>
      </w:r>
    </w:p>
    <w:p w14:paraId="181670E9" w14:textId="77777777" w:rsidR="00E44BC4" w:rsidRDefault="00E44BC4" w:rsidP="007B650E">
      <w:pPr>
        <w:jc w:val="both"/>
        <w:rPr>
          <w:rFonts w:ascii="Times New Roman" w:hAnsi="Times New Roman" w:cs="Times New Roman"/>
          <w:sz w:val="24"/>
          <w:szCs w:val="24"/>
        </w:rPr>
      </w:pPr>
      <w:commentRangeStart w:id="27"/>
      <w:r>
        <w:rPr>
          <w:rFonts w:ascii="Times New Roman" w:hAnsi="Times New Roman" w:cs="Times New Roman"/>
          <w:sz w:val="24"/>
          <w:szCs w:val="24"/>
        </w:rPr>
        <w:t>Economic Survey-2023.</w:t>
      </w:r>
    </w:p>
    <w:p w14:paraId="2FF6547E" w14:textId="77777777" w:rsidR="00E44BC4" w:rsidRDefault="00E44BC4" w:rsidP="007B650E">
      <w:pPr>
        <w:jc w:val="both"/>
        <w:rPr>
          <w:rFonts w:ascii="Times New Roman" w:hAnsi="Times New Roman" w:cs="Times New Roman"/>
          <w:sz w:val="24"/>
          <w:szCs w:val="24"/>
        </w:rPr>
      </w:pPr>
      <w:r>
        <w:rPr>
          <w:rFonts w:ascii="Times New Roman" w:hAnsi="Times New Roman" w:cs="Times New Roman"/>
          <w:sz w:val="24"/>
          <w:szCs w:val="24"/>
        </w:rPr>
        <w:t>Agriculture census 2015-16.</w:t>
      </w:r>
      <w:commentRangeEnd w:id="27"/>
      <w:r w:rsidR="00D33904">
        <w:rPr>
          <w:rStyle w:val="CommentReference"/>
        </w:rPr>
        <w:commentReference w:id="27"/>
      </w:r>
    </w:p>
    <w:p w14:paraId="181421F2" w14:textId="77777777" w:rsidR="008E192A" w:rsidRDefault="008E192A" w:rsidP="007B650E">
      <w:pPr>
        <w:jc w:val="both"/>
        <w:rPr>
          <w:rFonts w:ascii="Times New Roman" w:hAnsi="Times New Roman" w:cs="Times New Roman"/>
          <w:sz w:val="24"/>
          <w:szCs w:val="24"/>
        </w:rPr>
      </w:pPr>
      <w:r w:rsidRPr="008E192A">
        <w:rPr>
          <w:rFonts w:ascii="Times New Roman" w:hAnsi="Times New Roman" w:cs="Times New Roman"/>
          <w:sz w:val="24"/>
          <w:szCs w:val="24"/>
        </w:rPr>
        <w:t>Kraus, S., Niemand, T., Halberstadt, J., Shaw, E., &amp; Syrjä, P. (2017). Social entrepreneurship orientation: Development of a measurement scale. </w:t>
      </w:r>
      <w:r w:rsidRPr="008E192A">
        <w:rPr>
          <w:rFonts w:ascii="Times New Roman" w:hAnsi="Times New Roman" w:cs="Times New Roman"/>
          <w:i/>
          <w:iCs/>
          <w:sz w:val="24"/>
          <w:szCs w:val="24"/>
        </w:rPr>
        <w:t xml:space="preserve">International Journal of Entrepreneurial </w:t>
      </w:r>
      <w:proofErr w:type="spellStart"/>
      <w:r w:rsidRPr="008E192A">
        <w:rPr>
          <w:rFonts w:ascii="Times New Roman" w:hAnsi="Times New Roman" w:cs="Times New Roman"/>
          <w:i/>
          <w:iCs/>
          <w:sz w:val="24"/>
          <w:szCs w:val="24"/>
        </w:rPr>
        <w:t>Behaviour</w:t>
      </w:r>
      <w:proofErr w:type="spellEnd"/>
      <w:r w:rsidRPr="008E192A">
        <w:rPr>
          <w:rFonts w:ascii="Times New Roman" w:hAnsi="Times New Roman" w:cs="Times New Roman"/>
          <w:i/>
          <w:iCs/>
          <w:sz w:val="24"/>
          <w:szCs w:val="24"/>
        </w:rPr>
        <w:t xml:space="preserve"> and Research,</w:t>
      </w:r>
      <w:r w:rsidRPr="008E192A">
        <w:rPr>
          <w:rFonts w:ascii="Times New Roman" w:hAnsi="Times New Roman" w:cs="Times New Roman"/>
          <w:sz w:val="24"/>
          <w:szCs w:val="24"/>
        </w:rPr>
        <w:t> </w:t>
      </w:r>
      <w:r w:rsidRPr="008E192A">
        <w:rPr>
          <w:rFonts w:ascii="Times New Roman" w:hAnsi="Times New Roman" w:cs="Times New Roman"/>
          <w:i/>
          <w:iCs/>
          <w:sz w:val="24"/>
          <w:szCs w:val="24"/>
        </w:rPr>
        <w:t>23</w:t>
      </w:r>
      <w:r w:rsidRPr="008E192A">
        <w:rPr>
          <w:rFonts w:ascii="Times New Roman" w:hAnsi="Times New Roman" w:cs="Times New Roman"/>
          <w:sz w:val="24"/>
          <w:szCs w:val="24"/>
        </w:rPr>
        <w:t>(6), 977–997</w:t>
      </w:r>
      <w:r>
        <w:rPr>
          <w:rFonts w:ascii="Times New Roman" w:hAnsi="Times New Roman" w:cs="Times New Roman"/>
          <w:sz w:val="24"/>
          <w:szCs w:val="24"/>
        </w:rPr>
        <w:t>.</w:t>
      </w:r>
    </w:p>
    <w:p w14:paraId="5766EEEB" w14:textId="77777777" w:rsidR="002E5A8B" w:rsidRDefault="002E5A8B" w:rsidP="007B650E">
      <w:pPr>
        <w:jc w:val="both"/>
        <w:rPr>
          <w:rFonts w:ascii="Times New Roman" w:hAnsi="Times New Roman" w:cs="Times New Roman"/>
          <w:sz w:val="24"/>
          <w:szCs w:val="24"/>
        </w:rPr>
      </w:pPr>
      <w:r w:rsidRPr="00230E0D">
        <w:rPr>
          <w:rFonts w:ascii="Times New Roman" w:hAnsi="Times New Roman" w:cs="Times New Roman"/>
          <w:sz w:val="24"/>
          <w:szCs w:val="24"/>
          <w:lang w:val="de-DE"/>
        </w:rPr>
        <w:t xml:space="preserve">Homburg, C., &amp; Pflesser, C.A. (2000). </w:t>
      </w:r>
      <w:r w:rsidRPr="002E5A8B">
        <w:rPr>
          <w:rFonts w:ascii="Times New Roman" w:hAnsi="Times New Roman" w:cs="Times New Roman"/>
          <w:sz w:val="24"/>
          <w:szCs w:val="24"/>
        </w:rPr>
        <w:t xml:space="preserve">Multiple-Layer Model of Market-Oriented Organizational Culture: Measurement Issues and Performance Outcomes. </w:t>
      </w:r>
      <w:r w:rsidRPr="002E5A8B">
        <w:rPr>
          <w:rFonts w:ascii="Times New Roman" w:hAnsi="Times New Roman" w:cs="Times New Roman"/>
          <w:i/>
          <w:sz w:val="24"/>
          <w:szCs w:val="24"/>
        </w:rPr>
        <w:t>Journal of Marketing Research</w:t>
      </w:r>
      <w:r w:rsidRPr="002E5A8B">
        <w:rPr>
          <w:rFonts w:ascii="Times New Roman" w:hAnsi="Times New Roman" w:cs="Times New Roman"/>
          <w:sz w:val="24"/>
          <w:szCs w:val="24"/>
        </w:rPr>
        <w:t>, 37(4), 449.</w:t>
      </w:r>
    </w:p>
    <w:p w14:paraId="22E89B71" w14:textId="112E0CF3" w:rsidR="00B52EBA" w:rsidRDefault="00B52EBA" w:rsidP="007B650E">
      <w:pPr>
        <w:jc w:val="both"/>
        <w:rPr>
          <w:rFonts w:ascii="Times New Roman" w:hAnsi="Times New Roman" w:cs="Times New Roman"/>
          <w:sz w:val="24"/>
          <w:szCs w:val="24"/>
        </w:rPr>
      </w:pPr>
      <w:r w:rsidRPr="00B52EBA">
        <w:rPr>
          <w:rFonts w:ascii="Times New Roman" w:hAnsi="Times New Roman" w:cs="Times New Roman"/>
          <w:sz w:val="24"/>
          <w:szCs w:val="24"/>
        </w:rPr>
        <w:t xml:space="preserve">Trebbin, A. (2014). Linking small farmers to modern retail through producer organizations – Experiences with producer companies in India. </w:t>
      </w:r>
      <w:r w:rsidRPr="00B52EBA">
        <w:rPr>
          <w:rFonts w:ascii="Times New Roman" w:hAnsi="Times New Roman" w:cs="Times New Roman"/>
          <w:i/>
          <w:sz w:val="24"/>
          <w:szCs w:val="24"/>
        </w:rPr>
        <w:t>Elsevier-Food Policy</w:t>
      </w:r>
      <w:r w:rsidR="00D33904">
        <w:rPr>
          <w:rFonts w:ascii="Times New Roman" w:hAnsi="Times New Roman" w:cs="Times New Roman"/>
          <w:sz w:val="24"/>
          <w:szCs w:val="24"/>
        </w:rPr>
        <w:t>, 45</w:t>
      </w:r>
      <w:bookmarkStart w:id="28" w:name="_GoBack"/>
      <w:bookmarkEnd w:id="28"/>
      <w:r w:rsidRPr="00B52EBA">
        <w:rPr>
          <w:rFonts w:ascii="Times New Roman" w:hAnsi="Times New Roman" w:cs="Times New Roman"/>
          <w:sz w:val="24"/>
          <w:szCs w:val="24"/>
        </w:rPr>
        <w:t>: 34-44.</w:t>
      </w:r>
    </w:p>
    <w:p w14:paraId="50A0115F" w14:textId="77777777" w:rsidR="00B52EBA" w:rsidRDefault="00B52EBA" w:rsidP="007B650E">
      <w:pPr>
        <w:jc w:val="both"/>
        <w:rPr>
          <w:rFonts w:ascii="Times New Roman" w:hAnsi="Times New Roman" w:cs="Times New Roman"/>
          <w:sz w:val="24"/>
          <w:szCs w:val="24"/>
        </w:rPr>
      </w:pPr>
      <w:proofErr w:type="spellStart"/>
      <w:r w:rsidRPr="00B52EBA">
        <w:rPr>
          <w:rFonts w:ascii="Times New Roman" w:hAnsi="Times New Roman" w:cs="Times New Roman"/>
          <w:sz w:val="24"/>
          <w:szCs w:val="24"/>
        </w:rPr>
        <w:t>Valamannavar</w:t>
      </w:r>
      <w:proofErr w:type="spellEnd"/>
      <w:r w:rsidRPr="00B52EBA">
        <w:rPr>
          <w:rFonts w:ascii="Times New Roman" w:hAnsi="Times New Roman" w:cs="Times New Roman"/>
          <w:sz w:val="24"/>
          <w:szCs w:val="24"/>
        </w:rPr>
        <w:t xml:space="preserve">, S., &amp; Sumanth, S. (2019). A review on farmer producer </w:t>
      </w:r>
      <w:proofErr w:type="spellStart"/>
      <w:r w:rsidRPr="00B52EBA">
        <w:rPr>
          <w:rFonts w:ascii="Times New Roman" w:hAnsi="Times New Roman" w:cs="Times New Roman"/>
          <w:sz w:val="24"/>
          <w:szCs w:val="24"/>
        </w:rPr>
        <w:t>organisations</w:t>
      </w:r>
      <w:proofErr w:type="spellEnd"/>
      <w:r w:rsidRPr="00B52EBA">
        <w:rPr>
          <w:rFonts w:ascii="Times New Roman" w:hAnsi="Times New Roman" w:cs="Times New Roman"/>
          <w:sz w:val="24"/>
          <w:szCs w:val="24"/>
        </w:rPr>
        <w:t>: A new dimension to the farmer centric approach. </w:t>
      </w:r>
      <w:r w:rsidRPr="00B52EBA">
        <w:rPr>
          <w:rFonts w:ascii="Times New Roman" w:hAnsi="Times New Roman" w:cs="Times New Roman"/>
          <w:i/>
          <w:iCs/>
          <w:sz w:val="24"/>
          <w:szCs w:val="24"/>
        </w:rPr>
        <w:t>International Journal of Agricultural Sciences</w:t>
      </w:r>
      <w:r w:rsidRPr="00B52EBA">
        <w:rPr>
          <w:rFonts w:ascii="Times New Roman" w:hAnsi="Times New Roman" w:cs="Times New Roman"/>
          <w:sz w:val="24"/>
          <w:szCs w:val="24"/>
        </w:rPr>
        <w:t>, </w:t>
      </w:r>
      <w:r w:rsidRPr="00B52EBA">
        <w:rPr>
          <w:rFonts w:ascii="Times New Roman" w:hAnsi="Times New Roman" w:cs="Times New Roman"/>
          <w:i/>
          <w:iCs/>
          <w:sz w:val="24"/>
          <w:szCs w:val="24"/>
        </w:rPr>
        <w:t>15</w:t>
      </w:r>
      <w:r w:rsidRPr="00B52EBA">
        <w:rPr>
          <w:rFonts w:ascii="Times New Roman" w:hAnsi="Times New Roman" w:cs="Times New Roman"/>
          <w:sz w:val="24"/>
          <w:szCs w:val="24"/>
        </w:rPr>
        <w:t>(1), 212-216.</w:t>
      </w:r>
    </w:p>
    <w:p w14:paraId="27C742C1" w14:textId="77777777" w:rsidR="00F27769" w:rsidRDefault="00F27769" w:rsidP="007B650E">
      <w:pPr>
        <w:jc w:val="both"/>
        <w:rPr>
          <w:rFonts w:ascii="Times New Roman" w:hAnsi="Times New Roman" w:cs="Times New Roman"/>
          <w:sz w:val="24"/>
          <w:szCs w:val="24"/>
        </w:rPr>
      </w:pPr>
      <w:r w:rsidRPr="00F27769">
        <w:rPr>
          <w:rFonts w:ascii="Times New Roman" w:hAnsi="Times New Roman" w:cs="Times New Roman"/>
          <w:sz w:val="24"/>
          <w:szCs w:val="24"/>
        </w:rPr>
        <w:t xml:space="preserve">Shree, D. N., &amp; Vaishnavi, P. (2022). Challenges faced by farmer producer </w:t>
      </w:r>
      <w:proofErr w:type="spellStart"/>
      <w:r w:rsidRPr="00F27769">
        <w:rPr>
          <w:rFonts w:ascii="Times New Roman" w:hAnsi="Times New Roman" w:cs="Times New Roman"/>
          <w:sz w:val="24"/>
          <w:szCs w:val="24"/>
        </w:rPr>
        <w:t>organisations</w:t>
      </w:r>
      <w:proofErr w:type="spellEnd"/>
      <w:r w:rsidRPr="00F27769">
        <w:rPr>
          <w:rFonts w:ascii="Times New Roman" w:hAnsi="Times New Roman" w:cs="Times New Roman"/>
          <w:sz w:val="24"/>
          <w:szCs w:val="24"/>
        </w:rPr>
        <w:t xml:space="preserve"> (FPOs)-A review. </w:t>
      </w:r>
      <w:r w:rsidRPr="00F27769">
        <w:rPr>
          <w:rFonts w:ascii="Times New Roman" w:hAnsi="Times New Roman" w:cs="Times New Roman"/>
          <w:i/>
          <w:iCs/>
          <w:sz w:val="24"/>
          <w:szCs w:val="24"/>
        </w:rPr>
        <w:t>Journal of Agricultural Extension Management</w:t>
      </w:r>
      <w:r w:rsidRPr="00F27769">
        <w:rPr>
          <w:rFonts w:ascii="Times New Roman" w:hAnsi="Times New Roman" w:cs="Times New Roman"/>
          <w:sz w:val="24"/>
          <w:szCs w:val="24"/>
        </w:rPr>
        <w:t>, </w:t>
      </w:r>
      <w:r w:rsidRPr="00F27769">
        <w:rPr>
          <w:rFonts w:ascii="Times New Roman" w:hAnsi="Times New Roman" w:cs="Times New Roman"/>
          <w:i/>
          <w:iCs/>
          <w:sz w:val="24"/>
          <w:szCs w:val="24"/>
        </w:rPr>
        <w:t>23</w:t>
      </w:r>
      <w:r w:rsidRPr="00F27769">
        <w:rPr>
          <w:rFonts w:ascii="Times New Roman" w:hAnsi="Times New Roman" w:cs="Times New Roman"/>
          <w:sz w:val="24"/>
          <w:szCs w:val="24"/>
        </w:rPr>
        <w:t>(1), 131-140.</w:t>
      </w:r>
    </w:p>
    <w:p w14:paraId="0D198CE3" w14:textId="77777777" w:rsidR="00DE4A49" w:rsidRPr="00BA4603" w:rsidRDefault="00DE4A49" w:rsidP="00DE4A49">
      <w:pPr>
        <w:jc w:val="center"/>
        <w:rPr>
          <w:rFonts w:ascii="Times New Roman" w:hAnsi="Times New Roman" w:cs="Times New Roman"/>
          <w:b/>
          <w:sz w:val="24"/>
          <w:szCs w:val="24"/>
        </w:rPr>
      </w:pPr>
      <w:commentRangeStart w:id="29"/>
      <w:r w:rsidRPr="00BA4603">
        <w:rPr>
          <w:rFonts w:ascii="Times New Roman" w:hAnsi="Times New Roman" w:cs="Times New Roman"/>
          <w:b/>
          <w:bCs/>
          <w:sz w:val="24"/>
          <w:szCs w:val="24"/>
          <w:lang w:val="en-IN"/>
        </w:rPr>
        <w:t>APPENDIX- I</w:t>
      </w:r>
      <w:commentRangeEnd w:id="29"/>
      <w:r w:rsidR="00D33904">
        <w:rPr>
          <w:rStyle w:val="CommentReference"/>
        </w:rPr>
        <w:commentReference w:id="29"/>
      </w:r>
    </w:p>
    <w:tbl>
      <w:tblPr>
        <w:tblStyle w:val="TableGrid"/>
        <w:tblW w:w="0" w:type="auto"/>
        <w:tblInd w:w="-185" w:type="dxa"/>
        <w:tblLook w:val="04A0" w:firstRow="1" w:lastRow="0" w:firstColumn="1" w:lastColumn="0" w:noHBand="0" w:noVBand="1"/>
      </w:tblPr>
      <w:tblGrid>
        <w:gridCol w:w="570"/>
        <w:gridCol w:w="7549"/>
        <w:gridCol w:w="1416"/>
      </w:tblGrid>
      <w:tr w:rsidR="00DE4A49" w:rsidRPr="00BA4603" w14:paraId="01A8E285" w14:textId="77777777" w:rsidTr="001F03DD">
        <w:trPr>
          <w:trHeight w:val="575"/>
        </w:trPr>
        <w:tc>
          <w:tcPr>
            <w:tcW w:w="255" w:type="dxa"/>
            <w:noWrap/>
            <w:hideMark/>
          </w:tcPr>
          <w:p w14:paraId="283EA9D2" w14:textId="77777777" w:rsidR="00DE4A49" w:rsidRPr="00BA4603" w:rsidRDefault="00DE4A49" w:rsidP="001F03DD">
            <w:pPr>
              <w:jc w:val="center"/>
              <w:rPr>
                <w:rFonts w:ascii="Times New Roman" w:hAnsi="Times New Roman" w:cs="Times New Roman"/>
                <w:b/>
                <w:bCs/>
                <w:sz w:val="24"/>
                <w:szCs w:val="24"/>
              </w:rPr>
            </w:pPr>
            <w:r w:rsidRPr="00BA4603">
              <w:rPr>
                <w:rFonts w:ascii="Times New Roman" w:hAnsi="Times New Roman" w:cs="Times New Roman"/>
                <w:b/>
                <w:bCs/>
                <w:sz w:val="24"/>
                <w:szCs w:val="24"/>
              </w:rPr>
              <w:t>S. No.</w:t>
            </w:r>
          </w:p>
        </w:tc>
        <w:tc>
          <w:tcPr>
            <w:tcW w:w="7904" w:type="dxa"/>
          </w:tcPr>
          <w:p w14:paraId="0705B077" w14:textId="77777777" w:rsidR="00DE4A49" w:rsidRPr="00BA4603" w:rsidRDefault="00DE4A49" w:rsidP="001F03DD">
            <w:pPr>
              <w:jc w:val="center"/>
              <w:rPr>
                <w:rFonts w:ascii="Times New Roman" w:hAnsi="Times New Roman" w:cs="Times New Roman"/>
                <w:b/>
                <w:bCs/>
                <w:sz w:val="24"/>
                <w:szCs w:val="24"/>
              </w:rPr>
            </w:pPr>
            <w:r>
              <w:rPr>
                <w:rFonts w:ascii="Times New Roman" w:hAnsi="Times New Roman" w:cs="Times New Roman"/>
                <w:b/>
                <w:bCs/>
                <w:sz w:val="24"/>
                <w:szCs w:val="24"/>
              </w:rPr>
              <w:t>Name of Farmer Producer Company</w:t>
            </w:r>
          </w:p>
        </w:tc>
        <w:tc>
          <w:tcPr>
            <w:tcW w:w="1376" w:type="dxa"/>
            <w:noWrap/>
            <w:hideMark/>
          </w:tcPr>
          <w:p w14:paraId="004F6A2D" w14:textId="77777777" w:rsidR="00DE4A49" w:rsidRPr="00BA4603" w:rsidRDefault="00DE4A49" w:rsidP="001F03DD">
            <w:pPr>
              <w:jc w:val="both"/>
              <w:rPr>
                <w:rFonts w:ascii="Times New Roman" w:hAnsi="Times New Roman" w:cs="Times New Roman"/>
                <w:b/>
                <w:bCs/>
                <w:sz w:val="24"/>
                <w:szCs w:val="24"/>
              </w:rPr>
            </w:pPr>
            <w:r w:rsidRPr="00BA4603">
              <w:rPr>
                <w:rFonts w:ascii="Times New Roman" w:hAnsi="Times New Roman" w:cs="Times New Roman"/>
                <w:b/>
                <w:bCs/>
                <w:sz w:val="24"/>
                <w:szCs w:val="24"/>
              </w:rPr>
              <w:t>Year of reg</w:t>
            </w:r>
            <w:r>
              <w:rPr>
                <w:rFonts w:ascii="Times New Roman" w:hAnsi="Times New Roman" w:cs="Times New Roman"/>
                <w:b/>
                <w:bCs/>
                <w:sz w:val="24"/>
                <w:szCs w:val="24"/>
              </w:rPr>
              <w:t>istration</w:t>
            </w:r>
          </w:p>
        </w:tc>
      </w:tr>
      <w:tr w:rsidR="00DE4A49" w:rsidRPr="00BA4603" w14:paraId="47F63208" w14:textId="77777777" w:rsidTr="001F03DD">
        <w:trPr>
          <w:trHeight w:val="330"/>
        </w:trPr>
        <w:tc>
          <w:tcPr>
            <w:tcW w:w="255" w:type="dxa"/>
            <w:noWrap/>
            <w:hideMark/>
          </w:tcPr>
          <w:p w14:paraId="4706B533"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1</w:t>
            </w:r>
          </w:p>
        </w:tc>
        <w:tc>
          <w:tcPr>
            <w:tcW w:w="7904" w:type="dxa"/>
          </w:tcPr>
          <w:p w14:paraId="6762462B"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 xml:space="preserve">Dharma Shakti </w:t>
            </w:r>
            <w:proofErr w:type="spellStart"/>
            <w:r w:rsidRPr="00BA4603">
              <w:rPr>
                <w:rFonts w:ascii="Times New Roman" w:hAnsi="Times New Roman" w:cs="Times New Roman"/>
                <w:sz w:val="24"/>
                <w:szCs w:val="24"/>
              </w:rPr>
              <w:t>Kishan</w:t>
            </w:r>
            <w:proofErr w:type="spellEnd"/>
            <w:r w:rsidRPr="00BA4603">
              <w:rPr>
                <w:rFonts w:ascii="Times New Roman" w:hAnsi="Times New Roman" w:cs="Times New Roman"/>
                <w:sz w:val="24"/>
                <w:szCs w:val="24"/>
              </w:rPr>
              <w:t xml:space="preserve"> Agro Producer </w:t>
            </w:r>
            <w:r>
              <w:rPr>
                <w:rFonts w:ascii="Times New Roman" w:hAnsi="Times New Roman" w:cs="Times New Roman"/>
                <w:sz w:val="24"/>
                <w:szCs w:val="24"/>
              </w:rPr>
              <w:t>Company</w:t>
            </w:r>
            <w:r w:rsidRPr="00BA4603">
              <w:rPr>
                <w:rFonts w:ascii="Times New Roman" w:hAnsi="Times New Roman" w:cs="Times New Roman"/>
                <w:sz w:val="24"/>
                <w:szCs w:val="24"/>
              </w:rPr>
              <w:t xml:space="preserve"> Limited- Jhalawar</w:t>
            </w:r>
          </w:p>
        </w:tc>
        <w:tc>
          <w:tcPr>
            <w:tcW w:w="1376" w:type="dxa"/>
            <w:noWrap/>
            <w:hideMark/>
          </w:tcPr>
          <w:p w14:paraId="402AE093"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9D4BC69" w14:textId="77777777" w:rsidTr="001F03DD">
        <w:trPr>
          <w:trHeight w:val="330"/>
        </w:trPr>
        <w:tc>
          <w:tcPr>
            <w:tcW w:w="255" w:type="dxa"/>
            <w:noWrap/>
            <w:hideMark/>
          </w:tcPr>
          <w:p w14:paraId="4AEA3373"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2</w:t>
            </w:r>
          </w:p>
        </w:tc>
        <w:tc>
          <w:tcPr>
            <w:tcW w:w="7904" w:type="dxa"/>
          </w:tcPr>
          <w:p w14:paraId="15C494C0"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Awan Farmer Producer Company Ltd. -Kota</w:t>
            </w:r>
          </w:p>
        </w:tc>
        <w:tc>
          <w:tcPr>
            <w:tcW w:w="1376" w:type="dxa"/>
            <w:noWrap/>
            <w:hideMark/>
          </w:tcPr>
          <w:p w14:paraId="318B58A7"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55D9EF12" w14:textId="77777777" w:rsidTr="001F03DD">
        <w:trPr>
          <w:trHeight w:val="330"/>
        </w:trPr>
        <w:tc>
          <w:tcPr>
            <w:tcW w:w="255" w:type="dxa"/>
            <w:noWrap/>
            <w:hideMark/>
          </w:tcPr>
          <w:p w14:paraId="014CD566"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lastRenderedPageBreak/>
              <w:t>3</w:t>
            </w:r>
          </w:p>
        </w:tc>
        <w:tc>
          <w:tcPr>
            <w:tcW w:w="7904" w:type="dxa"/>
          </w:tcPr>
          <w:p w14:paraId="7BA367F1"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Mangarh</w:t>
            </w:r>
            <w:proofErr w:type="spellEnd"/>
            <w:r w:rsidRPr="00BA4603">
              <w:rPr>
                <w:rFonts w:ascii="Times New Roman" w:hAnsi="Times New Roman" w:cs="Times New Roman"/>
                <w:sz w:val="24"/>
                <w:szCs w:val="24"/>
              </w:rPr>
              <w:t xml:space="preserve"> Agro Producer Company Limited-</w:t>
            </w:r>
            <w:proofErr w:type="spellStart"/>
            <w:r w:rsidRPr="00BA4603">
              <w:rPr>
                <w:rFonts w:ascii="Times New Roman" w:hAnsi="Times New Roman" w:cs="Times New Roman"/>
                <w:sz w:val="24"/>
                <w:szCs w:val="24"/>
              </w:rPr>
              <w:t>Banswara</w:t>
            </w:r>
            <w:proofErr w:type="spellEnd"/>
          </w:p>
        </w:tc>
        <w:tc>
          <w:tcPr>
            <w:tcW w:w="1376" w:type="dxa"/>
            <w:noWrap/>
            <w:hideMark/>
          </w:tcPr>
          <w:p w14:paraId="46D78A1A"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A146631" w14:textId="77777777" w:rsidTr="001F03DD">
        <w:trPr>
          <w:trHeight w:val="330"/>
        </w:trPr>
        <w:tc>
          <w:tcPr>
            <w:tcW w:w="255" w:type="dxa"/>
            <w:noWrap/>
          </w:tcPr>
          <w:p w14:paraId="24B56766"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4</w:t>
            </w:r>
          </w:p>
        </w:tc>
        <w:tc>
          <w:tcPr>
            <w:tcW w:w="7904" w:type="dxa"/>
          </w:tcPr>
          <w:p w14:paraId="5E4C7012"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Vaagdhara</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Trible</w:t>
            </w:r>
            <w:proofErr w:type="spellEnd"/>
            <w:r w:rsidRPr="00BA4603">
              <w:rPr>
                <w:rFonts w:ascii="Times New Roman" w:hAnsi="Times New Roman" w:cs="Times New Roman"/>
                <w:sz w:val="24"/>
                <w:szCs w:val="24"/>
              </w:rPr>
              <w:t xml:space="preserve"> Food &amp; Grain Initiatives Producer Company Limited- </w:t>
            </w:r>
            <w:proofErr w:type="spellStart"/>
            <w:r w:rsidRPr="00BA4603">
              <w:rPr>
                <w:rFonts w:ascii="Times New Roman" w:hAnsi="Times New Roman" w:cs="Times New Roman"/>
                <w:sz w:val="24"/>
                <w:szCs w:val="24"/>
              </w:rPr>
              <w:t>Banswara</w:t>
            </w:r>
            <w:proofErr w:type="spellEnd"/>
          </w:p>
        </w:tc>
        <w:tc>
          <w:tcPr>
            <w:tcW w:w="1376" w:type="dxa"/>
            <w:noWrap/>
            <w:hideMark/>
          </w:tcPr>
          <w:p w14:paraId="35744F56"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2013</w:t>
            </w:r>
          </w:p>
        </w:tc>
      </w:tr>
      <w:tr w:rsidR="00DE4A49" w:rsidRPr="00BA4603" w14:paraId="6E4D3622" w14:textId="77777777" w:rsidTr="001F03DD">
        <w:trPr>
          <w:trHeight w:val="330"/>
        </w:trPr>
        <w:tc>
          <w:tcPr>
            <w:tcW w:w="255" w:type="dxa"/>
            <w:noWrap/>
          </w:tcPr>
          <w:p w14:paraId="0BA13860"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5</w:t>
            </w:r>
          </w:p>
        </w:tc>
        <w:tc>
          <w:tcPr>
            <w:tcW w:w="7904" w:type="dxa"/>
          </w:tcPr>
          <w:p w14:paraId="42FC74CB"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Shakti Mahima Producer Company Limited- Kota</w:t>
            </w:r>
          </w:p>
        </w:tc>
        <w:tc>
          <w:tcPr>
            <w:tcW w:w="1376" w:type="dxa"/>
            <w:noWrap/>
            <w:hideMark/>
          </w:tcPr>
          <w:p w14:paraId="6A19793E"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126A501B" w14:textId="77777777" w:rsidTr="001F03DD">
        <w:trPr>
          <w:trHeight w:val="330"/>
        </w:trPr>
        <w:tc>
          <w:tcPr>
            <w:tcW w:w="255" w:type="dxa"/>
            <w:noWrap/>
          </w:tcPr>
          <w:p w14:paraId="2322A4CC"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6</w:t>
            </w:r>
          </w:p>
        </w:tc>
        <w:tc>
          <w:tcPr>
            <w:tcW w:w="7904" w:type="dxa"/>
          </w:tcPr>
          <w:p w14:paraId="0318F610"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 xml:space="preserve">Shri Kalyan Krishak Producer Company Limited- </w:t>
            </w:r>
            <w:proofErr w:type="spellStart"/>
            <w:r w:rsidRPr="00BA4603">
              <w:rPr>
                <w:rFonts w:ascii="Times New Roman" w:hAnsi="Times New Roman" w:cs="Times New Roman"/>
                <w:sz w:val="24"/>
                <w:szCs w:val="24"/>
              </w:rPr>
              <w:t>Tonk</w:t>
            </w:r>
            <w:proofErr w:type="spellEnd"/>
          </w:p>
        </w:tc>
        <w:tc>
          <w:tcPr>
            <w:tcW w:w="1376" w:type="dxa"/>
            <w:noWrap/>
            <w:hideMark/>
          </w:tcPr>
          <w:p w14:paraId="6FA47005"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2015</w:t>
            </w:r>
          </w:p>
        </w:tc>
      </w:tr>
      <w:tr w:rsidR="00DE4A49" w:rsidRPr="00BA4603" w14:paraId="644990D6" w14:textId="77777777" w:rsidTr="001F03DD">
        <w:trPr>
          <w:trHeight w:val="330"/>
        </w:trPr>
        <w:tc>
          <w:tcPr>
            <w:tcW w:w="255" w:type="dxa"/>
            <w:noWrap/>
          </w:tcPr>
          <w:p w14:paraId="138FCF96"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7</w:t>
            </w:r>
          </w:p>
        </w:tc>
        <w:tc>
          <w:tcPr>
            <w:tcW w:w="7904" w:type="dxa"/>
          </w:tcPr>
          <w:p w14:paraId="0F1B74AD"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 xml:space="preserve">Deeg Wheat &amp;Mustard Producer Company Limited- </w:t>
            </w:r>
            <w:proofErr w:type="spellStart"/>
            <w:r w:rsidRPr="00BA4603">
              <w:rPr>
                <w:rFonts w:ascii="Times New Roman" w:hAnsi="Times New Roman" w:cs="Times New Roman"/>
                <w:sz w:val="24"/>
                <w:szCs w:val="24"/>
              </w:rPr>
              <w:t>Bharatpur</w:t>
            </w:r>
            <w:proofErr w:type="spellEnd"/>
          </w:p>
        </w:tc>
        <w:tc>
          <w:tcPr>
            <w:tcW w:w="1376" w:type="dxa"/>
            <w:noWrap/>
            <w:hideMark/>
          </w:tcPr>
          <w:p w14:paraId="2B57D9C1"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2015</w:t>
            </w:r>
          </w:p>
        </w:tc>
      </w:tr>
      <w:tr w:rsidR="00DE4A49" w:rsidRPr="00BA4603" w14:paraId="577828D4" w14:textId="77777777" w:rsidTr="001F03DD">
        <w:trPr>
          <w:trHeight w:val="330"/>
        </w:trPr>
        <w:tc>
          <w:tcPr>
            <w:tcW w:w="255" w:type="dxa"/>
            <w:noWrap/>
          </w:tcPr>
          <w:p w14:paraId="754645C5"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8</w:t>
            </w:r>
          </w:p>
        </w:tc>
        <w:tc>
          <w:tcPr>
            <w:tcW w:w="7904" w:type="dxa"/>
          </w:tcPr>
          <w:p w14:paraId="23EF8337"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Lasdawan</w:t>
            </w:r>
            <w:proofErr w:type="spellEnd"/>
            <w:r w:rsidRPr="00BA4603">
              <w:rPr>
                <w:rFonts w:ascii="Times New Roman" w:hAnsi="Times New Roman" w:cs="Times New Roman"/>
                <w:sz w:val="24"/>
                <w:szCs w:val="24"/>
              </w:rPr>
              <w:t xml:space="preserve"> Agro Producer Company- </w:t>
            </w:r>
            <w:proofErr w:type="spellStart"/>
            <w:r w:rsidRPr="00BA4603">
              <w:rPr>
                <w:rFonts w:ascii="Times New Roman" w:hAnsi="Times New Roman" w:cs="Times New Roman"/>
                <w:sz w:val="24"/>
                <w:szCs w:val="24"/>
              </w:rPr>
              <w:t>Chittogarh</w:t>
            </w:r>
            <w:proofErr w:type="spellEnd"/>
          </w:p>
        </w:tc>
        <w:tc>
          <w:tcPr>
            <w:tcW w:w="1376" w:type="dxa"/>
            <w:noWrap/>
            <w:hideMark/>
          </w:tcPr>
          <w:p w14:paraId="36899725"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3DB66EFC" w14:textId="77777777" w:rsidTr="001F03DD">
        <w:trPr>
          <w:trHeight w:val="330"/>
        </w:trPr>
        <w:tc>
          <w:tcPr>
            <w:tcW w:w="255" w:type="dxa"/>
            <w:noWrap/>
          </w:tcPr>
          <w:p w14:paraId="37C3244F"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9</w:t>
            </w:r>
          </w:p>
        </w:tc>
        <w:tc>
          <w:tcPr>
            <w:tcW w:w="7904" w:type="dxa"/>
          </w:tcPr>
          <w:p w14:paraId="5454B5A0"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Jakham</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Kishan</w:t>
            </w:r>
            <w:proofErr w:type="spellEnd"/>
            <w:r w:rsidRPr="00BA4603">
              <w:rPr>
                <w:rFonts w:ascii="Times New Roman" w:hAnsi="Times New Roman" w:cs="Times New Roman"/>
                <w:sz w:val="24"/>
                <w:szCs w:val="24"/>
              </w:rPr>
              <w:t xml:space="preserve"> Agro Producer Company Limited-</w:t>
            </w:r>
            <w:proofErr w:type="spellStart"/>
            <w:r w:rsidRPr="00BA4603">
              <w:rPr>
                <w:rFonts w:ascii="Times New Roman" w:hAnsi="Times New Roman" w:cs="Times New Roman"/>
                <w:sz w:val="24"/>
                <w:szCs w:val="24"/>
              </w:rPr>
              <w:t>Pratapgarh</w:t>
            </w:r>
            <w:proofErr w:type="spellEnd"/>
          </w:p>
        </w:tc>
        <w:tc>
          <w:tcPr>
            <w:tcW w:w="1376" w:type="dxa"/>
            <w:noWrap/>
            <w:hideMark/>
          </w:tcPr>
          <w:p w14:paraId="50C8AD8A"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2E5AFAFD" w14:textId="77777777" w:rsidTr="001F03DD">
        <w:trPr>
          <w:trHeight w:val="330"/>
        </w:trPr>
        <w:tc>
          <w:tcPr>
            <w:tcW w:w="255" w:type="dxa"/>
            <w:noWrap/>
          </w:tcPr>
          <w:p w14:paraId="1ACC89F3"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10</w:t>
            </w:r>
          </w:p>
        </w:tc>
        <w:tc>
          <w:tcPr>
            <w:tcW w:w="7904" w:type="dxa"/>
          </w:tcPr>
          <w:p w14:paraId="33D4DEEF"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Bhilwara Farmer Producer Company Limited- Bhilwara</w:t>
            </w:r>
          </w:p>
        </w:tc>
        <w:tc>
          <w:tcPr>
            <w:tcW w:w="1376" w:type="dxa"/>
            <w:noWrap/>
            <w:hideMark/>
          </w:tcPr>
          <w:p w14:paraId="08793E62"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8FCB537" w14:textId="77777777" w:rsidTr="001F03DD">
        <w:trPr>
          <w:trHeight w:val="330"/>
        </w:trPr>
        <w:tc>
          <w:tcPr>
            <w:tcW w:w="255" w:type="dxa"/>
            <w:noWrap/>
          </w:tcPr>
          <w:p w14:paraId="735B7707"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11</w:t>
            </w:r>
          </w:p>
        </w:tc>
        <w:tc>
          <w:tcPr>
            <w:tcW w:w="7904" w:type="dxa"/>
          </w:tcPr>
          <w:p w14:paraId="16F22D73"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Jai Saraswati Mahila Kishan Producer Company Limited- Bhilwara</w:t>
            </w:r>
          </w:p>
        </w:tc>
        <w:tc>
          <w:tcPr>
            <w:tcW w:w="1376" w:type="dxa"/>
            <w:noWrap/>
            <w:hideMark/>
          </w:tcPr>
          <w:p w14:paraId="63C64973"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7C8EC3C1" w14:textId="77777777" w:rsidTr="001F03DD">
        <w:trPr>
          <w:trHeight w:val="330"/>
        </w:trPr>
        <w:tc>
          <w:tcPr>
            <w:tcW w:w="255" w:type="dxa"/>
            <w:noWrap/>
          </w:tcPr>
          <w:p w14:paraId="21C0E329"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12</w:t>
            </w:r>
          </w:p>
        </w:tc>
        <w:tc>
          <w:tcPr>
            <w:tcW w:w="7904" w:type="dxa"/>
          </w:tcPr>
          <w:p w14:paraId="7FD7701C"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Shakti Mata Kisan Producer Company Limited- Bhilwara</w:t>
            </w:r>
          </w:p>
        </w:tc>
        <w:tc>
          <w:tcPr>
            <w:tcW w:w="1376" w:type="dxa"/>
            <w:noWrap/>
            <w:hideMark/>
          </w:tcPr>
          <w:p w14:paraId="06F4E8AC"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064BA72D" w14:textId="77777777" w:rsidTr="001F03DD">
        <w:trPr>
          <w:trHeight w:val="330"/>
        </w:trPr>
        <w:tc>
          <w:tcPr>
            <w:tcW w:w="255" w:type="dxa"/>
            <w:noWrap/>
          </w:tcPr>
          <w:p w14:paraId="0BF8C8F0"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13</w:t>
            </w:r>
          </w:p>
        </w:tc>
        <w:tc>
          <w:tcPr>
            <w:tcW w:w="7904" w:type="dxa"/>
          </w:tcPr>
          <w:p w14:paraId="6241628C"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Shree Dev Narayan Producer Company Limited- Bhilwara</w:t>
            </w:r>
          </w:p>
        </w:tc>
        <w:tc>
          <w:tcPr>
            <w:tcW w:w="1376" w:type="dxa"/>
            <w:noWrap/>
            <w:hideMark/>
          </w:tcPr>
          <w:p w14:paraId="016E7A04"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07284D60" w14:textId="77777777" w:rsidTr="001F03DD">
        <w:trPr>
          <w:trHeight w:val="330"/>
        </w:trPr>
        <w:tc>
          <w:tcPr>
            <w:tcW w:w="255" w:type="dxa"/>
            <w:noWrap/>
          </w:tcPr>
          <w:p w14:paraId="1F5913E9"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14</w:t>
            </w:r>
          </w:p>
        </w:tc>
        <w:tc>
          <w:tcPr>
            <w:tcW w:w="7904" w:type="dxa"/>
          </w:tcPr>
          <w:p w14:paraId="375D9736"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Shree Kamal Dairy &amp; Horticulture Export Producer Company Limited -</w:t>
            </w:r>
          </w:p>
          <w:p w14:paraId="1C7ECAB3"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Nagaur</w:t>
            </w:r>
            <w:proofErr w:type="spellEnd"/>
          </w:p>
        </w:tc>
        <w:tc>
          <w:tcPr>
            <w:tcW w:w="1376" w:type="dxa"/>
            <w:noWrap/>
            <w:hideMark/>
          </w:tcPr>
          <w:p w14:paraId="4732E92D"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7E824A96" w14:textId="77777777" w:rsidTr="001F03DD">
        <w:trPr>
          <w:trHeight w:val="330"/>
        </w:trPr>
        <w:tc>
          <w:tcPr>
            <w:tcW w:w="255" w:type="dxa"/>
            <w:noWrap/>
          </w:tcPr>
          <w:p w14:paraId="302D102D"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15</w:t>
            </w:r>
          </w:p>
        </w:tc>
        <w:tc>
          <w:tcPr>
            <w:tcW w:w="7904" w:type="dxa"/>
          </w:tcPr>
          <w:p w14:paraId="4BD25FF2"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Gangaswids</w:t>
            </w:r>
            <w:proofErr w:type="spellEnd"/>
            <w:r w:rsidRPr="00BA4603">
              <w:rPr>
                <w:rFonts w:ascii="Times New Roman" w:hAnsi="Times New Roman" w:cs="Times New Roman"/>
                <w:sz w:val="24"/>
                <w:szCs w:val="24"/>
              </w:rPr>
              <w:t xml:space="preserve"> Carrot Producer Company Limited- Sri Ganganagar</w:t>
            </w:r>
          </w:p>
        </w:tc>
        <w:tc>
          <w:tcPr>
            <w:tcW w:w="1376" w:type="dxa"/>
            <w:noWrap/>
            <w:hideMark/>
          </w:tcPr>
          <w:p w14:paraId="60B79955"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629877DF" w14:textId="77777777" w:rsidTr="001F03DD">
        <w:trPr>
          <w:trHeight w:val="330"/>
        </w:trPr>
        <w:tc>
          <w:tcPr>
            <w:tcW w:w="255" w:type="dxa"/>
            <w:noWrap/>
          </w:tcPr>
          <w:p w14:paraId="67744E3B"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16</w:t>
            </w:r>
          </w:p>
        </w:tc>
        <w:tc>
          <w:tcPr>
            <w:tcW w:w="7904" w:type="dxa"/>
          </w:tcPr>
          <w:p w14:paraId="73EA2371"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Kanthal</w:t>
            </w:r>
            <w:proofErr w:type="spellEnd"/>
            <w:r w:rsidRPr="00BA4603">
              <w:rPr>
                <w:rFonts w:ascii="Times New Roman" w:hAnsi="Times New Roman" w:cs="Times New Roman"/>
                <w:sz w:val="24"/>
                <w:szCs w:val="24"/>
              </w:rPr>
              <w:t xml:space="preserve"> Agro Food Producer Company Limited- Dungarpur</w:t>
            </w:r>
          </w:p>
        </w:tc>
        <w:tc>
          <w:tcPr>
            <w:tcW w:w="1376" w:type="dxa"/>
            <w:noWrap/>
            <w:hideMark/>
          </w:tcPr>
          <w:p w14:paraId="785EA979"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09FCD71A" w14:textId="77777777" w:rsidTr="001F03DD">
        <w:trPr>
          <w:trHeight w:val="330"/>
        </w:trPr>
        <w:tc>
          <w:tcPr>
            <w:tcW w:w="255" w:type="dxa"/>
            <w:noWrap/>
          </w:tcPr>
          <w:p w14:paraId="0E3B9C07"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17</w:t>
            </w:r>
          </w:p>
        </w:tc>
        <w:tc>
          <w:tcPr>
            <w:tcW w:w="7904" w:type="dxa"/>
          </w:tcPr>
          <w:p w14:paraId="1FDD6F3E"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Nav</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Vichar</w:t>
            </w:r>
            <w:proofErr w:type="spellEnd"/>
            <w:r w:rsidRPr="00BA4603">
              <w:rPr>
                <w:rFonts w:ascii="Times New Roman" w:hAnsi="Times New Roman" w:cs="Times New Roman"/>
                <w:sz w:val="24"/>
                <w:szCs w:val="24"/>
              </w:rPr>
              <w:t xml:space="preserve"> Agro Producer Company Limited- Jaipur</w:t>
            </w:r>
          </w:p>
        </w:tc>
        <w:tc>
          <w:tcPr>
            <w:tcW w:w="1376" w:type="dxa"/>
            <w:noWrap/>
            <w:hideMark/>
          </w:tcPr>
          <w:p w14:paraId="0D0167EE"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3691A083" w14:textId="77777777" w:rsidTr="001F03DD">
        <w:trPr>
          <w:trHeight w:val="330"/>
        </w:trPr>
        <w:tc>
          <w:tcPr>
            <w:tcW w:w="255" w:type="dxa"/>
            <w:noWrap/>
          </w:tcPr>
          <w:p w14:paraId="43D4B86B"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18</w:t>
            </w:r>
          </w:p>
        </w:tc>
        <w:tc>
          <w:tcPr>
            <w:tcW w:w="7904" w:type="dxa"/>
          </w:tcPr>
          <w:p w14:paraId="52B3AEA5"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Meerabai</w:t>
            </w:r>
            <w:proofErr w:type="spellEnd"/>
            <w:r w:rsidRPr="00BA4603">
              <w:rPr>
                <w:rFonts w:ascii="Times New Roman" w:hAnsi="Times New Roman" w:cs="Times New Roman"/>
                <w:sz w:val="24"/>
                <w:szCs w:val="24"/>
              </w:rPr>
              <w:t xml:space="preserve"> Agro &amp; Allied Produce and Marketing Producer Company</w:t>
            </w:r>
          </w:p>
          <w:p w14:paraId="523FDE9C"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 xml:space="preserve">Limited- </w:t>
            </w:r>
            <w:proofErr w:type="spellStart"/>
            <w:r w:rsidRPr="00BA4603">
              <w:rPr>
                <w:rFonts w:ascii="Times New Roman" w:hAnsi="Times New Roman" w:cs="Times New Roman"/>
                <w:sz w:val="24"/>
                <w:szCs w:val="24"/>
              </w:rPr>
              <w:t>Nagaur</w:t>
            </w:r>
            <w:proofErr w:type="spellEnd"/>
          </w:p>
        </w:tc>
        <w:tc>
          <w:tcPr>
            <w:tcW w:w="1376" w:type="dxa"/>
            <w:noWrap/>
            <w:hideMark/>
          </w:tcPr>
          <w:p w14:paraId="774BEB5F"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68BD37EB" w14:textId="77777777" w:rsidTr="001F03DD">
        <w:trPr>
          <w:trHeight w:val="330"/>
        </w:trPr>
        <w:tc>
          <w:tcPr>
            <w:tcW w:w="255" w:type="dxa"/>
            <w:noWrap/>
          </w:tcPr>
          <w:p w14:paraId="0BC784F4"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19</w:t>
            </w:r>
          </w:p>
        </w:tc>
        <w:tc>
          <w:tcPr>
            <w:tcW w:w="7904" w:type="dxa"/>
          </w:tcPr>
          <w:p w14:paraId="0044436F"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 xml:space="preserve">Teja Kishan Producer Company Limited- </w:t>
            </w:r>
            <w:proofErr w:type="spellStart"/>
            <w:r w:rsidRPr="00BA4603">
              <w:rPr>
                <w:rFonts w:ascii="Times New Roman" w:hAnsi="Times New Roman" w:cs="Times New Roman"/>
                <w:sz w:val="24"/>
                <w:szCs w:val="24"/>
              </w:rPr>
              <w:t>Nagaur</w:t>
            </w:r>
            <w:proofErr w:type="spellEnd"/>
          </w:p>
        </w:tc>
        <w:tc>
          <w:tcPr>
            <w:tcW w:w="1376" w:type="dxa"/>
            <w:noWrap/>
            <w:hideMark/>
          </w:tcPr>
          <w:p w14:paraId="55DBB50B"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224616E" w14:textId="77777777" w:rsidTr="001F03DD">
        <w:trPr>
          <w:trHeight w:val="330"/>
        </w:trPr>
        <w:tc>
          <w:tcPr>
            <w:tcW w:w="255" w:type="dxa"/>
            <w:noWrap/>
          </w:tcPr>
          <w:p w14:paraId="3E172131"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20</w:t>
            </w:r>
          </w:p>
        </w:tc>
        <w:tc>
          <w:tcPr>
            <w:tcW w:w="7904" w:type="dxa"/>
          </w:tcPr>
          <w:p w14:paraId="18612115"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Nayaujala</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Mahial</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Kisan</w:t>
            </w:r>
            <w:proofErr w:type="spellEnd"/>
            <w:r w:rsidRPr="00BA4603">
              <w:rPr>
                <w:rFonts w:ascii="Times New Roman" w:hAnsi="Times New Roman" w:cs="Times New Roman"/>
                <w:sz w:val="24"/>
                <w:szCs w:val="24"/>
              </w:rPr>
              <w:t xml:space="preserve"> Producer Company Limited</w:t>
            </w:r>
          </w:p>
        </w:tc>
        <w:tc>
          <w:tcPr>
            <w:tcW w:w="1376" w:type="dxa"/>
            <w:noWrap/>
            <w:hideMark/>
          </w:tcPr>
          <w:p w14:paraId="613ED2A8"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68BDFA61" w14:textId="77777777" w:rsidTr="001F03DD">
        <w:trPr>
          <w:trHeight w:val="330"/>
        </w:trPr>
        <w:tc>
          <w:tcPr>
            <w:tcW w:w="255" w:type="dxa"/>
            <w:noWrap/>
          </w:tcPr>
          <w:p w14:paraId="08BA901B"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21</w:t>
            </w:r>
          </w:p>
        </w:tc>
        <w:tc>
          <w:tcPr>
            <w:tcW w:w="7904" w:type="dxa"/>
          </w:tcPr>
          <w:p w14:paraId="783718CC"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Siromani</w:t>
            </w:r>
            <w:proofErr w:type="spellEnd"/>
            <w:r w:rsidRPr="00BA4603">
              <w:rPr>
                <w:rFonts w:ascii="Times New Roman" w:hAnsi="Times New Roman" w:cs="Times New Roman"/>
                <w:sz w:val="24"/>
                <w:szCs w:val="24"/>
              </w:rPr>
              <w:t xml:space="preserve"> Milk Producer Company Limited- Jhunjhunu</w:t>
            </w:r>
          </w:p>
        </w:tc>
        <w:tc>
          <w:tcPr>
            <w:tcW w:w="1376" w:type="dxa"/>
            <w:noWrap/>
            <w:hideMark/>
          </w:tcPr>
          <w:p w14:paraId="74BF44C4"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5BC45190" w14:textId="77777777" w:rsidTr="001F03DD">
        <w:trPr>
          <w:trHeight w:val="330"/>
        </w:trPr>
        <w:tc>
          <w:tcPr>
            <w:tcW w:w="255" w:type="dxa"/>
            <w:noWrap/>
          </w:tcPr>
          <w:p w14:paraId="5B3B39B9"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22</w:t>
            </w:r>
          </w:p>
        </w:tc>
        <w:tc>
          <w:tcPr>
            <w:tcW w:w="7904" w:type="dxa"/>
          </w:tcPr>
          <w:p w14:paraId="0A2249EC"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Maha Shakti Milk Producer Company Limited- Alwar</w:t>
            </w:r>
          </w:p>
        </w:tc>
        <w:tc>
          <w:tcPr>
            <w:tcW w:w="1376" w:type="dxa"/>
            <w:noWrap/>
            <w:hideMark/>
          </w:tcPr>
          <w:p w14:paraId="607AA2CC"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2015</w:t>
            </w:r>
          </w:p>
        </w:tc>
      </w:tr>
      <w:tr w:rsidR="00DE4A49" w:rsidRPr="00BA4603" w14:paraId="06F8955C" w14:textId="77777777" w:rsidTr="001F03DD">
        <w:trPr>
          <w:trHeight w:val="330"/>
        </w:trPr>
        <w:tc>
          <w:tcPr>
            <w:tcW w:w="255" w:type="dxa"/>
            <w:noWrap/>
          </w:tcPr>
          <w:p w14:paraId="1579D8E8"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23</w:t>
            </w:r>
          </w:p>
        </w:tc>
        <w:tc>
          <w:tcPr>
            <w:tcW w:w="7904" w:type="dxa"/>
          </w:tcPr>
          <w:p w14:paraId="7E82FCB7"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Barfani</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Kishan</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Unanti</w:t>
            </w:r>
            <w:proofErr w:type="spellEnd"/>
            <w:r w:rsidRPr="00BA4603">
              <w:rPr>
                <w:rFonts w:ascii="Times New Roman" w:hAnsi="Times New Roman" w:cs="Times New Roman"/>
                <w:sz w:val="24"/>
                <w:szCs w:val="24"/>
              </w:rPr>
              <w:t xml:space="preserve"> Producer Company Limited- Sri Ganganagar</w:t>
            </w:r>
          </w:p>
        </w:tc>
        <w:tc>
          <w:tcPr>
            <w:tcW w:w="1376" w:type="dxa"/>
            <w:noWrap/>
            <w:hideMark/>
          </w:tcPr>
          <w:p w14:paraId="022600C7"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7582F37A" w14:textId="77777777" w:rsidTr="001F03DD">
        <w:trPr>
          <w:trHeight w:val="330"/>
        </w:trPr>
        <w:tc>
          <w:tcPr>
            <w:tcW w:w="255" w:type="dxa"/>
            <w:noWrap/>
          </w:tcPr>
          <w:p w14:paraId="09868D58"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24</w:t>
            </w:r>
          </w:p>
        </w:tc>
        <w:tc>
          <w:tcPr>
            <w:tcW w:w="7904" w:type="dxa"/>
          </w:tcPr>
          <w:p w14:paraId="09E925CE"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Ren</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Kissan</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Samriddhi</w:t>
            </w:r>
            <w:proofErr w:type="spellEnd"/>
            <w:r w:rsidRPr="00BA4603">
              <w:rPr>
                <w:rFonts w:ascii="Times New Roman" w:hAnsi="Times New Roman" w:cs="Times New Roman"/>
                <w:sz w:val="24"/>
                <w:szCs w:val="24"/>
              </w:rPr>
              <w:t xml:space="preserve"> Producer Company Limited- Ajmer</w:t>
            </w:r>
          </w:p>
        </w:tc>
        <w:tc>
          <w:tcPr>
            <w:tcW w:w="1376" w:type="dxa"/>
            <w:noWrap/>
            <w:hideMark/>
          </w:tcPr>
          <w:p w14:paraId="505C06F0"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02700C98" w14:textId="77777777" w:rsidTr="001F03DD">
        <w:trPr>
          <w:trHeight w:val="330"/>
        </w:trPr>
        <w:tc>
          <w:tcPr>
            <w:tcW w:w="255" w:type="dxa"/>
            <w:noWrap/>
          </w:tcPr>
          <w:p w14:paraId="3BC3791F"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25</w:t>
            </w:r>
          </w:p>
        </w:tc>
        <w:tc>
          <w:tcPr>
            <w:tcW w:w="7904" w:type="dxa"/>
          </w:tcPr>
          <w:p w14:paraId="550A6005"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Khyayada</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Kisaan</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Samriddhi</w:t>
            </w:r>
            <w:proofErr w:type="spellEnd"/>
            <w:r w:rsidRPr="00BA4603">
              <w:rPr>
                <w:rFonts w:ascii="Times New Roman" w:hAnsi="Times New Roman" w:cs="Times New Roman"/>
                <w:sz w:val="24"/>
                <w:szCs w:val="24"/>
              </w:rPr>
              <w:t xml:space="preserve"> Producer Company Limited - Ajmer</w:t>
            </w:r>
          </w:p>
        </w:tc>
        <w:tc>
          <w:tcPr>
            <w:tcW w:w="1376" w:type="dxa"/>
            <w:noWrap/>
            <w:hideMark/>
          </w:tcPr>
          <w:p w14:paraId="0A127DC8"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2B68CDB0" w14:textId="77777777" w:rsidTr="001F03DD">
        <w:trPr>
          <w:trHeight w:val="330"/>
        </w:trPr>
        <w:tc>
          <w:tcPr>
            <w:tcW w:w="255" w:type="dxa"/>
            <w:noWrap/>
          </w:tcPr>
          <w:p w14:paraId="1F9FD9C5"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26</w:t>
            </w:r>
          </w:p>
        </w:tc>
        <w:tc>
          <w:tcPr>
            <w:tcW w:w="7904" w:type="dxa"/>
          </w:tcPr>
          <w:p w14:paraId="52721709"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Bherukheda</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Kissan</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Samridhi</w:t>
            </w:r>
            <w:proofErr w:type="spellEnd"/>
            <w:r w:rsidRPr="00BA4603">
              <w:rPr>
                <w:rFonts w:ascii="Times New Roman" w:hAnsi="Times New Roman" w:cs="Times New Roman"/>
                <w:sz w:val="24"/>
                <w:szCs w:val="24"/>
              </w:rPr>
              <w:t xml:space="preserve"> Producer Company Limited - Ajmer</w:t>
            </w:r>
          </w:p>
        </w:tc>
        <w:tc>
          <w:tcPr>
            <w:tcW w:w="1376" w:type="dxa"/>
            <w:noWrap/>
            <w:hideMark/>
          </w:tcPr>
          <w:p w14:paraId="7DEA9526"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3DE90B48" w14:textId="77777777" w:rsidTr="001F03DD">
        <w:trPr>
          <w:trHeight w:val="330"/>
        </w:trPr>
        <w:tc>
          <w:tcPr>
            <w:tcW w:w="255" w:type="dxa"/>
            <w:noWrap/>
          </w:tcPr>
          <w:p w14:paraId="6EA7AE94"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27</w:t>
            </w:r>
          </w:p>
        </w:tc>
        <w:tc>
          <w:tcPr>
            <w:tcW w:w="7904" w:type="dxa"/>
          </w:tcPr>
          <w:p w14:paraId="31E15535"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Barawarda</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Mahila</w:t>
            </w:r>
            <w:proofErr w:type="spellEnd"/>
            <w:r w:rsidRPr="00BA4603">
              <w:rPr>
                <w:rFonts w:ascii="Times New Roman" w:hAnsi="Times New Roman" w:cs="Times New Roman"/>
                <w:sz w:val="24"/>
                <w:szCs w:val="24"/>
              </w:rPr>
              <w:t xml:space="preserve"> Gram </w:t>
            </w:r>
            <w:proofErr w:type="spellStart"/>
            <w:r w:rsidRPr="00BA4603">
              <w:rPr>
                <w:rFonts w:ascii="Times New Roman" w:hAnsi="Times New Roman" w:cs="Times New Roman"/>
                <w:sz w:val="24"/>
                <w:szCs w:val="24"/>
              </w:rPr>
              <w:t>Vikas</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Dugdh</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Utpadak</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Sahkari</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Samiti</w:t>
            </w:r>
            <w:proofErr w:type="spellEnd"/>
            <w:r w:rsidRPr="00BA4603">
              <w:rPr>
                <w:rFonts w:ascii="Times New Roman" w:hAnsi="Times New Roman" w:cs="Times New Roman"/>
                <w:sz w:val="24"/>
                <w:szCs w:val="24"/>
              </w:rPr>
              <w:t xml:space="preserve"> Limited -</w:t>
            </w:r>
          </w:p>
          <w:p w14:paraId="2C8EAC65"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Pratapgarh</w:t>
            </w:r>
            <w:proofErr w:type="spellEnd"/>
          </w:p>
        </w:tc>
        <w:tc>
          <w:tcPr>
            <w:tcW w:w="1376" w:type="dxa"/>
            <w:noWrap/>
            <w:hideMark/>
          </w:tcPr>
          <w:p w14:paraId="787865DF"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69ACA768" w14:textId="77777777" w:rsidTr="001F03DD">
        <w:trPr>
          <w:trHeight w:val="330"/>
        </w:trPr>
        <w:tc>
          <w:tcPr>
            <w:tcW w:w="255" w:type="dxa"/>
            <w:noWrap/>
            <w:hideMark/>
          </w:tcPr>
          <w:p w14:paraId="306298F5"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28</w:t>
            </w:r>
          </w:p>
        </w:tc>
        <w:tc>
          <w:tcPr>
            <w:tcW w:w="7904" w:type="dxa"/>
          </w:tcPr>
          <w:p w14:paraId="5192B3A3"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Mewar</w:t>
            </w:r>
            <w:proofErr w:type="spellEnd"/>
            <w:r w:rsidRPr="00BA4603">
              <w:rPr>
                <w:rFonts w:ascii="Times New Roman" w:hAnsi="Times New Roman" w:cs="Times New Roman"/>
                <w:sz w:val="24"/>
                <w:szCs w:val="24"/>
              </w:rPr>
              <w:t xml:space="preserve"> Green Agro Producer Company Limited - Udaipur</w:t>
            </w:r>
          </w:p>
        </w:tc>
        <w:tc>
          <w:tcPr>
            <w:tcW w:w="1376" w:type="dxa"/>
            <w:noWrap/>
            <w:hideMark/>
          </w:tcPr>
          <w:p w14:paraId="04025CBE"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E9FB9A1" w14:textId="77777777" w:rsidTr="001F03DD">
        <w:trPr>
          <w:trHeight w:val="330"/>
        </w:trPr>
        <w:tc>
          <w:tcPr>
            <w:tcW w:w="255" w:type="dxa"/>
            <w:noWrap/>
            <w:hideMark/>
          </w:tcPr>
          <w:p w14:paraId="1F9F3E70"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29</w:t>
            </w:r>
          </w:p>
        </w:tc>
        <w:tc>
          <w:tcPr>
            <w:tcW w:w="7904" w:type="dxa"/>
          </w:tcPr>
          <w:p w14:paraId="3B2B199E" w14:textId="77777777" w:rsidR="00DE4A49" w:rsidRPr="00BA4603" w:rsidRDefault="00DE4A49" w:rsidP="001F03DD">
            <w:pPr>
              <w:rPr>
                <w:rFonts w:ascii="Times New Roman" w:hAnsi="Times New Roman" w:cs="Times New Roman"/>
                <w:sz w:val="24"/>
                <w:szCs w:val="24"/>
              </w:rPr>
            </w:pPr>
            <w:proofErr w:type="spellStart"/>
            <w:r w:rsidRPr="00BA4603">
              <w:rPr>
                <w:rFonts w:ascii="Times New Roman" w:hAnsi="Times New Roman" w:cs="Times New Roman"/>
                <w:sz w:val="24"/>
                <w:szCs w:val="24"/>
              </w:rPr>
              <w:t>Bhomat</w:t>
            </w:r>
            <w:proofErr w:type="spellEnd"/>
            <w:r w:rsidRPr="00BA4603">
              <w:rPr>
                <w:rFonts w:ascii="Times New Roman" w:hAnsi="Times New Roman" w:cs="Times New Roman"/>
                <w:sz w:val="24"/>
                <w:szCs w:val="24"/>
              </w:rPr>
              <w:t xml:space="preserve"> Agro Food Producer Company Limited - Udaipur</w:t>
            </w:r>
          </w:p>
        </w:tc>
        <w:tc>
          <w:tcPr>
            <w:tcW w:w="1376" w:type="dxa"/>
            <w:noWrap/>
            <w:hideMark/>
          </w:tcPr>
          <w:p w14:paraId="7F828E72"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7F91EF18" w14:textId="77777777" w:rsidTr="001F03DD">
        <w:trPr>
          <w:trHeight w:val="315"/>
        </w:trPr>
        <w:tc>
          <w:tcPr>
            <w:tcW w:w="255" w:type="dxa"/>
            <w:noWrap/>
            <w:hideMark/>
          </w:tcPr>
          <w:p w14:paraId="60A12609" w14:textId="77777777" w:rsidR="00DE4A49" w:rsidRPr="00BA4603" w:rsidRDefault="00DE4A49" w:rsidP="001F03DD">
            <w:pPr>
              <w:jc w:val="right"/>
              <w:rPr>
                <w:rFonts w:ascii="Times New Roman" w:hAnsi="Times New Roman" w:cs="Times New Roman"/>
                <w:sz w:val="24"/>
                <w:szCs w:val="24"/>
              </w:rPr>
            </w:pPr>
            <w:r w:rsidRPr="00BA4603">
              <w:rPr>
                <w:rFonts w:ascii="Times New Roman" w:hAnsi="Times New Roman" w:cs="Times New Roman"/>
                <w:sz w:val="24"/>
                <w:szCs w:val="24"/>
              </w:rPr>
              <w:t>30</w:t>
            </w:r>
          </w:p>
        </w:tc>
        <w:tc>
          <w:tcPr>
            <w:tcW w:w="7904" w:type="dxa"/>
          </w:tcPr>
          <w:p w14:paraId="213D0B3A" w14:textId="77777777" w:rsidR="00DE4A49" w:rsidRPr="00BA4603" w:rsidRDefault="00DE4A49" w:rsidP="001F03DD">
            <w:pPr>
              <w:rPr>
                <w:rFonts w:ascii="Times New Roman" w:hAnsi="Times New Roman" w:cs="Times New Roman"/>
                <w:sz w:val="24"/>
                <w:szCs w:val="24"/>
              </w:rPr>
            </w:pPr>
            <w:r w:rsidRPr="00BA4603">
              <w:rPr>
                <w:rFonts w:ascii="Times New Roman" w:hAnsi="Times New Roman" w:cs="Times New Roman"/>
                <w:sz w:val="24"/>
                <w:szCs w:val="24"/>
              </w:rPr>
              <w:t xml:space="preserve">Shri Farmer Producer Company Limited - </w:t>
            </w:r>
            <w:proofErr w:type="spellStart"/>
            <w:r w:rsidRPr="00BA4603">
              <w:rPr>
                <w:rFonts w:ascii="Times New Roman" w:hAnsi="Times New Roman" w:cs="Times New Roman"/>
                <w:sz w:val="24"/>
                <w:szCs w:val="24"/>
              </w:rPr>
              <w:t>Karauli</w:t>
            </w:r>
            <w:proofErr w:type="spellEnd"/>
          </w:p>
        </w:tc>
        <w:tc>
          <w:tcPr>
            <w:tcW w:w="1376" w:type="dxa"/>
            <w:noWrap/>
            <w:hideMark/>
          </w:tcPr>
          <w:p w14:paraId="3DE46F63" w14:textId="77777777" w:rsidR="00DE4A49" w:rsidRPr="00BA4603" w:rsidRDefault="00DE4A49" w:rsidP="001F03DD">
            <w:pPr>
              <w:jc w:val="both"/>
              <w:rPr>
                <w:rFonts w:ascii="Times New Roman" w:hAnsi="Times New Roman" w:cs="Times New Roman"/>
                <w:sz w:val="24"/>
                <w:szCs w:val="24"/>
              </w:rPr>
            </w:pPr>
            <w:r w:rsidRPr="00BA4603">
              <w:rPr>
                <w:rFonts w:ascii="Times New Roman" w:hAnsi="Times New Roman" w:cs="Times New Roman"/>
                <w:sz w:val="24"/>
                <w:szCs w:val="24"/>
              </w:rPr>
              <w:t>2016</w:t>
            </w:r>
          </w:p>
        </w:tc>
      </w:tr>
    </w:tbl>
    <w:p w14:paraId="1C8E6C86" w14:textId="77777777" w:rsidR="00DE4A49" w:rsidRDefault="00DE4A49" w:rsidP="00DE4A49">
      <w:pPr>
        <w:jc w:val="both"/>
        <w:rPr>
          <w:rFonts w:ascii="Times New Roman" w:hAnsi="Times New Roman" w:cs="Times New Roman"/>
          <w:b/>
          <w:sz w:val="24"/>
          <w:szCs w:val="24"/>
        </w:rPr>
      </w:pPr>
    </w:p>
    <w:p w14:paraId="1F153EDE" w14:textId="77777777" w:rsidR="00DE4A49" w:rsidRPr="00B3019B" w:rsidRDefault="00DE4A49" w:rsidP="007B650E">
      <w:pPr>
        <w:jc w:val="both"/>
        <w:rPr>
          <w:rFonts w:ascii="Times New Roman" w:hAnsi="Times New Roman" w:cs="Times New Roman"/>
          <w:sz w:val="24"/>
          <w:szCs w:val="24"/>
        </w:rPr>
      </w:pPr>
    </w:p>
    <w:sectPr w:rsidR="00DE4A49" w:rsidRPr="00B3019B">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UNMI ENVY" w:date="2024-12-17T00:35:00Z" w:initials="FE">
    <w:p w14:paraId="6D681D64" w14:textId="4E3C65FC" w:rsidR="001F03DD" w:rsidRDefault="001F03DD">
      <w:pPr>
        <w:pStyle w:val="CommentText"/>
      </w:pPr>
      <w:r>
        <w:rPr>
          <w:rStyle w:val="CommentReference"/>
        </w:rPr>
        <w:annotationRef/>
      </w:r>
    </w:p>
  </w:comment>
  <w:comment w:id="1" w:author="FUNMI ENVY" w:date="2024-12-17T00:35:00Z" w:initials="FE">
    <w:p w14:paraId="6A27B7B7" w14:textId="74340A0C" w:rsidR="001F03DD" w:rsidRDefault="001F03DD">
      <w:pPr>
        <w:pStyle w:val="CommentText"/>
      </w:pPr>
      <w:r>
        <w:rPr>
          <w:rStyle w:val="CommentReference"/>
        </w:rPr>
        <w:annotationRef/>
      </w:r>
      <w:r>
        <w:t>“</w:t>
      </w:r>
      <w:proofErr w:type="gramStart"/>
      <w:r>
        <w:t>produce</w:t>
      </w:r>
      <w:proofErr w:type="gramEnd"/>
      <w:r>
        <w:t>” can be used instead since this is an unprocessed farm item.</w:t>
      </w:r>
    </w:p>
  </w:comment>
  <w:comment w:id="2" w:author="FUNMI ENVY" w:date="2024-12-17T00:40:00Z" w:initials="FE">
    <w:p w14:paraId="46FB7785" w14:textId="4E81799E" w:rsidR="001F03DD" w:rsidRDefault="001F03DD">
      <w:pPr>
        <w:pStyle w:val="CommentText"/>
      </w:pPr>
      <w:r>
        <w:rPr>
          <w:rStyle w:val="CommentReference"/>
        </w:rPr>
        <w:annotationRef/>
      </w:r>
      <w:r>
        <w:t>Replace with “hence” or “as such”</w:t>
      </w:r>
    </w:p>
  </w:comment>
  <w:comment w:id="3" w:author="FUNMI ENVY" w:date="2024-12-17T00:42:00Z" w:initials="FE">
    <w:p w14:paraId="058E8F81" w14:textId="3AA1182C" w:rsidR="001F03DD" w:rsidRDefault="001F03DD">
      <w:pPr>
        <w:pStyle w:val="CommentText"/>
      </w:pPr>
      <w:r>
        <w:rPr>
          <w:rStyle w:val="CommentReference"/>
        </w:rPr>
        <w:annotationRef/>
      </w:r>
      <w:r>
        <w:t>More often</w:t>
      </w:r>
    </w:p>
  </w:comment>
  <w:comment w:id="4" w:author="FUNMI ENVY" w:date="2024-12-17T00:47:00Z" w:initials="FE">
    <w:p w14:paraId="7825DADE" w14:textId="373E50DA" w:rsidR="001F03DD" w:rsidRDefault="001F03DD">
      <w:pPr>
        <w:pStyle w:val="CommentText"/>
      </w:pPr>
      <w:r>
        <w:rPr>
          <w:rStyle w:val="CommentReference"/>
        </w:rPr>
        <w:annotationRef/>
      </w:r>
      <w:r w:rsidRPr="002F18DF">
        <w:t xml:space="preserve">Rajasthan receives </w:t>
      </w:r>
      <w:r>
        <w:t xml:space="preserve">an </w:t>
      </w:r>
      <w:r w:rsidRPr="002F18DF">
        <w:t xml:space="preserve">average </w:t>
      </w:r>
      <w:r>
        <w:t xml:space="preserve">of 576 mm of rainfall </w:t>
      </w:r>
      <w:r w:rsidRPr="002F18DF">
        <w:t>year</w:t>
      </w:r>
      <w:r>
        <w:t>ly</w:t>
      </w:r>
      <w:r w:rsidRPr="002F18DF">
        <w:t>.</w:t>
      </w:r>
    </w:p>
  </w:comment>
  <w:comment w:id="5" w:author="FUNMI ENVY" w:date="2024-12-17T04:56:00Z" w:initials="FE">
    <w:p w14:paraId="66A31A9D" w14:textId="2075BCE8" w:rsidR="001F03DD" w:rsidRDefault="001F03DD">
      <w:pPr>
        <w:pStyle w:val="CommentText"/>
      </w:pPr>
      <w:r>
        <w:rPr>
          <w:rStyle w:val="CommentReference"/>
        </w:rPr>
        <w:annotationRef/>
      </w:r>
      <w:r>
        <w:t>According to the</w:t>
      </w:r>
    </w:p>
  </w:comment>
  <w:comment w:id="6" w:author="FUNMI ENVY" w:date="2024-12-17T05:05:00Z" w:initials="FE">
    <w:p w14:paraId="03E2159B" w14:textId="050ADB83" w:rsidR="001F03DD" w:rsidRDefault="001F03DD">
      <w:pPr>
        <w:pStyle w:val="CommentText"/>
      </w:pPr>
      <w:r>
        <w:rPr>
          <w:rStyle w:val="CommentReference"/>
        </w:rPr>
        <w:annotationRef/>
      </w:r>
      <w:r>
        <w:t>State this in full at the first instance</w:t>
      </w:r>
    </w:p>
  </w:comment>
  <w:comment w:id="7" w:author="FUNMI ENVY" w:date="2024-12-17T05:26:00Z" w:initials="FE">
    <w:p w14:paraId="32CB05DE" w14:textId="76FBF0A5" w:rsidR="001F03DD" w:rsidRDefault="001F03DD">
      <w:pPr>
        <w:pStyle w:val="CommentText"/>
      </w:pPr>
      <w:r>
        <w:rPr>
          <w:rStyle w:val="CommentReference"/>
        </w:rPr>
        <w:annotationRef/>
      </w:r>
      <w:r>
        <w:t>Charts were also used to give a pictorial presentation of the results of the analysis.</w:t>
      </w:r>
    </w:p>
  </w:comment>
  <w:comment w:id="8" w:author="FUNMI ENVY" w:date="2024-12-17T05:06:00Z" w:initials="FE">
    <w:p w14:paraId="3D22FC39" w14:textId="1EE48C1C" w:rsidR="001F03DD" w:rsidRDefault="001F03DD">
      <w:pPr>
        <w:pStyle w:val="CommentText"/>
      </w:pPr>
      <w:r>
        <w:rPr>
          <w:rStyle w:val="CommentReference"/>
        </w:rPr>
        <w:annotationRef/>
      </w:r>
      <w:r>
        <w:t>FPCs</w:t>
      </w:r>
    </w:p>
  </w:comment>
  <w:comment w:id="9" w:author="FUNMI ENVY" w:date="2024-12-17T05:06:00Z" w:initials="FE">
    <w:p w14:paraId="4C3A28EA" w14:textId="0C3FB70D" w:rsidR="001F03DD" w:rsidRDefault="001F03DD">
      <w:pPr>
        <w:pStyle w:val="CommentText"/>
      </w:pPr>
      <w:r>
        <w:rPr>
          <w:rStyle w:val="CommentReference"/>
        </w:rPr>
        <w:annotationRef/>
      </w:r>
      <w:r>
        <w:t>The Farmer</w:t>
      </w:r>
    </w:p>
  </w:comment>
  <w:comment w:id="10" w:author="FUNMI ENVY" w:date="2024-12-17T05:08:00Z" w:initials="FE">
    <w:p w14:paraId="072FA4E2" w14:textId="2571F33D" w:rsidR="001F03DD" w:rsidRDefault="001F03DD">
      <w:pPr>
        <w:pStyle w:val="CommentText"/>
      </w:pPr>
      <w:r>
        <w:rPr>
          <w:rStyle w:val="CommentReference"/>
        </w:rPr>
        <w:annotationRef/>
      </w:r>
      <w:proofErr w:type="gramStart"/>
      <w:r>
        <w:t>after</w:t>
      </w:r>
      <w:proofErr w:type="gramEnd"/>
      <w:r>
        <w:t>,</w:t>
      </w:r>
    </w:p>
  </w:comment>
  <w:comment w:id="11" w:author="FUNMI ENVY" w:date="2024-12-17T05:07:00Z" w:initials="FE">
    <w:p w14:paraId="2AB05F1E" w14:textId="3D6B3368" w:rsidR="001F03DD" w:rsidRDefault="001F03DD">
      <w:pPr>
        <w:pStyle w:val="CommentText"/>
      </w:pPr>
      <w:r>
        <w:rPr>
          <w:rStyle w:val="CommentReference"/>
        </w:rPr>
        <w:annotationRef/>
      </w:r>
      <w:proofErr w:type="gramStart"/>
      <w:r>
        <w:t>remove</w:t>
      </w:r>
      <w:proofErr w:type="gramEnd"/>
      <w:r>
        <w:t xml:space="preserve"> this</w:t>
      </w:r>
    </w:p>
  </w:comment>
  <w:comment w:id="12" w:author="FUNMI ENVY" w:date="2024-12-17T05:14:00Z" w:initials="FE">
    <w:p w14:paraId="4E4824E2" w14:textId="797E95C7" w:rsidR="001F03DD" w:rsidRDefault="001F03DD">
      <w:pPr>
        <w:pStyle w:val="CommentText"/>
      </w:pPr>
      <w:r>
        <w:rPr>
          <w:rStyle w:val="CommentReference"/>
        </w:rPr>
        <w:annotationRef/>
      </w:r>
      <w:proofErr w:type="gramStart"/>
      <w:r>
        <w:t>remove</w:t>
      </w:r>
      <w:proofErr w:type="gramEnd"/>
      <w:r>
        <w:t xml:space="preserve"> spacing</w:t>
      </w:r>
    </w:p>
  </w:comment>
  <w:comment w:id="13" w:author="FUNMI ENVY" w:date="2024-12-17T05:33:00Z" w:initials="FE">
    <w:p w14:paraId="56AC6F43" w14:textId="101E08BB" w:rsidR="001F03DD" w:rsidRDefault="001F03DD">
      <w:pPr>
        <w:pStyle w:val="CommentText"/>
      </w:pPr>
      <w:r>
        <w:rPr>
          <w:rStyle w:val="CommentReference"/>
        </w:rPr>
        <w:annotationRef/>
      </w:r>
      <w:r>
        <w:t>No table or chart showing the analysis of this variable</w:t>
      </w:r>
    </w:p>
  </w:comment>
  <w:comment w:id="14" w:author="FUNMI ENVY" w:date="2024-12-17T05:47:00Z" w:initials="FE">
    <w:p w14:paraId="71A27D5C" w14:textId="6BCBF65F" w:rsidR="005B3468" w:rsidRDefault="005B3468">
      <w:pPr>
        <w:pStyle w:val="CommentText"/>
      </w:pPr>
      <w:r>
        <w:rPr>
          <w:rStyle w:val="CommentReference"/>
        </w:rPr>
        <w:annotationRef/>
      </w:r>
      <w:proofErr w:type="gramStart"/>
      <w:r>
        <w:t>space</w:t>
      </w:r>
      <w:proofErr w:type="gramEnd"/>
    </w:p>
  </w:comment>
  <w:comment w:id="15" w:author="FUNMI ENVY" w:date="2024-12-17T05:44:00Z" w:initials="FE">
    <w:p w14:paraId="2AEDC67F" w14:textId="66295052" w:rsidR="005B3468" w:rsidRDefault="005B3468">
      <w:pPr>
        <w:pStyle w:val="CommentText"/>
      </w:pPr>
      <w:r>
        <w:rPr>
          <w:rStyle w:val="CommentReference"/>
        </w:rPr>
        <w:annotationRef/>
      </w:r>
      <w:r>
        <w:t>Add space before this</w:t>
      </w:r>
    </w:p>
  </w:comment>
  <w:comment w:id="16" w:author="FUNMI ENVY" w:date="2024-12-17T05:45:00Z" w:initials="FE">
    <w:p w14:paraId="2C9D6AB6" w14:textId="5655EFF1" w:rsidR="005B3468" w:rsidRDefault="005B3468">
      <w:pPr>
        <w:pStyle w:val="CommentText"/>
      </w:pPr>
      <w:r>
        <w:rPr>
          <w:rStyle w:val="CommentReference"/>
        </w:rPr>
        <w:annotationRef/>
      </w:r>
      <w:r>
        <w:t>Delete space</w:t>
      </w:r>
    </w:p>
  </w:comment>
  <w:comment w:id="17" w:author="FUNMI ENVY" w:date="2024-12-17T05:50:00Z" w:initials="FE">
    <w:p w14:paraId="64215A29" w14:textId="6AC982F4" w:rsidR="0082701A" w:rsidRDefault="0082701A">
      <w:pPr>
        <w:pStyle w:val="CommentText"/>
      </w:pPr>
      <w:r>
        <w:rPr>
          <w:rStyle w:val="CommentReference"/>
        </w:rPr>
        <w:annotationRef/>
      </w:r>
      <w:r>
        <w:t xml:space="preserve">Observe spacing </w:t>
      </w:r>
    </w:p>
  </w:comment>
  <w:comment w:id="18" w:author="FUNMI ENVY" w:date="2024-12-17T05:51:00Z" w:initials="FE">
    <w:p w14:paraId="56799691" w14:textId="7841DBCC" w:rsidR="0082701A" w:rsidRDefault="0082701A">
      <w:pPr>
        <w:pStyle w:val="CommentText"/>
      </w:pPr>
      <w:r>
        <w:rPr>
          <w:rStyle w:val="CommentReference"/>
        </w:rPr>
        <w:annotationRef/>
      </w:r>
      <w:r>
        <w:t>Observe spacing</w:t>
      </w:r>
    </w:p>
  </w:comment>
  <w:comment w:id="19" w:author="FUNMI ENVY" w:date="2024-12-17T05:52:00Z" w:initials="FE">
    <w:p w14:paraId="07C29E0E" w14:textId="0CEFF75D" w:rsidR="0082701A" w:rsidRDefault="0082701A">
      <w:pPr>
        <w:pStyle w:val="CommentText"/>
      </w:pPr>
      <w:r>
        <w:rPr>
          <w:rStyle w:val="CommentReference"/>
        </w:rPr>
        <w:annotationRef/>
      </w:r>
      <w:r>
        <w:t>Add this here</w:t>
      </w:r>
    </w:p>
  </w:comment>
  <w:comment w:id="20" w:author="FUNMI ENVY" w:date="2024-12-17T05:53:00Z" w:initials="FE">
    <w:p w14:paraId="111228EB" w14:textId="21E8A974" w:rsidR="0082701A" w:rsidRDefault="0082701A">
      <w:pPr>
        <w:pStyle w:val="CommentText"/>
      </w:pPr>
      <w:r>
        <w:rPr>
          <w:rStyle w:val="CommentReference"/>
        </w:rPr>
        <w:annotationRef/>
      </w:r>
      <w:r>
        <w:t>Spacing added</w:t>
      </w:r>
    </w:p>
  </w:comment>
  <w:comment w:id="21" w:author="FUNMI ENVY" w:date="2024-12-17T05:54:00Z" w:initials="FE">
    <w:p w14:paraId="5FCC46CE" w14:textId="024A4A95" w:rsidR="0082701A" w:rsidRDefault="0082701A">
      <w:pPr>
        <w:pStyle w:val="CommentText"/>
      </w:pPr>
      <w:r>
        <w:rPr>
          <w:rStyle w:val="CommentReference"/>
        </w:rPr>
        <w:annotationRef/>
      </w:r>
      <w:r>
        <w:t>Add this</w:t>
      </w:r>
    </w:p>
  </w:comment>
  <w:comment w:id="22" w:author="FUNMI ENVY" w:date="2024-12-17T05:57:00Z" w:initials="FE">
    <w:p w14:paraId="2A36C59E" w14:textId="78193DDB" w:rsidR="0082701A" w:rsidRDefault="0082701A">
      <w:pPr>
        <w:pStyle w:val="CommentText"/>
      </w:pPr>
      <w:r>
        <w:rPr>
          <w:rStyle w:val="CommentReference"/>
        </w:rPr>
        <w:annotationRef/>
      </w:r>
      <w:r>
        <w:t>This should come below the stated table</w:t>
      </w:r>
    </w:p>
  </w:comment>
  <w:comment w:id="23" w:author="FUNMI ENVY" w:date="2024-12-17T05:59:00Z" w:initials="FE">
    <w:p w14:paraId="2F7674E2" w14:textId="69BC61CB" w:rsidR="0082701A" w:rsidRDefault="0082701A">
      <w:pPr>
        <w:pStyle w:val="CommentText"/>
      </w:pPr>
      <w:r>
        <w:rPr>
          <w:rStyle w:val="CommentReference"/>
        </w:rPr>
        <w:annotationRef/>
      </w:r>
      <w:proofErr w:type="gramStart"/>
      <w:r>
        <w:t>produce</w:t>
      </w:r>
      <w:proofErr w:type="gramEnd"/>
    </w:p>
  </w:comment>
  <w:comment w:id="24" w:author="FUNMI ENVY" w:date="2024-12-17T06:05:00Z" w:initials="FE">
    <w:p w14:paraId="408DCB09" w14:textId="22001A58" w:rsidR="005E3933" w:rsidRDefault="005E3933">
      <w:pPr>
        <w:pStyle w:val="CommentText"/>
      </w:pPr>
      <w:r>
        <w:rPr>
          <w:rStyle w:val="CommentReference"/>
        </w:rPr>
        <w:annotationRef/>
      </w:r>
      <w:r>
        <w:t>Give adequate explanation to this variable you are trying to address here. Give a detailed explanation on what the Social Entrepreneurship Orientation is meant to address here</w:t>
      </w:r>
      <w:r w:rsidR="0099204C">
        <w:t>. It may be necessary to establish a conceptual background</w:t>
      </w:r>
      <w:r>
        <w:t xml:space="preserve">. Also explain the </w:t>
      </w:r>
      <w:r w:rsidR="0099204C">
        <w:t xml:space="preserve">import of the statistical values. </w:t>
      </w:r>
    </w:p>
    <w:p w14:paraId="1A6D9063" w14:textId="2AEBCBC7" w:rsidR="005E3933" w:rsidRDefault="005E3933">
      <w:pPr>
        <w:pStyle w:val="CommentText"/>
      </w:pPr>
    </w:p>
  </w:comment>
  <w:comment w:id="25" w:author="FUNMI ENVY" w:date="2024-12-17T06:14:00Z" w:initials="FE">
    <w:p w14:paraId="48991FB6" w14:textId="31BF8DCA" w:rsidR="0099204C" w:rsidRDefault="0099204C">
      <w:pPr>
        <w:pStyle w:val="CommentText"/>
      </w:pPr>
      <w:r>
        <w:rPr>
          <w:rStyle w:val="CommentReference"/>
        </w:rPr>
        <w:annotationRef/>
      </w:r>
      <w:r>
        <w:t>An outright “yes” or “no” answer may not properly capture the market orientation of the companies. For example could there be a situation where some companies follow some of the product statement and do not follow others? How is this disparity captured in the results presented?</w:t>
      </w:r>
    </w:p>
  </w:comment>
  <w:comment w:id="26" w:author="FUNMI ENVY" w:date="2024-12-17T06:22:00Z" w:initials="FE">
    <w:p w14:paraId="58BA7B64" w14:textId="525E4768" w:rsidR="0099204C" w:rsidRDefault="0099204C">
      <w:pPr>
        <w:pStyle w:val="CommentText"/>
      </w:pPr>
      <w:r>
        <w:rPr>
          <w:rStyle w:val="CommentReference"/>
        </w:rPr>
        <w:annotationRef/>
      </w:r>
      <w:r>
        <w:t xml:space="preserve">The author’s conclusion to a major extent is largely a summary on the major findings. </w:t>
      </w:r>
      <w:r w:rsidR="00D33904">
        <w:t>At the conclusion has not stated the author’s position on the research work based on the major findings</w:t>
      </w:r>
    </w:p>
  </w:comment>
  <w:comment w:id="27" w:author="FUNMI ENVY" w:date="2024-12-17T06:29:00Z" w:initials="FE">
    <w:p w14:paraId="24F4CD83" w14:textId="69C05A3D" w:rsidR="00D33904" w:rsidRDefault="00D33904">
      <w:pPr>
        <w:pStyle w:val="CommentText"/>
      </w:pPr>
      <w:r>
        <w:rPr>
          <w:rStyle w:val="CommentReference"/>
        </w:rPr>
        <w:annotationRef/>
      </w:r>
      <w:r>
        <w:t>Give proper citation to these statistical records</w:t>
      </w:r>
    </w:p>
  </w:comment>
  <w:comment w:id="29" w:author="FUNMI ENVY" w:date="2024-12-17T06:28:00Z" w:initials="FE">
    <w:p w14:paraId="5E524101" w14:textId="46565AAB" w:rsidR="00D33904" w:rsidRDefault="00D33904">
      <w:pPr>
        <w:pStyle w:val="CommentText"/>
      </w:pPr>
      <w:r>
        <w:rPr>
          <w:rStyle w:val="CommentReference"/>
        </w:rPr>
        <w:annotationRef/>
      </w:r>
      <w:r>
        <w:t xml:space="preserve">Include the </w:t>
      </w:r>
      <w:r w:rsidRPr="00320CEE">
        <w:rPr>
          <w:rFonts w:ascii="Times New Roman" w:hAnsi="Times New Roman" w:cs="Times New Roman"/>
          <w:sz w:val="24"/>
          <w:lang w:val="en-IN"/>
        </w:rPr>
        <w:t>SEO questionnaire</w:t>
      </w:r>
      <w:r>
        <w:rPr>
          <w:rFonts w:ascii="Times New Roman" w:hAnsi="Times New Roman" w:cs="Times New Roman"/>
          <w:sz w:val="24"/>
          <w:lang w:val="en-IN"/>
        </w:rPr>
        <w:t xml:space="preserve"> in Appendix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681D64" w15:done="0"/>
  <w15:commentEx w15:paraId="6A27B7B7" w15:paraIdParent="6D681D64" w15:done="0"/>
  <w15:commentEx w15:paraId="46FB7785" w15:done="0"/>
  <w15:commentEx w15:paraId="058E8F81" w15:done="0"/>
  <w15:commentEx w15:paraId="7825DADE" w15:done="0"/>
  <w15:commentEx w15:paraId="66A31A9D" w15:done="0"/>
  <w15:commentEx w15:paraId="03E2159B" w15:done="0"/>
  <w15:commentEx w15:paraId="32CB05DE" w15:done="0"/>
  <w15:commentEx w15:paraId="3D22FC39" w15:done="0"/>
  <w15:commentEx w15:paraId="4C3A28EA" w15:done="0"/>
  <w15:commentEx w15:paraId="072FA4E2" w15:done="0"/>
  <w15:commentEx w15:paraId="2AB05F1E" w15:done="0"/>
  <w15:commentEx w15:paraId="4E4824E2" w15:done="0"/>
  <w15:commentEx w15:paraId="56AC6F43" w15:done="0"/>
  <w15:commentEx w15:paraId="71A27D5C" w15:done="0"/>
  <w15:commentEx w15:paraId="2AEDC67F" w15:done="0"/>
  <w15:commentEx w15:paraId="2C9D6AB6" w15:done="0"/>
  <w15:commentEx w15:paraId="64215A29" w15:done="0"/>
  <w15:commentEx w15:paraId="56799691" w15:done="0"/>
  <w15:commentEx w15:paraId="07C29E0E" w15:done="0"/>
  <w15:commentEx w15:paraId="111228EB" w15:done="0"/>
  <w15:commentEx w15:paraId="5FCC46CE" w15:done="0"/>
  <w15:commentEx w15:paraId="2A36C59E" w15:done="0"/>
  <w15:commentEx w15:paraId="2F7674E2" w15:done="0"/>
  <w15:commentEx w15:paraId="1A6D9063" w15:done="0"/>
  <w15:commentEx w15:paraId="48991FB6" w15:done="0"/>
  <w15:commentEx w15:paraId="58BA7B64" w15:done="0"/>
  <w15:commentEx w15:paraId="24F4CD83" w15:done="0"/>
  <w15:commentEx w15:paraId="5E5241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32874" w14:textId="77777777" w:rsidR="00DA14BE" w:rsidRDefault="00DA14BE" w:rsidP="00BA4603">
      <w:pPr>
        <w:spacing w:after="0" w:line="240" w:lineRule="auto"/>
      </w:pPr>
      <w:r>
        <w:separator/>
      </w:r>
    </w:p>
  </w:endnote>
  <w:endnote w:type="continuationSeparator" w:id="0">
    <w:p w14:paraId="1F2D8506" w14:textId="77777777" w:rsidR="00DA14BE" w:rsidRDefault="00DA14BE" w:rsidP="00BA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82AB5" w14:textId="77777777" w:rsidR="001F03DD" w:rsidRDefault="001F0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3CA7" w14:textId="77777777" w:rsidR="001F03DD" w:rsidRDefault="001F0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188CA" w14:textId="77777777" w:rsidR="001F03DD" w:rsidRDefault="001F0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A7120" w14:textId="77777777" w:rsidR="00DA14BE" w:rsidRDefault="00DA14BE" w:rsidP="00BA4603">
      <w:pPr>
        <w:spacing w:after="0" w:line="240" w:lineRule="auto"/>
      </w:pPr>
      <w:r>
        <w:separator/>
      </w:r>
    </w:p>
  </w:footnote>
  <w:footnote w:type="continuationSeparator" w:id="0">
    <w:p w14:paraId="2CFA733C" w14:textId="77777777" w:rsidR="00DA14BE" w:rsidRDefault="00DA14BE" w:rsidP="00BA4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ECC85" w14:textId="612A3156" w:rsidR="001F03DD" w:rsidRDefault="001F03DD">
    <w:pPr>
      <w:pStyle w:val="Header"/>
    </w:pPr>
    <w:r>
      <w:rPr>
        <w:noProof/>
      </w:rPr>
      <w:pict w14:anchorId="54DA9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48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527D3" w14:textId="28799CDE" w:rsidR="001F03DD" w:rsidRDefault="001F03DD">
    <w:pPr>
      <w:pStyle w:val="Header"/>
    </w:pPr>
    <w:r>
      <w:rPr>
        <w:noProof/>
      </w:rPr>
      <w:pict w14:anchorId="30C24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48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C52EB" w14:textId="350C63F9" w:rsidR="001F03DD" w:rsidRDefault="001F03DD">
    <w:pPr>
      <w:pStyle w:val="Header"/>
    </w:pPr>
    <w:r>
      <w:rPr>
        <w:noProof/>
      </w:rPr>
      <w:pict w14:anchorId="318E2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48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0B072F"/>
    <w:multiLevelType w:val="hybridMultilevel"/>
    <w:tmpl w:val="A6663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NMI ENVY">
    <w15:presenceInfo w15:providerId="None" w15:userId="FUNMI ENV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68"/>
    <w:rsid w:val="00004482"/>
    <w:rsid w:val="0001446C"/>
    <w:rsid w:val="00096460"/>
    <w:rsid w:val="001417FA"/>
    <w:rsid w:val="001831AA"/>
    <w:rsid w:val="0018590E"/>
    <w:rsid w:val="001B0193"/>
    <w:rsid w:val="001D59D8"/>
    <w:rsid w:val="001F03DD"/>
    <w:rsid w:val="00223CBB"/>
    <w:rsid w:val="00230E0D"/>
    <w:rsid w:val="002322D5"/>
    <w:rsid w:val="002703E2"/>
    <w:rsid w:val="002B3AFD"/>
    <w:rsid w:val="002C2932"/>
    <w:rsid w:val="002E5A8B"/>
    <w:rsid w:val="002F1601"/>
    <w:rsid w:val="002F18DF"/>
    <w:rsid w:val="0031213D"/>
    <w:rsid w:val="00320CEE"/>
    <w:rsid w:val="003503C9"/>
    <w:rsid w:val="00386736"/>
    <w:rsid w:val="003A7736"/>
    <w:rsid w:val="003B0241"/>
    <w:rsid w:val="003E0E74"/>
    <w:rsid w:val="0045076C"/>
    <w:rsid w:val="00454D99"/>
    <w:rsid w:val="00463D4C"/>
    <w:rsid w:val="00472B75"/>
    <w:rsid w:val="00476318"/>
    <w:rsid w:val="004908EB"/>
    <w:rsid w:val="004B6B68"/>
    <w:rsid w:val="00550FFF"/>
    <w:rsid w:val="00585535"/>
    <w:rsid w:val="005B3468"/>
    <w:rsid w:val="005E3933"/>
    <w:rsid w:val="006207DE"/>
    <w:rsid w:val="0063049A"/>
    <w:rsid w:val="0063750F"/>
    <w:rsid w:val="00673DB7"/>
    <w:rsid w:val="006770E9"/>
    <w:rsid w:val="00693B68"/>
    <w:rsid w:val="006A4C4D"/>
    <w:rsid w:val="006A4ED0"/>
    <w:rsid w:val="006B333F"/>
    <w:rsid w:val="00715D35"/>
    <w:rsid w:val="007713DB"/>
    <w:rsid w:val="007B650E"/>
    <w:rsid w:val="0081180D"/>
    <w:rsid w:val="0082701A"/>
    <w:rsid w:val="00831263"/>
    <w:rsid w:val="00833EDC"/>
    <w:rsid w:val="00887C0D"/>
    <w:rsid w:val="008950CA"/>
    <w:rsid w:val="008D6E96"/>
    <w:rsid w:val="008E192A"/>
    <w:rsid w:val="009201C8"/>
    <w:rsid w:val="0099204C"/>
    <w:rsid w:val="009B1D30"/>
    <w:rsid w:val="009C4DDB"/>
    <w:rsid w:val="009E6989"/>
    <w:rsid w:val="00A15563"/>
    <w:rsid w:val="00A25216"/>
    <w:rsid w:val="00A576E1"/>
    <w:rsid w:val="00A65471"/>
    <w:rsid w:val="00B3019B"/>
    <w:rsid w:val="00B52EBA"/>
    <w:rsid w:val="00BA322C"/>
    <w:rsid w:val="00BA4603"/>
    <w:rsid w:val="00BD0510"/>
    <w:rsid w:val="00C52970"/>
    <w:rsid w:val="00CA153D"/>
    <w:rsid w:val="00CA3C51"/>
    <w:rsid w:val="00CE246D"/>
    <w:rsid w:val="00D2035D"/>
    <w:rsid w:val="00D33904"/>
    <w:rsid w:val="00D346A2"/>
    <w:rsid w:val="00D6151D"/>
    <w:rsid w:val="00D975F8"/>
    <w:rsid w:val="00DA14BE"/>
    <w:rsid w:val="00DA2E2F"/>
    <w:rsid w:val="00DA5912"/>
    <w:rsid w:val="00DE4A49"/>
    <w:rsid w:val="00DF29B9"/>
    <w:rsid w:val="00DF3618"/>
    <w:rsid w:val="00E019D4"/>
    <w:rsid w:val="00E44BC4"/>
    <w:rsid w:val="00E674EE"/>
    <w:rsid w:val="00EA6729"/>
    <w:rsid w:val="00EB6652"/>
    <w:rsid w:val="00F27769"/>
    <w:rsid w:val="00F80736"/>
    <w:rsid w:val="00F80A53"/>
    <w:rsid w:val="00FB48B0"/>
    <w:rsid w:val="00FF161F"/>
    <w:rsid w:val="00FF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147EA1"/>
  <w15:chartTrackingRefBased/>
  <w15:docId w15:val="{EF353F6B-6BB5-401F-A5A0-8777E3EB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192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8E1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192A"/>
    <w:rPr>
      <w:color w:val="0563C1" w:themeColor="hyperlink"/>
      <w:u w:val="single"/>
    </w:rPr>
  </w:style>
  <w:style w:type="paragraph" w:styleId="Header">
    <w:name w:val="header"/>
    <w:basedOn w:val="Normal"/>
    <w:link w:val="HeaderChar"/>
    <w:uiPriority w:val="99"/>
    <w:unhideWhenUsed/>
    <w:rsid w:val="00BA4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603"/>
  </w:style>
  <w:style w:type="paragraph" w:styleId="Footer">
    <w:name w:val="footer"/>
    <w:basedOn w:val="Normal"/>
    <w:link w:val="FooterChar"/>
    <w:uiPriority w:val="99"/>
    <w:unhideWhenUsed/>
    <w:rsid w:val="00BA4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603"/>
  </w:style>
  <w:style w:type="paragraph" w:styleId="Revision">
    <w:name w:val="Revision"/>
    <w:hidden/>
    <w:uiPriority w:val="99"/>
    <w:semiHidden/>
    <w:rsid w:val="00DA5912"/>
    <w:pPr>
      <w:spacing w:after="0" w:line="240" w:lineRule="auto"/>
    </w:pPr>
  </w:style>
  <w:style w:type="character" w:styleId="CommentReference">
    <w:name w:val="annotation reference"/>
    <w:basedOn w:val="DefaultParagraphFont"/>
    <w:uiPriority w:val="99"/>
    <w:semiHidden/>
    <w:unhideWhenUsed/>
    <w:rsid w:val="00DA5912"/>
    <w:rPr>
      <w:sz w:val="16"/>
      <w:szCs w:val="16"/>
    </w:rPr>
  </w:style>
  <w:style w:type="paragraph" w:styleId="CommentText">
    <w:name w:val="annotation text"/>
    <w:basedOn w:val="Normal"/>
    <w:link w:val="CommentTextChar"/>
    <w:uiPriority w:val="99"/>
    <w:semiHidden/>
    <w:unhideWhenUsed/>
    <w:rsid w:val="00DA5912"/>
    <w:pPr>
      <w:spacing w:line="240" w:lineRule="auto"/>
    </w:pPr>
    <w:rPr>
      <w:sz w:val="20"/>
      <w:szCs w:val="20"/>
    </w:rPr>
  </w:style>
  <w:style w:type="character" w:customStyle="1" w:styleId="CommentTextChar">
    <w:name w:val="Comment Text Char"/>
    <w:basedOn w:val="DefaultParagraphFont"/>
    <w:link w:val="CommentText"/>
    <w:uiPriority w:val="99"/>
    <w:semiHidden/>
    <w:rsid w:val="00DA5912"/>
    <w:rPr>
      <w:sz w:val="20"/>
      <w:szCs w:val="20"/>
    </w:rPr>
  </w:style>
  <w:style w:type="paragraph" w:styleId="CommentSubject">
    <w:name w:val="annotation subject"/>
    <w:basedOn w:val="CommentText"/>
    <w:next w:val="CommentText"/>
    <w:link w:val="CommentSubjectChar"/>
    <w:uiPriority w:val="99"/>
    <w:semiHidden/>
    <w:unhideWhenUsed/>
    <w:rsid w:val="00DA5912"/>
    <w:rPr>
      <w:b/>
      <w:bCs/>
    </w:rPr>
  </w:style>
  <w:style w:type="character" w:customStyle="1" w:styleId="CommentSubjectChar">
    <w:name w:val="Comment Subject Char"/>
    <w:basedOn w:val="CommentTextChar"/>
    <w:link w:val="CommentSubject"/>
    <w:uiPriority w:val="99"/>
    <w:semiHidden/>
    <w:rsid w:val="00DA5912"/>
    <w:rPr>
      <w:b/>
      <w:bCs/>
      <w:sz w:val="20"/>
      <w:szCs w:val="20"/>
    </w:rPr>
  </w:style>
  <w:style w:type="paragraph" w:styleId="BalloonText">
    <w:name w:val="Balloon Text"/>
    <w:basedOn w:val="Normal"/>
    <w:link w:val="BalloonTextChar"/>
    <w:uiPriority w:val="99"/>
    <w:semiHidden/>
    <w:unhideWhenUsed/>
    <w:rsid w:val="00DA5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0869">
      <w:bodyDiv w:val="1"/>
      <w:marLeft w:val="0"/>
      <w:marRight w:val="0"/>
      <w:marTop w:val="0"/>
      <w:marBottom w:val="0"/>
      <w:divBdr>
        <w:top w:val="none" w:sz="0" w:space="0" w:color="auto"/>
        <w:left w:val="none" w:sz="0" w:space="0" w:color="auto"/>
        <w:bottom w:val="none" w:sz="0" w:space="0" w:color="auto"/>
        <w:right w:val="none" w:sz="0" w:space="0" w:color="auto"/>
      </w:divBdr>
    </w:div>
    <w:div w:id="118575040">
      <w:bodyDiv w:val="1"/>
      <w:marLeft w:val="0"/>
      <w:marRight w:val="0"/>
      <w:marTop w:val="0"/>
      <w:marBottom w:val="0"/>
      <w:divBdr>
        <w:top w:val="none" w:sz="0" w:space="0" w:color="auto"/>
        <w:left w:val="none" w:sz="0" w:space="0" w:color="auto"/>
        <w:bottom w:val="none" w:sz="0" w:space="0" w:color="auto"/>
        <w:right w:val="none" w:sz="0" w:space="0" w:color="auto"/>
      </w:divBdr>
    </w:div>
    <w:div w:id="609359216">
      <w:bodyDiv w:val="1"/>
      <w:marLeft w:val="0"/>
      <w:marRight w:val="0"/>
      <w:marTop w:val="0"/>
      <w:marBottom w:val="0"/>
      <w:divBdr>
        <w:top w:val="none" w:sz="0" w:space="0" w:color="auto"/>
        <w:left w:val="none" w:sz="0" w:space="0" w:color="auto"/>
        <w:bottom w:val="none" w:sz="0" w:space="0" w:color="auto"/>
        <w:right w:val="none" w:sz="0" w:space="0" w:color="auto"/>
      </w:divBdr>
    </w:div>
    <w:div w:id="747575653">
      <w:bodyDiv w:val="1"/>
      <w:marLeft w:val="0"/>
      <w:marRight w:val="0"/>
      <w:marTop w:val="0"/>
      <w:marBottom w:val="0"/>
      <w:divBdr>
        <w:top w:val="none" w:sz="0" w:space="0" w:color="auto"/>
        <w:left w:val="none" w:sz="0" w:space="0" w:color="auto"/>
        <w:bottom w:val="none" w:sz="0" w:space="0" w:color="auto"/>
        <w:right w:val="none" w:sz="0" w:space="0" w:color="auto"/>
      </w:divBdr>
    </w:div>
    <w:div w:id="810899428">
      <w:bodyDiv w:val="1"/>
      <w:marLeft w:val="0"/>
      <w:marRight w:val="0"/>
      <w:marTop w:val="0"/>
      <w:marBottom w:val="0"/>
      <w:divBdr>
        <w:top w:val="none" w:sz="0" w:space="0" w:color="auto"/>
        <w:left w:val="none" w:sz="0" w:space="0" w:color="auto"/>
        <w:bottom w:val="none" w:sz="0" w:space="0" w:color="auto"/>
        <w:right w:val="none" w:sz="0" w:space="0" w:color="auto"/>
      </w:divBdr>
    </w:div>
    <w:div w:id="1012800910">
      <w:bodyDiv w:val="1"/>
      <w:marLeft w:val="0"/>
      <w:marRight w:val="0"/>
      <w:marTop w:val="0"/>
      <w:marBottom w:val="0"/>
      <w:divBdr>
        <w:top w:val="none" w:sz="0" w:space="0" w:color="auto"/>
        <w:left w:val="none" w:sz="0" w:space="0" w:color="auto"/>
        <w:bottom w:val="none" w:sz="0" w:space="0" w:color="auto"/>
        <w:right w:val="none" w:sz="0" w:space="0" w:color="auto"/>
      </w:divBdr>
      <w:divsChild>
        <w:div w:id="977076386">
          <w:marLeft w:val="0"/>
          <w:marRight w:val="0"/>
          <w:marTop w:val="0"/>
          <w:marBottom w:val="0"/>
          <w:divBdr>
            <w:top w:val="none" w:sz="0" w:space="0" w:color="auto"/>
            <w:left w:val="none" w:sz="0" w:space="0" w:color="auto"/>
            <w:bottom w:val="none" w:sz="0" w:space="0" w:color="auto"/>
            <w:right w:val="none" w:sz="0" w:space="0" w:color="auto"/>
          </w:divBdr>
          <w:divsChild>
            <w:div w:id="1944143918">
              <w:marLeft w:val="0"/>
              <w:marRight w:val="0"/>
              <w:marTop w:val="0"/>
              <w:marBottom w:val="0"/>
              <w:divBdr>
                <w:top w:val="none" w:sz="0" w:space="0" w:color="auto"/>
                <w:left w:val="none" w:sz="0" w:space="0" w:color="auto"/>
                <w:bottom w:val="none" w:sz="0" w:space="0" w:color="auto"/>
                <w:right w:val="none" w:sz="0" w:space="0" w:color="auto"/>
              </w:divBdr>
              <w:divsChild>
                <w:div w:id="2057507654">
                  <w:marLeft w:val="0"/>
                  <w:marRight w:val="0"/>
                  <w:marTop w:val="0"/>
                  <w:marBottom w:val="0"/>
                  <w:divBdr>
                    <w:top w:val="none" w:sz="0" w:space="0" w:color="auto"/>
                    <w:left w:val="none" w:sz="0" w:space="0" w:color="auto"/>
                    <w:bottom w:val="none" w:sz="0" w:space="0" w:color="auto"/>
                    <w:right w:val="none" w:sz="0" w:space="0" w:color="auto"/>
                  </w:divBdr>
                  <w:divsChild>
                    <w:div w:id="1419711235">
                      <w:marLeft w:val="0"/>
                      <w:marRight w:val="0"/>
                      <w:marTop w:val="0"/>
                      <w:marBottom w:val="0"/>
                      <w:divBdr>
                        <w:top w:val="none" w:sz="0" w:space="0" w:color="auto"/>
                        <w:left w:val="none" w:sz="0" w:space="0" w:color="auto"/>
                        <w:bottom w:val="none" w:sz="0" w:space="0" w:color="auto"/>
                        <w:right w:val="none" w:sz="0" w:space="0" w:color="auto"/>
                      </w:divBdr>
                      <w:divsChild>
                        <w:div w:id="1732118797">
                          <w:marLeft w:val="0"/>
                          <w:marRight w:val="0"/>
                          <w:marTop w:val="0"/>
                          <w:marBottom w:val="0"/>
                          <w:divBdr>
                            <w:top w:val="none" w:sz="0" w:space="0" w:color="auto"/>
                            <w:left w:val="none" w:sz="0" w:space="0" w:color="auto"/>
                            <w:bottom w:val="none" w:sz="0" w:space="0" w:color="auto"/>
                            <w:right w:val="none" w:sz="0" w:space="0" w:color="auto"/>
                          </w:divBdr>
                          <w:divsChild>
                            <w:div w:id="684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82432">
      <w:bodyDiv w:val="1"/>
      <w:marLeft w:val="0"/>
      <w:marRight w:val="0"/>
      <w:marTop w:val="0"/>
      <w:marBottom w:val="0"/>
      <w:divBdr>
        <w:top w:val="none" w:sz="0" w:space="0" w:color="auto"/>
        <w:left w:val="none" w:sz="0" w:space="0" w:color="auto"/>
        <w:bottom w:val="none" w:sz="0" w:space="0" w:color="auto"/>
        <w:right w:val="none" w:sz="0" w:space="0" w:color="auto"/>
      </w:divBdr>
    </w:div>
    <w:div w:id="1800875327">
      <w:bodyDiv w:val="1"/>
      <w:marLeft w:val="0"/>
      <w:marRight w:val="0"/>
      <w:marTop w:val="0"/>
      <w:marBottom w:val="0"/>
      <w:divBdr>
        <w:top w:val="none" w:sz="0" w:space="0" w:color="auto"/>
        <w:left w:val="none" w:sz="0" w:space="0" w:color="auto"/>
        <w:bottom w:val="none" w:sz="0" w:space="0" w:color="auto"/>
        <w:right w:val="none" w:sz="0" w:space="0" w:color="auto"/>
      </w:divBdr>
    </w:div>
    <w:div w:id="19917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cbi.nlm.nih.gov/pmc/articles/PMC8882678/"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5.xml"/><Relationship Id="rId22" Type="http://schemas.openxmlformats.org/officeDocument/2006/relationships/chart" Target="charts/chart11.xml"/><Relationship Id="rId27" Type="http://schemas.openxmlformats.org/officeDocument/2006/relationships/header" Target="header3.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772134733158355"/>
          <c:y val="0.11555263925342665"/>
          <c:w val="0.50325349956255472"/>
          <c:h val="0.77333624963546221"/>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61E-42AA-876C-18BAE0A5A6B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61E-42AA-876C-18BAE0A5A6B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61E-42AA-876C-18BAE0A5A6B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61E-42AA-876C-18BAE0A5A6B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61E-42AA-876C-18BAE0A5A6B4}"/>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61E-42AA-876C-18BAE0A5A6B4}"/>
              </c:ext>
            </c:extLst>
          </c:dPt>
          <c:dLbls>
            <c:dLbl>
              <c:idx val="0"/>
              <c:layout>
                <c:manualLayout>
                  <c:x val="0.15421781411938876"/>
                  <c:y val="-2.0091423253275342E-2"/>
                </c:manualLayout>
              </c:layout>
              <c:tx>
                <c:rich>
                  <a:bodyPr/>
                  <a:lstStyle/>
                  <a:p>
                    <a:fld id="{0ACA9574-9C74-4AE1-AA79-2527DC084B99}" type="CATEGORYNAME">
                      <a:rPr lang="en-US"/>
                      <a:pPr/>
                      <a:t>[CATEGORY NAME]</a:t>
                    </a:fld>
                    <a:r>
                      <a:rPr lang="en-US" baseline="0" dirty="0"/>
                      <a:t>, </a:t>
                    </a:r>
                    <a:fld id="{386F7396-606C-4CBC-8E9C-4200C45A49D4}" type="VALUE">
                      <a:rPr lang="en-US" b="1" baseline="0"/>
                      <a:pPr/>
                      <a:t>[VALUE]</a:t>
                    </a:fld>
                    <a:r>
                      <a:rPr lang="en-US" baseline="0" dirty="0"/>
                      <a:t>, </a:t>
                    </a:r>
                    <a:fld id="{29A5F782-2804-4569-B057-F05839054368}" type="PERCENTAGE">
                      <a:rPr lang="en-US" baseline="0"/>
                      <a:pPr/>
                      <a:t>[PERCENTAGE]</a:t>
                    </a:fld>
                    <a:endParaRPr lang="en-US" baseline="0" dirty="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861E-42AA-876C-18BAE0A5A6B4}"/>
                </c:ext>
                <c:ext xmlns:c15="http://schemas.microsoft.com/office/drawing/2012/chart" uri="{CE6537A1-D6FC-4f65-9D91-7224C49458BB}">
                  <c15:dlblFieldTable/>
                  <c15:showDataLabelsRange val="0"/>
                </c:ext>
              </c:extLst>
            </c:dLbl>
            <c:dLbl>
              <c:idx val="1"/>
              <c:layout>
                <c:manualLayout>
                  <c:x val="8.6956521739130432E-2"/>
                  <c:y val="0.11050228509154505"/>
                </c:manualLayout>
              </c:layout>
              <c:tx>
                <c:rich>
                  <a:bodyPr/>
                  <a:lstStyle/>
                  <a:p>
                    <a:fld id="{65924BB2-D7D8-43CD-9E35-7DA98725DCC1}" type="CATEGORYNAME">
                      <a:rPr lang="en-US"/>
                      <a:pPr/>
                      <a:t>[CATEGORY NAME]</a:t>
                    </a:fld>
                    <a:r>
                      <a:rPr lang="en-US" baseline="0" dirty="0"/>
                      <a:t>, </a:t>
                    </a:r>
                    <a:fld id="{B340065A-FA53-4523-9F7B-415BA5DD55DC}" type="VALUE">
                      <a:rPr lang="en-US" b="1" baseline="0"/>
                      <a:pPr/>
                      <a:t>[VALUE]</a:t>
                    </a:fld>
                    <a:r>
                      <a:rPr lang="en-US" baseline="0" dirty="0"/>
                      <a:t>, </a:t>
                    </a:r>
                    <a:fld id="{0CEB1882-24D8-487D-BCC8-42D5A7D52CFD}" type="PERCENTAGE">
                      <a:rPr lang="en-US" baseline="0"/>
                      <a:pPr/>
                      <a:t>[PERCENTAGE]</a:t>
                    </a:fld>
                    <a:endParaRPr lang="en-US" baseline="0" dirty="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861E-42AA-876C-18BAE0A5A6B4}"/>
                </c:ext>
                <c:ext xmlns:c15="http://schemas.microsoft.com/office/drawing/2012/chart" uri="{CE6537A1-D6FC-4f65-9D91-7224C49458BB}">
                  <c15:dlblFieldTable/>
                  <c15:showDataLabelsRange val="0"/>
                </c:ext>
              </c:extLst>
            </c:dLbl>
            <c:dLbl>
              <c:idx val="2"/>
              <c:layout>
                <c:manualLayout>
                  <c:x val="-0.11956521739130435"/>
                  <c:y val="-3.2648402413411041E-2"/>
                </c:manualLayout>
              </c:layout>
              <c:tx>
                <c:rich>
                  <a:bodyPr/>
                  <a:lstStyle/>
                  <a:p>
                    <a:fld id="{5B56B12C-010C-48B5-B81E-A07D3FD43A75}" type="CATEGORYNAME">
                      <a:rPr lang="en-US"/>
                      <a:pPr/>
                      <a:t>[CATEGORY NAME]</a:t>
                    </a:fld>
                    <a:r>
                      <a:rPr lang="en-US" baseline="0" dirty="0"/>
                      <a:t>, </a:t>
                    </a:r>
                    <a:fld id="{227EA6AC-3DC6-4BFF-92A1-70DED35A1855}" type="VALUE">
                      <a:rPr lang="en-US" b="1" baseline="0"/>
                      <a:pPr/>
                      <a:t>[VALUE]</a:t>
                    </a:fld>
                    <a:r>
                      <a:rPr lang="en-US" baseline="0" dirty="0"/>
                      <a:t>, </a:t>
                    </a:r>
                    <a:fld id="{3DF046D2-D284-4E95-A61A-CC859E822975}" type="PERCENTAGE">
                      <a:rPr lang="en-US" baseline="0"/>
                      <a:pPr/>
                      <a:t>[PERCENTAGE]</a:t>
                    </a:fld>
                    <a:endParaRPr lang="en-US" baseline="0" dirty="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861E-42AA-876C-18BAE0A5A6B4}"/>
                </c:ext>
                <c:ext xmlns:c15="http://schemas.microsoft.com/office/drawing/2012/chart" uri="{CE6537A1-D6FC-4f65-9D91-7224C49458BB}">
                  <c15:dlblFieldTable/>
                  <c15:showDataLabelsRange val="0"/>
                </c:ext>
              </c:extLst>
            </c:dLbl>
            <c:dLbl>
              <c:idx val="3"/>
              <c:layout>
                <c:manualLayout>
                  <c:x val="-0.11714975845410629"/>
                  <c:y val="-5.0228311405247751E-3"/>
                </c:manualLayout>
              </c:layout>
              <c:tx>
                <c:rich>
                  <a:bodyPr/>
                  <a:lstStyle/>
                  <a:p>
                    <a:fld id="{19750A7D-FC74-41E2-B429-A1B23A21FAA2}" type="CATEGORYNAME">
                      <a:rPr lang="en-US"/>
                      <a:pPr/>
                      <a:t>[CATEGORY NAME]</a:t>
                    </a:fld>
                    <a:r>
                      <a:rPr lang="en-US" baseline="0" dirty="0"/>
                      <a:t>, </a:t>
                    </a:r>
                    <a:fld id="{7C224F69-37B8-4F2E-8D0A-FD82EDD54D5F}" type="VALUE">
                      <a:rPr lang="en-US" b="1" baseline="0"/>
                      <a:pPr/>
                      <a:t>[VALUE]</a:t>
                    </a:fld>
                    <a:r>
                      <a:rPr lang="en-US" baseline="0" dirty="0"/>
                      <a:t>, </a:t>
                    </a:r>
                    <a:fld id="{7BC6B950-CE9E-4A3F-974B-19EAF5896A7C}" type="PERCENTAGE">
                      <a:rPr lang="en-US" baseline="0"/>
                      <a:pPr/>
                      <a:t>[PERCENTAGE]</a:t>
                    </a:fld>
                    <a:endParaRPr lang="en-US" baseline="0" dirty="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861E-42AA-876C-18BAE0A5A6B4}"/>
                </c:ext>
                <c:ext xmlns:c15="http://schemas.microsoft.com/office/drawing/2012/chart" uri="{CE6537A1-D6FC-4f65-9D91-7224C49458BB}">
                  <c15:dlblFieldTable/>
                  <c15:showDataLabelsRange val="0"/>
                </c:ext>
              </c:extLst>
            </c:dLbl>
            <c:dLbl>
              <c:idx val="4"/>
              <c:layout>
                <c:manualLayout>
                  <c:x val="-0.1280193236714976"/>
                  <c:y val="-0.10799086952128266"/>
                </c:manualLayout>
              </c:layout>
              <c:tx>
                <c:rich>
                  <a:bodyPr/>
                  <a:lstStyle/>
                  <a:p>
                    <a:fld id="{85A21822-75C6-4228-BBB5-DF6F31A73477}" type="CATEGORYNAME">
                      <a:rPr lang="en-US"/>
                      <a:pPr/>
                      <a:t>[CATEGORY NAME]</a:t>
                    </a:fld>
                    <a:r>
                      <a:rPr lang="en-US" baseline="0" dirty="0"/>
                      <a:t>, </a:t>
                    </a:r>
                    <a:fld id="{20954C4B-29E6-4615-9D1E-EAD614F8330B}" type="VALUE">
                      <a:rPr lang="en-US" b="1" baseline="0"/>
                      <a:pPr/>
                      <a:t>[VALUE]</a:t>
                    </a:fld>
                    <a:r>
                      <a:rPr lang="en-US" baseline="0" dirty="0"/>
                      <a:t>, </a:t>
                    </a:r>
                    <a:fld id="{26324F9F-E3ED-42A9-A226-4D94CE068620}" type="PERCENTAGE">
                      <a:rPr lang="en-US" baseline="0"/>
                      <a:pPr/>
                      <a:t>[PERCENTAGE]</a:t>
                    </a:fld>
                    <a:endParaRPr lang="en-US" baseline="0" dirty="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861E-42AA-876C-18BAE0A5A6B4}"/>
                </c:ext>
                <c:ext xmlns:c15="http://schemas.microsoft.com/office/drawing/2012/chart" uri="{CE6537A1-D6FC-4f65-9D91-7224C49458BB}">
                  <c15:dlblFieldTable/>
                  <c15:showDataLabelsRange val="0"/>
                </c:ext>
              </c:extLst>
            </c:dLbl>
            <c:dLbl>
              <c:idx val="5"/>
              <c:layout>
                <c:manualLayout>
                  <c:x val="0.22705314009661845"/>
                  <c:y val="-8.0365298248396416E-2"/>
                </c:manualLayout>
              </c:layout>
              <c:tx>
                <c:rich>
                  <a:bodyPr/>
                  <a:lstStyle/>
                  <a:p>
                    <a:fld id="{23409F38-E3D7-4D91-90C6-6B6926CE66D9}" type="CATEGORYNAME">
                      <a:rPr lang="en-US"/>
                      <a:pPr/>
                      <a:t>[CATEGORY NAME]</a:t>
                    </a:fld>
                    <a:r>
                      <a:rPr lang="en-US" baseline="0" dirty="0"/>
                      <a:t>, </a:t>
                    </a:r>
                    <a:fld id="{173DA86D-E896-46A1-A135-515B3EE790CF}" type="VALUE">
                      <a:rPr lang="en-US" b="1" baseline="0"/>
                      <a:pPr/>
                      <a:t>[VALUE]</a:t>
                    </a:fld>
                    <a:r>
                      <a:rPr lang="en-US" baseline="0" dirty="0"/>
                      <a:t>, </a:t>
                    </a:r>
                    <a:fld id="{EE4FC1F4-44F6-460D-8BCF-45F426A233F4}" type="PERCENTAGE">
                      <a:rPr lang="en-US" baseline="0"/>
                      <a:pPr/>
                      <a:t>[PERCENTAGE]</a:t>
                    </a:fld>
                    <a:endParaRPr lang="en-US" baseline="0" dirty="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861E-42AA-876C-18BAE0A5A6B4}"/>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'[Rajasthan FPOs-4.xlsx]Sheet1'!$J$28:$J$33</c:f>
              <c:strCache>
                <c:ptCount val="6"/>
                <c:pt idx="0">
                  <c:v>Input Sale</c:v>
                </c:pt>
                <c:pt idx="1">
                  <c:v>Processing</c:v>
                </c:pt>
                <c:pt idx="2">
                  <c:v>Input Sale+Procurement</c:v>
                </c:pt>
                <c:pt idx="3">
                  <c:v>Dairy</c:v>
                </c:pt>
                <c:pt idx="4">
                  <c:v>Goat Rearing</c:v>
                </c:pt>
                <c:pt idx="5">
                  <c:v>Input Sale+Horticulture Plant</c:v>
                </c:pt>
              </c:strCache>
            </c:strRef>
          </c:cat>
          <c:val>
            <c:numRef>
              <c:f>'[Rajasthan FPOs-4.xlsx]Sheet1'!$K$28:$K$33</c:f>
              <c:numCache>
                <c:formatCode>General</c:formatCode>
                <c:ptCount val="6"/>
                <c:pt idx="0">
                  <c:v>12</c:v>
                </c:pt>
                <c:pt idx="1">
                  <c:v>1</c:v>
                </c:pt>
                <c:pt idx="2">
                  <c:v>10</c:v>
                </c:pt>
                <c:pt idx="3">
                  <c:v>4</c:v>
                </c:pt>
                <c:pt idx="4">
                  <c:v>1</c:v>
                </c:pt>
                <c:pt idx="5">
                  <c:v>2</c:v>
                </c:pt>
              </c:numCache>
            </c:numRef>
          </c:val>
          <c:extLst xmlns:c16r2="http://schemas.microsoft.com/office/drawing/2015/06/chart">
            <c:ext xmlns:c16="http://schemas.microsoft.com/office/drawing/2014/chart" uri="{C3380CC4-5D6E-409C-BE32-E72D297353CC}">
              <c16:uniqueId val="{0000000C-861E-42AA-876C-18BAE0A5A6B4}"/>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M</a:t>
            </a:r>
            <a:r>
              <a:rPr lang="en-US" b="1" baseline="0">
                <a:solidFill>
                  <a:sysClr val="windowText" lastClr="000000"/>
                </a:solidFill>
                <a:latin typeface="Times New Roman" panose="02020603050405020304" pitchFamily="18" charset="0"/>
                <a:cs typeface="Times New Roman" panose="02020603050405020304" pitchFamily="18" charset="0"/>
              </a:rPr>
              <a:t>ajor </a:t>
            </a:r>
            <a:r>
              <a:rPr lang="en-US" b="1">
                <a:solidFill>
                  <a:sysClr val="windowText" lastClr="000000"/>
                </a:solidFill>
                <a:latin typeface="Times New Roman" panose="02020603050405020304" pitchFamily="18" charset="0"/>
                <a:cs typeface="Times New Roman" panose="02020603050405020304" pitchFamily="18" charset="0"/>
              </a:rPr>
              <a:t>Quality Assurance parameter</a:t>
            </a:r>
            <a:r>
              <a:rPr lang="en-US" b="1" baseline="0">
                <a:solidFill>
                  <a:sysClr val="windowText" lastClr="000000"/>
                </a:solidFill>
                <a:latin typeface="Times New Roman" panose="02020603050405020304" pitchFamily="18" charset="0"/>
                <a:cs typeface="Times New Roman" panose="02020603050405020304" pitchFamily="18" charset="0"/>
              </a:rPr>
              <a:t> of FPC</a:t>
            </a:r>
            <a:endParaRPr lang="en-US"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N!$H$44</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N!$E$45:$G$53</c:f>
              <c:strCache>
                <c:ptCount val="9"/>
                <c:pt idx="0">
                  <c:v>Procure from certified source</c:v>
                </c:pt>
                <c:pt idx="1">
                  <c:v>Fresh appreance</c:v>
                </c:pt>
                <c:pt idx="2">
                  <c:v>Product are free from any physical impourities</c:v>
                </c:pt>
                <c:pt idx="3">
                  <c:v>Processing done in clean area</c:v>
                </c:pt>
                <c:pt idx="4">
                  <c:v>Clean equipments are used in processing</c:v>
                </c:pt>
                <c:pt idx="5">
                  <c:v>Processing done in covered area</c:v>
                </c:pt>
                <c:pt idx="6">
                  <c:v>Water used in food processing</c:v>
                </c:pt>
                <c:pt idx="7">
                  <c:v>All products are stored covered in clean and intact containers</c:v>
                </c:pt>
                <c:pt idx="8">
                  <c:v>Packaging are air intact</c:v>
                </c:pt>
              </c:strCache>
            </c:strRef>
          </c:cat>
          <c:val>
            <c:numRef>
              <c:f>N!$H$45:$H$53</c:f>
              <c:numCache>
                <c:formatCode>0.00</c:formatCode>
                <c:ptCount val="9"/>
                <c:pt idx="0">
                  <c:v>76.666666666666671</c:v>
                </c:pt>
                <c:pt idx="1">
                  <c:v>96.666666666666671</c:v>
                </c:pt>
                <c:pt idx="2">
                  <c:v>93.333333333333329</c:v>
                </c:pt>
                <c:pt idx="3">
                  <c:v>30</c:v>
                </c:pt>
                <c:pt idx="4">
                  <c:v>33.333333333333329</c:v>
                </c:pt>
                <c:pt idx="5">
                  <c:v>40</c:v>
                </c:pt>
                <c:pt idx="6">
                  <c:v>23.333333333333332</c:v>
                </c:pt>
                <c:pt idx="7">
                  <c:v>80</c:v>
                </c:pt>
                <c:pt idx="8">
                  <c:v>16.666666666666664</c:v>
                </c:pt>
              </c:numCache>
            </c:numRef>
          </c:val>
          <c:extLst xmlns:c16r2="http://schemas.microsoft.com/office/drawing/2015/06/chart">
            <c:ext xmlns:c16="http://schemas.microsoft.com/office/drawing/2014/chart" uri="{C3380CC4-5D6E-409C-BE32-E72D297353CC}">
              <c16:uniqueId val="{00000000-7970-4061-91D0-80A43B103596}"/>
            </c:ext>
          </c:extLst>
        </c:ser>
        <c:ser>
          <c:idx val="1"/>
          <c:order val="1"/>
          <c:tx>
            <c:strRef>
              <c:f>N!$I$44</c:f>
              <c:strCache>
                <c:ptCount val="1"/>
                <c:pt idx="0">
                  <c:v>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N!$E$45:$G$53</c:f>
              <c:strCache>
                <c:ptCount val="9"/>
                <c:pt idx="0">
                  <c:v>Procure from certified source</c:v>
                </c:pt>
                <c:pt idx="1">
                  <c:v>Fresh appreance</c:v>
                </c:pt>
                <c:pt idx="2">
                  <c:v>Product are free from any physical impourities</c:v>
                </c:pt>
                <c:pt idx="3">
                  <c:v>Processing done in clean area</c:v>
                </c:pt>
                <c:pt idx="4">
                  <c:v>Clean equipments are used in processing</c:v>
                </c:pt>
                <c:pt idx="5">
                  <c:v>Processing done in covered area</c:v>
                </c:pt>
                <c:pt idx="6">
                  <c:v>Water used in food processing</c:v>
                </c:pt>
                <c:pt idx="7">
                  <c:v>All products are stored covered in clean and intact containers</c:v>
                </c:pt>
                <c:pt idx="8">
                  <c:v>Packaging are air intact</c:v>
                </c:pt>
              </c:strCache>
            </c:strRef>
          </c:cat>
          <c:val>
            <c:numRef>
              <c:f>N!$I$45:$I$53</c:f>
              <c:numCache>
                <c:formatCode>0.00</c:formatCode>
                <c:ptCount val="9"/>
                <c:pt idx="0">
                  <c:v>20</c:v>
                </c:pt>
                <c:pt idx="1">
                  <c:v>3.3333333333333335</c:v>
                </c:pt>
                <c:pt idx="2">
                  <c:v>3.3333333333333335</c:v>
                </c:pt>
                <c:pt idx="3">
                  <c:v>66.666666666666657</c:v>
                </c:pt>
                <c:pt idx="4">
                  <c:v>66.666666666666657</c:v>
                </c:pt>
                <c:pt idx="5">
                  <c:v>56.666666666666664</c:v>
                </c:pt>
                <c:pt idx="6">
                  <c:v>73.333333333333329</c:v>
                </c:pt>
                <c:pt idx="7">
                  <c:v>20</c:v>
                </c:pt>
                <c:pt idx="8">
                  <c:v>80</c:v>
                </c:pt>
              </c:numCache>
            </c:numRef>
          </c:val>
          <c:extLst xmlns:c16r2="http://schemas.microsoft.com/office/drawing/2015/06/chart">
            <c:ext xmlns:c16="http://schemas.microsoft.com/office/drawing/2014/chart" uri="{C3380CC4-5D6E-409C-BE32-E72D297353CC}">
              <c16:uniqueId val="{00000001-7970-4061-91D0-80A43B103596}"/>
            </c:ext>
          </c:extLst>
        </c:ser>
        <c:ser>
          <c:idx val="2"/>
          <c:order val="2"/>
          <c:tx>
            <c:strRef>
              <c:f>N!$J$44</c:f>
              <c:strCache>
                <c:ptCount val="1"/>
                <c:pt idx="0">
                  <c:v>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N!$E$45:$G$53</c:f>
              <c:strCache>
                <c:ptCount val="9"/>
                <c:pt idx="0">
                  <c:v>Procure from certified source</c:v>
                </c:pt>
                <c:pt idx="1">
                  <c:v>Fresh appreance</c:v>
                </c:pt>
                <c:pt idx="2">
                  <c:v>Product are free from any physical impourities</c:v>
                </c:pt>
                <c:pt idx="3">
                  <c:v>Processing done in clean area</c:v>
                </c:pt>
                <c:pt idx="4">
                  <c:v>Clean equipments are used in processing</c:v>
                </c:pt>
                <c:pt idx="5">
                  <c:v>Processing done in covered area</c:v>
                </c:pt>
                <c:pt idx="6">
                  <c:v>Water used in food processing</c:v>
                </c:pt>
                <c:pt idx="7">
                  <c:v>All products are stored covered in clean and intact containers</c:v>
                </c:pt>
                <c:pt idx="8">
                  <c:v>Packaging are air intact</c:v>
                </c:pt>
              </c:strCache>
            </c:strRef>
          </c:cat>
          <c:val>
            <c:numRef>
              <c:f>N!$J$45:$J$53</c:f>
              <c:numCache>
                <c:formatCode>0.00</c:formatCode>
                <c:ptCount val="9"/>
                <c:pt idx="0">
                  <c:v>3.3333333333333335</c:v>
                </c:pt>
                <c:pt idx="1">
                  <c:v>0</c:v>
                </c:pt>
                <c:pt idx="2">
                  <c:v>3.3333333333333335</c:v>
                </c:pt>
                <c:pt idx="3">
                  <c:v>3.3333333333333335</c:v>
                </c:pt>
                <c:pt idx="4">
                  <c:v>0</c:v>
                </c:pt>
                <c:pt idx="5">
                  <c:v>3.3333333333333335</c:v>
                </c:pt>
                <c:pt idx="6">
                  <c:v>3.3333333333333335</c:v>
                </c:pt>
                <c:pt idx="7">
                  <c:v>0</c:v>
                </c:pt>
                <c:pt idx="8">
                  <c:v>3.3333333333333335</c:v>
                </c:pt>
              </c:numCache>
            </c:numRef>
          </c:val>
          <c:extLst xmlns:c16r2="http://schemas.microsoft.com/office/drawing/2015/06/chart">
            <c:ext xmlns:c16="http://schemas.microsoft.com/office/drawing/2014/chart" uri="{C3380CC4-5D6E-409C-BE32-E72D297353CC}">
              <c16:uniqueId val="{00000002-7970-4061-91D0-80A43B103596}"/>
            </c:ext>
          </c:extLst>
        </c:ser>
        <c:dLbls>
          <c:dLblPos val="ctr"/>
          <c:showLegendKey val="0"/>
          <c:showVal val="1"/>
          <c:showCatName val="0"/>
          <c:showSerName val="0"/>
          <c:showPercent val="0"/>
          <c:showBubbleSize val="0"/>
        </c:dLbls>
        <c:gapWidth val="20"/>
        <c:overlap val="98"/>
        <c:axId val="377246048"/>
        <c:axId val="377244872"/>
      </c:barChart>
      <c:catAx>
        <c:axId val="377246048"/>
        <c:scaling>
          <c:orientation val="minMax"/>
        </c:scaling>
        <c:delete val="0"/>
        <c:axPos val="l"/>
        <c:numFmt formatCode="General" sourceLinked="1"/>
        <c:majorTickMark val="none"/>
        <c:minorTickMark val="none"/>
        <c:tickLblPos val="nextTo"/>
        <c:spPr>
          <a:solidFill>
            <a:sysClr val="window" lastClr="FFFFFF"/>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7244872"/>
        <c:crosses val="autoZero"/>
        <c:auto val="1"/>
        <c:lblAlgn val="ctr"/>
        <c:lblOffset val="100"/>
        <c:noMultiLvlLbl val="0"/>
      </c:catAx>
      <c:valAx>
        <c:axId val="3772448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7246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800" b="1">
                <a:solidFill>
                  <a:sysClr val="windowText" lastClr="000000"/>
                </a:solidFill>
                <a:latin typeface="Times New Roman" panose="02020603050405020304" pitchFamily="18" charset="0"/>
                <a:cs typeface="Times New Roman" panose="02020603050405020304" pitchFamily="18" charset="0"/>
              </a:rPr>
              <a:t>Market Mix</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Sheet4!$P$39</c:f>
              <c:strCache>
                <c:ptCount val="1"/>
                <c:pt idx="0">
                  <c:v>Follows (Yes)</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Sheet4!$O$40:$O$43</c:f>
              <c:strCache>
                <c:ptCount val="4"/>
                <c:pt idx="0">
                  <c:v>Product statement</c:v>
                </c:pt>
                <c:pt idx="1">
                  <c:v>Price Statement</c:v>
                </c:pt>
                <c:pt idx="2">
                  <c:v>Place Statement </c:v>
                </c:pt>
                <c:pt idx="3">
                  <c:v>Promotion Statement</c:v>
                </c:pt>
              </c:strCache>
            </c:strRef>
          </c:cat>
          <c:val>
            <c:numRef>
              <c:f>Sheet4!$P$40:$P$43</c:f>
              <c:numCache>
                <c:formatCode>General</c:formatCode>
                <c:ptCount val="4"/>
                <c:pt idx="0">
                  <c:v>74.760000000000005</c:v>
                </c:pt>
                <c:pt idx="1">
                  <c:v>57.08</c:v>
                </c:pt>
                <c:pt idx="2">
                  <c:v>29.05</c:v>
                </c:pt>
                <c:pt idx="3">
                  <c:v>56.11</c:v>
                </c:pt>
              </c:numCache>
            </c:numRef>
          </c:val>
          <c:extLst xmlns:c16r2="http://schemas.microsoft.com/office/drawing/2015/06/chart">
            <c:ext xmlns:c16="http://schemas.microsoft.com/office/drawing/2014/chart" uri="{C3380CC4-5D6E-409C-BE32-E72D297353CC}">
              <c16:uniqueId val="{00000000-0E1D-4D5E-AFC1-65E50A93D95C}"/>
            </c:ext>
          </c:extLst>
        </c:ser>
        <c:ser>
          <c:idx val="1"/>
          <c:order val="1"/>
          <c:tx>
            <c:strRef>
              <c:f>Sheet4!$Q$39</c:f>
              <c:strCache>
                <c:ptCount val="1"/>
                <c:pt idx="0">
                  <c:v>Not Folow(No)</c:v>
                </c:pt>
              </c:strCache>
            </c:strRef>
          </c:tx>
          <c:spPr>
            <a:solidFill>
              <a:srgbClr val="00206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Sheet4!$O$40:$O$43</c:f>
              <c:strCache>
                <c:ptCount val="4"/>
                <c:pt idx="0">
                  <c:v>Product statement</c:v>
                </c:pt>
                <c:pt idx="1">
                  <c:v>Price Statement</c:v>
                </c:pt>
                <c:pt idx="2">
                  <c:v>Place Statement </c:v>
                </c:pt>
                <c:pt idx="3">
                  <c:v>Promotion Statement</c:v>
                </c:pt>
              </c:strCache>
            </c:strRef>
          </c:cat>
          <c:val>
            <c:numRef>
              <c:f>Sheet4!$Q$40:$Q$43</c:f>
              <c:numCache>
                <c:formatCode>General</c:formatCode>
                <c:ptCount val="4"/>
                <c:pt idx="0">
                  <c:v>25.24</c:v>
                </c:pt>
                <c:pt idx="1">
                  <c:v>42.91</c:v>
                </c:pt>
                <c:pt idx="2">
                  <c:v>70.95</c:v>
                </c:pt>
                <c:pt idx="3">
                  <c:v>43.89</c:v>
                </c:pt>
              </c:numCache>
            </c:numRef>
          </c:val>
          <c:extLst xmlns:c16r2="http://schemas.microsoft.com/office/drawing/2015/06/chart">
            <c:ext xmlns:c16="http://schemas.microsoft.com/office/drawing/2014/chart" uri="{C3380CC4-5D6E-409C-BE32-E72D297353CC}">
              <c16:uniqueId val="{00000001-0E1D-4D5E-AFC1-65E50A93D95C}"/>
            </c:ext>
          </c:extLst>
        </c:ser>
        <c:dLbls>
          <c:showLegendKey val="0"/>
          <c:showVal val="0"/>
          <c:showCatName val="0"/>
          <c:showSerName val="0"/>
          <c:showPercent val="0"/>
          <c:showBubbleSize val="0"/>
        </c:dLbls>
        <c:gapWidth val="150"/>
        <c:shape val="box"/>
        <c:axId val="377245264"/>
        <c:axId val="377250752"/>
        <c:axId val="0"/>
      </c:bar3DChart>
      <c:catAx>
        <c:axId val="377245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7250752"/>
        <c:crosses val="autoZero"/>
        <c:auto val="1"/>
        <c:lblAlgn val="ctr"/>
        <c:lblOffset val="100"/>
        <c:noMultiLvlLbl val="0"/>
      </c:catAx>
      <c:valAx>
        <c:axId val="377250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724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latin typeface="Times New Roman" panose="02020603050405020304" pitchFamily="18" charset="0"/>
                <a:cs typeface="Times New Roman" panose="02020603050405020304" pitchFamily="18" charset="0"/>
              </a:rPr>
              <a:t>Number</a:t>
            </a:r>
            <a:r>
              <a:rPr lang="en-US" b="1" baseline="0">
                <a:solidFill>
                  <a:schemeClr val="tx1"/>
                </a:solidFill>
                <a:latin typeface="Times New Roman" panose="02020603050405020304" pitchFamily="18" charset="0"/>
                <a:cs typeface="Times New Roman" panose="02020603050405020304" pitchFamily="18" charset="0"/>
              </a:rPr>
              <a:t> of sample registered FPC in Year </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Sheet2!$A$7</c:f>
              <c:strCache>
                <c:ptCount val="1"/>
                <c:pt idx="0">
                  <c:v>NO.</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5D0-458E-88BA-12D0B4CA3EF1}"/>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5D0-458E-88BA-12D0B4CA3EF1}"/>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5D0-458E-88BA-12D0B4CA3EF1}"/>
              </c:ext>
            </c:extLst>
          </c:dPt>
          <c:dLbls>
            <c:dLbl>
              <c:idx val="0"/>
              <c:tx>
                <c:rich>
                  <a:bodyPr/>
                  <a:lstStyle/>
                  <a:p>
                    <a:r>
                      <a:rPr lang="en-US"/>
                      <a:t>1(2013)</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5D0-458E-88BA-12D0B4CA3EF1}"/>
                </c:ext>
                <c:ext xmlns:c15="http://schemas.microsoft.com/office/drawing/2012/chart" uri="{CE6537A1-D6FC-4f65-9D91-7224C49458BB}"/>
              </c:extLst>
            </c:dLbl>
            <c:dLbl>
              <c:idx val="1"/>
              <c:layout>
                <c:manualLayout>
                  <c:x val="-9.1251093613298336E-4"/>
                  <c:y val="2.1539078448527267E-2"/>
                </c:manualLayout>
              </c:layout>
              <c:tx>
                <c:rich>
                  <a:bodyPr/>
                  <a:lstStyle/>
                  <a:p>
                    <a:fld id="{C2394BD6-6FC4-4C38-931F-63B45E9F7823}" type="VALUE">
                      <a:rPr lang="en-US"/>
                      <a:pPr/>
                      <a:t>[VALUE]</a:t>
                    </a:fld>
                    <a:r>
                      <a:rPr lang="en-US"/>
                      <a:t>(2015)</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5D0-458E-88BA-12D0B4CA3EF1}"/>
                </c:ext>
                <c:ext xmlns:c15="http://schemas.microsoft.com/office/drawing/2012/chart" uri="{CE6537A1-D6FC-4f65-9D91-7224C49458BB}">
                  <c15:dlblFieldTable/>
                  <c15:showDataLabelsRange val="0"/>
                </c:ext>
              </c:extLst>
            </c:dLbl>
            <c:dLbl>
              <c:idx val="2"/>
              <c:tx>
                <c:rich>
                  <a:bodyPr/>
                  <a:lstStyle/>
                  <a:p>
                    <a:r>
                      <a:rPr lang="en-US"/>
                      <a:t>27(2016)</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5D0-458E-88BA-12D0B4CA3EF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Sheet2!$A$8:$A$10</c:f>
              <c:numCache>
                <c:formatCode>General</c:formatCode>
                <c:ptCount val="3"/>
                <c:pt idx="0">
                  <c:v>1</c:v>
                </c:pt>
                <c:pt idx="1">
                  <c:v>2</c:v>
                </c:pt>
                <c:pt idx="2">
                  <c:v>27</c:v>
                </c:pt>
              </c:numCache>
            </c:numRef>
          </c:val>
          <c:extLst xmlns:c16r2="http://schemas.microsoft.com/office/drawing/2015/06/chart">
            <c:ext xmlns:c16="http://schemas.microsoft.com/office/drawing/2014/chart" uri="{C3380CC4-5D6E-409C-BE32-E72D297353CC}">
              <c16:uniqueId val="{00000006-45D0-458E-88BA-12D0B4CA3EF1}"/>
            </c:ext>
          </c:extLst>
        </c:ser>
        <c:ser>
          <c:idx val="1"/>
          <c:order val="1"/>
          <c:tx>
            <c:strRef>
              <c:f>Sheet2!$B$7</c:f>
              <c:strCache>
                <c:ptCount val="1"/>
                <c:pt idx="0">
                  <c:v>Year</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45D0-458E-88BA-12D0B4CA3EF1}"/>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A-45D0-458E-88BA-12D0B4CA3EF1}"/>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C-45D0-458E-88BA-12D0B4CA3EF1}"/>
              </c:ext>
            </c:extLst>
          </c:dPt>
          <c:val>
            <c:numRef>
              <c:f>Sheet2!$B$8:$B$10</c:f>
              <c:numCache>
                <c:formatCode>General</c:formatCode>
                <c:ptCount val="3"/>
                <c:pt idx="0">
                  <c:v>2013</c:v>
                </c:pt>
                <c:pt idx="1">
                  <c:v>2015</c:v>
                </c:pt>
                <c:pt idx="2">
                  <c:v>2016</c:v>
                </c:pt>
              </c:numCache>
            </c:numRef>
          </c:val>
          <c:extLst xmlns:c16r2="http://schemas.microsoft.com/office/drawing/2015/06/chart">
            <c:ext xmlns:c16="http://schemas.microsoft.com/office/drawing/2014/chart" uri="{C3380CC4-5D6E-409C-BE32-E72D297353CC}">
              <c16:uniqueId val="{0000000D-45D0-458E-88BA-12D0B4CA3EF1}"/>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r>
              <a:rPr lang="en-US" sz="1400">
                <a:solidFill>
                  <a:sysClr val="windowText" lastClr="000000"/>
                </a:solidFill>
                <a:latin typeface="Times New Roman" panose="02020603050405020304" pitchFamily="18" charset="0"/>
                <a:cs typeface="Times New Roman" panose="02020603050405020304" pitchFamily="18" charset="0"/>
              </a:rPr>
              <a:t>Annual</a:t>
            </a:r>
            <a:r>
              <a:rPr lang="en-US" sz="1400" baseline="0">
                <a:solidFill>
                  <a:sysClr val="windowText" lastClr="000000"/>
                </a:solidFill>
                <a:latin typeface="Times New Roman" panose="02020603050405020304" pitchFamily="18" charset="0"/>
                <a:cs typeface="Times New Roman" panose="02020603050405020304" pitchFamily="18" charset="0"/>
              </a:rPr>
              <a:t> turnover</a:t>
            </a:r>
            <a:endParaRPr lang="en-US"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Sheet2!$G$2:$G$5</c:f>
              <c:strCache>
                <c:ptCount val="4"/>
                <c:pt idx="0">
                  <c:v>0-25 Lakh</c:v>
                </c:pt>
                <c:pt idx="1">
                  <c:v>25-50 Lakh</c:v>
                </c:pt>
                <c:pt idx="2">
                  <c:v>50-75 Lakh</c:v>
                </c:pt>
                <c:pt idx="3">
                  <c:v>&gt;75 Lakh</c:v>
                </c:pt>
              </c:strCache>
            </c:strRef>
          </c:cat>
          <c:val>
            <c:numRef>
              <c:f>Sheet2!$H$2:$H$5</c:f>
              <c:numCache>
                <c:formatCode>General</c:formatCode>
                <c:ptCount val="4"/>
                <c:pt idx="0">
                  <c:v>12</c:v>
                </c:pt>
                <c:pt idx="1">
                  <c:v>11</c:v>
                </c:pt>
                <c:pt idx="2">
                  <c:v>3</c:v>
                </c:pt>
                <c:pt idx="3">
                  <c:v>4</c:v>
                </c:pt>
              </c:numCache>
            </c:numRef>
          </c:val>
          <c:extLst xmlns:c16r2="http://schemas.microsoft.com/office/drawing/2015/06/chart">
            <c:ext xmlns:c16="http://schemas.microsoft.com/office/drawing/2014/chart" uri="{C3380CC4-5D6E-409C-BE32-E72D297353CC}">
              <c16:uniqueId val="{00000000-E0EC-428C-83D0-C5B1BC8E3901}"/>
            </c:ext>
          </c:extLst>
        </c:ser>
        <c:dLbls>
          <c:showLegendKey val="0"/>
          <c:showVal val="1"/>
          <c:showCatName val="0"/>
          <c:showSerName val="0"/>
          <c:showPercent val="0"/>
          <c:showBubbleSize val="0"/>
        </c:dLbls>
        <c:gapWidth val="150"/>
        <c:shape val="box"/>
        <c:axId val="367143400"/>
        <c:axId val="176230728"/>
        <c:axId val="0"/>
      </c:bar3DChart>
      <c:catAx>
        <c:axId val="367143400"/>
        <c:scaling>
          <c:orientation val="minMax"/>
        </c:scaling>
        <c:delete val="0"/>
        <c:axPos val="b"/>
        <c:numFmt formatCode="General" sourceLinked="1"/>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6230728"/>
        <c:crosses val="autoZero"/>
        <c:auto val="1"/>
        <c:lblAlgn val="ctr"/>
        <c:lblOffset val="100"/>
        <c:noMultiLvlLbl val="0"/>
      </c:catAx>
      <c:valAx>
        <c:axId val="176230728"/>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Number of</a:t>
                </a:r>
                <a:r>
                  <a:rPr lang="en-US" sz="1200" baseline="0">
                    <a:solidFill>
                      <a:schemeClr val="tx1"/>
                    </a:solidFill>
                    <a:latin typeface="Times New Roman" panose="02020603050405020304" pitchFamily="18" charset="0"/>
                    <a:cs typeface="Times New Roman" panose="02020603050405020304" pitchFamily="18" charset="0"/>
                  </a:rPr>
                  <a:t> FPC</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67143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9BD0-4454-B815-286E9A3E65A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9BD0-4454-B815-286E9A3E65A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9BD0-4454-B815-286E9A3E65A7}"/>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Sheet1!$K$131:$K$133</c:f>
              <c:strCache>
                <c:ptCount val="3"/>
                <c:pt idx="0">
                  <c:v>&gt;10 Lakh</c:v>
                </c:pt>
                <c:pt idx="1">
                  <c:v>&lt;5 Lakh</c:v>
                </c:pt>
                <c:pt idx="2">
                  <c:v>5.1 - 9.9 Lakh</c:v>
                </c:pt>
              </c:strCache>
            </c:strRef>
          </c:cat>
          <c:val>
            <c:numRef>
              <c:f>Sheet1!$L$131:$L$133</c:f>
              <c:numCache>
                <c:formatCode>General</c:formatCode>
                <c:ptCount val="3"/>
                <c:pt idx="0">
                  <c:v>3</c:v>
                </c:pt>
                <c:pt idx="1">
                  <c:v>6</c:v>
                </c:pt>
                <c:pt idx="2">
                  <c:v>21</c:v>
                </c:pt>
              </c:numCache>
            </c:numRef>
          </c:val>
          <c:extLst xmlns:c16r2="http://schemas.microsoft.com/office/drawing/2015/06/chart">
            <c:ext xmlns:c16="http://schemas.microsoft.com/office/drawing/2014/chart" uri="{C3380CC4-5D6E-409C-BE32-E72D297353CC}">
              <c16:uniqueId val="{00000006-9BD0-4454-B815-286E9A3E65A7}"/>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latin typeface="Times New Roman" panose="02020603050405020304" pitchFamily="18" charset="0"/>
                <a:cs typeface="Times New Roman" panose="02020603050405020304" pitchFamily="18" charset="0"/>
              </a:rPr>
              <a:t>Status</a:t>
            </a:r>
            <a:r>
              <a:rPr lang="en-US" b="1" baseline="0">
                <a:solidFill>
                  <a:schemeClr val="tx1"/>
                </a:solidFill>
                <a:latin typeface="Times New Roman" panose="02020603050405020304" pitchFamily="18" charset="0"/>
                <a:cs typeface="Times New Roman" panose="02020603050405020304" pitchFamily="18" charset="0"/>
              </a:rPr>
              <a:t> of FPC in Rajasthan based on membership</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Sheet2!$J$54:$J$57</c:f>
              <c:strCache>
                <c:ptCount val="4"/>
                <c:pt idx="0">
                  <c:v>&lt;500</c:v>
                </c:pt>
                <c:pt idx="1">
                  <c:v>500-750</c:v>
                </c:pt>
                <c:pt idx="2">
                  <c:v>750-1000</c:v>
                </c:pt>
                <c:pt idx="3">
                  <c:v>&gt;1000</c:v>
                </c:pt>
              </c:strCache>
            </c:strRef>
          </c:cat>
          <c:val>
            <c:numRef>
              <c:f>Sheet2!$K$54:$K$57</c:f>
              <c:numCache>
                <c:formatCode>General</c:formatCode>
                <c:ptCount val="4"/>
                <c:pt idx="0">
                  <c:v>16.670000000000002</c:v>
                </c:pt>
                <c:pt idx="1">
                  <c:v>46.67</c:v>
                </c:pt>
                <c:pt idx="2">
                  <c:v>30</c:v>
                </c:pt>
                <c:pt idx="3">
                  <c:v>6.67</c:v>
                </c:pt>
              </c:numCache>
            </c:numRef>
          </c:val>
          <c:extLst xmlns:c16r2="http://schemas.microsoft.com/office/drawing/2015/06/chart">
            <c:ext xmlns:c16="http://schemas.microsoft.com/office/drawing/2014/chart" uri="{C3380CC4-5D6E-409C-BE32-E72D297353CC}">
              <c16:uniqueId val="{00000000-4F11-4F0E-9D5E-4EF2D26FE15E}"/>
            </c:ext>
          </c:extLst>
        </c:ser>
        <c:dLbls>
          <c:showLegendKey val="0"/>
          <c:showVal val="0"/>
          <c:showCatName val="0"/>
          <c:showSerName val="0"/>
          <c:showPercent val="0"/>
          <c:showBubbleSize val="0"/>
        </c:dLbls>
        <c:gapWidth val="150"/>
        <c:shape val="box"/>
        <c:axId val="369121296"/>
        <c:axId val="369121688"/>
        <c:axId val="0"/>
      </c:bar3DChart>
      <c:catAx>
        <c:axId val="3691212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69121688"/>
        <c:crosses val="autoZero"/>
        <c:auto val="1"/>
        <c:lblAlgn val="ctr"/>
        <c:lblOffset val="100"/>
        <c:noMultiLvlLbl val="0"/>
      </c:catAx>
      <c:valAx>
        <c:axId val="369121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691212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en-US" sz="1200" cap="none">
                <a:solidFill>
                  <a:schemeClr val="tx1"/>
                </a:solidFill>
                <a:latin typeface="Times New Roman" panose="02020603050405020304" pitchFamily="18" charset="0"/>
                <a:cs typeface="Times New Roman" panose="02020603050405020304" pitchFamily="18" charset="0"/>
              </a:rPr>
              <a:t>Gender Composition of BOD</a:t>
            </a:r>
          </a:p>
        </c:rich>
      </c:tx>
      <c:overlay val="0"/>
      <c:spPr>
        <a:noFill/>
        <a:ln>
          <a:noFill/>
        </a:ln>
        <a:effectLst/>
      </c:spPr>
      <c:txPr>
        <a:bodyPr rot="0" spcFirstLastPara="1" vertOverflow="ellipsis" vert="horz" wrap="square" anchor="ctr" anchorCtr="1"/>
        <a:lstStyle/>
        <a:p>
          <a:pPr>
            <a:defRPr sz="1200" b="1"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3B5D-4246-A4E2-DB5A4183E2A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3B5D-4246-A4E2-DB5A4183E2AC}"/>
              </c:ext>
            </c:extLst>
          </c:dPt>
          <c:dLbls>
            <c:dLbl>
              <c:idx val="0"/>
              <c:tx>
                <c:rich>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fld id="{02874A95-46D2-4DC0-88E9-9E0D778A6BA2}" type="CATEGORYNAME">
                      <a:rPr lang="en-US" sz="1100">
                        <a:latin typeface="Times New Roman" panose="02020603050405020304" pitchFamily="18" charset="0"/>
                        <a:cs typeface="Times New Roman" panose="02020603050405020304" pitchFamily="18" charset="0"/>
                      </a:rPr>
                      <a:pPr>
                        <a:defRPr sz="1100">
                          <a:latin typeface="Times New Roman" panose="02020603050405020304" pitchFamily="18" charset="0"/>
                          <a:cs typeface="Times New Roman" panose="02020603050405020304" pitchFamily="18" charset="0"/>
                        </a:defRPr>
                      </a:pPr>
                      <a:t>[CATEGORY NAME]</a:t>
                    </a:fld>
                    <a:r>
                      <a:rPr lang="en-US" sz="1100" baseline="0">
                        <a:latin typeface="Times New Roman" panose="02020603050405020304" pitchFamily="18" charset="0"/>
                        <a:cs typeface="Times New Roman" panose="02020603050405020304" pitchFamily="18" charset="0"/>
                      </a:rPr>
                      <a:t>,</a:t>
                    </a:r>
                    <a:fld id="{EA2A7A6A-DD40-4618-8AA4-559303662CF4}" type="PERCENTAGE">
                      <a:rPr lang="en-US" sz="1100" baseline="0">
                        <a:latin typeface="Times New Roman" panose="02020603050405020304" pitchFamily="18" charset="0"/>
                        <a:cs typeface="Times New Roman" panose="02020603050405020304" pitchFamily="18" charset="0"/>
                      </a:rPr>
                      <a:pPr>
                        <a:defRPr sz="1100">
                          <a:latin typeface="Times New Roman" panose="02020603050405020304" pitchFamily="18" charset="0"/>
                          <a:cs typeface="Times New Roman" panose="02020603050405020304" pitchFamily="18" charset="0"/>
                        </a:defRPr>
                      </a:pPr>
                      <a:t>[PERCENTAGE]</a:t>
                    </a:fld>
                    <a:endParaRPr lang="en-US" sz="1100" baseline="0">
                      <a:latin typeface="Times New Roman" panose="02020603050405020304" pitchFamily="18" charset="0"/>
                      <a:cs typeface="Times New Roman" panose="02020603050405020304" pitchFamily="18" charset="0"/>
                    </a:endParaRP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3B5D-4246-A4E2-DB5A4183E2AC}"/>
                </c:ext>
                <c:ext xmlns:c15="http://schemas.microsoft.com/office/drawing/2012/chart" uri="{CE6537A1-D6FC-4f65-9D91-7224C49458BB}">
                  <c15:dlblFieldTable/>
                  <c15:showDataLabelsRange val="0"/>
                </c:ext>
              </c:extLst>
            </c:dLbl>
            <c:dLbl>
              <c:idx val="1"/>
              <c:tx>
                <c:rich>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fld id="{52F4DD1F-3840-4FF7-BE2D-3D1CF8F9EE25}" type="CATEGORYNAME">
                      <a:rPr lang="en-US" sz="1100">
                        <a:latin typeface="Times New Roman" panose="02020603050405020304" pitchFamily="18" charset="0"/>
                        <a:cs typeface="Times New Roman" panose="02020603050405020304" pitchFamily="18" charset="0"/>
                      </a:rPr>
                      <a:pPr>
                        <a:defRPr sz="1100">
                          <a:solidFill>
                            <a:schemeClr val="accent1"/>
                          </a:solidFill>
                          <a:latin typeface="Times New Roman" panose="02020603050405020304" pitchFamily="18" charset="0"/>
                          <a:cs typeface="Times New Roman" panose="02020603050405020304" pitchFamily="18" charset="0"/>
                        </a:defRPr>
                      </a:pPr>
                      <a:t>[CATEGORY NAME]</a:t>
                    </a:fld>
                    <a:r>
                      <a:rPr lang="en-US" sz="1100" baseline="0">
                        <a:latin typeface="Times New Roman" panose="02020603050405020304" pitchFamily="18" charset="0"/>
                        <a:cs typeface="Times New Roman" panose="02020603050405020304" pitchFamily="18" charset="0"/>
                      </a:rPr>
                      <a:t>, </a:t>
                    </a:r>
                    <a:fld id="{4CBDD1EF-3EA0-46F8-AAA9-A2158AF96132}" type="PERCENTAGE">
                      <a:rPr lang="en-US" sz="1100" baseline="0">
                        <a:latin typeface="Times New Roman" panose="02020603050405020304" pitchFamily="18" charset="0"/>
                        <a:cs typeface="Times New Roman" panose="02020603050405020304" pitchFamily="18" charset="0"/>
                      </a:rPr>
                      <a:pPr>
                        <a:defRPr sz="1100">
                          <a:solidFill>
                            <a:schemeClr val="accent1"/>
                          </a:solidFill>
                          <a:latin typeface="Times New Roman" panose="02020603050405020304" pitchFamily="18" charset="0"/>
                          <a:cs typeface="Times New Roman" panose="02020603050405020304" pitchFamily="18" charset="0"/>
                        </a:defRPr>
                      </a:pPr>
                      <a:t>[PERCENTAGE]</a:t>
                    </a:fld>
                    <a:endParaRPr lang="en-US" sz="1100" baseline="0">
                      <a:latin typeface="Times New Roman" panose="02020603050405020304" pitchFamily="18" charset="0"/>
                      <a:cs typeface="Times New Roman" panose="02020603050405020304" pitchFamily="18" charset="0"/>
                    </a:endParaRP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3B5D-4246-A4E2-DB5A4183E2AC}"/>
                </c:ext>
                <c:ext xmlns:c15="http://schemas.microsoft.com/office/drawing/2012/chart" uri="{CE6537A1-D6FC-4f65-9D91-7224C49458BB}">
                  <c15:dlblFieldTable/>
                  <c15:showDataLabelsRange val="0"/>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Sheet2!$P$50:$P$51</c:f>
              <c:strCache>
                <c:ptCount val="2"/>
                <c:pt idx="0">
                  <c:v>Female</c:v>
                </c:pt>
                <c:pt idx="1">
                  <c:v>Male</c:v>
                </c:pt>
              </c:strCache>
            </c:strRef>
          </c:cat>
          <c:val>
            <c:numRef>
              <c:f>Sheet2!$Q$50:$Q$51</c:f>
              <c:numCache>
                <c:formatCode>General</c:formatCode>
                <c:ptCount val="2"/>
                <c:pt idx="0">
                  <c:v>30</c:v>
                </c:pt>
                <c:pt idx="1">
                  <c:v>70</c:v>
                </c:pt>
              </c:numCache>
            </c:numRef>
          </c:val>
          <c:extLst xmlns:c16r2="http://schemas.microsoft.com/office/drawing/2015/06/chart">
            <c:ext xmlns:c16="http://schemas.microsoft.com/office/drawing/2014/chart" uri="{C3380CC4-5D6E-409C-BE32-E72D297353CC}">
              <c16:uniqueId val="{00000004-3B5D-4246-A4E2-DB5A4183E2AC}"/>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50" baseline="0">
                <a:solidFill>
                  <a:schemeClr val="tx1"/>
                </a:solidFill>
                <a:latin typeface="Times New Roman" panose="02020603050405020304" pitchFamily="18" charset="0"/>
                <a:ea typeface="+mn-ea"/>
                <a:cs typeface="Times New Roman" panose="02020603050405020304" pitchFamily="18" charset="0"/>
              </a:defRPr>
            </a:pPr>
            <a:r>
              <a:rPr lang="en-US" sz="1200" cap="none">
                <a:solidFill>
                  <a:schemeClr val="tx1"/>
                </a:solidFill>
                <a:latin typeface="Times New Roman" panose="02020603050405020304" pitchFamily="18" charset="0"/>
                <a:cs typeface="Times New Roman" panose="02020603050405020304" pitchFamily="18" charset="0"/>
              </a:rPr>
              <a:t>Frequency of Meeting in</a:t>
            </a:r>
            <a:r>
              <a:rPr lang="en-US" sz="1200" cap="none" baseline="0">
                <a:solidFill>
                  <a:schemeClr val="tx1"/>
                </a:solidFill>
                <a:latin typeface="Times New Roman" panose="02020603050405020304" pitchFamily="18" charset="0"/>
                <a:cs typeface="Times New Roman" panose="02020603050405020304" pitchFamily="18" charset="0"/>
              </a:rPr>
              <a:t> FPC's</a:t>
            </a:r>
            <a:endParaRPr lang="en-US" sz="1200" cap="none">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cap="none" spc="5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explosion val="23"/>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9882-4159-B9D5-6C6C42086E0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9882-4159-B9D5-6C6C42086E0A}"/>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Sheet2!$E$62:$E$63</c:f>
              <c:strCache>
                <c:ptCount val="2"/>
                <c:pt idx="0">
                  <c:v>Quarterly Meeting</c:v>
                </c:pt>
                <c:pt idx="1">
                  <c:v>Montly Meeting</c:v>
                </c:pt>
              </c:strCache>
            </c:strRef>
          </c:cat>
          <c:val>
            <c:numRef>
              <c:f>Sheet2!$F$62:$F$63</c:f>
              <c:numCache>
                <c:formatCode>General</c:formatCode>
                <c:ptCount val="2"/>
                <c:pt idx="0">
                  <c:v>37</c:v>
                </c:pt>
                <c:pt idx="1">
                  <c:v>63</c:v>
                </c:pt>
              </c:numCache>
            </c:numRef>
          </c:val>
          <c:extLst xmlns:c16r2="http://schemas.microsoft.com/office/drawing/2015/06/chart">
            <c:ext xmlns:c16="http://schemas.microsoft.com/office/drawing/2014/chart" uri="{C3380CC4-5D6E-409C-BE32-E72D297353CC}">
              <c16:uniqueId val="{00000004-9882-4159-B9D5-6C6C42086E0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29181299212598422"/>
          <c:y val="0.14393518518518519"/>
          <c:w val="0.5576187664041995"/>
          <c:h val="8.1058982210557018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solidFill>
                <a:latin typeface="+mn-lt"/>
                <a:ea typeface="+mn-ea"/>
                <a:cs typeface="+mn-cs"/>
              </a:defRPr>
            </a:pPr>
            <a:r>
              <a:rPr lang="en-US" sz="1400" cap="none">
                <a:solidFill>
                  <a:schemeClr val="tx1"/>
                </a:solidFill>
                <a:latin typeface="Times New Roman" panose="02020603050405020304" pitchFamily="18" charset="0"/>
                <a:cs typeface="Times New Roman" panose="02020603050405020304" pitchFamily="18" charset="0"/>
              </a:rPr>
              <a:t>Business Plan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0B97-402A-A6AA-A90AA8CB8B5E}"/>
              </c:ext>
            </c:extLst>
          </c:dPt>
          <c:dPt>
            <c:idx val="1"/>
            <c:bubble3D val="0"/>
            <c:explosion val="8"/>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0B97-402A-A6AA-A90AA8CB8B5E}"/>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Sheet2!$E$68:$E$69</c:f>
              <c:strCache>
                <c:ptCount val="2"/>
                <c:pt idx="0">
                  <c:v>Yes</c:v>
                </c:pt>
                <c:pt idx="1">
                  <c:v>No</c:v>
                </c:pt>
              </c:strCache>
            </c:strRef>
          </c:cat>
          <c:val>
            <c:numRef>
              <c:f>Sheet2!$F$68:$F$69</c:f>
              <c:numCache>
                <c:formatCode>General</c:formatCode>
                <c:ptCount val="2"/>
                <c:pt idx="0">
                  <c:v>57</c:v>
                </c:pt>
                <c:pt idx="1">
                  <c:v>43</c:v>
                </c:pt>
              </c:numCache>
            </c:numRef>
          </c:val>
          <c:extLst xmlns:c16r2="http://schemas.microsoft.com/office/drawing/2015/06/chart">
            <c:ext xmlns:c16="http://schemas.microsoft.com/office/drawing/2014/chart" uri="{C3380CC4-5D6E-409C-BE32-E72D297353CC}">
              <c16:uniqueId val="{00000004-0B97-402A-A6AA-A90AA8CB8B5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80658923884514433"/>
          <c:y val="0.55134259259259255"/>
          <c:w val="0.14237707786526685"/>
          <c:h val="7.8125546806649182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200" b="1" i="0" baseline="0">
                <a:solidFill>
                  <a:schemeClr val="tx1"/>
                </a:solidFill>
                <a:effectLst/>
                <a:latin typeface="Times New Roman" panose="02020603050405020304" pitchFamily="18" charset="0"/>
                <a:cs typeface="Times New Roman" panose="02020603050405020304" pitchFamily="18" charset="0"/>
              </a:rPr>
              <a:t>Major crop and sectoral domains of FPCs in Rajasthan</a:t>
            </a:r>
            <a:endParaRPr lang="en-US" sz="1200" b="1">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1-4697-4163-AEAB-CABA4EDCA0BC}"/>
              </c:ext>
            </c:extLst>
          </c:dPt>
          <c:dPt>
            <c:idx val="1"/>
            <c:invertIfNegative val="0"/>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03-4697-4163-AEAB-CABA4EDCA0BC}"/>
              </c:ext>
            </c:extLst>
          </c:dPt>
          <c:dPt>
            <c:idx val="2"/>
            <c:invertIfNegative val="0"/>
            <c:bubble3D val="0"/>
            <c:spPr>
              <a:solidFill>
                <a:schemeClr val="accent3"/>
              </a:solidFill>
              <a:ln>
                <a:noFill/>
              </a:ln>
              <a:effectLst/>
              <a:sp3d/>
            </c:spPr>
            <c:extLst xmlns:c16r2="http://schemas.microsoft.com/office/drawing/2015/06/chart">
              <c:ext xmlns:c16="http://schemas.microsoft.com/office/drawing/2014/chart" uri="{C3380CC4-5D6E-409C-BE32-E72D297353CC}">
                <c16:uniqueId val="{00000005-4697-4163-AEAB-CABA4EDCA0BC}"/>
              </c:ext>
            </c:extLst>
          </c:dPt>
          <c:dPt>
            <c:idx val="3"/>
            <c:invertIfNegative val="0"/>
            <c:bubble3D val="0"/>
            <c:spPr>
              <a:solidFill>
                <a:schemeClr val="accent4"/>
              </a:solidFill>
              <a:ln>
                <a:noFill/>
              </a:ln>
              <a:effectLst/>
              <a:sp3d/>
            </c:spPr>
            <c:extLst xmlns:c16r2="http://schemas.microsoft.com/office/drawing/2015/06/chart">
              <c:ext xmlns:c16="http://schemas.microsoft.com/office/drawing/2014/chart" uri="{C3380CC4-5D6E-409C-BE32-E72D297353CC}">
                <c16:uniqueId val="{00000007-4697-4163-AEAB-CABA4EDCA0BC}"/>
              </c:ext>
            </c:extLst>
          </c:dPt>
          <c:dPt>
            <c:idx val="4"/>
            <c:invertIfNegative val="0"/>
            <c:bubble3D val="0"/>
            <c:spPr>
              <a:solidFill>
                <a:schemeClr val="accent5"/>
              </a:solidFill>
              <a:ln>
                <a:noFill/>
              </a:ln>
              <a:effectLst/>
              <a:sp3d/>
            </c:spPr>
            <c:extLst xmlns:c16r2="http://schemas.microsoft.com/office/drawing/2015/06/chart">
              <c:ext xmlns:c16="http://schemas.microsoft.com/office/drawing/2014/chart" uri="{C3380CC4-5D6E-409C-BE32-E72D297353CC}">
                <c16:uniqueId val="{00000009-4697-4163-AEAB-CABA4EDCA0BC}"/>
              </c:ext>
            </c:extLst>
          </c:dPt>
          <c:dPt>
            <c:idx val="5"/>
            <c:invertIfNegative val="0"/>
            <c:bubble3D val="0"/>
            <c:spPr>
              <a:solidFill>
                <a:schemeClr val="accent6"/>
              </a:solidFill>
              <a:ln>
                <a:noFill/>
              </a:ln>
              <a:effectLst/>
              <a:sp3d/>
            </c:spPr>
            <c:extLst xmlns:c16r2="http://schemas.microsoft.com/office/drawing/2015/06/chart">
              <c:ext xmlns:c16="http://schemas.microsoft.com/office/drawing/2014/chart" uri="{C3380CC4-5D6E-409C-BE32-E72D297353CC}">
                <c16:uniqueId val="{0000000B-4697-4163-AEAB-CABA4EDCA0BC}"/>
              </c:ext>
            </c:extLst>
          </c:dPt>
          <c:dPt>
            <c:idx val="6"/>
            <c:invertIfNegative val="0"/>
            <c:bubble3D val="0"/>
            <c:spPr>
              <a:solidFill>
                <a:schemeClr val="accent1">
                  <a:lumMod val="60000"/>
                </a:schemeClr>
              </a:solidFill>
              <a:ln>
                <a:noFill/>
              </a:ln>
              <a:effectLst/>
              <a:sp3d/>
            </c:spPr>
            <c:extLst xmlns:c16r2="http://schemas.microsoft.com/office/drawing/2015/06/chart">
              <c:ext xmlns:c16="http://schemas.microsoft.com/office/drawing/2014/chart" uri="{C3380CC4-5D6E-409C-BE32-E72D297353CC}">
                <c16:uniqueId val="{0000000D-4697-4163-AEAB-CABA4EDCA0BC}"/>
              </c:ext>
            </c:extLst>
          </c:dPt>
          <c:dPt>
            <c:idx val="7"/>
            <c:invertIfNegative val="0"/>
            <c:bubble3D val="0"/>
            <c:spPr>
              <a:solidFill>
                <a:schemeClr val="accent2">
                  <a:lumMod val="60000"/>
                </a:schemeClr>
              </a:solidFill>
              <a:ln>
                <a:noFill/>
              </a:ln>
              <a:effectLst/>
              <a:sp3d/>
            </c:spPr>
            <c:extLst xmlns:c16r2="http://schemas.microsoft.com/office/drawing/2015/06/chart">
              <c:ext xmlns:c16="http://schemas.microsoft.com/office/drawing/2014/chart" uri="{C3380CC4-5D6E-409C-BE32-E72D297353CC}">
                <c16:uniqueId val="{0000000F-4697-4163-AEAB-CABA4EDCA0BC}"/>
              </c:ext>
            </c:extLst>
          </c:dPt>
          <c:dPt>
            <c:idx val="8"/>
            <c:invertIfNegative val="0"/>
            <c:bubble3D val="0"/>
            <c:spPr>
              <a:solidFill>
                <a:schemeClr val="accent3">
                  <a:lumMod val="60000"/>
                </a:schemeClr>
              </a:solidFill>
              <a:ln>
                <a:noFill/>
              </a:ln>
              <a:effectLst/>
              <a:sp3d/>
            </c:spPr>
            <c:extLst xmlns:c16r2="http://schemas.microsoft.com/office/drawing/2015/06/chart">
              <c:ext xmlns:c16="http://schemas.microsoft.com/office/drawing/2014/chart" uri="{C3380CC4-5D6E-409C-BE32-E72D297353CC}">
                <c16:uniqueId val="{00000011-4697-4163-AEAB-CABA4EDCA0BC}"/>
              </c:ext>
            </c:extLst>
          </c:dPt>
          <c:dPt>
            <c:idx val="9"/>
            <c:invertIfNegative val="0"/>
            <c:bubble3D val="0"/>
            <c:spPr>
              <a:solidFill>
                <a:schemeClr val="accent4">
                  <a:lumMod val="60000"/>
                </a:schemeClr>
              </a:solidFill>
              <a:ln>
                <a:noFill/>
              </a:ln>
              <a:effectLst/>
              <a:sp3d/>
            </c:spPr>
            <c:extLst xmlns:c16r2="http://schemas.microsoft.com/office/drawing/2015/06/chart">
              <c:ext xmlns:c16="http://schemas.microsoft.com/office/drawing/2014/chart" uri="{C3380CC4-5D6E-409C-BE32-E72D297353CC}">
                <c16:uniqueId val="{00000013-4697-4163-AEAB-CABA4EDCA0BC}"/>
              </c:ext>
            </c:extLst>
          </c:dPt>
          <c:dPt>
            <c:idx val="10"/>
            <c:invertIfNegative val="0"/>
            <c:bubble3D val="0"/>
            <c:spPr>
              <a:solidFill>
                <a:schemeClr val="accent5">
                  <a:lumMod val="60000"/>
                </a:schemeClr>
              </a:solidFill>
              <a:ln>
                <a:noFill/>
              </a:ln>
              <a:effectLst/>
              <a:sp3d/>
            </c:spPr>
            <c:extLst xmlns:c16r2="http://schemas.microsoft.com/office/drawing/2015/06/chart">
              <c:ext xmlns:c16="http://schemas.microsoft.com/office/drawing/2014/chart" uri="{C3380CC4-5D6E-409C-BE32-E72D297353CC}">
                <c16:uniqueId val="{00000015-4697-4163-AEAB-CABA4EDCA0BC}"/>
              </c:ext>
            </c:extLst>
          </c:dPt>
          <c:dPt>
            <c:idx val="11"/>
            <c:invertIfNegative val="0"/>
            <c:bubble3D val="0"/>
            <c:spPr>
              <a:solidFill>
                <a:schemeClr val="accent6">
                  <a:lumMod val="60000"/>
                </a:schemeClr>
              </a:solidFill>
              <a:ln>
                <a:noFill/>
              </a:ln>
              <a:effectLst/>
              <a:sp3d/>
            </c:spPr>
            <c:extLst xmlns:c16r2="http://schemas.microsoft.com/office/drawing/2015/06/chart">
              <c:ext xmlns:c16="http://schemas.microsoft.com/office/drawing/2014/chart" uri="{C3380CC4-5D6E-409C-BE32-E72D297353CC}">
                <c16:uniqueId val="{00000017-4697-4163-AEAB-CABA4EDCA0BC}"/>
              </c:ext>
            </c:extLst>
          </c:dPt>
          <c:dPt>
            <c:idx val="12"/>
            <c:invertIfNegative val="0"/>
            <c:bubble3D val="0"/>
            <c:spPr>
              <a:solidFill>
                <a:schemeClr val="accent1">
                  <a:lumMod val="80000"/>
                  <a:lumOff val="20000"/>
                </a:schemeClr>
              </a:solidFill>
              <a:ln>
                <a:noFill/>
              </a:ln>
              <a:effectLst/>
              <a:sp3d/>
            </c:spPr>
            <c:extLst xmlns:c16r2="http://schemas.microsoft.com/office/drawing/2015/06/chart">
              <c:ext xmlns:c16="http://schemas.microsoft.com/office/drawing/2014/chart" uri="{C3380CC4-5D6E-409C-BE32-E72D297353CC}">
                <c16:uniqueId val="{00000019-4697-4163-AEAB-CABA4EDCA0BC}"/>
              </c:ext>
            </c:extLst>
          </c:dPt>
          <c:dPt>
            <c:idx val="13"/>
            <c:invertIfNegative val="0"/>
            <c:bubble3D val="0"/>
            <c:spPr>
              <a:solidFill>
                <a:schemeClr val="accent2">
                  <a:lumMod val="80000"/>
                  <a:lumOff val="20000"/>
                </a:schemeClr>
              </a:solidFill>
              <a:ln>
                <a:noFill/>
              </a:ln>
              <a:effectLst/>
              <a:sp3d/>
            </c:spPr>
            <c:extLst xmlns:c16r2="http://schemas.microsoft.com/office/drawing/2015/06/chart">
              <c:ext xmlns:c16="http://schemas.microsoft.com/office/drawing/2014/chart" uri="{C3380CC4-5D6E-409C-BE32-E72D297353CC}">
                <c16:uniqueId val="{0000001B-4697-4163-AEAB-CABA4EDCA0BC}"/>
              </c:ext>
            </c:extLst>
          </c:dPt>
          <c:dPt>
            <c:idx val="14"/>
            <c:invertIfNegative val="0"/>
            <c:bubble3D val="0"/>
            <c:spPr>
              <a:solidFill>
                <a:schemeClr val="accent3">
                  <a:lumMod val="80000"/>
                  <a:lumOff val="20000"/>
                </a:schemeClr>
              </a:solidFill>
              <a:ln>
                <a:noFill/>
              </a:ln>
              <a:effectLst/>
              <a:sp3d/>
            </c:spPr>
            <c:extLst xmlns:c16r2="http://schemas.microsoft.com/office/drawing/2015/06/chart">
              <c:ext xmlns:c16="http://schemas.microsoft.com/office/drawing/2014/chart" uri="{C3380CC4-5D6E-409C-BE32-E72D297353CC}">
                <c16:uniqueId val="{0000001D-4697-4163-AEAB-CABA4EDCA0BC}"/>
              </c:ext>
            </c:extLst>
          </c:dPt>
          <c:cat>
            <c:strRef>
              <c:f>N!$F$23:$F$37</c:f>
              <c:strCache>
                <c:ptCount val="15"/>
                <c:pt idx="0">
                  <c:v>Barley</c:v>
                </c:pt>
                <c:pt idx="1">
                  <c:v>Onion</c:v>
                </c:pt>
                <c:pt idx="2">
                  <c:v>Rice</c:v>
                </c:pt>
                <c:pt idx="3">
                  <c:v>Garlic</c:v>
                </c:pt>
                <c:pt idx="4">
                  <c:v>Input Sale</c:v>
                </c:pt>
                <c:pt idx="5">
                  <c:v>Maize</c:v>
                </c:pt>
                <c:pt idx="6">
                  <c:v>Wheat</c:v>
                </c:pt>
                <c:pt idx="7">
                  <c:v>Urea</c:v>
                </c:pt>
                <c:pt idx="8">
                  <c:v>DAP</c:v>
                </c:pt>
                <c:pt idx="9">
                  <c:v>Pulses</c:v>
                </c:pt>
                <c:pt idx="10">
                  <c:v>Soybean</c:v>
                </c:pt>
                <c:pt idx="11">
                  <c:v>Mustard</c:v>
                </c:pt>
                <c:pt idx="12">
                  <c:v>Milk</c:v>
                </c:pt>
                <c:pt idx="13">
                  <c:v>Vegetables</c:v>
                </c:pt>
                <c:pt idx="14">
                  <c:v>Bajra</c:v>
                </c:pt>
              </c:strCache>
            </c:strRef>
          </c:cat>
          <c:val>
            <c:numRef>
              <c:f>N!$G$23:$G$37</c:f>
              <c:numCache>
                <c:formatCode>0.0</c:formatCode>
                <c:ptCount val="15"/>
                <c:pt idx="0">
                  <c:v>1.6309347372789693</c:v>
                </c:pt>
                <c:pt idx="1">
                  <c:v>8.6751847727604741</c:v>
                </c:pt>
                <c:pt idx="2">
                  <c:v>0.52051108636562848</c:v>
                </c:pt>
                <c:pt idx="3">
                  <c:v>26.025554318281426</c:v>
                </c:pt>
                <c:pt idx="4">
                  <c:v>11.191092459078288</c:v>
                </c:pt>
                <c:pt idx="5">
                  <c:v>0.17350369545520949</c:v>
                </c:pt>
                <c:pt idx="6">
                  <c:v>12.318762377319874</c:v>
                </c:pt>
                <c:pt idx="7">
                  <c:v>12.492266072775084</c:v>
                </c:pt>
                <c:pt idx="8">
                  <c:v>6.0032278627502489</c:v>
                </c:pt>
                <c:pt idx="9">
                  <c:v>2.3908809233727872</c:v>
                </c:pt>
                <c:pt idx="10">
                  <c:v>5.4827167763846205</c:v>
                </c:pt>
                <c:pt idx="11">
                  <c:v>9.1984719182533876</c:v>
                </c:pt>
                <c:pt idx="12">
                  <c:v>0.21167450845535557</c:v>
                </c:pt>
                <c:pt idx="13">
                  <c:v>1.9501815369165552</c:v>
                </c:pt>
                <c:pt idx="14">
                  <c:v>1.7350369545520952</c:v>
                </c:pt>
              </c:numCache>
            </c:numRef>
          </c:val>
          <c:extLst xmlns:c16r2="http://schemas.microsoft.com/office/drawing/2015/06/chart">
            <c:ext xmlns:c16="http://schemas.microsoft.com/office/drawing/2014/chart" uri="{C3380CC4-5D6E-409C-BE32-E72D297353CC}">
              <c16:uniqueId val="{0000001E-4697-4163-AEAB-CABA4EDCA0BC}"/>
            </c:ext>
          </c:extLst>
        </c:ser>
        <c:dLbls>
          <c:showLegendKey val="0"/>
          <c:showVal val="0"/>
          <c:showCatName val="0"/>
          <c:showSerName val="0"/>
          <c:showPercent val="0"/>
          <c:showBubbleSize val="0"/>
        </c:dLbls>
        <c:gapWidth val="150"/>
        <c:shape val="box"/>
        <c:axId val="377248400"/>
        <c:axId val="377250360"/>
        <c:axId val="0"/>
      </c:bar3DChart>
      <c:catAx>
        <c:axId val="377248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7250360"/>
        <c:crosses val="autoZero"/>
        <c:auto val="1"/>
        <c:lblAlgn val="ctr"/>
        <c:lblOffset val="100"/>
        <c:noMultiLvlLbl val="0"/>
      </c:catAx>
      <c:valAx>
        <c:axId val="3772503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724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0.4835</cdr:x>
      <cdr:y>0.40169</cdr:y>
    </cdr:from>
    <cdr:to>
      <cdr:x>0.58785</cdr:x>
      <cdr:y>0.51296</cdr:y>
    </cdr:to>
    <cdr:sp macro="" textlink="">
      <cdr:nvSpPr>
        <cdr:cNvPr id="2" name="TextBox 1"/>
        <cdr:cNvSpPr txBox="1"/>
      </cdr:nvSpPr>
      <cdr:spPr>
        <a:xfrm xmlns:a="http://schemas.openxmlformats.org/drawingml/2006/main">
          <a:off x="5084298" y="2031290"/>
          <a:ext cx="1097280" cy="5627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dirty="0">
              <a:latin typeface="Times New Roman" panose="02020603050405020304" pitchFamily="18" charset="0"/>
              <a:cs typeface="Times New Roman" panose="02020603050405020304" pitchFamily="18" charset="0"/>
            </a:rPr>
            <a:t>n=30</a:t>
          </a:r>
          <a:endParaRPr lang="en-US" sz="3200" b="1" dirty="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00BC-8513-4771-8FCA-9E51F7C5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4441</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FUNMI ENVY</cp:lastModifiedBy>
  <cp:revision>2</cp:revision>
  <dcterms:created xsi:type="dcterms:W3CDTF">2024-12-17T06:30:00Z</dcterms:created>
  <dcterms:modified xsi:type="dcterms:W3CDTF">2024-12-17T06:30:00Z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238cb6b075d293d255f79d70118401226894b098aa7cacdfd408f22616902290</vt:lpwstr>
  </property>
</Properties>
</file>