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3DC05" w14:textId="77777777" w:rsidR="00AB15B5" w:rsidRDefault="00AB15B5" w:rsidP="00AB15B5">
      <w:pPr>
        <w:spacing w:after="0" w:line="240" w:lineRule="auto"/>
        <w:jc w:val="right"/>
        <w:rPr>
          <w:rFonts w:ascii="Arial" w:hAnsi="Arial" w:cs="Arial"/>
          <w:b/>
          <w:bCs/>
          <w:i/>
          <w:iCs/>
          <w:sz w:val="36"/>
          <w:u w:val="single"/>
          <w:lang w:val="en-US"/>
        </w:rPr>
      </w:pPr>
      <w:r w:rsidRPr="00AB15B5">
        <w:rPr>
          <w:rFonts w:ascii="Arial" w:hAnsi="Arial" w:cs="Arial"/>
          <w:b/>
          <w:bCs/>
          <w:i/>
          <w:iCs/>
          <w:sz w:val="36"/>
          <w:u w:val="single"/>
          <w:lang w:val="en-US"/>
        </w:rPr>
        <w:t>Original Research Article</w:t>
      </w:r>
    </w:p>
    <w:p w14:paraId="2EBD58EF" w14:textId="77777777" w:rsidR="00AB15B5" w:rsidRPr="00AB15B5" w:rsidRDefault="00AB15B5" w:rsidP="00AB15B5">
      <w:pPr>
        <w:spacing w:after="0" w:line="240" w:lineRule="auto"/>
        <w:jc w:val="right"/>
        <w:rPr>
          <w:rFonts w:ascii="Arial" w:hAnsi="Arial" w:cs="Arial"/>
          <w:b/>
          <w:bCs/>
          <w:i/>
          <w:iCs/>
          <w:sz w:val="36"/>
          <w:u w:val="single"/>
          <w:lang w:val="en-US"/>
        </w:rPr>
      </w:pPr>
    </w:p>
    <w:p w14:paraId="7F6CF41F" w14:textId="1F3A5656" w:rsidR="00A638E7" w:rsidRPr="00303B72" w:rsidRDefault="00303B72" w:rsidP="004069CA">
      <w:pPr>
        <w:spacing w:after="0" w:line="240" w:lineRule="auto"/>
        <w:jc w:val="right"/>
        <w:rPr>
          <w:rFonts w:ascii="Arial" w:hAnsi="Arial" w:cs="Arial"/>
          <w:b/>
          <w:iCs/>
          <w:color w:val="000000"/>
          <w:sz w:val="52"/>
          <w:szCs w:val="36"/>
          <w:lang w:val="en-US"/>
        </w:rPr>
      </w:pPr>
      <w:r w:rsidRPr="00303B72">
        <w:rPr>
          <w:rFonts w:ascii="Arial" w:hAnsi="Arial" w:cs="Arial"/>
          <w:b/>
          <w:sz w:val="36"/>
          <w:lang w:val="en-US"/>
        </w:rPr>
        <w:t xml:space="preserve">Assessment </w:t>
      </w:r>
      <w:r>
        <w:rPr>
          <w:rFonts w:ascii="Arial" w:hAnsi="Arial" w:cs="Arial"/>
          <w:b/>
          <w:sz w:val="36"/>
          <w:lang w:val="en-US"/>
        </w:rPr>
        <w:t>o</w:t>
      </w:r>
      <w:r w:rsidRPr="00303B72">
        <w:rPr>
          <w:rFonts w:ascii="Arial" w:hAnsi="Arial" w:cs="Arial"/>
          <w:b/>
          <w:sz w:val="36"/>
          <w:lang w:val="en-US"/>
        </w:rPr>
        <w:t xml:space="preserve">f Biosafety Knowledge </w:t>
      </w:r>
      <w:r>
        <w:rPr>
          <w:rFonts w:ascii="Arial" w:hAnsi="Arial" w:cs="Arial"/>
          <w:b/>
          <w:sz w:val="36"/>
          <w:lang w:val="en-US"/>
        </w:rPr>
        <w:t>in t</w:t>
      </w:r>
      <w:r w:rsidRPr="00303B72">
        <w:rPr>
          <w:rFonts w:ascii="Arial" w:hAnsi="Arial" w:cs="Arial"/>
          <w:b/>
          <w:sz w:val="36"/>
          <w:lang w:val="en-US"/>
        </w:rPr>
        <w:t xml:space="preserve">he Execution </w:t>
      </w:r>
      <w:r>
        <w:rPr>
          <w:rFonts w:ascii="Arial" w:hAnsi="Arial" w:cs="Arial"/>
          <w:b/>
          <w:sz w:val="36"/>
          <w:lang w:val="en-US"/>
        </w:rPr>
        <w:t>o</w:t>
      </w:r>
      <w:r w:rsidRPr="00303B72">
        <w:rPr>
          <w:rFonts w:ascii="Arial" w:hAnsi="Arial" w:cs="Arial"/>
          <w:b/>
          <w:sz w:val="36"/>
          <w:lang w:val="en-US"/>
        </w:rPr>
        <w:t xml:space="preserve">f </w:t>
      </w:r>
      <w:r>
        <w:rPr>
          <w:rFonts w:ascii="Arial" w:hAnsi="Arial" w:cs="Arial"/>
          <w:b/>
          <w:sz w:val="36"/>
          <w:lang w:val="en-US"/>
        </w:rPr>
        <w:t>Intraoral Radiographs a</w:t>
      </w:r>
      <w:r w:rsidRPr="00303B72">
        <w:rPr>
          <w:rFonts w:ascii="Arial" w:hAnsi="Arial" w:cs="Arial"/>
          <w:b/>
          <w:sz w:val="36"/>
          <w:lang w:val="en-US"/>
        </w:rPr>
        <w:t xml:space="preserve">mong Dentistry Students </w:t>
      </w:r>
      <w:r>
        <w:rPr>
          <w:rFonts w:ascii="Arial" w:hAnsi="Arial" w:cs="Arial"/>
          <w:b/>
          <w:sz w:val="36"/>
          <w:lang w:val="en-US"/>
        </w:rPr>
        <w:t>at a</w:t>
      </w:r>
      <w:r w:rsidRPr="00303B72">
        <w:rPr>
          <w:rFonts w:ascii="Arial" w:hAnsi="Arial" w:cs="Arial"/>
          <w:b/>
          <w:sz w:val="36"/>
          <w:lang w:val="en-US"/>
        </w:rPr>
        <w:t xml:space="preserve"> Private Institution </w:t>
      </w:r>
      <w:r>
        <w:rPr>
          <w:rFonts w:ascii="Arial" w:hAnsi="Arial" w:cs="Arial"/>
          <w:b/>
          <w:sz w:val="36"/>
          <w:lang w:val="en-US"/>
        </w:rPr>
        <w:t>i</w:t>
      </w:r>
      <w:r w:rsidRPr="00303B72">
        <w:rPr>
          <w:rFonts w:ascii="Arial" w:hAnsi="Arial" w:cs="Arial"/>
          <w:b/>
          <w:sz w:val="36"/>
          <w:lang w:val="en-US"/>
        </w:rPr>
        <w:t>n Northern Minas Gerais</w:t>
      </w:r>
    </w:p>
    <w:p w14:paraId="646BBE05" w14:textId="77777777" w:rsidR="00572B02" w:rsidRPr="00303B72" w:rsidRDefault="00572B02" w:rsidP="004069CA">
      <w:pPr>
        <w:spacing w:after="0" w:line="240" w:lineRule="auto"/>
        <w:jc w:val="right"/>
        <w:rPr>
          <w:rFonts w:ascii="Arial" w:hAnsi="Arial" w:cs="Arial"/>
          <w:b/>
          <w:iCs/>
          <w:color w:val="000000"/>
          <w:sz w:val="36"/>
          <w:szCs w:val="36"/>
          <w:lang w:val="en-US"/>
        </w:rPr>
      </w:pPr>
    </w:p>
    <w:p w14:paraId="1DA4F683" w14:textId="77777777" w:rsidR="00303B72" w:rsidRPr="00513000" w:rsidRDefault="00303B72" w:rsidP="00303B72">
      <w:pPr>
        <w:spacing w:after="0" w:line="240" w:lineRule="auto"/>
        <w:jc w:val="right"/>
        <w:rPr>
          <w:rFonts w:ascii="Arial" w:hAnsi="Arial" w:cs="Arial"/>
          <w:i/>
          <w:iCs/>
          <w:color w:val="000000"/>
          <w:sz w:val="20"/>
          <w:szCs w:val="24"/>
          <w:lang w:val="en-US"/>
        </w:rPr>
      </w:pPr>
    </w:p>
    <w:p w14:paraId="42351842" w14:textId="48C155FB" w:rsidR="00EC0C10" w:rsidRDefault="00EC0C10" w:rsidP="004069CA">
      <w:pPr>
        <w:spacing w:after="0" w:line="240" w:lineRule="auto"/>
        <w:jc w:val="center"/>
        <w:rPr>
          <w:rFonts w:ascii="Arial" w:hAnsi="Arial" w:cs="Arial"/>
          <w:iCs/>
          <w:color w:val="000000"/>
          <w:sz w:val="16"/>
          <w:szCs w:val="16"/>
        </w:rPr>
      </w:pPr>
      <w:r>
        <w:rPr>
          <w:rFonts w:ascii="Arial" w:hAnsi="Arial" w:cs="Arial"/>
          <w:noProof/>
          <w:lang w:eastAsia="pt-BR"/>
        </w:rPr>
        <mc:AlternateContent>
          <mc:Choice Requires="wps">
            <w:drawing>
              <wp:inline distT="0" distB="0" distL="0" distR="0" wp14:anchorId="71B3A0B5" wp14:editId="2D0EF119">
                <wp:extent cx="5303520" cy="0"/>
                <wp:effectExtent l="9525" t="9525" r="11430" b="9525"/>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4309DF" id="_x0000_t32" coordsize="21600,21600" o:spt="32" o:oned="t" path="m,l21600,21600e" filled="f">
                <v:path arrowok="t" fillok="f" o:connecttype="none"/>
                <o:lock v:ext="edit" shapetype="t"/>
              </v:shapetype>
              <v:shape id="Conector de seta reta 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5gbvdCUCAABIBAAADgAAAAAAAAAAAAAAAAAuAgAAZHJzL2Uyb0RvYy54bWxQSwEC&#10;LQAUAAYACAAAACEAEUgwYNYAAAACAQAADwAAAAAAAAAAAAAAAAB/BAAAZHJzL2Rvd25yZXYueG1s&#10;UEsFBgAAAAAEAAQA8wAAAIIFAAAAAA==&#10;" strokeweight="1.5pt">
                <w10:anchorlock/>
              </v:shape>
            </w:pict>
          </mc:Fallback>
        </mc:AlternateContent>
      </w:r>
    </w:p>
    <w:p w14:paraId="3C0C601E" w14:textId="77777777" w:rsidR="00EC0C10" w:rsidRDefault="00EC0C10" w:rsidP="004069CA">
      <w:pPr>
        <w:spacing w:after="0" w:line="240" w:lineRule="auto"/>
        <w:jc w:val="center"/>
        <w:rPr>
          <w:rFonts w:ascii="Arial" w:hAnsi="Arial" w:cs="Arial"/>
          <w:iCs/>
          <w:color w:val="000000"/>
          <w:sz w:val="16"/>
          <w:szCs w:val="16"/>
        </w:rPr>
      </w:pPr>
    </w:p>
    <w:p w14:paraId="0DEFC36D" w14:textId="64C902C3" w:rsidR="00EC0C10" w:rsidRPr="00102971" w:rsidRDefault="00EC0C10" w:rsidP="004069CA">
      <w:pPr>
        <w:spacing w:after="0" w:line="240" w:lineRule="auto"/>
        <w:rPr>
          <w:rFonts w:ascii="Arial" w:hAnsi="Arial" w:cs="Arial"/>
          <w:b/>
          <w:iCs/>
          <w:color w:val="000000"/>
          <w:szCs w:val="16"/>
          <w:lang w:val="en-US"/>
        </w:rPr>
      </w:pPr>
      <w:r w:rsidRPr="00102971">
        <w:rPr>
          <w:rFonts w:ascii="Arial" w:hAnsi="Arial" w:cs="Arial"/>
          <w:b/>
          <w:iCs/>
          <w:color w:val="000000"/>
          <w:szCs w:val="16"/>
          <w:lang w:val="en-US"/>
        </w:rPr>
        <w:t>ABSTRACT</w:t>
      </w:r>
    </w:p>
    <w:p w14:paraId="0E4CF7E5" w14:textId="77777777" w:rsidR="00162914" w:rsidRPr="00102971" w:rsidRDefault="00162914" w:rsidP="00896923">
      <w:pPr>
        <w:spacing w:after="0" w:line="240" w:lineRule="auto"/>
        <w:jc w:val="both"/>
        <w:rPr>
          <w:rFonts w:ascii="Arial" w:hAnsi="Arial" w:cs="Arial"/>
          <w:b/>
          <w:iCs/>
          <w:color w:val="000000"/>
          <w:szCs w:val="16"/>
          <w:lang w:val="en-US"/>
        </w:rPr>
      </w:pPr>
    </w:p>
    <w:p w14:paraId="0B505D93" w14:textId="540AF32D" w:rsidR="00A66F41" w:rsidRPr="00896923" w:rsidRDefault="00A66F41" w:rsidP="00896923">
      <w:pPr>
        <w:spacing w:after="0" w:line="240" w:lineRule="auto"/>
        <w:jc w:val="both"/>
        <w:rPr>
          <w:rFonts w:ascii="Arial" w:eastAsia="Times New Roman" w:hAnsi="Arial" w:cs="Arial"/>
          <w:sz w:val="20"/>
          <w:szCs w:val="20"/>
          <w:lang w:val="en-US" w:eastAsia="pt-BR"/>
        </w:rPr>
      </w:pPr>
      <w:r w:rsidRPr="00896923">
        <w:rPr>
          <w:rFonts w:ascii="Arial" w:eastAsia="Times New Roman" w:hAnsi="Arial" w:cs="Arial"/>
          <w:b/>
          <w:bCs/>
          <w:sz w:val="20"/>
          <w:szCs w:val="20"/>
          <w:lang w:val="en-US" w:eastAsia="pt-BR"/>
        </w:rPr>
        <w:t>Aims:</w:t>
      </w:r>
      <w:r w:rsidRPr="00896923">
        <w:rPr>
          <w:rFonts w:ascii="Arial" w:eastAsia="Times New Roman" w:hAnsi="Arial" w:cs="Arial"/>
          <w:sz w:val="20"/>
          <w:szCs w:val="20"/>
          <w:lang w:val="en-US" w:eastAsia="pt-BR"/>
        </w:rPr>
        <w:t xml:space="preserve"> </w:t>
      </w:r>
      <w:r w:rsidR="00303B72" w:rsidRPr="00896923">
        <w:rPr>
          <w:rFonts w:ascii="Arial" w:hAnsi="Arial" w:cs="Arial"/>
          <w:sz w:val="20"/>
          <w:szCs w:val="20"/>
          <w:lang w:val="en-US"/>
        </w:rPr>
        <w:t>To assess the level of knowledge of Dentistry students at FIPMoc Afya University Center (UNIFIPMoc) regarding biosafety regulations in the execution of intraoral radiographs.</w:t>
      </w:r>
    </w:p>
    <w:p w14:paraId="25228168" w14:textId="4A65806F" w:rsidR="00A66F41" w:rsidRPr="00896923" w:rsidRDefault="00A66F41" w:rsidP="00896923">
      <w:pPr>
        <w:spacing w:after="0" w:line="240" w:lineRule="auto"/>
        <w:jc w:val="both"/>
        <w:rPr>
          <w:rFonts w:ascii="Arial" w:eastAsia="Times New Roman" w:hAnsi="Arial" w:cs="Arial"/>
          <w:sz w:val="20"/>
          <w:szCs w:val="20"/>
          <w:lang w:val="en-US" w:eastAsia="pt-BR"/>
        </w:rPr>
      </w:pPr>
      <w:r w:rsidRPr="00896923">
        <w:rPr>
          <w:rFonts w:ascii="Arial" w:eastAsia="Times New Roman" w:hAnsi="Arial" w:cs="Arial"/>
          <w:b/>
          <w:bCs/>
          <w:sz w:val="20"/>
          <w:szCs w:val="20"/>
          <w:lang w:val="en-US" w:eastAsia="pt-BR"/>
        </w:rPr>
        <w:t>Study design:</w:t>
      </w:r>
      <w:r w:rsidRPr="00896923">
        <w:rPr>
          <w:rFonts w:ascii="Arial" w:eastAsia="Times New Roman" w:hAnsi="Arial" w:cs="Arial"/>
          <w:sz w:val="20"/>
          <w:szCs w:val="20"/>
          <w:lang w:val="en-US" w:eastAsia="pt-BR"/>
        </w:rPr>
        <w:t xml:space="preserve"> </w:t>
      </w:r>
      <w:r w:rsidR="00303B72" w:rsidRPr="00896923">
        <w:rPr>
          <w:rFonts w:ascii="Arial" w:hAnsi="Arial" w:cs="Arial"/>
          <w:sz w:val="20"/>
          <w:szCs w:val="20"/>
          <w:lang w:val="en-US"/>
        </w:rPr>
        <w:t>Cross-sectional and observational epidemiological study.</w:t>
      </w:r>
    </w:p>
    <w:p w14:paraId="37CB44AE" w14:textId="7976478F" w:rsidR="00A66F41" w:rsidRPr="00896923" w:rsidRDefault="00A66F41" w:rsidP="00896923">
      <w:pPr>
        <w:spacing w:after="0" w:line="240" w:lineRule="auto"/>
        <w:jc w:val="both"/>
        <w:rPr>
          <w:rFonts w:ascii="Arial" w:eastAsia="Times New Roman" w:hAnsi="Arial" w:cs="Arial"/>
          <w:sz w:val="20"/>
          <w:szCs w:val="20"/>
          <w:lang w:val="en-US" w:eastAsia="pt-BR"/>
        </w:rPr>
      </w:pPr>
      <w:r w:rsidRPr="00896923">
        <w:rPr>
          <w:rFonts w:ascii="Arial" w:eastAsia="Times New Roman" w:hAnsi="Arial" w:cs="Arial"/>
          <w:b/>
          <w:bCs/>
          <w:sz w:val="20"/>
          <w:szCs w:val="20"/>
          <w:lang w:val="en-US" w:eastAsia="pt-BR"/>
        </w:rPr>
        <w:t>Place and Duration of Study:</w:t>
      </w:r>
      <w:r w:rsidRPr="00896923">
        <w:rPr>
          <w:rFonts w:ascii="Arial" w:eastAsia="Times New Roman" w:hAnsi="Arial" w:cs="Arial"/>
          <w:sz w:val="20"/>
          <w:szCs w:val="20"/>
          <w:lang w:val="en-US" w:eastAsia="pt-BR"/>
        </w:rPr>
        <w:t xml:space="preserve"> </w:t>
      </w:r>
      <w:r w:rsidR="00303B72" w:rsidRPr="00896923">
        <w:rPr>
          <w:rFonts w:ascii="Arial" w:hAnsi="Arial" w:cs="Arial"/>
          <w:sz w:val="20"/>
          <w:szCs w:val="20"/>
          <w:lang w:val="en-US"/>
        </w:rPr>
        <w:t>Health Care and Professional Practice Center (NASPP) at UNIFIPMoc, between February and August 2022.</w:t>
      </w:r>
    </w:p>
    <w:p w14:paraId="0C168F25" w14:textId="1ABC8617" w:rsidR="00A66F41" w:rsidRPr="00896923" w:rsidRDefault="00A66F41" w:rsidP="00896923">
      <w:pPr>
        <w:spacing w:after="0" w:line="240" w:lineRule="auto"/>
        <w:jc w:val="both"/>
        <w:rPr>
          <w:rFonts w:ascii="Arial" w:eastAsia="Times New Roman" w:hAnsi="Arial" w:cs="Arial"/>
          <w:sz w:val="20"/>
          <w:szCs w:val="20"/>
          <w:lang w:val="en-US" w:eastAsia="pt-BR"/>
        </w:rPr>
      </w:pPr>
      <w:r w:rsidRPr="00896923">
        <w:rPr>
          <w:rFonts w:ascii="Arial" w:eastAsia="Times New Roman" w:hAnsi="Arial" w:cs="Arial"/>
          <w:b/>
          <w:bCs/>
          <w:sz w:val="20"/>
          <w:szCs w:val="20"/>
          <w:lang w:val="en-US" w:eastAsia="pt-BR"/>
        </w:rPr>
        <w:t>Methodology:</w:t>
      </w:r>
      <w:r w:rsidRPr="00896923">
        <w:rPr>
          <w:rFonts w:ascii="Arial" w:eastAsia="Times New Roman" w:hAnsi="Arial" w:cs="Arial"/>
          <w:sz w:val="20"/>
          <w:szCs w:val="20"/>
          <w:lang w:val="en-US" w:eastAsia="pt-BR"/>
        </w:rPr>
        <w:t xml:space="preserve"> </w:t>
      </w:r>
      <w:r w:rsidR="00625ADD" w:rsidRPr="00896923">
        <w:rPr>
          <w:rFonts w:ascii="Arial" w:hAnsi="Arial" w:cs="Arial"/>
          <w:sz w:val="20"/>
          <w:szCs w:val="20"/>
          <w:lang w:val="en-US"/>
        </w:rPr>
        <w:t>235</w:t>
      </w:r>
      <w:r w:rsidR="00303B72" w:rsidRPr="00896923">
        <w:rPr>
          <w:rFonts w:ascii="Arial" w:hAnsi="Arial" w:cs="Arial"/>
          <w:sz w:val="20"/>
          <w:szCs w:val="20"/>
          <w:lang w:val="en-US"/>
        </w:rPr>
        <w:t xml:space="preserve"> students enrolled from the 5th to the 10th semester were invited to participate, with no restrictions regarding age, gender, ethnicity, or socioeconomic status. The study was approved by the Research Ethics Committee. Data were collected through a structured digital questionnaire containing 17 objective questions on the Google Forms platform, along with the Informed Consent Form (ICF). Only fully completed questionnaires were included. Descriptive analysis was performed using the Statistical Package for the Social Sciences (SPSS, version 21.0, Chicago, USA).</w:t>
      </w:r>
    </w:p>
    <w:p w14:paraId="587E404D" w14:textId="53FF0CB2" w:rsidR="00A66F41" w:rsidRPr="00896923" w:rsidRDefault="00A66F41" w:rsidP="00896923">
      <w:pPr>
        <w:spacing w:after="0" w:line="240" w:lineRule="auto"/>
        <w:jc w:val="both"/>
        <w:rPr>
          <w:rFonts w:ascii="Arial" w:eastAsia="Times New Roman" w:hAnsi="Arial" w:cs="Arial"/>
          <w:sz w:val="20"/>
          <w:szCs w:val="20"/>
          <w:lang w:val="en-US" w:eastAsia="pt-BR"/>
        </w:rPr>
      </w:pPr>
      <w:r w:rsidRPr="00896923">
        <w:rPr>
          <w:rFonts w:ascii="Arial" w:eastAsia="Times New Roman" w:hAnsi="Arial" w:cs="Arial"/>
          <w:b/>
          <w:bCs/>
          <w:sz w:val="20"/>
          <w:szCs w:val="20"/>
          <w:lang w:val="en-US" w:eastAsia="pt-BR"/>
        </w:rPr>
        <w:t>Results:</w:t>
      </w:r>
      <w:r w:rsidRPr="00896923">
        <w:rPr>
          <w:rFonts w:ascii="Arial" w:eastAsia="Times New Roman" w:hAnsi="Arial" w:cs="Arial"/>
          <w:sz w:val="20"/>
          <w:szCs w:val="20"/>
          <w:lang w:val="en-US" w:eastAsia="pt-BR"/>
        </w:rPr>
        <w:t xml:space="preserve"> </w:t>
      </w:r>
      <w:r w:rsidR="00896923" w:rsidRPr="00896923">
        <w:rPr>
          <w:rFonts w:ascii="Arial" w:hAnsi="Arial" w:cs="Arial"/>
          <w:sz w:val="20"/>
          <w:szCs w:val="20"/>
          <w:lang w:val="en-US"/>
        </w:rPr>
        <w:t>104</w:t>
      </w:r>
      <w:r w:rsidR="00BA208D" w:rsidRPr="00896923">
        <w:rPr>
          <w:rFonts w:ascii="Arial" w:hAnsi="Arial" w:cs="Arial"/>
          <w:sz w:val="20"/>
          <w:szCs w:val="20"/>
          <w:lang w:val="en-US"/>
        </w:rPr>
        <w:t xml:space="preserve"> students (44.25%) participated in the study, with a predominance of students from the 5th and 9th semesters (31.7% each). The majority were female (66.3%). All participants expressed concerns about biosafety, with plastic bags and masks being the most commonly used physical barriers (99.03% each). Additionally, </w:t>
      </w:r>
      <w:r w:rsidR="00896923">
        <w:rPr>
          <w:rFonts w:ascii="Arial" w:hAnsi="Arial" w:cs="Arial"/>
          <w:sz w:val="20"/>
          <w:szCs w:val="20"/>
          <w:lang w:val="en-US"/>
        </w:rPr>
        <w:t>(</w:t>
      </w:r>
      <w:r w:rsidR="00BA208D" w:rsidRPr="00896923">
        <w:rPr>
          <w:rFonts w:ascii="Arial" w:hAnsi="Arial" w:cs="Arial"/>
          <w:sz w:val="20"/>
          <w:szCs w:val="20"/>
          <w:lang w:val="en-US"/>
        </w:rPr>
        <w:t>68.26%</w:t>
      </w:r>
      <w:r w:rsidR="00896923">
        <w:rPr>
          <w:rFonts w:ascii="Arial" w:hAnsi="Arial" w:cs="Arial"/>
          <w:sz w:val="20"/>
          <w:szCs w:val="20"/>
          <w:lang w:val="en-US"/>
        </w:rPr>
        <w:t>)</w:t>
      </w:r>
      <w:r w:rsidR="00BA208D" w:rsidRPr="00896923">
        <w:rPr>
          <w:rFonts w:ascii="Arial" w:hAnsi="Arial" w:cs="Arial"/>
          <w:sz w:val="20"/>
          <w:szCs w:val="20"/>
          <w:lang w:val="en-US"/>
        </w:rPr>
        <w:t xml:space="preserve"> reported using disinfectant substances, with 70% alcohol being the most frequent (74.04%). However, </w:t>
      </w:r>
      <w:r w:rsidR="00896923">
        <w:rPr>
          <w:rFonts w:ascii="Arial" w:hAnsi="Arial" w:cs="Arial"/>
          <w:sz w:val="20"/>
          <w:szCs w:val="20"/>
          <w:lang w:val="en-US"/>
        </w:rPr>
        <w:t>(</w:t>
      </w:r>
      <w:r w:rsidR="00BA208D" w:rsidRPr="00896923">
        <w:rPr>
          <w:rFonts w:ascii="Arial" w:hAnsi="Arial" w:cs="Arial"/>
          <w:sz w:val="20"/>
          <w:szCs w:val="20"/>
          <w:lang w:val="en-US"/>
        </w:rPr>
        <w:t>5.77%</w:t>
      </w:r>
      <w:r w:rsidR="00896923">
        <w:rPr>
          <w:rFonts w:ascii="Arial" w:hAnsi="Arial" w:cs="Arial"/>
          <w:sz w:val="20"/>
          <w:szCs w:val="20"/>
          <w:lang w:val="en-US"/>
        </w:rPr>
        <w:t>)</w:t>
      </w:r>
      <w:r w:rsidR="00BA208D" w:rsidRPr="00896923">
        <w:rPr>
          <w:rFonts w:ascii="Arial" w:hAnsi="Arial" w:cs="Arial"/>
          <w:sz w:val="20"/>
          <w:szCs w:val="20"/>
          <w:lang w:val="en-US"/>
        </w:rPr>
        <w:t xml:space="preserve"> did not use any disinfectant. Regarding the protection of radiographic films, </w:t>
      </w:r>
      <w:r w:rsidR="00896923">
        <w:rPr>
          <w:rFonts w:ascii="Arial" w:hAnsi="Arial" w:cs="Arial"/>
          <w:sz w:val="20"/>
          <w:szCs w:val="20"/>
          <w:lang w:val="en-US"/>
        </w:rPr>
        <w:t>(</w:t>
      </w:r>
      <w:r w:rsidR="00BA208D" w:rsidRPr="00896923">
        <w:rPr>
          <w:rFonts w:ascii="Arial" w:hAnsi="Arial" w:cs="Arial"/>
          <w:sz w:val="20"/>
          <w:szCs w:val="20"/>
          <w:lang w:val="en-US"/>
        </w:rPr>
        <w:t>52.88%</w:t>
      </w:r>
      <w:r w:rsidR="00896923">
        <w:rPr>
          <w:rFonts w:ascii="Arial" w:hAnsi="Arial" w:cs="Arial"/>
          <w:sz w:val="20"/>
          <w:szCs w:val="20"/>
          <w:lang w:val="en-US"/>
        </w:rPr>
        <w:t>)</w:t>
      </w:r>
      <w:r w:rsidR="00BA208D" w:rsidRPr="00896923">
        <w:rPr>
          <w:rFonts w:ascii="Arial" w:hAnsi="Arial" w:cs="Arial"/>
          <w:sz w:val="20"/>
          <w:szCs w:val="20"/>
          <w:lang w:val="en-US"/>
        </w:rPr>
        <w:t xml:space="preserve"> used plastic barriers, but </w:t>
      </w:r>
      <w:r w:rsidR="00896923">
        <w:rPr>
          <w:rFonts w:ascii="Arial" w:hAnsi="Arial" w:cs="Arial"/>
          <w:sz w:val="20"/>
          <w:szCs w:val="20"/>
          <w:lang w:val="en-US"/>
        </w:rPr>
        <w:t>(</w:t>
      </w:r>
      <w:r w:rsidR="00BA208D" w:rsidRPr="00896923">
        <w:rPr>
          <w:rFonts w:ascii="Arial" w:hAnsi="Arial" w:cs="Arial"/>
          <w:sz w:val="20"/>
          <w:szCs w:val="20"/>
          <w:lang w:val="en-US"/>
        </w:rPr>
        <w:t>85.57%</w:t>
      </w:r>
      <w:r w:rsidR="00896923">
        <w:rPr>
          <w:rFonts w:ascii="Arial" w:hAnsi="Arial" w:cs="Arial"/>
          <w:sz w:val="20"/>
          <w:szCs w:val="20"/>
          <w:lang w:val="en-US"/>
        </w:rPr>
        <w:t>)</w:t>
      </w:r>
      <w:r w:rsidR="00BA208D" w:rsidRPr="00896923">
        <w:rPr>
          <w:rFonts w:ascii="Arial" w:hAnsi="Arial" w:cs="Arial"/>
          <w:sz w:val="20"/>
          <w:szCs w:val="20"/>
          <w:lang w:val="en-US"/>
        </w:rPr>
        <w:t xml:space="preserve"> did not sterilize the positioners. Only </w:t>
      </w:r>
      <w:r w:rsidR="00896923">
        <w:rPr>
          <w:rFonts w:ascii="Arial" w:hAnsi="Arial" w:cs="Arial"/>
          <w:sz w:val="20"/>
          <w:szCs w:val="20"/>
          <w:lang w:val="en-US"/>
        </w:rPr>
        <w:t>(</w:t>
      </w:r>
      <w:r w:rsidR="00BA208D" w:rsidRPr="00896923">
        <w:rPr>
          <w:rFonts w:ascii="Arial" w:hAnsi="Arial" w:cs="Arial"/>
          <w:sz w:val="20"/>
          <w:szCs w:val="20"/>
          <w:lang w:val="en-US"/>
        </w:rPr>
        <w:t>41.35%</w:t>
      </w:r>
      <w:r w:rsidR="00896923">
        <w:rPr>
          <w:rFonts w:ascii="Arial" w:hAnsi="Arial" w:cs="Arial"/>
          <w:sz w:val="20"/>
          <w:szCs w:val="20"/>
          <w:lang w:val="en-US"/>
        </w:rPr>
        <w:t>)</w:t>
      </w:r>
      <w:r w:rsidR="00BA208D" w:rsidRPr="00896923">
        <w:rPr>
          <w:rFonts w:ascii="Arial" w:hAnsi="Arial" w:cs="Arial"/>
          <w:sz w:val="20"/>
          <w:szCs w:val="20"/>
          <w:lang w:val="en-US"/>
        </w:rPr>
        <w:t xml:space="preserve"> washed their hands before and after the procedure, while </w:t>
      </w:r>
      <w:r w:rsidR="00896923">
        <w:rPr>
          <w:rFonts w:ascii="Arial" w:hAnsi="Arial" w:cs="Arial"/>
          <w:sz w:val="20"/>
          <w:szCs w:val="20"/>
          <w:lang w:val="en-US"/>
        </w:rPr>
        <w:t>(</w:t>
      </w:r>
      <w:r w:rsidR="00BA208D" w:rsidRPr="00896923">
        <w:rPr>
          <w:rFonts w:ascii="Arial" w:hAnsi="Arial" w:cs="Arial"/>
          <w:sz w:val="20"/>
          <w:szCs w:val="20"/>
          <w:lang w:val="en-US"/>
        </w:rPr>
        <w:t>79.80%</w:t>
      </w:r>
      <w:r w:rsidR="00896923">
        <w:rPr>
          <w:rFonts w:ascii="Arial" w:hAnsi="Arial" w:cs="Arial"/>
          <w:sz w:val="20"/>
          <w:szCs w:val="20"/>
          <w:lang w:val="en-US"/>
        </w:rPr>
        <w:t>)</w:t>
      </w:r>
      <w:r w:rsidR="00BA208D" w:rsidRPr="00896923">
        <w:rPr>
          <w:rFonts w:ascii="Arial" w:hAnsi="Arial" w:cs="Arial"/>
          <w:sz w:val="20"/>
          <w:szCs w:val="20"/>
          <w:lang w:val="en-US"/>
        </w:rPr>
        <w:t xml:space="preserve"> changed gloves. Concerning the X-ray equipment, </w:t>
      </w:r>
      <w:r w:rsidR="00896923">
        <w:rPr>
          <w:rFonts w:ascii="Arial" w:hAnsi="Arial" w:cs="Arial"/>
          <w:sz w:val="20"/>
          <w:szCs w:val="20"/>
          <w:lang w:val="en-US"/>
        </w:rPr>
        <w:t>(</w:t>
      </w:r>
      <w:r w:rsidR="00BA208D" w:rsidRPr="00896923">
        <w:rPr>
          <w:rFonts w:ascii="Arial" w:hAnsi="Arial" w:cs="Arial"/>
          <w:sz w:val="20"/>
          <w:szCs w:val="20"/>
          <w:lang w:val="en-US"/>
        </w:rPr>
        <w:t>50</w:t>
      </w:r>
      <w:r w:rsidR="00896923">
        <w:rPr>
          <w:rFonts w:ascii="Arial" w:hAnsi="Arial" w:cs="Arial"/>
          <w:sz w:val="20"/>
          <w:szCs w:val="20"/>
          <w:lang w:val="en-US"/>
        </w:rPr>
        <w:t>,00</w:t>
      </w:r>
      <w:r w:rsidR="00BA208D" w:rsidRPr="00896923">
        <w:rPr>
          <w:rFonts w:ascii="Arial" w:hAnsi="Arial" w:cs="Arial"/>
          <w:sz w:val="20"/>
          <w:szCs w:val="20"/>
          <w:lang w:val="en-US"/>
        </w:rPr>
        <w:t>%</w:t>
      </w:r>
      <w:r w:rsidR="00896923">
        <w:rPr>
          <w:rFonts w:ascii="Arial" w:hAnsi="Arial" w:cs="Arial"/>
          <w:sz w:val="20"/>
          <w:szCs w:val="20"/>
          <w:lang w:val="en-US"/>
        </w:rPr>
        <w:t>)</w:t>
      </w:r>
      <w:r w:rsidR="00BA208D" w:rsidRPr="00896923">
        <w:rPr>
          <w:rFonts w:ascii="Arial" w:hAnsi="Arial" w:cs="Arial"/>
          <w:sz w:val="20"/>
          <w:szCs w:val="20"/>
          <w:lang w:val="en-US"/>
        </w:rPr>
        <w:t xml:space="preserve"> did not perform disinfection, whereas </w:t>
      </w:r>
      <w:r w:rsidR="00896923">
        <w:rPr>
          <w:rFonts w:ascii="Arial" w:hAnsi="Arial" w:cs="Arial"/>
          <w:sz w:val="20"/>
          <w:szCs w:val="20"/>
          <w:lang w:val="en-US"/>
        </w:rPr>
        <w:t>(</w:t>
      </w:r>
      <w:r w:rsidR="00BA208D" w:rsidRPr="00896923">
        <w:rPr>
          <w:rFonts w:ascii="Arial" w:hAnsi="Arial" w:cs="Arial"/>
          <w:sz w:val="20"/>
          <w:szCs w:val="20"/>
          <w:lang w:val="en-US"/>
        </w:rPr>
        <w:t>62.5%</w:t>
      </w:r>
      <w:r w:rsidR="00896923">
        <w:rPr>
          <w:rFonts w:ascii="Arial" w:hAnsi="Arial" w:cs="Arial"/>
          <w:sz w:val="20"/>
          <w:szCs w:val="20"/>
          <w:lang w:val="en-US"/>
        </w:rPr>
        <w:t>)</w:t>
      </w:r>
      <w:r w:rsidR="00BA208D" w:rsidRPr="00896923">
        <w:rPr>
          <w:rFonts w:ascii="Arial" w:hAnsi="Arial" w:cs="Arial"/>
          <w:sz w:val="20"/>
          <w:szCs w:val="20"/>
          <w:lang w:val="en-US"/>
        </w:rPr>
        <w:t xml:space="preserve"> sanitized the lead apron and thyroid protector.</w:t>
      </w:r>
    </w:p>
    <w:p w14:paraId="7E75BD35" w14:textId="70D8659F" w:rsidR="00A66F41" w:rsidRPr="00896923" w:rsidRDefault="00A66F41" w:rsidP="00896923">
      <w:pPr>
        <w:spacing w:after="0" w:line="240" w:lineRule="auto"/>
        <w:jc w:val="both"/>
        <w:rPr>
          <w:rFonts w:ascii="Arial" w:eastAsia="Times New Roman" w:hAnsi="Arial" w:cs="Arial"/>
          <w:sz w:val="20"/>
          <w:szCs w:val="20"/>
          <w:lang w:val="en-US" w:eastAsia="pt-BR"/>
        </w:rPr>
      </w:pPr>
      <w:r w:rsidRPr="00896923">
        <w:rPr>
          <w:rFonts w:ascii="Arial" w:eastAsia="Times New Roman" w:hAnsi="Arial" w:cs="Arial"/>
          <w:b/>
          <w:bCs/>
          <w:sz w:val="20"/>
          <w:szCs w:val="20"/>
          <w:lang w:val="en-US" w:eastAsia="pt-BR"/>
        </w:rPr>
        <w:t>Conclusion:</w:t>
      </w:r>
      <w:r w:rsidRPr="00896923">
        <w:rPr>
          <w:rFonts w:ascii="Arial" w:eastAsia="Times New Roman" w:hAnsi="Arial" w:cs="Arial"/>
          <w:sz w:val="20"/>
          <w:szCs w:val="20"/>
          <w:lang w:val="en-US" w:eastAsia="pt-BR"/>
        </w:rPr>
        <w:t xml:space="preserve"> </w:t>
      </w:r>
      <w:r w:rsidR="00BA208D" w:rsidRPr="00896923">
        <w:rPr>
          <w:rFonts w:ascii="Arial" w:hAnsi="Arial" w:cs="Arial"/>
          <w:sz w:val="20"/>
          <w:szCs w:val="20"/>
          <w:lang w:val="en-US"/>
        </w:rPr>
        <w:t>The students have a reasonable knowledge of biosafety, but greater adherence to the institutional manual and the implementation of specific protocols are necessary to optimize safety in radiographic practice.</w:t>
      </w:r>
    </w:p>
    <w:p w14:paraId="17C95B58" w14:textId="65EB566F" w:rsidR="00047289" w:rsidRPr="00896923" w:rsidRDefault="00047289" w:rsidP="004069CA">
      <w:pPr>
        <w:spacing w:after="0" w:line="240" w:lineRule="auto"/>
        <w:jc w:val="both"/>
        <w:rPr>
          <w:rFonts w:ascii="Arial" w:eastAsia="Times New Roman" w:hAnsi="Arial" w:cs="Arial"/>
          <w:sz w:val="20"/>
          <w:szCs w:val="20"/>
          <w:lang w:val="en-US" w:eastAsia="pt-BR"/>
        </w:rPr>
      </w:pPr>
    </w:p>
    <w:p w14:paraId="773BF744" w14:textId="3F1DAF0A" w:rsidR="00DC4BF3" w:rsidRPr="00CF32FE" w:rsidRDefault="00CF32FE" w:rsidP="004069CA">
      <w:pPr>
        <w:spacing w:after="0" w:line="240" w:lineRule="auto"/>
        <w:jc w:val="both"/>
        <w:rPr>
          <w:rFonts w:ascii="Arial" w:hAnsi="Arial" w:cs="Arial"/>
          <w:i/>
          <w:iCs/>
          <w:color w:val="000000"/>
          <w:sz w:val="20"/>
          <w:szCs w:val="16"/>
          <w:lang w:val="en-US"/>
        </w:rPr>
      </w:pPr>
      <w:r w:rsidRPr="00CF32FE">
        <w:rPr>
          <w:rFonts w:ascii="Arial" w:hAnsi="Arial" w:cs="Arial"/>
          <w:i/>
          <w:iCs/>
          <w:color w:val="000000"/>
          <w:sz w:val="20"/>
          <w:szCs w:val="16"/>
          <w:lang w:val="en-US"/>
        </w:rPr>
        <w:t>Keywords: Dentistry; Ra</w:t>
      </w:r>
      <w:r>
        <w:rPr>
          <w:rFonts w:ascii="Arial" w:hAnsi="Arial" w:cs="Arial"/>
          <w:i/>
          <w:iCs/>
          <w:color w:val="000000"/>
          <w:sz w:val="20"/>
          <w:szCs w:val="16"/>
          <w:lang w:val="en-US"/>
        </w:rPr>
        <w:t>diology;</w:t>
      </w:r>
      <w:r w:rsidR="006E18F9">
        <w:rPr>
          <w:rFonts w:ascii="Arial" w:hAnsi="Arial" w:cs="Arial"/>
          <w:i/>
          <w:iCs/>
          <w:color w:val="000000"/>
          <w:sz w:val="20"/>
          <w:szCs w:val="16"/>
          <w:lang w:val="en-US"/>
        </w:rPr>
        <w:t xml:space="preserve"> Biosafety;</w:t>
      </w:r>
      <w:r>
        <w:rPr>
          <w:rFonts w:ascii="Arial" w:hAnsi="Arial" w:cs="Arial"/>
          <w:i/>
          <w:iCs/>
          <w:color w:val="000000"/>
          <w:sz w:val="20"/>
          <w:szCs w:val="16"/>
          <w:lang w:val="en-US"/>
        </w:rPr>
        <w:t xml:space="preserve"> Exposure to Biological Agents; Containment of Biohazards; Practice Patterns, Dentist; University Medical Centers</w:t>
      </w:r>
    </w:p>
    <w:p w14:paraId="2AFCE907" w14:textId="77777777" w:rsidR="006E18F9" w:rsidRDefault="006E18F9" w:rsidP="002440A3">
      <w:pPr>
        <w:spacing w:after="0" w:line="240" w:lineRule="auto"/>
        <w:jc w:val="both"/>
        <w:rPr>
          <w:rFonts w:ascii="Arial" w:eastAsia="Times New Roman" w:hAnsi="Arial" w:cs="Arial"/>
          <w:sz w:val="20"/>
          <w:szCs w:val="20"/>
          <w:lang w:val="en-US" w:eastAsia="pt-BR"/>
        </w:rPr>
      </w:pPr>
    </w:p>
    <w:p w14:paraId="5BD231E8" w14:textId="5C4380D6" w:rsidR="002A3134" w:rsidRDefault="006E18F9" w:rsidP="00BF6721">
      <w:pPr>
        <w:spacing w:after="0" w:line="240" w:lineRule="auto"/>
        <w:rPr>
          <w:rFonts w:ascii="Arial" w:hAnsi="Arial" w:cs="Arial"/>
          <w:b/>
          <w:lang w:val="en-US"/>
        </w:rPr>
      </w:pPr>
      <w:r w:rsidRPr="00102971">
        <w:rPr>
          <w:rFonts w:ascii="Arial" w:hAnsi="Arial" w:cs="Arial"/>
          <w:b/>
          <w:lang w:val="en-US"/>
        </w:rPr>
        <w:t>1. INTRODUCTION</w:t>
      </w:r>
    </w:p>
    <w:p w14:paraId="4314D39A" w14:textId="77777777" w:rsidR="00BC7997" w:rsidRPr="00102971" w:rsidRDefault="00BC7997" w:rsidP="009F0487">
      <w:pPr>
        <w:spacing w:after="0" w:line="240" w:lineRule="auto"/>
        <w:jc w:val="both"/>
        <w:rPr>
          <w:rFonts w:ascii="Arial" w:hAnsi="Arial" w:cs="Arial"/>
          <w:b/>
          <w:lang w:val="en-US"/>
        </w:rPr>
      </w:pPr>
    </w:p>
    <w:p w14:paraId="055537E9" w14:textId="698EB8AD" w:rsidR="00D2750E" w:rsidRPr="0083129E" w:rsidRDefault="00C17F48"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Radiology originated in 1895, when physicist Wilhelm Conrad Röntgen, while conducting experiments with cathode rays, encountered an unusual phenomenon and discovered a new type of radiation, which he called X-rays. This discovery revolutionized Medicine and Dentistry, driving significant advances in diagnosis, the development of innovative techniques, and the detailed understanding of anatomical structu</w:t>
      </w:r>
      <w:r w:rsidR="001D16D2" w:rsidRPr="0083129E">
        <w:rPr>
          <w:rFonts w:ascii="Arial" w:hAnsi="Arial" w:cs="Arial"/>
          <w:sz w:val="20"/>
          <w:szCs w:val="20"/>
          <w:lang w:val="en-US"/>
        </w:rPr>
        <w:t>res</w:t>
      </w:r>
      <w:r w:rsidR="00912AE0" w:rsidRPr="0083129E">
        <w:rPr>
          <w:rFonts w:ascii="Arial" w:hAnsi="Arial" w:cs="Arial"/>
          <w:sz w:val="20"/>
          <w:szCs w:val="20"/>
          <w:lang w:val="en-US"/>
        </w:rPr>
        <w:t xml:space="preserve"> </w:t>
      </w:r>
      <w:r w:rsidR="009F0487" w:rsidRPr="0083129E">
        <w:rPr>
          <w:rFonts w:ascii="Arial" w:hAnsi="Arial" w:cs="Arial"/>
          <w:sz w:val="20"/>
          <w:szCs w:val="20"/>
        </w:rPr>
        <w:fldChar w:fldCharType="begin"/>
      </w:r>
      <w:r w:rsidR="009F0487" w:rsidRPr="0083129E">
        <w:rPr>
          <w:rFonts w:ascii="Arial" w:hAnsi="Arial" w:cs="Arial"/>
          <w:sz w:val="20"/>
          <w:szCs w:val="20"/>
          <w:lang w:val="en-US"/>
        </w:rPr>
        <w:instrText xml:space="preserve"> ADDIN ZOTERO_ITEM CSL_CITATION {"citationID":"cRLaSObx","properties":{"formattedCitation":"(Bolner; Silveira, 2011)","plainCitation":"(Bolner; Silveira, 2011)","noteIndex":0},"citationItems":[{"id":371,"uris":["http://zotero.org/users/local/VCTFw69n/items/D96DFUGL"],"itemData":{"id":371,"type":"article-journal","abstract":"O objetivo do presente estudo é realizar uma revisão da literatura através da contextualização histórica da radiologia odontológica. Em 8 de novembro de 1895, o professor Wilhelm Conrad Röntgen, trabalhando com raios catódicos, descobriu um novo tipo de raios, que, por desconhecer a origem, denominou de raios X e, com esta descoberta, um grande avanço ocorreu dentro da área médica e odontológica. Esta descoberta possibilitou avanços dentro da odontologia com o surgimento do primeiro aparelho de raios X odontológico. Somando-se a isso, há as novas tecnologias de processamento de imagem, as quais possibilitaram, dentre outras coisas, a digitalização, culminando na criação de sofisticados aparelhos como a Tomografia Computadorizada de Feixe Cônico (TCFC), com isso, permitindo um maior conhecimento das estruturas anatômicas e contribuindo para o diagnóstico, planejamento e acompanhamento no tratamento das doenças bucais.","language":"por","license":"Open Access","note":"Accepted: 2012-05-15T23:44:39Z","source":"lume.ufrgs.br","title":"Contextualização histórica da radiologia odontológica","URL":"https://lume.ufrgs.br/handle/10183/48925","author":[{"family":"Bolner","given":"Roberta Cristiane Nadal Ciapparini"},{"family":"Silveira","given":"HERALDO LUIS DIAS DA"}],"accessed":{"date-parts":[["2025",1,8]]},"issued":{"date-parts":[["2011"]]}}}],"schema":"https://github.com/citation-style-language/schema/raw/master/csl-citation.json"} </w:instrText>
      </w:r>
      <w:r w:rsidR="009F0487" w:rsidRPr="0083129E">
        <w:rPr>
          <w:rFonts w:ascii="Arial" w:hAnsi="Arial" w:cs="Arial"/>
          <w:sz w:val="20"/>
          <w:szCs w:val="20"/>
        </w:rPr>
        <w:fldChar w:fldCharType="separate"/>
      </w:r>
      <w:r w:rsidR="009F0487" w:rsidRPr="0083129E">
        <w:rPr>
          <w:rFonts w:ascii="Arial" w:hAnsi="Arial" w:cs="Arial"/>
          <w:sz w:val="20"/>
          <w:szCs w:val="20"/>
          <w:lang w:val="en-US"/>
        </w:rPr>
        <w:t>(Bolner; Silveira, 2011)</w:t>
      </w:r>
      <w:r w:rsidR="009F0487" w:rsidRPr="0083129E">
        <w:rPr>
          <w:rFonts w:ascii="Arial" w:hAnsi="Arial" w:cs="Arial"/>
          <w:sz w:val="20"/>
          <w:szCs w:val="20"/>
        </w:rPr>
        <w:fldChar w:fldCharType="end"/>
      </w:r>
      <w:r w:rsidR="004B0C12" w:rsidRPr="0083129E">
        <w:rPr>
          <w:rFonts w:ascii="Arial" w:hAnsi="Arial" w:cs="Arial"/>
          <w:sz w:val="20"/>
          <w:szCs w:val="20"/>
          <w:lang w:val="en-US"/>
        </w:rPr>
        <w:t>,</w:t>
      </w:r>
      <w:r w:rsidR="009F0487" w:rsidRPr="0083129E">
        <w:rPr>
          <w:rFonts w:ascii="Arial" w:hAnsi="Arial" w:cs="Arial"/>
          <w:sz w:val="20"/>
          <w:szCs w:val="20"/>
          <w:lang w:val="en-US"/>
        </w:rPr>
        <w:t xml:space="preserve"> </w:t>
      </w:r>
      <w:r w:rsidR="004B0C12" w:rsidRPr="0083129E">
        <w:rPr>
          <w:rFonts w:ascii="Arial" w:hAnsi="Arial" w:cs="Arial"/>
          <w:sz w:val="20"/>
          <w:szCs w:val="20"/>
          <w:lang w:val="en-US"/>
        </w:rPr>
        <w:t>Federal University of Rio Grande do Sul (UFRGS), Brazil, unpublished results</w:t>
      </w:r>
      <w:r w:rsidR="00D2750E" w:rsidRPr="0083129E">
        <w:rPr>
          <w:rFonts w:ascii="Arial" w:hAnsi="Arial" w:cs="Arial"/>
          <w:sz w:val="20"/>
          <w:szCs w:val="20"/>
          <w:lang w:val="en-US"/>
        </w:rPr>
        <w:t>.</w:t>
      </w:r>
    </w:p>
    <w:p w14:paraId="25EC43B7" w14:textId="4501380A" w:rsidR="00CA5D49" w:rsidRPr="0083129E" w:rsidRDefault="00C17F48"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 xml:space="preserve">In Dentistry, the pioneering use of X-rays as a tool in clinical examination is attributed to Edmund Kells. However, the first intraoral radiograph was taken by Professor Dr. Giesel in Braunschweig, Germany, at the request of dentist Dr. Otto </w:t>
      </w:r>
      <w:proofErr w:type="spellStart"/>
      <w:r w:rsidRPr="0083129E">
        <w:rPr>
          <w:rFonts w:ascii="Arial" w:hAnsi="Arial" w:cs="Arial"/>
          <w:sz w:val="20"/>
          <w:szCs w:val="20"/>
          <w:lang w:val="en-US"/>
        </w:rPr>
        <w:t>Walkhoff</w:t>
      </w:r>
      <w:proofErr w:type="spellEnd"/>
      <w:r w:rsidRPr="0083129E">
        <w:rPr>
          <w:rFonts w:ascii="Arial" w:hAnsi="Arial" w:cs="Arial"/>
          <w:sz w:val="20"/>
          <w:szCs w:val="20"/>
          <w:lang w:val="en-US"/>
        </w:rPr>
        <w:t xml:space="preserve">. It was Dr. </w:t>
      </w:r>
      <w:proofErr w:type="spellStart"/>
      <w:r w:rsidRPr="0083129E">
        <w:rPr>
          <w:rFonts w:ascii="Arial" w:hAnsi="Arial" w:cs="Arial"/>
          <w:sz w:val="20"/>
          <w:szCs w:val="20"/>
          <w:lang w:val="en-US"/>
        </w:rPr>
        <w:t>Walkhoff</w:t>
      </w:r>
      <w:proofErr w:type="spellEnd"/>
      <w:r w:rsidRPr="0083129E">
        <w:rPr>
          <w:rFonts w:ascii="Arial" w:hAnsi="Arial" w:cs="Arial"/>
          <w:sz w:val="20"/>
          <w:szCs w:val="20"/>
          <w:lang w:val="en-US"/>
        </w:rPr>
        <w:t xml:space="preserve"> himself who obtained the first dental radiograph, using a glass plate with photographic emulsion, wrapped in black paper and rubber tissue. The image was captured in his own mouth, in a procedure that required an </w:t>
      </w:r>
      <w:r w:rsidRPr="0083129E">
        <w:rPr>
          <w:rFonts w:ascii="Arial" w:hAnsi="Arial" w:cs="Arial"/>
          <w:sz w:val="20"/>
          <w:szCs w:val="20"/>
          <w:lang w:val="en-US"/>
        </w:rPr>
        <w:lastRenderedPageBreak/>
        <w:t>exposure time of 25 minutes</w:t>
      </w:r>
      <w:r w:rsidR="00912AE0" w:rsidRPr="0083129E">
        <w:rPr>
          <w:rFonts w:ascii="Arial" w:hAnsi="Arial" w:cs="Arial"/>
          <w:sz w:val="20"/>
          <w:szCs w:val="20"/>
          <w:lang w:val="en-US"/>
        </w:rPr>
        <w:t xml:space="preserve"> </w:t>
      </w:r>
      <w:r w:rsidR="00912AE0" w:rsidRPr="0083129E">
        <w:rPr>
          <w:rFonts w:ascii="Arial" w:hAnsi="Arial" w:cs="Arial"/>
          <w:sz w:val="20"/>
          <w:szCs w:val="20"/>
          <w:lang w:val="en-US"/>
        </w:rPr>
        <w:fldChar w:fldCharType="begin"/>
      </w:r>
      <w:r w:rsidR="00912AE0" w:rsidRPr="0083129E">
        <w:rPr>
          <w:rFonts w:ascii="Arial" w:hAnsi="Arial" w:cs="Arial"/>
          <w:sz w:val="20"/>
          <w:szCs w:val="20"/>
          <w:lang w:val="en-US"/>
        </w:rPr>
        <w:instrText xml:space="preserve"> ADDIN ZOTERO_ITEM CSL_CITATION {"citationID":"YfD7mgA8","properties":{"formattedCitation":"(\\uc0\\u193{}lvares; Tavano, 2009; Freitas; Rosa; Souza, 2000; Pasler; Visser; Oliveira, 2006)","plainCitation":"(Álvares; Tavano, 2009; Freitas; Rosa; Souza, 2000; Pasler; Visser; Oliveira, 2006)","noteIndex":0},"citationItems":[{"id":376,"uris":["http://zotero.org/users/local/VCTFw69n/items/RT6U5F9V"],"itemData":{"id":376,"type":"article-journal","language":"pt-br","source":"repositorio.usp.br","title":"Curso de radiologia em odontologia","URL":"https://repositorio.usp.br/item/001724387","author":[{"family":"Álvares","given":"Luiz Casati"},{"family":"Tavano","given":"Orivaldo"}],"accessed":{"date-parts":[["2025",1,8]]},"issued":{"date-parts":[["2009"]]}}},{"id":375,"uris":["http://zotero.org/users/local/VCTFw69n/items/B6L3LVZP"],"itemData":{"id":375,"type":"article-journal","language":"pt-br","source":"repositorio.usp.br","title":"Radiologia Odontológica","URL":"https://repositorio.usp.br/item/001102358","author":[{"family":"Freitas","given":"Aguinaldo","dropping-particle":"de"},{"family":"Rosa","given":"José Edú"},{"family":"Souza","given":"Icléo Faria","dropping-particle":"e"}],"accessed":{"date-parts":[["2025",1,8]]},"issued":{"date-parts":[["2000"]]}}},{"id":379,"uris":["http://zotero.org/users/local/VCTFw69n/items/2AIPQ7VP"],"itemData":{"id":379,"type":"thesis","abstract":"Radiologia odontológica","note":"ISBN: 9788536306278\nissue: 30725","publisher":"Biblioteca da Saúde","source":"bnweb.unisanta.br","title":"Radiologia odontológica","URL":"https://bnweb.unisanta.br/bnportal/pt-BR/search/30725?exp=%22PASLER,%20Friedrich%20Anton%22%2Fautor","author":[{"family":"Pasler","given":"Friedrich Anton"},{"family":"Visser","given":"Heiko"},{"family":"Oliveira","given":"Luiza Charles","dropping-particle":"de"}],"accessed":{"date-parts":[["2025",1,8]]},"issued":{"date-parts":[["2006"]]}}}],"schema":"https://github.com/citation-style-language/schema/raw/master/csl-citation.json"} </w:instrText>
      </w:r>
      <w:r w:rsidR="00912AE0" w:rsidRPr="0083129E">
        <w:rPr>
          <w:rFonts w:ascii="Arial" w:hAnsi="Arial" w:cs="Arial"/>
          <w:sz w:val="20"/>
          <w:szCs w:val="20"/>
          <w:lang w:val="en-US"/>
        </w:rPr>
        <w:fldChar w:fldCharType="separate"/>
      </w:r>
      <w:r w:rsidR="00912AE0" w:rsidRPr="0083129E">
        <w:rPr>
          <w:rFonts w:ascii="Arial" w:hAnsi="Arial" w:cs="Arial"/>
          <w:sz w:val="20"/>
          <w:szCs w:val="20"/>
          <w:lang w:val="en-US"/>
        </w:rPr>
        <w:t>(Álvares; Tavano, 2009; Freitas; Rosa; Souza, 2000; Pasler; Visser; Oliveira, 2006)</w:t>
      </w:r>
      <w:r w:rsidR="00912AE0" w:rsidRPr="0083129E">
        <w:rPr>
          <w:rFonts w:ascii="Arial" w:hAnsi="Arial" w:cs="Arial"/>
          <w:sz w:val="20"/>
          <w:szCs w:val="20"/>
          <w:lang w:val="en-US"/>
        </w:rPr>
        <w:fldChar w:fldCharType="end"/>
      </w:r>
      <w:r w:rsidR="00912AE0" w:rsidRPr="0083129E">
        <w:rPr>
          <w:rFonts w:ascii="Arial" w:hAnsi="Arial" w:cs="Arial"/>
          <w:sz w:val="20"/>
          <w:szCs w:val="20"/>
          <w:lang w:val="en-US"/>
        </w:rPr>
        <w:t>.</w:t>
      </w:r>
    </w:p>
    <w:p w14:paraId="5BCFEC50" w14:textId="01C61B67" w:rsidR="00AD6F33" w:rsidRPr="0083129E" w:rsidRDefault="00C17F48"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Radiology has become an indispensable specialty in Dentistry, standing out for its integration with other disciplines and its importance in the diagnosis, planning, and monitoring of oral treatments</w:t>
      </w:r>
      <w:r w:rsidR="009F0487" w:rsidRPr="0083129E">
        <w:rPr>
          <w:rFonts w:ascii="Arial" w:hAnsi="Arial" w:cs="Arial"/>
          <w:sz w:val="20"/>
          <w:szCs w:val="20"/>
          <w:lang w:val="en-US"/>
        </w:rPr>
        <w:t xml:space="preserve"> </w:t>
      </w:r>
      <w:r w:rsidR="009F0487" w:rsidRPr="0083129E">
        <w:rPr>
          <w:rFonts w:ascii="Arial" w:hAnsi="Arial" w:cs="Arial"/>
          <w:sz w:val="20"/>
          <w:szCs w:val="20"/>
        </w:rPr>
        <w:fldChar w:fldCharType="begin"/>
      </w:r>
      <w:r w:rsidR="009F0487" w:rsidRPr="0083129E">
        <w:rPr>
          <w:rFonts w:ascii="Arial" w:hAnsi="Arial" w:cs="Arial"/>
          <w:sz w:val="20"/>
          <w:szCs w:val="20"/>
          <w:lang w:val="en-US"/>
        </w:rPr>
        <w:instrText xml:space="preserve"> ADDIN ZOTERO_ITEM CSL_CITATION {"citationID":"cRLaSObx","properties":{"formattedCitation":"(Bolner; Silveira, 2011)","plainCitation":"(Bolner; Silveira, 2011)","noteIndex":0},"citationItems":[{"id":371,"uris":["http://zotero.org/users/local/VCTFw69n/items/D96DFUGL"],"itemData":{"id":371,"type":"article-journal","abstract":"O objetivo do presente estudo é realizar uma revisão da literatura através da contextualização histórica da radiologia odontológica. Em 8 de novembro de 1895, o professor Wilhelm Conrad Röntgen, trabalhando com raios catódicos, descobriu um novo tipo de raios, que, por desconhecer a origem, denominou de raios X e, com esta descoberta, um grande avanço ocorreu dentro da área médica e odontológica. Esta descoberta possibilitou avanços dentro da odontologia com o surgimento do primeiro aparelho de raios X odontológico. Somando-se a isso, há as novas tecnologias de processamento de imagem, as quais possibilitaram, dentre outras coisas, a digitalização, culminando na criação de sofisticados aparelhos como a Tomografia Computadorizada de Feixe Cônico (TCFC), com isso, permitindo um maior conhecimento das estruturas anatômicas e contribuindo para o diagnóstico, planejamento e acompanhamento no tratamento das doenças bucais.","language":"por","license":"Open Access","note":"Accepted: 2012-05-15T23:44:39Z","source":"lume.ufrgs.br","title":"Contextualização histórica da radiologia odontológica","URL":"https://lume.ufrgs.br/handle/10183/48925","author":[{"family":"Bolner","given":"Roberta Cristiane Nadal Ciapparini"},{"family":"Silveira","given":"HERALDO LUIS DIAS DA"}],"accessed":{"date-parts":[["2025",1,8]]},"issued":{"date-parts":[["2011"]]}}}],"schema":"https://github.com/citation-style-language/schema/raw/master/csl-citation.json"} </w:instrText>
      </w:r>
      <w:r w:rsidR="009F0487" w:rsidRPr="0083129E">
        <w:rPr>
          <w:rFonts w:ascii="Arial" w:hAnsi="Arial" w:cs="Arial"/>
          <w:sz w:val="20"/>
          <w:szCs w:val="20"/>
        </w:rPr>
        <w:fldChar w:fldCharType="separate"/>
      </w:r>
      <w:r w:rsidR="009F0487" w:rsidRPr="0083129E">
        <w:rPr>
          <w:rFonts w:ascii="Arial" w:hAnsi="Arial" w:cs="Arial"/>
          <w:sz w:val="20"/>
          <w:szCs w:val="20"/>
          <w:lang w:val="en-US"/>
        </w:rPr>
        <w:t>(Bolner; Silveira, 2011)</w:t>
      </w:r>
      <w:r w:rsidR="009F0487" w:rsidRPr="0083129E">
        <w:rPr>
          <w:rFonts w:ascii="Arial" w:hAnsi="Arial" w:cs="Arial"/>
          <w:sz w:val="20"/>
          <w:szCs w:val="20"/>
        </w:rPr>
        <w:fldChar w:fldCharType="end"/>
      </w:r>
      <w:r w:rsidR="004B0C12" w:rsidRPr="0083129E">
        <w:rPr>
          <w:rFonts w:ascii="Arial" w:hAnsi="Arial" w:cs="Arial"/>
          <w:sz w:val="20"/>
          <w:szCs w:val="20"/>
          <w:lang w:val="en-US"/>
        </w:rPr>
        <w:t>, UFRGS, Brazil, unpublished results.</w:t>
      </w:r>
      <w:r w:rsidR="00AD6F33" w:rsidRPr="0083129E">
        <w:rPr>
          <w:rFonts w:ascii="Arial" w:hAnsi="Arial" w:cs="Arial"/>
          <w:sz w:val="20"/>
          <w:szCs w:val="20"/>
          <w:lang w:val="en-US"/>
        </w:rPr>
        <w:t xml:space="preserve"> </w:t>
      </w:r>
      <w:r w:rsidR="0056304B" w:rsidRPr="0083129E">
        <w:rPr>
          <w:rFonts w:ascii="Arial" w:hAnsi="Arial" w:cs="Arial"/>
          <w:sz w:val="20"/>
          <w:szCs w:val="20"/>
          <w:lang w:val="en-US"/>
        </w:rPr>
        <w:t>Extremely useful, dental radiology allows for accurate diagnoses and the definition of specific clinical approaches for healthcare professionals. Additionally, radiographic procedures serve as an essential complementary tool for identifying and managing the main pathologies of the oral cavity</w:t>
      </w:r>
      <w:r w:rsidR="00092984" w:rsidRPr="0083129E">
        <w:rPr>
          <w:rFonts w:ascii="Arial" w:hAnsi="Arial" w:cs="Arial"/>
          <w:sz w:val="20"/>
          <w:szCs w:val="20"/>
          <w:lang w:val="en-US"/>
        </w:rPr>
        <w:t xml:space="preserve"> </w:t>
      </w:r>
      <w:r w:rsidR="00092984" w:rsidRPr="0083129E">
        <w:rPr>
          <w:rFonts w:ascii="Arial" w:hAnsi="Arial" w:cs="Arial"/>
          <w:sz w:val="20"/>
          <w:szCs w:val="20"/>
        </w:rPr>
        <w:fldChar w:fldCharType="begin"/>
      </w:r>
      <w:r w:rsidR="00092984" w:rsidRPr="0083129E">
        <w:rPr>
          <w:rFonts w:ascii="Arial" w:hAnsi="Arial" w:cs="Arial"/>
          <w:sz w:val="20"/>
          <w:szCs w:val="20"/>
          <w:lang w:val="en-US"/>
        </w:rPr>
        <w:instrText xml:space="preserve"> ADDIN ZOTERO_ITEM CSL_CITATION {"citationID":"0m7UnWbs","properties":{"formattedCitation":"(Barbosa; Abdo, 2012)","plainCitation":"(Barbosa; Abdo, 2012)","noteIndex":0},"citationItems":[{"id":357,"uris":["http://zotero.org/users/local/VCTFw69n/items/DLAMBGN7"],"itemData":{"id":357,"type":"article-journal","abstract":"É grande a importância da radiologia na obtenção de diagnósticos e para definição da estratégia de tratamento a ser adotada pelo dentista. Entretanto, para execução destes procedimentos é necessário que o profissional responsável pela radiografia manipule o filme na boca do paciente, ocasionando o contato da saliva com o equipamento e com o profissional também, que pode vir a gerar infecção cruzada nos pacientes e demais membros da equipe. Torna-se muito importante a utilização de equipamentos de proteção individual e barreiras protetoras como meios de prevenção da infecção cruzada. A biossegurança não deve ser negligenciada e vem sendo crescente a preocupação com sua utilização. Este trabalho procurou revisar os métodos de controle de infecção cruzada e protocolos de atendimento em clínicas de radiologia odontológica encontrados na literatura, objetivando minimizar a disseminação de microorganismos. Apresenta uma proposta de protocolo que venha atender as necessidades das clínicas e dos pacientes na proteção e controle da infecção cruzada na prática da radiologia odontológica digital.","container-title":"Universidade Federal de Minas Gerais","language":"pt","license":"Open Access","source":"Zotero","title":"Controle de infecções cruzadas em radiologia odontológica digital: proposta de um protocolo","URL":"http://hdl.handle.net/1843/BUBD-9GXR22","author":[{"family":"Barbosa","given":"Márcia Sales"},{"family":"Abdo","given":"Evandro Neves"}],"accessed":{"date-parts":[["2025",2,13]]},"issued":{"date-parts":[["2012"]]}}}],"schema":"https://github.com/citation-style-language/schema/raw/master/csl-citation.json"} </w:instrText>
      </w:r>
      <w:r w:rsidR="00092984" w:rsidRPr="0083129E">
        <w:rPr>
          <w:rFonts w:ascii="Arial" w:hAnsi="Arial" w:cs="Arial"/>
          <w:sz w:val="20"/>
          <w:szCs w:val="20"/>
        </w:rPr>
        <w:fldChar w:fldCharType="separate"/>
      </w:r>
      <w:r w:rsidR="00092984" w:rsidRPr="0083129E">
        <w:rPr>
          <w:rFonts w:ascii="Arial" w:hAnsi="Arial" w:cs="Arial"/>
          <w:sz w:val="20"/>
          <w:szCs w:val="20"/>
          <w:lang w:val="en-US"/>
        </w:rPr>
        <w:t>(Barbosa; Abdo, 2012)</w:t>
      </w:r>
      <w:r w:rsidR="00092984" w:rsidRPr="0083129E">
        <w:rPr>
          <w:rFonts w:ascii="Arial" w:hAnsi="Arial" w:cs="Arial"/>
          <w:sz w:val="20"/>
          <w:szCs w:val="20"/>
        </w:rPr>
        <w:fldChar w:fldCharType="end"/>
      </w:r>
      <w:r w:rsidR="004B0C12" w:rsidRPr="0083129E">
        <w:rPr>
          <w:rFonts w:ascii="Arial" w:hAnsi="Arial" w:cs="Arial"/>
          <w:sz w:val="20"/>
          <w:szCs w:val="20"/>
          <w:lang w:val="en-US"/>
        </w:rPr>
        <w:t>, Federal University of Minas Gerais (UFMG), Brazil, unpublished results</w:t>
      </w:r>
      <w:r w:rsidR="00AD6F33" w:rsidRPr="0083129E">
        <w:rPr>
          <w:rFonts w:ascii="Arial" w:hAnsi="Arial" w:cs="Arial"/>
          <w:sz w:val="20"/>
          <w:szCs w:val="20"/>
          <w:lang w:val="en-US"/>
        </w:rPr>
        <w:t>.</w:t>
      </w:r>
    </w:p>
    <w:p w14:paraId="0CEE5465" w14:textId="7B78F873" w:rsidR="00687A20" w:rsidRPr="0083129E" w:rsidRDefault="0056304B"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Dental radiology, despite its importance, is one of the specialties in Dentistry that is often overlooked when it comes to the adoption of biosafety measures</w:t>
      </w:r>
      <w:r w:rsidR="001D16D2" w:rsidRPr="0083129E">
        <w:rPr>
          <w:rFonts w:ascii="Arial" w:hAnsi="Arial" w:cs="Arial"/>
          <w:sz w:val="20"/>
          <w:szCs w:val="20"/>
          <w:lang w:val="en-US"/>
        </w:rPr>
        <w:t xml:space="preserve"> </w:t>
      </w:r>
      <w:r w:rsidR="001D16D2" w:rsidRPr="0083129E">
        <w:rPr>
          <w:rFonts w:ascii="Arial" w:hAnsi="Arial" w:cs="Arial"/>
          <w:sz w:val="20"/>
          <w:szCs w:val="20"/>
        </w:rPr>
        <w:fldChar w:fldCharType="begin"/>
      </w:r>
      <w:r w:rsidR="001D16D2" w:rsidRPr="0083129E">
        <w:rPr>
          <w:rFonts w:ascii="Arial" w:hAnsi="Arial" w:cs="Arial"/>
          <w:sz w:val="20"/>
          <w:szCs w:val="20"/>
          <w:lang w:val="en-US"/>
        </w:rPr>
        <w:instrText xml:space="preserve"> ADDIN ZOTERO_ITEM CSL_CITATION {"citationID":"E4fowJOz","properties":{"formattedCitation":"(Lima {\\i{}et al.}, 2024)","plainCitation":"(Lima et al., 2024)","noteIndex":0},"citationItems":[{"id":281,"uris":["http://zotero.org/users/local/VCTFw69n/items/B4S94WQR"],"itemData":{"id":281,"type":"article-journal","abstract":"Introduction: Dental Radiology (DR) is one of the most neglected specialties in Dentistry concerning biosafety measures. In recent years, studies on COVID-19 involving Dentistry have been extensively conducted, but there are few focused on this specialty. Therefore, any approach that can guide improvement policies in DR is justified. Objective: The objectives of this study were to verify whether Brazilian dentists were aware of the biosafety recommendations proposed by health agencies, to investigate changes in the conduct of these professionals, their knowledge and ability to evaluate digital exams, in addition to investigating the impacts of COVID-19 in Dental Radiology. Material and Methods: An online questionnaire was applied, with 25 questions, including training data for dentists, workplaces, the profile of performance/indication of intra and extraoral radiographs before and during the pandemic and knowledge about the digital flow of images. Means and frequencies were used to describe the data. To compare qualitative variables before and during the pandemic, the Wilxocon and McNemar tests were used. Results: A total of 250 Brazilian dentists participated in the research. 52% of professionals were not aware of the recommendation of health agencies regarding the preferential indication of extraoral radiographic exams during the pandemic. Regarding the digital flow of radiographic images, 44.8% still prefer to receive their printed exams for evaluation in negatoscopes, although 64% respond that they feel able to work in digital imaging software. It can be observed that, despite the periapical examination being the most requested both before and during the pandemic, the number of intraoral radiographs was significantly higher before the pandemic. Conclusion: This study allowed us to understand more about the science of biosecurity measures proposed by health agencies, as well as about the behavior of dentists during the COVID-19 pandemic in clinical practice.","container-title":"HU Revista","DOI":"10.34019/1982-8047.2024.v50.41792","ISSN":"1982-8047","language":"pt","license":"Copyright (c) 2024 Marcos Paulo Maia de  Lima, Daniela de  Almeida, Luana Pereira de  Mendonça, Matheus Sampaio-Oliveira, Karina Lopes  Devito","page":"1-8","source":"periodicos.ufjf.br","title":"Avaliação da conduta e conhecimento de medidas de biossegurança dos cirurgiões-dentistas para a realização de exames de imagem frente à pandemia da COVID-19","volume":"50","author":[{"family":"Lima","given":"Marcos Paulo Maia","dropping-particle":"de"},{"family":"Almeida","given":"Daniela","dropping-particle":"de"},{"family":"Mendonça","given":"Luana Pereira","dropping-particle":"de"},{"family":"Sampaio-Oliveira","given":"Matheus"},{"family":"Devito","given":"Karina Lopes"}],"issued":{"date-parts":[["2024",5,28]]}}}],"schema":"https://github.com/citation-style-language/schema/raw/master/csl-citation.json"} </w:instrText>
      </w:r>
      <w:r w:rsidR="001D16D2" w:rsidRPr="0083129E">
        <w:rPr>
          <w:rFonts w:ascii="Arial" w:hAnsi="Arial" w:cs="Arial"/>
          <w:sz w:val="20"/>
          <w:szCs w:val="20"/>
        </w:rPr>
        <w:fldChar w:fldCharType="separate"/>
      </w:r>
      <w:r w:rsidR="00912AE0" w:rsidRPr="0083129E">
        <w:rPr>
          <w:rFonts w:ascii="Arial" w:hAnsi="Arial" w:cs="Arial"/>
          <w:sz w:val="20"/>
          <w:szCs w:val="20"/>
          <w:lang w:val="en-US"/>
        </w:rPr>
        <w:t xml:space="preserve">(Lima </w:t>
      </w:r>
      <w:r w:rsidR="00912AE0" w:rsidRPr="0083129E">
        <w:rPr>
          <w:rFonts w:ascii="Arial" w:hAnsi="Arial" w:cs="Arial"/>
          <w:i/>
          <w:iCs/>
          <w:sz w:val="20"/>
          <w:szCs w:val="20"/>
          <w:lang w:val="en-US"/>
        </w:rPr>
        <w:t>et al.</w:t>
      </w:r>
      <w:r w:rsidR="00912AE0" w:rsidRPr="0083129E">
        <w:rPr>
          <w:rFonts w:ascii="Arial" w:hAnsi="Arial" w:cs="Arial"/>
          <w:sz w:val="20"/>
          <w:szCs w:val="20"/>
          <w:lang w:val="en-US"/>
        </w:rPr>
        <w:t>, 2024)</w:t>
      </w:r>
      <w:r w:rsidR="001D16D2" w:rsidRPr="0083129E">
        <w:rPr>
          <w:rFonts w:ascii="Arial" w:hAnsi="Arial" w:cs="Arial"/>
          <w:sz w:val="20"/>
          <w:szCs w:val="20"/>
        </w:rPr>
        <w:fldChar w:fldCharType="end"/>
      </w:r>
      <w:r w:rsidR="00687A20" w:rsidRPr="0083129E">
        <w:rPr>
          <w:rFonts w:ascii="Arial" w:hAnsi="Arial" w:cs="Arial"/>
          <w:sz w:val="20"/>
          <w:szCs w:val="20"/>
          <w:lang w:val="en-US"/>
        </w:rPr>
        <w:t xml:space="preserve">. </w:t>
      </w:r>
      <w:r w:rsidRPr="0083129E">
        <w:rPr>
          <w:rFonts w:ascii="Arial" w:hAnsi="Arial" w:cs="Arial"/>
          <w:sz w:val="20"/>
          <w:szCs w:val="20"/>
          <w:lang w:val="en-US"/>
        </w:rPr>
        <w:t>Work activities in the field expose professionals to various occupational risks, with a particular emphasis on biological risk. In this context, the control of infectious diseases has become an increasing concern among healthcare professionals, considering that both patients and professionals can act as potential spreaders of pathogens</w:t>
      </w:r>
      <w:r w:rsidR="001D16D2" w:rsidRPr="0083129E">
        <w:rPr>
          <w:rFonts w:ascii="Arial" w:hAnsi="Arial" w:cs="Arial"/>
          <w:sz w:val="20"/>
          <w:szCs w:val="20"/>
          <w:lang w:val="en-US"/>
        </w:rPr>
        <w:t xml:space="preserve"> </w:t>
      </w:r>
      <w:r w:rsidR="001D16D2" w:rsidRPr="0083129E">
        <w:rPr>
          <w:rFonts w:ascii="Arial" w:hAnsi="Arial" w:cs="Arial"/>
          <w:sz w:val="20"/>
          <w:szCs w:val="20"/>
        </w:rPr>
        <w:fldChar w:fldCharType="begin"/>
      </w:r>
      <w:r w:rsidR="001D16D2" w:rsidRPr="0083129E">
        <w:rPr>
          <w:rFonts w:ascii="Arial" w:hAnsi="Arial" w:cs="Arial"/>
          <w:sz w:val="20"/>
          <w:szCs w:val="20"/>
          <w:lang w:val="en-US"/>
        </w:rPr>
        <w:instrText xml:space="preserve"> ADDIN ZOTERO_ITEM CSL_CITATION {"citationID":"RjruF4PA","properties":{"formattedCitation":"(Bezerra {\\i{}et al.}, 2014)","plainCitation":"(Bezerra et al., 2014)","noteIndex":0},"citationItems":[{"id":366,"uris":["http://zotero.org/users/local/VCTFw69n/items/P2K7N7A8"],"itemData":{"id":366,"type":"article-journal","abstract":"Introduction: Work activities in dentistry generally expose workers to a variety of occupational hazards. This hazards include physical and chemical agents, ergonomic, biological and accident risks. The routine contact with them shouldbe a cause for reflection and intervention. Objective: To describe the scientific literature on biosafety in dentistry. Methods: The authors conducted a review of the state of the art, adopting criteria for evaluating the works most directly related to dental practice. From the controlled descriptors (MeSH) “biosafety” and “dentistry”, a search was conducted in the Latin American and Caribbean Health Sciences, the Scientific Electronic Library Online, the National Library of Medicine and the Cochrane Library databases. Results: Based on the association between keywords, 66 items were found. Aafter refinement, 12 articles were included in this review. Results showed that the scientific literature on biosafety is vast</w:instrText>
      </w:r>
      <w:r w:rsidR="001D16D2" w:rsidRPr="0083129E">
        <w:rPr>
          <w:rFonts w:ascii="Arial" w:hAnsi="Arial" w:cs="Arial"/>
          <w:sz w:val="20"/>
          <w:szCs w:val="20"/>
        </w:rPr>
        <w:instrText xml:space="preserve"> and broad, as well as in dentistry. However, when the association of biosafety and dentistry keywords is made, the number of studies de</w:instrText>
      </w:r>
      <w:r w:rsidR="001D16D2" w:rsidRPr="0083129E">
        <w:rPr>
          <w:rFonts w:ascii="Arial" w:hAnsi="Arial" w:cs="Arial"/>
          <w:sz w:val="20"/>
          <w:szCs w:val="20"/>
          <w:lang w:val="en-US"/>
        </w:rPr>
        <w:instrText xml:space="preserve">creases considerably. Nevertheless, the surveys were mostly developed by national experts from the Northeast region of Brazil and showed that the awareness and adoption of biosecurity measures in the area is still insufficient to ensure the protection of staff and patients qualitatively. Conclusion: It is suggested that the rules of standard precautions be rigidly followed, and that education activities be promoted among professionals.","container-title":"ABCS Health Sciences","DOI":"10.7322/abcshs.v39i1.251","ISSN":"2357-8114","issue":"1","language":"pt","license":"Copyright (c) 2014 André Luiz Dantas Bezerra, Milena Nunes Alves de Sousa, Ankilma do Nascimento Andrade Feitosa, Elisangela Vilar de Assis, Criseuda Maria Benício Barros, Eclivaneide Caldas de Abreu Carolino","note":"number: 1","source":"portalnepas.org.br","title":"Biossegurança na odontologia","URL":"https://portalnepas.org.br/abcshs/article/view/251","volume":"39","author":[{"family":"Bezerra","given":"André Luiz Dantas"},{"family":"Sousa","given":"Milena Nunes Alves","dropping-particle":"de"},{"family":"Feitosa","given":"Ankilma do Nascimento Andrade"},{"family":"Assis","given":"Elisangela Vilar","dropping-particle":"de"},{"family":"Barros","given":"Criseuda Maria Benício"},{"family":"Carolino","given":"Eclivaneide Caldas de Abreu"}],"accessed":{"date-parts":[["2024",12,23]]},"issued":{"date-parts":[["2014",4,22]]}}}],"schema":"https://github.com/citation-style-language/schema/raw/master/csl-citation.json"} </w:instrText>
      </w:r>
      <w:r w:rsidR="001D16D2" w:rsidRPr="0083129E">
        <w:rPr>
          <w:rFonts w:ascii="Arial" w:hAnsi="Arial" w:cs="Arial"/>
          <w:sz w:val="20"/>
          <w:szCs w:val="20"/>
        </w:rPr>
        <w:fldChar w:fldCharType="separate"/>
      </w:r>
      <w:r w:rsidR="00912AE0" w:rsidRPr="0083129E">
        <w:rPr>
          <w:rFonts w:ascii="Arial" w:hAnsi="Arial" w:cs="Arial"/>
          <w:sz w:val="20"/>
          <w:szCs w:val="20"/>
          <w:lang w:val="en-US"/>
        </w:rPr>
        <w:t xml:space="preserve">(Bezerra </w:t>
      </w:r>
      <w:r w:rsidR="00912AE0" w:rsidRPr="0083129E">
        <w:rPr>
          <w:rFonts w:ascii="Arial" w:hAnsi="Arial" w:cs="Arial"/>
          <w:i/>
          <w:iCs/>
          <w:sz w:val="20"/>
          <w:szCs w:val="20"/>
          <w:lang w:val="en-US"/>
        </w:rPr>
        <w:t>et al.</w:t>
      </w:r>
      <w:r w:rsidR="00912AE0" w:rsidRPr="0083129E">
        <w:rPr>
          <w:rFonts w:ascii="Arial" w:hAnsi="Arial" w:cs="Arial"/>
          <w:sz w:val="20"/>
          <w:szCs w:val="20"/>
          <w:lang w:val="en-US"/>
        </w:rPr>
        <w:t>, 2014)</w:t>
      </w:r>
      <w:r w:rsidR="001D16D2" w:rsidRPr="0083129E">
        <w:rPr>
          <w:rFonts w:ascii="Arial" w:hAnsi="Arial" w:cs="Arial"/>
          <w:sz w:val="20"/>
          <w:szCs w:val="20"/>
        </w:rPr>
        <w:fldChar w:fldCharType="end"/>
      </w:r>
      <w:r w:rsidR="00687A20" w:rsidRPr="0083129E">
        <w:rPr>
          <w:rFonts w:ascii="Arial" w:hAnsi="Arial" w:cs="Arial"/>
          <w:sz w:val="20"/>
          <w:szCs w:val="20"/>
          <w:lang w:val="en-US"/>
        </w:rPr>
        <w:t>.</w:t>
      </w:r>
    </w:p>
    <w:p w14:paraId="12EB5FFB" w14:textId="50286F10" w:rsidR="00014C8E" w:rsidRPr="0083129E" w:rsidRDefault="0056304B" w:rsidP="00E619FC">
      <w:pPr>
        <w:spacing w:after="0" w:line="240" w:lineRule="auto"/>
        <w:jc w:val="both"/>
        <w:rPr>
          <w:rFonts w:ascii="Arial" w:hAnsi="Arial" w:cs="Arial"/>
          <w:sz w:val="20"/>
          <w:szCs w:val="20"/>
          <w:shd w:val="clear" w:color="auto" w:fill="FFFFFF"/>
          <w:lang w:val="en-US"/>
        </w:rPr>
      </w:pPr>
      <w:r w:rsidRPr="0083129E">
        <w:rPr>
          <w:rFonts w:ascii="Arial" w:hAnsi="Arial" w:cs="Arial"/>
          <w:sz w:val="20"/>
          <w:szCs w:val="20"/>
          <w:lang w:val="en-US"/>
        </w:rPr>
        <w:t>Despite the existence of standard precautions aimed at ensuring the safety of professionals and users, factors such as lack of knowledge, the application of sterilization methods, bacterial and viral resistance, as well as professionals' lack of attention in risk situations, have contributed to the increase in infection cases. Among these, viral infections stand out, including herpes simplex type 1 (HSV-1) and type 2 (HSV-2), varicella-zoster virus (VZV), human immunodeficiency virus (HIV), as well as the hepatitis B (HBV), C (HCV), and D (HDV) viruses. These infections are acquired during medical and dental procedures, affecting both professionals and patients</w:t>
      </w:r>
      <w:r w:rsidR="00912AE0" w:rsidRPr="0083129E">
        <w:rPr>
          <w:rFonts w:ascii="Arial" w:hAnsi="Arial" w:cs="Arial"/>
          <w:sz w:val="20"/>
          <w:szCs w:val="20"/>
          <w:lang w:val="en-US"/>
        </w:rPr>
        <w:t xml:space="preserve"> </w:t>
      </w:r>
      <w:r w:rsidR="00912AE0" w:rsidRPr="0083129E">
        <w:rPr>
          <w:rFonts w:ascii="Arial" w:hAnsi="Arial" w:cs="Arial"/>
          <w:sz w:val="20"/>
          <w:szCs w:val="20"/>
          <w:lang w:val="en-US"/>
        </w:rPr>
        <w:fldChar w:fldCharType="begin"/>
      </w:r>
      <w:r w:rsidR="00912AE0" w:rsidRPr="0083129E">
        <w:rPr>
          <w:rFonts w:ascii="Arial" w:hAnsi="Arial" w:cs="Arial"/>
          <w:sz w:val="20"/>
          <w:szCs w:val="20"/>
          <w:lang w:val="en-US"/>
        </w:rPr>
        <w:instrText xml:space="preserve"> ADDIN ZOTERO_ITEM CSL_CITATION {"citationID":"sRuZAUpr","properties":{"formattedCitation":"(Bezerra {\\i{}et al.}, 2014; Laheij {\\i{}et al.}, 2012)","plainCitation":"(Bezerra et al., 2014; Laheij et al., 2012)","noteIndex":0},"citationItems":[{"id":366,"uris":["http://zotero.org/users/local/VCTFw69n/items/P2K7N7A8"],"itemData":{"id":366,"type":"article-journal","abstract":"Introduction: Work activities in dentistry generally expose workers to a variety of occupational hazards. This hazards include physical and chemical agents, ergonomic, biological and accident risks. The routine contact with them shouldbe a cause for reflection and intervention. Objective: To describe the scientific literature on biosafety in dentistry. Methods: The authors conducted a review of the state of the art, adopting criteria for evaluating the works most directly related to dental practice. From the controlled descriptors (MeSH) “biosafety” and “dentistry”, a search was conducted in the Latin American and Caribbean Health Sciences, the Scientific Electronic Library Online, the National Library of Medicine and the Cochrane Library databases. Results: Based on the association between keywords, 66 items were found. Aafter refinement, 12 articles were included in this review. Results showed that the scientific literature on biosafety is vast and broad, as well as in dentistry. However, when the association of biosafety and dentistry keywords is made, the number of studies decreases considerably. Nevertheless, the surveys were mostly developed by national experts from the Northeast region of Brazil and showed that the awareness and adoption of biosecurity measures in the area is still insufficient to ensure the protection of staff and patients qualitatively. Conclusion: It is suggested that the rules of standard precautions be rigidly followed, and that education activities be promoted among professionals.","container-title":"ABCS Health Sciences","DOI":"10.7322/abcshs.v39i1.251","ISSN":"2357-8114","issue":"1","language":"pt","license":"Copyright (c) 2014 André Luiz Dantas Bezerra, Milena Nunes Alves de Sousa, Ankilma do Nascimento Andrade Feitosa, Elisangela Vilar de Assis, Criseuda Maria Benício Barros, Eclivaneide Caldas de Abreu Carolino","note":"number: 1","source":"portalnepas.org.br","title":"Biossegurança na odontologia","URL":"https://portalnepas.org.br/abcshs/article/view/251","volume":"39","author":[{"family":"Bezerra","given":"André Luiz Dantas"},{"family":"Sousa","given":"Milena Nunes Alves","dropping-particle":"de"},{"family":"Feitosa","given":"Ankilma do Nascimento Andrade"},{"family":"Assis","given":"Elisangela Vilar","dropping-particle":"de"},{"family":"Barros","given":"Criseuda Maria Benício"},{"family":"Carolino","given":"Eclivaneide Caldas de Abreu"}],"accessed":{"date-parts":[["2024",12,23]]},"issued":{"date-parts":[["2014",4,22]]}}},{"id":389,"uris":["http://zotero.org/users/local/VCTFw69n/items/2CSPJEHT"],"itemData":{"id":389,"type":"article-journal","abstract":"Infection prevention in dentistry is an important topic that has gained more interest in recent years and guidelines for the prevention of cross-transmission are common practice in many countries. ...","archive_location":"world","container-title":"Journal of Oral Microbiology","DOI":"10.3402/jom.v4i0.17659","language":"EN","license":"© 2012 A. M. G. A. Laheij et al.","note":"publisher: Taylor &amp; Francis","source":"www.tandfonline.com","title":"Healthcare-associated viral and bacterial infections in dentistry","URL":"https://www.tandfonline.com/doi/abs/10.3402/jom.v4i0.17659","author":[{"family":"Laheij","given":"A. M. G. A."},{"family":"Kistler","given":"J. O."},{"family":"Belibasakis","given":"G. N."},{"family":"Välimaa","given":"H."},{"family":"Soet","given":"J. J.","dropping-particle":"de"},{"family":"Workshop (EOMW) 2011","given":"European Oral Microbiology"}],"accessed":{"date-parts":[["2025",2,6]]},"issued":{"date-parts":[["2012",1,1]]}}}],"schema":"https://github.com/citation-style-language/schema/raw/master/csl-citation.json"} </w:instrText>
      </w:r>
      <w:r w:rsidR="00912AE0" w:rsidRPr="0083129E">
        <w:rPr>
          <w:rFonts w:ascii="Arial" w:hAnsi="Arial" w:cs="Arial"/>
          <w:sz w:val="20"/>
          <w:szCs w:val="20"/>
          <w:lang w:val="en-US"/>
        </w:rPr>
        <w:fldChar w:fldCharType="separate"/>
      </w:r>
      <w:r w:rsidR="00912AE0" w:rsidRPr="0083129E">
        <w:rPr>
          <w:rFonts w:ascii="Arial" w:hAnsi="Arial" w:cs="Arial"/>
          <w:sz w:val="20"/>
          <w:szCs w:val="20"/>
          <w:lang w:val="en-US"/>
        </w:rPr>
        <w:t xml:space="preserve">(Bezerra </w:t>
      </w:r>
      <w:r w:rsidR="00912AE0" w:rsidRPr="0083129E">
        <w:rPr>
          <w:rFonts w:ascii="Arial" w:hAnsi="Arial" w:cs="Arial"/>
          <w:i/>
          <w:iCs/>
          <w:sz w:val="20"/>
          <w:szCs w:val="20"/>
          <w:lang w:val="en-US"/>
        </w:rPr>
        <w:t>et al.</w:t>
      </w:r>
      <w:r w:rsidR="00912AE0" w:rsidRPr="0083129E">
        <w:rPr>
          <w:rFonts w:ascii="Arial" w:hAnsi="Arial" w:cs="Arial"/>
          <w:sz w:val="20"/>
          <w:szCs w:val="20"/>
          <w:lang w:val="en-US"/>
        </w:rPr>
        <w:t xml:space="preserve">, 2014; Laheij </w:t>
      </w:r>
      <w:r w:rsidR="00912AE0" w:rsidRPr="0083129E">
        <w:rPr>
          <w:rFonts w:ascii="Arial" w:hAnsi="Arial" w:cs="Arial"/>
          <w:i/>
          <w:iCs/>
          <w:sz w:val="20"/>
          <w:szCs w:val="20"/>
          <w:lang w:val="en-US"/>
        </w:rPr>
        <w:t>et al.</w:t>
      </w:r>
      <w:r w:rsidR="00912AE0" w:rsidRPr="0083129E">
        <w:rPr>
          <w:rFonts w:ascii="Arial" w:hAnsi="Arial" w:cs="Arial"/>
          <w:sz w:val="20"/>
          <w:szCs w:val="20"/>
          <w:lang w:val="en-US"/>
        </w:rPr>
        <w:t>, 2012)</w:t>
      </w:r>
      <w:r w:rsidR="00912AE0" w:rsidRPr="0083129E">
        <w:rPr>
          <w:rFonts w:ascii="Arial" w:hAnsi="Arial" w:cs="Arial"/>
          <w:sz w:val="20"/>
          <w:szCs w:val="20"/>
          <w:lang w:val="en-US"/>
        </w:rPr>
        <w:fldChar w:fldCharType="end"/>
      </w:r>
      <w:r w:rsidR="003940E2" w:rsidRPr="0083129E">
        <w:rPr>
          <w:rFonts w:ascii="Arial" w:hAnsi="Arial" w:cs="Arial"/>
          <w:sz w:val="20"/>
          <w:szCs w:val="20"/>
          <w:lang w:val="en-US"/>
        </w:rPr>
        <w:t>.</w:t>
      </w:r>
    </w:p>
    <w:p w14:paraId="14C10E8F" w14:textId="02CC6847" w:rsidR="005F6E1B" w:rsidRPr="0083129E" w:rsidRDefault="0056304B" w:rsidP="00E619FC">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The COVID-19 pandemic, which began in 2019, highlighted the risks of cross-contamination in dental environments, primarily due to the spread of droplets, aerosols, and contact during treatments. In dental schools, where treatments occur simultaneously in shared spaces, the risk of transmission between oral health professionals and patients is even higher. With an incubation period of up to 14 days and the virus's ability to remain in saliva for up to 24 days, it is essential to treat all patients as potential carriers, regardless of whether they show symptoms. This scenario emphasized the importance of biosafety practices in all types of clinical environments – critical, semi-critical, and non-critical – and prompted structural changes in dental schools and clinics to implement new safety protocols</w:t>
      </w:r>
      <w:r w:rsidR="005709FC" w:rsidRPr="0083129E">
        <w:rPr>
          <w:rFonts w:ascii="Arial" w:hAnsi="Arial" w:cs="Arial"/>
          <w:sz w:val="20"/>
          <w:szCs w:val="20"/>
          <w:lang w:val="en-US"/>
        </w:rPr>
        <w:t xml:space="preserve"> </w:t>
      </w:r>
      <w:r w:rsidR="005709FC" w:rsidRPr="0083129E">
        <w:rPr>
          <w:rFonts w:ascii="Arial" w:hAnsi="Arial" w:cs="Arial"/>
          <w:sz w:val="20"/>
          <w:szCs w:val="20"/>
          <w:lang w:val="en-US"/>
        </w:rPr>
        <w:fldChar w:fldCharType="begin"/>
      </w:r>
      <w:r w:rsidR="005709FC" w:rsidRPr="0083129E">
        <w:rPr>
          <w:rFonts w:ascii="Arial" w:hAnsi="Arial" w:cs="Arial"/>
          <w:sz w:val="20"/>
          <w:szCs w:val="20"/>
          <w:lang w:val="en-US"/>
        </w:rPr>
        <w:instrText xml:space="preserve"> ADDIN ZOTERO_ITEM CSL_CITATION {"citationID":"qjoOOzyP","properties":{"formattedCitation":"(Ara\\uc0\\u250{}jo; Feitosa, 2021; Athayde; Silva, 2021; Cabrera-Tasayco {\\i{}et al.}, 2021; Lima {\\i{}et al.}, 2024; Riatto {\\i{}et al.}, 2020)","plainCitation":"(Araújo; Feitosa, 2021; Athayde; Silva, 2021; Cabrera-Tasayco et al., 2021; Lima et al., 2024; Riatto et al., 2020)","noteIndex":0},"citationItems":[{"id":295,"uris":["http://zotero.org/users/local/VCTFw69n/items/JQWDFYQC"],"itemData":{"id":295,"type":"article-journal","abstract":"No final do ano de 2019, o mundo parou por conta do cenário pandêmico atingido pelo vírus SARS-CoV-2. A COVID-19 é uma doença infecto contagiosa com um alto grau de propagação, que ocasionou um surto de contaminação e letalidade em pouco tempo. Com isso, houve a paralisação de vários setores que provocaram uma aglomeração, incluindo todas as Universidades de Odontologia. Desta forma, o objetivo do presente estudo foi realizar um levantamento bibliográfico acerca das novas regras de biossegurança, para a retomada das atividades nas clínicas escola do curso de odontologia, diante do novo cenário mundial. Apresentando as estratégias para retomada das atividades práticas clínico-laboratoriais dos cursos de odontologia, assim como analisar as mudanças realizadas em infraestrutura, novos protocolos de biossegurança e se estão de acordo com as regras preconizadas pela Associação Brasileira de Ensino Odontológico (ABENO) e a Organização Mundial da Saúde (OMS). Foi realizada uma busca bibliográfica dos últimos 2 anos, contemplando os descritores: Biossegurança, COVID-19, Odontologia, Universidades. Foram selecionados estudos que abordavam o processo de retomada das aulas, assim como normas de biossegurança e novos protocolos clínico-laboratoriais. Os resultados encontrados identificaram novos protocolos de biossegurança para o atendimento ao paciente em meio a pandemia da COVID-19, regras e diretrizes divulgadas por Ministérios e Associações de saúde, assim como os impactos causados nos estudantes de odontologia, profissionais da área e pacientes. Com isso, houve a necessidade de mudanças estruturais nas faculdades e clínicas odontológicas a fim de facilitar a realização correta desses novos protocolos. Com esta revisão, concluiu-se que estratégias foram estabelecidas a fim de diminuir o risco de contágio, garantindo a segurança de todos os profissionais e pacientes para a retomada das atividades clínico-laboratoriais.","language":"pt","note":"2021","source":"https://sis.unileao.edu.br/biblioteca/tcc","title":"Estudo das estratégias de biossegurança realizadas para as atividades clínico-laboratoriais do curso de odontologia diante da COVID-19","URL":"https://sis.unileao.edu.br/uploads/3/ODONTOLOGIA-2024/O1049.pdf","author":[{"family":"Araújo","given":"Larissa Sarmento De"},{"family":"Feitosa","given":"Diala Aretha de Sousa"}],"accessed":{"date-parts":[["2025",2,12]]},"issued":{"date-parts":[["2021"]]}}},{"id":381,"uris":["http://zotero.org/users/local/VCTFw69n/items/SYMI9YW8"],"itemData":{"id":381,"type":"article-journal","abstract":"The 2019 coronavirus outbreak (COVID-19) quickly turned into a worldwide pandemic, creating a global economic and health crisis. It is a new virus, distinct from SARS-CoV and MERS-CoV, with the Chinese horseshoe bat being the most likely source. Transmission occurs mainly through the propagation of droplets or contact routes. Due to the characteristics of dental environments, the risk of cross-infection between dental health personnel (DHCP) and patients can be very high. This article provides a brief overview of the virus structure, modes of transmission and clinical characteristics of COVID-19 disease. The purpose of this article is to recommend infection control strategies and patient management protocols to provide optimal dental care and, at the same time, prevent hospital infection in dental environments.","container-title":"Brazilian Journal of Implantology and Health Sciences","DOI":"10.36557/2674-8169.2021v3n2p11-23","ISSN":"2674-8169","issue":"2","language":"pt","license":"Copyright (c) 2021 Antônio Athayde, Manoel Fernando Silva","note":"number: 2","page":"11-23","source":"bjihs.emnuvens.com.br","title":"COVID-19: Tendências em mudança e seu impacto no futuro da odontologia.","title-short":"COVID-19","volume":"3","author":[{"family":"Athayde","given":"Antônio"},{"family":"Silva","given":"Manoel Fernando"}],"issued":{"date-parts":[["2021",3,2]]}}},{"id":368,"uris":["http://zotero.org/users/local/VCTFw69n/items/5PBKGSAK"],"itemData":{"id":368,"type":"article-journal","abstract":"The purpose of this research was to determine biosecurity measures at the dental office after the appearance of coronavirus disease 2019 (COVID-19). A search was conducted in the main databases of the scientific literature using the words \"COVID-19, coronavirus, SARS-Cov2, biosecurity, disinfection and dentistry.\" We analyzed biosecurity and disinfection standards at the dental office and dental health personnel to date, and their adaptation to the needs and way of working of each. As a result, according to the information collected the following procedure was identified: a telephone appointment must be made and a questionnaire should be given before dental care; at arrival to the appointment, the temperature of the patient should be taken and proper cleaning and disinfection of the waiting room should be maintained. Panoramic radiography and CBCT are the auxiliary methods of choice. Absolute isolation and atraumatic restorative therapy techniques are a good alternative to decrease fluid exposure. The removal of protective clothing and accessories must follow a specific order and washing hands before and after is essential. In conclusion, the efficient biosecurity for dentists and patients in all dental care processes before, during, and immediately after the appointment reduces the risk of COVID-19 infection and allows healthy dental care environments.","container-title":"Disaster Medicine and Public Health Preparedness","DOI":"10.1017/dmp.2020.269","ISSN":"1938-744X","issue":"6","journalAbbreviation":"Disaster Med Public Health Prep","language":"eng","note":"PMID: 32713385\nPMCID: PMC7477400","page":"e34-e38","source":"PubMed","title":"Biosafety Measures at the Dental Office After the Appearance of COVID-19: A Systematic Review","title-short":"Biosafety Measures at the Dental Office After the Appearance of COVID-19","volume":"15","author":[{"family":"Cabrera-Tasayco","given":"Fiorella Del Pilar"},{"family":"Rivera-Carhuavilca","given":"Juana Mercedes"},{"family":"Atoche-Socola","given":"Katherine Joselyn"},{"family":"Peña-Soto","given":"Claudio"},{"family":"Arriola-Guillén","given":"Luis Ernesto"}],"issued":{"date-parts":[["2021",12]]}}},{"id":281,"uris":["http://zotero.org/users/local/VCTFw69n/items/B4S94WQR"],"itemData":{"id":281,"type":"article-journal","abstract":"Introduction: Dental Radiology (DR) is one of the most neglected specialties in Dentistry concerning biosafety measures. In recent years, studies on COVID-19 involving Dentistry have been extensively conducted, but there are few focused on this specialty. Therefore, any approach that can guide improvement policies in DR is justified. Objective: The objectives of this study were to verify whether Brazilian dentists were aware of the biosafety recommendations proposed by health agencies, to investigate changes in the conduct of these professionals, their knowledge and ability to evaluate digital exams, in addition to investigating the impacts of COVID-19 in Dental Radiology. Material and Methods: An online questionnaire was applied, with 25 questions, including training data for dentists, workplaces, the profile of performance/indication of intra and extraoral radiographs before and during the pandemic and knowledge about the digital flow of images. Means and frequencies were used to describe the data. To compare qualitative variables before and during the pandemic, the Wilxocon and McNemar tests were used. Results: A total of 250 Brazilian dentists participated in the research. 52% of professionals were not aware of the recommendation of health agencies regarding the preferential indication of extraoral radiographic exams during the pandemic. Regarding the digital flow of radiographic images, 44.8% still prefer to receive their printed exams for evaluation in negatoscopes, although 64% respond that they feel able to work in digital imaging software. It can be observed that, despite the periapical examination being the most requested both before and during the pandemic, the number of intraoral radiographs was significantly higher before the pandemic. Conclusion: This study allowed us to understand more about the science of biosecurity measures proposed by health agencies, as well as about the behavior of dentists during the COVID-19 pandemic in clinical practice.","container-title":"HU Revista","DOI":"10.34019/1982-8047.2024.v50.41792","ISSN":"1982-8047","language":"pt","license":"Copyright (c) 2024 Marcos Paulo Maia de  Lima, Daniela de  Almeida, Luana Pereira de  Mendonça, Matheus Sampaio-Oliveira, Karina Lopes  Devito","page":"1-8","source":"periodicos.ufjf.br","title":"Avaliação da conduta e conhecimento de medidas de biossegurança dos cirurgiões-dentistas para a realização de exames de imagem frente à pandemia da COVID-19","volume":"50","author":[{"family":"Lima","given":"Marcos Paulo Maia","dropping-particle":"de"},{"family":"Almeida","given":"Daniela","dropping-particle":"de"},{"family":"Mendonça","given":"Luana Pereira","dropping-particle":"de"},{"family":"Sampaio-Oliveira","given":"Matheus"},{"family":"Devito","given":"Karina Lopes"}],"issued":{"date-parts":[["2024",5,28]]}}},{"id":393,"uris":["http://zotero.org/users/local/VCTFw69n/items/FCJ6LIDH"],"itemData":{"id":393,"type":"article-journal","abstract":"A doença covid-19 causada pelo novo coronavírus (SARS-CoV-2) tem como principal veículo de propagação gotículas e aerossóis e estes são formados de maneira rotineira nas condutas clínicas realizadas em odontologia, principalmente nas clínicas-escola onde muitos atendimentos são feitos simultaneamente em ambiente único. Sabe-se que o período de incubação pode durar até 14 dias, mas esse vírus pode permanecer até 24 dias na saliva, justificando a recomendação de que todos os pacientes sejam atendidos como se fossem portadores da doença, sintomáticos ou não. Sabe-se também que até o momento não existem terapias específicas e, tão pouco, imunização, convertendo a prevenção e controle de propagação através de medidas adicionais de biossegurança de fundamental importância para interromper o surto e combater a covid-19. Com o objetivo de fornecer orientações sobre os cuidados com a biossegurança necessários para o atendimento dos pacientes nas clínicas-escola, desde a sua entrada na recepção até a sua dispensa, foram revisados documentos e artigos científicos que pudessem guiar as condutas mais seguras para profissionais, colaboradores, alunos e pacientes, contra a infecção cruzada causada pelo SARS-CoV-2 e demais microrganismos patogênicos.PALAVRAS-CHAVE: Covid-19. SARS-CoV-2. Novo Coronavírus. Biossegurança. Odontologia. Saúde Bucal.","container-title":"Diálogos em Saúde","ISSN":"2596-206X","issue":"1","language":"pt","license":"Copyright (c) 2020 Diálogos em Saúde","note":"number: 1","source":"periodicos.iesp.edu.br","title":"BIOSSEGURANÇA NO ATENDIMENTO ODONTOLÓGICO EM CLÍNICA-ESCOLA EM TEMPOS DE PÓS-PANDEMIA POR COVID-19","URL":"https://periodicos.iesp.edu.br/dialogosemsaude/article/view/276","volume":"3","author":[{"family":"Riatto","given":"Sabrina Gonçalves"},{"family":"Vanderlei","given":"Ana Claudia de Queiroz"},{"family":"Cabral","given":"Glória Maria Pimenta"},{"family":"Galvão","given":"Anna Karyna Carvalho"}],"accessed":{"date-parts":[["2025",2,6]]},"issued":{"date-parts":[["2020",9,2]]}}}],"schema":"https://github.com/citation-style-language/schema/raw/master/csl-citation.json"} </w:instrText>
      </w:r>
      <w:r w:rsidR="005709FC" w:rsidRPr="0083129E">
        <w:rPr>
          <w:rFonts w:ascii="Arial" w:hAnsi="Arial" w:cs="Arial"/>
          <w:sz w:val="20"/>
          <w:szCs w:val="20"/>
          <w:lang w:val="en-US"/>
        </w:rPr>
        <w:fldChar w:fldCharType="end"/>
      </w:r>
      <w:r w:rsidR="009A5140" w:rsidRPr="0083129E">
        <w:rPr>
          <w:rFonts w:ascii="Arial" w:hAnsi="Arial" w:cs="Arial"/>
          <w:sz w:val="20"/>
          <w:szCs w:val="20"/>
          <w:lang w:val="en-US"/>
        </w:rPr>
        <w:fldChar w:fldCharType="begin"/>
      </w:r>
      <w:r w:rsidR="005709FC" w:rsidRPr="0083129E">
        <w:rPr>
          <w:rFonts w:ascii="Arial" w:hAnsi="Arial" w:cs="Arial"/>
          <w:sz w:val="20"/>
          <w:szCs w:val="20"/>
        </w:rPr>
        <w:instrText xml:space="preserve"> ADDIN ZOTERO_ITEM CSL_CITATION {"citationID":"qcLOsAXt","properties":{"formattedCitation":"(Ara\\uc0\\u250{}jo; Feitosa, 2021; Athayde; Silva, 2021; Cabrera-Tasayco {\\i{}et al.}, 2021; Lima {\\i{}et al.}, 2024; Riatto {\\i{}et al.}, 2020)","plainCitation":"(Araújo; Feitosa, 2021; Athayde; Silva, 2021; Cabrera-Tasayco et al., 2021; Lima et al., 2024; Riatto et al., 2020)","noteIndex":0},"citationItems":[{"id":295,"uris":["http://zotero.org/users/local/VCTFw69n/items/JQWDFYQC"],"itemData":{"id":295,"type":"article-journal","abstract":"No final do ano de 2019, o mundo parou por conta do cenário pandêmico atingido pelo vírus SARS-CoV-2. A COVID-19 é uma doença infecto contagiosa com um alto grau de propagação, que ocasionou um surto de contaminação e letalidade em pouco tempo. Com isso, houve a paralisação de vários setores que provocaram uma aglomeração, incluindo todas as Universidades de Odontologia. Desta forma, o objetivo do presente estudo foi realizar um levantamento bibliográfico acerca das novas regras de biossegurança, para a retomada das atividades nas clínicas escola do curso de odontologia, diante do novo cenário mundial. Apresentando as estratégias para retomada das atividades práticas clínico-laboratoriais dos cursos de odontologia, assim como analisar as mudanças realizadas em infraestrutura, novos protocolos de biossegurança e se estão de acordo</w:instrText>
      </w:r>
      <w:r w:rsidR="005709FC" w:rsidRPr="0083129E">
        <w:rPr>
          <w:rFonts w:ascii="Arial" w:hAnsi="Arial" w:cs="Arial"/>
          <w:sz w:val="20"/>
          <w:szCs w:val="20"/>
          <w:lang w:val="en-US"/>
        </w:rPr>
        <w:instrText xml:space="preserve"> com as regras preconizadas pela Associação Brasileira de Ensino Odontológico (ABENO) e a Organização Mundial da Saúde (OMS). Foi realizada uma busca bibliográfica dos últimos 2 anos, contemplando os descritores: Biossegurança, COVID-19, Odontologia, Universidades. Foram selecionados estudos que abordavam o processo de retomada das aulas, assim como normas de biossegurança e novos protocolos clínico-laboratoriais. Os resultados encontrados identificaram novos protocolos de biossegurança para o atendimento ao paciente em meio a pandemia da COVID-19, regras e diretrizes divulgadas por Ministérios e Associações de saúde, assim como os impactos causados nos estudantes de odontologia, profissionais da área e pacientes. Com isso, houve a necessidade de mudanças estruturais nas faculdades e clínicas odontológicas a fim de facilitar a realização correta desses novos protocolos. Com esta revisão, concluiu-se que estratégias foram estabelecidas a fim de diminuir o risco de contágio, garantindo a segurança de todos os profissionais e pacientes para a retomada das atividades clínico-laboratoriais.","language":"pt","note":"2021","source":"https://sis.unileao.edu.br/biblioteca/tcc","title":"Estudo das estratégias de biossegurança realizadas para as atividades clínico-laboratoriais do curso de odontologia diante da COVID-19","URL":"https://sis.unileao.edu.br/uploads/3/ODONTOLOGIA-2024/O1049.pdf","author":[{"family":"Araújo","given":"Larissa Sarmento De"},{"family":"Feitosa","given":"Diala Aretha de Sousa"}],"accessed":{"date-parts":[["2025",2,12]]},"issued":{"date-parts":[["2021"]]}}},{"id":381,"uris":["http://zotero.org/users/local/VCTFw69n/items/SYMI9YW8"],"itemData":{"id":381,"type":"article-journal","abstract":"The 2019 coronavirus outbreak (COVID-19) quickly turned into a worldwide pandemic, creating a global economic and health crisis. It is a new virus, distinct from SARS-CoV and MERS-CoV, with the Chinese horseshoe bat being the most likely source. Transmission occurs mainly through the propagation of droplets or contact routes. Due to the characteristics of dental environments, the risk of cross-infection between dental health personnel (DHCP) and patients can be very high. This article provides a brief overview of the virus structure, modes of transmission and clinical characteristics of COVID-19 disease. The purpose of this article is to recommend infection control strategies and patient management protocols to provide optimal dental care and, at the same time, prevent hospital infection in dental environments.","container-title":"Brazilian Journal of Implantology and Health Sciences","DOI":"10.36557/2674-8169.2021v3n2p11-23","ISSN":"2674-8169","issue":"2","language":"pt","license":"Copyright (c) 2021 Antônio Athayde, Manoel Fernando Silva","note":"number: 2","page":"11-23","source":"bjihs.emnuvens.com.br","title":"COVID-19: Tendências em mudança e seu impacto no futuro da odontologia.","title-short":"COVID-19","volume":"3","author":[{"family":"Athayde","given":"Antônio"},{"family":"Silva","given":"Manoel Fernando"}],"issued":{"date-parts":[["2021",3,2]]}}},{"id":368,"uris":["http://zotero.org/users/local/VCTFw69n/items/5PBKGSAK"],"itemData":{"id":368,"type":"article-journal","abstract":"The purpose of this research was to determine biosecurity measures at the dental office after the appearance of coronavirus disease 2019 (COVID-19). A search was conducted in the main databases of the scientific literature using the words \"COVID-19, coronavirus, SARS-Cov2, biosecurity, disinfection and dentistry.\" We analyzed biosecurity and disinfection standards at the dental office and dental health personnel to date, and their adaptation to the needs and way of working of each. As a result, according to the information collected the following procedure was identified: a telephone appointment must be made and a questionnaire should be given before dental care; at arrival to the appointment, the temperature of the patient should be taken and proper cleaning and disinfection of the waiting room should be maintained. Panoramic radiography and CBCT are the auxiliary methods of choice. Absolute isolation and atraumatic restorative therapy techniques are a good alternative to decrease fluid exposure. The removal of protective clothing and accessories must follow a specific order and washing hands before and after is essential. In conclusion, the efficient biosecurity for dentists and patients in all dental care processes before, during, and immediately after the appointment reduces the risk of COVID-19 infection and allows healthy dental care environments.","container-title":"Disaster Medicine and Public Health Preparedness","DOI":"10.1017/dmp.2020.269","ISSN":"1938-744X","issue":"6","journalAbbreviation":"Disaster Med Public Health Prep","language":"eng","note":"PMID: 32713385\nPMCID: PMC7477400","page":"e34-e38","source":"PubMed","title":"Biosafety Measures at the Dental Office After the Appearance of COVID-19: A Systematic Review","title-short":"Biosafety Measures at the Dental Office After the Appearance of COVID-19","volume":"15","author":[{"family":"Cabrera-Tasayco","given":"Fiorella Del Pilar"},{"family":"Rivera-Carhuavilca","given":"Juana Mercedes"},{"family":"Atoche-Socola","given":"Katherine Joselyn"},{"family":"Peña-Soto","given":"Claudio"},{"family":"Arriola-Guillén","given":"Luis Ernesto"}],"issued":{"date-parts":[["2021",12]]}}},{"id":281,"uris":["http://zotero.org/users/local/VCTFw69n/items/B4S94WQR"],"itemData":{"id":281,"type":"article-journal","abstract":"Introduction: Dental Radiology (DR) is one of the most neglected specialties in Dentistry concerning biosafety measures. In recent years, studies on COVID-19 involving Dentistry have been extensively conducted, but there are few focused on this specialty. Therefore, any approach that can guide improvement policies in DR is justified. Objective: The objectives of this study were to verify whether Brazilian dentists were aware of the biosafety recommendations proposed by health agencies, to investigate changes in the conduct of these professionals, their knowledge and ability to evaluate digital exams, in addition to investigating the impacts of COVID-19 in Dental Radiology. Material and Methods: An online questionnaire was applied, with 25 questions, including training data for dentists, workplaces, the profile of performance/indication of intra and extraoral radiographs before and during the pandemic and knowledge about the digital flow of images. Means and frequencies were used to describe the data. To compare qualitative variables before and during the pandemic, the Wilxocon and McNemar tests were used. Results: A total of 250 Brazilian dentists participated in the research. 52% of professionals were not aware of the recommendation of health agencies regarding the preferential indication of extraoral radiographic exams during the pandemic. Regarding the digital flow of radiographic images, 44.8% still prefer to receive their printed exams for evaluation in negatoscopes, although 64% respond that they feel able to work in digital imaging software. It can be observed that, despite the periapical examination being the most requested both before and during the pandemic, the number of intraoral radiographs was significantly higher before the pandemic. Conclusion: This study allowed us to understand more about the science of biosecurity measures proposed by health agencies, as well as about the behavior of dentists during the COVID-19 pandemic in clinical practice.","container-title":"HU Revista","DOI":"10.34019/1982-8047.2024.v50.41792","ISSN":"1982-8047","language":"pt","license":"Copyright (c) 2024 Marcos Paulo Maia de  Lima, Daniela de  Almeida, Luana Pereira de  Mendonça, Matheus Sampaio-Oliveira, Karina Lopes  Devito","page":"1-8","source":"periodicos.ufjf.br","title":"Avaliação da conduta e conhecimento de medidas de biossegurança dos cirurgiões-dentistas para a realização de exames de imagem frente à pandemia da COVID-19","volume":"50","author":[{"family":"Lima","given":"Marcos Paulo Maia","dropping-particle":"de"},{"family":"Almeida","given":"Daniela","dropping-particle":"de"},{"family":"Mendonça","given":"Luana Pereira","dropping-particle":"de"},{"family":"Sampaio-Oliveira","given":"Matheus"},{"family":"Devito","given":"Karina Lopes"}],"issued":{"date-parts":[["2024",5,28]]}}},{"id":393,"uris":["http://zotero.org/users/local/VCTFw69n/items/FCJ6LIDH"],"itemData":{"id":393,"type":"article-journal","abstract":"A doença covid-19 causada pelo novo coronavírus (SARS-CoV-2) tem como principal veículo de propagação gotículas e aerossóis e estes são formados de maneira rotineira nas condutas clínicas realizadas em odontologia, principalmente nas clínicas-escola onde muitos atendimentos são feitos simultaneamente em ambiente único. Sabe-se que o período de incubação pode durar até 14 dias, mas esse vírus pode permanecer até 24 dias na saliva, justificando a recomendação de que todos os pacientes sejam atendidos como se fossem portadores da doença, sintomáticos ou não. Sabe-se também que até o momento não existem terapias específicas e, tão pouco, imunização, convertendo a prevenção e controle de propagação através de medidas adicionais de biossegurança de fundamental importância para interromper o surto e combater a covid-19. Com o objetivo de fornecer orientações sobre os cuidados com a biossegurança necessários para o atendimento dos pacientes nas clínicas-escola, desde a sua entrada na recepção até a sua dispensa, foram revisados documentos e artigos científicos que pudessem guiar as condutas mais seguras para profissionais, colaboradores, alunos e pacientes, contra a infecção cruzada causada pelo SARS-CoV-2 e demais microrganismos patogênicos.PALAVRAS-CHAVE: Covid-19. SARS-CoV-2. Novo Coronavírus. Biossegurança. Odontologia. Saúde Bucal.","container-title":"Diálogos em Saúde","ISSN":"2596-206X","issue":"1","language":"pt","license":"Copyright (c) 2020 Diálogos em Saúde","note":"number: 1","source":"periodicos.iesp.edu.br","title":"BIOSSEGURANÇA NO ATENDIMENTO ODONTOLÓGICO EM CLÍNICA-ESCOLA EM TEMPOS DE PÓS-PANDEMIA POR COVID-19","URL":"https://periodicos.iesp.edu.br/dialogosemsaude/article/view/276","volume":"3","author":[{"family":"Riatto","given":"Sabrina Gonçalves"},{"family":"Vanderlei","given":"Ana Claudia de Queiroz"},{"family":"Cabral","given":"Glória Maria Pimenta"},{"family":"Galvão","given":"Anna Karyna Carvalho"}],"accessed":{"date-parts":[["2025",2,6]]},"issued":{"date-parts":[["2020",9,2]]}}}],"schema":"https://github.com/citation-style-language/schema/raw/master/csl-citation.json"} </w:instrText>
      </w:r>
      <w:r w:rsidR="009A5140" w:rsidRPr="0083129E">
        <w:rPr>
          <w:rFonts w:ascii="Arial" w:hAnsi="Arial" w:cs="Arial"/>
          <w:sz w:val="20"/>
          <w:szCs w:val="20"/>
          <w:lang w:val="en-US"/>
        </w:rPr>
        <w:fldChar w:fldCharType="separate"/>
      </w:r>
      <w:r w:rsidR="005709FC" w:rsidRPr="0083129E">
        <w:rPr>
          <w:rFonts w:ascii="Arial" w:hAnsi="Arial" w:cs="Arial"/>
          <w:sz w:val="20"/>
          <w:szCs w:val="20"/>
          <w:lang w:val="en-US"/>
        </w:rPr>
        <w:t>(Araújo; Feitosa, 2021</w:t>
      </w:r>
      <w:r w:rsidR="004B0C12" w:rsidRPr="0083129E">
        <w:rPr>
          <w:rFonts w:ascii="Arial" w:hAnsi="Arial" w:cs="Arial"/>
          <w:sz w:val="20"/>
          <w:szCs w:val="20"/>
          <w:lang w:val="en-US"/>
        </w:rPr>
        <w:t>, Doctor Leão University Center Sampaio (UNILEÃO), Brazil, unpublished results</w:t>
      </w:r>
      <w:r w:rsidR="005709FC" w:rsidRPr="0083129E">
        <w:rPr>
          <w:rFonts w:ascii="Arial" w:hAnsi="Arial" w:cs="Arial"/>
          <w:sz w:val="20"/>
          <w:szCs w:val="20"/>
          <w:lang w:val="en-US"/>
        </w:rPr>
        <w:t xml:space="preserve">; Athayde; Silva, 2021; Cabrera-Tasayco </w:t>
      </w:r>
      <w:r w:rsidR="005709FC" w:rsidRPr="0083129E">
        <w:rPr>
          <w:rFonts w:ascii="Arial" w:hAnsi="Arial" w:cs="Arial"/>
          <w:i/>
          <w:iCs/>
          <w:sz w:val="20"/>
          <w:szCs w:val="20"/>
          <w:lang w:val="en-US"/>
        </w:rPr>
        <w:t>et al.</w:t>
      </w:r>
      <w:r w:rsidR="005709FC" w:rsidRPr="0083129E">
        <w:rPr>
          <w:rFonts w:ascii="Arial" w:hAnsi="Arial" w:cs="Arial"/>
          <w:sz w:val="20"/>
          <w:szCs w:val="20"/>
          <w:lang w:val="en-US"/>
        </w:rPr>
        <w:t xml:space="preserve">, 2021; Lima </w:t>
      </w:r>
      <w:r w:rsidR="005709FC" w:rsidRPr="0083129E">
        <w:rPr>
          <w:rFonts w:ascii="Arial" w:hAnsi="Arial" w:cs="Arial"/>
          <w:i/>
          <w:iCs/>
          <w:sz w:val="20"/>
          <w:szCs w:val="20"/>
          <w:lang w:val="en-US"/>
        </w:rPr>
        <w:t>et al.</w:t>
      </w:r>
      <w:r w:rsidR="005709FC" w:rsidRPr="0083129E">
        <w:rPr>
          <w:rFonts w:ascii="Arial" w:hAnsi="Arial" w:cs="Arial"/>
          <w:sz w:val="20"/>
          <w:szCs w:val="20"/>
          <w:lang w:val="en-US"/>
        </w:rPr>
        <w:t xml:space="preserve">, 2024; Riatto </w:t>
      </w:r>
      <w:r w:rsidR="005709FC" w:rsidRPr="0083129E">
        <w:rPr>
          <w:rFonts w:ascii="Arial" w:hAnsi="Arial" w:cs="Arial"/>
          <w:i/>
          <w:iCs/>
          <w:sz w:val="20"/>
          <w:szCs w:val="20"/>
          <w:lang w:val="en-US"/>
        </w:rPr>
        <w:t>et al.</w:t>
      </w:r>
      <w:r w:rsidR="005709FC" w:rsidRPr="0083129E">
        <w:rPr>
          <w:rFonts w:ascii="Arial" w:hAnsi="Arial" w:cs="Arial"/>
          <w:sz w:val="20"/>
          <w:szCs w:val="20"/>
          <w:lang w:val="en-US"/>
        </w:rPr>
        <w:t>, 2020)</w:t>
      </w:r>
      <w:r w:rsidR="009A5140" w:rsidRPr="0083129E">
        <w:rPr>
          <w:rFonts w:ascii="Arial" w:hAnsi="Arial" w:cs="Arial"/>
          <w:sz w:val="20"/>
          <w:szCs w:val="20"/>
          <w:lang w:val="en-US"/>
        </w:rPr>
        <w:fldChar w:fldCharType="end"/>
      </w:r>
      <w:r w:rsidR="00C35C57" w:rsidRPr="0083129E">
        <w:rPr>
          <w:rFonts w:ascii="Arial" w:hAnsi="Arial" w:cs="Arial"/>
          <w:sz w:val="20"/>
          <w:szCs w:val="20"/>
          <w:lang w:val="en-US"/>
        </w:rPr>
        <w:t>.</w:t>
      </w:r>
    </w:p>
    <w:p w14:paraId="3E486AC4" w14:textId="36019720" w:rsidR="003940E2" w:rsidRPr="0083129E" w:rsidRDefault="0056304B"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During the performance of radiographs in dental environments, the professional manipulates the film inside the patient's oral cavity, which often results in direct contact with tissues, saliva, secretions, and blood. These fluids can be transferred to the radiographic equipment, making it a potential vector for the spread of infectious diseases through cross-contamination</w:t>
      </w:r>
      <w:r w:rsidR="006A5665" w:rsidRPr="0083129E">
        <w:rPr>
          <w:rFonts w:ascii="Arial" w:hAnsi="Arial" w:cs="Arial"/>
          <w:sz w:val="20"/>
          <w:szCs w:val="20"/>
          <w:lang w:val="en-US"/>
        </w:rPr>
        <w:t xml:space="preserve"> </w:t>
      </w:r>
      <w:r w:rsidR="006A5665" w:rsidRPr="0083129E">
        <w:rPr>
          <w:rFonts w:ascii="Arial" w:hAnsi="Arial" w:cs="Arial"/>
          <w:sz w:val="20"/>
          <w:szCs w:val="20"/>
        </w:rPr>
        <w:fldChar w:fldCharType="begin"/>
      </w:r>
      <w:r w:rsidR="006A5665" w:rsidRPr="0083129E">
        <w:rPr>
          <w:rFonts w:ascii="Arial" w:hAnsi="Arial" w:cs="Arial"/>
          <w:sz w:val="20"/>
          <w:szCs w:val="20"/>
          <w:lang w:val="en-US"/>
        </w:rPr>
        <w:instrText xml:space="preserve"> ADDIN ZOTERO_ITEM CSL_CITATION {"citationID":"l5glFwWG","properties":{"formattedCitation":"(Barbosa; Abdo, 2012; Cordeiro; Retcheski, 2023; Fonseca; Aguiar, 2022)","plainCitation":"(Barbosa; Abdo, 2012; Cordeiro; Retcheski, 2023; Fonseca; Aguiar, 2022)","noteIndex":0},"citationItems":[{"id":357,"uris":["http://zotero.org/users/local/VCTFw69n/items/DLAMBGN7"],"itemData":{"id":357,"type":"article-journal","abstract":"É grande a importância da radiologia na obtenção de diagnósticos e para definição da estratégia de tratamento a ser adotada pelo dentista. Entretanto, para execução destes procedimentos é necessário que o profissional responsável pela radiografia manipule o filme na boca do paciente, ocasionando o contato da saliva com o equipamento e com o profissional também, que pode vir a gerar infecção cruzada nos pacientes e demais membros da equipe. Torna-se muito importante a utilização de equipamentos de proteção individual e barreiras protetoras como meios de prevenção da infecção cruzada. A biossegurança não deve ser negligenciada e vem sendo crescente a preocupação com sua utilização. Este trabalho procurou revisar os métodos de controle de infecção cruzada e protocolos de atendimento em clínicas de radiologia odontológica encontrados na literatura, objetivando minimizar a disseminação de microorganismos. Apresenta uma proposta de protocolo que venha atender as necessidades das clínicas e dos pacientes na proteção e controle da infecção cruzada na prática da radiologia odontológica digital.","container-title":"Universidade Federal de Minas Gerais","language":"pt","license":"Open Access","source":"Zotero","title":"Controle de infecções cruzadas em radiologia odontológica digital: proposta de um protocolo","URL":"http://hdl.handle.net/1843/BUBD-9GXR22","author":[{"family":"Barbosa","given":"Márcia Sales"},{"family":"Abdo","given":"Evandro Neves"}],"accessed":{"date-parts":[["2025",2,13]]},"issued":{"date-parts":[["2012"]]}}},{"id":397,"uris":["http://zotero.org/users/local/VCTFw69n/items/RZFKXD2J"],"itemData":{"id":397,"type":"article-journal","abstract":"A biossegurança tem tido um papel de extrema importância no dia a dia nas clinicas odontológicas. O objetivo deste trabalho foi analisar, através da revisão de literatura, o poder da contaminação cruzada em procedimentos não invasivos, como a radiologia odontológica, e indicar como proposta, o controle de infecção cruzada durante esses procedimentos. Primeiramente foi abordado tópicos informando sobre a importância da radiologia odontológica e quais são os possíveis riscos de contaminação que ela pode causar. Em seguida, </w:instrText>
      </w:r>
      <w:r w:rsidR="006A5665" w:rsidRPr="0083129E">
        <w:rPr>
          <w:rFonts w:ascii="Arial" w:hAnsi="Arial" w:cs="Arial"/>
          <w:sz w:val="20"/>
          <w:szCs w:val="20"/>
        </w:rPr>
        <w:instrText>foi analisado quais os agentes microbianos que podem ser altamente contagiosos caso não haja barreiras de proteções adequadas durante o procedimento. Após esses estudos, conclui-se que hoje em dia a biossegurança na radiologia odontológica tem como principal objetivo, a diminuição da contaminação pelo vírus COVID-19, visando que é um vírus novo e de alto poder de contágio.","language":"por","license":"Open Access","note":"Jun-2023","source":"http://www.repositorioguairaca.com.br","title":"Controle de infecção cruzada em radiologia odontológica","URL":"http://repositorioguairaca.com.br/jspui/handle/23102004/456","author":[{"family":"Cordeiro","given":"Bruno Henrique"},{"family":"Retcheski","given":"Alexandre José"}],"accessed":{"date-parts":[["2025",2,12]]},"issued":{"date-parts":[["2023"]]}}},{"id":396,"uris":["http://zotero.org/users/local/VC</w:instrText>
      </w:r>
      <w:r w:rsidR="006A5665" w:rsidRPr="0083129E">
        <w:rPr>
          <w:rFonts w:ascii="Arial" w:hAnsi="Arial" w:cs="Arial"/>
          <w:sz w:val="20"/>
          <w:szCs w:val="20"/>
          <w:lang w:val="en-US"/>
        </w:rPr>
        <w:instrText xml:space="preserve">TFw69n/items/95RYP8WX"],"itemData":{"id":396,"type":"article-journal","abstract":"Este trabalho aborda a importância da biossegurança para o controle de infecção no processo radiográfico. Com o objetivo de descrever através de uma revisão de literatura, a prática clínica de biossegurança na realização da radiografia odontológica apresentando normas e legislação vigentes e atualizadas; sendo que a radiologia é uma especialidade que utiliza métodos exploratórios por imagens para o diagnóstico e tratamento de doenças, desordens e condições da região oral e maxilo facial. Entretanto, para a execução dessa prática foi necessário enfatizar que os profissionais de saúde estejam em concordância com as normas e legislação vigentes específicas. Este trabalho procura revisar os métodos de controle de infecção na execução da radiografia odontológica, tornando muito importante a utilização de equipamentos de proteção individual e barreiras protetoras como meio de prevenção de infecção cruzada.","language":"por","license":"Open Access","note":"26-Jul-2022","source":"lume.ufrgs.br","title":"Controle de infecção em radiologia odontológica: revisão de literatura","URL":"https://ri.ufs.br/jspui/handle/riufs/17302","author":[{"family":"Fonseca","given":"Adriano de Jesus"},{"family":"Aguiar","given":"Luciana Barreto Vieira"}],"accessed":{"date-parts":[["2025",2,12]]},"issued":{"date-parts":[["2022"]]}}}],"schema":"https://github.com/citation-style-language/schema/raw/master/csl-citation.json"} </w:instrText>
      </w:r>
      <w:r w:rsidR="006A5665" w:rsidRPr="0083129E">
        <w:rPr>
          <w:rFonts w:ascii="Arial" w:hAnsi="Arial" w:cs="Arial"/>
          <w:sz w:val="20"/>
          <w:szCs w:val="20"/>
        </w:rPr>
        <w:fldChar w:fldCharType="separate"/>
      </w:r>
      <w:r w:rsidR="006A5665" w:rsidRPr="0083129E">
        <w:rPr>
          <w:rFonts w:ascii="Arial" w:hAnsi="Arial" w:cs="Arial"/>
          <w:sz w:val="20"/>
          <w:szCs w:val="20"/>
          <w:lang w:val="en-US"/>
        </w:rPr>
        <w:t>(Barbosa; Abdo, 2012</w:t>
      </w:r>
      <w:r w:rsidR="004B0C12" w:rsidRPr="0083129E">
        <w:rPr>
          <w:rFonts w:ascii="Arial" w:hAnsi="Arial" w:cs="Arial"/>
          <w:sz w:val="20"/>
          <w:szCs w:val="20"/>
          <w:lang w:val="en-US"/>
        </w:rPr>
        <w:t>, UFMG, Brazil, unpublished results</w:t>
      </w:r>
      <w:r w:rsidR="006A5665" w:rsidRPr="0083129E">
        <w:rPr>
          <w:rFonts w:ascii="Arial" w:hAnsi="Arial" w:cs="Arial"/>
          <w:sz w:val="20"/>
          <w:szCs w:val="20"/>
          <w:lang w:val="en-US"/>
        </w:rPr>
        <w:t>; Cordeiro; Retcheski, 2023</w:t>
      </w:r>
      <w:r w:rsidR="004B0C12" w:rsidRPr="0083129E">
        <w:rPr>
          <w:rFonts w:ascii="Arial" w:hAnsi="Arial" w:cs="Arial"/>
          <w:sz w:val="20"/>
          <w:szCs w:val="20"/>
          <w:lang w:val="en-US"/>
        </w:rPr>
        <w:t>, Uniguairacá University Center</w:t>
      </w:r>
      <w:r w:rsidR="00E619FC" w:rsidRPr="0083129E">
        <w:rPr>
          <w:rFonts w:ascii="Arial" w:hAnsi="Arial" w:cs="Arial"/>
          <w:sz w:val="20"/>
          <w:szCs w:val="20"/>
          <w:lang w:val="en-US"/>
        </w:rPr>
        <w:t xml:space="preserve"> (</w:t>
      </w:r>
      <w:r w:rsidR="004B0C12" w:rsidRPr="0083129E">
        <w:rPr>
          <w:rFonts w:ascii="Arial" w:hAnsi="Arial" w:cs="Arial"/>
          <w:sz w:val="20"/>
          <w:szCs w:val="20"/>
          <w:lang w:val="en-US"/>
        </w:rPr>
        <w:t>C</w:t>
      </w:r>
      <w:r w:rsidR="00E619FC" w:rsidRPr="0083129E">
        <w:rPr>
          <w:rFonts w:ascii="Arial" w:hAnsi="Arial" w:cs="Arial"/>
          <w:sz w:val="20"/>
          <w:szCs w:val="20"/>
          <w:lang w:val="en-US"/>
        </w:rPr>
        <w:t>UU</w:t>
      </w:r>
      <w:r w:rsidR="004B0C12" w:rsidRPr="0083129E">
        <w:rPr>
          <w:rFonts w:ascii="Arial" w:hAnsi="Arial" w:cs="Arial"/>
          <w:sz w:val="20"/>
          <w:szCs w:val="20"/>
          <w:lang w:val="en-US"/>
        </w:rPr>
        <w:t>), Brazil, unpublished results</w:t>
      </w:r>
      <w:r w:rsidR="006A5665" w:rsidRPr="0083129E">
        <w:rPr>
          <w:rFonts w:ascii="Arial" w:hAnsi="Arial" w:cs="Arial"/>
          <w:sz w:val="20"/>
          <w:szCs w:val="20"/>
          <w:lang w:val="en-US"/>
        </w:rPr>
        <w:t>; Fonseca; Aguiar, 2022)</w:t>
      </w:r>
      <w:r w:rsidR="006A5665" w:rsidRPr="0083129E">
        <w:rPr>
          <w:rFonts w:ascii="Arial" w:hAnsi="Arial" w:cs="Arial"/>
          <w:sz w:val="20"/>
          <w:szCs w:val="20"/>
        </w:rPr>
        <w:fldChar w:fldCharType="end"/>
      </w:r>
      <w:r w:rsidR="004B0C12" w:rsidRPr="0083129E">
        <w:rPr>
          <w:rFonts w:ascii="Arial" w:hAnsi="Arial" w:cs="Arial"/>
          <w:sz w:val="20"/>
          <w:szCs w:val="20"/>
          <w:lang w:val="en-US"/>
        </w:rPr>
        <w:t>, Federal University of Sergipe (UFS), Brazil unpublished results</w:t>
      </w:r>
      <w:r w:rsidR="009A5140" w:rsidRPr="0083129E">
        <w:rPr>
          <w:rFonts w:ascii="Arial" w:hAnsi="Arial" w:cs="Arial"/>
          <w:sz w:val="20"/>
          <w:szCs w:val="20"/>
          <w:lang w:val="en-US"/>
        </w:rPr>
        <w:t>.</w:t>
      </w:r>
    </w:p>
    <w:p w14:paraId="3DF14077" w14:textId="2CA43014" w:rsidR="00BC3E8F" w:rsidRPr="0083129E" w:rsidRDefault="0056304B"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Dentists, oral health teams, and patients are constantly exposed to the risk of contamination, making it necessary to adopt appropriate measures to ensure the safety of everyone involved in the procedures</w:t>
      </w:r>
      <w:r w:rsidR="009A5140" w:rsidRPr="0083129E">
        <w:rPr>
          <w:rFonts w:ascii="Arial" w:hAnsi="Arial" w:cs="Arial"/>
          <w:sz w:val="20"/>
          <w:szCs w:val="20"/>
          <w:lang w:val="en-US"/>
        </w:rPr>
        <w:t xml:space="preserve"> </w:t>
      </w:r>
      <w:r w:rsidR="009A5140" w:rsidRPr="0083129E">
        <w:rPr>
          <w:rFonts w:ascii="Arial" w:hAnsi="Arial" w:cs="Arial"/>
          <w:sz w:val="20"/>
          <w:szCs w:val="20"/>
          <w:lang w:val="en-US"/>
        </w:rPr>
        <w:fldChar w:fldCharType="begin"/>
      </w:r>
      <w:r w:rsidR="009A5140" w:rsidRPr="0083129E">
        <w:rPr>
          <w:rFonts w:ascii="Arial" w:hAnsi="Arial" w:cs="Arial"/>
          <w:sz w:val="20"/>
          <w:szCs w:val="20"/>
          <w:lang w:val="en-US"/>
        </w:rPr>
        <w:instrText xml:space="preserve"> ADDIN ZOTERO_ITEM CSL_CITATION {"citationID":"CWERsWqL","properties":{"formattedCitation":"(Fonseca; Aguiar, 2022)","plainCitation":"(Fonseca; Aguiar, 2022)","noteIndex":0},"citationItems":[{"id":396,"uris":["http://zotero.org/users/local/VCTFw69n/items/95RYP8WX"],"itemData":{"id":396,"type":"article-journal","abstract":"Este trabalho aborda a importância da biossegurança para o controle de infecção no processo radiográfico. Com o objetivo de descrever através de uma revisão de literatura, a prática clínica de biossegurança na realização da radiografia odontológica apresentando normas e legislação vigentes e atualizadas; sendo que a radiologia é uma especialidade que utiliza métodos exploratórios por imagens para o diagnóstico e tratamento de doenças, desordens e condições da região oral e maxilo facial. Entretanto, para a execução dessa prática foi necessário enfatizar que os profissionais de saúde estejam em concordância com as normas e legislação vigentes específicas. Este trabalho procura revisar os métodos de controle de infecção na execução da radiografia odontológica, tornando muito importante a utilização de equipamentos de proteção individual e barreiras protetoras como meio de prevenção de infecção cruzada.","language":"por","license":"Open Access","note":"26-Jul-2022","source":"lume.ufrgs.br","title":"Controle de infecção em radiologia odontológica: revisão de literatura","URL":"https://ri.ufs.br/jspui/handle/riufs/17302","author":[{"family":"Fonseca","given":"Adriano de Jesus"},{"family":"Aguiar","given":"Luciana Barreto Vieira"}],"accessed":{"date-parts":[["2025",2,12]]},"issued":{"date-parts":[["2022"]]}}}],"schema":"https://github.com/citation-style-language/schema/raw/master/csl-citation.json"} </w:instrText>
      </w:r>
      <w:r w:rsidR="009A5140" w:rsidRPr="0083129E">
        <w:rPr>
          <w:rFonts w:ascii="Arial" w:hAnsi="Arial" w:cs="Arial"/>
          <w:sz w:val="20"/>
          <w:szCs w:val="20"/>
          <w:lang w:val="en-US"/>
        </w:rPr>
        <w:fldChar w:fldCharType="separate"/>
      </w:r>
      <w:r w:rsidR="009A5140" w:rsidRPr="0083129E">
        <w:rPr>
          <w:rFonts w:ascii="Arial" w:hAnsi="Arial" w:cs="Arial"/>
          <w:sz w:val="20"/>
          <w:szCs w:val="20"/>
          <w:lang w:val="en-US"/>
        </w:rPr>
        <w:t>(Fonseca; Aguiar, 2022)</w:t>
      </w:r>
      <w:r w:rsidR="009A5140" w:rsidRPr="0083129E">
        <w:rPr>
          <w:rFonts w:ascii="Arial" w:hAnsi="Arial" w:cs="Arial"/>
          <w:sz w:val="20"/>
          <w:szCs w:val="20"/>
          <w:lang w:val="en-US"/>
        </w:rPr>
        <w:fldChar w:fldCharType="end"/>
      </w:r>
      <w:r w:rsidR="00E619FC" w:rsidRPr="0083129E">
        <w:rPr>
          <w:rFonts w:ascii="Arial" w:hAnsi="Arial" w:cs="Arial"/>
          <w:sz w:val="20"/>
          <w:szCs w:val="20"/>
          <w:lang w:val="en-US"/>
        </w:rPr>
        <w:t>, UFS, Brazil unpublished results</w:t>
      </w:r>
      <w:r w:rsidR="00BC3E8F" w:rsidRPr="0083129E">
        <w:rPr>
          <w:rFonts w:ascii="Arial" w:hAnsi="Arial" w:cs="Arial"/>
          <w:sz w:val="20"/>
          <w:szCs w:val="20"/>
          <w:lang w:val="en-US"/>
        </w:rPr>
        <w:t xml:space="preserve">. </w:t>
      </w:r>
      <w:r w:rsidRPr="0083129E">
        <w:rPr>
          <w:rFonts w:ascii="Arial" w:hAnsi="Arial" w:cs="Arial"/>
          <w:sz w:val="20"/>
          <w:szCs w:val="20"/>
          <w:lang w:val="en-US"/>
        </w:rPr>
        <w:t>In the context of radiographic exams, it is essential to apply universal precautions, considering that all patients may transmit microorganisms</w:t>
      </w:r>
      <w:r w:rsidR="006A5665" w:rsidRPr="0083129E">
        <w:rPr>
          <w:rFonts w:ascii="Arial" w:hAnsi="Arial" w:cs="Arial"/>
          <w:sz w:val="20"/>
          <w:szCs w:val="20"/>
          <w:lang w:val="en-US"/>
        </w:rPr>
        <w:t xml:space="preserve"> </w:t>
      </w:r>
      <w:r w:rsidR="006A5665" w:rsidRPr="0083129E">
        <w:rPr>
          <w:rFonts w:ascii="Arial" w:hAnsi="Arial" w:cs="Arial"/>
          <w:sz w:val="20"/>
          <w:szCs w:val="20"/>
        </w:rPr>
        <w:fldChar w:fldCharType="begin"/>
      </w:r>
      <w:r w:rsidR="006A5665" w:rsidRPr="0083129E">
        <w:rPr>
          <w:rFonts w:ascii="Arial" w:hAnsi="Arial" w:cs="Arial"/>
          <w:sz w:val="20"/>
          <w:szCs w:val="20"/>
          <w:lang w:val="en-US"/>
        </w:rPr>
        <w:instrText xml:space="preserve"> ADDIN ZOTERO_ITEM CSL_CITATION {"citationID":"0m7UnWbs","properties":{"formattedCitation":"(Barbosa; Abdo, 2012)","plainCitation":"(Barbosa; Abdo, 2012)","noteIndex":0},"citationItems":[{"id":357,"uris":["http://zotero.org/users/local/VCTFw69n/items/DLAMBGN7"],"itemData":{"id":357,"type":"article-journal","abstract":"É grande a importância da radiologia na obtenção de diagnósticos e para definição da estratégia de tratamento a ser adotada pelo dentista. Entretanto, para execução destes procedimentos é necessário que o profissional responsável pela radiografia manipule o filme na boca do paciente, ocasionando o contato da saliva com o equipamento e com o profissional também, que pode vir a gerar infecção cruzada nos pacientes e demais membros da equipe. Torna-se muito importante a utilização de equipamentos de proteção individual e barreiras protetoras como meios de prevenção da infecção cruzada. A biossegurança não deve ser negligenciada e vem sendo crescente a preocupação com sua utilização. Este trabalho procurou revisar os métodos de controle de infecção cruzada e protocolos de atendimento em clínicas de radiologia odontológica encontrados na literatura, objetivando minimizar a disseminação de microorganismos. Apresenta uma proposta de protocolo que venha atender as necessidades das clínicas e dos pacientes na proteção e controle da infecção cruzada na prática da radiologia odontológica digital.","container-title":"Universidade Federal de Minas Gerais","language":"pt","license":"Open Access","source":"Zotero","title":"Controle de infecções cruzadas em radiologia odontológica digital: proposta de um protocolo","URL":"http://hdl.handle.net/1843/BUBD-9GXR22","author":[{"family":"Barbosa","given":"Márcia Sales"},{"family":"Abdo","given":"Evandro Neves"}],"accessed":{"date-parts":[["2025",2,13]]},"issued":{"date-parts":[["2012"]]}}}],"schema":"https://github.com/citation-style-language/schema/raw/master/csl-citation.json"} </w:instrText>
      </w:r>
      <w:r w:rsidR="006A5665" w:rsidRPr="0083129E">
        <w:rPr>
          <w:rFonts w:ascii="Arial" w:hAnsi="Arial" w:cs="Arial"/>
          <w:sz w:val="20"/>
          <w:szCs w:val="20"/>
        </w:rPr>
        <w:fldChar w:fldCharType="separate"/>
      </w:r>
      <w:r w:rsidR="006A5665" w:rsidRPr="0083129E">
        <w:rPr>
          <w:rFonts w:ascii="Arial" w:hAnsi="Arial" w:cs="Arial"/>
          <w:sz w:val="20"/>
          <w:szCs w:val="20"/>
          <w:lang w:val="en-US"/>
        </w:rPr>
        <w:t>(Barbosa; Abdo, 2012)</w:t>
      </w:r>
      <w:r w:rsidR="006A5665" w:rsidRPr="0083129E">
        <w:rPr>
          <w:rFonts w:ascii="Arial" w:hAnsi="Arial" w:cs="Arial"/>
          <w:sz w:val="20"/>
          <w:szCs w:val="20"/>
        </w:rPr>
        <w:fldChar w:fldCharType="end"/>
      </w:r>
      <w:r w:rsidR="00E619FC" w:rsidRPr="0083129E">
        <w:rPr>
          <w:rFonts w:ascii="Arial" w:hAnsi="Arial" w:cs="Arial"/>
          <w:sz w:val="20"/>
          <w:szCs w:val="20"/>
          <w:lang w:val="en-US"/>
        </w:rPr>
        <w:t>, UFMG, Brazil, unpublished results</w:t>
      </w:r>
      <w:r w:rsidR="00BC3E8F" w:rsidRPr="0083129E">
        <w:rPr>
          <w:rFonts w:ascii="Arial" w:hAnsi="Arial" w:cs="Arial"/>
          <w:sz w:val="20"/>
          <w:szCs w:val="20"/>
          <w:lang w:val="en-US"/>
        </w:rPr>
        <w:t xml:space="preserve">. </w:t>
      </w:r>
      <w:r w:rsidRPr="0083129E">
        <w:rPr>
          <w:rFonts w:ascii="Arial" w:hAnsi="Arial" w:cs="Arial"/>
          <w:sz w:val="20"/>
          <w:szCs w:val="20"/>
          <w:lang w:val="en-US"/>
        </w:rPr>
        <w:t>The implementation of simple practices, such as taking medical histories, proper use of Personal Protective Equipment (PPE), hand hygiene, application of protective barriers, and cleaning and disinfection of equipment, is essential to minimize or eliminate cross-contamination</w:t>
      </w:r>
      <w:r w:rsidR="009A5140" w:rsidRPr="0083129E">
        <w:rPr>
          <w:rFonts w:ascii="Arial" w:hAnsi="Arial" w:cs="Arial"/>
          <w:sz w:val="20"/>
          <w:szCs w:val="20"/>
          <w:lang w:val="en-US"/>
        </w:rPr>
        <w:t xml:space="preserve"> </w:t>
      </w:r>
      <w:r w:rsidR="009A5140" w:rsidRPr="0083129E">
        <w:rPr>
          <w:rFonts w:ascii="Arial" w:hAnsi="Arial" w:cs="Arial"/>
          <w:sz w:val="20"/>
          <w:szCs w:val="20"/>
          <w:lang w:val="en-US"/>
        </w:rPr>
        <w:fldChar w:fldCharType="begin"/>
      </w:r>
      <w:r w:rsidR="009A5140" w:rsidRPr="0083129E">
        <w:rPr>
          <w:rFonts w:ascii="Arial" w:hAnsi="Arial" w:cs="Arial"/>
          <w:sz w:val="20"/>
          <w:szCs w:val="20"/>
          <w:lang w:val="en-US"/>
        </w:rPr>
        <w:instrText xml:space="preserve"> ADDIN ZOTERO_ITEM CSL_CITATION {"citationID":"bUvIXME5","properties":{"formattedCitation":"(Fonseca; Aguiar, 2022)","plainCitation":"(Fonseca; Aguiar, 2022)","noteIndex":0},"citationItems":[{"id":396,"uris":["http://zotero.org/users/local/VCTFw69n/items/95RYP8WX"],"itemData":{"id":396,"type":"article-journal","abstract":"Este trabalho aborda a importância da biossegurança para o controle de infecção no processo radiográfico. Com o objetivo de descrever através de uma revisão de literatura, a prática clínica de biossegurança na realização da radiografia odontológica apresentando normas e legislação vigentes e atualizadas; sendo que a radiologia é uma especialidade que utiliza métodos exploratórios por imagens para o diagnóstico e tratamento de doenças, desordens e condições da região oral e maxilo facial. Entretanto, para a execução dessa prática foi necessário enfatizar que os profissionais de saúde estejam em concordância com as normas e legislação vigentes específicas. Este trabalho procura revisar os métodos de controle de infecção na execução da radiografia odontológica, tornando muito importante a utilização de equipamentos de proteção individual e barreiras protetoras como meio de prevenção de infecção cruzada.","language":"por","license":"Open Access","note":"26-Jul-2022","source":"lume.ufrgs.br","title":"Controle de infecção em radiologia odontológica: revisão de literatura","URL":"https://ri.ufs.br/jspui/handle/riufs/17302","author":[{"family":"Fonseca","given":"Adriano de Jesus"},{"family":"Aguiar","given":"Luciana Barreto Vieira"}],"accessed":{"date-parts":[["2025",2,12]]},"issued":{"date-parts":[["2022"]]}}}],"schema":"https://github.com/citation-style-language/schema/raw/master/csl-citation.json"} </w:instrText>
      </w:r>
      <w:r w:rsidR="009A5140" w:rsidRPr="0083129E">
        <w:rPr>
          <w:rFonts w:ascii="Arial" w:hAnsi="Arial" w:cs="Arial"/>
          <w:sz w:val="20"/>
          <w:szCs w:val="20"/>
          <w:lang w:val="en-US"/>
        </w:rPr>
        <w:fldChar w:fldCharType="separate"/>
      </w:r>
      <w:r w:rsidR="009A5140" w:rsidRPr="0083129E">
        <w:rPr>
          <w:rFonts w:ascii="Arial" w:hAnsi="Arial" w:cs="Arial"/>
          <w:sz w:val="20"/>
          <w:szCs w:val="20"/>
          <w:lang w:val="en-US"/>
        </w:rPr>
        <w:t>(Fonseca; Aguiar, 2022)</w:t>
      </w:r>
      <w:r w:rsidR="009A5140" w:rsidRPr="0083129E">
        <w:rPr>
          <w:rFonts w:ascii="Arial" w:hAnsi="Arial" w:cs="Arial"/>
          <w:sz w:val="20"/>
          <w:szCs w:val="20"/>
          <w:lang w:val="en-US"/>
        </w:rPr>
        <w:fldChar w:fldCharType="end"/>
      </w:r>
      <w:r w:rsidR="00E619FC" w:rsidRPr="0083129E">
        <w:rPr>
          <w:rFonts w:ascii="Arial" w:hAnsi="Arial" w:cs="Arial"/>
          <w:sz w:val="20"/>
          <w:szCs w:val="20"/>
          <w:lang w:val="en-US"/>
        </w:rPr>
        <w:t>, UFS, Brazil unpublished results</w:t>
      </w:r>
      <w:r w:rsidR="00BC3E8F" w:rsidRPr="0083129E">
        <w:rPr>
          <w:rFonts w:ascii="Arial" w:hAnsi="Arial" w:cs="Arial"/>
          <w:sz w:val="20"/>
          <w:szCs w:val="20"/>
          <w:lang w:val="en-US"/>
        </w:rPr>
        <w:t>.</w:t>
      </w:r>
    </w:p>
    <w:p w14:paraId="2214B82D" w14:textId="03ADFA68" w:rsidR="008625BF" w:rsidRPr="0083129E" w:rsidRDefault="0056304B"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The aim of this study was to assess the level of knowledge of Dentistry students at UNIFIPMoc, Montes Claros/MG campus, regarding the biosafety standards applied to the performance of intraoral radiographs.</w:t>
      </w:r>
    </w:p>
    <w:p w14:paraId="446C1437" w14:textId="77777777" w:rsidR="0056304B" w:rsidRPr="0083129E" w:rsidRDefault="0056304B" w:rsidP="006E18F9">
      <w:pPr>
        <w:spacing w:after="0" w:line="240" w:lineRule="auto"/>
        <w:jc w:val="both"/>
        <w:rPr>
          <w:rFonts w:ascii="Arial" w:hAnsi="Arial" w:cs="Arial"/>
          <w:sz w:val="20"/>
          <w:szCs w:val="20"/>
          <w:lang w:val="en-US"/>
        </w:rPr>
      </w:pPr>
    </w:p>
    <w:p w14:paraId="1743685C" w14:textId="385B1B22" w:rsidR="005B0DA0" w:rsidRPr="0083129E" w:rsidRDefault="006E18F9" w:rsidP="006E18F9">
      <w:pPr>
        <w:spacing w:after="0" w:line="240" w:lineRule="auto"/>
        <w:jc w:val="both"/>
        <w:rPr>
          <w:rFonts w:ascii="Arial" w:hAnsi="Arial" w:cs="Arial"/>
          <w:b/>
          <w:szCs w:val="20"/>
          <w:lang w:val="en-US"/>
        </w:rPr>
      </w:pPr>
      <w:r w:rsidRPr="0083129E">
        <w:rPr>
          <w:rFonts w:ascii="Arial" w:hAnsi="Arial" w:cs="Arial"/>
          <w:b/>
          <w:szCs w:val="20"/>
          <w:lang w:val="en-US"/>
        </w:rPr>
        <w:t>2. METHODOLOGY</w:t>
      </w:r>
    </w:p>
    <w:p w14:paraId="1B221B2D" w14:textId="77777777" w:rsidR="00331C6C" w:rsidRPr="0083129E" w:rsidRDefault="00331C6C" w:rsidP="006F1CB0">
      <w:pPr>
        <w:spacing w:after="0" w:line="240" w:lineRule="auto"/>
        <w:jc w:val="both"/>
        <w:rPr>
          <w:rFonts w:ascii="Arial" w:hAnsi="Arial" w:cs="Arial"/>
          <w:b/>
          <w:szCs w:val="20"/>
          <w:lang w:val="en-US"/>
        </w:rPr>
      </w:pPr>
    </w:p>
    <w:p w14:paraId="04AB3D8C" w14:textId="171F9B4A" w:rsidR="00FB16D6" w:rsidRPr="0083129E" w:rsidRDefault="00102971" w:rsidP="00102971">
      <w:pPr>
        <w:pStyle w:val="NormalWeb"/>
        <w:spacing w:before="0" w:beforeAutospacing="0" w:after="0" w:afterAutospacing="0"/>
        <w:jc w:val="both"/>
        <w:rPr>
          <w:rFonts w:ascii="Arial" w:hAnsi="Arial" w:cs="Arial"/>
          <w:sz w:val="16"/>
          <w:szCs w:val="20"/>
          <w:lang w:val="en-US"/>
        </w:rPr>
      </w:pPr>
      <w:r w:rsidRPr="0083129E">
        <w:rPr>
          <w:rFonts w:ascii="Arial" w:hAnsi="Arial" w:cs="Arial"/>
          <w:sz w:val="20"/>
          <w:lang w:val="en-US"/>
        </w:rPr>
        <w:t xml:space="preserve">This is a cross-sectional and observational epidemiological study, with a convenience sample consisting of 104 students enrolled from the 5th to the 10th semester of the Dentistry program at </w:t>
      </w:r>
      <w:r w:rsidRPr="0083129E">
        <w:rPr>
          <w:rFonts w:ascii="Arial" w:hAnsi="Arial" w:cs="Arial"/>
          <w:sz w:val="20"/>
          <w:lang w:val="en-US"/>
        </w:rPr>
        <w:lastRenderedPageBreak/>
        <w:t>UNIFIPMoc — Montes Claros Campus. The research included participants of different ages, genders, ethnicities, socioeconomic conditions, and without restrictions regarding course dependencies. The study was conducted in the city of Montes Claros, Minas Gerais, which has 414,240 inhabitants, according to the Brazilian Institute of Geography and Statistics (IBGE, 2022). In the city, there are 4 private institutions and 1 public institution offering the Dentistry program. Data collection took place at the UNIFIPMoc campus, which had 235 students enrolled from the 5th to the 10th semester during the research period. The study was submitted to the Research Ethics Committee and approved under the opinion No. 5.170.069, dated December 16, 2021. Data were collected between February and August 2022 through structured digital questionnaires with 17 objective questions. These questionnaires addressed information about gender, students' academic semester, knowledge and access to the biosafety manual from the NASPP at UNIFIPMoc, as well as questions about the biosafety methods and procedures used in the clinical radiology practice by the students. The data collection instrument, consisting of a digital questionnaire, was developed on the Google Forms platform, along with the ICF. The access link was shared directly with all students via the WhatsApp messaging app. Upon clicking the link, participants were directed to the ICF and could only access the questionnaire after agreeing to the terms. In addition, a student involved in scientific initiation for this study visited the classrooms of all selected semesters to promote the research and made themselves available to clarify any doubts. The questions raised during the data collection period were answered directly through the contact platform.</w:t>
      </w:r>
    </w:p>
    <w:p w14:paraId="3F7920D3" w14:textId="300BFA87" w:rsidR="006F011D" w:rsidRPr="0083129E" w:rsidRDefault="00102971" w:rsidP="00102971">
      <w:pPr>
        <w:pStyle w:val="NormalWeb"/>
        <w:spacing w:before="0" w:beforeAutospacing="0" w:after="0" w:afterAutospacing="0"/>
        <w:jc w:val="both"/>
        <w:rPr>
          <w:rFonts w:ascii="Arial" w:hAnsi="Arial" w:cs="Arial"/>
          <w:sz w:val="20"/>
          <w:lang w:val="en-US"/>
        </w:rPr>
      </w:pPr>
      <w:r w:rsidRPr="0083129E">
        <w:rPr>
          <w:rFonts w:ascii="Arial" w:hAnsi="Arial" w:cs="Arial"/>
          <w:sz w:val="20"/>
          <w:lang w:val="en-US"/>
        </w:rPr>
        <w:t>Only fully completed questionnaires from enrolled and active students from the 5th to the 10th semester were included in the study. After data collection, the data were organized into Excel spreadsheets and analyzed using SPSS software (version 21.0, Chicago, USA).</w:t>
      </w:r>
    </w:p>
    <w:p w14:paraId="5696D8A6" w14:textId="77777777" w:rsidR="00102971" w:rsidRPr="0083129E" w:rsidRDefault="00102971" w:rsidP="00102971">
      <w:pPr>
        <w:pStyle w:val="NormalWeb"/>
        <w:spacing w:before="0" w:beforeAutospacing="0" w:after="0" w:afterAutospacing="0"/>
        <w:jc w:val="both"/>
        <w:rPr>
          <w:rFonts w:ascii="Arial" w:hAnsi="Arial" w:cs="Arial"/>
          <w:sz w:val="20"/>
          <w:szCs w:val="20"/>
          <w:lang w:val="en-US"/>
        </w:rPr>
      </w:pPr>
    </w:p>
    <w:p w14:paraId="0EE1AE04" w14:textId="28598064" w:rsidR="008A4686" w:rsidRPr="0083129E" w:rsidRDefault="006F011D" w:rsidP="007876ED">
      <w:pPr>
        <w:spacing w:after="0" w:line="240" w:lineRule="auto"/>
        <w:rPr>
          <w:rFonts w:ascii="Arial" w:hAnsi="Arial" w:cs="Arial"/>
          <w:b/>
          <w:lang w:val="en-US"/>
        </w:rPr>
      </w:pPr>
      <w:r w:rsidRPr="0083129E">
        <w:rPr>
          <w:rFonts w:ascii="Arial" w:hAnsi="Arial" w:cs="Arial"/>
          <w:b/>
          <w:lang w:val="en-US"/>
        </w:rPr>
        <w:t xml:space="preserve">3. </w:t>
      </w:r>
      <w:r w:rsidR="00427CE6" w:rsidRPr="0083129E">
        <w:rPr>
          <w:rFonts w:ascii="Arial" w:hAnsi="Arial" w:cs="Arial"/>
          <w:b/>
          <w:lang w:val="en-US"/>
        </w:rPr>
        <w:t>RESULTS AND DISCUSSION</w:t>
      </w:r>
    </w:p>
    <w:p w14:paraId="0C9F3C18" w14:textId="77777777" w:rsidR="007876ED" w:rsidRPr="0083129E" w:rsidRDefault="007876ED" w:rsidP="00C36B53">
      <w:pPr>
        <w:spacing w:after="0" w:line="240" w:lineRule="auto"/>
        <w:rPr>
          <w:rFonts w:ascii="Arial" w:hAnsi="Arial" w:cs="Arial"/>
          <w:b/>
          <w:lang w:val="en-US"/>
        </w:rPr>
      </w:pPr>
    </w:p>
    <w:p w14:paraId="27261EB8" w14:textId="7C57B47B" w:rsidR="00102971" w:rsidRPr="0083129E" w:rsidRDefault="00102971" w:rsidP="00DB424E">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In radiology practical classes, it is common to observe adequate attention to radiation exposure and biosafety. However, concern about cross-contamination prevention is often neglected by students, especially when radiographs are performed in clinics associated with other practical disciplines, different from radiology, where there is usually no direct supervision by instructors during the execution of radiographic procedures</w:t>
      </w:r>
      <w:r w:rsidR="00B468FE" w:rsidRPr="0083129E">
        <w:rPr>
          <w:rFonts w:ascii="Arial" w:hAnsi="Arial" w:cs="Arial"/>
          <w:sz w:val="20"/>
          <w:szCs w:val="20"/>
          <w:lang w:val="en-US"/>
        </w:rPr>
        <w:t xml:space="preserve"> </w:t>
      </w:r>
      <w:r w:rsidR="00B468FE" w:rsidRPr="0083129E">
        <w:rPr>
          <w:rFonts w:ascii="Arial" w:hAnsi="Arial" w:cs="Arial"/>
          <w:sz w:val="20"/>
          <w:szCs w:val="20"/>
          <w:lang w:val="en-US"/>
        </w:rPr>
        <w:fldChar w:fldCharType="begin"/>
      </w:r>
      <w:r w:rsidR="00B468FE" w:rsidRPr="0083129E">
        <w:rPr>
          <w:rFonts w:ascii="Arial" w:hAnsi="Arial" w:cs="Arial"/>
          <w:sz w:val="20"/>
          <w:szCs w:val="20"/>
          <w:lang w:val="en-US"/>
        </w:rPr>
        <w:instrText xml:space="preserve"> ADDIN ZOTERO_ITEM CSL_CITATION {"citationID":"eRHN8iwZ","properties":{"formattedCitation":"(Leite; Luck, 2018; Souza {\\i{}et al.}, 2021)","plainCitation":"(Leite; Luck, 2018; Souza et al., 2021)","noteIndex":0},"citationItems":[{"id":365,"uris":["http://zotero.org/users/local/VCTFw69n/items/X2XS853Y"],"itemData":{"id":365,"type":"article-journal","abstract":"Objetivo: Avaliar o conhecimento dos alunos do curso de Odontologia, da Universidade Federal da Paraíba sobre métodos de proteção radiológica. Materiais e Métodos: Realizou-se uma pesquisa de campo, de caráter descritivo, com abordagem quantitativa e observação direta extensiva. Participaram da pesquisa 124 alunos, que após assinatura do Termo de Consentimento Livre e Esclarecido, responderam um questionário contendo 10 questões, referentes aos meios de radioproteção. Resultados: Observou-se que a maioria dos estudantes afirmaram ter preocupação com a radioproteção e procuram obedecer a técnica para evitar repetições. Por outro lado, a maioria não tem conhecimento sobre a Portaria n°453/98. Com relação a proteção do profissional, a maioria elegeu a parede com proteção de chumbo e para a proteção do paciente o avental de chumbo com protetor de tireóide. Sobre a distância mínima segura, na ausência de um anteparo de chumbo, a maioria não soube responder. Conclusão: Verifica-se que apesar da maioria dos estudantes não possuir conhecimento sobre a Portaria n°453/98, houve predomínio de estudantes com preocupação quanto às consequências da exposição às radiações ionizantes e considerável conhecimento sobre meios que promovem a proteção radiológica.","language":"pt","note":"12-Jun-2018","source":"https://repositorio.ufpb.br","title":"PERCEPÇÃO DOS ALUNOS DE ODONTOLOGIA DA UNIVERSIDADE FEDERAL DA PARAÍBA ACERCA DE PROTEÇÃO RADIOLÓGICA","URL":"https://repositorio.ufpb.br/jspui/handle/123456789/13945","author":[{"family":"Leite","given":"Eva Lis Lopes"},{"family":"Luck","given":"Amanda Maria Medeiros de Araujo"}],"accessed":{"date-parts":[["2025",2,12]]},"issued":{"date-parts":[["2018"]]}}},{"id":395,"uris":["http://zotero.org/users/local/VCTFw69n/items/67FAUSRY"],"itemData":{"id":395,"type":"article-journal","abstract":"&amp;lt;p&amp;gt;Os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B468FE" w:rsidRPr="0083129E">
        <w:rPr>
          <w:rFonts w:ascii="Arial" w:hAnsi="Arial" w:cs="Arial"/>
          <w:sz w:val="20"/>
          <w:szCs w:val="20"/>
          <w:lang w:val="en-US"/>
        </w:rPr>
        <w:fldChar w:fldCharType="separate"/>
      </w:r>
      <w:r w:rsidR="00B468FE" w:rsidRPr="0083129E">
        <w:rPr>
          <w:rFonts w:ascii="Arial" w:hAnsi="Arial" w:cs="Arial"/>
          <w:sz w:val="20"/>
          <w:lang w:val="en-US"/>
        </w:rPr>
        <w:t xml:space="preserve">(Leite; Luck, 2018; Souza </w:t>
      </w:r>
      <w:r w:rsidR="00B468FE" w:rsidRPr="0083129E">
        <w:rPr>
          <w:rFonts w:ascii="Arial" w:hAnsi="Arial" w:cs="Arial"/>
          <w:i/>
          <w:iCs/>
          <w:sz w:val="20"/>
          <w:lang w:val="en-US"/>
        </w:rPr>
        <w:t>et al.</w:t>
      </w:r>
      <w:r w:rsidR="00B468FE" w:rsidRPr="0083129E">
        <w:rPr>
          <w:rFonts w:ascii="Arial" w:hAnsi="Arial" w:cs="Arial"/>
          <w:sz w:val="20"/>
          <w:lang w:val="en-US"/>
        </w:rPr>
        <w:t>, 2021)</w:t>
      </w:r>
      <w:r w:rsidR="00B468FE" w:rsidRPr="0083129E">
        <w:rPr>
          <w:rFonts w:ascii="Arial" w:hAnsi="Arial" w:cs="Arial"/>
          <w:sz w:val="20"/>
          <w:szCs w:val="20"/>
          <w:lang w:val="en-US"/>
        </w:rPr>
        <w:fldChar w:fldCharType="end"/>
      </w:r>
      <w:r w:rsidR="00B468FE" w:rsidRPr="0083129E">
        <w:rPr>
          <w:rFonts w:ascii="Arial" w:hAnsi="Arial" w:cs="Arial"/>
          <w:sz w:val="20"/>
          <w:szCs w:val="20"/>
          <w:lang w:val="en-US"/>
        </w:rPr>
        <w:t>.</w:t>
      </w:r>
    </w:p>
    <w:p w14:paraId="2ECEC13C" w14:textId="4FC8B2B6" w:rsidR="00102971" w:rsidRPr="0083129E" w:rsidRDefault="00102971" w:rsidP="00DB424E">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The control of cross-contamination is an essential aspect of dental clinical practice, requiring strict adherence to biosafety standards to protect both students and patients from the transmission of infectious diseases</w:t>
      </w:r>
      <w:r w:rsidR="00213552" w:rsidRPr="0083129E">
        <w:rPr>
          <w:rFonts w:ascii="Arial" w:hAnsi="Arial" w:cs="Arial"/>
          <w:sz w:val="20"/>
          <w:szCs w:val="20"/>
          <w:lang w:val="en-US"/>
        </w:rPr>
        <w:t xml:space="preserve"> </w:t>
      </w:r>
      <w:r w:rsidR="00213552" w:rsidRPr="0083129E">
        <w:rPr>
          <w:rFonts w:ascii="Arial" w:hAnsi="Arial" w:cs="Arial"/>
          <w:sz w:val="20"/>
          <w:szCs w:val="20"/>
          <w:lang w:val="en-US"/>
        </w:rPr>
        <w:fldChar w:fldCharType="begin"/>
      </w:r>
      <w:r w:rsidR="00213552" w:rsidRPr="0083129E">
        <w:rPr>
          <w:rFonts w:ascii="Arial" w:hAnsi="Arial" w:cs="Arial"/>
          <w:sz w:val="20"/>
          <w:szCs w:val="20"/>
          <w:lang w:val="en-US"/>
        </w:rPr>
        <w:instrText xml:space="preserve"> ADDIN ZOTERO_ITEM CSL_CITATION {"citationID":"4cYWQ6cz","properties":{"formattedCitation":"(Sousa {\\i{}et al.}, 2022)","plainCitation":"(Sousa et al., 2022)","noteIndex":0},"citationItems":[{"id":344,"uris":["http://zotero.org/users/local/VCTFw69n/items/9PECL77C"],"itemData":{"id":344,"type":"article-journal","abstract":"In the dental clinic, it is common the dispersion of aerosols and droplets during the practice of procedures, through oral secretions, to the surfaces of benches and dental equipment. These biological secretions may contain pathogenic microorganisms that pose a risk of cross-contamination within the dental environment. Based on the risks and concern for the safety of professionals and patients, the objective of this research was to analyze the surfaces of the environment of a dental school clinic in the north of Tocantins, regarding dirt and the presence of microorganisms after use, cleaning and disinfection. For the analysis, the clinical care box was selected by drawing lots, and it was verified if there was dirt using visual inspection and microbiological contamination of the surfaces: reflector handle, triple syringe, sucker, spittoon, auxiliary table, sink faucet, and box partitions behind the operator and assistant. Analysis followed by microbiological growth in BHI and Nutrient Agar Culture, and by microscopic analysis. Among the surfaces evaluated, the presence of dirt was observed, such as handprints and solid residues. And, also, microbiological growth, with the presence of bacterial morphotypes related to the genera that reside mainly in the oral microbiota. Therefore, it is concluded that the clinical environment had contaminated surfaces even after cleaning and disinfection.","container-title":"Research, Society and Development","DOI":"10.33448/rsd-v11i8.30770","ISSN":"2525-3409","issue":"8","language":"pt","license":"Copyright (c) 2022","note":"number: 8","page":"e11311830770-e11311830770","source":"rsdjournal.org","title":"Eficiência da limpeza e desinfecção de superfícies de uma clínica-escola de Odontologia: visão macroscópica e microscópica","title-short":"Eficiência da limpeza e desinfecção de superfícies de uma clínica-escola de Odontologia","volume":"11","author":[{"family":"Sousa","given":"Mariana Fernandes","dropping-particle":"de"},{"family":"Silva","given":"Mikaela Alves","dropping-particle":"da"},{"family":"Damasceno","given":"Iangla Araújo de Melo"},{"family":"Ribeiro","given":"Ana Lúcia Roselino"}],"issued":{"date-parts":[["2022",6,12]]}}}],"schema":"https://github.com/citation-style-language/schema/raw/master/csl-citation.json"} </w:instrText>
      </w:r>
      <w:r w:rsidR="00213552" w:rsidRPr="0083129E">
        <w:rPr>
          <w:rFonts w:ascii="Arial" w:hAnsi="Arial" w:cs="Arial"/>
          <w:sz w:val="20"/>
          <w:szCs w:val="20"/>
          <w:lang w:val="en-US"/>
        </w:rPr>
        <w:fldChar w:fldCharType="separate"/>
      </w:r>
      <w:r w:rsidR="00213552" w:rsidRPr="0083129E">
        <w:rPr>
          <w:rFonts w:ascii="Arial" w:hAnsi="Arial" w:cs="Arial"/>
          <w:sz w:val="20"/>
          <w:lang w:val="en-US"/>
        </w:rPr>
        <w:t xml:space="preserve">(Sousa </w:t>
      </w:r>
      <w:r w:rsidR="00213552" w:rsidRPr="0083129E">
        <w:rPr>
          <w:rFonts w:ascii="Arial" w:hAnsi="Arial" w:cs="Arial"/>
          <w:i/>
          <w:iCs/>
          <w:sz w:val="20"/>
          <w:lang w:val="en-US"/>
        </w:rPr>
        <w:t>et al.</w:t>
      </w:r>
      <w:r w:rsidR="00213552" w:rsidRPr="0083129E">
        <w:rPr>
          <w:rFonts w:ascii="Arial" w:hAnsi="Arial" w:cs="Arial"/>
          <w:sz w:val="20"/>
          <w:lang w:val="en-US"/>
        </w:rPr>
        <w:t>, 2022)</w:t>
      </w:r>
      <w:r w:rsidR="00213552" w:rsidRPr="0083129E">
        <w:rPr>
          <w:rFonts w:ascii="Arial" w:hAnsi="Arial" w:cs="Arial"/>
          <w:sz w:val="20"/>
          <w:szCs w:val="20"/>
          <w:lang w:val="en-US"/>
        </w:rPr>
        <w:fldChar w:fldCharType="end"/>
      </w:r>
      <w:r w:rsidRPr="0083129E">
        <w:rPr>
          <w:rFonts w:ascii="Arial" w:hAnsi="Arial" w:cs="Arial"/>
          <w:sz w:val="20"/>
          <w:szCs w:val="20"/>
          <w:lang w:val="en-US"/>
        </w:rPr>
        <w:t>. The institutionalization of clinical protocols for the use of X-ray machines and the handling of materials related to radiographic procedures is crucial to improving the biosafety of students and patients. Moreover, biosafety practices in radiology, encompassing both infection control and radiation protection, should be strictly mandatory for students during dental courses, ensuring training that prioritizes safety and the quality of care</w:t>
      </w:r>
      <w:r w:rsidR="00213552" w:rsidRPr="0083129E">
        <w:rPr>
          <w:rFonts w:ascii="Arial" w:hAnsi="Arial" w:cs="Arial"/>
          <w:sz w:val="20"/>
          <w:szCs w:val="20"/>
          <w:lang w:val="en-US"/>
        </w:rPr>
        <w:t xml:space="preserve"> </w:t>
      </w:r>
      <w:r w:rsidR="00213552" w:rsidRPr="0083129E">
        <w:rPr>
          <w:rFonts w:ascii="Arial" w:hAnsi="Arial" w:cs="Arial"/>
          <w:sz w:val="20"/>
          <w:szCs w:val="20"/>
          <w:lang w:val="en-US"/>
        </w:rPr>
        <w:fldChar w:fldCharType="begin"/>
      </w:r>
      <w:r w:rsidR="00213552" w:rsidRPr="0083129E">
        <w:rPr>
          <w:rFonts w:ascii="Arial" w:hAnsi="Arial" w:cs="Arial"/>
          <w:sz w:val="20"/>
          <w:szCs w:val="20"/>
          <w:lang w:val="en-US"/>
        </w:rPr>
        <w:instrText xml:space="preserve"> ADDIN ZOTERO_ITEM CSL_CITATION {"citationID":"8OnN66HC","properties":{"formattedCitation":"(Diniz;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213552" w:rsidRPr="0083129E">
        <w:rPr>
          <w:rFonts w:ascii="Arial" w:hAnsi="Arial" w:cs="Arial"/>
          <w:sz w:val="20"/>
          <w:szCs w:val="20"/>
          <w:lang w:val="en-US"/>
        </w:rPr>
        <w:fldChar w:fldCharType="separate"/>
      </w:r>
      <w:r w:rsidR="00213552" w:rsidRPr="0083129E">
        <w:rPr>
          <w:rFonts w:ascii="Arial" w:hAnsi="Arial" w:cs="Arial"/>
          <w:sz w:val="20"/>
          <w:lang w:val="en-US"/>
        </w:rPr>
        <w:t>(Diniz; Bento, 2009)</w:t>
      </w:r>
      <w:r w:rsidR="00213552" w:rsidRPr="0083129E">
        <w:rPr>
          <w:rFonts w:ascii="Arial" w:hAnsi="Arial" w:cs="Arial"/>
          <w:sz w:val="20"/>
          <w:szCs w:val="20"/>
          <w:lang w:val="en-US"/>
        </w:rPr>
        <w:fldChar w:fldCharType="end"/>
      </w:r>
      <w:r w:rsidRPr="0083129E">
        <w:rPr>
          <w:rFonts w:ascii="Arial" w:hAnsi="Arial" w:cs="Arial"/>
          <w:sz w:val="20"/>
          <w:szCs w:val="20"/>
          <w:lang w:val="en-US"/>
        </w:rPr>
        <w:t>.</w:t>
      </w:r>
    </w:p>
    <w:p w14:paraId="215C7A50" w14:textId="799BA075" w:rsidR="00DB424E" w:rsidRPr="0083129E" w:rsidRDefault="00DB424E" w:rsidP="00DB424E">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The importance of adhering to sanitary regulations in undergraduate education is emphasized, guiding students on correct practices and risk prevention strategies. This learning is essential so that, in the future, professionals can promote, rehabilitate, and protect health in a comprehensive and appropriate manner, in accordance with the guidelines and regulations of the competent authorities</w:t>
      </w:r>
      <w:r w:rsidR="00213552" w:rsidRPr="0083129E">
        <w:rPr>
          <w:rFonts w:ascii="Arial" w:hAnsi="Arial" w:cs="Arial"/>
          <w:sz w:val="20"/>
          <w:szCs w:val="20"/>
          <w:lang w:val="en-US"/>
        </w:rPr>
        <w:t xml:space="preserve"> </w:t>
      </w:r>
      <w:r w:rsidR="00186C25" w:rsidRPr="0083129E">
        <w:rPr>
          <w:rFonts w:ascii="Arial" w:hAnsi="Arial" w:cs="Arial"/>
          <w:sz w:val="20"/>
          <w:szCs w:val="20"/>
          <w:lang w:val="en-US"/>
        </w:rPr>
        <w:fldChar w:fldCharType="begin"/>
      </w:r>
      <w:r w:rsidR="00186C25" w:rsidRPr="0083129E">
        <w:rPr>
          <w:rFonts w:ascii="Arial" w:hAnsi="Arial" w:cs="Arial"/>
          <w:sz w:val="20"/>
          <w:szCs w:val="20"/>
          <w:lang w:val="en-US"/>
        </w:rPr>
        <w:instrText xml:space="preserve"> ADDIN ZOTERO_ITEM CSL_CITATION {"citationID":"cn0lVtCi","properties":{"formattedCitation":"(Queiroz {\\i{}et al.}, 2019)","plainCitation":"(Queiroz et al., 2019)","noteIndex":0},"citationItems":[{"id":398,"uris":["http://zotero.org/users/local/VCTFw69n/items/XK69GAZU"],"itemData":{"id":398,"type":"article-journal","container-title":"Brazilian Journal of Surgery and Clinical Research - BJSCR","ISSN":"2317-4404","issue":"2","language":"por","license":"Open Access","note":"Aceito para publicação em 10/06/2019","page":"128-133","source":"https://www.mastereditora.com.br/periodico","title":"ATENDIMENTO À LEGISLAÇÃO SANITÁRIA BRASILEIRA PELA CLÍNICA-ESCOLA DE ODONTOLOGIA DA UNIVERSIDADE FEDERAL DE CAMPINA GRANDE","volume":"27","author":[{"family":"Queiroz","given":"RAUHAN GOMES DE"},{"family":"ROCHA","given":"RONNY AISLAN RODRIGUES"},{"family":"OLIVEIRA","given":"SANDSON CLEYTON FERREIRA DA SILVA"},{"family":"RAMOS","given":"JOAB CABRAL"},{"family":"RAMOS","given":"CHRISTIANNE LUCENA"},{"family":"FIGUEIREDO","given":"LUDMILA SILVA DE"},{"family":"GADELHA","given":"MILENA NORÕES VIANA"},{"family":"ALBUQUERQUE","given":"ANA CAROLINA LYRA DE"},{"family":"FIGUEIREDO","given":"CAMILA HELENA MACHADO DA COSTA"},{"family":"FILHO","given":"ABRAHÃO ALVES DE OLIVEIRA"},{"family":"ALMEIDA","given":"MANUELLA SANTOS CARNEIRO"}],"issued":{"date-parts":[["2019",8]]}}}],"schema":"https://github.com/citation-style-language/schema/raw/master/csl-citation.json"} </w:instrText>
      </w:r>
      <w:r w:rsidR="00186C25" w:rsidRPr="0083129E">
        <w:rPr>
          <w:rFonts w:ascii="Arial" w:hAnsi="Arial" w:cs="Arial"/>
          <w:sz w:val="20"/>
          <w:szCs w:val="20"/>
          <w:lang w:val="en-US"/>
        </w:rPr>
        <w:fldChar w:fldCharType="separate"/>
      </w:r>
      <w:r w:rsidR="00186C25" w:rsidRPr="0083129E">
        <w:rPr>
          <w:rFonts w:ascii="Arial" w:hAnsi="Arial" w:cs="Arial"/>
          <w:sz w:val="20"/>
          <w:lang w:val="en-US"/>
        </w:rPr>
        <w:t xml:space="preserve">(Queiroz </w:t>
      </w:r>
      <w:r w:rsidR="00186C25" w:rsidRPr="0083129E">
        <w:rPr>
          <w:rFonts w:ascii="Arial" w:hAnsi="Arial" w:cs="Arial"/>
          <w:i/>
          <w:iCs/>
          <w:sz w:val="20"/>
          <w:lang w:val="en-US"/>
        </w:rPr>
        <w:t>et al.</w:t>
      </w:r>
      <w:r w:rsidR="00186C25" w:rsidRPr="0083129E">
        <w:rPr>
          <w:rFonts w:ascii="Arial" w:hAnsi="Arial" w:cs="Arial"/>
          <w:sz w:val="20"/>
          <w:lang w:val="en-US"/>
        </w:rPr>
        <w:t>, 2019)</w:t>
      </w:r>
      <w:r w:rsidR="00186C25" w:rsidRPr="0083129E">
        <w:rPr>
          <w:rFonts w:ascii="Arial" w:hAnsi="Arial" w:cs="Arial"/>
          <w:sz w:val="20"/>
          <w:szCs w:val="20"/>
          <w:lang w:val="en-US"/>
        </w:rPr>
        <w:fldChar w:fldCharType="end"/>
      </w:r>
      <w:r w:rsidRPr="0083129E">
        <w:rPr>
          <w:rFonts w:ascii="Arial" w:hAnsi="Arial" w:cs="Arial"/>
          <w:sz w:val="20"/>
          <w:szCs w:val="20"/>
          <w:lang w:val="en-US"/>
        </w:rPr>
        <w:t>.</w:t>
      </w:r>
    </w:p>
    <w:p w14:paraId="3E412962" w14:textId="756306C6" w:rsidR="002F7A5F" w:rsidRPr="0083129E" w:rsidRDefault="00DB424E" w:rsidP="00DB424E">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The study included the participation of 104 out of 235 students, corresponding to (44.25%) of the students from the 5th to the 10th semester. Of the total, 69 participants (66.3%) were female, with a predominance of students in the 5th and 9th semesters, both with 33 participants (31.7%) (Table 1). (100%) of the sample in this study expressed concerns about biosafety (Table 2), supporting the findings of</w:t>
      </w:r>
      <w:r w:rsidR="00235C60" w:rsidRPr="0083129E">
        <w:rPr>
          <w:rFonts w:ascii="Arial" w:hAnsi="Arial" w:cs="Arial"/>
          <w:sz w:val="20"/>
          <w:szCs w:val="20"/>
          <w:lang w:val="en-US"/>
        </w:rPr>
        <w:t xml:space="preserve"> </w:t>
      </w:r>
      <w:r w:rsidR="00235C60" w:rsidRPr="0083129E">
        <w:rPr>
          <w:rFonts w:ascii="Arial" w:hAnsi="Arial" w:cs="Arial"/>
          <w:sz w:val="20"/>
          <w:szCs w:val="20"/>
          <w:lang w:val="en-US"/>
        </w:rPr>
        <w:fldChar w:fldCharType="begin"/>
      </w:r>
      <w:r w:rsidR="00235C60" w:rsidRPr="0083129E">
        <w:rPr>
          <w:rFonts w:ascii="Arial" w:hAnsi="Arial" w:cs="Arial"/>
          <w:sz w:val="20"/>
          <w:szCs w:val="20"/>
          <w:lang w:val="en-US"/>
        </w:rPr>
        <w:instrText xml:space="preserve"> ADDIN ZOTERO_ITEM CSL_CITATION {"citationID":"eVEZHz2e","properties":{"formattedCitation":"(Brasileiro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235C60" w:rsidRPr="0083129E">
        <w:rPr>
          <w:rFonts w:ascii="Arial" w:hAnsi="Arial" w:cs="Arial"/>
          <w:sz w:val="20"/>
          <w:szCs w:val="20"/>
          <w:lang w:val="en-US"/>
        </w:rPr>
        <w:fldChar w:fldCharType="separate"/>
      </w:r>
      <w:r w:rsidR="00235C60" w:rsidRPr="0083129E">
        <w:rPr>
          <w:rFonts w:ascii="Arial" w:hAnsi="Arial" w:cs="Arial"/>
          <w:sz w:val="20"/>
          <w:lang w:val="en-US"/>
        </w:rPr>
        <w:t xml:space="preserve">(Brasileiro </w:t>
      </w:r>
      <w:r w:rsidR="00235C60" w:rsidRPr="0083129E">
        <w:rPr>
          <w:rFonts w:ascii="Arial" w:hAnsi="Arial" w:cs="Arial"/>
          <w:i/>
          <w:iCs/>
          <w:sz w:val="20"/>
          <w:lang w:val="en-US"/>
        </w:rPr>
        <w:t>et al.</w:t>
      </w:r>
      <w:r w:rsidR="00235C60" w:rsidRPr="0083129E">
        <w:rPr>
          <w:rFonts w:ascii="Arial" w:hAnsi="Arial" w:cs="Arial"/>
          <w:sz w:val="20"/>
          <w:lang w:val="en-US"/>
        </w:rPr>
        <w:t>, 2018)</w:t>
      </w:r>
      <w:r w:rsidR="00235C60" w:rsidRPr="0083129E">
        <w:rPr>
          <w:rFonts w:ascii="Arial" w:hAnsi="Arial" w:cs="Arial"/>
          <w:sz w:val="20"/>
          <w:szCs w:val="20"/>
          <w:lang w:val="en-US"/>
        </w:rPr>
        <w:fldChar w:fldCharType="end"/>
      </w:r>
      <w:r w:rsidRPr="0083129E">
        <w:rPr>
          <w:rFonts w:ascii="Arial" w:hAnsi="Arial" w:cs="Arial"/>
          <w:sz w:val="20"/>
          <w:szCs w:val="20"/>
          <w:lang w:val="en-US"/>
        </w:rPr>
        <w:t xml:space="preserve">. In their study, conducted with 88 students from the 3rd to the 5th year of the Dentistry program at the State University of Paraíba (UEPB), Campina Grande/PB campus, </w:t>
      </w:r>
      <w:r w:rsidR="00751EB8" w:rsidRPr="0083129E">
        <w:rPr>
          <w:rFonts w:ascii="Arial" w:hAnsi="Arial" w:cs="Arial"/>
          <w:sz w:val="20"/>
          <w:szCs w:val="20"/>
          <w:lang w:val="en-US"/>
        </w:rPr>
        <w:t xml:space="preserve">Brazil, </w:t>
      </w:r>
      <w:r w:rsidRPr="0083129E">
        <w:rPr>
          <w:rFonts w:ascii="Arial" w:hAnsi="Arial" w:cs="Arial"/>
          <w:sz w:val="20"/>
          <w:szCs w:val="20"/>
          <w:lang w:val="en-US"/>
        </w:rPr>
        <w:t>(99.00%) of the participants also reported concerns about biosafety in the university's radiology clinic. These results are higher than those observed by</w:t>
      </w:r>
      <w:r w:rsidR="00235C60" w:rsidRPr="0083129E">
        <w:rPr>
          <w:rFonts w:ascii="Arial" w:hAnsi="Arial" w:cs="Arial"/>
          <w:sz w:val="20"/>
          <w:szCs w:val="20"/>
          <w:lang w:val="en-US"/>
        </w:rPr>
        <w:t xml:space="preserve"> </w:t>
      </w:r>
      <w:r w:rsidR="00235C60" w:rsidRPr="0083129E">
        <w:rPr>
          <w:rFonts w:ascii="Arial" w:hAnsi="Arial" w:cs="Arial"/>
          <w:sz w:val="20"/>
          <w:szCs w:val="20"/>
          <w:lang w:val="en-US"/>
        </w:rPr>
        <w:fldChar w:fldCharType="begin"/>
      </w:r>
      <w:r w:rsidR="00235C60" w:rsidRPr="0083129E">
        <w:rPr>
          <w:rFonts w:ascii="Arial" w:hAnsi="Arial" w:cs="Arial"/>
          <w:sz w:val="20"/>
          <w:szCs w:val="20"/>
          <w:lang w:val="en-US"/>
        </w:rPr>
        <w:instrText xml:space="preserve"> ADDIN ZOTERO_ITEM CSL_CITATION {"citationID":"ILu8J7d0","properties":{"formattedCitation":"(Diniz;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235C60" w:rsidRPr="0083129E">
        <w:rPr>
          <w:rFonts w:ascii="Arial" w:hAnsi="Arial" w:cs="Arial"/>
          <w:sz w:val="20"/>
          <w:szCs w:val="20"/>
          <w:lang w:val="en-US"/>
        </w:rPr>
        <w:fldChar w:fldCharType="separate"/>
      </w:r>
      <w:r w:rsidR="00235C60" w:rsidRPr="0083129E">
        <w:rPr>
          <w:rFonts w:ascii="Arial" w:hAnsi="Arial" w:cs="Arial"/>
          <w:sz w:val="20"/>
          <w:lang w:val="en-US"/>
        </w:rPr>
        <w:t>(Diniz; Bento, 2009)</w:t>
      </w:r>
      <w:r w:rsidR="00235C60" w:rsidRPr="0083129E">
        <w:rPr>
          <w:rFonts w:ascii="Arial" w:hAnsi="Arial" w:cs="Arial"/>
          <w:sz w:val="20"/>
          <w:szCs w:val="20"/>
          <w:lang w:val="en-US"/>
        </w:rPr>
        <w:fldChar w:fldCharType="end"/>
      </w:r>
      <w:r w:rsidRPr="0083129E">
        <w:rPr>
          <w:rFonts w:ascii="Arial" w:hAnsi="Arial" w:cs="Arial"/>
          <w:sz w:val="20"/>
          <w:szCs w:val="20"/>
          <w:lang w:val="en-US"/>
        </w:rPr>
        <w:t>, also at UEPB, who, when investigating 109 students from the same course and period, found that only (90.00%) of the sample mentioned similar concerns.</w:t>
      </w:r>
    </w:p>
    <w:p w14:paraId="4CFCDC49" w14:textId="23DB6833" w:rsidR="00AE7E19" w:rsidRPr="0083129E" w:rsidRDefault="00DB424E" w:rsidP="00DB424E">
      <w:pPr>
        <w:spacing w:after="0" w:line="240" w:lineRule="auto"/>
        <w:jc w:val="both"/>
        <w:rPr>
          <w:rFonts w:ascii="Arial" w:hAnsi="Arial" w:cs="Arial"/>
          <w:sz w:val="20"/>
          <w:szCs w:val="20"/>
          <w:lang w:val="en-US"/>
        </w:rPr>
      </w:pPr>
      <w:r w:rsidRPr="0083129E">
        <w:rPr>
          <w:rFonts w:ascii="Arial" w:hAnsi="Arial" w:cs="Arial"/>
          <w:sz w:val="20"/>
          <w:szCs w:val="20"/>
          <w:lang w:val="en-US"/>
        </w:rPr>
        <w:t>On the other hand, studies conducted at other institutions showed lower percentages</w:t>
      </w:r>
      <w:r w:rsidR="00235C60" w:rsidRPr="0083129E">
        <w:rPr>
          <w:rFonts w:ascii="Arial" w:hAnsi="Arial" w:cs="Arial"/>
          <w:sz w:val="20"/>
          <w:szCs w:val="20"/>
          <w:lang w:val="en-US"/>
        </w:rPr>
        <w:t xml:space="preserve">. </w:t>
      </w:r>
      <w:r w:rsidR="00235C60" w:rsidRPr="0083129E">
        <w:rPr>
          <w:rFonts w:ascii="Arial" w:hAnsi="Arial" w:cs="Arial"/>
          <w:sz w:val="20"/>
          <w:szCs w:val="20"/>
          <w:lang w:val="en-US"/>
        </w:rPr>
        <w:fldChar w:fldCharType="begin"/>
      </w:r>
      <w:r w:rsidR="00235C60" w:rsidRPr="0083129E">
        <w:rPr>
          <w:rFonts w:ascii="Arial" w:hAnsi="Arial" w:cs="Arial"/>
          <w:sz w:val="20"/>
          <w:szCs w:val="20"/>
          <w:lang w:val="en-US"/>
        </w:rPr>
        <w:instrText xml:space="preserve"> ADDIN ZOTERO_ITEM CSL_CITATION {"citationID":"AwiBuHpu","properties":{"formattedCitation":"(Mendes {\\i{}et al.}, 2024; Tomo {\\i{}et al.}, 2014)","plainCitation":"(Mendes et al., 2024; Tomo et al., 2014)","noteIndex":0},"citationItems":[{"id":288,"uris":["http://zotero.org/users/local/VCTFw69n/items/LVFXQ4AX"],"itemData":{"id":288,"type":"article-journal","abstract":"Resumo\n\t\t\t\t\tEste artigo teve por objetivo avaliar o conhecimento de estudantes do curso de Odontologia de uma universidade privada referente a biossegurança e gerenciamento de Resíduos de Serviço de Saúde (RSS). Foi realizada pesquisa quantiqualitativa, descritiva e exploratória de uma população amostral composta por 100 estudantes. Aplicou-se um questionário estruturado composto por questões abrangentes e relacionadas ao conhecimento sobre biossegurança e destino dos RSS gerados na clínica odontológica do campus. Destacaram-se entre os entrevistados, indivíduos com faixa etária entre 18 e 29 anos, sexo feminino e solteiros. A maioria dos participantes da pesquisa, afirmaram ter conhecimento sobre biossegurança, e 87% sobre os RSS. Já sobre a importância da inserção dos temas na grade curricular do curso, 89% afirmaram ser muito importante, 9% preferiram não opinar e 2% disseram achar que os temas não são relevantes. Com relação ao Plano de Gerenciamento de Resíduos de Serviço de Saúde (PGRSS), 47% afirmaram não saber que os geradores de RSS devem elaborar e implantar um plano para específico para a unidade. Concluiu-se que, os estudantes que participaram da amostra, possuem conhecimento acerca dos temas propostos nesta pesquisa, no entanto a pesquisa aponta para a necessidade de intensificação de tratativas sobre o assunto, pois alguns participantes revelam não considerar importante as temáticas para odontólogos.","container-title":"REVISTA CEREUS","ISSN":"2175-7275","issue":"3","language":"pt","license":"Copyright (c) 2024 REVISTA CEREUS","note":"number: 3","page":"28-41","source":"www.ojs.unirg.edu.br","title":"Percepção dos Estudantes do Curso de Graduação em Odontologia sobre Biossegurança","volume":"16","author":[{"family":"Mendes","given":"Melissa Carla Viriato"},{"family":"Lima","given":"Leonice Domingos dos Santos Cintra"},{"family":"Simonato","given":"Luciana Estevam"},{"family":"Vanzela","given":"Luiz Sergio"},{"family":"Frias","given":"Danila Fernanda Rodrigues"}],"issued":{"date-parts":[["2024",9,28]]}}},{"id":346,"uris":["http://zotero.org/users/local/VCTFw69n/items/ZT3TRDZ9"],"itemData":{"id":346,"type":"article-journal","abstract":"O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235C60" w:rsidRPr="0083129E">
        <w:rPr>
          <w:rFonts w:ascii="Arial" w:hAnsi="Arial" w:cs="Arial"/>
          <w:sz w:val="20"/>
          <w:szCs w:val="20"/>
          <w:lang w:val="en-US"/>
        </w:rPr>
        <w:fldChar w:fldCharType="separate"/>
      </w:r>
      <w:r w:rsidR="00235C60" w:rsidRPr="0083129E">
        <w:rPr>
          <w:rFonts w:ascii="Arial" w:hAnsi="Arial" w:cs="Arial"/>
          <w:sz w:val="20"/>
          <w:szCs w:val="24"/>
          <w:lang w:val="en-US"/>
        </w:rPr>
        <w:t xml:space="preserve">(Mendes </w:t>
      </w:r>
      <w:r w:rsidR="00235C60" w:rsidRPr="0083129E">
        <w:rPr>
          <w:rFonts w:ascii="Arial" w:hAnsi="Arial" w:cs="Arial"/>
          <w:i/>
          <w:iCs/>
          <w:sz w:val="20"/>
          <w:szCs w:val="24"/>
          <w:lang w:val="en-US"/>
        </w:rPr>
        <w:t>et al.</w:t>
      </w:r>
      <w:r w:rsidR="00235C60" w:rsidRPr="0083129E">
        <w:rPr>
          <w:rFonts w:ascii="Arial" w:hAnsi="Arial" w:cs="Arial"/>
          <w:sz w:val="20"/>
          <w:szCs w:val="24"/>
          <w:lang w:val="en-US"/>
        </w:rPr>
        <w:t xml:space="preserve">, 2024; Tomo </w:t>
      </w:r>
      <w:r w:rsidR="00235C60" w:rsidRPr="0083129E">
        <w:rPr>
          <w:rFonts w:ascii="Arial" w:hAnsi="Arial" w:cs="Arial"/>
          <w:i/>
          <w:iCs/>
          <w:sz w:val="20"/>
          <w:szCs w:val="24"/>
          <w:lang w:val="en-US"/>
        </w:rPr>
        <w:t>et al.</w:t>
      </w:r>
      <w:r w:rsidR="00235C60" w:rsidRPr="0083129E">
        <w:rPr>
          <w:rFonts w:ascii="Arial" w:hAnsi="Arial" w:cs="Arial"/>
          <w:sz w:val="20"/>
          <w:szCs w:val="24"/>
          <w:lang w:val="en-US"/>
        </w:rPr>
        <w:t>, 2014)</w:t>
      </w:r>
      <w:r w:rsidR="00235C60" w:rsidRPr="0083129E">
        <w:rPr>
          <w:rFonts w:ascii="Arial" w:hAnsi="Arial" w:cs="Arial"/>
          <w:sz w:val="20"/>
          <w:szCs w:val="20"/>
          <w:lang w:val="en-US"/>
        </w:rPr>
        <w:fldChar w:fldCharType="end"/>
      </w:r>
      <w:r w:rsidR="00D715F3" w:rsidRPr="0083129E">
        <w:rPr>
          <w:rFonts w:ascii="Arial" w:hAnsi="Arial" w:cs="Arial"/>
          <w:sz w:val="20"/>
          <w:szCs w:val="20"/>
          <w:lang w:val="en-US"/>
        </w:rPr>
        <w:t xml:space="preserve"> </w:t>
      </w:r>
      <w:r w:rsidRPr="0083129E">
        <w:rPr>
          <w:rFonts w:ascii="Arial" w:hAnsi="Arial" w:cs="Arial"/>
          <w:sz w:val="20"/>
          <w:szCs w:val="20"/>
          <w:lang w:val="en-US"/>
        </w:rPr>
        <w:t xml:space="preserve">when analyzing Dentistry students at </w:t>
      </w:r>
      <w:proofErr w:type="spellStart"/>
      <w:r w:rsidRPr="0083129E">
        <w:rPr>
          <w:rFonts w:ascii="Arial" w:hAnsi="Arial" w:cs="Arial"/>
          <w:sz w:val="20"/>
          <w:szCs w:val="20"/>
          <w:lang w:val="en-US"/>
        </w:rPr>
        <w:t>Universidade</w:t>
      </w:r>
      <w:proofErr w:type="spellEnd"/>
      <w:r w:rsidRPr="0083129E">
        <w:rPr>
          <w:rFonts w:ascii="Arial" w:hAnsi="Arial" w:cs="Arial"/>
          <w:sz w:val="20"/>
          <w:szCs w:val="20"/>
          <w:lang w:val="en-US"/>
        </w:rPr>
        <w:t xml:space="preserve"> </w:t>
      </w:r>
      <w:proofErr w:type="spellStart"/>
      <w:r w:rsidRPr="0083129E">
        <w:rPr>
          <w:rFonts w:ascii="Arial" w:hAnsi="Arial" w:cs="Arial"/>
          <w:sz w:val="20"/>
          <w:szCs w:val="20"/>
          <w:lang w:val="en-US"/>
        </w:rPr>
        <w:t>Brasil</w:t>
      </w:r>
      <w:proofErr w:type="spellEnd"/>
      <w:r w:rsidRPr="0083129E">
        <w:rPr>
          <w:rFonts w:ascii="Arial" w:hAnsi="Arial" w:cs="Arial"/>
          <w:sz w:val="20"/>
          <w:szCs w:val="20"/>
          <w:lang w:val="en-US"/>
        </w:rPr>
        <w:t xml:space="preserve"> and </w:t>
      </w:r>
      <w:proofErr w:type="spellStart"/>
      <w:r w:rsidRPr="0083129E">
        <w:rPr>
          <w:rFonts w:ascii="Arial" w:hAnsi="Arial" w:cs="Arial"/>
          <w:sz w:val="20"/>
          <w:szCs w:val="20"/>
          <w:lang w:val="en-US"/>
        </w:rPr>
        <w:t>Universidade</w:t>
      </w:r>
      <w:proofErr w:type="spellEnd"/>
      <w:r w:rsidRPr="0083129E">
        <w:rPr>
          <w:rFonts w:ascii="Arial" w:hAnsi="Arial" w:cs="Arial"/>
          <w:sz w:val="20"/>
          <w:szCs w:val="20"/>
          <w:lang w:val="en-US"/>
        </w:rPr>
        <w:t xml:space="preserve"> Camilo Castelo Branco (UNICASTELO) in </w:t>
      </w:r>
      <w:proofErr w:type="spellStart"/>
      <w:r w:rsidRPr="0083129E">
        <w:rPr>
          <w:rFonts w:ascii="Arial" w:hAnsi="Arial" w:cs="Arial"/>
          <w:sz w:val="20"/>
          <w:szCs w:val="20"/>
          <w:lang w:val="en-US"/>
        </w:rPr>
        <w:t>Fernandópolis</w:t>
      </w:r>
      <w:proofErr w:type="spellEnd"/>
      <w:r w:rsidRPr="0083129E">
        <w:rPr>
          <w:rFonts w:ascii="Arial" w:hAnsi="Arial" w:cs="Arial"/>
          <w:sz w:val="20"/>
          <w:szCs w:val="20"/>
          <w:lang w:val="en-US"/>
        </w:rPr>
        <w:t xml:space="preserve">/SP, found that (89.00%) and (62.25%) of the students, respectively, reported having knowledge about biosafety. It is worth </w:t>
      </w:r>
      <w:r w:rsidRPr="0083129E">
        <w:rPr>
          <w:rFonts w:ascii="Arial" w:hAnsi="Arial" w:cs="Arial"/>
          <w:sz w:val="20"/>
          <w:szCs w:val="20"/>
          <w:lang w:val="en-US"/>
        </w:rPr>
        <w:lastRenderedPageBreak/>
        <w:t>noting that, in these studies, the samples included students from the early years, who may not have yet taken courses related to biosafety. Furthermore, the questions addressed were not limited to radiological procedures, which may explain the lower percentages compared to the findings of this study and those from UEPB.</w:t>
      </w:r>
    </w:p>
    <w:p w14:paraId="03D5B8BF" w14:textId="77777777" w:rsidR="00DB424E" w:rsidRPr="0083129E" w:rsidRDefault="00DB424E" w:rsidP="00DB424E">
      <w:pPr>
        <w:spacing w:after="0" w:line="240" w:lineRule="auto"/>
        <w:jc w:val="both"/>
        <w:rPr>
          <w:rFonts w:ascii="Arial" w:eastAsia="Times New Roman" w:hAnsi="Arial" w:cs="Arial"/>
          <w:sz w:val="20"/>
          <w:szCs w:val="24"/>
          <w:lang w:val="en-US" w:eastAsia="pt-BR"/>
        </w:rPr>
      </w:pPr>
    </w:p>
    <w:p w14:paraId="3EE96205" w14:textId="33FBD878" w:rsidR="00AE7E19" w:rsidRPr="0083129E" w:rsidRDefault="00FB300F" w:rsidP="00AE7E19">
      <w:pPr>
        <w:spacing w:after="0" w:line="240" w:lineRule="auto"/>
        <w:jc w:val="both"/>
        <w:rPr>
          <w:rFonts w:ascii="Arial" w:hAnsi="Arial" w:cs="Arial"/>
          <w:b/>
          <w:sz w:val="18"/>
          <w:szCs w:val="20"/>
          <w:lang w:val="en-US"/>
        </w:rPr>
      </w:pPr>
      <w:r w:rsidRPr="0083129E">
        <w:rPr>
          <w:rFonts w:ascii="Arial" w:hAnsi="Arial" w:cs="Arial"/>
          <w:b/>
          <w:bCs/>
          <w:sz w:val="20"/>
          <w:szCs w:val="20"/>
          <w:lang w:val="en-US"/>
        </w:rPr>
        <w:t>Table 1.</w:t>
      </w:r>
      <w:r w:rsidRPr="0083129E">
        <w:rPr>
          <w:rFonts w:ascii="Arial" w:hAnsi="Arial" w:cs="Arial"/>
          <w:b/>
          <w:sz w:val="20"/>
          <w:szCs w:val="20"/>
          <w:lang w:val="en-US"/>
        </w:rPr>
        <w:tab/>
      </w:r>
      <w:r w:rsidR="000D170F" w:rsidRPr="0083129E">
        <w:rPr>
          <w:rFonts w:ascii="Arial" w:hAnsi="Arial" w:cs="Arial"/>
          <w:b/>
          <w:sz w:val="20"/>
          <w:lang w:val="en-US"/>
        </w:rPr>
        <w:t>Gender and period data of the 104 students from the 5th to the 10th semester of UNIFIPMoc in Montes Claros, 2022.</w:t>
      </w:r>
    </w:p>
    <w:p w14:paraId="6189B14B" w14:textId="77777777" w:rsidR="00FB300F" w:rsidRPr="0083129E" w:rsidRDefault="00FB300F" w:rsidP="00AE7E19">
      <w:pPr>
        <w:spacing w:after="0" w:line="240" w:lineRule="auto"/>
        <w:jc w:val="both"/>
        <w:rPr>
          <w:rFonts w:ascii="Arial" w:hAnsi="Arial" w:cs="Arial"/>
          <w:b/>
          <w:sz w:val="24"/>
          <w:lang w:val="en-US"/>
        </w:rPr>
      </w:pPr>
    </w:p>
    <w:tbl>
      <w:tblPr>
        <w:tblStyle w:val="PlainTable2"/>
        <w:tblW w:w="0" w:type="auto"/>
        <w:jc w:val="center"/>
        <w:tblBorders>
          <w:top w:val="single" w:sz="4" w:space="0" w:color="auto"/>
          <w:bottom w:val="single" w:sz="4" w:space="0" w:color="auto"/>
        </w:tblBorders>
        <w:tblLook w:val="04A0" w:firstRow="1" w:lastRow="0" w:firstColumn="1" w:lastColumn="0" w:noHBand="0" w:noVBand="1"/>
      </w:tblPr>
      <w:tblGrid>
        <w:gridCol w:w="2166"/>
        <w:gridCol w:w="2213"/>
        <w:gridCol w:w="2272"/>
        <w:gridCol w:w="1853"/>
      </w:tblGrid>
      <w:tr w:rsidR="00AE7E19" w:rsidRPr="0083129E" w14:paraId="4366CC93" w14:textId="77777777" w:rsidTr="00FB30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bottom w:val="single" w:sz="4" w:space="0" w:color="auto"/>
            </w:tcBorders>
          </w:tcPr>
          <w:p w14:paraId="1A621CA8" w14:textId="1B8E69BF" w:rsidR="00AE7E19" w:rsidRPr="0083129E" w:rsidRDefault="000D170F" w:rsidP="006740FE">
            <w:pPr>
              <w:jc w:val="both"/>
              <w:rPr>
                <w:rFonts w:ascii="Arial" w:eastAsia="Calibri" w:hAnsi="Arial" w:cs="Arial"/>
                <w:sz w:val="20"/>
                <w:szCs w:val="20"/>
              </w:rPr>
            </w:pPr>
            <w:r w:rsidRPr="0083129E">
              <w:rPr>
                <w:rFonts w:ascii="Arial" w:eastAsia="Calibri" w:hAnsi="Arial" w:cs="Arial"/>
                <w:sz w:val="20"/>
                <w:szCs w:val="20"/>
              </w:rPr>
              <w:t>Variable</w:t>
            </w:r>
          </w:p>
        </w:tc>
        <w:tc>
          <w:tcPr>
            <w:tcW w:w="2213" w:type="dxa"/>
            <w:tcBorders>
              <w:bottom w:val="single" w:sz="4" w:space="0" w:color="auto"/>
            </w:tcBorders>
          </w:tcPr>
          <w:p w14:paraId="40F20D68" w14:textId="23853FB1" w:rsidR="00AE7E19" w:rsidRPr="0083129E" w:rsidRDefault="000D170F"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Frequency</w:t>
            </w:r>
          </w:p>
        </w:tc>
        <w:tc>
          <w:tcPr>
            <w:tcW w:w="2272" w:type="dxa"/>
            <w:tcBorders>
              <w:bottom w:val="single" w:sz="4" w:space="0" w:color="auto"/>
            </w:tcBorders>
          </w:tcPr>
          <w:p w14:paraId="20F92759" w14:textId="76C80381" w:rsidR="00AE7E19" w:rsidRPr="0083129E" w:rsidRDefault="000D170F"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Percentage</w:t>
            </w:r>
          </w:p>
        </w:tc>
        <w:tc>
          <w:tcPr>
            <w:tcW w:w="1853" w:type="dxa"/>
            <w:tcBorders>
              <w:bottom w:val="single" w:sz="4" w:space="0" w:color="auto"/>
            </w:tcBorders>
          </w:tcPr>
          <w:p w14:paraId="11674FA3" w14:textId="77777777" w:rsidR="00AE7E19" w:rsidRPr="0083129E" w:rsidRDefault="00AE7E19"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Total</w:t>
            </w:r>
          </w:p>
        </w:tc>
      </w:tr>
      <w:tr w:rsidR="00AE7E19" w:rsidRPr="0083129E" w14:paraId="41E2CF8C"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bottom w:val="none" w:sz="0" w:space="0" w:color="auto"/>
            </w:tcBorders>
          </w:tcPr>
          <w:p w14:paraId="59C2EB42" w14:textId="691E62FE" w:rsidR="00AE7E19" w:rsidRPr="0083129E" w:rsidRDefault="000D170F" w:rsidP="006740FE">
            <w:pPr>
              <w:jc w:val="both"/>
              <w:rPr>
                <w:rFonts w:ascii="Arial" w:eastAsia="Calibri" w:hAnsi="Arial" w:cs="Arial"/>
                <w:sz w:val="20"/>
                <w:szCs w:val="20"/>
              </w:rPr>
            </w:pPr>
            <w:r w:rsidRPr="0083129E">
              <w:rPr>
                <w:rFonts w:ascii="Arial" w:eastAsia="Calibri" w:hAnsi="Arial" w:cs="Arial"/>
                <w:sz w:val="20"/>
                <w:szCs w:val="20"/>
              </w:rPr>
              <w:t>Gender</w:t>
            </w:r>
          </w:p>
        </w:tc>
        <w:tc>
          <w:tcPr>
            <w:tcW w:w="2213" w:type="dxa"/>
            <w:tcBorders>
              <w:top w:val="single" w:sz="4" w:space="0" w:color="auto"/>
              <w:bottom w:val="none" w:sz="0" w:space="0" w:color="auto"/>
            </w:tcBorders>
          </w:tcPr>
          <w:p w14:paraId="25C8243C"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2272" w:type="dxa"/>
            <w:tcBorders>
              <w:top w:val="single" w:sz="4" w:space="0" w:color="auto"/>
              <w:bottom w:val="none" w:sz="0" w:space="0" w:color="auto"/>
            </w:tcBorders>
          </w:tcPr>
          <w:p w14:paraId="0A22E2CC"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1853" w:type="dxa"/>
            <w:vMerge w:val="restart"/>
            <w:tcBorders>
              <w:top w:val="single" w:sz="4" w:space="0" w:color="auto"/>
              <w:bottom w:val="none" w:sz="0" w:space="0" w:color="auto"/>
            </w:tcBorders>
          </w:tcPr>
          <w:p w14:paraId="77636D25"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71F35EF"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364DE19"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FA961D6"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01B3938"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104</w:t>
            </w:r>
          </w:p>
          <w:p w14:paraId="4F6ED12A"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95B1E75"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7AC656A"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BBB7776"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0D275ACB"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3540F3FE" w14:textId="2DA6B9E7" w:rsidR="00AE7E19" w:rsidRPr="0083129E" w:rsidRDefault="000D170F" w:rsidP="006740FE">
            <w:pPr>
              <w:jc w:val="both"/>
              <w:rPr>
                <w:rFonts w:ascii="Arial" w:eastAsia="Calibri" w:hAnsi="Arial" w:cs="Arial"/>
                <w:b w:val="0"/>
                <w:sz w:val="20"/>
                <w:szCs w:val="20"/>
              </w:rPr>
            </w:pPr>
            <w:r w:rsidRPr="0083129E">
              <w:rPr>
                <w:rFonts w:ascii="Arial" w:eastAsia="Calibri" w:hAnsi="Arial" w:cs="Arial"/>
                <w:b w:val="0"/>
                <w:sz w:val="20"/>
                <w:szCs w:val="20"/>
              </w:rPr>
              <w:t>Female</w:t>
            </w:r>
          </w:p>
        </w:tc>
        <w:tc>
          <w:tcPr>
            <w:tcW w:w="2213" w:type="dxa"/>
          </w:tcPr>
          <w:p w14:paraId="17DD31B7"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69</w:t>
            </w:r>
          </w:p>
        </w:tc>
        <w:tc>
          <w:tcPr>
            <w:tcW w:w="2272" w:type="dxa"/>
          </w:tcPr>
          <w:p w14:paraId="1BC8F62D"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66,3</w:t>
            </w:r>
          </w:p>
        </w:tc>
        <w:tc>
          <w:tcPr>
            <w:tcW w:w="1853" w:type="dxa"/>
            <w:vMerge/>
          </w:tcPr>
          <w:p w14:paraId="0798D4C6"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E7E19" w:rsidRPr="0083129E" w14:paraId="6A934E0B"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39D2CD54" w14:textId="7AFED21F" w:rsidR="00AE7E19" w:rsidRPr="0083129E" w:rsidRDefault="000D170F" w:rsidP="006740FE">
            <w:pPr>
              <w:jc w:val="both"/>
              <w:rPr>
                <w:rFonts w:ascii="Arial" w:eastAsia="Calibri" w:hAnsi="Arial" w:cs="Arial"/>
                <w:b w:val="0"/>
                <w:sz w:val="20"/>
                <w:szCs w:val="20"/>
              </w:rPr>
            </w:pPr>
            <w:r w:rsidRPr="0083129E">
              <w:rPr>
                <w:rFonts w:ascii="Arial" w:eastAsia="Calibri" w:hAnsi="Arial" w:cs="Arial"/>
                <w:b w:val="0"/>
                <w:sz w:val="20"/>
                <w:szCs w:val="20"/>
              </w:rPr>
              <w:t>Male</w:t>
            </w:r>
          </w:p>
        </w:tc>
        <w:tc>
          <w:tcPr>
            <w:tcW w:w="2213" w:type="dxa"/>
            <w:tcBorders>
              <w:top w:val="none" w:sz="0" w:space="0" w:color="auto"/>
              <w:bottom w:val="none" w:sz="0" w:space="0" w:color="auto"/>
            </w:tcBorders>
          </w:tcPr>
          <w:p w14:paraId="671BD01A"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35</w:t>
            </w:r>
          </w:p>
        </w:tc>
        <w:tc>
          <w:tcPr>
            <w:tcW w:w="2272" w:type="dxa"/>
            <w:tcBorders>
              <w:top w:val="none" w:sz="0" w:space="0" w:color="auto"/>
              <w:bottom w:val="none" w:sz="0" w:space="0" w:color="auto"/>
            </w:tcBorders>
          </w:tcPr>
          <w:p w14:paraId="310B6551"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33,7</w:t>
            </w:r>
          </w:p>
        </w:tc>
        <w:tc>
          <w:tcPr>
            <w:tcW w:w="1853" w:type="dxa"/>
            <w:vMerge/>
            <w:tcBorders>
              <w:top w:val="none" w:sz="0" w:space="0" w:color="auto"/>
              <w:bottom w:val="none" w:sz="0" w:space="0" w:color="auto"/>
            </w:tcBorders>
          </w:tcPr>
          <w:p w14:paraId="1D3A8F2C"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66D5CCC9"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3025EBA4" w14:textId="2541DD6D" w:rsidR="00AE7E19" w:rsidRPr="0083129E" w:rsidRDefault="00056FC2" w:rsidP="006740FE">
            <w:pPr>
              <w:jc w:val="both"/>
              <w:rPr>
                <w:rFonts w:ascii="Arial" w:eastAsia="Calibri" w:hAnsi="Arial" w:cs="Arial"/>
                <w:sz w:val="20"/>
                <w:szCs w:val="20"/>
              </w:rPr>
            </w:pPr>
            <w:r w:rsidRPr="0083129E">
              <w:rPr>
                <w:rFonts w:ascii="Arial" w:eastAsia="Calibri" w:hAnsi="Arial" w:cs="Arial"/>
                <w:sz w:val="20"/>
                <w:szCs w:val="20"/>
              </w:rPr>
              <w:t>Period</w:t>
            </w:r>
          </w:p>
        </w:tc>
        <w:tc>
          <w:tcPr>
            <w:tcW w:w="2213" w:type="dxa"/>
          </w:tcPr>
          <w:p w14:paraId="39CDBEC8"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272" w:type="dxa"/>
          </w:tcPr>
          <w:p w14:paraId="251CCE15"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853" w:type="dxa"/>
            <w:vMerge/>
          </w:tcPr>
          <w:p w14:paraId="5D1AC3C9"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E7E19" w:rsidRPr="0083129E" w14:paraId="211A3CAA"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331E21E6" w14:textId="46BA57DD"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5th Period</w:t>
            </w:r>
          </w:p>
        </w:tc>
        <w:tc>
          <w:tcPr>
            <w:tcW w:w="2213" w:type="dxa"/>
            <w:tcBorders>
              <w:top w:val="none" w:sz="0" w:space="0" w:color="auto"/>
              <w:bottom w:val="none" w:sz="0" w:space="0" w:color="auto"/>
            </w:tcBorders>
          </w:tcPr>
          <w:p w14:paraId="26073718"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33</w:t>
            </w:r>
          </w:p>
        </w:tc>
        <w:tc>
          <w:tcPr>
            <w:tcW w:w="2272" w:type="dxa"/>
            <w:tcBorders>
              <w:top w:val="none" w:sz="0" w:space="0" w:color="auto"/>
              <w:bottom w:val="none" w:sz="0" w:space="0" w:color="auto"/>
            </w:tcBorders>
          </w:tcPr>
          <w:p w14:paraId="7DD95295"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31,7</w:t>
            </w:r>
          </w:p>
        </w:tc>
        <w:tc>
          <w:tcPr>
            <w:tcW w:w="1853" w:type="dxa"/>
            <w:vMerge/>
            <w:tcBorders>
              <w:top w:val="none" w:sz="0" w:space="0" w:color="auto"/>
              <w:bottom w:val="none" w:sz="0" w:space="0" w:color="auto"/>
            </w:tcBorders>
          </w:tcPr>
          <w:p w14:paraId="1542072E"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76D6A4A1"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06960E24" w14:textId="028F234B"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6th Period</w:t>
            </w:r>
          </w:p>
        </w:tc>
        <w:tc>
          <w:tcPr>
            <w:tcW w:w="2213" w:type="dxa"/>
          </w:tcPr>
          <w:p w14:paraId="45A94063"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13</w:t>
            </w:r>
          </w:p>
        </w:tc>
        <w:tc>
          <w:tcPr>
            <w:tcW w:w="2272" w:type="dxa"/>
          </w:tcPr>
          <w:p w14:paraId="0917F07B"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12,5</w:t>
            </w:r>
          </w:p>
        </w:tc>
        <w:tc>
          <w:tcPr>
            <w:tcW w:w="1853" w:type="dxa"/>
            <w:vMerge/>
          </w:tcPr>
          <w:p w14:paraId="76716257"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E7E19" w:rsidRPr="0083129E" w14:paraId="15027E8E"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2376AC9A" w14:textId="74BCC612"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7th Period</w:t>
            </w:r>
          </w:p>
        </w:tc>
        <w:tc>
          <w:tcPr>
            <w:tcW w:w="2213" w:type="dxa"/>
            <w:tcBorders>
              <w:top w:val="none" w:sz="0" w:space="0" w:color="auto"/>
              <w:bottom w:val="none" w:sz="0" w:space="0" w:color="auto"/>
            </w:tcBorders>
          </w:tcPr>
          <w:p w14:paraId="1AC84A04"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w:t>
            </w:r>
          </w:p>
        </w:tc>
        <w:tc>
          <w:tcPr>
            <w:tcW w:w="2272" w:type="dxa"/>
            <w:tcBorders>
              <w:top w:val="none" w:sz="0" w:space="0" w:color="auto"/>
              <w:bottom w:val="none" w:sz="0" w:space="0" w:color="auto"/>
            </w:tcBorders>
          </w:tcPr>
          <w:p w14:paraId="10CC4C87"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2,9</w:t>
            </w:r>
          </w:p>
        </w:tc>
        <w:tc>
          <w:tcPr>
            <w:tcW w:w="1853" w:type="dxa"/>
            <w:vMerge/>
            <w:tcBorders>
              <w:top w:val="none" w:sz="0" w:space="0" w:color="auto"/>
              <w:bottom w:val="none" w:sz="0" w:space="0" w:color="auto"/>
            </w:tcBorders>
          </w:tcPr>
          <w:p w14:paraId="08A09F0E"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235B498F"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1BBDD658" w14:textId="67734366"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8th Period</w:t>
            </w:r>
          </w:p>
        </w:tc>
        <w:tc>
          <w:tcPr>
            <w:tcW w:w="2213" w:type="dxa"/>
          </w:tcPr>
          <w:p w14:paraId="5CD4AFC1"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11</w:t>
            </w:r>
          </w:p>
        </w:tc>
        <w:tc>
          <w:tcPr>
            <w:tcW w:w="2272" w:type="dxa"/>
          </w:tcPr>
          <w:p w14:paraId="66676B62"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10,6</w:t>
            </w:r>
          </w:p>
        </w:tc>
        <w:tc>
          <w:tcPr>
            <w:tcW w:w="1853" w:type="dxa"/>
            <w:vMerge/>
          </w:tcPr>
          <w:p w14:paraId="288F7A80"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E7E19" w:rsidRPr="0083129E" w14:paraId="5615D7AC"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0021AA40" w14:textId="49E232BD"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9th Period</w:t>
            </w:r>
          </w:p>
        </w:tc>
        <w:tc>
          <w:tcPr>
            <w:tcW w:w="2213" w:type="dxa"/>
            <w:tcBorders>
              <w:top w:val="none" w:sz="0" w:space="0" w:color="auto"/>
              <w:bottom w:val="none" w:sz="0" w:space="0" w:color="auto"/>
            </w:tcBorders>
          </w:tcPr>
          <w:p w14:paraId="268D0EAD"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33</w:t>
            </w:r>
          </w:p>
        </w:tc>
        <w:tc>
          <w:tcPr>
            <w:tcW w:w="2272" w:type="dxa"/>
            <w:tcBorders>
              <w:top w:val="none" w:sz="0" w:space="0" w:color="auto"/>
              <w:bottom w:val="none" w:sz="0" w:space="0" w:color="auto"/>
            </w:tcBorders>
          </w:tcPr>
          <w:p w14:paraId="0C78C9E2"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31,7</w:t>
            </w:r>
          </w:p>
        </w:tc>
        <w:tc>
          <w:tcPr>
            <w:tcW w:w="1853" w:type="dxa"/>
            <w:vMerge/>
            <w:tcBorders>
              <w:top w:val="none" w:sz="0" w:space="0" w:color="auto"/>
              <w:bottom w:val="none" w:sz="0" w:space="0" w:color="auto"/>
            </w:tcBorders>
          </w:tcPr>
          <w:p w14:paraId="10E5AC76"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6B2629CC"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1EFFD327" w14:textId="6C6939B7"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10th Period</w:t>
            </w:r>
          </w:p>
        </w:tc>
        <w:tc>
          <w:tcPr>
            <w:tcW w:w="2213" w:type="dxa"/>
          </w:tcPr>
          <w:p w14:paraId="575447B3"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11</w:t>
            </w:r>
          </w:p>
        </w:tc>
        <w:tc>
          <w:tcPr>
            <w:tcW w:w="2272" w:type="dxa"/>
          </w:tcPr>
          <w:p w14:paraId="574F7146"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10,6</w:t>
            </w:r>
          </w:p>
        </w:tc>
        <w:tc>
          <w:tcPr>
            <w:tcW w:w="1853" w:type="dxa"/>
            <w:vMerge/>
          </w:tcPr>
          <w:p w14:paraId="1DB95CB4"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bl>
    <w:p w14:paraId="54E57478" w14:textId="4A825BFE" w:rsidR="00AE7E19" w:rsidRPr="0083129E" w:rsidRDefault="00E11BED" w:rsidP="00E11BED">
      <w:pPr>
        <w:spacing w:after="0" w:line="240" w:lineRule="auto"/>
        <w:rPr>
          <w:rFonts w:ascii="Arial" w:hAnsi="Arial" w:cs="Arial"/>
          <w:i/>
          <w:sz w:val="18"/>
        </w:rPr>
      </w:pPr>
      <w:r w:rsidRPr="0083129E">
        <w:rPr>
          <w:rFonts w:ascii="Arial" w:hAnsi="Arial" w:cs="Arial"/>
          <w:i/>
          <w:sz w:val="18"/>
        </w:rPr>
        <w:t>Source: Authors' own.</w:t>
      </w:r>
    </w:p>
    <w:p w14:paraId="060FF5D2" w14:textId="77777777" w:rsidR="00E11BED" w:rsidRPr="0083129E" w:rsidRDefault="00E11BED" w:rsidP="00E11BED">
      <w:pPr>
        <w:spacing w:after="0" w:line="240" w:lineRule="auto"/>
        <w:jc w:val="both"/>
        <w:rPr>
          <w:rFonts w:ascii="Arial" w:eastAsia="Times New Roman" w:hAnsi="Arial" w:cs="Arial"/>
          <w:sz w:val="20"/>
          <w:szCs w:val="24"/>
          <w:lang w:eastAsia="pt-BR"/>
        </w:rPr>
      </w:pPr>
    </w:p>
    <w:p w14:paraId="1A24BBE4" w14:textId="321FFFF2" w:rsidR="00DB424E" w:rsidRPr="0083129E" w:rsidRDefault="00DB424E" w:rsidP="00DB424E">
      <w:pPr>
        <w:spacing w:after="0" w:line="240" w:lineRule="auto"/>
        <w:jc w:val="both"/>
        <w:rPr>
          <w:rFonts w:ascii="Arial" w:hAnsi="Arial" w:cs="Arial"/>
          <w:sz w:val="20"/>
          <w:szCs w:val="20"/>
          <w:lang w:val="en-US"/>
        </w:rPr>
      </w:pPr>
      <w:r w:rsidRPr="0083129E">
        <w:rPr>
          <w:rFonts w:ascii="Arial" w:hAnsi="Arial" w:cs="Arial"/>
          <w:sz w:val="20"/>
          <w:szCs w:val="20"/>
          <w:lang w:val="en-US"/>
        </w:rPr>
        <w:t>Regarding knowledge about the NASPP's dental radiology biosafety manual, (61.50%) stated that they had never had access to the content (Table 2). This result is similar to that observed by</w:t>
      </w:r>
      <w:r w:rsidR="00B06F85" w:rsidRPr="0083129E">
        <w:rPr>
          <w:rFonts w:ascii="Arial" w:hAnsi="Arial" w:cs="Arial"/>
          <w:sz w:val="20"/>
          <w:szCs w:val="20"/>
          <w:lang w:val="en-US"/>
        </w:rPr>
        <w:t xml:space="preserve"> </w:t>
      </w:r>
      <w:r w:rsidR="00B06F85" w:rsidRPr="0083129E">
        <w:rPr>
          <w:rFonts w:ascii="Arial" w:hAnsi="Arial" w:cs="Arial"/>
          <w:sz w:val="20"/>
          <w:szCs w:val="20"/>
          <w:lang w:val="en-US"/>
        </w:rPr>
        <w:fldChar w:fldCharType="begin"/>
      </w:r>
      <w:r w:rsidR="00B06F85" w:rsidRPr="0083129E">
        <w:rPr>
          <w:rFonts w:ascii="Arial" w:hAnsi="Arial" w:cs="Arial"/>
          <w:sz w:val="20"/>
          <w:szCs w:val="20"/>
          <w:lang w:val="en-US"/>
        </w:rPr>
        <w:instrText xml:space="preserve"> ADDIN ZOTERO_ITEM CSL_CITATION {"citationID":"khO3IRxu","properties":{"formattedCitation":"(Leite; Luck, 2018)","plainCitation":"(Leite; Luck, 2018)","noteIndex":0},"citationItems":[{"id":365,"uris":["http://zotero.org/users/local/VCTFw69n/items/X2XS853Y"],"itemData":{"id":365,"type":"article-journal","abstract":"Objetivo: Avaliar o conhecimento dos alunos do curso de Odontologia, da Universidade Federal da Paraíba sobre métodos de proteção radiológica. Materiais e Métodos: Realizou-se uma pesquisa de campo, de caráter descritivo, com abordagem quantitativa e observação direta extensiva. Participaram da pesquisa 124 alunos, que após assinatura do Termo de Consentimento Livre e Esclarecido, responderam um questionário contendo 10 questões, referentes aos meios de radioproteção. Resultados: Observou-se que a maioria dos estudantes afirmaram ter preocupação com a radioproteção e procuram obedecer a técnica para evitar repetições. Por outro lado, a maioria não tem conhecimento sobre a Portaria n°453/98. Com relação a proteção do profissional, a maioria elegeu a parede com proteção de chumbo e para a proteção do paciente o avental de chumbo com protetor de tireóide. Sobre a distância mínima segura, na ausência de um anteparo de chumbo, a maioria não soube responder. Conclusão: Verifica-se que apesar da maioria dos estudantes não possuir conhecimento sobre a Portaria n°453/98, houve predomínio de estudantes com preocupação quanto às consequências da exposição às radiações ionizantes e considerável conhecimento sobre meios que promovem a proteção radiológica.","language":"pt","note":"12-Jun-2018","source":"https://repositorio.ufpb.br","title":"PERCEPÇÃO DOS ALUNOS DE ODONTOLOGIA DA UNIVERSIDADE FEDERAL DA PARAÍBA ACERCA DE PROTEÇÃO RADIOLÓGICA","URL":"https://repositorio.ufpb.br/jspui/handle/123456789/13945","author":[{"family":"Leite","given":"Eva Lis Lopes"},{"family":"Luck","given":"Amanda Maria Medeiros de Araujo"}],"accessed":{"date-parts":[["2025",2,12]]},"issued":{"date-parts":[["2018"]]}}}],"schema":"https://github.com/citation-style-language/schema/raw/master/csl-citation.json"} </w:instrText>
      </w:r>
      <w:r w:rsidR="00B06F85" w:rsidRPr="0083129E">
        <w:rPr>
          <w:rFonts w:ascii="Arial" w:hAnsi="Arial" w:cs="Arial"/>
          <w:sz w:val="20"/>
          <w:szCs w:val="20"/>
          <w:lang w:val="en-US"/>
        </w:rPr>
        <w:fldChar w:fldCharType="separate"/>
      </w:r>
      <w:r w:rsidR="00B06F85" w:rsidRPr="0083129E">
        <w:rPr>
          <w:rFonts w:ascii="Arial" w:hAnsi="Arial" w:cs="Arial"/>
          <w:sz w:val="20"/>
          <w:lang w:val="en-US"/>
        </w:rPr>
        <w:t>(Leite; Luck, 2018)</w:t>
      </w:r>
      <w:r w:rsidR="00B06F85" w:rsidRPr="0083129E">
        <w:rPr>
          <w:rFonts w:ascii="Arial" w:hAnsi="Arial" w:cs="Arial"/>
          <w:sz w:val="20"/>
          <w:szCs w:val="20"/>
          <w:lang w:val="en-US"/>
        </w:rPr>
        <w:fldChar w:fldCharType="end"/>
      </w:r>
      <w:r w:rsidRPr="0083129E">
        <w:rPr>
          <w:rFonts w:ascii="Arial" w:hAnsi="Arial" w:cs="Arial"/>
          <w:sz w:val="20"/>
          <w:szCs w:val="20"/>
          <w:lang w:val="en-US"/>
        </w:rPr>
        <w:t>,</w:t>
      </w:r>
      <w:r w:rsidR="00D239C2" w:rsidRPr="0083129E">
        <w:rPr>
          <w:rFonts w:ascii="Arial" w:hAnsi="Arial" w:cs="Arial"/>
          <w:sz w:val="20"/>
          <w:szCs w:val="20"/>
          <w:lang w:val="en-US"/>
        </w:rPr>
        <w:t xml:space="preserve"> </w:t>
      </w:r>
      <w:r w:rsidR="00CC29B0" w:rsidRPr="0083129E">
        <w:rPr>
          <w:rFonts w:ascii="Arial" w:hAnsi="Arial" w:cs="Arial"/>
          <w:sz w:val="20"/>
          <w:szCs w:val="20"/>
          <w:lang w:val="en-US"/>
        </w:rPr>
        <w:t>at the Federal University of Paraíba (UFPB) in João Pessoa/PB, Brazil, unpublished results,</w:t>
      </w:r>
      <w:r w:rsidR="00751EB8" w:rsidRPr="0083129E">
        <w:rPr>
          <w:rFonts w:ascii="Arial" w:hAnsi="Arial" w:cs="Arial"/>
          <w:sz w:val="20"/>
          <w:szCs w:val="20"/>
          <w:lang w:val="en-US"/>
        </w:rPr>
        <w:t xml:space="preserve"> </w:t>
      </w:r>
      <w:r w:rsidRPr="0083129E">
        <w:rPr>
          <w:rFonts w:ascii="Arial" w:hAnsi="Arial" w:cs="Arial"/>
          <w:sz w:val="20"/>
          <w:szCs w:val="20"/>
          <w:lang w:val="en-US"/>
        </w:rPr>
        <w:t>who, when analyzing 109 Dentistry students fr</w:t>
      </w:r>
      <w:r w:rsidR="00751EB8" w:rsidRPr="0083129E">
        <w:rPr>
          <w:rFonts w:ascii="Arial" w:hAnsi="Arial" w:cs="Arial"/>
          <w:sz w:val="20"/>
          <w:szCs w:val="20"/>
          <w:lang w:val="en-US"/>
        </w:rPr>
        <w:t>om the 5th to the 10th semester</w:t>
      </w:r>
      <w:r w:rsidRPr="0083129E">
        <w:rPr>
          <w:rFonts w:ascii="Arial" w:hAnsi="Arial" w:cs="Arial"/>
          <w:sz w:val="20"/>
          <w:szCs w:val="20"/>
          <w:lang w:val="en-US"/>
        </w:rPr>
        <w:t>, found that (67.00%) were unaware of Ordinance No. 453/1998, which was used as a reference at the institution. On the other hand, the results differ from those found by</w:t>
      </w:r>
      <w:r w:rsidR="00692A5A" w:rsidRPr="0083129E">
        <w:rPr>
          <w:rFonts w:ascii="Arial" w:hAnsi="Arial" w:cs="Arial"/>
          <w:sz w:val="20"/>
          <w:szCs w:val="20"/>
          <w:lang w:val="en-US"/>
        </w:rPr>
        <w:t xml:space="preserve"> </w:t>
      </w:r>
      <w:r w:rsidR="00692A5A" w:rsidRPr="0083129E">
        <w:rPr>
          <w:rFonts w:ascii="Arial" w:hAnsi="Arial" w:cs="Arial"/>
          <w:sz w:val="20"/>
          <w:szCs w:val="20"/>
          <w:lang w:val="en-US"/>
        </w:rPr>
        <w:fldChar w:fldCharType="begin"/>
      </w:r>
      <w:r w:rsidR="00692A5A" w:rsidRPr="0083129E">
        <w:rPr>
          <w:rFonts w:ascii="Arial" w:hAnsi="Arial" w:cs="Arial"/>
          <w:sz w:val="20"/>
          <w:szCs w:val="20"/>
          <w:lang w:val="en-US"/>
        </w:rPr>
        <w:instrText xml:space="preserve"> ADDIN ZOTERO_ITEM CSL_CITATION {"citationID":"agwhtFCc","properties":{"formattedCitation":"(Tomo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692A5A" w:rsidRPr="0083129E">
        <w:rPr>
          <w:rFonts w:ascii="Arial" w:hAnsi="Arial" w:cs="Arial"/>
          <w:sz w:val="20"/>
          <w:szCs w:val="20"/>
          <w:lang w:val="en-US"/>
        </w:rPr>
        <w:fldChar w:fldCharType="separate"/>
      </w:r>
      <w:r w:rsidR="00692A5A" w:rsidRPr="0083129E">
        <w:rPr>
          <w:rFonts w:ascii="Arial" w:hAnsi="Arial" w:cs="Arial"/>
          <w:sz w:val="20"/>
          <w:szCs w:val="24"/>
          <w:lang w:val="en-US"/>
        </w:rPr>
        <w:t xml:space="preserve">(Tomo </w:t>
      </w:r>
      <w:r w:rsidR="00692A5A" w:rsidRPr="0083129E">
        <w:rPr>
          <w:rFonts w:ascii="Arial" w:hAnsi="Arial" w:cs="Arial"/>
          <w:i/>
          <w:iCs/>
          <w:sz w:val="20"/>
          <w:szCs w:val="24"/>
          <w:lang w:val="en-US"/>
        </w:rPr>
        <w:t>et al.</w:t>
      </w:r>
      <w:r w:rsidR="00692A5A" w:rsidRPr="0083129E">
        <w:rPr>
          <w:rFonts w:ascii="Arial" w:hAnsi="Arial" w:cs="Arial"/>
          <w:sz w:val="20"/>
          <w:szCs w:val="24"/>
          <w:lang w:val="en-US"/>
        </w:rPr>
        <w:t>, 2014)</w:t>
      </w:r>
      <w:r w:rsidR="00692A5A" w:rsidRPr="0083129E">
        <w:rPr>
          <w:rFonts w:ascii="Arial" w:hAnsi="Arial" w:cs="Arial"/>
          <w:sz w:val="20"/>
          <w:szCs w:val="20"/>
          <w:lang w:val="en-US"/>
        </w:rPr>
        <w:fldChar w:fldCharType="end"/>
      </w:r>
      <w:r w:rsidRPr="0083129E">
        <w:rPr>
          <w:rFonts w:ascii="Arial" w:hAnsi="Arial" w:cs="Arial"/>
          <w:sz w:val="20"/>
          <w:szCs w:val="20"/>
          <w:lang w:val="en-US"/>
        </w:rPr>
        <w:t xml:space="preserve"> at UNICASTELO, where, in a sample of 374 students from all semesters of the Dentistry course, (90.17%) stated that they had never read the Dental Services Manual – Prevention and Risk Control, from</w:t>
      </w:r>
      <w:r w:rsidR="006C4661" w:rsidRPr="0083129E">
        <w:rPr>
          <w:rFonts w:ascii="Arial" w:hAnsi="Arial" w:cs="Arial"/>
          <w:sz w:val="20"/>
          <w:szCs w:val="20"/>
          <w:lang w:val="en-US"/>
        </w:rPr>
        <w:t xml:space="preserve"> the National Health Surveillance Agency</w:t>
      </w:r>
      <w:r w:rsidRPr="0083129E">
        <w:rPr>
          <w:rFonts w:ascii="Arial" w:hAnsi="Arial" w:cs="Arial"/>
          <w:sz w:val="20"/>
          <w:szCs w:val="20"/>
          <w:lang w:val="en-US"/>
        </w:rPr>
        <w:t xml:space="preserve"> </w:t>
      </w:r>
      <w:r w:rsidR="006C4661" w:rsidRPr="0083129E">
        <w:rPr>
          <w:rFonts w:ascii="Arial" w:hAnsi="Arial" w:cs="Arial"/>
          <w:sz w:val="20"/>
          <w:szCs w:val="20"/>
          <w:lang w:val="en-US"/>
        </w:rPr>
        <w:t>(</w:t>
      </w:r>
      <w:r w:rsidRPr="0083129E">
        <w:rPr>
          <w:rFonts w:ascii="Arial" w:hAnsi="Arial" w:cs="Arial"/>
          <w:sz w:val="20"/>
          <w:szCs w:val="20"/>
          <w:lang w:val="en-US"/>
        </w:rPr>
        <w:t>ANVISA</w:t>
      </w:r>
      <w:r w:rsidR="006C4661" w:rsidRPr="0083129E">
        <w:rPr>
          <w:rFonts w:ascii="Arial" w:hAnsi="Arial" w:cs="Arial"/>
          <w:sz w:val="20"/>
          <w:szCs w:val="20"/>
          <w:lang w:val="en-US"/>
        </w:rPr>
        <w:t>)</w:t>
      </w:r>
      <w:r w:rsidRPr="0083129E">
        <w:rPr>
          <w:rFonts w:ascii="Arial" w:hAnsi="Arial" w:cs="Arial"/>
          <w:sz w:val="20"/>
          <w:szCs w:val="20"/>
          <w:lang w:val="en-US"/>
        </w:rPr>
        <w:t xml:space="preserve">, which was used as a reference at the institution and covers, among other </w:t>
      </w:r>
      <w:r w:rsidR="008B53AE">
        <w:rPr>
          <w:rFonts w:ascii="Arial" w:hAnsi="Arial" w:cs="Arial"/>
          <w:sz w:val="20"/>
          <w:szCs w:val="20"/>
          <w:lang w:val="en-US"/>
        </w:rPr>
        <w:t>topics, radiological protection.</w:t>
      </w:r>
    </w:p>
    <w:p w14:paraId="20EFED19" w14:textId="62FFADD5" w:rsidR="00F25D08" w:rsidRPr="0083129E" w:rsidRDefault="00DB424E" w:rsidP="00DB424E">
      <w:pPr>
        <w:spacing w:after="0" w:line="240" w:lineRule="auto"/>
        <w:jc w:val="both"/>
        <w:rPr>
          <w:rFonts w:ascii="Arial" w:hAnsi="Arial" w:cs="Arial"/>
          <w:sz w:val="20"/>
          <w:szCs w:val="20"/>
          <w:lang w:val="en-US"/>
        </w:rPr>
      </w:pPr>
      <w:r w:rsidRPr="0083129E">
        <w:rPr>
          <w:rFonts w:ascii="Arial" w:hAnsi="Arial" w:cs="Arial"/>
          <w:sz w:val="20"/>
          <w:szCs w:val="20"/>
          <w:lang w:val="en-US"/>
        </w:rPr>
        <w:t>Both in the study by</w:t>
      </w:r>
      <w:r w:rsidR="00AA4188" w:rsidRPr="0083129E">
        <w:rPr>
          <w:rFonts w:ascii="Arial" w:hAnsi="Arial" w:cs="Arial"/>
          <w:sz w:val="20"/>
          <w:szCs w:val="20"/>
          <w:lang w:val="en-US"/>
        </w:rPr>
        <w:t xml:space="preserve"> </w:t>
      </w:r>
      <w:r w:rsidR="00AA4188" w:rsidRPr="0083129E">
        <w:rPr>
          <w:rFonts w:ascii="Arial" w:hAnsi="Arial" w:cs="Arial"/>
          <w:sz w:val="20"/>
          <w:szCs w:val="20"/>
          <w:lang w:val="en-US"/>
        </w:rPr>
        <w:fldChar w:fldCharType="begin"/>
      </w:r>
      <w:r w:rsidR="00AA4188" w:rsidRPr="0083129E">
        <w:rPr>
          <w:rFonts w:ascii="Arial" w:hAnsi="Arial" w:cs="Arial"/>
          <w:sz w:val="20"/>
          <w:szCs w:val="20"/>
          <w:lang w:val="en-US"/>
        </w:rPr>
        <w:instrText xml:space="preserve"> ADDIN ZOTERO_ITEM CSL_CITATION {"citationID":"khO3IRxu","properties":{"formattedCitation":"(Leite; Luck, 2018)","plainCitation":"(Leite; Luck, 2018)","noteIndex":0},"citationItems":[{"id":365,"uris":["http://zotero.org/users/local/VCTFw69n/items/X2XS853Y"],"itemData":{"id":365,"type":"article-journal","abstract":"Objetivo: Avaliar o conhecimento dos alunos do curso de Odontologia, da Universidade Federal da Paraíba sobre métodos de proteção radiológica. Materiais e Métodos: Realizou-se uma pesquisa de campo, de caráter descritivo, com abordagem quantitativa e observação direta extensiva. Participaram da pesquisa 124 alunos, que após assinatura do Termo de Consentimento Livre e Esclarecido, responderam um questionário contendo 10 questões, referentes aos meios de radioproteção. Resultados: Observou-se que a maioria dos estudantes afirmaram ter preocupação com a radioproteção e procuram obedecer a técnica para evitar repetições. Por outro lado, a maioria não tem conhecimento sobre a Portaria n°453/98. Com relação a proteção do profissional, a maioria elegeu a parede com proteção de chumbo e para a proteção do paciente o avental de chumbo com protetor de tireóide. Sobre a distância mínima segura, na ausência de um anteparo de chumbo, a maioria não soube responder. Conclusão: Verifica-se que apesar da maioria dos estudantes não possuir conhecimento sobre a Portaria n°453/98, houve predomínio de estudantes com preocupação quanto às consequências da exposição às radiações ionizantes e considerável conhecimento sobre meios que promovem a proteção radiológica.","language":"pt","note":"12-Jun-2018","source":"https://repositorio.ufpb.br","title":"PERCEPÇÃO DOS ALUNOS DE ODONTOLOGIA DA UNIVERSIDADE FEDERAL DA PARAÍBA ACERCA DE PROTEÇÃO RADIOLÓGICA","URL":"https://repositorio.ufpb.br/jspui/handle/123456789/13945","author":[{"family":"Leite","given":"Eva Lis Lopes"},{"family":"Luck","given":"Amanda Maria Medeiros de Araujo"}],"accessed":{"date-parts":[["2025",2,12]]},"issued":{"date-parts":[["2018"]]}}}],"schema":"https://github.com/citation-style-language/schema/raw/master/csl-citation.json"} </w:instrText>
      </w:r>
      <w:r w:rsidR="00AA4188" w:rsidRPr="0083129E">
        <w:rPr>
          <w:rFonts w:ascii="Arial" w:hAnsi="Arial" w:cs="Arial"/>
          <w:sz w:val="20"/>
          <w:szCs w:val="20"/>
          <w:lang w:val="en-US"/>
        </w:rPr>
        <w:fldChar w:fldCharType="separate"/>
      </w:r>
      <w:r w:rsidR="00AA4188" w:rsidRPr="0083129E">
        <w:rPr>
          <w:rFonts w:ascii="Arial" w:hAnsi="Arial" w:cs="Arial"/>
          <w:sz w:val="20"/>
          <w:lang w:val="en-US"/>
        </w:rPr>
        <w:t>(Leite; Luck, 2018)</w:t>
      </w:r>
      <w:r w:rsidR="00AA4188" w:rsidRPr="0083129E">
        <w:rPr>
          <w:rFonts w:ascii="Arial" w:hAnsi="Arial" w:cs="Arial"/>
          <w:sz w:val="20"/>
          <w:szCs w:val="20"/>
          <w:lang w:val="en-US"/>
        </w:rPr>
        <w:fldChar w:fldCharType="end"/>
      </w:r>
      <w:r w:rsidR="00CC29B0" w:rsidRPr="0083129E">
        <w:rPr>
          <w:rFonts w:ascii="Arial" w:hAnsi="Arial" w:cs="Arial"/>
          <w:sz w:val="20"/>
          <w:szCs w:val="20"/>
          <w:lang w:val="en-US"/>
        </w:rPr>
        <w:t>, UFPB, Brazil, unpublished results</w:t>
      </w:r>
      <w:r w:rsidRPr="0083129E">
        <w:rPr>
          <w:rFonts w:ascii="Arial" w:hAnsi="Arial" w:cs="Arial"/>
          <w:sz w:val="20"/>
          <w:szCs w:val="20"/>
          <w:lang w:val="en-US"/>
        </w:rPr>
        <w:t xml:space="preserve"> and in that of</w:t>
      </w:r>
      <w:r w:rsidR="00AA4188" w:rsidRPr="0083129E">
        <w:rPr>
          <w:rFonts w:ascii="Arial" w:hAnsi="Arial" w:cs="Arial"/>
          <w:sz w:val="20"/>
          <w:szCs w:val="20"/>
          <w:lang w:val="en-US"/>
        </w:rPr>
        <w:t xml:space="preserve"> </w:t>
      </w:r>
      <w:r w:rsidR="00AA4188" w:rsidRPr="0083129E">
        <w:rPr>
          <w:rFonts w:ascii="Arial" w:hAnsi="Arial" w:cs="Arial"/>
          <w:sz w:val="20"/>
          <w:szCs w:val="20"/>
          <w:lang w:val="en-US"/>
        </w:rPr>
        <w:fldChar w:fldCharType="begin"/>
      </w:r>
      <w:r w:rsidR="00AA4188" w:rsidRPr="0083129E">
        <w:rPr>
          <w:rFonts w:ascii="Arial" w:hAnsi="Arial" w:cs="Arial"/>
          <w:sz w:val="20"/>
          <w:szCs w:val="20"/>
          <w:lang w:val="en-US"/>
        </w:rPr>
        <w:instrText xml:space="preserve"> ADDIN ZOTERO_ITEM CSL_CITATION {"citationID":"Q3cCJmId","properties":{"formattedCitation":"(Tomo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AA4188" w:rsidRPr="0083129E">
        <w:rPr>
          <w:rFonts w:ascii="Arial" w:hAnsi="Arial" w:cs="Arial"/>
          <w:sz w:val="20"/>
          <w:szCs w:val="20"/>
          <w:lang w:val="en-US"/>
        </w:rPr>
        <w:fldChar w:fldCharType="separate"/>
      </w:r>
      <w:r w:rsidR="00AA4188" w:rsidRPr="0083129E">
        <w:rPr>
          <w:rFonts w:ascii="Arial" w:hAnsi="Arial" w:cs="Arial"/>
          <w:sz w:val="20"/>
          <w:szCs w:val="24"/>
          <w:lang w:val="en-US"/>
        </w:rPr>
        <w:t xml:space="preserve">(Tomo </w:t>
      </w:r>
      <w:r w:rsidR="00AA4188" w:rsidRPr="0083129E">
        <w:rPr>
          <w:rFonts w:ascii="Arial" w:hAnsi="Arial" w:cs="Arial"/>
          <w:i/>
          <w:iCs/>
          <w:sz w:val="20"/>
          <w:szCs w:val="24"/>
          <w:lang w:val="en-US"/>
        </w:rPr>
        <w:t>et al.</w:t>
      </w:r>
      <w:r w:rsidR="00AA4188" w:rsidRPr="0083129E">
        <w:rPr>
          <w:rFonts w:ascii="Arial" w:hAnsi="Arial" w:cs="Arial"/>
          <w:sz w:val="20"/>
          <w:szCs w:val="24"/>
          <w:lang w:val="en-US"/>
        </w:rPr>
        <w:t>, 2014)</w:t>
      </w:r>
      <w:r w:rsidR="00AA4188" w:rsidRPr="0083129E">
        <w:rPr>
          <w:rFonts w:ascii="Arial" w:hAnsi="Arial" w:cs="Arial"/>
          <w:sz w:val="20"/>
          <w:szCs w:val="20"/>
          <w:lang w:val="en-US"/>
        </w:rPr>
        <w:fldChar w:fldCharType="end"/>
      </w:r>
      <w:r w:rsidRPr="0083129E">
        <w:rPr>
          <w:rFonts w:ascii="Arial" w:hAnsi="Arial" w:cs="Arial"/>
          <w:sz w:val="20"/>
          <w:szCs w:val="20"/>
          <w:lang w:val="en-US"/>
        </w:rPr>
        <w:t>, there is no clarification regarding the availability of these documents to students, whether in physical or digital format. This lack of access may have contributed to the low knowledge rates reported in the study by</w:t>
      </w:r>
      <w:r w:rsidR="00AA4188" w:rsidRPr="0083129E">
        <w:rPr>
          <w:rFonts w:ascii="Arial" w:hAnsi="Arial" w:cs="Arial"/>
          <w:sz w:val="20"/>
          <w:szCs w:val="20"/>
          <w:lang w:val="en-US"/>
        </w:rPr>
        <w:t xml:space="preserve"> </w:t>
      </w:r>
      <w:r w:rsidR="00AA4188" w:rsidRPr="0083129E">
        <w:rPr>
          <w:rFonts w:ascii="Arial" w:hAnsi="Arial" w:cs="Arial"/>
          <w:sz w:val="20"/>
          <w:szCs w:val="20"/>
          <w:lang w:val="en-US"/>
        </w:rPr>
        <w:fldChar w:fldCharType="begin"/>
      </w:r>
      <w:r w:rsidR="00AA4188" w:rsidRPr="0083129E">
        <w:rPr>
          <w:rFonts w:ascii="Arial" w:hAnsi="Arial" w:cs="Arial"/>
          <w:sz w:val="20"/>
          <w:szCs w:val="20"/>
          <w:lang w:val="en-US"/>
        </w:rPr>
        <w:instrText xml:space="preserve"> ADDIN ZOTERO_ITEM CSL_CITATION {"citationID":"uBb0ZMXM","properties":{"formattedCitation":"(Tomo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AA4188" w:rsidRPr="0083129E">
        <w:rPr>
          <w:rFonts w:ascii="Arial" w:hAnsi="Arial" w:cs="Arial"/>
          <w:sz w:val="20"/>
          <w:szCs w:val="20"/>
          <w:lang w:val="en-US"/>
        </w:rPr>
        <w:fldChar w:fldCharType="separate"/>
      </w:r>
      <w:r w:rsidR="00AA4188" w:rsidRPr="0083129E">
        <w:rPr>
          <w:rFonts w:ascii="Arial" w:hAnsi="Arial" w:cs="Arial"/>
          <w:sz w:val="20"/>
          <w:szCs w:val="24"/>
          <w:lang w:val="en-US"/>
        </w:rPr>
        <w:t xml:space="preserve">(Tomo </w:t>
      </w:r>
      <w:r w:rsidR="00AA4188" w:rsidRPr="0083129E">
        <w:rPr>
          <w:rFonts w:ascii="Arial" w:hAnsi="Arial" w:cs="Arial"/>
          <w:i/>
          <w:iCs/>
          <w:sz w:val="20"/>
          <w:szCs w:val="24"/>
          <w:lang w:val="en-US"/>
        </w:rPr>
        <w:t>et al.</w:t>
      </w:r>
      <w:r w:rsidR="00AA4188" w:rsidRPr="0083129E">
        <w:rPr>
          <w:rFonts w:ascii="Arial" w:hAnsi="Arial" w:cs="Arial"/>
          <w:sz w:val="20"/>
          <w:szCs w:val="24"/>
          <w:lang w:val="en-US"/>
        </w:rPr>
        <w:t>, 2014)</w:t>
      </w:r>
      <w:r w:rsidR="00AA4188" w:rsidRPr="0083129E">
        <w:rPr>
          <w:rFonts w:ascii="Arial" w:hAnsi="Arial" w:cs="Arial"/>
          <w:sz w:val="20"/>
          <w:szCs w:val="20"/>
          <w:lang w:val="en-US"/>
        </w:rPr>
        <w:fldChar w:fldCharType="end"/>
      </w:r>
      <w:r w:rsidRPr="0083129E">
        <w:rPr>
          <w:rFonts w:ascii="Arial" w:hAnsi="Arial" w:cs="Arial"/>
          <w:sz w:val="20"/>
          <w:szCs w:val="20"/>
          <w:lang w:val="en-US"/>
        </w:rPr>
        <w:t>. Additionally, the inclusion of students who had not yet taken courses related to biosafety in the samples may have influenced the results.</w:t>
      </w:r>
    </w:p>
    <w:p w14:paraId="1FD7501A" w14:textId="77777777" w:rsidR="00DB424E" w:rsidRPr="0083129E" w:rsidRDefault="00DB424E" w:rsidP="00DB424E">
      <w:pPr>
        <w:spacing w:after="0" w:line="240" w:lineRule="auto"/>
        <w:jc w:val="both"/>
        <w:rPr>
          <w:rFonts w:ascii="Arial" w:hAnsi="Arial" w:cs="Arial"/>
          <w:sz w:val="20"/>
          <w:lang w:val="en-US"/>
        </w:rPr>
      </w:pPr>
    </w:p>
    <w:p w14:paraId="335613A1" w14:textId="29FFEDAA" w:rsidR="00F25D08" w:rsidRPr="0083129E" w:rsidRDefault="004721C3" w:rsidP="00F25D08">
      <w:pPr>
        <w:spacing w:after="0" w:line="240" w:lineRule="auto"/>
        <w:jc w:val="both"/>
        <w:rPr>
          <w:rFonts w:ascii="Arial" w:hAnsi="Arial" w:cs="Arial"/>
          <w:b/>
          <w:sz w:val="20"/>
          <w:szCs w:val="20"/>
          <w:lang w:val="en-US"/>
        </w:rPr>
      </w:pPr>
      <w:r w:rsidRPr="0083129E">
        <w:rPr>
          <w:rFonts w:ascii="Arial" w:hAnsi="Arial" w:cs="Arial"/>
          <w:b/>
          <w:bCs/>
          <w:sz w:val="20"/>
          <w:szCs w:val="20"/>
          <w:lang w:val="en-US"/>
        </w:rPr>
        <w:t xml:space="preserve">Table </w:t>
      </w:r>
      <w:r w:rsidR="00F25D08" w:rsidRPr="0083129E">
        <w:rPr>
          <w:rFonts w:ascii="Arial" w:hAnsi="Arial" w:cs="Arial"/>
          <w:b/>
          <w:bCs/>
          <w:sz w:val="20"/>
          <w:szCs w:val="20"/>
          <w:lang w:val="en-US"/>
        </w:rPr>
        <w:t>2</w:t>
      </w:r>
      <w:r w:rsidRPr="0083129E">
        <w:rPr>
          <w:rFonts w:ascii="Arial" w:hAnsi="Arial" w:cs="Arial"/>
          <w:b/>
          <w:bCs/>
          <w:sz w:val="20"/>
          <w:szCs w:val="20"/>
          <w:lang w:val="en-US"/>
        </w:rPr>
        <w:t>.</w:t>
      </w:r>
      <w:r w:rsidRPr="0083129E">
        <w:rPr>
          <w:rFonts w:ascii="Arial" w:hAnsi="Arial" w:cs="Arial"/>
          <w:b/>
          <w:bCs/>
          <w:sz w:val="20"/>
          <w:szCs w:val="20"/>
          <w:lang w:val="en-US"/>
        </w:rPr>
        <w:tab/>
      </w:r>
      <w:r w:rsidR="00FE185E" w:rsidRPr="0083129E">
        <w:rPr>
          <w:rFonts w:ascii="Arial" w:hAnsi="Arial" w:cs="Arial"/>
          <w:b/>
          <w:sz w:val="20"/>
          <w:lang w:val="en-US"/>
        </w:rPr>
        <w:t>Data on the knowledge and access to the NASPP dental radiology biosafety manual of the 104 students from the 5th to the 10th period of UNIFIPMoc in Montes Claros, 2022.</w:t>
      </w:r>
    </w:p>
    <w:p w14:paraId="7BBA4FBE" w14:textId="77777777" w:rsidR="004721C3" w:rsidRPr="0083129E" w:rsidRDefault="004721C3" w:rsidP="00F25D08">
      <w:pPr>
        <w:spacing w:after="0" w:line="240" w:lineRule="auto"/>
        <w:jc w:val="both"/>
        <w:rPr>
          <w:rFonts w:ascii="Arial" w:hAnsi="Arial" w:cs="Arial"/>
          <w:iCs/>
          <w:sz w:val="20"/>
          <w:szCs w:val="20"/>
          <w:lang w:val="en-US"/>
        </w:rPr>
      </w:pPr>
    </w:p>
    <w:tbl>
      <w:tblPr>
        <w:tblStyle w:val="PlainTable2"/>
        <w:tblW w:w="0" w:type="auto"/>
        <w:jc w:val="center"/>
        <w:tblBorders>
          <w:top w:val="single" w:sz="4" w:space="0" w:color="auto"/>
          <w:bottom w:val="single" w:sz="4" w:space="0" w:color="auto"/>
        </w:tblBorders>
        <w:tblLook w:val="04A0" w:firstRow="1" w:lastRow="0" w:firstColumn="1" w:lastColumn="0" w:noHBand="0" w:noVBand="1"/>
      </w:tblPr>
      <w:tblGrid>
        <w:gridCol w:w="2277"/>
        <w:gridCol w:w="2181"/>
        <w:gridCol w:w="2243"/>
        <w:gridCol w:w="1803"/>
      </w:tblGrid>
      <w:tr w:rsidR="00F25D08" w:rsidRPr="0083129E" w14:paraId="4182A657" w14:textId="77777777" w:rsidTr="006740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bottom w:val="single" w:sz="4" w:space="0" w:color="auto"/>
            </w:tcBorders>
          </w:tcPr>
          <w:p w14:paraId="083BDBDC" w14:textId="64FCAA59" w:rsidR="00F25D08" w:rsidRPr="0083129E" w:rsidRDefault="00FE185E" w:rsidP="006740FE">
            <w:pPr>
              <w:jc w:val="both"/>
              <w:rPr>
                <w:rFonts w:ascii="Arial" w:eastAsia="Calibri" w:hAnsi="Arial" w:cs="Arial"/>
                <w:sz w:val="20"/>
                <w:szCs w:val="20"/>
              </w:rPr>
            </w:pPr>
            <w:r w:rsidRPr="0083129E">
              <w:rPr>
                <w:rFonts w:ascii="Arial" w:eastAsia="Calibri" w:hAnsi="Arial" w:cs="Arial"/>
                <w:sz w:val="20"/>
                <w:szCs w:val="20"/>
              </w:rPr>
              <w:t>Variable</w:t>
            </w:r>
          </w:p>
        </w:tc>
        <w:tc>
          <w:tcPr>
            <w:tcW w:w="2181" w:type="dxa"/>
            <w:tcBorders>
              <w:bottom w:val="single" w:sz="4" w:space="0" w:color="auto"/>
            </w:tcBorders>
          </w:tcPr>
          <w:p w14:paraId="7B6E4EA0" w14:textId="0282FDAD" w:rsidR="00F25D08" w:rsidRPr="0083129E" w:rsidRDefault="00FE185E"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Frequency</w:t>
            </w:r>
          </w:p>
        </w:tc>
        <w:tc>
          <w:tcPr>
            <w:tcW w:w="2243" w:type="dxa"/>
            <w:tcBorders>
              <w:bottom w:val="single" w:sz="4" w:space="0" w:color="auto"/>
            </w:tcBorders>
          </w:tcPr>
          <w:p w14:paraId="51CB49CF" w14:textId="2A0D3E01" w:rsidR="00F25D08" w:rsidRPr="0083129E" w:rsidRDefault="00FE185E"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Percentage</w:t>
            </w:r>
          </w:p>
        </w:tc>
        <w:tc>
          <w:tcPr>
            <w:tcW w:w="1803" w:type="dxa"/>
            <w:tcBorders>
              <w:bottom w:val="single" w:sz="4" w:space="0" w:color="auto"/>
            </w:tcBorders>
          </w:tcPr>
          <w:p w14:paraId="7EDB636F" w14:textId="77777777" w:rsidR="00F25D08" w:rsidRPr="0083129E" w:rsidRDefault="00F25D08"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Total</w:t>
            </w:r>
          </w:p>
        </w:tc>
      </w:tr>
      <w:tr w:rsidR="00F25D08" w:rsidRPr="0083129E" w14:paraId="3F2A141E"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single" w:sz="4" w:space="0" w:color="auto"/>
              <w:bottom w:val="none" w:sz="0" w:space="0" w:color="auto"/>
            </w:tcBorders>
          </w:tcPr>
          <w:p w14:paraId="4C342BC0" w14:textId="0C381D7A" w:rsidR="00F25D08" w:rsidRPr="0083129E" w:rsidRDefault="00FE185E" w:rsidP="006740FE">
            <w:pPr>
              <w:jc w:val="both"/>
              <w:rPr>
                <w:rFonts w:ascii="Arial" w:eastAsia="Calibri" w:hAnsi="Arial" w:cs="Arial"/>
                <w:sz w:val="20"/>
                <w:szCs w:val="20"/>
                <w:lang w:val="en-US"/>
              </w:rPr>
            </w:pPr>
            <w:r w:rsidRPr="0083129E">
              <w:rPr>
                <w:rFonts w:ascii="Arial" w:hAnsi="Arial" w:cs="Arial"/>
                <w:sz w:val="20"/>
                <w:szCs w:val="20"/>
                <w:lang w:val="en-US"/>
              </w:rPr>
              <w:t>Do you care about biosafety?</w:t>
            </w:r>
          </w:p>
        </w:tc>
        <w:tc>
          <w:tcPr>
            <w:tcW w:w="2181" w:type="dxa"/>
            <w:tcBorders>
              <w:top w:val="single" w:sz="4" w:space="0" w:color="auto"/>
              <w:bottom w:val="none" w:sz="0" w:space="0" w:color="auto"/>
            </w:tcBorders>
          </w:tcPr>
          <w:p w14:paraId="087F3DEB"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243" w:type="dxa"/>
            <w:tcBorders>
              <w:top w:val="single" w:sz="4" w:space="0" w:color="auto"/>
              <w:bottom w:val="none" w:sz="0" w:space="0" w:color="auto"/>
            </w:tcBorders>
          </w:tcPr>
          <w:p w14:paraId="147719B2"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1803" w:type="dxa"/>
            <w:vMerge w:val="restart"/>
            <w:tcBorders>
              <w:top w:val="single" w:sz="4" w:space="0" w:color="auto"/>
              <w:bottom w:val="none" w:sz="0" w:space="0" w:color="auto"/>
            </w:tcBorders>
          </w:tcPr>
          <w:p w14:paraId="3821736B"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76559AB9"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4D1D96A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032970CB"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67D8D35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0430A846"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59B42C9E"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70208329"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2A54ACF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0D7C36F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7155037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6572910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2E9A9B66" w14:textId="77777777" w:rsidR="006740FE" w:rsidRPr="0083129E" w:rsidRDefault="006740FE"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77324DD8"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104</w:t>
            </w:r>
          </w:p>
          <w:p w14:paraId="4A77B01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CAB2D0E"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DEC75F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3762C3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178B2FB2"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1B180ED"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1ABE5F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92AA8DE" w14:textId="77777777" w:rsidR="006740FE" w:rsidRPr="0083129E" w:rsidRDefault="006740FE"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1A196FC" w14:textId="77777777" w:rsidR="006740FE" w:rsidRPr="0083129E" w:rsidRDefault="006740FE"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83129E" w14:paraId="14FEA9E3"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4C52A32E" w14:textId="2EB32032"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Yes</w:t>
            </w:r>
          </w:p>
        </w:tc>
        <w:tc>
          <w:tcPr>
            <w:tcW w:w="2181" w:type="dxa"/>
          </w:tcPr>
          <w:p w14:paraId="194B0536"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104</w:t>
            </w:r>
          </w:p>
        </w:tc>
        <w:tc>
          <w:tcPr>
            <w:tcW w:w="2243" w:type="dxa"/>
          </w:tcPr>
          <w:p w14:paraId="6E13B8DD"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100</w:t>
            </w:r>
          </w:p>
        </w:tc>
        <w:tc>
          <w:tcPr>
            <w:tcW w:w="1803" w:type="dxa"/>
            <w:vMerge/>
          </w:tcPr>
          <w:p w14:paraId="05A7E4BC"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25D08" w:rsidRPr="0083129E" w14:paraId="7B074BBB"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08C815AD" w14:textId="3C893548"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No</w:t>
            </w:r>
          </w:p>
        </w:tc>
        <w:tc>
          <w:tcPr>
            <w:tcW w:w="2181" w:type="dxa"/>
            <w:tcBorders>
              <w:top w:val="none" w:sz="0" w:space="0" w:color="auto"/>
              <w:bottom w:val="none" w:sz="0" w:space="0" w:color="auto"/>
            </w:tcBorders>
          </w:tcPr>
          <w:p w14:paraId="7EF447C4"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0</w:t>
            </w:r>
          </w:p>
        </w:tc>
        <w:tc>
          <w:tcPr>
            <w:tcW w:w="2243" w:type="dxa"/>
            <w:tcBorders>
              <w:top w:val="none" w:sz="0" w:space="0" w:color="auto"/>
              <w:bottom w:val="none" w:sz="0" w:space="0" w:color="auto"/>
            </w:tcBorders>
          </w:tcPr>
          <w:p w14:paraId="7C7213B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0</w:t>
            </w:r>
          </w:p>
        </w:tc>
        <w:tc>
          <w:tcPr>
            <w:tcW w:w="1803" w:type="dxa"/>
            <w:vMerge/>
            <w:tcBorders>
              <w:top w:val="none" w:sz="0" w:space="0" w:color="auto"/>
              <w:bottom w:val="none" w:sz="0" w:space="0" w:color="auto"/>
            </w:tcBorders>
          </w:tcPr>
          <w:p w14:paraId="3F6AB0A4"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513000" w14:paraId="1DDAB75E"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61F14210" w14:textId="6892369B" w:rsidR="00F25D08" w:rsidRPr="0083129E" w:rsidRDefault="00FE185E" w:rsidP="006740FE">
            <w:pPr>
              <w:jc w:val="both"/>
              <w:rPr>
                <w:rFonts w:ascii="Arial" w:eastAsia="Calibri" w:hAnsi="Arial" w:cs="Arial"/>
                <w:sz w:val="20"/>
                <w:szCs w:val="20"/>
                <w:lang w:val="en-US"/>
              </w:rPr>
            </w:pPr>
            <w:r w:rsidRPr="0083129E">
              <w:rPr>
                <w:rFonts w:ascii="Arial" w:hAnsi="Arial" w:cs="Arial"/>
                <w:sz w:val="20"/>
                <w:szCs w:val="20"/>
                <w:lang w:val="en-US"/>
              </w:rPr>
              <w:t>Do you know the NASPP dental radiology biosafety manual?</w:t>
            </w:r>
          </w:p>
        </w:tc>
        <w:tc>
          <w:tcPr>
            <w:tcW w:w="2181" w:type="dxa"/>
          </w:tcPr>
          <w:p w14:paraId="7F8046D6"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en-US"/>
              </w:rPr>
            </w:pPr>
          </w:p>
        </w:tc>
        <w:tc>
          <w:tcPr>
            <w:tcW w:w="2243" w:type="dxa"/>
          </w:tcPr>
          <w:p w14:paraId="772A7693"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en-US"/>
              </w:rPr>
            </w:pPr>
          </w:p>
        </w:tc>
        <w:tc>
          <w:tcPr>
            <w:tcW w:w="1803" w:type="dxa"/>
            <w:vMerge/>
          </w:tcPr>
          <w:p w14:paraId="3313E8E7"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10D0AE17"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6AB955A1" w14:textId="2CD75735"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Yes</w:t>
            </w:r>
          </w:p>
        </w:tc>
        <w:tc>
          <w:tcPr>
            <w:tcW w:w="2181" w:type="dxa"/>
            <w:tcBorders>
              <w:top w:val="none" w:sz="0" w:space="0" w:color="auto"/>
              <w:bottom w:val="none" w:sz="0" w:space="0" w:color="auto"/>
            </w:tcBorders>
          </w:tcPr>
          <w:p w14:paraId="63170270"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58</w:t>
            </w:r>
          </w:p>
        </w:tc>
        <w:tc>
          <w:tcPr>
            <w:tcW w:w="2243" w:type="dxa"/>
            <w:tcBorders>
              <w:top w:val="none" w:sz="0" w:space="0" w:color="auto"/>
              <w:bottom w:val="none" w:sz="0" w:space="0" w:color="auto"/>
            </w:tcBorders>
          </w:tcPr>
          <w:p w14:paraId="04C573AF"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55,8</w:t>
            </w:r>
          </w:p>
        </w:tc>
        <w:tc>
          <w:tcPr>
            <w:tcW w:w="1803" w:type="dxa"/>
            <w:vMerge/>
            <w:tcBorders>
              <w:top w:val="none" w:sz="0" w:space="0" w:color="auto"/>
              <w:bottom w:val="none" w:sz="0" w:space="0" w:color="auto"/>
            </w:tcBorders>
          </w:tcPr>
          <w:p w14:paraId="25F3B0C1"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83129E" w14:paraId="221A26B9"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30B350E5" w14:textId="20B55C67"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No</w:t>
            </w:r>
          </w:p>
        </w:tc>
        <w:tc>
          <w:tcPr>
            <w:tcW w:w="2181" w:type="dxa"/>
          </w:tcPr>
          <w:p w14:paraId="6A331EEE"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46</w:t>
            </w:r>
          </w:p>
        </w:tc>
        <w:tc>
          <w:tcPr>
            <w:tcW w:w="2243" w:type="dxa"/>
          </w:tcPr>
          <w:p w14:paraId="46368413"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44,2</w:t>
            </w:r>
          </w:p>
        </w:tc>
        <w:tc>
          <w:tcPr>
            <w:tcW w:w="1803" w:type="dxa"/>
            <w:vMerge/>
          </w:tcPr>
          <w:p w14:paraId="3475B128"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25D08" w:rsidRPr="00513000" w14:paraId="3FC50645"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604C3CDB" w14:textId="7458D34C" w:rsidR="00F25D08" w:rsidRPr="0083129E" w:rsidRDefault="00FE185E" w:rsidP="006740FE">
            <w:pPr>
              <w:jc w:val="both"/>
              <w:rPr>
                <w:rFonts w:ascii="Arial" w:eastAsia="Calibri" w:hAnsi="Arial" w:cs="Arial"/>
                <w:sz w:val="20"/>
                <w:szCs w:val="20"/>
                <w:lang w:val="en-US"/>
              </w:rPr>
            </w:pPr>
            <w:r w:rsidRPr="0083129E">
              <w:rPr>
                <w:rFonts w:ascii="Arial" w:hAnsi="Arial" w:cs="Arial"/>
                <w:sz w:val="20"/>
                <w:szCs w:val="20"/>
                <w:lang w:val="en-US"/>
              </w:rPr>
              <w:t>Have you had access to the NASPP dental radiology biosafety manual?</w:t>
            </w:r>
          </w:p>
        </w:tc>
        <w:tc>
          <w:tcPr>
            <w:tcW w:w="2181" w:type="dxa"/>
            <w:tcBorders>
              <w:top w:val="none" w:sz="0" w:space="0" w:color="auto"/>
              <w:bottom w:val="none" w:sz="0" w:space="0" w:color="auto"/>
            </w:tcBorders>
          </w:tcPr>
          <w:p w14:paraId="67C7797E"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243" w:type="dxa"/>
            <w:tcBorders>
              <w:top w:val="none" w:sz="0" w:space="0" w:color="auto"/>
              <w:bottom w:val="none" w:sz="0" w:space="0" w:color="auto"/>
            </w:tcBorders>
          </w:tcPr>
          <w:p w14:paraId="6A8CD21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1803" w:type="dxa"/>
            <w:vMerge/>
            <w:tcBorders>
              <w:top w:val="none" w:sz="0" w:space="0" w:color="auto"/>
              <w:bottom w:val="none" w:sz="0" w:space="0" w:color="auto"/>
            </w:tcBorders>
          </w:tcPr>
          <w:p w14:paraId="37652EE6"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05DA0DEA"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048E614F" w14:textId="5A9943C8"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Yes</w:t>
            </w:r>
          </w:p>
        </w:tc>
        <w:tc>
          <w:tcPr>
            <w:tcW w:w="2181" w:type="dxa"/>
          </w:tcPr>
          <w:p w14:paraId="6537B7D0"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40</w:t>
            </w:r>
          </w:p>
        </w:tc>
        <w:tc>
          <w:tcPr>
            <w:tcW w:w="2243" w:type="dxa"/>
          </w:tcPr>
          <w:p w14:paraId="25939589"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38,5</w:t>
            </w:r>
          </w:p>
        </w:tc>
        <w:tc>
          <w:tcPr>
            <w:tcW w:w="1803" w:type="dxa"/>
            <w:vMerge/>
          </w:tcPr>
          <w:p w14:paraId="29DC5C9F"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25D08" w:rsidRPr="0083129E" w14:paraId="556DFB2B"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19548ECB" w14:textId="1D66FF20"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lastRenderedPageBreak/>
              <w:t>No</w:t>
            </w:r>
          </w:p>
        </w:tc>
        <w:tc>
          <w:tcPr>
            <w:tcW w:w="2181" w:type="dxa"/>
            <w:tcBorders>
              <w:top w:val="none" w:sz="0" w:space="0" w:color="auto"/>
              <w:bottom w:val="none" w:sz="0" w:space="0" w:color="auto"/>
            </w:tcBorders>
          </w:tcPr>
          <w:p w14:paraId="5BF6D1D8"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64</w:t>
            </w:r>
          </w:p>
        </w:tc>
        <w:tc>
          <w:tcPr>
            <w:tcW w:w="2243" w:type="dxa"/>
            <w:tcBorders>
              <w:top w:val="none" w:sz="0" w:space="0" w:color="auto"/>
              <w:bottom w:val="none" w:sz="0" w:space="0" w:color="auto"/>
            </w:tcBorders>
          </w:tcPr>
          <w:p w14:paraId="26DD2BF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61,5</w:t>
            </w:r>
          </w:p>
        </w:tc>
        <w:tc>
          <w:tcPr>
            <w:tcW w:w="1803" w:type="dxa"/>
            <w:vMerge/>
            <w:tcBorders>
              <w:top w:val="none" w:sz="0" w:space="0" w:color="auto"/>
              <w:bottom w:val="none" w:sz="0" w:space="0" w:color="auto"/>
            </w:tcBorders>
          </w:tcPr>
          <w:p w14:paraId="0DECEDDD"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513000" w14:paraId="2F8ABC0B"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77499030" w14:textId="68A6A313" w:rsidR="00F25D08" w:rsidRPr="0083129E" w:rsidRDefault="00FE185E" w:rsidP="006740FE">
            <w:pPr>
              <w:jc w:val="both"/>
              <w:rPr>
                <w:rFonts w:ascii="Arial" w:eastAsia="Calibri" w:hAnsi="Arial" w:cs="Arial"/>
                <w:b w:val="0"/>
                <w:sz w:val="20"/>
                <w:szCs w:val="20"/>
                <w:lang w:val="en-US"/>
              </w:rPr>
            </w:pPr>
            <w:r w:rsidRPr="0083129E">
              <w:rPr>
                <w:rFonts w:ascii="Arial" w:hAnsi="Arial" w:cs="Arial"/>
                <w:sz w:val="20"/>
                <w:szCs w:val="20"/>
                <w:lang w:val="en-US"/>
              </w:rPr>
              <w:t>Do you think this research could contribute to the biosafety of NASPP?</w:t>
            </w:r>
          </w:p>
        </w:tc>
        <w:tc>
          <w:tcPr>
            <w:tcW w:w="2181" w:type="dxa"/>
          </w:tcPr>
          <w:p w14:paraId="5C2D6D08"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2243" w:type="dxa"/>
          </w:tcPr>
          <w:p w14:paraId="55BCC5D0"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1803" w:type="dxa"/>
            <w:vMerge/>
          </w:tcPr>
          <w:p w14:paraId="45FDAAB5"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7C8B3C33"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785CC71D" w14:textId="6E4104C2"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Yes</w:t>
            </w:r>
          </w:p>
        </w:tc>
        <w:tc>
          <w:tcPr>
            <w:tcW w:w="2181" w:type="dxa"/>
            <w:tcBorders>
              <w:top w:val="none" w:sz="0" w:space="0" w:color="auto"/>
              <w:bottom w:val="none" w:sz="0" w:space="0" w:color="auto"/>
            </w:tcBorders>
          </w:tcPr>
          <w:p w14:paraId="1A4F8A90"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94</w:t>
            </w:r>
          </w:p>
        </w:tc>
        <w:tc>
          <w:tcPr>
            <w:tcW w:w="2243" w:type="dxa"/>
            <w:tcBorders>
              <w:top w:val="none" w:sz="0" w:space="0" w:color="auto"/>
              <w:bottom w:val="none" w:sz="0" w:space="0" w:color="auto"/>
            </w:tcBorders>
          </w:tcPr>
          <w:p w14:paraId="788386DB"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90,39</w:t>
            </w:r>
          </w:p>
        </w:tc>
        <w:tc>
          <w:tcPr>
            <w:tcW w:w="1803" w:type="dxa"/>
            <w:vMerge/>
            <w:tcBorders>
              <w:top w:val="none" w:sz="0" w:space="0" w:color="auto"/>
              <w:bottom w:val="none" w:sz="0" w:space="0" w:color="auto"/>
            </w:tcBorders>
          </w:tcPr>
          <w:p w14:paraId="68D989E0"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83129E" w14:paraId="64846D5B"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04916AF7" w14:textId="402DABA8"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No</w:t>
            </w:r>
          </w:p>
        </w:tc>
        <w:tc>
          <w:tcPr>
            <w:tcW w:w="2181" w:type="dxa"/>
          </w:tcPr>
          <w:p w14:paraId="59C131B6"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w:t>
            </w:r>
          </w:p>
        </w:tc>
        <w:tc>
          <w:tcPr>
            <w:tcW w:w="2243" w:type="dxa"/>
          </w:tcPr>
          <w:p w14:paraId="639D04DB"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0,96</w:t>
            </w:r>
          </w:p>
        </w:tc>
        <w:tc>
          <w:tcPr>
            <w:tcW w:w="1803" w:type="dxa"/>
            <w:vMerge/>
          </w:tcPr>
          <w:p w14:paraId="19D03B6C"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25D08" w:rsidRPr="0083129E" w14:paraId="32F7B2F9"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47643511" w14:textId="13F43E7F"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Maybe</w:t>
            </w:r>
          </w:p>
        </w:tc>
        <w:tc>
          <w:tcPr>
            <w:tcW w:w="2181" w:type="dxa"/>
            <w:tcBorders>
              <w:top w:val="none" w:sz="0" w:space="0" w:color="auto"/>
              <w:bottom w:val="none" w:sz="0" w:space="0" w:color="auto"/>
            </w:tcBorders>
          </w:tcPr>
          <w:p w14:paraId="6A54B46D"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9</w:t>
            </w:r>
          </w:p>
        </w:tc>
        <w:tc>
          <w:tcPr>
            <w:tcW w:w="2243" w:type="dxa"/>
            <w:tcBorders>
              <w:top w:val="none" w:sz="0" w:space="0" w:color="auto"/>
              <w:bottom w:val="none" w:sz="0" w:space="0" w:color="auto"/>
            </w:tcBorders>
          </w:tcPr>
          <w:p w14:paraId="4E9A9EF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8,65</w:t>
            </w:r>
          </w:p>
        </w:tc>
        <w:tc>
          <w:tcPr>
            <w:tcW w:w="1803" w:type="dxa"/>
            <w:vMerge/>
            <w:tcBorders>
              <w:top w:val="none" w:sz="0" w:space="0" w:color="auto"/>
              <w:bottom w:val="none" w:sz="0" w:space="0" w:color="auto"/>
            </w:tcBorders>
          </w:tcPr>
          <w:p w14:paraId="1CD1AD72"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14:paraId="70DAC3E1" w14:textId="77777777" w:rsidR="00E45F72" w:rsidRPr="0083129E" w:rsidRDefault="00E45F72" w:rsidP="00E45F72">
      <w:pPr>
        <w:spacing w:after="0" w:line="240" w:lineRule="auto"/>
        <w:rPr>
          <w:rFonts w:ascii="Arial" w:hAnsi="Arial" w:cs="Arial"/>
          <w:i/>
          <w:sz w:val="18"/>
        </w:rPr>
      </w:pPr>
      <w:r w:rsidRPr="0083129E">
        <w:rPr>
          <w:rFonts w:ascii="Arial" w:hAnsi="Arial" w:cs="Arial"/>
          <w:i/>
          <w:sz w:val="18"/>
        </w:rPr>
        <w:t>Source: Authors' own.</w:t>
      </w:r>
    </w:p>
    <w:p w14:paraId="2F6791EE" w14:textId="77777777" w:rsidR="00F25D08" w:rsidRPr="0083129E" w:rsidRDefault="00F25D08" w:rsidP="007876ED">
      <w:pPr>
        <w:spacing w:after="0" w:line="240" w:lineRule="auto"/>
        <w:ind w:firstLine="709"/>
        <w:jc w:val="both"/>
        <w:rPr>
          <w:rFonts w:ascii="Arial" w:hAnsi="Arial" w:cs="Arial"/>
          <w:sz w:val="20"/>
        </w:rPr>
      </w:pPr>
    </w:p>
    <w:p w14:paraId="03052979" w14:textId="2FC78DD4" w:rsidR="006E04EE" w:rsidRPr="0083129E" w:rsidRDefault="003D0F80" w:rsidP="004016A6">
      <w:pPr>
        <w:spacing w:after="0" w:line="240" w:lineRule="auto"/>
        <w:jc w:val="both"/>
        <w:rPr>
          <w:rFonts w:ascii="Arial" w:eastAsia="Times New Roman" w:hAnsi="Arial" w:cs="Arial"/>
          <w:sz w:val="20"/>
          <w:szCs w:val="20"/>
          <w:lang w:val="en-US" w:eastAsia="pt-BR"/>
        </w:rPr>
      </w:pPr>
      <w:r w:rsidRPr="0083129E">
        <w:rPr>
          <w:rFonts w:ascii="Arial" w:hAnsi="Arial" w:cs="Arial"/>
          <w:sz w:val="20"/>
          <w:szCs w:val="20"/>
          <w:lang w:val="en-US"/>
        </w:rPr>
        <w:t>At UNIFIPMoc, the biosafety manual for dental radiology, provides guidelines for procedures during radiological appointments in the institution’s Dentistry program. The study by</w:t>
      </w:r>
      <w:r w:rsidR="00246893" w:rsidRPr="0083129E">
        <w:rPr>
          <w:rFonts w:ascii="Arial" w:hAnsi="Arial" w:cs="Arial"/>
          <w:sz w:val="20"/>
          <w:szCs w:val="20"/>
          <w:lang w:val="en-US"/>
        </w:rPr>
        <w:t xml:space="preserve"> </w:t>
      </w:r>
      <w:r w:rsidR="00246893" w:rsidRPr="0083129E">
        <w:rPr>
          <w:rFonts w:ascii="Arial" w:hAnsi="Arial" w:cs="Arial"/>
          <w:sz w:val="20"/>
          <w:szCs w:val="20"/>
          <w:lang w:val="en-US"/>
        </w:rPr>
        <w:fldChar w:fldCharType="begin"/>
      </w:r>
      <w:r w:rsidR="00246893" w:rsidRPr="0083129E">
        <w:rPr>
          <w:rFonts w:ascii="Arial" w:hAnsi="Arial" w:cs="Arial"/>
          <w:sz w:val="20"/>
          <w:szCs w:val="20"/>
          <w:lang w:val="en-US"/>
        </w:rPr>
        <w:instrText xml:space="preserve"> ADDIN ZOTERO_ITEM CSL_CITATION {"citationID":"khO3IRxu","properties":{"formattedCitation":"(Leite; Luck, 2018)","plainCitation":"(Leite; Luck, 2018)","noteIndex":0},"citationItems":[{"id":365,"uris":["http://zotero.org/users/local/VCTFw69n/items/X2XS853Y"],"itemData":{"id":365,"type":"article-journal","abstract":"Objetivo: Avaliar o conhecimento dos alunos do curso de Odontologia, da Universidade Federal da Paraíba sobre métodos de proteção radiológica. Materiais e Métodos: Realizou-se uma pesquisa de campo, de caráter descritivo, com abordagem quantitativa e observação direta extensiva. Participaram da pesquisa 124 alunos, que após assinatura do Termo de Consentimento Livre e Esclarecido, responderam um questionário contendo 10 questões, referentes aos meios de radioproteção. Resultados: Observou-se que a maioria dos estudantes afirmaram ter preocupação com a radioproteção e procuram obedecer a técnica para evitar repetições. Por outro lado, a maioria não tem conhecimento sobre a Portaria n°453/98. Com relação a proteção do profissional, a maioria elegeu a parede com proteção de chumbo e para a proteção do paciente o avental de chumbo com protetor de tireóide. Sobre a distância mínima segura, na ausência de um anteparo de chumbo, a maioria não soube responder. Conclusão: Verifica-se que apesar da maioria dos estudantes não possuir conhecimento sobre a Portaria n°453/98, houve predomínio de estudantes com preocupação quanto às consequências da exposição às radiações ionizantes e considerável conhecimento sobre meios que promovem a proteção radiológica.","language":"pt","note":"12-Jun-2018","source":"https://repositorio.ufpb.br","title":"PERCEPÇÃO DOS ALUNOS DE ODONTOLOGIA DA UNIVERSIDADE FEDERAL DA PARAÍBA ACERCA DE PROTEÇÃO RADIOLÓGICA","URL":"https://repositorio.ufpb.br/jspui/handle/123456789/13945","author":[{"family":"Leite","given":"Eva Lis Lopes"},{"family":"Luck","given":"Amanda Maria Medeiros de Araujo"}],"accessed":{"date-parts":[["2025",2,12]]},"issued":{"date-parts":[["2018"]]}}}],"schema":"https://github.com/citation-style-language/schema/raw/master/csl-citation.json"} </w:instrText>
      </w:r>
      <w:r w:rsidR="00246893" w:rsidRPr="0083129E">
        <w:rPr>
          <w:rFonts w:ascii="Arial" w:hAnsi="Arial" w:cs="Arial"/>
          <w:sz w:val="20"/>
          <w:szCs w:val="20"/>
          <w:lang w:val="en-US"/>
        </w:rPr>
        <w:fldChar w:fldCharType="separate"/>
      </w:r>
      <w:r w:rsidR="00246893" w:rsidRPr="0083129E">
        <w:rPr>
          <w:rFonts w:ascii="Arial" w:hAnsi="Arial" w:cs="Arial"/>
          <w:sz w:val="20"/>
          <w:lang w:val="en-US"/>
        </w:rPr>
        <w:t>(Leite; Luck, 2018)</w:t>
      </w:r>
      <w:r w:rsidR="00246893" w:rsidRPr="0083129E">
        <w:rPr>
          <w:rFonts w:ascii="Arial" w:hAnsi="Arial" w:cs="Arial"/>
          <w:sz w:val="20"/>
          <w:szCs w:val="20"/>
          <w:lang w:val="en-US"/>
        </w:rPr>
        <w:fldChar w:fldCharType="end"/>
      </w:r>
      <w:r w:rsidRPr="0083129E">
        <w:rPr>
          <w:rFonts w:ascii="Arial" w:hAnsi="Arial" w:cs="Arial"/>
          <w:sz w:val="20"/>
          <w:szCs w:val="20"/>
          <w:lang w:val="en-US"/>
        </w:rPr>
        <w:t>,</w:t>
      </w:r>
      <w:r w:rsidR="00CC29B0" w:rsidRPr="0083129E">
        <w:rPr>
          <w:rFonts w:ascii="Arial" w:hAnsi="Arial" w:cs="Arial"/>
          <w:sz w:val="20"/>
          <w:szCs w:val="20"/>
          <w:lang w:val="en-US"/>
        </w:rPr>
        <w:t xml:space="preserve"> </w:t>
      </w:r>
      <w:r w:rsidRPr="0083129E">
        <w:rPr>
          <w:rFonts w:ascii="Arial" w:hAnsi="Arial" w:cs="Arial"/>
          <w:sz w:val="20"/>
          <w:szCs w:val="20"/>
          <w:lang w:val="en-US"/>
        </w:rPr>
        <w:t>conducted at the UFPB,</w:t>
      </w:r>
      <w:r w:rsidR="00CC29B0" w:rsidRPr="0083129E">
        <w:rPr>
          <w:rFonts w:ascii="Arial" w:hAnsi="Arial" w:cs="Arial"/>
          <w:sz w:val="20"/>
          <w:szCs w:val="20"/>
          <w:lang w:val="en-US"/>
        </w:rPr>
        <w:t xml:space="preserve"> Brazil, unpublished results,</w:t>
      </w:r>
      <w:r w:rsidRPr="0083129E">
        <w:rPr>
          <w:rFonts w:ascii="Arial" w:hAnsi="Arial" w:cs="Arial"/>
          <w:sz w:val="20"/>
          <w:szCs w:val="20"/>
          <w:lang w:val="en-US"/>
        </w:rPr>
        <w:t xml:space="preserve"> revealed that, until that year, the radiological protection reference used by the institution was the Ordinance No. 453/1998 from the A</w:t>
      </w:r>
      <w:r w:rsidR="006C4661" w:rsidRPr="0083129E">
        <w:rPr>
          <w:rFonts w:ascii="Arial" w:hAnsi="Arial" w:cs="Arial"/>
          <w:sz w:val="20"/>
          <w:szCs w:val="20"/>
          <w:lang w:val="en-US"/>
        </w:rPr>
        <w:t>NVISA</w:t>
      </w:r>
      <w:r w:rsidRPr="0083129E">
        <w:rPr>
          <w:rFonts w:ascii="Arial" w:hAnsi="Arial" w:cs="Arial"/>
          <w:sz w:val="20"/>
          <w:szCs w:val="20"/>
          <w:lang w:val="en-US"/>
        </w:rPr>
        <w:t>, which establishes radiological protection guidelines for the use of X-ray diagnostics in Brazil.</w:t>
      </w:r>
    </w:p>
    <w:p w14:paraId="27086821" w14:textId="1738506C" w:rsidR="001C2270" w:rsidRPr="0083129E" w:rsidRDefault="003D0F80" w:rsidP="004016A6">
      <w:pPr>
        <w:spacing w:after="0" w:line="240" w:lineRule="auto"/>
        <w:jc w:val="both"/>
        <w:rPr>
          <w:rFonts w:ascii="Arial" w:eastAsia="Times New Roman" w:hAnsi="Arial" w:cs="Arial"/>
          <w:sz w:val="20"/>
          <w:szCs w:val="20"/>
          <w:lang w:val="en-US" w:eastAsia="pt-BR"/>
        </w:rPr>
      </w:pPr>
      <w:r w:rsidRPr="0083129E">
        <w:rPr>
          <w:rFonts w:ascii="Arial" w:hAnsi="Arial" w:cs="Arial"/>
          <w:sz w:val="20"/>
          <w:szCs w:val="20"/>
          <w:lang w:val="en-US"/>
        </w:rPr>
        <w:t>Since then, this ordinance was repealed by the Collegiate Directorate Resolution (RDC) No. 330/2019, regulated by Normative Instructions (IN) 56/2019 and 57/2019, which define the sanitary requirements for quality and safety in extraoral and intraoral dental radiology systems. Later, RDC No. 330/2019 was replaced by RDC No. 440/2020 and, more recently, by RDC No. 611/2022, accompanied by INs 94/2022 and 95/2022, which currently regulate extraoral and intraoral dental radiology systems.</w:t>
      </w:r>
    </w:p>
    <w:p w14:paraId="66EADDBC" w14:textId="429677F5" w:rsidR="007B4D76" w:rsidRPr="0083129E" w:rsidRDefault="003D0F80" w:rsidP="004016A6">
      <w:pPr>
        <w:spacing w:after="0" w:line="240" w:lineRule="auto"/>
        <w:jc w:val="both"/>
        <w:rPr>
          <w:rFonts w:ascii="Arial" w:hAnsi="Arial" w:cs="Arial"/>
          <w:sz w:val="20"/>
          <w:szCs w:val="20"/>
          <w:lang w:val="en-US"/>
        </w:rPr>
      </w:pPr>
      <w:r w:rsidRPr="0083129E">
        <w:rPr>
          <w:rFonts w:ascii="Arial" w:hAnsi="Arial" w:cs="Arial"/>
          <w:sz w:val="20"/>
          <w:szCs w:val="20"/>
          <w:lang w:val="en-US"/>
        </w:rPr>
        <w:t>Healthcare professionals and their teams are constantly exposed to occupational risks, including the presence of infectious agents, which is a reality in all areas of the dentist’s practice, including dental radiology</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lang w:val="en-US"/>
        </w:rPr>
        <w:t xml:space="preserve">(Silva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2024)</w:t>
      </w:r>
      <w:r w:rsidR="009E2C80" w:rsidRPr="0083129E">
        <w:rPr>
          <w:rFonts w:ascii="Arial" w:hAnsi="Arial" w:cs="Arial"/>
          <w:sz w:val="20"/>
          <w:szCs w:val="20"/>
        </w:rPr>
        <w:fldChar w:fldCharType="end"/>
      </w:r>
      <w:r w:rsidR="009E2C80" w:rsidRPr="0083129E">
        <w:rPr>
          <w:rFonts w:ascii="Arial" w:hAnsi="Arial" w:cs="Arial"/>
          <w:sz w:val="20"/>
          <w:szCs w:val="20"/>
          <w:lang w:val="en-US"/>
        </w:rPr>
        <w:t>.</w:t>
      </w:r>
      <w:r w:rsidRPr="0083129E">
        <w:rPr>
          <w:rFonts w:ascii="Arial" w:hAnsi="Arial" w:cs="Arial"/>
          <w:sz w:val="20"/>
          <w:szCs w:val="20"/>
          <w:lang w:val="en-US"/>
        </w:rPr>
        <w:t xml:space="preserve"> The study by</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lang w:val="en-US"/>
        </w:rPr>
        <w:instrText xml:space="preserve"> ADDIN ZOTERO_ITEM CSL_CITATION {"citationID":"FpYeqYL8","properties":{"formattedCitation":"(Sousa {\\i{}et al.}, 2022)","plainCitation":"(Sousa et al., 2022)","noteIndex":0},"citationItems":[{"id":344,"uris":["http://zotero.org/users/local/VCTFw69n/items/9PECL77C"],"itemData":{"id":344,"type":"article-journal","abstract":"In the dental clinic, it is common the dispersion of aerosols and droplets during the practice of procedures, through oral secretions, to the surfaces of benches and dental equipment. These biological secretions may contain pathogenic microorganisms that pose a risk of cross-contamination within the dental environment. Based on the risks and concern for the safety of professionals and patients, the objective of this research was to analyze the surfaces of the environment of a dental school clinic in the north of Tocantins, regarding dirt and the presence of microorganisms after use, cleaning and disinfection. For the analysis, the clinical care box was selected by drawing lots, and it was verified if there was dirt using visual inspection and microbiological contamination of the surfaces: reflector handle, triple syringe, sucker, spittoon, auxiliary table, sink faucet, and box partitions behind the operator and assistant. Analysis followed by microbiological growth in BHI and Nutrient Agar Culture, and by microscopic analysis. Among the surfaces evaluated, the presence of dirt was observed, such as handprints and solid residues. And, also, microbiological growth, with the presence of bacterial morphotypes related to the genera that reside mainly in the oral microbiota. Therefore, it is concluded that the clinical environment had contaminated surfaces even after cleaning and disinfection.","container-title":"Research, Society and Development","DOI":"10.33448/rsd-v11i8.30770","ISSN":"2525-3409","issue":"8","language":"pt","license":"Copyright (c) 2022","note":"number: 8","page":"e11311830770-e11311830770","source":"rsdjournal.org","title":"Eficiência da limpeza e desinfecção de superfícies de uma clínica-escola de Odontologia: visão macroscópica e microscópica","title-short":"Eficiência da limpeza e desinfecção de superfícies de uma clínica-escola de Odontologia","volume":"11","author":[{"family":"Sousa","given":"Mariana Fernandes","dropping-particle":"de"},{"family":"Silva","given":"Mikaela Alves","dropping-particle":"da"},{"family":"Damasceno","given":"Iangla Araújo de Melo"},{"family":"Ribeiro","given":"Ana Lúcia Roselino"}],"issued":{"date-parts":[["2022",6,12]]}}}],"schema":"https://github.com/citation-style-language/schema/raw/master/csl-citation.json"}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lang w:val="en-US"/>
        </w:rPr>
        <w:t xml:space="preserve">(Sousa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2022)</w:t>
      </w:r>
      <w:r w:rsidR="009E2C80" w:rsidRPr="0083129E">
        <w:rPr>
          <w:rFonts w:ascii="Arial" w:hAnsi="Arial" w:cs="Arial"/>
          <w:sz w:val="20"/>
          <w:szCs w:val="20"/>
        </w:rPr>
        <w:fldChar w:fldCharType="end"/>
      </w:r>
      <w:r w:rsidR="009E2C80" w:rsidRPr="0083129E">
        <w:rPr>
          <w:rFonts w:ascii="Arial" w:hAnsi="Arial" w:cs="Arial"/>
          <w:sz w:val="20"/>
          <w:szCs w:val="20"/>
          <w:lang w:val="en-US"/>
        </w:rPr>
        <w:t xml:space="preserve">, </w:t>
      </w:r>
      <w:r w:rsidRPr="0083129E">
        <w:rPr>
          <w:rFonts w:ascii="Arial" w:hAnsi="Arial" w:cs="Arial"/>
          <w:sz w:val="20"/>
          <w:szCs w:val="20"/>
          <w:lang w:val="en-US"/>
        </w:rPr>
        <w:t xml:space="preserve">conducted at the dental school clinic of the Presidente Antônio Carlos University Center (UNIPAC) in </w:t>
      </w:r>
      <w:proofErr w:type="spellStart"/>
      <w:r w:rsidRPr="0083129E">
        <w:rPr>
          <w:rFonts w:ascii="Arial" w:hAnsi="Arial" w:cs="Arial"/>
          <w:sz w:val="20"/>
          <w:szCs w:val="20"/>
          <w:lang w:val="en-US"/>
        </w:rPr>
        <w:t>Araguaína</w:t>
      </w:r>
      <w:proofErr w:type="spellEnd"/>
      <w:r w:rsidRPr="0083129E">
        <w:rPr>
          <w:rFonts w:ascii="Arial" w:hAnsi="Arial" w:cs="Arial"/>
          <w:sz w:val="20"/>
          <w:szCs w:val="20"/>
          <w:lang w:val="en-US"/>
        </w:rPr>
        <w:t>/TO, evaluated the effectiveness of cleaning and disinfection of clinical surfaces. The results indicated the presence of dirt and bacterial contamination even after professional cleaning, highlighting a significant risk of cross-contamination in clinical school environments.</w:t>
      </w:r>
    </w:p>
    <w:p w14:paraId="3A508DB6" w14:textId="5348D367" w:rsidR="003D0F80" w:rsidRPr="0083129E" w:rsidRDefault="003D0F80" w:rsidP="004016A6">
      <w:pPr>
        <w:spacing w:after="0" w:line="240" w:lineRule="auto"/>
        <w:jc w:val="both"/>
        <w:rPr>
          <w:rFonts w:ascii="Arial" w:hAnsi="Arial" w:cs="Arial"/>
          <w:sz w:val="20"/>
          <w:szCs w:val="20"/>
          <w:lang w:val="en-US"/>
        </w:rPr>
      </w:pPr>
      <w:r w:rsidRPr="0083129E">
        <w:rPr>
          <w:rFonts w:ascii="Arial" w:hAnsi="Arial" w:cs="Arial"/>
          <w:sz w:val="20"/>
          <w:szCs w:val="20"/>
          <w:lang w:val="en-US"/>
        </w:rPr>
        <w:t>The respondents were able to select multiple physical biosafety measures used in radiographic practice. The use of masks was reported by (99.03%) of the students in this study (Table 3), with results close to those of</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lang w:val="en-US"/>
        </w:rPr>
        <w:instrText xml:space="preserve"> ADDIN ZOTERO_ITEM CSL_CITATION {"citationID":"IE9X98rt","properties":{"formattedCitation":"(Souza {\\i{}et al.}, 2021)","plainCitation":"(Souza et al., 2021)","noteIndex":0},"citationItems":[{"id":395,"uris":["http://zotero.org/users/local/VCTFw69n/items/67FAUSRY"],"itemData":{"id":395,"type":"article-journal","abstract":"&amp;lt;p&amp;gt;Os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lang w:val="en-US"/>
        </w:rPr>
        <w:t xml:space="preserve">(Souza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2021)</w:t>
      </w:r>
      <w:r w:rsidR="009E2C80" w:rsidRPr="0083129E">
        <w:rPr>
          <w:rFonts w:ascii="Arial" w:hAnsi="Arial" w:cs="Arial"/>
          <w:sz w:val="20"/>
          <w:szCs w:val="20"/>
        </w:rPr>
        <w:fldChar w:fldCharType="end"/>
      </w:r>
      <w:r w:rsidRPr="0083129E">
        <w:rPr>
          <w:rFonts w:ascii="Arial" w:hAnsi="Arial" w:cs="Arial"/>
          <w:sz w:val="20"/>
          <w:szCs w:val="20"/>
          <w:lang w:val="en-US"/>
        </w:rPr>
        <w:t xml:space="preserve"> with (99.20%),</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lang w:val="en-US"/>
        </w:rPr>
        <w:instrText xml:space="preserve"> ADDIN ZOTERO_ITEM CSL_CITATION {"citationID":"Mrb0bG2k","properties":{"formattedCitation":"(Sousa {\\i{}et al.}, 2020)","plainCitation":"(Sousa et al., 2020)","noteIndex":0},"citationItems":[{"id":348,"uris":["http://zotero.org/users/local/VCTFw69n/items/D9G74CCZ"],"itemData":{"id":348,"type":"article-journal","abstract":"O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avental plumbífero e 90,38% usou o protetor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lang w:val="en-US"/>
        </w:rPr>
        <w:t xml:space="preserve">(Sousa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2020)</w:t>
      </w:r>
      <w:r w:rsidR="009E2C80" w:rsidRPr="0083129E">
        <w:rPr>
          <w:rFonts w:ascii="Arial" w:hAnsi="Arial" w:cs="Arial"/>
          <w:sz w:val="20"/>
          <w:szCs w:val="20"/>
        </w:rPr>
        <w:fldChar w:fldCharType="end"/>
      </w:r>
      <w:r w:rsidRPr="0083129E">
        <w:rPr>
          <w:rFonts w:ascii="Arial" w:hAnsi="Arial" w:cs="Arial"/>
          <w:sz w:val="20"/>
          <w:szCs w:val="20"/>
          <w:lang w:val="en-US"/>
        </w:rPr>
        <w:t xml:space="preserve"> with (94.23%), and</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rPr>
        <w:instrText xml:space="preserve"> ADDIN ZOTERO_ITEM CSL_CITATION {"citationID":"iGeRC9bF","properties":{"formattedCitation":"(Tomo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9E2C80" w:rsidRPr="0083129E">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lang w:val="en-US"/>
        </w:rPr>
        <w:t xml:space="preserve">(Tomo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2014)</w:t>
      </w:r>
      <w:r w:rsidR="009E2C80" w:rsidRPr="0083129E">
        <w:rPr>
          <w:rFonts w:ascii="Arial" w:hAnsi="Arial" w:cs="Arial"/>
          <w:sz w:val="20"/>
          <w:szCs w:val="20"/>
        </w:rPr>
        <w:fldChar w:fldCharType="end"/>
      </w:r>
      <w:r w:rsidRPr="0083129E">
        <w:rPr>
          <w:rFonts w:ascii="Arial" w:hAnsi="Arial" w:cs="Arial"/>
          <w:sz w:val="20"/>
          <w:szCs w:val="20"/>
          <w:lang w:val="en-US"/>
        </w:rPr>
        <w:t xml:space="preserve"> with (71.35%). The use of lab coats was reported by (96.15%) of the students (Table 3), compared to (100%), (94.40%), and (64.06%) from</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lang w:val="en-US"/>
        </w:rPr>
        <w:instrText xml:space="preserve"> ADDIN ZOTERO_ITEM CSL_CITATION {"citationID":"UNp7ubiG","properties":{"formattedCitation":"(Sousa {\\i{}et al.}, 2020; Souza {\\i{}et al.}, 2021; Tomo {\\i{}et al.}, 2014)","plainCitation":"(Sousa et al., 2020; Souza et al., 2021; Tomo et al., 2014)","noteIndex":0},"citationItems":[{"id":348,"uris":["http://zotero.org/users/local/VCTFw69n/items/D9G74CCZ"],"itemData":{"id":348,"type":"article-journal","abstract":"O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w:instrText>
      </w:r>
      <w:r w:rsidR="009E2C80" w:rsidRPr="0083129E">
        <w:rPr>
          <w:rFonts w:ascii="Arial" w:hAnsi="Arial" w:cs="Arial"/>
          <w:sz w:val="20"/>
          <w:szCs w:val="20"/>
        </w:rPr>
        <w:instrText xml:space="preserve">avental plumbífero e 90,38% usou o protetor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rPr>
        <w:t xml:space="preserve">(Sousa </w:t>
      </w:r>
      <w:r w:rsidR="009E2C80" w:rsidRPr="0083129E">
        <w:rPr>
          <w:rFonts w:ascii="Arial" w:hAnsi="Arial" w:cs="Arial"/>
          <w:i/>
          <w:iCs/>
          <w:sz w:val="20"/>
          <w:szCs w:val="20"/>
        </w:rPr>
        <w:t>et al.</w:t>
      </w:r>
      <w:r w:rsidR="009E2C80" w:rsidRPr="0083129E">
        <w:rPr>
          <w:rFonts w:ascii="Arial" w:hAnsi="Arial" w:cs="Arial"/>
          <w:sz w:val="20"/>
          <w:szCs w:val="20"/>
        </w:rPr>
        <w:t xml:space="preserve">, 2020; Souza </w:t>
      </w:r>
      <w:r w:rsidR="009E2C80" w:rsidRPr="0083129E">
        <w:rPr>
          <w:rFonts w:ascii="Arial" w:hAnsi="Arial" w:cs="Arial"/>
          <w:i/>
          <w:iCs/>
          <w:sz w:val="20"/>
          <w:szCs w:val="20"/>
        </w:rPr>
        <w:t>et al.</w:t>
      </w:r>
      <w:r w:rsidR="009E2C80" w:rsidRPr="0083129E">
        <w:rPr>
          <w:rFonts w:ascii="Arial" w:hAnsi="Arial" w:cs="Arial"/>
          <w:sz w:val="20"/>
          <w:szCs w:val="20"/>
        </w:rPr>
        <w:t xml:space="preserve">, 2021; Tomo </w:t>
      </w:r>
      <w:r w:rsidR="009E2C80" w:rsidRPr="0083129E">
        <w:rPr>
          <w:rFonts w:ascii="Arial" w:hAnsi="Arial" w:cs="Arial"/>
          <w:i/>
          <w:iCs/>
          <w:sz w:val="20"/>
          <w:szCs w:val="20"/>
        </w:rPr>
        <w:t>et al.</w:t>
      </w:r>
      <w:r w:rsidR="009E2C80" w:rsidRPr="0083129E">
        <w:rPr>
          <w:rFonts w:ascii="Arial" w:hAnsi="Arial" w:cs="Arial"/>
          <w:sz w:val="20"/>
          <w:szCs w:val="20"/>
        </w:rPr>
        <w:t>, 2014)</w:t>
      </w:r>
      <w:r w:rsidR="009E2C80" w:rsidRPr="0083129E">
        <w:rPr>
          <w:rFonts w:ascii="Arial" w:hAnsi="Arial" w:cs="Arial"/>
          <w:sz w:val="20"/>
          <w:szCs w:val="20"/>
        </w:rPr>
        <w:fldChar w:fldCharType="end"/>
      </w:r>
      <w:r w:rsidRPr="0083129E">
        <w:rPr>
          <w:rFonts w:ascii="Arial" w:hAnsi="Arial" w:cs="Arial"/>
          <w:sz w:val="20"/>
          <w:szCs w:val="20"/>
        </w:rPr>
        <w:t xml:space="preserve">, respectively. </w:t>
      </w:r>
      <w:r w:rsidRPr="0083129E">
        <w:rPr>
          <w:rFonts w:ascii="Arial" w:hAnsi="Arial" w:cs="Arial"/>
          <w:sz w:val="20"/>
          <w:szCs w:val="20"/>
          <w:lang w:val="en-US"/>
        </w:rPr>
        <w:t>The use of procedure gloves was indicated by (92.30%) of the students (Table 3), compared to the results of</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lang w:val="en-US"/>
        </w:rPr>
        <w:instrText xml:space="preserve"> ADDIN ZOTERO_ITEM CSL_CITATION {"citationID":"Mrb0bG2k","properties":{"formattedCitation":"(Sousa {\\i{}et al.}, 2020)","plainCitation":"(Sousa et al., 2020)","noteIndex":0},"citationItems":[{"id":348,"uris":["http://zotero.org/users/local/VCTFw69n/items/D9G74CCZ"],"itemData":{"id":348,"type":"article-journal","abstract":"O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avental plumbífero e 90,38% usou o protetor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lang w:val="en-US"/>
        </w:rPr>
        <w:t xml:space="preserve">(Sousa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2020)</w:t>
      </w:r>
      <w:r w:rsidR="009E2C80" w:rsidRPr="0083129E">
        <w:rPr>
          <w:rFonts w:ascii="Arial" w:hAnsi="Arial" w:cs="Arial"/>
          <w:sz w:val="20"/>
          <w:szCs w:val="20"/>
        </w:rPr>
        <w:fldChar w:fldCharType="end"/>
      </w:r>
      <w:r w:rsidRPr="0083129E">
        <w:rPr>
          <w:rFonts w:ascii="Arial" w:hAnsi="Arial" w:cs="Arial"/>
          <w:sz w:val="20"/>
          <w:szCs w:val="20"/>
          <w:lang w:val="en-US"/>
        </w:rPr>
        <w:t xml:space="preserve"> with (80.77%) and</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rPr>
        <w:instrText xml:space="preserve"> ADDIN ZOTERO_ITEM CSL_CITATION {"citationID":"iGeRC9bF","properties":{"formattedCitation":"(Tomo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9E2C80" w:rsidRPr="0083129E">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lang w:val="en-US"/>
        </w:rPr>
        <w:t xml:space="preserve">(Tomo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2014)</w:t>
      </w:r>
      <w:r w:rsidR="009E2C80" w:rsidRPr="0083129E">
        <w:rPr>
          <w:rFonts w:ascii="Arial" w:hAnsi="Arial" w:cs="Arial"/>
          <w:sz w:val="20"/>
          <w:szCs w:val="20"/>
        </w:rPr>
        <w:fldChar w:fldCharType="end"/>
      </w:r>
      <w:r w:rsidRPr="0083129E">
        <w:rPr>
          <w:rFonts w:ascii="Arial" w:hAnsi="Arial" w:cs="Arial"/>
          <w:sz w:val="20"/>
          <w:szCs w:val="20"/>
          <w:lang w:val="en-US"/>
        </w:rPr>
        <w:t xml:space="preserve"> with (74.47%). Over-gloves were used by (87.50%) of the students (Table 3), compared to (61.10%) reported by</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lang w:val="en-US"/>
        </w:rPr>
        <w:instrText xml:space="preserve"> ADDIN ZOTERO_ITEM CSL_CITATION {"citationID":"IE9X98rt","properties":{"formattedCitation":"(Souza {\\i{}et al.}, 2021)","plainCitation":"(Souza et al., 2021)","noteIndex":0},"citationItems":[{"id":395,"uris":["http://zotero.org/users/local/VCTFw69n/items/67FAUSRY"],"itemData":{"id":395,"type":"article-journal","abstract":"&amp;lt;p&amp;gt;Os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lang w:val="en-US"/>
        </w:rPr>
        <w:t xml:space="preserve">(Souza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2021)</w:t>
      </w:r>
      <w:r w:rsidR="009E2C80" w:rsidRPr="0083129E">
        <w:rPr>
          <w:rFonts w:ascii="Arial" w:hAnsi="Arial" w:cs="Arial"/>
          <w:sz w:val="20"/>
          <w:szCs w:val="20"/>
        </w:rPr>
        <w:fldChar w:fldCharType="end"/>
      </w:r>
      <w:r w:rsidRPr="0083129E">
        <w:rPr>
          <w:rFonts w:ascii="Arial" w:hAnsi="Arial" w:cs="Arial"/>
          <w:sz w:val="20"/>
          <w:szCs w:val="20"/>
          <w:lang w:val="en-US"/>
        </w:rPr>
        <w:t>. Protective eyewear was adopted by (51.92%) of the respondents (Table 3), while</w:t>
      </w:r>
      <w:r w:rsidR="009E2C80" w:rsidRPr="0083129E">
        <w:rPr>
          <w:rFonts w:ascii="Arial" w:hAnsi="Arial" w:cs="Arial"/>
          <w:sz w:val="20"/>
          <w:szCs w:val="20"/>
          <w:lang w:val="en-US"/>
        </w:rPr>
        <w:t xml:space="preserve"> </w:t>
      </w:r>
      <w:r w:rsidR="009E2C80" w:rsidRPr="0083129E">
        <w:rPr>
          <w:rFonts w:ascii="Arial" w:hAnsi="Arial" w:cs="Arial"/>
          <w:sz w:val="20"/>
          <w:szCs w:val="20"/>
        </w:rPr>
        <w:fldChar w:fldCharType="begin"/>
      </w:r>
      <w:r w:rsidR="009E2C80" w:rsidRPr="0083129E">
        <w:rPr>
          <w:rFonts w:ascii="Arial" w:hAnsi="Arial" w:cs="Arial"/>
          <w:sz w:val="20"/>
          <w:szCs w:val="20"/>
          <w:lang w:val="en-US"/>
        </w:rPr>
        <w:instrText xml:space="preserve"> ADDIN ZOTERO_ITEM CSL_CITATION {"citationID":"kJXkyoej","properties":{"formattedCitation":"(Sousa {\\i{}et al.}, 2020; Souza {\\i{}et al.}, 2021; Tomo {\\i{}et al.}, 2014)","plainCitation":"(Sousa et al., 2020; Souza et al., 2021; Tomo et al., 2014)","noteIndex":0},"citationItems":[{"id":348,"uris":["http://zotero.org/users/local/VCTFw69n/items/D9G74CCZ"],"itemData":{"id":348,"type":"article-journal","abstract":"O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avental plumbífero e 90,38% usou o proteto</w:instrText>
      </w:r>
      <w:r w:rsidR="009E2C80" w:rsidRPr="0083129E">
        <w:rPr>
          <w:rFonts w:ascii="Arial" w:hAnsi="Arial" w:cs="Arial"/>
          <w:sz w:val="20"/>
          <w:szCs w:val="20"/>
        </w:rPr>
        <w:instrText xml:space="preserve">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9E2C80" w:rsidRPr="0083129E">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9E2C80" w:rsidRPr="0083129E">
        <w:rPr>
          <w:rFonts w:ascii="Arial" w:hAnsi="Arial" w:cs="Arial"/>
          <w:sz w:val="20"/>
          <w:szCs w:val="20"/>
        </w:rPr>
        <w:fldChar w:fldCharType="separate"/>
      </w:r>
      <w:r w:rsidR="009E2C80" w:rsidRPr="0083129E">
        <w:rPr>
          <w:rFonts w:ascii="Arial" w:hAnsi="Arial" w:cs="Arial"/>
          <w:sz w:val="20"/>
          <w:szCs w:val="20"/>
          <w:lang w:val="en-US"/>
        </w:rPr>
        <w:t xml:space="preserve">(Sousa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xml:space="preserve">, 2020; Souza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xml:space="preserve">, 2021; Tomo </w:t>
      </w:r>
      <w:r w:rsidR="009E2C80" w:rsidRPr="0083129E">
        <w:rPr>
          <w:rFonts w:ascii="Arial" w:hAnsi="Arial" w:cs="Arial"/>
          <w:i/>
          <w:iCs/>
          <w:sz w:val="20"/>
          <w:szCs w:val="20"/>
          <w:lang w:val="en-US"/>
        </w:rPr>
        <w:t>et al.</w:t>
      </w:r>
      <w:r w:rsidR="009E2C80" w:rsidRPr="0083129E">
        <w:rPr>
          <w:rFonts w:ascii="Arial" w:hAnsi="Arial" w:cs="Arial"/>
          <w:sz w:val="20"/>
          <w:szCs w:val="20"/>
          <w:lang w:val="en-US"/>
        </w:rPr>
        <w:t>, 2014)</w:t>
      </w:r>
      <w:r w:rsidR="009E2C80" w:rsidRPr="0083129E">
        <w:rPr>
          <w:rFonts w:ascii="Arial" w:hAnsi="Arial" w:cs="Arial"/>
          <w:sz w:val="20"/>
          <w:szCs w:val="20"/>
        </w:rPr>
        <w:fldChar w:fldCharType="end"/>
      </w:r>
      <w:r w:rsidRPr="0083129E">
        <w:rPr>
          <w:rFonts w:ascii="Arial" w:hAnsi="Arial" w:cs="Arial"/>
          <w:sz w:val="20"/>
          <w:szCs w:val="20"/>
          <w:lang w:val="en-US"/>
        </w:rPr>
        <w:t xml:space="preserve"> found (25.00%), (92.90%), and (63.02%), respectively.</w:t>
      </w:r>
    </w:p>
    <w:p w14:paraId="181E4389" w14:textId="73781F93" w:rsidR="00F25D08" w:rsidRPr="0083129E" w:rsidRDefault="003D0F80" w:rsidP="004016A6">
      <w:pPr>
        <w:spacing w:after="0" w:line="240" w:lineRule="auto"/>
        <w:jc w:val="both"/>
        <w:rPr>
          <w:rFonts w:ascii="Arial" w:hAnsi="Arial" w:cs="Arial"/>
          <w:sz w:val="20"/>
          <w:szCs w:val="20"/>
          <w:lang w:val="en-US"/>
        </w:rPr>
      </w:pPr>
      <w:r w:rsidRPr="0083129E">
        <w:rPr>
          <w:rFonts w:ascii="Arial" w:hAnsi="Arial" w:cs="Arial"/>
          <w:sz w:val="20"/>
          <w:szCs w:val="20"/>
          <w:lang w:val="en-US"/>
        </w:rPr>
        <w:t>The research results showed that, in the intraoral radiographic techniques that use holders to assist in the correct positioning of the film, 55 students (52.88%) protect the radiographic films with plastic film barriers, 81 students (77.88%) wash the holders, and 77 (74.04%) disinfect them with 70% alcohol. However, 6 students (5.77%) do not disinfect the holders, and 89 (85.57%) do not sterilize these devices (Table 3).</w:t>
      </w:r>
    </w:p>
    <w:p w14:paraId="6260316D" w14:textId="77777777" w:rsidR="003D0F80" w:rsidRPr="0083129E" w:rsidRDefault="003D0F80" w:rsidP="003D0F80">
      <w:pPr>
        <w:spacing w:after="0" w:line="240" w:lineRule="auto"/>
        <w:jc w:val="both"/>
        <w:rPr>
          <w:rFonts w:ascii="Arial" w:hAnsi="Arial" w:cs="Arial"/>
          <w:sz w:val="20"/>
          <w:szCs w:val="20"/>
          <w:lang w:val="en-US"/>
        </w:rPr>
      </w:pPr>
    </w:p>
    <w:p w14:paraId="4CAB59D5" w14:textId="3AD5F972" w:rsidR="00F25D08" w:rsidRPr="0083129E" w:rsidRDefault="006740FE" w:rsidP="00F25D08">
      <w:pPr>
        <w:spacing w:after="0" w:line="240" w:lineRule="auto"/>
        <w:jc w:val="both"/>
        <w:rPr>
          <w:rFonts w:ascii="Arial" w:hAnsi="Arial" w:cs="Arial"/>
          <w:b/>
          <w:sz w:val="20"/>
          <w:szCs w:val="20"/>
          <w:lang w:val="en-US"/>
        </w:rPr>
      </w:pPr>
      <w:r w:rsidRPr="0083129E">
        <w:rPr>
          <w:rFonts w:ascii="Arial" w:hAnsi="Arial" w:cs="Arial"/>
          <w:b/>
          <w:bCs/>
          <w:sz w:val="20"/>
          <w:szCs w:val="20"/>
          <w:lang w:val="en-US"/>
        </w:rPr>
        <w:t>Table 3.</w:t>
      </w:r>
      <w:r w:rsidRPr="0083129E">
        <w:rPr>
          <w:rFonts w:ascii="Arial" w:hAnsi="Arial" w:cs="Arial"/>
          <w:b/>
          <w:bCs/>
          <w:sz w:val="20"/>
          <w:szCs w:val="20"/>
          <w:lang w:val="en-US"/>
        </w:rPr>
        <w:tab/>
      </w:r>
      <w:r w:rsidR="006F2624" w:rsidRPr="0083129E">
        <w:rPr>
          <w:rFonts w:ascii="Arial" w:hAnsi="Arial" w:cs="Arial"/>
          <w:b/>
          <w:sz w:val="20"/>
          <w:lang w:val="en-US"/>
        </w:rPr>
        <w:t>Data on the biosafety measures used by the 104 students from the 5th to the 10th semester of UNIFIPMoc in Montes Claros, 2022.</w:t>
      </w:r>
    </w:p>
    <w:p w14:paraId="1171A2C9" w14:textId="77777777" w:rsidR="006740FE" w:rsidRPr="0083129E" w:rsidRDefault="006740FE" w:rsidP="00F25D08">
      <w:pPr>
        <w:spacing w:after="0" w:line="240" w:lineRule="auto"/>
        <w:jc w:val="both"/>
        <w:rPr>
          <w:rFonts w:ascii="Arial" w:hAnsi="Arial" w:cs="Arial"/>
          <w:b/>
          <w:sz w:val="20"/>
          <w:szCs w:val="20"/>
          <w:lang w:val="en-US"/>
        </w:rPr>
      </w:pPr>
    </w:p>
    <w:tbl>
      <w:tblPr>
        <w:tblStyle w:val="PlainTable2"/>
        <w:tblW w:w="0" w:type="auto"/>
        <w:jc w:val="center"/>
        <w:tblBorders>
          <w:top w:val="single" w:sz="4" w:space="0" w:color="auto"/>
          <w:bottom w:val="single" w:sz="4" w:space="0" w:color="auto"/>
        </w:tblBorders>
        <w:tblLook w:val="04A0" w:firstRow="1" w:lastRow="0" w:firstColumn="1" w:lastColumn="0" w:noHBand="0" w:noVBand="1"/>
      </w:tblPr>
      <w:tblGrid>
        <w:gridCol w:w="2166"/>
        <w:gridCol w:w="2213"/>
        <w:gridCol w:w="2272"/>
        <w:gridCol w:w="1853"/>
      </w:tblGrid>
      <w:tr w:rsidR="00F25D08" w:rsidRPr="0083129E" w14:paraId="593EF95E" w14:textId="77777777" w:rsidTr="006740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bottom w:val="single" w:sz="4" w:space="0" w:color="auto"/>
            </w:tcBorders>
          </w:tcPr>
          <w:p w14:paraId="64A21AD1" w14:textId="3CFA10A9" w:rsidR="00F25D08" w:rsidRPr="0083129E" w:rsidRDefault="006F2624" w:rsidP="006740FE">
            <w:pPr>
              <w:jc w:val="both"/>
              <w:rPr>
                <w:rFonts w:ascii="Arial" w:eastAsia="Calibri" w:hAnsi="Arial" w:cs="Arial"/>
                <w:sz w:val="20"/>
                <w:szCs w:val="20"/>
                <w:lang w:val="en-US"/>
              </w:rPr>
            </w:pPr>
            <w:r w:rsidRPr="0083129E">
              <w:rPr>
                <w:rFonts w:ascii="Arial" w:eastAsia="Calibri" w:hAnsi="Arial" w:cs="Arial"/>
                <w:sz w:val="20"/>
                <w:szCs w:val="20"/>
                <w:lang w:val="en-US"/>
              </w:rPr>
              <w:t>Variable</w:t>
            </w:r>
          </w:p>
        </w:tc>
        <w:tc>
          <w:tcPr>
            <w:tcW w:w="2213" w:type="dxa"/>
            <w:tcBorders>
              <w:bottom w:val="single" w:sz="4" w:space="0" w:color="auto"/>
            </w:tcBorders>
          </w:tcPr>
          <w:p w14:paraId="39EBA6FB" w14:textId="65B16208" w:rsidR="00F25D08" w:rsidRPr="0083129E" w:rsidRDefault="006F2624" w:rsidP="006F2624">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Frequency</w:t>
            </w:r>
          </w:p>
        </w:tc>
        <w:tc>
          <w:tcPr>
            <w:tcW w:w="2272" w:type="dxa"/>
            <w:tcBorders>
              <w:bottom w:val="single" w:sz="4" w:space="0" w:color="auto"/>
            </w:tcBorders>
          </w:tcPr>
          <w:p w14:paraId="2071C9F8" w14:textId="6B1C4CFB" w:rsidR="00F25D08" w:rsidRPr="0083129E" w:rsidRDefault="00F25D08"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P</w:t>
            </w:r>
            <w:r w:rsidR="006F2624" w:rsidRPr="0083129E">
              <w:rPr>
                <w:rFonts w:ascii="Arial" w:eastAsia="Calibri" w:hAnsi="Arial" w:cs="Arial"/>
                <w:sz w:val="20"/>
                <w:szCs w:val="20"/>
                <w:lang w:val="en-US"/>
              </w:rPr>
              <w:t>ercentage</w:t>
            </w:r>
          </w:p>
        </w:tc>
        <w:tc>
          <w:tcPr>
            <w:tcW w:w="1853" w:type="dxa"/>
            <w:tcBorders>
              <w:bottom w:val="single" w:sz="4" w:space="0" w:color="auto"/>
            </w:tcBorders>
          </w:tcPr>
          <w:p w14:paraId="485E0051" w14:textId="77777777" w:rsidR="00F25D08" w:rsidRPr="0083129E" w:rsidRDefault="00F25D08"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Total</w:t>
            </w:r>
          </w:p>
        </w:tc>
      </w:tr>
      <w:tr w:rsidR="00F25D08" w:rsidRPr="0083129E" w14:paraId="64147968"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bottom w:val="none" w:sz="0" w:space="0" w:color="auto"/>
            </w:tcBorders>
          </w:tcPr>
          <w:p w14:paraId="5FF17219" w14:textId="0FBBFAEC" w:rsidR="00F25D08" w:rsidRPr="0083129E" w:rsidRDefault="006F2624" w:rsidP="006740FE">
            <w:pPr>
              <w:jc w:val="both"/>
              <w:rPr>
                <w:rFonts w:ascii="Arial" w:eastAsia="Calibri" w:hAnsi="Arial" w:cs="Arial"/>
                <w:sz w:val="20"/>
                <w:szCs w:val="20"/>
                <w:lang w:val="en-US"/>
              </w:rPr>
            </w:pPr>
            <w:r w:rsidRPr="0083129E">
              <w:rPr>
                <w:lang w:val="en-US"/>
              </w:rPr>
              <w:t>What biosafety measures do you use during radiographic procedures?</w:t>
            </w:r>
          </w:p>
        </w:tc>
        <w:tc>
          <w:tcPr>
            <w:tcW w:w="2213" w:type="dxa"/>
            <w:tcBorders>
              <w:top w:val="single" w:sz="4" w:space="0" w:color="auto"/>
              <w:bottom w:val="none" w:sz="0" w:space="0" w:color="auto"/>
            </w:tcBorders>
          </w:tcPr>
          <w:p w14:paraId="4CB318F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tc>
        <w:tc>
          <w:tcPr>
            <w:tcW w:w="2272" w:type="dxa"/>
            <w:tcBorders>
              <w:top w:val="single" w:sz="4" w:space="0" w:color="auto"/>
              <w:bottom w:val="none" w:sz="0" w:space="0" w:color="auto"/>
            </w:tcBorders>
          </w:tcPr>
          <w:p w14:paraId="0DD1036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tc>
        <w:tc>
          <w:tcPr>
            <w:tcW w:w="1853" w:type="dxa"/>
            <w:vMerge w:val="restart"/>
            <w:tcBorders>
              <w:top w:val="single" w:sz="4" w:space="0" w:color="auto"/>
              <w:bottom w:val="none" w:sz="0" w:space="0" w:color="auto"/>
            </w:tcBorders>
          </w:tcPr>
          <w:p w14:paraId="6004A6E4"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D835A76"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3322E58"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728B8C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6919273" w14:textId="77777777" w:rsidR="00F56A71" w:rsidRPr="0083129E" w:rsidRDefault="00F56A71"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12232DA" w14:textId="77777777" w:rsidR="006F465A" w:rsidRPr="0083129E" w:rsidRDefault="006F465A"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805AF56" w14:textId="77777777" w:rsidR="006F465A" w:rsidRPr="0083129E" w:rsidRDefault="006F465A"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D243D6C" w14:textId="77777777" w:rsidR="006F465A" w:rsidRPr="0083129E" w:rsidRDefault="006F465A"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543048E" w14:textId="77777777" w:rsidR="006F465A" w:rsidRPr="0083129E" w:rsidRDefault="006F465A"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4E158B2"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104</w:t>
            </w:r>
          </w:p>
        </w:tc>
      </w:tr>
      <w:tr w:rsidR="00F25D08" w:rsidRPr="0083129E" w14:paraId="147944FB"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00827555" w14:textId="109D5FD6"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Plastic bag</w:t>
            </w:r>
          </w:p>
        </w:tc>
        <w:tc>
          <w:tcPr>
            <w:tcW w:w="2213" w:type="dxa"/>
          </w:tcPr>
          <w:p w14:paraId="27DBFC98"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103</w:t>
            </w:r>
          </w:p>
        </w:tc>
        <w:tc>
          <w:tcPr>
            <w:tcW w:w="2272" w:type="dxa"/>
          </w:tcPr>
          <w:p w14:paraId="3D762E55"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99,03</w:t>
            </w:r>
          </w:p>
        </w:tc>
        <w:tc>
          <w:tcPr>
            <w:tcW w:w="1853" w:type="dxa"/>
            <w:vMerge/>
          </w:tcPr>
          <w:p w14:paraId="79DC536C"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457A043B"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0B5816A5" w14:textId="14B11319"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Plastic wrap</w:t>
            </w:r>
          </w:p>
        </w:tc>
        <w:tc>
          <w:tcPr>
            <w:tcW w:w="2213" w:type="dxa"/>
            <w:tcBorders>
              <w:top w:val="none" w:sz="0" w:space="0" w:color="auto"/>
              <w:bottom w:val="none" w:sz="0" w:space="0" w:color="auto"/>
            </w:tcBorders>
          </w:tcPr>
          <w:p w14:paraId="4D697A0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48</w:t>
            </w:r>
          </w:p>
        </w:tc>
        <w:tc>
          <w:tcPr>
            <w:tcW w:w="2272" w:type="dxa"/>
            <w:tcBorders>
              <w:top w:val="none" w:sz="0" w:space="0" w:color="auto"/>
              <w:bottom w:val="none" w:sz="0" w:space="0" w:color="auto"/>
            </w:tcBorders>
          </w:tcPr>
          <w:p w14:paraId="627B405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46,15</w:t>
            </w:r>
          </w:p>
        </w:tc>
        <w:tc>
          <w:tcPr>
            <w:tcW w:w="1853" w:type="dxa"/>
            <w:vMerge/>
            <w:tcBorders>
              <w:top w:val="none" w:sz="0" w:space="0" w:color="auto"/>
              <w:bottom w:val="none" w:sz="0" w:space="0" w:color="auto"/>
            </w:tcBorders>
          </w:tcPr>
          <w:p w14:paraId="2D5F8B91"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5A360F2F"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75011B01" w14:textId="06A3F5A9"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Procedure gloves</w:t>
            </w:r>
          </w:p>
        </w:tc>
        <w:tc>
          <w:tcPr>
            <w:tcW w:w="2213" w:type="dxa"/>
          </w:tcPr>
          <w:p w14:paraId="4675F1D2"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96</w:t>
            </w:r>
          </w:p>
        </w:tc>
        <w:tc>
          <w:tcPr>
            <w:tcW w:w="2272" w:type="dxa"/>
          </w:tcPr>
          <w:p w14:paraId="35CAD3E4"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92,30</w:t>
            </w:r>
          </w:p>
        </w:tc>
        <w:tc>
          <w:tcPr>
            <w:tcW w:w="1853" w:type="dxa"/>
            <w:vMerge/>
          </w:tcPr>
          <w:p w14:paraId="412F9A0F"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3CC057A6"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66F160D4" w14:textId="060A6EB1" w:rsidR="00F25D08" w:rsidRPr="0083129E" w:rsidRDefault="006F2624" w:rsidP="006740FE">
            <w:pPr>
              <w:jc w:val="both"/>
              <w:rPr>
                <w:rFonts w:ascii="Arial" w:hAnsi="Arial" w:cs="Arial"/>
                <w:b w:val="0"/>
                <w:color w:val="202124"/>
                <w:sz w:val="20"/>
                <w:szCs w:val="20"/>
                <w:shd w:val="clear" w:color="auto" w:fill="FFFFFF"/>
                <w:lang w:val="en-US"/>
              </w:rPr>
            </w:pPr>
            <w:proofErr w:type="spellStart"/>
            <w:r w:rsidRPr="0083129E">
              <w:rPr>
                <w:b w:val="0"/>
                <w:lang w:val="en-US"/>
              </w:rPr>
              <w:lastRenderedPageBreak/>
              <w:t>Overgloves</w:t>
            </w:r>
            <w:proofErr w:type="spellEnd"/>
          </w:p>
        </w:tc>
        <w:tc>
          <w:tcPr>
            <w:tcW w:w="2213" w:type="dxa"/>
            <w:tcBorders>
              <w:top w:val="none" w:sz="0" w:space="0" w:color="auto"/>
              <w:bottom w:val="none" w:sz="0" w:space="0" w:color="auto"/>
            </w:tcBorders>
          </w:tcPr>
          <w:p w14:paraId="551C8E4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91</w:t>
            </w:r>
          </w:p>
        </w:tc>
        <w:tc>
          <w:tcPr>
            <w:tcW w:w="2272" w:type="dxa"/>
            <w:tcBorders>
              <w:top w:val="none" w:sz="0" w:space="0" w:color="auto"/>
              <w:bottom w:val="none" w:sz="0" w:space="0" w:color="auto"/>
            </w:tcBorders>
          </w:tcPr>
          <w:p w14:paraId="438B8E9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87,50</w:t>
            </w:r>
          </w:p>
        </w:tc>
        <w:tc>
          <w:tcPr>
            <w:tcW w:w="1853" w:type="dxa"/>
            <w:vMerge/>
            <w:tcBorders>
              <w:top w:val="none" w:sz="0" w:space="0" w:color="auto"/>
              <w:bottom w:val="none" w:sz="0" w:space="0" w:color="auto"/>
            </w:tcBorders>
          </w:tcPr>
          <w:p w14:paraId="5BEA0B4C"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39E33E82"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39EF4A81" w14:textId="783A503E"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Mask</w:t>
            </w:r>
          </w:p>
        </w:tc>
        <w:tc>
          <w:tcPr>
            <w:tcW w:w="2213" w:type="dxa"/>
          </w:tcPr>
          <w:p w14:paraId="2C0A107B"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103</w:t>
            </w:r>
          </w:p>
        </w:tc>
        <w:tc>
          <w:tcPr>
            <w:tcW w:w="2272" w:type="dxa"/>
          </w:tcPr>
          <w:p w14:paraId="1926FB74"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99,03</w:t>
            </w:r>
          </w:p>
        </w:tc>
        <w:tc>
          <w:tcPr>
            <w:tcW w:w="1853" w:type="dxa"/>
            <w:vMerge/>
          </w:tcPr>
          <w:p w14:paraId="07895089"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6FF4743B"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5DE1D78B" w14:textId="7202C8B0"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Cloth lab coat</w:t>
            </w:r>
          </w:p>
        </w:tc>
        <w:tc>
          <w:tcPr>
            <w:tcW w:w="2213" w:type="dxa"/>
            <w:tcBorders>
              <w:top w:val="none" w:sz="0" w:space="0" w:color="auto"/>
              <w:bottom w:val="none" w:sz="0" w:space="0" w:color="auto"/>
            </w:tcBorders>
          </w:tcPr>
          <w:p w14:paraId="3C16D2ED"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100</w:t>
            </w:r>
          </w:p>
        </w:tc>
        <w:tc>
          <w:tcPr>
            <w:tcW w:w="2272" w:type="dxa"/>
            <w:tcBorders>
              <w:top w:val="none" w:sz="0" w:space="0" w:color="auto"/>
              <w:bottom w:val="none" w:sz="0" w:space="0" w:color="auto"/>
            </w:tcBorders>
          </w:tcPr>
          <w:p w14:paraId="52A6A95C"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96,15</w:t>
            </w:r>
          </w:p>
        </w:tc>
        <w:tc>
          <w:tcPr>
            <w:tcW w:w="1853" w:type="dxa"/>
            <w:vMerge/>
            <w:tcBorders>
              <w:top w:val="none" w:sz="0" w:space="0" w:color="auto"/>
              <w:bottom w:val="none" w:sz="0" w:space="0" w:color="auto"/>
            </w:tcBorders>
          </w:tcPr>
          <w:p w14:paraId="5EBC116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0CE529D7"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101BF725" w14:textId="07047ECD"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Disposable lab coat</w:t>
            </w:r>
          </w:p>
        </w:tc>
        <w:tc>
          <w:tcPr>
            <w:tcW w:w="2213" w:type="dxa"/>
          </w:tcPr>
          <w:p w14:paraId="1BE4F5B9"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w:t>
            </w:r>
          </w:p>
        </w:tc>
        <w:tc>
          <w:tcPr>
            <w:tcW w:w="2272" w:type="dxa"/>
          </w:tcPr>
          <w:p w14:paraId="39B38549"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5,76</w:t>
            </w:r>
          </w:p>
        </w:tc>
        <w:tc>
          <w:tcPr>
            <w:tcW w:w="1853" w:type="dxa"/>
            <w:vMerge/>
          </w:tcPr>
          <w:p w14:paraId="370D1B82"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2F4AF48A"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4E82C7E4" w14:textId="1F792020"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Coveralls</w:t>
            </w:r>
          </w:p>
        </w:tc>
        <w:tc>
          <w:tcPr>
            <w:tcW w:w="2213" w:type="dxa"/>
            <w:tcBorders>
              <w:top w:val="none" w:sz="0" w:space="0" w:color="auto"/>
              <w:bottom w:val="none" w:sz="0" w:space="0" w:color="auto"/>
            </w:tcBorders>
          </w:tcPr>
          <w:p w14:paraId="0A3B44CE"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w:t>
            </w:r>
          </w:p>
        </w:tc>
        <w:tc>
          <w:tcPr>
            <w:tcW w:w="2272" w:type="dxa"/>
            <w:tcBorders>
              <w:top w:val="none" w:sz="0" w:space="0" w:color="auto"/>
              <w:bottom w:val="none" w:sz="0" w:space="0" w:color="auto"/>
            </w:tcBorders>
          </w:tcPr>
          <w:p w14:paraId="1ECB578C"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6,73</w:t>
            </w:r>
          </w:p>
        </w:tc>
        <w:tc>
          <w:tcPr>
            <w:tcW w:w="1853" w:type="dxa"/>
            <w:vMerge/>
            <w:tcBorders>
              <w:top w:val="none" w:sz="0" w:space="0" w:color="auto"/>
              <w:bottom w:val="none" w:sz="0" w:space="0" w:color="auto"/>
            </w:tcBorders>
          </w:tcPr>
          <w:p w14:paraId="79EA5EFC"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0A08B586"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699429DF" w14:textId="224DA3C5" w:rsidR="00F25D08" w:rsidRPr="0083129E" w:rsidRDefault="006F2624" w:rsidP="006740FE">
            <w:pPr>
              <w:jc w:val="both"/>
              <w:rPr>
                <w:rFonts w:ascii="Arial" w:eastAsia="Calibri" w:hAnsi="Arial" w:cs="Arial"/>
                <w:b w:val="0"/>
                <w:sz w:val="20"/>
                <w:szCs w:val="20"/>
                <w:lang w:val="en-US"/>
              </w:rPr>
            </w:pPr>
            <w:r w:rsidRPr="0083129E">
              <w:rPr>
                <w:b w:val="0"/>
                <w:lang w:val="en-US"/>
              </w:rPr>
              <w:t>Glasses</w:t>
            </w:r>
          </w:p>
        </w:tc>
        <w:tc>
          <w:tcPr>
            <w:tcW w:w="2213" w:type="dxa"/>
          </w:tcPr>
          <w:p w14:paraId="741744BF"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54</w:t>
            </w:r>
          </w:p>
        </w:tc>
        <w:tc>
          <w:tcPr>
            <w:tcW w:w="2272" w:type="dxa"/>
          </w:tcPr>
          <w:p w14:paraId="3BB55371"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51,92</w:t>
            </w:r>
          </w:p>
        </w:tc>
        <w:tc>
          <w:tcPr>
            <w:tcW w:w="1853" w:type="dxa"/>
            <w:vMerge/>
          </w:tcPr>
          <w:p w14:paraId="364ED9DD"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1411081B" w14:textId="77777777" w:rsidTr="006740F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0B289F0A" w14:textId="77777777" w:rsidR="00F25D08" w:rsidRPr="0083129E" w:rsidRDefault="00F25D08" w:rsidP="006740FE">
            <w:pPr>
              <w:jc w:val="both"/>
              <w:rPr>
                <w:rFonts w:ascii="Arial" w:eastAsia="Calibri" w:hAnsi="Arial" w:cs="Arial"/>
                <w:b w:val="0"/>
                <w:sz w:val="20"/>
                <w:szCs w:val="20"/>
                <w:lang w:val="en-US"/>
              </w:rPr>
            </w:pPr>
            <w:r w:rsidRPr="0083129E">
              <w:rPr>
                <w:rFonts w:ascii="Arial" w:eastAsia="Calibri" w:hAnsi="Arial" w:cs="Arial"/>
                <w:b w:val="0"/>
                <w:sz w:val="20"/>
                <w:szCs w:val="20"/>
                <w:lang w:val="en-US"/>
              </w:rPr>
              <w:t>Face shield</w:t>
            </w:r>
          </w:p>
        </w:tc>
        <w:tc>
          <w:tcPr>
            <w:tcW w:w="2213" w:type="dxa"/>
            <w:tcBorders>
              <w:top w:val="none" w:sz="0" w:space="0" w:color="auto"/>
              <w:bottom w:val="none" w:sz="0" w:space="0" w:color="auto"/>
            </w:tcBorders>
          </w:tcPr>
          <w:p w14:paraId="3069EF71"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68</w:t>
            </w:r>
          </w:p>
        </w:tc>
        <w:tc>
          <w:tcPr>
            <w:tcW w:w="2272" w:type="dxa"/>
            <w:tcBorders>
              <w:top w:val="none" w:sz="0" w:space="0" w:color="auto"/>
              <w:bottom w:val="none" w:sz="0" w:space="0" w:color="auto"/>
            </w:tcBorders>
          </w:tcPr>
          <w:p w14:paraId="6B138D5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65,38</w:t>
            </w:r>
          </w:p>
        </w:tc>
        <w:tc>
          <w:tcPr>
            <w:tcW w:w="1853" w:type="dxa"/>
            <w:vMerge/>
            <w:tcBorders>
              <w:top w:val="none" w:sz="0" w:space="0" w:color="auto"/>
              <w:bottom w:val="none" w:sz="0" w:space="0" w:color="auto"/>
            </w:tcBorders>
          </w:tcPr>
          <w:p w14:paraId="6822A496"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bl>
    <w:p w14:paraId="139986A0" w14:textId="77777777" w:rsidR="00E45F72" w:rsidRPr="0083129E" w:rsidRDefault="00E45F72" w:rsidP="00E45F72">
      <w:pPr>
        <w:spacing w:after="0" w:line="240" w:lineRule="auto"/>
        <w:rPr>
          <w:rFonts w:ascii="Arial" w:hAnsi="Arial" w:cs="Arial"/>
          <w:i/>
          <w:sz w:val="18"/>
          <w:lang w:val="en-US"/>
        </w:rPr>
      </w:pPr>
      <w:r w:rsidRPr="0083129E">
        <w:rPr>
          <w:rFonts w:ascii="Arial" w:hAnsi="Arial" w:cs="Arial"/>
          <w:i/>
          <w:sz w:val="18"/>
          <w:lang w:val="en-US"/>
        </w:rPr>
        <w:t>Source: Authors' own.</w:t>
      </w:r>
    </w:p>
    <w:p w14:paraId="518B9D87" w14:textId="636BC9AE" w:rsidR="002406FA" w:rsidRPr="0083129E" w:rsidRDefault="002406FA" w:rsidP="007876ED">
      <w:pPr>
        <w:spacing w:after="0" w:line="240" w:lineRule="auto"/>
        <w:ind w:firstLine="709"/>
        <w:jc w:val="both"/>
        <w:rPr>
          <w:rFonts w:ascii="Arial" w:eastAsia="Times New Roman" w:hAnsi="Arial" w:cs="Arial"/>
          <w:sz w:val="20"/>
          <w:szCs w:val="24"/>
          <w:lang w:val="en-US" w:eastAsia="pt-BR"/>
        </w:rPr>
      </w:pPr>
    </w:p>
    <w:p w14:paraId="1EB159F9" w14:textId="04B31187" w:rsidR="00A240D1" w:rsidRPr="0083129E" w:rsidRDefault="0049331A"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In the study by</w:t>
      </w:r>
      <w:r w:rsidR="004016A6" w:rsidRPr="0083129E">
        <w:rPr>
          <w:rFonts w:ascii="Arial" w:hAnsi="Arial" w:cs="Arial"/>
          <w:sz w:val="20"/>
          <w:szCs w:val="20"/>
          <w:lang w:val="en-US"/>
        </w:rPr>
        <w:t xml:space="preserve"> </w:t>
      </w:r>
      <w:r w:rsidR="004016A6" w:rsidRPr="0083129E">
        <w:rPr>
          <w:rFonts w:ascii="Arial" w:hAnsi="Arial" w:cs="Arial"/>
          <w:sz w:val="20"/>
          <w:szCs w:val="20"/>
        </w:rPr>
        <w:fldChar w:fldCharType="begin"/>
      </w:r>
      <w:r w:rsidR="004016A6" w:rsidRPr="0083129E">
        <w:rPr>
          <w:rFonts w:ascii="Arial" w:hAnsi="Arial" w:cs="Arial"/>
          <w:sz w:val="20"/>
          <w:szCs w:val="20"/>
          <w:lang w:val="en-US"/>
        </w:rPr>
        <w:instrText xml:space="preserve"> ADDIN ZOTERO_ITEM CSL_CITATION {"citationID":"IE9X98rt","properties":{"formattedCitation":"(Souza {\\i{}et al.}, 2021)","plainCitation":"(Souza et al., 2021)","noteIndex":0},"citationItems":[{"id":395,"uris":["http://zotero.org/users/local/VCTFw69n/items/67FAUSRY"],"itemData":{"id":395,"type":"article-journal","abstract":"&amp;lt;p&amp;gt;Os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4016A6" w:rsidRPr="0083129E">
        <w:rPr>
          <w:rFonts w:ascii="Arial" w:hAnsi="Arial" w:cs="Arial"/>
          <w:sz w:val="20"/>
          <w:szCs w:val="20"/>
        </w:rPr>
        <w:fldChar w:fldCharType="separate"/>
      </w:r>
      <w:r w:rsidR="004016A6" w:rsidRPr="0083129E">
        <w:rPr>
          <w:rFonts w:ascii="Arial" w:hAnsi="Arial" w:cs="Arial"/>
          <w:sz w:val="20"/>
          <w:szCs w:val="20"/>
          <w:lang w:val="en-US"/>
        </w:rPr>
        <w:t xml:space="preserve">(Souza </w:t>
      </w:r>
      <w:r w:rsidR="004016A6" w:rsidRPr="0083129E">
        <w:rPr>
          <w:rFonts w:ascii="Arial" w:hAnsi="Arial" w:cs="Arial"/>
          <w:i/>
          <w:iCs/>
          <w:sz w:val="20"/>
          <w:szCs w:val="20"/>
          <w:lang w:val="en-US"/>
        </w:rPr>
        <w:t>et al.</w:t>
      </w:r>
      <w:r w:rsidR="004016A6" w:rsidRPr="0083129E">
        <w:rPr>
          <w:rFonts w:ascii="Arial" w:hAnsi="Arial" w:cs="Arial"/>
          <w:sz w:val="20"/>
          <w:szCs w:val="20"/>
          <w:lang w:val="en-US"/>
        </w:rPr>
        <w:t>, 2021)</w:t>
      </w:r>
      <w:r w:rsidR="004016A6" w:rsidRPr="0083129E">
        <w:rPr>
          <w:rFonts w:ascii="Arial" w:hAnsi="Arial" w:cs="Arial"/>
          <w:sz w:val="20"/>
          <w:szCs w:val="20"/>
        </w:rPr>
        <w:fldChar w:fldCharType="end"/>
      </w:r>
      <w:r w:rsidRPr="0083129E">
        <w:rPr>
          <w:rFonts w:ascii="Arial" w:hAnsi="Arial" w:cs="Arial"/>
          <w:sz w:val="20"/>
          <w:szCs w:val="20"/>
          <w:lang w:val="en-US"/>
        </w:rPr>
        <w:t xml:space="preserve">, conducted with 126 Dentistry students from the </w:t>
      </w:r>
      <w:proofErr w:type="spellStart"/>
      <w:r w:rsidRPr="0083129E">
        <w:rPr>
          <w:rFonts w:ascii="Arial" w:hAnsi="Arial" w:cs="Arial"/>
          <w:sz w:val="20"/>
          <w:szCs w:val="20"/>
          <w:lang w:val="en-US"/>
        </w:rPr>
        <w:t>Universidade</w:t>
      </w:r>
      <w:proofErr w:type="spellEnd"/>
      <w:r w:rsidRPr="0083129E">
        <w:rPr>
          <w:rFonts w:ascii="Arial" w:hAnsi="Arial" w:cs="Arial"/>
          <w:sz w:val="20"/>
          <w:szCs w:val="20"/>
          <w:lang w:val="en-US"/>
        </w:rPr>
        <w:t xml:space="preserve"> </w:t>
      </w:r>
      <w:proofErr w:type="spellStart"/>
      <w:r w:rsidRPr="0083129E">
        <w:rPr>
          <w:rFonts w:ascii="Arial" w:hAnsi="Arial" w:cs="Arial"/>
          <w:sz w:val="20"/>
          <w:szCs w:val="20"/>
          <w:lang w:val="en-US"/>
        </w:rPr>
        <w:t>Metropolitana</w:t>
      </w:r>
      <w:proofErr w:type="spellEnd"/>
      <w:r w:rsidRPr="0083129E">
        <w:rPr>
          <w:rFonts w:ascii="Arial" w:hAnsi="Arial" w:cs="Arial"/>
          <w:sz w:val="20"/>
          <w:szCs w:val="20"/>
          <w:lang w:val="en-US"/>
        </w:rPr>
        <w:t xml:space="preserve"> de Santos (UMS), (100%) of the sample considered the use of PPE necessary. However, (4.00%) reported not using all PPE correctly, and (51.20%) stated they had forgotten to use some PPE. In contrast, in the study by</w:t>
      </w:r>
      <w:r w:rsidR="004016A6" w:rsidRPr="0083129E">
        <w:rPr>
          <w:rFonts w:ascii="Arial" w:hAnsi="Arial" w:cs="Arial"/>
          <w:sz w:val="20"/>
          <w:szCs w:val="20"/>
          <w:lang w:val="en-US"/>
        </w:rPr>
        <w:t xml:space="preserve"> </w:t>
      </w:r>
      <w:r w:rsidR="004016A6" w:rsidRPr="0083129E">
        <w:rPr>
          <w:rFonts w:ascii="Arial" w:hAnsi="Arial" w:cs="Arial"/>
          <w:sz w:val="20"/>
          <w:szCs w:val="20"/>
        </w:rPr>
        <w:fldChar w:fldCharType="begin"/>
      </w:r>
      <w:r w:rsidR="004016A6" w:rsidRPr="0083129E">
        <w:rPr>
          <w:rFonts w:ascii="Arial" w:hAnsi="Arial" w:cs="Arial"/>
          <w:sz w:val="20"/>
          <w:szCs w:val="20"/>
        </w:rPr>
        <w:instrText xml:space="preserve"> ADDIN ZOTERO_ITEM CSL_CITATION {"citationID":"iGeRC9bF","properties":{"formattedCitation":"(Tomo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4016A6" w:rsidRPr="0083129E">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4016A6" w:rsidRPr="0083129E">
        <w:rPr>
          <w:rFonts w:ascii="Arial" w:hAnsi="Arial" w:cs="Arial"/>
          <w:sz w:val="20"/>
          <w:szCs w:val="20"/>
        </w:rPr>
        <w:fldChar w:fldCharType="separate"/>
      </w:r>
      <w:r w:rsidR="004016A6" w:rsidRPr="0083129E">
        <w:rPr>
          <w:rFonts w:ascii="Arial" w:hAnsi="Arial" w:cs="Arial"/>
          <w:sz w:val="20"/>
          <w:szCs w:val="20"/>
          <w:lang w:val="en-US"/>
        </w:rPr>
        <w:t xml:space="preserve">(Tomo </w:t>
      </w:r>
      <w:r w:rsidR="004016A6" w:rsidRPr="0083129E">
        <w:rPr>
          <w:rFonts w:ascii="Arial" w:hAnsi="Arial" w:cs="Arial"/>
          <w:i/>
          <w:iCs/>
          <w:sz w:val="20"/>
          <w:szCs w:val="20"/>
          <w:lang w:val="en-US"/>
        </w:rPr>
        <w:t>et al.</w:t>
      </w:r>
      <w:r w:rsidR="004016A6" w:rsidRPr="0083129E">
        <w:rPr>
          <w:rFonts w:ascii="Arial" w:hAnsi="Arial" w:cs="Arial"/>
          <w:sz w:val="20"/>
          <w:szCs w:val="20"/>
          <w:lang w:val="en-US"/>
        </w:rPr>
        <w:t>, 2014)</w:t>
      </w:r>
      <w:r w:rsidR="004016A6" w:rsidRPr="0083129E">
        <w:rPr>
          <w:rFonts w:ascii="Arial" w:hAnsi="Arial" w:cs="Arial"/>
          <w:sz w:val="20"/>
          <w:szCs w:val="20"/>
        </w:rPr>
        <w:fldChar w:fldCharType="end"/>
      </w:r>
      <w:r w:rsidRPr="0083129E">
        <w:rPr>
          <w:rFonts w:ascii="Arial" w:hAnsi="Arial" w:cs="Arial"/>
          <w:sz w:val="20"/>
          <w:szCs w:val="20"/>
          <w:lang w:val="en-US"/>
        </w:rPr>
        <w:t xml:space="preserve">, with 374 Dentistry students from </w:t>
      </w:r>
      <w:r w:rsidR="006C4661" w:rsidRPr="0083129E">
        <w:rPr>
          <w:rFonts w:ascii="Arial" w:hAnsi="Arial" w:cs="Arial"/>
          <w:sz w:val="20"/>
          <w:szCs w:val="20"/>
          <w:lang w:val="en-US"/>
        </w:rPr>
        <w:t>UNICASTELO</w:t>
      </w:r>
      <w:r w:rsidRPr="0083129E">
        <w:rPr>
          <w:rFonts w:ascii="Arial" w:hAnsi="Arial" w:cs="Arial"/>
          <w:sz w:val="20"/>
          <w:szCs w:val="20"/>
          <w:lang w:val="en-US"/>
        </w:rPr>
        <w:t>, (47.39%) of the participants declared they were unaware of the meaning of the acronym PPE. Not all PPEs used in Dentistry were considered by the participants, and regarding the reason for using PPE in clinical practice, (11.00%) of the students stated they used them because they were mandatory in the college clinics.</w:t>
      </w:r>
    </w:p>
    <w:p w14:paraId="04A9DFE1" w14:textId="5E75F2F2" w:rsidR="0049331A" w:rsidRPr="0083129E" w:rsidRDefault="0049331A"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The differences between items assessed as PPE in the studies can be attributed to the radiological protection guidelines adopted by each institution. While</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rPr>
        <w:instrText xml:space="preserve"> ADDIN ZOTERO_ITEM CSL_CITATION {"citationID":"Q7TwnvN8","properties":{"formattedCitation":"(Souza {\\i{}et al.}, 2021; Tomo {\\i{}et al.}, 2014)","plainCitation":"(Souza et al., 2021; Tomo et al., 2014)","noteIndex":0},"citationItems":[{"id":395,"uris":["http://zotero.org/users/local/VCTFw69n/items/67FAUSRY"],"itemData":{"id":395,"type":"article-journal","abstract":"&amp;lt;p&amp;gt;Os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532C17" w:rsidRPr="0083129E">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(Souza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xml:space="preserve">, 2021; Tomo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2014)</w:t>
      </w:r>
      <w:r w:rsidR="00532C17" w:rsidRPr="0083129E">
        <w:rPr>
          <w:rFonts w:ascii="Arial" w:hAnsi="Arial" w:cs="Arial"/>
          <w:sz w:val="20"/>
          <w:szCs w:val="20"/>
        </w:rPr>
        <w:fldChar w:fldCharType="end"/>
      </w:r>
      <w:r w:rsidRPr="0083129E">
        <w:rPr>
          <w:rFonts w:ascii="Arial" w:hAnsi="Arial" w:cs="Arial"/>
          <w:sz w:val="20"/>
          <w:szCs w:val="20"/>
          <w:lang w:val="en-US"/>
        </w:rPr>
        <w:t xml:space="preserve"> investigated biosafety without differentiating clinics from distinct disciplines,</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{"citationID":"Mrb0bG2k","properties":{"formattedCitation":"(Sousa {\\i{}et al.}, 2020)","plainCitation":"(Sousa et al., 2020)","noteIndex":0},"citationItems":[{"id":348,"uris":["http://zotero.org/users/local/VCTFw69n/items/D9G74CCZ"],"itemData":{"id":348,"type":"article-journal","abstract":"O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avental plumbífero e 90,38% usou o protetor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(Sousa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2020)</w:t>
      </w:r>
      <w:r w:rsidR="00532C17" w:rsidRPr="0083129E">
        <w:rPr>
          <w:rFonts w:ascii="Arial" w:hAnsi="Arial" w:cs="Arial"/>
          <w:sz w:val="20"/>
          <w:szCs w:val="20"/>
        </w:rPr>
        <w:fldChar w:fldCharType="end"/>
      </w:r>
      <w:r w:rsidRPr="0083129E">
        <w:rPr>
          <w:rFonts w:ascii="Arial" w:hAnsi="Arial" w:cs="Arial"/>
          <w:sz w:val="20"/>
          <w:szCs w:val="20"/>
          <w:lang w:val="en-US"/>
        </w:rPr>
        <w:t xml:space="preserve"> focused their evaluation on students during radiological practice in the endodontics clinic. This approach may have influenced the results, considering that the extended time required to perform endodontic procedures may lead students to take radiographs without adopting the appropriate measures to protect the patient and operator, due to the fear of not having enough time to complete the procedure.</w:t>
      </w:r>
    </w:p>
    <w:p w14:paraId="0F7D420E" w14:textId="66C8EDEB" w:rsidR="0049331A" w:rsidRPr="0083129E" w:rsidRDefault="0049331A"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Although procedures performed in dental radiology do not generate aerosols, there is potential for contamination of devices, equipment, and surfaces by saliva and blood, emphasizing the importance of strict biosafety measures. According to the study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(Silva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2024)</w:t>
      </w:r>
      <w:r w:rsidR="00532C17" w:rsidRPr="0083129E">
        <w:rPr>
          <w:rFonts w:ascii="Arial" w:hAnsi="Arial" w:cs="Arial"/>
          <w:sz w:val="20"/>
          <w:szCs w:val="20"/>
        </w:rPr>
        <w:fldChar w:fldCharType="end"/>
      </w:r>
      <w:r w:rsidRPr="0083129E">
        <w:rPr>
          <w:rFonts w:ascii="Arial" w:hAnsi="Arial" w:cs="Arial"/>
          <w:sz w:val="20"/>
          <w:szCs w:val="20"/>
          <w:lang w:val="en-US"/>
        </w:rPr>
        <w:t xml:space="preserve">, which analyzed the presence of microorganisms on contact surfaces and radiological equipment before and after dental treatments in a teaching clinic at the </w:t>
      </w:r>
      <w:proofErr w:type="spellStart"/>
      <w:r w:rsidRPr="0083129E">
        <w:rPr>
          <w:rFonts w:ascii="Arial" w:hAnsi="Arial" w:cs="Arial"/>
          <w:sz w:val="20"/>
          <w:szCs w:val="20"/>
          <w:lang w:val="en-US"/>
        </w:rPr>
        <w:t>Faculdade</w:t>
      </w:r>
      <w:proofErr w:type="spellEnd"/>
      <w:r w:rsidRPr="0083129E">
        <w:rPr>
          <w:rFonts w:ascii="Arial" w:hAnsi="Arial" w:cs="Arial"/>
          <w:sz w:val="20"/>
          <w:szCs w:val="20"/>
          <w:lang w:val="en-US"/>
        </w:rPr>
        <w:t xml:space="preserve"> do Amazonas – IAES, in Manaus/AM, bacterial colonies were identified on all evaluated surfaces in the radiological environment. Therefore, it is essential that students and the professional team responsible for cleaning the environment receive education and training in biosafety for better control and prevention of cross-contamination</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{"citationID":"FpYeqYL8","properties":{"formattedCitation":"(Sousa {\\i{}et al.}, 2022)","plainCitation":"(Sousa et al., 2022)","noteIndex":0},"citationItems":[{"id":344,"uris":["http://zotero.org/users/local/VCTFw69n/items/9PECL77C"],"itemData":{"id":344,"type":"article-journal","abstract":"In the dental clinic, it is common the dispersion of aerosols and droplets during the practice of procedures, through oral secretions, to the surfaces of benches and dental equipment. These biological secretions may contain pathogenic microorganisms that pose a risk of cross-contamination within the dental environment. Based on the risks and concern for the safety of professionals and patients, the objective of this research was to analyze the surfaces of the environment of a dental school clinic in the north of Tocantins, regarding dirt and the presence of microorganisms after use, cleaning and disinfection. For the analysis, the clinical care box was selected by drawing lots, and it was verified if there was dirt using visual inspection and microbiological contamination of the surfaces: reflector handle, triple syringe, sucker, spittoon, auxiliary table, sink faucet, and box partitions behind the operator and assistant. Analysis followed by microbiological growth in BHI and Nutrient Agar Culture, and by microscopic analysis. Among the surfaces evaluated, the presence of dirt was observed, such as handprints and solid residues. And, also, microbiological growth, with the presence of bacterial morphotypes related to the genera that reside mainly in the oral microbiota. Therefore, it is concluded that the clinical environment had contaminated surfaces even after cleaning and disinfection.","container-title":"Research, Society and Development","DOI":"10.33448/rsd-v11i8.30770","ISSN":"2525-3409","issue":"8","language":"pt","license":"Copyright (c) 2022","note":"number: 8","page":"e11311830770-e11311830770","source":"rsdjournal.org","title":"Eficiência da limpeza e desinfecção de superfícies de uma clínica-escola de Odontologia: visão macroscópica e microscópica","title-short":"Eficiência da limpeza e desinfecção de superfícies de uma clínica-escola de Odontologia","volume":"11","author":[{"family":"Sousa","given":"Mariana Fernandes","dropping-particle":"de"},{"family":"Silva","given":"Mikaela Alves","dropping-particle":"da"},{"family":"Damasceno","given":"Iangla Araújo de Melo"},{"family":"Ribeiro","given":"Ana Lúcia Roselino"}],"issued":{"date-parts":[["2022",6,12]]}}}],"schema":"https://github.com/citation-style-language/schema/raw/master/csl-citation.json"}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(Sousa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2022)</w:t>
      </w:r>
      <w:r w:rsidR="00532C17" w:rsidRPr="0083129E">
        <w:rPr>
          <w:rFonts w:ascii="Arial" w:hAnsi="Arial" w:cs="Arial"/>
          <w:sz w:val="20"/>
          <w:szCs w:val="20"/>
        </w:rPr>
        <w:fldChar w:fldCharType="end"/>
      </w:r>
      <w:r w:rsidRPr="0083129E">
        <w:rPr>
          <w:rFonts w:ascii="Arial" w:hAnsi="Arial" w:cs="Arial"/>
          <w:sz w:val="20"/>
          <w:szCs w:val="20"/>
          <w:lang w:val="en-US"/>
        </w:rPr>
        <w:t>.</w:t>
      </w:r>
    </w:p>
    <w:p w14:paraId="0C360323" w14:textId="3B127B8A" w:rsidR="00427CE6" w:rsidRPr="0083129E" w:rsidRDefault="0049331A"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In the study conducted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{"citationID":"JLXlpRw5","properties":{"formattedCitation":"(Freitas {\\i{}et al.}, 2012)","plainCitation":"(Freitas et al., 2012)","noteIndex":0},"citationItems":[{"id":335,"uris":["http://zotero.org/users/local/VCTFw69n/items/AC97AD6V"],"itemData":{"id":335,"type":"article-journal","abstract":"Although dental radiology is not directly involved in either invasive procedures or in the use of piercing-cutting material, the high-touch areas of dental x-ray device, including radiographic films, are a potential source of infection. The purpose of this study was to assess the amount of cross infection present in the dental x-ray devices of the School of Dentistry of the Federal University of Maranh&amp;atilde;o by investigating the presence of pathogenic microorganisms in high-touch areas of dental x-ray devices (tube head, timer button, portable processing box and lead apron). Twenty surfaces of 4 dental radiology clinics were cultured in different media. The results showed that 70 percent of the surfaces had contamination. All the dental x-ray devices assessed were contaminated (tube head, timers or both) as well as all the lead aprons. The portable processing boxes showed 75 percent of contamination. The groups found no statistical significance between the different surfaces assessed and the microorganisms. The highest frequent microorganisms found were from Staphylococcus genus. The authors concluded that because of the high incidence of contamination found, the x-ray devices used in the dental clinics could be at potential risk of cross infection, demonstrating the necessity for applying biosecurity practices when taking radiographic and during radiographic processing.","container-title":"Brazilian Dental Science","DOI":"10.14295/bds.2012.v15i1.716","ISSN":"2178-6011","issue":"1","language":"pt","license":"Copyright (c)","note":"number: 1","page":"39-46","source":"bds.ict.unesp.br","title":"Assessment of microbiological contamination of radiographic devices in School of Dentistry","volume":"15","author":[{"family":"Freitas","given":"Claudio Vanucci Silva","dropping-particle":"de"},{"family":"Dias","given":"Laércio Santos"},{"family":"Araújo","given":"Camilla Silva","dropping-particle":"de"},{"family":"Silva","given":"Vanessa Camila","dropping-particle":"da"},{"family":"Neto","given":"Valério Monteiro"},{"family":"Souza","given":"João Inácio Lima","dropping-particle":"de"}],"issued":{"date-parts":[["2012",9,26]]}}}],"schema":"https://github.com/citation-style-language/schema/raw/master/csl-citation.json"}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(Freitas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2012)</w:t>
      </w:r>
      <w:r w:rsidR="00532C17" w:rsidRPr="0083129E">
        <w:rPr>
          <w:rFonts w:ascii="Arial" w:hAnsi="Arial" w:cs="Arial"/>
          <w:sz w:val="20"/>
          <w:szCs w:val="20"/>
        </w:rPr>
        <w:fldChar w:fldCharType="end"/>
      </w:r>
      <w:r w:rsidRPr="0083129E">
        <w:rPr>
          <w:rFonts w:ascii="Arial" w:hAnsi="Arial" w:cs="Arial"/>
          <w:sz w:val="20"/>
          <w:szCs w:val="20"/>
          <w:lang w:val="en-US"/>
        </w:rPr>
        <w:t>, which investigated the microbiological contamination of radiographic equipment at the School of Dentistry at the Federal University of Maranhão (UFMA), in São Luís, MA, a high incidence of contamination was revealed. The results indicated that the X-ray machines used in dental clinics represent a potential risk of cross-contamination, highlighting the importance of adopting biosafety practices during the acquisition and processing of radiographic images.</w:t>
      </w:r>
    </w:p>
    <w:p w14:paraId="388584EF" w14:textId="1FCC59F1" w:rsidR="004E19D5" w:rsidRPr="0083129E" w:rsidRDefault="0049331A"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In this study, (68.26%) of participants reported using some disinfectant during the radiographic practice (Table 4). This result is lower than the one found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(Brasileiro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2018)</w:t>
      </w:r>
      <w:r w:rsidR="00532C17" w:rsidRPr="0083129E">
        <w:rPr>
          <w:rFonts w:ascii="Arial" w:hAnsi="Arial" w:cs="Arial"/>
          <w:sz w:val="20"/>
          <w:szCs w:val="20"/>
        </w:rPr>
        <w:fldChar w:fldCharType="end"/>
      </w:r>
      <w:r w:rsidRPr="0083129E">
        <w:rPr>
          <w:rFonts w:ascii="Arial" w:hAnsi="Arial" w:cs="Arial"/>
          <w:sz w:val="20"/>
          <w:szCs w:val="20"/>
          <w:lang w:val="en-US"/>
        </w:rPr>
        <w:t>, where (77.00%) of participants adopted this practice, but higher than the one observed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(Diniz; Bento, 2009)</w:t>
      </w:r>
      <w:r w:rsidR="00532C17" w:rsidRPr="0083129E">
        <w:rPr>
          <w:rFonts w:ascii="Arial" w:hAnsi="Arial" w:cs="Arial"/>
          <w:sz w:val="20"/>
          <w:szCs w:val="20"/>
        </w:rPr>
        <w:fldChar w:fldCharType="end"/>
      </w:r>
      <w:r w:rsidRPr="0083129E">
        <w:rPr>
          <w:rFonts w:ascii="Arial" w:hAnsi="Arial" w:cs="Arial"/>
          <w:sz w:val="20"/>
          <w:szCs w:val="20"/>
          <w:lang w:val="en-US"/>
        </w:rPr>
        <w:t>, where only (33.00%) used disinfectants, and (55.00%) did not know which substance to use for infection control.</w:t>
      </w:r>
    </w:p>
    <w:p w14:paraId="5FED2EB7" w14:textId="722EFD5B" w:rsidR="004E19D5" w:rsidRPr="0083129E" w:rsidRDefault="0049331A"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The results of this research indicated that, in the intrabuccal radiographic techniques, (52.88%) of participants protect the radiographic films with plastic film barriers (Table 4), a percentage similar to that found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(Diniz; Bento, 2009)</w:t>
      </w:r>
      <w:r w:rsidR="00532C17" w:rsidRPr="0083129E">
        <w:rPr>
          <w:rFonts w:ascii="Arial" w:hAnsi="Arial" w:cs="Arial"/>
          <w:sz w:val="20"/>
          <w:szCs w:val="20"/>
        </w:rPr>
        <w:fldChar w:fldCharType="end"/>
      </w:r>
      <w:r w:rsidRPr="0083129E">
        <w:rPr>
          <w:rFonts w:ascii="Arial" w:hAnsi="Arial" w:cs="Arial"/>
          <w:sz w:val="20"/>
          <w:szCs w:val="20"/>
          <w:lang w:val="en-US"/>
        </w:rPr>
        <w:t>, where (48.00%) used mechanical barriers, but lower than the (70.00%) reported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w:instrText>
      </w:r>
      <w:r w:rsidR="00532C17" w:rsidRPr="0083129E">
        <w:rPr>
          <w:rFonts w:ascii="Arial" w:hAnsi="Arial" w:cs="Arial"/>
          <w:sz w:val="20"/>
          <w:szCs w:val="20"/>
        </w:rPr>
        <w:instrText>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(Brasileiro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2018)</w:t>
      </w:r>
      <w:r w:rsidR="00532C17" w:rsidRPr="0083129E">
        <w:rPr>
          <w:rFonts w:ascii="Arial" w:hAnsi="Arial" w:cs="Arial"/>
          <w:sz w:val="20"/>
          <w:szCs w:val="20"/>
        </w:rPr>
        <w:fldChar w:fldCharType="end"/>
      </w:r>
      <w:r w:rsidRPr="0083129E">
        <w:rPr>
          <w:rFonts w:ascii="Arial" w:hAnsi="Arial" w:cs="Arial"/>
          <w:sz w:val="20"/>
          <w:szCs w:val="20"/>
          <w:lang w:val="en-US"/>
        </w:rPr>
        <w:t>, who used this protection. The spraying of (70</w:t>
      </w:r>
      <w:r w:rsidR="006B580F" w:rsidRPr="0083129E">
        <w:rPr>
          <w:rFonts w:ascii="Arial" w:hAnsi="Arial" w:cs="Arial"/>
          <w:sz w:val="20"/>
          <w:szCs w:val="20"/>
          <w:lang w:val="en-US"/>
        </w:rPr>
        <w:t>.</w:t>
      </w:r>
      <w:r w:rsidRPr="0083129E">
        <w:rPr>
          <w:rFonts w:ascii="Arial" w:hAnsi="Arial" w:cs="Arial"/>
          <w:sz w:val="20"/>
          <w:szCs w:val="20"/>
          <w:lang w:val="en-US"/>
        </w:rPr>
        <w:t>00%) alcohol was used by (25.00%) of the sample as a biological protection (Table 4), a value higher than the (18.00%) observed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w:instrText>
      </w:r>
      <w:r w:rsidR="00532C17" w:rsidRPr="0083129E">
        <w:rPr>
          <w:rFonts w:ascii="Arial" w:hAnsi="Arial" w:cs="Arial"/>
          <w:sz w:val="20"/>
          <w:szCs w:val="20"/>
        </w:rPr>
        <w:instrText xml:space="preserve">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(Brasileiro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2018)</w:t>
      </w:r>
      <w:r w:rsidR="00532C17" w:rsidRPr="0083129E">
        <w:rPr>
          <w:rFonts w:ascii="Arial" w:hAnsi="Arial" w:cs="Arial"/>
          <w:sz w:val="20"/>
          <w:szCs w:val="20"/>
        </w:rPr>
        <w:fldChar w:fldCharType="end"/>
      </w:r>
      <w:r w:rsidRPr="0083129E">
        <w:rPr>
          <w:rFonts w:ascii="Arial" w:hAnsi="Arial" w:cs="Arial"/>
          <w:sz w:val="20"/>
          <w:szCs w:val="20"/>
          <w:lang w:val="en-US"/>
        </w:rPr>
        <w:t>. Furthermore, (5.77%) used paper towels to dry the films (Table 4), a result close to</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(Diniz; Bento, 2009)</w:t>
      </w:r>
      <w:r w:rsidR="00532C17" w:rsidRPr="0083129E">
        <w:rPr>
          <w:rFonts w:ascii="Arial" w:hAnsi="Arial" w:cs="Arial"/>
          <w:sz w:val="20"/>
          <w:szCs w:val="20"/>
        </w:rPr>
        <w:fldChar w:fldCharType="end"/>
      </w:r>
      <w:r w:rsidRPr="0083129E">
        <w:rPr>
          <w:rFonts w:ascii="Arial" w:hAnsi="Arial" w:cs="Arial"/>
          <w:sz w:val="20"/>
          <w:szCs w:val="20"/>
          <w:lang w:val="en-US"/>
        </w:rPr>
        <w:t>, who reported (8.00%) using the same method, and higher than the (1.00%) found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w:instrText>
      </w:r>
      <w:r w:rsidR="00532C17" w:rsidRPr="0083129E">
        <w:rPr>
          <w:rFonts w:ascii="Arial" w:hAnsi="Arial" w:cs="Arial"/>
          <w:sz w:val="20"/>
          <w:szCs w:val="20"/>
        </w:rPr>
        <w:instrText xml:space="preserve">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(Brasileiro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2018)</w:t>
      </w:r>
      <w:r w:rsidR="00532C17" w:rsidRPr="0083129E">
        <w:rPr>
          <w:rFonts w:ascii="Arial" w:hAnsi="Arial" w:cs="Arial"/>
          <w:sz w:val="20"/>
          <w:szCs w:val="20"/>
        </w:rPr>
        <w:fldChar w:fldCharType="end"/>
      </w:r>
      <w:r w:rsidR="00532C17" w:rsidRPr="0083129E">
        <w:rPr>
          <w:rFonts w:ascii="Arial" w:hAnsi="Arial" w:cs="Arial"/>
          <w:sz w:val="20"/>
          <w:szCs w:val="20"/>
          <w:lang w:val="en-US"/>
        </w:rPr>
        <w:t>.</w:t>
      </w:r>
      <w:r w:rsidRPr="0083129E">
        <w:rPr>
          <w:rFonts w:ascii="Arial" w:hAnsi="Arial" w:cs="Arial"/>
          <w:sz w:val="20"/>
          <w:szCs w:val="20"/>
          <w:lang w:val="en-US"/>
        </w:rPr>
        <w:t xml:space="preserve"> Finally, (13.46%) of participants washed the films with running water as biological protection (Table 4), a result higher than the (7.00%) found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w:instrText>
      </w:r>
      <w:r w:rsidR="00532C17" w:rsidRPr="0083129E">
        <w:rPr>
          <w:rFonts w:ascii="Arial" w:hAnsi="Arial" w:cs="Arial"/>
          <w:sz w:val="20"/>
          <w:szCs w:val="20"/>
        </w:rPr>
        <w:instrText>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(Brasileiro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2018)</w:t>
      </w:r>
      <w:r w:rsidR="00532C17" w:rsidRPr="0083129E">
        <w:rPr>
          <w:rFonts w:ascii="Arial" w:hAnsi="Arial" w:cs="Arial"/>
          <w:sz w:val="20"/>
          <w:szCs w:val="20"/>
        </w:rPr>
        <w:fldChar w:fldCharType="end"/>
      </w:r>
      <w:r w:rsidRPr="0083129E">
        <w:rPr>
          <w:rFonts w:ascii="Arial" w:hAnsi="Arial" w:cs="Arial"/>
          <w:sz w:val="20"/>
          <w:szCs w:val="20"/>
          <w:lang w:val="en-US"/>
        </w:rPr>
        <w:t>.</w:t>
      </w:r>
    </w:p>
    <w:p w14:paraId="6C297536" w14:textId="2E4DF872" w:rsidR="0049331A" w:rsidRPr="0083129E" w:rsidRDefault="0049331A"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Regarding the positioners, (77.88%) of participants stated that they wash them after use, although only (14.42%) use soap and water in this process (Table 4). In the studies by</w:t>
      </w:r>
      <w:r w:rsidR="00532C17" w:rsidRPr="0083129E">
        <w:rPr>
          <w:rFonts w:ascii="Arial" w:hAnsi="Arial" w:cs="Arial"/>
          <w:sz w:val="20"/>
          <w:szCs w:val="20"/>
        </w:rPr>
        <w:t xml:space="preserve"> </w:t>
      </w:r>
      <w:r w:rsidR="00532C17" w:rsidRPr="0083129E">
        <w:rPr>
          <w:rFonts w:ascii="Arial" w:hAnsi="Arial" w:cs="Arial"/>
          <w:sz w:val="20"/>
          <w:szCs w:val="20"/>
        </w:rPr>
        <w:fldChar w:fldCharType="begin"/>
      </w:r>
      <w:r w:rsidR="00532C17" w:rsidRPr="0083129E">
        <w:rPr>
          <w:rFonts w:ascii="Arial" w:hAnsi="Arial" w:cs="Arial"/>
          <w:sz w:val="20"/>
          <w:szCs w:val="20"/>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rPr>
        <w:t>(Diniz; Bento, 2009)</w:t>
      </w:r>
      <w:r w:rsidR="00532C17" w:rsidRPr="0083129E">
        <w:rPr>
          <w:rFonts w:ascii="Arial" w:hAnsi="Arial" w:cs="Arial"/>
          <w:sz w:val="20"/>
          <w:szCs w:val="20"/>
        </w:rPr>
        <w:fldChar w:fldCharType="end"/>
      </w:r>
      <w:r w:rsidR="00532C17" w:rsidRPr="0083129E">
        <w:rPr>
          <w:rFonts w:ascii="Arial" w:hAnsi="Arial" w:cs="Arial"/>
          <w:sz w:val="20"/>
          <w:szCs w:val="20"/>
        </w:rPr>
        <w:t xml:space="preserve"> </w:t>
      </w:r>
      <w:r w:rsidR="00532C17" w:rsidRPr="0083129E">
        <w:rPr>
          <w:rFonts w:ascii="Arial" w:hAnsi="Arial" w:cs="Arial"/>
          <w:sz w:val="20"/>
          <w:szCs w:val="20"/>
        </w:rPr>
        <w:lastRenderedPageBreak/>
        <w:t xml:space="preserve">and </w:t>
      </w:r>
      <w:r w:rsidR="00532C17" w:rsidRPr="0083129E">
        <w:rPr>
          <w:rFonts w:ascii="Arial" w:hAnsi="Arial" w:cs="Arial"/>
          <w:sz w:val="20"/>
          <w:szCs w:val="20"/>
        </w:rPr>
        <w:fldChar w:fldCharType="begin"/>
      </w:r>
      <w:r w:rsidR="00532C17" w:rsidRPr="0083129E">
        <w:rPr>
          <w:rFonts w:ascii="Arial" w:hAnsi="Arial" w:cs="Arial"/>
          <w:sz w:val="20"/>
          <w:szCs w:val="20"/>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(Brasileiro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2018)</w:t>
      </w:r>
      <w:r w:rsidR="00532C17" w:rsidRPr="0083129E">
        <w:rPr>
          <w:rFonts w:ascii="Arial" w:hAnsi="Arial" w:cs="Arial"/>
          <w:sz w:val="20"/>
          <w:szCs w:val="20"/>
        </w:rPr>
        <w:fldChar w:fldCharType="end"/>
      </w:r>
      <w:r w:rsidRPr="0083129E">
        <w:rPr>
          <w:rFonts w:ascii="Arial" w:hAnsi="Arial" w:cs="Arial"/>
          <w:sz w:val="20"/>
          <w:szCs w:val="20"/>
          <w:lang w:val="en-US"/>
        </w:rPr>
        <w:t>, (63.00%) and (58.00%) of participants, respectively, reported using some disinfectant solution for the asepsis of positioners after use. The most frequently used chemical solutions for disinfecting the positioners were 70% alcohol, cited by (74.04%) of students (Table 4), a percentage much higher than the (21.00%) reported by</w:t>
      </w:r>
      <w:r w:rsidR="004C299F" w:rsidRPr="0083129E">
        <w:rPr>
          <w:rFonts w:ascii="Arial" w:hAnsi="Arial" w:cs="Arial"/>
          <w:sz w:val="20"/>
          <w:szCs w:val="20"/>
          <w:lang w:val="en-US"/>
        </w:rPr>
        <w:t xml:space="preserve">  </w:t>
      </w:r>
      <w:r w:rsidR="004C299F" w:rsidRPr="0083129E">
        <w:rPr>
          <w:rFonts w:ascii="Arial" w:hAnsi="Arial" w:cs="Arial"/>
          <w:sz w:val="20"/>
          <w:szCs w:val="20"/>
        </w:rPr>
        <w:fldChar w:fldCharType="begin"/>
      </w:r>
      <w:r w:rsidR="004C299F"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4C299F" w:rsidRPr="0083129E">
        <w:rPr>
          <w:rFonts w:ascii="Arial" w:hAnsi="Arial" w:cs="Arial"/>
          <w:sz w:val="20"/>
          <w:szCs w:val="20"/>
        </w:rPr>
        <w:fldChar w:fldCharType="separate"/>
      </w:r>
      <w:r w:rsidR="004C299F" w:rsidRPr="0083129E">
        <w:rPr>
          <w:rFonts w:ascii="Arial" w:hAnsi="Arial" w:cs="Arial"/>
          <w:sz w:val="20"/>
          <w:szCs w:val="20"/>
          <w:lang w:val="en-US"/>
        </w:rPr>
        <w:t>(Diniz; Bento, 2009)</w:t>
      </w:r>
      <w:r w:rsidR="004C299F" w:rsidRPr="0083129E">
        <w:rPr>
          <w:rFonts w:ascii="Arial" w:hAnsi="Arial" w:cs="Arial"/>
          <w:sz w:val="20"/>
          <w:szCs w:val="20"/>
        </w:rPr>
        <w:fldChar w:fldCharType="end"/>
      </w:r>
      <w:r w:rsidRPr="0083129E">
        <w:rPr>
          <w:rFonts w:ascii="Arial" w:hAnsi="Arial" w:cs="Arial"/>
          <w:sz w:val="20"/>
          <w:szCs w:val="20"/>
          <w:lang w:val="en-US"/>
        </w:rPr>
        <w:t>. The use of soap and water was mentioned by (14.42%) of participants (Table 4), a result similar to the (13.00%) found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(Diniz; Bento, 2009)</w:t>
      </w:r>
      <w:r w:rsidR="00532C17" w:rsidRPr="0083129E">
        <w:rPr>
          <w:rFonts w:ascii="Arial" w:hAnsi="Arial" w:cs="Arial"/>
          <w:sz w:val="20"/>
          <w:szCs w:val="20"/>
        </w:rPr>
        <w:fldChar w:fldCharType="end"/>
      </w:r>
      <w:r w:rsidRPr="0083129E">
        <w:rPr>
          <w:rFonts w:ascii="Arial" w:hAnsi="Arial" w:cs="Arial"/>
          <w:sz w:val="20"/>
          <w:szCs w:val="20"/>
          <w:lang w:val="en-US"/>
        </w:rPr>
        <w:t xml:space="preserve"> and higher than the (6.00%) observed in the study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w:instrText>
      </w:r>
      <w:r w:rsidR="00532C17" w:rsidRPr="0083129E">
        <w:rPr>
          <w:rFonts w:ascii="Arial" w:hAnsi="Arial" w:cs="Arial"/>
          <w:sz w:val="20"/>
          <w:szCs w:val="20"/>
        </w:rPr>
        <w:instrText>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 xml:space="preserve">(Brasileiro </w:t>
      </w:r>
      <w:r w:rsidR="00532C17" w:rsidRPr="0083129E">
        <w:rPr>
          <w:rFonts w:ascii="Arial" w:hAnsi="Arial" w:cs="Arial"/>
          <w:i/>
          <w:iCs/>
          <w:sz w:val="20"/>
          <w:szCs w:val="20"/>
          <w:lang w:val="en-US"/>
        </w:rPr>
        <w:t>et al.</w:t>
      </w:r>
      <w:r w:rsidR="00532C17" w:rsidRPr="0083129E">
        <w:rPr>
          <w:rFonts w:ascii="Arial" w:hAnsi="Arial" w:cs="Arial"/>
          <w:sz w:val="20"/>
          <w:szCs w:val="20"/>
          <w:lang w:val="en-US"/>
        </w:rPr>
        <w:t>, 2018)</w:t>
      </w:r>
      <w:r w:rsidR="00532C17" w:rsidRPr="0083129E">
        <w:rPr>
          <w:rFonts w:ascii="Arial" w:hAnsi="Arial" w:cs="Arial"/>
          <w:sz w:val="20"/>
          <w:szCs w:val="20"/>
        </w:rPr>
        <w:fldChar w:fldCharType="end"/>
      </w:r>
      <w:r w:rsidRPr="0083129E">
        <w:rPr>
          <w:rFonts w:ascii="Arial" w:hAnsi="Arial" w:cs="Arial"/>
          <w:sz w:val="20"/>
          <w:szCs w:val="20"/>
          <w:lang w:val="en-US"/>
        </w:rPr>
        <w:t xml:space="preserve">. Glutaraldehyde at </w:t>
      </w:r>
      <w:r w:rsidR="00BC3141" w:rsidRPr="0083129E">
        <w:rPr>
          <w:rFonts w:ascii="Arial" w:hAnsi="Arial" w:cs="Arial"/>
          <w:sz w:val="20"/>
          <w:szCs w:val="20"/>
          <w:lang w:val="en-US"/>
        </w:rPr>
        <w:t>(</w:t>
      </w:r>
      <w:r w:rsidRPr="0083129E">
        <w:rPr>
          <w:rFonts w:ascii="Arial" w:hAnsi="Arial" w:cs="Arial"/>
          <w:sz w:val="20"/>
          <w:szCs w:val="20"/>
          <w:lang w:val="en-US"/>
        </w:rPr>
        <w:t>2</w:t>
      </w:r>
      <w:r w:rsidR="006B580F" w:rsidRPr="0083129E">
        <w:rPr>
          <w:rFonts w:ascii="Arial" w:hAnsi="Arial" w:cs="Arial"/>
          <w:sz w:val="20"/>
          <w:szCs w:val="20"/>
          <w:lang w:val="en-US"/>
        </w:rPr>
        <w:t>.</w:t>
      </w:r>
      <w:r w:rsidR="00BC3141" w:rsidRPr="0083129E">
        <w:rPr>
          <w:rFonts w:ascii="Arial" w:hAnsi="Arial" w:cs="Arial"/>
          <w:sz w:val="20"/>
          <w:szCs w:val="20"/>
          <w:lang w:val="en-US"/>
        </w:rPr>
        <w:t>00</w:t>
      </w:r>
      <w:r w:rsidRPr="0083129E">
        <w:rPr>
          <w:rFonts w:ascii="Arial" w:hAnsi="Arial" w:cs="Arial"/>
          <w:sz w:val="20"/>
          <w:szCs w:val="20"/>
          <w:lang w:val="en-US"/>
        </w:rPr>
        <w:t>%</w:t>
      </w:r>
      <w:r w:rsidR="00BC3141" w:rsidRPr="0083129E">
        <w:rPr>
          <w:rFonts w:ascii="Arial" w:hAnsi="Arial" w:cs="Arial"/>
          <w:sz w:val="20"/>
          <w:szCs w:val="20"/>
          <w:lang w:val="en-US"/>
        </w:rPr>
        <w:t>)</w:t>
      </w:r>
      <w:r w:rsidRPr="0083129E">
        <w:rPr>
          <w:rFonts w:ascii="Arial" w:hAnsi="Arial" w:cs="Arial"/>
          <w:sz w:val="20"/>
          <w:szCs w:val="20"/>
          <w:lang w:val="en-US"/>
        </w:rPr>
        <w:t xml:space="preserve"> was indicated by only </w:t>
      </w:r>
      <w:r w:rsidR="00BC3141" w:rsidRPr="0083129E">
        <w:rPr>
          <w:rFonts w:ascii="Arial" w:hAnsi="Arial" w:cs="Arial"/>
          <w:sz w:val="20"/>
          <w:szCs w:val="20"/>
          <w:lang w:val="en-US"/>
        </w:rPr>
        <w:t>(</w:t>
      </w:r>
      <w:r w:rsidRPr="0083129E">
        <w:rPr>
          <w:rFonts w:ascii="Arial" w:hAnsi="Arial" w:cs="Arial"/>
          <w:sz w:val="20"/>
          <w:szCs w:val="20"/>
          <w:lang w:val="en-US"/>
        </w:rPr>
        <w:t>0.96%</w:t>
      </w:r>
      <w:r w:rsidR="00BC3141" w:rsidRPr="0083129E">
        <w:rPr>
          <w:rFonts w:ascii="Arial" w:hAnsi="Arial" w:cs="Arial"/>
          <w:sz w:val="20"/>
          <w:szCs w:val="20"/>
          <w:lang w:val="en-US"/>
        </w:rPr>
        <w:t>)</w:t>
      </w:r>
      <w:r w:rsidRPr="0083129E">
        <w:rPr>
          <w:rFonts w:ascii="Arial" w:hAnsi="Arial" w:cs="Arial"/>
          <w:sz w:val="20"/>
          <w:szCs w:val="20"/>
          <w:lang w:val="en-US"/>
        </w:rPr>
        <w:t xml:space="preserve"> (Table 4), a value much lower than the </w:t>
      </w:r>
      <w:r w:rsidR="00BC3141" w:rsidRPr="0083129E">
        <w:rPr>
          <w:rFonts w:ascii="Arial" w:hAnsi="Arial" w:cs="Arial"/>
          <w:sz w:val="20"/>
          <w:szCs w:val="20"/>
          <w:lang w:val="en-US"/>
        </w:rPr>
        <w:t>(</w:t>
      </w:r>
      <w:r w:rsidRPr="0083129E">
        <w:rPr>
          <w:rFonts w:ascii="Arial" w:hAnsi="Arial" w:cs="Arial"/>
          <w:sz w:val="20"/>
          <w:szCs w:val="20"/>
          <w:lang w:val="en-US"/>
        </w:rPr>
        <w:t>24.00%</w:t>
      </w:r>
      <w:r w:rsidR="00BC3141" w:rsidRPr="0083129E">
        <w:rPr>
          <w:rFonts w:ascii="Arial" w:hAnsi="Arial" w:cs="Arial"/>
          <w:sz w:val="20"/>
          <w:szCs w:val="20"/>
          <w:lang w:val="en-US"/>
        </w:rPr>
        <w:t>)</w:t>
      </w:r>
      <w:r w:rsidRPr="0083129E">
        <w:rPr>
          <w:rFonts w:ascii="Arial" w:hAnsi="Arial" w:cs="Arial"/>
          <w:sz w:val="20"/>
          <w:szCs w:val="20"/>
          <w:lang w:val="en-US"/>
        </w:rPr>
        <w:t xml:space="preserve"> reported by</w:t>
      </w:r>
      <w:r w:rsidR="00532C17" w:rsidRPr="0083129E">
        <w:rPr>
          <w:rFonts w:ascii="Arial" w:hAnsi="Arial" w:cs="Arial"/>
          <w:sz w:val="20"/>
          <w:szCs w:val="20"/>
          <w:lang w:val="en-US"/>
        </w:rPr>
        <w:t xml:space="preserve"> </w:t>
      </w:r>
      <w:r w:rsidR="00532C17" w:rsidRPr="0083129E">
        <w:rPr>
          <w:rFonts w:ascii="Arial" w:hAnsi="Arial" w:cs="Arial"/>
          <w:sz w:val="20"/>
          <w:szCs w:val="20"/>
        </w:rPr>
        <w:fldChar w:fldCharType="begin"/>
      </w:r>
      <w:r w:rsidR="00532C17"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83129E">
        <w:rPr>
          <w:rFonts w:ascii="Arial" w:hAnsi="Arial" w:cs="Arial"/>
          <w:sz w:val="20"/>
          <w:szCs w:val="20"/>
        </w:rPr>
        <w:fldChar w:fldCharType="separate"/>
      </w:r>
      <w:r w:rsidR="00532C17" w:rsidRPr="0083129E">
        <w:rPr>
          <w:rFonts w:ascii="Arial" w:hAnsi="Arial" w:cs="Arial"/>
          <w:sz w:val="20"/>
          <w:szCs w:val="20"/>
          <w:lang w:val="en-US"/>
        </w:rPr>
        <w:t>(Diniz; Bento, 2009)</w:t>
      </w:r>
      <w:r w:rsidR="00532C17" w:rsidRPr="0083129E">
        <w:rPr>
          <w:rFonts w:ascii="Arial" w:hAnsi="Arial" w:cs="Arial"/>
          <w:sz w:val="20"/>
          <w:szCs w:val="20"/>
        </w:rPr>
        <w:fldChar w:fldCharType="end"/>
      </w:r>
      <w:r w:rsidRPr="0083129E">
        <w:rPr>
          <w:rFonts w:ascii="Arial" w:hAnsi="Arial" w:cs="Arial"/>
          <w:sz w:val="20"/>
          <w:szCs w:val="20"/>
          <w:lang w:val="en-US"/>
        </w:rPr>
        <w:t xml:space="preserve">. Furthermore, this study identified that </w:t>
      </w:r>
      <w:r w:rsidR="00BC3141" w:rsidRPr="0083129E">
        <w:rPr>
          <w:rFonts w:ascii="Arial" w:hAnsi="Arial" w:cs="Arial"/>
          <w:sz w:val="20"/>
          <w:szCs w:val="20"/>
          <w:lang w:val="en-US"/>
        </w:rPr>
        <w:t>(</w:t>
      </w:r>
      <w:r w:rsidRPr="0083129E">
        <w:rPr>
          <w:rFonts w:ascii="Arial" w:hAnsi="Arial" w:cs="Arial"/>
          <w:sz w:val="20"/>
          <w:szCs w:val="20"/>
          <w:lang w:val="en-US"/>
        </w:rPr>
        <w:t>5.77%</w:t>
      </w:r>
      <w:r w:rsidR="00BC3141" w:rsidRPr="0083129E">
        <w:rPr>
          <w:rFonts w:ascii="Arial" w:hAnsi="Arial" w:cs="Arial"/>
          <w:sz w:val="20"/>
          <w:szCs w:val="20"/>
          <w:lang w:val="en-US"/>
        </w:rPr>
        <w:t>)</w:t>
      </w:r>
      <w:r w:rsidRPr="0083129E">
        <w:rPr>
          <w:rFonts w:ascii="Arial" w:hAnsi="Arial" w:cs="Arial"/>
          <w:sz w:val="20"/>
          <w:szCs w:val="20"/>
          <w:lang w:val="en-US"/>
        </w:rPr>
        <w:t xml:space="preserve"> do not use any disinfectant substance (Table 4).</w:t>
      </w:r>
    </w:p>
    <w:p w14:paraId="1E681BDD" w14:textId="0FB91055" w:rsidR="0049331A" w:rsidRPr="0083129E" w:rsidRDefault="0049331A"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 xml:space="preserve">In this study, </w:t>
      </w:r>
      <w:r w:rsidR="00BC3141" w:rsidRPr="0083129E">
        <w:rPr>
          <w:rFonts w:ascii="Arial" w:hAnsi="Arial" w:cs="Arial"/>
          <w:sz w:val="20"/>
          <w:szCs w:val="20"/>
          <w:lang w:val="en-US"/>
        </w:rPr>
        <w:t>(</w:t>
      </w:r>
      <w:r w:rsidRPr="0083129E">
        <w:rPr>
          <w:rFonts w:ascii="Arial" w:hAnsi="Arial" w:cs="Arial"/>
          <w:sz w:val="20"/>
          <w:szCs w:val="20"/>
          <w:lang w:val="en-US"/>
        </w:rPr>
        <w:t>14.43%</w:t>
      </w:r>
      <w:r w:rsidR="00BC3141" w:rsidRPr="0083129E">
        <w:rPr>
          <w:rFonts w:ascii="Arial" w:hAnsi="Arial" w:cs="Arial"/>
          <w:sz w:val="20"/>
          <w:szCs w:val="20"/>
          <w:lang w:val="en-US"/>
        </w:rPr>
        <w:t>)</w:t>
      </w:r>
      <w:r w:rsidRPr="0083129E">
        <w:rPr>
          <w:rFonts w:ascii="Arial" w:hAnsi="Arial" w:cs="Arial"/>
          <w:sz w:val="20"/>
          <w:szCs w:val="20"/>
          <w:lang w:val="en-US"/>
        </w:rPr>
        <w:t xml:space="preserve"> of participants reported sterilizing the positioners (Table 4), a percentage lower than that observed in the study by</w:t>
      </w:r>
      <w:r w:rsidR="004C299F" w:rsidRPr="0083129E">
        <w:rPr>
          <w:rFonts w:ascii="Arial" w:hAnsi="Arial" w:cs="Arial"/>
          <w:sz w:val="20"/>
          <w:szCs w:val="20"/>
          <w:lang w:val="en-US"/>
        </w:rPr>
        <w:t xml:space="preserve">  </w:t>
      </w:r>
      <w:r w:rsidR="004C299F" w:rsidRPr="0083129E">
        <w:rPr>
          <w:rFonts w:ascii="Arial" w:hAnsi="Arial" w:cs="Arial"/>
          <w:sz w:val="20"/>
          <w:szCs w:val="20"/>
        </w:rPr>
        <w:fldChar w:fldCharType="begin"/>
      </w:r>
      <w:r w:rsidR="004C299F"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4C299F" w:rsidRPr="0083129E">
        <w:rPr>
          <w:rFonts w:ascii="Arial" w:hAnsi="Arial" w:cs="Arial"/>
          <w:sz w:val="20"/>
          <w:szCs w:val="20"/>
        </w:rPr>
        <w:fldChar w:fldCharType="separate"/>
      </w:r>
      <w:r w:rsidR="004C299F" w:rsidRPr="0083129E">
        <w:rPr>
          <w:rFonts w:ascii="Arial" w:hAnsi="Arial" w:cs="Arial"/>
          <w:sz w:val="20"/>
          <w:szCs w:val="20"/>
          <w:lang w:val="en-US"/>
        </w:rPr>
        <w:t>(Diniz; Bento, 2009)</w:t>
      </w:r>
      <w:r w:rsidR="004C299F" w:rsidRPr="0083129E">
        <w:rPr>
          <w:rFonts w:ascii="Arial" w:hAnsi="Arial" w:cs="Arial"/>
          <w:sz w:val="20"/>
          <w:szCs w:val="20"/>
        </w:rPr>
        <w:fldChar w:fldCharType="end"/>
      </w:r>
      <w:r w:rsidRPr="0083129E">
        <w:rPr>
          <w:rFonts w:ascii="Arial" w:hAnsi="Arial" w:cs="Arial"/>
          <w:sz w:val="20"/>
          <w:szCs w:val="20"/>
          <w:lang w:val="en-US"/>
        </w:rPr>
        <w:t xml:space="preserve">, where </w:t>
      </w:r>
      <w:r w:rsidR="00BC3141" w:rsidRPr="0083129E">
        <w:rPr>
          <w:rFonts w:ascii="Arial" w:hAnsi="Arial" w:cs="Arial"/>
          <w:sz w:val="20"/>
          <w:szCs w:val="20"/>
          <w:lang w:val="en-US"/>
        </w:rPr>
        <w:t>(</w:t>
      </w:r>
      <w:r w:rsidRPr="0083129E">
        <w:rPr>
          <w:rFonts w:ascii="Arial" w:hAnsi="Arial" w:cs="Arial"/>
          <w:sz w:val="20"/>
          <w:szCs w:val="20"/>
          <w:lang w:val="en-US"/>
        </w:rPr>
        <w:t>20.00%</w:t>
      </w:r>
      <w:r w:rsidR="00BC3141" w:rsidRPr="0083129E">
        <w:rPr>
          <w:rFonts w:ascii="Arial" w:hAnsi="Arial" w:cs="Arial"/>
          <w:sz w:val="20"/>
          <w:szCs w:val="20"/>
          <w:lang w:val="en-US"/>
        </w:rPr>
        <w:t>)</w:t>
      </w:r>
      <w:r w:rsidRPr="0083129E">
        <w:rPr>
          <w:rFonts w:ascii="Arial" w:hAnsi="Arial" w:cs="Arial"/>
          <w:sz w:val="20"/>
          <w:szCs w:val="20"/>
          <w:lang w:val="en-US"/>
        </w:rPr>
        <w:t xml:space="preserve"> of students adopted this practice, and also lower than the </w:t>
      </w:r>
      <w:r w:rsidR="00BC3141" w:rsidRPr="0083129E">
        <w:rPr>
          <w:rFonts w:ascii="Arial" w:hAnsi="Arial" w:cs="Arial"/>
          <w:sz w:val="20"/>
          <w:szCs w:val="20"/>
          <w:lang w:val="en-US"/>
        </w:rPr>
        <w:t>(</w:t>
      </w:r>
      <w:r w:rsidRPr="0083129E">
        <w:rPr>
          <w:rFonts w:ascii="Arial" w:hAnsi="Arial" w:cs="Arial"/>
          <w:sz w:val="20"/>
          <w:szCs w:val="20"/>
          <w:lang w:val="en-US"/>
        </w:rPr>
        <w:t>30.00%</w:t>
      </w:r>
      <w:r w:rsidR="00BC3141" w:rsidRPr="0083129E">
        <w:rPr>
          <w:rFonts w:ascii="Arial" w:hAnsi="Arial" w:cs="Arial"/>
          <w:sz w:val="20"/>
          <w:szCs w:val="20"/>
          <w:lang w:val="en-US"/>
        </w:rPr>
        <w:t>)</w:t>
      </w:r>
      <w:r w:rsidRPr="0083129E">
        <w:rPr>
          <w:rFonts w:ascii="Arial" w:hAnsi="Arial" w:cs="Arial"/>
          <w:sz w:val="20"/>
          <w:szCs w:val="20"/>
          <w:lang w:val="en-US"/>
        </w:rPr>
        <w:t xml:space="preserve"> reported by</w:t>
      </w:r>
      <w:r w:rsidR="004C299F" w:rsidRPr="0083129E">
        <w:rPr>
          <w:rFonts w:ascii="Arial" w:hAnsi="Arial" w:cs="Arial"/>
          <w:sz w:val="20"/>
          <w:szCs w:val="20"/>
          <w:lang w:val="en-US"/>
        </w:rPr>
        <w:t xml:space="preserve"> </w:t>
      </w:r>
      <w:r w:rsidR="004C299F" w:rsidRPr="0083129E">
        <w:rPr>
          <w:rFonts w:ascii="Arial" w:hAnsi="Arial" w:cs="Arial"/>
          <w:sz w:val="20"/>
          <w:szCs w:val="20"/>
        </w:rPr>
        <w:fldChar w:fldCharType="begin"/>
      </w:r>
      <w:r w:rsidR="004C299F"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w:instrText>
      </w:r>
      <w:r w:rsidR="004C299F" w:rsidRPr="0083129E">
        <w:rPr>
          <w:rFonts w:ascii="Arial" w:hAnsi="Arial" w:cs="Arial"/>
          <w:sz w:val="20"/>
          <w:szCs w:val="20"/>
        </w:rPr>
        <w:instrText>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4C299F"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4C299F" w:rsidRPr="0083129E">
        <w:rPr>
          <w:rFonts w:ascii="Arial" w:hAnsi="Arial" w:cs="Arial"/>
          <w:sz w:val="20"/>
          <w:szCs w:val="20"/>
        </w:rPr>
        <w:fldChar w:fldCharType="separate"/>
      </w:r>
      <w:r w:rsidR="004C299F" w:rsidRPr="0083129E">
        <w:rPr>
          <w:rFonts w:ascii="Arial" w:hAnsi="Arial" w:cs="Arial"/>
          <w:sz w:val="20"/>
          <w:szCs w:val="20"/>
          <w:lang w:val="en-US"/>
        </w:rPr>
        <w:t xml:space="preserve">(Brasileiro </w:t>
      </w:r>
      <w:r w:rsidR="004C299F" w:rsidRPr="0083129E">
        <w:rPr>
          <w:rFonts w:ascii="Arial" w:hAnsi="Arial" w:cs="Arial"/>
          <w:i/>
          <w:iCs/>
          <w:sz w:val="20"/>
          <w:szCs w:val="20"/>
          <w:lang w:val="en-US"/>
        </w:rPr>
        <w:t>et al.</w:t>
      </w:r>
      <w:r w:rsidR="004C299F" w:rsidRPr="0083129E">
        <w:rPr>
          <w:rFonts w:ascii="Arial" w:hAnsi="Arial" w:cs="Arial"/>
          <w:sz w:val="20"/>
          <w:szCs w:val="20"/>
          <w:lang w:val="en-US"/>
        </w:rPr>
        <w:t>, 2018)</w:t>
      </w:r>
      <w:r w:rsidR="004C299F" w:rsidRPr="0083129E">
        <w:rPr>
          <w:rFonts w:ascii="Arial" w:hAnsi="Arial" w:cs="Arial"/>
          <w:sz w:val="20"/>
          <w:szCs w:val="20"/>
        </w:rPr>
        <w:fldChar w:fldCharType="end"/>
      </w:r>
      <w:r w:rsidRPr="0083129E">
        <w:rPr>
          <w:rFonts w:ascii="Arial" w:hAnsi="Arial" w:cs="Arial"/>
          <w:sz w:val="20"/>
          <w:szCs w:val="20"/>
          <w:lang w:val="en-US"/>
        </w:rPr>
        <w:t xml:space="preserve">, who identified that </w:t>
      </w:r>
      <w:r w:rsidR="00BC3141" w:rsidRPr="0083129E">
        <w:rPr>
          <w:rFonts w:ascii="Arial" w:hAnsi="Arial" w:cs="Arial"/>
          <w:sz w:val="20"/>
          <w:szCs w:val="20"/>
          <w:lang w:val="en-US"/>
        </w:rPr>
        <w:t>(</w:t>
      </w:r>
      <w:r w:rsidRPr="0083129E">
        <w:rPr>
          <w:rFonts w:ascii="Arial" w:hAnsi="Arial" w:cs="Arial"/>
          <w:sz w:val="20"/>
          <w:szCs w:val="20"/>
          <w:lang w:val="en-US"/>
        </w:rPr>
        <w:t>30.00%</w:t>
      </w:r>
      <w:r w:rsidR="00BC3141" w:rsidRPr="0083129E">
        <w:rPr>
          <w:rFonts w:ascii="Arial" w:hAnsi="Arial" w:cs="Arial"/>
          <w:sz w:val="20"/>
          <w:szCs w:val="20"/>
          <w:lang w:val="en-US"/>
        </w:rPr>
        <w:t>)</w:t>
      </w:r>
      <w:r w:rsidRPr="0083129E">
        <w:rPr>
          <w:rFonts w:ascii="Arial" w:hAnsi="Arial" w:cs="Arial"/>
          <w:sz w:val="20"/>
          <w:szCs w:val="20"/>
          <w:lang w:val="en-US"/>
        </w:rPr>
        <w:t xml:space="preserve"> of students used autoclaving as a sterilization method after using the positioners.</w:t>
      </w:r>
    </w:p>
    <w:p w14:paraId="035E04BF" w14:textId="74972852" w:rsidR="00F56A71" w:rsidRPr="0083129E" w:rsidRDefault="0049331A"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 xml:space="preserve">Regarding the X-ray equipment, only </w:t>
      </w:r>
      <w:r w:rsidR="00BC3141" w:rsidRPr="0083129E">
        <w:rPr>
          <w:rFonts w:ascii="Arial" w:hAnsi="Arial" w:cs="Arial"/>
          <w:sz w:val="20"/>
          <w:szCs w:val="20"/>
          <w:lang w:val="en-US"/>
        </w:rPr>
        <w:t>(</w:t>
      </w:r>
      <w:r w:rsidRPr="0083129E">
        <w:rPr>
          <w:rFonts w:ascii="Arial" w:hAnsi="Arial" w:cs="Arial"/>
          <w:sz w:val="20"/>
          <w:szCs w:val="20"/>
          <w:lang w:val="en-US"/>
        </w:rPr>
        <w:t>25.96%</w:t>
      </w:r>
      <w:r w:rsidR="00BC3141" w:rsidRPr="0083129E">
        <w:rPr>
          <w:rFonts w:ascii="Arial" w:hAnsi="Arial" w:cs="Arial"/>
          <w:sz w:val="20"/>
          <w:szCs w:val="20"/>
          <w:lang w:val="en-US"/>
        </w:rPr>
        <w:t>)</w:t>
      </w:r>
      <w:r w:rsidRPr="0083129E">
        <w:rPr>
          <w:rFonts w:ascii="Arial" w:hAnsi="Arial" w:cs="Arial"/>
          <w:sz w:val="20"/>
          <w:szCs w:val="20"/>
          <w:lang w:val="en-US"/>
        </w:rPr>
        <w:t xml:space="preserve"> reported disinfecting some part of the machine (Table 5). This percentage is similar to the one found by</w:t>
      </w:r>
      <w:r w:rsidR="004C299F" w:rsidRPr="0083129E">
        <w:rPr>
          <w:rFonts w:ascii="Arial" w:hAnsi="Arial" w:cs="Arial"/>
          <w:sz w:val="20"/>
          <w:szCs w:val="20"/>
          <w:lang w:val="en-US"/>
        </w:rPr>
        <w:t xml:space="preserve"> </w:t>
      </w:r>
      <w:r w:rsidR="004C299F" w:rsidRPr="0083129E">
        <w:rPr>
          <w:rFonts w:ascii="Arial" w:hAnsi="Arial" w:cs="Arial"/>
          <w:sz w:val="20"/>
          <w:szCs w:val="20"/>
        </w:rPr>
        <w:fldChar w:fldCharType="begin"/>
      </w:r>
      <w:r w:rsidR="004C299F"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w:instrText>
      </w:r>
      <w:r w:rsidR="004C299F" w:rsidRPr="0083129E">
        <w:rPr>
          <w:rFonts w:ascii="Arial" w:hAnsi="Arial" w:cs="Arial"/>
          <w:sz w:val="20"/>
          <w:szCs w:val="20"/>
        </w:rPr>
        <w:instrText>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4C299F"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4C299F" w:rsidRPr="0083129E">
        <w:rPr>
          <w:rFonts w:ascii="Arial" w:hAnsi="Arial" w:cs="Arial"/>
          <w:sz w:val="20"/>
          <w:szCs w:val="20"/>
        </w:rPr>
        <w:fldChar w:fldCharType="separate"/>
      </w:r>
      <w:r w:rsidR="004C299F" w:rsidRPr="0083129E">
        <w:rPr>
          <w:rFonts w:ascii="Arial" w:hAnsi="Arial" w:cs="Arial"/>
          <w:sz w:val="20"/>
          <w:szCs w:val="20"/>
          <w:lang w:val="en-US"/>
        </w:rPr>
        <w:t xml:space="preserve">(Brasileiro </w:t>
      </w:r>
      <w:r w:rsidR="004C299F" w:rsidRPr="0083129E">
        <w:rPr>
          <w:rFonts w:ascii="Arial" w:hAnsi="Arial" w:cs="Arial"/>
          <w:i/>
          <w:iCs/>
          <w:sz w:val="20"/>
          <w:szCs w:val="20"/>
          <w:lang w:val="en-US"/>
        </w:rPr>
        <w:t>et al.</w:t>
      </w:r>
      <w:r w:rsidR="004C299F" w:rsidRPr="0083129E">
        <w:rPr>
          <w:rFonts w:ascii="Arial" w:hAnsi="Arial" w:cs="Arial"/>
          <w:sz w:val="20"/>
          <w:szCs w:val="20"/>
          <w:lang w:val="en-US"/>
        </w:rPr>
        <w:t>, 2018)</w:t>
      </w:r>
      <w:r w:rsidR="004C299F" w:rsidRPr="0083129E">
        <w:rPr>
          <w:rFonts w:ascii="Arial" w:hAnsi="Arial" w:cs="Arial"/>
          <w:sz w:val="20"/>
          <w:szCs w:val="20"/>
        </w:rPr>
        <w:fldChar w:fldCharType="end"/>
      </w:r>
      <w:r w:rsidRPr="0083129E">
        <w:rPr>
          <w:rFonts w:ascii="Arial" w:hAnsi="Arial" w:cs="Arial"/>
          <w:sz w:val="20"/>
          <w:szCs w:val="20"/>
          <w:lang w:val="en-US"/>
        </w:rPr>
        <w:t xml:space="preserve">, where </w:t>
      </w:r>
      <w:r w:rsidR="00BC3141" w:rsidRPr="0083129E">
        <w:rPr>
          <w:rFonts w:ascii="Arial" w:hAnsi="Arial" w:cs="Arial"/>
          <w:sz w:val="20"/>
          <w:szCs w:val="20"/>
          <w:lang w:val="en-US"/>
        </w:rPr>
        <w:t>(</w:t>
      </w:r>
      <w:r w:rsidRPr="0083129E">
        <w:rPr>
          <w:rFonts w:ascii="Arial" w:hAnsi="Arial" w:cs="Arial"/>
          <w:sz w:val="20"/>
          <w:szCs w:val="20"/>
          <w:lang w:val="en-US"/>
        </w:rPr>
        <w:t>22.00%</w:t>
      </w:r>
      <w:r w:rsidR="00BC3141" w:rsidRPr="0083129E">
        <w:rPr>
          <w:rFonts w:ascii="Arial" w:hAnsi="Arial" w:cs="Arial"/>
          <w:sz w:val="20"/>
          <w:szCs w:val="20"/>
          <w:lang w:val="en-US"/>
        </w:rPr>
        <w:t>)</w:t>
      </w:r>
      <w:r w:rsidRPr="0083129E">
        <w:rPr>
          <w:rFonts w:ascii="Arial" w:hAnsi="Arial" w:cs="Arial"/>
          <w:sz w:val="20"/>
          <w:szCs w:val="20"/>
          <w:lang w:val="en-US"/>
        </w:rPr>
        <w:t xml:space="preserve"> of respondents stated that they disinfected parts of the equipment. Both results are higher than those found by</w:t>
      </w:r>
      <w:r w:rsidR="004C299F" w:rsidRPr="0083129E">
        <w:rPr>
          <w:rFonts w:ascii="Arial" w:hAnsi="Arial" w:cs="Arial"/>
          <w:sz w:val="20"/>
          <w:szCs w:val="20"/>
          <w:lang w:val="en-US"/>
        </w:rPr>
        <w:t xml:space="preserve"> </w:t>
      </w:r>
      <w:r w:rsidR="004C299F" w:rsidRPr="0083129E">
        <w:rPr>
          <w:rFonts w:ascii="Arial" w:hAnsi="Arial" w:cs="Arial"/>
          <w:sz w:val="20"/>
          <w:szCs w:val="20"/>
        </w:rPr>
        <w:fldChar w:fldCharType="begin"/>
      </w:r>
      <w:r w:rsidR="004C299F"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4C299F" w:rsidRPr="0083129E">
        <w:rPr>
          <w:rFonts w:ascii="Arial" w:hAnsi="Arial" w:cs="Arial"/>
          <w:sz w:val="20"/>
          <w:szCs w:val="20"/>
        </w:rPr>
        <w:fldChar w:fldCharType="separate"/>
      </w:r>
      <w:r w:rsidR="004C299F" w:rsidRPr="0083129E">
        <w:rPr>
          <w:rFonts w:ascii="Arial" w:hAnsi="Arial" w:cs="Arial"/>
          <w:sz w:val="20"/>
          <w:szCs w:val="20"/>
          <w:lang w:val="en-US"/>
        </w:rPr>
        <w:t>(Diniz; Bento, 2009)</w:t>
      </w:r>
      <w:r w:rsidR="004C299F" w:rsidRPr="0083129E">
        <w:rPr>
          <w:rFonts w:ascii="Arial" w:hAnsi="Arial" w:cs="Arial"/>
          <w:sz w:val="20"/>
          <w:szCs w:val="20"/>
        </w:rPr>
        <w:fldChar w:fldCharType="end"/>
      </w:r>
      <w:r w:rsidRPr="0083129E">
        <w:rPr>
          <w:rFonts w:ascii="Arial" w:hAnsi="Arial" w:cs="Arial"/>
          <w:sz w:val="20"/>
          <w:szCs w:val="20"/>
          <w:lang w:val="en-US"/>
        </w:rPr>
        <w:t xml:space="preserve">, who observed that only </w:t>
      </w:r>
      <w:r w:rsidR="00BC3141" w:rsidRPr="0083129E">
        <w:rPr>
          <w:rFonts w:ascii="Arial" w:hAnsi="Arial" w:cs="Arial"/>
          <w:sz w:val="20"/>
          <w:szCs w:val="20"/>
          <w:lang w:val="en-US"/>
        </w:rPr>
        <w:t>(</w:t>
      </w:r>
      <w:r w:rsidRPr="0083129E">
        <w:rPr>
          <w:rFonts w:ascii="Arial" w:hAnsi="Arial" w:cs="Arial"/>
          <w:sz w:val="20"/>
          <w:szCs w:val="20"/>
          <w:lang w:val="en-US"/>
        </w:rPr>
        <w:t>16.00%</w:t>
      </w:r>
      <w:r w:rsidR="00BC3141" w:rsidRPr="0083129E">
        <w:rPr>
          <w:rFonts w:ascii="Arial" w:hAnsi="Arial" w:cs="Arial"/>
          <w:sz w:val="20"/>
          <w:szCs w:val="20"/>
          <w:lang w:val="en-US"/>
        </w:rPr>
        <w:t>)</w:t>
      </w:r>
      <w:r w:rsidRPr="0083129E">
        <w:rPr>
          <w:rFonts w:ascii="Arial" w:hAnsi="Arial" w:cs="Arial"/>
          <w:sz w:val="20"/>
          <w:szCs w:val="20"/>
          <w:lang w:val="en-US"/>
        </w:rPr>
        <w:t xml:space="preserve"> of students disinfected any surface of the X-ray machine.</w:t>
      </w:r>
    </w:p>
    <w:p w14:paraId="42A1C08C" w14:textId="77777777" w:rsidR="0049331A" w:rsidRPr="0083129E" w:rsidRDefault="0049331A" w:rsidP="0049331A">
      <w:pPr>
        <w:spacing w:after="0" w:line="240" w:lineRule="auto"/>
        <w:jc w:val="both"/>
        <w:rPr>
          <w:rFonts w:ascii="Arial" w:hAnsi="Arial" w:cs="Arial"/>
          <w:sz w:val="20"/>
          <w:szCs w:val="24"/>
          <w:lang w:val="en-US"/>
        </w:rPr>
      </w:pPr>
    </w:p>
    <w:p w14:paraId="3A75AB33" w14:textId="77B0AE40" w:rsidR="00D1439E" w:rsidRPr="0083129E" w:rsidRDefault="00D1439E" w:rsidP="00F32651">
      <w:pPr>
        <w:spacing w:after="0" w:line="240" w:lineRule="auto"/>
        <w:jc w:val="both"/>
        <w:rPr>
          <w:lang w:val="en-US"/>
        </w:rPr>
      </w:pPr>
      <w:r w:rsidRPr="0083129E">
        <w:rPr>
          <w:rFonts w:ascii="Arial" w:hAnsi="Arial" w:cs="Arial"/>
          <w:b/>
          <w:bCs/>
          <w:sz w:val="20"/>
          <w:szCs w:val="20"/>
          <w:lang w:val="en-US"/>
        </w:rPr>
        <w:t>Table</w:t>
      </w:r>
      <w:r w:rsidR="00F32651" w:rsidRPr="0083129E">
        <w:rPr>
          <w:rFonts w:ascii="Arial" w:hAnsi="Arial" w:cs="Arial"/>
          <w:b/>
          <w:bCs/>
          <w:sz w:val="20"/>
          <w:szCs w:val="20"/>
          <w:lang w:val="en-US"/>
        </w:rPr>
        <w:t xml:space="preserve"> 4</w:t>
      </w:r>
      <w:r w:rsidRPr="0083129E">
        <w:rPr>
          <w:rFonts w:ascii="Arial" w:hAnsi="Arial" w:cs="Arial"/>
          <w:b/>
          <w:bCs/>
          <w:sz w:val="20"/>
          <w:szCs w:val="20"/>
          <w:lang w:val="en-US"/>
        </w:rPr>
        <w:t>.</w:t>
      </w:r>
      <w:r w:rsidRPr="0083129E">
        <w:rPr>
          <w:rFonts w:ascii="Arial" w:hAnsi="Arial" w:cs="Arial"/>
          <w:b/>
          <w:bCs/>
          <w:sz w:val="20"/>
          <w:szCs w:val="20"/>
          <w:lang w:val="en-US"/>
        </w:rPr>
        <w:tab/>
      </w:r>
      <w:r w:rsidR="00701AAA" w:rsidRPr="0083129E">
        <w:rPr>
          <w:rFonts w:ascii="Arial" w:hAnsi="Arial" w:cs="Arial"/>
          <w:b/>
          <w:sz w:val="20"/>
          <w:lang w:val="en-US"/>
        </w:rPr>
        <w:t>Data on physical and chemical biosafety barriers used by 104 students from the 5th to the 10th semester at UNIFIPMoc in Montes Claros, 2022.</w:t>
      </w:r>
    </w:p>
    <w:p w14:paraId="5019CCED" w14:textId="77777777" w:rsidR="00701AAA" w:rsidRPr="0083129E" w:rsidRDefault="00701AAA" w:rsidP="00F32651">
      <w:pPr>
        <w:spacing w:after="0" w:line="240" w:lineRule="auto"/>
        <w:jc w:val="both"/>
        <w:rPr>
          <w:rFonts w:ascii="Arial" w:hAnsi="Arial" w:cs="Arial"/>
          <w:b/>
          <w:sz w:val="20"/>
          <w:szCs w:val="20"/>
          <w:lang w:val="en-US"/>
        </w:rPr>
      </w:pP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141"/>
        <w:gridCol w:w="2083"/>
        <w:gridCol w:w="2158"/>
        <w:gridCol w:w="2122"/>
      </w:tblGrid>
      <w:tr w:rsidR="00D1439E" w:rsidRPr="0083129E" w14:paraId="62CE0D67" w14:textId="77777777" w:rsidTr="00C9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bottom w:val="single" w:sz="4" w:space="0" w:color="auto"/>
            </w:tcBorders>
          </w:tcPr>
          <w:p w14:paraId="49EE50F7" w14:textId="2A48A950" w:rsidR="00D1439E" w:rsidRPr="0083129E" w:rsidRDefault="00701AAA" w:rsidP="00D1439E">
            <w:pPr>
              <w:jc w:val="both"/>
              <w:rPr>
                <w:rFonts w:ascii="Arial" w:hAnsi="Arial" w:cs="Arial"/>
                <w:color w:val="1F1F1F"/>
                <w:sz w:val="20"/>
                <w:szCs w:val="20"/>
                <w:shd w:val="clear" w:color="auto" w:fill="FFFFFF"/>
                <w:lang w:val="en-US"/>
              </w:rPr>
            </w:pPr>
            <w:r w:rsidRPr="0083129E">
              <w:rPr>
                <w:rFonts w:ascii="Arial" w:eastAsia="Calibri" w:hAnsi="Arial" w:cs="Arial"/>
                <w:sz w:val="20"/>
                <w:szCs w:val="20"/>
                <w:lang w:val="en-US"/>
              </w:rPr>
              <w:t>Variable</w:t>
            </w:r>
          </w:p>
        </w:tc>
        <w:tc>
          <w:tcPr>
            <w:tcW w:w="2083" w:type="dxa"/>
            <w:tcBorders>
              <w:bottom w:val="single" w:sz="4" w:space="0" w:color="auto"/>
            </w:tcBorders>
          </w:tcPr>
          <w:p w14:paraId="56A4E6E6" w14:textId="7B8732F5" w:rsidR="00D1439E" w:rsidRPr="0083129E" w:rsidRDefault="00701AAA" w:rsidP="00D1439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Frequency</w:t>
            </w:r>
          </w:p>
        </w:tc>
        <w:tc>
          <w:tcPr>
            <w:tcW w:w="2158" w:type="dxa"/>
            <w:tcBorders>
              <w:bottom w:val="single" w:sz="4" w:space="0" w:color="auto"/>
            </w:tcBorders>
          </w:tcPr>
          <w:p w14:paraId="0F3AF739" w14:textId="3A84330F" w:rsidR="00D1439E" w:rsidRPr="0083129E" w:rsidRDefault="00701AAA" w:rsidP="00D1439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Percentage</w:t>
            </w:r>
          </w:p>
        </w:tc>
        <w:tc>
          <w:tcPr>
            <w:tcW w:w="2122" w:type="dxa"/>
            <w:tcBorders>
              <w:bottom w:val="single" w:sz="4" w:space="0" w:color="auto"/>
            </w:tcBorders>
          </w:tcPr>
          <w:p w14:paraId="642B0E3C" w14:textId="63232DFF" w:rsidR="00D1439E" w:rsidRPr="0083129E" w:rsidRDefault="00D1439E" w:rsidP="00D1439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Total</w:t>
            </w:r>
          </w:p>
        </w:tc>
      </w:tr>
      <w:tr w:rsidR="00B50BFC" w:rsidRPr="0083129E" w14:paraId="14693667" w14:textId="4DB1754E"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single" w:sz="4" w:space="0" w:color="auto"/>
              <w:bottom w:val="none" w:sz="0" w:space="0" w:color="auto"/>
            </w:tcBorders>
          </w:tcPr>
          <w:p w14:paraId="246146A0" w14:textId="07DBC468" w:rsidR="00B50BFC" w:rsidRPr="0083129E" w:rsidRDefault="00701AAA" w:rsidP="00D1439E">
            <w:pPr>
              <w:jc w:val="both"/>
              <w:rPr>
                <w:rFonts w:ascii="Arial" w:hAnsi="Arial" w:cs="Arial"/>
                <w:color w:val="1F1F1F"/>
                <w:sz w:val="20"/>
                <w:szCs w:val="20"/>
                <w:shd w:val="clear" w:color="auto" w:fill="FFFFFF"/>
                <w:lang w:val="en-US"/>
              </w:rPr>
            </w:pPr>
            <w:r w:rsidRPr="0083129E">
              <w:rPr>
                <w:lang w:val="en-US"/>
              </w:rPr>
              <w:t>Do you usually use any disinfectant substance in radiographic practice?</w:t>
            </w:r>
          </w:p>
        </w:tc>
        <w:tc>
          <w:tcPr>
            <w:tcW w:w="2083" w:type="dxa"/>
            <w:tcBorders>
              <w:top w:val="single" w:sz="4" w:space="0" w:color="auto"/>
              <w:bottom w:val="none" w:sz="0" w:space="0" w:color="auto"/>
            </w:tcBorders>
          </w:tcPr>
          <w:p w14:paraId="42DF22B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58" w:type="dxa"/>
            <w:tcBorders>
              <w:top w:val="single" w:sz="4" w:space="0" w:color="auto"/>
              <w:bottom w:val="none" w:sz="0" w:space="0" w:color="auto"/>
            </w:tcBorders>
          </w:tcPr>
          <w:p w14:paraId="0543C85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22" w:type="dxa"/>
            <w:vMerge w:val="restart"/>
            <w:tcBorders>
              <w:top w:val="single" w:sz="4" w:space="0" w:color="auto"/>
              <w:bottom w:val="none" w:sz="0" w:space="0" w:color="auto"/>
            </w:tcBorders>
          </w:tcPr>
          <w:p w14:paraId="35C52A2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67F0166D"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0994D2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430DCA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18DE19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B13301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A27905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ADA515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46F10A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3DE553E"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3791A6C"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7F74E1E"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57CA72B"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1AA7E33"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4B84019"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B7FC330"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6F700CE8"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8AC25E1"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F35FD7C"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54A423C"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CDBB683"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3F59AB3"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03CC06F"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5AF4276"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F955E11"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0468AAB"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D428975"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C9FFDFC"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0DF7407"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7731552"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A26076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FF6815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ECBA8C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661809BA"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33A2094" w14:textId="7C92A71A" w:rsidR="00B50BFC" w:rsidRPr="0083129E" w:rsidRDefault="00C278E9"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104</w:t>
            </w:r>
          </w:p>
          <w:p w14:paraId="317A092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1BDC542"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845464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4A5C85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703947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F6256A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AA2B62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F320733" w14:textId="4922A89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D4B091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2A7AD5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5B1A61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B3E99A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B9868F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BEE0A8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35BF28F6" w14:textId="6615B02E" w:rsidTr="00C97E77">
        <w:tc>
          <w:tcPr>
            <w:cnfStyle w:val="001000000000" w:firstRow="0" w:lastRow="0" w:firstColumn="1" w:lastColumn="0" w:oddVBand="0" w:evenVBand="0" w:oddHBand="0" w:evenHBand="0" w:firstRowFirstColumn="0" w:firstRowLastColumn="0" w:lastRowFirstColumn="0" w:lastRowLastColumn="0"/>
            <w:tcW w:w="2141" w:type="dxa"/>
          </w:tcPr>
          <w:p w14:paraId="2358D8DF" w14:textId="6421CDFA" w:rsidR="00B50BFC" w:rsidRPr="0083129E" w:rsidRDefault="00701AAA" w:rsidP="00D1439E">
            <w:pPr>
              <w:jc w:val="both"/>
              <w:rPr>
                <w:rFonts w:ascii="Arial" w:hAnsi="Arial" w:cs="Arial"/>
                <w:color w:val="1F1F1F"/>
                <w:sz w:val="20"/>
                <w:szCs w:val="20"/>
                <w:shd w:val="clear" w:color="auto" w:fill="FFFFFF"/>
                <w:lang w:val="en-US"/>
              </w:rPr>
            </w:pPr>
            <w:r w:rsidRPr="0083129E">
              <w:rPr>
                <w:rFonts w:ascii="Arial" w:hAnsi="Arial" w:cs="Arial"/>
                <w:b w:val="0"/>
                <w:color w:val="1F1F1F"/>
                <w:sz w:val="20"/>
                <w:szCs w:val="20"/>
                <w:shd w:val="clear" w:color="auto" w:fill="FFFFFF"/>
                <w:lang w:val="en-US"/>
              </w:rPr>
              <w:t>Yes</w:t>
            </w:r>
          </w:p>
        </w:tc>
        <w:tc>
          <w:tcPr>
            <w:tcW w:w="2083" w:type="dxa"/>
          </w:tcPr>
          <w:p w14:paraId="2284B97B"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71</w:t>
            </w:r>
          </w:p>
        </w:tc>
        <w:tc>
          <w:tcPr>
            <w:tcW w:w="2158" w:type="dxa"/>
          </w:tcPr>
          <w:p w14:paraId="58CC6EB0"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68,26</w:t>
            </w:r>
          </w:p>
        </w:tc>
        <w:tc>
          <w:tcPr>
            <w:tcW w:w="2122" w:type="dxa"/>
            <w:vMerge/>
          </w:tcPr>
          <w:p w14:paraId="6914D330"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16D6DE15" w14:textId="5EF6C9A7"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019322BD" w14:textId="7D1B8870" w:rsidR="00B50BFC" w:rsidRPr="0083129E" w:rsidRDefault="00701AAA" w:rsidP="00D1439E">
            <w:pPr>
              <w:jc w:val="both"/>
              <w:rPr>
                <w:rFonts w:ascii="Arial" w:hAnsi="Arial" w:cs="Arial"/>
                <w:color w:val="1F1F1F"/>
                <w:sz w:val="20"/>
                <w:szCs w:val="20"/>
                <w:shd w:val="clear" w:color="auto" w:fill="FFFFFF"/>
                <w:lang w:val="en-US"/>
              </w:rPr>
            </w:pPr>
            <w:r w:rsidRPr="0083129E">
              <w:rPr>
                <w:rFonts w:ascii="Arial" w:hAnsi="Arial" w:cs="Arial"/>
                <w:b w:val="0"/>
                <w:color w:val="1F1F1F"/>
                <w:sz w:val="20"/>
                <w:szCs w:val="20"/>
                <w:shd w:val="clear" w:color="auto" w:fill="FFFFFF"/>
                <w:lang w:val="en-US"/>
              </w:rPr>
              <w:t>No</w:t>
            </w:r>
          </w:p>
        </w:tc>
        <w:tc>
          <w:tcPr>
            <w:tcW w:w="2083" w:type="dxa"/>
            <w:tcBorders>
              <w:top w:val="none" w:sz="0" w:space="0" w:color="auto"/>
              <w:bottom w:val="none" w:sz="0" w:space="0" w:color="auto"/>
            </w:tcBorders>
          </w:tcPr>
          <w:p w14:paraId="04A8571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30</w:t>
            </w:r>
          </w:p>
        </w:tc>
        <w:tc>
          <w:tcPr>
            <w:tcW w:w="2158" w:type="dxa"/>
            <w:tcBorders>
              <w:top w:val="none" w:sz="0" w:space="0" w:color="auto"/>
              <w:bottom w:val="none" w:sz="0" w:space="0" w:color="auto"/>
            </w:tcBorders>
          </w:tcPr>
          <w:p w14:paraId="4921200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28,84</w:t>
            </w:r>
          </w:p>
        </w:tc>
        <w:tc>
          <w:tcPr>
            <w:tcW w:w="2122" w:type="dxa"/>
            <w:vMerge/>
            <w:tcBorders>
              <w:top w:val="none" w:sz="0" w:space="0" w:color="auto"/>
              <w:bottom w:val="none" w:sz="0" w:space="0" w:color="auto"/>
            </w:tcBorders>
          </w:tcPr>
          <w:p w14:paraId="3CA2F71E"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69CFF7B8" w14:textId="52EEFF82" w:rsidTr="00C97E77">
        <w:tc>
          <w:tcPr>
            <w:cnfStyle w:val="001000000000" w:firstRow="0" w:lastRow="0" w:firstColumn="1" w:lastColumn="0" w:oddVBand="0" w:evenVBand="0" w:oddHBand="0" w:evenHBand="0" w:firstRowFirstColumn="0" w:firstRowLastColumn="0" w:lastRowFirstColumn="0" w:lastRowLastColumn="0"/>
            <w:tcW w:w="2141" w:type="dxa"/>
          </w:tcPr>
          <w:p w14:paraId="4C1299EE" w14:textId="2009D4AD" w:rsidR="00B50BFC" w:rsidRPr="0083129E" w:rsidRDefault="00701AAA" w:rsidP="00D1439E">
            <w:pPr>
              <w:jc w:val="both"/>
              <w:rPr>
                <w:rFonts w:ascii="Arial" w:hAnsi="Arial" w:cs="Arial"/>
                <w:b w:val="0"/>
                <w:color w:val="1F1F1F"/>
                <w:sz w:val="20"/>
                <w:szCs w:val="20"/>
                <w:shd w:val="clear" w:color="auto" w:fill="FFFFFF"/>
                <w:lang w:val="en-US"/>
              </w:rPr>
            </w:pPr>
            <w:r w:rsidRPr="0083129E">
              <w:rPr>
                <w:b w:val="0"/>
                <w:lang w:val="en-US"/>
              </w:rPr>
              <w:t>Did not answer</w:t>
            </w:r>
          </w:p>
        </w:tc>
        <w:tc>
          <w:tcPr>
            <w:tcW w:w="2083" w:type="dxa"/>
          </w:tcPr>
          <w:p w14:paraId="00A81230"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w:t>
            </w:r>
          </w:p>
        </w:tc>
        <w:tc>
          <w:tcPr>
            <w:tcW w:w="2158" w:type="dxa"/>
          </w:tcPr>
          <w:p w14:paraId="4ACE5CEE"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2,90</w:t>
            </w:r>
          </w:p>
        </w:tc>
        <w:tc>
          <w:tcPr>
            <w:tcW w:w="2122" w:type="dxa"/>
            <w:vMerge/>
          </w:tcPr>
          <w:p w14:paraId="35CCEE40"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513000" w14:paraId="1DB5B11E" w14:textId="11DCE6CB"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A5F2A4E" w14:textId="77179C32" w:rsidR="00B50BFC" w:rsidRPr="0083129E" w:rsidRDefault="00701AAA" w:rsidP="00D1439E">
            <w:pPr>
              <w:jc w:val="both"/>
              <w:rPr>
                <w:rFonts w:ascii="Arial" w:hAnsi="Arial" w:cs="Arial"/>
                <w:b w:val="0"/>
                <w:color w:val="202124"/>
                <w:sz w:val="20"/>
                <w:szCs w:val="20"/>
                <w:shd w:val="clear" w:color="auto" w:fill="FFFFFF"/>
                <w:lang w:val="en-US"/>
              </w:rPr>
            </w:pPr>
            <w:r w:rsidRPr="0083129E">
              <w:rPr>
                <w:lang w:val="en-US"/>
              </w:rPr>
              <w:t>What type of biological protection do you usually use on intraoral films?</w:t>
            </w:r>
          </w:p>
        </w:tc>
        <w:tc>
          <w:tcPr>
            <w:tcW w:w="2083" w:type="dxa"/>
            <w:tcBorders>
              <w:top w:val="none" w:sz="0" w:space="0" w:color="auto"/>
              <w:bottom w:val="none" w:sz="0" w:space="0" w:color="auto"/>
            </w:tcBorders>
          </w:tcPr>
          <w:p w14:paraId="5FE6D1B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58" w:type="dxa"/>
            <w:tcBorders>
              <w:top w:val="none" w:sz="0" w:space="0" w:color="auto"/>
              <w:bottom w:val="none" w:sz="0" w:space="0" w:color="auto"/>
            </w:tcBorders>
          </w:tcPr>
          <w:p w14:paraId="3508627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22" w:type="dxa"/>
            <w:vMerge/>
            <w:tcBorders>
              <w:top w:val="none" w:sz="0" w:space="0" w:color="auto"/>
              <w:bottom w:val="none" w:sz="0" w:space="0" w:color="auto"/>
            </w:tcBorders>
          </w:tcPr>
          <w:p w14:paraId="628EAF8B"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12A21413" w14:textId="16F1515F" w:rsidTr="00C97E77">
        <w:tc>
          <w:tcPr>
            <w:cnfStyle w:val="001000000000" w:firstRow="0" w:lastRow="0" w:firstColumn="1" w:lastColumn="0" w:oddVBand="0" w:evenVBand="0" w:oddHBand="0" w:evenHBand="0" w:firstRowFirstColumn="0" w:firstRowLastColumn="0" w:lastRowFirstColumn="0" w:lastRowLastColumn="0"/>
            <w:tcW w:w="2141" w:type="dxa"/>
          </w:tcPr>
          <w:p w14:paraId="5E588F7B" w14:textId="5481C282"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Physical barrier (plastic film)</w:t>
            </w:r>
          </w:p>
        </w:tc>
        <w:tc>
          <w:tcPr>
            <w:tcW w:w="2083" w:type="dxa"/>
          </w:tcPr>
          <w:p w14:paraId="06855BBF"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55</w:t>
            </w:r>
          </w:p>
        </w:tc>
        <w:tc>
          <w:tcPr>
            <w:tcW w:w="2158" w:type="dxa"/>
          </w:tcPr>
          <w:p w14:paraId="451D5DBE"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52,88</w:t>
            </w:r>
          </w:p>
        </w:tc>
        <w:tc>
          <w:tcPr>
            <w:tcW w:w="2122" w:type="dxa"/>
            <w:vMerge/>
          </w:tcPr>
          <w:p w14:paraId="42CB763D"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00AE5AB3" w14:textId="1283DC01"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EE8CC68" w14:textId="55806757"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Spraying 70% alcohol</w:t>
            </w:r>
          </w:p>
        </w:tc>
        <w:tc>
          <w:tcPr>
            <w:tcW w:w="2083" w:type="dxa"/>
            <w:tcBorders>
              <w:top w:val="none" w:sz="0" w:space="0" w:color="auto"/>
              <w:bottom w:val="none" w:sz="0" w:space="0" w:color="auto"/>
            </w:tcBorders>
          </w:tcPr>
          <w:p w14:paraId="73F691C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26</w:t>
            </w:r>
          </w:p>
        </w:tc>
        <w:tc>
          <w:tcPr>
            <w:tcW w:w="2158" w:type="dxa"/>
            <w:tcBorders>
              <w:top w:val="none" w:sz="0" w:space="0" w:color="auto"/>
              <w:bottom w:val="none" w:sz="0" w:space="0" w:color="auto"/>
            </w:tcBorders>
          </w:tcPr>
          <w:p w14:paraId="5542D9E7"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25,00</w:t>
            </w:r>
          </w:p>
        </w:tc>
        <w:tc>
          <w:tcPr>
            <w:tcW w:w="2122" w:type="dxa"/>
            <w:vMerge/>
            <w:tcBorders>
              <w:top w:val="none" w:sz="0" w:space="0" w:color="auto"/>
              <w:bottom w:val="none" w:sz="0" w:space="0" w:color="auto"/>
            </w:tcBorders>
          </w:tcPr>
          <w:p w14:paraId="679BBDAB"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4B574DED" w14:textId="5CC848DF" w:rsidTr="00C97E77">
        <w:tc>
          <w:tcPr>
            <w:cnfStyle w:val="001000000000" w:firstRow="0" w:lastRow="0" w:firstColumn="1" w:lastColumn="0" w:oddVBand="0" w:evenVBand="0" w:oddHBand="0" w:evenHBand="0" w:firstRowFirstColumn="0" w:firstRowLastColumn="0" w:lastRowFirstColumn="0" w:lastRowLastColumn="0"/>
            <w:tcW w:w="2141" w:type="dxa"/>
          </w:tcPr>
          <w:p w14:paraId="3BDA2818" w14:textId="63F85E72"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Rinse with running water</w:t>
            </w:r>
          </w:p>
        </w:tc>
        <w:tc>
          <w:tcPr>
            <w:tcW w:w="2083" w:type="dxa"/>
          </w:tcPr>
          <w:p w14:paraId="3B40FADC"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14</w:t>
            </w:r>
          </w:p>
        </w:tc>
        <w:tc>
          <w:tcPr>
            <w:tcW w:w="2158" w:type="dxa"/>
          </w:tcPr>
          <w:p w14:paraId="46E49C91"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13,46</w:t>
            </w:r>
          </w:p>
        </w:tc>
        <w:tc>
          <w:tcPr>
            <w:tcW w:w="2122" w:type="dxa"/>
            <w:vMerge/>
          </w:tcPr>
          <w:p w14:paraId="0AA0879B"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127BAD84" w14:textId="4B7EEAB3"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F556279" w14:textId="1738935E"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Dry with paper towel</w:t>
            </w:r>
          </w:p>
        </w:tc>
        <w:tc>
          <w:tcPr>
            <w:tcW w:w="2083" w:type="dxa"/>
            <w:tcBorders>
              <w:top w:val="none" w:sz="0" w:space="0" w:color="auto"/>
              <w:bottom w:val="none" w:sz="0" w:space="0" w:color="auto"/>
            </w:tcBorders>
          </w:tcPr>
          <w:p w14:paraId="39AFB2F2"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w:t>
            </w:r>
          </w:p>
        </w:tc>
        <w:tc>
          <w:tcPr>
            <w:tcW w:w="2158" w:type="dxa"/>
            <w:tcBorders>
              <w:top w:val="none" w:sz="0" w:space="0" w:color="auto"/>
              <w:bottom w:val="none" w:sz="0" w:space="0" w:color="auto"/>
            </w:tcBorders>
          </w:tcPr>
          <w:p w14:paraId="2470B27A"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5,77</w:t>
            </w:r>
          </w:p>
        </w:tc>
        <w:tc>
          <w:tcPr>
            <w:tcW w:w="2122" w:type="dxa"/>
            <w:vMerge/>
            <w:tcBorders>
              <w:top w:val="none" w:sz="0" w:space="0" w:color="auto"/>
              <w:bottom w:val="none" w:sz="0" w:space="0" w:color="auto"/>
            </w:tcBorders>
          </w:tcPr>
          <w:p w14:paraId="5EFEA10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61326540" w14:textId="6973843E" w:rsidTr="00C97E77">
        <w:tc>
          <w:tcPr>
            <w:cnfStyle w:val="001000000000" w:firstRow="0" w:lastRow="0" w:firstColumn="1" w:lastColumn="0" w:oddVBand="0" w:evenVBand="0" w:oddHBand="0" w:evenHBand="0" w:firstRowFirstColumn="0" w:firstRowLastColumn="0" w:lastRowFirstColumn="0" w:lastRowLastColumn="0"/>
            <w:tcW w:w="2141" w:type="dxa"/>
          </w:tcPr>
          <w:p w14:paraId="2DBC6776" w14:textId="6FA4E8F6" w:rsidR="00B50BFC" w:rsidRPr="0083129E" w:rsidRDefault="00701AAA" w:rsidP="00D1439E">
            <w:pPr>
              <w:jc w:val="both"/>
              <w:rPr>
                <w:rFonts w:ascii="Arial" w:hAnsi="Arial" w:cs="Arial"/>
                <w:b w:val="0"/>
                <w:color w:val="1F1F1F"/>
                <w:sz w:val="20"/>
                <w:szCs w:val="20"/>
                <w:shd w:val="clear" w:color="auto" w:fill="FFFFFF"/>
                <w:lang w:val="en-US"/>
              </w:rPr>
            </w:pPr>
            <w:r w:rsidRPr="0083129E">
              <w:rPr>
                <w:b w:val="0"/>
                <w:lang w:val="en-US"/>
              </w:rPr>
              <w:t>Did not answer</w:t>
            </w:r>
          </w:p>
        </w:tc>
        <w:tc>
          <w:tcPr>
            <w:tcW w:w="2083" w:type="dxa"/>
          </w:tcPr>
          <w:p w14:paraId="2FD9F0C9"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w:t>
            </w:r>
          </w:p>
        </w:tc>
        <w:tc>
          <w:tcPr>
            <w:tcW w:w="2158" w:type="dxa"/>
          </w:tcPr>
          <w:p w14:paraId="56F71D78"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2,89</w:t>
            </w:r>
          </w:p>
        </w:tc>
        <w:tc>
          <w:tcPr>
            <w:tcW w:w="2122" w:type="dxa"/>
            <w:vMerge/>
          </w:tcPr>
          <w:p w14:paraId="0FA53969"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513000" w14:paraId="06FE9EE7" w14:textId="5098206C"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5632E3A" w14:textId="651B02FC" w:rsidR="00B50BFC" w:rsidRPr="0083129E" w:rsidRDefault="00701AAA" w:rsidP="00D1439E">
            <w:pPr>
              <w:jc w:val="both"/>
              <w:rPr>
                <w:rFonts w:ascii="Arial" w:hAnsi="Arial" w:cs="Arial"/>
                <w:b w:val="0"/>
                <w:color w:val="1F1F1F"/>
                <w:sz w:val="20"/>
                <w:szCs w:val="20"/>
                <w:shd w:val="clear" w:color="auto" w:fill="FFFFFF"/>
                <w:lang w:val="en-US"/>
              </w:rPr>
            </w:pPr>
            <w:r w:rsidRPr="0083129E">
              <w:rPr>
                <w:lang w:val="en-US"/>
              </w:rPr>
              <w:t>Do you wash the positioning devices?</w:t>
            </w:r>
          </w:p>
        </w:tc>
        <w:tc>
          <w:tcPr>
            <w:tcW w:w="2083" w:type="dxa"/>
            <w:tcBorders>
              <w:top w:val="none" w:sz="0" w:space="0" w:color="auto"/>
              <w:bottom w:val="none" w:sz="0" w:space="0" w:color="auto"/>
            </w:tcBorders>
          </w:tcPr>
          <w:p w14:paraId="28F14914"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58" w:type="dxa"/>
            <w:tcBorders>
              <w:top w:val="none" w:sz="0" w:space="0" w:color="auto"/>
              <w:bottom w:val="none" w:sz="0" w:space="0" w:color="auto"/>
            </w:tcBorders>
          </w:tcPr>
          <w:p w14:paraId="4B8D4E3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22" w:type="dxa"/>
            <w:vMerge/>
            <w:tcBorders>
              <w:top w:val="none" w:sz="0" w:space="0" w:color="auto"/>
              <w:bottom w:val="none" w:sz="0" w:space="0" w:color="auto"/>
            </w:tcBorders>
          </w:tcPr>
          <w:p w14:paraId="7720C0AC"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7D027FD5" w14:textId="3E8C86D6" w:rsidTr="00C97E77">
        <w:tc>
          <w:tcPr>
            <w:cnfStyle w:val="001000000000" w:firstRow="0" w:lastRow="0" w:firstColumn="1" w:lastColumn="0" w:oddVBand="0" w:evenVBand="0" w:oddHBand="0" w:evenHBand="0" w:firstRowFirstColumn="0" w:firstRowLastColumn="0" w:lastRowFirstColumn="0" w:lastRowLastColumn="0"/>
            <w:tcW w:w="2141" w:type="dxa"/>
          </w:tcPr>
          <w:p w14:paraId="7122AE40" w14:textId="6712686F" w:rsidR="00B50BFC" w:rsidRPr="0083129E" w:rsidRDefault="00701AAA" w:rsidP="00D1439E">
            <w:pPr>
              <w:jc w:val="both"/>
              <w:rPr>
                <w:rFonts w:ascii="Arial" w:hAnsi="Arial" w:cs="Arial"/>
                <w:color w:val="1F1F1F"/>
                <w:sz w:val="20"/>
                <w:szCs w:val="20"/>
                <w:shd w:val="clear" w:color="auto" w:fill="FFFFFF"/>
                <w:lang w:val="en-US"/>
              </w:rPr>
            </w:pPr>
            <w:r w:rsidRPr="0083129E">
              <w:rPr>
                <w:rFonts w:ascii="Arial" w:eastAsia="Calibri" w:hAnsi="Arial" w:cs="Arial"/>
                <w:b w:val="0"/>
                <w:sz w:val="20"/>
                <w:szCs w:val="20"/>
                <w:lang w:val="en-US"/>
              </w:rPr>
              <w:t>Yes</w:t>
            </w:r>
          </w:p>
        </w:tc>
        <w:tc>
          <w:tcPr>
            <w:tcW w:w="2083" w:type="dxa"/>
          </w:tcPr>
          <w:p w14:paraId="5A83BF24"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81</w:t>
            </w:r>
          </w:p>
        </w:tc>
        <w:tc>
          <w:tcPr>
            <w:tcW w:w="2158" w:type="dxa"/>
          </w:tcPr>
          <w:p w14:paraId="0B48A584"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77,88</w:t>
            </w:r>
          </w:p>
        </w:tc>
        <w:tc>
          <w:tcPr>
            <w:tcW w:w="2122" w:type="dxa"/>
            <w:vMerge/>
          </w:tcPr>
          <w:p w14:paraId="301D9F6D"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60AF64F6" w14:textId="7B79F0B6"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3EF0823" w14:textId="75A2C06E" w:rsidR="00B50BFC" w:rsidRPr="0083129E" w:rsidRDefault="00701AAA" w:rsidP="00D1439E">
            <w:pPr>
              <w:jc w:val="both"/>
              <w:rPr>
                <w:rFonts w:ascii="Arial" w:eastAsia="Calibri" w:hAnsi="Arial" w:cs="Arial"/>
                <w:b w:val="0"/>
                <w:sz w:val="20"/>
                <w:szCs w:val="20"/>
                <w:lang w:val="en-US"/>
              </w:rPr>
            </w:pPr>
            <w:r w:rsidRPr="0083129E">
              <w:rPr>
                <w:rFonts w:ascii="Arial" w:eastAsia="Calibri" w:hAnsi="Arial" w:cs="Arial"/>
                <w:b w:val="0"/>
                <w:sz w:val="20"/>
                <w:szCs w:val="20"/>
                <w:lang w:val="en-US"/>
              </w:rPr>
              <w:t>No</w:t>
            </w:r>
          </w:p>
        </w:tc>
        <w:tc>
          <w:tcPr>
            <w:tcW w:w="2083" w:type="dxa"/>
            <w:tcBorders>
              <w:top w:val="none" w:sz="0" w:space="0" w:color="auto"/>
              <w:bottom w:val="none" w:sz="0" w:space="0" w:color="auto"/>
            </w:tcBorders>
          </w:tcPr>
          <w:p w14:paraId="641806F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23</w:t>
            </w:r>
          </w:p>
        </w:tc>
        <w:tc>
          <w:tcPr>
            <w:tcW w:w="2158" w:type="dxa"/>
            <w:tcBorders>
              <w:top w:val="none" w:sz="0" w:space="0" w:color="auto"/>
              <w:bottom w:val="none" w:sz="0" w:space="0" w:color="auto"/>
            </w:tcBorders>
          </w:tcPr>
          <w:p w14:paraId="08D14E24"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22,12</w:t>
            </w:r>
          </w:p>
        </w:tc>
        <w:tc>
          <w:tcPr>
            <w:tcW w:w="2122" w:type="dxa"/>
            <w:vMerge/>
            <w:tcBorders>
              <w:top w:val="none" w:sz="0" w:space="0" w:color="auto"/>
              <w:bottom w:val="none" w:sz="0" w:space="0" w:color="auto"/>
            </w:tcBorders>
          </w:tcPr>
          <w:p w14:paraId="1014675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513000" w14:paraId="3D5D0366" w14:textId="79CD1366" w:rsidTr="00C97E77">
        <w:tc>
          <w:tcPr>
            <w:cnfStyle w:val="001000000000" w:firstRow="0" w:lastRow="0" w:firstColumn="1" w:lastColumn="0" w:oddVBand="0" w:evenVBand="0" w:oddHBand="0" w:evenHBand="0" w:firstRowFirstColumn="0" w:firstRowLastColumn="0" w:lastRowFirstColumn="0" w:lastRowLastColumn="0"/>
            <w:tcW w:w="2141" w:type="dxa"/>
          </w:tcPr>
          <w:p w14:paraId="43C11FD0" w14:textId="45CB33B1" w:rsidR="00B50BFC" w:rsidRPr="0083129E" w:rsidRDefault="00701AAA" w:rsidP="00D1439E">
            <w:pPr>
              <w:jc w:val="both"/>
              <w:rPr>
                <w:rFonts w:ascii="Arial" w:eastAsia="Calibri" w:hAnsi="Arial" w:cs="Arial"/>
                <w:b w:val="0"/>
                <w:sz w:val="20"/>
                <w:szCs w:val="20"/>
                <w:lang w:val="en-US"/>
              </w:rPr>
            </w:pPr>
            <w:r w:rsidRPr="0083129E">
              <w:rPr>
                <w:lang w:val="en-US"/>
              </w:rPr>
              <w:t>What solution do you use for disinfection of the positioning devices?</w:t>
            </w:r>
          </w:p>
        </w:tc>
        <w:tc>
          <w:tcPr>
            <w:tcW w:w="2083" w:type="dxa"/>
          </w:tcPr>
          <w:p w14:paraId="62EE3E5C"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2158" w:type="dxa"/>
          </w:tcPr>
          <w:p w14:paraId="68DB3A6B"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2122" w:type="dxa"/>
            <w:vMerge/>
          </w:tcPr>
          <w:p w14:paraId="4B6E22FF"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3492359C" w14:textId="5B415CB0"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34582271" w14:textId="0F458D9A" w:rsidR="00B50BFC" w:rsidRPr="0083129E" w:rsidRDefault="00701AAA" w:rsidP="00D1439E">
            <w:pPr>
              <w:jc w:val="both"/>
              <w:rPr>
                <w:rFonts w:ascii="Arial" w:hAnsi="Arial" w:cs="Arial"/>
                <w:b w:val="0"/>
                <w:color w:val="1F1F1F"/>
                <w:sz w:val="20"/>
                <w:szCs w:val="20"/>
                <w:shd w:val="clear" w:color="auto" w:fill="FFFFFF"/>
                <w:lang w:val="en-US"/>
              </w:rPr>
            </w:pPr>
            <w:r w:rsidRPr="0083129E">
              <w:rPr>
                <w:b w:val="0"/>
                <w:lang w:val="en-US"/>
              </w:rPr>
              <w:t>0.5% Sodium hypochlorite</w:t>
            </w:r>
          </w:p>
        </w:tc>
        <w:tc>
          <w:tcPr>
            <w:tcW w:w="2083" w:type="dxa"/>
            <w:tcBorders>
              <w:top w:val="none" w:sz="0" w:space="0" w:color="auto"/>
              <w:bottom w:val="none" w:sz="0" w:space="0" w:color="auto"/>
            </w:tcBorders>
          </w:tcPr>
          <w:p w14:paraId="342E205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w:t>
            </w:r>
          </w:p>
        </w:tc>
        <w:tc>
          <w:tcPr>
            <w:tcW w:w="2158" w:type="dxa"/>
            <w:tcBorders>
              <w:top w:val="none" w:sz="0" w:space="0" w:color="auto"/>
              <w:bottom w:val="none" w:sz="0" w:space="0" w:color="auto"/>
            </w:tcBorders>
          </w:tcPr>
          <w:p w14:paraId="689B9AE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1,92</w:t>
            </w:r>
          </w:p>
        </w:tc>
        <w:tc>
          <w:tcPr>
            <w:tcW w:w="2122" w:type="dxa"/>
            <w:vMerge/>
            <w:tcBorders>
              <w:top w:val="none" w:sz="0" w:space="0" w:color="auto"/>
              <w:bottom w:val="none" w:sz="0" w:space="0" w:color="auto"/>
            </w:tcBorders>
          </w:tcPr>
          <w:p w14:paraId="758DB3C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38602B43" w14:textId="58371CC8" w:rsidTr="00C97E77">
        <w:tc>
          <w:tcPr>
            <w:cnfStyle w:val="001000000000" w:firstRow="0" w:lastRow="0" w:firstColumn="1" w:lastColumn="0" w:oddVBand="0" w:evenVBand="0" w:oddHBand="0" w:evenHBand="0" w:firstRowFirstColumn="0" w:firstRowLastColumn="0" w:lastRowFirstColumn="0" w:lastRowLastColumn="0"/>
            <w:tcW w:w="2141" w:type="dxa"/>
          </w:tcPr>
          <w:p w14:paraId="681F6328" w14:textId="7F51FA19"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lastRenderedPageBreak/>
              <w:t>1.0% Sodium hypochlorite</w:t>
            </w:r>
          </w:p>
        </w:tc>
        <w:tc>
          <w:tcPr>
            <w:tcW w:w="2083" w:type="dxa"/>
          </w:tcPr>
          <w:p w14:paraId="172BEC4C"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w:t>
            </w:r>
          </w:p>
        </w:tc>
        <w:tc>
          <w:tcPr>
            <w:tcW w:w="2158" w:type="dxa"/>
          </w:tcPr>
          <w:p w14:paraId="0B14CF44"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w:t>
            </w:r>
          </w:p>
        </w:tc>
        <w:tc>
          <w:tcPr>
            <w:tcW w:w="2122" w:type="dxa"/>
            <w:vMerge/>
          </w:tcPr>
          <w:p w14:paraId="5557FABF"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0D3C3426" w14:textId="2B3B6647"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5C686EB9" w14:textId="30C2D6EF"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5.0% Sodium hypochlorite</w:t>
            </w:r>
          </w:p>
        </w:tc>
        <w:tc>
          <w:tcPr>
            <w:tcW w:w="2083" w:type="dxa"/>
            <w:tcBorders>
              <w:top w:val="none" w:sz="0" w:space="0" w:color="auto"/>
              <w:bottom w:val="none" w:sz="0" w:space="0" w:color="auto"/>
            </w:tcBorders>
          </w:tcPr>
          <w:p w14:paraId="2D6C90B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w:t>
            </w:r>
          </w:p>
        </w:tc>
        <w:tc>
          <w:tcPr>
            <w:tcW w:w="2158" w:type="dxa"/>
            <w:tcBorders>
              <w:top w:val="none" w:sz="0" w:space="0" w:color="auto"/>
              <w:bottom w:val="none" w:sz="0" w:space="0" w:color="auto"/>
            </w:tcBorders>
          </w:tcPr>
          <w:p w14:paraId="38F795D7"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w:t>
            </w:r>
          </w:p>
        </w:tc>
        <w:tc>
          <w:tcPr>
            <w:tcW w:w="2122" w:type="dxa"/>
            <w:vMerge/>
            <w:tcBorders>
              <w:top w:val="none" w:sz="0" w:space="0" w:color="auto"/>
              <w:bottom w:val="none" w:sz="0" w:space="0" w:color="auto"/>
            </w:tcBorders>
          </w:tcPr>
          <w:p w14:paraId="20CF730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1846BA2D" w14:textId="517DC1F1" w:rsidTr="00C97E77">
        <w:tc>
          <w:tcPr>
            <w:cnfStyle w:val="001000000000" w:firstRow="0" w:lastRow="0" w:firstColumn="1" w:lastColumn="0" w:oddVBand="0" w:evenVBand="0" w:oddHBand="0" w:evenHBand="0" w:firstRowFirstColumn="0" w:firstRowLastColumn="0" w:lastRowFirstColumn="0" w:lastRowLastColumn="0"/>
            <w:tcW w:w="2141" w:type="dxa"/>
          </w:tcPr>
          <w:p w14:paraId="59A93D84" w14:textId="6170796A"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2.0% Glutaraldehyde</w:t>
            </w:r>
          </w:p>
        </w:tc>
        <w:tc>
          <w:tcPr>
            <w:tcW w:w="2083" w:type="dxa"/>
          </w:tcPr>
          <w:p w14:paraId="4CA9D522"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w:t>
            </w:r>
          </w:p>
        </w:tc>
        <w:tc>
          <w:tcPr>
            <w:tcW w:w="2158" w:type="dxa"/>
          </w:tcPr>
          <w:p w14:paraId="2A624D93"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0,96</w:t>
            </w:r>
          </w:p>
        </w:tc>
        <w:tc>
          <w:tcPr>
            <w:tcW w:w="2122" w:type="dxa"/>
            <w:vMerge/>
          </w:tcPr>
          <w:p w14:paraId="60861CEE"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15D63B42" w14:textId="1410C343"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C61058B" w14:textId="2A45B8DE" w:rsidR="00B50BFC" w:rsidRPr="0083129E" w:rsidRDefault="00701AAA" w:rsidP="00D1439E">
            <w:pPr>
              <w:jc w:val="both"/>
              <w:rPr>
                <w:rFonts w:ascii="Arial" w:hAnsi="Arial" w:cs="Arial"/>
                <w:b w:val="0"/>
                <w:color w:val="1F1F1F"/>
                <w:sz w:val="20"/>
                <w:szCs w:val="20"/>
                <w:shd w:val="clear" w:color="auto" w:fill="FFFFFF"/>
                <w:lang w:val="en-US"/>
              </w:rPr>
            </w:pPr>
            <w:r w:rsidRPr="0083129E">
              <w:rPr>
                <w:b w:val="0"/>
                <w:lang w:val="en-US"/>
              </w:rPr>
              <w:t>70% Alcohol</w:t>
            </w:r>
          </w:p>
        </w:tc>
        <w:tc>
          <w:tcPr>
            <w:tcW w:w="2083" w:type="dxa"/>
            <w:tcBorders>
              <w:top w:val="none" w:sz="0" w:space="0" w:color="auto"/>
              <w:bottom w:val="none" w:sz="0" w:space="0" w:color="auto"/>
            </w:tcBorders>
          </w:tcPr>
          <w:p w14:paraId="611EA45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77</w:t>
            </w:r>
          </w:p>
        </w:tc>
        <w:tc>
          <w:tcPr>
            <w:tcW w:w="2158" w:type="dxa"/>
            <w:tcBorders>
              <w:top w:val="none" w:sz="0" w:space="0" w:color="auto"/>
              <w:bottom w:val="none" w:sz="0" w:space="0" w:color="auto"/>
            </w:tcBorders>
          </w:tcPr>
          <w:p w14:paraId="6F93D81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74,04</w:t>
            </w:r>
          </w:p>
        </w:tc>
        <w:tc>
          <w:tcPr>
            <w:tcW w:w="2122" w:type="dxa"/>
            <w:vMerge/>
            <w:tcBorders>
              <w:top w:val="none" w:sz="0" w:space="0" w:color="auto"/>
              <w:bottom w:val="none" w:sz="0" w:space="0" w:color="auto"/>
            </w:tcBorders>
          </w:tcPr>
          <w:p w14:paraId="621F8AEC"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696266DA" w14:textId="6F2178AB" w:rsidTr="00C97E77">
        <w:tc>
          <w:tcPr>
            <w:cnfStyle w:val="001000000000" w:firstRow="0" w:lastRow="0" w:firstColumn="1" w:lastColumn="0" w:oddVBand="0" w:evenVBand="0" w:oddHBand="0" w:evenHBand="0" w:firstRowFirstColumn="0" w:firstRowLastColumn="0" w:lastRowFirstColumn="0" w:lastRowLastColumn="0"/>
            <w:tcW w:w="2141" w:type="dxa"/>
          </w:tcPr>
          <w:p w14:paraId="56AC1656" w14:textId="6DD33E2F"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Water and soap</w:t>
            </w:r>
          </w:p>
        </w:tc>
        <w:tc>
          <w:tcPr>
            <w:tcW w:w="2083" w:type="dxa"/>
          </w:tcPr>
          <w:p w14:paraId="22E1C666"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15</w:t>
            </w:r>
          </w:p>
        </w:tc>
        <w:tc>
          <w:tcPr>
            <w:tcW w:w="2158" w:type="dxa"/>
          </w:tcPr>
          <w:p w14:paraId="4A84F2C6"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14,42</w:t>
            </w:r>
          </w:p>
        </w:tc>
        <w:tc>
          <w:tcPr>
            <w:tcW w:w="2122" w:type="dxa"/>
            <w:vMerge/>
          </w:tcPr>
          <w:p w14:paraId="721F1867"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030B745D" w14:textId="2DF810FE"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7F1099A0" w14:textId="27DE7314"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I do not use disinfectant substances</w:t>
            </w:r>
          </w:p>
        </w:tc>
        <w:tc>
          <w:tcPr>
            <w:tcW w:w="2083" w:type="dxa"/>
            <w:tcBorders>
              <w:top w:val="none" w:sz="0" w:space="0" w:color="auto"/>
              <w:bottom w:val="none" w:sz="0" w:space="0" w:color="auto"/>
            </w:tcBorders>
          </w:tcPr>
          <w:p w14:paraId="3AE2869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w:t>
            </w:r>
          </w:p>
        </w:tc>
        <w:tc>
          <w:tcPr>
            <w:tcW w:w="2158" w:type="dxa"/>
            <w:tcBorders>
              <w:top w:val="none" w:sz="0" w:space="0" w:color="auto"/>
              <w:bottom w:val="none" w:sz="0" w:space="0" w:color="auto"/>
            </w:tcBorders>
          </w:tcPr>
          <w:p w14:paraId="1F510A7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5,77</w:t>
            </w:r>
          </w:p>
        </w:tc>
        <w:tc>
          <w:tcPr>
            <w:tcW w:w="2122" w:type="dxa"/>
            <w:vMerge/>
            <w:tcBorders>
              <w:top w:val="none" w:sz="0" w:space="0" w:color="auto"/>
              <w:bottom w:val="none" w:sz="0" w:space="0" w:color="auto"/>
            </w:tcBorders>
          </w:tcPr>
          <w:p w14:paraId="20B0B79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3ACE737D" w14:textId="367F009B" w:rsidTr="00C97E77">
        <w:tc>
          <w:tcPr>
            <w:cnfStyle w:val="001000000000" w:firstRow="0" w:lastRow="0" w:firstColumn="1" w:lastColumn="0" w:oddVBand="0" w:evenVBand="0" w:oddHBand="0" w:evenHBand="0" w:firstRowFirstColumn="0" w:firstRowLastColumn="0" w:lastRowFirstColumn="0" w:lastRowLastColumn="0"/>
            <w:tcW w:w="2141" w:type="dxa"/>
          </w:tcPr>
          <w:p w14:paraId="697BD44C" w14:textId="46E32AD6"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Did not answer</w:t>
            </w:r>
          </w:p>
        </w:tc>
        <w:tc>
          <w:tcPr>
            <w:tcW w:w="2083" w:type="dxa"/>
          </w:tcPr>
          <w:p w14:paraId="4E8C5083"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w:t>
            </w:r>
          </w:p>
        </w:tc>
        <w:tc>
          <w:tcPr>
            <w:tcW w:w="2158" w:type="dxa"/>
          </w:tcPr>
          <w:p w14:paraId="77F98774"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2,89</w:t>
            </w:r>
          </w:p>
        </w:tc>
        <w:tc>
          <w:tcPr>
            <w:tcW w:w="2122" w:type="dxa"/>
            <w:vMerge/>
          </w:tcPr>
          <w:p w14:paraId="4147065C"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513000" w14:paraId="6AAB4800" w14:textId="5CCBDF45"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1D31501D" w14:textId="1A379473" w:rsidR="00B50BFC" w:rsidRPr="0083129E" w:rsidRDefault="00701AAA" w:rsidP="00D1439E">
            <w:pPr>
              <w:jc w:val="both"/>
              <w:rPr>
                <w:rFonts w:ascii="Arial" w:hAnsi="Arial" w:cs="Arial"/>
                <w:b w:val="0"/>
                <w:color w:val="202124"/>
                <w:sz w:val="20"/>
                <w:szCs w:val="20"/>
                <w:shd w:val="clear" w:color="auto" w:fill="FFFFFF"/>
                <w:lang w:val="en-US"/>
              </w:rPr>
            </w:pPr>
            <w:r w:rsidRPr="0083129E">
              <w:rPr>
                <w:lang w:val="en-US"/>
              </w:rPr>
              <w:t>Do you sterilize the positioning devices?</w:t>
            </w:r>
          </w:p>
        </w:tc>
        <w:tc>
          <w:tcPr>
            <w:tcW w:w="2083" w:type="dxa"/>
            <w:tcBorders>
              <w:top w:val="none" w:sz="0" w:space="0" w:color="auto"/>
              <w:bottom w:val="none" w:sz="0" w:space="0" w:color="auto"/>
            </w:tcBorders>
          </w:tcPr>
          <w:p w14:paraId="07DB29E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58" w:type="dxa"/>
            <w:tcBorders>
              <w:top w:val="none" w:sz="0" w:space="0" w:color="auto"/>
              <w:bottom w:val="none" w:sz="0" w:space="0" w:color="auto"/>
            </w:tcBorders>
          </w:tcPr>
          <w:p w14:paraId="7DE238D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22" w:type="dxa"/>
            <w:vMerge/>
            <w:tcBorders>
              <w:top w:val="none" w:sz="0" w:space="0" w:color="auto"/>
              <w:bottom w:val="none" w:sz="0" w:space="0" w:color="auto"/>
            </w:tcBorders>
          </w:tcPr>
          <w:p w14:paraId="144150D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6121B184" w14:textId="28C6AB09" w:rsidTr="00C97E77">
        <w:tc>
          <w:tcPr>
            <w:cnfStyle w:val="001000000000" w:firstRow="0" w:lastRow="0" w:firstColumn="1" w:lastColumn="0" w:oddVBand="0" w:evenVBand="0" w:oddHBand="0" w:evenHBand="0" w:firstRowFirstColumn="0" w:firstRowLastColumn="0" w:lastRowFirstColumn="0" w:lastRowLastColumn="0"/>
            <w:tcW w:w="2141" w:type="dxa"/>
          </w:tcPr>
          <w:p w14:paraId="47F61552" w14:textId="1807DC76" w:rsidR="00B50BFC" w:rsidRPr="0083129E" w:rsidRDefault="00701AAA" w:rsidP="00D1439E">
            <w:pPr>
              <w:jc w:val="both"/>
              <w:rPr>
                <w:rFonts w:ascii="Arial" w:hAnsi="Arial" w:cs="Arial"/>
                <w:color w:val="1F1F1F"/>
                <w:sz w:val="20"/>
                <w:szCs w:val="20"/>
                <w:shd w:val="clear" w:color="auto" w:fill="FFFFFF"/>
                <w:lang w:val="en-US"/>
              </w:rPr>
            </w:pPr>
            <w:r w:rsidRPr="0083129E">
              <w:rPr>
                <w:rFonts w:ascii="Arial" w:eastAsia="Calibri" w:hAnsi="Arial" w:cs="Arial"/>
                <w:b w:val="0"/>
                <w:sz w:val="20"/>
                <w:szCs w:val="20"/>
                <w:lang w:val="en-US"/>
              </w:rPr>
              <w:t>Yes</w:t>
            </w:r>
          </w:p>
        </w:tc>
        <w:tc>
          <w:tcPr>
            <w:tcW w:w="2083" w:type="dxa"/>
          </w:tcPr>
          <w:p w14:paraId="469CC527"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15</w:t>
            </w:r>
          </w:p>
        </w:tc>
        <w:tc>
          <w:tcPr>
            <w:tcW w:w="2158" w:type="dxa"/>
          </w:tcPr>
          <w:p w14:paraId="07444542"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14,43</w:t>
            </w:r>
          </w:p>
        </w:tc>
        <w:tc>
          <w:tcPr>
            <w:tcW w:w="2122" w:type="dxa"/>
            <w:vMerge/>
          </w:tcPr>
          <w:p w14:paraId="689C3FD3"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421B4D0D" w14:textId="4D496D66"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4A40C2A" w14:textId="487DC9AC" w:rsidR="00B50BFC" w:rsidRPr="0083129E" w:rsidRDefault="00701AAA" w:rsidP="00D1439E">
            <w:pPr>
              <w:jc w:val="both"/>
              <w:rPr>
                <w:rFonts w:ascii="Arial" w:eastAsia="Calibri" w:hAnsi="Arial" w:cs="Arial"/>
                <w:b w:val="0"/>
                <w:sz w:val="20"/>
                <w:szCs w:val="20"/>
                <w:lang w:val="en-US"/>
              </w:rPr>
            </w:pPr>
            <w:r w:rsidRPr="0083129E">
              <w:rPr>
                <w:rFonts w:ascii="Arial" w:eastAsia="Calibri" w:hAnsi="Arial" w:cs="Arial"/>
                <w:b w:val="0"/>
                <w:sz w:val="20"/>
                <w:szCs w:val="20"/>
                <w:lang w:val="en-US"/>
              </w:rPr>
              <w:t>No</w:t>
            </w:r>
          </w:p>
        </w:tc>
        <w:tc>
          <w:tcPr>
            <w:tcW w:w="2083" w:type="dxa"/>
            <w:tcBorders>
              <w:top w:val="none" w:sz="0" w:space="0" w:color="auto"/>
              <w:bottom w:val="none" w:sz="0" w:space="0" w:color="auto"/>
            </w:tcBorders>
          </w:tcPr>
          <w:p w14:paraId="047380BA"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89</w:t>
            </w:r>
          </w:p>
        </w:tc>
        <w:tc>
          <w:tcPr>
            <w:tcW w:w="2158" w:type="dxa"/>
            <w:tcBorders>
              <w:top w:val="none" w:sz="0" w:space="0" w:color="auto"/>
              <w:bottom w:val="none" w:sz="0" w:space="0" w:color="auto"/>
            </w:tcBorders>
          </w:tcPr>
          <w:p w14:paraId="5E1E0E6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85,57</w:t>
            </w:r>
          </w:p>
        </w:tc>
        <w:tc>
          <w:tcPr>
            <w:tcW w:w="2122" w:type="dxa"/>
            <w:vMerge/>
            <w:tcBorders>
              <w:top w:val="none" w:sz="0" w:space="0" w:color="auto"/>
              <w:bottom w:val="none" w:sz="0" w:space="0" w:color="auto"/>
            </w:tcBorders>
          </w:tcPr>
          <w:p w14:paraId="14F6C38A"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bl>
    <w:p w14:paraId="03CE7395" w14:textId="77777777" w:rsidR="00E45F72" w:rsidRPr="0083129E" w:rsidRDefault="00E45F72" w:rsidP="00E45F72">
      <w:pPr>
        <w:spacing w:after="0" w:line="240" w:lineRule="auto"/>
        <w:rPr>
          <w:rFonts w:ascii="Arial" w:hAnsi="Arial" w:cs="Arial"/>
          <w:i/>
          <w:sz w:val="18"/>
          <w:lang w:val="en-US"/>
        </w:rPr>
      </w:pPr>
      <w:r w:rsidRPr="0083129E">
        <w:rPr>
          <w:rFonts w:ascii="Arial" w:hAnsi="Arial" w:cs="Arial"/>
          <w:i/>
          <w:sz w:val="18"/>
          <w:lang w:val="en-US"/>
        </w:rPr>
        <w:t>Source: Authors' own.</w:t>
      </w:r>
    </w:p>
    <w:p w14:paraId="48E8C1D8" w14:textId="77777777" w:rsidR="00F56A71" w:rsidRPr="0083129E" w:rsidRDefault="00F56A71" w:rsidP="008D39C1">
      <w:pPr>
        <w:spacing w:after="0" w:line="240" w:lineRule="auto"/>
        <w:jc w:val="both"/>
        <w:rPr>
          <w:rFonts w:ascii="Arial" w:hAnsi="Arial" w:cs="Arial"/>
          <w:sz w:val="20"/>
          <w:szCs w:val="20"/>
          <w:lang w:val="en-US"/>
        </w:rPr>
      </w:pPr>
    </w:p>
    <w:p w14:paraId="6C0D9B5B" w14:textId="211B4434" w:rsidR="00C149DD" w:rsidRPr="0083129E" w:rsidRDefault="00C149DD"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Regarding the parts of the X-ray equipment most frequently disinfected, (17.31%) of the sample reported disinfecting the chair arm (Table 5), a percentage higher than the (6.00%) observed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w:instrText>
      </w:r>
      <w:r w:rsidR="008D39C1" w:rsidRPr="0083129E">
        <w:rPr>
          <w:rFonts w:ascii="Arial" w:hAnsi="Arial" w:cs="Arial"/>
          <w:sz w:val="20"/>
          <w:szCs w:val="20"/>
        </w:rPr>
        <w:instrText xml:space="preserve">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Pr="0083129E">
        <w:rPr>
          <w:rFonts w:ascii="Arial" w:hAnsi="Arial" w:cs="Arial"/>
          <w:sz w:val="20"/>
          <w:szCs w:val="20"/>
          <w:lang w:val="en-US"/>
        </w:rPr>
        <w:t xml:space="preserve"> but lower than the (41.00%) recorded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(Silva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2024)</w:t>
      </w:r>
      <w:r w:rsidR="008D39C1" w:rsidRPr="0083129E">
        <w:rPr>
          <w:rFonts w:ascii="Arial" w:hAnsi="Arial" w:cs="Arial"/>
          <w:sz w:val="20"/>
          <w:szCs w:val="20"/>
        </w:rPr>
        <w:fldChar w:fldCharType="end"/>
      </w:r>
      <w:r w:rsidR="008D39C1" w:rsidRPr="0083129E">
        <w:rPr>
          <w:rFonts w:ascii="Arial" w:hAnsi="Arial" w:cs="Arial"/>
          <w:sz w:val="20"/>
          <w:szCs w:val="20"/>
          <w:lang w:val="en-US"/>
        </w:rPr>
        <w:t xml:space="preserve"> </w:t>
      </w:r>
      <w:r w:rsidRPr="0083129E">
        <w:rPr>
          <w:rFonts w:ascii="Arial" w:hAnsi="Arial" w:cs="Arial"/>
          <w:sz w:val="20"/>
          <w:szCs w:val="20"/>
          <w:lang w:val="en-US"/>
        </w:rPr>
        <w:t>highlighted a (53.65%) increase in the number of bacterial colonies on this surface after dental procedures. The locator cylinder was indicated by (16.35%) of participants (Table 5), a value higher than the (6.00%) found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w:instrText>
      </w:r>
      <w:r w:rsidR="008D39C1" w:rsidRPr="0083129E">
        <w:rPr>
          <w:rFonts w:ascii="Arial" w:hAnsi="Arial" w:cs="Arial"/>
          <w:sz w:val="20"/>
          <w:szCs w:val="20"/>
        </w:rPr>
        <w:instrText xml:space="preserve">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Pr="0083129E">
        <w:rPr>
          <w:rFonts w:ascii="Arial" w:hAnsi="Arial" w:cs="Arial"/>
          <w:sz w:val="20"/>
          <w:szCs w:val="20"/>
          <w:lang w:val="en-US"/>
        </w:rPr>
        <w:t xml:space="preserve"> but below the (50.00%) reported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The trigger was disinfected by (7.69%) of participants (Table 5), a percentage above the (1.00%) recorded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w:instrText>
      </w:r>
      <w:r w:rsidR="008D39C1" w:rsidRPr="0083129E">
        <w:rPr>
          <w:rFonts w:ascii="Arial" w:hAnsi="Arial" w:cs="Arial"/>
          <w:sz w:val="20"/>
          <w:szCs w:val="20"/>
        </w:rPr>
        <w:instrText>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Pr="0083129E">
        <w:rPr>
          <w:rFonts w:ascii="Arial" w:hAnsi="Arial" w:cs="Arial"/>
          <w:sz w:val="20"/>
          <w:szCs w:val="20"/>
          <w:lang w:val="en-US"/>
        </w:rPr>
        <w:t xml:space="preserve"> but lower than the (25.00%) observed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In the study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(Silva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2024)</w:t>
      </w:r>
      <w:r w:rsidR="008D39C1" w:rsidRPr="0083129E">
        <w:rPr>
          <w:rFonts w:ascii="Arial" w:hAnsi="Arial" w:cs="Arial"/>
          <w:sz w:val="20"/>
          <w:szCs w:val="20"/>
        </w:rPr>
        <w:fldChar w:fldCharType="end"/>
      </w:r>
      <w:r w:rsidRPr="0083129E">
        <w:rPr>
          <w:rFonts w:ascii="Arial" w:hAnsi="Arial" w:cs="Arial"/>
          <w:sz w:val="20"/>
          <w:szCs w:val="20"/>
          <w:lang w:val="en-US"/>
        </w:rPr>
        <w:t>, there was a (25.00%) reduction in the number of bacterial colonies on the trigger after dental procedures. Finally, the headpiece was disinfected by (6.73%) of participants (Table 5), a result similar to the (5.00%) identified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w:instrText>
      </w:r>
      <w:r w:rsidR="008D39C1" w:rsidRPr="0083129E">
        <w:rPr>
          <w:rFonts w:ascii="Arial" w:hAnsi="Arial" w:cs="Arial"/>
          <w:sz w:val="20"/>
          <w:szCs w:val="20"/>
        </w:rPr>
        <w:instrText>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Pr="0083129E">
        <w:rPr>
          <w:rFonts w:ascii="Arial" w:hAnsi="Arial" w:cs="Arial"/>
          <w:sz w:val="20"/>
          <w:szCs w:val="20"/>
          <w:lang w:val="en-US"/>
        </w:rPr>
        <w:t xml:space="preserve"> but much lower than the (34.00%) found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(Silva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2024)</w:t>
      </w:r>
      <w:r w:rsidR="008D39C1" w:rsidRPr="0083129E">
        <w:rPr>
          <w:rFonts w:ascii="Arial" w:hAnsi="Arial" w:cs="Arial"/>
          <w:sz w:val="20"/>
          <w:szCs w:val="20"/>
        </w:rPr>
        <w:fldChar w:fldCharType="end"/>
      </w:r>
      <w:r w:rsidRPr="0083129E">
        <w:rPr>
          <w:rFonts w:ascii="Arial" w:hAnsi="Arial" w:cs="Arial"/>
          <w:sz w:val="20"/>
          <w:szCs w:val="20"/>
          <w:lang w:val="en-US"/>
        </w:rPr>
        <w:t xml:space="preserve"> reported an (11.65%) increase in the number of bacterial colonies on the headpiece after dental procedures.</w:t>
      </w:r>
    </w:p>
    <w:p w14:paraId="20225311" w14:textId="10322185" w:rsidR="00427CE6" w:rsidRPr="0083129E" w:rsidRDefault="00C149DD"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Additionally, (62.50%) of the participants reported performing asepsis on the lead apron and thyroid protector (Table 5). These results are similar to those found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where (57.00%) performed asepsis on the lead apron and (47.00%) on the thyroid protector. However, both percentages are much higher than those recorded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w:instrText>
      </w:r>
      <w:r w:rsidR="008D39C1" w:rsidRPr="0083129E">
        <w:rPr>
          <w:rFonts w:ascii="Arial" w:hAnsi="Arial" w:cs="Arial"/>
          <w:sz w:val="20"/>
          <w:szCs w:val="20"/>
        </w:rPr>
        <w:instrText>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008D39C1" w:rsidRPr="0083129E">
        <w:rPr>
          <w:rFonts w:ascii="Arial" w:hAnsi="Arial" w:cs="Arial"/>
          <w:sz w:val="20"/>
          <w:szCs w:val="20"/>
          <w:lang w:val="en-US"/>
        </w:rPr>
        <w:t>,</w:t>
      </w:r>
      <w:r w:rsidRPr="0083129E">
        <w:rPr>
          <w:rFonts w:ascii="Arial" w:hAnsi="Arial" w:cs="Arial"/>
          <w:sz w:val="20"/>
          <w:szCs w:val="20"/>
          <w:lang w:val="en-US"/>
        </w:rPr>
        <w:t xml:space="preserve"> where only (3.00%) performed asepsis on the lead apron and (1.00%) on the thyroid protector. Silva et al. (2024) found a (25.35%) reduction in bacterial colonies on the lead apron after dental procedures.</w:t>
      </w:r>
    </w:p>
    <w:p w14:paraId="01F9FC30" w14:textId="77777777" w:rsidR="00C149DD" w:rsidRPr="0083129E" w:rsidRDefault="00C149DD" w:rsidP="007876ED">
      <w:pPr>
        <w:spacing w:after="0" w:line="240" w:lineRule="auto"/>
        <w:jc w:val="both"/>
        <w:rPr>
          <w:rFonts w:ascii="Arial" w:hAnsi="Arial" w:cs="Arial"/>
          <w:b/>
          <w:bCs/>
          <w:sz w:val="20"/>
          <w:szCs w:val="20"/>
          <w:lang w:val="en-US"/>
        </w:rPr>
      </w:pPr>
    </w:p>
    <w:p w14:paraId="622A1163" w14:textId="7C099926" w:rsidR="00694938" w:rsidRPr="0083129E" w:rsidRDefault="00D61431" w:rsidP="00694938">
      <w:pPr>
        <w:spacing w:after="0" w:line="240" w:lineRule="auto"/>
        <w:jc w:val="both"/>
        <w:rPr>
          <w:rFonts w:ascii="Arial" w:hAnsi="Arial" w:cs="Arial"/>
          <w:b/>
          <w:sz w:val="20"/>
          <w:szCs w:val="20"/>
          <w:lang w:val="en-US"/>
        </w:rPr>
      </w:pPr>
      <w:r w:rsidRPr="0083129E">
        <w:rPr>
          <w:rFonts w:ascii="Arial" w:hAnsi="Arial" w:cs="Arial"/>
          <w:b/>
          <w:bCs/>
          <w:sz w:val="20"/>
          <w:szCs w:val="20"/>
          <w:lang w:val="en-US"/>
        </w:rPr>
        <w:t>Table 5.</w:t>
      </w:r>
      <w:r w:rsidRPr="0083129E">
        <w:rPr>
          <w:rFonts w:ascii="Arial" w:hAnsi="Arial" w:cs="Arial"/>
          <w:b/>
          <w:bCs/>
          <w:sz w:val="20"/>
          <w:szCs w:val="20"/>
          <w:lang w:val="en-US"/>
        </w:rPr>
        <w:tab/>
      </w:r>
      <w:r w:rsidR="0027686E" w:rsidRPr="0083129E">
        <w:rPr>
          <w:rFonts w:ascii="Arial" w:hAnsi="Arial" w:cs="Arial"/>
          <w:b/>
          <w:sz w:val="20"/>
          <w:lang w:val="en-US"/>
        </w:rPr>
        <w:t xml:space="preserve">Data on the disinfection of radiography equipment and lead aprons from the 104 students of the 5th to 10th semester at </w:t>
      </w:r>
      <w:r w:rsidR="00421D44" w:rsidRPr="0083129E">
        <w:rPr>
          <w:rFonts w:ascii="Arial" w:hAnsi="Arial" w:cs="Arial"/>
          <w:b/>
          <w:sz w:val="20"/>
          <w:lang w:val="en-US"/>
        </w:rPr>
        <w:t>UNIFIPMoc in Montes Claros, 2022</w:t>
      </w:r>
      <w:r w:rsidR="0027686E" w:rsidRPr="0083129E">
        <w:rPr>
          <w:rFonts w:ascii="Arial" w:hAnsi="Arial" w:cs="Arial"/>
          <w:b/>
          <w:sz w:val="20"/>
          <w:lang w:val="en-US"/>
        </w:rPr>
        <w:t>.</w:t>
      </w:r>
    </w:p>
    <w:p w14:paraId="02F3E15D" w14:textId="77777777" w:rsidR="00D61431" w:rsidRPr="0083129E" w:rsidRDefault="00D61431" w:rsidP="00694938">
      <w:pPr>
        <w:spacing w:after="0" w:line="240" w:lineRule="auto"/>
        <w:jc w:val="both"/>
        <w:rPr>
          <w:rFonts w:ascii="Arial" w:hAnsi="Arial" w:cs="Arial"/>
          <w:b/>
          <w:sz w:val="20"/>
          <w:szCs w:val="20"/>
          <w:lang w:val="en-US"/>
        </w:rPr>
      </w:pP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166"/>
        <w:gridCol w:w="2213"/>
        <w:gridCol w:w="2272"/>
        <w:gridCol w:w="1853"/>
      </w:tblGrid>
      <w:tr w:rsidR="00694938" w:rsidRPr="0083129E" w14:paraId="615BA0A4" w14:textId="77777777" w:rsidTr="00D61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bottom w:val="single" w:sz="4" w:space="0" w:color="auto"/>
            </w:tcBorders>
          </w:tcPr>
          <w:p w14:paraId="02E9E9B2" w14:textId="30112396" w:rsidR="00694938" w:rsidRPr="0083129E" w:rsidRDefault="0027686E" w:rsidP="00D61431">
            <w:pPr>
              <w:jc w:val="both"/>
              <w:rPr>
                <w:rFonts w:ascii="Arial" w:eastAsia="Calibri" w:hAnsi="Arial" w:cs="Arial"/>
                <w:sz w:val="20"/>
                <w:szCs w:val="20"/>
                <w:lang w:val="en-US"/>
              </w:rPr>
            </w:pPr>
            <w:r w:rsidRPr="0083129E">
              <w:rPr>
                <w:rFonts w:ascii="Arial" w:eastAsia="Calibri" w:hAnsi="Arial" w:cs="Arial"/>
                <w:sz w:val="20"/>
                <w:szCs w:val="20"/>
                <w:lang w:val="en-US"/>
              </w:rPr>
              <w:t>Variable</w:t>
            </w:r>
          </w:p>
        </w:tc>
        <w:tc>
          <w:tcPr>
            <w:tcW w:w="2213" w:type="dxa"/>
            <w:tcBorders>
              <w:bottom w:val="single" w:sz="4" w:space="0" w:color="auto"/>
            </w:tcBorders>
          </w:tcPr>
          <w:p w14:paraId="62B70643" w14:textId="528E89A4" w:rsidR="00694938" w:rsidRPr="0083129E" w:rsidRDefault="0027686E" w:rsidP="00D61431">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Frequency</w:t>
            </w:r>
          </w:p>
        </w:tc>
        <w:tc>
          <w:tcPr>
            <w:tcW w:w="2272" w:type="dxa"/>
            <w:tcBorders>
              <w:bottom w:val="single" w:sz="4" w:space="0" w:color="auto"/>
            </w:tcBorders>
          </w:tcPr>
          <w:p w14:paraId="227825D1" w14:textId="77B5EB4D" w:rsidR="00694938" w:rsidRPr="0083129E" w:rsidRDefault="0027686E" w:rsidP="00D61431">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Percentage</w:t>
            </w:r>
          </w:p>
        </w:tc>
        <w:tc>
          <w:tcPr>
            <w:tcW w:w="1853" w:type="dxa"/>
            <w:tcBorders>
              <w:bottom w:val="single" w:sz="4" w:space="0" w:color="auto"/>
            </w:tcBorders>
          </w:tcPr>
          <w:p w14:paraId="764F7580" w14:textId="77777777" w:rsidR="00694938" w:rsidRPr="0083129E" w:rsidRDefault="00694938" w:rsidP="00D61431">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Total</w:t>
            </w:r>
          </w:p>
        </w:tc>
      </w:tr>
      <w:tr w:rsidR="00694938" w:rsidRPr="0083129E" w14:paraId="18F0697A"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bottom w:val="none" w:sz="0" w:space="0" w:color="auto"/>
            </w:tcBorders>
          </w:tcPr>
          <w:p w14:paraId="132E9836" w14:textId="265DFEAD" w:rsidR="00694938" w:rsidRPr="0083129E" w:rsidRDefault="0027686E" w:rsidP="00D61431">
            <w:pPr>
              <w:jc w:val="both"/>
              <w:rPr>
                <w:rFonts w:ascii="Arial" w:eastAsia="Calibri" w:hAnsi="Arial" w:cs="Arial"/>
                <w:sz w:val="20"/>
                <w:szCs w:val="20"/>
                <w:lang w:val="en-US"/>
              </w:rPr>
            </w:pPr>
            <w:r w:rsidRPr="0083129E">
              <w:rPr>
                <w:lang w:val="en-US"/>
              </w:rPr>
              <w:t>Do you usually disinfect any part of the X-ray machine?</w:t>
            </w:r>
          </w:p>
        </w:tc>
        <w:tc>
          <w:tcPr>
            <w:tcW w:w="2213" w:type="dxa"/>
            <w:tcBorders>
              <w:top w:val="single" w:sz="4" w:space="0" w:color="auto"/>
              <w:bottom w:val="none" w:sz="0" w:space="0" w:color="auto"/>
            </w:tcBorders>
          </w:tcPr>
          <w:p w14:paraId="7D9200EB"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tc>
        <w:tc>
          <w:tcPr>
            <w:tcW w:w="2272" w:type="dxa"/>
            <w:tcBorders>
              <w:top w:val="single" w:sz="4" w:space="0" w:color="auto"/>
              <w:bottom w:val="none" w:sz="0" w:space="0" w:color="auto"/>
            </w:tcBorders>
          </w:tcPr>
          <w:p w14:paraId="653A2524"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tc>
        <w:tc>
          <w:tcPr>
            <w:tcW w:w="1853" w:type="dxa"/>
            <w:vMerge w:val="restart"/>
            <w:tcBorders>
              <w:top w:val="single" w:sz="4" w:space="0" w:color="auto"/>
              <w:bottom w:val="none" w:sz="0" w:space="0" w:color="auto"/>
            </w:tcBorders>
          </w:tcPr>
          <w:p w14:paraId="02AFB3F8"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997D510"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0D5817C"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9D54524"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65CA60C6"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FEF7EF2"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1E5DCC9"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89D3E7D"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3734C2D"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93E4379"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4AF4CBB"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41F5841"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189A9E6"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947D929"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4E97B8C"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3D7A905"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104</w:t>
            </w:r>
          </w:p>
          <w:p w14:paraId="173A416A" w14:textId="77777777" w:rsidR="00D61431" w:rsidRPr="0083129E" w:rsidRDefault="00D6143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0EC4EEF" w14:textId="77777777" w:rsidR="00D61431" w:rsidRPr="0083129E" w:rsidRDefault="00D6143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49CEEFA" w14:textId="77777777" w:rsidR="00D61431" w:rsidRPr="0083129E" w:rsidRDefault="00D6143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F8CDECF" w14:textId="24D0C834" w:rsidR="00D61431" w:rsidRPr="0083129E" w:rsidRDefault="00D6143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5C9BD04"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7650152"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7D7B63D5"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5A0B3A1F" w14:textId="36C30CA2" w:rsidR="00694938" w:rsidRPr="0083129E" w:rsidRDefault="0027686E" w:rsidP="00D61431">
            <w:pPr>
              <w:jc w:val="both"/>
              <w:rPr>
                <w:rFonts w:ascii="Arial" w:eastAsia="Calibri" w:hAnsi="Arial" w:cs="Arial"/>
                <w:b w:val="0"/>
                <w:sz w:val="20"/>
                <w:szCs w:val="20"/>
                <w:lang w:val="en-US"/>
              </w:rPr>
            </w:pPr>
            <w:r w:rsidRPr="0083129E">
              <w:rPr>
                <w:rFonts w:ascii="Arial" w:eastAsia="Calibri" w:hAnsi="Arial" w:cs="Arial"/>
                <w:b w:val="0"/>
                <w:sz w:val="20"/>
                <w:szCs w:val="20"/>
                <w:lang w:val="en-US"/>
              </w:rPr>
              <w:t>Yes</w:t>
            </w:r>
          </w:p>
        </w:tc>
        <w:tc>
          <w:tcPr>
            <w:tcW w:w="2213" w:type="dxa"/>
          </w:tcPr>
          <w:p w14:paraId="7BC19811"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27</w:t>
            </w:r>
          </w:p>
        </w:tc>
        <w:tc>
          <w:tcPr>
            <w:tcW w:w="2272" w:type="dxa"/>
          </w:tcPr>
          <w:p w14:paraId="4CF3B817"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25,96</w:t>
            </w:r>
          </w:p>
        </w:tc>
        <w:tc>
          <w:tcPr>
            <w:tcW w:w="1853" w:type="dxa"/>
            <w:vMerge/>
          </w:tcPr>
          <w:p w14:paraId="3CEA2432"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08D1F9A2"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01B1E223" w14:textId="5F148DEF" w:rsidR="00694938" w:rsidRPr="0083129E" w:rsidRDefault="0027686E" w:rsidP="00D61431">
            <w:pPr>
              <w:jc w:val="both"/>
              <w:rPr>
                <w:rFonts w:ascii="Arial" w:eastAsia="Calibri" w:hAnsi="Arial" w:cs="Arial"/>
                <w:b w:val="0"/>
                <w:sz w:val="20"/>
                <w:szCs w:val="20"/>
                <w:lang w:val="en-US"/>
              </w:rPr>
            </w:pPr>
            <w:r w:rsidRPr="0083129E">
              <w:rPr>
                <w:rFonts w:ascii="Arial" w:eastAsia="Calibri" w:hAnsi="Arial" w:cs="Arial"/>
                <w:b w:val="0"/>
                <w:sz w:val="20"/>
                <w:szCs w:val="20"/>
                <w:lang w:val="en-US"/>
              </w:rPr>
              <w:t>No</w:t>
            </w:r>
          </w:p>
        </w:tc>
        <w:tc>
          <w:tcPr>
            <w:tcW w:w="2213" w:type="dxa"/>
            <w:tcBorders>
              <w:top w:val="none" w:sz="0" w:space="0" w:color="auto"/>
              <w:bottom w:val="none" w:sz="0" w:space="0" w:color="auto"/>
            </w:tcBorders>
          </w:tcPr>
          <w:p w14:paraId="203D00A7"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52</w:t>
            </w:r>
          </w:p>
        </w:tc>
        <w:tc>
          <w:tcPr>
            <w:tcW w:w="2272" w:type="dxa"/>
            <w:tcBorders>
              <w:top w:val="none" w:sz="0" w:space="0" w:color="auto"/>
              <w:bottom w:val="none" w:sz="0" w:space="0" w:color="auto"/>
            </w:tcBorders>
          </w:tcPr>
          <w:p w14:paraId="5F4ED964"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50,00</w:t>
            </w:r>
          </w:p>
        </w:tc>
        <w:tc>
          <w:tcPr>
            <w:tcW w:w="1853" w:type="dxa"/>
            <w:vMerge/>
            <w:tcBorders>
              <w:top w:val="none" w:sz="0" w:space="0" w:color="auto"/>
              <w:bottom w:val="none" w:sz="0" w:space="0" w:color="auto"/>
            </w:tcBorders>
          </w:tcPr>
          <w:p w14:paraId="6EF6B02F"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5B62D129"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7A626762" w14:textId="66FB62C8" w:rsidR="00694938" w:rsidRPr="0083129E" w:rsidRDefault="0027686E" w:rsidP="00D61431">
            <w:pPr>
              <w:jc w:val="both"/>
              <w:rPr>
                <w:rFonts w:ascii="Arial" w:eastAsia="Calibri" w:hAnsi="Arial" w:cs="Arial"/>
                <w:b w:val="0"/>
                <w:sz w:val="20"/>
                <w:szCs w:val="20"/>
                <w:lang w:val="en-US"/>
              </w:rPr>
            </w:pPr>
            <w:r w:rsidRPr="0083129E">
              <w:rPr>
                <w:b w:val="0"/>
                <w:lang w:val="en-US"/>
              </w:rPr>
              <w:t>Sometimes</w:t>
            </w:r>
          </w:p>
        </w:tc>
        <w:tc>
          <w:tcPr>
            <w:tcW w:w="2213" w:type="dxa"/>
          </w:tcPr>
          <w:p w14:paraId="2C2508E6"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25</w:t>
            </w:r>
          </w:p>
        </w:tc>
        <w:tc>
          <w:tcPr>
            <w:tcW w:w="2272" w:type="dxa"/>
          </w:tcPr>
          <w:p w14:paraId="23D3216B"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24,04</w:t>
            </w:r>
          </w:p>
        </w:tc>
        <w:tc>
          <w:tcPr>
            <w:tcW w:w="1853" w:type="dxa"/>
            <w:vMerge/>
          </w:tcPr>
          <w:p w14:paraId="75B5D2BF"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513000" w14:paraId="0B82BDAC"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78FF01C2" w14:textId="6582469B" w:rsidR="00694938" w:rsidRPr="0083129E" w:rsidRDefault="0027686E" w:rsidP="00D61431">
            <w:pPr>
              <w:jc w:val="both"/>
              <w:rPr>
                <w:rFonts w:ascii="Arial" w:eastAsia="Calibri" w:hAnsi="Arial" w:cs="Arial"/>
                <w:sz w:val="20"/>
                <w:szCs w:val="20"/>
                <w:lang w:val="en-US"/>
              </w:rPr>
            </w:pPr>
            <w:r w:rsidRPr="0083129E">
              <w:rPr>
                <w:lang w:val="en-US"/>
              </w:rPr>
              <w:t>Which part do you disinfect?</w:t>
            </w:r>
          </w:p>
        </w:tc>
        <w:tc>
          <w:tcPr>
            <w:tcW w:w="2213" w:type="dxa"/>
            <w:tcBorders>
              <w:top w:val="none" w:sz="0" w:space="0" w:color="auto"/>
              <w:bottom w:val="none" w:sz="0" w:space="0" w:color="auto"/>
            </w:tcBorders>
          </w:tcPr>
          <w:p w14:paraId="69F376F2"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272" w:type="dxa"/>
            <w:tcBorders>
              <w:top w:val="none" w:sz="0" w:space="0" w:color="auto"/>
              <w:bottom w:val="none" w:sz="0" w:space="0" w:color="auto"/>
            </w:tcBorders>
          </w:tcPr>
          <w:p w14:paraId="3C270B57"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1853" w:type="dxa"/>
            <w:vMerge/>
            <w:tcBorders>
              <w:top w:val="none" w:sz="0" w:space="0" w:color="auto"/>
              <w:bottom w:val="none" w:sz="0" w:space="0" w:color="auto"/>
            </w:tcBorders>
          </w:tcPr>
          <w:p w14:paraId="40EAD1E3"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170FE33F"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31B3188C" w14:textId="05B044B8" w:rsidR="00694938" w:rsidRPr="0083129E" w:rsidRDefault="0027686E" w:rsidP="00D61431">
            <w:pPr>
              <w:jc w:val="both"/>
              <w:rPr>
                <w:rFonts w:ascii="Arial" w:eastAsia="Calibri" w:hAnsi="Arial" w:cs="Arial"/>
                <w:b w:val="0"/>
                <w:sz w:val="20"/>
                <w:szCs w:val="20"/>
                <w:lang w:val="en-US"/>
              </w:rPr>
            </w:pPr>
            <w:r w:rsidRPr="0083129E">
              <w:rPr>
                <w:b w:val="0"/>
                <w:lang w:val="en-US"/>
              </w:rPr>
              <w:t>Locator Cylinder</w:t>
            </w:r>
          </w:p>
        </w:tc>
        <w:tc>
          <w:tcPr>
            <w:tcW w:w="2213" w:type="dxa"/>
          </w:tcPr>
          <w:p w14:paraId="3EC17B04"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17</w:t>
            </w:r>
          </w:p>
        </w:tc>
        <w:tc>
          <w:tcPr>
            <w:tcW w:w="2272" w:type="dxa"/>
          </w:tcPr>
          <w:p w14:paraId="1F991F39"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16,35</w:t>
            </w:r>
          </w:p>
        </w:tc>
        <w:tc>
          <w:tcPr>
            <w:tcW w:w="1853" w:type="dxa"/>
            <w:vMerge/>
          </w:tcPr>
          <w:p w14:paraId="504F8E38"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56155095"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578DA6C0" w14:textId="396FE90E" w:rsidR="00694938" w:rsidRPr="0083129E" w:rsidRDefault="0027686E" w:rsidP="00D61431">
            <w:pPr>
              <w:jc w:val="both"/>
              <w:rPr>
                <w:rFonts w:ascii="Arial" w:eastAsia="Calibri" w:hAnsi="Arial" w:cs="Arial"/>
                <w:b w:val="0"/>
                <w:sz w:val="20"/>
                <w:szCs w:val="20"/>
                <w:lang w:val="en-US"/>
              </w:rPr>
            </w:pPr>
            <w:r w:rsidRPr="0083129E">
              <w:rPr>
                <w:b w:val="0"/>
                <w:lang w:val="en-US"/>
              </w:rPr>
              <w:t>Headpiece</w:t>
            </w:r>
          </w:p>
        </w:tc>
        <w:tc>
          <w:tcPr>
            <w:tcW w:w="2213" w:type="dxa"/>
            <w:tcBorders>
              <w:top w:val="none" w:sz="0" w:space="0" w:color="auto"/>
              <w:bottom w:val="none" w:sz="0" w:space="0" w:color="auto"/>
            </w:tcBorders>
          </w:tcPr>
          <w:p w14:paraId="7042FCCC"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w:t>
            </w:r>
          </w:p>
        </w:tc>
        <w:tc>
          <w:tcPr>
            <w:tcW w:w="2272" w:type="dxa"/>
            <w:tcBorders>
              <w:top w:val="none" w:sz="0" w:space="0" w:color="auto"/>
              <w:bottom w:val="none" w:sz="0" w:space="0" w:color="auto"/>
            </w:tcBorders>
          </w:tcPr>
          <w:p w14:paraId="54E91146"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6,73</w:t>
            </w:r>
          </w:p>
        </w:tc>
        <w:tc>
          <w:tcPr>
            <w:tcW w:w="1853" w:type="dxa"/>
            <w:vMerge/>
            <w:tcBorders>
              <w:top w:val="none" w:sz="0" w:space="0" w:color="auto"/>
              <w:bottom w:val="none" w:sz="0" w:space="0" w:color="auto"/>
            </w:tcBorders>
          </w:tcPr>
          <w:p w14:paraId="0C488B51"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2FD79181"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0AC139C7" w14:textId="3F474E3C" w:rsidR="00694938" w:rsidRPr="0083129E" w:rsidRDefault="0027686E" w:rsidP="00D61431">
            <w:pPr>
              <w:jc w:val="both"/>
              <w:rPr>
                <w:rFonts w:ascii="Arial" w:eastAsia="Calibri" w:hAnsi="Arial" w:cs="Arial"/>
                <w:b w:val="0"/>
                <w:sz w:val="20"/>
                <w:szCs w:val="20"/>
                <w:lang w:val="en-US"/>
              </w:rPr>
            </w:pPr>
            <w:r w:rsidRPr="0083129E">
              <w:rPr>
                <w:b w:val="0"/>
                <w:lang w:val="en-US"/>
              </w:rPr>
              <w:t>Chair Arm</w:t>
            </w:r>
          </w:p>
        </w:tc>
        <w:tc>
          <w:tcPr>
            <w:tcW w:w="2213" w:type="dxa"/>
          </w:tcPr>
          <w:p w14:paraId="31D22C02"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18</w:t>
            </w:r>
          </w:p>
        </w:tc>
        <w:tc>
          <w:tcPr>
            <w:tcW w:w="2272" w:type="dxa"/>
          </w:tcPr>
          <w:p w14:paraId="66EF22B7"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17,31</w:t>
            </w:r>
          </w:p>
        </w:tc>
        <w:tc>
          <w:tcPr>
            <w:tcW w:w="1853" w:type="dxa"/>
            <w:vMerge/>
          </w:tcPr>
          <w:p w14:paraId="7F13A616"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1205C74D"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7BF5D0E9" w14:textId="1BA66CF5" w:rsidR="00694938" w:rsidRPr="0083129E" w:rsidRDefault="0027686E" w:rsidP="00D61431">
            <w:pPr>
              <w:jc w:val="both"/>
              <w:rPr>
                <w:rFonts w:ascii="Arial" w:eastAsia="Calibri" w:hAnsi="Arial" w:cs="Arial"/>
                <w:b w:val="0"/>
                <w:sz w:val="20"/>
                <w:szCs w:val="20"/>
                <w:lang w:val="en-US"/>
              </w:rPr>
            </w:pPr>
            <w:r w:rsidRPr="0083129E">
              <w:rPr>
                <w:b w:val="0"/>
                <w:lang w:val="en-US"/>
              </w:rPr>
              <w:t>Trigger</w:t>
            </w:r>
          </w:p>
        </w:tc>
        <w:tc>
          <w:tcPr>
            <w:tcW w:w="2213" w:type="dxa"/>
            <w:tcBorders>
              <w:top w:val="none" w:sz="0" w:space="0" w:color="auto"/>
              <w:bottom w:val="none" w:sz="0" w:space="0" w:color="auto"/>
            </w:tcBorders>
          </w:tcPr>
          <w:p w14:paraId="205C6CB0"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w:t>
            </w:r>
          </w:p>
        </w:tc>
        <w:tc>
          <w:tcPr>
            <w:tcW w:w="2272" w:type="dxa"/>
            <w:tcBorders>
              <w:top w:val="none" w:sz="0" w:space="0" w:color="auto"/>
              <w:bottom w:val="none" w:sz="0" w:space="0" w:color="auto"/>
            </w:tcBorders>
          </w:tcPr>
          <w:p w14:paraId="14C26119"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7,69</w:t>
            </w:r>
          </w:p>
        </w:tc>
        <w:tc>
          <w:tcPr>
            <w:tcW w:w="1853" w:type="dxa"/>
            <w:vMerge/>
            <w:tcBorders>
              <w:top w:val="none" w:sz="0" w:space="0" w:color="auto"/>
              <w:bottom w:val="none" w:sz="0" w:space="0" w:color="auto"/>
            </w:tcBorders>
          </w:tcPr>
          <w:p w14:paraId="0013C8AA"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625E8A2E"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02BB8887" w14:textId="41A016CA" w:rsidR="00694938" w:rsidRPr="0083129E" w:rsidRDefault="0027686E" w:rsidP="00D61431">
            <w:pPr>
              <w:jc w:val="both"/>
              <w:rPr>
                <w:rFonts w:ascii="Arial" w:eastAsia="Calibri" w:hAnsi="Arial" w:cs="Arial"/>
                <w:b w:val="0"/>
                <w:sz w:val="20"/>
                <w:szCs w:val="20"/>
                <w:lang w:val="en-US"/>
              </w:rPr>
            </w:pPr>
            <w:r w:rsidRPr="0083129E">
              <w:rPr>
                <w:b w:val="0"/>
                <w:lang w:val="en-US"/>
              </w:rPr>
              <w:lastRenderedPageBreak/>
              <w:t>Auxiliary Table</w:t>
            </w:r>
          </w:p>
        </w:tc>
        <w:tc>
          <w:tcPr>
            <w:tcW w:w="2213" w:type="dxa"/>
          </w:tcPr>
          <w:p w14:paraId="6F7162F9"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w:t>
            </w:r>
          </w:p>
        </w:tc>
        <w:tc>
          <w:tcPr>
            <w:tcW w:w="2272" w:type="dxa"/>
          </w:tcPr>
          <w:p w14:paraId="6BEEE07D"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2,88</w:t>
            </w:r>
          </w:p>
        </w:tc>
        <w:tc>
          <w:tcPr>
            <w:tcW w:w="1853" w:type="dxa"/>
            <w:vMerge/>
          </w:tcPr>
          <w:p w14:paraId="462707AE"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257BE467"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5FE7FD19" w14:textId="4D31088B" w:rsidR="00694938" w:rsidRPr="0083129E" w:rsidRDefault="0027686E" w:rsidP="0027686E">
            <w:pPr>
              <w:jc w:val="both"/>
              <w:rPr>
                <w:rFonts w:ascii="Arial" w:eastAsia="Calibri" w:hAnsi="Arial" w:cs="Arial"/>
                <w:b w:val="0"/>
                <w:sz w:val="20"/>
                <w:szCs w:val="20"/>
                <w:lang w:val="en-US"/>
              </w:rPr>
            </w:pPr>
            <w:r w:rsidRPr="0083129E">
              <w:rPr>
                <w:b w:val="0"/>
                <w:lang w:val="en-US"/>
              </w:rPr>
              <w:t>None</w:t>
            </w:r>
          </w:p>
        </w:tc>
        <w:tc>
          <w:tcPr>
            <w:tcW w:w="2213" w:type="dxa"/>
            <w:tcBorders>
              <w:top w:val="none" w:sz="0" w:space="0" w:color="auto"/>
              <w:bottom w:val="none" w:sz="0" w:space="0" w:color="auto"/>
            </w:tcBorders>
          </w:tcPr>
          <w:p w14:paraId="61E5819F"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51</w:t>
            </w:r>
          </w:p>
        </w:tc>
        <w:tc>
          <w:tcPr>
            <w:tcW w:w="2272" w:type="dxa"/>
            <w:tcBorders>
              <w:top w:val="none" w:sz="0" w:space="0" w:color="auto"/>
              <w:bottom w:val="none" w:sz="0" w:space="0" w:color="auto"/>
            </w:tcBorders>
          </w:tcPr>
          <w:p w14:paraId="3CAA8CED"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49,04</w:t>
            </w:r>
          </w:p>
        </w:tc>
        <w:tc>
          <w:tcPr>
            <w:tcW w:w="1853" w:type="dxa"/>
            <w:vMerge/>
            <w:tcBorders>
              <w:top w:val="none" w:sz="0" w:space="0" w:color="auto"/>
              <w:bottom w:val="none" w:sz="0" w:space="0" w:color="auto"/>
            </w:tcBorders>
          </w:tcPr>
          <w:p w14:paraId="75ED239B"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513000" w14:paraId="029902A9"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1CF5F6E5" w14:textId="6C11B246" w:rsidR="00694938" w:rsidRPr="0083129E" w:rsidRDefault="0027686E" w:rsidP="00D61431">
            <w:pPr>
              <w:jc w:val="both"/>
              <w:rPr>
                <w:rFonts w:ascii="Arial" w:eastAsia="Calibri" w:hAnsi="Arial" w:cs="Arial"/>
                <w:b w:val="0"/>
                <w:sz w:val="20"/>
                <w:szCs w:val="20"/>
                <w:lang w:val="en-US"/>
              </w:rPr>
            </w:pPr>
            <w:r w:rsidRPr="0083129E">
              <w:rPr>
                <w:lang w:val="en-US"/>
              </w:rPr>
              <w:t>Do you perform the asepsis of the lead apron and thyroid collar?</w:t>
            </w:r>
          </w:p>
        </w:tc>
        <w:tc>
          <w:tcPr>
            <w:tcW w:w="2213" w:type="dxa"/>
          </w:tcPr>
          <w:p w14:paraId="230D80DE"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2272" w:type="dxa"/>
          </w:tcPr>
          <w:p w14:paraId="581577AC"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1853" w:type="dxa"/>
            <w:vMerge/>
          </w:tcPr>
          <w:p w14:paraId="4A9CF613"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5FD7D6ED"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4307B302" w14:textId="3BBBDD63" w:rsidR="00694938" w:rsidRPr="0083129E" w:rsidRDefault="0027686E" w:rsidP="00D61431">
            <w:pPr>
              <w:jc w:val="both"/>
              <w:rPr>
                <w:rFonts w:ascii="Arial" w:eastAsia="Calibri" w:hAnsi="Arial" w:cs="Arial"/>
                <w:b w:val="0"/>
                <w:sz w:val="20"/>
                <w:szCs w:val="20"/>
                <w:lang w:val="en-US"/>
              </w:rPr>
            </w:pPr>
            <w:r w:rsidRPr="0083129E">
              <w:rPr>
                <w:rFonts w:ascii="Arial" w:eastAsia="Calibri" w:hAnsi="Arial" w:cs="Arial"/>
                <w:b w:val="0"/>
                <w:sz w:val="20"/>
                <w:szCs w:val="20"/>
                <w:lang w:val="en-US"/>
              </w:rPr>
              <w:t>Yes</w:t>
            </w:r>
          </w:p>
        </w:tc>
        <w:tc>
          <w:tcPr>
            <w:tcW w:w="2213" w:type="dxa"/>
            <w:tcBorders>
              <w:top w:val="none" w:sz="0" w:space="0" w:color="auto"/>
              <w:bottom w:val="none" w:sz="0" w:space="0" w:color="auto"/>
            </w:tcBorders>
          </w:tcPr>
          <w:p w14:paraId="196B349D"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65</w:t>
            </w:r>
          </w:p>
        </w:tc>
        <w:tc>
          <w:tcPr>
            <w:tcW w:w="2272" w:type="dxa"/>
            <w:tcBorders>
              <w:top w:val="none" w:sz="0" w:space="0" w:color="auto"/>
              <w:bottom w:val="none" w:sz="0" w:space="0" w:color="auto"/>
            </w:tcBorders>
          </w:tcPr>
          <w:p w14:paraId="40CE3032"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62,50</w:t>
            </w:r>
          </w:p>
        </w:tc>
        <w:tc>
          <w:tcPr>
            <w:tcW w:w="1853" w:type="dxa"/>
            <w:vMerge/>
            <w:tcBorders>
              <w:top w:val="none" w:sz="0" w:space="0" w:color="auto"/>
              <w:bottom w:val="none" w:sz="0" w:space="0" w:color="auto"/>
            </w:tcBorders>
          </w:tcPr>
          <w:p w14:paraId="411BBABE"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237FCED8"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765D1C02" w14:textId="0AB5B5D5" w:rsidR="00694938" w:rsidRPr="0083129E" w:rsidRDefault="0027686E" w:rsidP="00D61431">
            <w:pPr>
              <w:jc w:val="both"/>
              <w:rPr>
                <w:rFonts w:ascii="Arial" w:eastAsia="Calibri" w:hAnsi="Arial" w:cs="Arial"/>
                <w:b w:val="0"/>
                <w:sz w:val="20"/>
                <w:szCs w:val="20"/>
                <w:lang w:val="en-US"/>
              </w:rPr>
            </w:pPr>
            <w:r w:rsidRPr="0083129E">
              <w:rPr>
                <w:rFonts w:ascii="Arial" w:eastAsia="Calibri" w:hAnsi="Arial" w:cs="Arial"/>
                <w:b w:val="0"/>
                <w:sz w:val="20"/>
                <w:szCs w:val="20"/>
                <w:lang w:val="en-US"/>
              </w:rPr>
              <w:t>No</w:t>
            </w:r>
          </w:p>
        </w:tc>
        <w:tc>
          <w:tcPr>
            <w:tcW w:w="2213" w:type="dxa"/>
          </w:tcPr>
          <w:p w14:paraId="6D0877BA"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39</w:t>
            </w:r>
          </w:p>
        </w:tc>
        <w:tc>
          <w:tcPr>
            <w:tcW w:w="2272" w:type="dxa"/>
          </w:tcPr>
          <w:p w14:paraId="78E61646"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37,50</w:t>
            </w:r>
          </w:p>
        </w:tc>
        <w:tc>
          <w:tcPr>
            <w:tcW w:w="1853" w:type="dxa"/>
            <w:vMerge/>
          </w:tcPr>
          <w:p w14:paraId="2DF17770"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bl>
    <w:p w14:paraId="2234CB3C" w14:textId="77777777" w:rsidR="00E45F72" w:rsidRPr="0083129E" w:rsidRDefault="00E45F72" w:rsidP="00E45F72">
      <w:pPr>
        <w:spacing w:after="0" w:line="240" w:lineRule="auto"/>
        <w:rPr>
          <w:rFonts w:ascii="Arial" w:hAnsi="Arial" w:cs="Arial"/>
          <w:i/>
          <w:sz w:val="18"/>
          <w:lang w:val="en-US"/>
        </w:rPr>
      </w:pPr>
      <w:r w:rsidRPr="0083129E">
        <w:rPr>
          <w:rFonts w:ascii="Arial" w:hAnsi="Arial" w:cs="Arial"/>
          <w:i/>
          <w:sz w:val="18"/>
          <w:lang w:val="en-US"/>
        </w:rPr>
        <w:t>Source: Authors' own.</w:t>
      </w:r>
    </w:p>
    <w:p w14:paraId="480C5455" w14:textId="77777777" w:rsidR="00694938" w:rsidRPr="0083129E" w:rsidRDefault="00694938" w:rsidP="00D372D5">
      <w:pPr>
        <w:spacing w:after="0" w:line="240" w:lineRule="auto"/>
        <w:jc w:val="both"/>
        <w:rPr>
          <w:rFonts w:ascii="Arial" w:hAnsi="Arial" w:cs="Arial"/>
          <w:sz w:val="20"/>
          <w:szCs w:val="20"/>
          <w:lang w:val="en-US"/>
        </w:rPr>
      </w:pPr>
    </w:p>
    <w:p w14:paraId="6FC5442F" w14:textId="1BEB3731" w:rsidR="006B580F" w:rsidRPr="0083129E" w:rsidRDefault="006B580F" w:rsidP="00D372D5">
      <w:pPr>
        <w:spacing w:after="0" w:line="240" w:lineRule="auto"/>
        <w:jc w:val="both"/>
        <w:rPr>
          <w:rFonts w:ascii="Arial" w:hAnsi="Arial" w:cs="Arial"/>
          <w:sz w:val="20"/>
          <w:szCs w:val="20"/>
          <w:lang w:val="en-US"/>
        </w:rPr>
      </w:pPr>
      <w:r w:rsidRPr="0083129E">
        <w:rPr>
          <w:rFonts w:ascii="Arial" w:hAnsi="Arial" w:cs="Arial"/>
          <w:sz w:val="20"/>
          <w:szCs w:val="20"/>
          <w:lang w:val="en-US"/>
        </w:rPr>
        <w:t>The risk of cross-contamination on the analyzed surfaces, even with hygiene practices in place, reinforces the need for strict biosafety protocols. These protocols are essential to minimize the risk of infection associated with procedures involving contact with radiological equipment</w:t>
      </w:r>
      <w:r w:rsidR="00D372D5" w:rsidRPr="0083129E">
        <w:rPr>
          <w:rFonts w:ascii="Arial" w:hAnsi="Arial" w:cs="Arial"/>
          <w:sz w:val="20"/>
          <w:szCs w:val="20"/>
          <w:lang w:val="en-US"/>
        </w:rPr>
        <w:t xml:space="preserve"> </w:t>
      </w:r>
      <w:r w:rsidR="00D372D5" w:rsidRPr="0083129E">
        <w:rPr>
          <w:rFonts w:ascii="Arial" w:hAnsi="Arial" w:cs="Arial"/>
          <w:sz w:val="20"/>
          <w:szCs w:val="20"/>
        </w:rPr>
        <w:fldChar w:fldCharType="begin"/>
      </w:r>
      <w:r w:rsidR="00D372D5"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D372D5" w:rsidRPr="0083129E">
        <w:rPr>
          <w:rFonts w:ascii="Arial" w:hAnsi="Arial" w:cs="Arial"/>
          <w:sz w:val="20"/>
          <w:szCs w:val="20"/>
        </w:rPr>
        <w:fldChar w:fldCharType="separate"/>
      </w:r>
      <w:r w:rsidR="00D372D5" w:rsidRPr="0083129E">
        <w:rPr>
          <w:rFonts w:ascii="Arial" w:hAnsi="Arial" w:cs="Arial"/>
          <w:sz w:val="20"/>
          <w:szCs w:val="20"/>
          <w:lang w:val="en-US"/>
        </w:rPr>
        <w:t xml:space="preserve">(Silva </w:t>
      </w:r>
      <w:r w:rsidR="00D372D5" w:rsidRPr="0083129E">
        <w:rPr>
          <w:rFonts w:ascii="Arial" w:hAnsi="Arial" w:cs="Arial"/>
          <w:i/>
          <w:iCs/>
          <w:sz w:val="20"/>
          <w:szCs w:val="20"/>
          <w:lang w:val="en-US"/>
        </w:rPr>
        <w:t>et al.</w:t>
      </w:r>
      <w:r w:rsidR="00D372D5" w:rsidRPr="0083129E">
        <w:rPr>
          <w:rFonts w:ascii="Arial" w:hAnsi="Arial" w:cs="Arial"/>
          <w:sz w:val="20"/>
          <w:szCs w:val="20"/>
          <w:lang w:val="en-US"/>
        </w:rPr>
        <w:t>, 2024)</w:t>
      </w:r>
      <w:r w:rsidR="00D372D5" w:rsidRPr="0083129E">
        <w:rPr>
          <w:rFonts w:ascii="Arial" w:hAnsi="Arial" w:cs="Arial"/>
          <w:sz w:val="20"/>
          <w:szCs w:val="20"/>
        </w:rPr>
        <w:fldChar w:fldCharType="end"/>
      </w:r>
      <w:r w:rsidRPr="0083129E">
        <w:rPr>
          <w:rFonts w:ascii="Arial" w:hAnsi="Arial" w:cs="Arial"/>
          <w:sz w:val="20"/>
          <w:szCs w:val="20"/>
          <w:lang w:val="en-US"/>
        </w:rPr>
        <w:t>.</w:t>
      </w:r>
    </w:p>
    <w:p w14:paraId="7DD5AB6B" w14:textId="23391287" w:rsidR="006B580F" w:rsidRPr="0083129E" w:rsidRDefault="006B580F" w:rsidP="00D372D5">
      <w:pPr>
        <w:spacing w:after="0" w:line="240" w:lineRule="auto"/>
        <w:jc w:val="both"/>
        <w:rPr>
          <w:rFonts w:ascii="Arial" w:hAnsi="Arial" w:cs="Arial"/>
          <w:sz w:val="20"/>
          <w:szCs w:val="20"/>
          <w:lang w:val="en-US"/>
        </w:rPr>
      </w:pPr>
      <w:r w:rsidRPr="0083129E">
        <w:rPr>
          <w:rFonts w:ascii="Arial" w:hAnsi="Arial" w:cs="Arial"/>
          <w:sz w:val="20"/>
          <w:szCs w:val="20"/>
          <w:lang w:val="en-US"/>
        </w:rPr>
        <w:t>Moreover, only (41.35%) of the sample reported washing their hands before and after the radiographic procedure (Figure 1), a percentage lower than that found by</w:t>
      </w:r>
      <w:r w:rsidR="00D372D5" w:rsidRPr="0083129E">
        <w:rPr>
          <w:rFonts w:ascii="Arial" w:hAnsi="Arial" w:cs="Arial"/>
          <w:sz w:val="20"/>
          <w:szCs w:val="20"/>
          <w:lang w:val="en-US"/>
        </w:rPr>
        <w:t xml:space="preserve"> </w:t>
      </w:r>
      <w:r w:rsidR="00D372D5" w:rsidRPr="0083129E">
        <w:rPr>
          <w:rFonts w:ascii="Arial" w:hAnsi="Arial" w:cs="Arial"/>
          <w:sz w:val="20"/>
          <w:szCs w:val="20"/>
        </w:rPr>
        <w:fldChar w:fldCharType="begin"/>
      </w:r>
      <w:r w:rsidR="00D372D5" w:rsidRPr="0083129E">
        <w:rPr>
          <w:rFonts w:ascii="Arial" w:hAnsi="Arial" w:cs="Arial"/>
          <w:sz w:val="20"/>
          <w:szCs w:val="20"/>
          <w:lang w:val="en-US"/>
        </w:rPr>
        <w:instrText xml:space="preserve"> ADDIN ZOTERO_ITEM CSL_CITATION {"citationID":"IE9X98rt","properties":{"formattedCitation":"(Souza {\\i{}et al.}, 2021)","plainCitation":"(Souza et al., 2021)","noteIndex":0},"citationItems":[{"id":395,"uris":["http://zotero.org/users/local/VCTFw69n/items/67FAUSRY"],"itemData":{"id":395,"type":"article-journal","abstract":"&amp;lt;p&amp;gt;Os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D372D5" w:rsidRPr="0083129E">
        <w:rPr>
          <w:rFonts w:ascii="Arial" w:hAnsi="Arial" w:cs="Arial"/>
          <w:sz w:val="20"/>
          <w:szCs w:val="20"/>
        </w:rPr>
        <w:fldChar w:fldCharType="separate"/>
      </w:r>
      <w:r w:rsidR="00D372D5" w:rsidRPr="0083129E">
        <w:rPr>
          <w:rFonts w:ascii="Arial" w:hAnsi="Arial" w:cs="Arial"/>
          <w:sz w:val="20"/>
          <w:szCs w:val="20"/>
          <w:lang w:val="en-US"/>
        </w:rPr>
        <w:t xml:space="preserve">(Souza </w:t>
      </w:r>
      <w:r w:rsidR="00D372D5" w:rsidRPr="0083129E">
        <w:rPr>
          <w:rFonts w:ascii="Arial" w:hAnsi="Arial" w:cs="Arial"/>
          <w:i/>
          <w:iCs/>
          <w:sz w:val="20"/>
          <w:szCs w:val="20"/>
          <w:lang w:val="en-US"/>
        </w:rPr>
        <w:t>et al.</w:t>
      </w:r>
      <w:r w:rsidR="00D372D5" w:rsidRPr="0083129E">
        <w:rPr>
          <w:rFonts w:ascii="Arial" w:hAnsi="Arial" w:cs="Arial"/>
          <w:sz w:val="20"/>
          <w:szCs w:val="20"/>
          <w:lang w:val="en-US"/>
        </w:rPr>
        <w:t>, 2021)</w:t>
      </w:r>
      <w:r w:rsidR="00D372D5" w:rsidRPr="0083129E">
        <w:rPr>
          <w:rFonts w:ascii="Arial" w:hAnsi="Arial" w:cs="Arial"/>
          <w:sz w:val="20"/>
          <w:szCs w:val="20"/>
        </w:rPr>
        <w:fldChar w:fldCharType="end"/>
      </w:r>
      <w:r w:rsidRPr="0083129E">
        <w:rPr>
          <w:rFonts w:ascii="Arial" w:hAnsi="Arial" w:cs="Arial"/>
          <w:sz w:val="20"/>
          <w:szCs w:val="20"/>
          <w:lang w:val="en-US"/>
        </w:rPr>
        <w:t>, where (99.20%) of the participants stated that they considered handwashing essential before and after each clinical patient appointment.</w:t>
      </w:r>
    </w:p>
    <w:p w14:paraId="7BF3860A" w14:textId="77777777" w:rsidR="00F25D08" w:rsidRPr="0083129E" w:rsidRDefault="00F25D08" w:rsidP="007876ED">
      <w:pPr>
        <w:spacing w:after="0" w:line="240" w:lineRule="auto"/>
        <w:ind w:firstLine="708"/>
        <w:jc w:val="both"/>
        <w:rPr>
          <w:rFonts w:ascii="Arial" w:hAnsi="Arial" w:cs="Arial"/>
          <w:iCs/>
          <w:color w:val="000000"/>
          <w:sz w:val="20"/>
          <w:lang w:val="en-US"/>
        </w:rPr>
      </w:pPr>
    </w:p>
    <w:p w14:paraId="2D675CB4" w14:textId="77777777" w:rsidR="00F25D08" w:rsidRPr="0083129E" w:rsidRDefault="00F25D08" w:rsidP="00F25D08">
      <w:pPr>
        <w:spacing w:after="0" w:line="240" w:lineRule="auto"/>
        <w:jc w:val="both"/>
        <w:rPr>
          <w:rFonts w:ascii="Arial" w:hAnsi="Arial" w:cs="Arial"/>
          <w:sz w:val="20"/>
          <w:szCs w:val="20"/>
        </w:rPr>
      </w:pPr>
      <w:r w:rsidRPr="0083129E">
        <w:rPr>
          <w:rFonts w:ascii="Arial" w:hAnsi="Arial" w:cs="Arial"/>
          <w:noProof/>
          <w:sz w:val="20"/>
          <w:szCs w:val="20"/>
          <w:lang w:eastAsia="pt-BR"/>
        </w:rPr>
        <w:drawing>
          <wp:inline distT="0" distB="0" distL="0" distR="0" wp14:anchorId="78BC4594" wp14:editId="198EDD2C">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33BB92" w14:textId="16A627A1" w:rsidR="002C6AB5" w:rsidRPr="0083129E" w:rsidRDefault="002C6AB5" w:rsidP="004E19D5">
      <w:pPr>
        <w:spacing w:after="0" w:line="240" w:lineRule="auto"/>
        <w:jc w:val="both"/>
        <w:rPr>
          <w:rFonts w:ascii="Arial" w:hAnsi="Arial" w:cs="Arial"/>
          <w:i/>
          <w:sz w:val="18"/>
          <w:szCs w:val="20"/>
        </w:rPr>
      </w:pPr>
    </w:p>
    <w:p w14:paraId="7BEA727A" w14:textId="515B777B" w:rsidR="002C6AB5" w:rsidRPr="0083129E" w:rsidRDefault="002C6AB5" w:rsidP="002C6AB5">
      <w:pPr>
        <w:spacing w:after="0" w:line="240" w:lineRule="auto"/>
        <w:jc w:val="both"/>
        <w:rPr>
          <w:rFonts w:ascii="Arial" w:hAnsi="Arial" w:cs="Arial"/>
          <w:b/>
          <w:sz w:val="24"/>
          <w:lang w:val="en-US"/>
        </w:rPr>
      </w:pPr>
      <w:r w:rsidRPr="0083129E">
        <w:rPr>
          <w:rFonts w:ascii="Arial" w:hAnsi="Arial" w:cs="Arial"/>
          <w:b/>
          <w:bCs/>
          <w:sz w:val="20"/>
          <w:szCs w:val="20"/>
          <w:lang w:val="en-US"/>
        </w:rPr>
        <w:t xml:space="preserve">Fig. 1. </w:t>
      </w:r>
      <w:r w:rsidR="00B02E53" w:rsidRPr="0083129E">
        <w:rPr>
          <w:rFonts w:ascii="Arial" w:hAnsi="Arial" w:cs="Arial"/>
          <w:b/>
          <w:sz w:val="20"/>
          <w:szCs w:val="20"/>
          <w:lang w:val="en-US"/>
        </w:rPr>
        <w:t>Data on hand washing and glove changing before and after the radiographic procedure of 104 students from the 5th to the 10th semester at UNIFIPMoc in Montes Claros, 2022.</w:t>
      </w:r>
    </w:p>
    <w:p w14:paraId="2CD62588" w14:textId="77777777" w:rsidR="00283DA5" w:rsidRPr="0083129E" w:rsidRDefault="00283DA5" w:rsidP="00283DA5">
      <w:pPr>
        <w:spacing w:after="0" w:line="240" w:lineRule="auto"/>
        <w:rPr>
          <w:rFonts w:ascii="Arial" w:hAnsi="Arial" w:cs="Arial"/>
          <w:i/>
          <w:sz w:val="18"/>
          <w:lang w:val="en-US"/>
        </w:rPr>
      </w:pPr>
      <w:r w:rsidRPr="0083129E">
        <w:rPr>
          <w:rFonts w:ascii="Arial" w:hAnsi="Arial" w:cs="Arial"/>
          <w:i/>
          <w:sz w:val="18"/>
          <w:lang w:val="en-US"/>
        </w:rPr>
        <w:t>Source: Authors' own.</w:t>
      </w:r>
    </w:p>
    <w:p w14:paraId="288D248F" w14:textId="77777777" w:rsidR="00694938" w:rsidRPr="0083129E" w:rsidRDefault="00694938" w:rsidP="007644EB">
      <w:pPr>
        <w:spacing w:after="0" w:line="240" w:lineRule="auto"/>
        <w:jc w:val="both"/>
        <w:rPr>
          <w:rFonts w:ascii="Arial" w:hAnsi="Arial" w:cs="Arial"/>
          <w:sz w:val="20"/>
          <w:szCs w:val="20"/>
          <w:lang w:val="en-US"/>
        </w:rPr>
      </w:pPr>
    </w:p>
    <w:p w14:paraId="18851CCF" w14:textId="4E36658A" w:rsidR="00343A21" w:rsidRPr="0083129E" w:rsidRDefault="008F651F" w:rsidP="007644EB">
      <w:pPr>
        <w:spacing w:after="0" w:line="240" w:lineRule="auto"/>
        <w:jc w:val="both"/>
        <w:rPr>
          <w:rFonts w:ascii="Arial" w:hAnsi="Arial" w:cs="Arial"/>
          <w:sz w:val="20"/>
          <w:szCs w:val="20"/>
          <w:lang w:val="en-US"/>
        </w:rPr>
      </w:pPr>
      <w:r w:rsidRPr="0083129E">
        <w:rPr>
          <w:rFonts w:ascii="Arial" w:hAnsi="Arial" w:cs="Arial"/>
          <w:sz w:val="20"/>
          <w:szCs w:val="20"/>
          <w:lang w:val="en-US"/>
        </w:rPr>
        <w:t>These findings highlight that pathogens can be transferred to the radiographic film processing stage in darkrooms, representing a significant source of cross-contamination between patients undergoing radiographs.</w:t>
      </w:r>
      <w:r w:rsidR="0057782B" w:rsidRPr="0083129E">
        <w:rPr>
          <w:rFonts w:ascii="Arial" w:hAnsi="Arial" w:cs="Arial"/>
          <w:sz w:val="20"/>
          <w:szCs w:val="20"/>
          <w:lang w:val="en-US"/>
        </w:rPr>
        <w:t xml:space="preserve"> </w:t>
      </w:r>
      <w:r w:rsidR="0057782B" w:rsidRPr="0083129E">
        <w:rPr>
          <w:rFonts w:ascii="Arial" w:hAnsi="Arial" w:cs="Arial"/>
          <w:sz w:val="20"/>
          <w:szCs w:val="20"/>
        </w:rPr>
        <w:fldChar w:fldCharType="begin"/>
      </w:r>
      <w:r w:rsidR="0057782B" w:rsidRPr="0083129E">
        <w:rPr>
          <w:rFonts w:ascii="Arial" w:hAnsi="Arial" w:cs="Arial"/>
          <w:sz w:val="20"/>
          <w:szCs w:val="20"/>
          <w:lang w:val="en-US"/>
        </w:rPr>
        <w:instrText xml:space="preserve"> ADDIN ZOTERO_ITEM CSL_CITATION {"citationID":"JLXlpRw5","properties":{"formattedCitation":"(Freitas {\\i{}et al.}, 2012)","plainCitation":"(Freitas et al., 2012)","noteIndex":0},"citationItems":[{"id":335,"uris":["http://zotero.org/users/local/VCTFw69n/items/AC97AD6V"],"itemData":{"id":335,"type":"article-journal","abstract":"Although dental radiology is not directly involved in either invasive procedures or in the use of piercing-cutting material, the high-touch areas of dental x-ray device, including radiographic films, are a potential source of infection. The purpose of this study was to assess the amount of cross infection present in the dental x-ray devices of the School of Dentistry of the Federal University of Maranh&amp;atilde;o by investigating the presence of pathogenic microorganisms in high-touch areas of dental x-ray devices (tube head, timer button, portable processing box and lead apron). Twenty surfaces of 4 dental radiology clinics were cultured in different media. The results showed that 70 percent of the surfaces had contamination. All the dental x-ray devices assessed were contaminated (tube head, timers or both) as well as all the lead aprons. The portable processing boxes showed 75 percent of contamination. The groups found no statistical significance between the different surfaces assessed and the microorganisms. The highest frequent microorganisms found were from Staphylococcus genus. The authors concluded that because of the high incidence of contamination found, the x-ray devices used in the dental clinics could be at potential risk of cross infection, demonstrating the necessity for applying biosecurity practices when taking radiographic and during radiographic processing.","container-title":"Brazilian Dental Science","DOI":"10.14295/bds.2012.v15i1.716","ISSN":"2178-6011","issue":"1","language":"pt","license":"Copyright (c)","note":"number: 1","page":"39-46","source":"bds.ict.unesp.br","title":"Assessment of microbiological contamination of radiographic devices in School of Dentistry","volume":"15","author":[{"family":"Freitas","given":"Claudio Vanucci Silva","dropping-particle":"de"},{"family":"Dias","given":"Laércio Santos"},{"family":"Araújo","given":"Camilla Silva","dropping-particle":"de"},{"family":"Silva","given":"Vanessa Camila","dropping-particle":"da"},{"family":"Neto","given":"Valério Monteiro"},{"family":"Souza","given":"João Inácio Lima","dropping-particle":"de"}],"issued":{"date-parts":[["2012",9,26]]}}}],"schema":"https://github.com/citation-style-language/schema/raw/master/csl-citation.json"} </w:instrText>
      </w:r>
      <w:r w:rsidR="0057782B" w:rsidRPr="0083129E">
        <w:rPr>
          <w:rFonts w:ascii="Arial" w:hAnsi="Arial" w:cs="Arial"/>
          <w:sz w:val="20"/>
          <w:szCs w:val="20"/>
        </w:rPr>
        <w:fldChar w:fldCharType="separate"/>
      </w:r>
      <w:r w:rsidR="0057782B" w:rsidRPr="0083129E">
        <w:rPr>
          <w:rFonts w:ascii="Arial" w:hAnsi="Arial" w:cs="Arial"/>
          <w:sz w:val="20"/>
          <w:szCs w:val="20"/>
          <w:lang w:val="en-US"/>
        </w:rPr>
        <w:t xml:space="preserve">(Freitas </w:t>
      </w:r>
      <w:r w:rsidR="0057782B" w:rsidRPr="0083129E">
        <w:rPr>
          <w:rFonts w:ascii="Arial" w:hAnsi="Arial" w:cs="Arial"/>
          <w:i/>
          <w:iCs/>
          <w:sz w:val="20"/>
          <w:szCs w:val="20"/>
          <w:lang w:val="en-US"/>
        </w:rPr>
        <w:t>et al.</w:t>
      </w:r>
      <w:r w:rsidR="0057782B" w:rsidRPr="0083129E">
        <w:rPr>
          <w:rFonts w:ascii="Arial" w:hAnsi="Arial" w:cs="Arial"/>
          <w:sz w:val="20"/>
          <w:szCs w:val="20"/>
          <w:lang w:val="en-US"/>
        </w:rPr>
        <w:t>, 2012)</w:t>
      </w:r>
      <w:r w:rsidR="0057782B" w:rsidRPr="0083129E">
        <w:rPr>
          <w:rFonts w:ascii="Arial" w:hAnsi="Arial" w:cs="Arial"/>
          <w:sz w:val="20"/>
          <w:szCs w:val="20"/>
        </w:rPr>
        <w:fldChar w:fldCharType="end"/>
      </w:r>
      <w:r w:rsidRPr="0083129E">
        <w:rPr>
          <w:rFonts w:ascii="Arial" w:hAnsi="Arial" w:cs="Arial"/>
          <w:sz w:val="20"/>
          <w:szCs w:val="20"/>
          <w:lang w:val="en-US"/>
        </w:rPr>
        <w:t xml:space="preserve"> emphasize that the ideal procedure, even with the use of PPE, involves adopting measures that prevent contamination in the processing box. To this end, it is recommended to process films that have been previously decontaminated, using sanitized gloves or </w:t>
      </w:r>
      <w:proofErr w:type="spellStart"/>
      <w:r w:rsidRPr="0083129E">
        <w:rPr>
          <w:rFonts w:ascii="Arial" w:hAnsi="Arial" w:cs="Arial"/>
          <w:sz w:val="20"/>
          <w:szCs w:val="20"/>
          <w:lang w:val="en-US"/>
        </w:rPr>
        <w:t>overgloves</w:t>
      </w:r>
      <w:proofErr w:type="spellEnd"/>
      <w:r w:rsidRPr="0083129E">
        <w:rPr>
          <w:rFonts w:ascii="Arial" w:hAnsi="Arial" w:cs="Arial"/>
          <w:sz w:val="20"/>
          <w:szCs w:val="20"/>
          <w:lang w:val="en-US"/>
        </w:rPr>
        <w:t>. Alternatively, processing can be performed without gloves, provided that other biosafety practices are strictly followed.</w:t>
      </w:r>
    </w:p>
    <w:p w14:paraId="2EE32C9C" w14:textId="5A8F3899" w:rsidR="000D170F" w:rsidRPr="0083129E" w:rsidRDefault="000D170F" w:rsidP="007644EB">
      <w:pPr>
        <w:spacing w:after="0" w:line="240" w:lineRule="auto"/>
        <w:jc w:val="both"/>
        <w:rPr>
          <w:rFonts w:ascii="Arial" w:hAnsi="Arial" w:cs="Arial"/>
          <w:sz w:val="20"/>
          <w:szCs w:val="20"/>
          <w:lang w:val="en-US"/>
        </w:rPr>
      </w:pPr>
      <w:r w:rsidRPr="0083129E">
        <w:rPr>
          <w:rFonts w:ascii="Arial" w:hAnsi="Arial" w:cs="Arial"/>
          <w:sz w:val="20"/>
          <w:szCs w:val="20"/>
          <w:lang w:val="en-US"/>
        </w:rPr>
        <w:t>A safe alternative to reduce the chances of contamination during the processing stage in darkrooms is the adoption of digital radiography. This technology simplifies the processing and facilitates contamination control, although it does not eliminate it completely. In the study by</w:t>
      </w:r>
      <w:r w:rsidR="0057782B" w:rsidRPr="0083129E">
        <w:rPr>
          <w:rFonts w:ascii="Arial" w:hAnsi="Arial" w:cs="Arial"/>
          <w:sz w:val="20"/>
          <w:szCs w:val="20"/>
          <w:lang w:val="en-US"/>
        </w:rPr>
        <w:t xml:space="preserve"> </w:t>
      </w:r>
      <w:r w:rsidR="0057782B" w:rsidRPr="0083129E">
        <w:rPr>
          <w:rFonts w:ascii="Arial" w:hAnsi="Arial" w:cs="Arial"/>
          <w:sz w:val="20"/>
          <w:szCs w:val="20"/>
        </w:rPr>
        <w:fldChar w:fldCharType="begin"/>
      </w:r>
      <w:r w:rsidR="0057782B" w:rsidRPr="0083129E">
        <w:rPr>
          <w:rFonts w:ascii="Arial" w:hAnsi="Arial" w:cs="Arial"/>
          <w:sz w:val="20"/>
          <w:szCs w:val="20"/>
          <w:lang w:val="en-US"/>
        </w:rPr>
        <w:instrText xml:space="preserve"> ADDIN ZOTERO_ITEM CSL_CITATION {"citationID":"uxQg5VWH","properties":{"formattedCitation":"(Oliveira {\\i{}et al.}, 2023)","plainCitation":"(Oliveira et al., 2023)","noteIndex":0},"citationItems":[{"id":399,"uris":["http://zotero.org/users/local/VCTFw69n/items/5KRFDBV3"],"itemData":{"id":399,"type":"article-journal","container-title":"J Health Sci Inst","issue":"4","language":"por","license":"Open Access","note":"J Health Sci Inst","page":"228-233","title":"Avaliação do nível de contaminação microbiológica em placas de fósforo na radiologia digital","volume":"41","author":[{"family":"Oliveira","given":"Bruno Fernandes"},{"family":"Nascimento","given":"Amanda Becker","dropping-particle":"do"},{"family":"Alvarenga","given":"Camila Fonseca"},{"family":"Cardoso","given":"Hélvio de Paula"},{"family":"Botelho","given":"Tessa de Lucena"},{"family":"Rege","given":"Inara Carneiro Costa"}],"issued":{"date-parts":[["2023",7,3]]}}}],"schema":"https://github.com/citation-style-language/schema/raw/master/csl-citation.json"} </w:instrText>
      </w:r>
      <w:r w:rsidR="0057782B" w:rsidRPr="0083129E">
        <w:rPr>
          <w:rFonts w:ascii="Arial" w:hAnsi="Arial" w:cs="Arial"/>
          <w:sz w:val="20"/>
          <w:szCs w:val="20"/>
        </w:rPr>
        <w:fldChar w:fldCharType="separate"/>
      </w:r>
      <w:r w:rsidR="0057782B" w:rsidRPr="0083129E">
        <w:rPr>
          <w:rFonts w:ascii="Arial" w:hAnsi="Arial" w:cs="Arial"/>
          <w:sz w:val="20"/>
          <w:szCs w:val="20"/>
          <w:lang w:val="en-US"/>
        </w:rPr>
        <w:t xml:space="preserve">(Oliveira </w:t>
      </w:r>
      <w:r w:rsidR="0057782B" w:rsidRPr="0083129E">
        <w:rPr>
          <w:rFonts w:ascii="Arial" w:hAnsi="Arial" w:cs="Arial"/>
          <w:i/>
          <w:iCs/>
          <w:sz w:val="20"/>
          <w:szCs w:val="20"/>
          <w:lang w:val="en-US"/>
        </w:rPr>
        <w:t>et al.</w:t>
      </w:r>
      <w:r w:rsidR="0057782B" w:rsidRPr="0083129E">
        <w:rPr>
          <w:rFonts w:ascii="Arial" w:hAnsi="Arial" w:cs="Arial"/>
          <w:sz w:val="20"/>
          <w:szCs w:val="20"/>
          <w:lang w:val="en-US"/>
        </w:rPr>
        <w:t>, 2023)</w:t>
      </w:r>
      <w:r w:rsidR="0057782B" w:rsidRPr="0083129E">
        <w:rPr>
          <w:rFonts w:ascii="Arial" w:hAnsi="Arial" w:cs="Arial"/>
          <w:sz w:val="20"/>
          <w:szCs w:val="20"/>
        </w:rPr>
        <w:fldChar w:fldCharType="end"/>
      </w:r>
      <w:r w:rsidRPr="0083129E">
        <w:rPr>
          <w:rFonts w:ascii="Arial" w:hAnsi="Arial" w:cs="Arial"/>
          <w:sz w:val="20"/>
          <w:szCs w:val="20"/>
          <w:lang w:val="en-US"/>
        </w:rPr>
        <w:t xml:space="preserve">, the contamination of ten photostimulable phosphor (PSP) plates and their </w:t>
      </w:r>
      <w:r w:rsidRPr="0083129E">
        <w:rPr>
          <w:rFonts w:ascii="Arial" w:hAnsi="Arial" w:cs="Arial"/>
          <w:sz w:val="20"/>
          <w:szCs w:val="20"/>
          <w:lang w:val="en-US"/>
        </w:rPr>
        <w:lastRenderedPageBreak/>
        <w:t>protective covers was evaluated after intraoral exams conducted in two private clinics in Goiânia/GO. A microbiological analysis after radiographic exams on 20 patients revealed similar contamination in the protective covers of the plates in both clinics, as well as on the photosensitive part of the receptors. The authors attributed the higher contamination of the plastic covers to handling with contaminated gloves during the insertion of the PSP into the image reading scanner. This demonstrates that, although digital radiography reduces the steps of the process, thus decreasing the likelihood of contamination, it does not eliminate the risk if biosafety protocols are not strictly followed.</w:t>
      </w:r>
    </w:p>
    <w:p w14:paraId="012D6C6D" w14:textId="308CD5BA" w:rsidR="000D170F" w:rsidRPr="0083129E" w:rsidRDefault="000D170F" w:rsidP="007644EB">
      <w:pPr>
        <w:spacing w:after="0" w:line="240" w:lineRule="auto"/>
        <w:jc w:val="both"/>
        <w:rPr>
          <w:rFonts w:ascii="Arial" w:hAnsi="Arial" w:cs="Arial"/>
          <w:sz w:val="20"/>
          <w:szCs w:val="20"/>
          <w:lang w:val="en-US"/>
        </w:rPr>
      </w:pPr>
      <w:r w:rsidRPr="0083129E">
        <w:rPr>
          <w:rFonts w:ascii="Arial" w:hAnsi="Arial" w:cs="Arial"/>
          <w:sz w:val="20"/>
          <w:szCs w:val="20"/>
          <w:lang w:val="en-US"/>
        </w:rPr>
        <w:t>Additionally, according to</w:t>
      </w:r>
      <w:r w:rsidR="00256CB8" w:rsidRPr="0083129E">
        <w:rPr>
          <w:rFonts w:ascii="Arial" w:hAnsi="Arial" w:cs="Arial"/>
          <w:sz w:val="20"/>
          <w:szCs w:val="20"/>
          <w:lang w:val="en-US"/>
        </w:rPr>
        <w:t xml:space="preserve"> </w:t>
      </w:r>
      <w:r w:rsidR="00256CB8" w:rsidRPr="0083129E">
        <w:rPr>
          <w:rFonts w:ascii="Arial" w:hAnsi="Arial" w:cs="Arial"/>
          <w:sz w:val="20"/>
          <w:szCs w:val="20"/>
        </w:rPr>
        <w:fldChar w:fldCharType="begin"/>
      </w:r>
      <w:r w:rsidR="00256CB8" w:rsidRPr="0083129E">
        <w:rPr>
          <w:rFonts w:ascii="Arial" w:hAnsi="Arial" w:cs="Arial"/>
          <w:sz w:val="20"/>
          <w:szCs w:val="20"/>
          <w:lang w:val="en-US"/>
        </w:rPr>
        <w:instrText xml:space="preserve"> ADDIN ZOTERO_ITEM CSL_CITATION {"citationID":"Cl7W7Z1g","properties":{"formattedCitation":"(Vette Lima {\\i{}et al.}, 2024)","plainCitation":"(Vette Lima et al., 2024)","noteIndex":0},"citationItems":[{"id":400,"uris":["http://zotero.org/users/local/VCTFw69n/items/M9RLIZ3F"],"itemData":{"id":400,"type":"article-journal","abstract":"Introdução: A sustentabilidade é uma questão importante na contemporaneidade, onde uma sociedade sustentável objetiva garantir que as necessidades básicas e a qualidade de vida das pessoas sejam atendidas de forma permanente. Entretanto, observa-se que a prestação de serviços na área da saúde não tem se preocupado em desenvolver práticas sustentáveis, o que resulta em alto ônus para o meio ambiente. Logo é urgente que profissionais da odontologia considerem uma reflexão prática da relação entre o meio ambiente e a saúde humana dentro da sua prática clínica. Objetivo: O presente estudo teve como objetivo avaliar o conhecimento de estudantes do curso de odontologia sobre a perspectiva de sustentabilidade e sua aplicabilidade para a sua prática no curso. Material e Métodos: Estudo transversal, retrospectivo, onde estudantes de odontologia foram entrevistados durante o ano de 2022, através de um questionário digital através da plataforma Google Forms. Após a obtenção da anuência dos participantes da pesquisa o formulário com as 29 perguntas foi disponibilizado. O presente estudo foi submetido ao comitê de ética, com aprovação sob o CAAE 54130821.2.0000.5105. Resultados: Foram obtidas 90 respostas. A maior parte dos entrevistados foi do sexo feminino (86,7%), com idade igual ou inferior a 25 anos (55,6%), não responsáveis pelo seu próprio sustento (72,2%), mas que possuem famílias com bom nível de educação e recursos financeiros. Em termos gerais, os estudantes afirmaram ter conhecimentos sobre sustentabilidade, entretanto, 71,1% deles disseram ter dificuldades de adotar medidas práticas no seu dia-a-dia. Conclusão: A necessidade de adoção de medidas de proteção ao meio ambiente considerando a prática odontológica é imperativa. Entretanto, observa-se uma lacuna na educação do percurso formativo dos estudantes de graduação. Assim, a sensibilização e implementação permanente de estratégias sustentáveis que sejam capazes de minimizar os impactos no seu processo produtivo pode trazer um meio de transformação para os futuros profissionais.","container-title":"Revista de Ciências da Saúde Básica e Aplicada","DOI":"10.29327/2343584.7.1-5","ISSN":"2595-8380","issue":"1","language":"por","license":"Open Access","page":"35-46","source":"Revista de Ciências da Saúde Básica e Aplicada","title":"Avaliação do conhecimento de práticas de sustentabilidade entre estudantes do curso de odontologia","volume":"7","author":[{"family":"Vette Lima","given":"Ana Laura Machado","dropping-particle":"de"},{"family":"Gomes","given":"Gabrielly Lemos"},{"family":"Wanderley","given":"Laís Ferreira"},{"family":"Pinto","given":"Adriely Cristina Costa"},{"family":"Faria","given":"Géssica Miranda","dropping-particle":"de"},{"family":"Silva","given":"Janine Mayra","dropping-particle":"da"}],"issued":{"date-parts":[["2024",8,4]]}}}],"schema":"https://github.com/citation-style-language/schema/raw/master/csl-citation.json"} </w:instrText>
      </w:r>
      <w:r w:rsidR="00256CB8" w:rsidRPr="0083129E">
        <w:rPr>
          <w:rFonts w:ascii="Arial" w:hAnsi="Arial" w:cs="Arial"/>
          <w:sz w:val="20"/>
          <w:szCs w:val="20"/>
        </w:rPr>
        <w:fldChar w:fldCharType="separate"/>
      </w:r>
      <w:r w:rsidR="00256CB8" w:rsidRPr="0083129E">
        <w:rPr>
          <w:rFonts w:ascii="Arial" w:hAnsi="Arial" w:cs="Arial"/>
          <w:sz w:val="20"/>
          <w:szCs w:val="20"/>
          <w:lang w:val="en-US"/>
        </w:rPr>
        <w:t xml:space="preserve">(Vette Lima </w:t>
      </w:r>
      <w:r w:rsidR="00256CB8" w:rsidRPr="0083129E">
        <w:rPr>
          <w:rFonts w:ascii="Arial" w:hAnsi="Arial" w:cs="Arial"/>
          <w:i/>
          <w:iCs/>
          <w:sz w:val="20"/>
          <w:szCs w:val="20"/>
          <w:lang w:val="en-US"/>
        </w:rPr>
        <w:t>et al.</w:t>
      </w:r>
      <w:r w:rsidR="00256CB8" w:rsidRPr="0083129E">
        <w:rPr>
          <w:rFonts w:ascii="Arial" w:hAnsi="Arial" w:cs="Arial"/>
          <w:sz w:val="20"/>
          <w:szCs w:val="20"/>
          <w:lang w:val="en-US"/>
        </w:rPr>
        <w:t>, 2024)</w:t>
      </w:r>
      <w:r w:rsidR="00256CB8" w:rsidRPr="0083129E">
        <w:rPr>
          <w:rFonts w:ascii="Arial" w:hAnsi="Arial" w:cs="Arial"/>
          <w:sz w:val="20"/>
          <w:szCs w:val="20"/>
        </w:rPr>
        <w:fldChar w:fldCharType="end"/>
      </w:r>
      <w:r w:rsidRPr="0083129E">
        <w:rPr>
          <w:rFonts w:ascii="Arial" w:hAnsi="Arial" w:cs="Arial"/>
          <w:sz w:val="20"/>
          <w:szCs w:val="20"/>
          <w:lang w:val="en-US"/>
        </w:rPr>
        <w:t>, digital radiographs offer environmental benefits by avoiding the use of chemicals and toxic substances in the scanning process. Thus, the transition from conventional to digital radiography is an essential strategy for a more sustainable and responsible dental practice.</w:t>
      </w:r>
    </w:p>
    <w:p w14:paraId="7AF4C815" w14:textId="1024ABDA" w:rsidR="009A6FAA" w:rsidRPr="007644EB" w:rsidRDefault="000D170F" w:rsidP="007644EB">
      <w:pPr>
        <w:spacing w:after="0" w:line="240" w:lineRule="auto"/>
        <w:jc w:val="both"/>
        <w:rPr>
          <w:rFonts w:ascii="Arial" w:hAnsi="Arial" w:cs="Arial"/>
          <w:sz w:val="20"/>
          <w:szCs w:val="20"/>
          <w:lang w:val="en-US"/>
        </w:rPr>
      </w:pPr>
      <w:r w:rsidRPr="0083129E">
        <w:rPr>
          <w:rFonts w:ascii="Arial" w:hAnsi="Arial" w:cs="Arial"/>
          <w:sz w:val="20"/>
          <w:szCs w:val="20"/>
          <w:lang w:val="en-US"/>
        </w:rPr>
        <w:t xml:space="preserve">This study presented some limitations, including the fact that not all participants answered every question on the questionnaire. Therefore, the results, presented as percentages (%), were calculated based on the total number of responses obtained for each question, rather than the total number of participants. Additionally, the inability to generalize the results to other dental clinics is a limitation, considering that biosafety protocols and recommendations for handling equipment may vary significantly according to the internal regulations of each institution. For future studies, it is suggested to conduct microbiological analyses in the radiology clinic of the NASPP, with the goal of identifying the </w:t>
      </w:r>
      <w:proofErr w:type="spellStart"/>
      <w:r w:rsidRPr="0083129E">
        <w:rPr>
          <w:rFonts w:ascii="Arial" w:hAnsi="Arial" w:cs="Arial"/>
          <w:sz w:val="20"/>
          <w:szCs w:val="20"/>
          <w:lang w:val="en-US"/>
        </w:rPr>
        <w:t>areas</w:t>
      </w:r>
      <w:proofErr w:type="spellEnd"/>
      <w:r w:rsidRPr="0083129E">
        <w:rPr>
          <w:rFonts w:ascii="Arial" w:hAnsi="Arial" w:cs="Arial"/>
          <w:sz w:val="20"/>
          <w:szCs w:val="20"/>
          <w:lang w:val="en-US"/>
        </w:rPr>
        <w:t xml:space="preserve"> most susceptible to contamination and, consequently, implementing specific measures to combat it more effectively.</w:t>
      </w:r>
    </w:p>
    <w:p w14:paraId="69E17B6C" w14:textId="77777777" w:rsidR="000D170F" w:rsidRPr="000D170F" w:rsidRDefault="000D170F" w:rsidP="000D170F">
      <w:pPr>
        <w:spacing w:after="0" w:line="240" w:lineRule="auto"/>
        <w:jc w:val="both"/>
        <w:rPr>
          <w:rFonts w:ascii="Arial" w:hAnsi="Arial" w:cs="Arial"/>
          <w:sz w:val="24"/>
          <w:szCs w:val="24"/>
          <w:lang w:val="en-US"/>
        </w:rPr>
      </w:pPr>
    </w:p>
    <w:p w14:paraId="19F5E828" w14:textId="77777777" w:rsidR="009A6FAA" w:rsidRPr="0057782B" w:rsidRDefault="009A6FAA" w:rsidP="009A6FAA">
      <w:pPr>
        <w:pStyle w:val="NormalWeb"/>
        <w:spacing w:before="0" w:beforeAutospacing="0" w:after="0" w:afterAutospacing="0"/>
        <w:rPr>
          <w:rFonts w:ascii="Arial" w:hAnsi="Arial" w:cs="Arial"/>
          <w:b/>
          <w:sz w:val="22"/>
          <w:lang w:val="en-US"/>
        </w:rPr>
      </w:pPr>
      <w:r w:rsidRPr="0057782B">
        <w:rPr>
          <w:rFonts w:ascii="Arial" w:hAnsi="Arial" w:cs="Arial"/>
          <w:b/>
          <w:sz w:val="22"/>
          <w:lang w:val="en-US"/>
        </w:rPr>
        <w:t>4. CONCLUSION</w:t>
      </w:r>
    </w:p>
    <w:p w14:paraId="3D9C1EE5" w14:textId="77777777" w:rsidR="009A6FAA" w:rsidRPr="0057782B" w:rsidRDefault="009A6FAA" w:rsidP="00C36B53">
      <w:pPr>
        <w:pStyle w:val="NormalWeb"/>
        <w:spacing w:before="0" w:beforeAutospacing="0" w:after="0" w:afterAutospacing="0"/>
        <w:jc w:val="both"/>
        <w:rPr>
          <w:rFonts w:ascii="Arial" w:hAnsi="Arial" w:cs="Arial"/>
          <w:b/>
          <w:sz w:val="20"/>
          <w:szCs w:val="20"/>
          <w:lang w:val="en-US"/>
        </w:rPr>
      </w:pPr>
    </w:p>
    <w:p w14:paraId="69D3ED36" w14:textId="741EE137" w:rsidR="004F375A" w:rsidRPr="000D170F" w:rsidRDefault="000D170F" w:rsidP="000D170F">
      <w:pPr>
        <w:pStyle w:val="NormalWeb"/>
        <w:spacing w:before="0" w:beforeAutospacing="0" w:after="0" w:afterAutospacing="0"/>
        <w:jc w:val="both"/>
        <w:rPr>
          <w:rFonts w:ascii="Arial" w:hAnsi="Arial" w:cs="Arial"/>
          <w:sz w:val="20"/>
          <w:szCs w:val="20"/>
          <w:lang w:val="en-US"/>
        </w:rPr>
      </w:pPr>
      <w:r w:rsidRPr="000D170F">
        <w:rPr>
          <w:rFonts w:ascii="Arial" w:hAnsi="Arial" w:cs="Arial"/>
          <w:sz w:val="20"/>
          <w:szCs w:val="20"/>
          <w:lang w:val="en-US"/>
        </w:rPr>
        <w:t>It is concluded that the dental students at UNIFIPMoc have a reasonable knowledge of biosafety in radiographic practice. However, there is a need for greater use of the institution's radiology biosafety manual and for intensifying discussions on the topic in the academic routine. It is essential that infection control methods be more strictly enforced for students, along with corrections and supervision of practices that may compromise the health and safety of both students and patients treated at the Dental Clinic. The institutionalization of specific protocols for the use of X-ray equipment and the handling of materials used in radiographic procedures is essential to optimize biosafety. Furthermore, this measure contributes to a more qualified academic education, aligned with good health and safety practices in the clinical environment.</w:t>
      </w:r>
    </w:p>
    <w:p w14:paraId="2A9C5A41" w14:textId="42FCEDBB" w:rsidR="000D170F" w:rsidRDefault="000D170F" w:rsidP="003266A6">
      <w:pPr>
        <w:spacing w:after="0" w:line="240" w:lineRule="auto"/>
        <w:jc w:val="both"/>
        <w:rPr>
          <w:rFonts w:ascii="Arial" w:hAnsi="Arial" w:cs="Arial"/>
          <w:sz w:val="20"/>
          <w:lang w:val="en-US"/>
        </w:rPr>
      </w:pPr>
    </w:p>
    <w:p w14:paraId="7C3902BC" w14:textId="77777777" w:rsidR="00592437" w:rsidRPr="00190994" w:rsidRDefault="00592437" w:rsidP="003266A6">
      <w:pPr>
        <w:spacing w:after="0" w:line="240" w:lineRule="auto"/>
        <w:jc w:val="both"/>
        <w:rPr>
          <w:rFonts w:ascii="Arial" w:hAnsi="Arial" w:cs="Arial"/>
          <w:sz w:val="20"/>
          <w:lang w:val="en-US"/>
        </w:rPr>
      </w:pPr>
      <w:bookmarkStart w:id="0" w:name="_GoBack"/>
      <w:bookmarkEnd w:id="0"/>
    </w:p>
    <w:p w14:paraId="00B9AF17" w14:textId="603BACC7" w:rsidR="003266A6" w:rsidRPr="00190994" w:rsidRDefault="003266A6" w:rsidP="003266A6">
      <w:pPr>
        <w:spacing w:after="0" w:line="240" w:lineRule="auto"/>
        <w:jc w:val="both"/>
        <w:rPr>
          <w:rFonts w:ascii="Arial" w:hAnsi="Arial" w:cs="Arial"/>
          <w:b/>
          <w:lang w:val="en-US"/>
        </w:rPr>
      </w:pPr>
      <w:r w:rsidRPr="00190994">
        <w:rPr>
          <w:rFonts w:ascii="Arial" w:hAnsi="Arial" w:cs="Arial"/>
          <w:b/>
          <w:lang w:val="en-US"/>
        </w:rPr>
        <w:t>ETHICAL APPROVAL</w:t>
      </w:r>
    </w:p>
    <w:p w14:paraId="4E1394AE" w14:textId="77777777" w:rsidR="003266A6" w:rsidRPr="00190994" w:rsidRDefault="003266A6" w:rsidP="003266A6">
      <w:pPr>
        <w:spacing w:after="0" w:line="240" w:lineRule="auto"/>
        <w:jc w:val="both"/>
        <w:rPr>
          <w:rFonts w:ascii="Arial" w:hAnsi="Arial" w:cs="Arial"/>
          <w:b/>
          <w:lang w:val="en-US"/>
        </w:rPr>
      </w:pPr>
    </w:p>
    <w:p w14:paraId="6C6038C4" w14:textId="56A89B9B" w:rsidR="003266A6" w:rsidRDefault="003266A6" w:rsidP="001F7213">
      <w:pPr>
        <w:spacing w:after="0" w:line="240" w:lineRule="auto"/>
        <w:jc w:val="both"/>
        <w:rPr>
          <w:rFonts w:ascii="Arial" w:hAnsi="Arial" w:cs="Arial"/>
          <w:sz w:val="20"/>
          <w:lang w:val="en-US"/>
        </w:rPr>
      </w:pPr>
      <w:r w:rsidRPr="001F7213">
        <w:rPr>
          <w:rFonts w:ascii="Arial" w:hAnsi="Arial" w:cs="Arial"/>
          <w:sz w:val="20"/>
          <w:lang w:val="en-US"/>
        </w:rPr>
        <w:t>All authors hereby declare that all experiments have been examined and approved by the appropriate ethics committee and have therefore been performed in accordance with the ethical standards laid down in the 1964 Declaration of Helsinki.</w:t>
      </w:r>
    </w:p>
    <w:p w14:paraId="727D8371" w14:textId="77777777" w:rsidR="009A63A5" w:rsidRDefault="009A63A5" w:rsidP="001F7213">
      <w:pPr>
        <w:spacing w:after="0" w:line="240" w:lineRule="auto"/>
        <w:jc w:val="both"/>
        <w:rPr>
          <w:rFonts w:ascii="Arial" w:hAnsi="Arial" w:cs="Arial"/>
          <w:sz w:val="20"/>
          <w:lang w:val="en-US"/>
        </w:rPr>
      </w:pPr>
    </w:p>
    <w:p w14:paraId="68F3BD70" w14:textId="77777777" w:rsidR="009A63A5" w:rsidRDefault="009A63A5" w:rsidP="009A63A5">
      <w:pPr>
        <w:spacing w:after="0" w:line="240" w:lineRule="auto"/>
        <w:rPr>
          <w:rFonts w:ascii="Arial" w:hAnsi="Arial" w:cs="Arial"/>
          <w:b/>
          <w:lang w:val="en-US"/>
        </w:rPr>
      </w:pPr>
      <w:r w:rsidRPr="00406190">
        <w:rPr>
          <w:rFonts w:ascii="Arial" w:hAnsi="Arial" w:cs="Arial"/>
          <w:b/>
          <w:lang w:val="en-US"/>
        </w:rPr>
        <w:t>GENERATIVE AI AND AI-ASSISTED TECHNOLOGIES STATEMENT IN THE WRITING PROCESS</w:t>
      </w:r>
    </w:p>
    <w:p w14:paraId="14CA8927" w14:textId="77777777" w:rsidR="009A63A5" w:rsidRDefault="009A63A5" w:rsidP="009A63A5">
      <w:pPr>
        <w:spacing w:after="0" w:line="240" w:lineRule="auto"/>
        <w:jc w:val="both"/>
        <w:rPr>
          <w:rFonts w:ascii="Arial" w:hAnsi="Arial" w:cs="Arial"/>
          <w:lang w:val="en-US"/>
        </w:rPr>
      </w:pPr>
    </w:p>
    <w:p w14:paraId="4C3BB16B" w14:textId="69B772A3" w:rsidR="009A63A5" w:rsidRPr="009A63A5" w:rsidRDefault="009A63A5" w:rsidP="009A63A5">
      <w:pPr>
        <w:spacing w:after="0" w:line="240" w:lineRule="auto"/>
        <w:jc w:val="both"/>
        <w:rPr>
          <w:rFonts w:ascii="Arial" w:hAnsi="Arial" w:cs="Arial"/>
          <w:sz w:val="20"/>
          <w:lang w:val="en-US"/>
        </w:rPr>
      </w:pPr>
      <w:r w:rsidRPr="009A63A5">
        <w:rPr>
          <w:rFonts w:ascii="Arial" w:hAnsi="Arial" w:cs="Arial"/>
          <w:sz w:val="20"/>
          <w:lang w:val="en-US"/>
        </w:rPr>
        <w:t>During the preparation of this work, the author(s) used ChatGPT 3.5 to assist in the translation of the article. After using this tool/service, the author(s) reviewed and edited the content as necessary and take full responsibility for the content of the publication.</w:t>
      </w:r>
    </w:p>
    <w:p w14:paraId="54288AF9" w14:textId="77777777" w:rsidR="009A63A5" w:rsidRDefault="009A63A5" w:rsidP="001F7213">
      <w:pPr>
        <w:spacing w:after="0" w:line="240" w:lineRule="auto"/>
        <w:jc w:val="both"/>
        <w:rPr>
          <w:rFonts w:ascii="Arial" w:hAnsi="Arial" w:cs="Arial"/>
          <w:sz w:val="20"/>
          <w:lang w:val="en-US"/>
        </w:rPr>
      </w:pPr>
    </w:p>
    <w:p w14:paraId="0C9259A1" w14:textId="2B1AE4EE" w:rsidR="00F6555D" w:rsidRPr="001B2C05" w:rsidRDefault="00F6555D" w:rsidP="0058151D">
      <w:pPr>
        <w:spacing w:after="0" w:line="240" w:lineRule="auto"/>
        <w:rPr>
          <w:rFonts w:ascii="Arial" w:hAnsi="Arial" w:cs="Arial"/>
          <w:b/>
        </w:rPr>
      </w:pPr>
      <w:r w:rsidRPr="001B2C05">
        <w:rPr>
          <w:rFonts w:ascii="Arial" w:hAnsi="Arial" w:cs="Arial"/>
          <w:b/>
        </w:rPr>
        <w:t>REFERENCES</w:t>
      </w:r>
    </w:p>
    <w:p w14:paraId="41CD4EB6" w14:textId="77777777" w:rsidR="0058151D" w:rsidRPr="001B2C05" w:rsidRDefault="0058151D" w:rsidP="0058151D">
      <w:pPr>
        <w:spacing w:after="0" w:line="240" w:lineRule="auto"/>
        <w:rPr>
          <w:rFonts w:ascii="Arial" w:hAnsi="Arial" w:cs="Arial"/>
          <w:b/>
        </w:rPr>
      </w:pPr>
    </w:p>
    <w:p w14:paraId="60333119" w14:textId="6B7791F1"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Bolner, R. C. N. C., &amp; Silveira, H. L. D. D. (2011). </w:t>
      </w:r>
      <w:r w:rsidRPr="00BD6A81">
        <w:rPr>
          <w:rFonts w:ascii="Arial" w:hAnsi="Arial" w:cs="Arial"/>
          <w:sz w:val="20"/>
          <w:szCs w:val="20"/>
          <w:lang w:val="en-US"/>
        </w:rPr>
        <w:t>Historical contextualization of dental radiology.</w:t>
      </w:r>
      <w:r w:rsidRPr="00BD6A81">
        <w:rPr>
          <w:rStyle w:val="Emphasis"/>
          <w:rFonts w:ascii="Arial" w:hAnsi="Arial" w:cs="Arial"/>
          <w:i w:val="0"/>
          <w:sz w:val="20"/>
          <w:szCs w:val="20"/>
          <w:lang w:val="en-US"/>
        </w:rPr>
        <w:t xml:space="preserve"> </w:t>
      </w:r>
      <w:r w:rsidR="003F6EF9" w:rsidRPr="00BD6A81">
        <w:rPr>
          <w:rFonts w:ascii="Arial" w:hAnsi="Arial" w:cs="Arial"/>
          <w:sz w:val="20"/>
          <w:szCs w:val="20"/>
          <w:lang w:val="en-US"/>
        </w:rPr>
        <w:t xml:space="preserve">Federal </w:t>
      </w:r>
      <w:r w:rsidR="00CF3563" w:rsidRPr="00BD6A81">
        <w:rPr>
          <w:rFonts w:ascii="Arial" w:hAnsi="Arial" w:cs="Arial"/>
          <w:sz w:val="20"/>
          <w:szCs w:val="20"/>
          <w:lang w:val="en-US"/>
        </w:rPr>
        <w:t>University of Rio Grande do Sul</w:t>
      </w:r>
      <w:r w:rsidR="003F6EF9" w:rsidRPr="00BD6A81">
        <w:rPr>
          <w:rFonts w:ascii="Arial" w:hAnsi="Arial" w:cs="Arial"/>
          <w:sz w:val="20"/>
          <w:szCs w:val="20"/>
          <w:lang w:val="en-US"/>
        </w:rPr>
        <w:t>.</w:t>
      </w:r>
      <w:r w:rsidR="00CF3563" w:rsidRPr="00BD6A81">
        <w:rPr>
          <w:rFonts w:ascii="Arial" w:hAnsi="Arial" w:cs="Arial"/>
          <w:sz w:val="20"/>
          <w:szCs w:val="20"/>
          <w:lang w:val="en-US"/>
        </w:rPr>
        <w:t xml:space="preserve"> </w:t>
      </w:r>
      <w:r w:rsidR="00CF3563" w:rsidRPr="00BD6A81">
        <w:rPr>
          <w:rStyle w:val="Emphasis"/>
          <w:rFonts w:ascii="Arial" w:hAnsi="Arial" w:cs="Arial"/>
          <w:i w:val="0"/>
          <w:sz w:val="20"/>
          <w:szCs w:val="20"/>
          <w:lang w:val="en-US"/>
        </w:rPr>
        <w:t xml:space="preserve">Unpublished study. </w:t>
      </w:r>
      <w:hyperlink r:id="rId8" w:history="1">
        <w:r w:rsidR="003F6EF9" w:rsidRPr="00BD6A81">
          <w:rPr>
            <w:rStyle w:val="Hyperlink"/>
            <w:rFonts w:ascii="Arial" w:hAnsi="Arial" w:cs="Arial"/>
            <w:color w:val="auto"/>
            <w:sz w:val="20"/>
            <w:szCs w:val="20"/>
            <w:u w:val="none"/>
            <w:lang w:val="en-US"/>
          </w:rPr>
          <w:t>https://lume.ufrgs.br/handle/10183/48925</w:t>
        </w:r>
      </w:hyperlink>
    </w:p>
    <w:p w14:paraId="374FB6FB" w14:textId="77777777" w:rsidR="003F6EF9" w:rsidRPr="00BD6A81" w:rsidRDefault="003F6EF9" w:rsidP="00BD6A81">
      <w:pPr>
        <w:pStyle w:val="NormalWeb"/>
        <w:spacing w:before="0" w:beforeAutospacing="0" w:after="0" w:afterAutospacing="0"/>
        <w:jc w:val="both"/>
        <w:rPr>
          <w:rFonts w:ascii="Arial" w:hAnsi="Arial" w:cs="Arial"/>
          <w:sz w:val="20"/>
          <w:szCs w:val="20"/>
          <w:lang w:val="en-US"/>
        </w:rPr>
      </w:pPr>
    </w:p>
    <w:p w14:paraId="26EF8505" w14:textId="4741AB7F" w:rsidR="001B2C05" w:rsidRPr="00BD6A81" w:rsidRDefault="001B2C05" w:rsidP="00BD6A81">
      <w:pPr>
        <w:pStyle w:val="NormalWeb"/>
        <w:spacing w:before="0" w:beforeAutospacing="0" w:after="0" w:afterAutospacing="0"/>
        <w:jc w:val="both"/>
        <w:rPr>
          <w:rFonts w:ascii="Arial" w:hAnsi="Arial" w:cs="Arial"/>
          <w:sz w:val="20"/>
          <w:szCs w:val="20"/>
        </w:rPr>
      </w:pPr>
      <w:r w:rsidRPr="0083129E">
        <w:rPr>
          <w:rFonts w:ascii="Arial" w:hAnsi="Arial" w:cs="Arial"/>
          <w:sz w:val="20"/>
          <w:szCs w:val="20"/>
        </w:rPr>
        <w:t xml:space="preserve">Álvares, L. C., &amp; Tavano, O. (2009). </w:t>
      </w:r>
      <w:r w:rsidRPr="00BD6A81">
        <w:rPr>
          <w:rFonts w:ascii="Arial" w:hAnsi="Arial" w:cs="Arial"/>
          <w:sz w:val="20"/>
          <w:szCs w:val="20"/>
          <w:lang w:val="en-US"/>
        </w:rPr>
        <w:t>Course in radiology in dentistry</w:t>
      </w:r>
      <w:r w:rsidR="00B41099" w:rsidRPr="00BD6A81">
        <w:rPr>
          <w:rFonts w:ascii="Arial" w:hAnsi="Arial" w:cs="Arial"/>
          <w:sz w:val="20"/>
          <w:szCs w:val="20"/>
          <w:lang w:val="en-US"/>
        </w:rPr>
        <w:t xml:space="preserve"> </w:t>
      </w:r>
      <w:r w:rsidR="00B41099" w:rsidRPr="00BD6A81">
        <w:rPr>
          <w:rFonts w:ascii="Arial" w:hAnsi="Arial" w:cs="Arial"/>
          <w:sz w:val="20"/>
          <w:szCs w:val="20"/>
          <w:lang w:val="en-GB"/>
        </w:rPr>
        <w:t>(5th ed.).</w:t>
      </w:r>
      <w:r w:rsidRPr="00BD6A81">
        <w:rPr>
          <w:rFonts w:ascii="Arial" w:hAnsi="Arial" w:cs="Arial"/>
          <w:sz w:val="20"/>
          <w:szCs w:val="20"/>
          <w:lang w:val="en-US"/>
        </w:rPr>
        <w:t xml:space="preserve"> </w:t>
      </w:r>
      <w:r w:rsidR="00B41099" w:rsidRPr="00BD6A81">
        <w:rPr>
          <w:rFonts w:ascii="Arial" w:hAnsi="Arial" w:cs="Arial"/>
          <w:sz w:val="20"/>
          <w:szCs w:val="20"/>
          <w:lang w:val="en-US"/>
        </w:rPr>
        <w:t xml:space="preserve">São Paulo: Publisher Santos. </w:t>
      </w:r>
      <w:hyperlink r:id="rId9" w:history="1">
        <w:r w:rsidR="003F6EF9" w:rsidRPr="00BD6A81">
          <w:rPr>
            <w:rStyle w:val="Hyperlink"/>
            <w:rFonts w:ascii="Arial" w:hAnsi="Arial" w:cs="Arial"/>
            <w:color w:val="auto"/>
            <w:sz w:val="20"/>
            <w:szCs w:val="20"/>
            <w:u w:val="none"/>
          </w:rPr>
          <w:t>https://repositorio.usp.br/item/001724387</w:t>
        </w:r>
      </w:hyperlink>
    </w:p>
    <w:p w14:paraId="32FD2A9E" w14:textId="77777777" w:rsidR="003F6EF9" w:rsidRPr="00BD6A81" w:rsidRDefault="003F6EF9" w:rsidP="00BD6A81">
      <w:pPr>
        <w:pStyle w:val="NormalWeb"/>
        <w:spacing w:before="0" w:beforeAutospacing="0" w:after="0" w:afterAutospacing="0"/>
        <w:jc w:val="both"/>
        <w:rPr>
          <w:rFonts w:ascii="Arial" w:hAnsi="Arial" w:cs="Arial"/>
          <w:sz w:val="20"/>
          <w:szCs w:val="20"/>
        </w:rPr>
      </w:pPr>
    </w:p>
    <w:p w14:paraId="4DCECABC" w14:textId="03AE6B56"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lastRenderedPageBreak/>
        <w:t xml:space="preserve">Freitas, A. de, Rosa, J. E., &amp; Souza, I. F. e. (2000). </w:t>
      </w:r>
      <w:r w:rsidR="00257F0F" w:rsidRPr="00BD6A81">
        <w:rPr>
          <w:rFonts w:ascii="Arial" w:hAnsi="Arial" w:cs="Arial"/>
          <w:sz w:val="20"/>
          <w:szCs w:val="20"/>
          <w:lang w:val="en-US"/>
        </w:rPr>
        <w:t xml:space="preserve">Dental Radiology </w:t>
      </w:r>
      <w:r w:rsidR="00257F0F" w:rsidRPr="00BD6A81">
        <w:rPr>
          <w:rFonts w:ascii="Arial" w:hAnsi="Arial" w:cs="Arial"/>
          <w:sz w:val="20"/>
          <w:szCs w:val="20"/>
          <w:lang w:val="en-GB"/>
        </w:rPr>
        <w:t>(5th ed.). São Paulo: Publisher Medical Arts.</w:t>
      </w:r>
      <w:r w:rsidRPr="00BD6A81">
        <w:rPr>
          <w:rFonts w:ascii="Arial" w:hAnsi="Arial" w:cs="Arial"/>
          <w:sz w:val="20"/>
          <w:szCs w:val="20"/>
          <w:lang w:val="en-US"/>
        </w:rPr>
        <w:t xml:space="preserve"> </w:t>
      </w:r>
      <w:hyperlink r:id="rId10" w:history="1">
        <w:r w:rsidR="00257F0F" w:rsidRPr="00BD6A81">
          <w:rPr>
            <w:rStyle w:val="Hyperlink"/>
            <w:rFonts w:ascii="Arial" w:hAnsi="Arial" w:cs="Arial"/>
            <w:color w:val="auto"/>
            <w:sz w:val="20"/>
            <w:szCs w:val="20"/>
            <w:u w:val="none"/>
            <w:lang w:val="en-US"/>
          </w:rPr>
          <w:t>https://repositorio.usp.br/item/001102358</w:t>
        </w:r>
      </w:hyperlink>
    </w:p>
    <w:p w14:paraId="3CC3F360" w14:textId="77777777" w:rsidR="00257F0F" w:rsidRPr="00BD6A81" w:rsidRDefault="00257F0F" w:rsidP="00BD6A81">
      <w:pPr>
        <w:pStyle w:val="NormalWeb"/>
        <w:spacing w:before="0" w:beforeAutospacing="0" w:after="0" w:afterAutospacing="0"/>
        <w:jc w:val="both"/>
        <w:rPr>
          <w:rFonts w:ascii="Arial" w:hAnsi="Arial" w:cs="Arial"/>
          <w:sz w:val="20"/>
          <w:szCs w:val="20"/>
          <w:lang w:val="en-US"/>
        </w:rPr>
      </w:pPr>
    </w:p>
    <w:p w14:paraId="114477CD" w14:textId="0071132B" w:rsidR="001B2C05" w:rsidRPr="0083129E" w:rsidRDefault="001B2C05" w:rsidP="00BD6A81">
      <w:pPr>
        <w:pStyle w:val="NormalWeb"/>
        <w:spacing w:before="0" w:beforeAutospacing="0" w:after="0" w:afterAutospacing="0"/>
        <w:jc w:val="both"/>
        <w:rPr>
          <w:rFonts w:ascii="Arial" w:hAnsi="Arial" w:cs="Arial"/>
          <w:sz w:val="20"/>
          <w:szCs w:val="20"/>
        </w:rPr>
      </w:pPr>
      <w:r w:rsidRPr="0083129E">
        <w:rPr>
          <w:rFonts w:ascii="Arial" w:hAnsi="Arial" w:cs="Arial"/>
          <w:sz w:val="20"/>
          <w:szCs w:val="20"/>
        </w:rPr>
        <w:t xml:space="preserve">Pasler, F. A., Visser, H., &amp; Oliveira, L. C. de. </w:t>
      </w:r>
      <w:r w:rsidRPr="00BD6A81">
        <w:rPr>
          <w:rFonts w:ascii="Arial" w:hAnsi="Arial" w:cs="Arial"/>
          <w:sz w:val="20"/>
          <w:szCs w:val="20"/>
          <w:lang w:val="en-US"/>
        </w:rPr>
        <w:t>(2006). Dental Radiology</w:t>
      </w:r>
      <w:r w:rsidR="00EE75A6" w:rsidRPr="00BD6A81">
        <w:rPr>
          <w:rFonts w:ascii="Arial" w:hAnsi="Arial" w:cs="Arial"/>
          <w:sz w:val="20"/>
          <w:szCs w:val="20"/>
          <w:lang w:val="en-US"/>
        </w:rPr>
        <w:t xml:space="preserve"> </w:t>
      </w:r>
      <w:r w:rsidR="00572C4B" w:rsidRPr="00BD6A81">
        <w:rPr>
          <w:rFonts w:ascii="Arial" w:hAnsi="Arial" w:cs="Arial"/>
          <w:sz w:val="20"/>
          <w:szCs w:val="20"/>
          <w:lang w:val="en-GB"/>
        </w:rPr>
        <w:t>(1</w:t>
      </w:r>
      <w:r w:rsidR="00EE75A6" w:rsidRPr="00BD6A81">
        <w:rPr>
          <w:rFonts w:ascii="Arial" w:hAnsi="Arial" w:cs="Arial"/>
          <w:sz w:val="20"/>
          <w:szCs w:val="20"/>
          <w:lang w:val="en-GB"/>
        </w:rPr>
        <w:t xml:space="preserve">th ed.). Porto Alegre: </w:t>
      </w:r>
      <w:r w:rsidR="00B67AA2" w:rsidRPr="00BD6A81">
        <w:rPr>
          <w:rFonts w:ascii="Arial" w:hAnsi="Arial" w:cs="Arial"/>
          <w:sz w:val="20"/>
          <w:szCs w:val="20"/>
          <w:lang w:val="en-GB"/>
        </w:rPr>
        <w:t xml:space="preserve">Publisher </w:t>
      </w:r>
      <w:proofErr w:type="spellStart"/>
      <w:r w:rsidR="00EE75A6" w:rsidRPr="00BD6A81">
        <w:rPr>
          <w:rFonts w:ascii="Arial" w:hAnsi="Arial" w:cs="Arial"/>
          <w:sz w:val="20"/>
          <w:szCs w:val="20"/>
          <w:lang w:val="en-GB"/>
        </w:rPr>
        <w:t>Artmed</w:t>
      </w:r>
      <w:proofErr w:type="spellEnd"/>
      <w:r w:rsidR="00EE75A6" w:rsidRPr="00BD6A81">
        <w:rPr>
          <w:rFonts w:ascii="Arial" w:hAnsi="Arial" w:cs="Arial"/>
          <w:sz w:val="20"/>
          <w:szCs w:val="20"/>
          <w:lang w:val="en-GB"/>
        </w:rPr>
        <w:t>.</w:t>
      </w:r>
      <w:r w:rsidR="00B67AA2" w:rsidRPr="00BD6A81">
        <w:rPr>
          <w:rFonts w:ascii="Arial" w:hAnsi="Arial" w:cs="Arial"/>
          <w:sz w:val="20"/>
          <w:szCs w:val="20"/>
          <w:lang w:val="en-GB"/>
        </w:rPr>
        <w:t xml:space="preserve"> </w:t>
      </w:r>
      <w:hyperlink r:id="rId11" w:history="1">
        <w:r w:rsidR="00EE75A6" w:rsidRPr="0083129E">
          <w:rPr>
            <w:rStyle w:val="Hyperlink"/>
            <w:rFonts w:ascii="Arial" w:hAnsi="Arial" w:cs="Arial"/>
            <w:color w:val="auto"/>
            <w:sz w:val="20"/>
            <w:szCs w:val="20"/>
            <w:u w:val="none"/>
          </w:rPr>
          <w:t>https://bnweb.unisanta.br/bnportal/pt-BR/search/30725?exp=%22PASLER,%20Friedrich%20Anton%22%2Fautor</w:t>
        </w:r>
      </w:hyperlink>
    </w:p>
    <w:p w14:paraId="3F456882" w14:textId="77777777" w:rsidR="00EE75A6" w:rsidRPr="0083129E" w:rsidRDefault="00EE75A6" w:rsidP="00BD6A81">
      <w:pPr>
        <w:pStyle w:val="NormalWeb"/>
        <w:spacing w:before="0" w:beforeAutospacing="0" w:after="0" w:afterAutospacing="0"/>
        <w:jc w:val="both"/>
        <w:rPr>
          <w:rFonts w:ascii="Arial" w:hAnsi="Arial" w:cs="Arial"/>
          <w:sz w:val="20"/>
          <w:szCs w:val="20"/>
        </w:rPr>
      </w:pPr>
    </w:p>
    <w:p w14:paraId="0AB49D5C" w14:textId="4F7EE8F3"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Barbosa, M. S., &amp; Abdo, E. N. (2012). </w:t>
      </w:r>
      <w:r w:rsidRPr="00BD6A81">
        <w:rPr>
          <w:rFonts w:ascii="Arial" w:hAnsi="Arial" w:cs="Arial"/>
          <w:sz w:val="20"/>
          <w:szCs w:val="20"/>
          <w:lang w:val="en-US"/>
        </w:rPr>
        <w:t xml:space="preserve">Cross-infection control in digital dental radiology: proposal for a protocol. Federal University of Minas Gerais. </w:t>
      </w:r>
      <w:r w:rsidRPr="00BD6A81">
        <w:rPr>
          <w:rStyle w:val="Emphasis"/>
          <w:rFonts w:ascii="Arial" w:hAnsi="Arial" w:cs="Arial"/>
          <w:i w:val="0"/>
          <w:sz w:val="20"/>
          <w:szCs w:val="20"/>
          <w:lang w:val="en-US"/>
        </w:rPr>
        <w:t>Unpublished study.</w:t>
      </w:r>
      <w:r w:rsidR="00CF3563" w:rsidRPr="00BD6A81">
        <w:rPr>
          <w:rStyle w:val="Emphasis"/>
          <w:rFonts w:ascii="Arial" w:hAnsi="Arial" w:cs="Arial"/>
          <w:i w:val="0"/>
          <w:sz w:val="20"/>
          <w:szCs w:val="20"/>
          <w:lang w:val="en-US"/>
        </w:rPr>
        <w:t xml:space="preserve"> </w:t>
      </w:r>
      <w:hyperlink r:id="rId12" w:history="1">
        <w:r w:rsidR="00CF3563" w:rsidRPr="00BD6A81">
          <w:rPr>
            <w:rStyle w:val="Hyperlink"/>
            <w:rFonts w:ascii="Arial" w:hAnsi="Arial" w:cs="Arial"/>
            <w:color w:val="auto"/>
            <w:sz w:val="20"/>
            <w:szCs w:val="20"/>
            <w:u w:val="none"/>
            <w:lang w:val="en-US"/>
          </w:rPr>
          <w:t>http://hdl.handle.net/1843/BUBD-9GXR22</w:t>
        </w:r>
      </w:hyperlink>
    </w:p>
    <w:p w14:paraId="59C87FEA" w14:textId="77777777" w:rsidR="00CF3563" w:rsidRPr="00BD6A81" w:rsidRDefault="00CF3563" w:rsidP="00BD6A81">
      <w:pPr>
        <w:pStyle w:val="NormalWeb"/>
        <w:spacing w:before="0" w:beforeAutospacing="0" w:after="0" w:afterAutospacing="0"/>
        <w:jc w:val="both"/>
        <w:rPr>
          <w:rFonts w:ascii="Arial" w:hAnsi="Arial" w:cs="Arial"/>
          <w:sz w:val="20"/>
          <w:szCs w:val="20"/>
          <w:lang w:val="en-US"/>
        </w:rPr>
      </w:pPr>
    </w:p>
    <w:p w14:paraId="4E059A81" w14:textId="13CA4AC3" w:rsidR="001B2C05" w:rsidRPr="00BD6A81" w:rsidRDefault="001B2C05" w:rsidP="00BD6A81">
      <w:pPr>
        <w:pStyle w:val="NormalWeb"/>
        <w:spacing w:before="0" w:beforeAutospacing="0" w:after="0" w:afterAutospacing="0"/>
        <w:jc w:val="both"/>
        <w:rPr>
          <w:rFonts w:ascii="Arial" w:hAnsi="Arial" w:cs="Arial"/>
          <w:sz w:val="20"/>
          <w:szCs w:val="20"/>
        </w:rPr>
      </w:pPr>
      <w:r w:rsidRPr="00BD6A81">
        <w:rPr>
          <w:rFonts w:ascii="Arial" w:hAnsi="Arial" w:cs="Arial"/>
          <w:sz w:val="20"/>
          <w:szCs w:val="20"/>
        </w:rPr>
        <w:t>Lima, M. P. M. de</w:t>
      </w:r>
      <w:r w:rsidR="00CF3563" w:rsidRPr="00BD6A81">
        <w:rPr>
          <w:rFonts w:ascii="Arial" w:hAnsi="Arial" w:cs="Arial"/>
          <w:sz w:val="20"/>
          <w:szCs w:val="20"/>
        </w:rPr>
        <w:t>.</w:t>
      </w:r>
      <w:r w:rsidRPr="00BD6A81">
        <w:rPr>
          <w:rFonts w:ascii="Arial" w:hAnsi="Arial" w:cs="Arial"/>
          <w:sz w:val="20"/>
          <w:szCs w:val="20"/>
        </w:rPr>
        <w:t>, Almeida, D. de</w:t>
      </w:r>
      <w:r w:rsidR="00CF3563" w:rsidRPr="00BD6A81">
        <w:rPr>
          <w:rFonts w:ascii="Arial" w:hAnsi="Arial" w:cs="Arial"/>
          <w:sz w:val="20"/>
          <w:szCs w:val="20"/>
        </w:rPr>
        <w:t>.</w:t>
      </w:r>
      <w:r w:rsidRPr="00BD6A81">
        <w:rPr>
          <w:rFonts w:ascii="Arial" w:hAnsi="Arial" w:cs="Arial"/>
          <w:sz w:val="20"/>
          <w:szCs w:val="20"/>
        </w:rPr>
        <w:t>, Mendonça, L. P. de</w:t>
      </w:r>
      <w:r w:rsidR="00CF3563" w:rsidRPr="00BD6A81">
        <w:rPr>
          <w:rFonts w:ascii="Arial" w:hAnsi="Arial" w:cs="Arial"/>
          <w:sz w:val="20"/>
          <w:szCs w:val="20"/>
        </w:rPr>
        <w:t>.</w:t>
      </w:r>
      <w:r w:rsidRPr="00BD6A81">
        <w:rPr>
          <w:rFonts w:ascii="Arial" w:hAnsi="Arial" w:cs="Arial"/>
          <w:sz w:val="20"/>
          <w:szCs w:val="20"/>
        </w:rPr>
        <w:t xml:space="preserve">, Sampaio-Oliveira, M., &amp; Devito, K. L. (2024). </w:t>
      </w:r>
      <w:r w:rsidRPr="00BD6A81">
        <w:rPr>
          <w:rFonts w:ascii="Arial" w:hAnsi="Arial" w:cs="Arial"/>
          <w:sz w:val="20"/>
          <w:szCs w:val="20"/>
          <w:lang w:val="en-US"/>
        </w:rPr>
        <w:t xml:space="preserve">Evaluation of the conduct and knowledge of biosafety measures among dental surgeons for imaging exams during the COVID-19 pandemic. </w:t>
      </w:r>
      <w:r w:rsidRPr="00BD6A81">
        <w:rPr>
          <w:rFonts w:ascii="Arial" w:hAnsi="Arial" w:cs="Arial"/>
          <w:sz w:val="20"/>
          <w:szCs w:val="20"/>
        </w:rPr>
        <w:t xml:space="preserve">HU Journal, 50, 1–8. </w:t>
      </w:r>
      <w:r w:rsidR="00CF3563">
        <w:fldChar w:fldCharType="begin"/>
      </w:r>
      <w:r w:rsidR="00CF3563">
        <w:instrText>HYPERLINK "https://doi.org/10.3402/jom.v4i0.17659"</w:instrText>
      </w:r>
      <w:r w:rsidR="00CF3563">
        <w:fldChar w:fldCharType="separate"/>
      </w:r>
      <w:r w:rsidR="00CF3563" w:rsidRPr="00BD6A81">
        <w:rPr>
          <w:rStyle w:val="Hyperlink"/>
          <w:rFonts w:ascii="Arial" w:hAnsi="Arial" w:cs="Arial"/>
          <w:color w:val="auto"/>
          <w:sz w:val="20"/>
          <w:szCs w:val="20"/>
          <w:u w:val="none"/>
        </w:rPr>
        <w:t>https://doi.org/10.3402/jom.v4i0.17659</w:t>
      </w:r>
      <w:r w:rsidR="00CF3563">
        <w:fldChar w:fldCharType="end"/>
      </w:r>
    </w:p>
    <w:p w14:paraId="52BB8419" w14:textId="77777777" w:rsidR="00CF3563" w:rsidRPr="00BD6A81" w:rsidRDefault="00CF3563" w:rsidP="00BD6A81">
      <w:pPr>
        <w:pStyle w:val="NormalWeb"/>
        <w:spacing w:before="0" w:beforeAutospacing="0" w:after="0" w:afterAutospacing="0"/>
        <w:jc w:val="both"/>
        <w:rPr>
          <w:rFonts w:ascii="Arial" w:hAnsi="Arial" w:cs="Arial"/>
          <w:sz w:val="20"/>
          <w:szCs w:val="20"/>
        </w:rPr>
      </w:pPr>
    </w:p>
    <w:p w14:paraId="480516A9" w14:textId="54D9A6C3"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Bezerra, A. L. D., Sousa, M. N. A. de</w:t>
      </w:r>
      <w:r w:rsidR="00CA6B70" w:rsidRPr="00BD6A81">
        <w:rPr>
          <w:rFonts w:ascii="Arial" w:hAnsi="Arial" w:cs="Arial"/>
          <w:sz w:val="20"/>
          <w:szCs w:val="20"/>
        </w:rPr>
        <w:t>.</w:t>
      </w:r>
      <w:r w:rsidRPr="00BD6A81">
        <w:rPr>
          <w:rFonts w:ascii="Arial" w:hAnsi="Arial" w:cs="Arial"/>
          <w:sz w:val="20"/>
          <w:szCs w:val="20"/>
        </w:rPr>
        <w:t>, Feitosa, A. do N. A., Assis, E. V. de</w:t>
      </w:r>
      <w:r w:rsidR="00CA6B70" w:rsidRPr="00BD6A81">
        <w:rPr>
          <w:rFonts w:ascii="Arial" w:hAnsi="Arial" w:cs="Arial"/>
          <w:sz w:val="20"/>
          <w:szCs w:val="20"/>
        </w:rPr>
        <w:t>.</w:t>
      </w:r>
      <w:r w:rsidRPr="00BD6A81">
        <w:rPr>
          <w:rFonts w:ascii="Arial" w:hAnsi="Arial" w:cs="Arial"/>
          <w:sz w:val="20"/>
          <w:szCs w:val="20"/>
        </w:rPr>
        <w:t xml:space="preserve">, Barros, C. M. B., &amp; Carolino, E. C. de A. (2014). </w:t>
      </w:r>
      <w:r w:rsidRPr="0083129E">
        <w:rPr>
          <w:rFonts w:ascii="Arial" w:hAnsi="Arial" w:cs="Arial"/>
          <w:sz w:val="20"/>
          <w:szCs w:val="20"/>
          <w:lang w:val="en-US"/>
        </w:rPr>
        <w:t xml:space="preserve">Biosafety in dentistry. </w:t>
      </w:r>
      <w:r w:rsidRPr="00BD6A81">
        <w:rPr>
          <w:rFonts w:ascii="Arial" w:hAnsi="Arial" w:cs="Arial"/>
          <w:sz w:val="20"/>
          <w:szCs w:val="20"/>
          <w:lang w:val="en-US"/>
        </w:rPr>
        <w:t>ABCS Health Sciences, 39(1). http://dx.d</w:t>
      </w:r>
      <w:r w:rsidR="00325F70" w:rsidRPr="00BD6A81">
        <w:rPr>
          <w:rFonts w:ascii="Arial" w:hAnsi="Arial" w:cs="Arial"/>
          <w:sz w:val="20"/>
          <w:szCs w:val="20"/>
          <w:lang w:val="en-US"/>
        </w:rPr>
        <w:t>oi.org/10.7322/abcshs.v39i1.251</w:t>
      </w:r>
    </w:p>
    <w:p w14:paraId="445CC0D5" w14:textId="77777777" w:rsidR="00CF3563" w:rsidRPr="00BD6A81" w:rsidRDefault="00CF3563" w:rsidP="00BD6A81">
      <w:pPr>
        <w:pStyle w:val="NormalWeb"/>
        <w:spacing w:before="0" w:beforeAutospacing="0" w:after="0" w:afterAutospacing="0"/>
        <w:jc w:val="both"/>
        <w:rPr>
          <w:rFonts w:ascii="Arial" w:hAnsi="Arial" w:cs="Arial"/>
          <w:sz w:val="20"/>
          <w:szCs w:val="20"/>
          <w:lang w:val="en-US"/>
        </w:rPr>
      </w:pPr>
    </w:p>
    <w:p w14:paraId="06433C65" w14:textId="5BA5A6AC" w:rsidR="001B2C05" w:rsidRPr="0083129E" w:rsidRDefault="001B2C05" w:rsidP="00BD6A81">
      <w:pPr>
        <w:spacing w:after="0" w:line="240" w:lineRule="auto"/>
        <w:jc w:val="both"/>
        <w:rPr>
          <w:rFonts w:ascii="Arial" w:hAnsi="Arial" w:cs="Arial"/>
          <w:sz w:val="20"/>
          <w:szCs w:val="20"/>
        </w:rPr>
      </w:pPr>
      <w:proofErr w:type="spellStart"/>
      <w:r w:rsidRPr="00BD6A81">
        <w:rPr>
          <w:rFonts w:ascii="Arial" w:hAnsi="Arial" w:cs="Arial"/>
          <w:sz w:val="20"/>
          <w:szCs w:val="20"/>
          <w:lang w:val="en-US"/>
        </w:rPr>
        <w:t>Laheij</w:t>
      </w:r>
      <w:proofErr w:type="spellEnd"/>
      <w:r w:rsidRPr="00BD6A81">
        <w:rPr>
          <w:rFonts w:ascii="Arial" w:hAnsi="Arial" w:cs="Arial"/>
          <w:sz w:val="20"/>
          <w:szCs w:val="20"/>
          <w:lang w:val="en-US"/>
        </w:rPr>
        <w:t xml:space="preserve">, A. M. G. A., Kistler, J. O., </w:t>
      </w:r>
      <w:proofErr w:type="spellStart"/>
      <w:r w:rsidRPr="00BD6A81">
        <w:rPr>
          <w:rFonts w:ascii="Arial" w:hAnsi="Arial" w:cs="Arial"/>
          <w:sz w:val="20"/>
          <w:szCs w:val="20"/>
          <w:lang w:val="en-US"/>
        </w:rPr>
        <w:t>Belibasakis</w:t>
      </w:r>
      <w:proofErr w:type="spellEnd"/>
      <w:r w:rsidRPr="00BD6A81">
        <w:rPr>
          <w:rFonts w:ascii="Arial" w:hAnsi="Arial" w:cs="Arial"/>
          <w:sz w:val="20"/>
          <w:szCs w:val="20"/>
          <w:lang w:val="en-US"/>
        </w:rPr>
        <w:t xml:space="preserve">, G. N., </w:t>
      </w:r>
      <w:proofErr w:type="spellStart"/>
      <w:r w:rsidRPr="00BD6A81">
        <w:rPr>
          <w:rFonts w:ascii="Arial" w:hAnsi="Arial" w:cs="Arial"/>
          <w:sz w:val="20"/>
          <w:szCs w:val="20"/>
          <w:lang w:val="en-US"/>
        </w:rPr>
        <w:t>Välimää</w:t>
      </w:r>
      <w:proofErr w:type="spellEnd"/>
      <w:r w:rsidRPr="00BD6A81">
        <w:rPr>
          <w:rFonts w:ascii="Arial" w:hAnsi="Arial" w:cs="Arial"/>
          <w:sz w:val="20"/>
          <w:szCs w:val="20"/>
          <w:lang w:val="en-US"/>
        </w:rPr>
        <w:t xml:space="preserve">, H., </w:t>
      </w:r>
      <w:r w:rsidR="00C3242B" w:rsidRPr="00BD6A81">
        <w:rPr>
          <w:rFonts w:ascii="Arial" w:hAnsi="Arial" w:cs="Arial"/>
          <w:sz w:val="20"/>
          <w:szCs w:val="20"/>
          <w:lang w:val="en-US"/>
        </w:rPr>
        <w:t>&amp; Soet, J. J. de.</w:t>
      </w:r>
      <w:r w:rsidRPr="00BD6A81">
        <w:rPr>
          <w:rFonts w:ascii="Arial" w:hAnsi="Arial" w:cs="Arial"/>
          <w:sz w:val="20"/>
          <w:szCs w:val="20"/>
          <w:lang w:val="en-US"/>
        </w:rPr>
        <w:t xml:space="preserve"> (2012). Healthcare-associated viral and bacterial infections in dentistry. Journal of Oral Microbiology. </w:t>
      </w:r>
      <w:hyperlink r:id="rId13" w:history="1">
        <w:r w:rsidRPr="0083129E">
          <w:rPr>
            <w:rStyle w:val="Hyperlink"/>
            <w:rFonts w:ascii="Arial" w:hAnsi="Arial" w:cs="Arial"/>
            <w:color w:val="auto"/>
            <w:sz w:val="20"/>
            <w:szCs w:val="20"/>
            <w:u w:val="none"/>
          </w:rPr>
          <w:t>https://doi.org/10.3402/jom.v4i0.17659</w:t>
        </w:r>
      </w:hyperlink>
    </w:p>
    <w:p w14:paraId="4EE1CFF4" w14:textId="77777777" w:rsidR="007673E1" w:rsidRPr="0083129E" w:rsidRDefault="007673E1" w:rsidP="00BD6A81">
      <w:pPr>
        <w:spacing w:after="0" w:line="240" w:lineRule="auto"/>
        <w:jc w:val="both"/>
        <w:rPr>
          <w:rFonts w:ascii="Arial" w:hAnsi="Arial" w:cs="Arial"/>
          <w:sz w:val="20"/>
          <w:szCs w:val="20"/>
        </w:rPr>
      </w:pPr>
    </w:p>
    <w:p w14:paraId="5C70B0DA" w14:textId="184C5B6B"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Araújo, L. S. D., &amp; Feitosa, D. A. de S. (2021). </w:t>
      </w:r>
      <w:r w:rsidRPr="00BD6A81">
        <w:rPr>
          <w:rFonts w:ascii="Arial" w:hAnsi="Arial" w:cs="Arial"/>
          <w:sz w:val="20"/>
          <w:szCs w:val="20"/>
          <w:lang w:val="en-US"/>
        </w:rPr>
        <w:t xml:space="preserve">Study of biosafety strategies carried out for clinical-laboratory activities of the dentistry </w:t>
      </w:r>
      <w:r w:rsidR="00FE6363" w:rsidRPr="00BD6A81">
        <w:rPr>
          <w:rFonts w:ascii="Arial" w:hAnsi="Arial" w:cs="Arial"/>
          <w:sz w:val="20"/>
          <w:szCs w:val="20"/>
          <w:lang w:val="en-US"/>
        </w:rPr>
        <w:t xml:space="preserve">course in the face of COVID-19. University Center Doctor Leão Sampaio. </w:t>
      </w:r>
      <w:r w:rsidRPr="00BD6A81">
        <w:rPr>
          <w:rStyle w:val="Emphasis"/>
          <w:rFonts w:ascii="Arial" w:hAnsi="Arial" w:cs="Arial"/>
          <w:i w:val="0"/>
          <w:sz w:val="20"/>
          <w:szCs w:val="20"/>
          <w:lang w:val="en-US"/>
        </w:rPr>
        <w:t>Unpublished study.</w:t>
      </w:r>
      <w:r w:rsidR="00FE6363" w:rsidRPr="00BD6A81">
        <w:rPr>
          <w:rFonts w:ascii="Arial" w:hAnsi="Arial" w:cs="Arial"/>
          <w:sz w:val="20"/>
          <w:szCs w:val="20"/>
          <w:lang w:val="en-US"/>
        </w:rPr>
        <w:t xml:space="preserve"> </w:t>
      </w:r>
      <w:hyperlink r:id="rId14" w:history="1">
        <w:r w:rsidR="00FE6363" w:rsidRPr="00BD6A81">
          <w:rPr>
            <w:rStyle w:val="Hyperlink"/>
            <w:rFonts w:ascii="Arial" w:hAnsi="Arial" w:cs="Arial"/>
            <w:color w:val="auto"/>
            <w:sz w:val="20"/>
            <w:szCs w:val="20"/>
            <w:u w:val="none"/>
            <w:lang w:val="en-US"/>
          </w:rPr>
          <w:t>https://sis.unileao.edu.br/uploads/3/ODONTOLOGIA-2024/O1049.pdf</w:t>
        </w:r>
      </w:hyperlink>
    </w:p>
    <w:p w14:paraId="117C0B46" w14:textId="77777777" w:rsidR="00FE6363" w:rsidRPr="00BD6A81" w:rsidRDefault="00FE6363" w:rsidP="00BD6A81">
      <w:pPr>
        <w:pStyle w:val="NormalWeb"/>
        <w:spacing w:before="0" w:beforeAutospacing="0" w:after="0" w:afterAutospacing="0"/>
        <w:jc w:val="both"/>
        <w:rPr>
          <w:rFonts w:ascii="Arial" w:hAnsi="Arial" w:cs="Arial"/>
          <w:sz w:val="20"/>
          <w:szCs w:val="20"/>
          <w:lang w:val="en-US"/>
        </w:rPr>
      </w:pPr>
    </w:p>
    <w:p w14:paraId="6A3D83F1" w14:textId="36F24A1F"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rPr>
        <w:t xml:space="preserve">Athayde, A., &amp; Silva, M. F. (2021). </w:t>
      </w:r>
      <w:r w:rsidRPr="00BD6A81">
        <w:rPr>
          <w:rFonts w:ascii="Arial" w:hAnsi="Arial" w:cs="Arial"/>
          <w:sz w:val="20"/>
          <w:szCs w:val="20"/>
          <w:lang w:val="en-US"/>
        </w:rPr>
        <w:t xml:space="preserve">COVID-19: Changing trends and their impact on the future of dentistry. Brazilian Journal of Implantology and Health Sciences, 3(2), 11–23. </w:t>
      </w:r>
      <w:hyperlink r:id="rId15" w:history="1">
        <w:r w:rsidR="001868EC" w:rsidRPr="00BD6A81">
          <w:rPr>
            <w:rStyle w:val="Hyperlink"/>
            <w:rFonts w:ascii="Arial" w:hAnsi="Arial" w:cs="Arial"/>
            <w:color w:val="auto"/>
            <w:sz w:val="20"/>
            <w:szCs w:val="20"/>
            <w:u w:val="none"/>
            <w:lang w:val="en-US"/>
          </w:rPr>
          <w:t>https://doi.org/10.36557/2674-8169.2021v3n2p11-23</w:t>
        </w:r>
      </w:hyperlink>
    </w:p>
    <w:p w14:paraId="7EF62A1B" w14:textId="77777777" w:rsidR="001868EC" w:rsidRPr="00BD6A81" w:rsidRDefault="001868EC" w:rsidP="00BD6A81">
      <w:pPr>
        <w:pStyle w:val="NormalWeb"/>
        <w:spacing w:before="0" w:beforeAutospacing="0" w:after="0" w:afterAutospacing="0"/>
        <w:jc w:val="both"/>
        <w:rPr>
          <w:rFonts w:ascii="Arial" w:hAnsi="Arial" w:cs="Arial"/>
          <w:sz w:val="20"/>
          <w:szCs w:val="20"/>
          <w:lang w:val="en-US"/>
        </w:rPr>
      </w:pPr>
    </w:p>
    <w:p w14:paraId="54FBB234" w14:textId="4B44FB3D"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Cabrera-Tasayco, F. D. P., Rivera-Carhuavilca, J. M., Atoche-Socola, K. J., Peña-Soto, C., &amp; Arriola-Guillén, L. E. (2021). </w:t>
      </w:r>
      <w:r w:rsidRPr="00BD6A81">
        <w:rPr>
          <w:rFonts w:ascii="Arial" w:hAnsi="Arial" w:cs="Arial"/>
          <w:sz w:val="20"/>
          <w:szCs w:val="20"/>
          <w:lang w:val="en-US"/>
        </w:rPr>
        <w:t xml:space="preserve">Biosafety Measures at the Dental Office After the Appearance of COVID-19: A Systematic Review. Disaster Medicine and Public Health Preparedness, 15(6), e34–8. </w:t>
      </w:r>
      <w:hyperlink r:id="rId16" w:history="1">
        <w:r w:rsidR="001868EC" w:rsidRPr="00BD6A81">
          <w:rPr>
            <w:rStyle w:val="Hyperlink"/>
            <w:rFonts w:ascii="Arial" w:hAnsi="Arial" w:cs="Arial"/>
            <w:color w:val="auto"/>
            <w:sz w:val="20"/>
            <w:szCs w:val="20"/>
            <w:u w:val="none"/>
            <w:lang w:val="en-US"/>
          </w:rPr>
          <w:t>https://doi.org/10.1017/dmp.2020.340</w:t>
        </w:r>
      </w:hyperlink>
    </w:p>
    <w:p w14:paraId="71B8ADD8" w14:textId="77777777" w:rsidR="001868EC" w:rsidRPr="00BD6A81" w:rsidRDefault="001868EC" w:rsidP="00BD6A81">
      <w:pPr>
        <w:pStyle w:val="NormalWeb"/>
        <w:spacing w:before="0" w:beforeAutospacing="0" w:after="0" w:afterAutospacing="0"/>
        <w:jc w:val="both"/>
        <w:rPr>
          <w:rFonts w:ascii="Arial" w:hAnsi="Arial" w:cs="Arial"/>
          <w:sz w:val="20"/>
          <w:szCs w:val="20"/>
          <w:lang w:val="en-US"/>
        </w:rPr>
      </w:pPr>
    </w:p>
    <w:p w14:paraId="56F0662E" w14:textId="4FCE3AB8"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Riatto, S. G., Vanderlei, A. C. de Q., Cabral, G. M. P., &amp; Galvão, A. K. C. (2020). </w:t>
      </w:r>
      <w:r w:rsidRPr="00BD6A81">
        <w:rPr>
          <w:rFonts w:ascii="Arial" w:hAnsi="Arial" w:cs="Arial"/>
          <w:sz w:val="20"/>
          <w:szCs w:val="20"/>
          <w:lang w:val="en-US"/>
        </w:rPr>
        <w:t>Biosafety in dental care in a teaching clinic in post-pandemic COVID-19 times. Dialogues in Health, 3(1).</w:t>
      </w:r>
      <w:r w:rsidR="009F0F6A" w:rsidRPr="00BD6A81">
        <w:rPr>
          <w:rFonts w:ascii="Arial" w:hAnsi="Arial" w:cs="Arial"/>
          <w:sz w:val="20"/>
          <w:szCs w:val="20"/>
          <w:lang w:val="en-US"/>
        </w:rPr>
        <w:t xml:space="preserve"> </w:t>
      </w:r>
      <w:hyperlink r:id="rId17" w:history="1">
        <w:r w:rsidR="001868EC" w:rsidRPr="00BD6A81">
          <w:rPr>
            <w:rStyle w:val="Hyperlink"/>
            <w:rFonts w:ascii="Arial" w:hAnsi="Arial" w:cs="Arial"/>
            <w:color w:val="auto"/>
            <w:sz w:val="20"/>
            <w:szCs w:val="20"/>
            <w:u w:val="none"/>
            <w:lang w:val="en-US"/>
          </w:rPr>
          <w:t>https://periodicos.iesp.edu.br/dialogosemsaude/article/view/276</w:t>
        </w:r>
      </w:hyperlink>
    </w:p>
    <w:p w14:paraId="30673A90" w14:textId="77777777" w:rsidR="001868EC" w:rsidRPr="00BD6A81" w:rsidRDefault="001868EC" w:rsidP="00BD6A81">
      <w:pPr>
        <w:pStyle w:val="NormalWeb"/>
        <w:spacing w:before="0" w:beforeAutospacing="0" w:after="0" w:afterAutospacing="0"/>
        <w:jc w:val="both"/>
        <w:rPr>
          <w:rFonts w:ascii="Arial" w:hAnsi="Arial" w:cs="Arial"/>
          <w:sz w:val="20"/>
          <w:szCs w:val="20"/>
          <w:lang w:val="en-US"/>
        </w:rPr>
      </w:pPr>
    </w:p>
    <w:p w14:paraId="5F8CE520" w14:textId="0A8FFDF4"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Cordeiro, B. H., &amp; Retcheski, A. J. (2023). </w:t>
      </w:r>
      <w:r w:rsidRPr="00BD6A81">
        <w:rPr>
          <w:rFonts w:ascii="Arial" w:hAnsi="Arial" w:cs="Arial"/>
          <w:sz w:val="20"/>
          <w:szCs w:val="20"/>
          <w:lang w:val="en-US"/>
        </w:rPr>
        <w:t xml:space="preserve">Cross-infection control in dental radiology. </w:t>
      </w:r>
      <w:r w:rsidR="009F0F6A" w:rsidRPr="00BD6A81">
        <w:rPr>
          <w:rFonts w:ascii="Arial" w:hAnsi="Arial" w:cs="Arial"/>
          <w:sz w:val="20"/>
          <w:szCs w:val="20"/>
          <w:lang w:val="en-US"/>
        </w:rPr>
        <w:t xml:space="preserve">University Center </w:t>
      </w:r>
      <w:proofErr w:type="spellStart"/>
      <w:r w:rsidR="009F0F6A" w:rsidRPr="00BD6A81">
        <w:rPr>
          <w:rFonts w:ascii="Arial" w:hAnsi="Arial" w:cs="Arial"/>
          <w:sz w:val="20"/>
          <w:szCs w:val="20"/>
          <w:lang w:val="en-US"/>
        </w:rPr>
        <w:t>UniGuairacá</w:t>
      </w:r>
      <w:proofErr w:type="spellEnd"/>
      <w:r w:rsidR="009F0F6A" w:rsidRPr="00BD6A81">
        <w:rPr>
          <w:rFonts w:ascii="Arial" w:hAnsi="Arial" w:cs="Arial"/>
          <w:sz w:val="20"/>
          <w:szCs w:val="20"/>
          <w:lang w:val="en-US"/>
        </w:rPr>
        <w:t xml:space="preserve">. </w:t>
      </w:r>
      <w:r w:rsidRPr="00BD6A81">
        <w:rPr>
          <w:rStyle w:val="Emphasis"/>
          <w:rFonts w:ascii="Arial" w:hAnsi="Arial" w:cs="Arial"/>
          <w:i w:val="0"/>
          <w:sz w:val="20"/>
          <w:szCs w:val="20"/>
          <w:lang w:val="en-US"/>
        </w:rPr>
        <w:t>Unpublished study.</w:t>
      </w:r>
      <w:r w:rsidR="009F0F6A" w:rsidRPr="00BD6A81">
        <w:rPr>
          <w:rStyle w:val="Emphasis"/>
          <w:rFonts w:ascii="Arial" w:hAnsi="Arial" w:cs="Arial"/>
          <w:i w:val="0"/>
          <w:sz w:val="20"/>
          <w:szCs w:val="20"/>
          <w:lang w:val="en-US"/>
        </w:rPr>
        <w:t xml:space="preserve"> </w:t>
      </w:r>
      <w:hyperlink r:id="rId18" w:history="1">
        <w:r w:rsidR="009F0F6A" w:rsidRPr="00BD6A81">
          <w:rPr>
            <w:rStyle w:val="Hyperlink"/>
            <w:rFonts w:ascii="Arial" w:hAnsi="Arial" w:cs="Arial"/>
            <w:color w:val="auto"/>
            <w:sz w:val="20"/>
            <w:szCs w:val="20"/>
            <w:u w:val="none"/>
            <w:lang w:val="en-US"/>
          </w:rPr>
          <w:t>http://repositorioguairaca.com.br/jspui/handle/23102004/456</w:t>
        </w:r>
      </w:hyperlink>
    </w:p>
    <w:p w14:paraId="35AF75FE" w14:textId="77777777" w:rsidR="009F0F6A" w:rsidRPr="00BD6A81" w:rsidRDefault="009F0F6A" w:rsidP="00BD6A81">
      <w:pPr>
        <w:pStyle w:val="NormalWeb"/>
        <w:spacing w:before="0" w:beforeAutospacing="0" w:after="0" w:afterAutospacing="0"/>
        <w:jc w:val="both"/>
        <w:rPr>
          <w:rFonts w:ascii="Arial" w:hAnsi="Arial" w:cs="Arial"/>
          <w:sz w:val="20"/>
          <w:szCs w:val="20"/>
          <w:lang w:val="en-US"/>
        </w:rPr>
      </w:pPr>
    </w:p>
    <w:p w14:paraId="3B3EE47A" w14:textId="18371296"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Fonseca, A. de J., &amp; Aguiar, L. B. V. (2022). </w:t>
      </w:r>
      <w:r w:rsidRPr="00BD6A81">
        <w:rPr>
          <w:rFonts w:ascii="Arial" w:hAnsi="Arial" w:cs="Arial"/>
          <w:sz w:val="20"/>
          <w:szCs w:val="20"/>
          <w:lang w:val="en-US"/>
        </w:rPr>
        <w:t>Infection control in dental radiology: a literature review.</w:t>
      </w:r>
      <w:r w:rsidR="009F0F6A" w:rsidRPr="00BD6A81">
        <w:rPr>
          <w:rFonts w:ascii="Arial" w:hAnsi="Arial" w:cs="Arial"/>
          <w:sz w:val="20"/>
          <w:szCs w:val="20"/>
          <w:lang w:val="en-US"/>
        </w:rPr>
        <w:t xml:space="preserve"> Federal University of Sergipe.</w:t>
      </w:r>
      <w:r w:rsidRPr="00BD6A81">
        <w:rPr>
          <w:rFonts w:ascii="Arial" w:hAnsi="Arial" w:cs="Arial"/>
          <w:sz w:val="20"/>
          <w:szCs w:val="20"/>
          <w:lang w:val="en-US"/>
        </w:rPr>
        <w:t xml:space="preserve"> </w:t>
      </w:r>
      <w:r w:rsidRPr="00BD6A81">
        <w:rPr>
          <w:rStyle w:val="Emphasis"/>
          <w:rFonts w:ascii="Arial" w:hAnsi="Arial" w:cs="Arial"/>
          <w:i w:val="0"/>
          <w:sz w:val="20"/>
          <w:szCs w:val="20"/>
          <w:lang w:val="en-US"/>
        </w:rPr>
        <w:t>Unpublished study.</w:t>
      </w:r>
      <w:r w:rsidRPr="00BD6A81">
        <w:rPr>
          <w:rFonts w:ascii="Arial" w:hAnsi="Arial" w:cs="Arial"/>
          <w:sz w:val="20"/>
          <w:szCs w:val="20"/>
          <w:lang w:val="en-US"/>
        </w:rPr>
        <w:t xml:space="preserve"> </w:t>
      </w:r>
      <w:hyperlink r:id="rId19" w:history="1">
        <w:r w:rsidR="009F0F6A" w:rsidRPr="00BD6A81">
          <w:rPr>
            <w:rStyle w:val="Hyperlink"/>
            <w:rFonts w:ascii="Arial" w:hAnsi="Arial" w:cs="Arial"/>
            <w:color w:val="auto"/>
            <w:sz w:val="20"/>
            <w:szCs w:val="20"/>
            <w:u w:val="none"/>
            <w:lang w:val="en-US"/>
          </w:rPr>
          <w:t>https://ri.ufs.br/jspui/handle/riufs/17302</w:t>
        </w:r>
      </w:hyperlink>
    </w:p>
    <w:p w14:paraId="510E36DB" w14:textId="77777777" w:rsidR="009F0F6A" w:rsidRPr="00BD6A81" w:rsidRDefault="009F0F6A" w:rsidP="00BD6A81">
      <w:pPr>
        <w:pStyle w:val="NormalWeb"/>
        <w:spacing w:before="0" w:beforeAutospacing="0" w:after="0" w:afterAutospacing="0"/>
        <w:jc w:val="both"/>
        <w:rPr>
          <w:rFonts w:ascii="Arial" w:hAnsi="Arial" w:cs="Arial"/>
          <w:sz w:val="20"/>
          <w:szCs w:val="20"/>
          <w:lang w:val="en-US"/>
        </w:rPr>
      </w:pPr>
    </w:p>
    <w:p w14:paraId="76CFECB7" w14:textId="7B02EC7E" w:rsidR="001B2C05" w:rsidRPr="0083129E" w:rsidRDefault="001B2C05" w:rsidP="00BD6A81">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rPr>
        <w:t xml:space="preserve">Leite, E. L. L., &amp; Luck, A. M. M. de A. (2018). </w:t>
      </w:r>
      <w:r w:rsidRPr="00BD6A81">
        <w:rPr>
          <w:rFonts w:ascii="Arial" w:hAnsi="Arial" w:cs="Arial"/>
          <w:sz w:val="20"/>
          <w:szCs w:val="20"/>
          <w:lang w:val="en-US"/>
        </w:rPr>
        <w:t>Perception of dentistry students at the Federal University of Paraíba regarding radiological protection.</w:t>
      </w:r>
      <w:r w:rsidR="009F0F6A" w:rsidRPr="00BD6A81">
        <w:rPr>
          <w:rFonts w:ascii="Arial" w:hAnsi="Arial" w:cs="Arial"/>
          <w:sz w:val="20"/>
          <w:szCs w:val="20"/>
          <w:lang w:val="en-US"/>
        </w:rPr>
        <w:t xml:space="preserve"> Federal University of Paraíba.</w:t>
      </w:r>
      <w:r w:rsidRPr="00BD6A81">
        <w:rPr>
          <w:rFonts w:ascii="Arial" w:hAnsi="Arial" w:cs="Arial"/>
          <w:sz w:val="20"/>
          <w:szCs w:val="20"/>
          <w:lang w:val="en-US"/>
        </w:rPr>
        <w:t xml:space="preserve"> </w:t>
      </w:r>
      <w:r w:rsidRPr="00BD6A81">
        <w:rPr>
          <w:rStyle w:val="Emphasis"/>
          <w:rFonts w:ascii="Arial" w:hAnsi="Arial" w:cs="Arial"/>
          <w:i w:val="0"/>
          <w:sz w:val="20"/>
          <w:szCs w:val="20"/>
          <w:lang w:val="en-US"/>
        </w:rPr>
        <w:t>Unpublished study.</w:t>
      </w:r>
      <w:r w:rsidRPr="00BD6A81">
        <w:rPr>
          <w:rFonts w:ascii="Arial" w:hAnsi="Arial" w:cs="Arial"/>
          <w:sz w:val="20"/>
          <w:szCs w:val="20"/>
          <w:lang w:val="en-US"/>
        </w:rPr>
        <w:t xml:space="preserve"> </w:t>
      </w:r>
      <w:hyperlink r:id="rId20" w:history="1">
        <w:r w:rsidRPr="00BD6A81">
          <w:rPr>
            <w:rStyle w:val="Hyperlink"/>
            <w:rFonts w:ascii="Arial" w:hAnsi="Arial" w:cs="Arial"/>
            <w:color w:val="auto"/>
            <w:sz w:val="20"/>
            <w:szCs w:val="20"/>
            <w:u w:val="none"/>
            <w:lang w:val="en-US"/>
          </w:rPr>
          <w:t>https://repositorio.ufpb.br/jspui/handle/123456789/13945</w:t>
        </w:r>
      </w:hyperlink>
    </w:p>
    <w:p w14:paraId="13D0B785" w14:textId="77777777" w:rsidR="009F0F6A" w:rsidRPr="00BD6A81" w:rsidRDefault="009F0F6A" w:rsidP="00BD6A81">
      <w:pPr>
        <w:pStyle w:val="NormalWeb"/>
        <w:spacing w:before="0" w:beforeAutospacing="0" w:after="0" w:afterAutospacing="0"/>
        <w:jc w:val="both"/>
        <w:rPr>
          <w:rFonts w:ascii="Arial" w:hAnsi="Arial" w:cs="Arial"/>
          <w:sz w:val="20"/>
          <w:szCs w:val="20"/>
          <w:lang w:val="en-US"/>
        </w:rPr>
      </w:pPr>
    </w:p>
    <w:p w14:paraId="21B924DD" w14:textId="64D50F75" w:rsidR="001B2C05" w:rsidRPr="00BD6A81" w:rsidRDefault="001B2C05" w:rsidP="00BD6A81">
      <w:pPr>
        <w:pStyle w:val="NormalWeb"/>
        <w:spacing w:before="0" w:beforeAutospacing="0" w:after="0" w:afterAutospacing="0"/>
        <w:jc w:val="both"/>
        <w:rPr>
          <w:rFonts w:ascii="Arial" w:hAnsi="Arial" w:cs="Arial"/>
          <w:sz w:val="20"/>
          <w:szCs w:val="20"/>
        </w:rPr>
      </w:pPr>
      <w:r w:rsidRPr="00BD6A81">
        <w:rPr>
          <w:rFonts w:ascii="Arial" w:hAnsi="Arial" w:cs="Arial"/>
          <w:sz w:val="20"/>
          <w:szCs w:val="20"/>
        </w:rPr>
        <w:t xml:space="preserve">Souza, C. G., Mendes, G. D., Santos, E. M., Bengtson, A. L., Sakiyama, K. I., Martini, K. de, et al. </w:t>
      </w:r>
      <w:r w:rsidRPr="00BD6A81">
        <w:rPr>
          <w:rFonts w:ascii="Arial" w:hAnsi="Arial" w:cs="Arial"/>
          <w:sz w:val="20"/>
          <w:szCs w:val="20"/>
          <w:lang w:val="en-US"/>
        </w:rPr>
        <w:t xml:space="preserve">(2021). Assessment of the frequency of use and importance given to personal protective equipment by undergraduate dental students at the Metropolitan University of Santos-SP. </w:t>
      </w:r>
      <w:r w:rsidRPr="00BD6A81">
        <w:rPr>
          <w:rStyle w:val="Emphasis"/>
          <w:rFonts w:ascii="Arial" w:hAnsi="Arial" w:cs="Arial"/>
          <w:i w:val="0"/>
          <w:sz w:val="20"/>
          <w:szCs w:val="20"/>
        </w:rPr>
        <w:t>Brazilian Journal of Development, 7</w:t>
      </w:r>
      <w:r w:rsidRPr="00BD6A81">
        <w:rPr>
          <w:rFonts w:ascii="Arial" w:hAnsi="Arial" w:cs="Arial"/>
          <w:sz w:val="20"/>
          <w:szCs w:val="20"/>
        </w:rPr>
        <w:t xml:space="preserve">(6), 58778–58796. </w:t>
      </w:r>
      <w:hyperlink r:id="rId21" w:history="1">
        <w:r w:rsidR="009D4CF8" w:rsidRPr="00BD6A81">
          <w:rPr>
            <w:rStyle w:val="Hyperlink"/>
            <w:rFonts w:ascii="Arial" w:hAnsi="Arial" w:cs="Arial"/>
            <w:color w:val="auto"/>
            <w:sz w:val="20"/>
            <w:szCs w:val="20"/>
            <w:u w:val="none"/>
          </w:rPr>
          <w:t>https://doi.org/10.34117/bjdv7n6-326</w:t>
        </w:r>
      </w:hyperlink>
    </w:p>
    <w:p w14:paraId="7C1BEF40" w14:textId="77777777" w:rsidR="009D4CF8" w:rsidRPr="00BD6A81" w:rsidRDefault="009D4CF8" w:rsidP="00BD6A81">
      <w:pPr>
        <w:pStyle w:val="NormalWeb"/>
        <w:spacing w:before="0" w:beforeAutospacing="0" w:after="0" w:afterAutospacing="0"/>
        <w:jc w:val="both"/>
        <w:rPr>
          <w:rFonts w:ascii="Arial" w:hAnsi="Arial" w:cs="Arial"/>
          <w:sz w:val="20"/>
          <w:szCs w:val="20"/>
        </w:rPr>
      </w:pPr>
    </w:p>
    <w:p w14:paraId="56C7F9D7" w14:textId="14746470" w:rsidR="001B2C05" w:rsidRPr="0083129E"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lastRenderedPageBreak/>
        <w:t>Sousa, M. F. de</w:t>
      </w:r>
      <w:r w:rsidR="00BD6A81" w:rsidRPr="00BD6A81">
        <w:rPr>
          <w:rFonts w:ascii="Arial" w:hAnsi="Arial" w:cs="Arial"/>
          <w:sz w:val="20"/>
          <w:szCs w:val="20"/>
        </w:rPr>
        <w:t>.</w:t>
      </w:r>
      <w:r w:rsidRPr="00BD6A81">
        <w:rPr>
          <w:rFonts w:ascii="Arial" w:hAnsi="Arial" w:cs="Arial"/>
          <w:sz w:val="20"/>
          <w:szCs w:val="20"/>
        </w:rPr>
        <w:t>, Silva, M. A. da</w:t>
      </w:r>
      <w:r w:rsidR="00BD6A81" w:rsidRPr="00BD6A81">
        <w:rPr>
          <w:rFonts w:ascii="Arial" w:hAnsi="Arial" w:cs="Arial"/>
          <w:sz w:val="20"/>
          <w:szCs w:val="20"/>
        </w:rPr>
        <w:t>.</w:t>
      </w:r>
      <w:r w:rsidRPr="00BD6A81">
        <w:rPr>
          <w:rFonts w:ascii="Arial" w:hAnsi="Arial" w:cs="Arial"/>
          <w:sz w:val="20"/>
          <w:szCs w:val="20"/>
        </w:rPr>
        <w:t xml:space="preserve">, Damasceno, I. A. de M., &amp; Ribeiro, A. L. R. (2022). </w:t>
      </w:r>
      <w:r w:rsidRPr="00BD6A81">
        <w:rPr>
          <w:rFonts w:ascii="Arial" w:hAnsi="Arial" w:cs="Arial"/>
          <w:sz w:val="20"/>
          <w:szCs w:val="20"/>
          <w:lang w:val="en-US"/>
        </w:rPr>
        <w:t xml:space="preserve">Efficiency of cleaning and disinfection of surfaces in a dental school clinic: macroscopic and microscopic vision. Research, Society and Development, 11(8), e11311830770. </w:t>
      </w:r>
      <w:hyperlink r:id="rId22" w:history="1">
        <w:r w:rsidRPr="00BD6A81">
          <w:rPr>
            <w:rStyle w:val="Hyperlink"/>
            <w:rFonts w:ascii="Arial" w:hAnsi="Arial" w:cs="Arial"/>
            <w:color w:val="auto"/>
            <w:sz w:val="20"/>
            <w:szCs w:val="20"/>
            <w:u w:val="none"/>
            <w:lang w:val="en-US"/>
          </w:rPr>
          <w:t>https://doi.org/10.33448/rsd-v11i8.30770</w:t>
        </w:r>
      </w:hyperlink>
    </w:p>
    <w:p w14:paraId="2DD86A6B" w14:textId="77777777" w:rsidR="00BD6A81" w:rsidRPr="00BD6A81" w:rsidRDefault="00BD6A81" w:rsidP="00BD6A81">
      <w:pPr>
        <w:pStyle w:val="NormalWeb"/>
        <w:spacing w:before="0" w:beforeAutospacing="0" w:after="0" w:afterAutospacing="0"/>
        <w:jc w:val="both"/>
        <w:rPr>
          <w:rFonts w:ascii="Arial" w:hAnsi="Arial" w:cs="Arial"/>
          <w:sz w:val="20"/>
          <w:szCs w:val="20"/>
          <w:lang w:val="en-US"/>
        </w:rPr>
      </w:pPr>
    </w:p>
    <w:p w14:paraId="50C898DA" w14:textId="4764C4DE" w:rsidR="001B2C05" w:rsidRPr="00BD6A81" w:rsidRDefault="001B2C05" w:rsidP="00BD6A81">
      <w:pPr>
        <w:pStyle w:val="NormalWeb"/>
        <w:spacing w:before="0" w:beforeAutospacing="0" w:after="0" w:afterAutospacing="0"/>
        <w:jc w:val="both"/>
        <w:rPr>
          <w:rStyle w:val="Emphasis"/>
          <w:rFonts w:ascii="Arial" w:hAnsi="Arial" w:cs="Arial"/>
          <w:i w:val="0"/>
          <w:sz w:val="20"/>
          <w:szCs w:val="20"/>
          <w:shd w:val="clear" w:color="auto" w:fill="FFFFFF"/>
          <w:lang w:val="en-US"/>
        </w:rPr>
      </w:pPr>
      <w:r w:rsidRPr="00BD6A81">
        <w:rPr>
          <w:rFonts w:ascii="Arial" w:hAnsi="Arial" w:cs="Arial"/>
          <w:sz w:val="20"/>
          <w:szCs w:val="20"/>
        </w:rPr>
        <w:t xml:space="preserve">Diniz, D. N., &amp; Bento, P. M. (2009). </w:t>
      </w:r>
      <w:r w:rsidRPr="00BD6A81">
        <w:rPr>
          <w:rFonts w:ascii="Arial" w:hAnsi="Arial" w:cs="Arial"/>
          <w:sz w:val="20"/>
          <w:szCs w:val="20"/>
          <w:lang w:val="en-US"/>
        </w:rPr>
        <w:t xml:space="preserve">Assessment of knowledge about biosafety in radiology by dental students at the State University of Paraíba. Health Science Archives, </w:t>
      </w:r>
      <w:r w:rsidR="00BD6A81" w:rsidRPr="00BD6A81">
        <w:rPr>
          <w:rStyle w:val="Emphasis"/>
          <w:rFonts w:ascii="Arial" w:hAnsi="Arial" w:cs="Arial"/>
          <w:i w:val="0"/>
          <w:sz w:val="20"/>
          <w:szCs w:val="20"/>
          <w:shd w:val="clear" w:color="auto" w:fill="FFFFFF"/>
          <w:lang w:val="en-US"/>
        </w:rPr>
        <w:t xml:space="preserve">16(4): 166-169. </w:t>
      </w:r>
      <w:hyperlink r:id="rId23" w:history="1">
        <w:r w:rsidR="00BD6A81" w:rsidRPr="00BD6A81">
          <w:rPr>
            <w:rStyle w:val="Hyperlink"/>
            <w:rFonts w:ascii="Arial" w:hAnsi="Arial" w:cs="Arial"/>
            <w:color w:val="auto"/>
            <w:sz w:val="20"/>
            <w:szCs w:val="20"/>
            <w:u w:val="none"/>
            <w:shd w:val="clear" w:color="auto" w:fill="FFFFFF"/>
            <w:lang w:val="en-US"/>
          </w:rPr>
          <w:t>https://repositorio-racs.famerp.br/racs_ol/vol-16-4/IDK4_out-dez_2010.pdf</w:t>
        </w:r>
      </w:hyperlink>
    </w:p>
    <w:p w14:paraId="503DD1A9" w14:textId="77777777" w:rsidR="00BD6A81" w:rsidRPr="00BD6A81" w:rsidRDefault="00BD6A81" w:rsidP="00BD6A81">
      <w:pPr>
        <w:pStyle w:val="NormalWeb"/>
        <w:spacing w:before="0" w:beforeAutospacing="0" w:after="0" w:afterAutospacing="0"/>
        <w:jc w:val="both"/>
        <w:rPr>
          <w:rStyle w:val="Emphasis"/>
          <w:rFonts w:ascii="Arial" w:hAnsi="Arial" w:cs="Arial"/>
          <w:i w:val="0"/>
          <w:sz w:val="20"/>
          <w:szCs w:val="20"/>
          <w:lang w:val="en-US"/>
        </w:rPr>
      </w:pPr>
    </w:p>
    <w:p w14:paraId="3A9CC4AD" w14:textId="410690D6"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Queiroz, R. G. D., Rocha, R. A. R., Oliveira, S. C. F. D. S., Ramos, J. C., Ramos, C. L., Figueiredo, L. S. D., et al. </w:t>
      </w:r>
      <w:r w:rsidRPr="00BD6A81">
        <w:rPr>
          <w:rFonts w:ascii="Arial" w:hAnsi="Arial" w:cs="Arial"/>
          <w:sz w:val="20"/>
          <w:szCs w:val="20"/>
          <w:lang w:val="en-US"/>
        </w:rPr>
        <w:t xml:space="preserve">(2019). Compliance with Brazilian health legislation by the dental school clinic of the Federal University of Campina Grande. </w:t>
      </w:r>
      <w:r w:rsidRPr="00BD6A81">
        <w:rPr>
          <w:rStyle w:val="Emphasis"/>
          <w:rFonts w:ascii="Arial" w:hAnsi="Arial" w:cs="Arial"/>
          <w:i w:val="0"/>
          <w:sz w:val="20"/>
          <w:szCs w:val="20"/>
          <w:lang w:val="en-US"/>
        </w:rPr>
        <w:t>Brazilian Journal of Surgery and Clinical Research, 27</w:t>
      </w:r>
      <w:r w:rsidRPr="00BD6A81">
        <w:rPr>
          <w:rFonts w:ascii="Arial" w:hAnsi="Arial" w:cs="Arial"/>
          <w:sz w:val="20"/>
          <w:szCs w:val="20"/>
          <w:lang w:val="en-US"/>
        </w:rPr>
        <w:t xml:space="preserve">(2), 128–133. </w:t>
      </w:r>
      <w:hyperlink r:id="rId24" w:history="1">
        <w:r w:rsidR="00BD6A81" w:rsidRPr="00BD6A81">
          <w:rPr>
            <w:rStyle w:val="Hyperlink"/>
            <w:rFonts w:ascii="Arial" w:hAnsi="Arial" w:cs="Arial"/>
            <w:color w:val="auto"/>
            <w:sz w:val="20"/>
            <w:szCs w:val="20"/>
            <w:u w:val="none"/>
            <w:lang w:val="en-US"/>
          </w:rPr>
          <w:t>https://www.mastereditora.com.br/periodico/20190704_103559.pdf</w:t>
        </w:r>
      </w:hyperlink>
    </w:p>
    <w:p w14:paraId="7FE1473F" w14:textId="77777777" w:rsidR="00BD6A81" w:rsidRPr="00BD6A81" w:rsidRDefault="00BD6A81" w:rsidP="00BD6A81">
      <w:pPr>
        <w:pStyle w:val="NormalWeb"/>
        <w:spacing w:before="0" w:beforeAutospacing="0" w:after="0" w:afterAutospacing="0"/>
        <w:jc w:val="both"/>
        <w:rPr>
          <w:rFonts w:ascii="Arial" w:hAnsi="Arial" w:cs="Arial"/>
          <w:sz w:val="20"/>
          <w:szCs w:val="20"/>
          <w:lang w:val="en-US"/>
        </w:rPr>
      </w:pPr>
    </w:p>
    <w:p w14:paraId="2B3206C0" w14:textId="69530562"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Brasileiro, C. C. F., Silva, D. F. B., Almeida, I. W. P. de, Barros, D. G. M., Diniz, C. N., &amp; Diniz, D. N. (2018). </w:t>
      </w:r>
      <w:r w:rsidRPr="00BD6A81">
        <w:rPr>
          <w:rFonts w:ascii="Arial" w:hAnsi="Arial" w:cs="Arial"/>
          <w:sz w:val="20"/>
          <w:szCs w:val="20"/>
          <w:lang w:val="en-US"/>
        </w:rPr>
        <w:t xml:space="preserve">Evaluation of the behavior of dental students of the State University of Paraíba regarding biosafety in dental radiology. </w:t>
      </w:r>
      <w:r w:rsidRPr="00BD6A81">
        <w:rPr>
          <w:rStyle w:val="Emphasis"/>
          <w:rFonts w:ascii="Arial" w:hAnsi="Arial" w:cs="Arial"/>
          <w:i w:val="0"/>
          <w:sz w:val="20"/>
          <w:szCs w:val="20"/>
          <w:lang w:val="en-US"/>
        </w:rPr>
        <w:t>Journal of Health Sciences, 20</w:t>
      </w:r>
      <w:r w:rsidRPr="00BD6A81">
        <w:rPr>
          <w:rFonts w:ascii="Arial" w:hAnsi="Arial" w:cs="Arial"/>
          <w:sz w:val="20"/>
          <w:szCs w:val="20"/>
          <w:lang w:val="en-US"/>
        </w:rPr>
        <w:t xml:space="preserve">(4), 243–247. </w:t>
      </w:r>
      <w:hyperlink r:id="rId25" w:history="1">
        <w:r w:rsidR="00BD6A81" w:rsidRPr="00BD6A81">
          <w:rPr>
            <w:rStyle w:val="Hyperlink"/>
            <w:rFonts w:ascii="Arial" w:hAnsi="Arial" w:cs="Arial"/>
            <w:color w:val="auto"/>
            <w:sz w:val="20"/>
            <w:szCs w:val="20"/>
            <w:u w:val="none"/>
            <w:lang w:val="en-US"/>
          </w:rPr>
          <w:t>http://dx.doi.org/10.17921/2447-8938.2018v20n4p243-247</w:t>
        </w:r>
      </w:hyperlink>
    </w:p>
    <w:p w14:paraId="33EF2E18" w14:textId="77777777" w:rsidR="00BD6A81" w:rsidRPr="00BD6A81" w:rsidRDefault="00BD6A81" w:rsidP="00BD6A81">
      <w:pPr>
        <w:pStyle w:val="NormalWeb"/>
        <w:spacing w:before="0" w:beforeAutospacing="0" w:after="0" w:afterAutospacing="0"/>
        <w:jc w:val="both"/>
        <w:rPr>
          <w:rFonts w:ascii="Arial" w:hAnsi="Arial" w:cs="Arial"/>
          <w:sz w:val="20"/>
          <w:szCs w:val="20"/>
          <w:lang w:val="en-US"/>
        </w:rPr>
      </w:pPr>
    </w:p>
    <w:p w14:paraId="3939CECA" w14:textId="101FABCB"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 xml:space="preserve">Mendes, M. C. V., Lima, L. D. dos S. C., Simonato, L. E., </w:t>
      </w:r>
      <w:proofErr w:type="spellStart"/>
      <w:r w:rsidRPr="0083129E">
        <w:rPr>
          <w:rFonts w:ascii="Arial" w:hAnsi="Arial" w:cs="Arial"/>
          <w:sz w:val="20"/>
          <w:szCs w:val="20"/>
          <w:lang w:val="en-US"/>
        </w:rPr>
        <w:t>Vanzela</w:t>
      </w:r>
      <w:proofErr w:type="spellEnd"/>
      <w:r w:rsidRPr="0083129E">
        <w:rPr>
          <w:rFonts w:ascii="Arial" w:hAnsi="Arial" w:cs="Arial"/>
          <w:sz w:val="20"/>
          <w:szCs w:val="20"/>
          <w:lang w:val="en-US"/>
        </w:rPr>
        <w:t xml:space="preserve">, L. S., &amp; Frias, D. F. R. (2024). </w:t>
      </w:r>
      <w:r w:rsidRPr="00BD6A81">
        <w:rPr>
          <w:rFonts w:ascii="Arial" w:hAnsi="Arial" w:cs="Arial"/>
          <w:sz w:val="20"/>
          <w:szCs w:val="20"/>
          <w:lang w:val="en-US"/>
        </w:rPr>
        <w:t xml:space="preserve">Perception of undergraduate dental students about biosafety. </w:t>
      </w:r>
      <w:proofErr w:type="spellStart"/>
      <w:r w:rsidRPr="00BD6A81">
        <w:rPr>
          <w:rStyle w:val="Emphasis"/>
          <w:rFonts w:ascii="Arial" w:hAnsi="Arial" w:cs="Arial"/>
          <w:i w:val="0"/>
          <w:sz w:val="20"/>
          <w:szCs w:val="20"/>
          <w:lang w:val="en-US"/>
        </w:rPr>
        <w:t>Revista</w:t>
      </w:r>
      <w:proofErr w:type="spellEnd"/>
      <w:r w:rsidRPr="00BD6A81">
        <w:rPr>
          <w:rStyle w:val="Emphasis"/>
          <w:rFonts w:ascii="Arial" w:hAnsi="Arial" w:cs="Arial"/>
          <w:i w:val="0"/>
          <w:sz w:val="20"/>
          <w:szCs w:val="20"/>
          <w:lang w:val="en-US"/>
        </w:rPr>
        <w:t xml:space="preserve"> Cereus, 16</w:t>
      </w:r>
      <w:r w:rsidRPr="00BD6A81">
        <w:rPr>
          <w:rFonts w:ascii="Arial" w:hAnsi="Arial" w:cs="Arial"/>
          <w:sz w:val="20"/>
          <w:szCs w:val="20"/>
          <w:lang w:val="en-US"/>
        </w:rPr>
        <w:t xml:space="preserve">(3), 28–41. </w:t>
      </w:r>
      <w:hyperlink r:id="rId26" w:history="1">
        <w:r w:rsidR="00BD6A81" w:rsidRPr="00BD6A81">
          <w:rPr>
            <w:rStyle w:val="Hyperlink"/>
            <w:rFonts w:ascii="Arial" w:hAnsi="Arial" w:cs="Arial"/>
            <w:color w:val="auto"/>
            <w:sz w:val="20"/>
            <w:szCs w:val="20"/>
            <w:u w:val="none"/>
            <w:lang w:val="en-US"/>
          </w:rPr>
          <w:t>https://doi.org/10.18605/2175-7275/cereus.v16n3p28-41</w:t>
        </w:r>
      </w:hyperlink>
    </w:p>
    <w:p w14:paraId="31026ADA" w14:textId="77777777" w:rsidR="00BD6A81" w:rsidRPr="00BD6A81" w:rsidRDefault="00BD6A81" w:rsidP="00BD6A81">
      <w:pPr>
        <w:pStyle w:val="NormalWeb"/>
        <w:spacing w:before="0" w:beforeAutospacing="0" w:after="0" w:afterAutospacing="0"/>
        <w:jc w:val="both"/>
        <w:rPr>
          <w:rFonts w:ascii="Arial" w:hAnsi="Arial" w:cs="Arial"/>
          <w:sz w:val="20"/>
          <w:szCs w:val="20"/>
          <w:lang w:val="en-US"/>
        </w:rPr>
      </w:pPr>
    </w:p>
    <w:p w14:paraId="79BEE974" w14:textId="1C87034A" w:rsidR="001B2C05" w:rsidRPr="00BD6A81" w:rsidRDefault="001B2C05" w:rsidP="00BD6A81">
      <w:pPr>
        <w:pStyle w:val="NormalWeb"/>
        <w:spacing w:before="0" w:beforeAutospacing="0" w:after="0" w:afterAutospacing="0"/>
        <w:jc w:val="both"/>
        <w:rPr>
          <w:rFonts w:ascii="Arial" w:hAnsi="Arial" w:cs="Arial"/>
          <w:sz w:val="20"/>
          <w:szCs w:val="20"/>
        </w:rPr>
      </w:pPr>
      <w:r w:rsidRPr="00BD6A81">
        <w:rPr>
          <w:rFonts w:ascii="Arial" w:hAnsi="Arial" w:cs="Arial"/>
          <w:sz w:val="20"/>
          <w:szCs w:val="20"/>
        </w:rPr>
        <w:t xml:space="preserve">Tomo, S., Boer, N. P., Correia, T. M., Silva, W. R. da, Lima, D. P., &amp; Cunha-Correia, A. S. (2014). </w:t>
      </w:r>
      <w:r w:rsidRPr="00BD6A81">
        <w:rPr>
          <w:rFonts w:ascii="Arial" w:hAnsi="Arial" w:cs="Arial"/>
          <w:sz w:val="20"/>
          <w:szCs w:val="20"/>
          <w:lang w:val="en-US"/>
        </w:rPr>
        <w:t xml:space="preserve">Knowledge of dental undergraduates about biosafety standards. </w:t>
      </w:r>
      <w:r w:rsidRPr="00BD6A81">
        <w:rPr>
          <w:rStyle w:val="Emphasis"/>
          <w:rFonts w:ascii="Arial" w:hAnsi="Arial" w:cs="Arial"/>
          <w:i w:val="0"/>
          <w:sz w:val="20"/>
          <w:szCs w:val="20"/>
          <w:lang w:val="en-US"/>
        </w:rPr>
        <w:t>Archives of Health Investigation, 3</w:t>
      </w:r>
      <w:r w:rsidRPr="00BD6A81">
        <w:rPr>
          <w:rFonts w:ascii="Arial" w:hAnsi="Arial" w:cs="Arial"/>
          <w:sz w:val="20"/>
          <w:szCs w:val="20"/>
          <w:lang w:val="en-US"/>
        </w:rPr>
        <w:t xml:space="preserve">(4). </w:t>
      </w:r>
      <w:hyperlink r:id="rId27" w:tgtFrame="_new" w:history="1">
        <w:r w:rsidRPr="00BD6A81">
          <w:rPr>
            <w:rStyle w:val="Hyperlink"/>
            <w:rFonts w:ascii="Arial" w:hAnsi="Arial" w:cs="Arial"/>
            <w:color w:val="auto"/>
            <w:sz w:val="20"/>
            <w:szCs w:val="20"/>
            <w:u w:val="none"/>
          </w:rPr>
          <w:t>https://archhealthinvestigation.com.br/ArcHI/article/view/789</w:t>
        </w:r>
      </w:hyperlink>
    </w:p>
    <w:p w14:paraId="2A0E4F3B" w14:textId="77777777" w:rsidR="00BD6A81" w:rsidRPr="00BD6A81" w:rsidRDefault="00BD6A81" w:rsidP="00BD6A81">
      <w:pPr>
        <w:pStyle w:val="NormalWeb"/>
        <w:spacing w:before="0" w:beforeAutospacing="0" w:after="0" w:afterAutospacing="0"/>
        <w:jc w:val="both"/>
        <w:rPr>
          <w:rFonts w:ascii="Arial" w:hAnsi="Arial" w:cs="Arial"/>
          <w:sz w:val="20"/>
          <w:szCs w:val="20"/>
        </w:rPr>
      </w:pPr>
    </w:p>
    <w:p w14:paraId="2C0F11AF" w14:textId="22DCC585"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Silva, A. F. M. da</w:t>
      </w:r>
      <w:r w:rsidR="00BD6A81" w:rsidRPr="00BD6A81">
        <w:rPr>
          <w:rFonts w:ascii="Arial" w:hAnsi="Arial" w:cs="Arial"/>
          <w:sz w:val="20"/>
          <w:szCs w:val="20"/>
        </w:rPr>
        <w:t>.</w:t>
      </w:r>
      <w:r w:rsidRPr="00BD6A81">
        <w:rPr>
          <w:rFonts w:ascii="Arial" w:hAnsi="Arial" w:cs="Arial"/>
          <w:sz w:val="20"/>
          <w:szCs w:val="20"/>
        </w:rPr>
        <w:t xml:space="preserve">, Souza, A. E. B., Pereira, K. M., Pereira, N. S. da S., Rocha, M. L., &amp; Silva, J. H. R. da. </w:t>
      </w:r>
      <w:r w:rsidRPr="0083129E">
        <w:rPr>
          <w:rFonts w:ascii="Arial" w:hAnsi="Arial" w:cs="Arial"/>
          <w:sz w:val="20"/>
          <w:szCs w:val="20"/>
          <w:lang w:val="en-US"/>
        </w:rPr>
        <w:t>(2024). Analysis of microorganisms present on contact surfaces and radiological equipment before and after dental care in a tea</w:t>
      </w:r>
      <w:r w:rsidRPr="00BD6A81">
        <w:rPr>
          <w:rFonts w:ascii="Arial" w:hAnsi="Arial" w:cs="Arial"/>
          <w:sz w:val="20"/>
          <w:szCs w:val="20"/>
          <w:lang w:val="en-US"/>
        </w:rPr>
        <w:t xml:space="preserve">ching clinic. </w:t>
      </w:r>
      <w:r w:rsidRPr="00BD6A81">
        <w:rPr>
          <w:rStyle w:val="Emphasis"/>
          <w:rFonts w:ascii="Arial" w:hAnsi="Arial" w:cs="Arial"/>
          <w:i w:val="0"/>
          <w:sz w:val="20"/>
          <w:szCs w:val="20"/>
          <w:lang w:val="en-US"/>
        </w:rPr>
        <w:t>Observatory of the Latin American Economy, 22</w:t>
      </w:r>
      <w:r w:rsidRPr="00BD6A81">
        <w:rPr>
          <w:rFonts w:ascii="Arial" w:hAnsi="Arial" w:cs="Arial"/>
          <w:sz w:val="20"/>
          <w:szCs w:val="20"/>
          <w:lang w:val="en-US"/>
        </w:rPr>
        <w:t xml:space="preserve">(11), e7698–e7698. </w:t>
      </w:r>
      <w:hyperlink r:id="rId28" w:history="1">
        <w:r w:rsidR="00BD6A81" w:rsidRPr="00BD6A81">
          <w:rPr>
            <w:rStyle w:val="Hyperlink"/>
            <w:rFonts w:ascii="Arial" w:hAnsi="Arial" w:cs="Arial"/>
            <w:color w:val="auto"/>
            <w:sz w:val="20"/>
            <w:szCs w:val="20"/>
            <w:u w:val="none"/>
            <w:lang w:val="en-US"/>
          </w:rPr>
          <w:t>https://doi.org/10.55905/oelv22n11-084</w:t>
        </w:r>
      </w:hyperlink>
    </w:p>
    <w:p w14:paraId="0295F764" w14:textId="77777777" w:rsidR="00BD6A81" w:rsidRPr="00BD6A81" w:rsidRDefault="00BD6A81" w:rsidP="00BD6A81">
      <w:pPr>
        <w:pStyle w:val="NormalWeb"/>
        <w:spacing w:before="0" w:beforeAutospacing="0" w:after="0" w:afterAutospacing="0"/>
        <w:jc w:val="both"/>
        <w:rPr>
          <w:rFonts w:ascii="Arial" w:hAnsi="Arial" w:cs="Arial"/>
          <w:sz w:val="20"/>
          <w:szCs w:val="20"/>
          <w:lang w:val="en-US"/>
        </w:rPr>
      </w:pPr>
    </w:p>
    <w:p w14:paraId="59263ADE" w14:textId="200CB732" w:rsidR="001B2C05" w:rsidRPr="00BD6A81" w:rsidRDefault="001B2C05" w:rsidP="00BD6A81">
      <w:pPr>
        <w:pStyle w:val="NormalWeb"/>
        <w:spacing w:before="0" w:beforeAutospacing="0" w:after="0" w:afterAutospacing="0"/>
        <w:jc w:val="both"/>
        <w:rPr>
          <w:rFonts w:ascii="Arial" w:hAnsi="Arial" w:cs="Arial"/>
          <w:sz w:val="20"/>
          <w:szCs w:val="20"/>
        </w:rPr>
      </w:pPr>
      <w:r w:rsidRPr="00BD6A81">
        <w:rPr>
          <w:rFonts w:ascii="Arial" w:hAnsi="Arial" w:cs="Arial"/>
          <w:sz w:val="20"/>
          <w:szCs w:val="20"/>
        </w:rPr>
        <w:t xml:space="preserve">Sousa, R. P. R., Andrade, F. F., Santos, K. R. G. dos, Fonseca, F. M. da S., Freitas, A. P. L. de F., Dantas, D. C. R. E., et al. </w:t>
      </w:r>
      <w:r w:rsidRPr="00BD6A81">
        <w:rPr>
          <w:rFonts w:ascii="Arial" w:hAnsi="Arial" w:cs="Arial"/>
          <w:sz w:val="20"/>
          <w:szCs w:val="20"/>
          <w:lang w:val="en-US"/>
        </w:rPr>
        <w:t xml:space="preserve">(2020). Evaluation of biosafety measures in the execution of the intraoral radiographic technique during clinical and endodontic procedures. </w:t>
      </w:r>
      <w:r w:rsidRPr="00BD6A81">
        <w:rPr>
          <w:rStyle w:val="Emphasis"/>
          <w:rFonts w:ascii="Arial" w:hAnsi="Arial" w:cs="Arial"/>
          <w:i w:val="0"/>
          <w:sz w:val="20"/>
          <w:szCs w:val="20"/>
        </w:rPr>
        <w:t>Brazilian Journal of Health Review, 3</w:t>
      </w:r>
      <w:r w:rsidRPr="00BD6A81">
        <w:rPr>
          <w:rFonts w:ascii="Arial" w:hAnsi="Arial" w:cs="Arial"/>
          <w:sz w:val="20"/>
          <w:szCs w:val="20"/>
        </w:rPr>
        <w:t xml:space="preserve">(5), 13717–13727. </w:t>
      </w:r>
      <w:hyperlink r:id="rId29" w:history="1">
        <w:r w:rsidR="00BD6A81" w:rsidRPr="00BD6A81">
          <w:rPr>
            <w:rStyle w:val="Hyperlink"/>
            <w:rFonts w:ascii="Arial" w:hAnsi="Arial" w:cs="Arial"/>
            <w:color w:val="auto"/>
            <w:sz w:val="20"/>
            <w:szCs w:val="20"/>
            <w:u w:val="none"/>
          </w:rPr>
          <w:t>https://doi.org/10.34119/bjhrv3n5-189</w:t>
        </w:r>
      </w:hyperlink>
    </w:p>
    <w:p w14:paraId="3DFC95BD" w14:textId="77777777" w:rsidR="00BD6A81" w:rsidRPr="00BD6A81" w:rsidRDefault="00BD6A81" w:rsidP="00BD6A81">
      <w:pPr>
        <w:pStyle w:val="NormalWeb"/>
        <w:spacing w:before="0" w:beforeAutospacing="0" w:after="0" w:afterAutospacing="0"/>
        <w:jc w:val="both"/>
        <w:rPr>
          <w:rFonts w:ascii="Arial" w:hAnsi="Arial" w:cs="Arial"/>
          <w:sz w:val="20"/>
          <w:szCs w:val="20"/>
        </w:rPr>
      </w:pPr>
    </w:p>
    <w:p w14:paraId="2AAD3DC0" w14:textId="367A540B" w:rsidR="001B2C05" w:rsidRPr="00BD6A81" w:rsidRDefault="001B2C05" w:rsidP="00BD6A81">
      <w:pPr>
        <w:pStyle w:val="NormalWeb"/>
        <w:spacing w:before="0" w:beforeAutospacing="0" w:after="0" w:afterAutospacing="0"/>
        <w:jc w:val="both"/>
        <w:rPr>
          <w:rFonts w:ascii="Arial" w:hAnsi="Arial" w:cs="Arial"/>
          <w:sz w:val="20"/>
          <w:szCs w:val="20"/>
        </w:rPr>
      </w:pPr>
      <w:r w:rsidRPr="00BD6A81">
        <w:rPr>
          <w:rFonts w:ascii="Arial" w:hAnsi="Arial" w:cs="Arial"/>
          <w:sz w:val="20"/>
          <w:szCs w:val="20"/>
        </w:rPr>
        <w:t>Freitas, C. V. S. de</w:t>
      </w:r>
      <w:r w:rsidR="00BD6A81" w:rsidRPr="00BD6A81">
        <w:rPr>
          <w:rFonts w:ascii="Arial" w:hAnsi="Arial" w:cs="Arial"/>
          <w:sz w:val="20"/>
          <w:szCs w:val="20"/>
        </w:rPr>
        <w:t>.</w:t>
      </w:r>
      <w:r w:rsidRPr="00BD6A81">
        <w:rPr>
          <w:rFonts w:ascii="Arial" w:hAnsi="Arial" w:cs="Arial"/>
          <w:sz w:val="20"/>
          <w:szCs w:val="20"/>
        </w:rPr>
        <w:t>, Dias, L. S., Araújo, C. S. de</w:t>
      </w:r>
      <w:r w:rsidR="00BD6A81" w:rsidRPr="00BD6A81">
        <w:rPr>
          <w:rFonts w:ascii="Arial" w:hAnsi="Arial" w:cs="Arial"/>
          <w:sz w:val="20"/>
          <w:szCs w:val="20"/>
        </w:rPr>
        <w:t>.</w:t>
      </w:r>
      <w:r w:rsidRPr="00BD6A81">
        <w:rPr>
          <w:rFonts w:ascii="Arial" w:hAnsi="Arial" w:cs="Arial"/>
          <w:sz w:val="20"/>
          <w:szCs w:val="20"/>
        </w:rPr>
        <w:t>, Silva, V. C. da</w:t>
      </w:r>
      <w:r w:rsidR="00BD6A81" w:rsidRPr="00BD6A81">
        <w:rPr>
          <w:rFonts w:ascii="Arial" w:hAnsi="Arial" w:cs="Arial"/>
          <w:sz w:val="20"/>
          <w:szCs w:val="20"/>
        </w:rPr>
        <w:t>.</w:t>
      </w:r>
      <w:r w:rsidRPr="00BD6A81">
        <w:rPr>
          <w:rFonts w:ascii="Arial" w:hAnsi="Arial" w:cs="Arial"/>
          <w:sz w:val="20"/>
          <w:szCs w:val="20"/>
        </w:rPr>
        <w:t xml:space="preserve">, Neto, V. M., &amp; Souza, J. I. L. de. </w:t>
      </w:r>
      <w:r w:rsidRPr="00BD6A81">
        <w:rPr>
          <w:rFonts w:ascii="Arial" w:hAnsi="Arial" w:cs="Arial"/>
          <w:sz w:val="20"/>
          <w:szCs w:val="20"/>
          <w:lang w:val="en-US"/>
        </w:rPr>
        <w:t xml:space="preserve">(2012). Assessment of microbiological contamination of radiographic devices in a School of Dentistry. </w:t>
      </w:r>
      <w:r w:rsidRPr="00BD6A81">
        <w:rPr>
          <w:rFonts w:ascii="Arial" w:hAnsi="Arial" w:cs="Arial"/>
          <w:sz w:val="20"/>
          <w:szCs w:val="20"/>
        </w:rPr>
        <w:t xml:space="preserve">Brazilian Dental Science, 15(1), 39–46. </w:t>
      </w:r>
      <w:hyperlink r:id="rId30" w:history="1">
        <w:r w:rsidR="00BD6A81" w:rsidRPr="00BD6A81">
          <w:rPr>
            <w:rStyle w:val="Hyperlink"/>
            <w:rFonts w:ascii="Arial" w:hAnsi="Arial" w:cs="Arial"/>
            <w:color w:val="auto"/>
            <w:sz w:val="20"/>
            <w:szCs w:val="20"/>
            <w:u w:val="none"/>
          </w:rPr>
          <w:t>https://doi.org/10.14295/bds.2012.v15i1.716</w:t>
        </w:r>
      </w:hyperlink>
    </w:p>
    <w:p w14:paraId="0A923651" w14:textId="77777777" w:rsidR="00BD6A81" w:rsidRPr="00BD6A81" w:rsidRDefault="00BD6A81" w:rsidP="00BD6A81">
      <w:pPr>
        <w:pStyle w:val="NormalWeb"/>
        <w:spacing w:before="0" w:beforeAutospacing="0" w:after="0" w:afterAutospacing="0"/>
        <w:jc w:val="both"/>
        <w:rPr>
          <w:rFonts w:ascii="Arial" w:hAnsi="Arial" w:cs="Arial"/>
          <w:sz w:val="20"/>
          <w:szCs w:val="20"/>
        </w:rPr>
      </w:pPr>
    </w:p>
    <w:p w14:paraId="5326C631" w14:textId="2D5F2048" w:rsidR="001B2C05" w:rsidRPr="00BD6A81" w:rsidRDefault="001B2C05" w:rsidP="00BD6A81">
      <w:pPr>
        <w:pStyle w:val="NormalWeb"/>
        <w:spacing w:before="0" w:beforeAutospacing="0" w:after="0" w:afterAutospacing="0"/>
        <w:jc w:val="both"/>
        <w:rPr>
          <w:rFonts w:ascii="Arial" w:hAnsi="Arial" w:cs="Arial"/>
          <w:sz w:val="20"/>
          <w:szCs w:val="20"/>
          <w:lang w:val="en-US"/>
        </w:rPr>
      </w:pPr>
      <w:r w:rsidRPr="00BD6A81">
        <w:rPr>
          <w:rFonts w:ascii="Arial" w:hAnsi="Arial" w:cs="Arial"/>
          <w:sz w:val="20"/>
          <w:szCs w:val="20"/>
        </w:rPr>
        <w:t xml:space="preserve">Oliveira, B. F., Nascimento, A. B. do, Alvarenga, C. F., Cardoso, H. de P., Botelho, T. de L., &amp; Rege, I. C. C. (2023). </w:t>
      </w:r>
      <w:r w:rsidRPr="00BD6A81">
        <w:rPr>
          <w:rFonts w:ascii="Arial" w:hAnsi="Arial" w:cs="Arial"/>
          <w:sz w:val="20"/>
          <w:szCs w:val="20"/>
          <w:lang w:val="en-US"/>
        </w:rPr>
        <w:t xml:space="preserve">Evaluation of microbiological contamination levels in phosphorus plates in digital radiology. J Health Sci Inst, 41(4), 228–233. </w:t>
      </w:r>
      <w:hyperlink r:id="rId31" w:history="1">
        <w:r w:rsidR="00BD6A81" w:rsidRPr="00BD6A81">
          <w:rPr>
            <w:rStyle w:val="Hyperlink"/>
            <w:rFonts w:ascii="Arial" w:hAnsi="Arial" w:cs="Arial"/>
            <w:color w:val="auto"/>
            <w:sz w:val="20"/>
            <w:szCs w:val="20"/>
            <w:u w:val="none"/>
            <w:lang w:val="en-US"/>
          </w:rPr>
          <w:t>https://repositorio.unip.br/wp-content/uploads/tainacan-items/34088/115648/03V41_n4_2023_p228a233.pdf</w:t>
        </w:r>
      </w:hyperlink>
    </w:p>
    <w:p w14:paraId="0DF6F959" w14:textId="77777777" w:rsidR="00BD6A81" w:rsidRPr="00BD6A81" w:rsidRDefault="00BD6A81" w:rsidP="00BD6A81">
      <w:pPr>
        <w:pStyle w:val="NormalWeb"/>
        <w:spacing w:before="0" w:beforeAutospacing="0" w:after="0" w:afterAutospacing="0"/>
        <w:jc w:val="both"/>
        <w:rPr>
          <w:rFonts w:ascii="Arial" w:hAnsi="Arial" w:cs="Arial"/>
          <w:sz w:val="20"/>
          <w:szCs w:val="20"/>
          <w:lang w:val="en-US"/>
        </w:rPr>
      </w:pPr>
    </w:p>
    <w:p w14:paraId="7C516432" w14:textId="356623A1" w:rsidR="0058151D" w:rsidRPr="00BD6A81" w:rsidRDefault="001B2C05" w:rsidP="00BD6A81">
      <w:pPr>
        <w:spacing w:after="0" w:line="240" w:lineRule="auto"/>
        <w:jc w:val="both"/>
        <w:rPr>
          <w:rFonts w:ascii="Arial" w:hAnsi="Arial" w:cs="Arial"/>
          <w:sz w:val="20"/>
          <w:szCs w:val="20"/>
          <w:lang w:val="en-US"/>
        </w:rPr>
      </w:pPr>
      <w:r w:rsidRPr="00BD6A81">
        <w:rPr>
          <w:rFonts w:ascii="Arial" w:hAnsi="Arial" w:cs="Arial"/>
          <w:sz w:val="20"/>
          <w:szCs w:val="20"/>
        </w:rPr>
        <w:t>Vette Lima, A. L. M. de</w:t>
      </w:r>
      <w:r w:rsidR="00BD6A81" w:rsidRPr="00BD6A81">
        <w:rPr>
          <w:rFonts w:ascii="Arial" w:hAnsi="Arial" w:cs="Arial"/>
          <w:sz w:val="20"/>
          <w:szCs w:val="20"/>
        </w:rPr>
        <w:t>.</w:t>
      </w:r>
      <w:r w:rsidRPr="00BD6A81">
        <w:rPr>
          <w:rFonts w:ascii="Arial" w:hAnsi="Arial" w:cs="Arial"/>
          <w:sz w:val="20"/>
          <w:szCs w:val="20"/>
        </w:rPr>
        <w:t xml:space="preserve">, Gomes, G. L., Wanderley, L. F., Pinto, A. C. C., Faria, G. M. de, &amp; Silva, J. M. da. </w:t>
      </w:r>
      <w:r w:rsidRPr="00BD6A81">
        <w:rPr>
          <w:rFonts w:ascii="Arial" w:hAnsi="Arial" w:cs="Arial"/>
          <w:sz w:val="20"/>
          <w:szCs w:val="20"/>
          <w:lang w:val="en-US"/>
        </w:rPr>
        <w:t>(2024). Evaluation of knowledge of sustainability practices among dentistry students. Journal of Basic and Applied Health Sciences, 7(1), 35–46. https://doi.org/10.29327/2343584.7.1-5</w:t>
      </w:r>
    </w:p>
    <w:sectPr w:rsidR="0058151D" w:rsidRPr="00BD6A81" w:rsidSect="007B7610">
      <w:headerReference w:type="even" r:id="rId32"/>
      <w:headerReference w:type="default" r:id="rId33"/>
      <w:footerReference w:type="even" r:id="rId34"/>
      <w:footerReference w:type="default" r:id="rId35"/>
      <w:headerReference w:type="first" r:id="rId36"/>
      <w:footerReference w:type="first" r:id="rId37"/>
      <w:pgSz w:w="11906" w:h="16838"/>
      <w:pgMar w:top="1417" w:right="1701" w:bottom="1417" w:left="1701" w:header="720" w:footer="1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F9415" w14:textId="77777777" w:rsidR="009E5EF6" w:rsidRDefault="009E5EF6" w:rsidP="001413E9">
      <w:pPr>
        <w:spacing w:after="0" w:line="240" w:lineRule="auto"/>
      </w:pPr>
      <w:r>
        <w:separator/>
      </w:r>
    </w:p>
  </w:endnote>
  <w:endnote w:type="continuationSeparator" w:id="0">
    <w:p w14:paraId="3385F938" w14:textId="77777777" w:rsidR="009E5EF6" w:rsidRDefault="009E5EF6" w:rsidP="0014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4A6F" w14:textId="77777777" w:rsidR="00592437" w:rsidRDefault="00592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11EE" w14:textId="715B02CD" w:rsidR="00353262" w:rsidRPr="001413E9" w:rsidRDefault="00353262">
    <w:pPr>
      <w:pStyle w:val="Footer"/>
      <w:rPr>
        <w:lang w:val="en-US"/>
      </w:rPr>
    </w:pPr>
  </w:p>
  <w:p w14:paraId="3C7A1632" w14:textId="77777777" w:rsidR="00353262" w:rsidRPr="001413E9" w:rsidRDefault="0035326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2BF1" w14:textId="77777777" w:rsidR="00592437" w:rsidRDefault="0059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DEFE8" w14:textId="77777777" w:rsidR="009E5EF6" w:rsidRDefault="009E5EF6" w:rsidP="001413E9">
      <w:pPr>
        <w:spacing w:after="0" w:line="240" w:lineRule="auto"/>
      </w:pPr>
      <w:r>
        <w:separator/>
      </w:r>
    </w:p>
  </w:footnote>
  <w:footnote w:type="continuationSeparator" w:id="0">
    <w:p w14:paraId="144465D2" w14:textId="77777777" w:rsidR="009E5EF6" w:rsidRDefault="009E5EF6" w:rsidP="00141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608F" w14:textId="143A3F81" w:rsidR="00592437" w:rsidRDefault="00592437">
    <w:pPr>
      <w:pStyle w:val="Header"/>
    </w:pPr>
    <w:r>
      <w:rPr>
        <w:noProof/>
      </w:rPr>
      <w:pict w14:anchorId="66C7A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81766"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473B" w14:textId="43F58364" w:rsidR="00592437" w:rsidRDefault="00592437">
    <w:pPr>
      <w:pStyle w:val="Header"/>
    </w:pPr>
    <w:r>
      <w:rPr>
        <w:noProof/>
      </w:rPr>
      <w:pict w14:anchorId="5616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81767"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7AED5" w14:textId="4A203E66" w:rsidR="00592437" w:rsidRDefault="00592437">
    <w:pPr>
      <w:pStyle w:val="Header"/>
    </w:pPr>
    <w:r>
      <w:rPr>
        <w:noProof/>
      </w:rPr>
      <w:pict w14:anchorId="3F4B6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81765"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910B7"/>
    <w:multiLevelType w:val="hybridMultilevel"/>
    <w:tmpl w:val="2048DBFA"/>
    <w:lvl w:ilvl="0" w:tplc="565EC632">
      <w:start w:val="5"/>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86"/>
    <w:rsid w:val="00000532"/>
    <w:rsid w:val="00005B3D"/>
    <w:rsid w:val="0000727D"/>
    <w:rsid w:val="00011D34"/>
    <w:rsid w:val="0001386E"/>
    <w:rsid w:val="00014C8E"/>
    <w:rsid w:val="000158FD"/>
    <w:rsid w:val="0001732A"/>
    <w:rsid w:val="00022780"/>
    <w:rsid w:val="00026A3A"/>
    <w:rsid w:val="00035121"/>
    <w:rsid w:val="00035158"/>
    <w:rsid w:val="00040640"/>
    <w:rsid w:val="0004074C"/>
    <w:rsid w:val="00040B5D"/>
    <w:rsid w:val="00043058"/>
    <w:rsid w:val="000440B5"/>
    <w:rsid w:val="000460D1"/>
    <w:rsid w:val="00047289"/>
    <w:rsid w:val="0005078A"/>
    <w:rsid w:val="00056493"/>
    <w:rsid w:val="00056FC2"/>
    <w:rsid w:val="00061416"/>
    <w:rsid w:val="00062C82"/>
    <w:rsid w:val="00064E14"/>
    <w:rsid w:val="00075A26"/>
    <w:rsid w:val="00077C9F"/>
    <w:rsid w:val="00080C42"/>
    <w:rsid w:val="000852DE"/>
    <w:rsid w:val="00092984"/>
    <w:rsid w:val="000934B5"/>
    <w:rsid w:val="00093AAD"/>
    <w:rsid w:val="000963E9"/>
    <w:rsid w:val="000A1180"/>
    <w:rsid w:val="000B2656"/>
    <w:rsid w:val="000D170F"/>
    <w:rsid w:val="000E3E48"/>
    <w:rsid w:val="000F0108"/>
    <w:rsid w:val="000F2A47"/>
    <w:rsid w:val="00102971"/>
    <w:rsid w:val="00107713"/>
    <w:rsid w:val="00110703"/>
    <w:rsid w:val="00110F18"/>
    <w:rsid w:val="00111695"/>
    <w:rsid w:val="00126E74"/>
    <w:rsid w:val="001314AA"/>
    <w:rsid w:val="00131FF7"/>
    <w:rsid w:val="00136418"/>
    <w:rsid w:val="001413E9"/>
    <w:rsid w:val="001443B5"/>
    <w:rsid w:val="001500EE"/>
    <w:rsid w:val="00162914"/>
    <w:rsid w:val="0016297F"/>
    <w:rsid w:val="00183244"/>
    <w:rsid w:val="001867CA"/>
    <w:rsid w:val="001868EC"/>
    <w:rsid w:val="00186C25"/>
    <w:rsid w:val="001906DA"/>
    <w:rsid w:val="00190994"/>
    <w:rsid w:val="001A08B0"/>
    <w:rsid w:val="001A13B0"/>
    <w:rsid w:val="001B2C05"/>
    <w:rsid w:val="001B661F"/>
    <w:rsid w:val="001C2270"/>
    <w:rsid w:val="001D16D2"/>
    <w:rsid w:val="001F12E2"/>
    <w:rsid w:val="001F3EA8"/>
    <w:rsid w:val="001F7213"/>
    <w:rsid w:val="002113DE"/>
    <w:rsid w:val="00213552"/>
    <w:rsid w:val="002220CB"/>
    <w:rsid w:val="002258BA"/>
    <w:rsid w:val="002270C4"/>
    <w:rsid w:val="00235C60"/>
    <w:rsid w:val="002406FA"/>
    <w:rsid w:val="002440A3"/>
    <w:rsid w:val="00244E68"/>
    <w:rsid w:val="00246893"/>
    <w:rsid w:val="00250940"/>
    <w:rsid w:val="00256CB8"/>
    <w:rsid w:val="00257C97"/>
    <w:rsid w:val="00257F0F"/>
    <w:rsid w:val="00262239"/>
    <w:rsid w:val="0026542C"/>
    <w:rsid w:val="00267163"/>
    <w:rsid w:val="0027686E"/>
    <w:rsid w:val="00283DA5"/>
    <w:rsid w:val="0028654E"/>
    <w:rsid w:val="00287233"/>
    <w:rsid w:val="00290947"/>
    <w:rsid w:val="002965F5"/>
    <w:rsid w:val="00296855"/>
    <w:rsid w:val="00296F8B"/>
    <w:rsid w:val="002A3134"/>
    <w:rsid w:val="002A37F0"/>
    <w:rsid w:val="002A5586"/>
    <w:rsid w:val="002B01F6"/>
    <w:rsid w:val="002B4977"/>
    <w:rsid w:val="002C2BA6"/>
    <w:rsid w:val="002C2BB4"/>
    <w:rsid w:val="002C6AB5"/>
    <w:rsid w:val="002D3FA7"/>
    <w:rsid w:val="002E6C67"/>
    <w:rsid w:val="002F7A5F"/>
    <w:rsid w:val="00303B72"/>
    <w:rsid w:val="00303FDB"/>
    <w:rsid w:val="00306029"/>
    <w:rsid w:val="003133F4"/>
    <w:rsid w:val="00316F60"/>
    <w:rsid w:val="00323BC4"/>
    <w:rsid w:val="00325F70"/>
    <w:rsid w:val="003266A6"/>
    <w:rsid w:val="00326DCB"/>
    <w:rsid w:val="00331C6C"/>
    <w:rsid w:val="00343A21"/>
    <w:rsid w:val="00353262"/>
    <w:rsid w:val="00360DEE"/>
    <w:rsid w:val="003610CE"/>
    <w:rsid w:val="00364288"/>
    <w:rsid w:val="00367791"/>
    <w:rsid w:val="00375009"/>
    <w:rsid w:val="003774E7"/>
    <w:rsid w:val="00381785"/>
    <w:rsid w:val="00390B72"/>
    <w:rsid w:val="003940E2"/>
    <w:rsid w:val="003967CF"/>
    <w:rsid w:val="003A2937"/>
    <w:rsid w:val="003A2C48"/>
    <w:rsid w:val="003A7BB0"/>
    <w:rsid w:val="003B0A9E"/>
    <w:rsid w:val="003B3E1D"/>
    <w:rsid w:val="003B5D46"/>
    <w:rsid w:val="003C5CF5"/>
    <w:rsid w:val="003D0F80"/>
    <w:rsid w:val="003D124E"/>
    <w:rsid w:val="003E3159"/>
    <w:rsid w:val="003E70CF"/>
    <w:rsid w:val="003E7317"/>
    <w:rsid w:val="003F6EF9"/>
    <w:rsid w:val="004016A6"/>
    <w:rsid w:val="00402289"/>
    <w:rsid w:val="00405D2E"/>
    <w:rsid w:val="004069CA"/>
    <w:rsid w:val="00406CEB"/>
    <w:rsid w:val="00412567"/>
    <w:rsid w:val="004167E0"/>
    <w:rsid w:val="00421D44"/>
    <w:rsid w:val="004237A1"/>
    <w:rsid w:val="00427CE6"/>
    <w:rsid w:val="0043284C"/>
    <w:rsid w:val="0045187A"/>
    <w:rsid w:val="00460664"/>
    <w:rsid w:val="004649CA"/>
    <w:rsid w:val="004716DB"/>
    <w:rsid w:val="004721C3"/>
    <w:rsid w:val="00473081"/>
    <w:rsid w:val="0049331A"/>
    <w:rsid w:val="00497049"/>
    <w:rsid w:val="004A7411"/>
    <w:rsid w:val="004B0C12"/>
    <w:rsid w:val="004B41DA"/>
    <w:rsid w:val="004C0D5B"/>
    <w:rsid w:val="004C299F"/>
    <w:rsid w:val="004D3738"/>
    <w:rsid w:val="004E19D5"/>
    <w:rsid w:val="004E218A"/>
    <w:rsid w:val="004E71FB"/>
    <w:rsid w:val="004F0BAD"/>
    <w:rsid w:val="004F14A4"/>
    <w:rsid w:val="004F375A"/>
    <w:rsid w:val="004F5CA0"/>
    <w:rsid w:val="00512065"/>
    <w:rsid w:val="00512675"/>
    <w:rsid w:val="00513000"/>
    <w:rsid w:val="0051452C"/>
    <w:rsid w:val="005154A8"/>
    <w:rsid w:val="00526C2D"/>
    <w:rsid w:val="00530EE5"/>
    <w:rsid w:val="00532C17"/>
    <w:rsid w:val="00532E4F"/>
    <w:rsid w:val="00547D4E"/>
    <w:rsid w:val="00551D1E"/>
    <w:rsid w:val="00553899"/>
    <w:rsid w:val="00554BF9"/>
    <w:rsid w:val="00557114"/>
    <w:rsid w:val="0056304B"/>
    <w:rsid w:val="005709FC"/>
    <w:rsid w:val="00572B02"/>
    <w:rsid w:val="00572C4B"/>
    <w:rsid w:val="0057782B"/>
    <w:rsid w:val="0058151D"/>
    <w:rsid w:val="005903BE"/>
    <w:rsid w:val="00592437"/>
    <w:rsid w:val="00597A27"/>
    <w:rsid w:val="005A4E3F"/>
    <w:rsid w:val="005B0DA0"/>
    <w:rsid w:val="005B1CB2"/>
    <w:rsid w:val="005B4A8A"/>
    <w:rsid w:val="005C3483"/>
    <w:rsid w:val="005C3850"/>
    <w:rsid w:val="005E1225"/>
    <w:rsid w:val="005F5070"/>
    <w:rsid w:val="005F5127"/>
    <w:rsid w:val="005F6E1B"/>
    <w:rsid w:val="006070A3"/>
    <w:rsid w:val="00612611"/>
    <w:rsid w:val="00622449"/>
    <w:rsid w:val="00625ADD"/>
    <w:rsid w:val="006263B8"/>
    <w:rsid w:val="00630376"/>
    <w:rsid w:val="006411D2"/>
    <w:rsid w:val="00644AEE"/>
    <w:rsid w:val="0064572D"/>
    <w:rsid w:val="00661608"/>
    <w:rsid w:val="00664293"/>
    <w:rsid w:val="00666EEA"/>
    <w:rsid w:val="00667131"/>
    <w:rsid w:val="006740FE"/>
    <w:rsid w:val="00681C13"/>
    <w:rsid w:val="00687A20"/>
    <w:rsid w:val="0069077C"/>
    <w:rsid w:val="00692A5A"/>
    <w:rsid w:val="00694938"/>
    <w:rsid w:val="006A0A5A"/>
    <w:rsid w:val="006A1586"/>
    <w:rsid w:val="006A2254"/>
    <w:rsid w:val="006A5665"/>
    <w:rsid w:val="006A7189"/>
    <w:rsid w:val="006B580F"/>
    <w:rsid w:val="006C4661"/>
    <w:rsid w:val="006D660E"/>
    <w:rsid w:val="006E04EE"/>
    <w:rsid w:val="006E18F9"/>
    <w:rsid w:val="006F011D"/>
    <w:rsid w:val="006F0D70"/>
    <w:rsid w:val="006F1CB0"/>
    <w:rsid w:val="006F2624"/>
    <w:rsid w:val="006F3907"/>
    <w:rsid w:val="006F465A"/>
    <w:rsid w:val="006F53DC"/>
    <w:rsid w:val="00701AAA"/>
    <w:rsid w:val="00703816"/>
    <w:rsid w:val="00706990"/>
    <w:rsid w:val="00711C25"/>
    <w:rsid w:val="007206B5"/>
    <w:rsid w:val="00735F88"/>
    <w:rsid w:val="00736AE9"/>
    <w:rsid w:val="00741602"/>
    <w:rsid w:val="00750174"/>
    <w:rsid w:val="00751EB8"/>
    <w:rsid w:val="00754C9E"/>
    <w:rsid w:val="007561AB"/>
    <w:rsid w:val="007644EB"/>
    <w:rsid w:val="00764B34"/>
    <w:rsid w:val="007673E1"/>
    <w:rsid w:val="0077476B"/>
    <w:rsid w:val="00784371"/>
    <w:rsid w:val="007876ED"/>
    <w:rsid w:val="007A452C"/>
    <w:rsid w:val="007B46E8"/>
    <w:rsid w:val="007B4D76"/>
    <w:rsid w:val="007B7610"/>
    <w:rsid w:val="007E2385"/>
    <w:rsid w:val="007F0FD3"/>
    <w:rsid w:val="007F2536"/>
    <w:rsid w:val="00803995"/>
    <w:rsid w:val="00806390"/>
    <w:rsid w:val="00814C2B"/>
    <w:rsid w:val="008200BC"/>
    <w:rsid w:val="0083129E"/>
    <w:rsid w:val="0083289E"/>
    <w:rsid w:val="00833AA9"/>
    <w:rsid w:val="008417F2"/>
    <w:rsid w:val="00842E47"/>
    <w:rsid w:val="00845E39"/>
    <w:rsid w:val="00845EF1"/>
    <w:rsid w:val="008625BF"/>
    <w:rsid w:val="00863877"/>
    <w:rsid w:val="008666DD"/>
    <w:rsid w:val="00873881"/>
    <w:rsid w:val="00875533"/>
    <w:rsid w:val="008760E2"/>
    <w:rsid w:val="00891A21"/>
    <w:rsid w:val="00895EE4"/>
    <w:rsid w:val="00896923"/>
    <w:rsid w:val="00896D42"/>
    <w:rsid w:val="008A3375"/>
    <w:rsid w:val="008A4686"/>
    <w:rsid w:val="008A54F6"/>
    <w:rsid w:val="008A6292"/>
    <w:rsid w:val="008B53AE"/>
    <w:rsid w:val="008D39C1"/>
    <w:rsid w:val="008D54E9"/>
    <w:rsid w:val="008E0A8D"/>
    <w:rsid w:val="008E2973"/>
    <w:rsid w:val="008E4779"/>
    <w:rsid w:val="008F651F"/>
    <w:rsid w:val="008F6728"/>
    <w:rsid w:val="0090065A"/>
    <w:rsid w:val="009020C8"/>
    <w:rsid w:val="00903A75"/>
    <w:rsid w:val="00904413"/>
    <w:rsid w:val="00906C3C"/>
    <w:rsid w:val="00912AE0"/>
    <w:rsid w:val="00924CBD"/>
    <w:rsid w:val="00927808"/>
    <w:rsid w:val="00931B69"/>
    <w:rsid w:val="00940F81"/>
    <w:rsid w:val="0094186D"/>
    <w:rsid w:val="00953E5F"/>
    <w:rsid w:val="009541EF"/>
    <w:rsid w:val="00954436"/>
    <w:rsid w:val="009546E6"/>
    <w:rsid w:val="00955F6F"/>
    <w:rsid w:val="009608BD"/>
    <w:rsid w:val="00982D83"/>
    <w:rsid w:val="00987961"/>
    <w:rsid w:val="009915BA"/>
    <w:rsid w:val="009A4197"/>
    <w:rsid w:val="009A4D34"/>
    <w:rsid w:val="009A5140"/>
    <w:rsid w:val="009A63A5"/>
    <w:rsid w:val="009A6FAA"/>
    <w:rsid w:val="009B7CF6"/>
    <w:rsid w:val="009C0EF5"/>
    <w:rsid w:val="009C6C98"/>
    <w:rsid w:val="009D4CF8"/>
    <w:rsid w:val="009E1286"/>
    <w:rsid w:val="009E1D0B"/>
    <w:rsid w:val="009E2C80"/>
    <w:rsid w:val="009E52D9"/>
    <w:rsid w:val="009E5EF6"/>
    <w:rsid w:val="009F0487"/>
    <w:rsid w:val="009F0F6A"/>
    <w:rsid w:val="00A014B0"/>
    <w:rsid w:val="00A06281"/>
    <w:rsid w:val="00A22D15"/>
    <w:rsid w:val="00A240D1"/>
    <w:rsid w:val="00A3329C"/>
    <w:rsid w:val="00A41B1D"/>
    <w:rsid w:val="00A638E7"/>
    <w:rsid w:val="00A64AFA"/>
    <w:rsid w:val="00A66F41"/>
    <w:rsid w:val="00A731B7"/>
    <w:rsid w:val="00A7346A"/>
    <w:rsid w:val="00A73488"/>
    <w:rsid w:val="00A82C4B"/>
    <w:rsid w:val="00A86C34"/>
    <w:rsid w:val="00A905C9"/>
    <w:rsid w:val="00AA0088"/>
    <w:rsid w:val="00AA24FE"/>
    <w:rsid w:val="00AA4188"/>
    <w:rsid w:val="00AB15B5"/>
    <w:rsid w:val="00AB503D"/>
    <w:rsid w:val="00AB66EC"/>
    <w:rsid w:val="00AD6F33"/>
    <w:rsid w:val="00AE1B62"/>
    <w:rsid w:val="00AE3660"/>
    <w:rsid w:val="00AE7E19"/>
    <w:rsid w:val="00B02E53"/>
    <w:rsid w:val="00B06F85"/>
    <w:rsid w:val="00B3356B"/>
    <w:rsid w:val="00B41099"/>
    <w:rsid w:val="00B468FE"/>
    <w:rsid w:val="00B50BFC"/>
    <w:rsid w:val="00B67AA2"/>
    <w:rsid w:val="00B70E53"/>
    <w:rsid w:val="00B73127"/>
    <w:rsid w:val="00B75787"/>
    <w:rsid w:val="00B77C81"/>
    <w:rsid w:val="00B8127D"/>
    <w:rsid w:val="00B96B04"/>
    <w:rsid w:val="00B97742"/>
    <w:rsid w:val="00BA208D"/>
    <w:rsid w:val="00BA589B"/>
    <w:rsid w:val="00BB60F7"/>
    <w:rsid w:val="00BB6352"/>
    <w:rsid w:val="00BC139F"/>
    <w:rsid w:val="00BC3141"/>
    <w:rsid w:val="00BC3E8F"/>
    <w:rsid w:val="00BC7997"/>
    <w:rsid w:val="00BD2E95"/>
    <w:rsid w:val="00BD6A81"/>
    <w:rsid w:val="00BE3425"/>
    <w:rsid w:val="00BE4BD6"/>
    <w:rsid w:val="00BE4D1A"/>
    <w:rsid w:val="00BE69B3"/>
    <w:rsid w:val="00BE735B"/>
    <w:rsid w:val="00BE789E"/>
    <w:rsid w:val="00BF0CA9"/>
    <w:rsid w:val="00BF2915"/>
    <w:rsid w:val="00BF6721"/>
    <w:rsid w:val="00C037C6"/>
    <w:rsid w:val="00C1216C"/>
    <w:rsid w:val="00C149DD"/>
    <w:rsid w:val="00C17F48"/>
    <w:rsid w:val="00C278E9"/>
    <w:rsid w:val="00C3242B"/>
    <w:rsid w:val="00C359FF"/>
    <w:rsid w:val="00C35C57"/>
    <w:rsid w:val="00C36B53"/>
    <w:rsid w:val="00C402BF"/>
    <w:rsid w:val="00C4099B"/>
    <w:rsid w:val="00C42222"/>
    <w:rsid w:val="00C42CA7"/>
    <w:rsid w:val="00C51AF9"/>
    <w:rsid w:val="00C64D2F"/>
    <w:rsid w:val="00C73F28"/>
    <w:rsid w:val="00C764F4"/>
    <w:rsid w:val="00C826B0"/>
    <w:rsid w:val="00C82FD5"/>
    <w:rsid w:val="00C84810"/>
    <w:rsid w:val="00C93773"/>
    <w:rsid w:val="00C97E77"/>
    <w:rsid w:val="00CA42F1"/>
    <w:rsid w:val="00CA5D49"/>
    <w:rsid w:val="00CA61BC"/>
    <w:rsid w:val="00CA6B70"/>
    <w:rsid w:val="00CA6CF3"/>
    <w:rsid w:val="00CA7DFC"/>
    <w:rsid w:val="00CC29B0"/>
    <w:rsid w:val="00CF32FE"/>
    <w:rsid w:val="00CF3563"/>
    <w:rsid w:val="00D1439E"/>
    <w:rsid w:val="00D14A15"/>
    <w:rsid w:val="00D209C4"/>
    <w:rsid w:val="00D20D22"/>
    <w:rsid w:val="00D22712"/>
    <w:rsid w:val="00D239C2"/>
    <w:rsid w:val="00D2750E"/>
    <w:rsid w:val="00D3567E"/>
    <w:rsid w:val="00D372D5"/>
    <w:rsid w:val="00D403C1"/>
    <w:rsid w:val="00D61431"/>
    <w:rsid w:val="00D630D7"/>
    <w:rsid w:val="00D63FD8"/>
    <w:rsid w:val="00D64FF0"/>
    <w:rsid w:val="00D715F3"/>
    <w:rsid w:val="00D72490"/>
    <w:rsid w:val="00D76921"/>
    <w:rsid w:val="00D93983"/>
    <w:rsid w:val="00DB1506"/>
    <w:rsid w:val="00DB424E"/>
    <w:rsid w:val="00DB5396"/>
    <w:rsid w:val="00DB6F5C"/>
    <w:rsid w:val="00DC4BF3"/>
    <w:rsid w:val="00DD2091"/>
    <w:rsid w:val="00DD5DF0"/>
    <w:rsid w:val="00DE604D"/>
    <w:rsid w:val="00DF5A37"/>
    <w:rsid w:val="00E10B20"/>
    <w:rsid w:val="00E11BED"/>
    <w:rsid w:val="00E17713"/>
    <w:rsid w:val="00E23C2B"/>
    <w:rsid w:val="00E258E6"/>
    <w:rsid w:val="00E33D3D"/>
    <w:rsid w:val="00E433C2"/>
    <w:rsid w:val="00E44850"/>
    <w:rsid w:val="00E4524B"/>
    <w:rsid w:val="00E45F72"/>
    <w:rsid w:val="00E511C0"/>
    <w:rsid w:val="00E5175E"/>
    <w:rsid w:val="00E619FC"/>
    <w:rsid w:val="00E63A82"/>
    <w:rsid w:val="00E73501"/>
    <w:rsid w:val="00E77C7A"/>
    <w:rsid w:val="00E845FF"/>
    <w:rsid w:val="00EB3645"/>
    <w:rsid w:val="00EC0C10"/>
    <w:rsid w:val="00ED06C0"/>
    <w:rsid w:val="00ED2592"/>
    <w:rsid w:val="00EE691A"/>
    <w:rsid w:val="00EE75A6"/>
    <w:rsid w:val="00EE7AC0"/>
    <w:rsid w:val="00EF711E"/>
    <w:rsid w:val="00F024D3"/>
    <w:rsid w:val="00F12FB1"/>
    <w:rsid w:val="00F25D08"/>
    <w:rsid w:val="00F32651"/>
    <w:rsid w:val="00F37CDF"/>
    <w:rsid w:val="00F544A2"/>
    <w:rsid w:val="00F56A71"/>
    <w:rsid w:val="00F6555D"/>
    <w:rsid w:val="00F70E56"/>
    <w:rsid w:val="00F7251A"/>
    <w:rsid w:val="00F725C8"/>
    <w:rsid w:val="00F741E9"/>
    <w:rsid w:val="00F84679"/>
    <w:rsid w:val="00F87D67"/>
    <w:rsid w:val="00FB16D6"/>
    <w:rsid w:val="00FB300F"/>
    <w:rsid w:val="00FB39A3"/>
    <w:rsid w:val="00FD5C7F"/>
    <w:rsid w:val="00FE174C"/>
    <w:rsid w:val="00FE185E"/>
    <w:rsid w:val="00FE4FE1"/>
    <w:rsid w:val="00FE6363"/>
    <w:rsid w:val="00FF7B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C0C03C"/>
  <w15:chartTrackingRefBased/>
  <w15:docId w15:val="{35F1C6DD-9CCA-4FE4-89F7-DE771240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46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ommentReference">
    <w:name w:val="annotation reference"/>
    <w:basedOn w:val="DefaultParagraphFont"/>
    <w:uiPriority w:val="99"/>
    <w:semiHidden/>
    <w:unhideWhenUsed/>
    <w:rsid w:val="00D22712"/>
    <w:rPr>
      <w:sz w:val="16"/>
      <w:szCs w:val="16"/>
    </w:rPr>
  </w:style>
  <w:style w:type="paragraph" w:styleId="CommentText">
    <w:name w:val="annotation text"/>
    <w:basedOn w:val="Normal"/>
    <w:link w:val="CommentTextChar"/>
    <w:uiPriority w:val="99"/>
    <w:semiHidden/>
    <w:unhideWhenUsed/>
    <w:rsid w:val="00D22712"/>
    <w:pPr>
      <w:spacing w:line="240" w:lineRule="auto"/>
    </w:pPr>
    <w:rPr>
      <w:sz w:val="20"/>
      <w:szCs w:val="20"/>
    </w:rPr>
  </w:style>
  <w:style w:type="character" w:customStyle="1" w:styleId="CommentTextChar">
    <w:name w:val="Comment Text Char"/>
    <w:basedOn w:val="DefaultParagraphFont"/>
    <w:link w:val="CommentText"/>
    <w:uiPriority w:val="99"/>
    <w:semiHidden/>
    <w:rsid w:val="00D22712"/>
    <w:rPr>
      <w:sz w:val="20"/>
      <w:szCs w:val="20"/>
    </w:rPr>
  </w:style>
  <w:style w:type="paragraph" w:styleId="CommentSubject">
    <w:name w:val="annotation subject"/>
    <w:basedOn w:val="CommentText"/>
    <w:next w:val="CommentText"/>
    <w:link w:val="CommentSubjectChar"/>
    <w:uiPriority w:val="99"/>
    <w:semiHidden/>
    <w:unhideWhenUsed/>
    <w:rsid w:val="00D22712"/>
    <w:rPr>
      <w:b/>
      <w:bCs/>
    </w:rPr>
  </w:style>
  <w:style w:type="character" w:customStyle="1" w:styleId="CommentSubjectChar">
    <w:name w:val="Comment Subject Char"/>
    <w:basedOn w:val="CommentTextChar"/>
    <w:link w:val="CommentSubject"/>
    <w:uiPriority w:val="99"/>
    <w:semiHidden/>
    <w:rsid w:val="00D22712"/>
    <w:rPr>
      <w:b/>
      <w:bCs/>
      <w:sz w:val="20"/>
      <w:szCs w:val="20"/>
    </w:rPr>
  </w:style>
  <w:style w:type="paragraph" w:styleId="BalloonText">
    <w:name w:val="Balloon Text"/>
    <w:basedOn w:val="Normal"/>
    <w:link w:val="BalloonTextChar"/>
    <w:uiPriority w:val="99"/>
    <w:semiHidden/>
    <w:unhideWhenUsed/>
    <w:rsid w:val="00D22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12"/>
    <w:rPr>
      <w:rFonts w:ascii="Segoe UI" w:hAnsi="Segoe UI" w:cs="Segoe UI"/>
      <w:sz w:val="18"/>
      <w:szCs w:val="18"/>
    </w:rPr>
  </w:style>
  <w:style w:type="table" w:styleId="PlainTable2">
    <w:name w:val="Plain Table 2"/>
    <w:basedOn w:val="TableNormal"/>
    <w:uiPriority w:val="42"/>
    <w:rsid w:val="00666E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05078A"/>
    <w:rPr>
      <w:i/>
      <w:iCs/>
    </w:rPr>
  </w:style>
  <w:style w:type="character" w:styleId="Hyperlink">
    <w:name w:val="Hyperlink"/>
    <w:basedOn w:val="DefaultParagraphFont"/>
    <w:uiPriority w:val="99"/>
    <w:unhideWhenUsed/>
    <w:rsid w:val="00572B02"/>
    <w:rPr>
      <w:color w:val="0563C1" w:themeColor="hyperlink"/>
      <w:u w:val="single"/>
    </w:rPr>
  </w:style>
  <w:style w:type="paragraph" w:styleId="Header">
    <w:name w:val="header"/>
    <w:basedOn w:val="Normal"/>
    <w:link w:val="HeaderChar"/>
    <w:uiPriority w:val="99"/>
    <w:unhideWhenUsed/>
    <w:rsid w:val="001413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1413E9"/>
  </w:style>
  <w:style w:type="paragraph" w:styleId="Footer">
    <w:name w:val="footer"/>
    <w:basedOn w:val="Normal"/>
    <w:link w:val="FooterChar"/>
    <w:unhideWhenUsed/>
    <w:rsid w:val="001413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1413E9"/>
  </w:style>
  <w:style w:type="character" w:styleId="Strong">
    <w:name w:val="Strong"/>
    <w:basedOn w:val="DefaultParagraphFont"/>
    <w:uiPriority w:val="22"/>
    <w:qFormat/>
    <w:rsid w:val="002440A3"/>
    <w:rPr>
      <w:b/>
      <w:bCs/>
    </w:rPr>
  </w:style>
  <w:style w:type="paragraph" w:styleId="ListParagraph">
    <w:name w:val="List Paragraph"/>
    <w:basedOn w:val="Normal"/>
    <w:uiPriority w:val="34"/>
    <w:qFormat/>
    <w:rsid w:val="006E18F9"/>
    <w:pPr>
      <w:ind w:left="720"/>
      <w:contextualSpacing/>
    </w:pPr>
  </w:style>
  <w:style w:type="paragraph" w:styleId="Bibliography">
    <w:name w:val="Bibliography"/>
    <w:basedOn w:val="Normal"/>
    <w:next w:val="Normal"/>
    <w:uiPriority w:val="37"/>
    <w:unhideWhenUsed/>
    <w:rsid w:val="0008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9530">
      <w:bodyDiv w:val="1"/>
      <w:marLeft w:val="0"/>
      <w:marRight w:val="0"/>
      <w:marTop w:val="0"/>
      <w:marBottom w:val="0"/>
      <w:divBdr>
        <w:top w:val="none" w:sz="0" w:space="0" w:color="auto"/>
        <w:left w:val="none" w:sz="0" w:space="0" w:color="auto"/>
        <w:bottom w:val="none" w:sz="0" w:space="0" w:color="auto"/>
        <w:right w:val="none" w:sz="0" w:space="0" w:color="auto"/>
      </w:divBdr>
    </w:div>
    <w:div w:id="84764570">
      <w:bodyDiv w:val="1"/>
      <w:marLeft w:val="0"/>
      <w:marRight w:val="0"/>
      <w:marTop w:val="0"/>
      <w:marBottom w:val="0"/>
      <w:divBdr>
        <w:top w:val="none" w:sz="0" w:space="0" w:color="auto"/>
        <w:left w:val="none" w:sz="0" w:space="0" w:color="auto"/>
        <w:bottom w:val="none" w:sz="0" w:space="0" w:color="auto"/>
        <w:right w:val="none" w:sz="0" w:space="0" w:color="auto"/>
      </w:divBdr>
    </w:div>
    <w:div w:id="201215094">
      <w:bodyDiv w:val="1"/>
      <w:marLeft w:val="0"/>
      <w:marRight w:val="0"/>
      <w:marTop w:val="0"/>
      <w:marBottom w:val="0"/>
      <w:divBdr>
        <w:top w:val="none" w:sz="0" w:space="0" w:color="auto"/>
        <w:left w:val="none" w:sz="0" w:space="0" w:color="auto"/>
        <w:bottom w:val="none" w:sz="0" w:space="0" w:color="auto"/>
        <w:right w:val="none" w:sz="0" w:space="0" w:color="auto"/>
      </w:divBdr>
    </w:div>
    <w:div w:id="273026880">
      <w:bodyDiv w:val="1"/>
      <w:marLeft w:val="0"/>
      <w:marRight w:val="0"/>
      <w:marTop w:val="0"/>
      <w:marBottom w:val="0"/>
      <w:divBdr>
        <w:top w:val="none" w:sz="0" w:space="0" w:color="auto"/>
        <w:left w:val="none" w:sz="0" w:space="0" w:color="auto"/>
        <w:bottom w:val="none" w:sz="0" w:space="0" w:color="auto"/>
        <w:right w:val="none" w:sz="0" w:space="0" w:color="auto"/>
      </w:divBdr>
    </w:div>
    <w:div w:id="352195889">
      <w:bodyDiv w:val="1"/>
      <w:marLeft w:val="0"/>
      <w:marRight w:val="0"/>
      <w:marTop w:val="0"/>
      <w:marBottom w:val="0"/>
      <w:divBdr>
        <w:top w:val="none" w:sz="0" w:space="0" w:color="auto"/>
        <w:left w:val="none" w:sz="0" w:space="0" w:color="auto"/>
        <w:bottom w:val="none" w:sz="0" w:space="0" w:color="auto"/>
        <w:right w:val="none" w:sz="0" w:space="0" w:color="auto"/>
      </w:divBdr>
    </w:div>
    <w:div w:id="364907785">
      <w:bodyDiv w:val="1"/>
      <w:marLeft w:val="0"/>
      <w:marRight w:val="0"/>
      <w:marTop w:val="0"/>
      <w:marBottom w:val="0"/>
      <w:divBdr>
        <w:top w:val="none" w:sz="0" w:space="0" w:color="auto"/>
        <w:left w:val="none" w:sz="0" w:space="0" w:color="auto"/>
        <w:bottom w:val="none" w:sz="0" w:space="0" w:color="auto"/>
        <w:right w:val="none" w:sz="0" w:space="0" w:color="auto"/>
      </w:divBdr>
    </w:div>
    <w:div w:id="703747510">
      <w:bodyDiv w:val="1"/>
      <w:marLeft w:val="0"/>
      <w:marRight w:val="0"/>
      <w:marTop w:val="0"/>
      <w:marBottom w:val="0"/>
      <w:divBdr>
        <w:top w:val="none" w:sz="0" w:space="0" w:color="auto"/>
        <w:left w:val="none" w:sz="0" w:space="0" w:color="auto"/>
        <w:bottom w:val="none" w:sz="0" w:space="0" w:color="auto"/>
        <w:right w:val="none" w:sz="0" w:space="0" w:color="auto"/>
      </w:divBdr>
    </w:div>
    <w:div w:id="751664883">
      <w:bodyDiv w:val="1"/>
      <w:marLeft w:val="0"/>
      <w:marRight w:val="0"/>
      <w:marTop w:val="0"/>
      <w:marBottom w:val="0"/>
      <w:divBdr>
        <w:top w:val="none" w:sz="0" w:space="0" w:color="auto"/>
        <w:left w:val="none" w:sz="0" w:space="0" w:color="auto"/>
        <w:bottom w:val="none" w:sz="0" w:space="0" w:color="auto"/>
        <w:right w:val="none" w:sz="0" w:space="0" w:color="auto"/>
      </w:divBdr>
    </w:div>
    <w:div w:id="956571335">
      <w:bodyDiv w:val="1"/>
      <w:marLeft w:val="0"/>
      <w:marRight w:val="0"/>
      <w:marTop w:val="0"/>
      <w:marBottom w:val="0"/>
      <w:divBdr>
        <w:top w:val="none" w:sz="0" w:space="0" w:color="auto"/>
        <w:left w:val="none" w:sz="0" w:space="0" w:color="auto"/>
        <w:bottom w:val="none" w:sz="0" w:space="0" w:color="auto"/>
        <w:right w:val="none" w:sz="0" w:space="0" w:color="auto"/>
      </w:divBdr>
    </w:div>
    <w:div w:id="1120417670">
      <w:bodyDiv w:val="1"/>
      <w:marLeft w:val="0"/>
      <w:marRight w:val="0"/>
      <w:marTop w:val="0"/>
      <w:marBottom w:val="0"/>
      <w:divBdr>
        <w:top w:val="none" w:sz="0" w:space="0" w:color="auto"/>
        <w:left w:val="none" w:sz="0" w:space="0" w:color="auto"/>
        <w:bottom w:val="none" w:sz="0" w:space="0" w:color="auto"/>
        <w:right w:val="none" w:sz="0" w:space="0" w:color="auto"/>
      </w:divBdr>
      <w:divsChild>
        <w:div w:id="1351486600">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603149009">
                  <w:marLeft w:val="0"/>
                  <w:marRight w:val="0"/>
                  <w:marTop w:val="0"/>
                  <w:marBottom w:val="0"/>
                  <w:divBdr>
                    <w:top w:val="none" w:sz="0" w:space="0" w:color="auto"/>
                    <w:left w:val="none" w:sz="0" w:space="0" w:color="auto"/>
                    <w:bottom w:val="none" w:sz="0" w:space="0" w:color="auto"/>
                    <w:right w:val="none" w:sz="0" w:space="0" w:color="auto"/>
                  </w:divBdr>
                  <w:divsChild>
                    <w:div w:id="654071459">
                      <w:marLeft w:val="0"/>
                      <w:marRight w:val="0"/>
                      <w:marTop w:val="0"/>
                      <w:marBottom w:val="0"/>
                      <w:divBdr>
                        <w:top w:val="none" w:sz="0" w:space="0" w:color="auto"/>
                        <w:left w:val="none" w:sz="0" w:space="0" w:color="auto"/>
                        <w:bottom w:val="none" w:sz="0" w:space="0" w:color="auto"/>
                        <w:right w:val="none" w:sz="0" w:space="0" w:color="auto"/>
                      </w:divBdr>
                      <w:divsChild>
                        <w:div w:id="2069109359">
                          <w:marLeft w:val="0"/>
                          <w:marRight w:val="0"/>
                          <w:marTop w:val="0"/>
                          <w:marBottom w:val="0"/>
                          <w:divBdr>
                            <w:top w:val="none" w:sz="0" w:space="0" w:color="auto"/>
                            <w:left w:val="none" w:sz="0" w:space="0" w:color="auto"/>
                            <w:bottom w:val="none" w:sz="0" w:space="0" w:color="auto"/>
                            <w:right w:val="none" w:sz="0" w:space="0" w:color="auto"/>
                          </w:divBdr>
                          <w:divsChild>
                            <w:div w:id="10719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75914">
      <w:bodyDiv w:val="1"/>
      <w:marLeft w:val="0"/>
      <w:marRight w:val="0"/>
      <w:marTop w:val="0"/>
      <w:marBottom w:val="0"/>
      <w:divBdr>
        <w:top w:val="none" w:sz="0" w:space="0" w:color="auto"/>
        <w:left w:val="none" w:sz="0" w:space="0" w:color="auto"/>
        <w:bottom w:val="none" w:sz="0" w:space="0" w:color="auto"/>
        <w:right w:val="none" w:sz="0" w:space="0" w:color="auto"/>
      </w:divBdr>
    </w:div>
    <w:div w:id="1211771019">
      <w:bodyDiv w:val="1"/>
      <w:marLeft w:val="0"/>
      <w:marRight w:val="0"/>
      <w:marTop w:val="0"/>
      <w:marBottom w:val="0"/>
      <w:divBdr>
        <w:top w:val="none" w:sz="0" w:space="0" w:color="auto"/>
        <w:left w:val="none" w:sz="0" w:space="0" w:color="auto"/>
        <w:bottom w:val="none" w:sz="0" w:space="0" w:color="auto"/>
        <w:right w:val="none" w:sz="0" w:space="0" w:color="auto"/>
      </w:divBdr>
    </w:div>
    <w:div w:id="1236743808">
      <w:bodyDiv w:val="1"/>
      <w:marLeft w:val="0"/>
      <w:marRight w:val="0"/>
      <w:marTop w:val="0"/>
      <w:marBottom w:val="0"/>
      <w:divBdr>
        <w:top w:val="none" w:sz="0" w:space="0" w:color="auto"/>
        <w:left w:val="none" w:sz="0" w:space="0" w:color="auto"/>
        <w:bottom w:val="none" w:sz="0" w:space="0" w:color="auto"/>
        <w:right w:val="none" w:sz="0" w:space="0" w:color="auto"/>
      </w:divBdr>
    </w:div>
    <w:div w:id="1298954406">
      <w:bodyDiv w:val="1"/>
      <w:marLeft w:val="0"/>
      <w:marRight w:val="0"/>
      <w:marTop w:val="0"/>
      <w:marBottom w:val="0"/>
      <w:divBdr>
        <w:top w:val="none" w:sz="0" w:space="0" w:color="auto"/>
        <w:left w:val="none" w:sz="0" w:space="0" w:color="auto"/>
        <w:bottom w:val="none" w:sz="0" w:space="0" w:color="auto"/>
        <w:right w:val="none" w:sz="0" w:space="0" w:color="auto"/>
      </w:divBdr>
    </w:div>
    <w:div w:id="1331101779">
      <w:bodyDiv w:val="1"/>
      <w:marLeft w:val="0"/>
      <w:marRight w:val="0"/>
      <w:marTop w:val="0"/>
      <w:marBottom w:val="0"/>
      <w:divBdr>
        <w:top w:val="none" w:sz="0" w:space="0" w:color="auto"/>
        <w:left w:val="none" w:sz="0" w:space="0" w:color="auto"/>
        <w:bottom w:val="none" w:sz="0" w:space="0" w:color="auto"/>
        <w:right w:val="none" w:sz="0" w:space="0" w:color="auto"/>
      </w:divBdr>
      <w:divsChild>
        <w:div w:id="864371233">
          <w:marLeft w:val="0"/>
          <w:marRight w:val="0"/>
          <w:marTop w:val="0"/>
          <w:marBottom w:val="0"/>
          <w:divBdr>
            <w:top w:val="none" w:sz="0" w:space="0" w:color="auto"/>
            <w:left w:val="none" w:sz="0" w:space="0" w:color="auto"/>
            <w:bottom w:val="none" w:sz="0" w:space="0" w:color="auto"/>
            <w:right w:val="none" w:sz="0" w:space="0" w:color="auto"/>
          </w:divBdr>
        </w:div>
        <w:div w:id="258023976">
          <w:marLeft w:val="0"/>
          <w:marRight w:val="0"/>
          <w:marTop w:val="0"/>
          <w:marBottom w:val="0"/>
          <w:divBdr>
            <w:top w:val="none" w:sz="0" w:space="0" w:color="auto"/>
            <w:left w:val="none" w:sz="0" w:space="0" w:color="auto"/>
            <w:bottom w:val="none" w:sz="0" w:space="0" w:color="auto"/>
            <w:right w:val="none" w:sz="0" w:space="0" w:color="auto"/>
          </w:divBdr>
        </w:div>
        <w:div w:id="2099253617">
          <w:marLeft w:val="0"/>
          <w:marRight w:val="0"/>
          <w:marTop w:val="0"/>
          <w:marBottom w:val="0"/>
          <w:divBdr>
            <w:top w:val="none" w:sz="0" w:space="0" w:color="auto"/>
            <w:left w:val="none" w:sz="0" w:space="0" w:color="auto"/>
            <w:bottom w:val="none" w:sz="0" w:space="0" w:color="auto"/>
            <w:right w:val="none" w:sz="0" w:space="0" w:color="auto"/>
          </w:divBdr>
        </w:div>
        <w:div w:id="874540239">
          <w:marLeft w:val="0"/>
          <w:marRight w:val="0"/>
          <w:marTop w:val="0"/>
          <w:marBottom w:val="0"/>
          <w:divBdr>
            <w:top w:val="none" w:sz="0" w:space="0" w:color="auto"/>
            <w:left w:val="none" w:sz="0" w:space="0" w:color="auto"/>
            <w:bottom w:val="none" w:sz="0" w:space="0" w:color="auto"/>
            <w:right w:val="none" w:sz="0" w:space="0" w:color="auto"/>
          </w:divBdr>
        </w:div>
        <w:div w:id="2053190916">
          <w:marLeft w:val="0"/>
          <w:marRight w:val="0"/>
          <w:marTop w:val="0"/>
          <w:marBottom w:val="0"/>
          <w:divBdr>
            <w:top w:val="none" w:sz="0" w:space="0" w:color="auto"/>
            <w:left w:val="none" w:sz="0" w:space="0" w:color="auto"/>
            <w:bottom w:val="none" w:sz="0" w:space="0" w:color="auto"/>
            <w:right w:val="none" w:sz="0" w:space="0" w:color="auto"/>
          </w:divBdr>
        </w:div>
        <w:div w:id="1610430915">
          <w:marLeft w:val="0"/>
          <w:marRight w:val="0"/>
          <w:marTop w:val="0"/>
          <w:marBottom w:val="0"/>
          <w:divBdr>
            <w:top w:val="none" w:sz="0" w:space="0" w:color="auto"/>
            <w:left w:val="none" w:sz="0" w:space="0" w:color="auto"/>
            <w:bottom w:val="none" w:sz="0" w:space="0" w:color="auto"/>
            <w:right w:val="none" w:sz="0" w:space="0" w:color="auto"/>
          </w:divBdr>
        </w:div>
        <w:div w:id="409430970">
          <w:marLeft w:val="0"/>
          <w:marRight w:val="0"/>
          <w:marTop w:val="0"/>
          <w:marBottom w:val="0"/>
          <w:divBdr>
            <w:top w:val="none" w:sz="0" w:space="0" w:color="auto"/>
            <w:left w:val="none" w:sz="0" w:space="0" w:color="auto"/>
            <w:bottom w:val="none" w:sz="0" w:space="0" w:color="auto"/>
            <w:right w:val="none" w:sz="0" w:space="0" w:color="auto"/>
          </w:divBdr>
        </w:div>
        <w:div w:id="2037122570">
          <w:marLeft w:val="0"/>
          <w:marRight w:val="0"/>
          <w:marTop w:val="0"/>
          <w:marBottom w:val="0"/>
          <w:divBdr>
            <w:top w:val="none" w:sz="0" w:space="0" w:color="auto"/>
            <w:left w:val="none" w:sz="0" w:space="0" w:color="auto"/>
            <w:bottom w:val="none" w:sz="0" w:space="0" w:color="auto"/>
            <w:right w:val="none" w:sz="0" w:space="0" w:color="auto"/>
          </w:divBdr>
        </w:div>
        <w:div w:id="1124156703">
          <w:marLeft w:val="0"/>
          <w:marRight w:val="0"/>
          <w:marTop w:val="0"/>
          <w:marBottom w:val="0"/>
          <w:divBdr>
            <w:top w:val="none" w:sz="0" w:space="0" w:color="auto"/>
            <w:left w:val="none" w:sz="0" w:space="0" w:color="auto"/>
            <w:bottom w:val="none" w:sz="0" w:space="0" w:color="auto"/>
            <w:right w:val="none" w:sz="0" w:space="0" w:color="auto"/>
          </w:divBdr>
        </w:div>
      </w:divsChild>
    </w:div>
    <w:div w:id="1452673566">
      <w:bodyDiv w:val="1"/>
      <w:marLeft w:val="0"/>
      <w:marRight w:val="0"/>
      <w:marTop w:val="0"/>
      <w:marBottom w:val="0"/>
      <w:divBdr>
        <w:top w:val="none" w:sz="0" w:space="0" w:color="auto"/>
        <w:left w:val="none" w:sz="0" w:space="0" w:color="auto"/>
        <w:bottom w:val="none" w:sz="0" w:space="0" w:color="auto"/>
        <w:right w:val="none" w:sz="0" w:space="0" w:color="auto"/>
      </w:divBdr>
    </w:div>
    <w:div w:id="1485664367">
      <w:bodyDiv w:val="1"/>
      <w:marLeft w:val="0"/>
      <w:marRight w:val="0"/>
      <w:marTop w:val="0"/>
      <w:marBottom w:val="0"/>
      <w:divBdr>
        <w:top w:val="none" w:sz="0" w:space="0" w:color="auto"/>
        <w:left w:val="none" w:sz="0" w:space="0" w:color="auto"/>
        <w:bottom w:val="none" w:sz="0" w:space="0" w:color="auto"/>
        <w:right w:val="none" w:sz="0" w:space="0" w:color="auto"/>
      </w:divBdr>
    </w:div>
    <w:div w:id="1565526136">
      <w:bodyDiv w:val="1"/>
      <w:marLeft w:val="0"/>
      <w:marRight w:val="0"/>
      <w:marTop w:val="0"/>
      <w:marBottom w:val="0"/>
      <w:divBdr>
        <w:top w:val="none" w:sz="0" w:space="0" w:color="auto"/>
        <w:left w:val="none" w:sz="0" w:space="0" w:color="auto"/>
        <w:bottom w:val="none" w:sz="0" w:space="0" w:color="auto"/>
        <w:right w:val="none" w:sz="0" w:space="0" w:color="auto"/>
      </w:divBdr>
    </w:div>
    <w:div w:id="1684015158">
      <w:bodyDiv w:val="1"/>
      <w:marLeft w:val="0"/>
      <w:marRight w:val="0"/>
      <w:marTop w:val="0"/>
      <w:marBottom w:val="0"/>
      <w:divBdr>
        <w:top w:val="none" w:sz="0" w:space="0" w:color="auto"/>
        <w:left w:val="none" w:sz="0" w:space="0" w:color="auto"/>
        <w:bottom w:val="none" w:sz="0" w:space="0" w:color="auto"/>
        <w:right w:val="none" w:sz="0" w:space="0" w:color="auto"/>
      </w:divBdr>
      <w:divsChild>
        <w:div w:id="1702591607">
          <w:marLeft w:val="0"/>
          <w:marRight w:val="0"/>
          <w:marTop w:val="0"/>
          <w:marBottom w:val="0"/>
          <w:divBdr>
            <w:top w:val="none" w:sz="0" w:space="0" w:color="auto"/>
            <w:left w:val="none" w:sz="0" w:space="0" w:color="auto"/>
            <w:bottom w:val="none" w:sz="0" w:space="0" w:color="auto"/>
            <w:right w:val="none" w:sz="0" w:space="0" w:color="auto"/>
          </w:divBdr>
          <w:divsChild>
            <w:div w:id="1145508434">
              <w:marLeft w:val="0"/>
              <w:marRight w:val="0"/>
              <w:marTop w:val="0"/>
              <w:marBottom w:val="0"/>
              <w:divBdr>
                <w:top w:val="none" w:sz="0" w:space="0" w:color="auto"/>
                <w:left w:val="none" w:sz="0" w:space="0" w:color="auto"/>
                <w:bottom w:val="none" w:sz="0" w:space="0" w:color="auto"/>
                <w:right w:val="none" w:sz="0" w:space="0" w:color="auto"/>
              </w:divBdr>
              <w:divsChild>
                <w:div w:id="891042879">
                  <w:marLeft w:val="0"/>
                  <w:marRight w:val="0"/>
                  <w:marTop w:val="0"/>
                  <w:marBottom w:val="0"/>
                  <w:divBdr>
                    <w:top w:val="none" w:sz="0" w:space="0" w:color="auto"/>
                    <w:left w:val="none" w:sz="0" w:space="0" w:color="auto"/>
                    <w:bottom w:val="none" w:sz="0" w:space="0" w:color="auto"/>
                    <w:right w:val="none" w:sz="0" w:space="0" w:color="auto"/>
                  </w:divBdr>
                  <w:divsChild>
                    <w:div w:id="17627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502">
          <w:marLeft w:val="0"/>
          <w:marRight w:val="0"/>
          <w:marTop w:val="0"/>
          <w:marBottom w:val="0"/>
          <w:divBdr>
            <w:top w:val="none" w:sz="0" w:space="0" w:color="auto"/>
            <w:left w:val="none" w:sz="0" w:space="0" w:color="auto"/>
            <w:bottom w:val="none" w:sz="0" w:space="0" w:color="auto"/>
            <w:right w:val="none" w:sz="0" w:space="0" w:color="auto"/>
          </w:divBdr>
          <w:divsChild>
            <w:div w:id="248127620">
              <w:marLeft w:val="0"/>
              <w:marRight w:val="0"/>
              <w:marTop w:val="0"/>
              <w:marBottom w:val="0"/>
              <w:divBdr>
                <w:top w:val="none" w:sz="0" w:space="0" w:color="auto"/>
                <w:left w:val="none" w:sz="0" w:space="0" w:color="auto"/>
                <w:bottom w:val="none" w:sz="0" w:space="0" w:color="auto"/>
                <w:right w:val="none" w:sz="0" w:space="0" w:color="auto"/>
              </w:divBdr>
              <w:divsChild>
                <w:div w:id="1289045918">
                  <w:marLeft w:val="0"/>
                  <w:marRight w:val="0"/>
                  <w:marTop w:val="0"/>
                  <w:marBottom w:val="0"/>
                  <w:divBdr>
                    <w:top w:val="none" w:sz="0" w:space="0" w:color="auto"/>
                    <w:left w:val="none" w:sz="0" w:space="0" w:color="auto"/>
                    <w:bottom w:val="none" w:sz="0" w:space="0" w:color="auto"/>
                    <w:right w:val="none" w:sz="0" w:space="0" w:color="auto"/>
                  </w:divBdr>
                  <w:divsChild>
                    <w:div w:id="2692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7067">
      <w:bodyDiv w:val="1"/>
      <w:marLeft w:val="0"/>
      <w:marRight w:val="0"/>
      <w:marTop w:val="0"/>
      <w:marBottom w:val="0"/>
      <w:divBdr>
        <w:top w:val="none" w:sz="0" w:space="0" w:color="auto"/>
        <w:left w:val="none" w:sz="0" w:space="0" w:color="auto"/>
        <w:bottom w:val="none" w:sz="0" w:space="0" w:color="auto"/>
        <w:right w:val="none" w:sz="0" w:space="0" w:color="auto"/>
      </w:divBdr>
    </w:div>
    <w:div w:id="1819611213">
      <w:bodyDiv w:val="1"/>
      <w:marLeft w:val="0"/>
      <w:marRight w:val="0"/>
      <w:marTop w:val="0"/>
      <w:marBottom w:val="0"/>
      <w:divBdr>
        <w:top w:val="none" w:sz="0" w:space="0" w:color="auto"/>
        <w:left w:val="none" w:sz="0" w:space="0" w:color="auto"/>
        <w:bottom w:val="none" w:sz="0" w:space="0" w:color="auto"/>
        <w:right w:val="none" w:sz="0" w:space="0" w:color="auto"/>
      </w:divBdr>
      <w:divsChild>
        <w:div w:id="1037386655">
          <w:marLeft w:val="0"/>
          <w:marRight w:val="0"/>
          <w:marTop w:val="0"/>
          <w:marBottom w:val="0"/>
          <w:divBdr>
            <w:top w:val="none" w:sz="0" w:space="0" w:color="auto"/>
            <w:left w:val="none" w:sz="0" w:space="0" w:color="auto"/>
            <w:bottom w:val="none" w:sz="0" w:space="0" w:color="auto"/>
            <w:right w:val="none" w:sz="0" w:space="0" w:color="auto"/>
          </w:divBdr>
          <w:divsChild>
            <w:div w:id="520556870">
              <w:marLeft w:val="0"/>
              <w:marRight w:val="0"/>
              <w:marTop w:val="0"/>
              <w:marBottom w:val="0"/>
              <w:divBdr>
                <w:top w:val="none" w:sz="0" w:space="0" w:color="auto"/>
                <w:left w:val="none" w:sz="0" w:space="0" w:color="auto"/>
                <w:bottom w:val="none" w:sz="0" w:space="0" w:color="auto"/>
                <w:right w:val="none" w:sz="0" w:space="0" w:color="auto"/>
              </w:divBdr>
              <w:divsChild>
                <w:div w:id="904799198">
                  <w:marLeft w:val="0"/>
                  <w:marRight w:val="0"/>
                  <w:marTop w:val="0"/>
                  <w:marBottom w:val="0"/>
                  <w:divBdr>
                    <w:top w:val="none" w:sz="0" w:space="0" w:color="auto"/>
                    <w:left w:val="none" w:sz="0" w:space="0" w:color="auto"/>
                    <w:bottom w:val="none" w:sz="0" w:space="0" w:color="auto"/>
                    <w:right w:val="none" w:sz="0" w:space="0" w:color="auto"/>
                  </w:divBdr>
                  <w:divsChild>
                    <w:div w:id="1928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9974">
          <w:marLeft w:val="0"/>
          <w:marRight w:val="0"/>
          <w:marTop w:val="0"/>
          <w:marBottom w:val="0"/>
          <w:divBdr>
            <w:top w:val="none" w:sz="0" w:space="0" w:color="auto"/>
            <w:left w:val="none" w:sz="0" w:space="0" w:color="auto"/>
            <w:bottom w:val="none" w:sz="0" w:space="0" w:color="auto"/>
            <w:right w:val="none" w:sz="0" w:space="0" w:color="auto"/>
          </w:divBdr>
          <w:divsChild>
            <w:div w:id="234239945">
              <w:marLeft w:val="0"/>
              <w:marRight w:val="0"/>
              <w:marTop w:val="0"/>
              <w:marBottom w:val="0"/>
              <w:divBdr>
                <w:top w:val="none" w:sz="0" w:space="0" w:color="auto"/>
                <w:left w:val="none" w:sz="0" w:space="0" w:color="auto"/>
                <w:bottom w:val="none" w:sz="0" w:space="0" w:color="auto"/>
                <w:right w:val="none" w:sz="0" w:space="0" w:color="auto"/>
              </w:divBdr>
              <w:divsChild>
                <w:div w:id="1049495199">
                  <w:marLeft w:val="0"/>
                  <w:marRight w:val="0"/>
                  <w:marTop w:val="0"/>
                  <w:marBottom w:val="0"/>
                  <w:divBdr>
                    <w:top w:val="none" w:sz="0" w:space="0" w:color="auto"/>
                    <w:left w:val="none" w:sz="0" w:space="0" w:color="auto"/>
                    <w:bottom w:val="none" w:sz="0" w:space="0" w:color="auto"/>
                    <w:right w:val="none" w:sz="0" w:space="0" w:color="auto"/>
                  </w:divBdr>
                  <w:divsChild>
                    <w:div w:id="9803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06547">
      <w:bodyDiv w:val="1"/>
      <w:marLeft w:val="0"/>
      <w:marRight w:val="0"/>
      <w:marTop w:val="0"/>
      <w:marBottom w:val="0"/>
      <w:divBdr>
        <w:top w:val="none" w:sz="0" w:space="0" w:color="auto"/>
        <w:left w:val="none" w:sz="0" w:space="0" w:color="auto"/>
        <w:bottom w:val="none" w:sz="0" w:space="0" w:color="auto"/>
        <w:right w:val="none" w:sz="0" w:space="0" w:color="auto"/>
      </w:divBdr>
    </w:div>
    <w:div w:id="1948271729">
      <w:bodyDiv w:val="1"/>
      <w:marLeft w:val="0"/>
      <w:marRight w:val="0"/>
      <w:marTop w:val="0"/>
      <w:marBottom w:val="0"/>
      <w:divBdr>
        <w:top w:val="none" w:sz="0" w:space="0" w:color="auto"/>
        <w:left w:val="none" w:sz="0" w:space="0" w:color="auto"/>
        <w:bottom w:val="none" w:sz="0" w:space="0" w:color="auto"/>
        <w:right w:val="none" w:sz="0" w:space="0" w:color="auto"/>
      </w:divBdr>
    </w:div>
    <w:div w:id="1956594852">
      <w:bodyDiv w:val="1"/>
      <w:marLeft w:val="0"/>
      <w:marRight w:val="0"/>
      <w:marTop w:val="0"/>
      <w:marBottom w:val="0"/>
      <w:divBdr>
        <w:top w:val="none" w:sz="0" w:space="0" w:color="auto"/>
        <w:left w:val="none" w:sz="0" w:space="0" w:color="auto"/>
        <w:bottom w:val="none" w:sz="0" w:space="0" w:color="auto"/>
        <w:right w:val="none" w:sz="0" w:space="0" w:color="auto"/>
      </w:divBdr>
    </w:div>
    <w:div w:id="20039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402/jom.v4i0.17659" TargetMode="External"/><Relationship Id="rId18" Type="http://schemas.openxmlformats.org/officeDocument/2006/relationships/hyperlink" Target="http://repositorioguairaca.com.br/jspui/handle/23102004/456" TargetMode="External"/><Relationship Id="rId26" Type="http://schemas.openxmlformats.org/officeDocument/2006/relationships/hyperlink" Target="https://doi.org/10.18605/2175-7275/cereus.v16n3p28-41" TargetMode="External"/><Relationship Id="rId39" Type="http://schemas.openxmlformats.org/officeDocument/2006/relationships/theme" Target="theme/theme1.xml"/><Relationship Id="rId21" Type="http://schemas.openxmlformats.org/officeDocument/2006/relationships/hyperlink" Target="https://doi.org/10.34117/bjdv7n6-326" TargetMode="External"/><Relationship Id="rId34"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hdl.handle.net/1843/BUBD-9GXR22" TargetMode="External"/><Relationship Id="rId17" Type="http://schemas.openxmlformats.org/officeDocument/2006/relationships/hyperlink" Target="https://periodicos.iesp.edu.br/dialogosemsaude/article/view/276" TargetMode="External"/><Relationship Id="rId25" Type="http://schemas.openxmlformats.org/officeDocument/2006/relationships/hyperlink" Target="http://dx.doi.org/10.17921/2447-8938.2018v20n4p243-247"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7/dmp.2020.340" TargetMode="External"/><Relationship Id="rId20" Type="http://schemas.openxmlformats.org/officeDocument/2006/relationships/hyperlink" Target="https://repositorio.ufpb.br/jspui/handle/123456789/13945" TargetMode="External"/><Relationship Id="rId29" Type="http://schemas.openxmlformats.org/officeDocument/2006/relationships/hyperlink" Target="https://doi.org/10.34119/bjhrv3n5-1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nweb.unisanta.br/bnportal/pt-BR/search/30725?exp=%22PASLER,%20Friedrich%20Anton%22%2Fautor" TargetMode="External"/><Relationship Id="rId24" Type="http://schemas.openxmlformats.org/officeDocument/2006/relationships/hyperlink" Target="https://www.mastereditora.com.br/periodico/20190704_103559.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6557/2674-8169.2021v3n2p11-23" TargetMode="External"/><Relationship Id="rId23" Type="http://schemas.openxmlformats.org/officeDocument/2006/relationships/hyperlink" Target="https://repositorio-racs.famerp.br/racs_ol/vol-16-4/IDK4_out-dez_2010.pdf" TargetMode="External"/><Relationship Id="rId28" Type="http://schemas.openxmlformats.org/officeDocument/2006/relationships/hyperlink" Target="https://doi.org/10.55905/oelv22n11-084" TargetMode="External"/><Relationship Id="rId36" Type="http://schemas.openxmlformats.org/officeDocument/2006/relationships/header" Target="header3.xml"/><Relationship Id="rId10" Type="http://schemas.openxmlformats.org/officeDocument/2006/relationships/hyperlink" Target="https://repositorio.usp.br/item/001102358" TargetMode="External"/><Relationship Id="rId19" Type="http://schemas.openxmlformats.org/officeDocument/2006/relationships/hyperlink" Target="https://ri.ufs.br/jspui/handle/riufs/17302" TargetMode="External"/><Relationship Id="rId31" Type="http://schemas.openxmlformats.org/officeDocument/2006/relationships/hyperlink" Target="https://repositorio.unip.br/wp-content/uploads/tainacan-items/34088/115648/03V41_n4_2023_p228a233.pdf" TargetMode="External"/><Relationship Id="rId4" Type="http://schemas.openxmlformats.org/officeDocument/2006/relationships/webSettings" Target="webSettings.xml"/><Relationship Id="rId9" Type="http://schemas.openxmlformats.org/officeDocument/2006/relationships/hyperlink" Target="https://repositorio.usp.br/item/001724387" TargetMode="External"/><Relationship Id="rId14" Type="http://schemas.openxmlformats.org/officeDocument/2006/relationships/hyperlink" Target="https://sis.unileao.edu.br/uploads/3/ODONTOLOGIA-2024/O1049.pdf" TargetMode="External"/><Relationship Id="rId22" Type="http://schemas.openxmlformats.org/officeDocument/2006/relationships/hyperlink" Target="https://doi.org/10.33448/rsd-v11i8.30770" TargetMode="External"/><Relationship Id="rId27" Type="http://schemas.openxmlformats.org/officeDocument/2006/relationships/hyperlink" Target="https://archhealthinvestigation.com.br/ArcHI/article/view/789" TargetMode="External"/><Relationship Id="rId30" Type="http://schemas.openxmlformats.org/officeDocument/2006/relationships/hyperlink" Target="https://doi.org/10.14295/bds.2012.v15i1.716" TargetMode="External"/><Relationship Id="rId35" Type="http://schemas.openxmlformats.org/officeDocument/2006/relationships/footer" Target="footer2.xml"/><Relationship Id="rId8" Type="http://schemas.openxmlformats.org/officeDocument/2006/relationships/hyperlink" Target="https://lume.ufrgs.br/handle/10183/48925"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400" b="0" i="0" u="none" strike="noStrike" baseline="0"/>
              <a:t>Hand washing and glove changing before and after the radiographic procedure</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Plan1!$B$1</c:f>
              <c:strCache>
                <c:ptCount val="1"/>
                <c:pt idx="0">
                  <c:v>Yes</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Do you change gloves after the radiographic procedure?</c:v>
                </c:pt>
                <c:pt idx="1">
                  <c:v>Do you wash your hands before and after the radiographic procedure?</c:v>
                </c:pt>
              </c:strCache>
            </c:strRef>
          </c:cat>
          <c:val>
            <c:numRef>
              <c:f>Plan1!$B$2:$B$3</c:f>
              <c:numCache>
                <c:formatCode>General</c:formatCode>
                <c:ptCount val="2"/>
                <c:pt idx="0">
                  <c:v>83</c:v>
                </c:pt>
                <c:pt idx="1">
                  <c:v>43</c:v>
                </c:pt>
              </c:numCache>
            </c:numRef>
          </c:val>
          <c:extLst>
            <c:ext xmlns:c16="http://schemas.microsoft.com/office/drawing/2014/chart" uri="{C3380CC4-5D6E-409C-BE32-E72D297353CC}">
              <c16:uniqueId val="{00000000-A362-4E26-BD0E-5F6E1AC8FECD}"/>
            </c:ext>
          </c:extLst>
        </c:ser>
        <c:ser>
          <c:idx val="1"/>
          <c:order val="1"/>
          <c:tx>
            <c:strRef>
              <c:f>Plan1!$C$1</c:f>
              <c:strCache>
                <c:ptCount val="1"/>
                <c:pt idx="0">
                  <c:v>No</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Do you change gloves after the radiographic procedure?</c:v>
                </c:pt>
                <c:pt idx="1">
                  <c:v>Do you wash your hands before and after the radiographic procedure?</c:v>
                </c:pt>
              </c:strCache>
            </c:strRef>
          </c:cat>
          <c:val>
            <c:numRef>
              <c:f>Plan1!$C$2:$C$3</c:f>
              <c:numCache>
                <c:formatCode>General</c:formatCode>
                <c:ptCount val="2"/>
                <c:pt idx="0">
                  <c:v>21</c:v>
                </c:pt>
                <c:pt idx="1">
                  <c:v>61</c:v>
                </c:pt>
              </c:numCache>
            </c:numRef>
          </c:val>
          <c:extLst>
            <c:ext xmlns:c16="http://schemas.microsoft.com/office/drawing/2014/chart" uri="{C3380CC4-5D6E-409C-BE32-E72D297353CC}">
              <c16:uniqueId val="{00000001-A362-4E26-BD0E-5F6E1AC8FECD}"/>
            </c:ext>
          </c:extLst>
        </c:ser>
        <c:dLbls>
          <c:dLblPos val="outEnd"/>
          <c:showLegendKey val="0"/>
          <c:showVal val="1"/>
          <c:showCatName val="0"/>
          <c:showSerName val="0"/>
          <c:showPercent val="0"/>
          <c:showBubbleSize val="0"/>
        </c:dLbls>
        <c:gapWidth val="219"/>
        <c:overlap val="-27"/>
        <c:axId val="182392416"/>
        <c:axId val="143025312"/>
      </c:barChart>
      <c:catAx>
        <c:axId val="182392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25312"/>
        <c:crosses val="autoZero"/>
        <c:auto val="1"/>
        <c:lblAlgn val="ctr"/>
        <c:lblOffset val="100"/>
        <c:noMultiLvlLbl val="0"/>
      </c:catAx>
      <c:valAx>
        <c:axId val="143025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000" b="0" i="0" u="none" strike="noStrike" baseline="0"/>
                  <a:t>Participants</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39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14280</TotalTime>
  <Pages>12</Pages>
  <Words>41740</Words>
  <Characters>237920</Characters>
  <Application>Microsoft Office Word</Application>
  <DocSecurity>0</DocSecurity>
  <Lines>1982</Lines>
  <Paragraphs>558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dc:creator>
  <cp:keywords/>
  <dc:description/>
  <cp:lastModifiedBy>SDI 1084</cp:lastModifiedBy>
  <cp:revision>320</cp:revision>
  <dcterms:created xsi:type="dcterms:W3CDTF">2024-10-30T16:01:00Z</dcterms:created>
  <dcterms:modified xsi:type="dcterms:W3CDTF">2025-02-15T08:43:00Z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id="zUaLYZUz"/&gt;&lt;style id="http://www.zotero.org/styles/associacao-brasileira-de-normas-tecnicas-ufrgs" hasBibliography="1" bibliographyStyleHasBeenSet="0"/&gt;&lt;prefs&gt;&lt;pref name="fieldType" value="Field"</vt:lpwstr>
  </property>
  <property fmtid="{D5CDD505-2E9C-101B-9397-08002B2CF9AE}" pid="3" name="ZOTERO_PREF_2">
    <vt:lpwstr>/&gt;&lt;/prefs&gt;&lt;/data&gt;</vt:lpwstr>
  </property>
</Properties>
</file>