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6B300" w14:textId="77777777" w:rsidR="006C6DF1" w:rsidRDefault="00692C21">
      <w:pPr>
        <w:jc w:val="right"/>
        <w:rPr>
          <w:rFonts w:ascii="Times New Roman" w:hAnsi="Times New Roman" w:cs="Times New Roman"/>
          <w:b/>
          <w:bCs/>
          <w:color w:val="0D0D0D"/>
          <w:sz w:val="28"/>
          <w:szCs w:val="28"/>
          <w:shd w:val="clear" w:color="auto" w:fill="FFFFFF"/>
        </w:rPr>
      </w:pPr>
      <w:proofErr w:type="spellStart"/>
      <w:r>
        <w:rPr>
          <w:rFonts w:ascii="Times New Roman" w:hAnsi="Times New Roman" w:cs="Times New Roman"/>
          <w:b/>
          <w:bCs/>
          <w:color w:val="0D0D0D"/>
          <w:sz w:val="28"/>
          <w:szCs w:val="28"/>
          <w:shd w:val="clear" w:color="auto" w:fill="FFFFFF"/>
        </w:rPr>
        <w:t>Analyzing</w:t>
      </w:r>
      <w:proofErr w:type="spellEnd"/>
      <w:r>
        <w:rPr>
          <w:rFonts w:ascii="Times New Roman" w:hAnsi="Times New Roman" w:cs="Times New Roman"/>
          <w:b/>
          <w:bCs/>
          <w:color w:val="0D0D0D"/>
          <w:sz w:val="28"/>
          <w:szCs w:val="28"/>
          <w:shd w:val="clear" w:color="auto" w:fill="FFFFFF"/>
        </w:rPr>
        <w:t xml:space="preserve"> Haller Cells through Cone Beam CT: Investigating Associations with Orbital Floor Dehiscence and Sinusitis</w:t>
      </w:r>
    </w:p>
    <w:p w14:paraId="6D7D16EE" w14:textId="2D5164AC" w:rsidR="006C6DF1" w:rsidRDefault="006C6DF1">
      <w:pPr>
        <w:pStyle w:val="NormalWeb"/>
        <w:spacing w:beforeAutospacing="0" w:afterAutospacing="0"/>
        <w:jc w:val="right"/>
        <w:textAlignment w:val="baseline"/>
        <w:rPr>
          <w:rFonts w:ascii="Arial" w:eastAsia="Segoe UI" w:hAnsi="Arial" w:cs="Arial"/>
          <w:i/>
          <w:iCs/>
          <w:sz w:val="20"/>
          <w:szCs w:val="20"/>
          <w:shd w:val="clear" w:color="auto" w:fill="FFFFFF"/>
        </w:rPr>
      </w:pPr>
    </w:p>
    <w:p w14:paraId="268FF00E" w14:textId="77777777" w:rsidR="006323D3" w:rsidRDefault="006323D3">
      <w:pPr>
        <w:pStyle w:val="NormalWeb"/>
        <w:spacing w:beforeAutospacing="0" w:afterAutospacing="0"/>
        <w:jc w:val="right"/>
        <w:textAlignment w:val="baseline"/>
        <w:rPr>
          <w:rFonts w:ascii="Arial" w:eastAsia="Segoe UI" w:hAnsi="Arial" w:cs="Arial"/>
          <w:i/>
          <w:iCs/>
          <w:sz w:val="20"/>
          <w:szCs w:val="20"/>
          <w:shd w:val="clear" w:color="auto" w:fill="FFFFFF"/>
        </w:rPr>
      </w:pPr>
    </w:p>
    <w:p w14:paraId="72E59F25" w14:textId="77777777" w:rsidR="006C6DF1" w:rsidRDefault="006C6DF1">
      <w:pPr>
        <w:pStyle w:val="NoSpacing"/>
        <w:jc w:val="right"/>
        <w:rPr>
          <w:rFonts w:ascii="Times New Roman" w:hAnsi="Times New Roman" w:cs="Times New Roman"/>
          <w:sz w:val="24"/>
          <w:szCs w:val="24"/>
          <w:vertAlign w:val="superscript"/>
        </w:rPr>
      </w:pPr>
    </w:p>
    <w:p w14:paraId="6E1743DA" w14:textId="77777777" w:rsidR="006C6DF1" w:rsidRDefault="00692C21">
      <w:pPr>
        <w:pStyle w:val="NormalWeb"/>
        <w:spacing w:beforeAutospacing="0" w:afterAutospacing="0"/>
        <w:jc w:val="both"/>
        <w:textAlignment w:val="baseline"/>
        <w:rPr>
          <w:b/>
          <w:bCs/>
          <w:u w:val="single"/>
        </w:rPr>
      </w:pPr>
      <w:r>
        <w:rPr>
          <w:lang w:val="en-IN"/>
        </w:rPr>
        <w:t xml:space="preserve">  </w:t>
      </w:r>
      <w:r>
        <w:rPr>
          <w:b/>
          <w:bCs/>
          <w:u w:val="single"/>
        </w:rPr>
        <w:t>Abstract</w:t>
      </w:r>
    </w:p>
    <w:p w14:paraId="0D92F451" w14:textId="77777777" w:rsidR="006C6DF1" w:rsidRDefault="00692C21">
      <w:pPr>
        <w:pStyle w:val="NormalWeb"/>
        <w:jc w:val="both"/>
        <w:rPr>
          <w:sz w:val="22"/>
          <w:szCs w:val="22"/>
        </w:rPr>
      </w:pPr>
      <w:r>
        <w:rPr>
          <w:rStyle w:val="Strong"/>
          <w:sz w:val="22"/>
          <w:szCs w:val="22"/>
        </w:rPr>
        <w:t>Aims</w:t>
      </w:r>
      <w:r>
        <w:rPr>
          <w:sz w:val="22"/>
          <w:szCs w:val="22"/>
        </w:rPr>
        <w:t xml:space="preserve">: This study aims to analyze Haller cells (infraorbital ethmoid cells) </w:t>
      </w:r>
      <w:r>
        <w:rPr>
          <w:sz w:val="22"/>
          <w:szCs w:val="22"/>
        </w:rPr>
        <w:t>through cone beam computed tomography (CBCT) to understand their association with orbital floor dehiscence and sinusitis.</w:t>
      </w:r>
    </w:p>
    <w:p w14:paraId="59B36D1D" w14:textId="77777777" w:rsidR="006C6DF1" w:rsidRDefault="00692C21">
      <w:pPr>
        <w:pStyle w:val="NormalWeb"/>
        <w:jc w:val="both"/>
        <w:rPr>
          <w:sz w:val="22"/>
          <w:szCs w:val="22"/>
        </w:rPr>
      </w:pPr>
      <w:r>
        <w:rPr>
          <w:rStyle w:val="Strong"/>
          <w:sz w:val="22"/>
          <w:szCs w:val="22"/>
        </w:rPr>
        <w:t>Place and Duration of Study</w:t>
      </w:r>
      <w:r>
        <w:rPr>
          <w:sz w:val="22"/>
          <w:szCs w:val="22"/>
        </w:rPr>
        <w:t>: A retrospective study was conducted at the Department of Oral Medicine and Radiology, Government Dental C</w:t>
      </w:r>
      <w:r>
        <w:rPr>
          <w:sz w:val="22"/>
          <w:szCs w:val="22"/>
        </w:rPr>
        <w:t xml:space="preserve">ollege, </w:t>
      </w:r>
      <w:proofErr w:type="spellStart"/>
      <w:r>
        <w:rPr>
          <w:sz w:val="22"/>
          <w:szCs w:val="22"/>
        </w:rPr>
        <w:t>Chh</w:t>
      </w:r>
      <w:proofErr w:type="spellEnd"/>
      <w:r>
        <w:rPr>
          <w:sz w:val="22"/>
          <w:szCs w:val="22"/>
        </w:rPr>
        <w:t xml:space="preserve">. </w:t>
      </w:r>
      <w:proofErr w:type="spellStart"/>
      <w:r>
        <w:rPr>
          <w:sz w:val="22"/>
          <w:szCs w:val="22"/>
        </w:rPr>
        <w:t>Sambhajinagar</w:t>
      </w:r>
      <w:proofErr w:type="spellEnd"/>
      <w:r>
        <w:rPr>
          <w:sz w:val="22"/>
          <w:szCs w:val="22"/>
        </w:rPr>
        <w:t>, from May 2024 to July 2024.</w:t>
      </w:r>
    </w:p>
    <w:p w14:paraId="536DD963" w14:textId="77777777" w:rsidR="006C6DF1" w:rsidRDefault="00692C21">
      <w:pPr>
        <w:pStyle w:val="NormalWeb"/>
        <w:jc w:val="both"/>
        <w:rPr>
          <w:sz w:val="22"/>
          <w:szCs w:val="22"/>
        </w:rPr>
      </w:pPr>
      <w:r>
        <w:rPr>
          <w:rStyle w:val="Strong"/>
          <w:sz w:val="22"/>
          <w:szCs w:val="22"/>
        </w:rPr>
        <w:t>Methodology</w:t>
      </w:r>
      <w:r>
        <w:rPr>
          <w:sz w:val="22"/>
          <w:szCs w:val="22"/>
        </w:rPr>
        <w:t>: CBCT images from 150 patients were obtained using the Carestream CS 9300 machine and analyzed with TROPHY DICOM 3D Imaging Dental software (Version 6.4.0.4). The evaluation was done on co</w:t>
      </w:r>
      <w:r>
        <w:rPr>
          <w:sz w:val="22"/>
          <w:szCs w:val="22"/>
        </w:rPr>
        <w:t>ronal sections with a slice thickness of 0.899 mm. Data was recorded in Microsoft Excel (2007/2013). Descriptive and frequency analyses were performed using SPSS version 21.0. The normality of the data was assessed with the Shapiro–Wilk test. Chi-square te</w:t>
      </w:r>
      <w:r>
        <w:rPr>
          <w:sz w:val="22"/>
          <w:szCs w:val="22"/>
        </w:rPr>
        <w:t>sts were used to analyze associations, and a p-value of &lt;0.05 was considered statistically significant.</w:t>
      </w:r>
    </w:p>
    <w:p w14:paraId="38397B5D" w14:textId="77777777" w:rsidR="006C6DF1" w:rsidRDefault="00692C21">
      <w:pPr>
        <w:pStyle w:val="NormalWeb"/>
        <w:jc w:val="both"/>
        <w:rPr>
          <w:sz w:val="22"/>
          <w:szCs w:val="22"/>
        </w:rPr>
      </w:pPr>
      <w:r>
        <w:rPr>
          <w:rStyle w:val="Strong"/>
          <w:sz w:val="22"/>
          <w:szCs w:val="22"/>
        </w:rPr>
        <w:t>Results</w:t>
      </w:r>
      <w:r>
        <w:rPr>
          <w:sz w:val="22"/>
          <w:szCs w:val="22"/>
        </w:rPr>
        <w:t xml:space="preserve">: The study included 150 participants, aged 16–62 years, with a mean age of 29.7 ± 9.16 years. Of the participants, 60% were female (90) and 40% </w:t>
      </w:r>
      <w:r>
        <w:rPr>
          <w:sz w:val="22"/>
          <w:szCs w:val="22"/>
        </w:rPr>
        <w:t>were male (60). Haller cells were present in 42% and absent in 58%. The most common shapes of Haller cells were oval (28%), round (9.3%), irregular (2.7%), and triangular (1.3%). Sizes included large (5.3%), medium (20%), and small (14.7%). Bilateral prese</w:t>
      </w:r>
      <w:r>
        <w:rPr>
          <w:sz w:val="22"/>
          <w:szCs w:val="22"/>
        </w:rPr>
        <w:t xml:space="preserve">nce was seen in 8%, unilateral in 34%, and absent in 58%. Maxillary sinusitis was present in 16.7% of participants with Haller cells, and orbital floor dehiscence was observed in 3.3%. Significant associations were found between Haller cells and maxillary </w:t>
      </w:r>
      <w:r>
        <w:rPr>
          <w:sz w:val="22"/>
          <w:szCs w:val="22"/>
        </w:rPr>
        <w:t>sinusitis (Chi-square = 41.429, p &lt; 0.001) and orbital floor dehiscence (Chi-square = 7.143, p = 0.012).</w:t>
      </w:r>
    </w:p>
    <w:p w14:paraId="103E74CE" w14:textId="77777777" w:rsidR="006C6DF1" w:rsidRDefault="00692C21">
      <w:pPr>
        <w:pStyle w:val="NormalWeb"/>
        <w:jc w:val="both"/>
        <w:rPr>
          <w:sz w:val="22"/>
          <w:szCs w:val="22"/>
        </w:rPr>
      </w:pPr>
      <w:r>
        <w:rPr>
          <w:rStyle w:val="Strong"/>
          <w:sz w:val="22"/>
          <w:szCs w:val="22"/>
        </w:rPr>
        <w:t>Conclusion</w:t>
      </w:r>
      <w:r>
        <w:rPr>
          <w:sz w:val="22"/>
          <w:szCs w:val="22"/>
        </w:rPr>
        <w:t>: The study found a significant relationship between Haller cells and maxillary sinusitis and orbital floor dehiscence, highlighting the impo</w:t>
      </w:r>
      <w:r>
        <w:rPr>
          <w:sz w:val="22"/>
          <w:szCs w:val="22"/>
        </w:rPr>
        <w:t>rtance of identifying Haller cells in CBCT evaluations.</w:t>
      </w:r>
    </w:p>
    <w:p w14:paraId="4713CA64" w14:textId="77777777" w:rsidR="006C6DF1" w:rsidRDefault="00692C21">
      <w:pPr>
        <w:pStyle w:val="NormalWeb"/>
        <w:jc w:val="both"/>
        <w:rPr>
          <w:sz w:val="22"/>
          <w:szCs w:val="22"/>
        </w:rPr>
      </w:pPr>
      <w:r>
        <w:rPr>
          <w:rStyle w:val="Strong"/>
          <w:sz w:val="22"/>
          <w:szCs w:val="22"/>
        </w:rPr>
        <w:t>Keywords</w:t>
      </w:r>
      <w:r>
        <w:rPr>
          <w:sz w:val="22"/>
          <w:szCs w:val="22"/>
        </w:rPr>
        <w:t>: CBCT, Haller cells, Sinusitis, Orbital Floor Dehiscence</w:t>
      </w:r>
    </w:p>
    <w:p w14:paraId="5D484A13" w14:textId="77777777" w:rsidR="006C6DF1" w:rsidRDefault="006C6DF1">
      <w:pPr>
        <w:spacing w:after="0" w:line="240" w:lineRule="auto"/>
        <w:ind w:firstLineChars="150" w:firstLine="360"/>
        <w:jc w:val="both"/>
        <w:rPr>
          <w:rFonts w:ascii="Times New Roman" w:hAnsi="Times New Roman" w:cs="Times New Roman"/>
          <w:color w:val="0D0D0D"/>
          <w:sz w:val="24"/>
          <w:szCs w:val="24"/>
          <w:shd w:val="clear" w:color="auto" w:fill="FFFFFF"/>
        </w:rPr>
      </w:pPr>
    </w:p>
    <w:p w14:paraId="394E9C63" w14:textId="77777777" w:rsidR="006C6DF1" w:rsidRDefault="00692C21">
      <w:pPr>
        <w:rPr>
          <w:rFonts w:ascii="Times New Roman" w:eastAsia="Swiss721BT-BoldCondensed-SC700" w:hAnsi="Times New Roman" w:cs="Times New Roman"/>
          <w:b/>
          <w:bCs/>
          <w:kern w:val="0"/>
          <w:sz w:val="28"/>
          <w:szCs w:val="28"/>
          <w:lang w:eastAsia="zh-CN" w:bidi="ar"/>
        </w:rPr>
      </w:pPr>
      <w:r>
        <w:rPr>
          <w:rFonts w:ascii="Times New Roman" w:eastAsia="Swiss721BT-BoldCondensed-SC700" w:hAnsi="Times New Roman" w:cs="Times New Roman"/>
          <w:b/>
          <w:bCs/>
          <w:kern w:val="0"/>
          <w:sz w:val="28"/>
          <w:szCs w:val="28"/>
          <w:lang w:val="en-US" w:eastAsia="zh-CN" w:bidi="ar"/>
        </w:rPr>
        <w:t>Introduction</w:t>
      </w:r>
      <w:r>
        <w:rPr>
          <w:rFonts w:ascii="Times New Roman" w:eastAsia="Swiss721BT-BoldCondensed-SC700" w:hAnsi="Times New Roman" w:cs="Times New Roman"/>
          <w:b/>
          <w:bCs/>
          <w:kern w:val="0"/>
          <w:sz w:val="28"/>
          <w:szCs w:val="28"/>
          <w:lang w:eastAsia="zh-CN" w:bidi="ar"/>
        </w:rPr>
        <w:t xml:space="preserve">  </w:t>
      </w:r>
    </w:p>
    <w:p w14:paraId="17D24182" w14:textId="77777777" w:rsidR="006C6DF1" w:rsidRDefault="00692C21">
      <w:pPr>
        <w:spacing w:line="360" w:lineRule="auto"/>
        <w:jc w:val="both"/>
        <w:rPr>
          <w:rFonts w:ascii="Times New Roman" w:eastAsia="SimSun" w:hAnsi="Times New Roman" w:cs="Times New Roman"/>
          <w:color w:val="231F20"/>
          <w:kern w:val="0"/>
          <w:sz w:val="24"/>
          <w:szCs w:val="24"/>
          <w:lang w:val="en-US" w:eastAsia="zh-CN" w:bidi="ar"/>
        </w:rPr>
      </w:pPr>
      <w:r>
        <w:rPr>
          <w:rFonts w:ascii="Times New Roman" w:hAnsi="Times New Roman" w:cs="Times New Roman"/>
          <w:sz w:val="24"/>
          <w:szCs w:val="24"/>
        </w:rPr>
        <w:t xml:space="preserve">Haller cells are the anatomical variation in paranasal sinuses. Infraorbital ethmoid cells, also known as Haller’s </w:t>
      </w:r>
      <w:r>
        <w:rPr>
          <w:rFonts w:ascii="Times New Roman" w:hAnsi="Times New Roman" w:cs="Times New Roman"/>
          <w:sz w:val="24"/>
          <w:szCs w:val="24"/>
        </w:rPr>
        <w:t xml:space="preserve">cells (HC), are frequently cited as an incidental finding, without critical investigation into their possible role in the development of the obstruction and inflammation of the ethmoidal infundibulum which were named after anatomist Albert Von Haller, who </w:t>
      </w:r>
      <w:r>
        <w:rPr>
          <w:rFonts w:ascii="Times New Roman" w:hAnsi="Times New Roman" w:cs="Times New Roman"/>
          <w:sz w:val="24"/>
          <w:szCs w:val="24"/>
        </w:rPr>
        <w:t>first identified this ethmoidal pneumatization of orbital floor in 1765.</w:t>
      </w:r>
      <w:r>
        <w:rPr>
          <w:rFonts w:ascii="Times New Roman" w:hAnsi="Times New Roman" w:cs="Times New Roman"/>
          <w:sz w:val="24"/>
          <w:szCs w:val="24"/>
          <w:vertAlign w:val="superscript"/>
        </w:rPr>
        <w:t>(1,2,3,4,5,6)</w:t>
      </w:r>
      <w:r>
        <w:rPr>
          <w:rFonts w:ascii="Times New Roman" w:hAnsi="Times New Roman" w:cs="Times New Roman"/>
          <w:sz w:val="24"/>
          <w:szCs w:val="24"/>
        </w:rPr>
        <w:t xml:space="preserve">Haller cells are considered as an anterior extension of ethmoidal  sinuses in to the orbital floor or superior </w:t>
      </w:r>
      <w:r>
        <w:rPr>
          <w:rFonts w:ascii="Times New Roman" w:hAnsi="Times New Roman" w:cs="Times New Roman"/>
          <w:sz w:val="24"/>
          <w:szCs w:val="24"/>
        </w:rPr>
        <w:lastRenderedPageBreak/>
        <w:t>aspect of maxillary sinus and they are located medial to the</w:t>
      </w:r>
      <w:r>
        <w:rPr>
          <w:rFonts w:ascii="Times New Roman" w:hAnsi="Times New Roman" w:cs="Times New Roman"/>
          <w:sz w:val="24"/>
          <w:szCs w:val="24"/>
        </w:rPr>
        <w:t xml:space="preserve"> infraorbital canal and lateral to the nasolacrimal duct .These cells are also named as orbito</w:t>
      </w:r>
      <w:r>
        <w:rPr>
          <w:rFonts w:ascii="Times New Roman" w:hAnsi="Times New Roman" w:cs="Times New Roman"/>
          <w:sz w:val="24"/>
          <w:szCs w:val="24"/>
        </w:rPr>
        <w:noBreakHyphen/>
        <w:t>ethmoidal cells or maxillo</w:t>
      </w:r>
      <w:r>
        <w:rPr>
          <w:rFonts w:ascii="Times New Roman" w:hAnsi="Times New Roman" w:cs="Times New Roman"/>
          <w:sz w:val="24"/>
          <w:szCs w:val="24"/>
        </w:rPr>
        <w:noBreakHyphen/>
        <w:t>ethmoidal cells. Posterior extension of ethmoidal cells is rarely seen and should be differentiated from lateral extension of the post</w:t>
      </w:r>
      <w:r>
        <w:rPr>
          <w:rFonts w:ascii="Times New Roman" w:hAnsi="Times New Roman" w:cs="Times New Roman"/>
          <w:sz w:val="24"/>
          <w:szCs w:val="24"/>
        </w:rPr>
        <w:t>erior portion of the middle meatus.</w:t>
      </w:r>
      <w:r>
        <w:rPr>
          <w:rFonts w:ascii="Times New Roman" w:hAnsi="Times New Roman" w:cs="Times New Roman"/>
          <w:sz w:val="24"/>
          <w:szCs w:val="24"/>
          <w:vertAlign w:val="superscript"/>
        </w:rPr>
        <w:t>(2,3,5,6,7)</w:t>
      </w:r>
      <w:r>
        <w:rPr>
          <w:rFonts w:ascii="Times New Roman" w:hAnsi="Times New Roman" w:cs="Times New Roman"/>
          <w:sz w:val="24"/>
          <w:szCs w:val="24"/>
        </w:rPr>
        <w:t xml:space="preserve">Large sized Haller cells can cause compression of infundibulum of maxillary sinus which may block mucociliary flow, which will lead to disruption of transport and stagnation of fluid, which will produce </w:t>
      </w:r>
      <w:proofErr w:type="spellStart"/>
      <w:r>
        <w:rPr>
          <w:rFonts w:ascii="Times New Roman" w:hAnsi="Times New Roman" w:cs="Times New Roman"/>
          <w:sz w:val="24"/>
          <w:szCs w:val="24"/>
        </w:rPr>
        <w:t>favorab</w:t>
      </w:r>
      <w:r>
        <w:rPr>
          <w:rFonts w:ascii="Times New Roman" w:hAnsi="Times New Roman" w:cs="Times New Roman"/>
          <w:sz w:val="24"/>
          <w:szCs w:val="24"/>
        </w:rPr>
        <w:t>le</w:t>
      </w:r>
      <w:proofErr w:type="spellEnd"/>
      <w:r>
        <w:rPr>
          <w:rFonts w:ascii="Times New Roman" w:hAnsi="Times New Roman" w:cs="Times New Roman"/>
          <w:sz w:val="24"/>
          <w:szCs w:val="24"/>
        </w:rPr>
        <w:t xml:space="preserve"> environment for bacterial growth which can further contribute to maxillary sinus diseases.</w:t>
      </w:r>
      <w:r>
        <w:rPr>
          <w:rFonts w:ascii="Times New Roman" w:hAnsi="Times New Roman" w:cs="Times New Roman"/>
          <w:sz w:val="24"/>
          <w:szCs w:val="24"/>
          <w:vertAlign w:val="superscript"/>
        </w:rPr>
        <w:t>(2,5)</w:t>
      </w:r>
      <w:r>
        <w:rPr>
          <w:rFonts w:ascii="Times New Roman" w:hAnsi="Times New Roman" w:cs="Times New Roman"/>
          <w:sz w:val="24"/>
          <w:szCs w:val="24"/>
        </w:rPr>
        <w:t xml:space="preserve">Haller cell position may lead to disruption of the normal pattern of </w:t>
      </w:r>
      <w:proofErr w:type="spellStart"/>
      <w:r>
        <w:rPr>
          <w:rFonts w:ascii="Times New Roman" w:hAnsi="Times New Roman" w:cs="Times New Roman"/>
          <w:sz w:val="24"/>
          <w:szCs w:val="24"/>
        </w:rPr>
        <w:t>mucocilliary</w:t>
      </w:r>
      <w:proofErr w:type="spellEnd"/>
      <w:r>
        <w:rPr>
          <w:rFonts w:ascii="Times New Roman" w:hAnsi="Times New Roman" w:cs="Times New Roman"/>
          <w:sz w:val="24"/>
          <w:szCs w:val="24"/>
        </w:rPr>
        <w:t xml:space="preserve"> flow that causes recurrent maxillary sinusitis.</w:t>
      </w:r>
      <w:r>
        <w:rPr>
          <w:rFonts w:ascii="Times New Roman" w:hAnsi="Times New Roman" w:cs="Times New Roman"/>
          <w:sz w:val="24"/>
          <w:szCs w:val="24"/>
          <w:vertAlign w:val="superscript"/>
        </w:rPr>
        <w:t>(3,11,12)</w:t>
      </w:r>
      <w:r>
        <w:rPr>
          <w:rFonts w:ascii="Times New Roman" w:hAnsi="Times New Roman" w:cs="Times New Roman"/>
          <w:sz w:val="24"/>
          <w:szCs w:val="24"/>
        </w:rPr>
        <w:t xml:space="preserve">Some studies showed </w:t>
      </w:r>
      <w:r>
        <w:rPr>
          <w:rFonts w:ascii="Times New Roman" w:hAnsi="Times New Roman" w:cs="Times New Roman"/>
          <w:sz w:val="24"/>
          <w:szCs w:val="24"/>
        </w:rPr>
        <w:t>a significant relationship between Haller cell size (&gt;3 mm) and orbital floor dehiscence; nevertheless, there is no definite information on this matter.</w:t>
      </w:r>
      <w:r>
        <w:rPr>
          <w:rFonts w:ascii="Times New Roman" w:hAnsi="Times New Roman" w:cs="Times New Roman"/>
          <w:sz w:val="24"/>
          <w:szCs w:val="24"/>
          <w:vertAlign w:val="superscript"/>
        </w:rPr>
        <w:t>(3,7)</w:t>
      </w:r>
      <w:r>
        <w:rPr>
          <w:rFonts w:ascii="Times New Roman" w:hAnsi="Times New Roman" w:cs="Times New Roman"/>
          <w:sz w:val="24"/>
          <w:szCs w:val="24"/>
        </w:rPr>
        <w:t>Hence, In our study, we intend to evaluate the prevalence of Haller cells on cone beam computed tom</w:t>
      </w:r>
      <w:r>
        <w:rPr>
          <w:rFonts w:ascii="Times New Roman" w:hAnsi="Times New Roman" w:cs="Times New Roman"/>
          <w:sz w:val="24"/>
          <w:szCs w:val="24"/>
        </w:rPr>
        <w:t>ography (CBCT) and its association with maxillary sinusitis and  dehiscence of orbital floor.</w:t>
      </w:r>
    </w:p>
    <w:p w14:paraId="7827CCE6" w14:textId="77777777" w:rsidR="006C6DF1" w:rsidRDefault="00692C21">
      <w:pPr>
        <w:rPr>
          <w:rFonts w:ascii="Times New Roman" w:eastAsia="Swiss721BT-BoldCondensed-SC700" w:hAnsi="Times New Roman" w:cs="Times New Roman"/>
          <w:b/>
          <w:bCs/>
          <w:kern w:val="0"/>
          <w:sz w:val="28"/>
          <w:szCs w:val="28"/>
          <w:lang w:val="en-US" w:eastAsia="zh-CN" w:bidi="ar"/>
        </w:rPr>
      </w:pPr>
      <w:r>
        <w:rPr>
          <w:rFonts w:ascii="Times New Roman" w:eastAsia="Swiss721BT-BoldCondensed-SC700" w:hAnsi="Times New Roman" w:cs="Times New Roman"/>
          <w:b/>
          <w:bCs/>
          <w:kern w:val="0"/>
          <w:sz w:val="28"/>
          <w:szCs w:val="28"/>
          <w:lang w:val="en-US" w:eastAsia="zh-CN" w:bidi="ar"/>
        </w:rPr>
        <w:t>Materia</w:t>
      </w:r>
      <w:r>
        <w:rPr>
          <w:rFonts w:ascii="Times New Roman" w:eastAsia="Swiss721BT-BoldCondensed-SC700" w:hAnsi="Times New Roman" w:cs="Times New Roman"/>
          <w:b/>
          <w:bCs/>
          <w:kern w:val="0"/>
          <w:sz w:val="28"/>
          <w:szCs w:val="28"/>
          <w:lang w:eastAsia="zh-CN" w:bidi="ar"/>
        </w:rPr>
        <w:t>ls</w:t>
      </w:r>
      <w:r>
        <w:rPr>
          <w:rFonts w:ascii="Times New Roman" w:eastAsia="Swiss721BT-BoldCondensed-SC700" w:hAnsi="Times New Roman" w:cs="Times New Roman"/>
          <w:b/>
          <w:bCs/>
          <w:kern w:val="0"/>
          <w:sz w:val="28"/>
          <w:szCs w:val="28"/>
          <w:lang w:val="en-US" w:eastAsia="zh-CN" w:bidi="ar"/>
        </w:rPr>
        <w:t xml:space="preserve"> and</w:t>
      </w:r>
      <w:r>
        <w:rPr>
          <w:rFonts w:ascii="Times New Roman" w:eastAsia="Swiss721BT-BoldCondensed-SC700" w:hAnsi="Times New Roman" w:cs="Times New Roman"/>
          <w:b/>
          <w:bCs/>
          <w:kern w:val="0"/>
          <w:sz w:val="28"/>
          <w:szCs w:val="28"/>
          <w:lang w:eastAsia="zh-CN" w:bidi="ar"/>
        </w:rPr>
        <w:t xml:space="preserve"> M</w:t>
      </w:r>
      <w:proofErr w:type="spellStart"/>
      <w:r>
        <w:rPr>
          <w:rFonts w:ascii="Times New Roman" w:eastAsia="Swiss721BT-BoldCondensed-SC700" w:hAnsi="Times New Roman" w:cs="Times New Roman"/>
          <w:b/>
          <w:bCs/>
          <w:kern w:val="0"/>
          <w:sz w:val="28"/>
          <w:szCs w:val="28"/>
          <w:lang w:val="en-US" w:eastAsia="zh-CN" w:bidi="ar"/>
        </w:rPr>
        <w:t>ethods</w:t>
      </w:r>
      <w:proofErr w:type="spellEnd"/>
    </w:p>
    <w:p w14:paraId="29EC87FF" w14:textId="77777777" w:rsidR="006C6DF1" w:rsidRDefault="00692C21">
      <w:pPr>
        <w:pStyle w:val="NormalWeb"/>
      </w:pPr>
      <w:r>
        <w:t>A retrospective study was designed to analyze 150 CBCT scans of patients who visited the Department of Oral Medicine and Radiology for condi</w:t>
      </w:r>
      <w:r>
        <w:t>tions such as temporomandibular joint disorders, orthodontic evaluation, dental implants, and other maxillofacial indications. Only scans that displayed the complete maxilla, from the alveolar bone to the orbit, were included. Patients aged 16 years and ol</w:t>
      </w:r>
      <w:r>
        <w:t>der were eligible for inclusion. Scans with artifacts or unclear visualization of the area of interest were excluded. Since no radiographic scans were taken specifically for this study, informed consent was not required.</w:t>
      </w:r>
    </w:p>
    <w:p w14:paraId="7229FF9A" w14:textId="77777777" w:rsidR="006C6DF1" w:rsidRDefault="00692C21">
      <w:pPr>
        <w:pStyle w:val="NormalWeb"/>
      </w:pPr>
      <w:r>
        <w:t xml:space="preserve">The CBCT scans were acquired using </w:t>
      </w:r>
      <w:r>
        <w:t xml:space="preserve">a Carestream CS 9300 machine and evaluated with TROPHY DICOM 3D Imaging Dental Software (Version 6.4.0.4 CS 3D Imaging Software). The acquisition parameters included 8 mA (current), 85 </w:t>
      </w:r>
      <w:proofErr w:type="spellStart"/>
      <w:r>
        <w:t>kVp</w:t>
      </w:r>
      <w:proofErr w:type="spellEnd"/>
      <w:r>
        <w:t xml:space="preserve"> (voltage), 11.30 s (exposure time), 300 µm (voxel size), a 17 x 13.</w:t>
      </w:r>
      <w:r>
        <w:t>5 cm field of view (FOV), and a slice thickness of 0.3 mm. The software provided three-dimensional data to evaluate Haller cells using cone beam computed tomography, focusing on their associations with orbital floor dehiscence and sinusitis.</w:t>
      </w:r>
    </w:p>
    <w:p w14:paraId="503F991A" w14:textId="77777777" w:rsidR="006C6DF1" w:rsidRDefault="00692C21">
      <w:pPr>
        <w:pStyle w:val="NormalWeb"/>
      </w:pPr>
      <w:r>
        <w:t>All scans were</w:t>
      </w:r>
      <w:r>
        <w:t xml:space="preserve"> reviewed by two observers: the principal investigator (a) and an experienced Oral and Maxillofacial Radiologist (b) with a minimum of 20 years of expertise in evaluating CBCT scans. The coronal view was specifically examined for the presence of Haller cel</w:t>
      </w:r>
      <w:r>
        <w:t>ls. Both observers evaluated all sections for parameters such as age, gender, presence of Haller cells (including site, size, and number), maxillary sinusitis, and orbital floor dehiscence. The data was recorded in a Microsoft Excel sheet.</w:t>
      </w:r>
    </w:p>
    <w:p w14:paraId="32E1527D" w14:textId="77777777" w:rsidR="006C6DF1" w:rsidRDefault="00692C21">
      <w:pPr>
        <w:pStyle w:val="NormalWeb"/>
      </w:pPr>
      <w:r>
        <w:t>The study was ap</w:t>
      </w:r>
      <w:r>
        <w:t>proved by the institutional ethics committee.</w:t>
      </w:r>
    </w:p>
    <w:p w14:paraId="0926494D" w14:textId="77777777" w:rsidR="006C6DF1" w:rsidRDefault="00692C21">
      <w:r>
        <w:rPr>
          <w:rFonts w:ascii="Times New Roman" w:eastAsia="SimSun" w:hAnsi="Times New Roman" w:cs="Times New Roman"/>
          <w:color w:val="231F20"/>
          <w:kern w:val="0"/>
          <w:sz w:val="20"/>
          <w:szCs w:val="20"/>
          <w:lang w:val="en-US" w:eastAsia="zh-CN" w:bidi="ar"/>
        </w:rPr>
        <w:lastRenderedPageBreak/>
        <w:t xml:space="preserve"> </w:t>
      </w:r>
    </w:p>
    <w:p w14:paraId="1CD6B1D1" w14:textId="77777777" w:rsidR="006C6DF1" w:rsidRDefault="006C6DF1"/>
    <w:p w14:paraId="73706428" w14:textId="77777777" w:rsidR="006C6DF1" w:rsidRDefault="00692C21">
      <w:pPr>
        <w:spacing w:after="0" w:line="240" w:lineRule="auto"/>
        <w:jc w:val="both"/>
        <w:rPr>
          <w:rFonts w:ascii="Times New Roman" w:hAnsi="Times New Roman"/>
          <w:b/>
          <w:bCs/>
          <w:color w:val="0D0D0D"/>
          <w:sz w:val="24"/>
          <w:szCs w:val="24"/>
          <w:u w:val="single"/>
          <w:shd w:val="clear" w:color="auto" w:fill="FFFFFF"/>
        </w:rPr>
      </w:pPr>
      <w:proofErr w:type="gramStart"/>
      <w:r>
        <w:rPr>
          <w:rFonts w:ascii="Times New Roman" w:hAnsi="Times New Roman"/>
          <w:b/>
          <w:bCs/>
          <w:color w:val="0D0D0D"/>
          <w:sz w:val="24"/>
          <w:szCs w:val="24"/>
          <w:u w:val="single"/>
          <w:shd w:val="clear" w:color="auto" w:fill="FFFFFF"/>
        </w:rPr>
        <w:t>Parameters  Measured</w:t>
      </w:r>
      <w:proofErr w:type="gramEnd"/>
      <w:r>
        <w:rPr>
          <w:rFonts w:ascii="Times New Roman" w:hAnsi="Times New Roman"/>
          <w:b/>
          <w:bCs/>
          <w:color w:val="0D0D0D"/>
          <w:sz w:val="24"/>
          <w:szCs w:val="24"/>
          <w:u w:val="single"/>
          <w:shd w:val="clear" w:color="auto" w:fill="FFFFFF"/>
        </w:rPr>
        <w:t xml:space="preserve"> </w:t>
      </w:r>
    </w:p>
    <w:p w14:paraId="167F21CE" w14:textId="77777777" w:rsidR="00343188" w:rsidRDefault="00343188">
      <w:pPr>
        <w:spacing w:after="0" w:line="240" w:lineRule="auto"/>
        <w:jc w:val="both"/>
        <w:rPr>
          <w:rFonts w:ascii="Times New Roman" w:hAnsi="Times New Roman"/>
          <w:b/>
          <w:bCs/>
          <w:color w:val="0D0D0D"/>
          <w:sz w:val="24"/>
          <w:szCs w:val="24"/>
          <w:u w:val="single"/>
          <w:shd w:val="clear" w:color="auto" w:fill="FFFFFF"/>
        </w:rPr>
      </w:pPr>
    </w:p>
    <w:p w14:paraId="69334E66" w14:textId="372727DE" w:rsidR="00343188" w:rsidRDefault="00343188">
      <w:pPr>
        <w:spacing w:after="0" w:line="240" w:lineRule="auto"/>
        <w:jc w:val="both"/>
        <w:rPr>
          <w:rFonts w:ascii="Times New Roman" w:hAnsi="Times New Roman"/>
          <w:b/>
          <w:bCs/>
          <w:color w:val="0D0D0D"/>
          <w:sz w:val="24"/>
          <w:szCs w:val="24"/>
          <w:u w:val="single"/>
          <w:shd w:val="clear" w:color="auto" w:fill="FFFFFF"/>
        </w:rPr>
      </w:pPr>
      <w:r>
        <w:rPr>
          <w:noProof/>
          <w:sz w:val="24"/>
          <w:szCs w:val="24"/>
        </w:rPr>
        <w:drawing>
          <wp:anchor distT="0" distB="0" distL="114300" distR="114300" simplePos="0" relativeHeight="251670016" behindDoc="1" locked="0" layoutInCell="1" allowOverlap="1" wp14:anchorId="74314DE8" wp14:editId="2286AA74">
            <wp:simplePos x="0" y="0"/>
            <wp:positionH relativeFrom="column">
              <wp:posOffset>0</wp:posOffset>
            </wp:positionH>
            <wp:positionV relativeFrom="paragraph">
              <wp:posOffset>184150</wp:posOffset>
            </wp:positionV>
            <wp:extent cx="2481580" cy="2339975"/>
            <wp:effectExtent l="9525" t="9525" r="10795" b="12700"/>
            <wp:wrapTight wrapText="bothSides">
              <wp:wrapPolygon edited="0">
                <wp:start x="-83" y="-88"/>
                <wp:lineTo x="-83" y="21600"/>
                <wp:lineTo x="21583" y="21600"/>
                <wp:lineTo x="21583" y="-88"/>
                <wp:lineTo x="-83" y="-88"/>
              </wp:wrapPolygon>
            </wp:wrapTight>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pic:cNvPicPr>
                      <a:picLocks noChangeAspect="1"/>
                    </pic:cNvPicPr>
                  </pic:nvPicPr>
                  <pic:blipFill>
                    <a:blip r:embed="rId8"/>
                    <a:stretch>
                      <a:fillRect/>
                    </a:stretch>
                  </pic:blipFill>
                  <pic:spPr>
                    <a:xfrm>
                      <a:off x="0" y="0"/>
                      <a:ext cx="2481580" cy="2339975"/>
                    </a:xfrm>
                    <a:prstGeom prst="rect">
                      <a:avLst/>
                    </a:prstGeom>
                    <a:ln w="9525">
                      <a:solidFill>
                        <a:schemeClr val="tx1"/>
                      </a:solidFill>
                    </a:ln>
                  </pic:spPr>
                </pic:pic>
              </a:graphicData>
            </a:graphic>
          </wp:anchor>
        </w:drawing>
      </w:r>
    </w:p>
    <w:p w14:paraId="514B4D15" w14:textId="77777777" w:rsidR="00343188" w:rsidRDefault="00343188">
      <w:pPr>
        <w:spacing w:after="0" w:line="240" w:lineRule="auto"/>
        <w:jc w:val="both"/>
        <w:rPr>
          <w:rFonts w:ascii="Times New Roman" w:hAnsi="Times New Roman"/>
          <w:b/>
          <w:bCs/>
          <w:color w:val="0D0D0D"/>
          <w:sz w:val="24"/>
          <w:szCs w:val="24"/>
          <w:u w:val="single"/>
          <w:shd w:val="clear" w:color="auto" w:fill="FFFFFF"/>
        </w:rPr>
      </w:pPr>
    </w:p>
    <w:p w14:paraId="2E8767DA" w14:textId="77777777" w:rsidR="00343188" w:rsidRDefault="00343188">
      <w:pPr>
        <w:spacing w:after="0" w:line="240" w:lineRule="auto"/>
        <w:jc w:val="both"/>
        <w:rPr>
          <w:rFonts w:ascii="Times New Roman" w:hAnsi="Times New Roman"/>
          <w:b/>
          <w:bCs/>
          <w:color w:val="0D0D0D"/>
          <w:sz w:val="24"/>
          <w:szCs w:val="24"/>
          <w:u w:val="single"/>
          <w:shd w:val="clear" w:color="auto" w:fill="FFFFFF"/>
        </w:rPr>
      </w:pPr>
    </w:p>
    <w:p w14:paraId="157991E4" w14:textId="77777777" w:rsidR="00343188" w:rsidRDefault="00343188">
      <w:pPr>
        <w:spacing w:after="0" w:line="240" w:lineRule="auto"/>
        <w:jc w:val="both"/>
        <w:rPr>
          <w:rFonts w:ascii="Times New Roman" w:hAnsi="Times New Roman"/>
          <w:b/>
          <w:bCs/>
          <w:color w:val="0D0D0D"/>
          <w:sz w:val="24"/>
          <w:szCs w:val="24"/>
          <w:u w:val="single"/>
          <w:shd w:val="clear" w:color="auto" w:fill="FFFFFF"/>
        </w:rPr>
      </w:pPr>
    </w:p>
    <w:p w14:paraId="3E44E1F8" w14:textId="77777777" w:rsidR="00343188" w:rsidRDefault="00343188">
      <w:pPr>
        <w:spacing w:after="0" w:line="240" w:lineRule="auto"/>
        <w:jc w:val="both"/>
        <w:rPr>
          <w:rFonts w:ascii="Times New Roman" w:hAnsi="Times New Roman"/>
          <w:b/>
          <w:bCs/>
          <w:color w:val="0D0D0D"/>
          <w:sz w:val="24"/>
          <w:szCs w:val="24"/>
          <w:u w:val="single"/>
          <w:shd w:val="clear" w:color="auto" w:fill="FFFFFF"/>
        </w:rPr>
      </w:pPr>
    </w:p>
    <w:p w14:paraId="0735D488" w14:textId="77777777" w:rsidR="00343188" w:rsidRDefault="00343188">
      <w:pPr>
        <w:spacing w:after="0" w:line="240" w:lineRule="auto"/>
        <w:jc w:val="both"/>
        <w:rPr>
          <w:rFonts w:ascii="Times New Roman" w:hAnsi="Times New Roman"/>
          <w:b/>
          <w:bCs/>
          <w:color w:val="0D0D0D"/>
          <w:sz w:val="24"/>
          <w:szCs w:val="24"/>
          <w:u w:val="single"/>
          <w:shd w:val="clear" w:color="auto" w:fill="FFFFFF"/>
        </w:rPr>
      </w:pPr>
    </w:p>
    <w:p w14:paraId="39BF4C71" w14:textId="77777777" w:rsidR="006C6DF1" w:rsidRDefault="006C6DF1">
      <w:pPr>
        <w:spacing w:after="0" w:line="240" w:lineRule="auto"/>
        <w:jc w:val="both"/>
        <w:rPr>
          <w:rFonts w:ascii="Times New Roman" w:hAnsi="Times New Roman"/>
          <w:b/>
          <w:bCs/>
          <w:color w:val="0D0D0D"/>
          <w:sz w:val="24"/>
          <w:szCs w:val="24"/>
          <w:u w:val="single"/>
          <w:shd w:val="clear" w:color="auto" w:fill="FFFFFF"/>
        </w:rPr>
      </w:pPr>
    </w:p>
    <w:p w14:paraId="2E040CEF" w14:textId="77777777" w:rsidR="00343188" w:rsidRDefault="00343188">
      <w:pPr>
        <w:jc w:val="both"/>
        <w:rPr>
          <w:rFonts w:ascii="Times New Roman" w:eastAsia="SimSun" w:hAnsi="Times New Roman" w:cs="Times New Roman"/>
          <w:sz w:val="24"/>
          <w:szCs w:val="24"/>
        </w:rPr>
      </w:pPr>
    </w:p>
    <w:p w14:paraId="42792EB6" w14:textId="77777777" w:rsidR="00343188" w:rsidRDefault="00343188">
      <w:pPr>
        <w:jc w:val="both"/>
        <w:rPr>
          <w:rFonts w:ascii="Times New Roman" w:eastAsia="SimSun" w:hAnsi="Times New Roman" w:cs="Times New Roman"/>
          <w:sz w:val="24"/>
          <w:szCs w:val="24"/>
        </w:rPr>
      </w:pPr>
    </w:p>
    <w:p w14:paraId="68E9D91F" w14:textId="77777777" w:rsidR="00343188" w:rsidRDefault="00343188">
      <w:pPr>
        <w:jc w:val="both"/>
        <w:rPr>
          <w:rFonts w:ascii="Times New Roman" w:eastAsia="SimSun" w:hAnsi="Times New Roman" w:cs="Times New Roman"/>
          <w:sz w:val="24"/>
          <w:szCs w:val="24"/>
        </w:rPr>
      </w:pPr>
    </w:p>
    <w:p w14:paraId="7674EB56" w14:textId="77777777" w:rsidR="00343188" w:rsidRDefault="00343188">
      <w:pPr>
        <w:jc w:val="both"/>
        <w:rPr>
          <w:rFonts w:ascii="Times New Roman" w:eastAsia="SimSun" w:hAnsi="Times New Roman" w:cs="Times New Roman"/>
          <w:sz w:val="24"/>
          <w:szCs w:val="24"/>
        </w:rPr>
      </w:pPr>
    </w:p>
    <w:p w14:paraId="72D668EB" w14:textId="77777777" w:rsidR="00343188" w:rsidRDefault="00343188">
      <w:pPr>
        <w:jc w:val="both"/>
        <w:rPr>
          <w:rFonts w:ascii="Times New Roman" w:eastAsia="SimSun" w:hAnsi="Times New Roman" w:cs="Times New Roman"/>
          <w:sz w:val="24"/>
          <w:szCs w:val="24"/>
        </w:rPr>
      </w:pPr>
    </w:p>
    <w:p w14:paraId="33609022" w14:textId="1A863861" w:rsidR="00343188" w:rsidRDefault="00343188">
      <w:pPr>
        <w:jc w:val="both"/>
        <w:rPr>
          <w:rFonts w:ascii="Times New Roman" w:eastAsia="SimSun" w:hAnsi="Times New Roman" w:cs="Times New Roman"/>
          <w:sz w:val="24"/>
          <w:szCs w:val="24"/>
        </w:rPr>
      </w:pPr>
      <w:r>
        <w:rPr>
          <w:rFonts w:ascii="Times New Roman" w:eastAsia="SimSun" w:hAnsi="Times New Roman" w:cs="Times New Roman"/>
          <w:sz w:val="24"/>
          <w:szCs w:val="24"/>
        </w:rPr>
        <w:t>Fig. 1. Coronal cone beam CT shows the absence of Haller cells.</w:t>
      </w:r>
    </w:p>
    <w:p w14:paraId="31A382AC" w14:textId="77777777" w:rsidR="00343188" w:rsidRDefault="00692C21">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Haller cells are air-filled cavities located medially on the orbital floor. They are enclosed by the </w:t>
      </w:r>
      <w:r>
        <w:rPr>
          <w:rFonts w:ascii="Times New Roman" w:eastAsia="SimSun" w:hAnsi="Times New Roman" w:cs="Times New Roman"/>
          <w:sz w:val="24"/>
          <w:szCs w:val="24"/>
        </w:rPr>
        <w:t>ethmoidal capsule, distinguishing them from the infraorbital recess of the maxillary sinus. Haller cells can vary in size and shape, be present unilaterally or bilaterally, and appear as single or multiple entities. Observations were made in the coronal se</w:t>
      </w:r>
      <w:r>
        <w:rPr>
          <w:rFonts w:ascii="Times New Roman" w:eastAsia="SimSun" w:hAnsi="Times New Roman" w:cs="Times New Roman"/>
          <w:sz w:val="24"/>
          <w:szCs w:val="24"/>
        </w:rPr>
        <w:t>ction of CBCT scans, with a slice thickness of 800 µm. The maximum medio-lateral dimensions of the Haller cells were measured and categorized by size as small (&lt;2 mm), medium (2–4 mm), or large (&gt;4 mm).</w:t>
      </w:r>
      <w:r>
        <w:rPr>
          <w:rFonts w:ascii="Times New Roman" w:eastAsia="SimSun" w:hAnsi="Times New Roman" w:cs="Times New Roman"/>
          <w:sz w:val="24"/>
          <w:szCs w:val="24"/>
        </w:rPr>
        <w:br/>
      </w:r>
    </w:p>
    <w:p w14:paraId="5EE3DA5D" w14:textId="77777777" w:rsidR="00343188" w:rsidRDefault="00343188">
      <w:pPr>
        <w:jc w:val="both"/>
        <w:rPr>
          <w:rFonts w:ascii="Times New Roman" w:eastAsia="SimSun" w:hAnsi="Times New Roman" w:cs="Times New Roman"/>
          <w:sz w:val="24"/>
          <w:szCs w:val="24"/>
        </w:rPr>
      </w:pPr>
    </w:p>
    <w:p w14:paraId="4C8DFACC" w14:textId="77777777" w:rsidR="00343188" w:rsidRDefault="00343188">
      <w:pPr>
        <w:jc w:val="both"/>
        <w:rPr>
          <w:rFonts w:ascii="Times New Roman" w:eastAsia="SimSun" w:hAnsi="Times New Roman" w:cs="Times New Roman"/>
          <w:sz w:val="24"/>
          <w:szCs w:val="24"/>
        </w:rPr>
      </w:pPr>
    </w:p>
    <w:p w14:paraId="7AE452E7" w14:textId="663CFB9F" w:rsidR="006C6DF1" w:rsidRDefault="00692C21">
      <w:pPr>
        <w:jc w:val="both"/>
        <w:rPr>
          <w:sz w:val="24"/>
          <w:szCs w:val="24"/>
        </w:rPr>
      </w:pPr>
      <w:r>
        <w:rPr>
          <w:sz w:val="24"/>
          <w:szCs w:val="24"/>
        </w:rPr>
        <w:pict w14:anchorId="04C5D167">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238.25pt;margin-top:37.15pt;width:15.6pt;height:4.75pt;z-index:251657728;mso-position-horizontal-relative:text;mso-position-vertical-relative:text;mso-width-relative:page;mso-height-relative:page;v-text-anchor:middle" o:gfxdata="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p&#10;Vvso0wAAAAIBAAAPAAAAAAAAAAEAIAAAACIAAABkcnMvZG93bnJldi54bWxQSwECFAAUAAAACACH&#10;TuJA1Ux4n/ABAADcAwAADgAAAAAAAAABACAAAAAiAQAAZHJzL2Uyb0RvYy54bWxQSwUGAAAAAAYA&#10;BgBZAQAAhAUAAAAA&#10;" adj="18314" fillcolor="red" stroked="f" strokeweight="1pt"/>
        </w:pict>
      </w:r>
      <w:r>
        <w:rPr>
          <w:sz w:val="24"/>
          <w:szCs w:val="24"/>
        </w:rPr>
        <w:pict w14:anchorId="33FF0614">
          <v:shape id="Arrow: Right 1" o:spid="_x0000_s1026" type="#_x0000_t13" style="position:absolute;left:0;text-align:left;margin-left:-379.65pt;margin-top:42.8pt;width:15.6pt;height:4.75pt;z-index:251655680;mso-position-horizontal-relative:text;mso-position-vertical-relative:text;mso-width-relative:page;mso-height-relative:page;v-text-anchor:middle" o:gfxdata="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p&#10;Vvso0wAAAAIBAAAPAAAAAAAAAAEAIAAAACIAAABkcnMvZG93bnJldi54bWxQSwECFAAUAAAACACH&#10;TuJA1Ux4n/ABAADcAwAADgAAAAAAAAABACAAAAAiAQAAZHJzL2Uyb0RvYy54bWxQSwUGAAAAAAYA&#10;BgBZAQAAhAUAAAAA&#10;" adj="18314" fillcolor="red" stroked="f" strokeweight="1pt"/>
        </w:pict>
      </w:r>
    </w:p>
    <w:p w14:paraId="244D6F8A" w14:textId="77777777" w:rsidR="006C6DF1" w:rsidRDefault="00692C21">
      <w:r>
        <w:rPr>
          <w:noProof/>
        </w:rPr>
        <w:drawing>
          <wp:anchor distT="0" distB="0" distL="114300" distR="114300" simplePos="0" relativeHeight="251648512" behindDoc="1" locked="0" layoutInCell="1" allowOverlap="1" wp14:anchorId="599906CE" wp14:editId="5EA6E8FF">
            <wp:simplePos x="0" y="0"/>
            <wp:positionH relativeFrom="column">
              <wp:posOffset>295910</wp:posOffset>
            </wp:positionH>
            <wp:positionV relativeFrom="paragraph">
              <wp:posOffset>87630</wp:posOffset>
            </wp:positionV>
            <wp:extent cx="1927860" cy="1733550"/>
            <wp:effectExtent l="19050" t="19050" r="0" b="25400"/>
            <wp:wrapTight wrapText="bothSides">
              <wp:wrapPolygon edited="0">
                <wp:start x="-213" y="-237"/>
                <wp:lineTo x="-213" y="21758"/>
                <wp:lineTo x="21700" y="21758"/>
                <wp:lineTo x="21700" y="-237"/>
                <wp:lineTo x="-213" y="-237"/>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9"/>
                    <a:stretch>
                      <a:fillRect/>
                    </a:stretch>
                  </pic:blipFill>
                  <pic:spPr>
                    <a:xfrm>
                      <a:off x="0" y="0"/>
                      <a:ext cx="1927860" cy="1733550"/>
                    </a:xfrm>
                    <a:prstGeom prst="rect">
                      <a:avLst/>
                    </a:prstGeom>
                    <a:ln w="19050">
                      <a:solidFill>
                        <a:schemeClr val="bg1"/>
                      </a:solidFill>
                    </a:ln>
                  </pic:spPr>
                </pic:pic>
              </a:graphicData>
            </a:graphic>
          </wp:anchor>
        </w:drawing>
      </w:r>
      <w:r>
        <w:pict w14:anchorId="44456883">
          <v:shape id="_x0000_s1034" type="#_x0000_t13" style="position:absolute;margin-left:-55.95pt;margin-top:-324.35pt;width:9.05pt;height:6pt;rotation:106;flip:y;z-index:251662848;mso-position-horizontal-relative:text;mso-position-vertical-relative:text;mso-width-relative:page;mso-height-relative:page;v-text-anchor:middle" adj="18314" fillcolor="red" stroked="f" strokeweight="1pt"/>
        </w:pict>
      </w:r>
      <w:r>
        <w:rPr>
          <w:noProof/>
        </w:rPr>
        <w:drawing>
          <wp:anchor distT="0" distB="0" distL="114300" distR="114300" simplePos="0" relativeHeight="251650560" behindDoc="1" locked="0" layoutInCell="1" allowOverlap="1" wp14:anchorId="35C73651" wp14:editId="367B9B44">
            <wp:simplePos x="0" y="0"/>
            <wp:positionH relativeFrom="column">
              <wp:posOffset>4194175</wp:posOffset>
            </wp:positionH>
            <wp:positionV relativeFrom="paragraph">
              <wp:posOffset>114935</wp:posOffset>
            </wp:positionV>
            <wp:extent cx="1645285" cy="1744345"/>
            <wp:effectExtent l="19050" t="19050" r="24765" b="27305"/>
            <wp:wrapTight wrapText="bothSides">
              <wp:wrapPolygon edited="0">
                <wp:start x="-250" y="-236"/>
                <wp:lineTo x="-250" y="21624"/>
                <wp:lineTo x="21758" y="21624"/>
                <wp:lineTo x="21758" y="-236"/>
                <wp:lineTo x="-250" y="-236"/>
              </wp:wrapPolygon>
            </wp:wrapTight>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0"/>
                    <a:stretch>
                      <a:fillRect/>
                    </a:stretch>
                  </pic:blipFill>
                  <pic:spPr>
                    <a:xfrm>
                      <a:off x="0" y="0"/>
                      <a:ext cx="1645285" cy="1744345"/>
                    </a:xfrm>
                    <a:prstGeom prst="rect">
                      <a:avLst/>
                    </a:prstGeom>
                    <a:ln w="19050">
                      <a:solidFill>
                        <a:schemeClr val="bg1"/>
                      </a:solidFill>
                    </a:ln>
                  </pic:spPr>
                </pic:pic>
              </a:graphicData>
            </a:graphic>
          </wp:anchor>
        </w:drawing>
      </w:r>
      <w:r>
        <w:rPr>
          <w:noProof/>
        </w:rPr>
        <w:drawing>
          <wp:anchor distT="0" distB="0" distL="114300" distR="114300" simplePos="0" relativeHeight="251649536" behindDoc="1" locked="0" layoutInCell="1" allowOverlap="1" wp14:anchorId="3F005160" wp14:editId="0A3EA945">
            <wp:simplePos x="0" y="0"/>
            <wp:positionH relativeFrom="column">
              <wp:posOffset>2329180</wp:posOffset>
            </wp:positionH>
            <wp:positionV relativeFrom="paragraph">
              <wp:posOffset>116205</wp:posOffset>
            </wp:positionV>
            <wp:extent cx="1667510" cy="1732915"/>
            <wp:effectExtent l="19050" t="19050" r="27940" b="26035"/>
            <wp:wrapTight wrapText="bothSides">
              <wp:wrapPolygon edited="0">
                <wp:start x="-247" y="-237"/>
                <wp:lineTo x="-247" y="21608"/>
                <wp:lineTo x="21633" y="21608"/>
                <wp:lineTo x="21633" y="-237"/>
                <wp:lineTo x="-247" y="-237"/>
              </wp:wrapPolygon>
            </wp:wrapTight>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1"/>
                    <a:stretch>
                      <a:fillRect/>
                    </a:stretch>
                  </pic:blipFill>
                  <pic:spPr>
                    <a:xfrm>
                      <a:off x="0" y="0"/>
                      <a:ext cx="1667510" cy="1732915"/>
                    </a:xfrm>
                    <a:prstGeom prst="rect">
                      <a:avLst/>
                    </a:prstGeom>
                    <a:ln w="19050">
                      <a:solidFill>
                        <a:schemeClr val="bg1"/>
                      </a:solidFill>
                    </a:ln>
                  </pic:spPr>
                </pic:pic>
              </a:graphicData>
            </a:graphic>
          </wp:anchor>
        </w:drawing>
      </w:r>
    </w:p>
    <w:p w14:paraId="49BCD248" w14:textId="77777777" w:rsidR="006C6DF1" w:rsidRDefault="00692C21">
      <w:r>
        <w:rPr>
          <w:sz w:val="24"/>
          <w:szCs w:val="24"/>
        </w:rPr>
        <w:pict w14:anchorId="20F063EE">
          <v:shape id="_x0000_s1035" type="#_x0000_t13" style="position:absolute;margin-left:221.3pt;margin-top:16.7pt;width:9.05pt;height:6pt;rotation:-30;flip:y;z-index:251663872;mso-width-relative:page;mso-height-relative:page;v-text-anchor:middle" adj="18314" fillcolor="red" stroked="f" strokeweight="1pt"/>
        </w:pict>
      </w:r>
      <w:r>
        <w:rPr>
          <w:sz w:val="24"/>
          <w:szCs w:val="24"/>
        </w:rPr>
        <w:pict w14:anchorId="41366D37">
          <v:shape id="_x0000_s1027" type="#_x0000_t13" style="position:absolute;margin-left:71.6pt;margin-top:14.85pt;width:9.05pt;height:6pt;rotation:-30;flip:y;z-index:251656704;mso-width-relative:page;mso-height-relative:page;v-text-anchor:middle" adj="18314" fillcolor="red" stroked="f" strokeweight="1pt"/>
        </w:pict>
      </w:r>
    </w:p>
    <w:p w14:paraId="6BDBE321" w14:textId="77777777" w:rsidR="006C6DF1" w:rsidRDefault="00692C21">
      <w:r>
        <w:rPr>
          <w:sz w:val="24"/>
          <w:szCs w:val="24"/>
        </w:rPr>
        <w:pict w14:anchorId="6008A2F5">
          <v:shape id="_x0000_s1036" type="#_x0000_t13" style="position:absolute;margin-left:413pt;margin-top:3.3pt;width:9.05pt;height:6pt;rotation:125;flip:y;z-index:251664896;mso-width-relative:page;mso-height-relative:page;v-text-anchor:middle" adj="18314" fillcolor="red" stroked="f" strokeweight="1pt"/>
        </w:pict>
      </w:r>
    </w:p>
    <w:p w14:paraId="6DA5540F" w14:textId="77777777" w:rsidR="006C6DF1" w:rsidRDefault="006C6DF1"/>
    <w:p w14:paraId="7A96B304" w14:textId="77777777" w:rsidR="006C6DF1" w:rsidRDefault="006C6DF1"/>
    <w:p w14:paraId="025E8C21" w14:textId="77777777" w:rsidR="006C6DF1" w:rsidRDefault="006C6DF1"/>
    <w:p w14:paraId="00328238" w14:textId="77777777" w:rsidR="006C6DF1" w:rsidRDefault="006C6DF1"/>
    <w:p w14:paraId="2CBA429D" w14:textId="77777777" w:rsidR="006C6DF1" w:rsidRDefault="006C6DF1"/>
    <w:p w14:paraId="009A4837" w14:textId="77777777" w:rsidR="006C6DF1" w:rsidRDefault="006C6DF1"/>
    <w:p w14:paraId="39D11EA1" w14:textId="77777777" w:rsidR="006C6DF1" w:rsidRDefault="006C6DF1"/>
    <w:p w14:paraId="2690C641" w14:textId="77777777" w:rsidR="006C6DF1" w:rsidRDefault="00692C21">
      <w:pPr>
        <w:rPr>
          <w:rFonts w:ascii="Times New Roman" w:hAnsi="Times New Roman" w:cs="Times New Roman"/>
          <w:sz w:val="24"/>
          <w:szCs w:val="24"/>
        </w:rPr>
      </w:pPr>
      <w:r>
        <w:pict w14:anchorId="466071E3">
          <v:shape id="_x0000_s1030" type="#_x0000_t13" style="position:absolute;margin-left:-238.25pt;margin-top:37.15pt;width:15.6pt;height:4.75pt;z-index:251661824;mso-width-relative:page;mso-height-relative:page;v-text-anchor:middle" o:gfxdata="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p&#10;Vvso0wAAAAIBAAAPAAAAAAAAAAEAIAAAACIAAABkcnMvZG93bnJldi54bWxQSwECFAAUAAAACACH&#10;TuJA1Ux4n/ABAADcAwAADgAAAAAAAAABACAAAAAiAQAAZHJzL2Uyb0RvYy54bWxQSwUGAAAAAAYA&#10;BgBZAQAAhAUAAAAA&#10;" adj="18314" fillcolor="red" stroked="f" strokeweight="1pt"/>
        </w:pict>
      </w:r>
      <w:r>
        <w:pict w14:anchorId="7CFDE5FB">
          <v:shape id="_x0000_s1031" type="#_x0000_t13" style="position:absolute;margin-left:-379.65pt;margin-top:42.8pt;width:15.6pt;height:4.75pt;z-index:251660800;mso-width-relative:page;mso-height-relative:page;v-text-anchor:middle" o:gfxdata="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p&#10;Vvso0wAAAAIBAAAPAAAAAAAAAAEAIAAAACIAAABkcnMvZG93bnJldi54bWxQSwECFAAUAAAACACH&#10;TuJA1Ux4n/ABAADcAwAADgAAAAAAAAABACAAAAAiAQAAZHJzL2Uyb0RvYy54bWxQSwUGAAAAAAYA&#10;BgBZAQAAhAUAAAAA&#10;" adj="18314" fillcolor="red" stroked="f" strokeweight="1pt"/>
        </w:pict>
      </w:r>
      <w:r>
        <w:rPr>
          <w:rFonts w:ascii="Times New Roman" w:eastAsia="Swiss721BT-RomanCondensed" w:hAnsi="Times New Roman" w:cs="Times New Roman"/>
          <w:b/>
          <w:bCs/>
          <w:color w:val="231F20"/>
          <w:kern w:val="0"/>
          <w:sz w:val="24"/>
          <w:szCs w:val="24"/>
          <w:lang w:eastAsia="zh-CN" w:bidi="ar"/>
        </w:rPr>
        <w:t xml:space="preserve">Fig </w:t>
      </w:r>
      <w:proofErr w:type="gramStart"/>
      <w:r>
        <w:rPr>
          <w:rFonts w:ascii="Times New Roman" w:eastAsia="Swiss721BT-RomanCondensed" w:hAnsi="Times New Roman" w:cs="Times New Roman"/>
          <w:b/>
          <w:bCs/>
          <w:color w:val="231F20"/>
          <w:kern w:val="0"/>
          <w:sz w:val="24"/>
          <w:szCs w:val="24"/>
          <w:lang w:eastAsia="zh-CN" w:bidi="ar"/>
        </w:rPr>
        <w:t>2</w:t>
      </w:r>
      <w:r>
        <w:rPr>
          <w:rFonts w:ascii="Times New Roman" w:eastAsia="Swiss721BT-RomanCondensed" w:hAnsi="Times New Roman" w:cs="Times New Roman"/>
          <w:color w:val="231F20"/>
          <w:kern w:val="0"/>
          <w:sz w:val="24"/>
          <w:szCs w:val="24"/>
          <w:lang w:eastAsia="zh-CN" w:bidi="ar"/>
        </w:rPr>
        <w:t>.</w:t>
      </w:r>
      <w:r>
        <w:rPr>
          <w:rFonts w:ascii="Times New Roman" w:eastAsia="Swiss721BT-RomanCondensed" w:hAnsi="Times New Roman" w:cs="Times New Roman"/>
          <w:color w:val="231F20"/>
          <w:kern w:val="0"/>
          <w:sz w:val="24"/>
          <w:szCs w:val="24"/>
          <w:lang w:val="en-US" w:eastAsia="zh-CN" w:bidi="ar"/>
        </w:rPr>
        <w:t>Coronal</w:t>
      </w:r>
      <w:proofErr w:type="gramEnd"/>
      <w:r>
        <w:rPr>
          <w:rFonts w:ascii="Times New Roman" w:eastAsia="Swiss721BT-RomanCondensed" w:hAnsi="Times New Roman" w:cs="Times New Roman"/>
          <w:color w:val="231F20"/>
          <w:kern w:val="0"/>
          <w:sz w:val="24"/>
          <w:szCs w:val="24"/>
          <w:lang w:val="en-US" w:eastAsia="zh-CN" w:bidi="ar"/>
        </w:rPr>
        <w:t xml:space="preserve"> cone beam CT shows different shapes of Haller cells, (a) </w:t>
      </w:r>
      <w:r>
        <w:rPr>
          <w:rFonts w:ascii="Times New Roman" w:eastAsia="Swiss721BT-RomanCondensed" w:hAnsi="Times New Roman" w:cs="Times New Roman"/>
          <w:color w:val="231F20"/>
          <w:kern w:val="0"/>
          <w:sz w:val="24"/>
          <w:szCs w:val="24"/>
          <w:lang w:eastAsia="zh-CN" w:bidi="ar"/>
        </w:rPr>
        <w:t xml:space="preserve">Small </w:t>
      </w:r>
      <w:r>
        <w:rPr>
          <w:rFonts w:ascii="Times New Roman" w:eastAsia="Swiss721BT-RomanCondensed" w:hAnsi="Times New Roman" w:cs="Times New Roman"/>
          <w:color w:val="231F20"/>
          <w:kern w:val="0"/>
          <w:sz w:val="24"/>
          <w:szCs w:val="24"/>
          <w:lang w:val="en-US" w:eastAsia="zh-CN" w:bidi="ar"/>
        </w:rPr>
        <w:t xml:space="preserve">(b) </w:t>
      </w:r>
      <w:r>
        <w:rPr>
          <w:rFonts w:ascii="Times New Roman" w:eastAsia="Swiss721BT-RomanCondensed" w:hAnsi="Times New Roman" w:cs="Times New Roman"/>
          <w:color w:val="231F20"/>
          <w:kern w:val="0"/>
          <w:sz w:val="24"/>
          <w:szCs w:val="24"/>
          <w:lang w:eastAsia="zh-CN" w:bidi="ar"/>
        </w:rPr>
        <w:t>Medium</w:t>
      </w:r>
      <w:r>
        <w:rPr>
          <w:rFonts w:ascii="Times New Roman" w:eastAsia="Swiss721BT-RomanCondensed" w:hAnsi="Times New Roman" w:cs="Times New Roman"/>
          <w:color w:val="231F20"/>
          <w:kern w:val="0"/>
          <w:sz w:val="24"/>
          <w:szCs w:val="24"/>
          <w:lang w:val="en-US" w:eastAsia="zh-CN" w:bidi="ar"/>
        </w:rPr>
        <w:t xml:space="preserve"> (c) </w:t>
      </w:r>
      <w:r>
        <w:rPr>
          <w:rFonts w:ascii="Times New Roman" w:eastAsia="Swiss721BT-RomanCondensed" w:hAnsi="Times New Roman" w:cs="Times New Roman"/>
          <w:color w:val="231F20"/>
          <w:kern w:val="0"/>
          <w:sz w:val="24"/>
          <w:szCs w:val="24"/>
          <w:lang w:eastAsia="zh-CN" w:bidi="ar"/>
        </w:rPr>
        <w:t>Large</w:t>
      </w:r>
    </w:p>
    <w:p w14:paraId="1B1280A9" w14:textId="380EB299" w:rsidR="006C6DF1" w:rsidRDefault="00692C21">
      <w:r>
        <w:rPr>
          <w:noProof/>
        </w:rPr>
        <w:drawing>
          <wp:anchor distT="0" distB="0" distL="114300" distR="114300" simplePos="0" relativeHeight="251654656" behindDoc="0" locked="0" layoutInCell="1" allowOverlap="1" wp14:anchorId="336CCA31" wp14:editId="6F9584F4">
            <wp:simplePos x="0" y="0"/>
            <wp:positionH relativeFrom="column">
              <wp:posOffset>3383915</wp:posOffset>
            </wp:positionH>
            <wp:positionV relativeFrom="paragraph">
              <wp:posOffset>189230</wp:posOffset>
            </wp:positionV>
            <wp:extent cx="2020570" cy="2165350"/>
            <wp:effectExtent l="19050" t="19050" r="30480" b="25400"/>
            <wp:wrapSquare wrapText="bothSides"/>
            <wp:docPr id="1" name="Picture 1" descr="Screenshot 2025-01-24 171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 2025-01-24 171938"/>
                    <pic:cNvPicPr>
                      <a:picLocks noChangeAspect="1"/>
                    </pic:cNvPicPr>
                  </pic:nvPicPr>
                  <pic:blipFill>
                    <a:blip r:embed="rId12"/>
                    <a:stretch>
                      <a:fillRect/>
                    </a:stretch>
                  </pic:blipFill>
                  <pic:spPr>
                    <a:xfrm>
                      <a:off x="0" y="0"/>
                      <a:ext cx="2020570" cy="1588135"/>
                    </a:xfrm>
                    <a:prstGeom prst="rect">
                      <a:avLst/>
                    </a:prstGeom>
                    <a:ln w="19050">
                      <a:solidFill>
                        <a:schemeClr val="tx1"/>
                      </a:solidFill>
                    </a:ln>
                  </pic:spPr>
                </pic:pic>
              </a:graphicData>
            </a:graphic>
          </wp:anchor>
        </w:drawing>
      </w:r>
      <w:r>
        <w:rPr>
          <w:noProof/>
        </w:rPr>
        <w:drawing>
          <wp:anchor distT="0" distB="0" distL="114300" distR="114300" simplePos="0" relativeHeight="251651584" behindDoc="1" locked="0" layoutInCell="1" allowOverlap="1" wp14:anchorId="561A6599" wp14:editId="4DB87A38">
            <wp:simplePos x="0" y="0"/>
            <wp:positionH relativeFrom="column">
              <wp:posOffset>347980</wp:posOffset>
            </wp:positionH>
            <wp:positionV relativeFrom="paragraph">
              <wp:posOffset>142240</wp:posOffset>
            </wp:positionV>
            <wp:extent cx="2009140" cy="2160270"/>
            <wp:effectExtent l="19050" t="19050" r="54610" b="55880"/>
            <wp:wrapTight wrapText="bothSides">
              <wp:wrapPolygon edited="0">
                <wp:start x="-205" y="-190"/>
                <wp:lineTo x="-205" y="21651"/>
                <wp:lineTo x="21641" y="21651"/>
                <wp:lineTo x="21641" y="-190"/>
                <wp:lineTo x="-205" y="-190"/>
              </wp:wrapPolygon>
            </wp:wrapTight>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a:stretch>
                      <a:fillRect/>
                    </a:stretch>
                  </pic:blipFill>
                  <pic:spPr>
                    <a:xfrm>
                      <a:off x="0" y="0"/>
                      <a:ext cx="2009140" cy="2160270"/>
                    </a:xfrm>
                    <a:prstGeom prst="rect">
                      <a:avLst/>
                    </a:prstGeom>
                    <a:ln w="19050">
                      <a:solidFill>
                        <a:schemeClr val="tx1"/>
                      </a:solidFill>
                    </a:ln>
                  </pic:spPr>
                </pic:pic>
              </a:graphicData>
            </a:graphic>
          </wp:anchor>
        </w:drawing>
      </w:r>
    </w:p>
    <w:p w14:paraId="2FDE8D17" w14:textId="77777777" w:rsidR="006C6DF1" w:rsidRDefault="00692C21">
      <w:r>
        <w:rPr>
          <w:sz w:val="24"/>
          <w:szCs w:val="24"/>
        </w:rPr>
        <w:pict w14:anchorId="57C0C30C">
          <v:shape id="_x0000_s1037" type="#_x0000_t13" style="position:absolute;margin-left:111.2pt;margin-top:39.95pt;width:9.05pt;height:6pt;rotation:-30;flip:y;z-index:251665920;mso-width-relative:page;mso-height-relative:page;v-text-anchor:middle" adj="18314" fillcolor="red" stroked="f" strokeweight="1pt"/>
        </w:pict>
      </w:r>
      <w:r>
        <w:rPr>
          <w:sz w:val="24"/>
          <w:szCs w:val="24"/>
        </w:rPr>
        <w:pict w14:anchorId="19077A94">
          <v:shape id="_x0000_s1040" type="#_x0000_t13" style="position:absolute;margin-left:-121.7pt;margin-top:40.6pt;width:9.05pt;height:6pt;rotation:-30;flip:y;z-index:251667968;mso-width-relative:page;mso-height-relative:page;v-text-anchor:middle" adj="18314" fillcolor="red" stroked="f" strokeweight="1pt"/>
        </w:pict>
      </w:r>
      <w:r>
        <w:tab/>
      </w:r>
      <w:r>
        <w:tab/>
      </w:r>
      <w:r>
        <w:tab/>
      </w:r>
    </w:p>
    <w:p w14:paraId="07D77FF4" w14:textId="77777777" w:rsidR="006C6DF1" w:rsidRDefault="00692C21">
      <w:r>
        <w:tab/>
      </w:r>
      <w:r>
        <w:tab/>
      </w:r>
      <w:r>
        <w:tab/>
      </w:r>
    </w:p>
    <w:p w14:paraId="715469E3" w14:textId="77777777" w:rsidR="006C6DF1" w:rsidRDefault="00692C21">
      <w:pPr>
        <w:spacing w:after="0" w:line="240" w:lineRule="auto"/>
        <w:jc w:val="both"/>
        <w:rPr>
          <w:rFonts w:ascii="Times New Roman" w:hAnsi="Times New Roman"/>
          <w:color w:val="0D0D0D"/>
          <w:sz w:val="24"/>
          <w:szCs w:val="24"/>
          <w:shd w:val="clear" w:color="auto" w:fill="FFFFFF"/>
        </w:rPr>
      </w:pP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p>
    <w:p w14:paraId="4E6F16C9" w14:textId="77777777" w:rsidR="006C6DF1" w:rsidRDefault="006C6DF1">
      <w:pPr>
        <w:spacing w:after="0" w:line="240" w:lineRule="auto"/>
        <w:jc w:val="both"/>
        <w:rPr>
          <w:rFonts w:ascii="Times New Roman" w:hAnsi="Times New Roman"/>
          <w:color w:val="0D0D0D"/>
          <w:sz w:val="24"/>
          <w:szCs w:val="24"/>
          <w:shd w:val="clear" w:color="auto" w:fill="FFFFFF"/>
        </w:rPr>
      </w:pPr>
    </w:p>
    <w:p w14:paraId="16C9F776" w14:textId="77777777" w:rsidR="006C6DF1" w:rsidRDefault="006C6DF1">
      <w:pPr>
        <w:spacing w:after="0" w:line="240" w:lineRule="auto"/>
        <w:jc w:val="both"/>
        <w:rPr>
          <w:rFonts w:ascii="Times New Roman" w:hAnsi="Times New Roman"/>
          <w:color w:val="0D0D0D"/>
          <w:sz w:val="24"/>
          <w:szCs w:val="24"/>
          <w:shd w:val="clear" w:color="auto" w:fill="FFFFFF"/>
        </w:rPr>
      </w:pPr>
    </w:p>
    <w:p w14:paraId="5D27268F" w14:textId="77777777" w:rsidR="006C6DF1" w:rsidRDefault="006C6DF1">
      <w:pPr>
        <w:spacing w:after="0" w:line="240" w:lineRule="auto"/>
        <w:jc w:val="both"/>
        <w:rPr>
          <w:rFonts w:ascii="Times New Roman" w:hAnsi="Times New Roman"/>
          <w:color w:val="0D0D0D"/>
          <w:sz w:val="24"/>
          <w:szCs w:val="24"/>
          <w:shd w:val="clear" w:color="auto" w:fill="FFFFFF"/>
        </w:rPr>
      </w:pPr>
    </w:p>
    <w:p w14:paraId="41FF1ABC" w14:textId="77777777" w:rsidR="006C6DF1" w:rsidRDefault="00692C21">
      <w:pPr>
        <w:jc w:val="both"/>
        <w:rPr>
          <w:rFonts w:ascii="Times New Roman" w:hAnsi="Times New Roman"/>
          <w:color w:val="0D0D0D"/>
          <w:sz w:val="24"/>
          <w:szCs w:val="24"/>
          <w:shd w:val="clear" w:color="auto" w:fill="FFFFFF"/>
        </w:rPr>
      </w:pPr>
      <w:r>
        <w:rPr>
          <w:rFonts w:ascii="Times New Roman" w:hAnsi="Times New Roman"/>
          <w:b/>
          <w:bCs/>
          <w:color w:val="0D0D0D"/>
          <w:sz w:val="24"/>
          <w:szCs w:val="24"/>
          <w:shd w:val="clear" w:color="auto" w:fill="FFFFFF"/>
        </w:rPr>
        <w:t>Fig.3.</w:t>
      </w:r>
      <w:r>
        <w:rPr>
          <w:rFonts w:ascii="Times New Roman" w:hAnsi="Times New Roman"/>
          <w:color w:val="0D0D0D"/>
          <w:sz w:val="24"/>
          <w:szCs w:val="24"/>
          <w:shd w:val="clear" w:color="auto" w:fill="FFFFFF"/>
        </w:rPr>
        <w:t xml:space="preserve">Haller cells present with maxillary sinusitis.    </w:t>
      </w:r>
      <w:r>
        <w:rPr>
          <w:rFonts w:ascii="Times New Roman" w:hAnsi="Times New Roman"/>
          <w:b/>
          <w:bCs/>
          <w:color w:val="0D0D0D"/>
          <w:sz w:val="24"/>
          <w:szCs w:val="24"/>
          <w:shd w:val="clear" w:color="auto" w:fill="FFFFFF"/>
        </w:rPr>
        <w:t>Fig.4.</w:t>
      </w:r>
      <w:r>
        <w:rPr>
          <w:rFonts w:ascii="Times New Roman" w:hAnsi="Times New Roman"/>
          <w:color w:val="0D0D0D"/>
          <w:sz w:val="24"/>
          <w:szCs w:val="24"/>
          <w:shd w:val="clear" w:color="auto" w:fill="FFFFFF"/>
        </w:rPr>
        <w:t xml:space="preserve"> Haller cells present </w:t>
      </w:r>
      <w:proofErr w:type="gramStart"/>
      <w:r>
        <w:rPr>
          <w:rFonts w:ascii="Times New Roman" w:hAnsi="Times New Roman"/>
          <w:color w:val="0D0D0D"/>
          <w:sz w:val="24"/>
          <w:szCs w:val="24"/>
          <w:shd w:val="clear" w:color="auto" w:fill="FFFFFF"/>
        </w:rPr>
        <w:t>with  orbital</w:t>
      </w:r>
      <w:proofErr w:type="gramEnd"/>
      <w:r>
        <w:rPr>
          <w:rFonts w:ascii="Times New Roman" w:hAnsi="Times New Roman"/>
          <w:color w:val="0D0D0D"/>
          <w:sz w:val="24"/>
          <w:szCs w:val="24"/>
          <w:shd w:val="clear" w:color="auto" w:fill="FFFFFF"/>
        </w:rPr>
        <w:t xml:space="preserve"> </w:t>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r>
      <w:r>
        <w:rPr>
          <w:rFonts w:ascii="Times New Roman" w:hAnsi="Times New Roman"/>
          <w:color w:val="0D0D0D"/>
          <w:sz w:val="24"/>
          <w:szCs w:val="24"/>
          <w:shd w:val="clear" w:color="auto" w:fill="FFFFFF"/>
        </w:rPr>
        <w:tab/>
        <w:t>floor dehiscence.</w:t>
      </w:r>
    </w:p>
    <w:p w14:paraId="72B16F84" w14:textId="77777777" w:rsidR="006C6DF1" w:rsidRDefault="006C6DF1">
      <w:pPr>
        <w:spacing w:after="0" w:line="240" w:lineRule="auto"/>
        <w:jc w:val="both"/>
        <w:rPr>
          <w:rFonts w:ascii="Times New Roman" w:hAnsi="Times New Roman"/>
          <w:color w:val="0D0D0D"/>
          <w:sz w:val="24"/>
          <w:szCs w:val="24"/>
          <w:shd w:val="clear" w:color="auto" w:fill="FFFFFF"/>
        </w:rPr>
      </w:pPr>
    </w:p>
    <w:p w14:paraId="066F61ED" w14:textId="77777777" w:rsidR="00343188" w:rsidRDefault="00343188">
      <w:pPr>
        <w:spacing w:after="0" w:line="240" w:lineRule="auto"/>
        <w:jc w:val="both"/>
        <w:rPr>
          <w:rFonts w:ascii="Times New Roman" w:hAnsi="Times New Roman"/>
          <w:color w:val="0D0D0D"/>
          <w:sz w:val="24"/>
          <w:szCs w:val="24"/>
          <w:shd w:val="clear" w:color="auto" w:fill="FFFFFF"/>
        </w:rPr>
      </w:pPr>
    </w:p>
    <w:p w14:paraId="4C9029AD" w14:textId="77777777" w:rsidR="00343188" w:rsidRDefault="00343188">
      <w:pPr>
        <w:spacing w:after="0" w:line="240" w:lineRule="auto"/>
        <w:jc w:val="both"/>
        <w:rPr>
          <w:rFonts w:ascii="Times New Roman" w:hAnsi="Times New Roman"/>
          <w:color w:val="0D0D0D"/>
          <w:sz w:val="24"/>
          <w:szCs w:val="24"/>
          <w:shd w:val="clear" w:color="auto" w:fill="FFFFFF"/>
        </w:rPr>
      </w:pPr>
    </w:p>
    <w:p w14:paraId="5B5E58E3" w14:textId="77777777" w:rsidR="00343188" w:rsidRDefault="00343188">
      <w:pPr>
        <w:spacing w:after="0" w:line="240" w:lineRule="auto"/>
        <w:jc w:val="both"/>
        <w:rPr>
          <w:rFonts w:ascii="Times New Roman" w:hAnsi="Times New Roman"/>
          <w:color w:val="0D0D0D"/>
          <w:sz w:val="24"/>
          <w:szCs w:val="24"/>
          <w:shd w:val="clear" w:color="auto" w:fill="FFFFFF"/>
        </w:rPr>
      </w:pPr>
    </w:p>
    <w:p w14:paraId="7B55090F" w14:textId="77777777" w:rsidR="00343188" w:rsidRDefault="00343188">
      <w:pPr>
        <w:spacing w:after="0" w:line="240" w:lineRule="auto"/>
        <w:jc w:val="both"/>
        <w:rPr>
          <w:rFonts w:ascii="Times New Roman" w:hAnsi="Times New Roman"/>
          <w:color w:val="0D0D0D"/>
          <w:sz w:val="24"/>
          <w:szCs w:val="24"/>
          <w:shd w:val="clear" w:color="auto" w:fill="FFFFFF"/>
        </w:rPr>
      </w:pPr>
    </w:p>
    <w:p w14:paraId="049E6D02" w14:textId="77777777" w:rsidR="00343188" w:rsidRDefault="00343188">
      <w:pPr>
        <w:spacing w:after="0" w:line="240" w:lineRule="auto"/>
        <w:jc w:val="both"/>
        <w:rPr>
          <w:rFonts w:ascii="Times New Roman" w:hAnsi="Times New Roman"/>
          <w:color w:val="0D0D0D"/>
          <w:sz w:val="24"/>
          <w:szCs w:val="24"/>
          <w:shd w:val="clear" w:color="auto" w:fill="FFFFFF"/>
        </w:rPr>
      </w:pPr>
    </w:p>
    <w:p w14:paraId="480BC1A8" w14:textId="77777777" w:rsidR="00343188" w:rsidRDefault="00343188">
      <w:pPr>
        <w:spacing w:after="0" w:line="240" w:lineRule="auto"/>
        <w:jc w:val="both"/>
        <w:rPr>
          <w:rFonts w:ascii="Times New Roman" w:hAnsi="Times New Roman"/>
          <w:color w:val="0D0D0D"/>
          <w:sz w:val="24"/>
          <w:szCs w:val="24"/>
          <w:shd w:val="clear" w:color="auto" w:fill="FFFFFF"/>
        </w:rPr>
      </w:pPr>
    </w:p>
    <w:p w14:paraId="594F628E" w14:textId="77777777" w:rsidR="00343188" w:rsidRDefault="00343188">
      <w:pPr>
        <w:spacing w:after="0" w:line="240" w:lineRule="auto"/>
        <w:jc w:val="both"/>
        <w:rPr>
          <w:rFonts w:ascii="Times New Roman" w:hAnsi="Times New Roman"/>
          <w:color w:val="0D0D0D"/>
          <w:sz w:val="24"/>
          <w:szCs w:val="24"/>
          <w:shd w:val="clear" w:color="auto" w:fill="FFFFFF"/>
        </w:rPr>
      </w:pPr>
    </w:p>
    <w:p w14:paraId="620E1FA3" w14:textId="77777777" w:rsidR="00343188" w:rsidRDefault="00343188">
      <w:pPr>
        <w:spacing w:after="0" w:line="240" w:lineRule="auto"/>
        <w:jc w:val="both"/>
        <w:rPr>
          <w:rFonts w:ascii="Times New Roman" w:hAnsi="Times New Roman"/>
          <w:color w:val="0D0D0D"/>
          <w:sz w:val="24"/>
          <w:szCs w:val="24"/>
          <w:shd w:val="clear" w:color="auto" w:fill="FFFFFF"/>
        </w:rPr>
      </w:pPr>
    </w:p>
    <w:p w14:paraId="0C33E037" w14:textId="77777777" w:rsidR="00343188" w:rsidRDefault="00343188">
      <w:pPr>
        <w:spacing w:after="0" w:line="240" w:lineRule="auto"/>
        <w:jc w:val="both"/>
        <w:rPr>
          <w:rFonts w:ascii="Times New Roman" w:hAnsi="Times New Roman"/>
          <w:color w:val="0D0D0D"/>
          <w:sz w:val="24"/>
          <w:szCs w:val="24"/>
          <w:shd w:val="clear" w:color="auto" w:fill="FFFFFF"/>
        </w:rPr>
      </w:pPr>
    </w:p>
    <w:p w14:paraId="11DF418C" w14:textId="77777777" w:rsidR="00343188" w:rsidRDefault="00343188">
      <w:pPr>
        <w:spacing w:after="0" w:line="240" w:lineRule="auto"/>
        <w:jc w:val="both"/>
        <w:rPr>
          <w:rFonts w:ascii="Times New Roman" w:hAnsi="Times New Roman"/>
          <w:color w:val="0D0D0D"/>
          <w:sz w:val="24"/>
          <w:szCs w:val="24"/>
          <w:shd w:val="clear" w:color="auto" w:fill="FFFFFF"/>
        </w:rPr>
      </w:pPr>
    </w:p>
    <w:p w14:paraId="4EE165E4" w14:textId="77777777" w:rsidR="00343188" w:rsidRDefault="00343188">
      <w:pPr>
        <w:spacing w:after="0" w:line="240" w:lineRule="auto"/>
        <w:jc w:val="both"/>
        <w:rPr>
          <w:rFonts w:ascii="Times New Roman" w:hAnsi="Times New Roman"/>
          <w:color w:val="0D0D0D"/>
          <w:sz w:val="24"/>
          <w:szCs w:val="24"/>
          <w:shd w:val="clear" w:color="auto" w:fill="FFFFFF"/>
        </w:rPr>
      </w:pPr>
    </w:p>
    <w:p w14:paraId="1C101743" w14:textId="2A8C1878" w:rsidR="006C6DF1" w:rsidRDefault="00692C21">
      <w:pPr>
        <w:rPr>
          <w:rFonts w:ascii="Times New Roman" w:hAnsi="Times New Roman" w:cs="Times New Roman"/>
          <w:b/>
          <w:bCs/>
          <w:u w:val="single"/>
        </w:rPr>
      </w:pPr>
      <w:proofErr w:type="spellStart"/>
      <w:r>
        <w:rPr>
          <w:rFonts w:ascii="Times New Roman" w:eastAsia="Swiss721BT-BoldCondensed-SC700" w:hAnsi="Times New Roman" w:cs="Times New Roman"/>
          <w:b/>
          <w:bCs/>
          <w:kern w:val="0"/>
          <w:sz w:val="28"/>
          <w:szCs w:val="28"/>
          <w:u w:val="single"/>
          <w:lang w:val="en-US" w:eastAsia="zh-CN" w:bidi="ar"/>
        </w:rPr>
        <w:t>R</w:t>
      </w:r>
      <w:r>
        <w:rPr>
          <w:rFonts w:ascii="Times New Roman" w:eastAsia="Swiss721BT-BoldCondensed-SC700" w:hAnsi="Times New Roman" w:cs="Times New Roman"/>
          <w:b/>
          <w:bCs/>
          <w:kern w:val="0"/>
          <w:sz w:val="19"/>
          <w:szCs w:val="19"/>
          <w:u w:val="single"/>
          <w:lang w:val="en-US" w:eastAsia="zh-CN" w:bidi="ar"/>
        </w:rPr>
        <w:t>esu</w:t>
      </w:r>
      <w:proofErr w:type="spellEnd"/>
      <w:r>
        <w:rPr>
          <w:rFonts w:ascii="Times New Roman" w:eastAsia="Swiss721BT-BoldCondensed-SC700" w:hAnsi="Times New Roman" w:cs="Times New Roman"/>
          <w:b/>
          <w:bCs/>
          <w:kern w:val="0"/>
          <w:sz w:val="19"/>
          <w:szCs w:val="19"/>
          <w:u w:val="single"/>
          <w:lang w:eastAsia="zh-CN" w:bidi="ar"/>
        </w:rPr>
        <w:t>l</w:t>
      </w:r>
      <w:proofErr w:type="spellStart"/>
      <w:r>
        <w:rPr>
          <w:rFonts w:ascii="Times New Roman" w:eastAsia="Swiss721BT-BoldCondensed-SC700" w:hAnsi="Times New Roman" w:cs="Times New Roman"/>
          <w:b/>
          <w:bCs/>
          <w:kern w:val="0"/>
          <w:sz w:val="19"/>
          <w:szCs w:val="19"/>
          <w:u w:val="single"/>
          <w:lang w:val="en-US" w:eastAsia="zh-CN" w:bidi="ar"/>
        </w:rPr>
        <w:t>ts</w:t>
      </w:r>
      <w:proofErr w:type="spellEnd"/>
    </w:p>
    <w:p w14:paraId="30592601" w14:textId="390A18CD" w:rsidR="006C6DF1" w:rsidRDefault="00692C21">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The </w:t>
      </w:r>
      <w:r>
        <w:rPr>
          <w:rFonts w:ascii="Times New Roman" w:eastAsia="SimSun" w:hAnsi="Times New Roman" w:cs="Times New Roman"/>
          <w:sz w:val="24"/>
          <w:szCs w:val="24"/>
        </w:rPr>
        <w:t>study comprised a total of 150 participants. The participants' ages ranged from a minimum of 16 years to a maximum of 62 years, encompassing a broad spectrum of adult age groups. The mean age of the participants was 29.7 years. Females constituted a larger</w:t>
      </w:r>
      <w:r>
        <w:rPr>
          <w:rFonts w:ascii="Times New Roman" w:eastAsia="SimSun" w:hAnsi="Times New Roman" w:cs="Times New Roman"/>
          <w:sz w:val="24"/>
          <w:szCs w:val="24"/>
        </w:rPr>
        <w:t xml:space="preserve"> portion of the sample, accounting for 60% (90 participants).</w:t>
      </w:r>
      <w:r>
        <w:tab/>
        <w:t xml:space="preserve">   </w:t>
      </w:r>
      <w:r>
        <w:rPr>
          <w:rFonts w:ascii="Times New Roman" w:eastAsia="SimSun" w:hAnsi="Times New Roman" w:cs="Times New Roman"/>
          <w:sz w:val="24"/>
          <w:szCs w:val="24"/>
        </w:rPr>
        <w:t xml:space="preserve"> </w:t>
      </w:r>
    </w:p>
    <w:p w14:paraId="6713C4D6" w14:textId="5EEE18AC" w:rsidR="006C6DF1" w:rsidRDefault="00692C21">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p>
    <w:p w14:paraId="7C7322BA" w14:textId="77777777" w:rsidR="006C6DF1" w:rsidRDefault="006C6DF1">
      <w:pPr>
        <w:spacing w:line="240" w:lineRule="auto"/>
        <w:jc w:val="both"/>
        <w:rPr>
          <w:rFonts w:ascii="Times New Roman" w:eastAsia="SimSun" w:hAnsi="Times New Roman" w:cs="Times New Roman"/>
          <w:sz w:val="24"/>
          <w:szCs w:val="24"/>
        </w:rPr>
      </w:pPr>
    </w:p>
    <w:p w14:paraId="6808235E" w14:textId="77777777" w:rsidR="006C6DF1" w:rsidRDefault="006C6DF1">
      <w:pPr>
        <w:spacing w:line="240" w:lineRule="auto"/>
        <w:jc w:val="both"/>
        <w:rPr>
          <w:rFonts w:ascii="Times New Roman" w:eastAsia="SimSun" w:hAnsi="Times New Roman" w:cs="Times New Roman"/>
          <w:sz w:val="24"/>
          <w:szCs w:val="24"/>
        </w:rPr>
      </w:pPr>
    </w:p>
    <w:p w14:paraId="1B41B946" w14:textId="251C87A1" w:rsidR="006C6DF1" w:rsidRDefault="00692C21">
      <w:pPr>
        <w:spacing w:line="240" w:lineRule="auto"/>
        <w:jc w:val="both"/>
      </w:pPr>
      <w:r>
        <w:rPr>
          <w:rFonts w:ascii="Times New Roman" w:eastAsia="SimSun" w:hAnsi="Times New Roman" w:cs="Times New Roman"/>
          <w:sz w:val="24"/>
          <w:szCs w:val="24"/>
        </w:rPr>
        <w:t xml:space="preserve">  </w:t>
      </w:r>
      <w:r>
        <w:rPr>
          <w:rFonts w:ascii="Times New Roman" w:hAnsi="Times New Roman" w:cs="Times New Roman"/>
        </w:rPr>
        <w:tab/>
      </w:r>
      <w:r>
        <w:tab/>
      </w:r>
      <w:r>
        <w:tab/>
      </w:r>
      <w:r>
        <w:tab/>
      </w:r>
      <w:r>
        <w:tab/>
      </w:r>
      <w:r>
        <w:tab/>
      </w:r>
      <w:r>
        <w:tab/>
      </w:r>
    </w:p>
    <w:p w14:paraId="436D6A07" w14:textId="51A050C0" w:rsidR="006C6DF1" w:rsidRDefault="00343188">
      <w:pPr>
        <w:spacing w:line="240" w:lineRule="auto"/>
        <w:jc w:val="both"/>
      </w:pPr>
      <w:r>
        <w:rPr>
          <w:noProof/>
        </w:rPr>
        <w:drawing>
          <wp:anchor distT="0" distB="0" distL="114300" distR="114300" simplePos="0" relativeHeight="251674112" behindDoc="0" locked="0" layoutInCell="1" allowOverlap="1" wp14:anchorId="0E46ADCB" wp14:editId="488608A2">
            <wp:simplePos x="0" y="0"/>
            <wp:positionH relativeFrom="column">
              <wp:posOffset>0</wp:posOffset>
            </wp:positionH>
            <wp:positionV relativeFrom="paragraph">
              <wp:posOffset>270510</wp:posOffset>
            </wp:positionV>
            <wp:extent cx="2646680" cy="1751965"/>
            <wp:effectExtent l="0" t="0" r="7620" b="635"/>
            <wp:wrapSquare wrapText="bothSides"/>
            <wp:docPr id="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518A4E1F" w14:textId="77777777" w:rsidR="00343188" w:rsidRDefault="00343188">
      <w:pPr>
        <w:spacing w:line="240" w:lineRule="auto"/>
        <w:jc w:val="both"/>
      </w:pPr>
    </w:p>
    <w:p w14:paraId="5DF446C9" w14:textId="77777777" w:rsidR="00343188" w:rsidRDefault="00343188">
      <w:pPr>
        <w:spacing w:line="240" w:lineRule="auto"/>
        <w:jc w:val="both"/>
      </w:pPr>
    </w:p>
    <w:p w14:paraId="347CB048" w14:textId="77777777" w:rsidR="00343188" w:rsidRDefault="00343188">
      <w:pPr>
        <w:spacing w:line="240" w:lineRule="auto"/>
        <w:jc w:val="both"/>
      </w:pPr>
    </w:p>
    <w:p w14:paraId="1626B1C6" w14:textId="77777777" w:rsidR="00343188" w:rsidRDefault="00343188">
      <w:pPr>
        <w:spacing w:line="240" w:lineRule="auto"/>
        <w:jc w:val="both"/>
      </w:pPr>
    </w:p>
    <w:p w14:paraId="63CB220B" w14:textId="77777777" w:rsidR="00343188" w:rsidRDefault="00343188" w:rsidP="00343188">
      <w:pPr>
        <w:rPr>
          <w:rFonts w:ascii="Times New Roman" w:hAnsi="Times New Roman" w:cs="Times New Roman"/>
          <w:b/>
          <w:bCs/>
          <w:sz w:val="18"/>
          <w:szCs w:val="18"/>
        </w:rPr>
      </w:pPr>
    </w:p>
    <w:p w14:paraId="46F9B761" w14:textId="77777777" w:rsidR="00343188" w:rsidRDefault="00343188" w:rsidP="00343188">
      <w:pPr>
        <w:rPr>
          <w:rFonts w:ascii="Times New Roman" w:hAnsi="Times New Roman" w:cs="Times New Roman"/>
          <w:b/>
          <w:bCs/>
          <w:sz w:val="18"/>
          <w:szCs w:val="18"/>
        </w:rPr>
      </w:pPr>
    </w:p>
    <w:p w14:paraId="249E4568" w14:textId="77777777" w:rsidR="00343188" w:rsidRDefault="00343188" w:rsidP="00343188">
      <w:pPr>
        <w:rPr>
          <w:rFonts w:ascii="Times New Roman" w:hAnsi="Times New Roman" w:cs="Times New Roman"/>
          <w:b/>
          <w:bCs/>
          <w:sz w:val="18"/>
          <w:szCs w:val="18"/>
        </w:rPr>
      </w:pPr>
    </w:p>
    <w:p w14:paraId="3F39BBAE" w14:textId="77777777" w:rsidR="00343188" w:rsidRDefault="00343188" w:rsidP="00343188">
      <w:pPr>
        <w:rPr>
          <w:rFonts w:ascii="Times New Roman" w:hAnsi="Times New Roman" w:cs="Times New Roman"/>
          <w:b/>
          <w:bCs/>
          <w:sz w:val="18"/>
          <w:szCs w:val="18"/>
        </w:rPr>
      </w:pPr>
    </w:p>
    <w:p w14:paraId="43D1B3DE" w14:textId="66D973BB" w:rsidR="00343188" w:rsidRDefault="00343188" w:rsidP="00343188">
      <w:pPr>
        <w:rPr>
          <w:rFonts w:ascii="Times New Roman" w:hAnsi="Times New Roman" w:cs="Times New Roman"/>
          <w:sz w:val="18"/>
          <w:szCs w:val="18"/>
        </w:rPr>
      </w:pPr>
      <w:r>
        <w:rPr>
          <w:rFonts w:ascii="Times New Roman" w:hAnsi="Times New Roman" w:cs="Times New Roman"/>
          <w:b/>
          <w:bCs/>
          <w:sz w:val="18"/>
          <w:szCs w:val="18"/>
        </w:rPr>
        <w:t xml:space="preserve">Fig 5. </w:t>
      </w:r>
      <w:r>
        <w:rPr>
          <w:rFonts w:ascii="Times New Roman" w:hAnsi="Times New Roman" w:cs="Times New Roman"/>
          <w:sz w:val="18"/>
          <w:szCs w:val="18"/>
        </w:rPr>
        <w:t>Pie chart depicts Frequency distribution of the study participants according to Gender</w:t>
      </w:r>
    </w:p>
    <w:p w14:paraId="701B48D2" w14:textId="117EA410" w:rsidR="00343188" w:rsidRDefault="00343188">
      <w:pPr>
        <w:spacing w:line="240" w:lineRule="auto"/>
        <w:jc w:val="both"/>
      </w:pPr>
      <w:r>
        <w:rPr>
          <w:rFonts w:ascii="Times New Roman" w:hAnsi="Times New Roman" w:cs="Times New Roman"/>
          <w:noProof/>
        </w:rPr>
        <w:drawing>
          <wp:anchor distT="0" distB="0" distL="114300" distR="114300" simplePos="0" relativeHeight="251672064" behindDoc="1" locked="0" layoutInCell="1" allowOverlap="1" wp14:anchorId="4268C2B8" wp14:editId="4802DC91">
            <wp:simplePos x="0" y="0"/>
            <wp:positionH relativeFrom="column">
              <wp:posOffset>0</wp:posOffset>
            </wp:positionH>
            <wp:positionV relativeFrom="paragraph">
              <wp:posOffset>277495</wp:posOffset>
            </wp:positionV>
            <wp:extent cx="2057400" cy="2136775"/>
            <wp:effectExtent l="0" t="0" r="0" b="9525"/>
            <wp:wrapTight wrapText="bothSides">
              <wp:wrapPolygon edited="0">
                <wp:start x="0" y="0"/>
                <wp:lineTo x="0" y="21440"/>
                <wp:lineTo x="21467" y="21440"/>
                <wp:lineTo x="21467" y="0"/>
                <wp:lineTo x="0" y="0"/>
              </wp:wrapPolygon>
            </wp:wrapTight>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72FBD25A" w14:textId="77777777" w:rsidR="00343188" w:rsidRDefault="00343188">
      <w:pPr>
        <w:spacing w:line="240" w:lineRule="auto"/>
        <w:jc w:val="both"/>
      </w:pPr>
    </w:p>
    <w:p w14:paraId="4006EDC0" w14:textId="77777777" w:rsidR="00343188" w:rsidRDefault="00343188">
      <w:pPr>
        <w:spacing w:line="240" w:lineRule="auto"/>
        <w:jc w:val="both"/>
      </w:pPr>
    </w:p>
    <w:p w14:paraId="5BE66ECB" w14:textId="77777777" w:rsidR="00343188" w:rsidRDefault="00343188">
      <w:pPr>
        <w:spacing w:line="240" w:lineRule="auto"/>
        <w:jc w:val="both"/>
      </w:pPr>
    </w:p>
    <w:p w14:paraId="424C77DC" w14:textId="77777777" w:rsidR="00343188" w:rsidRDefault="00343188">
      <w:pPr>
        <w:spacing w:line="240" w:lineRule="auto"/>
        <w:jc w:val="both"/>
      </w:pPr>
    </w:p>
    <w:p w14:paraId="10C81CE3" w14:textId="77777777" w:rsidR="00343188" w:rsidRDefault="00343188">
      <w:pPr>
        <w:spacing w:line="240" w:lineRule="auto"/>
        <w:jc w:val="both"/>
      </w:pPr>
    </w:p>
    <w:p w14:paraId="3B67A055" w14:textId="77777777" w:rsidR="00343188" w:rsidRDefault="00343188">
      <w:pPr>
        <w:spacing w:line="240" w:lineRule="auto"/>
        <w:jc w:val="both"/>
      </w:pPr>
    </w:p>
    <w:p w14:paraId="05001B49" w14:textId="77777777" w:rsidR="00343188" w:rsidRDefault="00343188">
      <w:pPr>
        <w:spacing w:line="240" w:lineRule="auto"/>
        <w:jc w:val="both"/>
      </w:pPr>
    </w:p>
    <w:p w14:paraId="1830D2A5" w14:textId="77777777" w:rsidR="00343188" w:rsidRDefault="00343188">
      <w:pPr>
        <w:spacing w:line="240" w:lineRule="auto"/>
        <w:jc w:val="both"/>
      </w:pPr>
    </w:p>
    <w:p w14:paraId="5D3FE105" w14:textId="18AB0F08" w:rsidR="00343188" w:rsidRDefault="00343188">
      <w:pPr>
        <w:spacing w:line="240" w:lineRule="auto"/>
        <w:jc w:val="both"/>
      </w:pPr>
      <w:r>
        <w:rPr>
          <w:rFonts w:ascii="Times New Roman" w:hAnsi="Times New Roman" w:cs="Times New Roman"/>
          <w:b/>
          <w:bCs/>
          <w:sz w:val="18"/>
          <w:szCs w:val="18"/>
        </w:rPr>
        <w:t>Fig.6</w:t>
      </w:r>
      <w:r>
        <w:rPr>
          <w:rFonts w:ascii="Times New Roman" w:hAnsi="Times New Roman" w:cs="Times New Roman"/>
          <w:sz w:val="18"/>
          <w:szCs w:val="18"/>
        </w:rPr>
        <w:t xml:space="preserve"> Frequency distribution of the study participants according to presence or absence </w:t>
      </w:r>
      <w:proofErr w:type="gramStart"/>
      <w:r>
        <w:rPr>
          <w:rFonts w:ascii="Times New Roman" w:hAnsi="Times New Roman" w:cs="Times New Roman"/>
          <w:sz w:val="18"/>
          <w:szCs w:val="18"/>
        </w:rPr>
        <w:t>of  Haller</w:t>
      </w:r>
      <w:proofErr w:type="gramEnd"/>
      <w:r>
        <w:rPr>
          <w:rFonts w:ascii="Times New Roman" w:hAnsi="Times New Roman" w:cs="Times New Roman"/>
          <w:sz w:val="18"/>
          <w:szCs w:val="18"/>
        </w:rPr>
        <w:t xml:space="preserve"> cells</w:t>
      </w:r>
    </w:p>
    <w:p w14:paraId="337E77CA" w14:textId="77777777" w:rsidR="00343188" w:rsidRDefault="00343188">
      <w:pPr>
        <w:spacing w:line="240" w:lineRule="auto"/>
        <w:jc w:val="both"/>
      </w:pPr>
    </w:p>
    <w:p w14:paraId="74F61495" w14:textId="77777777" w:rsidR="00343188" w:rsidRDefault="00343188">
      <w:pPr>
        <w:spacing w:line="240" w:lineRule="auto"/>
        <w:jc w:val="both"/>
      </w:pPr>
    </w:p>
    <w:p w14:paraId="24357D0F" w14:textId="77777777" w:rsidR="00343188" w:rsidRDefault="00343188">
      <w:pPr>
        <w:spacing w:line="240" w:lineRule="auto"/>
        <w:jc w:val="both"/>
      </w:pPr>
    </w:p>
    <w:p w14:paraId="57173628" w14:textId="77777777" w:rsidR="00343188" w:rsidRDefault="00343188">
      <w:pPr>
        <w:spacing w:line="240" w:lineRule="auto"/>
        <w:jc w:val="both"/>
      </w:pPr>
    </w:p>
    <w:p w14:paraId="0A3D9625" w14:textId="77B5C6E1" w:rsidR="00343188" w:rsidRDefault="00343188">
      <w:pPr>
        <w:spacing w:line="240" w:lineRule="auto"/>
        <w:jc w:val="both"/>
      </w:pPr>
      <w:r>
        <w:rPr>
          <w:rFonts w:ascii="Times New Roman" w:eastAsia="SimSun" w:hAnsi="Times New Roman" w:cs="Times New Roman"/>
          <w:sz w:val="24"/>
          <w:szCs w:val="24"/>
        </w:rPr>
        <w:t>A total of 87 patients, representing the majority, did not exhibit Haller cells. In contrast, 63 patients were found to have Haller cells, comprising a smaller portion of the study population (Fig. 6).</w:t>
      </w:r>
    </w:p>
    <w:p w14:paraId="57895FD7" w14:textId="6891171B" w:rsidR="006C6DF1" w:rsidRDefault="00692C21">
      <w:pPr>
        <w:spacing w:line="240" w:lineRule="auto"/>
        <w:jc w:val="both"/>
      </w:pPr>
      <w:r>
        <w:tab/>
      </w:r>
      <w:r>
        <w:tab/>
      </w:r>
      <w:r>
        <w:tab/>
      </w:r>
      <w:r>
        <w:tab/>
      </w:r>
      <w:r>
        <w:tab/>
      </w:r>
      <w:r>
        <w:tab/>
      </w:r>
      <w:r>
        <w:tab/>
      </w:r>
      <w:r>
        <w:tab/>
      </w:r>
      <w:r>
        <w:tab/>
        <w:t xml:space="preserve">     </w:t>
      </w:r>
    </w:p>
    <w:p w14:paraId="4C2E9804" w14:textId="77777777" w:rsidR="006C6DF1" w:rsidRDefault="00692C21">
      <w:pPr>
        <w:spacing w:line="240" w:lineRule="auto"/>
        <w:jc w:val="both"/>
      </w:pPr>
      <w:r>
        <w:rPr>
          <w:noProof/>
        </w:rPr>
        <w:lastRenderedPageBreak/>
        <w:drawing>
          <wp:inline distT="0" distB="0" distL="114300" distR="114300" wp14:anchorId="388B8B48" wp14:editId="5C6B1E93">
            <wp:extent cx="5730240" cy="2900680"/>
            <wp:effectExtent l="0" t="0" r="10160" b="7620"/>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28AB449" w14:textId="77777777" w:rsidR="006C6DF1" w:rsidRDefault="00692C21">
      <w:pPr>
        <w:spacing w:after="0" w:line="240" w:lineRule="auto"/>
        <w:jc w:val="both"/>
        <w:rPr>
          <w:rFonts w:ascii="Times New Roman" w:hAnsi="Times New Roman"/>
          <w:color w:val="0D0D0D"/>
          <w:sz w:val="24"/>
          <w:szCs w:val="24"/>
          <w:shd w:val="clear" w:color="auto" w:fill="FFFFFF"/>
        </w:rPr>
      </w:pPr>
      <w:r>
        <w:rPr>
          <w:rFonts w:ascii="Times New Roman" w:hAnsi="Times New Roman"/>
          <w:b/>
          <w:bCs/>
          <w:color w:val="0D0D0D"/>
          <w:sz w:val="24"/>
          <w:szCs w:val="24"/>
          <w:shd w:val="clear" w:color="auto" w:fill="FFFFFF"/>
        </w:rPr>
        <w:t xml:space="preserve">Fig. </w:t>
      </w:r>
      <w:proofErr w:type="gramStart"/>
      <w:r>
        <w:rPr>
          <w:rFonts w:ascii="Times New Roman" w:hAnsi="Times New Roman"/>
          <w:b/>
          <w:bCs/>
          <w:color w:val="0D0D0D"/>
          <w:sz w:val="24"/>
          <w:szCs w:val="24"/>
          <w:shd w:val="clear" w:color="auto" w:fill="FFFFFF"/>
        </w:rPr>
        <w:t>7.</w:t>
      </w:r>
      <w:r>
        <w:rPr>
          <w:rFonts w:ascii="Times New Roman" w:hAnsi="Times New Roman"/>
          <w:color w:val="0D0D0D"/>
          <w:sz w:val="24"/>
          <w:szCs w:val="24"/>
          <w:shd w:val="clear" w:color="auto" w:fill="FFFFFF"/>
        </w:rPr>
        <w:t>Frequency</w:t>
      </w:r>
      <w:proofErr w:type="gramEnd"/>
      <w:r>
        <w:rPr>
          <w:rFonts w:ascii="Times New Roman" w:hAnsi="Times New Roman"/>
          <w:color w:val="0D0D0D"/>
          <w:sz w:val="24"/>
          <w:szCs w:val="24"/>
          <w:shd w:val="clear" w:color="auto" w:fill="FFFFFF"/>
        </w:rPr>
        <w:t xml:space="preserve"> distribution of the study participants according to Shape, Sites and Size of Haller cells</w:t>
      </w:r>
    </w:p>
    <w:p w14:paraId="0E331E67" w14:textId="77777777" w:rsidR="006C6DF1" w:rsidRDefault="006C6DF1">
      <w:pPr>
        <w:spacing w:after="0" w:line="240" w:lineRule="auto"/>
        <w:jc w:val="both"/>
        <w:rPr>
          <w:rFonts w:ascii="Times New Roman" w:hAnsi="Times New Roman"/>
          <w:color w:val="0D0D0D"/>
          <w:sz w:val="24"/>
          <w:szCs w:val="24"/>
          <w:shd w:val="clear" w:color="auto" w:fill="FFFFFF"/>
        </w:rPr>
      </w:pPr>
    </w:p>
    <w:p w14:paraId="5A220CA4" w14:textId="77777777" w:rsidR="006C6DF1" w:rsidRDefault="00692C21">
      <w:pPr>
        <w:spacing w:line="240" w:lineRule="auto"/>
        <w:jc w:val="both"/>
        <w:rPr>
          <w:rFonts w:ascii="Times New Roman" w:hAnsi="Times New Roman" w:cs="Times New Roman"/>
          <w:sz w:val="24"/>
          <w:szCs w:val="24"/>
        </w:rPr>
      </w:pPr>
      <w:r>
        <w:rPr>
          <w:rFonts w:ascii="Times New Roman" w:eastAsia="SimSun" w:hAnsi="Times New Roman" w:cs="Times New Roman"/>
          <w:sz w:val="24"/>
          <w:szCs w:val="24"/>
        </w:rPr>
        <w:t>The chart (Fig. 7) shows that the majority of observations revealed the absence o</w:t>
      </w:r>
      <w:r>
        <w:rPr>
          <w:rFonts w:ascii="Times New Roman" w:eastAsia="SimSun" w:hAnsi="Times New Roman" w:cs="Times New Roman"/>
          <w:sz w:val="24"/>
          <w:szCs w:val="24"/>
        </w:rPr>
        <w:t>f Haller cells in 87 scans. Among the cases with Haller cells, oval-shaped cells were the most commonly observed, unilateral occurrences were more frequent, and medium-sized cells were the most prevalent.</w:t>
      </w:r>
    </w:p>
    <w:tbl>
      <w:tblPr>
        <w:tblpPr w:leftFromText="180" w:rightFromText="180" w:vertAnchor="text" w:horzAnchor="page" w:tblpX="1635"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6"/>
        <w:gridCol w:w="991"/>
        <w:gridCol w:w="1821"/>
        <w:gridCol w:w="1769"/>
        <w:gridCol w:w="707"/>
        <w:gridCol w:w="1073"/>
        <w:gridCol w:w="756"/>
        <w:gridCol w:w="1184"/>
      </w:tblGrid>
      <w:tr w:rsidR="006C6DF1" w14:paraId="0809595A" w14:textId="77777777">
        <w:trPr>
          <w:trHeight w:val="418"/>
        </w:trPr>
        <w:tc>
          <w:tcPr>
            <w:tcW w:w="1787" w:type="dxa"/>
            <w:gridSpan w:val="2"/>
            <w:vMerge w:val="restart"/>
            <w:shd w:val="clear" w:color="auto" w:fill="auto"/>
            <w:tcMar>
              <w:left w:w="108" w:type="dxa"/>
              <w:right w:w="108" w:type="dxa"/>
            </w:tcMar>
          </w:tcPr>
          <w:p w14:paraId="674BC465" w14:textId="77777777" w:rsidR="006C6DF1" w:rsidRDefault="00692C21">
            <w:pPr>
              <w:pStyle w:val="NormalWeb"/>
              <w:spacing w:line="360" w:lineRule="auto"/>
              <w:jc w:val="center"/>
              <w:rPr>
                <w:sz w:val="18"/>
                <w:szCs w:val="18"/>
              </w:rPr>
            </w:pPr>
            <w:r>
              <w:rPr>
                <w:sz w:val="18"/>
                <w:szCs w:val="18"/>
              </w:rPr>
              <w:t> </w:t>
            </w:r>
          </w:p>
        </w:tc>
        <w:tc>
          <w:tcPr>
            <w:tcW w:w="3590" w:type="dxa"/>
            <w:gridSpan w:val="2"/>
            <w:shd w:val="clear" w:color="auto" w:fill="auto"/>
            <w:tcMar>
              <w:left w:w="108" w:type="dxa"/>
              <w:right w:w="108" w:type="dxa"/>
            </w:tcMar>
          </w:tcPr>
          <w:p w14:paraId="60BA4835" w14:textId="77777777" w:rsidR="006C6DF1" w:rsidRDefault="00692C21">
            <w:pPr>
              <w:pStyle w:val="NormalWeb"/>
              <w:spacing w:line="360" w:lineRule="auto"/>
              <w:jc w:val="both"/>
              <w:rPr>
                <w:sz w:val="18"/>
                <w:szCs w:val="18"/>
              </w:rPr>
            </w:pPr>
            <w:r>
              <w:rPr>
                <w:b/>
                <w:bCs/>
                <w:sz w:val="18"/>
                <w:szCs w:val="18"/>
              </w:rPr>
              <w:t>Haller cells present with maxillary sinusitis</w:t>
            </w:r>
          </w:p>
        </w:tc>
        <w:tc>
          <w:tcPr>
            <w:tcW w:w="707" w:type="dxa"/>
            <w:vMerge w:val="restart"/>
            <w:shd w:val="clear" w:color="auto" w:fill="auto"/>
            <w:tcMar>
              <w:left w:w="108" w:type="dxa"/>
              <w:right w:w="108" w:type="dxa"/>
            </w:tcMar>
          </w:tcPr>
          <w:p w14:paraId="6570FA36" w14:textId="77777777" w:rsidR="006C6DF1" w:rsidRDefault="00692C21">
            <w:pPr>
              <w:pStyle w:val="NormalWeb"/>
              <w:spacing w:line="360" w:lineRule="auto"/>
              <w:jc w:val="both"/>
              <w:rPr>
                <w:sz w:val="18"/>
                <w:szCs w:val="18"/>
              </w:rPr>
            </w:pPr>
            <w:r>
              <w:rPr>
                <w:b/>
                <w:bCs/>
                <w:sz w:val="18"/>
                <w:szCs w:val="18"/>
              </w:rPr>
              <w:t>Total</w:t>
            </w:r>
          </w:p>
        </w:tc>
        <w:tc>
          <w:tcPr>
            <w:tcW w:w="1073" w:type="dxa"/>
            <w:vMerge w:val="restart"/>
            <w:shd w:val="clear" w:color="auto" w:fill="auto"/>
            <w:tcMar>
              <w:left w:w="108" w:type="dxa"/>
              <w:right w:w="108" w:type="dxa"/>
            </w:tcMar>
          </w:tcPr>
          <w:p w14:paraId="3A3BC51B" w14:textId="77777777" w:rsidR="006C6DF1" w:rsidRDefault="00692C21">
            <w:pPr>
              <w:pStyle w:val="NormalWeb"/>
              <w:spacing w:line="240" w:lineRule="auto"/>
              <w:ind w:firstLineChars="150" w:firstLine="226"/>
              <w:jc w:val="both"/>
              <w:rPr>
                <w:sz w:val="15"/>
                <w:szCs w:val="15"/>
              </w:rPr>
            </w:pPr>
            <w:r>
              <w:rPr>
                <w:b/>
                <w:bCs/>
                <w:sz w:val="15"/>
                <w:szCs w:val="15"/>
              </w:rPr>
              <w:t>Chi-square value</w:t>
            </w:r>
          </w:p>
        </w:tc>
        <w:tc>
          <w:tcPr>
            <w:tcW w:w="756" w:type="dxa"/>
            <w:vMerge w:val="restart"/>
            <w:shd w:val="clear" w:color="auto" w:fill="auto"/>
            <w:tcMar>
              <w:left w:w="108" w:type="dxa"/>
              <w:right w:w="108" w:type="dxa"/>
            </w:tcMar>
          </w:tcPr>
          <w:p w14:paraId="22056E55" w14:textId="77777777" w:rsidR="006C6DF1" w:rsidRDefault="00692C21">
            <w:pPr>
              <w:pStyle w:val="NormalWeb"/>
              <w:spacing w:line="360" w:lineRule="auto"/>
              <w:jc w:val="both"/>
              <w:rPr>
                <w:sz w:val="15"/>
                <w:szCs w:val="15"/>
              </w:rPr>
            </w:pPr>
            <w:r>
              <w:rPr>
                <w:b/>
                <w:bCs/>
                <w:sz w:val="15"/>
                <w:szCs w:val="15"/>
              </w:rPr>
              <w:t>p value</w:t>
            </w:r>
          </w:p>
        </w:tc>
        <w:tc>
          <w:tcPr>
            <w:tcW w:w="1184" w:type="dxa"/>
            <w:vMerge w:val="restart"/>
            <w:shd w:val="clear" w:color="auto" w:fill="auto"/>
            <w:tcMar>
              <w:left w:w="108" w:type="dxa"/>
              <w:right w:w="108" w:type="dxa"/>
            </w:tcMar>
          </w:tcPr>
          <w:p w14:paraId="45667E55" w14:textId="77777777" w:rsidR="006C6DF1" w:rsidRDefault="00692C21">
            <w:pPr>
              <w:pStyle w:val="NormalWeb"/>
              <w:spacing w:line="360" w:lineRule="auto"/>
              <w:jc w:val="both"/>
              <w:rPr>
                <w:sz w:val="15"/>
                <w:szCs w:val="15"/>
              </w:rPr>
            </w:pPr>
            <w:r>
              <w:rPr>
                <w:b/>
                <w:bCs/>
                <w:sz w:val="15"/>
                <w:szCs w:val="15"/>
              </w:rPr>
              <w:t>Interpretation </w:t>
            </w:r>
          </w:p>
        </w:tc>
      </w:tr>
      <w:tr w:rsidR="006C6DF1" w14:paraId="00FA9A65" w14:textId="77777777">
        <w:trPr>
          <w:trHeight w:val="244"/>
        </w:trPr>
        <w:tc>
          <w:tcPr>
            <w:tcW w:w="1787" w:type="dxa"/>
            <w:gridSpan w:val="2"/>
            <w:vMerge/>
            <w:shd w:val="clear" w:color="auto" w:fill="auto"/>
            <w:tcMar>
              <w:left w:w="108" w:type="dxa"/>
              <w:right w:w="108" w:type="dxa"/>
            </w:tcMar>
          </w:tcPr>
          <w:p w14:paraId="69B57655" w14:textId="77777777" w:rsidR="006C6DF1" w:rsidRDefault="006C6DF1">
            <w:pPr>
              <w:spacing w:line="360" w:lineRule="auto"/>
              <w:rPr>
                <w:rFonts w:ascii="SimSun"/>
                <w:sz w:val="18"/>
                <w:szCs w:val="18"/>
              </w:rPr>
            </w:pPr>
          </w:p>
        </w:tc>
        <w:tc>
          <w:tcPr>
            <w:tcW w:w="1821" w:type="dxa"/>
            <w:shd w:val="clear" w:color="auto" w:fill="auto"/>
            <w:tcMar>
              <w:left w:w="108" w:type="dxa"/>
              <w:right w:w="108" w:type="dxa"/>
            </w:tcMar>
          </w:tcPr>
          <w:p w14:paraId="71899443" w14:textId="77777777" w:rsidR="006C6DF1" w:rsidRDefault="00692C21">
            <w:pPr>
              <w:pStyle w:val="NormalWeb"/>
              <w:spacing w:line="360" w:lineRule="auto"/>
              <w:ind w:firstLineChars="550" w:firstLine="994"/>
              <w:jc w:val="both"/>
              <w:rPr>
                <w:sz w:val="18"/>
                <w:szCs w:val="18"/>
              </w:rPr>
            </w:pPr>
            <w:r>
              <w:rPr>
                <w:b/>
                <w:bCs/>
                <w:sz w:val="18"/>
                <w:szCs w:val="18"/>
              </w:rPr>
              <w:t>No</w:t>
            </w:r>
          </w:p>
        </w:tc>
        <w:tc>
          <w:tcPr>
            <w:tcW w:w="1769" w:type="dxa"/>
            <w:shd w:val="clear" w:color="auto" w:fill="auto"/>
            <w:tcMar>
              <w:left w:w="108" w:type="dxa"/>
              <w:right w:w="108" w:type="dxa"/>
            </w:tcMar>
          </w:tcPr>
          <w:p w14:paraId="4609B212" w14:textId="77777777" w:rsidR="006C6DF1" w:rsidRDefault="00692C21">
            <w:pPr>
              <w:pStyle w:val="NormalWeb"/>
              <w:spacing w:line="360" w:lineRule="auto"/>
              <w:ind w:firstLineChars="300" w:firstLine="542"/>
              <w:jc w:val="both"/>
              <w:rPr>
                <w:sz w:val="18"/>
                <w:szCs w:val="18"/>
              </w:rPr>
            </w:pPr>
            <w:r>
              <w:rPr>
                <w:b/>
                <w:bCs/>
                <w:sz w:val="18"/>
                <w:szCs w:val="18"/>
              </w:rPr>
              <w:t>Yes</w:t>
            </w:r>
          </w:p>
        </w:tc>
        <w:tc>
          <w:tcPr>
            <w:tcW w:w="707" w:type="dxa"/>
            <w:vMerge/>
            <w:shd w:val="clear" w:color="auto" w:fill="auto"/>
            <w:tcMar>
              <w:left w:w="108" w:type="dxa"/>
              <w:right w:w="108" w:type="dxa"/>
            </w:tcMar>
          </w:tcPr>
          <w:p w14:paraId="7D012D62" w14:textId="77777777" w:rsidR="006C6DF1" w:rsidRDefault="006C6DF1">
            <w:pPr>
              <w:spacing w:line="360" w:lineRule="auto"/>
              <w:rPr>
                <w:rFonts w:ascii="SimSun"/>
                <w:sz w:val="18"/>
                <w:szCs w:val="18"/>
              </w:rPr>
            </w:pPr>
          </w:p>
        </w:tc>
        <w:tc>
          <w:tcPr>
            <w:tcW w:w="1073" w:type="dxa"/>
            <w:vMerge/>
            <w:shd w:val="clear" w:color="auto" w:fill="auto"/>
            <w:tcMar>
              <w:left w:w="108" w:type="dxa"/>
              <w:right w:w="108" w:type="dxa"/>
            </w:tcMar>
          </w:tcPr>
          <w:p w14:paraId="3137086E" w14:textId="77777777" w:rsidR="006C6DF1" w:rsidRDefault="006C6DF1">
            <w:pPr>
              <w:spacing w:line="360" w:lineRule="auto"/>
              <w:rPr>
                <w:rFonts w:ascii="SimSun"/>
                <w:sz w:val="15"/>
                <w:szCs w:val="15"/>
              </w:rPr>
            </w:pPr>
          </w:p>
        </w:tc>
        <w:tc>
          <w:tcPr>
            <w:tcW w:w="756" w:type="dxa"/>
            <w:vMerge/>
            <w:shd w:val="clear" w:color="auto" w:fill="auto"/>
            <w:tcMar>
              <w:left w:w="108" w:type="dxa"/>
              <w:right w:w="108" w:type="dxa"/>
            </w:tcMar>
          </w:tcPr>
          <w:p w14:paraId="274B394E" w14:textId="77777777" w:rsidR="006C6DF1" w:rsidRDefault="006C6DF1">
            <w:pPr>
              <w:spacing w:line="360" w:lineRule="auto"/>
              <w:rPr>
                <w:rFonts w:ascii="SimSun"/>
                <w:sz w:val="15"/>
                <w:szCs w:val="15"/>
              </w:rPr>
            </w:pPr>
          </w:p>
        </w:tc>
        <w:tc>
          <w:tcPr>
            <w:tcW w:w="1184" w:type="dxa"/>
            <w:vMerge/>
            <w:shd w:val="clear" w:color="auto" w:fill="auto"/>
            <w:tcMar>
              <w:left w:w="108" w:type="dxa"/>
              <w:right w:w="108" w:type="dxa"/>
            </w:tcMar>
          </w:tcPr>
          <w:p w14:paraId="0BE23AE8" w14:textId="77777777" w:rsidR="006C6DF1" w:rsidRDefault="006C6DF1">
            <w:pPr>
              <w:spacing w:line="360" w:lineRule="auto"/>
              <w:rPr>
                <w:rFonts w:ascii="SimSun"/>
                <w:sz w:val="15"/>
                <w:szCs w:val="15"/>
              </w:rPr>
            </w:pPr>
          </w:p>
        </w:tc>
      </w:tr>
      <w:tr w:rsidR="006C6DF1" w14:paraId="103BFBDB" w14:textId="77777777">
        <w:trPr>
          <w:trHeight w:val="310"/>
        </w:trPr>
        <w:tc>
          <w:tcPr>
            <w:tcW w:w="796" w:type="dxa"/>
            <w:vMerge w:val="restart"/>
            <w:shd w:val="clear" w:color="auto" w:fill="auto"/>
            <w:tcMar>
              <w:left w:w="108" w:type="dxa"/>
              <w:right w:w="108" w:type="dxa"/>
            </w:tcMar>
          </w:tcPr>
          <w:p w14:paraId="2901CC71" w14:textId="77777777" w:rsidR="006C6DF1" w:rsidRDefault="00692C21">
            <w:pPr>
              <w:pStyle w:val="NormalWeb"/>
              <w:spacing w:line="360" w:lineRule="auto"/>
              <w:jc w:val="center"/>
              <w:rPr>
                <w:sz w:val="18"/>
                <w:szCs w:val="18"/>
              </w:rPr>
            </w:pPr>
            <w:r>
              <w:rPr>
                <w:b/>
                <w:bCs/>
                <w:sz w:val="18"/>
                <w:szCs w:val="18"/>
              </w:rPr>
              <w:t>Haller cells </w:t>
            </w:r>
          </w:p>
        </w:tc>
        <w:tc>
          <w:tcPr>
            <w:tcW w:w="991" w:type="dxa"/>
            <w:shd w:val="clear" w:color="auto" w:fill="auto"/>
            <w:tcMar>
              <w:left w:w="108" w:type="dxa"/>
              <w:right w:w="108" w:type="dxa"/>
            </w:tcMar>
          </w:tcPr>
          <w:p w14:paraId="450CC3EC" w14:textId="77777777" w:rsidR="006C6DF1" w:rsidRDefault="00692C21">
            <w:pPr>
              <w:pStyle w:val="NormalWeb"/>
              <w:spacing w:line="360" w:lineRule="auto"/>
              <w:jc w:val="both"/>
              <w:rPr>
                <w:sz w:val="18"/>
                <w:szCs w:val="18"/>
              </w:rPr>
            </w:pPr>
            <w:r>
              <w:rPr>
                <w:b/>
                <w:bCs/>
                <w:sz w:val="18"/>
                <w:szCs w:val="18"/>
              </w:rPr>
              <w:t>Absent</w:t>
            </w:r>
          </w:p>
        </w:tc>
        <w:tc>
          <w:tcPr>
            <w:tcW w:w="1821" w:type="dxa"/>
            <w:shd w:val="clear" w:color="auto" w:fill="auto"/>
            <w:tcMar>
              <w:left w:w="108" w:type="dxa"/>
              <w:right w:w="108" w:type="dxa"/>
            </w:tcMar>
          </w:tcPr>
          <w:p w14:paraId="15C514E8" w14:textId="77777777" w:rsidR="006C6DF1" w:rsidRDefault="00692C21">
            <w:pPr>
              <w:pStyle w:val="NormalWeb"/>
              <w:spacing w:line="360" w:lineRule="auto"/>
              <w:ind w:firstLineChars="450" w:firstLine="813"/>
              <w:jc w:val="both"/>
              <w:rPr>
                <w:sz w:val="18"/>
                <w:szCs w:val="18"/>
              </w:rPr>
            </w:pPr>
            <w:r>
              <w:rPr>
                <w:b/>
                <w:bCs/>
                <w:sz w:val="18"/>
                <w:szCs w:val="18"/>
              </w:rPr>
              <w:t>87</w:t>
            </w:r>
          </w:p>
        </w:tc>
        <w:tc>
          <w:tcPr>
            <w:tcW w:w="1769" w:type="dxa"/>
            <w:shd w:val="clear" w:color="auto" w:fill="auto"/>
            <w:tcMar>
              <w:left w:w="108" w:type="dxa"/>
              <w:right w:w="108" w:type="dxa"/>
            </w:tcMar>
          </w:tcPr>
          <w:p w14:paraId="44BFD41C" w14:textId="77777777" w:rsidR="006C6DF1" w:rsidRDefault="00692C21">
            <w:pPr>
              <w:pStyle w:val="NormalWeb"/>
              <w:spacing w:line="360" w:lineRule="auto"/>
              <w:ind w:firstLineChars="350" w:firstLine="632"/>
              <w:jc w:val="both"/>
              <w:rPr>
                <w:sz w:val="18"/>
                <w:szCs w:val="18"/>
              </w:rPr>
            </w:pPr>
            <w:r>
              <w:rPr>
                <w:b/>
                <w:bCs/>
                <w:sz w:val="18"/>
                <w:szCs w:val="18"/>
              </w:rPr>
              <w:t>0</w:t>
            </w:r>
          </w:p>
        </w:tc>
        <w:tc>
          <w:tcPr>
            <w:tcW w:w="707" w:type="dxa"/>
            <w:shd w:val="clear" w:color="auto" w:fill="auto"/>
            <w:tcMar>
              <w:left w:w="108" w:type="dxa"/>
              <w:right w:w="108" w:type="dxa"/>
            </w:tcMar>
          </w:tcPr>
          <w:p w14:paraId="0E39091F" w14:textId="77777777" w:rsidR="006C6DF1" w:rsidRDefault="00692C21">
            <w:pPr>
              <w:pStyle w:val="NormalWeb"/>
              <w:spacing w:line="360" w:lineRule="auto"/>
              <w:jc w:val="both"/>
              <w:rPr>
                <w:sz w:val="18"/>
                <w:szCs w:val="18"/>
              </w:rPr>
            </w:pPr>
            <w:r>
              <w:rPr>
                <w:b/>
                <w:bCs/>
                <w:sz w:val="18"/>
                <w:szCs w:val="18"/>
              </w:rPr>
              <w:t>87</w:t>
            </w:r>
          </w:p>
        </w:tc>
        <w:tc>
          <w:tcPr>
            <w:tcW w:w="1073" w:type="dxa"/>
            <w:vMerge w:val="restart"/>
            <w:shd w:val="clear" w:color="auto" w:fill="auto"/>
            <w:tcMar>
              <w:left w:w="108" w:type="dxa"/>
              <w:right w:w="108" w:type="dxa"/>
            </w:tcMar>
          </w:tcPr>
          <w:p w14:paraId="3D1FA0A9" w14:textId="77777777" w:rsidR="006C6DF1" w:rsidRDefault="00692C21">
            <w:pPr>
              <w:pStyle w:val="NormalWeb"/>
              <w:spacing w:line="360" w:lineRule="auto"/>
              <w:jc w:val="center"/>
              <w:rPr>
                <w:sz w:val="15"/>
                <w:szCs w:val="15"/>
              </w:rPr>
            </w:pPr>
            <w:r>
              <w:rPr>
                <w:b/>
                <w:bCs/>
                <w:sz w:val="15"/>
                <w:szCs w:val="15"/>
              </w:rPr>
              <w:t> 41.429</w:t>
            </w:r>
          </w:p>
        </w:tc>
        <w:tc>
          <w:tcPr>
            <w:tcW w:w="756" w:type="dxa"/>
            <w:vMerge w:val="restart"/>
            <w:shd w:val="clear" w:color="auto" w:fill="auto"/>
            <w:tcMar>
              <w:left w:w="108" w:type="dxa"/>
              <w:right w:w="108" w:type="dxa"/>
            </w:tcMar>
          </w:tcPr>
          <w:p w14:paraId="0163484B" w14:textId="77777777" w:rsidR="006C6DF1" w:rsidRDefault="00692C21">
            <w:pPr>
              <w:pStyle w:val="NormalWeb"/>
              <w:spacing w:line="360" w:lineRule="auto"/>
              <w:jc w:val="center"/>
              <w:rPr>
                <w:sz w:val="15"/>
                <w:szCs w:val="15"/>
              </w:rPr>
            </w:pPr>
            <w:r>
              <w:rPr>
                <w:b/>
                <w:bCs/>
                <w:sz w:val="15"/>
                <w:szCs w:val="15"/>
              </w:rPr>
              <w:t> 0.001*</w:t>
            </w:r>
          </w:p>
          <w:p w14:paraId="58D91101" w14:textId="77777777" w:rsidR="006C6DF1" w:rsidRDefault="00692C21">
            <w:pPr>
              <w:pStyle w:val="NormalWeb"/>
              <w:spacing w:line="360" w:lineRule="auto"/>
              <w:jc w:val="center"/>
              <w:rPr>
                <w:sz w:val="15"/>
                <w:szCs w:val="15"/>
              </w:rPr>
            </w:pPr>
            <w:r>
              <w:rPr>
                <w:b/>
                <w:bCs/>
                <w:sz w:val="15"/>
                <w:szCs w:val="15"/>
              </w:rPr>
              <w:t> </w:t>
            </w:r>
          </w:p>
        </w:tc>
        <w:tc>
          <w:tcPr>
            <w:tcW w:w="1184" w:type="dxa"/>
            <w:vMerge w:val="restart"/>
            <w:shd w:val="clear" w:color="auto" w:fill="auto"/>
            <w:tcMar>
              <w:left w:w="108" w:type="dxa"/>
              <w:right w:w="108" w:type="dxa"/>
            </w:tcMar>
          </w:tcPr>
          <w:p w14:paraId="1A6E3034" w14:textId="77777777" w:rsidR="006C6DF1" w:rsidRDefault="00692C21">
            <w:pPr>
              <w:pStyle w:val="NormalWeb"/>
              <w:spacing w:line="360" w:lineRule="auto"/>
              <w:jc w:val="both"/>
              <w:rPr>
                <w:sz w:val="15"/>
                <w:szCs w:val="15"/>
              </w:rPr>
            </w:pPr>
            <w:r>
              <w:rPr>
                <w:b/>
                <w:bCs/>
                <w:sz w:val="15"/>
                <w:szCs w:val="15"/>
              </w:rPr>
              <w:t>Significant </w:t>
            </w:r>
          </w:p>
        </w:tc>
      </w:tr>
      <w:tr w:rsidR="006C6DF1" w14:paraId="6097EE8D" w14:textId="77777777">
        <w:trPr>
          <w:trHeight w:val="304"/>
        </w:trPr>
        <w:tc>
          <w:tcPr>
            <w:tcW w:w="796" w:type="dxa"/>
            <w:vMerge/>
            <w:shd w:val="clear" w:color="auto" w:fill="auto"/>
            <w:tcMar>
              <w:left w:w="108" w:type="dxa"/>
              <w:right w:w="108" w:type="dxa"/>
            </w:tcMar>
          </w:tcPr>
          <w:p w14:paraId="6839C68A" w14:textId="77777777" w:rsidR="006C6DF1" w:rsidRDefault="006C6DF1">
            <w:pPr>
              <w:spacing w:line="360" w:lineRule="auto"/>
              <w:rPr>
                <w:rFonts w:ascii="SimSun"/>
                <w:sz w:val="18"/>
                <w:szCs w:val="18"/>
              </w:rPr>
            </w:pPr>
          </w:p>
        </w:tc>
        <w:tc>
          <w:tcPr>
            <w:tcW w:w="991" w:type="dxa"/>
            <w:shd w:val="clear" w:color="auto" w:fill="auto"/>
            <w:tcMar>
              <w:left w:w="108" w:type="dxa"/>
              <w:right w:w="108" w:type="dxa"/>
            </w:tcMar>
          </w:tcPr>
          <w:p w14:paraId="0B828F00" w14:textId="77777777" w:rsidR="006C6DF1" w:rsidRDefault="00692C21">
            <w:pPr>
              <w:pStyle w:val="NormalWeb"/>
              <w:spacing w:line="360" w:lineRule="auto"/>
              <w:jc w:val="both"/>
              <w:rPr>
                <w:sz w:val="18"/>
                <w:szCs w:val="18"/>
              </w:rPr>
            </w:pPr>
            <w:r>
              <w:rPr>
                <w:b/>
                <w:bCs/>
                <w:sz w:val="18"/>
                <w:szCs w:val="18"/>
              </w:rPr>
              <w:t>Present</w:t>
            </w:r>
          </w:p>
        </w:tc>
        <w:tc>
          <w:tcPr>
            <w:tcW w:w="1821" w:type="dxa"/>
            <w:shd w:val="clear" w:color="auto" w:fill="auto"/>
            <w:tcMar>
              <w:left w:w="108" w:type="dxa"/>
              <w:right w:w="108" w:type="dxa"/>
            </w:tcMar>
          </w:tcPr>
          <w:p w14:paraId="2AB4B7F0" w14:textId="77777777" w:rsidR="006C6DF1" w:rsidRDefault="00692C21">
            <w:pPr>
              <w:pStyle w:val="NormalWeb"/>
              <w:spacing w:line="360" w:lineRule="auto"/>
              <w:ind w:firstLineChars="450" w:firstLine="813"/>
              <w:jc w:val="both"/>
              <w:rPr>
                <w:sz w:val="18"/>
                <w:szCs w:val="18"/>
              </w:rPr>
            </w:pPr>
            <w:r>
              <w:rPr>
                <w:b/>
                <w:bCs/>
                <w:sz w:val="18"/>
                <w:szCs w:val="18"/>
              </w:rPr>
              <w:t>38</w:t>
            </w:r>
          </w:p>
        </w:tc>
        <w:tc>
          <w:tcPr>
            <w:tcW w:w="1769" w:type="dxa"/>
            <w:shd w:val="clear" w:color="auto" w:fill="auto"/>
            <w:tcMar>
              <w:left w:w="108" w:type="dxa"/>
              <w:right w:w="108" w:type="dxa"/>
            </w:tcMar>
          </w:tcPr>
          <w:p w14:paraId="720129DB" w14:textId="77777777" w:rsidR="006C6DF1" w:rsidRDefault="00692C21">
            <w:pPr>
              <w:pStyle w:val="NormalWeb"/>
              <w:spacing w:line="360" w:lineRule="auto"/>
              <w:ind w:firstLineChars="350" w:firstLine="632"/>
              <w:jc w:val="both"/>
              <w:rPr>
                <w:sz w:val="18"/>
                <w:szCs w:val="18"/>
              </w:rPr>
            </w:pPr>
            <w:r>
              <w:rPr>
                <w:b/>
                <w:bCs/>
                <w:sz w:val="18"/>
                <w:szCs w:val="18"/>
              </w:rPr>
              <w:t>25</w:t>
            </w:r>
          </w:p>
        </w:tc>
        <w:tc>
          <w:tcPr>
            <w:tcW w:w="707" w:type="dxa"/>
            <w:shd w:val="clear" w:color="auto" w:fill="auto"/>
            <w:tcMar>
              <w:left w:w="108" w:type="dxa"/>
              <w:right w:w="108" w:type="dxa"/>
            </w:tcMar>
          </w:tcPr>
          <w:p w14:paraId="31AFB530" w14:textId="77777777" w:rsidR="006C6DF1" w:rsidRDefault="00692C21">
            <w:pPr>
              <w:pStyle w:val="NormalWeb"/>
              <w:spacing w:line="360" w:lineRule="auto"/>
              <w:jc w:val="both"/>
              <w:rPr>
                <w:sz w:val="18"/>
                <w:szCs w:val="18"/>
              </w:rPr>
            </w:pPr>
            <w:r>
              <w:rPr>
                <w:b/>
                <w:bCs/>
                <w:sz w:val="18"/>
                <w:szCs w:val="18"/>
              </w:rPr>
              <w:t>63</w:t>
            </w:r>
          </w:p>
        </w:tc>
        <w:tc>
          <w:tcPr>
            <w:tcW w:w="1073" w:type="dxa"/>
            <w:vMerge/>
            <w:shd w:val="clear" w:color="auto" w:fill="auto"/>
            <w:tcMar>
              <w:left w:w="108" w:type="dxa"/>
              <w:right w:w="108" w:type="dxa"/>
            </w:tcMar>
          </w:tcPr>
          <w:p w14:paraId="3CC6CB61" w14:textId="77777777" w:rsidR="006C6DF1" w:rsidRDefault="006C6DF1">
            <w:pPr>
              <w:spacing w:line="360" w:lineRule="auto"/>
              <w:rPr>
                <w:rFonts w:ascii="SimSun"/>
                <w:sz w:val="15"/>
                <w:szCs w:val="15"/>
              </w:rPr>
            </w:pPr>
          </w:p>
        </w:tc>
        <w:tc>
          <w:tcPr>
            <w:tcW w:w="756" w:type="dxa"/>
            <w:vMerge/>
            <w:shd w:val="clear" w:color="auto" w:fill="auto"/>
            <w:tcMar>
              <w:left w:w="108" w:type="dxa"/>
              <w:right w:w="108" w:type="dxa"/>
            </w:tcMar>
          </w:tcPr>
          <w:p w14:paraId="31751305" w14:textId="77777777" w:rsidR="006C6DF1" w:rsidRDefault="006C6DF1">
            <w:pPr>
              <w:spacing w:line="360" w:lineRule="auto"/>
              <w:rPr>
                <w:rFonts w:ascii="SimSun"/>
                <w:sz w:val="15"/>
                <w:szCs w:val="15"/>
              </w:rPr>
            </w:pPr>
          </w:p>
        </w:tc>
        <w:tc>
          <w:tcPr>
            <w:tcW w:w="1184" w:type="dxa"/>
            <w:vMerge/>
            <w:shd w:val="clear" w:color="auto" w:fill="auto"/>
            <w:tcMar>
              <w:left w:w="108" w:type="dxa"/>
              <w:right w:w="108" w:type="dxa"/>
            </w:tcMar>
          </w:tcPr>
          <w:p w14:paraId="736764EE" w14:textId="77777777" w:rsidR="006C6DF1" w:rsidRDefault="006C6DF1">
            <w:pPr>
              <w:spacing w:line="360" w:lineRule="auto"/>
              <w:rPr>
                <w:rFonts w:ascii="SimSun"/>
                <w:sz w:val="15"/>
                <w:szCs w:val="15"/>
              </w:rPr>
            </w:pPr>
          </w:p>
        </w:tc>
      </w:tr>
      <w:tr w:rsidR="006C6DF1" w14:paraId="15965ECF" w14:textId="77777777">
        <w:trPr>
          <w:trHeight w:val="280"/>
        </w:trPr>
        <w:tc>
          <w:tcPr>
            <w:tcW w:w="1787" w:type="dxa"/>
            <w:gridSpan w:val="2"/>
            <w:shd w:val="clear" w:color="auto" w:fill="auto"/>
            <w:tcMar>
              <w:left w:w="108" w:type="dxa"/>
              <w:right w:w="108" w:type="dxa"/>
            </w:tcMar>
          </w:tcPr>
          <w:p w14:paraId="3FA78D3C" w14:textId="77777777" w:rsidR="006C6DF1" w:rsidRDefault="00692C21">
            <w:pPr>
              <w:pStyle w:val="NormalWeb"/>
              <w:spacing w:line="360" w:lineRule="auto"/>
              <w:ind w:firstLineChars="200" w:firstLine="361"/>
              <w:jc w:val="both"/>
              <w:rPr>
                <w:sz w:val="18"/>
                <w:szCs w:val="18"/>
              </w:rPr>
            </w:pPr>
            <w:r>
              <w:rPr>
                <w:b/>
                <w:bCs/>
                <w:sz w:val="18"/>
                <w:szCs w:val="18"/>
              </w:rPr>
              <w:t>Total</w:t>
            </w:r>
          </w:p>
        </w:tc>
        <w:tc>
          <w:tcPr>
            <w:tcW w:w="1821" w:type="dxa"/>
            <w:shd w:val="clear" w:color="auto" w:fill="auto"/>
            <w:tcMar>
              <w:left w:w="108" w:type="dxa"/>
              <w:right w:w="108" w:type="dxa"/>
            </w:tcMar>
          </w:tcPr>
          <w:p w14:paraId="19E213DC" w14:textId="77777777" w:rsidR="006C6DF1" w:rsidRDefault="00692C21">
            <w:pPr>
              <w:pStyle w:val="NormalWeb"/>
              <w:spacing w:line="360" w:lineRule="auto"/>
              <w:ind w:firstLineChars="400" w:firstLine="723"/>
              <w:jc w:val="both"/>
              <w:rPr>
                <w:sz w:val="18"/>
                <w:szCs w:val="18"/>
              </w:rPr>
            </w:pPr>
            <w:r>
              <w:rPr>
                <w:b/>
                <w:bCs/>
                <w:sz w:val="18"/>
                <w:szCs w:val="18"/>
              </w:rPr>
              <w:t>125</w:t>
            </w:r>
          </w:p>
        </w:tc>
        <w:tc>
          <w:tcPr>
            <w:tcW w:w="1769" w:type="dxa"/>
            <w:shd w:val="clear" w:color="auto" w:fill="auto"/>
            <w:tcMar>
              <w:left w:w="108" w:type="dxa"/>
              <w:right w:w="108" w:type="dxa"/>
            </w:tcMar>
          </w:tcPr>
          <w:p w14:paraId="1120A954" w14:textId="77777777" w:rsidR="006C6DF1" w:rsidRDefault="00692C21">
            <w:pPr>
              <w:pStyle w:val="NormalWeb"/>
              <w:spacing w:line="360" w:lineRule="auto"/>
              <w:ind w:firstLineChars="350" w:firstLine="632"/>
              <w:jc w:val="both"/>
              <w:rPr>
                <w:sz w:val="18"/>
                <w:szCs w:val="18"/>
              </w:rPr>
            </w:pPr>
            <w:r>
              <w:rPr>
                <w:b/>
                <w:bCs/>
                <w:sz w:val="18"/>
                <w:szCs w:val="18"/>
              </w:rPr>
              <w:t>25</w:t>
            </w:r>
          </w:p>
        </w:tc>
        <w:tc>
          <w:tcPr>
            <w:tcW w:w="707" w:type="dxa"/>
            <w:shd w:val="clear" w:color="auto" w:fill="auto"/>
            <w:tcMar>
              <w:left w:w="108" w:type="dxa"/>
              <w:right w:w="108" w:type="dxa"/>
            </w:tcMar>
          </w:tcPr>
          <w:p w14:paraId="2D0CBD27" w14:textId="77777777" w:rsidR="006C6DF1" w:rsidRDefault="00692C21">
            <w:pPr>
              <w:pStyle w:val="NormalWeb"/>
              <w:spacing w:line="360" w:lineRule="auto"/>
              <w:jc w:val="both"/>
              <w:rPr>
                <w:sz w:val="18"/>
                <w:szCs w:val="18"/>
              </w:rPr>
            </w:pPr>
            <w:r>
              <w:rPr>
                <w:b/>
                <w:bCs/>
                <w:sz w:val="18"/>
                <w:szCs w:val="18"/>
              </w:rPr>
              <w:t>150</w:t>
            </w:r>
          </w:p>
        </w:tc>
        <w:tc>
          <w:tcPr>
            <w:tcW w:w="1073" w:type="dxa"/>
            <w:vMerge/>
            <w:shd w:val="clear" w:color="auto" w:fill="auto"/>
            <w:tcMar>
              <w:left w:w="108" w:type="dxa"/>
              <w:right w:w="108" w:type="dxa"/>
            </w:tcMar>
          </w:tcPr>
          <w:p w14:paraId="5CC15F80" w14:textId="77777777" w:rsidR="006C6DF1" w:rsidRDefault="006C6DF1">
            <w:pPr>
              <w:spacing w:line="360" w:lineRule="auto"/>
              <w:rPr>
                <w:rFonts w:ascii="SimSun"/>
                <w:sz w:val="15"/>
                <w:szCs w:val="15"/>
              </w:rPr>
            </w:pPr>
          </w:p>
        </w:tc>
        <w:tc>
          <w:tcPr>
            <w:tcW w:w="756" w:type="dxa"/>
            <w:vMerge/>
            <w:shd w:val="clear" w:color="auto" w:fill="auto"/>
            <w:tcMar>
              <w:left w:w="108" w:type="dxa"/>
              <w:right w:w="108" w:type="dxa"/>
            </w:tcMar>
          </w:tcPr>
          <w:p w14:paraId="0179A5A5" w14:textId="77777777" w:rsidR="006C6DF1" w:rsidRDefault="006C6DF1">
            <w:pPr>
              <w:spacing w:line="360" w:lineRule="auto"/>
              <w:rPr>
                <w:rFonts w:ascii="SimSun"/>
                <w:sz w:val="15"/>
                <w:szCs w:val="15"/>
              </w:rPr>
            </w:pPr>
          </w:p>
        </w:tc>
        <w:tc>
          <w:tcPr>
            <w:tcW w:w="1184" w:type="dxa"/>
            <w:vMerge/>
            <w:shd w:val="clear" w:color="auto" w:fill="auto"/>
            <w:tcMar>
              <w:left w:w="108" w:type="dxa"/>
              <w:right w:w="108" w:type="dxa"/>
            </w:tcMar>
          </w:tcPr>
          <w:p w14:paraId="32D44CE3" w14:textId="77777777" w:rsidR="006C6DF1" w:rsidRDefault="006C6DF1">
            <w:pPr>
              <w:spacing w:line="360" w:lineRule="auto"/>
              <w:rPr>
                <w:rFonts w:ascii="SimSun"/>
                <w:sz w:val="15"/>
                <w:szCs w:val="15"/>
              </w:rPr>
            </w:pPr>
          </w:p>
        </w:tc>
      </w:tr>
    </w:tbl>
    <w:p w14:paraId="44BFEEF9" w14:textId="77777777" w:rsidR="006C6DF1" w:rsidRDefault="00692C21">
      <w:pPr>
        <w:spacing w:after="0" w:line="360" w:lineRule="auto"/>
        <w:jc w:val="both"/>
        <w:rPr>
          <w:rFonts w:ascii="SimSun" w:eastAsia="SimSun" w:hAnsi="SimSun" w:cs="SimSun"/>
          <w:sz w:val="24"/>
          <w:szCs w:val="24"/>
        </w:rPr>
      </w:pPr>
      <w:r>
        <w:rPr>
          <w:rFonts w:ascii="SimSun" w:eastAsia="SimSun" w:hAnsi="SimSun" w:cs="SimSun"/>
          <w:sz w:val="24"/>
          <w:szCs w:val="24"/>
        </w:rPr>
        <w:t xml:space="preserve"> </w:t>
      </w:r>
      <w:r>
        <w:rPr>
          <w:rFonts w:ascii="Times New Roman" w:eastAsia="SimSun" w:hAnsi="Times New Roman" w:cs="Times New Roman"/>
          <w:b/>
          <w:bCs/>
          <w:sz w:val="24"/>
          <w:szCs w:val="24"/>
        </w:rPr>
        <w:t>Table no.1</w:t>
      </w:r>
      <w:r>
        <w:rPr>
          <w:rFonts w:ascii="Times New Roman" w:eastAsia="SimSun" w:hAnsi="Times New Roman" w:cs="Times New Roman"/>
          <w:sz w:val="24"/>
          <w:szCs w:val="24"/>
        </w:rPr>
        <w:t xml:space="preserve">.Association between presence or absence of Haller cells and maxillary </w:t>
      </w:r>
      <w:r>
        <w:rPr>
          <w:rFonts w:ascii="Times New Roman" w:eastAsia="SimSun" w:hAnsi="Times New Roman" w:cs="Times New Roman"/>
          <w:sz w:val="24"/>
          <w:szCs w:val="24"/>
        </w:rPr>
        <w:t>sinusitis.</w:t>
      </w:r>
    </w:p>
    <w:p w14:paraId="123F9865" w14:textId="77777777" w:rsidR="006C6DF1" w:rsidRDefault="00692C21">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When Haller cells are present, 38 cases were recorded without maxillary sinusitis, and 25 cases were associated with maxillary sinusitis.</w:t>
      </w:r>
    </w:p>
    <w:tbl>
      <w:tblPr>
        <w:tblStyle w:val="TableGrid"/>
        <w:tblW w:w="9591" w:type="dxa"/>
        <w:jc w:val="center"/>
        <w:tblLayout w:type="fixed"/>
        <w:tblLook w:val="04A0" w:firstRow="1" w:lastRow="0" w:firstColumn="1" w:lastColumn="0" w:noHBand="0" w:noVBand="1"/>
      </w:tblPr>
      <w:tblGrid>
        <w:gridCol w:w="1000"/>
        <w:gridCol w:w="1425"/>
        <w:gridCol w:w="1508"/>
        <w:gridCol w:w="1514"/>
        <w:gridCol w:w="1036"/>
        <w:gridCol w:w="1036"/>
        <w:gridCol w:w="898"/>
        <w:gridCol w:w="1174"/>
      </w:tblGrid>
      <w:tr w:rsidR="006C6DF1" w14:paraId="612563EA" w14:textId="77777777">
        <w:trPr>
          <w:trHeight w:val="407"/>
          <w:jc w:val="center"/>
        </w:trPr>
        <w:tc>
          <w:tcPr>
            <w:tcW w:w="2425" w:type="dxa"/>
            <w:gridSpan w:val="2"/>
            <w:vMerge w:val="restart"/>
          </w:tcPr>
          <w:p w14:paraId="2CC612E4" w14:textId="77777777" w:rsidR="006C6DF1" w:rsidRDefault="006C6DF1">
            <w:pPr>
              <w:jc w:val="center"/>
              <w:rPr>
                <w:rFonts w:ascii="Times New Roman" w:hAnsi="Times New Roman" w:cs="Times New Roman"/>
                <w:sz w:val="18"/>
                <w:szCs w:val="18"/>
              </w:rPr>
            </w:pPr>
          </w:p>
        </w:tc>
        <w:tc>
          <w:tcPr>
            <w:tcW w:w="3022" w:type="dxa"/>
            <w:gridSpan w:val="2"/>
          </w:tcPr>
          <w:p w14:paraId="45CF7125" w14:textId="77777777" w:rsidR="006C6DF1" w:rsidRDefault="00692C21">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Haller cells present with orbital floor dehiscence</w:t>
            </w:r>
          </w:p>
        </w:tc>
        <w:tc>
          <w:tcPr>
            <w:tcW w:w="1036" w:type="dxa"/>
            <w:vMerge w:val="restart"/>
          </w:tcPr>
          <w:p w14:paraId="42347ABF" w14:textId="77777777" w:rsidR="006C6DF1" w:rsidRDefault="00692C21">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Total</w:t>
            </w:r>
          </w:p>
        </w:tc>
        <w:tc>
          <w:tcPr>
            <w:tcW w:w="1036" w:type="dxa"/>
            <w:vMerge w:val="restart"/>
          </w:tcPr>
          <w:p w14:paraId="7255D736" w14:textId="77777777" w:rsidR="006C6DF1" w:rsidRDefault="00692C21">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Chi-square value</w:t>
            </w:r>
          </w:p>
        </w:tc>
        <w:tc>
          <w:tcPr>
            <w:tcW w:w="898" w:type="dxa"/>
            <w:vMerge w:val="restart"/>
          </w:tcPr>
          <w:p w14:paraId="622E2D0C" w14:textId="77777777" w:rsidR="006C6DF1" w:rsidRDefault="00692C21">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p value</w:t>
            </w:r>
          </w:p>
        </w:tc>
        <w:tc>
          <w:tcPr>
            <w:tcW w:w="1174" w:type="dxa"/>
            <w:vMerge w:val="restart"/>
          </w:tcPr>
          <w:p w14:paraId="20831E12" w14:textId="77777777" w:rsidR="006C6DF1" w:rsidRDefault="00692C21">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Interpretation</w:t>
            </w:r>
          </w:p>
        </w:tc>
      </w:tr>
      <w:tr w:rsidR="006C6DF1" w14:paraId="43C94C73" w14:textId="77777777">
        <w:trPr>
          <w:trHeight w:val="90"/>
          <w:jc w:val="center"/>
        </w:trPr>
        <w:tc>
          <w:tcPr>
            <w:tcW w:w="2425" w:type="dxa"/>
            <w:gridSpan w:val="2"/>
            <w:vMerge/>
          </w:tcPr>
          <w:p w14:paraId="7276FDDE" w14:textId="77777777" w:rsidR="006C6DF1" w:rsidRDefault="006C6DF1">
            <w:pPr>
              <w:jc w:val="center"/>
              <w:rPr>
                <w:rFonts w:ascii="Times New Roman" w:hAnsi="Times New Roman" w:cs="Times New Roman"/>
                <w:sz w:val="18"/>
                <w:szCs w:val="18"/>
              </w:rPr>
            </w:pPr>
          </w:p>
        </w:tc>
        <w:tc>
          <w:tcPr>
            <w:tcW w:w="1508" w:type="dxa"/>
          </w:tcPr>
          <w:p w14:paraId="59F62322" w14:textId="77777777" w:rsidR="006C6DF1" w:rsidRDefault="00692C21">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No</w:t>
            </w:r>
          </w:p>
        </w:tc>
        <w:tc>
          <w:tcPr>
            <w:tcW w:w="1514" w:type="dxa"/>
          </w:tcPr>
          <w:p w14:paraId="52AEC85C" w14:textId="77777777" w:rsidR="006C6DF1" w:rsidRDefault="00692C21">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Yes</w:t>
            </w:r>
          </w:p>
        </w:tc>
        <w:tc>
          <w:tcPr>
            <w:tcW w:w="1036" w:type="dxa"/>
            <w:vMerge/>
          </w:tcPr>
          <w:p w14:paraId="164958AD" w14:textId="77777777" w:rsidR="006C6DF1" w:rsidRDefault="006C6DF1">
            <w:pPr>
              <w:jc w:val="center"/>
              <w:rPr>
                <w:rFonts w:ascii="Times New Roman" w:hAnsi="Times New Roman" w:cs="Times New Roman"/>
                <w:b/>
                <w:bCs/>
                <w:sz w:val="18"/>
                <w:szCs w:val="18"/>
              </w:rPr>
            </w:pPr>
          </w:p>
        </w:tc>
        <w:tc>
          <w:tcPr>
            <w:tcW w:w="1036" w:type="dxa"/>
            <w:vMerge/>
          </w:tcPr>
          <w:p w14:paraId="16DBA3DD" w14:textId="77777777" w:rsidR="006C6DF1" w:rsidRDefault="006C6DF1">
            <w:pPr>
              <w:jc w:val="center"/>
              <w:rPr>
                <w:rFonts w:ascii="Times New Roman" w:hAnsi="Times New Roman" w:cs="Times New Roman"/>
                <w:b/>
                <w:bCs/>
                <w:sz w:val="18"/>
                <w:szCs w:val="18"/>
              </w:rPr>
            </w:pPr>
          </w:p>
        </w:tc>
        <w:tc>
          <w:tcPr>
            <w:tcW w:w="898" w:type="dxa"/>
            <w:vMerge/>
          </w:tcPr>
          <w:p w14:paraId="032A25E9" w14:textId="77777777" w:rsidR="006C6DF1" w:rsidRDefault="006C6DF1">
            <w:pPr>
              <w:jc w:val="center"/>
              <w:rPr>
                <w:rFonts w:ascii="Times New Roman" w:hAnsi="Times New Roman" w:cs="Times New Roman"/>
                <w:b/>
                <w:bCs/>
                <w:sz w:val="18"/>
                <w:szCs w:val="18"/>
              </w:rPr>
            </w:pPr>
          </w:p>
        </w:tc>
        <w:tc>
          <w:tcPr>
            <w:tcW w:w="1174" w:type="dxa"/>
            <w:vMerge/>
          </w:tcPr>
          <w:p w14:paraId="02FD2035" w14:textId="77777777" w:rsidR="006C6DF1" w:rsidRDefault="006C6DF1">
            <w:pPr>
              <w:jc w:val="center"/>
              <w:rPr>
                <w:rFonts w:ascii="Times New Roman" w:hAnsi="Times New Roman" w:cs="Times New Roman"/>
                <w:b/>
                <w:bCs/>
                <w:sz w:val="18"/>
                <w:szCs w:val="18"/>
              </w:rPr>
            </w:pPr>
          </w:p>
        </w:tc>
      </w:tr>
      <w:tr w:rsidR="006C6DF1" w14:paraId="08BB062E" w14:textId="77777777">
        <w:trPr>
          <w:trHeight w:val="203"/>
          <w:jc w:val="center"/>
        </w:trPr>
        <w:tc>
          <w:tcPr>
            <w:tcW w:w="1000" w:type="dxa"/>
            <w:vMerge w:val="restart"/>
          </w:tcPr>
          <w:p w14:paraId="1C86B549" w14:textId="77777777" w:rsidR="006C6DF1" w:rsidRDefault="00692C21">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 xml:space="preserve">Haller cells </w:t>
            </w:r>
          </w:p>
        </w:tc>
        <w:tc>
          <w:tcPr>
            <w:tcW w:w="1425" w:type="dxa"/>
          </w:tcPr>
          <w:p w14:paraId="76E577B9" w14:textId="77777777" w:rsidR="006C6DF1" w:rsidRDefault="00692C21">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Absent</w:t>
            </w:r>
          </w:p>
        </w:tc>
        <w:tc>
          <w:tcPr>
            <w:tcW w:w="1508" w:type="dxa"/>
          </w:tcPr>
          <w:p w14:paraId="5C2EFBFA" w14:textId="77777777" w:rsidR="006C6DF1" w:rsidRDefault="00692C21">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87</w:t>
            </w:r>
          </w:p>
        </w:tc>
        <w:tc>
          <w:tcPr>
            <w:tcW w:w="1514" w:type="dxa"/>
          </w:tcPr>
          <w:p w14:paraId="118584C2" w14:textId="77777777" w:rsidR="006C6DF1" w:rsidRDefault="00692C21">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0</w:t>
            </w:r>
          </w:p>
        </w:tc>
        <w:tc>
          <w:tcPr>
            <w:tcW w:w="1036" w:type="dxa"/>
          </w:tcPr>
          <w:p w14:paraId="4A42BF46" w14:textId="77777777" w:rsidR="006C6DF1" w:rsidRDefault="00692C21">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87</w:t>
            </w:r>
          </w:p>
        </w:tc>
        <w:tc>
          <w:tcPr>
            <w:tcW w:w="1036" w:type="dxa"/>
            <w:vMerge w:val="restart"/>
          </w:tcPr>
          <w:p w14:paraId="7DB0AE20" w14:textId="77777777" w:rsidR="006C6DF1" w:rsidRDefault="00692C21">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7.143</w:t>
            </w:r>
          </w:p>
        </w:tc>
        <w:tc>
          <w:tcPr>
            <w:tcW w:w="898" w:type="dxa"/>
            <w:vMerge w:val="restart"/>
          </w:tcPr>
          <w:p w14:paraId="7E150FB0" w14:textId="77777777" w:rsidR="006C6DF1" w:rsidRDefault="00692C21">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 xml:space="preserve">0.012* </w:t>
            </w:r>
          </w:p>
        </w:tc>
        <w:tc>
          <w:tcPr>
            <w:tcW w:w="1174" w:type="dxa"/>
            <w:vMerge w:val="restart"/>
          </w:tcPr>
          <w:p w14:paraId="0907BBC4" w14:textId="77777777" w:rsidR="006C6DF1" w:rsidRDefault="00692C21">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Significant</w:t>
            </w:r>
          </w:p>
        </w:tc>
      </w:tr>
      <w:tr w:rsidR="006C6DF1" w14:paraId="7B8C3A88" w14:textId="77777777">
        <w:trPr>
          <w:trHeight w:val="90"/>
          <w:jc w:val="center"/>
        </w:trPr>
        <w:tc>
          <w:tcPr>
            <w:tcW w:w="1000" w:type="dxa"/>
            <w:vMerge/>
          </w:tcPr>
          <w:p w14:paraId="09E8BA20" w14:textId="77777777" w:rsidR="006C6DF1" w:rsidRDefault="006C6DF1">
            <w:pPr>
              <w:jc w:val="center"/>
              <w:rPr>
                <w:rFonts w:ascii="Times New Roman" w:hAnsi="Times New Roman" w:cs="Times New Roman"/>
                <w:b/>
                <w:bCs/>
                <w:sz w:val="18"/>
                <w:szCs w:val="18"/>
              </w:rPr>
            </w:pPr>
          </w:p>
        </w:tc>
        <w:tc>
          <w:tcPr>
            <w:tcW w:w="1425" w:type="dxa"/>
          </w:tcPr>
          <w:p w14:paraId="403925EE" w14:textId="77777777" w:rsidR="006C6DF1" w:rsidRDefault="00692C21">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Present</w:t>
            </w:r>
          </w:p>
        </w:tc>
        <w:tc>
          <w:tcPr>
            <w:tcW w:w="1508" w:type="dxa"/>
          </w:tcPr>
          <w:p w14:paraId="6B71002A" w14:textId="77777777" w:rsidR="006C6DF1" w:rsidRDefault="00692C21">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58</w:t>
            </w:r>
          </w:p>
        </w:tc>
        <w:tc>
          <w:tcPr>
            <w:tcW w:w="1514" w:type="dxa"/>
          </w:tcPr>
          <w:p w14:paraId="692029E4" w14:textId="77777777" w:rsidR="006C6DF1" w:rsidRDefault="00692C21">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36" w:type="dxa"/>
          </w:tcPr>
          <w:p w14:paraId="11F3F98E" w14:textId="77777777" w:rsidR="006C6DF1" w:rsidRDefault="00692C21">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63</w:t>
            </w:r>
          </w:p>
        </w:tc>
        <w:tc>
          <w:tcPr>
            <w:tcW w:w="1036" w:type="dxa"/>
            <w:vMerge/>
          </w:tcPr>
          <w:p w14:paraId="57B97B60" w14:textId="77777777" w:rsidR="006C6DF1" w:rsidRDefault="006C6DF1">
            <w:pPr>
              <w:spacing w:line="320" w:lineRule="atLeast"/>
              <w:ind w:left="60" w:right="60"/>
              <w:jc w:val="center"/>
              <w:rPr>
                <w:rFonts w:ascii="Times New Roman" w:hAnsi="Times New Roman" w:cs="Times New Roman"/>
                <w:sz w:val="24"/>
                <w:szCs w:val="24"/>
              </w:rPr>
            </w:pPr>
          </w:p>
        </w:tc>
        <w:tc>
          <w:tcPr>
            <w:tcW w:w="898" w:type="dxa"/>
            <w:vMerge/>
          </w:tcPr>
          <w:p w14:paraId="01BEF3F6" w14:textId="77777777" w:rsidR="006C6DF1" w:rsidRDefault="006C6DF1">
            <w:pPr>
              <w:spacing w:line="320" w:lineRule="atLeast"/>
              <w:ind w:left="60" w:right="60"/>
              <w:jc w:val="center"/>
              <w:rPr>
                <w:rFonts w:ascii="Times New Roman" w:hAnsi="Times New Roman" w:cs="Times New Roman"/>
                <w:sz w:val="24"/>
                <w:szCs w:val="24"/>
              </w:rPr>
            </w:pPr>
          </w:p>
        </w:tc>
        <w:tc>
          <w:tcPr>
            <w:tcW w:w="1174" w:type="dxa"/>
            <w:vMerge/>
          </w:tcPr>
          <w:p w14:paraId="15A1CEEE" w14:textId="77777777" w:rsidR="006C6DF1" w:rsidRDefault="006C6DF1">
            <w:pPr>
              <w:spacing w:line="320" w:lineRule="atLeast"/>
              <w:ind w:left="60" w:right="60"/>
              <w:jc w:val="center"/>
              <w:rPr>
                <w:rFonts w:ascii="Times New Roman" w:hAnsi="Times New Roman" w:cs="Times New Roman"/>
                <w:sz w:val="24"/>
                <w:szCs w:val="24"/>
              </w:rPr>
            </w:pPr>
          </w:p>
        </w:tc>
      </w:tr>
      <w:tr w:rsidR="006C6DF1" w14:paraId="6A4A0C1E" w14:textId="77777777">
        <w:trPr>
          <w:trHeight w:val="203"/>
          <w:jc w:val="center"/>
        </w:trPr>
        <w:tc>
          <w:tcPr>
            <w:tcW w:w="2425" w:type="dxa"/>
            <w:gridSpan w:val="2"/>
          </w:tcPr>
          <w:p w14:paraId="4DAE5B7B" w14:textId="77777777" w:rsidR="006C6DF1" w:rsidRDefault="00692C21">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Total</w:t>
            </w:r>
          </w:p>
        </w:tc>
        <w:tc>
          <w:tcPr>
            <w:tcW w:w="1508" w:type="dxa"/>
          </w:tcPr>
          <w:p w14:paraId="34F86310" w14:textId="77777777" w:rsidR="006C6DF1" w:rsidRDefault="00692C21">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145</w:t>
            </w:r>
          </w:p>
        </w:tc>
        <w:tc>
          <w:tcPr>
            <w:tcW w:w="1514" w:type="dxa"/>
          </w:tcPr>
          <w:p w14:paraId="37FD2D70" w14:textId="77777777" w:rsidR="006C6DF1" w:rsidRDefault="00692C21">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36" w:type="dxa"/>
          </w:tcPr>
          <w:p w14:paraId="06C4E640" w14:textId="77777777" w:rsidR="006C6DF1" w:rsidRDefault="00692C21">
            <w:pPr>
              <w:spacing w:line="320" w:lineRule="atLeast"/>
              <w:ind w:left="60" w:right="60"/>
              <w:jc w:val="center"/>
              <w:rPr>
                <w:rFonts w:ascii="Times New Roman" w:hAnsi="Times New Roman" w:cs="Times New Roman"/>
                <w:b/>
                <w:bCs/>
                <w:sz w:val="18"/>
                <w:szCs w:val="18"/>
              </w:rPr>
            </w:pPr>
            <w:r>
              <w:rPr>
                <w:rFonts w:ascii="Times New Roman" w:hAnsi="Times New Roman" w:cs="Times New Roman"/>
                <w:b/>
                <w:bCs/>
                <w:sz w:val="18"/>
                <w:szCs w:val="18"/>
              </w:rPr>
              <w:t>150</w:t>
            </w:r>
          </w:p>
        </w:tc>
        <w:tc>
          <w:tcPr>
            <w:tcW w:w="1036" w:type="dxa"/>
            <w:vMerge/>
          </w:tcPr>
          <w:p w14:paraId="4AC1E071" w14:textId="77777777" w:rsidR="006C6DF1" w:rsidRDefault="006C6DF1">
            <w:pPr>
              <w:spacing w:line="320" w:lineRule="atLeast"/>
              <w:ind w:left="60" w:right="60"/>
              <w:jc w:val="center"/>
              <w:rPr>
                <w:rFonts w:ascii="Times New Roman" w:hAnsi="Times New Roman" w:cs="Times New Roman"/>
                <w:sz w:val="24"/>
                <w:szCs w:val="24"/>
              </w:rPr>
            </w:pPr>
          </w:p>
        </w:tc>
        <w:tc>
          <w:tcPr>
            <w:tcW w:w="898" w:type="dxa"/>
            <w:vMerge/>
          </w:tcPr>
          <w:p w14:paraId="0ACC3BED" w14:textId="77777777" w:rsidR="006C6DF1" w:rsidRDefault="006C6DF1">
            <w:pPr>
              <w:spacing w:line="320" w:lineRule="atLeast"/>
              <w:ind w:left="60" w:right="60"/>
              <w:jc w:val="center"/>
              <w:rPr>
                <w:rFonts w:ascii="Times New Roman" w:hAnsi="Times New Roman" w:cs="Times New Roman"/>
                <w:sz w:val="24"/>
                <w:szCs w:val="24"/>
              </w:rPr>
            </w:pPr>
          </w:p>
        </w:tc>
        <w:tc>
          <w:tcPr>
            <w:tcW w:w="1174" w:type="dxa"/>
            <w:vMerge/>
          </w:tcPr>
          <w:p w14:paraId="5823A3A6" w14:textId="77777777" w:rsidR="006C6DF1" w:rsidRDefault="006C6DF1">
            <w:pPr>
              <w:spacing w:line="320" w:lineRule="atLeast"/>
              <w:ind w:left="60" w:right="60"/>
              <w:jc w:val="center"/>
              <w:rPr>
                <w:rFonts w:ascii="Times New Roman" w:hAnsi="Times New Roman" w:cs="Times New Roman"/>
                <w:sz w:val="24"/>
                <w:szCs w:val="24"/>
              </w:rPr>
            </w:pPr>
          </w:p>
        </w:tc>
      </w:tr>
    </w:tbl>
    <w:p w14:paraId="35BFBB8F" w14:textId="77777777" w:rsidR="006C6DF1" w:rsidRDefault="00692C21">
      <w:pPr>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Pr>
          <w:rFonts w:ascii="Times New Roman" w:eastAsia="SimSun" w:hAnsi="Times New Roman" w:cs="Times New Roman"/>
          <w:b/>
          <w:bCs/>
          <w:sz w:val="24"/>
          <w:szCs w:val="24"/>
        </w:rPr>
        <w:t>Table no.2</w:t>
      </w:r>
      <w:r>
        <w:rPr>
          <w:rFonts w:ascii="Times New Roman" w:eastAsia="SimSun" w:hAnsi="Times New Roman" w:cs="Times New Roman"/>
          <w:sz w:val="24"/>
          <w:szCs w:val="24"/>
        </w:rPr>
        <w:t>.Association between presence or absence of Haller cells and orbital floor dehiscence</w:t>
      </w:r>
    </w:p>
    <w:p w14:paraId="178B1C91" w14:textId="77777777" w:rsidR="006C6DF1" w:rsidRDefault="00692C21">
      <w:pPr>
        <w:spacing w:line="240" w:lineRule="auto"/>
        <w:ind w:firstLineChars="50" w:firstLine="120"/>
        <w:jc w:val="both"/>
        <w:rPr>
          <w:rFonts w:ascii="Times New Roman" w:hAnsi="Times New Roman" w:cs="Times New Roman"/>
          <w:sz w:val="24"/>
          <w:szCs w:val="24"/>
        </w:rPr>
      </w:pPr>
      <w:r>
        <w:rPr>
          <w:rFonts w:ascii="Times New Roman" w:hAnsi="Times New Roman" w:cs="Times New Roman"/>
          <w:sz w:val="24"/>
          <w:szCs w:val="24"/>
        </w:rPr>
        <w:t xml:space="preserve">The chi-square test was used 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association, with a chi-square value of 41.429. </w:t>
      </w:r>
    </w:p>
    <w:p w14:paraId="4ED3A251" w14:textId="77777777" w:rsidR="006C6DF1" w:rsidRDefault="006C6DF1">
      <w:pPr>
        <w:spacing w:line="240" w:lineRule="auto"/>
        <w:jc w:val="both"/>
        <w:rPr>
          <w:rFonts w:ascii="Times New Roman" w:hAnsi="Times New Roman" w:cs="Times New Roman"/>
          <w:sz w:val="24"/>
          <w:szCs w:val="24"/>
        </w:rPr>
      </w:pPr>
    </w:p>
    <w:p w14:paraId="2806EDBF" w14:textId="77777777" w:rsidR="006C6DF1" w:rsidRDefault="00692C21">
      <w:pPr>
        <w:spacing w:line="240" w:lineRule="auto"/>
        <w:jc w:val="both"/>
        <w:rPr>
          <w:rFonts w:ascii="Times New Roman" w:eastAsia="SimSun" w:hAnsi="Times New Roman" w:cs="Times New Roman"/>
          <w:sz w:val="24"/>
          <w:szCs w:val="24"/>
        </w:rPr>
      </w:pPr>
      <w:r>
        <w:rPr>
          <w:rFonts w:ascii="Times New Roman" w:hAnsi="Times New Roman" w:cs="Times New Roman"/>
          <w:sz w:val="24"/>
          <w:szCs w:val="24"/>
        </w:rPr>
        <w:lastRenderedPageBreak/>
        <w:t>The p-value is 0.001, which is marked as statistically significant (p &lt; 0.05) and highly significant (p &lt; 0.01</w:t>
      </w:r>
      <w:proofErr w:type="gramStart"/>
      <w:r>
        <w:rPr>
          <w:rFonts w:ascii="Times New Roman" w:hAnsi="Times New Roman" w:cs="Times New Roman"/>
          <w:sz w:val="24"/>
          <w:szCs w:val="24"/>
        </w:rPr>
        <w:t>).</w:t>
      </w:r>
      <w:r>
        <w:rPr>
          <w:rFonts w:ascii="Times New Roman" w:eastAsia="SimSun" w:hAnsi="Times New Roman" w:cs="Times New Roman"/>
          <w:sz w:val="24"/>
          <w:szCs w:val="24"/>
        </w:rPr>
        <w:t>There</w:t>
      </w:r>
      <w:proofErr w:type="gramEnd"/>
      <w:r>
        <w:rPr>
          <w:rFonts w:ascii="Times New Roman" w:eastAsia="SimSun" w:hAnsi="Times New Roman" w:cs="Times New Roman"/>
          <w:sz w:val="24"/>
          <w:szCs w:val="24"/>
        </w:rPr>
        <w:t xml:space="preserve"> is a statistically significant association between the presence of Haller cells and</w:t>
      </w:r>
      <w:r>
        <w:rPr>
          <w:rFonts w:ascii="Times New Roman" w:eastAsia="SimSun" w:hAnsi="Times New Roman" w:cs="Times New Roman"/>
          <w:sz w:val="24"/>
          <w:szCs w:val="24"/>
        </w:rPr>
        <w:t xml:space="preserve"> the occurrence of maxillary sinusitis. Specifically, individuals with Haller cells are more likely to have maxillary sinusitis compared to those without. Among individuals with Haller cells, 58 cases had no orbital floor dehiscence, and 5 cases exhibited </w:t>
      </w:r>
      <w:r>
        <w:rPr>
          <w:rFonts w:ascii="Times New Roman" w:eastAsia="SimSun" w:hAnsi="Times New Roman" w:cs="Times New Roman"/>
          <w:sz w:val="24"/>
          <w:szCs w:val="24"/>
        </w:rPr>
        <w:t>orbital floor dehiscence.</w:t>
      </w:r>
    </w:p>
    <w:p w14:paraId="2CDB7694" w14:textId="77777777" w:rsidR="006C6DF1" w:rsidRDefault="00692C21">
      <w:pPr>
        <w:rPr>
          <w:rFonts w:ascii="Times New Roman" w:eastAsia="SimSun" w:hAnsi="Times New Roman" w:cs="Times New Roman"/>
          <w:b/>
          <w:bCs/>
          <w:sz w:val="24"/>
          <w:szCs w:val="24"/>
        </w:rPr>
      </w:pPr>
      <w:r>
        <w:rPr>
          <w:rFonts w:ascii="Times New Roman" w:eastAsia="SimSun" w:hAnsi="Times New Roman" w:cs="Times New Roman"/>
          <w:b/>
          <w:bCs/>
          <w:sz w:val="24"/>
          <w:szCs w:val="24"/>
        </w:rPr>
        <w:t>Discussion:</w:t>
      </w:r>
    </w:p>
    <w:p w14:paraId="7A60DC76" w14:textId="77777777" w:rsidR="006C6DF1" w:rsidRDefault="00692C21">
      <w:pPr>
        <w:pStyle w:val="NormalWeb"/>
        <w:jc w:val="both"/>
      </w:pPr>
      <w:r>
        <w:t>Despite anatomical variations in the development of the nose and paranasal sinuses, Haller cells have been implicated in orofacial diseases</w:t>
      </w:r>
      <w:r>
        <w:rPr>
          <w:vertAlign w:val="superscript"/>
        </w:rPr>
        <w:t xml:space="preserve"> [5]</w:t>
      </w:r>
      <w:r>
        <w:t>. In addition to their association with orofacial pain and sinusitis, Halle</w:t>
      </w:r>
      <w:r>
        <w:t>r cells have been linked to symptoms such as nasal obstruction, impaired nasal breathing, headache, chronic cough, and pathologies like mucoceles</w:t>
      </w:r>
      <w:r>
        <w:rPr>
          <w:lang w:val="en-IN"/>
        </w:rPr>
        <w:t xml:space="preserve"> </w:t>
      </w:r>
      <w:r>
        <w:t>cystic lesions containing mucoid secretions lined by pseudostratified columnar epithelium</w:t>
      </w:r>
      <w:r>
        <w:rPr>
          <w:vertAlign w:val="superscript"/>
        </w:rPr>
        <w:t xml:space="preserve"> [9]</w:t>
      </w:r>
      <w:r>
        <w:t>. This study esti</w:t>
      </w:r>
      <w:r>
        <w:t xml:space="preserve">mated the prevalence of Haller cells in CBCT images to be relatively high at approximately 42%. Previous studies have reported an extremely variable prevalence of Haller cells, ranging from 2% to 70.3%. For instance, Mathew et al. reported a prevalence of </w:t>
      </w:r>
      <w:r>
        <w:t xml:space="preserve">60%, while </w:t>
      </w:r>
      <w:proofErr w:type="spellStart"/>
      <w:r>
        <w:t>Khojastepour</w:t>
      </w:r>
      <w:proofErr w:type="spellEnd"/>
      <w:r>
        <w:t xml:space="preserve"> et al. observed 68%, findings that closely align with our study. CBCT, as an advanced imaging modality, provides a slice thickness of 899 µm, enabling the detection of small, delicate bony structures, including Haller cells smaller </w:t>
      </w:r>
      <w:r>
        <w:t>than 1 mm</w:t>
      </w:r>
      <w:r>
        <w:rPr>
          <w:vertAlign w:val="superscript"/>
        </w:rPr>
        <w:t xml:space="preserve"> [2]</w:t>
      </w:r>
      <w:r>
        <w:t xml:space="preserve">. The high percentage of Haller cells observed in this study underscores the sensitivity of CBCT in detecting these anatomical variations. This finding is statistically significant (p &lt; 0.05) and consistent with several previous studies </w:t>
      </w:r>
      <w:r>
        <w:rPr>
          <w:vertAlign w:val="superscript"/>
        </w:rPr>
        <w:t xml:space="preserve">(2–4, </w:t>
      </w:r>
      <w:r>
        <w:rPr>
          <w:vertAlign w:val="superscript"/>
        </w:rPr>
        <w:t>13)</w:t>
      </w:r>
      <w:r>
        <w:t>.</w:t>
      </w:r>
    </w:p>
    <w:p w14:paraId="70F68CC1" w14:textId="77777777" w:rsidR="006C6DF1" w:rsidRDefault="00692C21">
      <w:pPr>
        <w:pStyle w:val="NormalWeb"/>
        <w:jc w:val="both"/>
      </w:pPr>
      <w:r>
        <w:t>In our study, Haller cells were evaluated based on parameters such as age, gender, site, number, size, and shape. The incidence of Haller cells was higher among younger individuals than older ones. Unilateral Haller cells (34%), medium-sized cells (20</w:t>
      </w:r>
      <w:r>
        <w:t xml:space="preserve">%), and oval-shaped cells (28%) were the most commonly observed variants. Notably, the prevalence of Haller cells showed no significant association with gender, a finding consistent with the studies of Raina et al. </w:t>
      </w:r>
      <w:r>
        <w:rPr>
          <w:vertAlign w:val="superscript"/>
        </w:rPr>
        <w:t>[7]</w:t>
      </w:r>
      <w:r>
        <w:t>.</w:t>
      </w:r>
    </w:p>
    <w:p w14:paraId="3D82CBEA" w14:textId="77777777" w:rsidR="006C6DF1" w:rsidRDefault="00692C21">
      <w:pPr>
        <w:pStyle w:val="NormalWeb"/>
        <w:jc w:val="both"/>
      </w:pPr>
      <w:r>
        <w:t>Haller cells were associated with ma</w:t>
      </w:r>
      <w:r>
        <w:t xml:space="preserve">xillary sinusitis in 16.6% of cases and with orbital floor dehiscence in 3.3%. </w:t>
      </w:r>
      <w:proofErr w:type="spellStart"/>
      <w:r>
        <w:t>Moshfeghi</w:t>
      </w:r>
      <w:proofErr w:type="spellEnd"/>
      <w:r>
        <w:t xml:space="preserve"> et al. also highlighted the coexistence of Haller cells with orbital floor dehiscence </w:t>
      </w:r>
      <w:r>
        <w:rPr>
          <w:vertAlign w:val="superscript"/>
        </w:rPr>
        <w:t>[3]</w:t>
      </w:r>
      <w:r>
        <w:t>. The identification of Haller cells is crucial for rhinologists, particularly</w:t>
      </w:r>
      <w:r>
        <w:t xml:space="preserve"> in cases of sinusitis where other significant findings are not evident during physical examination or endoscopy.</w:t>
      </w:r>
      <w:r>
        <w:br/>
        <w:t>Management of Haller cells can range from conservative measures to surgical intervention. When Haller cells are determined to be a contributin</w:t>
      </w:r>
      <w:r>
        <w:t>g factor in maxillary sinusitis, medical therapy is usually the first line of treatment. However, if this approach proves unsuccessful, surgical procedures such as functional endoscopic sinus surgery or lateral rhinotomy may be necessary to relieve symptom</w:t>
      </w:r>
      <w:r>
        <w:t xml:space="preserve">s </w:t>
      </w:r>
      <w:r>
        <w:rPr>
          <w:vertAlign w:val="superscript"/>
        </w:rPr>
        <w:t>[2</w:t>
      </w:r>
      <w:r>
        <w:rPr>
          <w:vertAlign w:val="superscript"/>
          <w:lang w:val="en-IN"/>
        </w:rPr>
        <w:t>,12,13</w:t>
      </w:r>
      <w:r>
        <w:rPr>
          <w:vertAlign w:val="superscript"/>
        </w:rPr>
        <w:t>]</w:t>
      </w:r>
      <w:r>
        <w:t>.</w:t>
      </w:r>
      <w:r>
        <w:br/>
        <w:t>The correlation between Haller cells and maxillary sinus pathologies highlights the need for further research involving larger sample sizes and more robust study designs, including longitudinal prospective studies.</w:t>
      </w:r>
    </w:p>
    <w:p w14:paraId="5DD596F7" w14:textId="77777777" w:rsidR="006C6DF1" w:rsidRDefault="006C6DF1">
      <w:pPr>
        <w:pStyle w:val="Heading3"/>
        <w:jc w:val="both"/>
        <w:rPr>
          <w:rFonts w:ascii="Times New Roman" w:hAnsi="Times New Roman" w:hint="default"/>
          <w:sz w:val="24"/>
          <w:szCs w:val="24"/>
        </w:rPr>
      </w:pPr>
    </w:p>
    <w:p w14:paraId="660D5C18" w14:textId="77777777" w:rsidR="006C6DF1" w:rsidRDefault="00692C21">
      <w:pPr>
        <w:pStyle w:val="Heading3"/>
        <w:jc w:val="both"/>
        <w:rPr>
          <w:rFonts w:ascii="Times New Roman" w:hAnsi="Times New Roman" w:hint="default"/>
          <w:sz w:val="24"/>
          <w:szCs w:val="24"/>
        </w:rPr>
      </w:pPr>
      <w:r>
        <w:rPr>
          <w:rFonts w:ascii="Times New Roman" w:hAnsi="Times New Roman" w:hint="default"/>
          <w:sz w:val="24"/>
          <w:szCs w:val="24"/>
        </w:rPr>
        <w:t>Conclusion</w:t>
      </w:r>
    </w:p>
    <w:p w14:paraId="2992E0CF" w14:textId="77777777" w:rsidR="006C6DF1" w:rsidRDefault="00692C21">
      <w:pPr>
        <w:pStyle w:val="NormalWeb"/>
        <w:jc w:val="both"/>
      </w:pPr>
      <w:r>
        <w:lastRenderedPageBreak/>
        <w:t>The presence and</w:t>
      </w:r>
      <w:r>
        <w:t xml:space="preserve"> size of Haller cells were found to be associated with maxillary sinus pathology in this study. CBCT imaging, with its capability for three-dimensional evaluation, proved to be an effective tool for identifying Haller cells. A statistically significant (p </w:t>
      </w:r>
      <w:r>
        <w:t>&lt; 0.05) association was observed, highlighting a positive relationship between Haller cells, maxillary sinusitis, and orbital floor dehiscence.</w:t>
      </w:r>
    </w:p>
    <w:p w14:paraId="496552E2" w14:textId="77777777" w:rsidR="006C6DF1" w:rsidRDefault="006C6DF1">
      <w:pPr>
        <w:rPr>
          <w:rFonts w:ascii="Times New Roman" w:eastAsia="SimSun" w:hAnsi="Times New Roman" w:cs="Times New Roman"/>
          <w:color w:val="231F20"/>
          <w:kern w:val="0"/>
          <w:sz w:val="24"/>
          <w:szCs w:val="24"/>
          <w:lang w:val="en-US" w:eastAsia="zh-CN" w:bidi="ar"/>
        </w:rPr>
      </w:pPr>
      <w:bookmarkStart w:id="0" w:name="_GoBack"/>
      <w:bookmarkEnd w:id="0"/>
    </w:p>
    <w:p w14:paraId="4F29755A" w14:textId="77777777" w:rsidR="006C6DF1" w:rsidRDefault="00692C21">
      <w:pPr>
        <w:rPr>
          <w:sz w:val="24"/>
          <w:szCs w:val="24"/>
        </w:rPr>
      </w:pPr>
      <w:r>
        <w:rPr>
          <w:sz w:val="24"/>
          <w:szCs w:val="24"/>
        </w:rPr>
        <w:t>REFERENCES:</w:t>
      </w:r>
    </w:p>
    <w:p w14:paraId="0487E1F4" w14:textId="77777777" w:rsidR="006C6DF1" w:rsidRDefault="00692C21">
      <w:pPr>
        <w:rPr>
          <w:rFonts w:ascii="Times New Roman" w:hAnsi="Times New Roman" w:cs="Times New Roman"/>
          <w:sz w:val="24"/>
          <w:szCs w:val="24"/>
        </w:rPr>
      </w:pPr>
      <w:r>
        <w:rPr>
          <w:rFonts w:ascii="Times New Roman" w:hAnsi="Times New Roman" w:cs="Times New Roman"/>
          <w:color w:val="212121"/>
          <w:sz w:val="24"/>
          <w:szCs w:val="24"/>
          <w:shd w:val="clear" w:color="auto" w:fill="FFFFFF"/>
        </w:rPr>
        <w:t>1)</w:t>
      </w:r>
      <w:proofErr w:type="spellStart"/>
      <w:r>
        <w:rPr>
          <w:rFonts w:ascii="Times New Roman" w:hAnsi="Times New Roman" w:cs="Times New Roman"/>
          <w:color w:val="212121"/>
          <w:sz w:val="24"/>
          <w:szCs w:val="24"/>
          <w:shd w:val="clear" w:color="auto" w:fill="FFFFFF"/>
        </w:rPr>
        <w:t>Caversaccio</w:t>
      </w:r>
      <w:proofErr w:type="spellEnd"/>
      <w:r>
        <w:rPr>
          <w:rFonts w:ascii="Times New Roman" w:hAnsi="Times New Roman" w:cs="Times New Roman"/>
          <w:color w:val="212121"/>
          <w:sz w:val="24"/>
          <w:szCs w:val="24"/>
          <w:shd w:val="clear" w:color="auto" w:fill="FFFFFF"/>
        </w:rPr>
        <w:t xml:space="preserve"> M, </w:t>
      </w:r>
      <w:proofErr w:type="spellStart"/>
      <w:r>
        <w:rPr>
          <w:rFonts w:ascii="Times New Roman" w:hAnsi="Times New Roman" w:cs="Times New Roman"/>
          <w:color w:val="212121"/>
          <w:sz w:val="24"/>
          <w:szCs w:val="24"/>
          <w:shd w:val="clear" w:color="auto" w:fill="FFFFFF"/>
        </w:rPr>
        <w:t>Boschung</w:t>
      </w:r>
      <w:proofErr w:type="spellEnd"/>
      <w:r>
        <w:rPr>
          <w:rFonts w:ascii="Times New Roman" w:hAnsi="Times New Roman" w:cs="Times New Roman"/>
          <w:color w:val="212121"/>
          <w:sz w:val="24"/>
          <w:szCs w:val="24"/>
          <w:shd w:val="clear" w:color="auto" w:fill="FFFFFF"/>
        </w:rPr>
        <w:t xml:space="preserve"> U, Mudry A. Historical review of Haller's cells. Ann Anat. 2011 May;193(3):185-90. </w:t>
      </w:r>
      <w:proofErr w:type="spellStart"/>
      <w:r>
        <w:rPr>
          <w:rFonts w:ascii="Times New Roman" w:hAnsi="Times New Roman" w:cs="Times New Roman"/>
          <w:color w:val="212121"/>
          <w:sz w:val="24"/>
          <w:szCs w:val="24"/>
          <w:shd w:val="clear" w:color="auto" w:fill="FFFFFF"/>
        </w:rPr>
        <w:t>doi</w:t>
      </w:r>
      <w:proofErr w:type="spellEnd"/>
      <w:r>
        <w:rPr>
          <w:rFonts w:ascii="Times New Roman" w:hAnsi="Times New Roman" w:cs="Times New Roman"/>
          <w:color w:val="212121"/>
          <w:sz w:val="24"/>
          <w:szCs w:val="24"/>
          <w:shd w:val="clear" w:color="auto" w:fill="FFFFFF"/>
        </w:rPr>
        <w:t xml:space="preserve">: 10.1016/j.aanat.2011.02.006. </w:t>
      </w:r>
      <w:proofErr w:type="spellStart"/>
      <w:r>
        <w:rPr>
          <w:rFonts w:ascii="Times New Roman" w:hAnsi="Times New Roman" w:cs="Times New Roman"/>
          <w:color w:val="212121"/>
          <w:sz w:val="24"/>
          <w:szCs w:val="24"/>
          <w:shd w:val="clear" w:color="auto" w:fill="FFFFFF"/>
        </w:rPr>
        <w:t>Epub</w:t>
      </w:r>
      <w:proofErr w:type="spellEnd"/>
      <w:r>
        <w:rPr>
          <w:rFonts w:ascii="Times New Roman" w:hAnsi="Times New Roman" w:cs="Times New Roman"/>
          <w:color w:val="212121"/>
          <w:sz w:val="24"/>
          <w:szCs w:val="24"/>
          <w:shd w:val="clear" w:color="auto" w:fill="FFFFFF"/>
        </w:rPr>
        <w:t xml:space="preserve"> 2011 Mar 10. PMID: 21454060.</w:t>
      </w:r>
    </w:p>
    <w:p w14:paraId="6BF40276" w14:textId="77777777" w:rsidR="006C6DF1" w:rsidRDefault="00692C21">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Kamdi</w:t>
      </w:r>
      <w:proofErr w:type="spellEnd"/>
      <w:r>
        <w:rPr>
          <w:rFonts w:ascii="Times New Roman" w:hAnsi="Times New Roman" w:cs="Times New Roman"/>
          <w:sz w:val="24"/>
          <w:szCs w:val="24"/>
        </w:rPr>
        <w:t xml:space="preserve">, Pallavi; </w:t>
      </w:r>
      <w:proofErr w:type="spellStart"/>
      <w:r>
        <w:rPr>
          <w:rFonts w:ascii="Times New Roman" w:hAnsi="Times New Roman" w:cs="Times New Roman"/>
          <w:sz w:val="24"/>
          <w:szCs w:val="24"/>
        </w:rPr>
        <w:t>Nimma</w:t>
      </w:r>
      <w:proofErr w:type="spellEnd"/>
      <w:r>
        <w:rPr>
          <w:rFonts w:ascii="Times New Roman" w:hAnsi="Times New Roman" w:cs="Times New Roman"/>
          <w:sz w:val="24"/>
          <w:szCs w:val="24"/>
        </w:rPr>
        <w:t xml:space="preserve">, Vijayalakshmi; Ramchandani, Amit; </w:t>
      </w:r>
      <w:proofErr w:type="spellStart"/>
      <w:r>
        <w:rPr>
          <w:rFonts w:ascii="Times New Roman" w:hAnsi="Times New Roman" w:cs="Times New Roman"/>
          <w:sz w:val="24"/>
          <w:szCs w:val="24"/>
        </w:rPr>
        <w:t>Ramaswa</w:t>
      </w:r>
      <w:r>
        <w:rPr>
          <w:rFonts w:ascii="Times New Roman" w:hAnsi="Times New Roman" w:cs="Times New Roman"/>
          <w:sz w:val="24"/>
          <w:szCs w:val="24"/>
        </w:rPr>
        <w:t>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Easwaran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Gogri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Umarji</w:t>
      </w:r>
      <w:proofErr w:type="spellEnd"/>
      <w:r>
        <w:rPr>
          <w:rFonts w:ascii="Times New Roman" w:hAnsi="Times New Roman" w:cs="Times New Roman"/>
          <w:sz w:val="24"/>
          <w:szCs w:val="24"/>
        </w:rPr>
        <w:t xml:space="preserve">, Hemant. Evaluation of </w:t>
      </w:r>
      <w:proofErr w:type="spellStart"/>
      <w:r>
        <w:rPr>
          <w:rFonts w:ascii="Times New Roman" w:hAnsi="Times New Roman" w:cs="Times New Roman"/>
          <w:sz w:val="24"/>
          <w:szCs w:val="24"/>
        </w:rPr>
        <w:t>haller</w:t>
      </w:r>
      <w:proofErr w:type="spellEnd"/>
      <w:r>
        <w:rPr>
          <w:rFonts w:ascii="Times New Roman" w:hAnsi="Times New Roman" w:cs="Times New Roman"/>
          <w:sz w:val="24"/>
          <w:szCs w:val="24"/>
        </w:rPr>
        <w:t xml:space="preserve"> cell on CBCT and its association with maxillary sinus pathologies. Journal of Indian Academy of Oral Medicine and Radiology 30(1</w:t>
      </w:r>
      <w:proofErr w:type="gramStart"/>
      <w:r>
        <w:rPr>
          <w:rFonts w:ascii="Times New Roman" w:hAnsi="Times New Roman" w:cs="Times New Roman"/>
          <w:sz w:val="24"/>
          <w:szCs w:val="24"/>
        </w:rPr>
        <w:t>):p</w:t>
      </w:r>
      <w:proofErr w:type="gramEnd"/>
      <w:r>
        <w:rPr>
          <w:rFonts w:ascii="Times New Roman" w:hAnsi="Times New Roman" w:cs="Times New Roman"/>
          <w:sz w:val="24"/>
          <w:szCs w:val="24"/>
        </w:rPr>
        <w:t xml:space="preserve"> 41-45, Jan–Mar 2018. | DOI: 10.4103/jiaomr.jiaomr_22_18</w:t>
      </w:r>
    </w:p>
    <w:p w14:paraId="0B0F6B3F" w14:textId="77777777" w:rsidR="006C6DF1" w:rsidRDefault="00692C21">
      <w:pPr>
        <w:rPr>
          <w:rFonts w:ascii="Times New Roman" w:hAnsi="Times New Roman" w:cs="Times New Roman"/>
          <w:color w:val="212121"/>
          <w:sz w:val="24"/>
          <w:szCs w:val="24"/>
          <w:shd w:val="clear" w:color="auto" w:fill="FFFFFF"/>
        </w:rPr>
      </w:pPr>
      <w:r>
        <w:rPr>
          <w:rFonts w:ascii="Times New Roman" w:hAnsi="Times New Roman" w:cs="Times New Roman"/>
          <w:sz w:val="24"/>
          <w:szCs w:val="24"/>
        </w:rPr>
        <w:t>3)</w:t>
      </w:r>
      <w:r>
        <w:rPr>
          <w:rFonts w:ascii="Times New Roman" w:hAnsi="Times New Roman" w:cs="Times New Roman"/>
          <w:color w:val="212121"/>
          <w:sz w:val="24"/>
          <w:szCs w:val="24"/>
          <w:shd w:val="clear" w:color="auto" w:fill="FFFFFF"/>
        </w:rPr>
        <w:t xml:space="preserve"> </w:t>
      </w:r>
      <w:proofErr w:type="spellStart"/>
      <w:r>
        <w:rPr>
          <w:rFonts w:ascii="Times New Roman" w:hAnsi="Times New Roman" w:cs="Times New Roman"/>
          <w:color w:val="212121"/>
          <w:sz w:val="24"/>
          <w:szCs w:val="24"/>
          <w:shd w:val="clear" w:color="auto" w:fill="FFFFFF"/>
        </w:rPr>
        <w:t>M</w:t>
      </w:r>
      <w:r>
        <w:rPr>
          <w:rFonts w:ascii="Times New Roman" w:hAnsi="Times New Roman" w:cs="Times New Roman"/>
          <w:color w:val="212121"/>
          <w:sz w:val="24"/>
          <w:szCs w:val="24"/>
          <w:shd w:val="clear" w:color="auto" w:fill="FFFFFF"/>
        </w:rPr>
        <w:t>oshfeghi</w:t>
      </w:r>
      <w:proofErr w:type="spellEnd"/>
      <w:r>
        <w:rPr>
          <w:rFonts w:ascii="Times New Roman" w:hAnsi="Times New Roman" w:cs="Times New Roman"/>
          <w:color w:val="212121"/>
          <w:sz w:val="24"/>
          <w:szCs w:val="24"/>
          <w:shd w:val="clear" w:color="auto" w:fill="FFFFFF"/>
        </w:rPr>
        <w:t xml:space="preserve"> M, </w:t>
      </w:r>
      <w:proofErr w:type="spellStart"/>
      <w:r>
        <w:rPr>
          <w:rFonts w:ascii="Times New Roman" w:hAnsi="Times New Roman" w:cs="Times New Roman"/>
          <w:color w:val="212121"/>
          <w:sz w:val="24"/>
          <w:szCs w:val="24"/>
          <w:shd w:val="clear" w:color="auto" w:fill="FFFFFF"/>
        </w:rPr>
        <w:t>Dehini</w:t>
      </w:r>
      <w:proofErr w:type="spellEnd"/>
      <w:r>
        <w:rPr>
          <w:rFonts w:ascii="Times New Roman" w:hAnsi="Times New Roman" w:cs="Times New Roman"/>
          <w:color w:val="212121"/>
          <w:sz w:val="24"/>
          <w:szCs w:val="24"/>
          <w:shd w:val="clear" w:color="auto" w:fill="FFFFFF"/>
        </w:rPr>
        <w:t xml:space="preserve"> H, </w:t>
      </w:r>
      <w:proofErr w:type="spellStart"/>
      <w:r>
        <w:rPr>
          <w:rFonts w:ascii="Times New Roman" w:hAnsi="Times New Roman" w:cs="Times New Roman"/>
          <w:color w:val="212121"/>
          <w:sz w:val="24"/>
          <w:szCs w:val="24"/>
          <w:shd w:val="clear" w:color="auto" w:fill="FFFFFF"/>
        </w:rPr>
        <w:t>Ghazizadeh</w:t>
      </w:r>
      <w:proofErr w:type="spellEnd"/>
      <w:r>
        <w:rPr>
          <w:rFonts w:ascii="Times New Roman" w:hAnsi="Times New Roman" w:cs="Times New Roman"/>
          <w:color w:val="212121"/>
          <w:sz w:val="24"/>
          <w:szCs w:val="24"/>
          <w:shd w:val="clear" w:color="auto" w:fill="FFFFFF"/>
        </w:rPr>
        <w:t xml:space="preserve"> </w:t>
      </w:r>
      <w:proofErr w:type="spellStart"/>
      <w:r>
        <w:rPr>
          <w:rFonts w:ascii="Times New Roman" w:hAnsi="Times New Roman" w:cs="Times New Roman"/>
          <w:color w:val="212121"/>
          <w:sz w:val="24"/>
          <w:szCs w:val="24"/>
          <w:shd w:val="clear" w:color="auto" w:fill="FFFFFF"/>
        </w:rPr>
        <w:t>Ahsaie</w:t>
      </w:r>
      <w:proofErr w:type="spellEnd"/>
      <w:r>
        <w:rPr>
          <w:rFonts w:ascii="Times New Roman" w:hAnsi="Times New Roman" w:cs="Times New Roman"/>
          <w:color w:val="212121"/>
          <w:sz w:val="24"/>
          <w:szCs w:val="24"/>
          <w:shd w:val="clear" w:color="auto" w:fill="FFFFFF"/>
        </w:rPr>
        <w:t xml:space="preserve"> M. Cone Beam CT Analysis of Haller Cells: Prevalence and Relationship with Orbital Floor Dehiscence. Int J Dent. 2023 Jan </w:t>
      </w:r>
      <w:proofErr w:type="gramStart"/>
      <w:r>
        <w:rPr>
          <w:rFonts w:ascii="Times New Roman" w:hAnsi="Times New Roman" w:cs="Times New Roman"/>
          <w:color w:val="212121"/>
          <w:sz w:val="24"/>
          <w:szCs w:val="24"/>
          <w:shd w:val="clear" w:color="auto" w:fill="FFFFFF"/>
        </w:rPr>
        <w:t>31;2023:5200152</w:t>
      </w:r>
      <w:proofErr w:type="gramEnd"/>
      <w:r>
        <w:rPr>
          <w:rFonts w:ascii="Times New Roman" w:hAnsi="Times New Roman" w:cs="Times New Roman"/>
          <w:color w:val="212121"/>
          <w:sz w:val="24"/>
          <w:szCs w:val="24"/>
          <w:shd w:val="clear" w:color="auto" w:fill="FFFFFF"/>
        </w:rPr>
        <w:t xml:space="preserve">. </w:t>
      </w:r>
      <w:proofErr w:type="spellStart"/>
      <w:r>
        <w:rPr>
          <w:rFonts w:ascii="Times New Roman" w:hAnsi="Times New Roman" w:cs="Times New Roman"/>
          <w:color w:val="212121"/>
          <w:sz w:val="24"/>
          <w:szCs w:val="24"/>
          <w:shd w:val="clear" w:color="auto" w:fill="FFFFFF"/>
        </w:rPr>
        <w:t>doi</w:t>
      </w:r>
      <w:proofErr w:type="spellEnd"/>
      <w:r>
        <w:rPr>
          <w:rFonts w:ascii="Times New Roman" w:hAnsi="Times New Roman" w:cs="Times New Roman"/>
          <w:color w:val="212121"/>
          <w:sz w:val="24"/>
          <w:szCs w:val="24"/>
          <w:shd w:val="clear" w:color="auto" w:fill="FFFFFF"/>
        </w:rPr>
        <w:t>: 10.1155/2023/5200152. PMID: 36760838; PMCID: PMC9904925.</w:t>
      </w:r>
    </w:p>
    <w:p w14:paraId="69920575" w14:textId="77777777" w:rsidR="006C6DF1" w:rsidRDefault="00692C21">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4) Mathew R, </w:t>
      </w:r>
      <w:proofErr w:type="spellStart"/>
      <w:r>
        <w:rPr>
          <w:rFonts w:ascii="Times New Roman" w:hAnsi="Times New Roman" w:cs="Times New Roman"/>
          <w:color w:val="212121"/>
          <w:sz w:val="24"/>
          <w:szCs w:val="24"/>
          <w:shd w:val="clear" w:color="auto" w:fill="FFFFFF"/>
        </w:rPr>
        <w:t>Om</w:t>
      </w:r>
      <w:r>
        <w:rPr>
          <w:rFonts w:ascii="Times New Roman" w:hAnsi="Times New Roman" w:cs="Times New Roman"/>
          <w:color w:val="212121"/>
          <w:sz w:val="24"/>
          <w:szCs w:val="24"/>
          <w:shd w:val="clear" w:color="auto" w:fill="FFFFFF"/>
        </w:rPr>
        <w:t>ami</w:t>
      </w:r>
      <w:proofErr w:type="spellEnd"/>
      <w:r>
        <w:rPr>
          <w:rFonts w:ascii="Times New Roman" w:hAnsi="Times New Roman" w:cs="Times New Roman"/>
          <w:color w:val="212121"/>
          <w:sz w:val="24"/>
          <w:szCs w:val="24"/>
          <w:shd w:val="clear" w:color="auto" w:fill="FFFFFF"/>
        </w:rPr>
        <w:t xml:space="preserve"> G, Hand A, Fellows D, Lurie A. Cone beam CT analysis of Haller cells: prevalence and clinical significance. </w:t>
      </w:r>
      <w:proofErr w:type="spellStart"/>
      <w:r>
        <w:rPr>
          <w:rFonts w:ascii="Times New Roman" w:hAnsi="Times New Roman" w:cs="Times New Roman"/>
          <w:color w:val="212121"/>
          <w:sz w:val="24"/>
          <w:szCs w:val="24"/>
          <w:shd w:val="clear" w:color="auto" w:fill="FFFFFF"/>
        </w:rPr>
        <w:t>Dentomaxillofac</w:t>
      </w:r>
      <w:proofErr w:type="spellEnd"/>
      <w:r>
        <w:rPr>
          <w:rFonts w:ascii="Times New Roman" w:hAnsi="Times New Roman" w:cs="Times New Roman"/>
          <w:color w:val="212121"/>
          <w:sz w:val="24"/>
          <w:szCs w:val="24"/>
          <w:shd w:val="clear" w:color="auto" w:fill="FFFFFF"/>
        </w:rPr>
        <w:t xml:space="preserve"> </w:t>
      </w:r>
      <w:proofErr w:type="spellStart"/>
      <w:r>
        <w:rPr>
          <w:rFonts w:ascii="Times New Roman" w:hAnsi="Times New Roman" w:cs="Times New Roman"/>
          <w:color w:val="212121"/>
          <w:sz w:val="24"/>
          <w:szCs w:val="24"/>
          <w:shd w:val="clear" w:color="auto" w:fill="FFFFFF"/>
        </w:rPr>
        <w:t>Radiol</w:t>
      </w:r>
      <w:proofErr w:type="spellEnd"/>
      <w:r>
        <w:rPr>
          <w:rFonts w:ascii="Times New Roman" w:hAnsi="Times New Roman" w:cs="Times New Roman"/>
          <w:color w:val="212121"/>
          <w:sz w:val="24"/>
          <w:szCs w:val="24"/>
          <w:shd w:val="clear" w:color="auto" w:fill="FFFFFF"/>
        </w:rPr>
        <w:t xml:space="preserve">. 2013;42(9):20130055. </w:t>
      </w:r>
      <w:proofErr w:type="spellStart"/>
      <w:r>
        <w:rPr>
          <w:rFonts w:ascii="Times New Roman" w:hAnsi="Times New Roman" w:cs="Times New Roman"/>
          <w:color w:val="212121"/>
          <w:sz w:val="24"/>
          <w:szCs w:val="24"/>
          <w:shd w:val="clear" w:color="auto" w:fill="FFFFFF"/>
        </w:rPr>
        <w:t>doi</w:t>
      </w:r>
      <w:proofErr w:type="spellEnd"/>
      <w:r>
        <w:rPr>
          <w:rFonts w:ascii="Times New Roman" w:hAnsi="Times New Roman" w:cs="Times New Roman"/>
          <w:color w:val="212121"/>
          <w:sz w:val="24"/>
          <w:szCs w:val="24"/>
          <w:shd w:val="clear" w:color="auto" w:fill="FFFFFF"/>
        </w:rPr>
        <w:t xml:space="preserve">: 10.1259/dmfr.20130055. </w:t>
      </w:r>
      <w:proofErr w:type="spellStart"/>
      <w:r>
        <w:rPr>
          <w:rFonts w:ascii="Times New Roman" w:hAnsi="Times New Roman" w:cs="Times New Roman"/>
          <w:color w:val="212121"/>
          <w:sz w:val="24"/>
          <w:szCs w:val="24"/>
          <w:shd w:val="clear" w:color="auto" w:fill="FFFFFF"/>
        </w:rPr>
        <w:t>Epub</w:t>
      </w:r>
      <w:proofErr w:type="spellEnd"/>
      <w:r>
        <w:rPr>
          <w:rFonts w:ascii="Times New Roman" w:hAnsi="Times New Roman" w:cs="Times New Roman"/>
          <w:color w:val="212121"/>
          <w:sz w:val="24"/>
          <w:szCs w:val="24"/>
          <w:shd w:val="clear" w:color="auto" w:fill="FFFFFF"/>
        </w:rPr>
        <w:t xml:space="preserve"> 2013 Aug 23. PMID: 23975112; PMCID: PMC3828019.</w:t>
      </w:r>
    </w:p>
    <w:p w14:paraId="21E854D7" w14:textId="77777777" w:rsidR="006C6DF1" w:rsidRDefault="00692C21">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5) Ahmad M, Khuran</w:t>
      </w:r>
      <w:r>
        <w:rPr>
          <w:rFonts w:ascii="Times New Roman" w:hAnsi="Times New Roman" w:cs="Times New Roman"/>
          <w:color w:val="212121"/>
          <w:sz w:val="24"/>
          <w:szCs w:val="24"/>
          <w:shd w:val="clear" w:color="auto" w:fill="FFFFFF"/>
        </w:rPr>
        <w:t xml:space="preserve">a N, Jaberi J, Sampair C, Kuba RK. Prevalence of infraorbital ethmoid (Haller's) cells on panoramic radiographs. Oral </w:t>
      </w:r>
      <w:proofErr w:type="spellStart"/>
      <w:r>
        <w:rPr>
          <w:rFonts w:ascii="Times New Roman" w:hAnsi="Times New Roman" w:cs="Times New Roman"/>
          <w:color w:val="212121"/>
          <w:sz w:val="24"/>
          <w:szCs w:val="24"/>
          <w:shd w:val="clear" w:color="auto" w:fill="FFFFFF"/>
        </w:rPr>
        <w:t>Surg</w:t>
      </w:r>
      <w:proofErr w:type="spellEnd"/>
      <w:r>
        <w:rPr>
          <w:rFonts w:ascii="Times New Roman" w:hAnsi="Times New Roman" w:cs="Times New Roman"/>
          <w:color w:val="212121"/>
          <w:sz w:val="24"/>
          <w:szCs w:val="24"/>
          <w:shd w:val="clear" w:color="auto" w:fill="FFFFFF"/>
        </w:rPr>
        <w:t xml:space="preserve"> Oral Med Oral </w:t>
      </w:r>
      <w:proofErr w:type="spellStart"/>
      <w:r>
        <w:rPr>
          <w:rFonts w:ascii="Times New Roman" w:hAnsi="Times New Roman" w:cs="Times New Roman"/>
          <w:color w:val="212121"/>
          <w:sz w:val="24"/>
          <w:szCs w:val="24"/>
          <w:shd w:val="clear" w:color="auto" w:fill="FFFFFF"/>
        </w:rPr>
        <w:t>Pathol</w:t>
      </w:r>
      <w:proofErr w:type="spellEnd"/>
      <w:r>
        <w:rPr>
          <w:rFonts w:ascii="Times New Roman" w:hAnsi="Times New Roman" w:cs="Times New Roman"/>
          <w:color w:val="212121"/>
          <w:sz w:val="24"/>
          <w:szCs w:val="24"/>
          <w:shd w:val="clear" w:color="auto" w:fill="FFFFFF"/>
        </w:rPr>
        <w:t xml:space="preserve"> Oral </w:t>
      </w:r>
      <w:proofErr w:type="spellStart"/>
      <w:r>
        <w:rPr>
          <w:rFonts w:ascii="Times New Roman" w:hAnsi="Times New Roman" w:cs="Times New Roman"/>
          <w:color w:val="212121"/>
          <w:sz w:val="24"/>
          <w:szCs w:val="24"/>
          <w:shd w:val="clear" w:color="auto" w:fill="FFFFFF"/>
        </w:rPr>
        <w:t>Radiol</w:t>
      </w:r>
      <w:proofErr w:type="spellEnd"/>
      <w:r>
        <w:rPr>
          <w:rFonts w:ascii="Times New Roman" w:hAnsi="Times New Roman" w:cs="Times New Roman"/>
          <w:color w:val="212121"/>
          <w:sz w:val="24"/>
          <w:szCs w:val="24"/>
          <w:shd w:val="clear" w:color="auto" w:fill="FFFFFF"/>
        </w:rPr>
        <w:t xml:space="preserve"> </w:t>
      </w:r>
      <w:proofErr w:type="spellStart"/>
      <w:r>
        <w:rPr>
          <w:rFonts w:ascii="Times New Roman" w:hAnsi="Times New Roman" w:cs="Times New Roman"/>
          <w:color w:val="212121"/>
          <w:sz w:val="24"/>
          <w:szCs w:val="24"/>
          <w:shd w:val="clear" w:color="auto" w:fill="FFFFFF"/>
        </w:rPr>
        <w:t>Endod</w:t>
      </w:r>
      <w:proofErr w:type="spellEnd"/>
      <w:r>
        <w:rPr>
          <w:rFonts w:ascii="Times New Roman" w:hAnsi="Times New Roman" w:cs="Times New Roman"/>
          <w:color w:val="212121"/>
          <w:sz w:val="24"/>
          <w:szCs w:val="24"/>
          <w:shd w:val="clear" w:color="auto" w:fill="FFFFFF"/>
        </w:rPr>
        <w:t xml:space="preserve">. 2006 May;101(5):658-61. </w:t>
      </w:r>
      <w:proofErr w:type="spellStart"/>
      <w:r>
        <w:rPr>
          <w:rFonts w:ascii="Times New Roman" w:hAnsi="Times New Roman" w:cs="Times New Roman"/>
          <w:color w:val="212121"/>
          <w:sz w:val="24"/>
          <w:szCs w:val="24"/>
          <w:shd w:val="clear" w:color="auto" w:fill="FFFFFF"/>
        </w:rPr>
        <w:t>doi</w:t>
      </w:r>
      <w:proofErr w:type="spellEnd"/>
      <w:r>
        <w:rPr>
          <w:rFonts w:ascii="Times New Roman" w:hAnsi="Times New Roman" w:cs="Times New Roman"/>
          <w:color w:val="212121"/>
          <w:sz w:val="24"/>
          <w:szCs w:val="24"/>
          <w:shd w:val="clear" w:color="auto" w:fill="FFFFFF"/>
        </w:rPr>
        <w:t xml:space="preserve">: 10.1016/j.tripleo.2005.08.035. </w:t>
      </w:r>
      <w:proofErr w:type="spellStart"/>
      <w:r>
        <w:rPr>
          <w:rFonts w:ascii="Times New Roman" w:hAnsi="Times New Roman" w:cs="Times New Roman"/>
          <w:color w:val="212121"/>
          <w:sz w:val="24"/>
          <w:szCs w:val="24"/>
          <w:shd w:val="clear" w:color="auto" w:fill="FFFFFF"/>
        </w:rPr>
        <w:t>Epub</w:t>
      </w:r>
      <w:proofErr w:type="spellEnd"/>
      <w:r>
        <w:rPr>
          <w:rFonts w:ascii="Times New Roman" w:hAnsi="Times New Roman" w:cs="Times New Roman"/>
          <w:color w:val="212121"/>
          <w:sz w:val="24"/>
          <w:szCs w:val="24"/>
          <w:shd w:val="clear" w:color="auto" w:fill="FFFFFF"/>
        </w:rPr>
        <w:t xml:space="preserve"> 2006 Feb 28. PMID: 16632280.</w:t>
      </w:r>
    </w:p>
    <w:p w14:paraId="690B6ED4" w14:textId="77777777" w:rsidR="006C6DF1" w:rsidRDefault="00692C21">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6) </w:t>
      </w:r>
      <w:proofErr w:type="spellStart"/>
      <w:r>
        <w:rPr>
          <w:rFonts w:ascii="Times New Roman" w:hAnsi="Times New Roman" w:cs="Times New Roman"/>
          <w:color w:val="212121"/>
          <w:sz w:val="24"/>
          <w:szCs w:val="24"/>
          <w:shd w:val="clear" w:color="auto" w:fill="FFFFFF"/>
        </w:rPr>
        <w:t>Yesilova</w:t>
      </w:r>
      <w:proofErr w:type="spellEnd"/>
      <w:r>
        <w:rPr>
          <w:rFonts w:ascii="Times New Roman" w:hAnsi="Times New Roman" w:cs="Times New Roman"/>
          <w:color w:val="212121"/>
          <w:sz w:val="24"/>
          <w:szCs w:val="24"/>
          <w:shd w:val="clear" w:color="auto" w:fill="FFFFFF"/>
        </w:rPr>
        <w:t xml:space="preserve"> E, </w:t>
      </w:r>
      <w:proofErr w:type="spellStart"/>
      <w:r>
        <w:rPr>
          <w:rFonts w:ascii="Times New Roman" w:hAnsi="Times New Roman" w:cs="Times New Roman"/>
          <w:color w:val="212121"/>
          <w:sz w:val="24"/>
          <w:szCs w:val="24"/>
          <w:shd w:val="clear" w:color="auto" w:fill="FFFFFF"/>
        </w:rPr>
        <w:t>Bayrakdar</w:t>
      </w:r>
      <w:proofErr w:type="spellEnd"/>
      <w:r>
        <w:rPr>
          <w:rFonts w:ascii="Times New Roman" w:hAnsi="Times New Roman" w:cs="Times New Roman"/>
          <w:color w:val="212121"/>
          <w:sz w:val="24"/>
          <w:szCs w:val="24"/>
          <w:shd w:val="clear" w:color="auto" w:fill="FFFFFF"/>
        </w:rPr>
        <w:t xml:space="preserve"> IS. The Appearance of The Infraorbital Canal and Infraorbital Ethmoid (Haller's) Cells on Panoramic Radiography of Edentulous Patients. Biomed Res Int. 2018 Jul </w:t>
      </w:r>
      <w:proofErr w:type="gramStart"/>
      <w:r>
        <w:rPr>
          <w:rFonts w:ascii="Times New Roman" w:hAnsi="Times New Roman" w:cs="Times New Roman"/>
          <w:color w:val="212121"/>
          <w:sz w:val="24"/>
          <w:szCs w:val="24"/>
          <w:shd w:val="clear" w:color="auto" w:fill="FFFFFF"/>
        </w:rPr>
        <w:t>8;2018:1293124</w:t>
      </w:r>
      <w:proofErr w:type="gramEnd"/>
      <w:r>
        <w:rPr>
          <w:rFonts w:ascii="Times New Roman" w:hAnsi="Times New Roman" w:cs="Times New Roman"/>
          <w:color w:val="212121"/>
          <w:sz w:val="24"/>
          <w:szCs w:val="24"/>
          <w:shd w:val="clear" w:color="auto" w:fill="FFFFFF"/>
        </w:rPr>
        <w:t xml:space="preserve">. </w:t>
      </w:r>
      <w:proofErr w:type="spellStart"/>
      <w:r>
        <w:rPr>
          <w:rFonts w:ascii="Times New Roman" w:hAnsi="Times New Roman" w:cs="Times New Roman"/>
          <w:color w:val="212121"/>
          <w:sz w:val="24"/>
          <w:szCs w:val="24"/>
          <w:shd w:val="clear" w:color="auto" w:fill="FFFFFF"/>
        </w:rPr>
        <w:t>doi</w:t>
      </w:r>
      <w:proofErr w:type="spellEnd"/>
      <w:r>
        <w:rPr>
          <w:rFonts w:ascii="Times New Roman" w:hAnsi="Times New Roman" w:cs="Times New Roman"/>
          <w:color w:val="212121"/>
          <w:sz w:val="24"/>
          <w:szCs w:val="24"/>
          <w:shd w:val="clear" w:color="auto" w:fill="FFFFFF"/>
        </w:rPr>
        <w:t>: 10.1155/2018/1293124. PMID: 30069460; PMCID: PMC</w:t>
      </w:r>
      <w:r>
        <w:rPr>
          <w:rFonts w:ascii="Times New Roman" w:hAnsi="Times New Roman" w:cs="Times New Roman"/>
          <w:color w:val="212121"/>
          <w:sz w:val="24"/>
          <w:szCs w:val="24"/>
          <w:shd w:val="clear" w:color="auto" w:fill="FFFFFF"/>
        </w:rPr>
        <w:t>6057392.</w:t>
      </w:r>
    </w:p>
    <w:p w14:paraId="76A7BA17" w14:textId="77777777" w:rsidR="006C6DF1" w:rsidRDefault="00692C21">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7) Wanamaker HH. Role of Haller's cell in headache and sinus disease: a case report. </w:t>
      </w:r>
      <w:proofErr w:type="spellStart"/>
      <w:r>
        <w:rPr>
          <w:rFonts w:ascii="Times New Roman" w:hAnsi="Times New Roman" w:cs="Times New Roman"/>
          <w:color w:val="212121"/>
          <w:sz w:val="24"/>
          <w:szCs w:val="24"/>
          <w:shd w:val="clear" w:color="auto" w:fill="FFFFFF"/>
        </w:rPr>
        <w:t>Otolaryngol</w:t>
      </w:r>
      <w:proofErr w:type="spellEnd"/>
      <w:r>
        <w:rPr>
          <w:rFonts w:ascii="Times New Roman" w:hAnsi="Times New Roman" w:cs="Times New Roman"/>
          <w:color w:val="212121"/>
          <w:sz w:val="24"/>
          <w:szCs w:val="24"/>
          <w:shd w:val="clear" w:color="auto" w:fill="FFFFFF"/>
        </w:rPr>
        <w:t xml:space="preserve"> Head Neck Surg. 1996 Feb;114(2):324-7. </w:t>
      </w:r>
      <w:proofErr w:type="spellStart"/>
      <w:r>
        <w:rPr>
          <w:rFonts w:ascii="Times New Roman" w:hAnsi="Times New Roman" w:cs="Times New Roman"/>
          <w:color w:val="212121"/>
          <w:sz w:val="24"/>
          <w:szCs w:val="24"/>
          <w:shd w:val="clear" w:color="auto" w:fill="FFFFFF"/>
        </w:rPr>
        <w:t>doi</w:t>
      </w:r>
      <w:proofErr w:type="spellEnd"/>
      <w:r>
        <w:rPr>
          <w:rFonts w:ascii="Times New Roman" w:hAnsi="Times New Roman" w:cs="Times New Roman"/>
          <w:color w:val="212121"/>
          <w:sz w:val="24"/>
          <w:szCs w:val="24"/>
          <w:shd w:val="clear" w:color="auto" w:fill="FFFFFF"/>
        </w:rPr>
        <w:t>: 10.1016/S0194-59989670196-1. PMID: 8637763.</w:t>
      </w:r>
    </w:p>
    <w:p w14:paraId="1B9B06F5" w14:textId="77777777" w:rsidR="006C6DF1" w:rsidRDefault="00692C21">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8) Sandhu R, </w:t>
      </w:r>
      <w:proofErr w:type="spellStart"/>
      <w:r>
        <w:rPr>
          <w:rFonts w:ascii="Times New Roman" w:hAnsi="Times New Roman" w:cs="Times New Roman"/>
          <w:color w:val="212121"/>
          <w:sz w:val="24"/>
          <w:szCs w:val="24"/>
          <w:shd w:val="clear" w:color="auto" w:fill="FFFFFF"/>
        </w:rPr>
        <w:t>Kheur</w:t>
      </w:r>
      <w:proofErr w:type="spellEnd"/>
      <w:r>
        <w:rPr>
          <w:rFonts w:ascii="Times New Roman" w:hAnsi="Times New Roman" w:cs="Times New Roman"/>
          <w:color w:val="212121"/>
          <w:sz w:val="24"/>
          <w:szCs w:val="24"/>
          <w:shd w:val="clear" w:color="auto" w:fill="FFFFFF"/>
        </w:rPr>
        <w:t xml:space="preserve"> MG, </w:t>
      </w:r>
      <w:proofErr w:type="spellStart"/>
      <w:r>
        <w:rPr>
          <w:rFonts w:ascii="Times New Roman" w:hAnsi="Times New Roman" w:cs="Times New Roman"/>
          <w:color w:val="212121"/>
          <w:sz w:val="24"/>
          <w:szCs w:val="24"/>
          <w:shd w:val="clear" w:color="auto" w:fill="FFFFFF"/>
        </w:rPr>
        <w:t>Lakha</w:t>
      </w:r>
      <w:proofErr w:type="spellEnd"/>
      <w:r>
        <w:rPr>
          <w:rFonts w:ascii="Times New Roman" w:hAnsi="Times New Roman" w:cs="Times New Roman"/>
          <w:color w:val="212121"/>
          <w:sz w:val="24"/>
          <w:szCs w:val="24"/>
          <w:shd w:val="clear" w:color="auto" w:fill="FFFFFF"/>
        </w:rPr>
        <w:t xml:space="preserve"> TA, Supriya M, Valentini P, Le B.</w:t>
      </w:r>
      <w:r>
        <w:rPr>
          <w:rFonts w:ascii="Times New Roman" w:hAnsi="Times New Roman" w:cs="Times New Roman"/>
          <w:color w:val="212121"/>
          <w:sz w:val="24"/>
          <w:szCs w:val="24"/>
          <w:shd w:val="clear" w:color="auto" w:fill="FFFFFF"/>
        </w:rPr>
        <w:t xml:space="preserve"> Anatomic variations of the </w:t>
      </w:r>
      <w:proofErr w:type="spellStart"/>
      <w:r>
        <w:rPr>
          <w:rFonts w:ascii="Times New Roman" w:hAnsi="Times New Roman" w:cs="Times New Roman"/>
          <w:color w:val="212121"/>
          <w:sz w:val="24"/>
          <w:szCs w:val="24"/>
          <w:shd w:val="clear" w:color="auto" w:fill="FFFFFF"/>
        </w:rPr>
        <w:t>osteomeatal</w:t>
      </w:r>
      <w:proofErr w:type="spellEnd"/>
      <w:r>
        <w:rPr>
          <w:rFonts w:ascii="Times New Roman" w:hAnsi="Times New Roman" w:cs="Times New Roman"/>
          <w:color w:val="212121"/>
          <w:sz w:val="24"/>
          <w:szCs w:val="24"/>
          <w:shd w:val="clear" w:color="auto" w:fill="FFFFFF"/>
        </w:rPr>
        <w:t xml:space="preserve"> complex and its relationship to patency of the maxillary ostium: A retrospective evaluation of cone-beam computed tomography and its implications for sinus augmentation. J Indian </w:t>
      </w:r>
      <w:proofErr w:type="spellStart"/>
      <w:r>
        <w:rPr>
          <w:rFonts w:ascii="Times New Roman" w:hAnsi="Times New Roman" w:cs="Times New Roman"/>
          <w:color w:val="212121"/>
          <w:sz w:val="24"/>
          <w:szCs w:val="24"/>
          <w:shd w:val="clear" w:color="auto" w:fill="FFFFFF"/>
        </w:rPr>
        <w:t>Prosthodont</w:t>
      </w:r>
      <w:proofErr w:type="spellEnd"/>
      <w:r>
        <w:rPr>
          <w:rFonts w:ascii="Times New Roman" w:hAnsi="Times New Roman" w:cs="Times New Roman"/>
          <w:color w:val="212121"/>
          <w:sz w:val="24"/>
          <w:szCs w:val="24"/>
          <w:shd w:val="clear" w:color="auto" w:fill="FFFFFF"/>
        </w:rPr>
        <w:t xml:space="preserve"> Soc. 2020 Oct-Dec;20(4):3</w:t>
      </w:r>
      <w:r>
        <w:rPr>
          <w:rFonts w:ascii="Times New Roman" w:hAnsi="Times New Roman" w:cs="Times New Roman"/>
          <w:color w:val="212121"/>
          <w:sz w:val="24"/>
          <w:szCs w:val="24"/>
          <w:shd w:val="clear" w:color="auto" w:fill="FFFFFF"/>
        </w:rPr>
        <w:t xml:space="preserve">71-377. </w:t>
      </w:r>
      <w:proofErr w:type="spellStart"/>
      <w:r>
        <w:rPr>
          <w:rFonts w:ascii="Times New Roman" w:hAnsi="Times New Roman" w:cs="Times New Roman"/>
          <w:color w:val="212121"/>
          <w:sz w:val="24"/>
          <w:szCs w:val="24"/>
          <w:shd w:val="clear" w:color="auto" w:fill="FFFFFF"/>
        </w:rPr>
        <w:t>doi</w:t>
      </w:r>
      <w:proofErr w:type="spellEnd"/>
      <w:r>
        <w:rPr>
          <w:rFonts w:ascii="Times New Roman" w:hAnsi="Times New Roman" w:cs="Times New Roman"/>
          <w:color w:val="212121"/>
          <w:sz w:val="24"/>
          <w:szCs w:val="24"/>
          <w:shd w:val="clear" w:color="auto" w:fill="FFFFFF"/>
        </w:rPr>
        <w:t xml:space="preserve">: 10.4103/jips.jips_113_20. </w:t>
      </w:r>
      <w:proofErr w:type="spellStart"/>
      <w:r>
        <w:rPr>
          <w:rFonts w:ascii="Times New Roman" w:hAnsi="Times New Roman" w:cs="Times New Roman"/>
          <w:color w:val="212121"/>
          <w:sz w:val="24"/>
          <w:szCs w:val="24"/>
          <w:shd w:val="clear" w:color="auto" w:fill="FFFFFF"/>
        </w:rPr>
        <w:t>Epub</w:t>
      </w:r>
      <w:proofErr w:type="spellEnd"/>
      <w:r>
        <w:rPr>
          <w:rFonts w:ascii="Times New Roman" w:hAnsi="Times New Roman" w:cs="Times New Roman"/>
          <w:color w:val="212121"/>
          <w:sz w:val="24"/>
          <w:szCs w:val="24"/>
          <w:shd w:val="clear" w:color="auto" w:fill="FFFFFF"/>
        </w:rPr>
        <w:t xml:space="preserve"> 2020 Oct 8. PMID: 33487964; PMCID: PMC7814679.</w:t>
      </w:r>
    </w:p>
    <w:p w14:paraId="2566AF8F" w14:textId="77777777" w:rsidR="006C6DF1" w:rsidRDefault="00692C21">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9)</w:t>
      </w:r>
      <w:r>
        <w:rPr>
          <w:rFonts w:ascii="Times New Roman" w:hAnsi="Times New Roman" w:cs="Times New Roman"/>
          <w:sz w:val="24"/>
          <w:szCs w:val="24"/>
        </w:rPr>
        <w:t xml:space="preserve"> </w:t>
      </w:r>
      <w:r>
        <w:rPr>
          <w:rFonts w:ascii="Times New Roman" w:hAnsi="Times New Roman" w:cs="Times New Roman"/>
          <w:color w:val="212121"/>
          <w:sz w:val="24"/>
          <w:szCs w:val="24"/>
          <w:shd w:val="clear" w:color="auto" w:fill="FFFFFF"/>
        </w:rPr>
        <w:t xml:space="preserve">Shetty, Shishir &amp; Sura, Ali &amp; Ahmed, </w:t>
      </w:r>
      <w:proofErr w:type="spellStart"/>
      <w:r>
        <w:rPr>
          <w:rFonts w:ascii="Times New Roman" w:hAnsi="Times New Roman" w:cs="Times New Roman"/>
          <w:color w:val="212121"/>
          <w:sz w:val="24"/>
          <w:szCs w:val="24"/>
          <w:shd w:val="clear" w:color="auto" w:fill="FFFFFF"/>
        </w:rPr>
        <w:t>Foud</w:t>
      </w:r>
      <w:proofErr w:type="spellEnd"/>
      <w:r>
        <w:rPr>
          <w:rFonts w:ascii="Times New Roman" w:hAnsi="Times New Roman" w:cs="Times New Roman"/>
          <w:color w:val="212121"/>
          <w:sz w:val="24"/>
          <w:szCs w:val="24"/>
          <w:shd w:val="clear" w:color="auto" w:fill="FFFFFF"/>
        </w:rPr>
        <w:t xml:space="preserve"> &amp; Al-</w:t>
      </w:r>
      <w:proofErr w:type="spellStart"/>
      <w:r>
        <w:rPr>
          <w:rFonts w:ascii="Times New Roman" w:hAnsi="Times New Roman" w:cs="Times New Roman"/>
          <w:color w:val="212121"/>
          <w:sz w:val="24"/>
          <w:szCs w:val="24"/>
          <w:shd w:val="clear" w:color="auto" w:fill="FFFFFF"/>
        </w:rPr>
        <w:t>Bayati</w:t>
      </w:r>
      <w:proofErr w:type="spellEnd"/>
      <w:r>
        <w:rPr>
          <w:rFonts w:ascii="Times New Roman" w:hAnsi="Times New Roman" w:cs="Times New Roman"/>
          <w:color w:val="212121"/>
          <w:sz w:val="24"/>
          <w:szCs w:val="24"/>
          <w:shd w:val="clear" w:color="auto" w:fill="FFFFFF"/>
        </w:rPr>
        <w:t xml:space="preserve">, </w:t>
      </w:r>
      <w:proofErr w:type="spellStart"/>
      <w:r>
        <w:rPr>
          <w:rFonts w:ascii="Times New Roman" w:hAnsi="Times New Roman" w:cs="Times New Roman"/>
          <w:color w:val="212121"/>
          <w:sz w:val="24"/>
          <w:szCs w:val="24"/>
          <w:shd w:val="clear" w:color="auto" w:fill="FFFFFF"/>
        </w:rPr>
        <w:t>Sura</w:t>
      </w:r>
      <w:proofErr w:type="spellEnd"/>
      <w:r>
        <w:rPr>
          <w:rFonts w:ascii="Times New Roman" w:hAnsi="Times New Roman" w:cs="Times New Roman"/>
          <w:color w:val="212121"/>
          <w:sz w:val="24"/>
          <w:szCs w:val="24"/>
          <w:shd w:val="clear" w:color="auto" w:fill="FFFFFF"/>
        </w:rPr>
        <w:t xml:space="preserve"> &amp; Shakeel, </w:t>
      </w:r>
      <w:proofErr w:type="spellStart"/>
      <w:r>
        <w:rPr>
          <w:rFonts w:ascii="Times New Roman" w:hAnsi="Times New Roman" w:cs="Times New Roman"/>
          <w:color w:val="212121"/>
          <w:sz w:val="24"/>
          <w:szCs w:val="24"/>
          <w:shd w:val="clear" w:color="auto" w:fill="FFFFFF"/>
        </w:rPr>
        <w:t>Sk</w:t>
      </w:r>
      <w:proofErr w:type="spellEnd"/>
      <w:r>
        <w:rPr>
          <w:rFonts w:ascii="Times New Roman" w:hAnsi="Times New Roman" w:cs="Times New Roman"/>
          <w:color w:val="212121"/>
          <w:sz w:val="24"/>
          <w:szCs w:val="24"/>
          <w:shd w:val="clear" w:color="auto" w:fill="FFFFFF"/>
        </w:rPr>
        <w:t xml:space="preserve"> &amp; </w:t>
      </w:r>
      <w:proofErr w:type="spellStart"/>
      <w:r>
        <w:rPr>
          <w:rFonts w:ascii="Times New Roman" w:hAnsi="Times New Roman" w:cs="Times New Roman"/>
          <w:color w:val="212121"/>
          <w:sz w:val="24"/>
          <w:szCs w:val="24"/>
          <w:shd w:val="clear" w:color="auto" w:fill="FFFFFF"/>
        </w:rPr>
        <w:t>Gandhiraj</w:t>
      </w:r>
      <w:proofErr w:type="spellEnd"/>
      <w:r>
        <w:rPr>
          <w:rFonts w:ascii="Times New Roman" w:hAnsi="Times New Roman" w:cs="Times New Roman"/>
          <w:color w:val="212121"/>
          <w:sz w:val="24"/>
          <w:szCs w:val="24"/>
          <w:shd w:val="clear" w:color="auto" w:fill="FFFFFF"/>
        </w:rPr>
        <w:t>, Venkatesh. (2015). Haller' s Cells – a brief review. BALKAN Military Medica</w:t>
      </w:r>
      <w:r>
        <w:rPr>
          <w:rFonts w:ascii="Times New Roman" w:hAnsi="Times New Roman" w:cs="Times New Roman"/>
          <w:color w:val="212121"/>
          <w:sz w:val="24"/>
          <w:szCs w:val="24"/>
          <w:shd w:val="clear" w:color="auto" w:fill="FFFFFF"/>
        </w:rPr>
        <w:t>l REVIEW. 18. 10.5455/bmmr.190880</w:t>
      </w:r>
    </w:p>
    <w:p w14:paraId="6F69D085" w14:textId="77777777" w:rsidR="006C6DF1" w:rsidRDefault="00692C21">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10)</w:t>
      </w:r>
      <w:r>
        <w:rPr>
          <w:rFonts w:ascii="Times New Roman" w:hAnsi="Times New Roman" w:cs="Times New Roman"/>
          <w:sz w:val="24"/>
          <w:szCs w:val="24"/>
        </w:rPr>
        <w:t xml:space="preserve"> </w:t>
      </w:r>
      <w:r>
        <w:rPr>
          <w:rFonts w:ascii="Times New Roman" w:hAnsi="Times New Roman" w:cs="Times New Roman"/>
          <w:color w:val="212121"/>
          <w:sz w:val="24"/>
          <w:szCs w:val="24"/>
          <w:shd w:val="clear" w:color="auto" w:fill="FFFFFF"/>
        </w:rPr>
        <w:t xml:space="preserve">Dhanasekaran, Balaji &amp; Priya, K. &amp; Srinivasan, Rajasekaran &amp; K, Paventhan &amp; Somu, </w:t>
      </w:r>
      <w:proofErr w:type="spellStart"/>
      <w:r>
        <w:rPr>
          <w:rFonts w:ascii="Times New Roman" w:hAnsi="Times New Roman" w:cs="Times New Roman"/>
          <w:color w:val="212121"/>
          <w:sz w:val="24"/>
          <w:szCs w:val="24"/>
          <w:shd w:val="clear" w:color="auto" w:fill="FFFFFF"/>
        </w:rPr>
        <w:t>Prabakaran</w:t>
      </w:r>
      <w:proofErr w:type="spellEnd"/>
      <w:r>
        <w:rPr>
          <w:rFonts w:ascii="Times New Roman" w:hAnsi="Times New Roman" w:cs="Times New Roman"/>
          <w:color w:val="212121"/>
          <w:sz w:val="24"/>
          <w:szCs w:val="24"/>
          <w:shd w:val="clear" w:color="auto" w:fill="FFFFFF"/>
        </w:rPr>
        <w:t xml:space="preserve"> &amp; </w:t>
      </w:r>
      <w:proofErr w:type="spellStart"/>
      <w:r>
        <w:rPr>
          <w:rFonts w:ascii="Times New Roman" w:hAnsi="Times New Roman" w:cs="Times New Roman"/>
          <w:color w:val="212121"/>
          <w:sz w:val="24"/>
          <w:szCs w:val="24"/>
          <w:shd w:val="clear" w:color="auto" w:fill="FFFFFF"/>
        </w:rPr>
        <w:t>Navin</w:t>
      </w:r>
      <w:proofErr w:type="spellEnd"/>
      <w:r>
        <w:rPr>
          <w:rFonts w:ascii="Times New Roman" w:hAnsi="Times New Roman" w:cs="Times New Roman"/>
          <w:color w:val="212121"/>
          <w:sz w:val="24"/>
          <w:szCs w:val="24"/>
          <w:shd w:val="clear" w:color="auto" w:fill="FFFFFF"/>
        </w:rPr>
        <w:t xml:space="preserve">, </w:t>
      </w:r>
      <w:proofErr w:type="spellStart"/>
      <w:r>
        <w:rPr>
          <w:rFonts w:ascii="Times New Roman" w:hAnsi="Times New Roman" w:cs="Times New Roman"/>
          <w:color w:val="212121"/>
          <w:sz w:val="24"/>
          <w:szCs w:val="24"/>
          <w:shd w:val="clear" w:color="auto" w:fill="FFFFFF"/>
        </w:rPr>
        <w:t>Namasivaya</w:t>
      </w:r>
      <w:proofErr w:type="spellEnd"/>
      <w:r>
        <w:rPr>
          <w:rFonts w:ascii="Times New Roman" w:hAnsi="Times New Roman" w:cs="Times New Roman"/>
          <w:color w:val="212121"/>
          <w:sz w:val="24"/>
          <w:szCs w:val="24"/>
          <w:shd w:val="clear" w:color="auto" w:fill="FFFFFF"/>
        </w:rPr>
        <w:t xml:space="preserve"> &amp; C, Ramya. (2019). Prevalence of </w:t>
      </w:r>
      <w:proofErr w:type="spellStart"/>
      <w:r>
        <w:rPr>
          <w:rFonts w:ascii="Times New Roman" w:hAnsi="Times New Roman" w:cs="Times New Roman"/>
          <w:color w:val="212121"/>
          <w:sz w:val="24"/>
          <w:szCs w:val="24"/>
          <w:shd w:val="clear" w:color="auto" w:fill="FFFFFF"/>
        </w:rPr>
        <w:t>haller</w:t>
      </w:r>
      <w:proofErr w:type="spellEnd"/>
      <w:r>
        <w:rPr>
          <w:rFonts w:ascii="Times New Roman" w:hAnsi="Times New Roman" w:cs="Times New Roman"/>
          <w:color w:val="212121"/>
          <w:sz w:val="24"/>
          <w:szCs w:val="24"/>
          <w:shd w:val="clear" w:color="auto" w:fill="FFFFFF"/>
        </w:rPr>
        <w:t xml:space="preserve"> cells - A </w:t>
      </w:r>
      <w:r>
        <w:rPr>
          <w:rFonts w:ascii="Times New Roman" w:hAnsi="Times New Roman" w:cs="Times New Roman"/>
          <w:color w:val="212121"/>
          <w:sz w:val="24"/>
          <w:szCs w:val="24"/>
          <w:shd w:val="clear" w:color="auto" w:fill="FFFFFF"/>
        </w:rPr>
        <w:lastRenderedPageBreak/>
        <w:t>retrospective observational study at a tertiary health</w:t>
      </w:r>
      <w:r>
        <w:rPr>
          <w:rFonts w:ascii="Times New Roman" w:hAnsi="Times New Roman" w:cs="Times New Roman"/>
          <w:color w:val="212121"/>
          <w:sz w:val="24"/>
          <w:szCs w:val="24"/>
          <w:shd w:val="clear" w:color="auto" w:fill="FFFFFF"/>
        </w:rPr>
        <w:t xml:space="preserve"> care centre. </w:t>
      </w:r>
      <w:proofErr w:type="spellStart"/>
      <w:r>
        <w:rPr>
          <w:rFonts w:ascii="Times New Roman" w:hAnsi="Times New Roman" w:cs="Times New Roman"/>
          <w:color w:val="212121"/>
          <w:sz w:val="24"/>
          <w:szCs w:val="24"/>
          <w:shd w:val="clear" w:color="auto" w:fill="FFFFFF"/>
        </w:rPr>
        <w:t>MedPulse</w:t>
      </w:r>
      <w:proofErr w:type="spellEnd"/>
      <w:r>
        <w:rPr>
          <w:rFonts w:ascii="Times New Roman" w:hAnsi="Times New Roman" w:cs="Times New Roman"/>
          <w:color w:val="212121"/>
          <w:sz w:val="24"/>
          <w:szCs w:val="24"/>
          <w:shd w:val="clear" w:color="auto" w:fill="FFFFFF"/>
        </w:rPr>
        <w:t xml:space="preserve"> International Journal of ENT. 12. 24-28. 10.26611/10161224.</w:t>
      </w:r>
    </w:p>
    <w:p w14:paraId="49717AC6" w14:textId="77777777" w:rsidR="006C6DF1" w:rsidRDefault="00692C21">
      <w:pPr>
        <w:rPr>
          <w:rFonts w:ascii="Times New Roman" w:hAnsi="Times New Roman" w:cs="Times New Roman"/>
          <w:sz w:val="24"/>
          <w:szCs w:val="24"/>
        </w:rPr>
      </w:pPr>
      <w:r>
        <w:rPr>
          <w:rFonts w:ascii="Times New Roman" w:hAnsi="Times New Roman" w:cs="Times New Roman"/>
          <w:sz w:val="24"/>
          <w:szCs w:val="24"/>
        </w:rPr>
        <w:t xml:space="preserve">11) S. </w:t>
      </w:r>
      <w:proofErr w:type="spellStart"/>
      <w:r>
        <w:rPr>
          <w:rFonts w:ascii="Times New Roman" w:hAnsi="Times New Roman" w:cs="Times New Roman"/>
          <w:sz w:val="24"/>
          <w:szCs w:val="24"/>
        </w:rPr>
        <w:t>Lerdlum</w:t>
      </w:r>
      <w:proofErr w:type="spellEnd"/>
      <w:r>
        <w:rPr>
          <w:rFonts w:ascii="Times New Roman" w:hAnsi="Times New Roman" w:cs="Times New Roman"/>
          <w:sz w:val="24"/>
          <w:szCs w:val="24"/>
        </w:rPr>
        <w:t xml:space="preserve"> and B. </w:t>
      </w:r>
      <w:proofErr w:type="spellStart"/>
      <w:r>
        <w:rPr>
          <w:rFonts w:ascii="Times New Roman" w:hAnsi="Times New Roman" w:cs="Times New Roman"/>
          <w:sz w:val="24"/>
          <w:szCs w:val="24"/>
        </w:rPr>
        <w:t>Vachiranubhap</w:t>
      </w:r>
      <w:proofErr w:type="spellEnd"/>
      <w:r>
        <w:rPr>
          <w:rFonts w:ascii="Times New Roman" w:hAnsi="Times New Roman" w:cs="Times New Roman"/>
          <w:sz w:val="24"/>
          <w:szCs w:val="24"/>
        </w:rPr>
        <w:t xml:space="preserve">, “Prevalence of anatomic variation demonstrated on screening sinus computed tomography and clinical correlation,” Journal of the Medical </w:t>
      </w:r>
      <w:r>
        <w:rPr>
          <w:rFonts w:ascii="Times New Roman" w:hAnsi="Times New Roman" w:cs="Times New Roman"/>
          <w:sz w:val="24"/>
          <w:szCs w:val="24"/>
        </w:rPr>
        <w:t xml:space="preserve">Association of </w:t>
      </w:r>
      <w:proofErr w:type="spellStart"/>
      <w:r>
        <w:rPr>
          <w:rFonts w:ascii="Times New Roman" w:hAnsi="Times New Roman" w:cs="Times New Roman"/>
          <w:sz w:val="24"/>
          <w:szCs w:val="24"/>
        </w:rPr>
        <w:t>Tailand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Chotmaihet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thangphaet</w:t>
      </w:r>
      <w:proofErr w:type="spellEnd"/>
      <w:r>
        <w:rPr>
          <w:rFonts w:ascii="Times New Roman" w:hAnsi="Times New Roman" w:cs="Times New Roman"/>
          <w:sz w:val="24"/>
          <w:szCs w:val="24"/>
        </w:rPr>
        <w:t>, vol. 88, no. 4, pp. S110–S115, 2005.</w:t>
      </w:r>
    </w:p>
    <w:p w14:paraId="217FCC88" w14:textId="77777777" w:rsidR="006C6DF1" w:rsidRDefault="00692C21">
      <w:pPr>
        <w:rPr>
          <w:rFonts w:ascii="Times New Roman" w:hAnsi="Times New Roman" w:cs="Times New Roman"/>
          <w:sz w:val="24"/>
          <w:szCs w:val="24"/>
        </w:rPr>
      </w:pPr>
      <w:r>
        <w:rPr>
          <w:rFonts w:ascii="Times New Roman" w:hAnsi="Times New Roman" w:cs="Times New Roman"/>
          <w:sz w:val="24"/>
          <w:szCs w:val="24"/>
        </w:rPr>
        <w:t xml:space="preserve"> 12) A. Leunig, “Anatomic variations of the sinuses; multiplanar CT-analysis in 641 patients,” Laryngo-Rhino-</w:t>
      </w:r>
      <w:proofErr w:type="spellStart"/>
      <w:r>
        <w:rPr>
          <w:rFonts w:ascii="Times New Roman" w:hAnsi="Times New Roman" w:cs="Times New Roman"/>
          <w:sz w:val="24"/>
          <w:szCs w:val="24"/>
        </w:rPr>
        <w:t>Otologie</w:t>
      </w:r>
      <w:proofErr w:type="spellEnd"/>
      <w:r>
        <w:rPr>
          <w:rFonts w:ascii="Times New Roman" w:hAnsi="Times New Roman" w:cs="Times New Roman"/>
          <w:sz w:val="24"/>
          <w:szCs w:val="24"/>
        </w:rPr>
        <w:t>, vol. 87, no. 7, pp. 482–489, 2008</w:t>
      </w:r>
    </w:p>
    <w:p w14:paraId="3ED645A3" w14:textId="77777777" w:rsidR="006C6DF1" w:rsidRDefault="00692C21">
      <w:pPr>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13) </w:t>
      </w:r>
      <w:proofErr w:type="spellStart"/>
      <w:r>
        <w:rPr>
          <w:rFonts w:ascii="Times New Roman" w:hAnsi="Times New Roman" w:cs="Times New Roman"/>
          <w:color w:val="212121"/>
          <w:sz w:val="24"/>
          <w:szCs w:val="24"/>
          <w:shd w:val="clear" w:color="auto" w:fill="FFFFFF"/>
        </w:rPr>
        <w:t>Yesilova</w:t>
      </w:r>
      <w:proofErr w:type="spellEnd"/>
      <w:r>
        <w:rPr>
          <w:rFonts w:ascii="Times New Roman" w:hAnsi="Times New Roman" w:cs="Times New Roman"/>
          <w:color w:val="212121"/>
          <w:sz w:val="24"/>
          <w:szCs w:val="24"/>
          <w:shd w:val="clear" w:color="auto" w:fill="FFFFFF"/>
        </w:rPr>
        <w:t xml:space="preserve"> E, </w:t>
      </w:r>
      <w:proofErr w:type="spellStart"/>
      <w:r>
        <w:rPr>
          <w:rFonts w:ascii="Times New Roman" w:hAnsi="Times New Roman" w:cs="Times New Roman"/>
          <w:color w:val="212121"/>
          <w:sz w:val="24"/>
          <w:szCs w:val="24"/>
          <w:shd w:val="clear" w:color="auto" w:fill="FFFFFF"/>
        </w:rPr>
        <w:t>Bayr</w:t>
      </w:r>
      <w:r>
        <w:rPr>
          <w:rFonts w:ascii="Times New Roman" w:hAnsi="Times New Roman" w:cs="Times New Roman"/>
          <w:color w:val="212121"/>
          <w:sz w:val="24"/>
          <w:szCs w:val="24"/>
          <w:shd w:val="clear" w:color="auto" w:fill="FFFFFF"/>
        </w:rPr>
        <w:t>akdar</w:t>
      </w:r>
      <w:proofErr w:type="spellEnd"/>
      <w:r>
        <w:rPr>
          <w:rFonts w:ascii="Times New Roman" w:hAnsi="Times New Roman" w:cs="Times New Roman"/>
          <w:color w:val="212121"/>
          <w:sz w:val="24"/>
          <w:szCs w:val="24"/>
          <w:shd w:val="clear" w:color="auto" w:fill="FFFFFF"/>
        </w:rPr>
        <w:t xml:space="preserve"> IS. The Appearance of The Infraorbital Canal and Infraorbital Ethmoid (Haller's) Cells on Panoramic Radiography of Edentulous Patients. Biomed Res Int. 2018 Jul </w:t>
      </w:r>
      <w:proofErr w:type="gramStart"/>
      <w:r>
        <w:rPr>
          <w:rFonts w:ascii="Times New Roman" w:hAnsi="Times New Roman" w:cs="Times New Roman"/>
          <w:color w:val="212121"/>
          <w:sz w:val="24"/>
          <w:szCs w:val="24"/>
          <w:shd w:val="clear" w:color="auto" w:fill="FFFFFF"/>
        </w:rPr>
        <w:t>8;2018:1293124</w:t>
      </w:r>
      <w:proofErr w:type="gramEnd"/>
      <w:r>
        <w:rPr>
          <w:rFonts w:ascii="Times New Roman" w:hAnsi="Times New Roman" w:cs="Times New Roman"/>
          <w:color w:val="212121"/>
          <w:sz w:val="24"/>
          <w:szCs w:val="24"/>
          <w:shd w:val="clear" w:color="auto" w:fill="FFFFFF"/>
        </w:rPr>
        <w:t xml:space="preserve">. </w:t>
      </w:r>
      <w:proofErr w:type="spellStart"/>
      <w:r>
        <w:rPr>
          <w:rFonts w:ascii="Times New Roman" w:hAnsi="Times New Roman" w:cs="Times New Roman"/>
          <w:color w:val="212121"/>
          <w:sz w:val="24"/>
          <w:szCs w:val="24"/>
          <w:shd w:val="clear" w:color="auto" w:fill="FFFFFF"/>
        </w:rPr>
        <w:t>doi</w:t>
      </w:r>
      <w:proofErr w:type="spellEnd"/>
      <w:r>
        <w:rPr>
          <w:rFonts w:ascii="Times New Roman" w:hAnsi="Times New Roman" w:cs="Times New Roman"/>
          <w:color w:val="212121"/>
          <w:sz w:val="24"/>
          <w:szCs w:val="24"/>
          <w:shd w:val="clear" w:color="auto" w:fill="FFFFFF"/>
        </w:rPr>
        <w:t>: 10.1155/2018/1293124. PMID: 30069460; PMCID: PMC6057392.</w:t>
      </w:r>
    </w:p>
    <w:p w14:paraId="3D3A5BF3" w14:textId="77777777" w:rsidR="006C6DF1" w:rsidRDefault="006C6DF1">
      <w:pPr>
        <w:rPr>
          <w:rFonts w:ascii="Times New Roman" w:hAnsi="Times New Roman" w:cs="Times New Roman"/>
          <w:color w:val="212121"/>
          <w:sz w:val="24"/>
          <w:szCs w:val="24"/>
          <w:shd w:val="clear" w:color="auto" w:fill="FFFFFF"/>
        </w:rPr>
      </w:pPr>
    </w:p>
    <w:p w14:paraId="02E65C09" w14:textId="77777777" w:rsidR="006C6DF1" w:rsidRDefault="00692C21">
      <w:pPr>
        <w:rPr>
          <w:rFonts w:ascii="Times New Roman" w:hAnsi="Times New Roman" w:cs="Times New Roman"/>
          <w:color w:val="212121"/>
          <w:sz w:val="24"/>
          <w:szCs w:val="24"/>
          <w:shd w:val="clear" w:color="auto" w:fill="FFFFFF"/>
        </w:rPr>
      </w:pPr>
      <w:proofErr w:type="gramStart"/>
      <w:r>
        <w:rPr>
          <w:rFonts w:ascii="Times New Roman" w:hAnsi="Times New Roman" w:cs="Times New Roman"/>
          <w:color w:val="212121"/>
          <w:sz w:val="24"/>
          <w:szCs w:val="24"/>
          <w:shd w:val="clear" w:color="auto" w:fill="FFFFFF"/>
        </w:rPr>
        <w:t>14 )</w:t>
      </w:r>
      <w:proofErr w:type="gramEnd"/>
      <w:r>
        <w:rPr>
          <w:rFonts w:ascii="Times New Roman" w:hAnsi="Times New Roman" w:cs="Times New Roman"/>
          <w:color w:val="212121"/>
          <w:sz w:val="24"/>
          <w:szCs w:val="24"/>
          <w:shd w:val="clear" w:color="auto" w:fill="FFFFFF"/>
        </w:rPr>
        <w:t xml:space="preserve"> Maill</w:t>
      </w:r>
      <w:r>
        <w:rPr>
          <w:rFonts w:ascii="Times New Roman" w:hAnsi="Times New Roman" w:cs="Times New Roman"/>
          <w:color w:val="212121"/>
          <w:sz w:val="24"/>
          <w:szCs w:val="24"/>
          <w:shd w:val="clear" w:color="auto" w:fill="FFFFFF"/>
        </w:rPr>
        <w:t xml:space="preserve">et M, Bowles WR, McClanahan SL, John MT, Ahmad M. Cone-beam computed tomography evaluation of maxillary sinusitis. J </w:t>
      </w:r>
      <w:proofErr w:type="spellStart"/>
      <w:r>
        <w:rPr>
          <w:rFonts w:ascii="Times New Roman" w:hAnsi="Times New Roman" w:cs="Times New Roman"/>
          <w:color w:val="212121"/>
          <w:sz w:val="24"/>
          <w:szCs w:val="24"/>
          <w:shd w:val="clear" w:color="auto" w:fill="FFFFFF"/>
        </w:rPr>
        <w:t>Endod</w:t>
      </w:r>
      <w:proofErr w:type="spellEnd"/>
      <w:r>
        <w:rPr>
          <w:rFonts w:ascii="Times New Roman" w:hAnsi="Times New Roman" w:cs="Times New Roman"/>
          <w:color w:val="212121"/>
          <w:sz w:val="24"/>
          <w:szCs w:val="24"/>
          <w:shd w:val="clear" w:color="auto" w:fill="FFFFFF"/>
        </w:rPr>
        <w:t xml:space="preserve">. 2011 Jun;37(6):753-7. </w:t>
      </w:r>
      <w:proofErr w:type="spellStart"/>
      <w:r>
        <w:rPr>
          <w:rFonts w:ascii="Times New Roman" w:hAnsi="Times New Roman" w:cs="Times New Roman"/>
          <w:color w:val="212121"/>
          <w:sz w:val="24"/>
          <w:szCs w:val="24"/>
          <w:shd w:val="clear" w:color="auto" w:fill="FFFFFF"/>
        </w:rPr>
        <w:t>doi</w:t>
      </w:r>
      <w:proofErr w:type="spellEnd"/>
      <w:r>
        <w:rPr>
          <w:rFonts w:ascii="Times New Roman" w:hAnsi="Times New Roman" w:cs="Times New Roman"/>
          <w:color w:val="212121"/>
          <w:sz w:val="24"/>
          <w:szCs w:val="24"/>
          <w:shd w:val="clear" w:color="auto" w:fill="FFFFFF"/>
        </w:rPr>
        <w:t xml:space="preserve">: 10.1016/j.joen.2011.02.032. </w:t>
      </w:r>
      <w:proofErr w:type="spellStart"/>
      <w:r>
        <w:rPr>
          <w:rFonts w:ascii="Times New Roman" w:hAnsi="Times New Roman" w:cs="Times New Roman"/>
          <w:color w:val="212121"/>
          <w:sz w:val="24"/>
          <w:szCs w:val="24"/>
          <w:shd w:val="clear" w:color="auto" w:fill="FFFFFF"/>
        </w:rPr>
        <w:t>Epub</w:t>
      </w:r>
      <w:proofErr w:type="spellEnd"/>
      <w:r>
        <w:rPr>
          <w:rFonts w:ascii="Times New Roman" w:hAnsi="Times New Roman" w:cs="Times New Roman"/>
          <w:color w:val="212121"/>
          <w:sz w:val="24"/>
          <w:szCs w:val="24"/>
          <w:shd w:val="clear" w:color="auto" w:fill="FFFFFF"/>
        </w:rPr>
        <w:t xml:space="preserve"> 2011 Apr 16. PMID: 21787483.</w:t>
      </w:r>
    </w:p>
    <w:p w14:paraId="5A65882E" w14:textId="77777777" w:rsidR="006C6DF1" w:rsidRDefault="00692C21">
      <w:pPr>
        <w:numPr>
          <w:ilvl w:val="0"/>
          <w:numId w:val="1"/>
        </w:numPr>
        <w:spacing w:after="0" w:line="240" w:lineRule="auto"/>
        <w:jc w:val="both"/>
        <w:rPr>
          <w:rFonts w:ascii="Times New Roman" w:hAnsi="Times New Roman"/>
          <w:color w:val="0D0D0D"/>
          <w:sz w:val="24"/>
          <w:szCs w:val="24"/>
          <w:shd w:val="clear" w:color="auto" w:fill="FFFFFF"/>
        </w:rPr>
      </w:pPr>
      <w:r>
        <w:rPr>
          <w:rFonts w:ascii="Times New Roman" w:hAnsi="Times New Roman"/>
          <w:color w:val="0D0D0D"/>
          <w:sz w:val="24"/>
          <w:szCs w:val="24"/>
          <w:shd w:val="clear" w:color="auto" w:fill="FFFFFF"/>
        </w:rPr>
        <w:t xml:space="preserve">Ghosh, Debangshu &amp; Baruah, </w:t>
      </w:r>
      <w:proofErr w:type="spellStart"/>
      <w:r>
        <w:rPr>
          <w:rFonts w:ascii="Times New Roman" w:hAnsi="Times New Roman"/>
          <w:color w:val="0D0D0D"/>
          <w:sz w:val="24"/>
          <w:szCs w:val="24"/>
          <w:shd w:val="clear" w:color="auto" w:fill="FFFFFF"/>
        </w:rPr>
        <w:t>Dilip</w:t>
      </w:r>
      <w:proofErr w:type="spellEnd"/>
      <w:r>
        <w:rPr>
          <w:rFonts w:ascii="Times New Roman" w:hAnsi="Times New Roman"/>
          <w:color w:val="0D0D0D"/>
          <w:sz w:val="24"/>
          <w:szCs w:val="24"/>
          <w:shd w:val="clear" w:color="auto" w:fill="FFFFFF"/>
        </w:rPr>
        <w:t xml:space="preserve"> &amp; </w:t>
      </w:r>
      <w:proofErr w:type="spellStart"/>
      <w:r>
        <w:rPr>
          <w:rFonts w:ascii="Times New Roman" w:hAnsi="Times New Roman"/>
          <w:color w:val="0D0D0D"/>
          <w:sz w:val="24"/>
          <w:szCs w:val="24"/>
          <w:shd w:val="clear" w:color="auto" w:fill="FFFFFF"/>
        </w:rPr>
        <w:t>Goswmi</w:t>
      </w:r>
      <w:proofErr w:type="spellEnd"/>
      <w:r>
        <w:rPr>
          <w:rFonts w:ascii="Times New Roman" w:hAnsi="Times New Roman"/>
          <w:color w:val="0D0D0D"/>
          <w:sz w:val="24"/>
          <w:szCs w:val="24"/>
          <w:shd w:val="clear" w:color="auto" w:fill="FFFFFF"/>
        </w:rPr>
        <w:t xml:space="preserve">, </w:t>
      </w:r>
      <w:r>
        <w:rPr>
          <w:rFonts w:ascii="Times New Roman" w:hAnsi="Times New Roman"/>
          <w:color w:val="0D0D0D"/>
          <w:sz w:val="24"/>
          <w:szCs w:val="24"/>
          <w:shd w:val="clear" w:color="auto" w:fill="FFFFFF"/>
        </w:rPr>
        <w:t xml:space="preserve">Subodh &amp; </w:t>
      </w:r>
      <w:proofErr w:type="spellStart"/>
      <w:r>
        <w:rPr>
          <w:rFonts w:ascii="Times New Roman" w:hAnsi="Times New Roman"/>
          <w:color w:val="0D0D0D"/>
          <w:sz w:val="24"/>
          <w:szCs w:val="24"/>
          <w:shd w:val="clear" w:color="auto" w:fill="FFFFFF"/>
        </w:rPr>
        <w:t>Basu</w:t>
      </w:r>
      <w:proofErr w:type="spellEnd"/>
      <w:r>
        <w:rPr>
          <w:rFonts w:ascii="Times New Roman" w:hAnsi="Times New Roman"/>
          <w:color w:val="0D0D0D"/>
          <w:sz w:val="24"/>
          <w:szCs w:val="24"/>
          <w:shd w:val="clear" w:color="auto" w:fill="FFFFFF"/>
        </w:rPr>
        <w:t>, Sumit. (2018). Lateral Rhinotomy for a Large, Infected Haller Cell Causing Proptosis. Philippine Journal of Otolaryngology-Head and Neck Surgery. 30. 4. 10.32412/</w:t>
      </w:r>
      <w:proofErr w:type="gramStart"/>
      <w:r>
        <w:rPr>
          <w:rFonts w:ascii="Times New Roman" w:hAnsi="Times New Roman"/>
          <w:color w:val="0D0D0D"/>
          <w:sz w:val="24"/>
          <w:szCs w:val="24"/>
          <w:shd w:val="clear" w:color="auto" w:fill="FFFFFF"/>
        </w:rPr>
        <w:t>pjohns.v</w:t>
      </w:r>
      <w:proofErr w:type="gramEnd"/>
      <w:r>
        <w:rPr>
          <w:rFonts w:ascii="Times New Roman" w:hAnsi="Times New Roman"/>
          <w:color w:val="0D0D0D"/>
          <w:sz w:val="24"/>
          <w:szCs w:val="24"/>
          <w:shd w:val="clear" w:color="auto" w:fill="FFFFFF"/>
        </w:rPr>
        <w:t>30i1.389.</w:t>
      </w:r>
    </w:p>
    <w:sectPr w:rsidR="006C6DF1">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69E9A" w14:textId="77777777" w:rsidR="00692C21" w:rsidRDefault="00692C21">
      <w:pPr>
        <w:spacing w:line="240" w:lineRule="auto"/>
      </w:pPr>
      <w:r>
        <w:separator/>
      </w:r>
    </w:p>
  </w:endnote>
  <w:endnote w:type="continuationSeparator" w:id="0">
    <w:p w14:paraId="065173F2" w14:textId="77777777" w:rsidR="00692C21" w:rsidRDefault="00692C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BoldCondensed-SC700">
    <w:altName w:val="Segoe Print"/>
    <w:charset w:val="00"/>
    <w:family w:val="auto"/>
    <w:pitch w:val="default"/>
  </w:font>
  <w:font w:name="Swiss721BT-RomanCondensed">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BEFDB" w14:textId="77777777" w:rsidR="006323D3" w:rsidRDefault="006323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92F6A" w14:textId="77777777" w:rsidR="006323D3" w:rsidRDefault="006323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8D869" w14:textId="77777777" w:rsidR="006323D3" w:rsidRDefault="006323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AC527" w14:textId="77777777" w:rsidR="00692C21" w:rsidRDefault="00692C21">
      <w:pPr>
        <w:spacing w:after="0"/>
      </w:pPr>
      <w:r>
        <w:separator/>
      </w:r>
    </w:p>
  </w:footnote>
  <w:footnote w:type="continuationSeparator" w:id="0">
    <w:p w14:paraId="283385E6" w14:textId="77777777" w:rsidR="00692C21" w:rsidRDefault="00692C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5CBF" w14:textId="2CF83C1E" w:rsidR="006323D3" w:rsidRDefault="006323D3">
    <w:pPr>
      <w:pStyle w:val="Header"/>
    </w:pPr>
    <w:r>
      <w:rPr>
        <w:noProof/>
      </w:rPr>
      <w:pict w14:anchorId="4AFED3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68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F577F" w14:textId="12E2D44F" w:rsidR="006323D3" w:rsidRDefault="006323D3">
    <w:pPr>
      <w:pStyle w:val="Header"/>
    </w:pPr>
    <w:r>
      <w:rPr>
        <w:noProof/>
      </w:rPr>
      <w:pict w14:anchorId="44D74E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68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82A43" w14:textId="22689AEF" w:rsidR="006323D3" w:rsidRDefault="006323D3">
    <w:pPr>
      <w:pStyle w:val="Header"/>
    </w:pPr>
    <w:r>
      <w:rPr>
        <w:noProof/>
      </w:rPr>
      <w:pict w14:anchorId="7B590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3168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E3B4662"/>
    <w:multiLevelType w:val="singleLevel"/>
    <w:tmpl w:val="AE3B4662"/>
    <w:lvl w:ilvl="0">
      <w:start w:val="1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272434"/>
    <w:rsid w:val="000414D2"/>
    <w:rsid w:val="0007286E"/>
    <w:rsid w:val="000B4FFC"/>
    <w:rsid w:val="000C0822"/>
    <w:rsid w:val="000D6A4E"/>
    <w:rsid w:val="000E0E68"/>
    <w:rsid w:val="0012086D"/>
    <w:rsid w:val="0019087E"/>
    <w:rsid w:val="001D71C3"/>
    <w:rsid w:val="00272434"/>
    <w:rsid w:val="00282E19"/>
    <w:rsid w:val="002A6B72"/>
    <w:rsid w:val="002B30F3"/>
    <w:rsid w:val="0032684E"/>
    <w:rsid w:val="00343188"/>
    <w:rsid w:val="00393C7F"/>
    <w:rsid w:val="003C0C80"/>
    <w:rsid w:val="003C3743"/>
    <w:rsid w:val="004410DE"/>
    <w:rsid w:val="0045188A"/>
    <w:rsid w:val="004873D8"/>
    <w:rsid w:val="004E140B"/>
    <w:rsid w:val="00506354"/>
    <w:rsid w:val="0055199A"/>
    <w:rsid w:val="005907BA"/>
    <w:rsid w:val="005C5DE6"/>
    <w:rsid w:val="005E01BD"/>
    <w:rsid w:val="006323D3"/>
    <w:rsid w:val="00692C21"/>
    <w:rsid w:val="006965BF"/>
    <w:rsid w:val="006C6DF1"/>
    <w:rsid w:val="006E1B8C"/>
    <w:rsid w:val="00712BDE"/>
    <w:rsid w:val="00746E33"/>
    <w:rsid w:val="007D0EB9"/>
    <w:rsid w:val="00846B5F"/>
    <w:rsid w:val="00904910"/>
    <w:rsid w:val="00921DDB"/>
    <w:rsid w:val="00A74FD0"/>
    <w:rsid w:val="00AB25F0"/>
    <w:rsid w:val="00AE6DF2"/>
    <w:rsid w:val="00AE7D3C"/>
    <w:rsid w:val="00BA5531"/>
    <w:rsid w:val="00BD336A"/>
    <w:rsid w:val="00C60702"/>
    <w:rsid w:val="00C64CF6"/>
    <w:rsid w:val="00C772CF"/>
    <w:rsid w:val="00CA7B55"/>
    <w:rsid w:val="00D74B23"/>
    <w:rsid w:val="00DA1283"/>
    <w:rsid w:val="00ED4B49"/>
    <w:rsid w:val="00EE2D61"/>
    <w:rsid w:val="00F331AB"/>
    <w:rsid w:val="00F76547"/>
    <w:rsid w:val="00FC5FCF"/>
    <w:rsid w:val="01310E11"/>
    <w:rsid w:val="0B174824"/>
    <w:rsid w:val="0D987DED"/>
    <w:rsid w:val="27541DBF"/>
    <w:rsid w:val="2DDE3B6A"/>
    <w:rsid w:val="2FD74425"/>
    <w:rsid w:val="31A95EA2"/>
    <w:rsid w:val="409A6A2E"/>
    <w:rsid w:val="4B2D1CAD"/>
    <w:rsid w:val="538E0B72"/>
    <w:rsid w:val="56484765"/>
    <w:rsid w:val="71F3708B"/>
    <w:rsid w:val="73476C21"/>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2C35EB69"/>
  <w15:docId w15:val="{B2207A9A-A6A6-47E7-B56F-CB68F52C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eastAsia="en-US"/>
      <w14:ligatures w14:val="standardContextual"/>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paragraph" w:styleId="NormalWeb">
    <w:name w:val="Normal (Web)"/>
    <w:basedOn w:val="Normal"/>
    <w:uiPriority w:val="99"/>
    <w:semiHidden/>
    <w:unhideWhenUsed/>
    <w:qFormat/>
    <w:pPr>
      <w:spacing w:beforeAutospacing="1" w:after="0" w:afterAutospacing="1"/>
    </w:pPr>
    <w:rPr>
      <w:rFonts w:ascii="Times New Roman" w:eastAsia="SimSun" w:hAnsi="Times New Roman" w:cs="Times New Roman"/>
      <w:kern w:val="0"/>
      <w:sz w:val="24"/>
      <w:szCs w:val="24"/>
      <w:lang w:val="en-US" w:eastAsia="zh-CN"/>
    </w:rPr>
  </w:style>
  <w:style w:type="character" w:styleId="Strong">
    <w:name w:val="Strong"/>
    <w:basedOn w:val="DefaultParagraphFont"/>
    <w:uiPriority w:val="22"/>
    <w:qFormat/>
    <w:rPr>
      <w:b/>
      <w:bCs/>
    </w:rPr>
  </w:style>
  <w:style w:type="table" w:styleId="TableGrid">
    <w:name w:val="Table Grid"/>
    <w:basedOn w:val="TableNormal"/>
    <w:uiPriority w:val="3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1"/>
    <w:qFormat/>
    <w:rPr>
      <w:rFonts w:ascii="Times New Roman" w:eastAsia="Times New Roman" w:hAnsi="Times New Roman" w:cs="Times New Roman"/>
      <w:kern w:val="0"/>
      <w:sz w:val="24"/>
      <w:szCs w:val="24"/>
      <w:lang w:val="en-US"/>
    </w:rPr>
  </w:style>
  <w:style w:type="paragraph" w:styleId="NoSpacing">
    <w:name w:val="No Spacing"/>
    <w:uiPriority w:val="1"/>
    <w:qFormat/>
    <w:rPr>
      <w:rFonts w:asciiTheme="minorHAnsi" w:eastAsiaTheme="minorHAnsi" w:hAnsiTheme="minorHAnsi" w:cstheme="minorBidi"/>
      <w:sz w:val="22"/>
      <w:szCs w:val="22"/>
      <w:lang w:val="en-IN" w:eastAsia="en-US"/>
    </w:rPr>
  </w:style>
  <w:style w:type="character" w:styleId="Hyperlink">
    <w:name w:val="Hyperlink"/>
    <w:basedOn w:val="DefaultParagraphFont"/>
    <w:uiPriority w:val="99"/>
    <w:unhideWhenUsed/>
    <w:rsid w:val="00AE7D3C"/>
    <w:rPr>
      <w:color w:val="0563C1" w:themeColor="hyperlink"/>
      <w:u w:val="single"/>
    </w:rPr>
  </w:style>
  <w:style w:type="character" w:styleId="UnresolvedMention">
    <w:name w:val="Unresolved Mention"/>
    <w:basedOn w:val="DefaultParagraphFont"/>
    <w:uiPriority w:val="99"/>
    <w:semiHidden/>
    <w:unhideWhenUsed/>
    <w:rsid w:val="00AE7D3C"/>
    <w:rPr>
      <w:color w:val="605E5C"/>
      <w:shd w:val="clear" w:color="auto" w:fill="E1DFDD"/>
    </w:rPr>
  </w:style>
  <w:style w:type="paragraph" w:styleId="Header">
    <w:name w:val="header"/>
    <w:basedOn w:val="Normal"/>
    <w:link w:val="HeaderChar"/>
    <w:uiPriority w:val="99"/>
    <w:unhideWhenUsed/>
    <w:rsid w:val="006323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3D3"/>
    <w:rPr>
      <w:rFonts w:asciiTheme="minorHAnsi" w:eastAsiaTheme="minorHAnsi" w:hAnsiTheme="minorHAnsi" w:cstheme="minorBidi"/>
      <w:kern w:val="2"/>
      <w:sz w:val="22"/>
      <w:szCs w:val="22"/>
      <w:lang w:val="en-IN" w:eastAsia="en-US"/>
      <w14:ligatures w14:val="standardContextual"/>
    </w:rPr>
  </w:style>
  <w:style w:type="paragraph" w:styleId="Footer">
    <w:name w:val="footer"/>
    <w:basedOn w:val="Normal"/>
    <w:link w:val="FooterChar"/>
    <w:uiPriority w:val="99"/>
    <w:unhideWhenUsed/>
    <w:rsid w:val="006323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3D3"/>
    <w:rPr>
      <w:rFonts w:asciiTheme="minorHAnsi" w:eastAsiaTheme="minorHAnsi" w:hAnsiTheme="minorHAnsi" w:cstheme="minorBidi"/>
      <w:kern w:val="2"/>
      <w:sz w:val="22"/>
      <w:szCs w:val="22"/>
      <w:lang w:val="en-I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Virangana%20short%20study\master%20chart%20short%20study-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MY%202024\Virangana%20short%20study\master%20chart%20short%20study-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Virangana%20short%20study\master%20chart%20short%20study-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200"/>
              <a:t>Gender distribution</a:t>
            </a:r>
          </a:p>
        </c:rich>
      </c:tx>
      <c:layout>
        <c:manualLayout>
          <c:xMode val="edge"/>
          <c:yMode val="edge"/>
          <c:x val="0.13399828174869699"/>
          <c:y val="5.0101674355166201E-2"/>
        </c:manualLayout>
      </c:layout>
      <c:overlay val="0"/>
      <c:spPr>
        <a:noFill/>
        <a:ln>
          <a:noFill/>
        </a:ln>
        <a:effectLst/>
      </c:spPr>
      <c:txPr>
        <a:bodyPr rot="0" spcFirstLastPara="1" vertOverflow="ellipsis" vert="horz" wrap="square" anchor="ctr" anchorCtr="1"/>
        <a:lstStyle/>
        <a:p>
          <a:pPr>
            <a:defRPr lang="en-US" sz="12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187478136900951"/>
          <c:y val="0.30771236134427599"/>
          <c:w val="0.417164166298157"/>
          <c:h val="0.57855946337328601"/>
        </c:manualLayout>
      </c:layout>
      <c:pieChart>
        <c:varyColors val="1"/>
        <c:ser>
          <c:idx val="0"/>
          <c:order val="0"/>
          <c:spPr>
            <a:solidFill>
              <a:schemeClr val="accent5">
                <a:lumMod val="50000"/>
                <a:lumOff val="50000"/>
              </a:schemeClr>
            </a:solidFill>
          </c:spPr>
          <c:dPt>
            <c:idx val="0"/>
            <c:bubble3D val="0"/>
            <c:spPr>
              <a:solidFill>
                <a:schemeClr val="accent5">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BA86-4A3C-BCBD-29C59AEE3A1B}"/>
              </c:ext>
            </c:extLst>
          </c:dPt>
          <c:dPt>
            <c:idx val="1"/>
            <c:bubble3D val="0"/>
            <c:spPr>
              <a:solidFill>
                <a:srgbClr val="DC894A"/>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BA86-4A3C-BCBD-29C59AEE3A1B}"/>
              </c:ext>
            </c:extLst>
          </c:dPt>
          <c:dLbls>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Sheet3!$C$7:$C$8</c:f>
              <c:strCache>
                <c:ptCount val="2"/>
                <c:pt idx="0">
                  <c:v>Male</c:v>
                </c:pt>
                <c:pt idx="1">
                  <c:v>Female</c:v>
                </c:pt>
              </c:strCache>
            </c:strRef>
          </c:cat>
          <c:val>
            <c:numRef>
              <c:f>Sheet3!$D$7:$D$8</c:f>
              <c:numCache>
                <c:formatCode>General</c:formatCode>
                <c:ptCount val="2"/>
                <c:pt idx="0">
                  <c:v>60</c:v>
                </c:pt>
                <c:pt idx="1">
                  <c:v>90</c:v>
                </c:pt>
              </c:numCache>
            </c:numRef>
          </c:val>
          <c:extLst>
            <c:ext xmlns:c16="http://schemas.microsoft.com/office/drawing/2014/chart" uri="{C3380CC4-5D6E-409C-BE32-E72D297353CC}">
              <c16:uniqueId val="{00000004-BA86-4A3C-BCBD-29C59AEE3A1B}"/>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lang="en-US" sz="1000" b="0" i="0" u="none" strike="noStrike" kern="1200" baseline="0">
                <a:solidFill>
                  <a:schemeClr val="lt1">
                    <a:lumMod val="85000"/>
                  </a:schemeClr>
                </a:solidFill>
                <a:latin typeface="+mn-lt"/>
                <a:ea typeface="+mn-ea"/>
                <a:cs typeface="+mn-cs"/>
              </a:defRPr>
            </a:pPr>
            <a:endParaRPr lang="en-US"/>
          </a:p>
        </c:txPr>
      </c:legendEntry>
      <c:legendEntry>
        <c:idx val="1"/>
        <c:txPr>
          <a:bodyPr rot="0" spcFirstLastPara="1" vertOverflow="ellipsis" vert="horz" wrap="square" anchor="ctr" anchorCtr="1"/>
          <a:lstStyle/>
          <a:p>
            <a:pPr>
              <a:defRPr lang="en-US" sz="1000" b="0" i="0" u="none" strike="noStrike" kern="1200" baseline="0">
                <a:solidFill>
                  <a:schemeClr val="lt1">
                    <a:lumMod val="85000"/>
                  </a:schemeClr>
                </a:solidFill>
                <a:latin typeface="+mn-lt"/>
                <a:ea typeface="+mn-ea"/>
                <a:cs typeface="+mn-cs"/>
              </a:defRPr>
            </a:pPr>
            <a:endParaRPr lang="en-US"/>
          </a:p>
        </c:txPr>
      </c:legendEntry>
      <c:layout>
        <c:manualLayout>
          <c:xMode val="edge"/>
          <c:yMode val="edge"/>
          <c:x val="0.3125"/>
          <c:y val="0.85393258426966301"/>
        </c:manualLayout>
      </c:layout>
      <c:overlay val="0"/>
      <c:spPr>
        <a:noFill/>
        <a:ln>
          <a:noFill/>
        </a:ln>
        <a:effectLst/>
      </c:spPr>
      <c:txPr>
        <a:bodyPr rot="0" spcFirstLastPara="1" vertOverflow="ellipsis" vert="horz" wrap="square" anchor="ctr" anchorCtr="1"/>
        <a:lstStyle/>
        <a:p>
          <a:pPr>
            <a:defRPr lang="en-US" sz="10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325d0b23-91e1-462c-b024-74d93e652a38}"/>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en-US" sz="10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6991815225922198E-2"/>
          <c:y val="4.7234416154521501E-2"/>
          <c:w val="0.90964457898867601"/>
          <c:h val="0.85041615452150998"/>
        </c:manualLayout>
      </c:layout>
      <c:barChart>
        <c:barDir val="col"/>
        <c:grouping val="clustered"/>
        <c:varyColors val="0"/>
        <c:ser>
          <c:idx val="0"/>
          <c:order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accent5">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05B8-48F6-AFED-54ABDD568683}"/>
              </c:ext>
            </c:extLst>
          </c:dPt>
          <c:dPt>
            <c:idx val="1"/>
            <c:invertIfNegative val="0"/>
            <c:bubble3D val="0"/>
            <c:spPr>
              <a:solidFill>
                <a:srgbClr val="DC894A"/>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05B8-48F6-AFED-54ABDD568683}"/>
              </c:ext>
            </c:extLst>
          </c:dPt>
          <c:dLbls>
            <c:spPr>
              <a:noFill/>
              <a:ln>
                <a:noFill/>
              </a:ln>
              <a:effectLst/>
            </c:spPr>
            <c:txPr>
              <a:bodyPr rot="0" spcFirstLastPara="1" vertOverflow="ellipsis" vert="horz" wrap="square" lIns="38100" tIns="19050" rIns="38100" bIns="19050" anchor="ctr" anchorCtr="1">
                <a:spAutoFit/>
              </a:bodyPr>
              <a:lstStyle/>
              <a:p>
                <a:pPr>
                  <a:defRPr lang="en-US" sz="1195" b="1"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Sheet3!$B$12:$C$13</c:f>
              <c:strCache>
                <c:ptCount val="2"/>
                <c:pt idx="0">
                  <c:v>Absent</c:v>
                </c:pt>
                <c:pt idx="1">
                  <c:v>Present</c:v>
                </c:pt>
              </c:strCache>
            </c:strRef>
          </c:cat>
          <c:val>
            <c:numRef>
              <c:f>Sheet3!$D$12:$D$13</c:f>
              <c:numCache>
                <c:formatCode>General</c:formatCode>
                <c:ptCount val="2"/>
                <c:pt idx="0">
                  <c:v>87</c:v>
                </c:pt>
                <c:pt idx="1">
                  <c:v>63</c:v>
                </c:pt>
              </c:numCache>
            </c:numRef>
          </c:val>
          <c:extLst>
            <c:ext xmlns:c16="http://schemas.microsoft.com/office/drawing/2014/chart" uri="{C3380CC4-5D6E-409C-BE32-E72D297353CC}">
              <c16:uniqueId val="{00000004-05B8-48F6-AFED-54ABDD568683}"/>
            </c:ext>
          </c:extLst>
        </c:ser>
        <c:dLbls>
          <c:showLegendKey val="0"/>
          <c:showVal val="0"/>
          <c:showCatName val="0"/>
          <c:showSerName val="0"/>
          <c:showPercent val="0"/>
          <c:showBubbleSize val="0"/>
        </c:dLbls>
        <c:gapWidth val="100"/>
        <c:overlap val="-24"/>
        <c:axId val="104480728"/>
        <c:axId val="104481088"/>
      </c:barChart>
      <c:catAx>
        <c:axId val="10448072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lang="en-US" sz="1195" b="1" i="0" u="none" strike="noStrike" kern="1200" baseline="0">
                <a:solidFill>
                  <a:schemeClr val="lt1">
                    <a:lumMod val="85000"/>
                  </a:schemeClr>
                </a:solidFill>
                <a:latin typeface="+mn-lt"/>
                <a:ea typeface="+mn-ea"/>
                <a:cs typeface="+mn-cs"/>
              </a:defRPr>
            </a:pPr>
            <a:endParaRPr lang="en-US"/>
          </a:p>
        </c:txPr>
        <c:crossAx val="104481088"/>
        <c:crosses val="autoZero"/>
        <c:auto val="1"/>
        <c:lblAlgn val="ctr"/>
        <c:lblOffset val="100"/>
        <c:noMultiLvlLbl val="0"/>
      </c:catAx>
      <c:valAx>
        <c:axId val="10448108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95" b="0" i="0" u="none" strike="noStrike" kern="1200" baseline="0">
                <a:solidFill>
                  <a:schemeClr val="lt1">
                    <a:lumMod val="85000"/>
                  </a:schemeClr>
                </a:solidFill>
                <a:latin typeface="+mn-lt"/>
                <a:ea typeface="+mn-ea"/>
                <a:cs typeface="+mn-cs"/>
              </a:defRPr>
            </a:pPr>
            <a:endParaRPr lang="en-US"/>
          </a:p>
        </c:txPr>
        <c:crossAx val="104480728"/>
        <c:crosses val="autoZero"/>
        <c:crossBetween val="between"/>
      </c:valAx>
      <c:spPr>
        <a:noFill/>
        <a:ln>
          <a:noFill/>
        </a:ln>
        <a:effectLst/>
      </c:spPr>
    </c:plotArea>
    <c:plotVisOnly val="1"/>
    <c:dispBlanksAs val="gap"/>
    <c:showDLblsOverMax val="0"/>
    <c:extLst>
      <c:ext uri="{0b15fc19-7d7d-44ad-8c2d-2c3a37ce22c3}">
        <chartProps xmlns="https://web.wps.cn/et/2018/main" chartId="{5552cac8-3934-4755-82a7-ce3e8ce5ee10}"/>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chemeClr val="accent5">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9584-4E59-B8A8-D84B747EB9E0}"/>
              </c:ext>
            </c:extLst>
          </c:dPt>
          <c:dPt>
            <c:idx val="1"/>
            <c:invertIfNegative val="0"/>
            <c:bubble3D val="0"/>
            <c:spPr>
              <a:solidFill>
                <a:schemeClr val="accent5">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9584-4E59-B8A8-D84B747EB9E0}"/>
              </c:ext>
            </c:extLst>
          </c:dPt>
          <c:dPt>
            <c:idx val="2"/>
            <c:invertIfNegative val="0"/>
            <c:bubble3D val="0"/>
            <c:spPr>
              <a:solidFill>
                <a:schemeClr val="accent5">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5-9584-4E59-B8A8-D84B747EB9E0}"/>
              </c:ext>
            </c:extLst>
          </c:dPt>
          <c:dPt>
            <c:idx val="3"/>
            <c:invertIfNegative val="0"/>
            <c:bubble3D val="0"/>
            <c:spPr>
              <a:solidFill>
                <a:schemeClr val="accent5">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7-9584-4E59-B8A8-D84B747EB9E0}"/>
              </c:ext>
            </c:extLst>
          </c:dPt>
          <c:dPt>
            <c:idx val="4"/>
            <c:invertIfNegative val="0"/>
            <c:bubble3D val="0"/>
            <c:spPr>
              <a:solidFill>
                <a:schemeClr val="accent5">
                  <a:lumMod val="50000"/>
                  <a:lumOff val="5000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9-9584-4E59-B8A8-D84B747EB9E0}"/>
              </c:ext>
            </c:extLst>
          </c:dPt>
          <c:dPt>
            <c:idx val="5"/>
            <c:invertIfNegative val="0"/>
            <c:bubble3D val="0"/>
            <c:spPr>
              <a:solidFill>
                <a:srgbClr val="DC894A"/>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B-9584-4E59-B8A8-D84B747EB9E0}"/>
              </c:ext>
            </c:extLst>
          </c:dPt>
          <c:dPt>
            <c:idx val="6"/>
            <c:invertIfNegative val="0"/>
            <c:bubble3D val="0"/>
            <c:spPr>
              <a:solidFill>
                <a:srgbClr val="DC894A"/>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D-9584-4E59-B8A8-D84B747EB9E0}"/>
              </c:ext>
            </c:extLst>
          </c:dPt>
          <c:dPt>
            <c:idx val="7"/>
            <c:invertIfNegative val="0"/>
            <c:bubble3D val="0"/>
            <c:spPr>
              <a:solidFill>
                <a:srgbClr val="DC894A"/>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F-9584-4E59-B8A8-D84B747EB9E0}"/>
              </c:ext>
            </c:extLst>
          </c:dPt>
          <c:dPt>
            <c:idx val="8"/>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1-9584-4E59-B8A8-D84B747EB9E0}"/>
              </c:ext>
            </c:extLst>
          </c:dPt>
          <c:dPt>
            <c:idx val="9"/>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3-9584-4E59-B8A8-D84B747EB9E0}"/>
              </c:ext>
            </c:extLst>
          </c:dPt>
          <c:dPt>
            <c:idx val="10"/>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5-9584-4E59-B8A8-D84B747EB9E0}"/>
              </c:ext>
            </c:extLst>
          </c:dPt>
          <c:dPt>
            <c:idx val="11"/>
            <c:invertIfNegative val="0"/>
            <c:bubble3D val="0"/>
            <c:spPr>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17-9584-4E59-B8A8-D84B747EB9E0}"/>
              </c:ext>
            </c:extLst>
          </c:dPt>
          <c:dLbls>
            <c:spPr>
              <a:noFill/>
              <a:ln>
                <a:noFill/>
              </a:ln>
              <a:effectLst/>
            </c:spPr>
            <c:txPr>
              <a:bodyPr rot="0" spcFirstLastPara="1" vertOverflow="ellipsis" vert="horz" wrap="square" lIns="38100" tIns="19050" rIns="38100" bIns="19050" anchor="ctr" anchorCtr="1">
                <a:spAutoFit/>
              </a:bodyPr>
              <a:lstStyle/>
              <a:p>
                <a:pPr>
                  <a:defRPr lang="en-US" sz="1195" b="1"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multiLvlStrRef>
              <c:f>Sheet3!$I$3:$J$14</c:f>
              <c:multiLvlStrCache>
                <c:ptCount val="12"/>
                <c:lvl>
                  <c:pt idx="0">
                    <c:v>Absent</c:v>
                  </c:pt>
                  <c:pt idx="1">
                    <c:v>Irregular</c:v>
                  </c:pt>
                  <c:pt idx="2">
                    <c:v>Oval</c:v>
                  </c:pt>
                  <c:pt idx="3">
                    <c:v>Round</c:v>
                  </c:pt>
                  <c:pt idx="4">
                    <c:v>Triangular</c:v>
                  </c:pt>
                  <c:pt idx="5">
                    <c:v>Absent</c:v>
                  </c:pt>
                  <c:pt idx="6">
                    <c:v>Bilateral</c:v>
                  </c:pt>
                  <c:pt idx="7">
                    <c:v>Unilateral</c:v>
                  </c:pt>
                  <c:pt idx="8">
                    <c:v>Absent</c:v>
                  </c:pt>
                  <c:pt idx="9">
                    <c:v>Large</c:v>
                  </c:pt>
                  <c:pt idx="10">
                    <c:v>Medium</c:v>
                  </c:pt>
                  <c:pt idx="11">
                    <c:v>Small</c:v>
                  </c:pt>
                </c:lvl>
                <c:lvl>
                  <c:pt idx="0">
                    <c:v>Shape of Haller cells</c:v>
                  </c:pt>
                  <c:pt idx="5">
                    <c:v>Site of Haller cells</c:v>
                  </c:pt>
                  <c:pt idx="8">
                    <c:v>Size of Haller cells</c:v>
                  </c:pt>
                </c:lvl>
              </c:multiLvlStrCache>
            </c:multiLvlStrRef>
          </c:cat>
          <c:val>
            <c:numRef>
              <c:f>Sheet3!$K$3:$K$14</c:f>
              <c:numCache>
                <c:formatCode>General</c:formatCode>
                <c:ptCount val="12"/>
                <c:pt idx="0">
                  <c:v>87</c:v>
                </c:pt>
                <c:pt idx="1">
                  <c:v>4</c:v>
                </c:pt>
                <c:pt idx="2">
                  <c:v>43</c:v>
                </c:pt>
                <c:pt idx="3">
                  <c:v>14</c:v>
                </c:pt>
                <c:pt idx="4">
                  <c:v>2</c:v>
                </c:pt>
                <c:pt idx="5">
                  <c:v>87</c:v>
                </c:pt>
                <c:pt idx="6">
                  <c:v>12</c:v>
                </c:pt>
                <c:pt idx="7">
                  <c:v>51</c:v>
                </c:pt>
                <c:pt idx="8">
                  <c:v>87</c:v>
                </c:pt>
                <c:pt idx="9">
                  <c:v>9</c:v>
                </c:pt>
                <c:pt idx="10">
                  <c:v>31</c:v>
                </c:pt>
                <c:pt idx="11">
                  <c:v>23</c:v>
                </c:pt>
              </c:numCache>
            </c:numRef>
          </c:val>
          <c:extLst>
            <c:ext xmlns:c16="http://schemas.microsoft.com/office/drawing/2014/chart" uri="{C3380CC4-5D6E-409C-BE32-E72D297353CC}">
              <c16:uniqueId val="{00000018-9584-4E59-B8A8-D84B747EB9E0}"/>
            </c:ext>
          </c:extLst>
        </c:ser>
        <c:dLbls>
          <c:showLegendKey val="0"/>
          <c:showVal val="0"/>
          <c:showCatName val="0"/>
          <c:showSerName val="0"/>
          <c:showPercent val="0"/>
          <c:showBubbleSize val="0"/>
        </c:dLbls>
        <c:gapWidth val="100"/>
        <c:overlap val="-24"/>
        <c:axId val="104494408"/>
        <c:axId val="104496928"/>
      </c:barChart>
      <c:catAx>
        <c:axId val="104494408"/>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lang="en-US" sz="1195" b="0" i="0" u="none" strike="noStrike" kern="1200" baseline="0">
                <a:solidFill>
                  <a:schemeClr val="lt1">
                    <a:lumMod val="85000"/>
                  </a:schemeClr>
                </a:solidFill>
                <a:latin typeface="+mn-lt"/>
                <a:ea typeface="+mn-ea"/>
                <a:cs typeface="+mn-cs"/>
              </a:defRPr>
            </a:pPr>
            <a:endParaRPr lang="en-US"/>
          </a:p>
        </c:txPr>
        <c:crossAx val="104496928"/>
        <c:crosses val="autoZero"/>
        <c:auto val="1"/>
        <c:lblAlgn val="ctr"/>
        <c:lblOffset val="100"/>
        <c:noMultiLvlLbl val="0"/>
      </c:catAx>
      <c:valAx>
        <c:axId val="10449692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195" b="0" i="0" u="none" strike="noStrike" kern="1200" baseline="0">
                <a:solidFill>
                  <a:schemeClr val="lt1">
                    <a:lumMod val="85000"/>
                  </a:schemeClr>
                </a:solidFill>
                <a:latin typeface="+mn-lt"/>
                <a:ea typeface="+mn-ea"/>
                <a:cs typeface="+mn-cs"/>
              </a:defRPr>
            </a:pPr>
            <a:endParaRPr lang="en-US"/>
          </a:p>
        </c:txPr>
        <c:crossAx val="104494408"/>
        <c:crosses val="autoZero"/>
        <c:crossBetween val="between"/>
      </c:valAx>
      <c:spPr>
        <a:noFill/>
        <a:ln>
          <a:noFill/>
        </a:ln>
        <a:effectLst/>
      </c:spPr>
    </c:plotArea>
    <c:plotVisOnly val="1"/>
    <c:dispBlanksAs val="gap"/>
    <c:showDLblsOverMax val="0"/>
    <c:extLst>
      <c:ext uri="{0b15fc19-7d7d-44ad-8c2d-2c3a37ce22c3}">
        <chartProps xmlns="https://web.wps.cn/et/2018/main" chartId="{681ac7df-de9c-4ebb-a57f-ca3424b69f5d}"/>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1195"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5"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330" kern="1200"/>
  </cs:chartArea>
  <cs:dataLabel>
    <cs:lnRef idx="0"/>
    <cs:fillRef idx="0"/>
    <cs:effectRef idx="0"/>
    <cs:fontRef idx="minor">
      <a:schemeClr val="lt1">
        <a:lumMod val="85000"/>
      </a:schemeClr>
    </cs:fontRef>
    <cs:defRPr sz="1195" kern="1200"/>
  </cs:dataLabel>
  <cs:dataLabelCallout>
    <cs:lnRef idx="0"/>
    <cs:fillRef idx="0"/>
    <cs:effectRef idx="0"/>
    <cs:fontRef idx="minor">
      <a:schemeClr val="dk1">
        <a:lumMod val="65000"/>
        <a:lumOff val="35000"/>
      </a:schemeClr>
    </cs:fontRef>
    <cs:spPr>
      <a:solidFill>
        <a:schemeClr val="lt1"/>
      </a:solidFill>
    </cs:spPr>
    <cs:defRPr sz="1195"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1195"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1195"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5"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213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1195"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1195"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1195"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5"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330" kern="1200"/>
  </cs:chartArea>
  <cs:dataLabel>
    <cs:lnRef idx="0"/>
    <cs:fillRef idx="0"/>
    <cs:effectRef idx="0"/>
    <cs:fontRef idx="minor">
      <a:schemeClr val="lt1">
        <a:lumMod val="85000"/>
      </a:schemeClr>
    </cs:fontRef>
    <cs:defRPr sz="1195" kern="1200"/>
  </cs:dataLabel>
  <cs:dataLabelCallout>
    <cs:lnRef idx="0"/>
    <cs:fillRef idx="0"/>
    <cs:effectRef idx="0"/>
    <cs:fontRef idx="minor">
      <a:schemeClr val="dk1">
        <a:lumMod val="65000"/>
        <a:lumOff val="35000"/>
      </a:schemeClr>
    </cs:fontRef>
    <cs:spPr>
      <a:solidFill>
        <a:schemeClr val="lt1"/>
      </a:solidFill>
    </cs:spPr>
    <cs:defRPr sz="1195"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1195"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1195"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5"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213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1195"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1195"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1195"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5"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330" kern="1200"/>
  </cs:chartArea>
  <cs:dataLabel>
    <cs:lnRef idx="0"/>
    <cs:fillRef idx="0"/>
    <cs:effectRef idx="0"/>
    <cs:fontRef idx="minor">
      <a:schemeClr val="lt1">
        <a:lumMod val="85000"/>
      </a:schemeClr>
    </cs:fontRef>
    <cs:defRPr sz="1195" kern="1200"/>
  </cs:dataLabel>
  <cs:dataLabelCallout>
    <cs:lnRef idx="0"/>
    <cs:fillRef idx="0"/>
    <cs:effectRef idx="0"/>
    <cs:fontRef idx="minor">
      <a:schemeClr val="dk1">
        <a:lumMod val="65000"/>
        <a:lumOff val="35000"/>
      </a:schemeClr>
    </cs:fontRef>
    <cs:spPr>
      <a:solidFill>
        <a:schemeClr val="lt1"/>
      </a:solidFill>
    </cs:spPr>
    <cs:defRPr sz="1195"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1195"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1195"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1195"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213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1195"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1195"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6"/>
    <customShpInfo spid="_x0000_s1034"/>
    <customShpInfo spid="_x0000_s1035"/>
    <customShpInfo spid="_x0000_s1027"/>
    <customShpInfo spid="_x0000_s1036"/>
    <customShpInfo spid="_x0000_s1030"/>
    <customShpInfo spid="_x0000_s1031"/>
    <customShpInfo spid="_x0000_s1039"/>
    <customShpInfo spid="_x0000_s1037"/>
    <customShpInfo spid="_x0000_s1040"/>
    <customShpInfo spid="_x0000_s1042"/>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2395</Words>
  <Characters>13654</Characters>
  <Application>Microsoft Office Word</Application>
  <DocSecurity>0</DocSecurity>
  <Lines>113</Lines>
  <Paragraphs>32</Paragraphs>
  <ScaleCrop>false</ScaleCrop>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virangana moon</dc:creator>
  <cp:lastModifiedBy>SDI 1084</cp:lastModifiedBy>
  <cp:revision>29</cp:revision>
  <dcterms:created xsi:type="dcterms:W3CDTF">2024-05-07T13:48:00Z</dcterms:created>
  <dcterms:modified xsi:type="dcterms:W3CDTF">2025-01-29T05:49:00Z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DF714843571B4E9CBDCEF18EC2A19410_12</vt:lpwstr>
  </property>
</Properties>
</file>