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A2C16" w14:textId="77777777" w:rsidR="00391E32" w:rsidRPr="005B710D" w:rsidRDefault="00391E32" w:rsidP="00391E32">
      <w:pPr>
        <w:spacing w:after="0" w:line="276" w:lineRule="auto"/>
        <w:jc w:val="center"/>
        <w:rPr>
          <w:rFonts w:ascii="Arial" w:hAnsi="Arial" w:cs="Arial"/>
          <w:b/>
          <w:bCs/>
          <w:sz w:val="24"/>
          <w:szCs w:val="24"/>
        </w:rPr>
      </w:pPr>
      <w:bookmarkStart w:id="0" w:name="_Hlk189897849"/>
      <w:r w:rsidRPr="005B710D">
        <w:rPr>
          <w:rFonts w:ascii="Arial" w:hAnsi="Arial" w:cs="Arial"/>
          <w:b/>
          <w:bCs/>
          <w:sz w:val="24"/>
          <w:szCs w:val="24"/>
        </w:rPr>
        <w:t>Edible Flowers: A Sustainable Solution for Food Security and Nutrition</w:t>
      </w:r>
    </w:p>
    <w:p w14:paraId="0184830A" w14:textId="77777777" w:rsidR="004665EF" w:rsidRDefault="004665EF" w:rsidP="00391E32">
      <w:pPr>
        <w:spacing w:after="0" w:line="276" w:lineRule="auto"/>
        <w:jc w:val="center"/>
        <w:rPr>
          <w:rFonts w:ascii="Arial" w:hAnsi="Arial" w:cs="Arial"/>
          <w:b/>
          <w:bCs/>
          <w:sz w:val="20"/>
          <w:szCs w:val="20"/>
        </w:rPr>
      </w:pPr>
    </w:p>
    <w:p w14:paraId="3E0E9946" w14:textId="35709E67" w:rsidR="00124BED" w:rsidRPr="004665EF" w:rsidRDefault="00124BED" w:rsidP="005B710D">
      <w:pPr>
        <w:spacing w:after="0" w:line="276" w:lineRule="auto"/>
        <w:rPr>
          <w:rFonts w:cstheme="minorHAnsi"/>
          <w:sz w:val="20"/>
          <w:szCs w:val="20"/>
        </w:rPr>
      </w:pPr>
    </w:p>
    <w:p w14:paraId="712E3B50" w14:textId="511AF662" w:rsidR="00532102" w:rsidRPr="004665EF" w:rsidRDefault="00532102" w:rsidP="005B710D">
      <w:pPr>
        <w:spacing w:after="0" w:line="276" w:lineRule="auto"/>
        <w:rPr>
          <w:rFonts w:cstheme="minorHAnsi"/>
          <w:sz w:val="20"/>
          <w:szCs w:val="20"/>
        </w:rPr>
      </w:pPr>
    </w:p>
    <w:p w14:paraId="7E0B700E" w14:textId="77777777" w:rsidR="00532102" w:rsidRDefault="00532102" w:rsidP="00532102">
      <w:pPr>
        <w:spacing w:after="0" w:line="276" w:lineRule="auto"/>
        <w:jc w:val="center"/>
        <w:rPr>
          <w:rFonts w:ascii="Arial" w:hAnsi="Arial" w:cs="Arial"/>
          <w:sz w:val="20"/>
          <w:szCs w:val="20"/>
        </w:rPr>
      </w:pPr>
    </w:p>
    <w:p w14:paraId="7946D5E3" w14:textId="77777777" w:rsidR="00532102" w:rsidRDefault="00532102" w:rsidP="00532102">
      <w:pPr>
        <w:spacing w:after="0" w:line="276" w:lineRule="auto"/>
        <w:jc w:val="center"/>
        <w:rPr>
          <w:rFonts w:ascii="Arial" w:hAnsi="Arial" w:cs="Arial"/>
          <w:sz w:val="20"/>
          <w:szCs w:val="20"/>
        </w:rPr>
      </w:pPr>
    </w:p>
    <w:p w14:paraId="65E794E6" w14:textId="77777777" w:rsidR="00532102" w:rsidRPr="00532102" w:rsidRDefault="00532102" w:rsidP="00532102">
      <w:pPr>
        <w:spacing w:after="0" w:line="276" w:lineRule="auto"/>
        <w:jc w:val="center"/>
        <w:rPr>
          <w:rFonts w:ascii="Arial" w:hAnsi="Arial" w:cs="Arial"/>
          <w:sz w:val="20"/>
          <w:szCs w:val="20"/>
        </w:rPr>
      </w:pPr>
    </w:p>
    <w:p w14:paraId="606AE1E4" w14:textId="77777777" w:rsidR="00D87733" w:rsidRPr="0053490F" w:rsidRDefault="00D87733" w:rsidP="00391E32">
      <w:pPr>
        <w:spacing w:after="0" w:line="276" w:lineRule="auto"/>
        <w:jc w:val="center"/>
        <w:rPr>
          <w:rFonts w:ascii="Arial" w:hAnsi="Arial" w:cs="Arial"/>
          <w:b/>
          <w:bCs/>
          <w:sz w:val="20"/>
          <w:szCs w:val="20"/>
        </w:rPr>
      </w:pPr>
    </w:p>
    <w:p w14:paraId="1BFA24D5" w14:textId="685272D7" w:rsidR="00391E32" w:rsidRPr="0053490F" w:rsidRDefault="0053490F" w:rsidP="00391E32">
      <w:pPr>
        <w:spacing w:after="0" w:line="276" w:lineRule="auto"/>
        <w:jc w:val="both"/>
        <w:rPr>
          <w:rFonts w:ascii="Arial" w:hAnsi="Arial" w:cs="Arial"/>
          <w:b/>
          <w:bCs/>
        </w:rPr>
      </w:pPr>
      <w:r w:rsidRPr="0053490F">
        <w:rPr>
          <w:rFonts w:ascii="Arial" w:hAnsi="Arial" w:cs="Arial"/>
          <w:b/>
          <w:bCs/>
        </w:rPr>
        <w:t>ABSTRACT</w:t>
      </w:r>
      <w:r w:rsidR="00391E32" w:rsidRPr="0053490F">
        <w:rPr>
          <w:rFonts w:ascii="Arial" w:hAnsi="Arial" w:cs="Arial"/>
          <w:b/>
          <w:bCs/>
        </w:rPr>
        <w:t xml:space="preserve"> </w:t>
      </w:r>
    </w:p>
    <w:p w14:paraId="753EFFAA" w14:textId="77777777" w:rsidR="00D87733" w:rsidRPr="0053490F" w:rsidRDefault="00D87733" w:rsidP="00D87733">
      <w:pPr>
        <w:spacing w:after="0" w:line="276" w:lineRule="auto"/>
        <w:ind w:firstLine="720"/>
        <w:jc w:val="both"/>
        <w:rPr>
          <w:rFonts w:ascii="Arial" w:hAnsi="Arial" w:cs="Arial"/>
          <w:sz w:val="20"/>
          <w:szCs w:val="20"/>
          <w:lang w:val="en-US"/>
        </w:rPr>
      </w:pPr>
      <w:r w:rsidRPr="0053490F">
        <w:rPr>
          <w:rFonts w:ascii="Arial" w:hAnsi="Arial" w:cs="Arial"/>
          <w:sz w:val="20"/>
          <w:szCs w:val="20"/>
          <w:lang w:val="en-US"/>
        </w:rPr>
        <w:t>As the global population continues to grow, ensuring food security and proper nutrition has become more challenging than ever. Edible flowers, once primarily valued for their beauty and cultural significance, are now gaining attention as a sustainable and nutritious food source. Packed with essential vitamins, minerals, and antioxidants, these flowers offer potential health benefits, such as anti-inflammatory and antimicrobial properties. Their ability to thrive with minimal resources makes them an environmentally friendly addition to modern food systems.</w:t>
      </w:r>
    </w:p>
    <w:p w14:paraId="0CE31D57" w14:textId="77777777" w:rsidR="00D87733" w:rsidRPr="0053490F" w:rsidRDefault="00D87733" w:rsidP="00D87733">
      <w:pPr>
        <w:spacing w:after="0" w:line="276" w:lineRule="auto"/>
        <w:jc w:val="both"/>
        <w:rPr>
          <w:rFonts w:ascii="Arial" w:hAnsi="Arial" w:cs="Arial"/>
          <w:sz w:val="20"/>
          <w:szCs w:val="20"/>
          <w:lang w:val="en-US"/>
        </w:rPr>
      </w:pPr>
      <w:r w:rsidRPr="0053490F">
        <w:rPr>
          <w:rFonts w:ascii="Arial" w:hAnsi="Arial" w:cs="Arial"/>
          <w:sz w:val="20"/>
          <w:szCs w:val="20"/>
          <w:lang w:val="en-US"/>
        </w:rPr>
        <w:t>This review explores the historical and cultural significance of edible flowers, their nutritional and health benefits, and their role in promoting sustainable agriculture. We also discuss their growing presence in culinary and commercial applications, from salads and teas to functional food products. However, despite their potential, challenges like limited consumer awareness, concerns about food safety, and short shelf life remain barriers to widespread adoption. Addressing these issues through research, policy support, and education could unlock the full potential of edible flowers in enhancing global food security. By integrating these nutrient-rich blooms into daily diets, we can take a step toward a healthier, more sustainable future.</w:t>
      </w:r>
    </w:p>
    <w:p w14:paraId="4E3EAEEC" w14:textId="77777777" w:rsidR="00D87733" w:rsidRPr="0053490F" w:rsidRDefault="00D87733" w:rsidP="00D87733">
      <w:pPr>
        <w:spacing w:after="0" w:line="276" w:lineRule="auto"/>
        <w:jc w:val="both"/>
        <w:rPr>
          <w:rFonts w:ascii="Arial" w:hAnsi="Arial" w:cs="Arial"/>
          <w:sz w:val="20"/>
          <w:szCs w:val="20"/>
          <w:lang w:val="en-US"/>
        </w:rPr>
      </w:pPr>
    </w:p>
    <w:p w14:paraId="7FE93A64" w14:textId="77777777" w:rsidR="00D87733" w:rsidRPr="0053490F" w:rsidRDefault="00D87733" w:rsidP="00D87733">
      <w:pPr>
        <w:spacing w:after="0" w:line="276" w:lineRule="auto"/>
        <w:jc w:val="both"/>
        <w:rPr>
          <w:rFonts w:ascii="Arial" w:hAnsi="Arial" w:cs="Arial"/>
          <w:b/>
          <w:bCs/>
          <w:sz w:val="20"/>
          <w:szCs w:val="20"/>
          <w:lang w:val="en-US"/>
        </w:rPr>
      </w:pPr>
      <w:r w:rsidRPr="0053490F">
        <w:rPr>
          <w:rFonts w:ascii="Arial" w:hAnsi="Arial" w:cs="Arial"/>
          <w:b/>
          <w:bCs/>
          <w:sz w:val="20"/>
          <w:szCs w:val="20"/>
          <w:lang w:val="en-US"/>
        </w:rPr>
        <w:t xml:space="preserve">Keywords: </w:t>
      </w:r>
      <w:r w:rsidRPr="0053490F">
        <w:rPr>
          <w:rFonts w:ascii="Arial" w:hAnsi="Arial" w:cs="Arial"/>
          <w:sz w:val="20"/>
          <w:szCs w:val="20"/>
          <w:lang w:val="en-US"/>
        </w:rPr>
        <w:t>Edible flowers, nutrition, sustainable food, antioxidants, functional foods, food security.</w:t>
      </w:r>
    </w:p>
    <w:p w14:paraId="4608B67E" w14:textId="77777777" w:rsidR="009848DF" w:rsidRPr="0053490F" w:rsidRDefault="009848DF" w:rsidP="00391E32">
      <w:pPr>
        <w:spacing w:after="0" w:line="276" w:lineRule="auto"/>
        <w:jc w:val="both"/>
        <w:rPr>
          <w:rFonts w:ascii="Arial" w:hAnsi="Arial" w:cs="Arial"/>
          <w:b/>
          <w:bCs/>
          <w:sz w:val="20"/>
          <w:szCs w:val="20"/>
        </w:rPr>
      </w:pPr>
    </w:p>
    <w:p w14:paraId="6663B4E0" w14:textId="55B083B7" w:rsidR="00391E32" w:rsidRPr="0053490F" w:rsidRDefault="0053490F" w:rsidP="00391E32">
      <w:pPr>
        <w:spacing w:after="0" w:line="276" w:lineRule="auto"/>
        <w:jc w:val="both"/>
        <w:rPr>
          <w:rFonts w:ascii="Arial" w:hAnsi="Arial" w:cs="Arial"/>
          <w:b/>
          <w:bCs/>
        </w:rPr>
      </w:pPr>
      <w:r w:rsidRPr="0053490F">
        <w:rPr>
          <w:rFonts w:ascii="Arial" w:hAnsi="Arial" w:cs="Arial"/>
          <w:b/>
          <w:bCs/>
        </w:rPr>
        <w:t>1.INTRODUCTION</w:t>
      </w:r>
    </w:p>
    <w:p w14:paraId="016BB409" w14:textId="77777777" w:rsidR="0053490F" w:rsidRPr="0053490F" w:rsidRDefault="0053490F" w:rsidP="00391E32">
      <w:pPr>
        <w:spacing w:after="0" w:line="276" w:lineRule="auto"/>
        <w:jc w:val="both"/>
        <w:rPr>
          <w:rFonts w:ascii="Arial" w:hAnsi="Arial" w:cs="Arial"/>
          <w:b/>
          <w:bCs/>
          <w:sz w:val="20"/>
          <w:szCs w:val="20"/>
        </w:rPr>
      </w:pPr>
    </w:p>
    <w:p w14:paraId="1A1EE9BE" w14:textId="77777777" w:rsidR="00391E32" w:rsidRDefault="00391E32" w:rsidP="00391E32">
      <w:pPr>
        <w:spacing w:after="0" w:line="276" w:lineRule="auto"/>
        <w:jc w:val="both"/>
        <w:rPr>
          <w:rFonts w:ascii="Arial" w:hAnsi="Arial" w:cs="Arial"/>
          <w:color w:val="000000" w:themeColor="text1"/>
          <w:sz w:val="20"/>
          <w:szCs w:val="20"/>
          <w:lang w:val="en-US"/>
        </w:rPr>
      </w:pPr>
      <w:r w:rsidRPr="0053490F">
        <w:rPr>
          <w:rFonts w:ascii="Arial" w:hAnsi="Arial" w:cs="Arial"/>
          <w:color w:val="000000" w:themeColor="text1"/>
          <w:sz w:val="20"/>
          <w:szCs w:val="20"/>
        </w:rPr>
        <w:t>Global food security and nutrition challenges are pressing issues that require immediate and innovative solutions. The United Nations has highlighted the urgency of eradicating hunger and ensuring sustainable food systems, particularly as the global population is projected to reach 10 billion by 2050 (</w:t>
      </w:r>
      <w:proofErr w:type="spellStart"/>
      <w:r w:rsidRPr="0053490F">
        <w:rPr>
          <w:rFonts w:ascii="Arial" w:hAnsi="Arial" w:cs="Arial"/>
          <w:color w:val="000000" w:themeColor="text1"/>
          <w:sz w:val="20"/>
          <w:szCs w:val="20"/>
        </w:rPr>
        <w:t>Vagsholm</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2020). Addressing these challenges necessitates a multifaceted approach that incorporates sustainable practices and innovative food sources. Sustainable food systems not only aim to provide adequate nutrition but also to minimize environmental impact, thus ensuring food security for future generations (Assan, 2023). One promising avenue for enhancing food security is the exploration of alternative food sources, such as edible flowers. Historically, edible flowers have been utilized in various cultures for their nutritional and medicinal properties, and they are gaining renewed interest in contemporary diets (</w:t>
      </w:r>
      <w:proofErr w:type="spellStart"/>
      <w:r w:rsidRPr="0053490F">
        <w:rPr>
          <w:rFonts w:ascii="Arial" w:hAnsi="Arial" w:cs="Arial"/>
          <w:color w:val="000000" w:themeColor="text1"/>
          <w:sz w:val="20"/>
          <w:szCs w:val="20"/>
        </w:rPr>
        <w:t>Rop</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2012</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Netam, 2021). These flowers are not only aesthetically pleasing but also rich in bioactive compounds, including antioxidants, vitamins, and minerals, which can contribute to improved human health (Pires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2019</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Zheng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 The integration of edible flowers into diets can diversify food sources and provide essential nutrients, thus playing a significant role in addressing malnutrition and promoting overall health (</w:t>
      </w:r>
      <w:proofErr w:type="spellStart"/>
      <w:r w:rsidRPr="0053490F">
        <w:rPr>
          <w:rFonts w:ascii="Arial" w:hAnsi="Arial" w:cs="Arial"/>
          <w:color w:val="000000" w:themeColor="text1"/>
          <w:sz w:val="20"/>
          <w:szCs w:val="20"/>
        </w:rPr>
        <w:t>Prabawati</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2021). The objective of this review is to explore the potential of edible flowers as a sustainable and innovative food source that can contribute to global food security and nutrition. This review will examine the nutritional benefits of edible flowers, their role in sustainable agriculture, and the innovative practices surrounding their cultivation and consumption. </w:t>
      </w:r>
      <w:r w:rsidRPr="0053490F">
        <w:rPr>
          <w:rFonts w:ascii="Arial" w:hAnsi="Arial" w:cs="Arial"/>
          <w:color w:val="000000" w:themeColor="text1"/>
          <w:sz w:val="20"/>
          <w:szCs w:val="20"/>
          <w:lang w:val="en-US"/>
        </w:rPr>
        <w:t>This review brings together insights from existing research to explore the role of edible flowers in today’s food systems. By highlighting their potential to improve food security, we aim to shed light on how these vibrant, nutrient-rich blooms can contribute to a more sustainable and diverse diet.</w:t>
      </w:r>
    </w:p>
    <w:p w14:paraId="14B2BE24" w14:textId="77777777" w:rsidR="0053490F" w:rsidRPr="0053490F" w:rsidRDefault="0053490F" w:rsidP="00391E32">
      <w:pPr>
        <w:spacing w:after="0" w:line="276" w:lineRule="auto"/>
        <w:jc w:val="both"/>
        <w:rPr>
          <w:rFonts w:ascii="Arial" w:hAnsi="Arial" w:cs="Arial"/>
          <w:color w:val="000000" w:themeColor="text1"/>
          <w:sz w:val="20"/>
          <w:szCs w:val="20"/>
          <w:lang w:val="en-US"/>
        </w:rPr>
      </w:pPr>
    </w:p>
    <w:p w14:paraId="2EF9D4DF" w14:textId="2B2AFE7F" w:rsidR="00391E32" w:rsidRPr="0053490F" w:rsidRDefault="0053490F" w:rsidP="00391E32">
      <w:pPr>
        <w:spacing w:after="0" w:line="276" w:lineRule="auto"/>
        <w:jc w:val="both"/>
        <w:rPr>
          <w:rFonts w:ascii="Arial" w:hAnsi="Arial" w:cs="Arial"/>
          <w:b/>
          <w:bCs/>
          <w:color w:val="000000" w:themeColor="text1"/>
        </w:rPr>
      </w:pPr>
      <w:r w:rsidRPr="0053490F">
        <w:rPr>
          <w:rFonts w:ascii="Arial" w:hAnsi="Arial" w:cs="Arial"/>
          <w:b/>
          <w:bCs/>
          <w:color w:val="000000" w:themeColor="text1"/>
        </w:rPr>
        <w:t>2.HISTORY AND CULTURAL RELEVANCE</w:t>
      </w:r>
    </w:p>
    <w:p w14:paraId="4168475A"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lastRenderedPageBreak/>
        <w:t>Edible flowers have a rich history and significant cultural relevance across various civilizations, serving both culinary and medicinal purposes. In ancient cultures, such as those in China and Rome, flowers were integral to dietary practices. For instance, the Chinese have utilized edible flowers in their cuisine for over 3,000 years, incorporating them not only as food ingredients but also in herbal treatments (</w:t>
      </w:r>
      <w:proofErr w:type="spellStart"/>
      <w:r w:rsidRPr="0053490F">
        <w:rPr>
          <w:rFonts w:ascii="Arial" w:hAnsi="Arial" w:cs="Arial"/>
          <w:color w:val="000000" w:themeColor="text1"/>
          <w:sz w:val="20"/>
          <w:szCs w:val="20"/>
        </w:rPr>
        <w:t>Janarny</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2021). Similarly, ancient Romans used flowers like violets and roses in various dishes, including soups and salads, highlighting their importance in culinary traditions (Fernandes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2018). In medieval France, calendula was commonly added to salads, demonstrating the longstanding practice of using flowers to enhance </w:t>
      </w:r>
      <w:proofErr w:type="spellStart"/>
      <w:r w:rsidRPr="0053490F">
        <w:rPr>
          <w:rFonts w:ascii="Arial" w:hAnsi="Arial" w:cs="Arial"/>
          <w:color w:val="000000" w:themeColor="text1"/>
          <w:sz w:val="20"/>
          <w:szCs w:val="20"/>
        </w:rPr>
        <w:t>flavor</w:t>
      </w:r>
      <w:proofErr w:type="spellEnd"/>
      <w:r w:rsidRPr="0053490F">
        <w:rPr>
          <w:rFonts w:ascii="Arial" w:hAnsi="Arial" w:cs="Arial"/>
          <w:color w:val="000000" w:themeColor="text1"/>
          <w:sz w:val="20"/>
          <w:szCs w:val="20"/>
        </w:rPr>
        <w:t xml:space="preserve"> and aesthetics in food (Fernandes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w:t>
      </w:r>
    </w:p>
    <w:p w14:paraId="58862774"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t>The traditional use of edible flowers extends beyond mere consumption; they have been employed in various cultural rituals and medicinal applications. In many indigenous cultures, flowers such as those from the pumpkin and squash plants were consumed for their nutritional benefits, while also being used in traditional medicine (</w:t>
      </w:r>
      <w:proofErr w:type="spellStart"/>
      <w:r w:rsidRPr="0053490F">
        <w:rPr>
          <w:rFonts w:ascii="Arial" w:hAnsi="Arial" w:cs="Arial"/>
          <w:color w:val="000000" w:themeColor="text1"/>
          <w:sz w:val="20"/>
          <w:szCs w:val="20"/>
        </w:rPr>
        <w:t>Kresnapati</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2022). This dual role of edible flowers as both food and medicine underscores their cultural significance and the knowledge surrounding their use, which has been passed down through generations (</w:t>
      </w:r>
      <w:proofErr w:type="spellStart"/>
      <w:r w:rsidRPr="0053490F">
        <w:rPr>
          <w:rFonts w:ascii="Arial" w:hAnsi="Arial" w:cs="Arial"/>
          <w:color w:val="000000" w:themeColor="text1"/>
          <w:sz w:val="20"/>
          <w:szCs w:val="20"/>
        </w:rPr>
        <w:t>Dankhade</w:t>
      </w:r>
      <w:proofErr w:type="spellEnd"/>
      <w:r w:rsidRPr="0053490F">
        <w:rPr>
          <w:rFonts w:ascii="Arial" w:hAnsi="Arial" w:cs="Arial"/>
          <w:color w:val="000000" w:themeColor="text1"/>
          <w:sz w:val="20"/>
          <w:szCs w:val="20"/>
        </w:rPr>
        <w:t>, 2024</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Santos &amp; Reis, 2021).</w:t>
      </w:r>
    </w:p>
    <w:p w14:paraId="2DA46C3A" w14:textId="77777777" w:rsidR="00391E32" w:rsidRPr="0053490F"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rPr>
        <w:t xml:space="preserve">In recent years, there has been a resurgence of interest in edible flowers, driven by a growing awareness of their nutritional and health benefits. Modern consumers are increasingly seeking functional foods that offer health advantages, and edible flowers fit this demand due to their rich content of antioxidants, vitamins, and minerals (Pires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xml:space="preserve">., 2018). Research has shown that many edible flowers possess high levels of phenolic compounds, which are associated with various health benefits, including anti-inflammatory and antioxidant properties (He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2015</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Navarro</w:t>
      </w:r>
      <w:r w:rsidRPr="0053490F">
        <w:rPr>
          <w:rFonts w:ascii="Cambria Math" w:hAnsi="Cambria Math" w:cs="Cambria Math"/>
          <w:color w:val="000000" w:themeColor="text1"/>
          <w:sz w:val="20"/>
          <w:szCs w:val="20"/>
        </w:rPr>
        <w:t>‐</w:t>
      </w:r>
      <w:r w:rsidRPr="0053490F">
        <w:rPr>
          <w:rFonts w:ascii="Arial" w:hAnsi="Arial" w:cs="Arial"/>
          <w:color w:val="000000" w:themeColor="text1"/>
          <w:sz w:val="20"/>
          <w:szCs w:val="20"/>
        </w:rPr>
        <w:t xml:space="preserve">González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2014). This renewed interest is not only a return to traditional practices but also a response to contemporary challenges in food security and nutrition (</w:t>
      </w:r>
      <w:proofErr w:type="spellStart"/>
      <w:r w:rsidRPr="0053490F">
        <w:rPr>
          <w:rFonts w:ascii="Arial" w:hAnsi="Arial" w:cs="Arial"/>
          <w:color w:val="000000" w:themeColor="text1"/>
          <w:sz w:val="20"/>
          <w:szCs w:val="20"/>
        </w:rPr>
        <w:t>Rop</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2012).</w:t>
      </w:r>
    </w:p>
    <w:p w14:paraId="17D8B3CE" w14:textId="77777777" w:rsidR="00391E32" w:rsidRDefault="00391E32" w:rsidP="00391E32">
      <w:pPr>
        <w:spacing w:after="0" w:line="276" w:lineRule="auto"/>
        <w:jc w:val="both"/>
        <w:rPr>
          <w:rFonts w:ascii="Arial" w:hAnsi="Arial" w:cs="Arial"/>
          <w:color w:val="000000" w:themeColor="text1"/>
          <w:sz w:val="20"/>
          <w:szCs w:val="20"/>
        </w:rPr>
      </w:pPr>
      <w:r w:rsidRPr="0053490F">
        <w:rPr>
          <w:rFonts w:ascii="Arial" w:hAnsi="Arial" w:cs="Arial"/>
          <w:color w:val="000000" w:themeColor="text1"/>
          <w:sz w:val="20"/>
          <w:szCs w:val="20"/>
          <w:lang w:val="en-US"/>
        </w:rPr>
        <w:t>The rise of edible flowers as a sustainable food source is particularly noteworthy. With global food systems under increasing strain due to population growth and environmental challenges, these vibrant blooms offer a practical and eco-friendly solution. Edible flowers can thrive in a variety of environments and require fewer resources than many conventional crops, making them a promising option for a more resilient and sustainable food future.</w:t>
      </w:r>
      <w:r w:rsidRPr="0053490F">
        <w:rPr>
          <w:rFonts w:ascii="Arial" w:hAnsi="Arial" w:cs="Arial"/>
          <w:color w:val="000000" w:themeColor="text1"/>
          <w:sz w:val="20"/>
          <w:szCs w:val="20"/>
        </w:rPr>
        <w:t xml:space="preserve"> (</w:t>
      </w:r>
      <w:proofErr w:type="spellStart"/>
      <w:r w:rsidRPr="0053490F">
        <w:rPr>
          <w:rFonts w:ascii="Arial" w:hAnsi="Arial" w:cs="Arial"/>
          <w:color w:val="000000" w:themeColor="text1"/>
          <w:sz w:val="20"/>
          <w:szCs w:val="20"/>
        </w:rPr>
        <w:t>Chrysargyris</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2018</w:t>
      </w:r>
      <w:proofErr w:type="gramStart"/>
      <w:r w:rsidRPr="0053490F">
        <w:rPr>
          <w:rFonts w:ascii="Arial" w:hAnsi="Arial" w:cs="Arial"/>
          <w:color w:val="000000" w:themeColor="text1"/>
          <w:sz w:val="20"/>
          <w:szCs w:val="20"/>
        </w:rPr>
        <w:t>; ,</w:t>
      </w:r>
      <w:proofErr w:type="gramEnd"/>
      <w:r w:rsidRPr="0053490F">
        <w:rPr>
          <w:rFonts w:ascii="Arial" w:hAnsi="Arial" w:cs="Arial"/>
          <w:color w:val="000000" w:themeColor="text1"/>
          <w:sz w:val="20"/>
          <w:szCs w:val="20"/>
        </w:rPr>
        <w:t xml:space="preserve"> </w:t>
      </w:r>
      <w:proofErr w:type="spellStart"/>
      <w:r w:rsidRPr="0053490F">
        <w:rPr>
          <w:rFonts w:ascii="Arial" w:hAnsi="Arial" w:cs="Arial"/>
          <w:color w:val="000000" w:themeColor="text1"/>
          <w:sz w:val="20"/>
          <w:szCs w:val="20"/>
        </w:rPr>
        <w:t>Dastidar</w:t>
      </w:r>
      <w:proofErr w:type="spellEnd"/>
      <w:r w:rsidRPr="0053490F">
        <w:rPr>
          <w:rFonts w:ascii="Arial" w:hAnsi="Arial" w:cs="Arial"/>
          <w:color w:val="000000" w:themeColor="text1"/>
          <w:sz w:val="20"/>
          <w:szCs w:val="20"/>
        </w:rPr>
        <w:t xml:space="preserve"> </w:t>
      </w:r>
      <w:r w:rsidRPr="0053490F">
        <w:rPr>
          <w:rFonts w:ascii="Arial" w:hAnsi="Arial" w:cs="Arial"/>
          <w:i/>
          <w:iCs/>
          <w:color w:val="000000" w:themeColor="text1"/>
          <w:sz w:val="20"/>
          <w:szCs w:val="20"/>
        </w:rPr>
        <w:t>et al</w:t>
      </w:r>
      <w:r w:rsidRPr="0053490F">
        <w:rPr>
          <w:rFonts w:ascii="Arial" w:hAnsi="Arial" w:cs="Arial"/>
          <w:color w:val="000000" w:themeColor="text1"/>
          <w:sz w:val="20"/>
          <w:szCs w:val="20"/>
        </w:rPr>
        <w:t>., 2023). This shift towards incorporating edible flowers into modern diets reflects a broader trend of seeking sustainable and innovative food sources that align with health and environmental goals (</w:t>
      </w:r>
      <w:proofErr w:type="spellStart"/>
      <w:r w:rsidRPr="0053490F">
        <w:rPr>
          <w:rFonts w:ascii="Arial" w:hAnsi="Arial" w:cs="Arial"/>
          <w:color w:val="000000" w:themeColor="text1"/>
          <w:sz w:val="20"/>
          <w:szCs w:val="20"/>
        </w:rPr>
        <w:t>Kandylis</w:t>
      </w:r>
      <w:proofErr w:type="spellEnd"/>
      <w:r w:rsidRPr="0053490F">
        <w:rPr>
          <w:rFonts w:ascii="Arial" w:hAnsi="Arial" w:cs="Arial"/>
          <w:color w:val="000000" w:themeColor="text1"/>
          <w:sz w:val="20"/>
          <w:szCs w:val="20"/>
        </w:rPr>
        <w:t>, 2022).</w:t>
      </w:r>
    </w:p>
    <w:p w14:paraId="20F16C4B" w14:textId="77777777" w:rsidR="0053490F" w:rsidRPr="0053490F" w:rsidRDefault="0053490F" w:rsidP="00391E32">
      <w:pPr>
        <w:spacing w:after="0" w:line="276" w:lineRule="auto"/>
        <w:jc w:val="both"/>
        <w:rPr>
          <w:rFonts w:ascii="Arial" w:hAnsi="Arial" w:cs="Arial"/>
          <w:color w:val="000000" w:themeColor="text1"/>
          <w:sz w:val="20"/>
          <w:szCs w:val="20"/>
          <w:lang w:val="en-US"/>
        </w:rPr>
      </w:pPr>
    </w:p>
    <w:p w14:paraId="6F76AB4B" w14:textId="7CD4FE8D" w:rsidR="00391E32" w:rsidRPr="0053490F" w:rsidRDefault="00664790" w:rsidP="00391E32">
      <w:pPr>
        <w:spacing w:after="0" w:line="276" w:lineRule="auto"/>
        <w:jc w:val="both"/>
        <w:rPr>
          <w:rFonts w:ascii="Arial" w:hAnsi="Arial" w:cs="Arial"/>
          <w:b/>
          <w:bCs/>
        </w:rPr>
      </w:pPr>
      <w:r>
        <w:rPr>
          <w:rFonts w:ascii="Arial" w:hAnsi="Arial" w:cs="Arial"/>
          <w:b/>
          <w:bCs/>
          <w:sz w:val="20"/>
          <w:szCs w:val="20"/>
        </w:rPr>
        <w:t>3.</w:t>
      </w:r>
      <w:r w:rsidR="00391E32" w:rsidRPr="0053490F">
        <w:rPr>
          <w:rFonts w:ascii="Arial" w:hAnsi="Arial" w:cs="Arial"/>
          <w:b/>
          <w:bCs/>
        </w:rPr>
        <w:t>Nutritional and Health Benefits</w:t>
      </w:r>
    </w:p>
    <w:p w14:paraId="2FDE3A35" w14:textId="77777777" w:rsidR="0053490F" w:rsidRPr="0053490F" w:rsidRDefault="0053490F" w:rsidP="00391E32">
      <w:pPr>
        <w:spacing w:after="0" w:line="276" w:lineRule="auto"/>
        <w:jc w:val="both"/>
        <w:rPr>
          <w:rFonts w:ascii="Arial" w:hAnsi="Arial" w:cs="Arial"/>
          <w:b/>
          <w:bCs/>
          <w:sz w:val="20"/>
          <w:szCs w:val="20"/>
        </w:rPr>
      </w:pPr>
    </w:p>
    <w:p w14:paraId="369644B2"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Edible flowers are recognized for their nutritional value and health benefits, making them a valuable addition to diets worldwide. These flowers are rich in essential nutrients, including vitamins, minerals, and antioxidants. For instance, studies have shown that edible flowers contain significant amounts of vitamins A, C, and E, as well as various B vitamins, which are crucial for maintaining overall health (</w:t>
      </w:r>
      <w:proofErr w:type="spellStart"/>
      <w:r w:rsidRPr="0053490F">
        <w:rPr>
          <w:rFonts w:ascii="Arial" w:hAnsi="Arial" w:cs="Arial"/>
          <w:color w:val="0D0D0D" w:themeColor="text1" w:themeTint="F2"/>
          <w:sz w:val="20"/>
          <w:szCs w:val="20"/>
        </w:rPr>
        <w:t>Chensom</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2019</w:t>
      </w:r>
      <w:proofErr w:type="gramStart"/>
      <w:r w:rsidRPr="0053490F">
        <w:rPr>
          <w:rFonts w:ascii="Arial" w:hAnsi="Arial" w:cs="Arial"/>
          <w:color w:val="0D0D0D" w:themeColor="text1" w:themeTint="F2"/>
          <w:sz w:val="20"/>
          <w:szCs w:val="20"/>
        </w:rPr>
        <w:t>; ,</w:t>
      </w:r>
      <w:proofErr w:type="gramEnd"/>
      <w:r w:rsidRPr="0053490F">
        <w:rPr>
          <w:rFonts w:ascii="Arial" w:hAnsi="Arial" w:cs="Arial"/>
          <w:color w:val="0D0D0D" w:themeColor="text1" w:themeTint="F2"/>
          <w:sz w:val="20"/>
          <w:szCs w:val="20"/>
        </w:rPr>
        <w:t xml:space="preserve"> </w:t>
      </w:r>
      <w:proofErr w:type="spellStart"/>
      <w:r w:rsidRPr="0053490F">
        <w:rPr>
          <w:rFonts w:ascii="Arial" w:hAnsi="Arial" w:cs="Arial"/>
          <w:color w:val="0D0D0D" w:themeColor="text1" w:themeTint="F2"/>
          <w:sz w:val="20"/>
          <w:szCs w:val="20"/>
        </w:rPr>
        <w:t>Rop</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2012)</w:t>
      </w:r>
      <w:r w:rsidRPr="0053490F">
        <w:rPr>
          <w:rFonts w:ascii="Arial" w:hAnsi="Arial" w:cs="Arial"/>
          <w:sz w:val="20"/>
          <w:szCs w:val="20"/>
        </w:rPr>
        <w:t>. Additionally, they are a source of important minerals such as potassium, calcium, magnesium, and iron, which play vital roles in various bodily functions (</w:t>
      </w:r>
      <w:proofErr w:type="spellStart"/>
      <w:r w:rsidRPr="0053490F">
        <w:rPr>
          <w:rFonts w:ascii="Arial" w:hAnsi="Arial" w:cs="Arial"/>
          <w:sz w:val="20"/>
          <w:szCs w:val="20"/>
        </w:rPr>
        <w:t>Traversari</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2021</w:t>
      </w:r>
      <w:proofErr w:type="gramStart"/>
      <w:r w:rsidRPr="0053490F">
        <w:rPr>
          <w:rFonts w:ascii="Arial" w:hAnsi="Arial" w:cs="Arial"/>
          <w:sz w:val="20"/>
          <w:szCs w:val="20"/>
        </w:rPr>
        <w:t>; ,</w:t>
      </w:r>
      <w:proofErr w:type="gramEnd"/>
      <w:r w:rsidRPr="0053490F">
        <w:rPr>
          <w:rFonts w:ascii="Arial" w:hAnsi="Arial" w:cs="Arial"/>
          <w:sz w:val="20"/>
          <w:szCs w:val="20"/>
        </w:rPr>
        <w:t xml:space="preserve"> Drava </w:t>
      </w:r>
      <w:r w:rsidRPr="0053490F">
        <w:rPr>
          <w:rFonts w:ascii="Arial" w:hAnsi="Arial" w:cs="Arial"/>
          <w:i/>
          <w:iCs/>
          <w:sz w:val="20"/>
          <w:szCs w:val="20"/>
        </w:rPr>
        <w:t>et al</w:t>
      </w:r>
      <w:r w:rsidRPr="0053490F">
        <w:rPr>
          <w:rFonts w:ascii="Arial" w:hAnsi="Arial" w:cs="Arial"/>
          <w:sz w:val="20"/>
          <w:szCs w:val="20"/>
        </w:rPr>
        <w:t>., 2020).</w:t>
      </w:r>
    </w:p>
    <w:p w14:paraId="3DD64299"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antioxidant properties of edible flowers are particularly important and worth recognizing. They are rich in phenolic compounds, flavonoids, and carotenoids, which contribute to their vibrant </w:t>
      </w:r>
      <w:proofErr w:type="spellStart"/>
      <w:r w:rsidRPr="0053490F">
        <w:rPr>
          <w:rFonts w:ascii="Arial" w:hAnsi="Arial" w:cs="Arial"/>
          <w:sz w:val="20"/>
          <w:szCs w:val="20"/>
        </w:rPr>
        <w:t>colors</w:t>
      </w:r>
      <w:proofErr w:type="spellEnd"/>
      <w:r w:rsidRPr="0053490F">
        <w:rPr>
          <w:rFonts w:ascii="Arial" w:hAnsi="Arial" w:cs="Arial"/>
          <w:sz w:val="20"/>
          <w:szCs w:val="20"/>
        </w:rPr>
        <w:t xml:space="preserve"> and are known for their ability to combat oxidative stress in the body (Loizzo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He </w:t>
      </w:r>
      <w:r w:rsidRPr="0053490F">
        <w:rPr>
          <w:rFonts w:ascii="Arial" w:hAnsi="Arial" w:cs="Arial"/>
          <w:i/>
          <w:iCs/>
          <w:sz w:val="20"/>
          <w:szCs w:val="20"/>
        </w:rPr>
        <w:t>et al</w:t>
      </w:r>
      <w:r w:rsidRPr="0053490F">
        <w:rPr>
          <w:rFonts w:ascii="Arial" w:hAnsi="Arial" w:cs="Arial"/>
          <w:sz w:val="20"/>
          <w:szCs w:val="20"/>
        </w:rPr>
        <w:t xml:space="preserve">., 2015). Research indicates that these antioxidants can help reduce the risk of chronic diseases, including cardiovascular diseases, cancer, and neurodegenerative disorders (Motti </w:t>
      </w:r>
      <w:r w:rsidRPr="0053490F">
        <w:rPr>
          <w:rFonts w:ascii="Arial" w:hAnsi="Arial" w:cs="Arial"/>
          <w:i/>
          <w:iCs/>
          <w:sz w:val="20"/>
          <w:szCs w:val="20"/>
        </w:rPr>
        <w:t>et al</w:t>
      </w:r>
      <w:r w:rsidRPr="0053490F">
        <w:rPr>
          <w:rFonts w:ascii="Arial" w:hAnsi="Arial" w:cs="Arial"/>
          <w:sz w:val="20"/>
          <w:szCs w:val="20"/>
        </w:rPr>
        <w:t>., 2022</w:t>
      </w:r>
      <w:proofErr w:type="gramStart"/>
      <w:r w:rsidRPr="0053490F">
        <w:rPr>
          <w:rFonts w:ascii="Arial" w:hAnsi="Arial" w:cs="Arial"/>
          <w:sz w:val="20"/>
          <w:szCs w:val="20"/>
        </w:rPr>
        <w:t>; ,</w:t>
      </w:r>
      <w:proofErr w:type="gramEnd"/>
      <w:r w:rsidRPr="0053490F">
        <w:rPr>
          <w:rFonts w:ascii="Arial" w:hAnsi="Arial" w:cs="Arial"/>
          <w:sz w:val="20"/>
          <w:szCs w:val="20"/>
        </w:rPr>
        <w:t xml:space="preserve"> Espejel </w:t>
      </w:r>
      <w:r w:rsidRPr="0053490F">
        <w:rPr>
          <w:rFonts w:ascii="Arial" w:hAnsi="Arial" w:cs="Arial"/>
          <w:i/>
          <w:iCs/>
          <w:sz w:val="20"/>
          <w:szCs w:val="20"/>
        </w:rPr>
        <w:t>et al</w:t>
      </w:r>
      <w:r w:rsidRPr="0053490F">
        <w:rPr>
          <w:rFonts w:ascii="Arial" w:hAnsi="Arial" w:cs="Arial"/>
          <w:sz w:val="20"/>
          <w:szCs w:val="20"/>
        </w:rPr>
        <w:t>., 2019). For example, the antioxidant capacity of various edible flowers has been demonstrated to be comparable to that of conventional fruits and vegetables, suggesting that they can serve as effective dietary sources of these beneficial compounds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2014</w:t>
      </w:r>
      <w:proofErr w:type="gramStart"/>
      <w:r w:rsidRPr="0053490F">
        <w:rPr>
          <w:rFonts w:ascii="Arial" w:hAnsi="Arial" w:cs="Arial"/>
          <w:sz w:val="20"/>
          <w:szCs w:val="20"/>
        </w:rPr>
        <w:t>; ,</w:t>
      </w:r>
      <w:proofErr w:type="gramEnd"/>
      <w:r w:rsidRPr="0053490F">
        <w:rPr>
          <w:rFonts w:ascii="Arial" w:hAnsi="Arial" w:cs="Arial"/>
          <w:sz w:val="20"/>
          <w:szCs w:val="20"/>
        </w:rPr>
        <w:t xml:space="preserve"> Zhang </w:t>
      </w:r>
      <w:r w:rsidRPr="0053490F">
        <w:rPr>
          <w:rFonts w:ascii="Arial" w:hAnsi="Arial" w:cs="Arial"/>
          <w:i/>
          <w:iCs/>
          <w:sz w:val="20"/>
          <w:szCs w:val="20"/>
        </w:rPr>
        <w:t>et al</w:t>
      </w:r>
      <w:r w:rsidRPr="0053490F">
        <w:rPr>
          <w:rFonts w:ascii="Arial" w:hAnsi="Arial" w:cs="Arial"/>
          <w:sz w:val="20"/>
          <w:szCs w:val="20"/>
        </w:rPr>
        <w:t xml:space="preserve">., 2023). In addition to their nutritional content, edible flowers offer several potential health benefits. They have been associated with anti-inflammatory, immune-boosting, and </w:t>
      </w:r>
      <w:proofErr w:type="spellStart"/>
      <w:r w:rsidRPr="0053490F">
        <w:rPr>
          <w:rFonts w:ascii="Arial" w:hAnsi="Arial" w:cs="Arial"/>
          <w:sz w:val="20"/>
          <w:szCs w:val="20"/>
        </w:rPr>
        <w:t>hypoglycemic</w:t>
      </w:r>
      <w:proofErr w:type="spellEnd"/>
      <w:r w:rsidRPr="0053490F">
        <w:rPr>
          <w:rFonts w:ascii="Arial" w:hAnsi="Arial" w:cs="Arial"/>
          <w:sz w:val="20"/>
          <w:szCs w:val="20"/>
        </w:rPr>
        <w:t xml:space="preserve"> properties. For instance, certain edible flowers have been found to exhibit anti-inflammatory effects, which can help alleviate symptoms of conditions such as arthritis and other inflammatory diseases </w:t>
      </w:r>
      <w:r w:rsidRPr="0053490F">
        <w:rPr>
          <w:rFonts w:ascii="Arial" w:hAnsi="Arial" w:cs="Arial"/>
          <w:color w:val="0D0D0D" w:themeColor="text1" w:themeTint="F2"/>
          <w:sz w:val="20"/>
          <w:szCs w:val="20"/>
        </w:rPr>
        <w:t>(</w:t>
      </w:r>
      <w:proofErr w:type="spellStart"/>
      <w:r w:rsidRPr="0053490F">
        <w:rPr>
          <w:rFonts w:ascii="Arial" w:hAnsi="Arial" w:cs="Arial"/>
          <w:color w:val="0D0D0D" w:themeColor="text1" w:themeTint="F2"/>
          <w:sz w:val="20"/>
          <w:szCs w:val="20"/>
        </w:rPr>
        <w:t>Rop</w:t>
      </w:r>
      <w:proofErr w:type="spellEnd"/>
      <w:r w:rsidRPr="0053490F">
        <w:rPr>
          <w:rFonts w:ascii="Arial" w:hAnsi="Arial" w:cs="Arial"/>
          <w:color w:val="0D0D0D" w:themeColor="text1" w:themeTint="F2"/>
          <w:sz w:val="20"/>
          <w:szCs w:val="20"/>
        </w:rPr>
        <w:t xml:space="preserve"> </w:t>
      </w:r>
      <w:r w:rsidRPr="0053490F">
        <w:rPr>
          <w:rFonts w:ascii="Arial" w:hAnsi="Arial" w:cs="Arial"/>
          <w:i/>
          <w:iCs/>
          <w:color w:val="0D0D0D" w:themeColor="text1" w:themeTint="F2"/>
          <w:sz w:val="20"/>
          <w:szCs w:val="20"/>
        </w:rPr>
        <w:t>et al</w:t>
      </w:r>
      <w:r w:rsidRPr="0053490F">
        <w:rPr>
          <w:rFonts w:ascii="Arial" w:hAnsi="Arial" w:cs="Arial"/>
          <w:color w:val="0D0D0D" w:themeColor="text1" w:themeTint="F2"/>
          <w:sz w:val="20"/>
          <w:szCs w:val="20"/>
        </w:rPr>
        <w:t>., 2012</w:t>
      </w:r>
      <w:proofErr w:type="gramStart"/>
      <w:r w:rsidRPr="0053490F">
        <w:rPr>
          <w:rFonts w:ascii="Arial" w:hAnsi="Arial" w:cs="Arial"/>
          <w:color w:val="0D0D0D" w:themeColor="text1" w:themeTint="F2"/>
          <w:sz w:val="20"/>
          <w:szCs w:val="20"/>
        </w:rPr>
        <w:t xml:space="preserve">; </w:t>
      </w:r>
      <w:r w:rsidRPr="0053490F">
        <w:rPr>
          <w:rFonts w:ascii="Arial" w:hAnsi="Arial" w:cs="Arial"/>
          <w:sz w:val="20"/>
          <w:szCs w:val="20"/>
        </w:rPr>
        <w:t>,</w:t>
      </w:r>
      <w:proofErr w:type="gramEnd"/>
      <w:r w:rsidRPr="0053490F">
        <w:rPr>
          <w:rFonts w:ascii="Arial" w:hAnsi="Arial" w:cs="Arial"/>
          <w:sz w:val="20"/>
          <w:szCs w:val="20"/>
        </w:rPr>
        <w:t xml:space="preserve"> Nowicka &amp;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2019). Furthermore, the consumption of edible flowers has been linked to improved immune </w:t>
      </w:r>
      <w:r w:rsidRPr="0053490F">
        <w:rPr>
          <w:rFonts w:ascii="Arial" w:hAnsi="Arial" w:cs="Arial"/>
          <w:sz w:val="20"/>
          <w:szCs w:val="20"/>
        </w:rPr>
        <w:lastRenderedPageBreak/>
        <w:t xml:space="preserve">function, potentially due to their high levels of antioxidants and vitamins (He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Sood, 2024). Some studies also suggest that specific flowers may help regulate blood sugar levels, making them beneficial for individuals with diabetes (Loizzo </w:t>
      </w:r>
      <w:r w:rsidRPr="0053490F">
        <w:rPr>
          <w:rFonts w:ascii="Arial" w:hAnsi="Arial" w:cs="Arial"/>
          <w:i/>
          <w:iCs/>
          <w:sz w:val="20"/>
          <w:szCs w:val="20"/>
        </w:rPr>
        <w:t>et al</w:t>
      </w:r>
      <w:r w:rsidRPr="0053490F">
        <w:rPr>
          <w:rFonts w:ascii="Arial" w:hAnsi="Arial" w:cs="Arial"/>
          <w:sz w:val="20"/>
          <w:szCs w:val="20"/>
        </w:rPr>
        <w:t>., 2015</w:t>
      </w:r>
      <w:proofErr w:type="gramStart"/>
      <w:r w:rsidRPr="0053490F">
        <w:rPr>
          <w:rFonts w:ascii="Arial" w:hAnsi="Arial" w:cs="Arial"/>
          <w:sz w:val="20"/>
          <w:szCs w:val="20"/>
        </w:rPr>
        <w:t>; ,</w:t>
      </w:r>
      <w:proofErr w:type="gramEnd"/>
      <w:r w:rsidRPr="0053490F">
        <w:rPr>
          <w:rFonts w:ascii="Arial" w:hAnsi="Arial" w:cs="Arial"/>
          <w:sz w:val="20"/>
          <w:szCs w:val="20"/>
        </w:rPr>
        <w:t xml:space="preserve"> Nowicka &amp; </w:t>
      </w:r>
      <w:proofErr w:type="spellStart"/>
      <w:r w:rsidRPr="0053490F">
        <w:rPr>
          <w:rFonts w:ascii="Arial" w:hAnsi="Arial" w:cs="Arial"/>
          <w:sz w:val="20"/>
          <w:szCs w:val="20"/>
        </w:rPr>
        <w:t>Wojdyło</w:t>
      </w:r>
      <w:proofErr w:type="spellEnd"/>
      <w:r w:rsidRPr="0053490F">
        <w:rPr>
          <w:rFonts w:ascii="Arial" w:hAnsi="Arial" w:cs="Arial"/>
          <w:sz w:val="20"/>
          <w:szCs w:val="20"/>
        </w:rPr>
        <w:t>, 2019).</w:t>
      </w:r>
    </w:p>
    <w:p w14:paraId="5FC5AA91" w14:textId="77777777" w:rsidR="00391E32" w:rsidRDefault="00391E32" w:rsidP="00391E32">
      <w:pPr>
        <w:spacing w:after="0" w:line="276" w:lineRule="auto"/>
        <w:jc w:val="both"/>
        <w:rPr>
          <w:rFonts w:ascii="Arial" w:hAnsi="Arial" w:cs="Arial"/>
          <w:color w:val="000000" w:themeColor="text1"/>
          <w:sz w:val="20"/>
          <w:szCs w:val="20"/>
        </w:rPr>
      </w:pPr>
      <w:r w:rsidRPr="0053490F">
        <w:rPr>
          <w:rFonts w:ascii="Arial" w:hAnsi="Arial" w:cs="Arial"/>
          <w:sz w:val="20"/>
          <w:szCs w:val="20"/>
        </w:rPr>
        <w:t>When comparing the nutritional profiles of edible flowers to conventional vegetables and fruits, it is evident that while edible flowers may not provide the same caloric density, they offer a unique combination of nutrients and bioactive compounds. For example, the nutritional composition of certain edible flowers has been shown to be similar to that of leafy greens like spinach and herbs such as parsley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This similarity suggests that incorporating edible flowers into the diet can enhance nutritional diversity while providing additional health benefits. </w:t>
      </w:r>
      <w:r w:rsidRPr="0053490F">
        <w:rPr>
          <w:rFonts w:ascii="Arial" w:hAnsi="Arial" w:cs="Arial"/>
          <w:color w:val="000000" w:themeColor="text1"/>
          <w:sz w:val="20"/>
          <w:szCs w:val="20"/>
        </w:rPr>
        <w:t>In conclusion, edible flowers represent a promising source of essential nutrients and bioactive compounds that can contribute to overall health and well-being. Their rich nutritional profiles, combined with their potential health benefits, underscore the importance of integrating these vibrant and flavourful additions into modern diets.</w:t>
      </w:r>
    </w:p>
    <w:p w14:paraId="43AE7988" w14:textId="77777777" w:rsidR="0053490F" w:rsidRPr="0053490F" w:rsidRDefault="0053490F" w:rsidP="00391E32">
      <w:pPr>
        <w:spacing w:after="0" w:line="276" w:lineRule="auto"/>
        <w:jc w:val="both"/>
        <w:rPr>
          <w:rFonts w:ascii="Arial" w:hAnsi="Arial" w:cs="Arial"/>
          <w:color w:val="000000" w:themeColor="text1"/>
          <w:sz w:val="20"/>
          <w:szCs w:val="20"/>
        </w:rPr>
      </w:pPr>
    </w:p>
    <w:p w14:paraId="3D2D655A" w14:textId="33D67C14" w:rsidR="00391E32" w:rsidRPr="0053490F" w:rsidRDefault="00664790" w:rsidP="00391E32">
      <w:pPr>
        <w:spacing w:after="0" w:line="276" w:lineRule="auto"/>
        <w:jc w:val="both"/>
        <w:rPr>
          <w:rFonts w:ascii="Arial" w:hAnsi="Arial" w:cs="Arial"/>
          <w:b/>
          <w:bCs/>
        </w:rPr>
      </w:pPr>
      <w:r>
        <w:rPr>
          <w:rFonts w:ascii="Arial" w:hAnsi="Arial" w:cs="Arial"/>
          <w:b/>
          <w:bCs/>
        </w:rPr>
        <w:t>3.1</w:t>
      </w:r>
      <w:r w:rsidR="0053490F" w:rsidRPr="0053490F">
        <w:rPr>
          <w:rFonts w:ascii="Arial" w:hAnsi="Arial" w:cs="Arial"/>
          <w:b/>
          <w:bCs/>
        </w:rPr>
        <w:t>ANTIOXIDANT PROPERTIES AND HEALTH BENEFITS</w:t>
      </w:r>
    </w:p>
    <w:p w14:paraId="1195FE06" w14:textId="77777777" w:rsidR="00391E32" w:rsidRPr="0053490F" w:rsidRDefault="00391E32" w:rsidP="00391E32">
      <w:pPr>
        <w:spacing w:after="0" w:line="276" w:lineRule="auto"/>
        <w:jc w:val="both"/>
        <w:rPr>
          <w:rFonts w:ascii="Arial" w:hAnsi="Arial" w:cs="Arial"/>
          <w:sz w:val="20"/>
          <w:szCs w:val="20"/>
        </w:rPr>
      </w:pPr>
    </w:p>
    <w:p w14:paraId="423ED4DE"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One of the most significant health benefits associated with edible flowers is their antioxidant capacity. Zheng et al. indicate that edible flowers exhibit health promotion effects against chronic diseases, including cancers and cardiovascular diseases, primarily due to their high antioxidant content (Zheng et al., 2018). The presence of phenolic compounds in these flowers has been correlated with their antioxidant activity, which plays a crucial role in combating oxidative stress and reducing inflammation (Fernandes et al., 2017). Research by Nowicka and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supports these findings, demonstrating that edible flowers possess natural antioxidant properties that can help mitigate oxidative damage in the body (Nowicka &amp; </w:t>
      </w:r>
      <w:proofErr w:type="spellStart"/>
      <w:r w:rsidRPr="0053490F">
        <w:rPr>
          <w:rFonts w:ascii="Arial" w:hAnsi="Arial" w:cs="Arial"/>
          <w:sz w:val="20"/>
          <w:szCs w:val="20"/>
        </w:rPr>
        <w:t>Wojdyło</w:t>
      </w:r>
      <w:proofErr w:type="spellEnd"/>
      <w:r w:rsidRPr="0053490F">
        <w:rPr>
          <w:rFonts w:ascii="Arial" w:hAnsi="Arial" w:cs="Arial"/>
          <w:sz w:val="20"/>
          <w:szCs w:val="20"/>
        </w:rPr>
        <w:t>, 2019). Additionally, studies have shown that the antioxidant compounds found in edible flowers can contribute to the prevention of chronic diseases, reinforcing the idea that incorporating these flowers into the diet can have significant health benefits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2023).</w:t>
      </w:r>
    </w:p>
    <w:p w14:paraId="7F791453" w14:textId="77777777" w:rsidR="00391E32" w:rsidRPr="0053490F" w:rsidRDefault="00391E32" w:rsidP="00391E32">
      <w:pPr>
        <w:spacing w:after="0" w:line="276" w:lineRule="auto"/>
        <w:jc w:val="both"/>
        <w:rPr>
          <w:rFonts w:ascii="Arial" w:hAnsi="Arial" w:cs="Arial"/>
          <w:b/>
          <w:bCs/>
          <w:sz w:val="20"/>
          <w:szCs w:val="20"/>
        </w:rPr>
      </w:pPr>
    </w:p>
    <w:p w14:paraId="630D9F86" w14:textId="270069C8" w:rsidR="00391E32" w:rsidRPr="0053490F" w:rsidRDefault="00664790" w:rsidP="00391E32">
      <w:pPr>
        <w:spacing w:after="0" w:line="276" w:lineRule="auto"/>
        <w:jc w:val="both"/>
        <w:rPr>
          <w:rFonts w:ascii="Arial" w:hAnsi="Arial" w:cs="Arial"/>
          <w:b/>
          <w:bCs/>
        </w:rPr>
      </w:pPr>
      <w:r>
        <w:rPr>
          <w:rFonts w:ascii="Arial" w:hAnsi="Arial" w:cs="Arial"/>
          <w:b/>
          <w:bCs/>
        </w:rPr>
        <w:t>3.2</w:t>
      </w:r>
      <w:r w:rsidR="0053490F" w:rsidRPr="0053490F">
        <w:rPr>
          <w:rFonts w:ascii="Arial" w:hAnsi="Arial" w:cs="Arial"/>
          <w:b/>
          <w:bCs/>
        </w:rPr>
        <w:t>ANTIMICROBIAL PROPERTIES OF EDIBLE FLOWERS</w:t>
      </w:r>
    </w:p>
    <w:p w14:paraId="1CADBCC3" w14:textId="77777777" w:rsidR="00391E32" w:rsidRPr="0053490F" w:rsidRDefault="00391E32" w:rsidP="00391E32">
      <w:pPr>
        <w:spacing w:after="0" w:line="276" w:lineRule="auto"/>
        <w:jc w:val="both"/>
        <w:rPr>
          <w:rFonts w:ascii="Arial" w:hAnsi="Arial" w:cs="Arial"/>
          <w:b/>
          <w:bCs/>
          <w:sz w:val="20"/>
          <w:szCs w:val="20"/>
        </w:rPr>
      </w:pPr>
    </w:p>
    <w:p w14:paraId="502F3997"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The antimicrobial properties of edible flowers have garnered attention as potential natural preservatives in food products. Various studies have reported that certain edible flowers possess antibacterial, antifungal, and antiviral activities, which can inhibit the growth of pathogenic microorganisms (Pires et al., 2021). For example, extracts from marigold flowers (Tagetes spp.) have demonstrated significant antibacterial effects against common foodborne pathogens, including Escherichia coli and Salmonella spp. (Chetia, 2024). The antimicrobial activity of edible flowers is largely attributed to their phytochemical constituents, including essential oils and phenolic compounds. These compounds can disrupt microbial cell membranes and inhibit enzymatic activity, thereby preventing the growth and proliferation of harmful microorganisms The potential use of edible flowers as natural preservatives aligns with the growing consumer demand for clean-label products and natural food additives.</w:t>
      </w:r>
    </w:p>
    <w:p w14:paraId="6029C037" w14:textId="77777777" w:rsidR="0053490F" w:rsidRPr="0053490F" w:rsidRDefault="0053490F" w:rsidP="00391E32">
      <w:pPr>
        <w:spacing w:after="0" w:line="276" w:lineRule="auto"/>
        <w:jc w:val="both"/>
        <w:rPr>
          <w:rFonts w:ascii="Arial" w:hAnsi="Arial" w:cs="Arial"/>
          <w:sz w:val="20"/>
          <w:szCs w:val="20"/>
        </w:rPr>
      </w:pPr>
    </w:p>
    <w:p w14:paraId="3EC12AE6" w14:textId="0AFB8881" w:rsidR="00391E32" w:rsidRPr="0053490F" w:rsidRDefault="00664790" w:rsidP="00391E32">
      <w:pPr>
        <w:spacing w:after="0" w:line="276" w:lineRule="auto"/>
        <w:jc w:val="both"/>
        <w:rPr>
          <w:rFonts w:ascii="Arial" w:hAnsi="Arial" w:cs="Arial"/>
          <w:b/>
          <w:bCs/>
          <w:sz w:val="20"/>
          <w:szCs w:val="20"/>
        </w:rPr>
      </w:pPr>
      <w:r>
        <w:rPr>
          <w:rFonts w:ascii="Arial" w:hAnsi="Arial" w:cs="Arial"/>
          <w:b/>
          <w:bCs/>
        </w:rPr>
        <w:t xml:space="preserve">3.3 </w:t>
      </w:r>
      <w:r w:rsidR="0053490F" w:rsidRPr="0053490F">
        <w:rPr>
          <w:rFonts w:ascii="Arial" w:hAnsi="Arial" w:cs="Arial"/>
          <w:b/>
          <w:bCs/>
        </w:rPr>
        <w:t>ANTI-INFLAMMATORY AND ANTIMICROBIAL EFFECTS</w:t>
      </w:r>
    </w:p>
    <w:p w14:paraId="1397999E" w14:textId="77777777" w:rsidR="00391E32" w:rsidRPr="0053490F" w:rsidRDefault="00391E32" w:rsidP="00391E32">
      <w:pPr>
        <w:spacing w:after="0" w:line="276" w:lineRule="auto"/>
        <w:jc w:val="both"/>
        <w:rPr>
          <w:rFonts w:ascii="Arial" w:hAnsi="Arial" w:cs="Arial"/>
          <w:b/>
          <w:bCs/>
          <w:sz w:val="20"/>
          <w:szCs w:val="20"/>
        </w:rPr>
      </w:pPr>
    </w:p>
    <w:p w14:paraId="39ECF0A1"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their antioxidant properties, edible flowers have been found to possess anti-inflammatory and antimicrobial effects.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highlight that the consumption of edible flowers can play a role in the prevention of various chronic diseases, including cardiovascular diseases and cancer, due to their rich content of bioactive compounds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et al., 2023). Moreover, the antimicrobial properties of certain edible flowers have been documented, suggesting that they can help combat infections and promote overall health (Fernandes et al., 2017). The anti-inflammatory effects of edible flowers are particularly noteworthy. Huang et al. discuss how the phytochemicals present in these flowers can exert anti-inflammatory effects, which may be beneficial in managing conditions characterized by chronic inflammation (Navarro</w:t>
      </w:r>
      <w:r w:rsidRPr="0053490F">
        <w:rPr>
          <w:rFonts w:ascii="Cambria Math" w:hAnsi="Cambria Math" w:cs="Cambria Math"/>
          <w:sz w:val="20"/>
          <w:szCs w:val="20"/>
        </w:rPr>
        <w:t>‐</w:t>
      </w:r>
      <w:r w:rsidRPr="0053490F">
        <w:rPr>
          <w:rFonts w:ascii="Arial" w:hAnsi="Arial" w:cs="Arial"/>
          <w:sz w:val="20"/>
          <w:szCs w:val="20"/>
        </w:rPr>
        <w:t xml:space="preserve">González et al., 2014). This is further supported by research indicating that the </w:t>
      </w:r>
      <w:r w:rsidRPr="0053490F">
        <w:rPr>
          <w:rFonts w:ascii="Arial" w:hAnsi="Arial" w:cs="Arial"/>
          <w:sz w:val="20"/>
          <w:szCs w:val="20"/>
        </w:rPr>
        <w:lastRenderedPageBreak/>
        <w:t xml:space="preserve">consumption of edible flowers can enhance immune function and reduce the risk of inflammatory diseases </w:t>
      </w:r>
      <w:r w:rsidRPr="0053490F">
        <w:rPr>
          <w:rFonts w:ascii="Arial" w:hAnsi="Arial" w:cs="Arial"/>
          <w:color w:val="212121"/>
          <w:sz w:val="20"/>
          <w:szCs w:val="20"/>
        </w:rPr>
        <w:t>(</w:t>
      </w:r>
      <w:proofErr w:type="spellStart"/>
      <w:r w:rsidRPr="0053490F">
        <w:rPr>
          <w:rFonts w:ascii="Arial" w:hAnsi="Arial" w:cs="Arial"/>
          <w:color w:val="212121"/>
          <w:sz w:val="20"/>
          <w:szCs w:val="20"/>
        </w:rPr>
        <w:t>Janarny</w:t>
      </w:r>
      <w:proofErr w:type="spellEnd"/>
      <w:r w:rsidRPr="0053490F">
        <w:rPr>
          <w:rFonts w:ascii="Arial" w:hAnsi="Arial" w:cs="Arial"/>
          <w:color w:val="212121"/>
          <w:sz w:val="20"/>
          <w:szCs w:val="20"/>
        </w:rPr>
        <w:t xml:space="preserve"> et al., 2021</w:t>
      </w:r>
      <w:r w:rsidRPr="0053490F">
        <w:rPr>
          <w:rFonts w:ascii="Arial" w:hAnsi="Arial" w:cs="Arial"/>
          <w:sz w:val="20"/>
          <w:szCs w:val="20"/>
        </w:rPr>
        <w:t>).</w:t>
      </w:r>
    </w:p>
    <w:p w14:paraId="350A37FC" w14:textId="77777777" w:rsidR="0001610F" w:rsidRPr="0053490F" w:rsidRDefault="0001610F" w:rsidP="00391E32">
      <w:pPr>
        <w:spacing w:after="0" w:line="276" w:lineRule="auto"/>
        <w:jc w:val="both"/>
        <w:rPr>
          <w:rFonts w:ascii="Arial" w:hAnsi="Arial" w:cs="Arial"/>
          <w:sz w:val="20"/>
          <w:szCs w:val="20"/>
        </w:rPr>
      </w:pPr>
    </w:p>
    <w:p w14:paraId="355C22F2" w14:textId="77777777" w:rsidR="0001610F" w:rsidRPr="0053490F" w:rsidRDefault="0001610F" w:rsidP="00391E32">
      <w:pPr>
        <w:spacing w:after="0" w:line="276" w:lineRule="auto"/>
        <w:jc w:val="both"/>
        <w:rPr>
          <w:rFonts w:ascii="Arial" w:hAnsi="Arial" w:cs="Arial"/>
          <w:sz w:val="20"/>
          <w:szCs w:val="20"/>
        </w:rPr>
      </w:pPr>
    </w:p>
    <w:p w14:paraId="72C0CADC" w14:textId="77777777" w:rsidR="00391E32" w:rsidRPr="0053490F" w:rsidRDefault="00391E32" w:rsidP="00391E32">
      <w:pPr>
        <w:spacing w:after="0" w:line="276" w:lineRule="auto"/>
        <w:jc w:val="both"/>
        <w:rPr>
          <w:rFonts w:ascii="Arial" w:hAnsi="Arial" w:cs="Arial"/>
          <w:sz w:val="20"/>
          <w:szCs w:val="20"/>
        </w:rPr>
        <w:sectPr w:rsidR="00391E32" w:rsidRPr="0053490F" w:rsidSect="00391E3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13EE289C" w14:textId="5310B186" w:rsidR="0001610F" w:rsidRPr="0053490F" w:rsidRDefault="0001610F" w:rsidP="0053490F">
      <w:pPr>
        <w:spacing w:after="0" w:line="276" w:lineRule="auto"/>
        <w:rPr>
          <w:rFonts w:ascii="Arial" w:hAnsi="Arial" w:cs="Arial"/>
          <w:b/>
          <w:bCs/>
          <w:sz w:val="20"/>
          <w:szCs w:val="20"/>
          <w:lang w:val="en-US"/>
        </w:rPr>
      </w:pPr>
      <w:r w:rsidRPr="0053490F">
        <w:rPr>
          <w:rFonts w:ascii="Arial" w:hAnsi="Arial" w:cs="Arial"/>
          <w:b/>
          <w:bCs/>
          <w:sz w:val="20"/>
          <w:szCs w:val="20"/>
        </w:rPr>
        <w:lastRenderedPageBreak/>
        <w:t xml:space="preserve">Table </w:t>
      </w:r>
      <w:proofErr w:type="gramStart"/>
      <w:r w:rsidRPr="0053490F">
        <w:rPr>
          <w:rFonts w:ascii="Arial" w:hAnsi="Arial" w:cs="Arial"/>
          <w:b/>
          <w:bCs/>
          <w:sz w:val="20"/>
          <w:szCs w:val="20"/>
        </w:rPr>
        <w:t xml:space="preserve">1 </w:t>
      </w:r>
      <w:r w:rsidR="0053490F">
        <w:rPr>
          <w:rFonts w:ascii="Arial" w:hAnsi="Arial" w:cs="Arial"/>
          <w:b/>
          <w:bCs/>
          <w:sz w:val="20"/>
          <w:szCs w:val="20"/>
        </w:rPr>
        <w:t>.</w:t>
      </w:r>
      <w:proofErr w:type="gramEnd"/>
      <w:r w:rsidR="0053490F">
        <w:rPr>
          <w:rFonts w:ascii="Arial" w:hAnsi="Arial" w:cs="Arial"/>
          <w:b/>
          <w:bCs/>
          <w:sz w:val="20"/>
          <w:szCs w:val="20"/>
        </w:rPr>
        <w:t xml:space="preserve"> </w:t>
      </w:r>
      <w:r w:rsidRPr="0053490F">
        <w:rPr>
          <w:rFonts w:ascii="Arial" w:hAnsi="Arial" w:cs="Arial"/>
          <w:b/>
          <w:bCs/>
          <w:sz w:val="20"/>
          <w:szCs w:val="20"/>
        </w:rPr>
        <w:t xml:space="preserve"> </w:t>
      </w:r>
      <w:r w:rsidRPr="0053490F">
        <w:rPr>
          <w:rFonts w:ascii="Arial" w:hAnsi="Arial" w:cs="Arial"/>
          <w:b/>
          <w:bCs/>
          <w:sz w:val="20"/>
          <w:szCs w:val="20"/>
          <w:lang w:val="en-US"/>
        </w:rPr>
        <w:t>Nutritional, Bioactive, and Functional Properties of Edible Flowers</w:t>
      </w:r>
    </w:p>
    <w:p w14:paraId="693346F1" w14:textId="3298B28E" w:rsidR="00391E32" w:rsidRPr="0053490F" w:rsidRDefault="00391E32" w:rsidP="00391E32">
      <w:pPr>
        <w:spacing w:after="0" w:line="276" w:lineRule="auto"/>
        <w:jc w:val="both"/>
        <w:rPr>
          <w:rFonts w:ascii="Arial" w:hAnsi="Arial" w:cs="Arial"/>
          <w:sz w:val="20"/>
          <w:szCs w:val="20"/>
        </w:rPr>
      </w:pPr>
    </w:p>
    <w:tbl>
      <w:tblPr>
        <w:tblStyle w:val="TableGrid"/>
        <w:tblW w:w="15309" w:type="dxa"/>
        <w:tblInd w:w="-572" w:type="dxa"/>
        <w:tblLook w:val="04A0" w:firstRow="1" w:lastRow="0" w:firstColumn="1" w:lastColumn="0" w:noHBand="0" w:noVBand="1"/>
      </w:tblPr>
      <w:tblGrid>
        <w:gridCol w:w="569"/>
        <w:gridCol w:w="1684"/>
        <w:gridCol w:w="2047"/>
        <w:gridCol w:w="1931"/>
        <w:gridCol w:w="2110"/>
        <w:gridCol w:w="1853"/>
        <w:gridCol w:w="1642"/>
        <w:gridCol w:w="3473"/>
      </w:tblGrid>
      <w:tr w:rsidR="00947BD3" w:rsidRPr="0053490F" w14:paraId="22D55CFB" w14:textId="77777777" w:rsidTr="00947BD3">
        <w:tc>
          <w:tcPr>
            <w:tcW w:w="571" w:type="dxa"/>
            <w:hideMark/>
          </w:tcPr>
          <w:p w14:paraId="6F35707A"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Sl. No.</w:t>
            </w:r>
          </w:p>
        </w:tc>
        <w:tc>
          <w:tcPr>
            <w:tcW w:w="1556" w:type="dxa"/>
            <w:hideMark/>
          </w:tcPr>
          <w:p w14:paraId="7028EBDB"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Edible Flower Name</w:t>
            </w:r>
          </w:p>
        </w:tc>
        <w:tc>
          <w:tcPr>
            <w:tcW w:w="2062" w:type="dxa"/>
            <w:hideMark/>
          </w:tcPr>
          <w:p w14:paraId="6CED345B"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Scientific Name</w:t>
            </w:r>
          </w:p>
        </w:tc>
        <w:tc>
          <w:tcPr>
            <w:tcW w:w="1947" w:type="dxa"/>
            <w:hideMark/>
          </w:tcPr>
          <w:p w14:paraId="62FE7461"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Nutritional Value (per 100g)</w:t>
            </w:r>
          </w:p>
        </w:tc>
        <w:tc>
          <w:tcPr>
            <w:tcW w:w="2132" w:type="dxa"/>
          </w:tcPr>
          <w:p w14:paraId="56C387AD"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Individual Compounds/ Antimicrobial Compound</w:t>
            </w:r>
          </w:p>
        </w:tc>
        <w:tc>
          <w:tcPr>
            <w:tcW w:w="1856" w:type="dxa"/>
          </w:tcPr>
          <w:p w14:paraId="2638DAE8"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Antioxidant Activity</w:t>
            </w:r>
          </w:p>
        </w:tc>
        <w:tc>
          <w:tcPr>
            <w:tcW w:w="1647" w:type="dxa"/>
          </w:tcPr>
          <w:p w14:paraId="6E32AEB3"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 xml:space="preserve">Uses </w:t>
            </w:r>
          </w:p>
        </w:tc>
        <w:tc>
          <w:tcPr>
            <w:tcW w:w="3538" w:type="dxa"/>
            <w:hideMark/>
          </w:tcPr>
          <w:p w14:paraId="2965009D" w14:textId="77777777" w:rsidR="00391E32" w:rsidRPr="0053490F" w:rsidRDefault="00391E32" w:rsidP="00391E32">
            <w:pPr>
              <w:spacing w:line="276" w:lineRule="auto"/>
              <w:jc w:val="both"/>
              <w:rPr>
                <w:rFonts w:ascii="Arial" w:hAnsi="Arial" w:cs="Arial"/>
                <w:b/>
                <w:bCs/>
                <w:sz w:val="20"/>
                <w:szCs w:val="20"/>
              </w:rPr>
            </w:pPr>
            <w:r w:rsidRPr="0053490F">
              <w:rPr>
                <w:rFonts w:ascii="Arial" w:hAnsi="Arial" w:cs="Arial"/>
                <w:b/>
                <w:bCs/>
                <w:sz w:val="20"/>
                <w:szCs w:val="20"/>
              </w:rPr>
              <w:t>Reference</w:t>
            </w:r>
          </w:p>
        </w:tc>
      </w:tr>
      <w:tr w:rsidR="00947BD3" w:rsidRPr="0053490F" w14:paraId="25D2FF79" w14:textId="77777777" w:rsidTr="00947BD3">
        <w:tc>
          <w:tcPr>
            <w:tcW w:w="571" w:type="dxa"/>
            <w:hideMark/>
          </w:tcPr>
          <w:p w14:paraId="6E5CC9C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w:t>
            </w:r>
          </w:p>
        </w:tc>
        <w:tc>
          <w:tcPr>
            <w:tcW w:w="1556" w:type="dxa"/>
            <w:hideMark/>
          </w:tcPr>
          <w:p w14:paraId="78B57A6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Marigold</w:t>
            </w:r>
          </w:p>
        </w:tc>
        <w:tc>
          <w:tcPr>
            <w:tcW w:w="2062" w:type="dxa"/>
            <w:hideMark/>
          </w:tcPr>
          <w:p w14:paraId="6526D581"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Tagetes </w:t>
            </w:r>
            <w:proofErr w:type="spellStart"/>
            <w:r w:rsidRPr="0053490F">
              <w:rPr>
                <w:rFonts w:ascii="Arial" w:hAnsi="Arial" w:cs="Arial"/>
                <w:i/>
                <w:iCs/>
                <w:sz w:val="20"/>
                <w:szCs w:val="20"/>
              </w:rPr>
              <w:t>erecta</w:t>
            </w:r>
            <w:proofErr w:type="spellEnd"/>
          </w:p>
        </w:tc>
        <w:tc>
          <w:tcPr>
            <w:tcW w:w="1947" w:type="dxa"/>
            <w:hideMark/>
          </w:tcPr>
          <w:p w14:paraId="1DD9A65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7.6g carbohydrates, 0.5g </w:t>
            </w:r>
            <w:proofErr w:type="spellStart"/>
            <w:r w:rsidRPr="0053490F">
              <w:rPr>
                <w:rFonts w:ascii="Arial" w:hAnsi="Arial" w:cs="Arial"/>
                <w:sz w:val="20"/>
                <w:szCs w:val="20"/>
              </w:rPr>
              <w:t>fiber</w:t>
            </w:r>
            <w:proofErr w:type="spellEnd"/>
          </w:p>
        </w:tc>
        <w:tc>
          <w:tcPr>
            <w:tcW w:w="2132" w:type="dxa"/>
          </w:tcPr>
          <w:p w14:paraId="41CED70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carotenoids </w:t>
            </w:r>
          </w:p>
        </w:tc>
        <w:tc>
          <w:tcPr>
            <w:tcW w:w="1856" w:type="dxa"/>
          </w:tcPr>
          <w:p w14:paraId="371B302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2914475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decoration, medicinal)</w:t>
            </w:r>
          </w:p>
          <w:p w14:paraId="0A021E17" w14:textId="77777777" w:rsidR="00391E32" w:rsidRPr="0053490F" w:rsidRDefault="00391E32" w:rsidP="00391E32">
            <w:pPr>
              <w:spacing w:line="276" w:lineRule="auto"/>
              <w:jc w:val="center"/>
              <w:rPr>
                <w:rFonts w:ascii="Arial" w:hAnsi="Arial" w:cs="Arial"/>
                <w:sz w:val="20"/>
                <w:szCs w:val="20"/>
              </w:rPr>
            </w:pPr>
          </w:p>
        </w:tc>
        <w:tc>
          <w:tcPr>
            <w:tcW w:w="3538" w:type="dxa"/>
            <w:hideMark/>
          </w:tcPr>
          <w:p w14:paraId="0E491C65" w14:textId="77777777" w:rsidR="00391E32" w:rsidRPr="0053490F" w:rsidRDefault="00391E32" w:rsidP="00391E32">
            <w:pPr>
              <w:spacing w:line="276" w:lineRule="auto"/>
              <w:jc w:val="both"/>
              <w:rPr>
                <w:rFonts w:ascii="Arial" w:hAnsi="Arial" w:cs="Arial"/>
                <w:sz w:val="20"/>
                <w:szCs w:val="20"/>
              </w:rPr>
            </w:pPr>
            <w:proofErr w:type="gramStart"/>
            <w:r w:rsidRPr="0053490F">
              <w:rPr>
                <w:rFonts w:ascii="Arial" w:hAnsi="Arial" w:cs="Arial"/>
                <w:sz w:val="20"/>
                <w:szCs w:val="20"/>
              </w:rPr>
              <w:t>( Magri</w:t>
            </w:r>
            <w:proofErr w:type="gramEnd"/>
            <w:r w:rsidRPr="0053490F">
              <w:rPr>
                <w:rFonts w:ascii="Arial" w:hAnsi="Arial" w:cs="Arial"/>
                <w:sz w:val="20"/>
                <w:szCs w:val="20"/>
              </w:rPr>
              <w:t xml:space="preserve"> et al. 2020 ; Loizzo et al., 2015; Navarro</w:t>
            </w:r>
            <w:r w:rsidRPr="0053490F">
              <w:rPr>
                <w:rFonts w:ascii="Cambria Math" w:hAnsi="Cambria Math" w:cs="Cambria Math"/>
                <w:sz w:val="20"/>
                <w:szCs w:val="20"/>
              </w:rPr>
              <w:t>‐</w:t>
            </w:r>
            <w:r w:rsidRPr="0053490F">
              <w:rPr>
                <w:rFonts w:ascii="Arial" w:hAnsi="Arial" w:cs="Arial"/>
                <w:sz w:val="20"/>
                <w:szCs w:val="20"/>
              </w:rPr>
              <w:t>González et al., 2014; Dujmović et al. 2022)</w:t>
            </w:r>
          </w:p>
        </w:tc>
      </w:tr>
      <w:tr w:rsidR="00947BD3" w:rsidRPr="0053490F" w14:paraId="2FA02AA2" w14:textId="77777777" w:rsidTr="00947BD3">
        <w:tc>
          <w:tcPr>
            <w:tcW w:w="571" w:type="dxa"/>
            <w:hideMark/>
          </w:tcPr>
          <w:p w14:paraId="2A9F81F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w:t>
            </w:r>
          </w:p>
        </w:tc>
        <w:tc>
          <w:tcPr>
            <w:tcW w:w="1556" w:type="dxa"/>
            <w:hideMark/>
          </w:tcPr>
          <w:p w14:paraId="44491B9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Nasturtium</w:t>
            </w:r>
          </w:p>
        </w:tc>
        <w:tc>
          <w:tcPr>
            <w:tcW w:w="2062" w:type="dxa"/>
            <w:hideMark/>
          </w:tcPr>
          <w:p w14:paraId="43B39724"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Tropaeolum majus</w:t>
            </w:r>
          </w:p>
        </w:tc>
        <w:tc>
          <w:tcPr>
            <w:tcW w:w="1947" w:type="dxa"/>
            <w:hideMark/>
          </w:tcPr>
          <w:p w14:paraId="5BBA178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6.0g carbohydrates, 1.0g </w:t>
            </w:r>
            <w:proofErr w:type="spellStart"/>
            <w:r w:rsidRPr="0053490F">
              <w:rPr>
                <w:rFonts w:ascii="Arial" w:hAnsi="Arial" w:cs="Arial"/>
                <w:sz w:val="20"/>
                <w:szCs w:val="20"/>
              </w:rPr>
              <w:t>fiber</w:t>
            </w:r>
            <w:proofErr w:type="spellEnd"/>
          </w:p>
        </w:tc>
        <w:tc>
          <w:tcPr>
            <w:tcW w:w="2132" w:type="dxa"/>
          </w:tcPr>
          <w:p w14:paraId="0D25222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Glucosinolates, flavonoids </w:t>
            </w:r>
          </w:p>
        </w:tc>
        <w:tc>
          <w:tcPr>
            <w:tcW w:w="1856" w:type="dxa"/>
          </w:tcPr>
          <w:p w14:paraId="649D28E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C364EB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4A7618B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2C008429" w14:textId="77777777" w:rsidTr="00947BD3">
        <w:tc>
          <w:tcPr>
            <w:tcW w:w="571" w:type="dxa"/>
            <w:hideMark/>
          </w:tcPr>
          <w:p w14:paraId="2E905B2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3</w:t>
            </w:r>
          </w:p>
        </w:tc>
        <w:tc>
          <w:tcPr>
            <w:tcW w:w="1556" w:type="dxa"/>
            <w:hideMark/>
          </w:tcPr>
          <w:p w14:paraId="73049F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Calendula</w:t>
            </w:r>
          </w:p>
        </w:tc>
        <w:tc>
          <w:tcPr>
            <w:tcW w:w="2062" w:type="dxa"/>
            <w:hideMark/>
          </w:tcPr>
          <w:p w14:paraId="1355EFE4"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Calendula officinalis</w:t>
            </w:r>
          </w:p>
        </w:tc>
        <w:tc>
          <w:tcPr>
            <w:tcW w:w="1947" w:type="dxa"/>
            <w:hideMark/>
          </w:tcPr>
          <w:p w14:paraId="62E0CC9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0.3g fat, 5.0g carbohydrates, 0.4g </w:t>
            </w:r>
            <w:proofErr w:type="spellStart"/>
            <w:r w:rsidRPr="0053490F">
              <w:rPr>
                <w:rFonts w:ascii="Arial" w:hAnsi="Arial" w:cs="Arial"/>
                <w:sz w:val="20"/>
                <w:szCs w:val="20"/>
              </w:rPr>
              <w:t>fiber</w:t>
            </w:r>
            <w:proofErr w:type="spellEnd"/>
          </w:p>
        </w:tc>
        <w:tc>
          <w:tcPr>
            <w:tcW w:w="2132" w:type="dxa"/>
          </w:tcPr>
          <w:p w14:paraId="65151F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Carotenoids, flavonoids </w:t>
            </w:r>
          </w:p>
        </w:tc>
        <w:tc>
          <w:tcPr>
            <w:tcW w:w="1856" w:type="dxa"/>
          </w:tcPr>
          <w:p w14:paraId="7676E95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High</w:t>
            </w:r>
          </w:p>
        </w:tc>
        <w:tc>
          <w:tcPr>
            <w:tcW w:w="1647" w:type="dxa"/>
          </w:tcPr>
          <w:p w14:paraId="4AE1AB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Medicinal, culinary </w:t>
            </w:r>
          </w:p>
        </w:tc>
        <w:tc>
          <w:tcPr>
            <w:tcW w:w="3538" w:type="dxa"/>
            <w:hideMark/>
          </w:tcPr>
          <w:p w14:paraId="4E8DABB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17BACFC7" w14:textId="77777777" w:rsidTr="00947BD3">
        <w:tc>
          <w:tcPr>
            <w:tcW w:w="571" w:type="dxa"/>
            <w:hideMark/>
          </w:tcPr>
          <w:p w14:paraId="2ADAF11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4</w:t>
            </w:r>
          </w:p>
        </w:tc>
        <w:tc>
          <w:tcPr>
            <w:tcW w:w="1556" w:type="dxa"/>
            <w:hideMark/>
          </w:tcPr>
          <w:p w14:paraId="2C5FAAD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Rose</w:t>
            </w:r>
          </w:p>
        </w:tc>
        <w:tc>
          <w:tcPr>
            <w:tcW w:w="2062" w:type="dxa"/>
            <w:hideMark/>
          </w:tcPr>
          <w:p w14:paraId="6D28D4E3"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Rosa spp.</w:t>
            </w:r>
          </w:p>
        </w:tc>
        <w:tc>
          <w:tcPr>
            <w:tcW w:w="1947" w:type="dxa"/>
            <w:hideMark/>
          </w:tcPr>
          <w:p w14:paraId="527BF4C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1.2g protein, 0.1g fat, 4.0g carbohydrates, 0.3g </w:t>
            </w:r>
            <w:proofErr w:type="spellStart"/>
            <w:r w:rsidRPr="0053490F">
              <w:rPr>
                <w:rFonts w:ascii="Arial" w:hAnsi="Arial" w:cs="Arial"/>
                <w:sz w:val="20"/>
                <w:szCs w:val="20"/>
              </w:rPr>
              <w:t>fiber</w:t>
            </w:r>
            <w:proofErr w:type="spellEnd"/>
          </w:p>
        </w:tc>
        <w:tc>
          <w:tcPr>
            <w:tcW w:w="2132" w:type="dxa"/>
          </w:tcPr>
          <w:p w14:paraId="786B9C3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tannins </w:t>
            </w:r>
          </w:p>
        </w:tc>
        <w:tc>
          <w:tcPr>
            <w:tcW w:w="1856" w:type="dxa"/>
          </w:tcPr>
          <w:p w14:paraId="5354BCD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4DDCD2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uses, perfumes</w:t>
            </w:r>
          </w:p>
        </w:tc>
        <w:tc>
          <w:tcPr>
            <w:tcW w:w="3538" w:type="dxa"/>
            <w:hideMark/>
          </w:tcPr>
          <w:p w14:paraId="7C139EA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647B9F36" w14:textId="77777777" w:rsidTr="00947BD3">
        <w:tc>
          <w:tcPr>
            <w:tcW w:w="571" w:type="dxa"/>
            <w:hideMark/>
          </w:tcPr>
          <w:p w14:paraId="74C1CE0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6</w:t>
            </w:r>
          </w:p>
        </w:tc>
        <w:tc>
          <w:tcPr>
            <w:tcW w:w="1556" w:type="dxa"/>
            <w:hideMark/>
          </w:tcPr>
          <w:p w14:paraId="4A0A8A8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Dandelion</w:t>
            </w:r>
          </w:p>
        </w:tc>
        <w:tc>
          <w:tcPr>
            <w:tcW w:w="2062" w:type="dxa"/>
            <w:hideMark/>
          </w:tcPr>
          <w:p w14:paraId="117089A7"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Taraxacum officinale</w:t>
            </w:r>
          </w:p>
        </w:tc>
        <w:tc>
          <w:tcPr>
            <w:tcW w:w="1947" w:type="dxa"/>
            <w:hideMark/>
          </w:tcPr>
          <w:p w14:paraId="255D78C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2.7g protein, 0.4g fat, 9.2g carbohydrates, 3.5g </w:t>
            </w:r>
            <w:proofErr w:type="spellStart"/>
            <w:r w:rsidRPr="0053490F">
              <w:rPr>
                <w:rFonts w:ascii="Arial" w:hAnsi="Arial" w:cs="Arial"/>
                <w:sz w:val="20"/>
                <w:szCs w:val="20"/>
              </w:rPr>
              <w:t>fiber</w:t>
            </w:r>
            <w:proofErr w:type="spellEnd"/>
          </w:p>
        </w:tc>
        <w:tc>
          <w:tcPr>
            <w:tcW w:w="2132" w:type="dxa"/>
          </w:tcPr>
          <w:p w14:paraId="0DEF2B1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Polyphenols, vitamins </w:t>
            </w:r>
          </w:p>
        </w:tc>
        <w:tc>
          <w:tcPr>
            <w:tcW w:w="1856" w:type="dxa"/>
          </w:tcPr>
          <w:p w14:paraId="2B55893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0B7DFE1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herbal teas </w:t>
            </w:r>
          </w:p>
        </w:tc>
        <w:tc>
          <w:tcPr>
            <w:tcW w:w="3538" w:type="dxa"/>
            <w:hideMark/>
          </w:tcPr>
          <w:p w14:paraId="7B897C8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(Magri et al.,2020; </w:t>
            </w:r>
            <w:proofErr w:type="spellStart"/>
            <w:r w:rsidRPr="0053490F">
              <w:rPr>
                <w:rFonts w:ascii="Arial" w:hAnsi="Arial" w:cs="Arial"/>
                <w:sz w:val="20"/>
                <w:szCs w:val="20"/>
              </w:rPr>
              <w:t>Kuceková</w:t>
            </w:r>
            <w:proofErr w:type="spellEnd"/>
            <w:r w:rsidRPr="0053490F">
              <w:rPr>
                <w:rFonts w:ascii="Arial" w:hAnsi="Arial" w:cs="Arial"/>
                <w:sz w:val="20"/>
                <w:szCs w:val="20"/>
              </w:rPr>
              <w:t xml:space="preserve"> et al., 2013; Socha et al., </w:t>
            </w:r>
            <w:proofErr w:type="gramStart"/>
            <w:r w:rsidRPr="0053490F">
              <w:rPr>
                <w:rFonts w:ascii="Arial" w:hAnsi="Arial" w:cs="Arial"/>
                <w:sz w:val="20"/>
                <w:szCs w:val="20"/>
              </w:rPr>
              <w:t>2021;Atchaya</w:t>
            </w:r>
            <w:proofErr w:type="gramEnd"/>
            <w:r w:rsidRPr="0053490F">
              <w:rPr>
                <w:rFonts w:ascii="Arial" w:hAnsi="Arial" w:cs="Arial"/>
                <w:sz w:val="20"/>
                <w:szCs w:val="20"/>
              </w:rPr>
              <w:t xml:space="preserve"> 2024)</w:t>
            </w:r>
          </w:p>
        </w:tc>
      </w:tr>
      <w:tr w:rsidR="00947BD3" w:rsidRPr="0053490F" w14:paraId="00EB225F" w14:textId="77777777" w:rsidTr="00947BD3">
        <w:tc>
          <w:tcPr>
            <w:tcW w:w="571" w:type="dxa"/>
            <w:hideMark/>
          </w:tcPr>
          <w:p w14:paraId="7597B5C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7</w:t>
            </w:r>
          </w:p>
        </w:tc>
        <w:tc>
          <w:tcPr>
            <w:tcW w:w="1556" w:type="dxa"/>
            <w:hideMark/>
          </w:tcPr>
          <w:p w14:paraId="58267BD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Hibiscus</w:t>
            </w:r>
          </w:p>
        </w:tc>
        <w:tc>
          <w:tcPr>
            <w:tcW w:w="2062" w:type="dxa"/>
            <w:hideMark/>
          </w:tcPr>
          <w:p w14:paraId="576A0FC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Hibiscus sabdariffa</w:t>
            </w:r>
          </w:p>
        </w:tc>
        <w:tc>
          <w:tcPr>
            <w:tcW w:w="1947" w:type="dxa"/>
            <w:hideMark/>
          </w:tcPr>
          <w:p w14:paraId="1AEBCD8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0.5g </w:t>
            </w:r>
            <w:proofErr w:type="spellStart"/>
            <w:r w:rsidRPr="0053490F">
              <w:rPr>
                <w:rFonts w:ascii="Arial" w:hAnsi="Arial" w:cs="Arial"/>
                <w:sz w:val="20"/>
                <w:szCs w:val="20"/>
              </w:rPr>
              <w:t>fiber</w:t>
            </w:r>
            <w:proofErr w:type="spellEnd"/>
          </w:p>
        </w:tc>
        <w:tc>
          <w:tcPr>
            <w:tcW w:w="2132" w:type="dxa"/>
          </w:tcPr>
          <w:p w14:paraId="6338D9D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Anthocyanins, flavonoids </w:t>
            </w:r>
          </w:p>
        </w:tc>
        <w:tc>
          <w:tcPr>
            <w:tcW w:w="1856" w:type="dxa"/>
          </w:tcPr>
          <w:p w14:paraId="170AA5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0E813A7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Teas, jams </w:t>
            </w:r>
          </w:p>
        </w:tc>
        <w:tc>
          <w:tcPr>
            <w:tcW w:w="3538" w:type="dxa"/>
            <w:hideMark/>
          </w:tcPr>
          <w:p w14:paraId="0EAC3E9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Ningsih et al. 2021; Atchaya 2024)</w:t>
            </w:r>
          </w:p>
        </w:tc>
      </w:tr>
      <w:tr w:rsidR="00947BD3" w:rsidRPr="0053490F" w14:paraId="54A5194F" w14:textId="77777777" w:rsidTr="00947BD3">
        <w:tc>
          <w:tcPr>
            <w:tcW w:w="571" w:type="dxa"/>
            <w:hideMark/>
          </w:tcPr>
          <w:p w14:paraId="57924A5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8</w:t>
            </w:r>
          </w:p>
        </w:tc>
        <w:tc>
          <w:tcPr>
            <w:tcW w:w="1556" w:type="dxa"/>
            <w:hideMark/>
          </w:tcPr>
          <w:p w14:paraId="223B9F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Borage</w:t>
            </w:r>
          </w:p>
        </w:tc>
        <w:tc>
          <w:tcPr>
            <w:tcW w:w="2062" w:type="dxa"/>
            <w:hideMark/>
          </w:tcPr>
          <w:p w14:paraId="64738A6F"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Borago officinalis</w:t>
            </w:r>
          </w:p>
        </w:tc>
        <w:tc>
          <w:tcPr>
            <w:tcW w:w="1947" w:type="dxa"/>
            <w:hideMark/>
          </w:tcPr>
          <w:p w14:paraId="3F92B2C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7.0g </w:t>
            </w:r>
            <w:r w:rsidRPr="0053490F">
              <w:rPr>
                <w:rFonts w:ascii="Arial" w:hAnsi="Arial" w:cs="Arial"/>
                <w:sz w:val="20"/>
                <w:szCs w:val="20"/>
              </w:rPr>
              <w:lastRenderedPageBreak/>
              <w:t xml:space="preserve">carbohydrates, 0.3g </w:t>
            </w:r>
            <w:proofErr w:type="spellStart"/>
            <w:r w:rsidRPr="0053490F">
              <w:rPr>
                <w:rFonts w:ascii="Arial" w:hAnsi="Arial" w:cs="Arial"/>
                <w:sz w:val="20"/>
                <w:szCs w:val="20"/>
              </w:rPr>
              <w:t>fiber</w:t>
            </w:r>
            <w:proofErr w:type="spellEnd"/>
          </w:p>
        </w:tc>
        <w:tc>
          <w:tcPr>
            <w:tcW w:w="2132" w:type="dxa"/>
          </w:tcPr>
          <w:p w14:paraId="79E0FF5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lastRenderedPageBreak/>
              <w:t xml:space="preserve">Flavonoids, vitamins </w:t>
            </w:r>
          </w:p>
        </w:tc>
        <w:tc>
          <w:tcPr>
            <w:tcW w:w="1856" w:type="dxa"/>
          </w:tcPr>
          <w:p w14:paraId="47B17DC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7F334A2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herbal teas </w:t>
            </w:r>
          </w:p>
        </w:tc>
        <w:tc>
          <w:tcPr>
            <w:tcW w:w="3538" w:type="dxa"/>
            <w:hideMark/>
          </w:tcPr>
          <w:p w14:paraId="6DB1AF7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6D9AAAA3" w14:textId="77777777" w:rsidTr="00947BD3">
        <w:tc>
          <w:tcPr>
            <w:tcW w:w="571" w:type="dxa"/>
            <w:hideMark/>
          </w:tcPr>
          <w:p w14:paraId="5CC8C4A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9</w:t>
            </w:r>
          </w:p>
        </w:tc>
        <w:tc>
          <w:tcPr>
            <w:tcW w:w="1556" w:type="dxa"/>
            <w:hideMark/>
          </w:tcPr>
          <w:p w14:paraId="1D2C925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Elderflower</w:t>
            </w:r>
          </w:p>
        </w:tc>
        <w:tc>
          <w:tcPr>
            <w:tcW w:w="2062" w:type="dxa"/>
            <w:hideMark/>
          </w:tcPr>
          <w:p w14:paraId="51F79189"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Sambucus nigra</w:t>
            </w:r>
          </w:p>
        </w:tc>
        <w:tc>
          <w:tcPr>
            <w:tcW w:w="1947" w:type="dxa"/>
            <w:hideMark/>
          </w:tcPr>
          <w:p w14:paraId="219724D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0.5g protein, 0.1g fat, 9.0g carbohydrates, 0.2g </w:t>
            </w:r>
            <w:proofErr w:type="spellStart"/>
            <w:r w:rsidRPr="0053490F">
              <w:rPr>
                <w:rFonts w:ascii="Arial" w:hAnsi="Arial" w:cs="Arial"/>
                <w:sz w:val="20"/>
                <w:szCs w:val="20"/>
              </w:rPr>
              <w:t>fiber</w:t>
            </w:r>
            <w:proofErr w:type="spellEnd"/>
          </w:p>
        </w:tc>
        <w:tc>
          <w:tcPr>
            <w:tcW w:w="2132" w:type="dxa"/>
          </w:tcPr>
          <w:p w14:paraId="3E6E01E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1D4D0AE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2FA770D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Syrups, teas </w:t>
            </w:r>
          </w:p>
        </w:tc>
        <w:tc>
          <w:tcPr>
            <w:tcW w:w="3538" w:type="dxa"/>
            <w:hideMark/>
          </w:tcPr>
          <w:p w14:paraId="45A1DCA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7F41B31C" w14:textId="77777777" w:rsidTr="00947BD3">
        <w:tc>
          <w:tcPr>
            <w:tcW w:w="571" w:type="dxa"/>
            <w:hideMark/>
          </w:tcPr>
          <w:p w14:paraId="6191235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11</w:t>
            </w:r>
          </w:p>
        </w:tc>
        <w:tc>
          <w:tcPr>
            <w:tcW w:w="1556" w:type="dxa"/>
            <w:hideMark/>
          </w:tcPr>
          <w:p w14:paraId="1806228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Lavender</w:t>
            </w:r>
          </w:p>
        </w:tc>
        <w:tc>
          <w:tcPr>
            <w:tcW w:w="2062" w:type="dxa"/>
            <w:hideMark/>
          </w:tcPr>
          <w:p w14:paraId="3E66EE3B"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Lavandula angustifolia</w:t>
            </w:r>
          </w:p>
        </w:tc>
        <w:tc>
          <w:tcPr>
            <w:tcW w:w="1947" w:type="dxa"/>
            <w:hideMark/>
          </w:tcPr>
          <w:p w14:paraId="0DCE23D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7.0g carbohydrates, 0.5g </w:t>
            </w:r>
            <w:proofErr w:type="spellStart"/>
            <w:r w:rsidRPr="0053490F">
              <w:rPr>
                <w:rFonts w:ascii="Arial" w:hAnsi="Arial" w:cs="Arial"/>
                <w:sz w:val="20"/>
                <w:szCs w:val="20"/>
              </w:rPr>
              <w:t>fiber</w:t>
            </w:r>
            <w:proofErr w:type="spellEnd"/>
          </w:p>
        </w:tc>
        <w:tc>
          <w:tcPr>
            <w:tcW w:w="2132" w:type="dxa"/>
          </w:tcPr>
          <w:p w14:paraId="3841400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Linalool, flavonoids </w:t>
            </w:r>
          </w:p>
        </w:tc>
        <w:tc>
          <w:tcPr>
            <w:tcW w:w="1856" w:type="dxa"/>
          </w:tcPr>
          <w:p w14:paraId="3A4309D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38DE46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Aromatherapy, culinary </w:t>
            </w:r>
          </w:p>
        </w:tc>
        <w:tc>
          <w:tcPr>
            <w:tcW w:w="3538" w:type="dxa"/>
            <w:hideMark/>
          </w:tcPr>
          <w:p w14:paraId="4248D5D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00585302" w14:textId="77777777" w:rsidTr="00947BD3">
        <w:tc>
          <w:tcPr>
            <w:tcW w:w="571" w:type="dxa"/>
            <w:hideMark/>
          </w:tcPr>
          <w:p w14:paraId="168136F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12</w:t>
            </w:r>
          </w:p>
        </w:tc>
        <w:tc>
          <w:tcPr>
            <w:tcW w:w="1556" w:type="dxa"/>
            <w:hideMark/>
          </w:tcPr>
          <w:p w14:paraId="7626EDC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Chrysanthemum</w:t>
            </w:r>
          </w:p>
        </w:tc>
        <w:tc>
          <w:tcPr>
            <w:tcW w:w="2062" w:type="dxa"/>
            <w:hideMark/>
          </w:tcPr>
          <w:p w14:paraId="4E7C1C9E"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Chrysanthemum morifolium</w:t>
            </w:r>
          </w:p>
        </w:tc>
        <w:tc>
          <w:tcPr>
            <w:tcW w:w="1947" w:type="dxa"/>
            <w:hideMark/>
          </w:tcPr>
          <w:p w14:paraId="0A62BE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0.4g </w:t>
            </w:r>
            <w:proofErr w:type="spellStart"/>
            <w:r w:rsidRPr="0053490F">
              <w:rPr>
                <w:rFonts w:ascii="Arial" w:hAnsi="Arial" w:cs="Arial"/>
                <w:sz w:val="20"/>
                <w:szCs w:val="20"/>
              </w:rPr>
              <w:t>fiber</w:t>
            </w:r>
            <w:proofErr w:type="spellEnd"/>
          </w:p>
        </w:tc>
        <w:tc>
          <w:tcPr>
            <w:tcW w:w="2132" w:type="dxa"/>
          </w:tcPr>
          <w:p w14:paraId="0920EA3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4EC5E10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High</w:t>
            </w:r>
          </w:p>
        </w:tc>
        <w:tc>
          <w:tcPr>
            <w:tcW w:w="1647" w:type="dxa"/>
          </w:tcPr>
          <w:p w14:paraId="185680F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Teas, medicinal</w:t>
            </w:r>
          </w:p>
        </w:tc>
        <w:tc>
          <w:tcPr>
            <w:tcW w:w="3538" w:type="dxa"/>
            <w:hideMark/>
          </w:tcPr>
          <w:p w14:paraId="499F53A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Wang et al., 2016; Socha et al., 2021; Atchaya 2024)</w:t>
            </w:r>
          </w:p>
        </w:tc>
      </w:tr>
      <w:tr w:rsidR="00947BD3" w:rsidRPr="0053490F" w14:paraId="7C5B278A" w14:textId="77777777" w:rsidTr="00947BD3">
        <w:tc>
          <w:tcPr>
            <w:tcW w:w="571" w:type="dxa"/>
            <w:hideMark/>
          </w:tcPr>
          <w:p w14:paraId="57752F7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14</w:t>
            </w:r>
          </w:p>
        </w:tc>
        <w:tc>
          <w:tcPr>
            <w:tcW w:w="1556" w:type="dxa"/>
            <w:hideMark/>
          </w:tcPr>
          <w:p w14:paraId="45A9F95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Cornflower</w:t>
            </w:r>
          </w:p>
        </w:tc>
        <w:tc>
          <w:tcPr>
            <w:tcW w:w="2062" w:type="dxa"/>
            <w:hideMark/>
          </w:tcPr>
          <w:p w14:paraId="24CF4710"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Centaurea cyanus</w:t>
            </w:r>
          </w:p>
        </w:tc>
        <w:tc>
          <w:tcPr>
            <w:tcW w:w="1947" w:type="dxa"/>
            <w:hideMark/>
          </w:tcPr>
          <w:p w14:paraId="3EE5FD1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0.3g </w:t>
            </w:r>
            <w:proofErr w:type="spellStart"/>
            <w:r w:rsidRPr="0053490F">
              <w:rPr>
                <w:rFonts w:ascii="Arial" w:hAnsi="Arial" w:cs="Arial"/>
                <w:sz w:val="20"/>
                <w:szCs w:val="20"/>
              </w:rPr>
              <w:t>fiber</w:t>
            </w:r>
            <w:proofErr w:type="spellEnd"/>
          </w:p>
        </w:tc>
        <w:tc>
          <w:tcPr>
            <w:tcW w:w="2132" w:type="dxa"/>
          </w:tcPr>
          <w:p w14:paraId="182B31C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anthocyanins </w:t>
            </w:r>
          </w:p>
        </w:tc>
        <w:tc>
          <w:tcPr>
            <w:tcW w:w="1856" w:type="dxa"/>
          </w:tcPr>
          <w:p w14:paraId="4C2056C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0FAE342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decoration, teas </w:t>
            </w:r>
          </w:p>
        </w:tc>
        <w:tc>
          <w:tcPr>
            <w:tcW w:w="3538" w:type="dxa"/>
            <w:hideMark/>
          </w:tcPr>
          <w:p w14:paraId="2913EC4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05B0157C" w14:textId="77777777" w:rsidTr="00947BD3">
        <w:tc>
          <w:tcPr>
            <w:tcW w:w="571" w:type="dxa"/>
            <w:hideMark/>
          </w:tcPr>
          <w:p w14:paraId="5008E69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15</w:t>
            </w:r>
          </w:p>
        </w:tc>
        <w:tc>
          <w:tcPr>
            <w:tcW w:w="1556" w:type="dxa"/>
            <w:hideMark/>
          </w:tcPr>
          <w:p w14:paraId="0083530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Peony</w:t>
            </w:r>
          </w:p>
        </w:tc>
        <w:tc>
          <w:tcPr>
            <w:tcW w:w="2062" w:type="dxa"/>
            <w:hideMark/>
          </w:tcPr>
          <w:p w14:paraId="4914E60B"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Paeonia spp.</w:t>
            </w:r>
          </w:p>
        </w:tc>
        <w:tc>
          <w:tcPr>
            <w:tcW w:w="1947" w:type="dxa"/>
            <w:hideMark/>
          </w:tcPr>
          <w:p w14:paraId="41CA1E2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4.0g carbohydrates, 0.2g </w:t>
            </w:r>
            <w:proofErr w:type="spellStart"/>
            <w:r w:rsidRPr="0053490F">
              <w:rPr>
                <w:rFonts w:ascii="Arial" w:hAnsi="Arial" w:cs="Arial"/>
                <w:sz w:val="20"/>
                <w:szCs w:val="20"/>
              </w:rPr>
              <w:t>fiber</w:t>
            </w:r>
            <w:proofErr w:type="spellEnd"/>
          </w:p>
        </w:tc>
        <w:tc>
          <w:tcPr>
            <w:tcW w:w="2132" w:type="dxa"/>
          </w:tcPr>
          <w:p w14:paraId="01F44BB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phenolic acids </w:t>
            </w:r>
          </w:p>
        </w:tc>
        <w:tc>
          <w:tcPr>
            <w:tcW w:w="1856" w:type="dxa"/>
          </w:tcPr>
          <w:p w14:paraId="1408604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High </w:t>
            </w:r>
          </w:p>
        </w:tc>
        <w:tc>
          <w:tcPr>
            <w:tcW w:w="1647" w:type="dxa"/>
          </w:tcPr>
          <w:p w14:paraId="2062464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Medicinal, ornamental </w:t>
            </w:r>
          </w:p>
        </w:tc>
        <w:tc>
          <w:tcPr>
            <w:tcW w:w="3538" w:type="dxa"/>
            <w:hideMark/>
          </w:tcPr>
          <w:p w14:paraId="752E20E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4FF9E3A9" w14:textId="77777777" w:rsidTr="00947BD3">
        <w:tc>
          <w:tcPr>
            <w:tcW w:w="571" w:type="dxa"/>
            <w:hideMark/>
          </w:tcPr>
          <w:p w14:paraId="4F34DCE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16</w:t>
            </w:r>
          </w:p>
        </w:tc>
        <w:tc>
          <w:tcPr>
            <w:tcW w:w="1556" w:type="dxa"/>
            <w:hideMark/>
          </w:tcPr>
          <w:p w14:paraId="3A0CA11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Cucumber Blossom</w:t>
            </w:r>
          </w:p>
        </w:tc>
        <w:tc>
          <w:tcPr>
            <w:tcW w:w="2062" w:type="dxa"/>
            <w:hideMark/>
          </w:tcPr>
          <w:p w14:paraId="118C577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Cucumis sativus</w:t>
            </w:r>
          </w:p>
        </w:tc>
        <w:tc>
          <w:tcPr>
            <w:tcW w:w="1947" w:type="dxa"/>
            <w:hideMark/>
          </w:tcPr>
          <w:p w14:paraId="5003D92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4.0g carbohydrates, 0.3g </w:t>
            </w:r>
            <w:proofErr w:type="spellStart"/>
            <w:r w:rsidRPr="0053490F">
              <w:rPr>
                <w:rFonts w:ascii="Arial" w:hAnsi="Arial" w:cs="Arial"/>
                <w:sz w:val="20"/>
                <w:szCs w:val="20"/>
              </w:rPr>
              <w:t>fiber</w:t>
            </w:r>
            <w:proofErr w:type="spellEnd"/>
          </w:p>
        </w:tc>
        <w:tc>
          <w:tcPr>
            <w:tcW w:w="2132" w:type="dxa"/>
          </w:tcPr>
          <w:p w14:paraId="3EAE891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Flavonoids, vitamins</w:t>
            </w:r>
          </w:p>
        </w:tc>
        <w:tc>
          <w:tcPr>
            <w:tcW w:w="1856" w:type="dxa"/>
          </w:tcPr>
          <w:p w14:paraId="48CEA5C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Low </w:t>
            </w:r>
          </w:p>
        </w:tc>
        <w:tc>
          <w:tcPr>
            <w:tcW w:w="1647" w:type="dxa"/>
          </w:tcPr>
          <w:p w14:paraId="3ABA9C6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240E345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5FDFE292" w14:textId="77777777" w:rsidTr="00947BD3">
        <w:tc>
          <w:tcPr>
            <w:tcW w:w="571" w:type="dxa"/>
            <w:hideMark/>
          </w:tcPr>
          <w:p w14:paraId="409FBB3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17</w:t>
            </w:r>
          </w:p>
        </w:tc>
        <w:tc>
          <w:tcPr>
            <w:tcW w:w="1556" w:type="dxa"/>
            <w:hideMark/>
          </w:tcPr>
          <w:p w14:paraId="4ADEDBC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Jasmine</w:t>
            </w:r>
          </w:p>
        </w:tc>
        <w:tc>
          <w:tcPr>
            <w:tcW w:w="2062" w:type="dxa"/>
            <w:hideMark/>
          </w:tcPr>
          <w:p w14:paraId="62A1C86A"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Jasminum </w:t>
            </w:r>
            <w:proofErr w:type="spellStart"/>
            <w:r w:rsidRPr="0053490F">
              <w:rPr>
                <w:rFonts w:ascii="Arial" w:hAnsi="Arial" w:cs="Arial"/>
                <w:i/>
                <w:iCs/>
                <w:sz w:val="20"/>
                <w:szCs w:val="20"/>
              </w:rPr>
              <w:t>sambac</w:t>
            </w:r>
            <w:proofErr w:type="spellEnd"/>
          </w:p>
        </w:tc>
        <w:tc>
          <w:tcPr>
            <w:tcW w:w="1947" w:type="dxa"/>
            <w:hideMark/>
          </w:tcPr>
          <w:p w14:paraId="73927F0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0.4g </w:t>
            </w:r>
            <w:proofErr w:type="spellStart"/>
            <w:r w:rsidRPr="0053490F">
              <w:rPr>
                <w:rFonts w:ascii="Arial" w:hAnsi="Arial" w:cs="Arial"/>
                <w:sz w:val="20"/>
                <w:szCs w:val="20"/>
              </w:rPr>
              <w:t>fiber</w:t>
            </w:r>
            <w:proofErr w:type="spellEnd"/>
          </w:p>
        </w:tc>
        <w:tc>
          <w:tcPr>
            <w:tcW w:w="2132" w:type="dxa"/>
          </w:tcPr>
          <w:p w14:paraId="561FCDF6" w14:textId="77777777" w:rsidR="00391E32" w:rsidRPr="0053490F" w:rsidRDefault="00391E32" w:rsidP="00391E32">
            <w:pPr>
              <w:spacing w:line="276" w:lineRule="auto"/>
              <w:jc w:val="center"/>
              <w:rPr>
                <w:rFonts w:ascii="Arial" w:hAnsi="Arial" w:cs="Arial"/>
                <w:sz w:val="20"/>
                <w:szCs w:val="20"/>
              </w:rPr>
            </w:pPr>
            <w:r w:rsidRPr="0053490F">
              <w:rPr>
                <w:rFonts w:ascii="Arial" w:hAnsi="Arial" w:cs="Arial"/>
                <w:sz w:val="20"/>
                <w:szCs w:val="20"/>
              </w:rPr>
              <w:t xml:space="preserve">Flavonoids, essential oils </w:t>
            </w:r>
          </w:p>
        </w:tc>
        <w:tc>
          <w:tcPr>
            <w:tcW w:w="1856" w:type="dxa"/>
          </w:tcPr>
          <w:p w14:paraId="1D2D4CF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6DEF014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Teas, perfumes </w:t>
            </w:r>
          </w:p>
        </w:tc>
        <w:tc>
          <w:tcPr>
            <w:tcW w:w="3538" w:type="dxa"/>
            <w:hideMark/>
          </w:tcPr>
          <w:p w14:paraId="05105D8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7929E97F" w14:textId="77777777" w:rsidTr="00947BD3">
        <w:tc>
          <w:tcPr>
            <w:tcW w:w="571" w:type="dxa"/>
            <w:hideMark/>
          </w:tcPr>
          <w:p w14:paraId="2B03EA8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18</w:t>
            </w:r>
          </w:p>
        </w:tc>
        <w:tc>
          <w:tcPr>
            <w:tcW w:w="1556" w:type="dxa"/>
            <w:hideMark/>
          </w:tcPr>
          <w:p w14:paraId="5049480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Fennel Flower</w:t>
            </w:r>
          </w:p>
        </w:tc>
        <w:tc>
          <w:tcPr>
            <w:tcW w:w="2062" w:type="dxa"/>
            <w:hideMark/>
          </w:tcPr>
          <w:p w14:paraId="265D58F0"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Foeniculum vulgare</w:t>
            </w:r>
          </w:p>
        </w:tc>
        <w:tc>
          <w:tcPr>
            <w:tcW w:w="1947" w:type="dxa"/>
            <w:hideMark/>
          </w:tcPr>
          <w:p w14:paraId="6629B69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6.0g </w:t>
            </w:r>
            <w:r w:rsidRPr="0053490F">
              <w:rPr>
                <w:rFonts w:ascii="Arial" w:hAnsi="Arial" w:cs="Arial"/>
                <w:sz w:val="20"/>
                <w:szCs w:val="20"/>
              </w:rPr>
              <w:lastRenderedPageBreak/>
              <w:t xml:space="preserve">carbohydrates, 0.5g </w:t>
            </w:r>
            <w:proofErr w:type="spellStart"/>
            <w:r w:rsidRPr="0053490F">
              <w:rPr>
                <w:rFonts w:ascii="Arial" w:hAnsi="Arial" w:cs="Arial"/>
                <w:sz w:val="20"/>
                <w:szCs w:val="20"/>
              </w:rPr>
              <w:t>fiber</w:t>
            </w:r>
            <w:proofErr w:type="spellEnd"/>
          </w:p>
        </w:tc>
        <w:tc>
          <w:tcPr>
            <w:tcW w:w="2132" w:type="dxa"/>
          </w:tcPr>
          <w:p w14:paraId="694EC30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lastRenderedPageBreak/>
              <w:t xml:space="preserve">Flavonoids, phenolic acids </w:t>
            </w:r>
          </w:p>
        </w:tc>
        <w:tc>
          <w:tcPr>
            <w:tcW w:w="1856" w:type="dxa"/>
          </w:tcPr>
          <w:p w14:paraId="0D9CCD4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537B8ED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teas </w:t>
            </w:r>
          </w:p>
        </w:tc>
        <w:tc>
          <w:tcPr>
            <w:tcW w:w="3538" w:type="dxa"/>
            <w:hideMark/>
          </w:tcPr>
          <w:p w14:paraId="462449A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17EBC76E" w14:textId="77777777" w:rsidTr="00947BD3">
        <w:tc>
          <w:tcPr>
            <w:tcW w:w="571" w:type="dxa"/>
            <w:hideMark/>
          </w:tcPr>
          <w:p w14:paraId="57EFB3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19</w:t>
            </w:r>
          </w:p>
        </w:tc>
        <w:tc>
          <w:tcPr>
            <w:tcW w:w="1556" w:type="dxa"/>
            <w:hideMark/>
          </w:tcPr>
          <w:p w14:paraId="21D6A8F9"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Mint Flower</w:t>
            </w:r>
          </w:p>
        </w:tc>
        <w:tc>
          <w:tcPr>
            <w:tcW w:w="2062" w:type="dxa"/>
            <w:hideMark/>
          </w:tcPr>
          <w:p w14:paraId="431D276E"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Mentha spp.</w:t>
            </w:r>
          </w:p>
        </w:tc>
        <w:tc>
          <w:tcPr>
            <w:tcW w:w="1947" w:type="dxa"/>
            <w:hideMark/>
          </w:tcPr>
          <w:p w14:paraId="507E920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7.0g carbohydrates, 0.5g </w:t>
            </w:r>
            <w:proofErr w:type="spellStart"/>
            <w:r w:rsidRPr="0053490F">
              <w:rPr>
                <w:rFonts w:ascii="Arial" w:hAnsi="Arial" w:cs="Arial"/>
                <w:sz w:val="20"/>
                <w:szCs w:val="20"/>
              </w:rPr>
              <w:t>fiber</w:t>
            </w:r>
            <w:proofErr w:type="spellEnd"/>
          </w:p>
        </w:tc>
        <w:tc>
          <w:tcPr>
            <w:tcW w:w="2132" w:type="dxa"/>
          </w:tcPr>
          <w:p w14:paraId="22B52C6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Flavonoids, essential oils </w:t>
            </w:r>
          </w:p>
          <w:p w14:paraId="1B7529B0" w14:textId="77777777" w:rsidR="00391E32" w:rsidRPr="0053490F" w:rsidRDefault="00391E32" w:rsidP="00391E32">
            <w:pPr>
              <w:spacing w:line="276" w:lineRule="auto"/>
              <w:rPr>
                <w:rFonts w:ascii="Arial" w:hAnsi="Arial" w:cs="Arial"/>
                <w:sz w:val="20"/>
                <w:szCs w:val="20"/>
              </w:rPr>
            </w:pPr>
          </w:p>
          <w:p w14:paraId="78CCF63D" w14:textId="77777777" w:rsidR="00391E32" w:rsidRPr="0053490F" w:rsidRDefault="00391E32" w:rsidP="00391E32">
            <w:pPr>
              <w:spacing w:line="276" w:lineRule="auto"/>
              <w:jc w:val="center"/>
              <w:rPr>
                <w:rFonts w:ascii="Arial" w:hAnsi="Arial" w:cs="Arial"/>
                <w:sz w:val="20"/>
                <w:szCs w:val="20"/>
              </w:rPr>
            </w:pPr>
          </w:p>
        </w:tc>
        <w:tc>
          <w:tcPr>
            <w:tcW w:w="1856" w:type="dxa"/>
          </w:tcPr>
          <w:p w14:paraId="6A0F6FE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6D45DB5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teas </w:t>
            </w:r>
          </w:p>
        </w:tc>
        <w:tc>
          <w:tcPr>
            <w:tcW w:w="3538" w:type="dxa"/>
            <w:hideMark/>
          </w:tcPr>
          <w:p w14:paraId="2BFCAFA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1B0056FC" w14:textId="77777777" w:rsidTr="00947BD3">
        <w:tc>
          <w:tcPr>
            <w:tcW w:w="571" w:type="dxa"/>
            <w:hideMark/>
          </w:tcPr>
          <w:p w14:paraId="4B4E830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20</w:t>
            </w:r>
          </w:p>
        </w:tc>
        <w:tc>
          <w:tcPr>
            <w:tcW w:w="1556" w:type="dxa"/>
            <w:hideMark/>
          </w:tcPr>
          <w:p w14:paraId="1E067D7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Thyme Flower</w:t>
            </w:r>
          </w:p>
        </w:tc>
        <w:tc>
          <w:tcPr>
            <w:tcW w:w="2062" w:type="dxa"/>
            <w:hideMark/>
          </w:tcPr>
          <w:p w14:paraId="7A08F03C"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Thymus vulgaris</w:t>
            </w:r>
          </w:p>
        </w:tc>
        <w:tc>
          <w:tcPr>
            <w:tcW w:w="1947" w:type="dxa"/>
            <w:hideMark/>
          </w:tcPr>
          <w:p w14:paraId="43F5271B"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2.0g protein, 0.1g fat, 6.0g carbohydrates, 0.4g </w:t>
            </w:r>
            <w:proofErr w:type="spellStart"/>
            <w:r w:rsidRPr="0053490F">
              <w:rPr>
                <w:rFonts w:ascii="Arial" w:hAnsi="Arial" w:cs="Arial"/>
                <w:sz w:val="20"/>
                <w:szCs w:val="20"/>
              </w:rPr>
              <w:t>fiber</w:t>
            </w:r>
            <w:proofErr w:type="spellEnd"/>
          </w:p>
        </w:tc>
        <w:tc>
          <w:tcPr>
            <w:tcW w:w="2132" w:type="dxa"/>
          </w:tcPr>
          <w:p w14:paraId="2EEA13A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Thymol, flavonoids </w:t>
            </w:r>
          </w:p>
        </w:tc>
        <w:tc>
          <w:tcPr>
            <w:tcW w:w="1856" w:type="dxa"/>
          </w:tcPr>
          <w:p w14:paraId="65007CCD" w14:textId="77777777" w:rsidR="00391E32" w:rsidRPr="0053490F" w:rsidRDefault="00391E32" w:rsidP="00391E32">
            <w:pPr>
              <w:spacing w:line="276" w:lineRule="auto"/>
              <w:rPr>
                <w:rFonts w:ascii="Arial" w:hAnsi="Arial" w:cs="Arial"/>
                <w:sz w:val="20"/>
                <w:szCs w:val="20"/>
              </w:rPr>
            </w:pPr>
            <w:r w:rsidRPr="0053490F">
              <w:rPr>
                <w:rFonts w:ascii="Arial" w:hAnsi="Arial" w:cs="Arial"/>
                <w:sz w:val="20"/>
                <w:szCs w:val="20"/>
              </w:rPr>
              <w:t xml:space="preserve">Moderate </w:t>
            </w:r>
          </w:p>
        </w:tc>
        <w:tc>
          <w:tcPr>
            <w:tcW w:w="1647" w:type="dxa"/>
          </w:tcPr>
          <w:p w14:paraId="5EC0B8D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medicinal </w:t>
            </w:r>
          </w:p>
        </w:tc>
        <w:tc>
          <w:tcPr>
            <w:tcW w:w="3538" w:type="dxa"/>
            <w:hideMark/>
          </w:tcPr>
          <w:p w14:paraId="227FC6F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4C473740" w14:textId="77777777" w:rsidTr="00947BD3">
        <w:tc>
          <w:tcPr>
            <w:tcW w:w="571" w:type="dxa"/>
            <w:hideMark/>
          </w:tcPr>
          <w:p w14:paraId="7715BA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21</w:t>
            </w:r>
          </w:p>
        </w:tc>
        <w:tc>
          <w:tcPr>
            <w:tcW w:w="1556" w:type="dxa"/>
            <w:hideMark/>
          </w:tcPr>
          <w:p w14:paraId="17B18EA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Sage Flower</w:t>
            </w:r>
          </w:p>
        </w:tc>
        <w:tc>
          <w:tcPr>
            <w:tcW w:w="2062" w:type="dxa"/>
            <w:hideMark/>
          </w:tcPr>
          <w:p w14:paraId="11B9CA06"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Salvia officinalis</w:t>
            </w:r>
          </w:p>
        </w:tc>
        <w:tc>
          <w:tcPr>
            <w:tcW w:w="1947" w:type="dxa"/>
            <w:hideMark/>
          </w:tcPr>
          <w:p w14:paraId="1F88149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1.5g protein, 0.2g fat, 5.0g carbohydrates, 0.3g </w:t>
            </w:r>
            <w:proofErr w:type="spellStart"/>
            <w:r w:rsidRPr="0053490F">
              <w:rPr>
                <w:rFonts w:ascii="Arial" w:hAnsi="Arial" w:cs="Arial"/>
                <w:sz w:val="20"/>
                <w:szCs w:val="20"/>
              </w:rPr>
              <w:t>fiber</w:t>
            </w:r>
            <w:proofErr w:type="spellEnd"/>
          </w:p>
        </w:tc>
        <w:tc>
          <w:tcPr>
            <w:tcW w:w="2132" w:type="dxa"/>
          </w:tcPr>
          <w:p w14:paraId="428B62A3" w14:textId="77777777" w:rsidR="00391E32" w:rsidRPr="0053490F" w:rsidRDefault="00391E32" w:rsidP="00391E32">
            <w:pPr>
              <w:spacing w:line="276" w:lineRule="auto"/>
              <w:jc w:val="both"/>
              <w:rPr>
                <w:rFonts w:ascii="Arial" w:hAnsi="Arial" w:cs="Arial"/>
                <w:sz w:val="20"/>
                <w:szCs w:val="20"/>
              </w:rPr>
            </w:pPr>
            <w:proofErr w:type="spellStart"/>
            <w:r w:rsidRPr="0053490F">
              <w:rPr>
                <w:rFonts w:ascii="Arial" w:hAnsi="Arial" w:cs="Arial"/>
                <w:sz w:val="20"/>
                <w:szCs w:val="20"/>
              </w:rPr>
              <w:t>Rosmarinic</w:t>
            </w:r>
            <w:proofErr w:type="spellEnd"/>
            <w:r w:rsidRPr="0053490F">
              <w:rPr>
                <w:rFonts w:ascii="Arial" w:hAnsi="Arial" w:cs="Arial"/>
                <w:sz w:val="20"/>
                <w:szCs w:val="20"/>
              </w:rPr>
              <w:t xml:space="preserve"> acid, flavonoids </w:t>
            </w:r>
          </w:p>
        </w:tc>
        <w:tc>
          <w:tcPr>
            <w:tcW w:w="1856" w:type="dxa"/>
          </w:tcPr>
          <w:p w14:paraId="7853E95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462CB967"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Culinary uses, medicinal </w:t>
            </w:r>
          </w:p>
        </w:tc>
        <w:tc>
          <w:tcPr>
            <w:tcW w:w="3538" w:type="dxa"/>
            <w:hideMark/>
          </w:tcPr>
          <w:p w14:paraId="3CD180C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036A8C1F" w14:textId="77777777" w:rsidTr="00947BD3">
        <w:tc>
          <w:tcPr>
            <w:tcW w:w="571" w:type="dxa"/>
            <w:hideMark/>
          </w:tcPr>
          <w:p w14:paraId="631F78FA"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22</w:t>
            </w:r>
          </w:p>
        </w:tc>
        <w:tc>
          <w:tcPr>
            <w:tcW w:w="1556" w:type="dxa"/>
            <w:hideMark/>
          </w:tcPr>
          <w:p w14:paraId="4970E9C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Cabbage Flower</w:t>
            </w:r>
          </w:p>
        </w:tc>
        <w:tc>
          <w:tcPr>
            <w:tcW w:w="2062" w:type="dxa"/>
            <w:hideMark/>
          </w:tcPr>
          <w:p w14:paraId="0BC58B21"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Brassica oleracea</w:t>
            </w:r>
          </w:p>
        </w:tc>
        <w:tc>
          <w:tcPr>
            <w:tcW w:w="1947" w:type="dxa"/>
            <w:hideMark/>
          </w:tcPr>
          <w:p w14:paraId="347732E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4.0g carbohydrates, 0.2g </w:t>
            </w:r>
            <w:proofErr w:type="spellStart"/>
            <w:r w:rsidRPr="0053490F">
              <w:rPr>
                <w:rFonts w:ascii="Arial" w:hAnsi="Arial" w:cs="Arial"/>
                <w:sz w:val="20"/>
                <w:szCs w:val="20"/>
              </w:rPr>
              <w:t>fiber</w:t>
            </w:r>
            <w:proofErr w:type="spellEnd"/>
          </w:p>
        </w:tc>
        <w:tc>
          <w:tcPr>
            <w:tcW w:w="2132" w:type="dxa"/>
          </w:tcPr>
          <w:p w14:paraId="5BE981F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Glucosinolates, vitamins </w:t>
            </w:r>
          </w:p>
        </w:tc>
        <w:tc>
          <w:tcPr>
            <w:tcW w:w="1856" w:type="dxa"/>
          </w:tcPr>
          <w:p w14:paraId="282ADE3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Moderate </w:t>
            </w:r>
          </w:p>
        </w:tc>
        <w:tc>
          <w:tcPr>
            <w:tcW w:w="1647" w:type="dxa"/>
          </w:tcPr>
          <w:p w14:paraId="0F9B611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56E75311"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2B569A55" w14:textId="77777777" w:rsidTr="00947BD3">
        <w:tc>
          <w:tcPr>
            <w:tcW w:w="571" w:type="dxa"/>
            <w:hideMark/>
          </w:tcPr>
          <w:p w14:paraId="298E25AE"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24</w:t>
            </w:r>
          </w:p>
        </w:tc>
        <w:tc>
          <w:tcPr>
            <w:tcW w:w="1556" w:type="dxa"/>
            <w:hideMark/>
          </w:tcPr>
          <w:p w14:paraId="4D484253"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Radish Flower</w:t>
            </w:r>
          </w:p>
        </w:tc>
        <w:tc>
          <w:tcPr>
            <w:tcW w:w="2062" w:type="dxa"/>
            <w:hideMark/>
          </w:tcPr>
          <w:p w14:paraId="68255A3E"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Raphanus sativus</w:t>
            </w:r>
          </w:p>
        </w:tc>
        <w:tc>
          <w:tcPr>
            <w:tcW w:w="1947" w:type="dxa"/>
            <w:hideMark/>
          </w:tcPr>
          <w:p w14:paraId="7C03F288"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0.1g fat, 5.0g carbohydrates, 0.3g </w:t>
            </w:r>
            <w:proofErr w:type="spellStart"/>
            <w:r w:rsidRPr="0053490F">
              <w:rPr>
                <w:rFonts w:ascii="Arial" w:hAnsi="Arial" w:cs="Arial"/>
                <w:sz w:val="20"/>
                <w:szCs w:val="20"/>
              </w:rPr>
              <w:t>fiber</w:t>
            </w:r>
            <w:proofErr w:type="spellEnd"/>
          </w:p>
        </w:tc>
        <w:tc>
          <w:tcPr>
            <w:tcW w:w="2132" w:type="dxa"/>
          </w:tcPr>
          <w:p w14:paraId="3E7C4ED5"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Glucosinolates, vitamins </w:t>
            </w:r>
          </w:p>
        </w:tc>
        <w:tc>
          <w:tcPr>
            <w:tcW w:w="1856" w:type="dxa"/>
          </w:tcPr>
          <w:p w14:paraId="41E90BEF" w14:textId="77777777" w:rsidR="00391E32" w:rsidRPr="0053490F" w:rsidRDefault="00391E32" w:rsidP="00391E32">
            <w:pPr>
              <w:spacing w:line="276" w:lineRule="auto"/>
              <w:ind w:firstLine="720"/>
              <w:rPr>
                <w:rFonts w:ascii="Arial" w:hAnsi="Arial" w:cs="Arial"/>
                <w:sz w:val="20"/>
                <w:szCs w:val="20"/>
              </w:rPr>
            </w:pPr>
            <w:r w:rsidRPr="0053490F">
              <w:rPr>
                <w:rFonts w:ascii="Arial" w:hAnsi="Arial" w:cs="Arial"/>
                <w:sz w:val="20"/>
                <w:szCs w:val="20"/>
              </w:rPr>
              <w:t xml:space="preserve">Moderate </w:t>
            </w:r>
          </w:p>
        </w:tc>
        <w:tc>
          <w:tcPr>
            <w:tcW w:w="1647" w:type="dxa"/>
          </w:tcPr>
          <w:p w14:paraId="247B9F6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Salads, garnishes </w:t>
            </w:r>
          </w:p>
        </w:tc>
        <w:tc>
          <w:tcPr>
            <w:tcW w:w="3538" w:type="dxa"/>
            <w:hideMark/>
          </w:tcPr>
          <w:p w14:paraId="359EE226"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(Magri et al.,2020; Loizzo et al., 2015; Xiong et al., 2014; Atchaya 2024)</w:t>
            </w:r>
          </w:p>
        </w:tc>
      </w:tr>
      <w:tr w:rsidR="00947BD3" w:rsidRPr="0053490F" w14:paraId="3D44E2A9" w14:textId="77777777" w:rsidTr="00947BD3">
        <w:tc>
          <w:tcPr>
            <w:tcW w:w="571" w:type="dxa"/>
            <w:hideMark/>
          </w:tcPr>
          <w:p w14:paraId="346B7024"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28</w:t>
            </w:r>
          </w:p>
        </w:tc>
        <w:tc>
          <w:tcPr>
            <w:tcW w:w="1556" w:type="dxa"/>
            <w:hideMark/>
          </w:tcPr>
          <w:p w14:paraId="18B9F6F0"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Pansy</w:t>
            </w:r>
          </w:p>
        </w:tc>
        <w:tc>
          <w:tcPr>
            <w:tcW w:w="2062" w:type="dxa"/>
            <w:hideMark/>
          </w:tcPr>
          <w:p w14:paraId="31431135" w14:textId="77777777" w:rsidR="00391E32" w:rsidRPr="0053490F" w:rsidRDefault="00391E32" w:rsidP="00391E32">
            <w:pPr>
              <w:spacing w:line="276" w:lineRule="auto"/>
              <w:jc w:val="both"/>
              <w:rPr>
                <w:rFonts w:ascii="Arial" w:hAnsi="Arial" w:cs="Arial"/>
                <w:i/>
                <w:iCs/>
                <w:sz w:val="20"/>
                <w:szCs w:val="20"/>
              </w:rPr>
            </w:pPr>
            <w:r w:rsidRPr="0053490F">
              <w:rPr>
                <w:rFonts w:ascii="Arial" w:hAnsi="Arial" w:cs="Arial"/>
                <w:i/>
                <w:iCs/>
                <w:sz w:val="20"/>
                <w:szCs w:val="20"/>
              </w:rPr>
              <w:t xml:space="preserve">Viola </w:t>
            </w:r>
            <w:proofErr w:type="spellStart"/>
            <w:r w:rsidRPr="0053490F">
              <w:rPr>
                <w:rFonts w:ascii="Arial" w:hAnsi="Arial" w:cs="Arial"/>
                <w:i/>
                <w:iCs/>
                <w:sz w:val="20"/>
                <w:szCs w:val="20"/>
              </w:rPr>
              <w:t>tricolor</w:t>
            </w:r>
            <w:proofErr w:type="spellEnd"/>
          </w:p>
        </w:tc>
        <w:tc>
          <w:tcPr>
            <w:tcW w:w="1947" w:type="dxa"/>
            <w:hideMark/>
          </w:tcPr>
          <w:p w14:paraId="74F7E4AF"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1.0g protein, 0.2g fat, 6.0g carbohydrates, 0.5g </w:t>
            </w:r>
            <w:proofErr w:type="spellStart"/>
            <w:r w:rsidRPr="0053490F">
              <w:rPr>
                <w:rFonts w:ascii="Arial" w:hAnsi="Arial" w:cs="Arial"/>
                <w:sz w:val="20"/>
                <w:szCs w:val="20"/>
              </w:rPr>
              <w:t>fiber</w:t>
            </w:r>
            <w:proofErr w:type="spellEnd"/>
          </w:p>
        </w:tc>
        <w:tc>
          <w:tcPr>
            <w:tcW w:w="2132" w:type="dxa"/>
          </w:tcPr>
          <w:p w14:paraId="650D03E2"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Anthocyanins, flavonoids</w:t>
            </w:r>
          </w:p>
        </w:tc>
        <w:tc>
          <w:tcPr>
            <w:tcW w:w="1856" w:type="dxa"/>
          </w:tcPr>
          <w:p w14:paraId="3F5AEE1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 xml:space="preserve"> High</w:t>
            </w:r>
          </w:p>
        </w:tc>
        <w:tc>
          <w:tcPr>
            <w:tcW w:w="1647" w:type="dxa"/>
          </w:tcPr>
          <w:p w14:paraId="1E6D8F6D"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Culinary, ornamental</w:t>
            </w:r>
          </w:p>
        </w:tc>
        <w:tc>
          <w:tcPr>
            <w:tcW w:w="3538" w:type="dxa"/>
            <w:hideMark/>
          </w:tcPr>
          <w:p w14:paraId="6C24079C" w14:textId="77777777" w:rsidR="00391E32" w:rsidRPr="0053490F" w:rsidRDefault="00391E32" w:rsidP="00391E32">
            <w:pPr>
              <w:spacing w:line="276" w:lineRule="auto"/>
              <w:jc w:val="both"/>
              <w:rPr>
                <w:rFonts w:ascii="Arial" w:hAnsi="Arial" w:cs="Arial"/>
                <w:sz w:val="20"/>
                <w:szCs w:val="20"/>
              </w:rPr>
            </w:pPr>
            <w:r w:rsidRPr="0053490F">
              <w:rPr>
                <w:rFonts w:ascii="Arial" w:hAnsi="Arial" w:cs="Arial"/>
                <w:sz w:val="20"/>
                <w:szCs w:val="20"/>
              </w:rPr>
              <w:t>(</w:t>
            </w:r>
            <w:proofErr w:type="spellStart"/>
            <w:proofErr w:type="gramStart"/>
            <w:r w:rsidRPr="0053490F">
              <w:rPr>
                <w:rFonts w:ascii="Arial" w:hAnsi="Arial" w:cs="Arial"/>
                <w:sz w:val="20"/>
                <w:szCs w:val="20"/>
              </w:rPr>
              <w:t>M,K</w:t>
            </w:r>
            <w:proofErr w:type="gramEnd"/>
            <w:r w:rsidRPr="0053490F">
              <w:rPr>
                <w:rFonts w:ascii="Arial" w:hAnsi="Arial" w:cs="Arial"/>
                <w:sz w:val="20"/>
                <w:szCs w:val="20"/>
              </w:rPr>
              <w:t>.andHallmann</w:t>
            </w:r>
            <w:proofErr w:type="spellEnd"/>
            <w:r w:rsidRPr="0053490F">
              <w:rPr>
                <w:rFonts w:ascii="Arial" w:hAnsi="Arial" w:cs="Arial"/>
                <w:sz w:val="20"/>
                <w:szCs w:val="20"/>
              </w:rPr>
              <w:t>, E. (2023), Magri et al. 2020; Atchaya 2024)</w:t>
            </w:r>
          </w:p>
        </w:tc>
      </w:tr>
    </w:tbl>
    <w:p w14:paraId="16B831F5" w14:textId="77777777" w:rsidR="00391E32" w:rsidRPr="0053490F" w:rsidRDefault="00391E32" w:rsidP="00391E32">
      <w:pPr>
        <w:spacing w:after="0" w:line="276" w:lineRule="auto"/>
        <w:jc w:val="both"/>
        <w:rPr>
          <w:rFonts w:ascii="Arial" w:hAnsi="Arial" w:cs="Arial"/>
          <w:sz w:val="20"/>
          <w:szCs w:val="20"/>
        </w:rPr>
        <w:sectPr w:rsidR="00391E32" w:rsidRPr="0053490F" w:rsidSect="00391E32">
          <w:pgSz w:w="16838" w:h="11906" w:orient="landscape"/>
          <w:pgMar w:top="1440" w:right="1440" w:bottom="1440" w:left="1440" w:header="708" w:footer="708" w:gutter="0"/>
          <w:cols w:space="708"/>
          <w:docGrid w:linePitch="360"/>
        </w:sectPr>
      </w:pPr>
      <w:r w:rsidRPr="0053490F">
        <w:rPr>
          <w:rFonts w:ascii="Arial" w:hAnsi="Arial" w:cs="Arial"/>
          <w:sz w:val="20"/>
          <w:szCs w:val="20"/>
        </w:rPr>
        <w:br w:type="page"/>
      </w:r>
    </w:p>
    <w:p w14:paraId="590910E8" w14:textId="77777777" w:rsidR="00947BD3" w:rsidRPr="0053490F" w:rsidRDefault="00947BD3" w:rsidP="00947BD3">
      <w:pPr>
        <w:spacing w:after="0" w:line="276" w:lineRule="auto"/>
        <w:jc w:val="center"/>
        <w:rPr>
          <w:rFonts w:ascii="Arial" w:hAnsi="Arial" w:cs="Arial"/>
          <w:b/>
          <w:bCs/>
          <w:sz w:val="20"/>
          <w:szCs w:val="20"/>
          <w:lang w:val="en-US"/>
        </w:rPr>
      </w:pPr>
      <w:r w:rsidRPr="0053490F">
        <w:rPr>
          <w:rFonts w:ascii="Arial" w:hAnsi="Arial" w:cs="Arial"/>
          <w:b/>
          <w:bCs/>
          <w:sz w:val="20"/>
          <w:szCs w:val="20"/>
        </w:rPr>
        <w:lastRenderedPageBreak/>
        <w:t>Table2: E</w:t>
      </w:r>
      <w:proofErr w:type="spellStart"/>
      <w:r w:rsidRPr="0053490F">
        <w:rPr>
          <w:rFonts w:ascii="Arial" w:hAnsi="Arial" w:cs="Arial"/>
          <w:b/>
          <w:bCs/>
          <w:sz w:val="20"/>
          <w:szCs w:val="20"/>
          <w:lang w:val="en-US"/>
        </w:rPr>
        <w:t>dible</w:t>
      </w:r>
      <w:proofErr w:type="spellEnd"/>
      <w:r w:rsidRPr="0053490F">
        <w:rPr>
          <w:rFonts w:ascii="Arial" w:hAnsi="Arial" w:cs="Arial"/>
          <w:b/>
          <w:bCs/>
          <w:sz w:val="20"/>
          <w:szCs w:val="20"/>
          <w:lang w:val="en-US"/>
        </w:rPr>
        <w:t xml:space="preserve"> Flowers and Their Commercial Applications</w:t>
      </w:r>
    </w:p>
    <w:p w14:paraId="4BDA8B6B" w14:textId="77777777" w:rsidR="00947BD3" w:rsidRPr="0053490F" w:rsidRDefault="00947BD3" w:rsidP="00947BD3">
      <w:pPr>
        <w:spacing w:after="0" w:line="276" w:lineRule="auto"/>
        <w:jc w:val="both"/>
        <w:rPr>
          <w:rFonts w:ascii="Arial" w:hAnsi="Arial" w:cs="Arial"/>
          <w:sz w:val="20"/>
          <w:szCs w:val="20"/>
        </w:rPr>
      </w:pPr>
    </w:p>
    <w:tbl>
      <w:tblPr>
        <w:tblStyle w:val="TableGrid"/>
        <w:tblW w:w="10743" w:type="dxa"/>
        <w:tblInd w:w="-815" w:type="dxa"/>
        <w:tblLook w:val="04A0" w:firstRow="1" w:lastRow="0" w:firstColumn="1" w:lastColumn="0" w:noHBand="0" w:noVBand="1"/>
      </w:tblPr>
      <w:tblGrid>
        <w:gridCol w:w="487"/>
        <w:gridCol w:w="1691"/>
        <w:gridCol w:w="1741"/>
        <w:gridCol w:w="1532"/>
        <w:gridCol w:w="1722"/>
        <w:gridCol w:w="1670"/>
        <w:gridCol w:w="1900"/>
      </w:tblGrid>
      <w:tr w:rsidR="00947BD3" w:rsidRPr="0053490F" w14:paraId="2EFE28F3" w14:textId="77777777" w:rsidTr="00D5658E">
        <w:trPr>
          <w:trHeight w:val="883"/>
        </w:trPr>
        <w:tc>
          <w:tcPr>
            <w:tcW w:w="487" w:type="dxa"/>
            <w:hideMark/>
          </w:tcPr>
          <w:p w14:paraId="1A235A5F"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Sl. No</w:t>
            </w:r>
          </w:p>
        </w:tc>
        <w:tc>
          <w:tcPr>
            <w:tcW w:w="0" w:type="auto"/>
            <w:hideMark/>
          </w:tcPr>
          <w:p w14:paraId="594EA176"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Flower</w:t>
            </w:r>
          </w:p>
        </w:tc>
        <w:tc>
          <w:tcPr>
            <w:tcW w:w="0" w:type="auto"/>
            <w:hideMark/>
          </w:tcPr>
          <w:p w14:paraId="3895197D"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Scientific Name</w:t>
            </w:r>
          </w:p>
        </w:tc>
        <w:tc>
          <w:tcPr>
            <w:tcW w:w="1532" w:type="dxa"/>
            <w:hideMark/>
          </w:tcPr>
          <w:p w14:paraId="4AFFA049"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Form of Consumption</w:t>
            </w:r>
          </w:p>
        </w:tc>
        <w:tc>
          <w:tcPr>
            <w:tcW w:w="1722" w:type="dxa"/>
            <w:hideMark/>
          </w:tcPr>
          <w:p w14:paraId="4BB4DC1F"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Name of Commercial Product</w:t>
            </w:r>
          </w:p>
        </w:tc>
        <w:tc>
          <w:tcPr>
            <w:tcW w:w="1670" w:type="dxa"/>
            <w:hideMark/>
          </w:tcPr>
          <w:p w14:paraId="746D75AA"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Ingredients of Commercial Product</w:t>
            </w:r>
          </w:p>
        </w:tc>
        <w:tc>
          <w:tcPr>
            <w:tcW w:w="1900" w:type="dxa"/>
            <w:hideMark/>
          </w:tcPr>
          <w:p w14:paraId="2647E3E2" w14:textId="77777777" w:rsidR="00947BD3" w:rsidRPr="0053490F" w:rsidRDefault="00947BD3" w:rsidP="00D5658E">
            <w:pPr>
              <w:tabs>
                <w:tab w:val="left" w:pos="2550"/>
              </w:tabs>
              <w:spacing w:line="276" w:lineRule="auto"/>
              <w:jc w:val="both"/>
              <w:rPr>
                <w:rFonts w:ascii="Arial" w:hAnsi="Arial" w:cs="Arial"/>
                <w:b/>
                <w:bCs/>
                <w:sz w:val="20"/>
                <w:szCs w:val="20"/>
              </w:rPr>
            </w:pPr>
            <w:r w:rsidRPr="0053490F">
              <w:rPr>
                <w:rFonts w:ascii="Arial" w:hAnsi="Arial" w:cs="Arial"/>
                <w:b/>
                <w:bCs/>
                <w:sz w:val="20"/>
                <w:szCs w:val="20"/>
              </w:rPr>
              <w:t>Reference</w:t>
            </w:r>
          </w:p>
        </w:tc>
      </w:tr>
      <w:tr w:rsidR="00947BD3" w:rsidRPr="0053490F" w14:paraId="5742E92B" w14:textId="77777777" w:rsidTr="00D5658E">
        <w:trPr>
          <w:trHeight w:val="883"/>
        </w:trPr>
        <w:tc>
          <w:tcPr>
            <w:tcW w:w="487" w:type="dxa"/>
            <w:hideMark/>
          </w:tcPr>
          <w:p w14:paraId="6775AF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w:t>
            </w:r>
          </w:p>
        </w:tc>
        <w:tc>
          <w:tcPr>
            <w:tcW w:w="0" w:type="auto"/>
            <w:hideMark/>
          </w:tcPr>
          <w:p w14:paraId="28DD3DD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Chamomile</w:t>
            </w:r>
          </w:p>
        </w:tc>
        <w:tc>
          <w:tcPr>
            <w:tcW w:w="0" w:type="auto"/>
            <w:hideMark/>
          </w:tcPr>
          <w:p w14:paraId="4A9A5E16"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i/>
                <w:iCs/>
                <w:sz w:val="20"/>
                <w:szCs w:val="20"/>
              </w:rPr>
              <w:t>Matricaria</w:t>
            </w:r>
            <w:proofErr w:type="spellEnd"/>
            <w:r w:rsidRPr="0053490F">
              <w:rPr>
                <w:rFonts w:ascii="Arial" w:hAnsi="Arial" w:cs="Arial"/>
                <w:i/>
                <w:iCs/>
                <w:sz w:val="20"/>
                <w:szCs w:val="20"/>
              </w:rPr>
              <w:t xml:space="preserve"> chamomilla</w:t>
            </w:r>
          </w:p>
        </w:tc>
        <w:tc>
          <w:tcPr>
            <w:tcW w:w="1532" w:type="dxa"/>
            <w:hideMark/>
          </w:tcPr>
          <w:p w14:paraId="1F184A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01FF7D9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Chamomile Tea</w:t>
            </w:r>
          </w:p>
        </w:tc>
        <w:tc>
          <w:tcPr>
            <w:tcW w:w="1670" w:type="dxa"/>
            <w:hideMark/>
          </w:tcPr>
          <w:p w14:paraId="4182616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chamomile flowers</w:t>
            </w:r>
          </w:p>
        </w:tc>
        <w:tc>
          <w:tcPr>
            <w:tcW w:w="1900" w:type="dxa"/>
            <w:hideMark/>
          </w:tcPr>
          <w:p w14:paraId="41E05C54"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Guiné</w:t>
            </w:r>
            <w:proofErr w:type="spellEnd"/>
            <w:r w:rsidRPr="0053490F">
              <w:rPr>
                <w:rFonts w:ascii="Arial" w:hAnsi="Arial" w:cs="Arial"/>
                <w:sz w:val="20"/>
                <w:szCs w:val="20"/>
              </w:rPr>
              <w:t xml:space="preserve"> et al. (2020)</w:t>
            </w:r>
          </w:p>
        </w:tc>
      </w:tr>
      <w:tr w:rsidR="00947BD3" w:rsidRPr="0053490F" w14:paraId="0DFDEAD9" w14:textId="77777777" w:rsidTr="00D5658E">
        <w:trPr>
          <w:trHeight w:val="1184"/>
        </w:trPr>
        <w:tc>
          <w:tcPr>
            <w:tcW w:w="487" w:type="dxa"/>
            <w:hideMark/>
          </w:tcPr>
          <w:p w14:paraId="3CF7EA9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w:t>
            </w:r>
          </w:p>
        </w:tc>
        <w:tc>
          <w:tcPr>
            <w:tcW w:w="0" w:type="auto"/>
            <w:hideMark/>
          </w:tcPr>
          <w:p w14:paraId="0DF07AA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Nasturtium</w:t>
            </w:r>
          </w:p>
        </w:tc>
        <w:tc>
          <w:tcPr>
            <w:tcW w:w="0" w:type="auto"/>
            <w:hideMark/>
          </w:tcPr>
          <w:p w14:paraId="5D9D340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Tropaeolum majus</w:t>
            </w:r>
          </w:p>
        </w:tc>
        <w:tc>
          <w:tcPr>
            <w:tcW w:w="1532" w:type="dxa"/>
            <w:hideMark/>
          </w:tcPr>
          <w:p w14:paraId="72E2AE1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7D3D7A4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Nasturtium Salad</w:t>
            </w:r>
          </w:p>
        </w:tc>
        <w:tc>
          <w:tcPr>
            <w:tcW w:w="1670" w:type="dxa"/>
            <w:hideMark/>
          </w:tcPr>
          <w:p w14:paraId="3A87D79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nasturtium leaves and flowers</w:t>
            </w:r>
          </w:p>
        </w:tc>
        <w:tc>
          <w:tcPr>
            <w:tcW w:w="1900" w:type="dxa"/>
            <w:hideMark/>
          </w:tcPr>
          <w:p w14:paraId="0867B7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González et al. (2014)</w:t>
            </w:r>
          </w:p>
        </w:tc>
      </w:tr>
      <w:tr w:rsidR="00947BD3" w:rsidRPr="0053490F" w14:paraId="1BFA346E" w14:textId="77777777" w:rsidTr="00D5658E">
        <w:trPr>
          <w:trHeight w:val="583"/>
        </w:trPr>
        <w:tc>
          <w:tcPr>
            <w:tcW w:w="487" w:type="dxa"/>
            <w:hideMark/>
          </w:tcPr>
          <w:p w14:paraId="6127447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3</w:t>
            </w:r>
          </w:p>
        </w:tc>
        <w:tc>
          <w:tcPr>
            <w:tcW w:w="0" w:type="auto"/>
            <w:hideMark/>
          </w:tcPr>
          <w:p w14:paraId="3A7BA8C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Marigold</w:t>
            </w:r>
          </w:p>
        </w:tc>
        <w:tc>
          <w:tcPr>
            <w:tcW w:w="0" w:type="auto"/>
            <w:hideMark/>
          </w:tcPr>
          <w:p w14:paraId="3506E90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Tagetes </w:t>
            </w:r>
            <w:proofErr w:type="spellStart"/>
            <w:r w:rsidRPr="0053490F">
              <w:rPr>
                <w:rFonts w:ascii="Arial" w:hAnsi="Arial" w:cs="Arial"/>
                <w:i/>
                <w:iCs/>
                <w:sz w:val="20"/>
                <w:szCs w:val="20"/>
              </w:rPr>
              <w:t>erecta</w:t>
            </w:r>
            <w:proofErr w:type="spellEnd"/>
          </w:p>
        </w:tc>
        <w:tc>
          <w:tcPr>
            <w:tcW w:w="1532" w:type="dxa"/>
            <w:hideMark/>
          </w:tcPr>
          <w:p w14:paraId="6526B2B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8A31C6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Marigold Petals</w:t>
            </w:r>
          </w:p>
        </w:tc>
        <w:tc>
          <w:tcPr>
            <w:tcW w:w="1670" w:type="dxa"/>
            <w:hideMark/>
          </w:tcPr>
          <w:p w14:paraId="44847F6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marigold petals</w:t>
            </w:r>
          </w:p>
        </w:tc>
        <w:tc>
          <w:tcPr>
            <w:tcW w:w="1900" w:type="dxa"/>
            <w:hideMark/>
          </w:tcPr>
          <w:p w14:paraId="2A18FEF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09C64BC2" w14:textId="77777777" w:rsidTr="00D5658E">
        <w:trPr>
          <w:trHeight w:val="583"/>
        </w:trPr>
        <w:tc>
          <w:tcPr>
            <w:tcW w:w="487" w:type="dxa"/>
            <w:hideMark/>
          </w:tcPr>
          <w:p w14:paraId="68BA2C9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4</w:t>
            </w:r>
          </w:p>
        </w:tc>
        <w:tc>
          <w:tcPr>
            <w:tcW w:w="0" w:type="auto"/>
            <w:hideMark/>
          </w:tcPr>
          <w:p w14:paraId="494E55E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Borage</w:t>
            </w:r>
          </w:p>
        </w:tc>
        <w:tc>
          <w:tcPr>
            <w:tcW w:w="0" w:type="auto"/>
            <w:hideMark/>
          </w:tcPr>
          <w:p w14:paraId="5D427B1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Borago officinalis</w:t>
            </w:r>
          </w:p>
        </w:tc>
        <w:tc>
          <w:tcPr>
            <w:tcW w:w="1532" w:type="dxa"/>
            <w:hideMark/>
          </w:tcPr>
          <w:p w14:paraId="5A7860E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Beverages</w:t>
            </w:r>
          </w:p>
        </w:tc>
        <w:tc>
          <w:tcPr>
            <w:tcW w:w="1722" w:type="dxa"/>
            <w:hideMark/>
          </w:tcPr>
          <w:p w14:paraId="572AE91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Borage Tea</w:t>
            </w:r>
          </w:p>
        </w:tc>
        <w:tc>
          <w:tcPr>
            <w:tcW w:w="1670" w:type="dxa"/>
            <w:hideMark/>
          </w:tcPr>
          <w:p w14:paraId="243E044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borage flowers</w:t>
            </w:r>
          </w:p>
        </w:tc>
        <w:tc>
          <w:tcPr>
            <w:tcW w:w="1900" w:type="dxa"/>
            <w:hideMark/>
          </w:tcPr>
          <w:p w14:paraId="7A36221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79603E4" w14:textId="77777777" w:rsidTr="00D5658E">
        <w:trPr>
          <w:trHeight w:val="583"/>
        </w:trPr>
        <w:tc>
          <w:tcPr>
            <w:tcW w:w="487" w:type="dxa"/>
            <w:hideMark/>
          </w:tcPr>
          <w:p w14:paraId="175519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5</w:t>
            </w:r>
          </w:p>
        </w:tc>
        <w:tc>
          <w:tcPr>
            <w:tcW w:w="0" w:type="auto"/>
            <w:hideMark/>
          </w:tcPr>
          <w:p w14:paraId="36D0B21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w:t>
            </w:r>
          </w:p>
        </w:tc>
        <w:tc>
          <w:tcPr>
            <w:tcW w:w="0" w:type="auto"/>
            <w:hideMark/>
          </w:tcPr>
          <w:p w14:paraId="7F4D65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Viola spp.</w:t>
            </w:r>
          </w:p>
        </w:tc>
        <w:tc>
          <w:tcPr>
            <w:tcW w:w="1532" w:type="dxa"/>
            <w:hideMark/>
          </w:tcPr>
          <w:p w14:paraId="5748AD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1A27153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 Syrup</w:t>
            </w:r>
          </w:p>
        </w:tc>
        <w:tc>
          <w:tcPr>
            <w:tcW w:w="1670" w:type="dxa"/>
            <w:hideMark/>
          </w:tcPr>
          <w:p w14:paraId="6865E8B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Violet petals and sugar</w:t>
            </w:r>
          </w:p>
        </w:tc>
        <w:tc>
          <w:tcPr>
            <w:tcW w:w="1900" w:type="dxa"/>
            <w:hideMark/>
          </w:tcPr>
          <w:p w14:paraId="289CEF5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Figueredo-Urbina et al. (2021)</w:t>
            </w:r>
          </w:p>
        </w:tc>
      </w:tr>
      <w:tr w:rsidR="00947BD3" w:rsidRPr="0053490F" w14:paraId="70A699E4" w14:textId="77777777" w:rsidTr="00D5658E">
        <w:trPr>
          <w:trHeight w:val="583"/>
        </w:trPr>
        <w:tc>
          <w:tcPr>
            <w:tcW w:w="487" w:type="dxa"/>
            <w:hideMark/>
          </w:tcPr>
          <w:p w14:paraId="4120194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6</w:t>
            </w:r>
          </w:p>
        </w:tc>
        <w:tc>
          <w:tcPr>
            <w:tcW w:w="0" w:type="auto"/>
            <w:hideMark/>
          </w:tcPr>
          <w:p w14:paraId="077644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w:t>
            </w:r>
          </w:p>
        </w:tc>
        <w:tc>
          <w:tcPr>
            <w:tcW w:w="0" w:type="auto"/>
            <w:hideMark/>
          </w:tcPr>
          <w:p w14:paraId="5F3F48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Rosa spp.</w:t>
            </w:r>
          </w:p>
        </w:tc>
        <w:tc>
          <w:tcPr>
            <w:tcW w:w="1532" w:type="dxa"/>
            <w:hideMark/>
          </w:tcPr>
          <w:p w14:paraId="19D2577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3571C67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 Water</w:t>
            </w:r>
          </w:p>
        </w:tc>
        <w:tc>
          <w:tcPr>
            <w:tcW w:w="1670" w:type="dxa"/>
            <w:hideMark/>
          </w:tcPr>
          <w:p w14:paraId="68D8C94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Rose petals, water</w:t>
            </w:r>
          </w:p>
        </w:tc>
        <w:tc>
          <w:tcPr>
            <w:tcW w:w="1900" w:type="dxa"/>
            <w:hideMark/>
          </w:tcPr>
          <w:p w14:paraId="5FAFA700" w14:textId="77777777" w:rsidR="00947BD3" w:rsidRPr="0053490F" w:rsidRDefault="00947BD3" w:rsidP="00D5658E">
            <w:pPr>
              <w:tabs>
                <w:tab w:val="left" w:pos="2550"/>
              </w:tabs>
              <w:spacing w:line="276" w:lineRule="auto"/>
              <w:jc w:val="both"/>
              <w:rPr>
                <w:rFonts w:ascii="Arial" w:hAnsi="Arial" w:cs="Arial"/>
                <w:sz w:val="20"/>
                <w:szCs w:val="20"/>
              </w:rPr>
            </w:pPr>
            <w:proofErr w:type="spellStart"/>
            <w:r w:rsidRPr="0053490F">
              <w:rPr>
                <w:rFonts w:ascii="Arial" w:hAnsi="Arial" w:cs="Arial"/>
                <w:sz w:val="20"/>
                <w:szCs w:val="20"/>
              </w:rPr>
              <w:t>Tardivo</w:t>
            </w:r>
            <w:proofErr w:type="spellEnd"/>
            <w:r w:rsidRPr="0053490F">
              <w:rPr>
                <w:rFonts w:ascii="Arial" w:hAnsi="Arial" w:cs="Arial"/>
                <w:sz w:val="20"/>
                <w:szCs w:val="20"/>
              </w:rPr>
              <w:t xml:space="preserve"> &amp; Meru (2018)</w:t>
            </w:r>
          </w:p>
        </w:tc>
      </w:tr>
      <w:tr w:rsidR="00947BD3" w:rsidRPr="0053490F" w14:paraId="37A5B522" w14:textId="77777777" w:rsidTr="00D5658E">
        <w:trPr>
          <w:trHeight w:val="600"/>
        </w:trPr>
        <w:tc>
          <w:tcPr>
            <w:tcW w:w="487" w:type="dxa"/>
            <w:hideMark/>
          </w:tcPr>
          <w:p w14:paraId="426AB97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7</w:t>
            </w:r>
          </w:p>
        </w:tc>
        <w:tc>
          <w:tcPr>
            <w:tcW w:w="0" w:type="auto"/>
            <w:hideMark/>
          </w:tcPr>
          <w:p w14:paraId="1358D0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w:t>
            </w:r>
          </w:p>
        </w:tc>
        <w:tc>
          <w:tcPr>
            <w:tcW w:w="0" w:type="auto"/>
            <w:hideMark/>
          </w:tcPr>
          <w:p w14:paraId="5131B4A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Sambucus nigra</w:t>
            </w:r>
          </w:p>
        </w:tc>
        <w:tc>
          <w:tcPr>
            <w:tcW w:w="1532" w:type="dxa"/>
            <w:hideMark/>
          </w:tcPr>
          <w:p w14:paraId="7AEC13C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Beverages</w:t>
            </w:r>
          </w:p>
        </w:tc>
        <w:tc>
          <w:tcPr>
            <w:tcW w:w="1722" w:type="dxa"/>
            <w:hideMark/>
          </w:tcPr>
          <w:p w14:paraId="4DC094F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 Cordial</w:t>
            </w:r>
          </w:p>
        </w:tc>
        <w:tc>
          <w:tcPr>
            <w:tcW w:w="1670" w:type="dxa"/>
            <w:hideMark/>
          </w:tcPr>
          <w:p w14:paraId="701F74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Elderflower, sugar, lemon</w:t>
            </w:r>
          </w:p>
        </w:tc>
        <w:tc>
          <w:tcPr>
            <w:tcW w:w="1900" w:type="dxa"/>
            <w:hideMark/>
          </w:tcPr>
          <w:p w14:paraId="01B27E5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Loizzo et al. (2015)</w:t>
            </w:r>
          </w:p>
        </w:tc>
      </w:tr>
      <w:tr w:rsidR="00947BD3" w:rsidRPr="0053490F" w14:paraId="5D52FCFF" w14:textId="77777777" w:rsidTr="00D5658E">
        <w:trPr>
          <w:trHeight w:val="867"/>
        </w:trPr>
        <w:tc>
          <w:tcPr>
            <w:tcW w:w="487" w:type="dxa"/>
            <w:hideMark/>
          </w:tcPr>
          <w:p w14:paraId="6B22B7E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8</w:t>
            </w:r>
          </w:p>
        </w:tc>
        <w:tc>
          <w:tcPr>
            <w:tcW w:w="0" w:type="auto"/>
            <w:hideMark/>
          </w:tcPr>
          <w:p w14:paraId="2DF65F5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Dandelion</w:t>
            </w:r>
          </w:p>
        </w:tc>
        <w:tc>
          <w:tcPr>
            <w:tcW w:w="0" w:type="auto"/>
            <w:hideMark/>
          </w:tcPr>
          <w:p w14:paraId="5FB3F2C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Taraxacum officinale</w:t>
            </w:r>
          </w:p>
        </w:tc>
        <w:tc>
          <w:tcPr>
            <w:tcW w:w="1532" w:type="dxa"/>
            <w:hideMark/>
          </w:tcPr>
          <w:p w14:paraId="1574BCC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Tea</w:t>
            </w:r>
          </w:p>
        </w:tc>
        <w:tc>
          <w:tcPr>
            <w:tcW w:w="1722" w:type="dxa"/>
            <w:hideMark/>
          </w:tcPr>
          <w:p w14:paraId="3A7A7F3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Dandelion Greens</w:t>
            </w:r>
          </w:p>
        </w:tc>
        <w:tc>
          <w:tcPr>
            <w:tcW w:w="1670" w:type="dxa"/>
            <w:hideMark/>
          </w:tcPr>
          <w:p w14:paraId="086E92C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dandelion leaves</w:t>
            </w:r>
          </w:p>
        </w:tc>
        <w:tc>
          <w:tcPr>
            <w:tcW w:w="1900" w:type="dxa"/>
            <w:hideMark/>
          </w:tcPr>
          <w:p w14:paraId="1500DE0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7AE2E831" w14:textId="77777777" w:rsidTr="00D5658E">
        <w:trPr>
          <w:trHeight w:val="600"/>
        </w:trPr>
        <w:tc>
          <w:tcPr>
            <w:tcW w:w="487" w:type="dxa"/>
            <w:hideMark/>
          </w:tcPr>
          <w:p w14:paraId="53C0BAE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9</w:t>
            </w:r>
          </w:p>
        </w:tc>
        <w:tc>
          <w:tcPr>
            <w:tcW w:w="0" w:type="auto"/>
            <w:hideMark/>
          </w:tcPr>
          <w:p w14:paraId="23CED17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Lavender</w:t>
            </w:r>
          </w:p>
        </w:tc>
        <w:tc>
          <w:tcPr>
            <w:tcW w:w="0" w:type="auto"/>
            <w:hideMark/>
          </w:tcPr>
          <w:p w14:paraId="50476A4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Lavandula angustifolia</w:t>
            </w:r>
          </w:p>
        </w:tc>
        <w:tc>
          <w:tcPr>
            <w:tcW w:w="1532" w:type="dxa"/>
            <w:hideMark/>
          </w:tcPr>
          <w:p w14:paraId="5EC4CC4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3EDEB41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Lavender Infusion</w:t>
            </w:r>
          </w:p>
        </w:tc>
        <w:tc>
          <w:tcPr>
            <w:tcW w:w="1670" w:type="dxa"/>
            <w:hideMark/>
          </w:tcPr>
          <w:p w14:paraId="00B085F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lavender flowers</w:t>
            </w:r>
          </w:p>
        </w:tc>
        <w:tc>
          <w:tcPr>
            <w:tcW w:w="1900" w:type="dxa"/>
            <w:hideMark/>
          </w:tcPr>
          <w:p w14:paraId="0F102ED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5515D076" w14:textId="77777777" w:rsidTr="00D5658E">
        <w:trPr>
          <w:trHeight w:val="583"/>
        </w:trPr>
        <w:tc>
          <w:tcPr>
            <w:tcW w:w="487" w:type="dxa"/>
            <w:hideMark/>
          </w:tcPr>
          <w:p w14:paraId="6DF29A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10</w:t>
            </w:r>
          </w:p>
        </w:tc>
        <w:tc>
          <w:tcPr>
            <w:tcW w:w="0" w:type="auto"/>
            <w:hideMark/>
          </w:tcPr>
          <w:p w14:paraId="0F20B1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Hibiscus</w:t>
            </w:r>
          </w:p>
        </w:tc>
        <w:tc>
          <w:tcPr>
            <w:tcW w:w="0" w:type="auto"/>
            <w:hideMark/>
          </w:tcPr>
          <w:p w14:paraId="74473D7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Hibiscus sabdariffa</w:t>
            </w:r>
          </w:p>
        </w:tc>
        <w:tc>
          <w:tcPr>
            <w:tcW w:w="1532" w:type="dxa"/>
            <w:hideMark/>
          </w:tcPr>
          <w:p w14:paraId="6C0DEBA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Beverages</w:t>
            </w:r>
          </w:p>
        </w:tc>
        <w:tc>
          <w:tcPr>
            <w:tcW w:w="1722" w:type="dxa"/>
            <w:hideMark/>
          </w:tcPr>
          <w:p w14:paraId="6D153A7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Hibiscus Tea</w:t>
            </w:r>
          </w:p>
        </w:tc>
        <w:tc>
          <w:tcPr>
            <w:tcW w:w="1670" w:type="dxa"/>
            <w:hideMark/>
          </w:tcPr>
          <w:p w14:paraId="6270728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hibiscus flowers</w:t>
            </w:r>
          </w:p>
        </w:tc>
        <w:tc>
          <w:tcPr>
            <w:tcW w:w="1900" w:type="dxa"/>
            <w:hideMark/>
          </w:tcPr>
          <w:p w14:paraId="0EE728D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Sood (2024)</w:t>
            </w:r>
          </w:p>
        </w:tc>
      </w:tr>
      <w:tr w:rsidR="00947BD3" w:rsidRPr="0053490F" w14:paraId="5CC46926" w14:textId="77777777" w:rsidTr="00D5658E">
        <w:trPr>
          <w:trHeight w:val="883"/>
        </w:trPr>
        <w:tc>
          <w:tcPr>
            <w:tcW w:w="487" w:type="dxa"/>
            <w:hideMark/>
          </w:tcPr>
          <w:p w14:paraId="40EB265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11</w:t>
            </w:r>
          </w:p>
        </w:tc>
        <w:tc>
          <w:tcPr>
            <w:tcW w:w="0" w:type="auto"/>
            <w:hideMark/>
          </w:tcPr>
          <w:p w14:paraId="182AD1E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Chrysanthemum</w:t>
            </w:r>
          </w:p>
        </w:tc>
        <w:tc>
          <w:tcPr>
            <w:tcW w:w="0" w:type="auto"/>
            <w:hideMark/>
          </w:tcPr>
          <w:p w14:paraId="3DC2DC1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Chrysanthemum morifolium</w:t>
            </w:r>
          </w:p>
        </w:tc>
        <w:tc>
          <w:tcPr>
            <w:tcW w:w="1532" w:type="dxa"/>
            <w:hideMark/>
          </w:tcPr>
          <w:p w14:paraId="778224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Tea, Culinary</w:t>
            </w:r>
          </w:p>
        </w:tc>
        <w:tc>
          <w:tcPr>
            <w:tcW w:w="1722" w:type="dxa"/>
            <w:hideMark/>
          </w:tcPr>
          <w:p w14:paraId="56AD6AA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Chrysanthemum Tea</w:t>
            </w:r>
          </w:p>
        </w:tc>
        <w:tc>
          <w:tcPr>
            <w:tcW w:w="1670" w:type="dxa"/>
            <w:hideMark/>
          </w:tcPr>
          <w:p w14:paraId="55E0519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chrysanthemum flowers</w:t>
            </w:r>
          </w:p>
        </w:tc>
        <w:tc>
          <w:tcPr>
            <w:tcW w:w="1900" w:type="dxa"/>
            <w:hideMark/>
          </w:tcPr>
          <w:p w14:paraId="19A7FDE8" w14:textId="77777777" w:rsidR="00947BD3" w:rsidRPr="0053490F" w:rsidRDefault="00947BD3" w:rsidP="00D5658E">
            <w:pPr>
              <w:tabs>
                <w:tab w:val="left" w:pos="2550"/>
              </w:tabs>
              <w:spacing w:line="276" w:lineRule="auto"/>
              <w:jc w:val="both"/>
              <w:rPr>
                <w:rFonts w:ascii="Arial" w:hAnsi="Arial" w:cs="Arial"/>
                <w:color w:val="FF0000"/>
                <w:sz w:val="20"/>
                <w:szCs w:val="20"/>
              </w:rPr>
            </w:pPr>
            <w:proofErr w:type="spellStart"/>
            <w:r w:rsidRPr="0053490F">
              <w:rPr>
                <w:rFonts w:ascii="Arial" w:hAnsi="Arial" w:cs="Arial"/>
                <w:color w:val="212121"/>
                <w:sz w:val="20"/>
                <w:szCs w:val="20"/>
              </w:rPr>
              <w:t>Rop</w:t>
            </w:r>
            <w:proofErr w:type="spellEnd"/>
            <w:r w:rsidRPr="0053490F">
              <w:rPr>
                <w:rFonts w:ascii="Arial" w:hAnsi="Arial" w:cs="Arial"/>
                <w:color w:val="212121"/>
                <w:sz w:val="20"/>
                <w:szCs w:val="20"/>
              </w:rPr>
              <w:t xml:space="preserve"> et al. (2012)</w:t>
            </w:r>
          </w:p>
        </w:tc>
      </w:tr>
      <w:tr w:rsidR="00947BD3" w:rsidRPr="0053490F" w14:paraId="77F28496" w14:textId="77777777" w:rsidTr="00D5658E">
        <w:trPr>
          <w:trHeight w:val="583"/>
        </w:trPr>
        <w:tc>
          <w:tcPr>
            <w:tcW w:w="487" w:type="dxa"/>
            <w:hideMark/>
          </w:tcPr>
          <w:p w14:paraId="7602B5A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12</w:t>
            </w:r>
          </w:p>
        </w:tc>
        <w:tc>
          <w:tcPr>
            <w:tcW w:w="0" w:type="auto"/>
            <w:hideMark/>
          </w:tcPr>
          <w:p w14:paraId="610012F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Pansy</w:t>
            </w:r>
          </w:p>
        </w:tc>
        <w:tc>
          <w:tcPr>
            <w:tcW w:w="0" w:type="auto"/>
            <w:hideMark/>
          </w:tcPr>
          <w:p w14:paraId="5AE3C62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Viola </w:t>
            </w:r>
            <w:proofErr w:type="spellStart"/>
            <w:r w:rsidRPr="0053490F">
              <w:rPr>
                <w:rFonts w:ascii="Arial" w:hAnsi="Arial" w:cs="Arial"/>
                <w:i/>
                <w:iCs/>
                <w:sz w:val="20"/>
                <w:szCs w:val="20"/>
              </w:rPr>
              <w:t>tricolor</w:t>
            </w:r>
            <w:proofErr w:type="spellEnd"/>
          </w:p>
        </w:tc>
        <w:tc>
          <w:tcPr>
            <w:tcW w:w="1532" w:type="dxa"/>
            <w:hideMark/>
          </w:tcPr>
          <w:p w14:paraId="6F36744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1717B00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Pansy Salad</w:t>
            </w:r>
          </w:p>
        </w:tc>
        <w:tc>
          <w:tcPr>
            <w:tcW w:w="1670" w:type="dxa"/>
            <w:hideMark/>
          </w:tcPr>
          <w:p w14:paraId="02C87CC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pansy flowers</w:t>
            </w:r>
          </w:p>
        </w:tc>
        <w:tc>
          <w:tcPr>
            <w:tcW w:w="1900" w:type="dxa"/>
            <w:hideMark/>
          </w:tcPr>
          <w:p w14:paraId="606759F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Figueredo-Urbina et al. (2021)</w:t>
            </w:r>
          </w:p>
        </w:tc>
      </w:tr>
      <w:tr w:rsidR="00947BD3" w:rsidRPr="0053490F" w14:paraId="417E0DE7" w14:textId="77777777" w:rsidTr="00D5658E">
        <w:trPr>
          <w:trHeight w:val="883"/>
        </w:trPr>
        <w:tc>
          <w:tcPr>
            <w:tcW w:w="487" w:type="dxa"/>
            <w:hideMark/>
          </w:tcPr>
          <w:p w14:paraId="2DD560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13</w:t>
            </w:r>
          </w:p>
        </w:tc>
        <w:tc>
          <w:tcPr>
            <w:tcW w:w="0" w:type="auto"/>
            <w:hideMark/>
          </w:tcPr>
          <w:p w14:paraId="6DD10DC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Squash Blossom</w:t>
            </w:r>
          </w:p>
        </w:tc>
        <w:tc>
          <w:tcPr>
            <w:tcW w:w="0" w:type="auto"/>
            <w:hideMark/>
          </w:tcPr>
          <w:p w14:paraId="0809AD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Cucurbita pepo</w:t>
            </w:r>
          </w:p>
        </w:tc>
        <w:tc>
          <w:tcPr>
            <w:tcW w:w="1532" w:type="dxa"/>
            <w:hideMark/>
          </w:tcPr>
          <w:p w14:paraId="7662775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Stuffed</w:t>
            </w:r>
          </w:p>
        </w:tc>
        <w:tc>
          <w:tcPr>
            <w:tcW w:w="1722" w:type="dxa"/>
            <w:hideMark/>
          </w:tcPr>
          <w:p w14:paraId="3A8A77A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Stuffed Squash Blossoms</w:t>
            </w:r>
          </w:p>
        </w:tc>
        <w:tc>
          <w:tcPr>
            <w:tcW w:w="1670" w:type="dxa"/>
            <w:hideMark/>
          </w:tcPr>
          <w:p w14:paraId="6D1C996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Squash blossoms, cheese</w:t>
            </w:r>
          </w:p>
        </w:tc>
        <w:tc>
          <w:tcPr>
            <w:tcW w:w="1900" w:type="dxa"/>
            <w:hideMark/>
          </w:tcPr>
          <w:p w14:paraId="7D36FC6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97B9ED5" w14:textId="77777777" w:rsidTr="00D5658E">
        <w:trPr>
          <w:trHeight w:val="583"/>
        </w:trPr>
        <w:tc>
          <w:tcPr>
            <w:tcW w:w="487" w:type="dxa"/>
            <w:hideMark/>
          </w:tcPr>
          <w:p w14:paraId="1BE834F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14</w:t>
            </w:r>
          </w:p>
        </w:tc>
        <w:tc>
          <w:tcPr>
            <w:tcW w:w="0" w:type="auto"/>
            <w:hideMark/>
          </w:tcPr>
          <w:p w14:paraId="36444CE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Fennel</w:t>
            </w:r>
          </w:p>
        </w:tc>
        <w:tc>
          <w:tcPr>
            <w:tcW w:w="0" w:type="auto"/>
            <w:hideMark/>
          </w:tcPr>
          <w:p w14:paraId="7547391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Foeniculum vulgare</w:t>
            </w:r>
          </w:p>
        </w:tc>
        <w:tc>
          <w:tcPr>
            <w:tcW w:w="1532" w:type="dxa"/>
            <w:hideMark/>
          </w:tcPr>
          <w:p w14:paraId="48654A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70F147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Fennel Flower Salad</w:t>
            </w:r>
          </w:p>
        </w:tc>
        <w:tc>
          <w:tcPr>
            <w:tcW w:w="1670" w:type="dxa"/>
            <w:hideMark/>
          </w:tcPr>
          <w:p w14:paraId="735A335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fennel flowers</w:t>
            </w:r>
          </w:p>
        </w:tc>
        <w:tc>
          <w:tcPr>
            <w:tcW w:w="1900" w:type="dxa"/>
            <w:hideMark/>
          </w:tcPr>
          <w:p w14:paraId="667173F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431BE932" w14:textId="77777777" w:rsidTr="00D5658E">
        <w:trPr>
          <w:trHeight w:val="583"/>
        </w:trPr>
        <w:tc>
          <w:tcPr>
            <w:tcW w:w="487" w:type="dxa"/>
            <w:hideMark/>
          </w:tcPr>
          <w:p w14:paraId="068916C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15</w:t>
            </w:r>
          </w:p>
        </w:tc>
        <w:tc>
          <w:tcPr>
            <w:tcW w:w="0" w:type="auto"/>
            <w:hideMark/>
          </w:tcPr>
          <w:p w14:paraId="543B185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Pea Flower</w:t>
            </w:r>
          </w:p>
        </w:tc>
        <w:tc>
          <w:tcPr>
            <w:tcW w:w="0" w:type="auto"/>
            <w:hideMark/>
          </w:tcPr>
          <w:p w14:paraId="7A20E7B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Lathyrus </w:t>
            </w:r>
            <w:proofErr w:type="spellStart"/>
            <w:r w:rsidRPr="0053490F">
              <w:rPr>
                <w:rFonts w:ascii="Arial" w:hAnsi="Arial" w:cs="Arial"/>
                <w:i/>
                <w:iCs/>
                <w:sz w:val="20"/>
                <w:szCs w:val="20"/>
              </w:rPr>
              <w:t>odoratus</w:t>
            </w:r>
            <w:proofErr w:type="spellEnd"/>
          </w:p>
        </w:tc>
        <w:tc>
          <w:tcPr>
            <w:tcW w:w="1532" w:type="dxa"/>
            <w:hideMark/>
          </w:tcPr>
          <w:p w14:paraId="5B654C5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82E73C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Pea Flower Salad</w:t>
            </w:r>
          </w:p>
        </w:tc>
        <w:tc>
          <w:tcPr>
            <w:tcW w:w="1670" w:type="dxa"/>
            <w:hideMark/>
          </w:tcPr>
          <w:p w14:paraId="091B9E4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pea flowers</w:t>
            </w:r>
          </w:p>
        </w:tc>
        <w:tc>
          <w:tcPr>
            <w:tcW w:w="1900" w:type="dxa"/>
            <w:hideMark/>
          </w:tcPr>
          <w:p w14:paraId="0393407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BF10769" w14:textId="77777777" w:rsidTr="00D5658E">
        <w:trPr>
          <w:trHeight w:val="583"/>
        </w:trPr>
        <w:tc>
          <w:tcPr>
            <w:tcW w:w="487" w:type="dxa"/>
            <w:hideMark/>
          </w:tcPr>
          <w:p w14:paraId="20CDFB3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16</w:t>
            </w:r>
          </w:p>
        </w:tc>
        <w:tc>
          <w:tcPr>
            <w:tcW w:w="0" w:type="auto"/>
            <w:hideMark/>
          </w:tcPr>
          <w:p w14:paraId="192AE4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Apple Blossom</w:t>
            </w:r>
          </w:p>
        </w:tc>
        <w:tc>
          <w:tcPr>
            <w:tcW w:w="0" w:type="auto"/>
            <w:hideMark/>
          </w:tcPr>
          <w:p w14:paraId="1D7F024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Malus domestica</w:t>
            </w:r>
          </w:p>
        </w:tc>
        <w:tc>
          <w:tcPr>
            <w:tcW w:w="1532" w:type="dxa"/>
            <w:hideMark/>
          </w:tcPr>
          <w:p w14:paraId="2C876FC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62D712A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Apple Blossom Tea</w:t>
            </w:r>
          </w:p>
        </w:tc>
        <w:tc>
          <w:tcPr>
            <w:tcW w:w="1670" w:type="dxa"/>
            <w:hideMark/>
          </w:tcPr>
          <w:p w14:paraId="6FF3A52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apple blossoms</w:t>
            </w:r>
          </w:p>
        </w:tc>
        <w:tc>
          <w:tcPr>
            <w:tcW w:w="1900" w:type="dxa"/>
            <w:hideMark/>
          </w:tcPr>
          <w:p w14:paraId="711489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50DE060E" w14:textId="77777777" w:rsidTr="00D5658E">
        <w:trPr>
          <w:trHeight w:val="600"/>
        </w:trPr>
        <w:tc>
          <w:tcPr>
            <w:tcW w:w="487" w:type="dxa"/>
            <w:hideMark/>
          </w:tcPr>
          <w:p w14:paraId="28B60ED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17</w:t>
            </w:r>
          </w:p>
        </w:tc>
        <w:tc>
          <w:tcPr>
            <w:tcW w:w="0" w:type="auto"/>
            <w:hideMark/>
          </w:tcPr>
          <w:p w14:paraId="6B64948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w:t>
            </w:r>
          </w:p>
        </w:tc>
        <w:tc>
          <w:tcPr>
            <w:tcW w:w="0" w:type="auto"/>
            <w:hideMark/>
          </w:tcPr>
          <w:p w14:paraId="0CA2653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 xml:space="preserve">Dianthus </w:t>
            </w:r>
            <w:proofErr w:type="spellStart"/>
            <w:r w:rsidRPr="0053490F">
              <w:rPr>
                <w:rFonts w:ascii="Arial" w:hAnsi="Arial" w:cs="Arial"/>
                <w:i/>
                <w:iCs/>
                <w:sz w:val="20"/>
                <w:szCs w:val="20"/>
              </w:rPr>
              <w:t>caryophyllus</w:t>
            </w:r>
            <w:proofErr w:type="spellEnd"/>
          </w:p>
        </w:tc>
        <w:tc>
          <w:tcPr>
            <w:tcW w:w="1532" w:type="dxa"/>
            <w:hideMark/>
          </w:tcPr>
          <w:p w14:paraId="4D10EF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DC1E9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 Syrup</w:t>
            </w:r>
          </w:p>
        </w:tc>
        <w:tc>
          <w:tcPr>
            <w:tcW w:w="1670" w:type="dxa"/>
            <w:hideMark/>
          </w:tcPr>
          <w:p w14:paraId="3314B8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Carnation petals, sugar</w:t>
            </w:r>
          </w:p>
        </w:tc>
        <w:tc>
          <w:tcPr>
            <w:tcW w:w="1900" w:type="dxa"/>
            <w:hideMark/>
          </w:tcPr>
          <w:p w14:paraId="3D03ABA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12BEC3AF" w14:textId="77777777" w:rsidTr="00D5658E">
        <w:trPr>
          <w:trHeight w:val="583"/>
        </w:trPr>
        <w:tc>
          <w:tcPr>
            <w:tcW w:w="487" w:type="dxa"/>
            <w:hideMark/>
          </w:tcPr>
          <w:p w14:paraId="709B2AB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18</w:t>
            </w:r>
          </w:p>
        </w:tc>
        <w:tc>
          <w:tcPr>
            <w:tcW w:w="0" w:type="auto"/>
            <w:hideMark/>
          </w:tcPr>
          <w:p w14:paraId="0BC384D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w:t>
            </w:r>
          </w:p>
        </w:tc>
        <w:tc>
          <w:tcPr>
            <w:tcW w:w="0" w:type="auto"/>
            <w:hideMark/>
          </w:tcPr>
          <w:p w14:paraId="66CB8FB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Helianthus annuus</w:t>
            </w:r>
          </w:p>
        </w:tc>
        <w:tc>
          <w:tcPr>
            <w:tcW w:w="1532" w:type="dxa"/>
            <w:hideMark/>
          </w:tcPr>
          <w:p w14:paraId="2A54F2A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Snacks</w:t>
            </w:r>
          </w:p>
        </w:tc>
        <w:tc>
          <w:tcPr>
            <w:tcW w:w="1722" w:type="dxa"/>
            <w:hideMark/>
          </w:tcPr>
          <w:p w14:paraId="17EE2A6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 Seed Oil</w:t>
            </w:r>
          </w:p>
        </w:tc>
        <w:tc>
          <w:tcPr>
            <w:tcW w:w="1670" w:type="dxa"/>
            <w:hideMark/>
          </w:tcPr>
          <w:p w14:paraId="26DE095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Sunflower seeds</w:t>
            </w:r>
          </w:p>
        </w:tc>
        <w:tc>
          <w:tcPr>
            <w:tcW w:w="1900" w:type="dxa"/>
            <w:hideMark/>
          </w:tcPr>
          <w:p w14:paraId="2F19FAF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73343F" w14:textId="77777777" w:rsidTr="00D5658E">
        <w:trPr>
          <w:trHeight w:val="283"/>
        </w:trPr>
        <w:tc>
          <w:tcPr>
            <w:tcW w:w="487" w:type="dxa"/>
            <w:hideMark/>
          </w:tcPr>
          <w:p w14:paraId="3B65C92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lastRenderedPageBreak/>
              <w:t>19</w:t>
            </w:r>
          </w:p>
        </w:tc>
        <w:tc>
          <w:tcPr>
            <w:tcW w:w="0" w:type="auto"/>
            <w:hideMark/>
          </w:tcPr>
          <w:p w14:paraId="4AE26F9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Cucumber Flower</w:t>
            </w:r>
          </w:p>
        </w:tc>
        <w:tc>
          <w:tcPr>
            <w:tcW w:w="0" w:type="auto"/>
            <w:hideMark/>
          </w:tcPr>
          <w:p w14:paraId="6BE034A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Cucumis sativus</w:t>
            </w:r>
          </w:p>
        </w:tc>
        <w:tc>
          <w:tcPr>
            <w:tcW w:w="1532" w:type="dxa"/>
            <w:hideMark/>
          </w:tcPr>
          <w:p w14:paraId="135085A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1323CD6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Cucumber Flower Salad</w:t>
            </w:r>
          </w:p>
        </w:tc>
        <w:tc>
          <w:tcPr>
            <w:tcW w:w="1670" w:type="dxa"/>
            <w:hideMark/>
          </w:tcPr>
          <w:p w14:paraId="5F8BC6A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cucumber flowers</w:t>
            </w:r>
          </w:p>
        </w:tc>
        <w:tc>
          <w:tcPr>
            <w:tcW w:w="1900" w:type="dxa"/>
            <w:hideMark/>
          </w:tcPr>
          <w:p w14:paraId="1051C80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C93B2BB" w14:textId="77777777" w:rsidTr="00D5658E">
        <w:trPr>
          <w:trHeight w:val="143"/>
        </w:trPr>
        <w:tc>
          <w:tcPr>
            <w:tcW w:w="487" w:type="dxa"/>
            <w:hideMark/>
          </w:tcPr>
          <w:p w14:paraId="5AA812D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20</w:t>
            </w:r>
          </w:p>
        </w:tc>
        <w:tc>
          <w:tcPr>
            <w:tcW w:w="0" w:type="auto"/>
            <w:hideMark/>
          </w:tcPr>
          <w:p w14:paraId="7CE8175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Sage Flower</w:t>
            </w:r>
          </w:p>
        </w:tc>
        <w:tc>
          <w:tcPr>
            <w:tcW w:w="0" w:type="auto"/>
            <w:hideMark/>
          </w:tcPr>
          <w:p w14:paraId="6ED4AF9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Salvia officinalis</w:t>
            </w:r>
          </w:p>
        </w:tc>
        <w:tc>
          <w:tcPr>
            <w:tcW w:w="1532" w:type="dxa"/>
            <w:hideMark/>
          </w:tcPr>
          <w:p w14:paraId="7060E9E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0F9353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Sage Flower Infusion</w:t>
            </w:r>
          </w:p>
        </w:tc>
        <w:tc>
          <w:tcPr>
            <w:tcW w:w="1670" w:type="dxa"/>
            <w:hideMark/>
          </w:tcPr>
          <w:p w14:paraId="037BDFD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sage flowers</w:t>
            </w:r>
          </w:p>
        </w:tc>
        <w:tc>
          <w:tcPr>
            <w:tcW w:w="1900" w:type="dxa"/>
            <w:hideMark/>
          </w:tcPr>
          <w:p w14:paraId="424718E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F6E451" w14:textId="77777777" w:rsidTr="00D5658E">
        <w:trPr>
          <w:trHeight w:val="143"/>
        </w:trPr>
        <w:tc>
          <w:tcPr>
            <w:tcW w:w="487" w:type="dxa"/>
            <w:hideMark/>
          </w:tcPr>
          <w:p w14:paraId="093C951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21</w:t>
            </w:r>
          </w:p>
        </w:tc>
        <w:tc>
          <w:tcPr>
            <w:tcW w:w="0" w:type="auto"/>
            <w:hideMark/>
          </w:tcPr>
          <w:p w14:paraId="74304F1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Thyme Flower</w:t>
            </w:r>
          </w:p>
        </w:tc>
        <w:tc>
          <w:tcPr>
            <w:tcW w:w="0" w:type="auto"/>
            <w:hideMark/>
          </w:tcPr>
          <w:p w14:paraId="7C565CD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Thymus vulgaris</w:t>
            </w:r>
          </w:p>
        </w:tc>
        <w:tc>
          <w:tcPr>
            <w:tcW w:w="1532" w:type="dxa"/>
            <w:hideMark/>
          </w:tcPr>
          <w:p w14:paraId="1833EB1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1ACE7C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Thyme Flower Oil</w:t>
            </w:r>
          </w:p>
        </w:tc>
        <w:tc>
          <w:tcPr>
            <w:tcW w:w="1670" w:type="dxa"/>
            <w:hideMark/>
          </w:tcPr>
          <w:p w14:paraId="7E7D400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thyme flowers</w:t>
            </w:r>
          </w:p>
        </w:tc>
        <w:tc>
          <w:tcPr>
            <w:tcW w:w="1900" w:type="dxa"/>
            <w:hideMark/>
          </w:tcPr>
          <w:p w14:paraId="260F1DC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08F39222" w14:textId="77777777" w:rsidTr="00D5658E">
        <w:trPr>
          <w:trHeight w:val="143"/>
        </w:trPr>
        <w:tc>
          <w:tcPr>
            <w:tcW w:w="487" w:type="dxa"/>
            <w:hideMark/>
          </w:tcPr>
          <w:p w14:paraId="16A1BCA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22</w:t>
            </w:r>
          </w:p>
        </w:tc>
        <w:tc>
          <w:tcPr>
            <w:tcW w:w="0" w:type="auto"/>
            <w:hideMark/>
          </w:tcPr>
          <w:p w14:paraId="55CF72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Clary Sage</w:t>
            </w:r>
          </w:p>
        </w:tc>
        <w:tc>
          <w:tcPr>
            <w:tcW w:w="0" w:type="auto"/>
            <w:hideMark/>
          </w:tcPr>
          <w:p w14:paraId="12794F5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Salvia sclarea</w:t>
            </w:r>
          </w:p>
        </w:tc>
        <w:tc>
          <w:tcPr>
            <w:tcW w:w="1532" w:type="dxa"/>
            <w:hideMark/>
          </w:tcPr>
          <w:p w14:paraId="52E54A2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Beverages</w:t>
            </w:r>
          </w:p>
        </w:tc>
        <w:tc>
          <w:tcPr>
            <w:tcW w:w="1722" w:type="dxa"/>
            <w:hideMark/>
          </w:tcPr>
          <w:p w14:paraId="415B28B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Clary Sage Tea</w:t>
            </w:r>
          </w:p>
        </w:tc>
        <w:tc>
          <w:tcPr>
            <w:tcW w:w="1670" w:type="dxa"/>
            <w:hideMark/>
          </w:tcPr>
          <w:p w14:paraId="6136C1A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clary sage flowers</w:t>
            </w:r>
          </w:p>
        </w:tc>
        <w:tc>
          <w:tcPr>
            <w:tcW w:w="1900" w:type="dxa"/>
            <w:hideMark/>
          </w:tcPr>
          <w:p w14:paraId="0CB14D6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D5186F6" w14:textId="77777777" w:rsidTr="00D5658E">
        <w:trPr>
          <w:trHeight w:val="143"/>
        </w:trPr>
        <w:tc>
          <w:tcPr>
            <w:tcW w:w="487" w:type="dxa"/>
            <w:hideMark/>
          </w:tcPr>
          <w:p w14:paraId="0339E5C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23</w:t>
            </w:r>
          </w:p>
        </w:tc>
        <w:tc>
          <w:tcPr>
            <w:tcW w:w="0" w:type="auto"/>
            <w:hideMark/>
          </w:tcPr>
          <w:p w14:paraId="5F313C2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w:t>
            </w:r>
          </w:p>
        </w:tc>
        <w:tc>
          <w:tcPr>
            <w:tcW w:w="0" w:type="auto"/>
            <w:hideMark/>
          </w:tcPr>
          <w:p w14:paraId="7EDD0F0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Citrus sinensis</w:t>
            </w:r>
          </w:p>
        </w:tc>
        <w:tc>
          <w:tcPr>
            <w:tcW w:w="1532" w:type="dxa"/>
            <w:hideMark/>
          </w:tcPr>
          <w:p w14:paraId="0196DA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Beverages</w:t>
            </w:r>
          </w:p>
        </w:tc>
        <w:tc>
          <w:tcPr>
            <w:tcW w:w="1722" w:type="dxa"/>
            <w:hideMark/>
          </w:tcPr>
          <w:p w14:paraId="1359D6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 Water</w:t>
            </w:r>
          </w:p>
        </w:tc>
        <w:tc>
          <w:tcPr>
            <w:tcW w:w="1670" w:type="dxa"/>
            <w:hideMark/>
          </w:tcPr>
          <w:p w14:paraId="788D41C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Orange blossoms, water</w:t>
            </w:r>
          </w:p>
        </w:tc>
        <w:tc>
          <w:tcPr>
            <w:tcW w:w="1900" w:type="dxa"/>
            <w:hideMark/>
          </w:tcPr>
          <w:p w14:paraId="5E21449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31D9A386" w14:textId="77777777" w:rsidTr="00D5658E">
        <w:trPr>
          <w:trHeight w:val="143"/>
        </w:trPr>
        <w:tc>
          <w:tcPr>
            <w:tcW w:w="487" w:type="dxa"/>
            <w:hideMark/>
          </w:tcPr>
          <w:p w14:paraId="7BB35BF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24</w:t>
            </w:r>
          </w:p>
        </w:tc>
        <w:tc>
          <w:tcPr>
            <w:tcW w:w="0" w:type="auto"/>
            <w:hideMark/>
          </w:tcPr>
          <w:p w14:paraId="2ADCE3D6"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Cabbage Flower</w:t>
            </w:r>
          </w:p>
        </w:tc>
        <w:tc>
          <w:tcPr>
            <w:tcW w:w="0" w:type="auto"/>
            <w:hideMark/>
          </w:tcPr>
          <w:p w14:paraId="771D44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Brassica oleracea</w:t>
            </w:r>
          </w:p>
        </w:tc>
        <w:tc>
          <w:tcPr>
            <w:tcW w:w="1532" w:type="dxa"/>
            <w:hideMark/>
          </w:tcPr>
          <w:p w14:paraId="38C6F49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Salads</w:t>
            </w:r>
          </w:p>
        </w:tc>
        <w:tc>
          <w:tcPr>
            <w:tcW w:w="1722" w:type="dxa"/>
            <w:hideMark/>
          </w:tcPr>
          <w:p w14:paraId="43A1319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Cabbage Flower Salad</w:t>
            </w:r>
          </w:p>
        </w:tc>
        <w:tc>
          <w:tcPr>
            <w:tcW w:w="1670" w:type="dxa"/>
            <w:hideMark/>
          </w:tcPr>
          <w:p w14:paraId="19F97D8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cabbage flowers</w:t>
            </w:r>
          </w:p>
        </w:tc>
        <w:tc>
          <w:tcPr>
            <w:tcW w:w="1900" w:type="dxa"/>
            <w:hideMark/>
          </w:tcPr>
          <w:p w14:paraId="1351529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D99513E" w14:textId="77777777" w:rsidTr="00D5658E">
        <w:trPr>
          <w:trHeight w:val="143"/>
        </w:trPr>
        <w:tc>
          <w:tcPr>
            <w:tcW w:w="487" w:type="dxa"/>
            <w:hideMark/>
          </w:tcPr>
          <w:p w14:paraId="0563288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25</w:t>
            </w:r>
          </w:p>
        </w:tc>
        <w:tc>
          <w:tcPr>
            <w:tcW w:w="0" w:type="auto"/>
            <w:hideMark/>
          </w:tcPr>
          <w:p w14:paraId="48162BD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Pumpkin Flower</w:t>
            </w:r>
          </w:p>
        </w:tc>
        <w:tc>
          <w:tcPr>
            <w:tcW w:w="0" w:type="auto"/>
            <w:hideMark/>
          </w:tcPr>
          <w:p w14:paraId="159BBEE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Cucurbita pepo</w:t>
            </w:r>
          </w:p>
        </w:tc>
        <w:tc>
          <w:tcPr>
            <w:tcW w:w="1532" w:type="dxa"/>
            <w:hideMark/>
          </w:tcPr>
          <w:p w14:paraId="12F8675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Stuffed</w:t>
            </w:r>
          </w:p>
        </w:tc>
        <w:tc>
          <w:tcPr>
            <w:tcW w:w="1722" w:type="dxa"/>
            <w:hideMark/>
          </w:tcPr>
          <w:p w14:paraId="5EA01A0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Stuffed Pumpkin Blossoms</w:t>
            </w:r>
          </w:p>
        </w:tc>
        <w:tc>
          <w:tcPr>
            <w:tcW w:w="1670" w:type="dxa"/>
            <w:hideMark/>
          </w:tcPr>
          <w:p w14:paraId="3F13D16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Pumpkin blossoms, cheese</w:t>
            </w:r>
          </w:p>
        </w:tc>
        <w:tc>
          <w:tcPr>
            <w:tcW w:w="1900" w:type="dxa"/>
            <w:hideMark/>
          </w:tcPr>
          <w:p w14:paraId="7654C86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7E6297C3" w14:textId="77777777" w:rsidTr="00D5658E">
        <w:trPr>
          <w:trHeight w:val="143"/>
        </w:trPr>
        <w:tc>
          <w:tcPr>
            <w:tcW w:w="487" w:type="dxa"/>
            <w:hideMark/>
          </w:tcPr>
          <w:p w14:paraId="6DCE7CF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26</w:t>
            </w:r>
          </w:p>
        </w:tc>
        <w:tc>
          <w:tcPr>
            <w:tcW w:w="0" w:type="auto"/>
            <w:hideMark/>
          </w:tcPr>
          <w:p w14:paraId="259D91A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Fuchsia</w:t>
            </w:r>
          </w:p>
        </w:tc>
        <w:tc>
          <w:tcPr>
            <w:tcW w:w="0" w:type="auto"/>
            <w:hideMark/>
          </w:tcPr>
          <w:p w14:paraId="28E8D5C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Fuchsia spp.</w:t>
            </w:r>
          </w:p>
        </w:tc>
        <w:tc>
          <w:tcPr>
            <w:tcW w:w="1532" w:type="dxa"/>
            <w:hideMark/>
          </w:tcPr>
          <w:p w14:paraId="075E430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463D660A"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Fuchsia Salad</w:t>
            </w:r>
          </w:p>
        </w:tc>
        <w:tc>
          <w:tcPr>
            <w:tcW w:w="1670" w:type="dxa"/>
            <w:hideMark/>
          </w:tcPr>
          <w:p w14:paraId="3C805DF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fuchsia flowers</w:t>
            </w:r>
          </w:p>
        </w:tc>
        <w:tc>
          <w:tcPr>
            <w:tcW w:w="1900" w:type="dxa"/>
            <w:hideMark/>
          </w:tcPr>
          <w:p w14:paraId="23A14F0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6386029F" w14:textId="77777777" w:rsidTr="00D5658E">
        <w:trPr>
          <w:trHeight w:val="143"/>
        </w:trPr>
        <w:tc>
          <w:tcPr>
            <w:tcW w:w="487" w:type="dxa"/>
            <w:hideMark/>
          </w:tcPr>
          <w:p w14:paraId="2764FF3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27</w:t>
            </w:r>
          </w:p>
        </w:tc>
        <w:tc>
          <w:tcPr>
            <w:tcW w:w="0" w:type="auto"/>
            <w:hideMark/>
          </w:tcPr>
          <w:p w14:paraId="689F9FB1"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Cornflower</w:t>
            </w:r>
          </w:p>
        </w:tc>
        <w:tc>
          <w:tcPr>
            <w:tcW w:w="0" w:type="auto"/>
            <w:hideMark/>
          </w:tcPr>
          <w:p w14:paraId="4EBE4AC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Centaurea cyanus</w:t>
            </w:r>
          </w:p>
        </w:tc>
        <w:tc>
          <w:tcPr>
            <w:tcW w:w="1532" w:type="dxa"/>
            <w:hideMark/>
          </w:tcPr>
          <w:p w14:paraId="7547895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Garnish</w:t>
            </w:r>
          </w:p>
        </w:tc>
        <w:tc>
          <w:tcPr>
            <w:tcW w:w="1722" w:type="dxa"/>
            <w:hideMark/>
          </w:tcPr>
          <w:p w14:paraId="546C884D"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Cornflower Tea</w:t>
            </w:r>
          </w:p>
        </w:tc>
        <w:tc>
          <w:tcPr>
            <w:tcW w:w="1670" w:type="dxa"/>
            <w:hideMark/>
          </w:tcPr>
          <w:p w14:paraId="62B5C6B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cornflower petals</w:t>
            </w:r>
          </w:p>
        </w:tc>
        <w:tc>
          <w:tcPr>
            <w:tcW w:w="1900" w:type="dxa"/>
            <w:hideMark/>
          </w:tcPr>
          <w:p w14:paraId="7295450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61C406CE" w14:textId="77777777" w:rsidTr="00D5658E">
        <w:trPr>
          <w:trHeight w:val="143"/>
        </w:trPr>
        <w:tc>
          <w:tcPr>
            <w:tcW w:w="487" w:type="dxa"/>
            <w:hideMark/>
          </w:tcPr>
          <w:p w14:paraId="271F68F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28</w:t>
            </w:r>
          </w:p>
        </w:tc>
        <w:tc>
          <w:tcPr>
            <w:tcW w:w="0" w:type="auto"/>
            <w:hideMark/>
          </w:tcPr>
          <w:p w14:paraId="7B0A0E4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Cress</w:t>
            </w:r>
          </w:p>
        </w:tc>
        <w:tc>
          <w:tcPr>
            <w:tcW w:w="0" w:type="auto"/>
            <w:hideMark/>
          </w:tcPr>
          <w:p w14:paraId="4BD308D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Lepidium sativum</w:t>
            </w:r>
          </w:p>
        </w:tc>
        <w:tc>
          <w:tcPr>
            <w:tcW w:w="1532" w:type="dxa"/>
            <w:hideMark/>
          </w:tcPr>
          <w:p w14:paraId="7A06355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Salads, Garnish</w:t>
            </w:r>
          </w:p>
        </w:tc>
        <w:tc>
          <w:tcPr>
            <w:tcW w:w="1722" w:type="dxa"/>
            <w:hideMark/>
          </w:tcPr>
          <w:p w14:paraId="5B38DDF0"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Cress Salad</w:t>
            </w:r>
          </w:p>
        </w:tc>
        <w:tc>
          <w:tcPr>
            <w:tcW w:w="1670" w:type="dxa"/>
            <w:hideMark/>
          </w:tcPr>
          <w:p w14:paraId="2FA714E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Fresh cress flowers</w:t>
            </w:r>
          </w:p>
        </w:tc>
        <w:tc>
          <w:tcPr>
            <w:tcW w:w="1900" w:type="dxa"/>
            <w:hideMark/>
          </w:tcPr>
          <w:p w14:paraId="37DAD90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3AD0560" w14:textId="77777777" w:rsidTr="00D5658E">
        <w:trPr>
          <w:trHeight w:val="143"/>
        </w:trPr>
        <w:tc>
          <w:tcPr>
            <w:tcW w:w="487" w:type="dxa"/>
            <w:hideMark/>
          </w:tcPr>
          <w:p w14:paraId="3845E7F3"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29</w:t>
            </w:r>
          </w:p>
        </w:tc>
        <w:tc>
          <w:tcPr>
            <w:tcW w:w="0" w:type="auto"/>
            <w:hideMark/>
          </w:tcPr>
          <w:p w14:paraId="6CE02A5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Tansy</w:t>
            </w:r>
          </w:p>
        </w:tc>
        <w:tc>
          <w:tcPr>
            <w:tcW w:w="0" w:type="auto"/>
            <w:hideMark/>
          </w:tcPr>
          <w:p w14:paraId="6EC46BD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Tanacetum vulgare</w:t>
            </w:r>
          </w:p>
        </w:tc>
        <w:tc>
          <w:tcPr>
            <w:tcW w:w="1532" w:type="dxa"/>
            <w:hideMark/>
          </w:tcPr>
          <w:p w14:paraId="006A3895"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Tea</w:t>
            </w:r>
          </w:p>
        </w:tc>
        <w:tc>
          <w:tcPr>
            <w:tcW w:w="1722" w:type="dxa"/>
            <w:hideMark/>
          </w:tcPr>
          <w:p w14:paraId="06094A07"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Tansy Tea</w:t>
            </w:r>
          </w:p>
        </w:tc>
        <w:tc>
          <w:tcPr>
            <w:tcW w:w="1670" w:type="dxa"/>
            <w:hideMark/>
          </w:tcPr>
          <w:p w14:paraId="2D69B43B"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Dried tansy flowers</w:t>
            </w:r>
          </w:p>
        </w:tc>
        <w:tc>
          <w:tcPr>
            <w:tcW w:w="1900" w:type="dxa"/>
            <w:hideMark/>
          </w:tcPr>
          <w:p w14:paraId="4B33F78F"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r w:rsidR="00947BD3" w:rsidRPr="0053490F" w14:paraId="2CB7673B" w14:textId="77777777" w:rsidTr="00D5658E">
        <w:trPr>
          <w:trHeight w:val="583"/>
        </w:trPr>
        <w:tc>
          <w:tcPr>
            <w:tcW w:w="487" w:type="dxa"/>
            <w:hideMark/>
          </w:tcPr>
          <w:p w14:paraId="3FB3FC8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30</w:t>
            </w:r>
          </w:p>
        </w:tc>
        <w:tc>
          <w:tcPr>
            <w:tcW w:w="0" w:type="auto"/>
            <w:hideMark/>
          </w:tcPr>
          <w:p w14:paraId="76ECB4C4"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w:t>
            </w:r>
          </w:p>
        </w:tc>
        <w:tc>
          <w:tcPr>
            <w:tcW w:w="0" w:type="auto"/>
            <w:hideMark/>
          </w:tcPr>
          <w:p w14:paraId="71DFB398"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i/>
                <w:iCs/>
                <w:sz w:val="20"/>
                <w:szCs w:val="20"/>
              </w:rPr>
              <w:t>Carthamus tinctorius</w:t>
            </w:r>
          </w:p>
        </w:tc>
        <w:tc>
          <w:tcPr>
            <w:tcW w:w="1532" w:type="dxa"/>
            <w:hideMark/>
          </w:tcPr>
          <w:p w14:paraId="2DF9B9BE"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Culinary, Oil</w:t>
            </w:r>
          </w:p>
        </w:tc>
        <w:tc>
          <w:tcPr>
            <w:tcW w:w="1722" w:type="dxa"/>
            <w:hideMark/>
          </w:tcPr>
          <w:p w14:paraId="60577AAC"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 Oil</w:t>
            </w:r>
          </w:p>
        </w:tc>
        <w:tc>
          <w:tcPr>
            <w:tcW w:w="1670" w:type="dxa"/>
            <w:hideMark/>
          </w:tcPr>
          <w:p w14:paraId="170A11B9"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Safflower petals</w:t>
            </w:r>
          </w:p>
        </w:tc>
        <w:tc>
          <w:tcPr>
            <w:tcW w:w="1900" w:type="dxa"/>
            <w:hideMark/>
          </w:tcPr>
          <w:p w14:paraId="785695A2" w14:textId="77777777" w:rsidR="00947BD3" w:rsidRPr="0053490F" w:rsidRDefault="00947BD3" w:rsidP="00D5658E">
            <w:pPr>
              <w:tabs>
                <w:tab w:val="left" w:pos="2550"/>
              </w:tabs>
              <w:spacing w:line="276" w:lineRule="auto"/>
              <w:jc w:val="both"/>
              <w:rPr>
                <w:rFonts w:ascii="Arial" w:hAnsi="Arial" w:cs="Arial"/>
                <w:sz w:val="20"/>
                <w:szCs w:val="20"/>
              </w:rPr>
            </w:pPr>
            <w:r w:rsidRPr="0053490F">
              <w:rPr>
                <w:rFonts w:ascii="Arial" w:hAnsi="Arial" w:cs="Arial"/>
                <w:sz w:val="20"/>
                <w:szCs w:val="20"/>
              </w:rPr>
              <w:t>Faisal et al. (2022)</w:t>
            </w:r>
          </w:p>
        </w:tc>
      </w:tr>
    </w:tbl>
    <w:p w14:paraId="1300142F" w14:textId="77777777" w:rsidR="00947BD3" w:rsidRPr="0053490F" w:rsidRDefault="00947BD3" w:rsidP="00947BD3">
      <w:pPr>
        <w:spacing w:after="0" w:line="276" w:lineRule="auto"/>
        <w:jc w:val="both"/>
        <w:rPr>
          <w:rFonts w:ascii="Arial" w:hAnsi="Arial" w:cs="Arial"/>
          <w:sz w:val="20"/>
          <w:szCs w:val="20"/>
        </w:rPr>
      </w:pPr>
    </w:p>
    <w:p w14:paraId="041A1107" w14:textId="77777777" w:rsidR="00664790" w:rsidRDefault="00664790" w:rsidP="00664790">
      <w:pPr>
        <w:spacing w:after="0" w:line="276" w:lineRule="auto"/>
        <w:rPr>
          <w:rFonts w:ascii="Arial" w:hAnsi="Arial" w:cs="Arial"/>
          <w:sz w:val="20"/>
          <w:szCs w:val="20"/>
        </w:rPr>
      </w:pPr>
    </w:p>
    <w:p w14:paraId="34C24E09" w14:textId="49689FD7" w:rsidR="00391E32" w:rsidRPr="0053490F" w:rsidRDefault="00664790" w:rsidP="00664790">
      <w:pPr>
        <w:spacing w:after="0" w:line="276" w:lineRule="auto"/>
        <w:rPr>
          <w:rFonts w:ascii="Arial" w:hAnsi="Arial" w:cs="Arial"/>
          <w:b/>
          <w:bCs/>
        </w:rPr>
      </w:pPr>
      <w:r w:rsidRPr="00664790">
        <w:rPr>
          <w:rFonts w:ascii="Arial" w:hAnsi="Arial" w:cs="Arial"/>
          <w:b/>
          <w:bCs/>
          <w:sz w:val="20"/>
          <w:szCs w:val="20"/>
        </w:rPr>
        <w:t>4.</w:t>
      </w:r>
      <w:r w:rsidR="0053490F" w:rsidRPr="00664790">
        <w:rPr>
          <w:rFonts w:ascii="Arial" w:hAnsi="Arial" w:cs="Arial"/>
          <w:b/>
          <w:bCs/>
        </w:rPr>
        <w:t>SUSTAINABILITY</w:t>
      </w:r>
      <w:r w:rsidR="0053490F" w:rsidRPr="0053490F">
        <w:rPr>
          <w:rFonts w:ascii="Arial" w:hAnsi="Arial" w:cs="Arial"/>
          <w:b/>
          <w:bCs/>
        </w:rPr>
        <w:t xml:space="preserve"> AND ENVIRONMENTAL BENEFITS</w:t>
      </w:r>
    </w:p>
    <w:p w14:paraId="75B9F1E3" w14:textId="77777777" w:rsidR="0053490F" w:rsidRPr="0053490F" w:rsidRDefault="0053490F" w:rsidP="00391E32">
      <w:pPr>
        <w:spacing w:after="0" w:line="276" w:lineRule="auto"/>
        <w:jc w:val="both"/>
        <w:rPr>
          <w:rFonts w:ascii="Arial" w:hAnsi="Arial" w:cs="Arial"/>
          <w:b/>
          <w:bCs/>
          <w:sz w:val="20"/>
          <w:szCs w:val="20"/>
        </w:rPr>
      </w:pPr>
    </w:p>
    <w:p w14:paraId="1D388630"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Edible flowers play a significant role in promoting sustainable agriculture and offer various environmental benefits compared to traditional crops. One of the primary advantages of cultivating edible flowers is their compatibility with sustainable farming practices. Many edible flowers can be grown in diverse environments, including urban settings, which allows for the integration of these plants into local food systems. This integration not only enhances biodiversity but also supports pollinator populations, which are crucial for maintaining healthy ecosystems Wani </w:t>
      </w:r>
      <w:r w:rsidRPr="0053490F">
        <w:rPr>
          <w:rFonts w:ascii="Arial" w:hAnsi="Arial" w:cs="Arial"/>
          <w:i/>
          <w:iCs/>
          <w:sz w:val="20"/>
          <w:szCs w:val="20"/>
        </w:rPr>
        <w:t>et al</w:t>
      </w:r>
      <w:r w:rsidRPr="0053490F">
        <w:rPr>
          <w:rFonts w:ascii="Arial" w:hAnsi="Arial" w:cs="Arial"/>
          <w:sz w:val="20"/>
          <w:szCs w:val="20"/>
        </w:rPr>
        <w:t>. (2023).</w:t>
      </w:r>
    </w:p>
    <w:p w14:paraId="1C80ADE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environmental impact of flower cultivation is generally lower than that of conventional crops. Edible flowers often require fewer resources, such as water and fertilizers, and can thrive in less-than-ideal soil conditions. This resilience makes them an attractive option for sustainable farming, particularly in areas facing water scarcity or soil degradation (Wang </w:t>
      </w:r>
      <w:r w:rsidRPr="0053490F">
        <w:rPr>
          <w:rFonts w:ascii="Arial" w:hAnsi="Arial" w:cs="Arial"/>
          <w:i/>
          <w:iCs/>
          <w:sz w:val="20"/>
          <w:szCs w:val="20"/>
        </w:rPr>
        <w:t>et al</w:t>
      </w:r>
      <w:r w:rsidRPr="0053490F">
        <w:rPr>
          <w:rFonts w:ascii="Arial" w:hAnsi="Arial" w:cs="Arial"/>
          <w:sz w:val="20"/>
          <w:szCs w:val="20"/>
        </w:rPr>
        <w:t>., 2016). Furthermore, many edible flowers can be grown as companion plants, which can enhance soil health and reduce the need for chemical pesticides by attracting beneficial insects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
    <w:p w14:paraId="0F9BBE20"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Another critical aspect of sustainability associated with edible flowers is their potential to reduce food waste. Ornamental plants that are typically discarded after blooming can be repurposed as edible flowers, thereby minimizing waste and maximizing resource use. This practice not only contributes to a circular economy but also encourages consumers to adopt more sustainable eating habits by incorporating flowers into their diets (Motti </w:t>
      </w:r>
      <w:r w:rsidRPr="0053490F">
        <w:rPr>
          <w:rFonts w:ascii="Arial" w:hAnsi="Arial" w:cs="Arial"/>
          <w:i/>
          <w:iCs/>
          <w:sz w:val="20"/>
          <w:szCs w:val="20"/>
        </w:rPr>
        <w:t>et al</w:t>
      </w:r>
      <w:r w:rsidRPr="0053490F">
        <w:rPr>
          <w:rFonts w:ascii="Arial" w:hAnsi="Arial" w:cs="Arial"/>
          <w:sz w:val="20"/>
          <w:szCs w:val="20"/>
        </w:rPr>
        <w:t>., 2022). By utilizing flowers from ornamental plants, growers can diversify their product offerings while simultaneously addressing food waste issues.</w:t>
      </w:r>
    </w:p>
    <w:p w14:paraId="64D9913D"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The integration of edible flowers into urban agriculture and vertical farming systems presents an innovative approach to enhancing food security and sustainability. Vertical farming, which involves growing crops in stacked layers or controlled environments, allows for year-round production of edible flowers in urban areas, reducing the carbon footprint associated with transportation (</w:t>
      </w:r>
      <w:proofErr w:type="spellStart"/>
      <w:r w:rsidRPr="0053490F">
        <w:rPr>
          <w:rFonts w:ascii="Arial" w:hAnsi="Arial" w:cs="Arial"/>
          <w:sz w:val="20"/>
          <w:szCs w:val="20"/>
        </w:rPr>
        <w:t>Touliatos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2016). This method also optimizes land use, making it possible to cultivate a variety of crops, including </w:t>
      </w:r>
      <w:r w:rsidRPr="0053490F">
        <w:rPr>
          <w:rFonts w:ascii="Arial" w:hAnsi="Arial" w:cs="Arial"/>
          <w:sz w:val="20"/>
          <w:szCs w:val="20"/>
        </w:rPr>
        <w:lastRenderedPageBreak/>
        <w:t>edible flowers, in limited spaces (Al</w:t>
      </w:r>
      <w:r w:rsidRPr="0053490F">
        <w:rPr>
          <w:rFonts w:ascii="Cambria Math" w:hAnsi="Cambria Math" w:cs="Cambria Math"/>
          <w:sz w:val="20"/>
          <w:szCs w:val="20"/>
        </w:rPr>
        <w:t>‐</w:t>
      </w:r>
      <w:proofErr w:type="spellStart"/>
      <w:r w:rsidRPr="0053490F">
        <w:rPr>
          <w:rFonts w:ascii="Arial" w:hAnsi="Arial" w:cs="Arial"/>
          <w:sz w:val="20"/>
          <w:szCs w:val="20"/>
        </w:rPr>
        <w:t>Kodmany</w:t>
      </w:r>
      <w:proofErr w:type="spellEnd"/>
      <w:r w:rsidRPr="0053490F">
        <w:rPr>
          <w:rFonts w:ascii="Arial" w:hAnsi="Arial" w:cs="Arial"/>
          <w:sz w:val="20"/>
          <w:szCs w:val="20"/>
        </w:rPr>
        <w:t>, 2018). The combination of hydroponics and aeroponics in vertical farming systems further enhances resource efficiency, as these methods use significantly less water than traditional farming practices (</w:t>
      </w:r>
      <w:proofErr w:type="spellStart"/>
      <w:r w:rsidRPr="0053490F">
        <w:rPr>
          <w:rFonts w:ascii="Arial" w:hAnsi="Arial" w:cs="Arial"/>
          <w:sz w:val="20"/>
          <w:szCs w:val="20"/>
        </w:rPr>
        <w:t>Touliatos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2016).</w:t>
      </w:r>
    </w:p>
    <w:p w14:paraId="09A5B32C"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In conclusion, the cultivation of edible flowers offers numerous sustainability and environmental benefits. Their role in sustainable agriculture, low environmental impact compared to traditional crops, potential for reducing food waste, and integration into urban agriculture and vertical farming systems highlight their importance in promoting a more sustainable food future.</w:t>
      </w:r>
    </w:p>
    <w:p w14:paraId="36C39473" w14:textId="77777777" w:rsidR="0053490F" w:rsidRPr="0053490F" w:rsidRDefault="0053490F" w:rsidP="00391E32">
      <w:pPr>
        <w:spacing w:after="0" w:line="276" w:lineRule="auto"/>
        <w:jc w:val="both"/>
        <w:rPr>
          <w:rFonts w:ascii="Arial" w:hAnsi="Arial" w:cs="Arial"/>
          <w:sz w:val="20"/>
          <w:szCs w:val="20"/>
        </w:rPr>
      </w:pPr>
    </w:p>
    <w:p w14:paraId="34D74294" w14:textId="1D9E0CAD" w:rsidR="00391E32" w:rsidRPr="0053490F" w:rsidRDefault="00664790" w:rsidP="00391E32">
      <w:pPr>
        <w:spacing w:after="0" w:line="276" w:lineRule="auto"/>
        <w:jc w:val="both"/>
        <w:rPr>
          <w:rFonts w:ascii="Arial" w:hAnsi="Arial" w:cs="Arial"/>
          <w:b/>
          <w:bCs/>
          <w:sz w:val="20"/>
          <w:szCs w:val="20"/>
        </w:rPr>
      </w:pPr>
      <w:r>
        <w:rPr>
          <w:rFonts w:ascii="Arial" w:hAnsi="Arial" w:cs="Arial"/>
          <w:b/>
          <w:bCs/>
          <w:sz w:val="20"/>
          <w:szCs w:val="20"/>
        </w:rPr>
        <w:t>5.</w:t>
      </w:r>
      <w:r w:rsidR="0053490F" w:rsidRPr="0053490F">
        <w:rPr>
          <w:rFonts w:ascii="Arial" w:hAnsi="Arial" w:cs="Arial"/>
          <w:b/>
          <w:bCs/>
          <w:sz w:val="20"/>
          <w:szCs w:val="20"/>
        </w:rPr>
        <w:t>APPLICATIONS IN FOOD SYSTEMS</w:t>
      </w:r>
    </w:p>
    <w:p w14:paraId="4121E5F5" w14:textId="77777777" w:rsidR="00391E32" w:rsidRPr="0053490F" w:rsidRDefault="00391E32" w:rsidP="00391E32">
      <w:pPr>
        <w:spacing w:after="0" w:line="276" w:lineRule="auto"/>
        <w:jc w:val="both"/>
        <w:rPr>
          <w:rFonts w:ascii="Arial" w:hAnsi="Arial" w:cs="Arial"/>
          <w:sz w:val="20"/>
          <w:szCs w:val="20"/>
        </w:rPr>
      </w:pPr>
    </w:p>
    <w:p w14:paraId="4C7FB8B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culinary uses of edible flowers have gained significant traction in recent years, reflecting a growing consumer acceptance and interest in incorporating these vibrant ingredients into various dishes. Edible flowers are not only valued for their aesthetic appeal but also for their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nutritional benefits. They are commonly used in salads, desserts, beverages, and as garnishes, enhancing both the visual and sensory experience of meals (Stefaniak &amp; </w:t>
      </w:r>
      <w:proofErr w:type="spellStart"/>
      <w:r w:rsidRPr="0053490F">
        <w:rPr>
          <w:rFonts w:ascii="Arial" w:hAnsi="Arial" w:cs="Arial"/>
          <w:sz w:val="20"/>
          <w:szCs w:val="20"/>
        </w:rPr>
        <w:t>Grzeszczuk</w:t>
      </w:r>
      <w:proofErr w:type="spellEnd"/>
      <w:r w:rsidRPr="0053490F">
        <w:rPr>
          <w:rFonts w:ascii="Arial" w:hAnsi="Arial" w:cs="Arial"/>
          <w:sz w:val="20"/>
          <w:szCs w:val="20"/>
        </w:rPr>
        <w:t xml:space="preserve"> (2018), Loizzo </w:t>
      </w:r>
      <w:r w:rsidRPr="0053490F">
        <w:rPr>
          <w:rFonts w:ascii="Arial" w:hAnsi="Arial" w:cs="Arial"/>
          <w:i/>
          <w:iCs/>
          <w:sz w:val="20"/>
          <w:szCs w:val="20"/>
        </w:rPr>
        <w:t>et al</w:t>
      </w:r>
      <w:r w:rsidRPr="0053490F">
        <w:rPr>
          <w:rFonts w:ascii="Arial" w:hAnsi="Arial" w:cs="Arial"/>
          <w:sz w:val="20"/>
          <w:szCs w:val="20"/>
        </w:rPr>
        <w:t>., 2015). Research indicates that the inclusion of edible flowers can elevate the overall quality of dishes, making them more appealing to health-conscious consumers seeking natural and visually striking food options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2014).</w:t>
      </w:r>
    </w:p>
    <w:p w14:paraId="5ADD9CEB"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their use in fresh preparations, edible flowers are increasingly being incorporated into processed foods and beverages. They are finding their way into products such as herbal teas, </w:t>
      </w:r>
      <w:proofErr w:type="spellStart"/>
      <w:r w:rsidRPr="0053490F">
        <w:rPr>
          <w:rFonts w:ascii="Arial" w:hAnsi="Arial" w:cs="Arial"/>
          <w:sz w:val="20"/>
          <w:szCs w:val="20"/>
        </w:rPr>
        <w:t>flavored</w:t>
      </w:r>
      <w:proofErr w:type="spellEnd"/>
      <w:r w:rsidRPr="0053490F">
        <w:rPr>
          <w:rFonts w:ascii="Arial" w:hAnsi="Arial" w:cs="Arial"/>
          <w:sz w:val="20"/>
          <w:szCs w:val="20"/>
        </w:rPr>
        <w:t xml:space="preserve"> oils, and specialty sauces, where their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health benefits can be highlighted (Wang </w:t>
      </w:r>
      <w:r w:rsidRPr="0053490F">
        <w:rPr>
          <w:rFonts w:ascii="Arial" w:hAnsi="Arial" w:cs="Arial"/>
          <w:i/>
          <w:iCs/>
          <w:sz w:val="20"/>
          <w:szCs w:val="20"/>
        </w:rPr>
        <w:t>et al</w:t>
      </w:r>
      <w:r w:rsidRPr="0053490F">
        <w:rPr>
          <w:rFonts w:ascii="Arial" w:hAnsi="Arial" w:cs="Arial"/>
          <w:sz w:val="20"/>
          <w:szCs w:val="20"/>
        </w:rPr>
        <w:t>., 2016</w:t>
      </w:r>
      <w:proofErr w:type="gramStart"/>
      <w:r w:rsidRPr="0053490F">
        <w:rPr>
          <w:rFonts w:ascii="Arial" w:hAnsi="Arial" w:cs="Arial"/>
          <w:sz w:val="20"/>
          <w:szCs w:val="20"/>
        </w:rPr>
        <w:t>; ,</w:t>
      </w:r>
      <w:proofErr w:type="gramEnd"/>
      <w:r w:rsidRPr="0053490F">
        <w:rPr>
          <w:rFonts w:ascii="Arial" w:hAnsi="Arial" w:cs="Arial"/>
          <w:sz w:val="20"/>
          <w:szCs w:val="20"/>
        </w:rPr>
        <w:t xml:space="preserve"> Pires </w:t>
      </w:r>
      <w:r w:rsidRPr="0053490F">
        <w:rPr>
          <w:rFonts w:ascii="Arial" w:hAnsi="Arial" w:cs="Arial"/>
          <w:i/>
          <w:iCs/>
          <w:sz w:val="20"/>
          <w:szCs w:val="20"/>
        </w:rPr>
        <w:t>et al</w:t>
      </w:r>
      <w:r w:rsidRPr="0053490F">
        <w:rPr>
          <w:rFonts w:ascii="Arial" w:hAnsi="Arial" w:cs="Arial"/>
          <w:sz w:val="20"/>
          <w:szCs w:val="20"/>
        </w:rPr>
        <w:t>., 2021). The functional properties of edible flowers, including their antioxidant and anti-inflammatory effects, are driving their inclusion in health-oriented products, catering to a market that increasingly prioritizes functional foods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Xiong </w:t>
      </w:r>
      <w:r w:rsidRPr="0053490F">
        <w:rPr>
          <w:rFonts w:ascii="Arial" w:hAnsi="Arial" w:cs="Arial"/>
          <w:i/>
          <w:iCs/>
          <w:sz w:val="20"/>
          <w:szCs w:val="20"/>
        </w:rPr>
        <w:t>et al</w:t>
      </w:r>
      <w:r w:rsidRPr="0053490F">
        <w:rPr>
          <w:rFonts w:ascii="Arial" w:hAnsi="Arial" w:cs="Arial"/>
          <w:sz w:val="20"/>
          <w:szCs w:val="20"/>
        </w:rPr>
        <w:t>., 2014). This trend is supported by studies demonstrating that edible flowers are rich in bioactive compounds, including flavonoids and phenolic acids, which contribute to their health-promoting properties (</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2012</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Dankhade</w:t>
      </w:r>
      <w:proofErr w:type="spellEnd"/>
      <w:r w:rsidRPr="0053490F">
        <w:rPr>
          <w:rFonts w:ascii="Arial" w:hAnsi="Arial" w:cs="Arial"/>
          <w:sz w:val="20"/>
          <w:szCs w:val="20"/>
        </w:rPr>
        <w:t xml:space="preserve">, 2024). Market trends indicate robust growth in the edible flower industry, driven by consumer demand for innovative and healthful food options. The increasing popularity of gourmet cuisine and the rise of farm-to-table dining experiences have further propelled the use of edible flowers in culinary applications (Simoni </w:t>
      </w:r>
      <w:r w:rsidRPr="0053490F">
        <w:rPr>
          <w:rFonts w:ascii="Arial" w:hAnsi="Arial" w:cs="Arial"/>
          <w:i/>
          <w:iCs/>
          <w:sz w:val="20"/>
          <w:szCs w:val="20"/>
        </w:rPr>
        <w:t>et al</w:t>
      </w:r>
      <w:r w:rsidRPr="0053490F">
        <w:rPr>
          <w:rFonts w:ascii="Arial" w:hAnsi="Arial" w:cs="Arial"/>
          <w:sz w:val="20"/>
          <w:szCs w:val="20"/>
        </w:rPr>
        <w:t>., 2018). As consumers become more aware of the nutritional and aesthetic benefits of edible flowers, the market for these products is expected to expand significantly. Reports suggest that the edible flower market is evolving, with more growers and producers entering the field to meet this rising demand (Koike, 2019</w:t>
      </w:r>
      <w:proofErr w:type="gramStart"/>
      <w:r w:rsidRPr="0053490F">
        <w:rPr>
          <w:rFonts w:ascii="Arial" w:hAnsi="Arial" w:cs="Arial"/>
          <w:sz w:val="20"/>
          <w:szCs w:val="20"/>
        </w:rPr>
        <w:t>; ,</w:t>
      </w:r>
      <w:proofErr w:type="gramEnd"/>
      <w:r w:rsidRPr="0053490F">
        <w:rPr>
          <w:rFonts w:ascii="Arial" w:hAnsi="Arial" w:cs="Arial"/>
          <w:sz w:val="20"/>
          <w:szCs w:val="20"/>
        </w:rPr>
        <w:t xml:space="preserve"> Koike </w:t>
      </w:r>
      <w:r w:rsidRPr="0053490F">
        <w:rPr>
          <w:rFonts w:ascii="Arial" w:hAnsi="Arial" w:cs="Arial"/>
          <w:i/>
          <w:iCs/>
          <w:sz w:val="20"/>
          <w:szCs w:val="20"/>
        </w:rPr>
        <w:t>et al</w:t>
      </w:r>
      <w:r w:rsidRPr="0053490F">
        <w:rPr>
          <w:rFonts w:ascii="Arial" w:hAnsi="Arial" w:cs="Arial"/>
          <w:sz w:val="20"/>
          <w:szCs w:val="20"/>
        </w:rPr>
        <w:t>., 2015). Moreover, the integration of edible flowers into urban agriculture and local food systems is fostering a sustainable approach to food production. By cultivating edible flowers in urban settings, growers can provide fresh, locally sourced products that appeal to environmentally conscious consumers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2022). This trend aligns with broader movements towards sustainability and the reduction of food miles, as urban agriculture can significantly decrease the carbon footprint associated with food transportation (Koike </w:t>
      </w:r>
      <w:r w:rsidRPr="0053490F">
        <w:rPr>
          <w:rFonts w:ascii="Arial" w:hAnsi="Arial" w:cs="Arial"/>
          <w:i/>
          <w:iCs/>
          <w:sz w:val="20"/>
          <w:szCs w:val="20"/>
        </w:rPr>
        <w:t>et al</w:t>
      </w:r>
      <w:r w:rsidRPr="0053490F">
        <w:rPr>
          <w:rFonts w:ascii="Arial" w:hAnsi="Arial" w:cs="Arial"/>
          <w:sz w:val="20"/>
          <w:szCs w:val="20"/>
        </w:rPr>
        <w:t>., 2021).</w:t>
      </w:r>
    </w:p>
    <w:p w14:paraId="1BC8A04E" w14:textId="77777777" w:rsidR="00664790" w:rsidRPr="0053490F" w:rsidRDefault="00664790" w:rsidP="00391E32">
      <w:pPr>
        <w:spacing w:after="0" w:line="276" w:lineRule="auto"/>
        <w:jc w:val="both"/>
        <w:rPr>
          <w:rFonts w:ascii="Arial" w:hAnsi="Arial" w:cs="Arial"/>
          <w:sz w:val="20"/>
          <w:szCs w:val="20"/>
        </w:rPr>
      </w:pPr>
    </w:p>
    <w:p w14:paraId="02D9C0D0" w14:textId="61624898" w:rsidR="00391E32" w:rsidRPr="0053490F" w:rsidRDefault="00664790" w:rsidP="00391E32">
      <w:pPr>
        <w:spacing w:after="0" w:line="276" w:lineRule="auto"/>
        <w:jc w:val="both"/>
        <w:rPr>
          <w:rFonts w:ascii="Arial" w:hAnsi="Arial" w:cs="Arial"/>
          <w:b/>
          <w:bCs/>
          <w:sz w:val="20"/>
          <w:szCs w:val="20"/>
        </w:rPr>
      </w:pPr>
      <w:r>
        <w:rPr>
          <w:rFonts w:ascii="Arial" w:hAnsi="Arial" w:cs="Arial"/>
          <w:b/>
          <w:bCs/>
          <w:sz w:val="20"/>
          <w:szCs w:val="20"/>
        </w:rPr>
        <w:t>6.</w:t>
      </w:r>
      <w:r w:rsidR="00391E32" w:rsidRPr="0053490F">
        <w:rPr>
          <w:rFonts w:ascii="Arial" w:hAnsi="Arial" w:cs="Arial"/>
          <w:b/>
          <w:bCs/>
          <w:sz w:val="20"/>
          <w:szCs w:val="20"/>
        </w:rPr>
        <w:t>Challenges and Limitations</w:t>
      </w:r>
    </w:p>
    <w:p w14:paraId="76C68C14"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Despite the growing interest in edible flowers, several challenges and limitations hinder their widespread adoption in culinary practices and food systems. One of the primary concerns is safety, particularly regarding toxicity, allergies, and pesticide residues. Not all flowers are safe for consumption; some may contain toxic compounds such as cyanogenic glycosides, alkaloids, or oxalic acid, which can pose significant health </w:t>
      </w:r>
      <w:proofErr w:type="gramStart"/>
      <w:r w:rsidRPr="0053490F">
        <w:rPr>
          <w:rFonts w:ascii="Arial" w:hAnsi="Arial" w:cs="Arial"/>
          <w:sz w:val="20"/>
          <w:szCs w:val="20"/>
        </w:rPr>
        <w:t>risks(</w:t>
      </w:r>
      <w:proofErr w:type="gramEnd"/>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Pires </w:t>
      </w:r>
      <w:r w:rsidRPr="0053490F">
        <w:rPr>
          <w:rFonts w:ascii="Arial" w:hAnsi="Arial" w:cs="Arial"/>
          <w:i/>
          <w:iCs/>
          <w:sz w:val="20"/>
          <w:szCs w:val="20"/>
        </w:rPr>
        <w:t>et al</w:t>
      </w:r>
      <w:r w:rsidRPr="0053490F">
        <w:rPr>
          <w:rFonts w:ascii="Arial" w:hAnsi="Arial" w:cs="Arial"/>
          <w:sz w:val="20"/>
          <w:szCs w:val="20"/>
        </w:rPr>
        <w:t xml:space="preserve">., 2021). Moreover, the potential for allergic reactions to certain flowers can limit their use among sensitive individuals (Sood, 2024). Additionally, the presence of pesticide residues in commercially grown edible flowers raises concerns about food safety and consumer health (Barani </w:t>
      </w:r>
      <w:r w:rsidRPr="0053490F">
        <w:rPr>
          <w:rFonts w:ascii="Arial" w:hAnsi="Arial" w:cs="Arial"/>
          <w:i/>
          <w:iCs/>
          <w:sz w:val="20"/>
          <w:szCs w:val="20"/>
        </w:rPr>
        <w:t>et al</w:t>
      </w:r>
      <w:r w:rsidRPr="0053490F">
        <w:rPr>
          <w:rFonts w:ascii="Arial" w:hAnsi="Arial" w:cs="Arial"/>
          <w:sz w:val="20"/>
          <w:szCs w:val="20"/>
        </w:rPr>
        <w:t>., 2022). It is crucial for consumers and producers to be aware of these risks and to ensure that edible flowers are sourced from reputable suppliers who adhere to safety standards.</w:t>
      </w:r>
    </w:p>
    <w:p w14:paraId="39F8D507"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Another significant challenge is the lack of awareness and consumer education regarding edible flowers. Many consumers remain unfamiliar with the culinary uses and health benefits of these flowers, </w:t>
      </w:r>
      <w:r w:rsidRPr="0053490F">
        <w:rPr>
          <w:rFonts w:ascii="Arial" w:hAnsi="Arial" w:cs="Arial"/>
          <w:sz w:val="20"/>
          <w:szCs w:val="20"/>
        </w:rPr>
        <w:lastRenderedPageBreak/>
        <w:t>which can impede their acceptance and incorporation into diets (</w:t>
      </w:r>
      <w:proofErr w:type="spellStart"/>
      <w:r w:rsidRPr="0053490F">
        <w:rPr>
          <w:rFonts w:ascii="Arial" w:hAnsi="Arial" w:cs="Arial"/>
          <w:sz w:val="20"/>
          <w:szCs w:val="20"/>
        </w:rPr>
        <w:t>Dankhade</w:t>
      </w:r>
      <w:proofErr w:type="spellEnd"/>
      <w:r w:rsidRPr="0053490F">
        <w:rPr>
          <w:rFonts w:ascii="Arial" w:hAnsi="Arial" w:cs="Arial"/>
          <w:sz w:val="20"/>
          <w:szCs w:val="20"/>
        </w:rPr>
        <w:t>, 2024). Educational initiatives are needed to inform consumers about the nutritional value, safety, and versatility of edible flowers, as well as to dispel myths surrounding their use. Such efforts could enhance consumer confidence and encourage more widespread adoption of edible flowers in everyday cooking (Netam, 2021).</w:t>
      </w:r>
    </w:p>
    <w:p w14:paraId="1A113E65"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Economic challenges also pose limitations to the large-scale production and distribution of edible flowers. While there is a growing market for these products, the cultivation of edible flowers often requires specialized knowledge and practices that may not be readily accessible to all growers. Additionally, the relatively short shelf life of many edible flowers complicates their distribution, as they are perishable and require careful handling and storage to maintain quality (</w:t>
      </w: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gramStart"/>
      <w:r w:rsidRPr="0053490F">
        <w:rPr>
          <w:rFonts w:ascii="Arial" w:hAnsi="Arial" w:cs="Arial"/>
          <w:sz w:val="20"/>
          <w:szCs w:val="20"/>
        </w:rPr>
        <w:t>; ,</w:t>
      </w:r>
      <w:proofErr w:type="gramEnd"/>
      <w:r w:rsidRPr="0053490F">
        <w:rPr>
          <w:rFonts w:ascii="Arial" w:hAnsi="Arial" w:cs="Arial"/>
          <w:sz w:val="20"/>
          <w:szCs w:val="20"/>
        </w:rPr>
        <w:t xml:space="preserve">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2022). This can lead to increased costs for producers and retailers, which may ultimately be passed on to consumers, potentially limiting market growth. Furthermore, the competition with traditional crops, which are often more established and economically viable, can make it difficult for edible flowers to gain a foothold in the agricultural market (Alonso</w:t>
      </w:r>
      <w:r w:rsidRPr="0053490F">
        <w:rPr>
          <w:rFonts w:ascii="Cambria Math" w:hAnsi="Cambria Math" w:cs="Cambria Math"/>
          <w:sz w:val="20"/>
          <w:szCs w:val="20"/>
        </w:rPr>
        <w:t>‐</w:t>
      </w:r>
      <w:r w:rsidRPr="0053490F">
        <w:rPr>
          <w:rFonts w:ascii="Arial" w:hAnsi="Arial" w:cs="Arial"/>
          <w:sz w:val="20"/>
          <w:szCs w:val="20"/>
        </w:rPr>
        <w:t xml:space="preserve">Esteban </w:t>
      </w:r>
      <w:r w:rsidRPr="0053490F">
        <w:rPr>
          <w:rFonts w:ascii="Arial" w:hAnsi="Arial" w:cs="Arial"/>
          <w:i/>
          <w:iCs/>
          <w:sz w:val="20"/>
          <w:szCs w:val="20"/>
        </w:rPr>
        <w:t>et al</w:t>
      </w:r>
      <w:r w:rsidRPr="0053490F">
        <w:rPr>
          <w:rFonts w:ascii="Arial" w:hAnsi="Arial" w:cs="Arial"/>
          <w:sz w:val="20"/>
          <w:szCs w:val="20"/>
        </w:rPr>
        <w:t>., 2022).</w:t>
      </w:r>
    </w:p>
    <w:p w14:paraId="3B0D707B" w14:textId="77777777" w:rsidR="0053490F" w:rsidRPr="0053490F" w:rsidRDefault="0053490F" w:rsidP="00391E32">
      <w:pPr>
        <w:spacing w:after="0" w:line="276" w:lineRule="auto"/>
        <w:jc w:val="both"/>
        <w:rPr>
          <w:rFonts w:ascii="Arial" w:hAnsi="Arial" w:cs="Arial"/>
          <w:sz w:val="20"/>
          <w:szCs w:val="20"/>
        </w:rPr>
      </w:pPr>
    </w:p>
    <w:p w14:paraId="22935BCB" w14:textId="001080EA" w:rsidR="00391E32" w:rsidRPr="0053490F" w:rsidRDefault="00664790" w:rsidP="00391E32">
      <w:pPr>
        <w:spacing w:after="0" w:line="276" w:lineRule="auto"/>
        <w:jc w:val="both"/>
        <w:rPr>
          <w:rFonts w:ascii="Arial" w:hAnsi="Arial" w:cs="Arial"/>
          <w:b/>
          <w:bCs/>
        </w:rPr>
      </w:pPr>
      <w:r>
        <w:rPr>
          <w:rFonts w:ascii="Arial" w:hAnsi="Arial" w:cs="Arial"/>
          <w:b/>
          <w:bCs/>
        </w:rPr>
        <w:t>7.</w:t>
      </w:r>
      <w:r w:rsidR="0053490F" w:rsidRPr="0053490F">
        <w:rPr>
          <w:rFonts w:ascii="Arial" w:hAnsi="Arial" w:cs="Arial"/>
          <w:b/>
          <w:bCs/>
        </w:rPr>
        <w:t>RESEARCH AND DEVELOPMENT</w:t>
      </w:r>
    </w:p>
    <w:p w14:paraId="702F2398" w14:textId="77777777" w:rsidR="0053490F" w:rsidRPr="0053490F" w:rsidRDefault="0053490F" w:rsidP="00391E32">
      <w:pPr>
        <w:spacing w:after="0" w:line="276" w:lineRule="auto"/>
        <w:jc w:val="both"/>
        <w:rPr>
          <w:rFonts w:ascii="Arial" w:hAnsi="Arial" w:cs="Arial"/>
          <w:b/>
          <w:bCs/>
          <w:sz w:val="20"/>
          <w:szCs w:val="20"/>
        </w:rPr>
      </w:pPr>
    </w:p>
    <w:p w14:paraId="0A354FF1"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Current research on edible flowers is increasingly focusing on their phytochemical properties, nutritional characterization, and potential applications in food systems. Studies have highlighted the rich composition of bioactive compounds in edible flowers, including polyphenols, flavonoids, and carotenoids, which contribute to their antioxidant properties and health benefits. For instance, Hegde's research on wild edible flowers from the Western Himalayas emphasizes the nutritional characterization and phytochemical profiling of these flowers, revealing significant antioxidant properties and </w:t>
      </w:r>
      <w:proofErr w:type="spellStart"/>
      <w:r w:rsidRPr="0053490F">
        <w:rPr>
          <w:rFonts w:ascii="Arial" w:hAnsi="Arial" w:cs="Arial"/>
          <w:sz w:val="20"/>
          <w:szCs w:val="20"/>
        </w:rPr>
        <w:t>bioaccessibility</w:t>
      </w:r>
      <w:proofErr w:type="spellEnd"/>
      <w:r w:rsidRPr="0053490F">
        <w:rPr>
          <w:rFonts w:ascii="Arial" w:hAnsi="Arial" w:cs="Arial"/>
          <w:sz w:val="20"/>
          <w:szCs w:val="20"/>
        </w:rPr>
        <w:t xml:space="preserve"> of polyphenols (Hegde, 2023). This underscores the need for comprehensive investigations into the nutritional and phytochemical composition of various edible flower species, as much of the existing literature has primarily focused on specific compounds rather than a holistic view of their benefits (Hegde, 2023).</w:t>
      </w:r>
    </w:p>
    <w:p w14:paraId="3A48982F"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Innovations in cultivation and harvesting techniques are also being explored to enhance the yield and quality of edible flowers. Advances in agricultural practices, such as the use of controlled environment agriculture and precision farming, are being applied to optimize the growth conditions for edible flowers. For example, studies have shown that environmental factors such as soil conditions and harvest timing can significantly influence the phytochemical composition and antioxidant activity of edible flowers (Petkova </w:t>
      </w:r>
      <w:r w:rsidRPr="0053490F">
        <w:rPr>
          <w:rFonts w:ascii="Arial" w:hAnsi="Arial" w:cs="Arial"/>
          <w:i/>
          <w:iCs/>
          <w:sz w:val="20"/>
          <w:szCs w:val="20"/>
        </w:rPr>
        <w:t>et al</w:t>
      </w:r>
      <w:r w:rsidRPr="0053490F">
        <w:rPr>
          <w:rFonts w:ascii="Arial" w:hAnsi="Arial" w:cs="Arial"/>
          <w:sz w:val="20"/>
          <w:szCs w:val="20"/>
        </w:rPr>
        <w:t>., 2020). These findings suggest that tailored cultivation practices can enhance the nutritional profiles of edible flowers, making them more appealing to consumers and food manufacturers alike.</w:t>
      </w:r>
    </w:p>
    <w:p w14:paraId="0E030F6E"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potential for genetic engineering and breeding to enhance the nutritional value of edible flowers is an exciting area of research. Genetic approaches can be employed to increase the concentration of beneficial phytochemicals, improve disease resistance, and enhance growth rates. For instance, research on Chrysanthemum has identified phenolic compounds that exhibit anti-glycation effects, which could be further explored through breeding programs to enhance these properties (Wang, 2024). Additionally, studies on the metabolomics of various edible flowers, such as Dianthus </w:t>
      </w:r>
      <w:proofErr w:type="spellStart"/>
      <w:r w:rsidRPr="0053490F">
        <w:rPr>
          <w:rFonts w:ascii="Arial" w:hAnsi="Arial" w:cs="Arial"/>
          <w:sz w:val="20"/>
          <w:szCs w:val="20"/>
        </w:rPr>
        <w:t>caryophyllus</w:t>
      </w:r>
      <w:proofErr w:type="spellEnd"/>
      <w:r w:rsidRPr="0053490F">
        <w:rPr>
          <w:rFonts w:ascii="Arial" w:hAnsi="Arial" w:cs="Arial"/>
          <w:sz w:val="20"/>
          <w:szCs w:val="20"/>
        </w:rPr>
        <w:t xml:space="preserve">, have revealed significant differences in antioxidant and anticancer properties based on flower </w:t>
      </w:r>
      <w:proofErr w:type="spellStart"/>
      <w:r w:rsidRPr="0053490F">
        <w:rPr>
          <w:rFonts w:ascii="Arial" w:hAnsi="Arial" w:cs="Arial"/>
          <w:sz w:val="20"/>
          <w:szCs w:val="20"/>
        </w:rPr>
        <w:t>color</w:t>
      </w:r>
      <w:proofErr w:type="spellEnd"/>
      <w:r w:rsidRPr="0053490F">
        <w:rPr>
          <w:rFonts w:ascii="Arial" w:hAnsi="Arial" w:cs="Arial"/>
          <w:sz w:val="20"/>
          <w:szCs w:val="20"/>
        </w:rPr>
        <w:t xml:space="preserve">, suggesting that breeding for specific traits could yield flowers with enhanced health benefits (Zhou </w:t>
      </w:r>
      <w:r w:rsidRPr="0053490F">
        <w:rPr>
          <w:rFonts w:ascii="Arial" w:hAnsi="Arial" w:cs="Arial"/>
          <w:i/>
          <w:iCs/>
          <w:sz w:val="20"/>
          <w:szCs w:val="20"/>
        </w:rPr>
        <w:t>et al</w:t>
      </w:r>
      <w:r w:rsidRPr="0053490F">
        <w:rPr>
          <w:rFonts w:ascii="Arial" w:hAnsi="Arial" w:cs="Arial"/>
          <w:sz w:val="20"/>
          <w:szCs w:val="20"/>
        </w:rPr>
        <w:t>., 2023).</w:t>
      </w:r>
    </w:p>
    <w:p w14:paraId="2673A5F6"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Moreover, the exploration of extraction techniques for maximizing the yield of bioactive compounds from edible flowers is gaining attention. For example, the use of deep eutectic solvents and ultrasound-assisted extraction methods has been shown to effectively extract polyphenols from flowers, enhancing their potential applications in food and nutraceutical products (</w:t>
      </w:r>
      <w:proofErr w:type="spellStart"/>
      <w:r w:rsidRPr="0053490F">
        <w:rPr>
          <w:rFonts w:ascii="Arial" w:hAnsi="Arial" w:cs="Arial"/>
          <w:sz w:val="20"/>
          <w:szCs w:val="20"/>
        </w:rPr>
        <w:t>Kaltsa</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2020). Such innovations in extraction and processing techniques can significantly impact the utilization of edible flowers in the food industry, promoting their incorporation into functional foods and beverages.</w:t>
      </w:r>
    </w:p>
    <w:p w14:paraId="3DB28E48"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summary, ongoing research and development in the field of edible flowers are focused on understanding their phytochemical properties, optimizing cultivation practices, and exploring genetic </w:t>
      </w:r>
      <w:r w:rsidRPr="0053490F">
        <w:rPr>
          <w:rFonts w:ascii="Arial" w:hAnsi="Arial" w:cs="Arial"/>
          <w:sz w:val="20"/>
          <w:szCs w:val="20"/>
        </w:rPr>
        <w:lastRenderedPageBreak/>
        <w:t>enhancements. These efforts aim to unlock the full potential of edible flowers as a sustainable and nutritious food source, contributing to improved health outcomes and greater consumer acceptance.</w:t>
      </w:r>
    </w:p>
    <w:p w14:paraId="1E3395E6" w14:textId="77777777" w:rsidR="0053490F" w:rsidRPr="0053490F" w:rsidRDefault="0053490F" w:rsidP="00391E32">
      <w:pPr>
        <w:spacing w:after="0" w:line="276" w:lineRule="auto"/>
        <w:jc w:val="both"/>
        <w:rPr>
          <w:rFonts w:ascii="Arial" w:hAnsi="Arial" w:cs="Arial"/>
          <w:sz w:val="20"/>
          <w:szCs w:val="20"/>
        </w:rPr>
      </w:pPr>
    </w:p>
    <w:p w14:paraId="060937AD" w14:textId="50284226" w:rsidR="00391E32" w:rsidRDefault="00664790" w:rsidP="00391E32">
      <w:pPr>
        <w:spacing w:after="0" w:line="276" w:lineRule="auto"/>
        <w:jc w:val="both"/>
        <w:rPr>
          <w:rFonts w:ascii="Arial" w:hAnsi="Arial" w:cs="Arial"/>
          <w:b/>
          <w:bCs/>
        </w:rPr>
      </w:pPr>
      <w:r>
        <w:rPr>
          <w:rFonts w:ascii="Arial" w:hAnsi="Arial" w:cs="Arial"/>
          <w:b/>
          <w:bCs/>
        </w:rPr>
        <w:t>8.</w:t>
      </w:r>
      <w:r w:rsidR="00391E32" w:rsidRPr="0053490F">
        <w:rPr>
          <w:rFonts w:ascii="Arial" w:hAnsi="Arial" w:cs="Arial"/>
          <w:b/>
          <w:bCs/>
        </w:rPr>
        <w:t>Policy and Regulation</w:t>
      </w:r>
    </w:p>
    <w:p w14:paraId="734E31D0" w14:textId="77777777" w:rsidR="0053490F" w:rsidRPr="0053490F" w:rsidRDefault="0053490F" w:rsidP="00391E32">
      <w:pPr>
        <w:spacing w:after="0" w:line="276" w:lineRule="auto"/>
        <w:jc w:val="both"/>
        <w:rPr>
          <w:rFonts w:ascii="Arial" w:hAnsi="Arial" w:cs="Arial"/>
          <w:b/>
          <w:bCs/>
        </w:rPr>
      </w:pPr>
    </w:p>
    <w:p w14:paraId="2AA9A152"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regulatory frameworks governing the use of edible flowers in food systems are essential for ensuring safety, quality assurance, and proper </w:t>
      </w:r>
      <w:proofErr w:type="spellStart"/>
      <w:r w:rsidRPr="0053490F">
        <w:rPr>
          <w:rFonts w:ascii="Arial" w:hAnsi="Arial" w:cs="Arial"/>
          <w:sz w:val="20"/>
          <w:szCs w:val="20"/>
        </w:rPr>
        <w:t>labeling</w:t>
      </w:r>
      <w:proofErr w:type="spellEnd"/>
      <w:r w:rsidRPr="0053490F">
        <w:rPr>
          <w:rFonts w:ascii="Arial" w:hAnsi="Arial" w:cs="Arial"/>
          <w:sz w:val="20"/>
          <w:szCs w:val="20"/>
        </w:rPr>
        <w:t>. These frameworks are increasingly important as the popularity of edible flowers grows, driven by their nutritional benefits and aesthetic appeal in culinary applications. Policymakers play a crucial role in establishing guidelines that promote the safe consumption of these flowers while also encouraging sustainable agricultural practices.</w:t>
      </w:r>
    </w:p>
    <w:p w14:paraId="489E867A" w14:textId="77777777" w:rsidR="00391E32" w:rsidRPr="0053490F" w:rsidRDefault="00391E32" w:rsidP="00391E32">
      <w:pPr>
        <w:spacing w:after="0" w:line="276" w:lineRule="auto"/>
        <w:jc w:val="both"/>
        <w:rPr>
          <w:rFonts w:ascii="Arial" w:hAnsi="Arial" w:cs="Arial"/>
          <w:color w:val="212121"/>
          <w:sz w:val="20"/>
          <w:szCs w:val="20"/>
        </w:rPr>
      </w:pPr>
      <w:r w:rsidRPr="0053490F">
        <w:rPr>
          <w:rFonts w:ascii="Arial" w:hAnsi="Arial" w:cs="Arial"/>
          <w:sz w:val="20"/>
          <w:szCs w:val="20"/>
        </w:rPr>
        <w:t xml:space="preserve">Edible flowers are recognized for their rich phytochemical content, which includes antioxidants and other beneficial compounds. For instance, studies have shown that various edible flowers possess significant antioxidant properties, which can contribute to health benefits such as reducing </w:t>
      </w:r>
      <w:proofErr w:type="spellStart"/>
      <w:r w:rsidRPr="0053490F">
        <w:rPr>
          <w:rFonts w:ascii="Arial" w:hAnsi="Arial" w:cs="Arial"/>
          <w:sz w:val="20"/>
          <w:szCs w:val="20"/>
        </w:rPr>
        <w:t>hyperglycemia</w:t>
      </w:r>
      <w:proofErr w:type="spellEnd"/>
      <w:r w:rsidRPr="0053490F">
        <w:rPr>
          <w:rFonts w:ascii="Arial" w:hAnsi="Arial" w:cs="Arial"/>
          <w:sz w:val="20"/>
          <w:szCs w:val="20"/>
        </w:rPr>
        <w:t xml:space="preserve"> and modulating lipid profiles (Loizzo </w:t>
      </w:r>
      <w:r w:rsidRPr="0053490F">
        <w:rPr>
          <w:rFonts w:ascii="Arial" w:hAnsi="Arial" w:cs="Arial"/>
          <w:i/>
          <w:iCs/>
          <w:sz w:val="20"/>
          <w:szCs w:val="20"/>
        </w:rPr>
        <w:t>et al</w:t>
      </w:r>
      <w:r w:rsidRPr="0053490F">
        <w:rPr>
          <w:rFonts w:ascii="Arial" w:hAnsi="Arial" w:cs="Arial"/>
          <w:sz w:val="20"/>
          <w:szCs w:val="20"/>
        </w:rPr>
        <w:t xml:space="preserve">., 2015; Wang </w:t>
      </w:r>
      <w:r w:rsidRPr="0053490F">
        <w:rPr>
          <w:rFonts w:ascii="Arial" w:hAnsi="Arial" w:cs="Arial"/>
          <w:i/>
          <w:iCs/>
          <w:sz w:val="20"/>
          <w:szCs w:val="20"/>
        </w:rPr>
        <w:t>et al</w:t>
      </w:r>
      <w:r w:rsidRPr="0053490F">
        <w:rPr>
          <w:rFonts w:ascii="Arial" w:hAnsi="Arial" w:cs="Arial"/>
          <w:sz w:val="20"/>
          <w:szCs w:val="20"/>
        </w:rPr>
        <w:t xml:space="preserve">., 2016; Nowicka &amp;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2019). The European Food Safety Authority (EFSA) and the Food and Drug Administration (FDA) have established guidelines for the identification and commercialization of edible flowers, ensuring that only safe and non-toxic varieties are marketed (Demasi </w:t>
      </w:r>
      <w:r w:rsidRPr="0053490F">
        <w:rPr>
          <w:rFonts w:ascii="Arial" w:hAnsi="Arial" w:cs="Arial"/>
          <w:i/>
          <w:iCs/>
          <w:sz w:val="20"/>
          <w:szCs w:val="20"/>
        </w:rPr>
        <w:t>et al</w:t>
      </w:r>
      <w:r w:rsidRPr="0053490F">
        <w:rPr>
          <w:rFonts w:ascii="Arial" w:hAnsi="Arial" w:cs="Arial"/>
          <w:sz w:val="20"/>
          <w:szCs w:val="20"/>
        </w:rPr>
        <w:t xml:space="preserve">., 2021; Drava </w:t>
      </w:r>
      <w:r w:rsidRPr="0053490F">
        <w:rPr>
          <w:rFonts w:ascii="Arial" w:hAnsi="Arial" w:cs="Arial"/>
          <w:i/>
          <w:iCs/>
          <w:sz w:val="20"/>
          <w:szCs w:val="20"/>
        </w:rPr>
        <w:t>et al</w:t>
      </w:r>
      <w:r w:rsidRPr="0053490F">
        <w:rPr>
          <w:rFonts w:ascii="Arial" w:hAnsi="Arial" w:cs="Arial"/>
          <w:sz w:val="20"/>
          <w:szCs w:val="20"/>
        </w:rPr>
        <w:t xml:space="preserve">., 2020). These regulations help protect consumers from potential health risks associated with the consumption of toxic flower species, which underscores the importance of proper </w:t>
      </w:r>
      <w:proofErr w:type="spellStart"/>
      <w:r w:rsidRPr="0053490F">
        <w:rPr>
          <w:rFonts w:ascii="Arial" w:hAnsi="Arial" w:cs="Arial"/>
          <w:sz w:val="20"/>
          <w:szCs w:val="20"/>
        </w:rPr>
        <w:t>labeling</w:t>
      </w:r>
      <w:proofErr w:type="spellEnd"/>
      <w:r w:rsidRPr="0053490F">
        <w:rPr>
          <w:rFonts w:ascii="Arial" w:hAnsi="Arial" w:cs="Arial"/>
          <w:sz w:val="20"/>
          <w:szCs w:val="20"/>
        </w:rPr>
        <w:t xml:space="preserve"> and education regarding edible flowers </w:t>
      </w:r>
      <w:r w:rsidRPr="0053490F">
        <w:rPr>
          <w:rFonts w:ascii="Arial" w:hAnsi="Arial" w:cs="Arial"/>
          <w:color w:val="FF0000"/>
          <w:sz w:val="20"/>
          <w:szCs w:val="20"/>
        </w:rPr>
        <w:t>(</w:t>
      </w:r>
      <w:proofErr w:type="spellStart"/>
      <w:r w:rsidRPr="0053490F">
        <w:rPr>
          <w:rFonts w:ascii="Arial" w:hAnsi="Arial" w:cs="Arial"/>
          <w:color w:val="212121"/>
          <w:sz w:val="20"/>
          <w:szCs w:val="20"/>
        </w:rPr>
        <w:t>Janarny</w:t>
      </w:r>
      <w:proofErr w:type="spellEnd"/>
      <w:r w:rsidRPr="0053490F">
        <w:rPr>
          <w:rFonts w:ascii="Arial" w:hAnsi="Arial" w:cs="Arial"/>
          <w:color w:val="212121"/>
          <w:sz w:val="20"/>
          <w:szCs w:val="20"/>
        </w:rPr>
        <w:t xml:space="preserve"> </w:t>
      </w:r>
      <w:r w:rsidRPr="0053490F">
        <w:rPr>
          <w:rFonts w:ascii="Arial" w:hAnsi="Arial" w:cs="Arial"/>
          <w:i/>
          <w:iCs/>
          <w:color w:val="212121"/>
          <w:sz w:val="20"/>
          <w:szCs w:val="20"/>
        </w:rPr>
        <w:t>et al</w:t>
      </w:r>
      <w:r w:rsidRPr="0053490F">
        <w:rPr>
          <w:rFonts w:ascii="Arial" w:hAnsi="Arial" w:cs="Arial"/>
          <w:color w:val="212121"/>
          <w:sz w:val="20"/>
          <w:szCs w:val="20"/>
        </w:rPr>
        <w:t>., 2021).</w:t>
      </w:r>
    </w:p>
    <w:p w14:paraId="0499DF4C" w14:textId="77777777"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Quality assurance standards are also critical in the production and distribution of edible flowers. These standards ensure that flowers are grown in safe environments, free from harmful pesticides and contaminants. Research indicates that organic edible flowers tend to have higher safety profiles due to the prohibition of synthetic pesticides and fertilizers (M &amp; Hallmann, 2023). Furthermore, studies have highlighted the nutritional value of edible flowers, noting their potential as a source of essential minerals and vitamins, which can enhance dietary diversity (</w:t>
      </w:r>
      <w:proofErr w:type="spellStart"/>
      <w:r w:rsidRPr="0053490F">
        <w:rPr>
          <w:rFonts w:ascii="Arial" w:hAnsi="Arial" w:cs="Arial"/>
          <w:sz w:val="20"/>
          <w:szCs w:val="20"/>
        </w:rPr>
        <w:t>Dastidar</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2023). Policymakers can support these initiatives by promoting organic farming practices and providing incentives for growers to adopt sustainable methods.</w:t>
      </w:r>
    </w:p>
    <w:p w14:paraId="1E182C72"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addition to safety and quality, policymakers have a role in promoting the sustainable sourcing of edible flowers. The integration of edible flowers into local food systems can enhance food security and biodiversity. For example, the cultivation of native edible flowers can support local ecosystems and provide economic opportunities for farmers (Figueredo-Urbina </w:t>
      </w:r>
      <w:r w:rsidRPr="0053490F">
        <w:rPr>
          <w:rFonts w:ascii="Arial" w:hAnsi="Arial" w:cs="Arial"/>
          <w:i/>
          <w:iCs/>
          <w:sz w:val="20"/>
          <w:szCs w:val="20"/>
        </w:rPr>
        <w:t>et al</w:t>
      </w:r>
      <w:r w:rsidRPr="0053490F">
        <w:rPr>
          <w:rFonts w:ascii="Arial" w:hAnsi="Arial" w:cs="Arial"/>
          <w:sz w:val="20"/>
          <w:szCs w:val="20"/>
        </w:rPr>
        <w:t>., 2021; Zhang, 2023). By encouraging the use of local edible flowers, policymakers can help reduce the carbon footprint associated with food transportation while also fostering community engagement in sustainable agricultural practices.</w:t>
      </w:r>
    </w:p>
    <w:p w14:paraId="594BF2FB" w14:textId="77777777" w:rsidR="0053490F" w:rsidRPr="0053490F" w:rsidRDefault="0053490F" w:rsidP="00391E32">
      <w:pPr>
        <w:spacing w:after="0" w:line="276" w:lineRule="auto"/>
        <w:jc w:val="both"/>
        <w:rPr>
          <w:rFonts w:ascii="Arial" w:hAnsi="Arial" w:cs="Arial"/>
          <w:sz w:val="20"/>
          <w:szCs w:val="20"/>
        </w:rPr>
      </w:pPr>
    </w:p>
    <w:p w14:paraId="206DCFFB" w14:textId="1778D8F6" w:rsidR="00391E32" w:rsidRPr="0053490F" w:rsidRDefault="00664790" w:rsidP="00391E32">
      <w:pPr>
        <w:spacing w:after="0" w:line="276" w:lineRule="auto"/>
        <w:jc w:val="both"/>
        <w:rPr>
          <w:rFonts w:ascii="Arial" w:hAnsi="Arial" w:cs="Arial"/>
          <w:b/>
          <w:bCs/>
        </w:rPr>
      </w:pPr>
      <w:r>
        <w:rPr>
          <w:rFonts w:ascii="Arial" w:hAnsi="Arial" w:cs="Arial"/>
          <w:b/>
          <w:bCs/>
        </w:rPr>
        <w:t>9.</w:t>
      </w:r>
      <w:r w:rsidR="0053490F" w:rsidRPr="0053490F">
        <w:rPr>
          <w:rFonts w:ascii="Arial" w:hAnsi="Arial" w:cs="Arial"/>
          <w:b/>
          <w:bCs/>
        </w:rPr>
        <w:t>FUTURE PROSPECTS</w:t>
      </w:r>
    </w:p>
    <w:p w14:paraId="50FD54A6" w14:textId="77777777" w:rsidR="00664790" w:rsidRDefault="00664790" w:rsidP="00391E32">
      <w:pPr>
        <w:spacing w:after="0" w:line="276" w:lineRule="auto"/>
        <w:jc w:val="both"/>
        <w:rPr>
          <w:rFonts w:ascii="Arial" w:hAnsi="Arial" w:cs="Arial"/>
          <w:sz w:val="20"/>
          <w:szCs w:val="20"/>
        </w:rPr>
      </w:pPr>
      <w:r>
        <w:rPr>
          <w:rFonts w:ascii="Arial" w:hAnsi="Arial" w:cs="Arial"/>
          <w:sz w:val="20"/>
          <w:szCs w:val="20"/>
        </w:rPr>
        <w:t xml:space="preserve"> </w:t>
      </w:r>
    </w:p>
    <w:p w14:paraId="2FD09D5C" w14:textId="282C9282" w:rsidR="00391E32" w:rsidRPr="0053490F"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The potential of edible flowers in addressing global food security and nutrition goals is increasingly recognized as a viable strategy to enhance dietary diversity and improve health outcomes. Edible flowers are rich in essential nutrients and bioactive compounds and can serve as a sustainable food source that can be integrated into various culinary practices. The incorporation of edible flowers into diets aligns with emerging trends in sustainable eating and functional foods, which emphasize the consumption of nutrient-dense, minimally processed ingredients. Research indicates that edible flowers are abundant in phytochemicals, including antioxidants, vitamins, and minerals, which contribute to their health-promoting properties. For instance, studies have shown that many edible flowers possess significant antioxidant activity, which can help mitigate oxidative stress and reduce the risk of chronic diseases such as cardiovascular conditions and </w:t>
      </w:r>
      <w:proofErr w:type="gramStart"/>
      <w:r w:rsidRPr="0053490F">
        <w:rPr>
          <w:rFonts w:ascii="Arial" w:hAnsi="Arial" w:cs="Arial"/>
          <w:sz w:val="20"/>
          <w:szCs w:val="20"/>
        </w:rPr>
        <w:t>diabetes( Loizzo</w:t>
      </w:r>
      <w:proofErr w:type="gram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(2015)Zheng </w:t>
      </w:r>
      <w:r w:rsidRPr="0053490F">
        <w:rPr>
          <w:rFonts w:ascii="Arial" w:hAnsi="Arial" w:cs="Arial"/>
          <w:i/>
          <w:iCs/>
          <w:sz w:val="20"/>
          <w:szCs w:val="20"/>
        </w:rPr>
        <w:t>et al</w:t>
      </w:r>
      <w:r w:rsidRPr="0053490F">
        <w:rPr>
          <w:rFonts w:ascii="Arial" w:hAnsi="Arial" w:cs="Arial"/>
          <w:sz w:val="20"/>
          <w:szCs w:val="20"/>
        </w:rPr>
        <w:t xml:space="preserve">., 2018;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 The nutritional composition of edible flowers often mirrors that of vegetables, making them a valuable addition to diets, particularly in regions where access to fresh produce may be limited (</w:t>
      </w:r>
      <w:proofErr w:type="spellStart"/>
      <w:r w:rsidRPr="0053490F">
        <w:rPr>
          <w:rFonts w:ascii="Arial" w:hAnsi="Arial" w:cs="Arial"/>
          <w:sz w:val="20"/>
          <w:szCs w:val="20"/>
        </w:rPr>
        <w:t>Chensom</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 Navarro</w:t>
      </w:r>
      <w:r w:rsidRPr="0053490F">
        <w:rPr>
          <w:rFonts w:ascii="Cambria Math" w:hAnsi="Cambria Math" w:cs="Cambria Math"/>
          <w:sz w:val="20"/>
          <w:szCs w:val="20"/>
        </w:rPr>
        <w:t>‐</w:t>
      </w:r>
      <w:r w:rsidRPr="0053490F">
        <w:rPr>
          <w:rFonts w:ascii="Arial" w:hAnsi="Arial" w:cs="Arial"/>
          <w:sz w:val="20"/>
          <w:szCs w:val="20"/>
        </w:rPr>
        <w:t xml:space="preserve">González </w:t>
      </w:r>
      <w:r w:rsidRPr="0053490F">
        <w:rPr>
          <w:rFonts w:ascii="Arial" w:hAnsi="Arial" w:cs="Arial"/>
          <w:i/>
          <w:iCs/>
          <w:sz w:val="20"/>
          <w:szCs w:val="20"/>
        </w:rPr>
        <w:t>et al</w:t>
      </w:r>
      <w:r w:rsidRPr="0053490F">
        <w:rPr>
          <w:rFonts w:ascii="Arial" w:hAnsi="Arial" w:cs="Arial"/>
          <w:sz w:val="20"/>
          <w:szCs w:val="20"/>
        </w:rPr>
        <w:t xml:space="preserve">., 2014). This characteristic positions edible flowers as a potential solution to enhance food security by diversifying food sources and improving </w:t>
      </w:r>
      <w:r w:rsidRPr="0053490F">
        <w:rPr>
          <w:rFonts w:ascii="Arial" w:hAnsi="Arial" w:cs="Arial"/>
          <w:sz w:val="20"/>
          <w:szCs w:val="20"/>
        </w:rPr>
        <w:lastRenderedPageBreak/>
        <w:t xml:space="preserve">nutritional </w:t>
      </w:r>
      <w:proofErr w:type="spellStart"/>
      <w:proofErr w:type="gramStart"/>
      <w:r w:rsidRPr="0053490F">
        <w:rPr>
          <w:rFonts w:ascii="Arial" w:hAnsi="Arial" w:cs="Arial"/>
          <w:sz w:val="20"/>
          <w:szCs w:val="20"/>
        </w:rPr>
        <w:t>intake.Emerging</w:t>
      </w:r>
      <w:proofErr w:type="spellEnd"/>
      <w:proofErr w:type="gramEnd"/>
      <w:r w:rsidRPr="0053490F">
        <w:rPr>
          <w:rFonts w:ascii="Arial" w:hAnsi="Arial" w:cs="Arial"/>
          <w:sz w:val="20"/>
          <w:szCs w:val="20"/>
        </w:rPr>
        <w:t xml:space="preserve"> trends in sustainable diets highlight the growing consumer interest in functional foods that offer health benefits beyond basic nutrition. Edible flowers fit this trend well, as they are increasingly perceived as innovative ingredients that can enhance the sensory qualities of dishes while providing health benefits (Najar </w:t>
      </w:r>
      <w:r w:rsidRPr="0053490F">
        <w:rPr>
          <w:rFonts w:ascii="Arial" w:hAnsi="Arial" w:cs="Arial"/>
          <w:i/>
          <w:iCs/>
          <w:sz w:val="20"/>
          <w:szCs w:val="20"/>
        </w:rPr>
        <w:t>et al</w:t>
      </w:r>
      <w:r w:rsidRPr="0053490F">
        <w:rPr>
          <w:rFonts w:ascii="Arial" w:hAnsi="Arial" w:cs="Arial"/>
          <w:sz w:val="20"/>
          <w:szCs w:val="20"/>
        </w:rPr>
        <w:t xml:space="preserve">., 2019; Motti </w:t>
      </w:r>
      <w:r w:rsidRPr="0053490F">
        <w:rPr>
          <w:rFonts w:ascii="Arial" w:hAnsi="Arial" w:cs="Arial"/>
          <w:i/>
          <w:iCs/>
          <w:sz w:val="20"/>
          <w:szCs w:val="20"/>
        </w:rPr>
        <w:t>et al</w:t>
      </w:r>
      <w:r w:rsidRPr="0053490F">
        <w:rPr>
          <w:rFonts w:ascii="Arial" w:hAnsi="Arial" w:cs="Arial"/>
          <w:sz w:val="20"/>
          <w:szCs w:val="20"/>
        </w:rPr>
        <w:t xml:space="preserve">., 2022). The cultivation of edible flowers can also support local economies and promote biodiversity, as many species can be grown in home gardens or small-scale farms, reducing reliance on industrial agriculture (Demasi </w:t>
      </w:r>
      <w:r w:rsidRPr="0053490F">
        <w:rPr>
          <w:rFonts w:ascii="Arial" w:hAnsi="Arial" w:cs="Arial"/>
          <w:i/>
          <w:iCs/>
          <w:sz w:val="20"/>
          <w:szCs w:val="20"/>
        </w:rPr>
        <w:t>et al</w:t>
      </w:r>
      <w:r w:rsidRPr="0053490F">
        <w:rPr>
          <w:rFonts w:ascii="Arial" w:hAnsi="Arial" w:cs="Arial"/>
          <w:sz w:val="20"/>
          <w:szCs w:val="20"/>
        </w:rPr>
        <w:t xml:space="preserve">., 2021; Figueredo-Urbina </w:t>
      </w:r>
      <w:r w:rsidRPr="0053490F">
        <w:rPr>
          <w:rFonts w:ascii="Arial" w:hAnsi="Arial" w:cs="Arial"/>
          <w:i/>
          <w:iCs/>
          <w:sz w:val="20"/>
          <w:szCs w:val="20"/>
        </w:rPr>
        <w:t>et al</w:t>
      </w:r>
      <w:r w:rsidRPr="0053490F">
        <w:rPr>
          <w:rFonts w:ascii="Arial" w:hAnsi="Arial" w:cs="Arial"/>
          <w:sz w:val="20"/>
          <w:szCs w:val="20"/>
        </w:rPr>
        <w:t xml:space="preserve">., 2021). Furthermore, the </w:t>
      </w:r>
      <w:proofErr w:type="spellStart"/>
      <w:r w:rsidRPr="0053490F">
        <w:rPr>
          <w:rFonts w:ascii="Arial" w:hAnsi="Arial" w:cs="Arial"/>
          <w:sz w:val="20"/>
          <w:szCs w:val="20"/>
        </w:rPr>
        <w:t>valorization</w:t>
      </w:r>
      <w:proofErr w:type="spellEnd"/>
      <w:r w:rsidRPr="0053490F">
        <w:rPr>
          <w:rFonts w:ascii="Arial" w:hAnsi="Arial" w:cs="Arial"/>
          <w:sz w:val="20"/>
          <w:szCs w:val="20"/>
        </w:rPr>
        <w:t xml:space="preserve"> of local edible flower varieties can lead to higher revenues for growers and contribute to the preservation of traditional agricultural practices (Demasi </w:t>
      </w:r>
      <w:r w:rsidRPr="0053490F">
        <w:rPr>
          <w:rFonts w:ascii="Arial" w:hAnsi="Arial" w:cs="Arial"/>
          <w:i/>
          <w:iCs/>
          <w:sz w:val="20"/>
          <w:szCs w:val="20"/>
        </w:rPr>
        <w:t>et al</w:t>
      </w:r>
      <w:r w:rsidRPr="0053490F">
        <w:rPr>
          <w:rFonts w:ascii="Arial" w:hAnsi="Arial" w:cs="Arial"/>
          <w:sz w:val="20"/>
          <w:szCs w:val="20"/>
        </w:rPr>
        <w:t xml:space="preserve">., 2021; Figueredo-Urbina </w:t>
      </w:r>
      <w:r w:rsidRPr="0053490F">
        <w:rPr>
          <w:rFonts w:ascii="Arial" w:hAnsi="Arial" w:cs="Arial"/>
          <w:i/>
          <w:iCs/>
          <w:sz w:val="20"/>
          <w:szCs w:val="20"/>
        </w:rPr>
        <w:t>et al</w:t>
      </w:r>
      <w:r w:rsidRPr="0053490F">
        <w:rPr>
          <w:rFonts w:ascii="Arial" w:hAnsi="Arial" w:cs="Arial"/>
          <w:sz w:val="20"/>
          <w:szCs w:val="20"/>
        </w:rPr>
        <w:t>., 2021).</w:t>
      </w:r>
    </w:p>
    <w:p w14:paraId="7131AFB4"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Integrating edible flowers into public health initiatives can further enhance their role in promoting healthy eating habits. Educational campaigns that raise awareness about the nutritional benefits of edible flowers can encourage their inclusion in everyday diets (Barani </w:t>
      </w:r>
      <w:r w:rsidRPr="0053490F">
        <w:rPr>
          <w:rFonts w:ascii="Arial" w:hAnsi="Arial" w:cs="Arial"/>
          <w:i/>
          <w:iCs/>
          <w:sz w:val="20"/>
          <w:szCs w:val="20"/>
        </w:rPr>
        <w:t>et al</w:t>
      </w:r>
      <w:r w:rsidRPr="0053490F">
        <w:rPr>
          <w:rFonts w:ascii="Arial" w:hAnsi="Arial" w:cs="Arial"/>
          <w:sz w:val="20"/>
          <w:szCs w:val="20"/>
        </w:rPr>
        <w:t xml:space="preserve">., 2022; Pires </w:t>
      </w:r>
      <w:r w:rsidRPr="0053490F">
        <w:rPr>
          <w:rFonts w:ascii="Arial" w:hAnsi="Arial" w:cs="Arial"/>
          <w:i/>
          <w:iCs/>
          <w:sz w:val="20"/>
          <w:szCs w:val="20"/>
        </w:rPr>
        <w:t>et al</w:t>
      </w:r>
      <w:r w:rsidRPr="0053490F">
        <w:rPr>
          <w:rFonts w:ascii="Arial" w:hAnsi="Arial" w:cs="Arial"/>
          <w:sz w:val="20"/>
          <w:szCs w:val="20"/>
        </w:rPr>
        <w:t>., 2017). Additionally, public health programs can promote the cultivation of edible flowers in community gardens, thereby fostering a connection between food production and consumption while addressing issues of food insecurity (</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2012). By leveraging the unique </w:t>
      </w:r>
      <w:proofErr w:type="spellStart"/>
      <w:r w:rsidRPr="0053490F">
        <w:rPr>
          <w:rFonts w:ascii="Arial" w:hAnsi="Arial" w:cs="Arial"/>
          <w:sz w:val="20"/>
          <w:szCs w:val="20"/>
        </w:rPr>
        <w:t>flavors</w:t>
      </w:r>
      <w:proofErr w:type="spellEnd"/>
      <w:r w:rsidRPr="0053490F">
        <w:rPr>
          <w:rFonts w:ascii="Arial" w:hAnsi="Arial" w:cs="Arial"/>
          <w:sz w:val="20"/>
          <w:szCs w:val="20"/>
        </w:rPr>
        <w:t xml:space="preserve"> and aesthetic appeal of edible flowers, health initiatives can inspire individuals to explore diverse culinary options that are both nutritious and enjoyable.</w:t>
      </w:r>
    </w:p>
    <w:p w14:paraId="7E8EC165" w14:textId="77777777" w:rsidR="0053490F" w:rsidRPr="0053490F" w:rsidRDefault="0053490F" w:rsidP="00391E32">
      <w:pPr>
        <w:spacing w:after="0" w:line="276" w:lineRule="auto"/>
        <w:jc w:val="both"/>
        <w:rPr>
          <w:rFonts w:ascii="Arial" w:hAnsi="Arial" w:cs="Arial"/>
          <w:sz w:val="20"/>
          <w:szCs w:val="20"/>
        </w:rPr>
      </w:pPr>
    </w:p>
    <w:p w14:paraId="1A2E9211" w14:textId="19B9D24A" w:rsidR="00391E32" w:rsidRPr="0053490F" w:rsidRDefault="00664790" w:rsidP="00391E32">
      <w:pPr>
        <w:spacing w:after="0" w:line="276" w:lineRule="auto"/>
        <w:jc w:val="both"/>
        <w:rPr>
          <w:rFonts w:ascii="Arial" w:hAnsi="Arial" w:cs="Arial"/>
          <w:b/>
          <w:bCs/>
        </w:rPr>
      </w:pPr>
      <w:r>
        <w:rPr>
          <w:rFonts w:ascii="Arial" w:hAnsi="Arial" w:cs="Arial"/>
          <w:b/>
          <w:bCs/>
        </w:rPr>
        <w:t>10.</w:t>
      </w:r>
      <w:r w:rsidR="0053490F" w:rsidRPr="0053490F">
        <w:rPr>
          <w:rFonts w:ascii="Arial" w:hAnsi="Arial" w:cs="Arial"/>
          <w:b/>
          <w:bCs/>
        </w:rPr>
        <w:t>CONCLUSION</w:t>
      </w:r>
    </w:p>
    <w:p w14:paraId="65088EDD" w14:textId="77777777" w:rsidR="0053490F" w:rsidRPr="0053490F" w:rsidRDefault="0053490F" w:rsidP="00391E32">
      <w:pPr>
        <w:spacing w:after="0" w:line="276" w:lineRule="auto"/>
        <w:jc w:val="both"/>
        <w:rPr>
          <w:rFonts w:ascii="Arial" w:hAnsi="Arial" w:cs="Arial"/>
          <w:b/>
          <w:bCs/>
          <w:sz w:val="20"/>
          <w:szCs w:val="20"/>
        </w:rPr>
      </w:pPr>
    </w:p>
    <w:p w14:paraId="07A64B74" w14:textId="77777777" w:rsidR="00391E32" w:rsidRDefault="00391E32" w:rsidP="00391E32">
      <w:pPr>
        <w:spacing w:after="0" w:line="276" w:lineRule="auto"/>
        <w:jc w:val="both"/>
        <w:rPr>
          <w:rFonts w:ascii="Arial" w:hAnsi="Arial" w:cs="Arial"/>
          <w:sz w:val="20"/>
          <w:szCs w:val="20"/>
        </w:rPr>
      </w:pPr>
      <w:r w:rsidRPr="0053490F">
        <w:rPr>
          <w:rFonts w:ascii="Arial" w:hAnsi="Arial" w:cs="Arial"/>
          <w:sz w:val="20"/>
          <w:szCs w:val="20"/>
        </w:rPr>
        <w:t xml:space="preserve">In conclusion, the exploration of edible flowers as a sustainable and nutritious food source reveals significant potential for enhancing global food security and nutrition. Key findings indicate that edible flowers are rich in essential nutrients, including vitamins, minerals, and antioxidants, and they possess unique phytochemical profiles that contribute to their health benefits. Studies have demonstrated that many edible flowers exhibit considerable antioxidant activity, which is linked to their high phenolic content, thus supporting their role in reducing oxidative stress and chronic disease risk </w:t>
      </w:r>
      <w:proofErr w:type="gramStart"/>
      <w:r w:rsidRPr="0053490F">
        <w:rPr>
          <w:rFonts w:ascii="Arial" w:hAnsi="Arial" w:cs="Arial"/>
          <w:sz w:val="20"/>
          <w:szCs w:val="20"/>
        </w:rPr>
        <w:t xml:space="preserve">( </w:t>
      </w:r>
      <w:proofErr w:type="spellStart"/>
      <w:r w:rsidRPr="0053490F">
        <w:rPr>
          <w:rFonts w:ascii="Arial" w:hAnsi="Arial" w:cs="Arial"/>
          <w:sz w:val="20"/>
          <w:szCs w:val="20"/>
        </w:rPr>
        <w:t>Chensom</w:t>
      </w:r>
      <w:proofErr w:type="spellEnd"/>
      <w:proofErr w:type="gram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(2019)</w:t>
      </w:r>
      <w:proofErr w:type="spellStart"/>
      <w:r w:rsidRPr="0053490F">
        <w:rPr>
          <w:rFonts w:ascii="Arial" w:hAnsi="Arial" w:cs="Arial"/>
          <w:sz w:val="20"/>
          <w:szCs w:val="20"/>
        </w:rPr>
        <w:t>Kaisoon</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2012; Nowicka &amp; </w:t>
      </w:r>
      <w:proofErr w:type="spellStart"/>
      <w:r w:rsidRPr="0053490F">
        <w:rPr>
          <w:rFonts w:ascii="Arial" w:hAnsi="Arial" w:cs="Arial"/>
          <w:sz w:val="20"/>
          <w:szCs w:val="20"/>
        </w:rPr>
        <w:t>Wojdyło</w:t>
      </w:r>
      <w:proofErr w:type="spellEnd"/>
      <w:r w:rsidRPr="0053490F">
        <w:rPr>
          <w:rFonts w:ascii="Arial" w:hAnsi="Arial" w:cs="Arial"/>
          <w:sz w:val="20"/>
          <w:szCs w:val="20"/>
        </w:rPr>
        <w:t xml:space="preserve">, 2019; Wang </w:t>
      </w:r>
      <w:r w:rsidRPr="0053490F">
        <w:rPr>
          <w:rFonts w:ascii="Arial" w:hAnsi="Arial" w:cs="Arial"/>
          <w:i/>
          <w:iCs/>
          <w:sz w:val="20"/>
          <w:szCs w:val="20"/>
        </w:rPr>
        <w:t>et al</w:t>
      </w:r>
      <w:r w:rsidRPr="0053490F">
        <w:rPr>
          <w:rFonts w:ascii="Arial" w:hAnsi="Arial" w:cs="Arial"/>
          <w:sz w:val="20"/>
          <w:szCs w:val="20"/>
        </w:rPr>
        <w:t xml:space="preserve">., 2016; Xiong </w:t>
      </w:r>
      <w:r w:rsidRPr="0053490F">
        <w:rPr>
          <w:rFonts w:ascii="Arial" w:hAnsi="Arial" w:cs="Arial"/>
          <w:i/>
          <w:iCs/>
          <w:sz w:val="20"/>
          <w:szCs w:val="20"/>
        </w:rPr>
        <w:t>et al</w:t>
      </w:r>
      <w:r w:rsidRPr="0053490F">
        <w:rPr>
          <w:rFonts w:ascii="Arial" w:hAnsi="Arial" w:cs="Arial"/>
          <w:sz w:val="20"/>
          <w:szCs w:val="20"/>
        </w:rPr>
        <w:t xml:space="preserve">., 2014). The integration of edible flowers into diets aligns with emerging trends in sustainable eating and functional foods. As consumers increasingly seek natural and nutrient-dense ingredients, edible flowers offer an innovative way to enhance the sensory qualities of dishes while providing health benefits </w:t>
      </w:r>
      <w:r w:rsidRPr="0053490F">
        <w:rPr>
          <w:rFonts w:ascii="Arial" w:hAnsi="Arial" w:cs="Arial"/>
          <w:color w:val="212121"/>
          <w:sz w:val="20"/>
          <w:szCs w:val="20"/>
        </w:rPr>
        <w:t>(</w:t>
      </w:r>
      <w:proofErr w:type="spellStart"/>
      <w:r w:rsidRPr="0053490F">
        <w:rPr>
          <w:rFonts w:ascii="Arial" w:hAnsi="Arial" w:cs="Arial"/>
          <w:color w:val="212121"/>
          <w:sz w:val="20"/>
          <w:szCs w:val="20"/>
        </w:rPr>
        <w:t>Rop</w:t>
      </w:r>
      <w:proofErr w:type="spellEnd"/>
      <w:r w:rsidRPr="0053490F">
        <w:rPr>
          <w:rFonts w:ascii="Arial" w:hAnsi="Arial" w:cs="Arial"/>
          <w:color w:val="212121"/>
          <w:sz w:val="20"/>
          <w:szCs w:val="20"/>
        </w:rPr>
        <w:t xml:space="preserve"> </w:t>
      </w:r>
      <w:r w:rsidRPr="0053490F">
        <w:rPr>
          <w:rFonts w:ascii="Arial" w:hAnsi="Arial" w:cs="Arial"/>
          <w:i/>
          <w:iCs/>
          <w:color w:val="212121"/>
          <w:sz w:val="20"/>
          <w:szCs w:val="20"/>
        </w:rPr>
        <w:t>et al</w:t>
      </w:r>
      <w:r w:rsidRPr="0053490F">
        <w:rPr>
          <w:rFonts w:ascii="Arial" w:hAnsi="Arial" w:cs="Arial"/>
          <w:color w:val="212121"/>
          <w:sz w:val="20"/>
          <w:szCs w:val="20"/>
        </w:rPr>
        <w:t xml:space="preserve">., </w:t>
      </w:r>
      <w:r w:rsidRPr="0053490F">
        <w:rPr>
          <w:rFonts w:ascii="Arial" w:hAnsi="Arial" w:cs="Arial"/>
          <w:sz w:val="20"/>
          <w:szCs w:val="20"/>
        </w:rPr>
        <w:t xml:space="preserve">2012; Pires </w:t>
      </w:r>
      <w:r w:rsidRPr="0053490F">
        <w:rPr>
          <w:rFonts w:ascii="Arial" w:hAnsi="Arial" w:cs="Arial"/>
          <w:i/>
          <w:iCs/>
          <w:sz w:val="20"/>
          <w:szCs w:val="20"/>
        </w:rPr>
        <w:t>et al</w:t>
      </w:r>
      <w:r w:rsidRPr="0053490F">
        <w:rPr>
          <w:rFonts w:ascii="Arial" w:hAnsi="Arial" w:cs="Arial"/>
          <w:sz w:val="20"/>
          <w:szCs w:val="20"/>
        </w:rPr>
        <w:t xml:space="preserve">., 2018). Furthermore, the cultivation of edible flowers can promote biodiversity and support local economies, making them a viable option for sustainable agriculture (Mahamad </w:t>
      </w:r>
      <w:r w:rsidRPr="0053490F">
        <w:rPr>
          <w:rFonts w:ascii="Arial" w:hAnsi="Arial" w:cs="Arial"/>
          <w:i/>
          <w:iCs/>
          <w:sz w:val="20"/>
          <w:szCs w:val="20"/>
        </w:rPr>
        <w:t>et al</w:t>
      </w:r>
      <w:r w:rsidRPr="0053490F">
        <w:rPr>
          <w:rFonts w:ascii="Arial" w:hAnsi="Arial" w:cs="Arial"/>
          <w:sz w:val="20"/>
          <w:szCs w:val="20"/>
        </w:rPr>
        <w:t xml:space="preserve">., 2020; Chetia, 2024). To fully realize the potential of edible flowers, there is a pressing need for increased research, public awareness, and policy support. Research should focus on the nutritional and phytochemical characterization of various edible flower species, as well as their potential applications in food systems (Faisal </w:t>
      </w:r>
      <w:r w:rsidRPr="0053490F">
        <w:rPr>
          <w:rFonts w:ascii="Arial" w:hAnsi="Arial" w:cs="Arial"/>
          <w:i/>
          <w:iCs/>
          <w:sz w:val="20"/>
          <w:szCs w:val="20"/>
        </w:rPr>
        <w:t>et al</w:t>
      </w:r>
      <w:r w:rsidRPr="0053490F">
        <w:rPr>
          <w:rFonts w:ascii="Arial" w:hAnsi="Arial" w:cs="Arial"/>
          <w:sz w:val="20"/>
          <w:szCs w:val="20"/>
        </w:rPr>
        <w:t xml:space="preserve">., 2022; </w:t>
      </w:r>
      <w:proofErr w:type="spellStart"/>
      <w:r w:rsidRPr="0053490F">
        <w:rPr>
          <w:rFonts w:ascii="Arial" w:hAnsi="Arial" w:cs="Arial"/>
          <w:sz w:val="20"/>
          <w:szCs w:val="20"/>
        </w:rPr>
        <w:t>Pêgo</w:t>
      </w:r>
      <w:proofErr w:type="spellEnd"/>
      <w:r w:rsidRPr="0053490F">
        <w:rPr>
          <w:rFonts w:ascii="Arial" w:hAnsi="Arial" w:cs="Arial"/>
          <w:sz w:val="20"/>
          <w:szCs w:val="20"/>
        </w:rPr>
        <w:t xml:space="preserve"> </w:t>
      </w:r>
      <w:r w:rsidRPr="0053490F">
        <w:rPr>
          <w:rFonts w:ascii="Arial" w:hAnsi="Arial" w:cs="Arial"/>
          <w:i/>
          <w:iCs/>
          <w:sz w:val="20"/>
          <w:szCs w:val="20"/>
        </w:rPr>
        <w:t>et al</w:t>
      </w:r>
      <w:r w:rsidRPr="0053490F">
        <w:rPr>
          <w:rFonts w:ascii="Arial" w:hAnsi="Arial" w:cs="Arial"/>
          <w:sz w:val="20"/>
          <w:szCs w:val="20"/>
        </w:rPr>
        <w:t xml:space="preserve">., 2022; </w:t>
      </w:r>
      <w:proofErr w:type="spellStart"/>
      <w:r w:rsidRPr="0053490F">
        <w:rPr>
          <w:rFonts w:ascii="Arial" w:hAnsi="Arial" w:cs="Arial"/>
          <w:sz w:val="20"/>
          <w:szCs w:val="20"/>
        </w:rPr>
        <w:t>Darmawati</w:t>
      </w:r>
      <w:proofErr w:type="spellEnd"/>
      <w:r w:rsidRPr="0053490F">
        <w:rPr>
          <w:rFonts w:ascii="Arial" w:hAnsi="Arial" w:cs="Arial"/>
          <w:sz w:val="20"/>
          <w:szCs w:val="20"/>
        </w:rPr>
        <w:t xml:space="preserve"> &amp; </w:t>
      </w:r>
      <w:proofErr w:type="spellStart"/>
      <w:r w:rsidRPr="0053490F">
        <w:rPr>
          <w:rFonts w:ascii="Arial" w:hAnsi="Arial" w:cs="Arial"/>
          <w:sz w:val="20"/>
          <w:szCs w:val="20"/>
        </w:rPr>
        <w:t>Shacrudin</w:t>
      </w:r>
      <w:proofErr w:type="spellEnd"/>
      <w:r w:rsidRPr="0053490F">
        <w:rPr>
          <w:rFonts w:ascii="Arial" w:hAnsi="Arial" w:cs="Arial"/>
          <w:sz w:val="20"/>
          <w:szCs w:val="20"/>
        </w:rPr>
        <w:t xml:space="preserve">, 2023). Public awareness campaigns can educate consumers about the benefits and uses of edible flowers, encouraging their incorporation into everyday diets (Netam, 2021; Zheng </w:t>
      </w:r>
      <w:r w:rsidRPr="0053490F">
        <w:rPr>
          <w:rFonts w:ascii="Arial" w:hAnsi="Arial" w:cs="Arial"/>
          <w:i/>
          <w:iCs/>
          <w:sz w:val="20"/>
          <w:szCs w:val="20"/>
        </w:rPr>
        <w:t>et al</w:t>
      </w:r>
      <w:r w:rsidRPr="0053490F">
        <w:rPr>
          <w:rFonts w:ascii="Arial" w:hAnsi="Arial" w:cs="Arial"/>
          <w:sz w:val="20"/>
          <w:szCs w:val="20"/>
        </w:rPr>
        <w:t xml:space="preserve">., 2018). Additionally, policymakers should consider supporting initiatives that promote the cultivation and consumption of edible flowers, particularly in urban and food-insecure areas, to foster healthier eating habits and enhance food diversity (Vanella, 2023; Pires </w:t>
      </w:r>
      <w:r w:rsidRPr="0053490F">
        <w:rPr>
          <w:rFonts w:ascii="Arial" w:hAnsi="Arial" w:cs="Arial"/>
          <w:i/>
          <w:iCs/>
          <w:sz w:val="20"/>
          <w:szCs w:val="20"/>
        </w:rPr>
        <w:t>et al</w:t>
      </w:r>
      <w:r w:rsidRPr="0053490F">
        <w:rPr>
          <w:rFonts w:ascii="Arial" w:hAnsi="Arial" w:cs="Arial"/>
          <w:sz w:val="20"/>
          <w:szCs w:val="20"/>
        </w:rPr>
        <w:t>., 2017; M &amp; Hallmann, 2023). In summary, edible flowers represent a promising avenue for addressing nutritional challenges and promoting sustainable food practices. By fostering research, awareness, and supportive policies, we can harness the potential of edible flowers to contribute to a healthier and more sustainable food system.</w:t>
      </w:r>
    </w:p>
    <w:p w14:paraId="4731BF00" w14:textId="77777777" w:rsidR="0053490F" w:rsidRPr="0053490F" w:rsidRDefault="0053490F" w:rsidP="00391E32">
      <w:pPr>
        <w:spacing w:after="0" w:line="276" w:lineRule="auto"/>
        <w:jc w:val="both"/>
        <w:rPr>
          <w:rFonts w:ascii="Arial" w:hAnsi="Arial" w:cs="Arial"/>
          <w:sz w:val="20"/>
          <w:szCs w:val="20"/>
        </w:rPr>
      </w:pPr>
    </w:p>
    <w:p w14:paraId="4C9009A5" w14:textId="77777777" w:rsidR="0017263A" w:rsidRDefault="0017263A" w:rsidP="00391E32">
      <w:pPr>
        <w:spacing w:after="0" w:line="276" w:lineRule="auto"/>
        <w:jc w:val="both"/>
        <w:rPr>
          <w:rFonts w:ascii="Arial" w:hAnsi="Arial" w:cs="Arial"/>
          <w:b/>
          <w:bCs/>
        </w:rPr>
      </w:pPr>
    </w:p>
    <w:p w14:paraId="3792D47E" w14:textId="77777777" w:rsidR="0017263A" w:rsidRDefault="0017263A" w:rsidP="00391E32">
      <w:pPr>
        <w:spacing w:after="0" w:line="276" w:lineRule="auto"/>
        <w:jc w:val="both"/>
        <w:rPr>
          <w:rFonts w:ascii="Arial" w:hAnsi="Arial" w:cs="Arial"/>
          <w:b/>
          <w:bCs/>
        </w:rPr>
      </w:pPr>
    </w:p>
    <w:p w14:paraId="5D513D33" w14:textId="77777777" w:rsidR="0017263A" w:rsidRDefault="0017263A" w:rsidP="00391E32">
      <w:pPr>
        <w:spacing w:after="0" w:line="276" w:lineRule="auto"/>
        <w:jc w:val="both"/>
        <w:rPr>
          <w:rFonts w:ascii="Arial" w:hAnsi="Arial" w:cs="Arial"/>
          <w:b/>
          <w:bCs/>
        </w:rPr>
      </w:pPr>
    </w:p>
    <w:p w14:paraId="42BB7D26" w14:textId="77777777" w:rsidR="0017263A" w:rsidRDefault="0017263A" w:rsidP="00391E32">
      <w:pPr>
        <w:spacing w:after="0" w:line="276" w:lineRule="auto"/>
        <w:jc w:val="both"/>
        <w:rPr>
          <w:rFonts w:ascii="Arial" w:hAnsi="Arial" w:cs="Arial"/>
          <w:b/>
          <w:bCs/>
        </w:rPr>
      </w:pPr>
    </w:p>
    <w:p w14:paraId="475AF496" w14:textId="77777777" w:rsidR="0017263A" w:rsidRDefault="0017263A" w:rsidP="00391E32">
      <w:pPr>
        <w:spacing w:after="0" w:line="276" w:lineRule="auto"/>
        <w:jc w:val="both"/>
        <w:rPr>
          <w:rFonts w:ascii="Arial" w:hAnsi="Arial" w:cs="Arial"/>
          <w:b/>
          <w:bCs/>
        </w:rPr>
      </w:pPr>
    </w:p>
    <w:p w14:paraId="6B4B6533" w14:textId="77777777" w:rsidR="0017263A" w:rsidRDefault="0017263A" w:rsidP="00391E32">
      <w:pPr>
        <w:spacing w:after="0" w:line="276" w:lineRule="auto"/>
        <w:jc w:val="both"/>
        <w:rPr>
          <w:rFonts w:ascii="Arial" w:hAnsi="Arial" w:cs="Arial"/>
          <w:b/>
          <w:bCs/>
        </w:rPr>
      </w:pPr>
    </w:p>
    <w:p w14:paraId="41963D34" w14:textId="77777777" w:rsidR="0017263A" w:rsidRDefault="0017263A" w:rsidP="00391E32">
      <w:pPr>
        <w:spacing w:after="0" w:line="276" w:lineRule="auto"/>
        <w:jc w:val="both"/>
        <w:rPr>
          <w:rFonts w:ascii="Arial" w:hAnsi="Arial" w:cs="Arial"/>
          <w:b/>
          <w:bCs/>
        </w:rPr>
      </w:pPr>
    </w:p>
    <w:p w14:paraId="11A95A3D" w14:textId="46764086" w:rsidR="00391E32" w:rsidRPr="0053490F" w:rsidRDefault="0053490F" w:rsidP="00391E32">
      <w:pPr>
        <w:spacing w:after="0" w:line="276" w:lineRule="auto"/>
        <w:jc w:val="both"/>
        <w:rPr>
          <w:rFonts w:ascii="Arial" w:hAnsi="Arial" w:cs="Arial"/>
          <w:b/>
          <w:bCs/>
        </w:rPr>
      </w:pPr>
      <w:r w:rsidRPr="0053490F">
        <w:rPr>
          <w:rFonts w:ascii="Arial" w:hAnsi="Arial" w:cs="Arial"/>
          <w:b/>
          <w:bCs/>
        </w:rPr>
        <w:lastRenderedPageBreak/>
        <w:t>REFERENCES</w:t>
      </w:r>
    </w:p>
    <w:p w14:paraId="4D2B331A" w14:textId="77777777" w:rsidR="0053490F" w:rsidRPr="0053490F" w:rsidRDefault="0053490F" w:rsidP="00391E32">
      <w:pPr>
        <w:spacing w:after="0" w:line="276" w:lineRule="auto"/>
        <w:jc w:val="both"/>
        <w:rPr>
          <w:rFonts w:ascii="Arial" w:hAnsi="Arial" w:cs="Arial"/>
          <w:b/>
          <w:bCs/>
          <w:sz w:val="20"/>
          <w:szCs w:val="20"/>
        </w:rPr>
      </w:pPr>
    </w:p>
    <w:p w14:paraId="28F7995F" w14:textId="1AFD3E1B"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Al</w:t>
      </w:r>
      <w:r w:rsidRPr="0053490F">
        <w:rPr>
          <w:rFonts w:ascii="Cambria Math" w:hAnsi="Cambria Math" w:cs="Cambria Math"/>
          <w:sz w:val="20"/>
          <w:szCs w:val="20"/>
        </w:rPr>
        <w:t>‐</w:t>
      </w:r>
      <w:proofErr w:type="spellStart"/>
      <w:r w:rsidRPr="0053490F">
        <w:rPr>
          <w:rFonts w:ascii="Arial" w:hAnsi="Arial" w:cs="Arial"/>
          <w:sz w:val="20"/>
          <w:szCs w:val="20"/>
        </w:rPr>
        <w:t>Kodmany</w:t>
      </w:r>
      <w:proofErr w:type="spellEnd"/>
      <w:r w:rsidRPr="0053490F">
        <w:rPr>
          <w:rFonts w:ascii="Arial" w:hAnsi="Arial" w:cs="Arial"/>
          <w:sz w:val="20"/>
          <w:szCs w:val="20"/>
        </w:rPr>
        <w:t xml:space="preserve">, K. (2018). The vertical farm: a review of developments and implications for the vertical city. Buildings, 8(2), 24. </w:t>
      </w:r>
      <w:hyperlink r:id="rId14" w:history="1">
        <w:r w:rsidR="0053490F" w:rsidRPr="003F647E">
          <w:rPr>
            <w:rStyle w:val="Hyperlink"/>
            <w:rFonts w:ascii="Arial" w:hAnsi="Arial" w:cs="Arial"/>
            <w:sz w:val="20"/>
            <w:szCs w:val="20"/>
          </w:rPr>
          <w:t>https://doi.org/10.3390/buildings8020024</w:t>
        </w:r>
      </w:hyperlink>
      <w:r w:rsidR="0053490F">
        <w:rPr>
          <w:rFonts w:ascii="Arial" w:hAnsi="Arial" w:cs="Arial"/>
          <w:sz w:val="20"/>
          <w:szCs w:val="20"/>
        </w:rPr>
        <w:t xml:space="preserve"> </w:t>
      </w:r>
    </w:p>
    <w:p w14:paraId="3DC3A8BB" w14:textId="0C408A1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Alonso</w:t>
      </w:r>
      <w:r w:rsidRPr="0053490F">
        <w:rPr>
          <w:rFonts w:ascii="Cambria Math" w:hAnsi="Cambria Math" w:cs="Cambria Math"/>
          <w:sz w:val="20"/>
          <w:szCs w:val="20"/>
        </w:rPr>
        <w:t>‐</w:t>
      </w:r>
      <w:r w:rsidRPr="0053490F">
        <w:rPr>
          <w:rFonts w:ascii="Arial" w:hAnsi="Arial" w:cs="Arial"/>
          <w:sz w:val="20"/>
          <w:szCs w:val="20"/>
        </w:rPr>
        <w:t xml:space="preserve">Esteban, J., </w:t>
      </w:r>
      <w:proofErr w:type="spellStart"/>
      <w:r w:rsidRPr="0053490F">
        <w:rPr>
          <w:rFonts w:ascii="Arial" w:hAnsi="Arial" w:cs="Arial"/>
          <w:sz w:val="20"/>
          <w:szCs w:val="20"/>
        </w:rPr>
        <w:t>Carocho</w:t>
      </w:r>
      <w:proofErr w:type="spellEnd"/>
      <w:r w:rsidRPr="0053490F">
        <w:rPr>
          <w:rFonts w:ascii="Arial" w:hAnsi="Arial" w:cs="Arial"/>
          <w:sz w:val="20"/>
          <w:szCs w:val="20"/>
        </w:rPr>
        <w:t>, M., Barros, D., Vaz-Velho, M., Heleno, S., &amp; Barros, L. (2022). Chemical composition and industrial applications of maritime pine (</w:t>
      </w:r>
      <w:proofErr w:type="spellStart"/>
      <w:r w:rsidRPr="0053490F">
        <w:rPr>
          <w:rFonts w:ascii="Arial" w:hAnsi="Arial" w:cs="Arial"/>
          <w:sz w:val="20"/>
          <w:szCs w:val="20"/>
        </w:rPr>
        <w:t>pinus</w:t>
      </w:r>
      <w:proofErr w:type="spellEnd"/>
      <w:r w:rsidRPr="0053490F">
        <w:rPr>
          <w:rFonts w:ascii="Arial" w:hAnsi="Arial" w:cs="Arial"/>
          <w:sz w:val="20"/>
          <w:szCs w:val="20"/>
        </w:rPr>
        <w:t xml:space="preserve"> pinaster ait.) bark and other non-wood parts. Reviews in Environmental Science and Bio/Technology, 21(3), 583-633. </w:t>
      </w:r>
      <w:hyperlink r:id="rId15" w:history="1">
        <w:r w:rsidRPr="0053490F">
          <w:rPr>
            <w:rStyle w:val="Hyperlink"/>
            <w:rFonts w:ascii="Arial" w:hAnsi="Arial" w:cs="Arial"/>
            <w:sz w:val="20"/>
            <w:szCs w:val="20"/>
          </w:rPr>
          <w:t>https://doi.org/10.1007/s11157-022-09624-1</w:t>
        </w:r>
      </w:hyperlink>
      <w:r w:rsidRPr="0053490F">
        <w:rPr>
          <w:rFonts w:ascii="Arial" w:hAnsi="Arial" w:cs="Arial"/>
          <w:sz w:val="20"/>
          <w:szCs w:val="20"/>
        </w:rPr>
        <w:t xml:space="preserve"> </w:t>
      </w:r>
    </w:p>
    <w:p w14:paraId="162CD1E5" w14:textId="66A555AD"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Assan, N. (2023). Socio-cultural, economic, and environmental implications for innovation in sustainable food in </w:t>
      </w:r>
      <w:r w:rsidR="000B364A">
        <w:rPr>
          <w:rFonts w:ascii="Arial" w:hAnsi="Arial" w:cs="Arial"/>
          <w:sz w:val="20"/>
          <w:szCs w:val="20"/>
        </w:rPr>
        <w:t>A</w:t>
      </w:r>
      <w:r w:rsidRPr="0053490F">
        <w:rPr>
          <w:rFonts w:ascii="Arial" w:hAnsi="Arial" w:cs="Arial"/>
          <w:sz w:val="20"/>
          <w:szCs w:val="20"/>
        </w:rPr>
        <w:t xml:space="preserve">frica. Frontiers in Sustainable Food Systems, 7. </w:t>
      </w:r>
      <w:hyperlink r:id="rId16" w:history="1">
        <w:r w:rsidRPr="0053490F">
          <w:rPr>
            <w:rStyle w:val="Hyperlink"/>
            <w:rFonts w:ascii="Arial" w:hAnsi="Arial" w:cs="Arial"/>
            <w:sz w:val="20"/>
            <w:szCs w:val="20"/>
          </w:rPr>
          <w:t>https://doi.org/10.3389/fsufs.2023.1192422</w:t>
        </w:r>
      </w:hyperlink>
    </w:p>
    <w:p w14:paraId="689CED42" w14:textId="725F6F76" w:rsidR="00391E32" w:rsidRPr="0053490F" w:rsidRDefault="00391E32" w:rsidP="00664790">
      <w:pPr>
        <w:spacing w:line="276" w:lineRule="auto"/>
        <w:rPr>
          <w:rFonts w:ascii="Arial" w:hAnsi="Arial" w:cs="Arial"/>
          <w:sz w:val="20"/>
          <w:szCs w:val="20"/>
        </w:rPr>
      </w:pPr>
      <w:r w:rsidRPr="0053490F">
        <w:rPr>
          <w:rFonts w:ascii="Arial" w:hAnsi="Arial" w:cs="Arial"/>
          <w:sz w:val="20"/>
          <w:szCs w:val="20"/>
        </w:rPr>
        <w:t xml:space="preserve">Atchaya, R. (2024). Proximate constituent analysis and antioxidant activity of annual edible flowers. Agricultural Science Digest - A Research Journal, (Of) </w:t>
      </w:r>
      <w:hyperlink r:id="rId17" w:history="1">
        <w:r w:rsidRPr="0053490F">
          <w:rPr>
            <w:rStyle w:val="Hyperlink"/>
            <w:rFonts w:ascii="Arial" w:hAnsi="Arial" w:cs="Arial"/>
            <w:sz w:val="20"/>
            <w:szCs w:val="20"/>
          </w:rPr>
          <w:t>https://doi.org/10.18805/ag.d-5794</w:t>
        </w:r>
      </w:hyperlink>
      <w:r w:rsidRPr="0053490F">
        <w:rPr>
          <w:rFonts w:ascii="Arial" w:hAnsi="Arial" w:cs="Arial"/>
          <w:sz w:val="20"/>
          <w:szCs w:val="20"/>
        </w:rPr>
        <w:t xml:space="preserve"> </w:t>
      </w:r>
    </w:p>
    <w:p w14:paraId="6746F742" w14:textId="3AC81FD6"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Barani, Y., Zhang, M., Mujumdar, A., &amp; Lu, C. (2022). Preservation of </w:t>
      </w:r>
      <w:proofErr w:type="spellStart"/>
      <w:r w:rsidRPr="0053490F">
        <w:rPr>
          <w:rFonts w:ascii="Arial" w:hAnsi="Arial" w:cs="Arial"/>
          <w:sz w:val="20"/>
          <w:szCs w:val="20"/>
        </w:rPr>
        <w:t>color</w:t>
      </w:r>
      <w:proofErr w:type="spellEnd"/>
      <w:r w:rsidRPr="0053490F">
        <w:rPr>
          <w:rFonts w:ascii="Arial" w:hAnsi="Arial" w:cs="Arial"/>
          <w:sz w:val="20"/>
          <w:szCs w:val="20"/>
        </w:rPr>
        <w:t xml:space="preserve"> and nutrients in anthocyanin</w:t>
      </w:r>
      <w:r w:rsidRPr="0053490F">
        <w:rPr>
          <w:rFonts w:ascii="Cambria Math" w:hAnsi="Cambria Math" w:cs="Cambria Math"/>
          <w:sz w:val="20"/>
          <w:szCs w:val="20"/>
        </w:rPr>
        <w:t>‐</w:t>
      </w:r>
      <w:r w:rsidRPr="0053490F">
        <w:rPr>
          <w:rFonts w:ascii="Arial" w:hAnsi="Arial" w:cs="Arial"/>
          <w:sz w:val="20"/>
          <w:szCs w:val="20"/>
        </w:rPr>
        <w:t xml:space="preserve">rich edible flowers: progress of new extraction and processing techniques. Journal of Food Processing and Preservation, 46(9). </w:t>
      </w:r>
      <w:hyperlink r:id="rId18" w:history="1">
        <w:r w:rsidRPr="0053490F">
          <w:rPr>
            <w:rStyle w:val="Hyperlink"/>
            <w:rFonts w:ascii="Arial" w:hAnsi="Arial" w:cs="Arial"/>
            <w:sz w:val="20"/>
            <w:szCs w:val="20"/>
          </w:rPr>
          <w:t>https://doi.org/10.1111/jfpp.16474</w:t>
        </w:r>
      </w:hyperlink>
      <w:r w:rsidRPr="0053490F">
        <w:rPr>
          <w:rFonts w:ascii="Arial" w:hAnsi="Arial" w:cs="Arial"/>
          <w:sz w:val="20"/>
          <w:szCs w:val="20"/>
        </w:rPr>
        <w:t xml:space="preserve"> </w:t>
      </w:r>
    </w:p>
    <w:p w14:paraId="2888899A" w14:textId="7763EDA9"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Chensom</w:t>
      </w:r>
      <w:proofErr w:type="spellEnd"/>
      <w:r w:rsidRPr="0053490F">
        <w:rPr>
          <w:rFonts w:ascii="Arial" w:hAnsi="Arial" w:cs="Arial"/>
          <w:sz w:val="20"/>
          <w:szCs w:val="20"/>
        </w:rPr>
        <w:t xml:space="preserve">, S., Okumura, H., &amp; Mishima, T. (2019). Primary screening of antioxidant activity, total polyphenol content, carotenoid content, and nutritional composition of 13 edible flowers from </w:t>
      </w:r>
      <w:proofErr w:type="spellStart"/>
      <w:r w:rsidRPr="0053490F">
        <w:rPr>
          <w:rFonts w:ascii="Arial" w:hAnsi="Arial" w:cs="Arial"/>
          <w:sz w:val="20"/>
          <w:szCs w:val="20"/>
        </w:rPr>
        <w:t>japan</w:t>
      </w:r>
      <w:proofErr w:type="spellEnd"/>
      <w:r w:rsidRPr="0053490F">
        <w:rPr>
          <w:rFonts w:ascii="Arial" w:hAnsi="Arial" w:cs="Arial"/>
          <w:sz w:val="20"/>
          <w:szCs w:val="20"/>
        </w:rPr>
        <w:t xml:space="preserve">. Preventive Nutrition and Food Science, 24(2), 171-178. </w:t>
      </w:r>
      <w:hyperlink r:id="rId19" w:history="1">
        <w:r w:rsidRPr="0053490F">
          <w:rPr>
            <w:rStyle w:val="Hyperlink"/>
            <w:rFonts w:ascii="Arial" w:hAnsi="Arial" w:cs="Arial"/>
            <w:sz w:val="20"/>
            <w:szCs w:val="20"/>
          </w:rPr>
          <w:t>https://doi.org/10.3746/pnf.2019.24.2.171</w:t>
        </w:r>
      </w:hyperlink>
      <w:r w:rsidRPr="0053490F">
        <w:rPr>
          <w:rFonts w:ascii="Arial" w:hAnsi="Arial" w:cs="Arial"/>
          <w:sz w:val="20"/>
          <w:szCs w:val="20"/>
        </w:rPr>
        <w:t xml:space="preserve"> </w:t>
      </w:r>
    </w:p>
    <w:p w14:paraId="19139EA2" w14:textId="47A92583"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Chetia, I. (2024). Extraction of phenolic compounds from edible flowers (</w:t>
      </w:r>
      <w:proofErr w:type="spellStart"/>
      <w:r w:rsidRPr="0053490F">
        <w:rPr>
          <w:rFonts w:ascii="Arial" w:hAnsi="Arial" w:cs="Arial"/>
          <w:sz w:val="20"/>
          <w:szCs w:val="20"/>
        </w:rPr>
        <w:t>phlogacanthus</w:t>
      </w:r>
      <w:proofErr w:type="spellEnd"/>
      <w:r w:rsidRPr="0053490F">
        <w:rPr>
          <w:rFonts w:ascii="Arial" w:hAnsi="Arial" w:cs="Arial"/>
          <w:sz w:val="20"/>
          <w:szCs w:val="20"/>
        </w:rPr>
        <w:t xml:space="preserve"> </w:t>
      </w:r>
      <w:proofErr w:type="spellStart"/>
      <w:r w:rsidRPr="0053490F">
        <w:rPr>
          <w:rFonts w:ascii="Arial" w:hAnsi="Arial" w:cs="Arial"/>
          <w:sz w:val="20"/>
          <w:szCs w:val="20"/>
        </w:rPr>
        <w:t>thyrsiflorus</w:t>
      </w:r>
      <w:proofErr w:type="spellEnd"/>
      <w:r w:rsidRPr="0053490F">
        <w:rPr>
          <w:rFonts w:ascii="Arial" w:hAnsi="Arial" w:cs="Arial"/>
          <w:sz w:val="20"/>
          <w:szCs w:val="20"/>
        </w:rPr>
        <w:t>) using ultrasound</w:t>
      </w:r>
      <w:r w:rsidRPr="0053490F">
        <w:rPr>
          <w:rFonts w:ascii="Cambria Math" w:hAnsi="Cambria Math" w:cs="Cambria Math"/>
          <w:sz w:val="20"/>
          <w:szCs w:val="20"/>
        </w:rPr>
        <w:t>‐</w:t>
      </w:r>
      <w:r w:rsidRPr="0053490F">
        <w:rPr>
          <w:rFonts w:ascii="Arial" w:hAnsi="Arial" w:cs="Arial"/>
          <w:sz w:val="20"/>
          <w:szCs w:val="20"/>
        </w:rPr>
        <w:t>microwave</w:t>
      </w:r>
      <w:r w:rsidRPr="0053490F">
        <w:rPr>
          <w:rFonts w:ascii="Cambria Math" w:hAnsi="Cambria Math" w:cs="Cambria Math"/>
          <w:sz w:val="20"/>
          <w:szCs w:val="20"/>
        </w:rPr>
        <w:t>‐</w:t>
      </w:r>
      <w:r w:rsidRPr="0053490F">
        <w:rPr>
          <w:rFonts w:ascii="Arial" w:hAnsi="Arial" w:cs="Arial"/>
          <w:sz w:val="20"/>
          <w:szCs w:val="20"/>
        </w:rPr>
        <w:t xml:space="preserve">assisted extraction and its screening by </w:t>
      </w:r>
      <w:proofErr w:type="spellStart"/>
      <w:r w:rsidRPr="0053490F">
        <w:rPr>
          <w:rFonts w:ascii="Arial" w:hAnsi="Arial" w:cs="Arial"/>
          <w:sz w:val="20"/>
          <w:szCs w:val="20"/>
        </w:rPr>
        <w:t>hplc</w:t>
      </w:r>
      <w:proofErr w:type="spellEnd"/>
      <w:r w:rsidRPr="0053490F">
        <w:rPr>
          <w:rFonts w:ascii="Arial" w:hAnsi="Arial" w:cs="Arial"/>
          <w:sz w:val="20"/>
          <w:szCs w:val="20"/>
        </w:rPr>
        <w:t xml:space="preserve">. Journal of Food Process Engineering, 47(5). </w:t>
      </w:r>
      <w:hyperlink r:id="rId20" w:history="1">
        <w:r w:rsidRPr="0053490F">
          <w:rPr>
            <w:rStyle w:val="Hyperlink"/>
            <w:rFonts w:ascii="Arial" w:hAnsi="Arial" w:cs="Arial"/>
            <w:sz w:val="20"/>
            <w:szCs w:val="20"/>
          </w:rPr>
          <w:t>https://doi.org/10.1111/jfpe.14616</w:t>
        </w:r>
      </w:hyperlink>
      <w:r w:rsidRPr="0053490F">
        <w:rPr>
          <w:rFonts w:ascii="Arial" w:hAnsi="Arial" w:cs="Arial"/>
          <w:sz w:val="20"/>
          <w:szCs w:val="20"/>
        </w:rPr>
        <w:t xml:space="preserve"> </w:t>
      </w:r>
    </w:p>
    <w:p w14:paraId="20B95D7B" w14:textId="02B6A305"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A., </w:t>
      </w:r>
      <w:proofErr w:type="spellStart"/>
      <w:r w:rsidRPr="0053490F">
        <w:rPr>
          <w:rFonts w:ascii="Arial" w:hAnsi="Arial" w:cs="Arial"/>
          <w:sz w:val="20"/>
          <w:szCs w:val="20"/>
        </w:rPr>
        <w:t>Tzionis</w:t>
      </w:r>
      <w:proofErr w:type="spellEnd"/>
      <w:r w:rsidRPr="0053490F">
        <w:rPr>
          <w:rFonts w:ascii="Arial" w:hAnsi="Arial" w:cs="Arial"/>
          <w:sz w:val="20"/>
          <w:szCs w:val="20"/>
        </w:rPr>
        <w:t xml:space="preserve">, A., Xylia, P., &amp; </w:t>
      </w:r>
      <w:proofErr w:type="spellStart"/>
      <w:r w:rsidRPr="0053490F">
        <w:rPr>
          <w:rFonts w:ascii="Arial" w:hAnsi="Arial" w:cs="Arial"/>
          <w:sz w:val="20"/>
          <w:szCs w:val="20"/>
        </w:rPr>
        <w:t>Tzortzakis</w:t>
      </w:r>
      <w:proofErr w:type="spellEnd"/>
      <w:r w:rsidRPr="0053490F">
        <w:rPr>
          <w:rFonts w:ascii="Arial" w:hAnsi="Arial" w:cs="Arial"/>
          <w:sz w:val="20"/>
          <w:szCs w:val="20"/>
        </w:rPr>
        <w:t xml:space="preserve">, N. (2018). Effects of salinity on tagetes growth, physiology, and shelf life of edible flowers stored in passive modified atmosphere packaging or treated with ethanol. Frontiers in Plant Science, 9. </w:t>
      </w:r>
      <w:hyperlink r:id="rId21" w:history="1">
        <w:r w:rsidRPr="0053490F">
          <w:rPr>
            <w:rStyle w:val="Hyperlink"/>
            <w:rFonts w:ascii="Arial" w:hAnsi="Arial" w:cs="Arial"/>
            <w:sz w:val="20"/>
            <w:szCs w:val="20"/>
          </w:rPr>
          <w:t>https://doi.org/10.3389/fpls.2018.01765</w:t>
        </w:r>
      </w:hyperlink>
      <w:r w:rsidRPr="0053490F">
        <w:rPr>
          <w:rFonts w:ascii="Arial" w:hAnsi="Arial" w:cs="Arial"/>
          <w:sz w:val="20"/>
          <w:szCs w:val="20"/>
        </w:rPr>
        <w:t xml:space="preserve"> </w:t>
      </w:r>
    </w:p>
    <w:p w14:paraId="02440D1B" w14:textId="6BEBF9F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Chrysargyris</w:t>
      </w:r>
      <w:proofErr w:type="spellEnd"/>
      <w:r w:rsidRPr="0053490F">
        <w:rPr>
          <w:rFonts w:ascii="Arial" w:hAnsi="Arial" w:cs="Arial"/>
          <w:sz w:val="20"/>
          <w:szCs w:val="20"/>
        </w:rPr>
        <w:t xml:space="preserve">, A., </w:t>
      </w:r>
      <w:proofErr w:type="spellStart"/>
      <w:r w:rsidRPr="0053490F">
        <w:rPr>
          <w:rFonts w:ascii="Arial" w:hAnsi="Arial" w:cs="Arial"/>
          <w:sz w:val="20"/>
          <w:szCs w:val="20"/>
        </w:rPr>
        <w:t>Tzionis</w:t>
      </w:r>
      <w:proofErr w:type="spellEnd"/>
      <w:r w:rsidRPr="0053490F">
        <w:rPr>
          <w:rFonts w:ascii="Arial" w:hAnsi="Arial" w:cs="Arial"/>
          <w:sz w:val="20"/>
          <w:szCs w:val="20"/>
        </w:rPr>
        <w:t xml:space="preserve">, A., Xylia, P., Senesi, N., &amp; </w:t>
      </w:r>
      <w:proofErr w:type="spellStart"/>
      <w:r w:rsidRPr="0053490F">
        <w:rPr>
          <w:rFonts w:ascii="Arial" w:hAnsi="Arial" w:cs="Arial"/>
          <w:sz w:val="20"/>
          <w:szCs w:val="20"/>
        </w:rPr>
        <w:t>Tzortzakis</w:t>
      </w:r>
      <w:proofErr w:type="spellEnd"/>
      <w:r w:rsidRPr="0053490F">
        <w:rPr>
          <w:rFonts w:ascii="Arial" w:hAnsi="Arial" w:cs="Arial"/>
          <w:sz w:val="20"/>
          <w:szCs w:val="20"/>
        </w:rPr>
        <w:t xml:space="preserve">, N. (2019). Physiochemical properties of petunia edible flowers grown under saline conditions and their postharvest performance under modified atmosphere packaging and ethanol application. Journal of the Science of Food and Agriculture, 99(7), 3644-3652. </w:t>
      </w:r>
      <w:hyperlink r:id="rId22" w:history="1">
        <w:r w:rsidRPr="0053490F">
          <w:rPr>
            <w:rStyle w:val="Hyperlink"/>
            <w:rFonts w:ascii="Arial" w:hAnsi="Arial" w:cs="Arial"/>
            <w:sz w:val="20"/>
            <w:szCs w:val="20"/>
          </w:rPr>
          <w:t>https://doi.org/10.1002/jsfa.9586</w:t>
        </w:r>
      </w:hyperlink>
      <w:r w:rsidRPr="0053490F">
        <w:rPr>
          <w:rFonts w:ascii="Arial" w:hAnsi="Arial" w:cs="Arial"/>
          <w:sz w:val="20"/>
          <w:szCs w:val="20"/>
        </w:rPr>
        <w:t xml:space="preserve"> </w:t>
      </w:r>
    </w:p>
    <w:p w14:paraId="07B77AFC" w14:textId="2F5EA23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Dankhade</w:t>
      </w:r>
      <w:proofErr w:type="spellEnd"/>
      <w:r w:rsidRPr="0053490F">
        <w:rPr>
          <w:rFonts w:ascii="Arial" w:hAnsi="Arial" w:cs="Arial"/>
          <w:sz w:val="20"/>
          <w:szCs w:val="20"/>
        </w:rPr>
        <w:t xml:space="preserve">, S. (2024). Nutritional and medicinal knowledge of wild edible flowers amongst rural women. E3s Web of Conferences, 477, 00080. </w:t>
      </w:r>
      <w:hyperlink r:id="rId23" w:history="1">
        <w:r w:rsidRPr="0053490F">
          <w:rPr>
            <w:rStyle w:val="Hyperlink"/>
            <w:rFonts w:ascii="Arial" w:hAnsi="Arial" w:cs="Arial"/>
            <w:sz w:val="20"/>
            <w:szCs w:val="20"/>
          </w:rPr>
          <w:t>https://doi.org/10.1051/e3sconf/202447700080</w:t>
        </w:r>
      </w:hyperlink>
      <w:r w:rsidRPr="0053490F">
        <w:rPr>
          <w:rFonts w:ascii="Arial" w:hAnsi="Arial" w:cs="Arial"/>
          <w:sz w:val="20"/>
          <w:szCs w:val="20"/>
        </w:rPr>
        <w:t xml:space="preserve"> </w:t>
      </w:r>
    </w:p>
    <w:p w14:paraId="24F5D58A" w14:textId="33CAE064"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Darmawati</w:t>
      </w:r>
      <w:proofErr w:type="spellEnd"/>
      <w:r w:rsidRPr="0053490F">
        <w:rPr>
          <w:rFonts w:ascii="Arial" w:hAnsi="Arial" w:cs="Arial"/>
          <w:sz w:val="20"/>
          <w:szCs w:val="20"/>
        </w:rPr>
        <w:t xml:space="preserve">, E. and </w:t>
      </w:r>
      <w:proofErr w:type="spellStart"/>
      <w:r w:rsidRPr="0053490F">
        <w:rPr>
          <w:rFonts w:ascii="Arial" w:hAnsi="Arial" w:cs="Arial"/>
          <w:sz w:val="20"/>
          <w:szCs w:val="20"/>
        </w:rPr>
        <w:t>Shacrudin</w:t>
      </w:r>
      <w:proofErr w:type="spellEnd"/>
      <w:r w:rsidRPr="0053490F">
        <w:rPr>
          <w:rFonts w:ascii="Arial" w:hAnsi="Arial" w:cs="Arial"/>
          <w:sz w:val="20"/>
          <w:szCs w:val="20"/>
        </w:rPr>
        <w:t xml:space="preserve">, A. (2023). Application of chitosan and citric acid coating to increase </w:t>
      </w:r>
      <w:proofErr w:type="gramStart"/>
      <w:r w:rsidRPr="0053490F">
        <w:rPr>
          <w:rFonts w:ascii="Arial" w:hAnsi="Arial" w:cs="Arial"/>
          <w:sz w:val="20"/>
          <w:szCs w:val="20"/>
        </w:rPr>
        <w:t>the  storage</w:t>
      </w:r>
      <w:proofErr w:type="gramEnd"/>
      <w:r w:rsidRPr="0053490F">
        <w:rPr>
          <w:rFonts w:ascii="Arial" w:hAnsi="Arial" w:cs="Arial"/>
          <w:sz w:val="20"/>
          <w:szCs w:val="20"/>
        </w:rPr>
        <w:t xml:space="preserve"> of marigold flowers (tagetes </w:t>
      </w:r>
      <w:proofErr w:type="spellStart"/>
      <w:r w:rsidRPr="0053490F">
        <w:rPr>
          <w:rFonts w:ascii="Arial" w:hAnsi="Arial" w:cs="Arial"/>
          <w:sz w:val="20"/>
          <w:szCs w:val="20"/>
        </w:rPr>
        <w:t>patula</w:t>
      </w:r>
      <w:proofErr w:type="spellEnd"/>
      <w:r w:rsidRPr="0053490F">
        <w:rPr>
          <w:rFonts w:ascii="Arial" w:hAnsi="Arial" w:cs="Arial"/>
          <w:sz w:val="20"/>
          <w:szCs w:val="20"/>
        </w:rPr>
        <w:t xml:space="preserve"> l.). </w:t>
      </w:r>
      <w:proofErr w:type="spellStart"/>
      <w:r w:rsidRPr="0053490F">
        <w:rPr>
          <w:rFonts w:ascii="Arial" w:hAnsi="Arial" w:cs="Arial"/>
          <w:sz w:val="20"/>
          <w:szCs w:val="20"/>
        </w:rPr>
        <w:t>Jurnal</w:t>
      </w:r>
      <w:proofErr w:type="spellEnd"/>
      <w:r w:rsidRPr="0053490F">
        <w:rPr>
          <w:rFonts w:ascii="Arial" w:hAnsi="Arial" w:cs="Arial"/>
          <w:sz w:val="20"/>
          <w:szCs w:val="20"/>
        </w:rPr>
        <w:t xml:space="preserve"> Teknik </w:t>
      </w:r>
      <w:proofErr w:type="spellStart"/>
      <w:r w:rsidRPr="0053490F">
        <w:rPr>
          <w:rFonts w:ascii="Arial" w:hAnsi="Arial" w:cs="Arial"/>
          <w:sz w:val="20"/>
          <w:szCs w:val="20"/>
        </w:rPr>
        <w:t>Pertanian</w:t>
      </w:r>
      <w:proofErr w:type="spellEnd"/>
      <w:r w:rsidRPr="0053490F">
        <w:rPr>
          <w:rFonts w:ascii="Arial" w:hAnsi="Arial" w:cs="Arial"/>
          <w:sz w:val="20"/>
          <w:szCs w:val="20"/>
        </w:rPr>
        <w:t xml:space="preserve"> Lampung (Journal of Agricultural Engineering), 12(2), 277. </w:t>
      </w:r>
      <w:hyperlink r:id="rId24" w:history="1">
        <w:r w:rsidRPr="0053490F">
          <w:rPr>
            <w:rStyle w:val="Hyperlink"/>
            <w:rFonts w:ascii="Arial" w:hAnsi="Arial" w:cs="Arial"/>
            <w:sz w:val="20"/>
            <w:szCs w:val="20"/>
          </w:rPr>
          <w:t>https://doi.org/10.23960/jtep-l.v12i2.277-287</w:t>
        </w:r>
      </w:hyperlink>
      <w:r w:rsidRPr="0053490F">
        <w:rPr>
          <w:rFonts w:ascii="Arial" w:hAnsi="Arial" w:cs="Arial"/>
          <w:sz w:val="20"/>
          <w:szCs w:val="20"/>
        </w:rPr>
        <w:t xml:space="preserve"> </w:t>
      </w:r>
    </w:p>
    <w:p w14:paraId="060DDE40" w14:textId="3FF988E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Dastidar</w:t>
      </w:r>
      <w:proofErr w:type="spellEnd"/>
      <w:r w:rsidRPr="0053490F">
        <w:rPr>
          <w:rFonts w:ascii="Arial" w:hAnsi="Arial" w:cs="Arial"/>
          <w:sz w:val="20"/>
          <w:szCs w:val="20"/>
        </w:rPr>
        <w:t xml:space="preserve">, A., Chakraborty, S., Saha, A., Das, S., &amp; Zaman, Q. (2023). Edible flowers: a new source of minerals. International Journal for Research in Applied Science and Engineering Technology, 11(3), 38-54. </w:t>
      </w:r>
      <w:hyperlink r:id="rId25" w:history="1">
        <w:r w:rsidRPr="0053490F">
          <w:rPr>
            <w:rStyle w:val="Hyperlink"/>
            <w:rFonts w:ascii="Arial" w:hAnsi="Arial" w:cs="Arial"/>
            <w:sz w:val="20"/>
            <w:szCs w:val="20"/>
          </w:rPr>
          <w:t>https://doi.org/10.22214/ijraset.2023.49312</w:t>
        </w:r>
      </w:hyperlink>
      <w:r w:rsidRPr="0053490F">
        <w:rPr>
          <w:rFonts w:ascii="Arial" w:hAnsi="Arial" w:cs="Arial"/>
          <w:sz w:val="20"/>
          <w:szCs w:val="20"/>
        </w:rPr>
        <w:t xml:space="preserve"> </w:t>
      </w:r>
    </w:p>
    <w:p w14:paraId="5D1400A6" w14:textId="08EB0091"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Demasi, S., Caser, M., Donno, D., Enri, S., </w:t>
      </w:r>
      <w:proofErr w:type="spellStart"/>
      <w:r w:rsidRPr="0053490F">
        <w:rPr>
          <w:rFonts w:ascii="Arial" w:hAnsi="Arial" w:cs="Arial"/>
          <w:sz w:val="20"/>
          <w:szCs w:val="20"/>
        </w:rPr>
        <w:t>Lonati</w:t>
      </w:r>
      <w:proofErr w:type="spellEnd"/>
      <w:r w:rsidRPr="0053490F">
        <w:rPr>
          <w:rFonts w:ascii="Arial" w:hAnsi="Arial" w:cs="Arial"/>
          <w:sz w:val="20"/>
          <w:szCs w:val="20"/>
        </w:rPr>
        <w:t xml:space="preserve">, M., &amp; </w:t>
      </w:r>
      <w:proofErr w:type="spellStart"/>
      <w:r w:rsidRPr="0053490F">
        <w:rPr>
          <w:rFonts w:ascii="Arial" w:hAnsi="Arial" w:cs="Arial"/>
          <w:sz w:val="20"/>
          <w:szCs w:val="20"/>
        </w:rPr>
        <w:t>Scariot</w:t>
      </w:r>
      <w:proofErr w:type="spellEnd"/>
      <w:r w:rsidRPr="0053490F">
        <w:rPr>
          <w:rFonts w:ascii="Arial" w:hAnsi="Arial" w:cs="Arial"/>
          <w:sz w:val="20"/>
          <w:szCs w:val="20"/>
        </w:rPr>
        <w:t xml:space="preserve">, V. (2021). Exploring wild edible flowers as a source of bioactive compounds: new perspectives in horticulture. Folia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33(1), 27-48. </w:t>
      </w:r>
      <w:hyperlink r:id="rId26" w:history="1">
        <w:r w:rsidRPr="0053490F">
          <w:rPr>
            <w:rStyle w:val="Hyperlink"/>
            <w:rFonts w:ascii="Arial" w:hAnsi="Arial" w:cs="Arial"/>
            <w:sz w:val="20"/>
            <w:szCs w:val="20"/>
          </w:rPr>
          <w:t>https://doi.org/10.2478/fhort-2021-0004</w:t>
        </w:r>
      </w:hyperlink>
      <w:r w:rsidRPr="0053490F">
        <w:rPr>
          <w:rFonts w:ascii="Arial" w:hAnsi="Arial" w:cs="Arial"/>
          <w:sz w:val="20"/>
          <w:szCs w:val="20"/>
        </w:rPr>
        <w:t xml:space="preserve"> </w:t>
      </w:r>
    </w:p>
    <w:p w14:paraId="6369B5C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Drava, G., </w:t>
      </w:r>
      <w:proofErr w:type="spellStart"/>
      <w:r w:rsidRPr="0053490F">
        <w:rPr>
          <w:rFonts w:ascii="Arial" w:hAnsi="Arial" w:cs="Arial"/>
          <w:sz w:val="20"/>
          <w:szCs w:val="20"/>
        </w:rPr>
        <w:t>Iobbi</w:t>
      </w:r>
      <w:proofErr w:type="spellEnd"/>
      <w:r w:rsidRPr="0053490F">
        <w:rPr>
          <w:rFonts w:ascii="Arial" w:hAnsi="Arial" w:cs="Arial"/>
          <w:sz w:val="20"/>
          <w:szCs w:val="20"/>
        </w:rPr>
        <w:t xml:space="preserve">, V., Govaerts, R., </w:t>
      </w:r>
      <w:proofErr w:type="spellStart"/>
      <w:r w:rsidRPr="0053490F">
        <w:rPr>
          <w:rFonts w:ascii="Arial" w:hAnsi="Arial" w:cs="Arial"/>
          <w:sz w:val="20"/>
          <w:szCs w:val="20"/>
        </w:rPr>
        <w:t>Minganti</w:t>
      </w:r>
      <w:proofErr w:type="spellEnd"/>
      <w:r w:rsidRPr="0053490F">
        <w:rPr>
          <w:rFonts w:ascii="Arial" w:hAnsi="Arial" w:cs="Arial"/>
          <w:sz w:val="20"/>
          <w:szCs w:val="20"/>
        </w:rPr>
        <w:t xml:space="preserve">, V., </w:t>
      </w:r>
      <w:proofErr w:type="spellStart"/>
      <w:r w:rsidRPr="0053490F">
        <w:rPr>
          <w:rFonts w:ascii="Arial" w:hAnsi="Arial" w:cs="Arial"/>
          <w:sz w:val="20"/>
          <w:szCs w:val="20"/>
        </w:rPr>
        <w:t>Copetta</w:t>
      </w:r>
      <w:proofErr w:type="spellEnd"/>
      <w:r w:rsidRPr="0053490F">
        <w:rPr>
          <w:rFonts w:ascii="Arial" w:hAnsi="Arial" w:cs="Arial"/>
          <w:sz w:val="20"/>
          <w:szCs w:val="20"/>
        </w:rPr>
        <w:t xml:space="preserve">, A., </w:t>
      </w:r>
      <w:proofErr w:type="spellStart"/>
      <w:r w:rsidRPr="0053490F">
        <w:rPr>
          <w:rFonts w:ascii="Arial" w:hAnsi="Arial" w:cs="Arial"/>
          <w:sz w:val="20"/>
          <w:szCs w:val="20"/>
        </w:rPr>
        <w:t>Ruffoni</w:t>
      </w:r>
      <w:proofErr w:type="spellEnd"/>
      <w:r w:rsidRPr="0053490F">
        <w:rPr>
          <w:rFonts w:ascii="Arial" w:hAnsi="Arial" w:cs="Arial"/>
          <w:sz w:val="20"/>
          <w:szCs w:val="20"/>
        </w:rPr>
        <w:t xml:space="preserve">, B., … &amp; Bisio, A. (2020). Trace elements in edible flowers from </w:t>
      </w:r>
      <w:proofErr w:type="spellStart"/>
      <w:r w:rsidRPr="0053490F">
        <w:rPr>
          <w:rFonts w:ascii="Arial" w:hAnsi="Arial" w:cs="Arial"/>
          <w:sz w:val="20"/>
          <w:szCs w:val="20"/>
        </w:rPr>
        <w:t>italy</w:t>
      </w:r>
      <w:proofErr w:type="spellEnd"/>
      <w:r w:rsidRPr="0053490F">
        <w:rPr>
          <w:rFonts w:ascii="Arial" w:hAnsi="Arial" w:cs="Arial"/>
          <w:sz w:val="20"/>
          <w:szCs w:val="20"/>
        </w:rPr>
        <w:t xml:space="preserve">: further insights into health benefits and risks to consumers. Molecules, 25(12), 2891. </w:t>
      </w:r>
      <w:hyperlink r:id="rId27" w:history="1">
        <w:r w:rsidRPr="0053490F">
          <w:rPr>
            <w:rStyle w:val="Hyperlink"/>
            <w:rFonts w:ascii="Arial" w:hAnsi="Arial" w:cs="Arial"/>
            <w:sz w:val="20"/>
            <w:szCs w:val="20"/>
          </w:rPr>
          <w:t>https://doi.org/10.3390/molecules25122891</w:t>
        </w:r>
      </w:hyperlink>
    </w:p>
    <w:p w14:paraId="59CA4241" w14:textId="3DCAA130" w:rsidR="00391E32" w:rsidRPr="0053490F" w:rsidRDefault="00391E32" w:rsidP="00664790">
      <w:pPr>
        <w:spacing w:line="276" w:lineRule="auto"/>
        <w:rPr>
          <w:rFonts w:ascii="Arial" w:hAnsi="Arial" w:cs="Arial"/>
          <w:sz w:val="20"/>
          <w:szCs w:val="20"/>
        </w:rPr>
      </w:pPr>
      <w:r w:rsidRPr="0053490F">
        <w:rPr>
          <w:rFonts w:ascii="Arial" w:hAnsi="Arial" w:cs="Arial"/>
          <w:sz w:val="20"/>
          <w:szCs w:val="20"/>
        </w:rPr>
        <w:lastRenderedPageBreak/>
        <w:t xml:space="preserve">Dujmović, M., Radman, S., </w:t>
      </w:r>
      <w:proofErr w:type="spellStart"/>
      <w:r w:rsidRPr="0053490F">
        <w:rPr>
          <w:rFonts w:ascii="Arial" w:hAnsi="Arial" w:cs="Arial"/>
          <w:sz w:val="20"/>
          <w:szCs w:val="20"/>
        </w:rPr>
        <w:t>Opačić</w:t>
      </w:r>
      <w:proofErr w:type="spellEnd"/>
      <w:r w:rsidRPr="0053490F">
        <w:rPr>
          <w:rFonts w:ascii="Arial" w:hAnsi="Arial" w:cs="Arial"/>
          <w:sz w:val="20"/>
          <w:szCs w:val="20"/>
        </w:rPr>
        <w:t xml:space="preserve">, N., Uher, S., </w:t>
      </w:r>
      <w:proofErr w:type="spellStart"/>
      <w:r w:rsidRPr="0053490F">
        <w:rPr>
          <w:rFonts w:ascii="Arial" w:hAnsi="Arial" w:cs="Arial"/>
          <w:sz w:val="20"/>
          <w:szCs w:val="20"/>
        </w:rPr>
        <w:t>Mikuličin</w:t>
      </w:r>
      <w:proofErr w:type="spellEnd"/>
      <w:r w:rsidRPr="0053490F">
        <w:rPr>
          <w:rFonts w:ascii="Arial" w:hAnsi="Arial" w:cs="Arial"/>
          <w:sz w:val="20"/>
          <w:szCs w:val="20"/>
        </w:rPr>
        <w:t xml:space="preserve">, V., </w:t>
      </w:r>
      <w:proofErr w:type="spellStart"/>
      <w:r w:rsidRPr="0053490F">
        <w:rPr>
          <w:rFonts w:ascii="Arial" w:hAnsi="Arial" w:cs="Arial"/>
          <w:sz w:val="20"/>
          <w:szCs w:val="20"/>
        </w:rPr>
        <w:t>Voća</w:t>
      </w:r>
      <w:proofErr w:type="spellEnd"/>
      <w:r w:rsidRPr="0053490F">
        <w:rPr>
          <w:rFonts w:ascii="Arial" w:hAnsi="Arial" w:cs="Arial"/>
          <w:sz w:val="20"/>
          <w:szCs w:val="20"/>
        </w:rPr>
        <w:t xml:space="preserve">, S., … &amp; </w:t>
      </w:r>
      <w:proofErr w:type="spellStart"/>
      <w:r w:rsidRPr="0053490F">
        <w:rPr>
          <w:rFonts w:ascii="Arial" w:hAnsi="Arial" w:cs="Arial"/>
          <w:sz w:val="20"/>
          <w:szCs w:val="20"/>
        </w:rPr>
        <w:t>Žlabur</w:t>
      </w:r>
      <w:proofErr w:type="spellEnd"/>
      <w:r w:rsidRPr="0053490F">
        <w:rPr>
          <w:rFonts w:ascii="Arial" w:hAnsi="Arial" w:cs="Arial"/>
          <w:sz w:val="20"/>
          <w:szCs w:val="20"/>
        </w:rPr>
        <w:t xml:space="preserve">, J. (2022). Edible flower species as a promising source of specialized metabolites. Plants, 11(19), 2529. </w:t>
      </w:r>
      <w:hyperlink r:id="rId28" w:history="1">
        <w:r w:rsidRPr="0053490F">
          <w:rPr>
            <w:rStyle w:val="Hyperlink"/>
            <w:rFonts w:ascii="Arial" w:hAnsi="Arial" w:cs="Arial"/>
            <w:sz w:val="20"/>
            <w:szCs w:val="20"/>
          </w:rPr>
          <w:t>https://doi.org/10.3390/plants11192529</w:t>
        </w:r>
      </w:hyperlink>
      <w:r w:rsidRPr="0053490F">
        <w:rPr>
          <w:rFonts w:ascii="Arial" w:hAnsi="Arial" w:cs="Arial"/>
          <w:sz w:val="20"/>
          <w:szCs w:val="20"/>
        </w:rPr>
        <w:t xml:space="preserve"> </w:t>
      </w:r>
    </w:p>
    <w:p w14:paraId="3F5CA768" w14:textId="5AF4A4E8"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Espejel, E., Cruz-Alvarez, O., Mejía-Muñoz, J., García-Mateos, R., León, M., &amp; Martínez-Damián, M. (2019). Physicochemical quality, antioxidant capacity and nutritional value of edible flowers of some wild dahlia species. Folia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31(2), 331-342. </w:t>
      </w:r>
      <w:hyperlink r:id="rId29" w:history="1">
        <w:r w:rsidRPr="0053490F">
          <w:rPr>
            <w:rStyle w:val="Hyperlink"/>
            <w:rFonts w:ascii="Arial" w:hAnsi="Arial" w:cs="Arial"/>
            <w:sz w:val="20"/>
            <w:szCs w:val="20"/>
          </w:rPr>
          <w:t>https://doi.org/10.2478/fhort-2019-0026</w:t>
        </w:r>
      </w:hyperlink>
      <w:r w:rsidRPr="0053490F">
        <w:rPr>
          <w:rFonts w:ascii="Arial" w:hAnsi="Arial" w:cs="Arial"/>
          <w:sz w:val="20"/>
          <w:szCs w:val="20"/>
        </w:rPr>
        <w:t xml:space="preserve">  </w:t>
      </w:r>
    </w:p>
    <w:p w14:paraId="608F1AEB" w14:textId="46060A55"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Faisal, Z., Saeed, F., Afzaal, M., Akram, N., Shah, Y., Islam, F., … &amp; Ateeq, H. (2022). Phytochemical profile and food applications of edible flowers: a comprehensive treatise. Journal of Food Processing and Preservation, 46(11). </w:t>
      </w:r>
      <w:hyperlink r:id="rId30" w:history="1">
        <w:r w:rsidRPr="0053490F">
          <w:rPr>
            <w:rStyle w:val="Hyperlink"/>
            <w:rFonts w:ascii="Arial" w:hAnsi="Arial" w:cs="Arial"/>
            <w:sz w:val="20"/>
            <w:szCs w:val="20"/>
          </w:rPr>
          <w:t>https://doi.org/10.1111/jfpp.17061</w:t>
        </w:r>
      </w:hyperlink>
      <w:r w:rsidRPr="0053490F">
        <w:rPr>
          <w:rFonts w:ascii="Arial" w:hAnsi="Arial" w:cs="Arial"/>
          <w:sz w:val="20"/>
          <w:szCs w:val="20"/>
        </w:rPr>
        <w:t xml:space="preserve"> </w:t>
      </w:r>
    </w:p>
    <w:p w14:paraId="6D0896EA" w14:textId="71D53D09"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Fernandes, L., </w:t>
      </w:r>
      <w:proofErr w:type="spellStart"/>
      <w:r w:rsidRPr="0053490F">
        <w:rPr>
          <w:rFonts w:ascii="Arial" w:hAnsi="Arial" w:cs="Arial"/>
          <w:sz w:val="20"/>
          <w:szCs w:val="20"/>
        </w:rPr>
        <w:t>Ramalhosa</w:t>
      </w:r>
      <w:proofErr w:type="spellEnd"/>
      <w:r w:rsidRPr="0053490F">
        <w:rPr>
          <w:rFonts w:ascii="Arial" w:hAnsi="Arial" w:cs="Arial"/>
          <w:sz w:val="20"/>
          <w:szCs w:val="20"/>
        </w:rPr>
        <w:t xml:space="preserve">, E., Pereira, J., Saraiva, J., &amp; Casal, S. (2018). The unexplored potential of edible flowers lipids. Agriculture, 8(10), 146. </w:t>
      </w:r>
      <w:hyperlink r:id="rId31" w:history="1">
        <w:r w:rsidRPr="0053490F">
          <w:rPr>
            <w:rStyle w:val="Hyperlink"/>
            <w:rFonts w:ascii="Arial" w:hAnsi="Arial" w:cs="Arial"/>
            <w:sz w:val="20"/>
            <w:szCs w:val="20"/>
          </w:rPr>
          <w:t>https://doi.org/10.3390/agriculture8100146</w:t>
        </w:r>
      </w:hyperlink>
      <w:r w:rsidRPr="0053490F">
        <w:rPr>
          <w:rFonts w:ascii="Arial" w:hAnsi="Arial" w:cs="Arial"/>
          <w:sz w:val="20"/>
          <w:szCs w:val="20"/>
        </w:rPr>
        <w:t xml:space="preserve">  </w:t>
      </w:r>
    </w:p>
    <w:p w14:paraId="7D927E46"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Figueredo-Urbina, C., Álvarez-Ríos, G., &amp; </w:t>
      </w:r>
      <w:proofErr w:type="spellStart"/>
      <w:r w:rsidRPr="0053490F">
        <w:rPr>
          <w:rFonts w:ascii="Arial" w:hAnsi="Arial" w:cs="Arial"/>
          <w:sz w:val="20"/>
          <w:szCs w:val="20"/>
        </w:rPr>
        <w:t>Zárraga</w:t>
      </w:r>
      <w:proofErr w:type="spellEnd"/>
      <w:r w:rsidRPr="0053490F">
        <w:rPr>
          <w:rFonts w:ascii="Arial" w:hAnsi="Arial" w:cs="Arial"/>
          <w:sz w:val="20"/>
          <w:szCs w:val="20"/>
        </w:rPr>
        <w:t xml:space="preserve">, L. (2021). Edible flowers commercialized in local markets of pachuca de soto, hidalgo, </w:t>
      </w:r>
      <w:proofErr w:type="spellStart"/>
      <w:r w:rsidRPr="0053490F">
        <w:rPr>
          <w:rFonts w:ascii="Arial" w:hAnsi="Arial" w:cs="Arial"/>
          <w:sz w:val="20"/>
          <w:szCs w:val="20"/>
        </w:rPr>
        <w:t>mexico</w:t>
      </w:r>
      <w:proofErr w:type="spellEnd"/>
      <w:r w:rsidRPr="0053490F">
        <w:rPr>
          <w:rFonts w:ascii="Arial" w:hAnsi="Arial" w:cs="Arial"/>
          <w:sz w:val="20"/>
          <w:szCs w:val="20"/>
        </w:rPr>
        <w:t xml:space="preserve">. Botanical Sciences, 100(1), 120-138. </w:t>
      </w:r>
      <w:hyperlink r:id="rId32" w:history="1">
        <w:r w:rsidRPr="0053490F">
          <w:rPr>
            <w:rStyle w:val="Hyperlink"/>
            <w:rFonts w:ascii="Arial" w:hAnsi="Arial" w:cs="Arial"/>
            <w:sz w:val="20"/>
            <w:szCs w:val="20"/>
          </w:rPr>
          <w:t>https://doi.org/10.17129/botsci.2831</w:t>
        </w:r>
      </w:hyperlink>
    </w:p>
    <w:p w14:paraId="2EC540EE" w14:textId="086E91B9" w:rsidR="00391E32" w:rsidRPr="0053490F" w:rsidRDefault="00391E32" w:rsidP="00664790">
      <w:pPr>
        <w:tabs>
          <w:tab w:val="left" w:pos="2550"/>
        </w:tabs>
        <w:spacing w:line="276" w:lineRule="auto"/>
        <w:rPr>
          <w:rFonts w:ascii="Arial" w:hAnsi="Arial" w:cs="Arial"/>
          <w:sz w:val="20"/>
          <w:szCs w:val="20"/>
        </w:rPr>
      </w:pPr>
      <w:proofErr w:type="spellStart"/>
      <w:r w:rsidRPr="0053490F">
        <w:rPr>
          <w:rFonts w:ascii="Arial" w:hAnsi="Arial" w:cs="Arial"/>
          <w:sz w:val="20"/>
          <w:szCs w:val="20"/>
        </w:rPr>
        <w:t>Guiné</w:t>
      </w:r>
      <w:proofErr w:type="spellEnd"/>
      <w:r w:rsidRPr="0053490F">
        <w:rPr>
          <w:rFonts w:ascii="Arial" w:hAnsi="Arial" w:cs="Arial"/>
          <w:sz w:val="20"/>
          <w:szCs w:val="20"/>
        </w:rPr>
        <w:t xml:space="preserve">, R., Florença, S., Moya, K., &amp; Anjos, O. (2020). Edible flowers, old tradition or new gastronomic trend: a first look at consumption in </w:t>
      </w:r>
      <w:proofErr w:type="spellStart"/>
      <w:r w:rsidRPr="0053490F">
        <w:rPr>
          <w:rFonts w:ascii="Arial" w:hAnsi="Arial" w:cs="Arial"/>
          <w:sz w:val="20"/>
          <w:szCs w:val="20"/>
        </w:rPr>
        <w:t>portugal</w:t>
      </w:r>
      <w:proofErr w:type="spellEnd"/>
      <w:r w:rsidRPr="0053490F">
        <w:rPr>
          <w:rFonts w:ascii="Arial" w:hAnsi="Arial" w:cs="Arial"/>
          <w:sz w:val="20"/>
          <w:szCs w:val="20"/>
        </w:rPr>
        <w:t xml:space="preserve"> versus costa </w:t>
      </w:r>
      <w:proofErr w:type="spellStart"/>
      <w:r w:rsidRPr="0053490F">
        <w:rPr>
          <w:rFonts w:ascii="Arial" w:hAnsi="Arial" w:cs="Arial"/>
          <w:sz w:val="20"/>
          <w:szCs w:val="20"/>
        </w:rPr>
        <w:t>rica</w:t>
      </w:r>
      <w:proofErr w:type="spellEnd"/>
      <w:r w:rsidRPr="0053490F">
        <w:rPr>
          <w:rFonts w:ascii="Arial" w:hAnsi="Arial" w:cs="Arial"/>
          <w:sz w:val="20"/>
          <w:szCs w:val="20"/>
        </w:rPr>
        <w:t xml:space="preserve">. Foods, 9(8), 977. </w:t>
      </w:r>
      <w:hyperlink r:id="rId33" w:history="1">
        <w:r w:rsidRPr="0053490F">
          <w:rPr>
            <w:rStyle w:val="Hyperlink"/>
            <w:rFonts w:ascii="Arial" w:hAnsi="Arial" w:cs="Arial"/>
            <w:sz w:val="20"/>
            <w:szCs w:val="20"/>
          </w:rPr>
          <w:t>https://doi.org/10.3390/foods9080977</w:t>
        </w:r>
      </w:hyperlink>
      <w:r w:rsidRPr="0053490F">
        <w:rPr>
          <w:rFonts w:ascii="Arial" w:hAnsi="Arial" w:cs="Arial"/>
          <w:sz w:val="20"/>
          <w:szCs w:val="20"/>
        </w:rPr>
        <w:t xml:space="preserve">  </w:t>
      </w:r>
    </w:p>
    <w:p w14:paraId="6058B3AA" w14:textId="051522B4"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He, J., Yin, T., Cs, Y., Cai, L., Tai, Z., Li, Z., … &amp; Ding, Z. (2015). Phenolic compounds and antioxidant activities of edible flowers of </w:t>
      </w:r>
      <w:proofErr w:type="spellStart"/>
      <w:r w:rsidRPr="0053490F">
        <w:rPr>
          <w:rFonts w:ascii="Arial" w:hAnsi="Arial" w:cs="Arial"/>
          <w:sz w:val="20"/>
          <w:szCs w:val="20"/>
        </w:rPr>
        <w:t>pyrus</w:t>
      </w:r>
      <w:proofErr w:type="spellEnd"/>
      <w:r w:rsidRPr="0053490F">
        <w:rPr>
          <w:rFonts w:ascii="Arial" w:hAnsi="Arial" w:cs="Arial"/>
          <w:sz w:val="20"/>
          <w:szCs w:val="20"/>
        </w:rPr>
        <w:t xml:space="preserve"> </w:t>
      </w:r>
      <w:proofErr w:type="spellStart"/>
      <w:r w:rsidRPr="0053490F">
        <w:rPr>
          <w:rFonts w:ascii="Arial" w:hAnsi="Arial" w:cs="Arial"/>
          <w:sz w:val="20"/>
          <w:szCs w:val="20"/>
        </w:rPr>
        <w:t>pashia</w:t>
      </w:r>
      <w:proofErr w:type="spellEnd"/>
      <w:r w:rsidRPr="0053490F">
        <w:rPr>
          <w:rFonts w:ascii="Arial" w:hAnsi="Arial" w:cs="Arial"/>
          <w:sz w:val="20"/>
          <w:szCs w:val="20"/>
        </w:rPr>
        <w:t xml:space="preserve">. Journal of Functional Foods, 17, 371-379. </w:t>
      </w:r>
      <w:hyperlink r:id="rId34" w:history="1">
        <w:r w:rsidRPr="0053490F">
          <w:rPr>
            <w:rStyle w:val="Hyperlink"/>
            <w:rFonts w:ascii="Arial" w:hAnsi="Arial" w:cs="Arial"/>
            <w:sz w:val="20"/>
            <w:szCs w:val="20"/>
          </w:rPr>
          <w:t>https://doi.org/10.1016/j.jff.2015.05.045</w:t>
        </w:r>
      </w:hyperlink>
      <w:r w:rsidRPr="0053490F">
        <w:rPr>
          <w:rFonts w:ascii="Arial" w:hAnsi="Arial" w:cs="Arial"/>
          <w:sz w:val="20"/>
          <w:szCs w:val="20"/>
        </w:rPr>
        <w:t xml:space="preserve"> </w:t>
      </w:r>
    </w:p>
    <w:p w14:paraId="45F16C5B" w14:textId="4DD2ABF9"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Hegde, A. (2023). Wild edible flowers of western </w:t>
      </w:r>
      <w:proofErr w:type="spellStart"/>
      <w:r w:rsidRPr="0053490F">
        <w:rPr>
          <w:rFonts w:ascii="Arial" w:hAnsi="Arial" w:cs="Arial"/>
          <w:sz w:val="20"/>
          <w:szCs w:val="20"/>
        </w:rPr>
        <w:t>himalayas</w:t>
      </w:r>
      <w:proofErr w:type="spellEnd"/>
      <w:r w:rsidRPr="0053490F">
        <w:rPr>
          <w:rFonts w:ascii="Arial" w:hAnsi="Arial" w:cs="Arial"/>
          <w:sz w:val="20"/>
          <w:szCs w:val="20"/>
        </w:rPr>
        <w:t xml:space="preserve">: nutritional characterization, </w:t>
      </w:r>
      <w:proofErr w:type="spellStart"/>
      <w:r w:rsidRPr="0053490F">
        <w:rPr>
          <w:rFonts w:ascii="Arial" w:hAnsi="Arial" w:cs="Arial"/>
          <w:sz w:val="20"/>
          <w:szCs w:val="20"/>
        </w:rPr>
        <w:t>uhplc</w:t>
      </w:r>
      <w:proofErr w:type="spellEnd"/>
      <w:r w:rsidRPr="0053490F">
        <w:rPr>
          <w:rFonts w:ascii="Arial" w:hAnsi="Arial" w:cs="Arial"/>
          <w:sz w:val="20"/>
          <w:szCs w:val="20"/>
        </w:rPr>
        <w:t>-</w:t>
      </w:r>
      <w:proofErr w:type="spellStart"/>
      <w:r w:rsidRPr="0053490F">
        <w:rPr>
          <w:rFonts w:ascii="Arial" w:hAnsi="Arial" w:cs="Arial"/>
          <w:sz w:val="20"/>
          <w:szCs w:val="20"/>
        </w:rPr>
        <w:t>qtof</w:t>
      </w:r>
      <w:proofErr w:type="spellEnd"/>
      <w:r w:rsidRPr="0053490F">
        <w:rPr>
          <w:rFonts w:ascii="Arial" w:hAnsi="Arial" w:cs="Arial"/>
          <w:sz w:val="20"/>
          <w:szCs w:val="20"/>
        </w:rPr>
        <w:t>-</w:t>
      </w:r>
      <w:proofErr w:type="spellStart"/>
      <w:r w:rsidRPr="0053490F">
        <w:rPr>
          <w:rFonts w:ascii="Arial" w:hAnsi="Arial" w:cs="Arial"/>
          <w:sz w:val="20"/>
          <w:szCs w:val="20"/>
        </w:rPr>
        <w:t>ims</w:t>
      </w:r>
      <w:proofErr w:type="spellEnd"/>
      <w:r w:rsidRPr="0053490F">
        <w:rPr>
          <w:rFonts w:ascii="Arial" w:hAnsi="Arial" w:cs="Arial"/>
          <w:sz w:val="20"/>
          <w:szCs w:val="20"/>
        </w:rPr>
        <w:t xml:space="preserve">-based phytochemical profiling, antioxidant properties, and in vitro </w:t>
      </w:r>
      <w:proofErr w:type="spellStart"/>
      <w:r w:rsidRPr="0053490F">
        <w:rPr>
          <w:rFonts w:ascii="Arial" w:hAnsi="Arial" w:cs="Arial"/>
          <w:sz w:val="20"/>
          <w:szCs w:val="20"/>
        </w:rPr>
        <w:t>bioaccessibility</w:t>
      </w:r>
      <w:proofErr w:type="spellEnd"/>
      <w:r w:rsidRPr="0053490F">
        <w:rPr>
          <w:rFonts w:ascii="Arial" w:hAnsi="Arial" w:cs="Arial"/>
          <w:sz w:val="20"/>
          <w:szCs w:val="20"/>
        </w:rPr>
        <w:t xml:space="preserve"> of polyphenols. Acs Omega, 8(43), 40212-40228. </w:t>
      </w:r>
      <w:hyperlink r:id="rId35" w:history="1">
        <w:r w:rsidRPr="0053490F">
          <w:rPr>
            <w:rStyle w:val="Hyperlink"/>
            <w:rFonts w:ascii="Arial" w:hAnsi="Arial" w:cs="Arial"/>
            <w:sz w:val="20"/>
            <w:szCs w:val="20"/>
          </w:rPr>
          <w:t>https://doi.org/10.1021/acsomega.3c03861</w:t>
        </w:r>
      </w:hyperlink>
      <w:r w:rsidRPr="0053490F">
        <w:rPr>
          <w:rFonts w:ascii="Arial" w:hAnsi="Arial" w:cs="Arial"/>
          <w:sz w:val="20"/>
          <w:szCs w:val="20"/>
        </w:rPr>
        <w:t xml:space="preserve"> </w:t>
      </w:r>
    </w:p>
    <w:p w14:paraId="59D6B29A" w14:textId="70F8376F"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Janarny</w:t>
      </w:r>
      <w:proofErr w:type="spellEnd"/>
      <w:r w:rsidRPr="0053490F">
        <w:rPr>
          <w:rFonts w:ascii="Arial" w:hAnsi="Arial" w:cs="Arial"/>
          <w:sz w:val="20"/>
          <w:szCs w:val="20"/>
        </w:rPr>
        <w:t xml:space="preserve">, G., Gunathilake, K., &amp; Ranaweera, K. (2021). Nutraceutical potential of dietary phytochemicals in edible flowers—a review. Journal of Food Biochemistry, 45(4). </w:t>
      </w:r>
      <w:hyperlink r:id="rId36" w:history="1">
        <w:r w:rsidRPr="0053490F">
          <w:rPr>
            <w:rStyle w:val="Hyperlink"/>
            <w:rFonts w:ascii="Arial" w:hAnsi="Arial" w:cs="Arial"/>
            <w:sz w:val="20"/>
            <w:szCs w:val="20"/>
          </w:rPr>
          <w:t>https://doi.org/10.1111/jfbc.13642</w:t>
        </w:r>
      </w:hyperlink>
      <w:r w:rsidRPr="0053490F">
        <w:rPr>
          <w:rFonts w:ascii="Arial" w:hAnsi="Arial" w:cs="Arial"/>
          <w:sz w:val="20"/>
          <w:szCs w:val="20"/>
        </w:rPr>
        <w:t xml:space="preserve"> </w:t>
      </w:r>
    </w:p>
    <w:p w14:paraId="1C8EAC18" w14:textId="2F45EC3A"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Kaisoon</w:t>
      </w:r>
      <w:proofErr w:type="spellEnd"/>
      <w:r w:rsidRPr="0053490F">
        <w:rPr>
          <w:rFonts w:ascii="Arial" w:hAnsi="Arial" w:cs="Arial"/>
          <w:sz w:val="20"/>
          <w:szCs w:val="20"/>
        </w:rPr>
        <w:t xml:space="preserve">, O., Konczak, I., &amp; </w:t>
      </w:r>
      <w:proofErr w:type="spellStart"/>
      <w:r w:rsidRPr="0053490F">
        <w:rPr>
          <w:rFonts w:ascii="Arial" w:hAnsi="Arial" w:cs="Arial"/>
          <w:sz w:val="20"/>
          <w:szCs w:val="20"/>
        </w:rPr>
        <w:t>Siriamornpun</w:t>
      </w:r>
      <w:proofErr w:type="spellEnd"/>
      <w:r w:rsidRPr="0053490F">
        <w:rPr>
          <w:rFonts w:ascii="Arial" w:hAnsi="Arial" w:cs="Arial"/>
          <w:sz w:val="20"/>
          <w:szCs w:val="20"/>
        </w:rPr>
        <w:t xml:space="preserve">, S. (2012). Potential health enhancing properties of edible flowers from </w:t>
      </w:r>
      <w:proofErr w:type="spellStart"/>
      <w:r w:rsidRPr="0053490F">
        <w:rPr>
          <w:rFonts w:ascii="Arial" w:hAnsi="Arial" w:cs="Arial"/>
          <w:sz w:val="20"/>
          <w:szCs w:val="20"/>
        </w:rPr>
        <w:t>thailand</w:t>
      </w:r>
      <w:proofErr w:type="spellEnd"/>
      <w:r w:rsidRPr="0053490F">
        <w:rPr>
          <w:rFonts w:ascii="Arial" w:hAnsi="Arial" w:cs="Arial"/>
          <w:sz w:val="20"/>
          <w:szCs w:val="20"/>
        </w:rPr>
        <w:t xml:space="preserve">. Food Research International, 46(2), 563-571. </w:t>
      </w:r>
      <w:hyperlink r:id="rId37" w:history="1">
        <w:r w:rsidRPr="0053490F">
          <w:rPr>
            <w:rStyle w:val="Hyperlink"/>
            <w:rFonts w:ascii="Arial" w:hAnsi="Arial" w:cs="Arial"/>
            <w:sz w:val="20"/>
            <w:szCs w:val="20"/>
          </w:rPr>
          <w:t>https://doi.org/10.1016/j.foodres.2011.06.016</w:t>
        </w:r>
      </w:hyperlink>
      <w:r w:rsidRPr="0053490F">
        <w:rPr>
          <w:rFonts w:ascii="Arial" w:hAnsi="Arial" w:cs="Arial"/>
          <w:sz w:val="20"/>
          <w:szCs w:val="20"/>
        </w:rPr>
        <w:t xml:space="preserve"> </w:t>
      </w:r>
    </w:p>
    <w:p w14:paraId="286CC8A5" w14:textId="66330E4F"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Kaltsa</w:t>
      </w:r>
      <w:proofErr w:type="spellEnd"/>
      <w:r w:rsidRPr="0053490F">
        <w:rPr>
          <w:rFonts w:ascii="Arial" w:hAnsi="Arial" w:cs="Arial"/>
          <w:sz w:val="20"/>
          <w:szCs w:val="20"/>
        </w:rPr>
        <w:t xml:space="preserve">, O., Lakka, A., </w:t>
      </w:r>
      <w:proofErr w:type="spellStart"/>
      <w:r w:rsidRPr="0053490F">
        <w:rPr>
          <w:rFonts w:ascii="Arial" w:hAnsi="Arial" w:cs="Arial"/>
          <w:sz w:val="20"/>
          <w:szCs w:val="20"/>
        </w:rPr>
        <w:t>Grigorakis</w:t>
      </w:r>
      <w:proofErr w:type="spellEnd"/>
      <w:r w:rsidRPr="0053490F">
        <w:rPr>
          <w:rFonts w:ascii="Arial" w:hAnsi="Arial" w:cs="Arial"/>
          <w:sz w:val="20"/>
          <w:szCs w:val="20"/>
        </w:rPr>
        <w:t xml:space="preserve">, S., Karageorgou, I., Batra, G., </w:t>
      </w:r>
      <w:proofErr w:type="spellStart"/>
      <w:r w:rsidRPr="0053490F">
        <w:rPr>
          <w:rFonts w:ascii="Arial" w:hAnsi="Arial" w:cs="Arial"/>
          <w:sz w:val="20"/>
          <w:szCs w:val="20"/>
        </w:rPr>
        <w:t>Bozinou</w:t>
      </w:r>
      <w:proofErr w:type="spellEnd"/>
      <w:r w:rsidRPr="0053490F">
        <w:rPr>
          <w:rFonts w:ascii="Arial" w:hAnsi="Arial" w:cs="Arial"/>
          <w:sz w:val="20"/>
          <w:szCs w:val="20"/>
        </w:rPr>
        <w:t>, E., … &amp; Makris, D. (2020). A green extraction process for polyphenols from elderberry (</w:t>
      </w:r>
      <w:proofErr w:type="spellStart"/>
      <w:r w:rsidRPr="0053490F">
        <w:rPr>
          <w:rFonts w:ascii="Arial" w:hAnsi="Arial" w:cs="Arial"/>
          <w:sz w:val="20"/>
          <w:szCs w:val="20"/>
        </w:rPr>
        <w:t>sambucus</w:t>
      </w:r>
      <w:proofErr w:type="spellEnd"/>
      <w:r w:rsidRPr="0053490F">
        <w:rPr>
          <w:rFonts w:ascii="Arial" w:hAnsi="Arial" w:cs="Arial"/>
          <w:sz w:val="20"/>
          <w:szCs w:val="20"/>
        </w:rPr>
        <w:t xml:space="preserve"> nigra) flowers using deep eutectic solvent and ultrasound-assisted pretreatment. Molecules, 25(4), 921. </w:t>
      </w:r>
      <w:hyperlink r:id="rId38" w:history="1">
        <w:r w:rsidRPr="0053490F">
          <w:rPr>
            <w:rStyle w:val="Hyperlink"/>
            <w:rFonts w:ascii="Arial" w:hAnsi="Arial" w:cs="Arial"/>
            <w:sz w:val="20"/>
            <w:szCs w:val="20"/>
          </w:rPr>
          <w:t>https://doi.org/10.3390/molecules25040921</w:t>
        </w:r>
      </w:hyperlink>
      <w:r w:rsidRPr="0053490F">
        <w:rPr>
          <w:rFonts w:ascii="Arial" w:hAnsi="Arial" w:cs="Arial"/>
          <w:sz w:val="20"/>
          <w:szCs w:val="20"/>
        </w:rPr>
        <w:t xml:space="preserve"> </w:t>
      </w:r>
    </w:p>
    <w:p w14:paraId="705A370F" w14:textId="0158118E"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Kandylis</w:t>
      </w:r>
      <w:proofErr w:type="spellEnd"/>
      <w:r w:rsidRPr="0053490F">
        <w:rPr>
          <w:rFonts w:ascii="Arial" w:hAnsi="Arial" w:cs="Arial"/>
          <w:sz w:val="20"/>
          <w:szCs w:val="20"/>
        </w:rPr>
        <w:t xml:space="preserve">, P. (2022). Phytochemicals and antioxidant properties of edible flowers. Applied Sciences, 12(19), 9937. </w:t>
      </w:r>
      <w:hyperlink r:id="rId39" w:history="1">
        <w:r w:rsidRPr="0053490F">
          <w:rPr>
            <w:rStyle w:val="Hyperlink"/>
            <w:rFonts w:ascii="Arial" w:hAnsi="Arial" w:cs="Arial"/>
            <w:sz w:val="20"/>
            <w:szCs w:val="20"/>
          </w:rPr>
          <w:t>https://doi.org/10.3390/app12199937</w:t>
        </w:r>
      </w:hyperlink>
      <w:r w:rsidRPr="0053490F">
        <w:rPr>
          <w:rFonts w:ascii="Arial" w:hAnsi="Arial" w:cs="Arial"/>
          <w:sz w:val="20"/>
          <w:szCs w:val="20"/>
        </w:rPr>
        <w:t xml:space="preserve"> </w:t>
      </w:r>
    </w:p>
    <w:p w14:paraId="4FFF217A" w14:textId="5C38A87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Koike, A. (2019). Antioxidant activity of dianthus chinensis flowers processed by ionizing radiation. Brazilian Journal of Radiation Sciences, 7(2A). </w:t>
      </w:r>
      <w:hyperlink r:id="rId40" w:history="1">
        <w:r w:rsidRPr="0053490F">
          <w:rPr>
            <w:rStyle w:val="Hyperlink"/>
            <w:rFonts w:ascii="Arial" w:hAnsi="Arial" w:cs="Arial"/>
            <w:sz w:val="20"/>
            <w:szCs w:val="20"/>
          </w:rPr>
          <w:t>https://doi.org/10.15392/bjrs.v7i2a.674</w:t>
        </w:r>
      </w:hyperlink>
      <w:r w:rsidRPr="0053490F">
        <w:rPr>
          <w:rFonts w:ascii="Arial" w:hAnsi="Arial" w:cs="Arial"/>
          <w:sz w:val="20"/>
          <w:szCs w:val="20"/>
        </w:rPr>
        <w:t xml:space="preserve"> </w:t>
      </w:r>
    </w:p>
    <w:p w14:paraId="09B415DF" w14:textId="488C5705"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Koike, A., Araujo, E., Negrão, B., Almeida-</w:t>
      </w:r>
      <w:proofErr w:type="spellStart"/>
      <w:r w:rsidRPr="0053490F">
        <w:rPr>
          <w:rFonts w:ascii="Arial" w:hAnsi="Arial" w:cs="Arial"/>
          <w:sz w:val="20"/>
          <w:szCs w:val="20"/>
        </w:rPr>
        <w:t>Murandian</w:t>
      </w:r>
      <w:proofErr w:type="spellEnd"/>
      <w:r w:rsidRPr="0053490F">
        <w:rPr>
          <w:rFonts w:ascii="Arial" w:hAnsi="Arial" w:cs="Arial"/>
          <w:sz w:val="20"/>
          <w:szCs w:val="20"/>
        </w:rPr>
        <w:t xml:space="preserve">, L., &amp; Villavicencio, A. (2021). Analysis of carotenoids in edible flowers of dianthus chinensis processed by ionizing radiation. Brazilian Journal of Radiation Sciences, 9(1A). </w:t>
      </w:r>
      <w:hyperlink r:id="rId41" w:history="1">
        <w:r w:rsidRPr="0053490F">
          <w:rPr>
            <w:rStyle w:val="Hyperlink"/>
            <w:rFonts w:ascii="Arial" w:hAnsi="Arial" w:cs="Arial"/>
            <w:sz w:val="20"/>
            <w:szCs w:val="20"/>
          </w:rPr>
          <w:t>https://doi.org/10.15392/bjrs.v9i1a.1577</w:t>
        </w:r>
      </w:hyperlink>
      <w:r w:rsidRPr="0053490F">
        <w:rPr>
          <w:rFonts w:ascii="Arial" w:hAnsi="Arial" w:cs="Arial"/>
          <w:sz w:val="20"/>
          <w:szCs w:val="20"/>
        </w:rPr>
        <w:t xml:space="preserve"> </w:t>
      </w:r>
    </w:p>
    <w:p w14:paraId="5CB7C99A" w14:textId="6B82D6DA"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Koike, A., Barreira, J., Barros, L.,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Villavicencio, A., &amp; Ferreira, I. (2015). Irradiation as a novel approach to improve quality of tropaeolum majus l. flowers: benefits in phenolic profiles and antioxidant activity. Innovative Food Science &amp; Emerging Technologies, 30, 138-144. </w:t>
      </w:r>
      <w:hyperlink r:id="rId42" w:history="1">
        <w:r w:rsidRPr="0053490F">
          <w:rPr>
            <w:rStyle w:val="Hyperlink"/>
            <w:rFonts w:ascii="Arial" w:hAnsi="Arial" w:cs="Arial"/>
            <w:sz w:val="20"/>
            <w:szCs w:val="20"/>
          </w:rPr>
          <w:t>https://doi.org/10.1016/j.ifset.2015.04.009</w:t>
        </w:r>
      </w:hyperlink>
      <w:r w:rsidRPr="0053490F">
        <w:rPr>
          <w:rFonts w:ascii="Arial" w:hAnsi="Arial" w:cs="Arial"/>
          <w:sz w:val="20"/>
          <w:szCs w:val="20"/>
        </w:rPr>
        <w:t xml:space="preserve"> </w:t>
      </w:r>
    </w:p>
    <w:p w14:paraId="11BDFEA0"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lastRenderedPageBreak/>
        <w:t>Kresnapati</w:t>
      </w:r>
      <w:proofErr w:type="spellEnd"/>
      <w:r w:rsidRPr="0053490F">
        <w:rPr>
          <w:rFonts w:ascii="Arial" w:hAnsi="Arial" w:cs="Arial"/>
          <w:sz w:val="20"/>
          <w:szCs w:val="20"/>
        </w:rPr>
        <w:t xml:space="preserve">, I., </w:t>
      </w:r>
      <w:proofErr w:type="spellStart"/>
      <w:r w:rsidRPr="0053490F">
        <w:rPr>
          <w:rFonts w:ascii="Arial" w:hAnsi="Arial" w:cs="Arial"/>
          <w:sz w:val="20"/>
          <w:szCs w:val="20"/>
        </w:rPr>
        <w:t>Ramandha</w:t>
      </w:r>
      <w:proofErr w:type="spellEnd"/>
      <w:r w:rsidRPr="0053490F">
        <w:rPr>
          <w:rFonts w:ascii="Arial" w:hAnsi="Arial" w:cs="Arial"/>
          <w:sz w:val="20"/>
          <w:szCs w:val="20"/>
        </w:rPr>
        <w:t xml:space="preserve">, M., &amp; </w:t>
      </w:r>
      <w:proofErr w:type="spellStart"/>
      <w:r w:rsidRPr="0053490F">
        <w:rPr>
          <w:rFonts w:ascii="Arial" w:hAnsi="Arial" w:cs="Arial"/>
          <w:sz w:val="20"/>
          <w:szCs w:val="20"/>
        </w:rPr>
        <w:t>Indriani</w:t>
      </w:r>
      <w:proofErr w:type="spellEnd"/>
      <w:r w:rsidRPr="0053490F">
        <w:rPr>
          <w:rFonts w:ascii="Arial" w:hAnsi="Arial" w:cs="Arial"/>
          <w:sz w:val="20"/>
          <w:szCs w:val="20"/>
        </w:rPr>
        <w:t xml:space="preserve">, N. (2022). Familiar edible flowers in </w:t>
      </w:r>
      <w:proofErr w:type="spellStart"/>
      <w:r w:rsidRPr="0053490F">
        <w:rPr>
          <w:rFonts w:ascii="Arial" w:hAnsi="Arial" w:cs="Arial"/>
          <w:sz w:val="20"/>
          <w:szCs w:val="20"/>
        </w:rPr>
        <w:t>indonesia</w:t>
      </w:r>
      <w:proofErr w:type="spellEnd"/>
      <w:r w:rsidRPr="0053490F">
        <w:rPr>
          <w:rFonts w:ascii="Arial" w:hAnsi="Arial" w:cs="Arial"/>
          <w:sz w:val="20"/>
          <w:szCs w:val="20"/>
        </w:rPr>
        <w:t xml:space="preserve">. PCJN Pharmaceutical and Clinical Journal of Nusantara, 1(01), 63-70. </w:t>
      </w:r>
      <w:hyperlink r:id="rId43" w:history="1">
        <w:r w:rsidRPr="0053490F">
          <w:rPr>
            <w:rStyle w:val="Hyperlink"/>
            <w:rFonts w:ascii="Arial" w:hAnsi="Arial" w:cs="Arial"/>
            <w:sz w:val="20"/>
            <w:szCs w:val="20"/>
          </w:rPr>
          <w:t>https://doi.org/10.58549/pcjn.v1i01.7</w:t>
        </w:r>
      </w:hyperlink>
    </w:p>
    <w:p w14:paraId="20A2EC6B" w14:textId="3167E657" w:rsidR="00391E32" w:rsidRPr="0053490F" w:rsidRDefault="00391E32" w:rsidP="00664790">
      <w:pPr>
        <w:spacing w:line="276" w:lineRule="auto"/>
        <w:rPr>
          <w:rFonts w:ascii="Arial" w:hAnsi="Arial" w:cs="Arial"/>
          <w:sz w:val="20"/>
          <w:szCs w:val="20"/>
        </w:rPr>
      </w:pPr>
      <w:proofErr w:type="spellStart"/>
      <w:r w:rsidRPr="0053490F">
        <w:rPr>
          <w:rFonts w:ascii="Arial" w:hAnsi="Arial" w:cs="Arial"/>
          <w:sz w:val="20"/>
          <w:szCs w:val="20"/>
        </w:rPr>
        <w:t>Kuceková</w:t>
      </w:r>
      <w:proofErr w:type="spellEnd"/>
      <w:r w:rsidRPr="0053490F">
        <w:rPr>
          <w:rFonts w:ascii="Arial" w:hAnsi="Arial" w:cs="Arial"/>
          <w:sz w:val="20"/>
          <w:szCs w:val="20"/>
        </w:rPr>
        <w:t xml:space="preserve">, Z., </w:t>
      </w:r>
      <w:proofErr w:type="spellStart"/>
      <w:r w:rsidRPr="0053490F">
        <w:rPr>
          <w:rFonts w:ascii="Arial" w:hAnsi="Arial" w:cs="Arial"/>
          <w:sz w:val="20"/>
          <w:szCs w:val="20"/>
        </w:rPr>
        <w:t>Mlček</w:t>
      </w:r>
      <w:proofErr w:type="spellEnd"/>
      <w:r w:rsidRPr="0053490F">
        <w:rPr>
          <w:rFonts w:ascii="Arial" w:hAnsi="Arial" w:cs="Arial"/>
          <w:sz w:val="20"/>
          <w:szCs w:val="20"/>
        </w:rPr>
        <w:t xml:space="preserve">, J., </w:t>
      </w:r>
      <w:proofErr w:type="spellStart"/>
      <w:r w:rsidRPr="0053490F">
        <w:rPr>
          <w:rFonts w:ascii="Arial" w:hAnsi="Arial" w:cs="Arial"/>
          <w:sz w:val="20"/>
          <w:szCs w:val="20"/>
        </w:rPr>
        <w:t>Humpolíček</w:t>
      </w:r>
      <w:proofErr w:type="spellEnd"/>
      <w:r w:rsidRPr="0053490F">
        <w:rPr>
          <w:rFonts w:ascii="Arial" w:hAnsi="Arial" w:cs="Arial"/>
          <w:sz w:val="20"/>
          <w:szCs w:val="20"/>
        </w:rPr>
        <w:t xml:space="preserve">, P., &amp; </w:t>
      </w:r>
      <w:proofErr w:type="spellStart"/>
      <w:r w:rsidRPr="0053490F">
        <w:rPr>
          <w:rFonts w:ascii="Arial" w:hAnsi="Arial" w:cs="Arial"/>
          <w:sz w:val="20"/>
          <w:szCs w:val="20"/>
        </w:rPr>
        <w:t>Rop</w:t>
      </w:r>
      <w:proofErr w:type="spellEnd"/>
      <w:r w:rsidRPr="0053490F">
        <w:rPr>
          <w:rFonts w:ascii="Arial" w:hAnsi="Arial" w:cs="Arial"/>
          <w:sz w:val="20"/>
          <w:szCs w:val="20"/>
        </w:rPr>
        <w:t xml:space="preserve">, O. (2013). Edible flowers — antioxidant activity and impact on cell viability. Open Life Sciences, 8(10), 1023-1031. </w:t>
      </w:r>
      <w:hyperlink r:id="rId44" w:history="1">
        <w:r w:rsidRPr="0053490F">
          <w:rPr>
            <w:rStyle w:val="Hyperlink"/>
            <w:rFonts w:ascii="Arial" w:hAnsi="Arial" w:cs="Arial"/>
            <w:sz w:val="20"/>
            <w:szCs w:val="20"/>
          </w:rPr>
          <w:t>https://doi.org/10.2478/s11535-013-0212-y</w:t>
        </w:r>
      </w:hyperlink>
      <w:r w:rsidRPr="0053490F">
        <w:rPr>
          <w:rFonts w:ascii="Arial" w:hAnsi="Arial" w:cs="Arial"/>
          <w:sz w:val="20"/>
          <w:szCs w:val="20"/>
        </w:rPr>
        <w:t xml:space="preserve"> </w:t>
      </w:r>
    </w:p>
    <w:p w14:paraId="25548191" w14:textId="6F93C23E"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Loizzo, M., Pugliese, A., Bonesi, M., Tenuta, M., Menichini, F., Xiao, J., … &amp; </w:t>
      </w:r>
      <w:proofErr w:type="spellStart"/>
      <w:r w:rsidRPr="0053490F">
        <w:rPr>
          <w:rFonts w:ascii="Arial" w:hAnsi="Arial" w:cs="Arial"/>
          <w:sz w:val="20"/>
          <w:szCs w:val="20"/>
        </w:rPr>
        <w:t>Tundis</w:t>
      </w:r>
      <w:proofErr w:type="spellEnd"/>
      <w:r w:rsidRPr="0053490F">
        <w:rPr>
          <w:rFonts w:ascii="Arial" w:hAnsi="Arial" w:cs="Arial"/>
          <w:sz w:val="20"/>
          <w:szCs w:val="20"/>
        </w:rPr>
        <w:t xml:space="preserve">, R. (2015). Edible flowers: a rich source of phytochemicals with antioxidant and </w:t>
      </w:r>
      <w:proofErr w:type="spellStart"/>
      <w:r w:rsidRPr="0053490F">
        <w:rPr>
          <w:rFonts w:ascii="Arial" w:hAnsi="Arial" w:cs="Arial"/>
          <w:sz w:val="20"/>
          <w:szCs w:val="20"/>
        </w:rPr>
        <w:t>hypoglycemic</w:t>
      </w:r>
      <w:proofErr w:type="spellEnd"/>
      <w:r w:rsidRPr="0053490F">
        <w:rPr>
          <w:rFonts w:ascii="Arial" w:hAnsi="Arial" w:cs="Arial"/>
          <w:sz w:val="20"/>
          <w:szCs w:val="20"/>
        </w:rPr>
        <w:t xml:space="preserve"> properties. Journal of Agricultural and Food Chemistry, 64(12), 2467-2474. </w:t>
      </w:r>
      <w:hyperlink r:id="rId45" w:history="1">
        <w:r w:rsidRPr="0053490F">
          <w:rPr>
            <w:rStyle w:val="Hyperlink"/>
            <w:rFonts w:ascii="Arial" w:hAnsi="Arial" w:cs="Arial"/>
            <w:sz w:val="20"/>
            <w:szCs w:val="20"/>
          </w:rPr>
          <w:t>https://doi.org/10.1021/acs.jafc.5b03092</w:t>
        </w:r>
      </w:hyperlink>
      <w:r w:rsidRPr="0053490F">
        <w:rPr>
          <w:rFonts w:ascii="Arial" w:hAnsi="Arial" w:cs="Arial"/>
          <w:sz w:val="20"/>
          <w:szCs w:val="20"/>
        </w:rPr>
        <w:t xml:space="preserve"> </w:t>
      </w:r>
    </w:p>
    <w:p w14:paraId="35FB5019"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M, K. and Hallmann, E. (2023). Identification and quantification of bioactive compounds in organic and conventional edible pansy flowers (viola × </w:t>
      </w:r>
      <w:proofErr w:type="spellStart"/>
      <w:r w:rsidRPr="0053490F">
        <w:rPr>
          <w:rFonts w:ascii="Arial" w:hAnsi="Arial" w:cs="Arial"/>
          <w:sz w:val="20"/>
          <w:szCs w:val="20"/>
        </w:rPr>
        <w:t>wittrockiana</w:t>
      </w:r>
      <w:proofErr w:type="spellEnd"/>
      <w:r w:rsidRPr="0053490F">
        <w:rPr>
          <w:rFonts w:ascii="Arial" w:hAnsi="Arial" w:cs="Arial"/>
          <w:sz w:val="20"/>
          <w:szCs w:val="20"/>
        </w:rPr>
        <w:t xml:space="preserve">) and their antioxidant activity. Plants, 12(6), 1264. </w:t>
      </w:r>
      <w:hyperlink r:id="rId46" w:history="1">
        <w:r w:rsidRPr="0053490F">
          <w:rPr>
            <w:rStyle w:val="Hyperlink"/>
            <w:rFonts w:ascii="Arial" w:hAnsi="Arial" w:cs="Arial"/>
            <w:sz w:val="20"/>
            <w:szCs w:val="20"/>
          </w:rPr>
          <w:t>https://doi.org/10.3390/plants12061264</w:t>
        </w:r>
      </w:hyperlink>
    </w:p>
    <w:p w14:paraId="01DEA648" w14:textId="1F1B4551" w:rsidR="00391E32" w:rsidRPr="0053490F" w:rsidRDefault="00391E32" w:rsidP="00664790">
      <w:pPr>
        <w:spacing w:line="276" w:lineRule="auto"/>
        <w:rPr>
          <w:rFonts w:ascii="Arial" w:hAnsi="Arial" w:cs="Arial"/>
          <w:sz w:val="20"/>
          <w:szCs w:val="20"/>
        </w:rPr>
      </w:pPr>
      <w:r w:rsidRPr="0053490F">
        <w:rPr>
          <w:rFonts w:ascii="Arial" w:hAnsi="Arial" w:cs="Arial"/>
          <w:sz w:val="20"/>
          <w:szCs w:val="20"/>
        </w:rPr>
        <w:t xml:space="preserve">Magri, A., </w:t>
      </w:r>
      <w:proofErr w:type="spellStart"/>
      <w:r w:rsidRPr="0053490F">
        <w:rPr>
          <w:rFonts w:ascii="Arial" w:hAnsi="Arial" w:cs="Arial"/>
          <w:sz w:val="20"/>
          <w:szCs w:val="20"/>
        </w:rPr>
        <w:t>Adiletta</w:t>
      </w:r>
      <w:proofErr w:type="spellEnd"/>
      <w:r w:rsidRPr="0053490F">
        <w:rPr>
          <w:rFonts w:ascii="Arial" w:hAnsi="Arial" w:cs="Arial"/>
          <w:sz w:val="20"/>
          <w:szCs w:val="20"/>
        </w:rPr>
        <w:t xml:space="preserve">, G., &amp; Petriccione, M. (2020). Evaluation of antioxidant systems and ascorbate-glutathione cycle in feijoa edible flowers at different flowering stages. Foods, 9(1), 95. </w:t>
      </w:r>
      <w:hyperlink r:id="rId47" w:history="1">
        <w:r w:rsidRPr="0053490F">
          <w:rPr>
            <w:rStyle w:val="Hyperlink"/>
            <w:rFonts w:ascii="Arial" w:hAnsi="Arial" w:cs="Arial"/>
            <w:sz w:val="20"/>
            <w:szCs w:val="20"/>
          </w:rPr>
          <w:t>https://doi.org/10.3390/foods9010095</w:t>
        </w:r>
      </w:hyperlink>
    </w:p>
    <w:p w14:paraId="559DD8BE" w14:textId="5160383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Mahamad, S., Wadsworth, E., Rynard, V., Goodman, S., &amp; Hammond, D. (2020). Availability, retail price and potency of legal and illegal cannabis in </w:t>
      </w:r>
      <w:proofErr w:type="spellStart"/>
      <w:r w:rsidRPr="0053490F">
        <w:rPr>
          <w:rFonts w:ascii="Arial" w:hAnsi="Arial" w:cs="Arial"/>
          <w:sz w:val="20"/>
          <w:szCs w:val="20"/>
        </w:rPr>
        <w:t>canada</w:t>
      </w:r>
      <w:proofErr w:type="spellEnd"/>
      <w:r w:rsidRPr="0053490F">
        <w:rPr>
          <w:rFonts w:ascii="Arial" w:hAnsi="Arial" w:cs="Arial"/>
          <w:sz w:val="20"/>
          <w:szCs w:val="20"/>
        </w:rPr>
        <w:t xml:space="preserve"> after recreational cannabis legalisation. Drug and Alcohol Review, 39(4), 337-346. </w:t>
      </w:r>
      <w:hyperlink r:id="rId48" w:history="1">
        <w:r w:rsidRPr="0053490F">
          <w:rPr>
            <w:rStyle w:val="Hyperlink"/>
            <w:rFonts w:ascii="Arial" w:hAnsi="Arial" w:cs="Arial"/>
            <w:sz w:val="20"/>
            <w:szCs w:val="20"/>
          </w:rPr>
          <w:t>https://doi.org/10.1111/dar.13069</w:t>
        </w:r>
      </w:hyperlink>
      <w:r w:rsidRPr="0053490F">
        <w:rPr>
          <w:rFonts w:ascii="Arial" w:hAnsi="Arial" w:cs="Arial"/>
          <w:sz w:val="20"/>
          <w:szCs w:val="20"/>
        </w:rPr>
        <w:t xml:space="preserve">  </w:t>
      </w:r>
    </w:p>
    <w:p w14:paraId="2390E0E5" w14:textId="241FB8D4"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Motti, R., Paura, B., Cozzolino, A., &amp; Falco, B. (2022). Edible flowers used in some countries of the mediterranean basin: an ethnobotanical overview. Plants, 11(23), 3272. </w:t>
      </w:r>
      <w:hyperlink r:id="rId49" w:history="1">
        <w:r w:rsidRPr="0053490F">
          <w:rPr>
            <w:rStyle w:val="Hyperlink"/>
            <w:rFonts w:ascii="Arial" w:hAnsi="Arial" w:cs="Arial"/>
            <w:sz w:val="20"/>
            <w:szCs w:val="20"/>
          </w:rPr>
          <w:t>https://doi.org/10.3390/plants11233272</w:t>
        </w:r>
      </w:hyperlink>
      <w:r w:rsidRPr="0053490F">
        <w:rPr>
          <w:rFonts w:ascii="Arial" w:hAnsi="Arial" w:cs="Arial"/>
          <w:sz w:val="20"/>
          <w:szCs w:val="20"/>
        </w:rPr>
        <w:t xml:space="preserve"> </w:t>
      </w:r>
    </w:p>
    <w:p w14:paraId="081082F1" w14:textId="59B0786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Najar, B., Marchioni, I., </w:t>
      </w:r>
      <w:proofErr w:type="spellStart"/>
      <w:r w:rsidRPr="0053490F">
        <w:rPr>
          <w:rFonts w:ascii="Arial" w:hAnsi="Arial" w:cs="Arial"/>
          <w:sz w:val="20"/>
          <w:szCs w:val="20"/>
        </w:rPr>
        <w:t>Ruffoni</w:t>
      </w:r>
      <w:proofErr w:type="spellEnd"/>
      <w:r w:rsidRPr="0053490F">
        <w:rPr>
          <w:rFonts w:ascii="Arial" w:hAnsi="Arial" w:cs="Arial"/>
          <w:sz w:val="20"/>
          <w:szCs w:val="20"/>
        </w:rPr>
        <w:t xml:space="preserve">, B., </w:t>
      </w:r>
      <w:proofErr w:type="spellStart"/>
      <w:r w:rsidRPr="0053490F">
        <w:rPr>
          <w:rFonts w:ascii="Arial" w:hAnsi="Arial" w:cs="Arial"/>
          <w:sz w:val="20"/>
          <w:szCs w:val="20"/>
        </w:rPr>
        <w:t>Copetta</w:t>
      </w:r>
      <w:proofErr w:type="spellEnd"/>
      <w:r w:rsidRPr="0053490F">
        <w:rPr>
          <w:rFonts w:ascii="Arial" w:hAnsi="Arial" w:cs="Arial"/>
          <w:sz w:val="20"/>
          <w:szCs w:val="20"/>
        </w:rPr>
        <w:t xml:space="preserve">, A., Pistelli, L., &amp; Pistelli, L. (2019). </w:t>
      </w:r>
      <w:proofErr w:type="spellStart"/>
      <w:r w:rsidRPr="0053490F">
        <w:rPr>
          <w:rFonts w:ascii="Arial" w:hAnsi="Arial" w:cs="Arial"/>
          <w:sz w:val="20"/>
          <w:szCs w:val="20"/>
        </w:rPr>
        <w:t>Volatilomic</w:t>
      </w:r>
      <w:proofErr w:type="spellEnd"/>
      <w:r w:rsidRPr="0053490F">
        <w:rPr>
          <w:rFonts w:ascii="Arial" w:hAnsi="Arial" w:cs="Arial"/>
          <w:sz w:val="20"/>
          <w:szCs w:val="20"/>
        </w:rPr>
        <w:t xml:space="preserve"> analysis of four edible flowers from </w:t>
      </w:r>
      <w:proofErr w:type="spellStart"/>
      <w:r w:rsidRPr="0053490F">
        <w:rPr>
          <w:rFonts w:ascii="Arial" w:hAnsi="Arial" w:cs="Arial"/>
          <w:sz w:val="20"/>
          <w:szCs w:val="20"/>
        </w:rPr>
        <w:t>agastache</w:t>
      </w:r>
      <w:proofErr w:type="spellEnd"/>
      <w:r w:rsidRPr="0053490F">
        <w:rPr>
          <w:rFonts w:ascii="Arial" w:hAnsi="Arial" w:cs="Arial"/>
          <w:sz w:val="20"/>
          <w:szCs w:val="20"/>
        </w:rPr>
        <w:t xml:space="preserve"> genus. Molecules, 24(24), 4480. </w:t>
      </w:r>
      <w:hyperlink r:id="rId50" w:history="1">
        <w:r w:rsidRPr="0053490F">
          <w:rPr>
            <w:rStyle w:val="Hyperlink"/>
            <w:rFonts w:ascii="Arial" w:hAnsi="Arial" w:cs="Arial"/>
            <w:sz w:val="20"/>
            <w:szCs w:val="20"/>
          </w:rPr>
          <w:t>https://doi.org/10.3390/molecules24244480</w:t>
        </w:r>
      </w:hyperlink>
      <w:r w:rsidRPr="0053490F">
        <w:rPr>
          <w:rFonts w:ascii="Arial" w:hAnsi="Arial" w:cs="Arial"/>
          <w:sz w:val="20"/>
          <w:szCs w:val="20"/>
        </w:rPr>
        <w:t xml:space="preserve"> </w:t>
      </w:r>
    </w:p>
    <w:p w14:paraId="7C7C118B" w14:textId="40A415F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Navarro</w:t>
      </w:r>
      <w:r w:rsidRPr="0053490F">
        <w:rPr>
          <w:rFonts w:ascii="Cambria Math" w:hAnsi="Cambria Math" w:cs="Cambria Math"/>
          <w:sz w:val="20"/>
          <w:szCs w:val="20"/>
        </w:rPr>
        <w:t>‐</w:t>
      </w:r>
      <w:r w:rsidRPr="0053490F">
        <w:rPr>
          <w:rFonts w:ascii="Arial" w:hAnsi="Arial" w:cs="Arial"/>
          <w:sz w:val="20"/>
          <w:szCs w:val="20"/>
        </w:rPr>
        <w:t>González, I., González</w:t>
      </w:r>
      <w:r w:rsidRPr="0053490F">
        <w:rPr>
          <w:rFonts w:ascii="Cambria Math" w:hAnsi="Cambria Math" w:cs="Cambria Math"/>
          <w:sz w:val="20"/>
          <w:szCs w:val="20"/>
        </w:rPr>
        <w:t>‐</w:t>
      </w:r>
      <w:r w:rsidRPr="0053490F">
        <w:rPr>
          <w:rFonts w:ascii="Arial" w:hAnsi="Arial" w:cs="Arial"/>
          <w:sz w:val="20"/>
          <w:szCs w:val="20"/>
        </w:rPr>
        <w:t>Barrio, R., García</w:t>
      </w:r>
      <w:r w:rsidRPr="0053490F">
        <w:rPr>
          <w:rFonts w:ascii="Cambria Math" w:hAnsi="Cambria Math" w:cs="Cambria Math"/>
          <w:sz w:val="20"/>
          <w:szCs w:val="20"/>
        </w:rPr>
        <w:t>‐</w:t>
      </w:r>
      <w:r w:rsidRPr="0053490F">
        <w:rPr>
          <w:rFonts w:ascii="Arial" w:hAnsi="Arial" w:cs="Arial"/>
          <w:sz w:val="20"/>
          <w:szCs w:val="20"/>
        </w:rPr>
        <w:t>Valverde, V., Bautista</w:t>
      </w:r>
      <w:r w:rsidRPr="0053490F">
        <w:rPr>
          <w:rFonts w:ascii="Cambria Math" w:hAnsi="Cambria Math" w:cs="Cambria Math"/>
          <w:sz w:val="20"/>
          <w:szCs w:val="20"/>
        </w:rPr>
        <w:t>‐</w:t>
      </w:r>
      <w:proofErr w:type="spellStart"/>
      <w:r w:rsidRPr="0053490F">
        <w:rPr>
          <w:rFonts w:ascii="Arial" w:hAnsi="Arial" w:cs="Arial"/>
          <w:sz w:val="20"/>
          <w:szCs w:val="20"/>
        </w:rPr>
        <w:t>Ortín</w:t>
      </w:r>
      <w:proofErr w:type="spellEnd"/>
      <w:r w:rsidRPr="0053490F">
        <w:rPr>
          <w:rFonts w:ascii="Arial" w:hAnsi="Arial" w:cs="Arial"/>
          <w:sz w:val="20"/>
          <w:szCs w:val="20"/>
        </w:rPr>
        <w:t xml:space="preserve">, A., &amp; </w:t>
      </w:r>
      <w:proofErr w:type="spellStart"/>
      <w:r w:rsidRPr="0053490F">
        <w:rPr>
          <w:rFonts w:ascii="Arial" w:hAnsi="Arial" w:cs="Arial"/>
          <w:sz w:val="20"/>
          <w:szCs w:val="20"/>
        </w:rPr>
        <w:t>Periago</w:t>
      </w:r>
      <w:proofErr w:type="spellEnd"/>
      <w:r w:rsidRPr="0053490F">
        <w:rPr>
          <w:rFonts w:ascii="Arial" w:hAnsi="Arial" w:cs="Arial"/>
          <w:sz w:val="20"/>
          <w:szCs w:val="20"/>
        </w:rPr>
        <w:t xml:space="preserve">, M. (2014). Nutritional composition and antioxidant capacity </w:t>
      </w:r>
      <w:proofErr w:type="gramStart"/>
      <w:r w:rsidRPr="0053490F">
        <w:rPr>
          <w:rFonts w:ascii="Arial" w:hAnsi="Arial" w:cs="Arial"/>
          <w:sz w:val="20"/>
          <w:szCs w:val="20"/>
        </w:rPr>
        <w:t>in  edible</w:t>
      </w:r>
      <w:proofErr w:type="gramEnd"/>
      <w:r w:rsidRPr="0053490F">
        <w:rPr>
          <w:rFonts w:ascii="Arial" w:hAnsi="Arial" w:cs="Arial"/>
          <w:sz w:val="20"/>
          <w:szCs w:val="20"/>
        </w:rPr>
        <w:t xml:space="preserve"> flowers: characterisation of phenolic compounds  by </w:t>
      </w:r>
      <w:proofErr w:type="spellStart"/>
      <w:r w:rsidRPr="0053490F">
        <w:rPr>
          <w:rFonts w:ascii="Arial" w:hAnsi="Arial" w:cs="Arial"/>
          <w:sz w:val="20"/>
          <w:szCs w:val="20"/>
        </w:rPr>
        <w:t>hplc</w:t>
      </w:r>
      <w:proofErr w:type="spellEnd"/>
      <w:r w:rsidRPr="0053490F">
        <w:rPr>
          <w:rFonts w:ascii="Arial" w:hAnsi="Arial" w:cs="Arial"/>
          <w:sz w:val="20"/>
          <w:szCs w:val="20"/>
        </w:rPr>
        <w:t>-dad-</w:t>
      </w:r>
      <w:proofErr w:type="spellStart"/>
      <w:r w:rsidRPr="0053490F">
        <w:rPr>
          <w:rFonts w:ascii="Arial" w:hAnsi="Arial" w:cs="Arial"/>
          <w:sz w:val="20"/>
          <w:szCs w:val="20"/>
        </w:rPr>
        <w:t>esi</w:t>
      </w:r>
      <w:proofErr w:type="spellEnd"/>
      <w:r w:rsidRPr="0053490F">
        <w:rPr>
          <w:rFonts w:ascii="Arial" w:hAnsi="Arial" w:cs="Arial"/>
          <w:sz w:val="20"/>
          <w:szCs w:val="20"/>
        </w:rPr>
        <w:t xml:space="preserve">/msn. International Journal of Molecular Sciences, 16(1), 805-822. </w:t>
      </w:r>
      <w:hyperlink r:id="rId51" w:history="1">
        <w:r w:rsidRPr="0053490F">
          <w:rPr>
            <w:rStyle w:val="Hyperlink"/>
            <w:rFonts w:ascii="Arial" w:hAnsi="Arial" w:cs="Arial"/>
            <w:sz w:val="20"/>
            <w:szCs w:val="20"/>
          </w:rPr>
          <w:t>https://doi.org/10.3390/ijms16010805</w:t>
        </w:r>
      </w:hyperlink>
      <w:r w:rsidRPr="0053490F">
        <w:rPr>
          <w:rFonts w:ascii="Arial" w:hAnsi="Arial" w:cs="Arial"/>
          <w:sz w:val="20"/>
          <w:szCs w:val="20"/>
        </w:rPr>
        <w:t xml:space="preserve"> </w:t>
      </w:r>
    </w:p>
    <w:p w14:paraId="3EB9F1F7"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Netam, N. (2021). Edible flower cultivation: a new approach in floriculture industry. The Pharma Innovation, 10(3), 857-859. </w:t>
      </w:r>
      <w:hyperlink r:id="rId52" w:history="1">
        <w:r w:rsidRPr="0053490F">
          <w:rPr>
            <w:rStyle w:val="Hyperlink"/>
            <w:rFonts w:ascii="Arial" w:hAnsi="Arial" w:cs="Arial"/>
            <w:sz w:val="20"/>
            <w:szCs w:val="20"/>
          </w:rPr>
          <w:t>https://doi.org/10.22271/tpi.2021.v10.i3l.5896</w:t>
        </w:r>
      </w:hyperlink>
    </w:p>
    <w:p w14:paraId="36EE0C40" w14:textId="39FC4CCE" w:rsidR="00391E32" w:rsidRPr="0053490F" w:rsidRDefault="00391E32" w:rsidP="00664790">
      <w:pPr>
        <w:spacing w:line="276" w:lineRule="auto"/>
        <w:rPr>
          <w:rFonts w:ascii="Arial" w:hAnsi="Arial" w:cs="Arial"/>
          <w:sz w:val="20"/>
          <w:szCs w:val="20"/>
        </w:rPr>
      </w:pPr>
      <w:r w:rsidRPr="0053490F">
        <w:rPr>
          <w:rFonts w:ascii="Arial" w:hAnsi="Arial" w:cs="Arial"/>
          <w:sz w:val="20"/>
          <w:szCs w:val="20"/>
        </w:rPr>
        <w:t>Ningsih, P., Rahmawati, S., Santi, N., &amp; Diah, A. (2021). Making edible film from jackfruit seed starch (</w:t>
      </w:r>
      <w:proofErr w:type="spellStart"/>
      <w:r w:rsidRPr="0053490F">
        <w:rPr>
          <w:rFonts w:ascii="Arial" w:hAnsi="Arial" w:cs="Arial"/>
          <w:sz w:val="20"/>
          <w:szCs w:val="20"/>
        </w:rPr>
        <w:t>artocarpus</w:t>
      </w:r>
      <w:proofErr w:type="spellEnd"/>
      <w:r w:rsidRPr="0053490F">
        <w:rPr>
          <w:rFonts w:ascii="Arial" w:hAnsi="Arial" w:cs="Arial"/>
          <w:sz w:val="20"/>
          <w:szCs w:val="20"/>
        </w:rPr>
        <w:t xml:space="preserve"> heterophyllus) with the addition of rosella flower extract (hibiscus sabdariffa l.) as antioxidant. International Journal of Design &amp; Nature and </w:t>
      </w:r>
      <w:proofErr w:type="spellStart"/>
      <w:r w:rsidRPr="0053490F">
        <w:rPr>
          <w:rFonts w:ascii="Arial" w:hAnsi="Arial" w:cs="Arial"/>
          <w:sz w:val="20"/>
          <w:szCs w:val="20"/>
        </w:rPr>
        <w:t>Ecodynamics</w:t>
      </w:r>
      <w:proofErr w:type="spellEnd"/>
      <w:r w:rsidRPr="0053490F">
        <w:rPr>
          <w:rFonts w:ascii="Arial" w:hAnsi="Arial" w:cs="Arial"/>
          <w:sz w:val="20"/>
          <w:szCs w:val="20"/>
        </w:rPr>
        <w:t xml:space="preserve">, 16(6), 691-699. </w:t>
      </w:r>
      <w:hyperlink r:id="rId53" w:history="1">
        <w:r w:rsidRPr="0053490F">
          <w:rPr>
            <w:rStyle w:val="Hyperlink"/>
            <w:rFonts w:ascii="Arial" w:hAnsi="Arial" w:cs="Arial"/>
            <w:sz w:val="20"/>
            <w:szCs w:val="20"/>
          </w:rPr>
          <w:t>https://doi.org/10.18280/ijdne.160611</w:t>
        </w:r>
      </w:hyperlink>
      <w:r w:rsidRPr="0053490F">
        <w:rPr>
          <w:rFonts w:ascii="Arial" w:hAnsi="Arial" w:cs="Arial"/>
          <w:sz w:val="20"/>
          <w:szCs w:val="20"/>
        </w:rPr>
        <w:t xml:space="preserve"> </w:t>
      </w:r>
    </w:p>
    <w:p w14:paraId="6558BB67" w14:textId="5730221E"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Nowicka, P. and </w:t>
      </w:r>
      <w:proofErr w:type="spellStart"/>
      <w:r w:rsidRPr="0053490F">
        <w:rPr>
          <w:rFonts w:ascii="Arial" w:hAnsi="Arial" w:cs="Arial"/>
          <w:sz w:val="20"/>
          <w:szCs w:val="20"/>
        </w:rPr>
        <w:t>Wojdyło</w:t>
      </w:r>
      <w:proofErr w:type="spellEnd"/>
      <w:r w:rsidRPr="0053490F">
        <w:rPr>
          <w:rFonts w:ascii="Arial" w:hAnsi="Arial" w:cs="Arial"/>
          <w:sz w:val="20"/>
          <w:szCs w:val="20"/>
        </w:rPr>
        <w:t>, A. (2019). Anti-</w:t>
      </w:r>
      <w:proofErr w:type="spellStart"/>
      <w:r w:rsidRPr="0053490F">
        <w:rPr>
          <w:rFonts w:ascii="Arial" w:hAnsi="Arial" w:cs="Arial"/>
          <w:sz w:val="20"/>
          <w:szCs w:val="20"/>
        </w:rPr>
        <w:t>hyperglycemic</w:t>
      </w:r>
      <w:proofErr w:type="spellEnd"/>
      <w:r w:rsidRPr="0053490F">
        <w:rPr>
          <w:rFonts w:ascii="Arial" w:hAnsi="Arial" w:cs="Arial"/>
          <w:sz w:val="20"/>
          <w:szCs w:val="20"/>
        </w:rPr>
        <w:t xml:space="preserve"> and anticholinergic effects of natural antioxidant contents in edible flowers. Antioxidants, 8(8), 308. </w:t>
      </w:r>
      <w:hyperlink r:id="rId54" w:history="1">
        <w:r w:rsidRPr="0053490F">
          <w:rPr>
            <w:rStyle w:val="Hyperlink"/>
            <w:rFonts w:ascii="Arial" w:hAnsi="Arial" w:cs="Arial"/>
            <w:sz w:val="20"/>
            <w:szCs w:val="20"/>
          </w:rPr>
          <w:t>https://doi.org/10.3390/antiox8080308</w:t>
        </w:r>
      </w:hyperlink>
      <w:r w:rsidRPr="0053490F">
        <w:rPr>
          <w:rFonts w:ascii="Arial" w:hAnsi="Arial" w:cs="Arial"/>
          <w:sz w:val="20"/>
          <w:szCs w:val="20"/>
        </w:rPr>
        <w:t xml:space="preserve"> </w:t>
      </w:r>
    </w:p>
    <w:p w14:paraId="181A5B8D" w14:textId="1FABD83C"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Pêgo</w:t>
      </w:r>
      <w:proofErr w:type="spellEnd"/>
      <w:r w:rsidRPr="0053490F">
        <w:rPr>
          <w:rFonts w:ascii="Arial" w:hAnsi="Arial" w:cs="Arial"/>
          <w:sz w:val="20"/>
          <w:szCs w:val="20"/>
        </w:rPr>
        <w:t xml:space="preserve">, R., Fiorini, C., Deco, T., </w:t>
      </w:r>
      <w:proofErr w:type="spellStart"/>
      <w:r w:rsidRPr="0053490F">
        <w:rPr>
          <w:rFonts w:ascii="Arial" w:hAnsi="Arial" w:cs="Arial"/>
          <w:sz w:val="20"/>
          <w:szCs w:val="20"/>
        </w:rPr>
        <w:t>Coneglian</w:t>
      </w:r>
      <w:proofErr w:type="spellEnd"/>
      <w:r w:rsidRPr="0053490F">
        <w:rPr>
          <w:rFonts w:ascii="Arial" w:hAnsi="Arial" w:cs="Arial"/>
          <w:sz w:val="20"/>
          <w:szCs w:val="20"/>
        </w:rPr>
        <w:t xml:space="preserve">, R., Xavier, M., &amp; Ferreira, W. (2022). Postharvest of edible flowers. Pesquisa </w:t>
      </w:r>
      <w:proofErr w:type="spellStart"/>
      <w:r w:rsidRPr="0053490F">
        <w:rPr>
          <w:rFonts w:ascii="Arial" w:hAnsi="Arial" w:cs="Arial"/>
          <w:sz w:val="20"/>
          <w:szCs w:val="20"/>
        </w:rPr>
        <w:t>Agropecuária</w:t>
      </w:r>
      <w:proofErr w:type="spellEnd"/>
      <w:r w:rsidRPr="0053490F">
        <w:rPr>
          <w:rFonts w:ascii="Arial" w:hAnsi="Arial" w:cs="Arial"/>
          <w:sz w:val="20"/>
          <w:szCs w:val="20"/>
        </w:rPr>
        <w:t xml:space="preserve"> Brasileira, 57. </w:t>
      </w:r>
      <w:hyperlink r:id="rId55" w:history="1">
        <w:r w:rsidRPr="0053490F">
          <w:rPr>
            <w:rStyle w:val="Hyperlink"/>
            <w:rFonts w:ascii="Arial" w:hAnsi="Arial" w:cs="Arial"/>
            <w:sz w:val="20"/>
            <w:szCs w:val="20"/>
          </w:rPr>
          <w:t>https://doi.org/10.1590/s1678-3921.pab2022.v57.02953</w:t>
        </w:r>
      </w:hyperlink>
      <w:r w:rsidRPr="0053490F">
        <w:rPr>
          <w:rFonts w:ascii="Arial" w:hAnsi="Arial" w:cs="Arial"/>
          <w:sz w:val="20"/>
          <w:szCs w:val="20"/>
        </w:rPr>
        <w:t xml:space="preserve"> </w:t>
      </w:r>
    </w:p>
    <w:p w14:paraId="4636F0BC" w14:textId="00100F78"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Petkova, D., </w:t>
      </w:r>
      <w:proofErr w:type="spellStart"/>
      <w:r w:rsidRPr="0053490F">
        <w:rPr>
          <w:rFonts w:ascii="Arial" w:hAnsi="Arial" w:cs="Arial"/>
          <w:sz w:val="20"/>
          <w:szCs w:val="20"/>
        </w:rPr>
        <w:t>Mihaylova</w:t>
      </w:r>
      <w:proofErr w:type="spellEnd"/>
      <w:r w:rsidRPr="0053490F">
        <w:rPr>
          <w:rFonts w:ascii="Arial" w:hAnsi="Arial" w:cs="Arial"/>
          <w:sz w:val="20"/>
          <w:szCs w:val="20"/>
        </w:rPr>
        <w:t xml:space="preserve">, D., </w:t>
      </w:r>
      <w:proofErr w:type="spellStart"/>
      <w:r w:rsidRPr="0053490F">
        <w:rPr>
          <w:rFonts w:ascii="Arial" w:hAnsi="Arial" w:cs="Arial"/>
          <w:sz w:val="20"/>
          <w:szCs w:val="20"/>
        </w:rPr>
        <w:t>Denev</w:t>
      </w:r>
      <w:proofErr w:type="spellEnd"/>
      <w:r w:rsidRPr="0053490F">
        <w:rPr>
          <w:rFonts w:ascii="Arial" w:hAnsi="Arial" w:cs="Arial"/>
          <w:sz w:val="20"/>
          <w:szCs w:val="20"/>
        </w:rPr>
        <w:t xml:space="preserve">, P., &amp; </w:t>
      </w:r>
      <w:proofErr w:type="spellStart"/>
      <w:r w:rsidRPr="0053490F">
        <w:rPr>
          <w:rFonts w:ascii="Arial" w:hAnsi="Arial" w:cs="Arial"/>
          <w:sz w:val="20"/>
          <w:szCs w:val="20"/>
        </w:rPr>
        <w:t>Krastanov</w:t>
      </w:r>
      <w:proofErr w:type="spellEnd"/>
      <w:r w:rsidRPr="0053490F">
        <w:rPr>
          <w:rFonts w:ascii="Arial" w:hAnsi="Arial" w:cs="Arial"/>
          <w:sz w:val="20"/>
          <w:szCs w:val="20"/>
        </w:rPr>
        <w:t xml:space="preserve">, A. (2020). Antioxidant activity of some edible flowers water extracts from </w:t>
      </w:r>
      <w:proofErr w:type="spellStart"/>
      <w:r w:rsidRPr="0053490F">
        <w:rPr>
          <w:rFonts w:ascii="Arial" w:hAnsi="Arial" w:cs="Arial"/>
          <w:sz w:val="20"/>
          <w:szCs w:val="20"/>
        </w:rPr>
        <w:t>bulgaria</w:t>
      </w:r>
      <w:proofErr w:type="spellEnd"/>
      <w:r w:rsidRPr="0053490F">
        <w:rPr>
          <w:rFonts w:ascii="Arial" w:hAnsi="Arial" w:cs="Arial"/>
          <w:sz w:val="20"/>
          <w:szCs w:val="20"/>
        </w:rPr>
        <w:t xml:space="preserve">. Bulletin of University of Agricultural Sciences and Veterinary Medicine Cluj-Napoca Food Science and Technology, 77(1), 54-61. </w:t>
      </w:r>
      <w:hyperlink r:id="rId56" w:history="1">
        <w:r w:rsidRPr="0053490F">
          <w:rPr>
            <w:rStyle w:val="Hyperlink"/>
            <w:rFonts w:ascii="Arial" w:hAnsi="Arial" w:cs="Arial"/>
            <w:sz w:val="20"/>
            <w:szCs w:val="20"/>
          </w:rPr>
          <w:t>https://doi.org/10.15835/buasvmcn-fst:2019.0025</w:t>
        </w:r>
      </w:hyperlink>
      <w:r w:rsidRPr="0053490F">
        <w:rPr>
          <w:rFonts w:ascii="Arial" w:hAnsi="Arial" w:cs="Arial"/>
          <w:sz w:val="20"/>
          <w:szCs w:val="20"/>
        </w:rPr>
        <w:t xml:space="preserve"> </w:t>
      </w:r>
    </w:p>
    <w:p w14:paraId="44BE453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E., Gioia, F., </w:t>
      </w:r>
      <w:proofErr w:type="spellStart"/>
      <w:r w:rsidRPr="0053490F">
        <w:rPr>
          <w:rFonts w:ascii="Arial" w:hAnsi="Arial" w:cs="Arial"/>
          <w:sz w:val="20"/>
          <w:szCs w:val="20"/>
        </w:rPr>
        <w:t>Rouphael</w:t>
      </w:r>
      <w:proofErr w:type="spellEnd"/>
      <w:r w:rsidRPr="0053490F">
        <w:rPr>
          <w:rFonts w:ascii="Arial" w:hAnsi="Arial" w:cs="Arial"/>
          <w:sz w:val="20"/>
          <w:szCs w:val="20"/>
        </w:rPr>
        <w:t xml:space="preserve">, Y., Ferreira, I., </w:t>
      </w:r>
      <w:proofErr w:type="spellStart"/>
      <w:r w:rsidRPr="0053490F">
        <w:rPr>
          <w:rFonts w:ascii="Arial" w:hAnsi="Arial" w:cs="Arial"/>
          <w:sz w:val="20"/>
          <w:szCs w:val="20"/>
        </w:rPr>
        <w:t>Caleja</w:t>
      </w:r>
      <w:proofErr w:type="spellEnd"/>
      <w:r w:rsidRPr="0053490F">
        <w:rPr>
          <w:rFonts w:ascii="Arial" w:hAnsi="Arial" w:cs="Arial"/>
          <w:sz w:val="20"/>
          <w:szCs w:val="20"/>
        </w:rPr>
        <w:t xml:space="preserve">, C., Barros, L., … &amp; Petropoulos, S. (2021). The compositional aspects of edible flowers as an emerging horticultural product. Molecules, 26(22), 6940. </w:t>
      </w:r>
      <w:hyperlink r:id="rId57" w:history="1">
        <w:r w:rsidRPr="0053490F">
          <w:rPr>
            <w:rStyle w:val="Hyperlink"/>
            <w:rFonts w:ascii="Arial" w:hAnsi="Arial" w:cs="Arial"/>
            <w:sz w:val="20"/>
            <w:szCs w:val="20"/>
          </w:rPr>
          <w:t>https://doi.org/10.3390/molecules26226940</w:t>
        </w:r>
      </w:hyperlink>
      <w:r w:rsidRPr="0053490F">
        <w:rPr>
          <w:rFonts w:ascii="Arial" w:hAnsi="Arial" w:cs="Arial"/>
          <w:sz w:val="20"/>
          <w:szCs w:val="20"/>
        </w:rPr>
        <w:t xml:space="preserve"> </w:t>
      </w:r>
    </w:p>
    <w:p w14:paraId="52717464"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lastRenderedPageBreak/>
        <w:t>Pires, T., Barros, L.,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&amp; Ferreira, I. (2019). Edible flowers: emerging components in the diet. Trends in Food Science &amp; Technology, 93, 244-258. </w:t>
      </w:r>
      <w:hyperlink r:id="rId58" w:history="1">
        <w:r w:rsidRPr="0053490F">
          <w:rPr>
            <w:rStyle w:val="Hyperlink"/>
            <w:rFonts w:ascii="Arial" w:hAnsi="Arial" w:cs="Arial"/>
            <w:sz w:val="20"/>
            <w:szCs w:val="20"/>
          </w:rPr>
          <w:t>https://doi.org/10.1016/j.tifs.2019.09.020</w:t>
        </w:r>
      </w:hyperlink>
      <w:r w:rsidRPr="0053490F">
        <w:rPr>
          <w:rFonts w:ascii="Arial" w:hAnsi="Arial" w:cs="Arial"/>
          <w:sz w:val="20"/>
          <w:szCs w:val="20"/>
        </w:rPr>
        <w:t xml:space="preserve"> </w:t>
      </w:r>
    </w:p>
    <w:p w14:paraId="658B0960"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T., Días, M., Barros, L., &amp; Ferreira, I. (2017). Nutritional and chemical characterization of edible petals and corresponding infusions: </w:t>
      </w:r>
      <w:proofErr w:type="spellStart"/>
      <w:r w:rsidRPr="0053490F">
        <w:rPr>
          <w:rFonts w:ascii="Arial" w:hAnsi="Arial" w:cs="Arial"/>
          <w:sz w:val="20"/>
          <w:szCs w:val="20"/>
        </w:rPr>
        <w:t>valorization</w:t>
      </w:r>
      <w:proofErr w:type="spellEnd"/>
      <w:r w:rsidRPr="0053490F">
        <w:rPr>
          <w:rFonts w:ascii="Arial" w:hAnsi="Arial" w:cs="Arial"/>
          <w:sz w:val="20"/>
          <w:szCs w:val="20"/>
        </w:rPr>
        <w:t xml:space="preserve"> as new food ingredients. Food Chemistry, 220, 337-343. </w:t>
      </w:r>
      <w:hyperlink r:id="rId59" w:history="1">
        <w:r w:rsidRPr="0053490F">
          <w:rPr>
            <w:rStyle w:val="Hyperlink"/>
            <w:rFonts w:ascii="Arial" w:hAnsi="Arial" w:cs="Arial"/>
            <w:sz w:val="20"/>
            <w:szCs w:val="20"/>
          </w:rPr>
          <w:t>https://doi.org/10.1016/j.foodchem.2016.10.026</w:t>
        </w:r>
      </w:hyperlink>
      <w:r w:rsidRPr="0053490F">
        <w:rPr>
          <w:rFonts w:ascii="Arial" w:hAnsi="Arial" w:cs="Arial"/>
          <w:sz w:val="20"/>
          <w:szCs w:val="20"/>
        </w:rPr>
        <w:t xml:space="preserve"> </w:t>
      </w:r>
    </w:p>
    <w:p w14:paraId="21F39B0B"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Pires, T., Días, M., Barros, L., </w:t>
      </w:r>
      <w:proofErr w:type="spellStart"/>
      <w:r w:rsidRPr="0053490F">
        <w:rPr>
          <w:rFonts w:ascii="Arial" w:hAnsi="Arial" w:cs="Arial"/>
          <w:sz w:val="20"/>
          <w:szCs w:val="20"/>
        </w:rPr>
        <w:t>Calhelha</w:t>
      </w:r>
      <w:proofErr w:type="spellEnd"/>
      <w:r w:rsidRPr="0053490F">
        <w:rPr>
          <w:rFonts w:ascii="Arial" w:hAnsi="Arial" w:cs="Arial"/>
          <w:sz w:val="20"/>
          <w:szCs w:val="20"/>
        </w:rPr>
        <w:t>, R., Oliveira, M., Santos</w:t>
      </w:r>
      <w:r w:rsidRPr="0053490F">
        <w:rPr>
          <w:rFonts w:ascii="Cambria Math" w:hAnsi="Cambria Math" w:cs="Cambria Math"/>
          <w:sz w:val="20"/>
          <w:szCs w:val="20"/>
        </w:rPr>
        <w:t>‐</w:t>
      </w:r>
      <w:proofErr w:type="spellStart"/>
      <w:r w:rsidRPr="0053490F">
        <w:rPr>
          <w:rFonts w:ascii="Arial" w:hAnsi="Arial" w:cs="Arial"/>
          <w:sz w:val="20"/>
          <w:szCs w:val="20"/>
        </w:rPr>
        <w:t>Buelga</w:t>
      </w:r>
      <w:proofErr w:type="spellEnd"/>
      <w:r w:rsidRPr="0053490F">
        <w:rPr>
          <w:rFonts w:ascii="Arial" w:hAnsi="Arial" w:cs="Arial"/>
          <w:sz w:val="20"/>
          <w:szCs w:val="20"/>
        </w:rPr>
        <w:t xml:space="preserve">, C., … &amp; Ferreira, I. (2018). Edible flowers as sources of phenolic compounds with bioactive potential. Food Research International, 105, 580-588. </w:t>
      </w:r>
      <w:hyperlink r:id="rId60" w:history="1">
        <w:r w:rsidRPr="0053490F">
          <w:rPr>
            <w:rStyle w:val="Hyperlink"/>
            <w:rFonts w:ascii="Arial" w:hAnsi="Arial" w:cs="Arial"/>
            <w:sz w:val="20"/>
            <w:szCs w:val="20"/>
          </w:rPr>
          <w:t>https://doi.org/10.1016/j.foodres.2017.11.014</w:t>
        </w:r>
      </w:hyperlink>
      <w:r w:rsidRPr="0053490F">
        <w:rPr>
          <w:rFonts w:ascii="Arial" w:hAnsi="Arial" w:cs="Arial"/>
          <w:sz w:val="20"/>
          <w:szCs w:val="20"/>
        </w:rPr>
        <w:t xml:space="preserve"> </w:t>
      </w:r>
    </w:p>
    <w:p w14:paraId="198FAF71"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Prabawati</w:t>
      </w:r>
      <w:proofErr w:type="spellEnd"/>
      <w:r w:rsidRPr="0053490F">
        <w:rPr>
          <w:rFonts w:ascii="Arial" w:hAnsi="Arial" w:cs="Arial"/>
          <w:sz w:val="20"/>
          <w:szCs w:val="20"/>
        </w:rPr>
        <w:t xml:space="preserve">, N., </w:t>
      </w:r>
      <w:proofErr w:type="spellStart"/>
      <w:r w:rsidRPr="0053490F">
        <w:rPr>
          <w:rFonts w:ascii="Arial" w:hAnsi="Arial" w:cs="Arial"/>
          <w:sz w:val="20"/>
          <w:szCs w:val="20"/>
        </w:rPr>
        <w:t>Oktavirina</w:t>
      </w:r>
      <w:proofErr w:type="spellEnd"/>
      <w:r w:rsidRPr="0053490F">
        <w:rPr>
          <w:rFonts w:ascii="Arial" w:hAnsi="Arial" w:cs="Arial"/>
          <w:sz w:val="20"/>
          <w:szCs w:val="20"/>
        </w:rPr>
        <w:t xml:space="preserve">, V., Palma, M., &amp; </w:t>
      </w:r>
      <w:proofErr w:type="spellStart"/>
      <w:r w:rsidRPr="0053490F">
        <w:rPr>
          <w:rFonts w:ascii="Arial" w:hAnsi="Arial" w:cs="Arial"/>
          <w:sz w:val="20"/>
          <w:szCs w:val="20"/>
        </w:rPr>
        <w:t>Setyaningsih</w:t>
      </w:r>
      <w:proofErr w:type="spellEnd"/>
      <w:r w:rsidRPr="0053490F">
        <w:rPr>
          <w:rFonts w:ascii="Arial" w:hAnsi="Arial" w:cs="Arial"/>
          <w:sz w:val="20"/>
          <w:szCs w:val="20"/>
        </w:rPr>
        <w:t xml:space="preserve">, W. (2021). Edible flowers: antioxidant compounds and their functional properties. </w:t>
      </w:r>
      <w:proofErr w:type="spellStart"/>
      <w:r w:rsidRPr="0053490F">
        <w:rPr>
          <w:rFonts w:ascii="Arial" w:hAnsi="Arial" w:cs="Arial"/>
          <w:sz w:val="20"/>
          <w:szCs w:val="20"/>
        </w:rPr>
        <w:t>Horticulturae</w:t>
      </w:r>
      <w:proofErr w:type="spellEnd"/>
      <w:r w:rsidRPr="0053490F">
        <w:rPr>
          <w:rFonts w:ascii="Arial" w:hAnsi="Arial" w:cs="Arial"/>
          <w:sz w:val="20"/>
          <w:szCs w:val="20"/>
        </w:rPr>
        <w:t xml:space="preserve">, 7(4), 66. </w:t>
      </w:r>
      <w:hyperlink r:id="rId61" w:history="1">
        <w:r w:rsidRPr="0053490F">
          <w:rPr>
            <w:rStyle w:val="Hyperlink"/>
            <w:rFonts w:ascii="Arial" w:hAnsi="Arial" w:cs="Arial"/>
            <w:sz w:val="20"/>
            <w:szCs w:val="20"/>
          </w:rPr>
          <w:t>https://doi.org/10.3390/horticulturae7040066</w:t>
        </w:r>
      </w:hyperlink>
      <w:r w:rsidRPr="0053490F">
        <w:rPr>
          <w:rFonts w:ascii="Arial" w:hAnsi="Arial" w:cs="Arial"/>
          <w:sz w:val="20"/>
          <w:szCs w:val="20"/>
        </w:rPr>
        <w:t xml:space="preserve"> </w:t>
      </w:r>
    </w:p>
    <w:p w14:paraId="384A4F9A"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Rop</w:t>
      </w:r>
      <w:proofErr w:type="spellEnd"/>
      <w:r w:rsidRPr="0053490F">
        <w:rPr>
          <w:rFonts w:ascii="Arial" w:hAnsi="Arial" w:cs="Arial"/>
          <w:sz w:val="20"/>
          <w:szCs w:val="20"/>
        </w:rPr>
        <w:t xml:space="preserve">, O., </w:t>
      </w:r>
      <w:proofErr w:type="spellStart"/>
      <w:r w:rsidRPr="0053490F">
        <w:rPr>
          <w:rFonts w:ascii="Arial" w:hAnsi="Arial" w:cs="Arial"/>
          <w:sz w:val="20"/>
          <w:szCs w:val="20"/>
        </w:rPr>
        <w:t>Mlček</w:t>
      </w:r>
      <w:proofErr w:type="spellEnd"/>
      <w:r w:rsidRPr="0053490F">
        <w:rPr>
          <w:rFonts w:ascii="Arial" w:hAnsi="Arial" w:cs="Arial"/>
          <w:sz w:val="20"/>
          <w:szCs w:val="20"/>
        </w:rPr>
        <w:t xml:space="preserve">, J., </w:t>
      </w:r>
      <w:proofErr w:type="spellStart"/>
      <w:r w:rsidRPr="0053490F">
        <w:rPr>
          <w:rFonts w:ascii="Arial" w:hAnsi="Arial" w:cs="Arial"/>
          <w:sz w:val="20"/>
          <w:szCs w:val="20"/>
        </w:rPr>
        <w:t>Jurí­ková</w:t>
      </w:r>
      <w:proofErr w:type="spellEnd"/>
      <w:r w:rsidRPr="0053490F">
        <w:rPr>
          <w:rFonts w:ascii="Arial" w:hAnsi="Arial" w:cs="Arial"/>
          <w:sz w:val="20"/>
          <w:szCs w:val="20"/>
        </w:rPr>
        <w:t xml:space="preserve">, T., </w:t>
      </w:r>
      <w:proofErr w:type="spellStart"/>
      <w:r w:rsidRPr="0053490F">
        <w:rPr>
          <w:rFonts w:ascii="Arial" w:hAnsi="Arial" w:cs="Arial"/>
          <w:sz w:val="20"/>
          <w:szCs w:val="20"/>
        </w:rPr>
        <w:t>Neugebauerová</w:t>
      </w:r>
      <w:proofErr w:type="spellEnd"/>
      <w:r w:rsidRPr="0053490F">
        <w:rPr>
          <w:rFonts w:ascii="Arial" w:hAnsi="Arial" w:cs="Arial"/>
          <w:sz w:val="20"/>
          <w:szCs w:val="20"/>
        </w:rPr>
        <w:t xml:space="preserve">, J., &amp; </w:t>
      </w:r>
      <w:proofErr w:type="spellStart"/>
      <w:r w:rsidRPr="0053490F">
        <w:rPr>
          <w:rFonts w:ascii="Arial" w:hAnsi="Arial" w:cs="Arial"/>
          <w:sz w:val="20"/>
          <w:szCs w:val="20"/>
        </w:rPr>
        <w:t>Vábková</w:t>
      </w:r>
      <w:proofErr w:type="spellEnd"/>
      <w:r w:rsidRPr="0053490F">
        <w:rPr>
          <w:rFonts w:ascii="Arial" w:hAnsi="Arial" w:cs="Arial"/>
          <w:sz w:val="20"/>
          <w:szCs w:val="20"/>
        </w:rPr>
        <w:t xml:space="preserve">, J. (2012). Edible flowers—a new promising source of mineral elements in human nutrition. Molecules, 17(6), 6672-6683. </w:t>
      </w:r>
      <w:hyperlink r:id="rId62" w:history="1">
        <w:r w:rsidRPr="0053490F">
          <w:rPr>
            <w:rStyle w:val="Hyperlink"/>
            <w:rFonts w:ascii="Arial" w:hAnsi="Arial" w:cs="Arial"/>
            <w:sz w:val="20"/>
            <w:szCs w:val="20"/>
          </w:rPr>
          <w:t>https://doi.org/10.3390/molecules17066672</w:t>
        </w:r>
      </w:hyperlink>
      <w:r w:rsidRPr="0053490F">
        <w:rPr>
          <w:rFonts w:ascii="Arial" w:hAnsi="Arial" w:cs="Arial"/>
          <w:sz w:val="20"/>
          <w:szCs w:val="20"/>
        </w:rPr>
        <w:t xml:space="preserve"> </w:t>
      </w:r>
    </w:p>
    <w:p w14:paraId="15DCA0B6"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Santos, I. and Reis, S. (2021). Edible flowers: traditional and current use. Ornamental Horticulture, 27(4), 438-445. </w:t>
      </w:r>
      <w:hyperlink r:id="rId63" w:history="1">
        <w:r w:rsidRPr="0053490F">
          <w:rPr>
            <w:rStyle w:val="Hyperlink"/>
            <w:rFonts w:ascii="Arial" w:hAnsi="Arial" w:cs="Arial"/>
            <w:sz w:val="20"/>
            <w:szCs w:val="20"/>
          </w:rPr>
          <w:t>https://doi.org/10.1590/2447-536x.v27i4.2392</w:t>
        </w:r>
      </w:hyperlink>
      <w:r w:rsidRPr="0053490F">
        <w:rPr>
          <w:rFonts w:ascii="Arial" w:hAnsi="Arial" w:cs="Arial"/>
          <w:sz w:val="20"/>
          <w:szCs w:val="20"/>
        </w:rPr>
        <w:t xml:space="preserve"> </w:t>
      </w:r>
    </w:p>
    <w:p w14:paraId="4C0E30D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Simoni, N., Santos, F., Andrade, T., Villavicencio, A., &amp; Pinto-e-Silva, M. (2018). The use of edible flowers in human food: sensory analysis of preparations. </w:t>
      </w:r>
      <w:proofErr w:type="spellStart"/>
      <w:r w:rsidRPr="0053490F">
        <w:rPr>
          <w:rFonts w:ascii="Arial" w:hAnsi="Arial" w:cs="Arial"/>
          <w:sz w:val="20"/>
          <w:szCs w:val="20"/>
        </w:rPr>
        <w:t>Etp</w:t>
      </w:r>
      <w:proofErr w:type="spellEnd"/>
      <w:r w:rsidRPr="0053490F">
        <w:rPr>
          <w:rFonts w:ascii="Arial" w:hAnsi="Arial" w:cs="Arial"/>
          <w:sz w:val="20"/>
          <w:szCs w:val="20"/>
        </w:rPr>
        <w:t xml:space="preserve"> International Journal of Food Engineering, 140-143. </w:t>
      </w:r>
      <w:hyperlink r:id="rId64" w:history="1">
        <w:r w:rsidRPr="0053490F">
          <w:rPr>
            <w:rStyle w:val="Hyperlink"/>
            <w:rFonts w:ascii="Arial" w:hAnsi="Arial" w:cs="Arial"/>
            <w:sz w:val="20"/>
            <w:szCs w:val="20"/>
          </w:rPr>
          <w:t>https://doi.org/10.18178/ijfe.4.2.140-143</w:t>
        </w:r>
      </w:hyperlink>
      <w:r w:rsidRPr="0053490F">
        <w:rPr>
          <w:rFonts w:ascii="Arial" w:hAnsi="Arial" w:cs="Arial"/>
          <w:sz w:val="20"/>
          <w:szCs w:val="20"/>
        </w:rPr>
        <w:t xml:space="preserve"> </w:t>
      </w:r>
    </w:p>
    <w:p w14:paraId="5773C5CC"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Sood, Y. (2024). Edible flowers: super foods with potential health benefits. International Journal of Plant &amp; Soil Science, 36(3), 213-221. </w:t>
      </w:r>
      <w:hyperlink r:id="rId65" w:history="1">
        <w:r w:rsidRPr="0053490F">
          <w:rPr>
            <w:rStyle w:val="Hyperlink"/>
            <w:rFonts w:ascii="Arial" w:hAnsi="Arial" w:cs="Arial"/>
            <w:sz w:val="20"/>
            <w:szCs w:val="20"/>
          </w:rPr>
          <w:t>https://doi.org/10.9734/ijpss/2024/v36i34417</w:t>
        </w:r>
      </w:hyperlink>
    </w:p>
    <w:p w14:paraId="0D239A6E" w14:textId="4466A5D3" w:rsidR="00391E32" w:rsidRPr="0053490F" w:rsidRDefault="00391E32" w:rsidP="00664790">
      <w:pPr>
        <w:spacing w:line="276" w:lineRule="auto"/>
        <w:rPr>
          <w:rFonts w:ascii="Arial" w:hAnsi="Arial" w:cs="Arial"/>
          <w:sz w:val="20"/>
          <w:szCs w:val="20"/>
        </w:rPr>
      </w:pPr>
      <w:r w:rsidRPr="0053490F">
        <w:rPr>
          <w:rFonts w:ascii="Arial" w:hAnsi="Arial" w:cs="Arial"/>
          <w:sz w:val="20"/>
          <w:szCs w:val="20"/>
        </w:rPr>
        <w:t xml:space="preserve">Socha, R., </w:t>
      </w:r>
      <w:proofErr w:type="spellStart"/>
      <w:r w:rsidRPr="0053490F">
        <w:rPr>
          <w:rFonts w:ascii="Arial" w:hAnsi="Arial" w:cs="Arial"/>
          <w:sz w:val="20"/>
          <w:szCs w:val="20"/>
        </w:rPr>
        <w:t>Kałwik</w:t>
      </w:r>
      <w:proofErr w:type="spellEnd"/>
      <w:r w:rsidRPr="0053490F">
        <w:rPr>
          <w:rFonts w:ascii="Arial" w:hAnsi="Arial" w:cs="Arial"/>
          <w:sz w:val="20"/>
          <w:szCs w:val="20"/>
        </w:rPr>
        <w:t xml:space="preserve">, J., &amp; Juszczak, L. (2021). Phenolic profile and antioxidant activity of the selected edible flowers grown in </w:t>
      </w:r>
      <w:proofErr w:type="spellStart"/>
      <w:r w:rsidRPr="0053490F">
        <w:rPr>
          <w:rFonts w:ascii="Arial" w:hAnsi="Arial" w:cs="Arial"/>
          <w:sz w:val="20"/>
          <w:szCs w:val="20"/>
        </w:rPr>
        <w:t>poland</w:t>
      </w:r>
      <w:proofErr w:type="spellEnd"/>
      <w:r w:rsidRPr="0053490F">
        <w:rPr>
          <w:rFonts w:ascii="Arial" w:hAnsi="Arial" w:cs="Arial"/>
          <w:sz w:val="20"/>
          <w:szCs w:val="20"/>
        </w:rPr>
        <w:t xml:space="preserve">. Acta Universitatis </w:t>
      </w:r>
      <w:proofErr w:type="spellStart"/>
      <w:r w:rsidRPr="0053490F">
        <w:rPr>
          <w:rFonts w:ascii="Arial" w:hAnsi="Arial" w:cs="Arial"/>
          <w:sz w:val="20"/>
          <w:szCs w:val="20"/>
        </w:rPr>
        <w:t>Cibiniensis</w:t>
      </w:r>
      <w:proofErr w:type="spellEnd"/>
      <w:r w:rsidRPr="0053490F">
        <w:rPr>
          <w:rFonts w:ascii="Arial" w:hAnsi="Arial" w:cs="Arial"/>
          <w:sz w:val="20"/>
          <w:szCs w:val="20"/>
        </w:rPr>
        <w:t xml:space="preserve"> Series E Food Technology, 25(2), 185-200. </w:t>
      </w:r>
      <w:hyperlink r:id="rId66" w:history="1">
        <w:r w:rsidRPr="0053490F">
          <w:rPr>
            <w:rStyle w:val="Hyperlink"/>
            <w:rFonts w:ascii="Arial" w:hAnsi="Arial" w:cs="Arial"/>
            <w:sz w:val="20"/>
            <w:szCs w:val="20"/>
          </w:rPr>
          <w:t>https://doi.org/10.2478/aucft-2021-0017</w:t>
        </w:r>
      </w:hyperlink>
      <w:r w:rsidRPr="0053490F">
        <w:rPr>
          <w:rFonts w:ascii="Arial" w:hAnsi="Arial" w:cs="Arial"/>
          <w:sz w:val="20"/>
          <w:szCs w:val="20"/>
        </w:rPr>
        <w:t xml:space="preserve"> </w:t>
      </w:r>
    </w:p>
    <w:p w14:paraId="29E8282F"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Stefaniak, A. and </w:t>
      </w:r>
      <w:proofErr w:type="spellStart"/>
      <w:r w:rsidRPr="0053490F">
        <w:rPr>
          <w:rFonts w:ascii="Arial" w:hAnsi="Arial" w:cs="Arial"/>
          <w:sz w:val="20"/>
          <w:szCs w:val="20"/>
        </w:rPr>
        <w:t>Grzeszczuk</w:t>
      </w:r>
      <w:proofErr w:type="spellEnd"/>
      <w:r w:rsidRPr="0053490F">
        <w:rPr>
          <w:rFonts w:ascii="Arial" w:hAnsi="Arial" w:cs="Arial"/>
          <w:sz w:val="20"/>
          <w:szCs w:val="20"/>
        </w:rPr>
        <w:t xml:space="preserve">, M. (2018). Nutritional and biological value of five edible flower species. </w:t>
      </w:r>
      <w:proofErr w:type="spellStart"/>
      <w:r w:rsidRPr="0053490F">
        <w:rPr>
          <w:rFonts w:ascii="Arial" w:hAnsi="Arial" w:cs="Arial"/>
          <w:sz w:val="20"/>
          <w:szCs w:val="20"/>
        </w:rPr>
        <w:t>Notulae</w:t>
      </w:r>
      <w:proofErr w:type="spellEnd"/>
      <w:r w:rsidRPr="0053490F">
        <w:rPr>
          <w:rFonts w:ascii="Arial" w:hAnsi="Arial" w:cs="Arial"/>
          <w:sz w:val="20"/>
          <w:szCs w:val="20"/>
        </w:rPr>
        <w:t xml:space="preserve"> </w:t>
      </w:r>
      <w:proofErr w:type="spellStart"/>
      <w:r w:rsidRPr="0053490F">
        <w:rPr>
          <w:rFonts w:ascii="Arial" w:hAnsi="Arial" w:cs="Arial"/>
          <w:sz w:val="20"/>
          <w:szCs w:val="20"/>
        </w:rPr>
        <w:t>Botanicae</w:t>
      </w:r>
      <w:proofErr w:type="spellEnd"/>
      <w:r w:rsidRPr="0053490F">
        <w:rPr>
          <w:rFonts w:ascii="Arial" w:hAnsi="Arial" w:cs="Arial"/>
          <w:sz w:val="20"/>
          <w:szCs w:val="20"/>
        </w:rPr>
        <w:t xml:space="preserve"> Horti </w:t>
      </w:r>
      <w:proofErr w:type="spellStart"/>
      <w:r w:rsidRPr="0053490F">
        <w:rPr>
          <w:rFonts w:ascii="Arial" w:hAnsi="Arial" w:cs="Arial"/>
          <w:sz w:val="20"/>
          <w:szCs w:val="20"/>
        </w:rPr>
        <w:t>Agrobotanici</w:t>
      </w:r>
      <w:proofErr w:type="spellEnd"/>
      <w:r w:rsidRPr="0053490F">
        <w:rPr>
          <w:rFonts w:ascii="Arial" w:hAnsi="Arial" w:cs="Arial"/>
          <w:sz w:val="20"/>
          <w:szCs w:val="20"/>
        </w:rPr>
        <w:t xml:space="preserve"> Cluj-Napoca, 47(1), 128-134. </w:t>
      </w:r>
      <w:hyperlink r:id="rId67" w:history="1">
        <w:r w:rsidRPr="0053490F">
          <w:rPr>
            <w:rStyle w:val="Hyperlink"/>
            <w:rFonts w:ascii="Arial" w:hAnsi="Arial" w:cs="Arial"/>
            <w:sz w:val="20"/>
            <w:szCs w:val="20"/>
          </w:rPr>
          <w:t>https://doi.org/10.15835/nbha47111136</w:t>
        </w:r>
      </w:hyperlink>
      <w:r w:rsidRPr="0053490F">
        <w:rPr>
          <w:rFonts w:ascii="Arial" w:hAnsi="Arial" w:cs="Arial"/>
          <w:sz w:val="20"/>
          <w:szCs w:val="20"/>
        </w:rPr>
        <w:t xml:space="preserve"> </w:t>
      </w:r>
    </w:p>
    <w:p w14:paraId="4A5A4BB8" w14:textId="106A61F9" w:rsidR="00391E32" w:rsidRPr="0053490F" w:rsidRDefault="00391E32" w:rsidP="00664790">
      <w:pPr>
        <w:tabs>
          <w:tab w:val="left" w:pos="2550"/>
        </w:tabs>
        <w:spacing w:line="276" w:lineRule="auto"/>
        <w:rPr>
          <w:rFonts w:ascii="Arial" w:hAnsi="Arial" w:cs="Arial"/>
          <w:sz w:val="20"/>
          <w:szCs w:val="20"/>
        </w:rPr>
      </w:pPr>
      <w:proofErr w:type="spellStart"/>
      <w:r w:rsidRPr="0053490F">
        <w:rPr>
          <w:rFonts w:ascii="Arial" w:hAnsi="Arial" w:cs="Arial"/>
          <w:sz w:val="20"/>
          <w:szCs w:val="20"/>
        </w:rPr>
        <w:t>Tardivo</w:t>
      </w:r>
      <w:proofErr w:type="spellEnd"/>
      <w:r w:rsidRPr="0053490F">
        <w:rPr>
          <w:rFonts w:ascii="Arial" w:hAnsi="Arial" w:cs="Arial"/>
          <w:sz w:val="20"/>
          <w:szCs w:val="20"/>
        </w:rPr>
        <w:t xml:space="preserve">, C. and Meru, G. (2018). Production of edible flowers in </w:t>
      </w:r>
      <w:proofErr w:type="spellStart"/>
      <w:r w:rsidRPr="0053490F">
        <w:rPr>
          <w:rFonts w:ascii="Arial" w:hAnsi="Arial" w:cs="Arial"/>
          <w:sz w:val="20"/>
          <w:szCs w:val="20"/>
        </w:rPr>
        <w:t>florida</w:t>
      </w:r>
      <w:proofErr w:type="spellEnd"/>
      <w:r w:rsidRPr="0053490F">
        <w:rPr>
          <w:rFonts w:ascii="Arial" w:hAnsi="Arial" w:cs="Arial"/>
          <w:sz w:val="20"/>
          <w:szCs w:val="20"/>
        </w:rPr>
        <w:t xml:space="preserve">. Edis, 2018(4). </w:t>
      </w:r>
      <w:hyperlink r:id="rId68" w:history="1">
        <w:r w:rsidRPr="0053490F">
          <w:rPr>
            <w:rStyle w:val="Hyperlink"/>
            <w:rFonts w:ascii="Arial" w:hAnsi="Arial" w:cs="Arial"/>
            <w:sz w:val="20"/>
            <w:szCs w:val="20"/>
          </w:rPr>
          <w:t>https://doi.org/10.32473/edis-hs1321-2018</w:t>
        </w:r>
      </w:hyperlink>
      <w:r w:rsidRPr="0053490F">
        <w:rPr>
          <w:rFonts w:ascii="Arial" w:hAnsi="Arial" w:cs="Arial"/>
          <w:sz w:val="20"/>
          <w:szCs w:val="20"/>
        </w:rPr>
        <w:t xml:space="preserve"> </w:t>
      </w:r>
    </w:p>
    <w:p w14:paraId="0517B7FA"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Touliatos</w:t>
      </w:r>
      <w:proofErr w:type="spellEnd"/>
      <w:r w:rsidRPr="0053490F">
        <w:rPr>
          <w:rFonts w:ascii="Arial" w:hAnsi="Arial" w:cs="Arial"/>
          <w:sz w:val="20"/>
          <w:szCs w:val="20"/>
        </w:rPr>
        <w:t xml:space="preserve">, D., Dodd, I., &amp; </w:t>
      </w:r>
      <w:proofErr w:type="spellStart"/>
      <w:r w:rsidRPr="0053490F">
        <w:rPr>
          <w:rFonts w:ascii="Arial" w:hAnsi="Arial" w:cs="Arial"/>
          <w:sz w:val="20"/>
          <w:szCs w:val="20"/>
        </w:rPr>
        <w:t>McAinsh</w:t>
      </w:r>
      <w:proofErr w:type="spellEnd"/>
      <w:r w:rsidRPr="0053490F">
        <w:rPr>
          <w:rFonts w:ascii="Arial" w:hAnsi="Arial" w:cs="Arial"/>
          <w:sz w:val="20"/>
          <w:szCs w:val="20"/>
        </w:rPr>
        <w:t xml:space="preserve">, M. (2016). Vertical farming increases lettuce yield per unit area compared to conventional horizontal hydroponics. Food and Energy Security, 5(3), 184-191. </w:t>
      </w:r>
      <w:hyperlink r:id="rId69" w:history="1">
        <w:r w:rsidRPr="0053490F">
          <w:rPr>
            <w:rStyle w:val="Hyperlink"/>
            <w:rFonts w:ascii="Arial" w:hAnsi="Arial" w:cs="Arial"/>
            <w:sz w:val="20"/>
            <w:szCs w:val="20"/>
          </w:rPr>
          <w:t>https://doi.org/10.1002/fes3.83</w:t>
        </w:r>
      </w:hyperlink>
      <w:r w:rsidRPr="0053490F">
        <w:rPr>
          <w:rFonts w:ascii="Arial" w:hAnsi="Arial" w:cs="Arial"/>
          <w:sz w:val="20"/>
          <w:szCs w:val="20"/>
        </w:rPr>
        <w:t xml:space="preserve"> </w:t>
      </w:r>
    </w:p>
    <w:p w14:paraId="79F99509"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Traversari</w:t>
      </w:r>
      <w:proofErr w:type="spellEnd"/>
      <w:r w:rsidRPr="0053490F">
        <w:rPr>
          <w:rFonts w:ascii="Arial" w:hAnsi="Arial" w:cs="Arial"/>
          <w:sz w:val="20"/>
          <w:szCs w:val="20"/>
        </w:rPr>
        <w:t xml:space="preserve">, S., Pistelli, L., Ministro, B., </w:t>
      </w:r>
      <w:proofErr w:type="spellStart"/>
      <w:r w:rsidRPr="0053490F">
        <w:rPr>
          <w:rFonts w:ascii="Arial" w:hAnsi="Arial" w:cs="Arial"/>
          <w:sz w:val="20"/>
          <w:szCs w:val="20"/>
        </w:rPr>
        <w:t>Cacini</w:t>
      </w:r>
      <w:proofErr w:type="spellEnd"/>
      <w:r w:rsidRPr="0053490F">
        <w:rPr>
          <w:rFonts w:ascii="Arial" w:hAnsi="Arial" w:cs="Arial"/>
          <w:sz w:val="20"/>
          <w:szCs w:val="20"/>
        </w:rPr>
        <w:t xml:space="preserve">, S., </w:t>
      </w:r>
      <w:proofErr w:type="spellStart"/>
      <w:r w:rsidRPr="0053490F">
        <w:rPr>
          <w:rFonts w:ascii="Arial" w:hAnsi="Arial" w:cs="Arial"/>
          <w:sz w:val="20"/>
          <w:szCs w:val="20"/>
        </w:rPr>
        <w:t>Costamagna</w:t>
      </w:r>
      <w:proofErr w:type="spellEnd"/>
      <w:r w:rsidRPr="0053490F">
        <w:rPr>
          <w:rFonts w:ascii="Arial" w:hAnsi="Arial" w:cs="Arial"/>
          <w:sz w:val="20"/>
          <w:szCs w:val="20"/>
        </w:rPr>
        <w:t xml:space="preserve">, G., </w:t>
      </w:r>
      <w:proofErr w:type="spellStart"/>
      <w:r w:rsidRPr="0053490F">
        <w:rPr>
          <w:rFonts w:ascii="Arial" w:hAnsi="Arial" w:cs="Arial"/>
          <w:sz w:val="20"/>
          <w:szCs w:val="20"/>
        </w:rPr>
        <w:t>Ginepro</w:t>
      </w:r>
      <w:proofErr w:type="spellEnd"/>
      <w:r w:rsidRPr="0053490F">
        <w:rPr>
          <w:rFonts w:ascii="Arial" w:hAnsi="Arial" w:cs="Arial"/>
          <w:sz w:val="20"/>
          <w:szCs w:val="20"/>
        </w:rPr>
        <w:t xml:space="preserve">, M., … &amp; Massa, D. (2021). Combined effect of silicon and non-thermal plasma treatments on yield, mineral content, and nutraceutical proprieties of edible flowers of begonia cucullata. Plant Physiology and Biochemistry, 166, 1014-1021. </w:t>
      </w:r>
      <w:hyperlink r:id="rId70" w:history="1">
        <w:r w:rsidRPr="0053490F">
          <w:rPr>
            <w:rStyle w:val="Hyperlink"/>
            <w:rFonts w:ascii="Arial" w:hAnsi="Arial" w:cs="Arial"/>
            <w:sz w:val="20"/>
            <w:szCs w:val="20"/>
          </w:rPr>
          <w:t>https://doi.org/10.1016/j.plaphy.2021.07.012</w:t>
        </w:r>
      </w:hyperlink>
      <w:r w:rsidRPr="0053490F">
        <w:rPr>
          <w:rFonts w:ascii="Arial" w:hAnsi="Arial" w:cs="Arial"/>
          <w:sz w:val="20"/>
          <w:szCs w:val="20"/>
        </w:rPr>
        <w:t xml:space="preserve"> </w:t>
      </w:r>
    </w:p>
    <w:p w14:paraId="76D76258" w14:textId="77777777" w:rsidR="00391E32" w:rsidRPr="0053490F" w:rsidRDefault="00391E32" w:rsidP="00664790">
      <w:pPr>
        <w:spacing w:line="276" w:lineRule="auto"/>
        <w:jc w:val="both"/>
        <w:rPr>
          <w:rFonts w:ascii="Arial" w:hAnsi="Arial" w:cs="Arial"/>
          <w:sz w:val="20"/>
          <w:szCs w:val="20"/>
        </w:rPr>
      </w:pPr>
      <w:proofErr w:type="spellStart"/>
      <w:r w:rsidRPr="0053490F">
        <w:rPr>
          <w:rFonts w:ascii="Arial" w:hAnsi="Arial" w:cs="Arial"/>
          <w:sz w:val="20"/>
          <w:szCs w:val="20"/>
        </w:rPr>
        <w:t>Vågsholm</w:t>
      </w:r>
      <w:proofErr w:type="spellEnd"/>
      <w:r w:rsidRPr="0053490F">
        <w:rPr>
          <w:rFonts w:ascii="Arial" w:hAnsi="Arial" w:cs="Arial"/>
          <w:sz w:val="20"/>
          <w:szCs w:val="20"/>
        </w:rPr>
        <w:t xml:space="preserve">, I., </w:t>
      </w:r>
      <w:proofErr w:type="spellStart"/>
      <w:r w:rsidRPr="0053490F">
        <w:rPr>
          <w:rFonts w:ascii="Arial" w:hAnsi="Arial" w:cs="Arial"/>
          <w:sz w:val="20"/>
          <w:szCs w:val="20"/>
        </w:rPr>
        <w:t>Arzoomand</w:t>
      </w:r>
      <w:proofErr w:type="spellEnd"/>
      <w:r w:rsidRPr="0053490F">
        <w:rPr>
          <w:rFonts w:ascii="Arial" w:hAnsi="Arial" w:cs="Arial"/>
          <w:sz w:val="20"/>
          <w:szCs w:val="20"/>
        </w:rPr>
        <w:t xml:space="preserve">, N., &amp; </w:t>
      </w:r>
      <w:proofErr w:type="spellStart"/>
      <w:r w:rsidRPr="0053490F">
        <w:rPr>
          <w:rFonts w:ascii="Arial" w:hAnsi="Arial" w:cs="Arial"/>
          <w:sz w:val="20"/>
          <w:szCs w:val="20"/>
        </w:rPr>
        <w:t>Boqvist</w:t>
      </w:r>
      <w:proofErr w:type="spellEnd"/>
      <w:r w:rsidRPr="0053490F">
        <w:rPr>
          <w:rFonts w:ascii="Arial" w:hAnsi="Arial" w:cs="Arial"/>
          <w:sz w:val="20"/>
          <w:szCs w:val="20"/>
        </w:rPr>
        <w:t xml:space="preserve">, S. (2020). Food security, safety, and sustainability—getting the trade-offs right. Frontiers in Sustainable Food Systems, 4. </w:t>
      </w:r>
      <w:hyperlink r:id="rId71" w:history="1">
        <w:r w:rsidRPr="0053490F">
          <w:rPr>
            <w:rStyle w:val="Hyperlink"/>
            <w:rFonts w:ascii="Arial" w:hAnsi="Arial" w:cs="Arial"/>
            <w:sz w:val="20"/>
            <w:szCs w:val="20"/>
          </w:rPr>
          <w:t>https://doi.org/10.3389/fsufs.2020.00016</w:t>
        </w:r>
      </w:hyperlink>
      <w:r w:rsidRPr="0053490F">
        <w:rPr>
          <w:rFonts w:ascii="Arial" w:hAnsi="Arial" w:cs="Arial"/>
          <w:sz w:val="20"/>
          <w:szCs w:val="20"/>
        </w:rPr>
        <w:t xml:space="preserve"> </w:t>
      </w:r>
    </w:p>
    <w:p w14:paraId="3FE4AF59"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Vanella, L. (2023). Standardized extract from wastes of edible flowers and snail mucus </w:t>
      </w:r>
      <w:proofErr w:type="gramStart"/>
      <w:r w:rsidRPr="0053490F">
        <w:rPr>
          <w:rFonts w:ascii="Arial" w:hAnsi="Arial" w:cs="Arial"/>
          <w:sz w:val="20"/>
          <w:szCs w:val="20"/>
        </w:rPr>
        <w:t>ameliorate</w:t>
      </w:r>
      <w:proofErr w:type="gramEnd"/>
      <w:r w:rsidRPr="0053490F">
        <w:rPr>
          <w:rFonts w:ascii="Arial" w:hAnsi="Arial" w:cs="Arial"/>
          <w:sz w:val="20"/>
          <w:szCs w:val="20"/>
        </w:rPr>
        <w:t xml:space="preserve"> ultraviolet b-induced damage in keratinocytes. International Journal of Molecular Sciences, 24(12), 10185. </w:t>
      </w:r>
      <w:hyperlink r:id="rId72" w:history="1">
        <w:r w:rsidRPr="0053490F">
          <w:rPr>
            <w:rStyle w:val="Hyperlink"/>
            <w:rFonts w:ascii="Arial" w:hAnsi="Arial" w:cs="Arial"/>
            <w:sz w:val="20"/>
            <w:szCs w:val="20"/>
          </w:rPr>
          <w:t>https://doi.org/10.3390/ijms241210185</w:t>
        </w:r>
      </w:hyperlink>
      <w:r w:rsidRPr="0053490F">
        <w:rPr>
          <w:rFonts w:ascii="Arial" w:hAnsi="Arial" w:cs="Arial"/>
          <w:sz w:val="20"/>
          <w:szCs w:val="20"/>
        </w:rPr>
        <w:t xml:space="preserve"> </w:t>
      </w:r>
    </w:p>
    <w:p w14:paraId="4327BA08" w14:textId="0C1FA54C"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lastRenderedPageBreak/>
        <w:t xml:space="preserve">Wang, F., Miao, M., Xia, H., Yang, L., Wang, S., &amp; Sun, G. (2016). Antioxidant activities of aqueous extracts from 12 </w:t>
      </w:r>
      <w:proofErr w:type="spellStart"/>
      <w:r w:rsidRPr="0053490F">
        <w:rPr>
          <w:rFonts w:ascii="Arial" w:hAnsi="Arial" w:cs="Arial"/>
          <w:sz w:val="20"/>
          <w:szCs w:val="20"/>
        </w:rPr>
        <w:t>chinese</w:t>
      </w:r>
      <w:proofErr w:type="spellEnd"/>
      <w:r w:rsidRPr="0053490F">
        <w:rPr>
          <w:rFonts w:ascii="Arial" w:hAnsi="Arial" w:cs="Arial"/>
          <w:sz w:val="20"/>
          <w:szCs w:val="20"/>
        </w:rPr>
        <w:t xml:space="preserve"> edible flowers in vitro and in vivo. Food &amp; Nutrition Research, 61(1), 1265324. </w:t>
      </w:r>
      <w:hyperlink r:id="rId73" w:history="1">
        <w:r w:rsidRPr="0053490F">
          <w:rPr>
            <w:rStyle w:val="Hyperlink"/>
            <w:rFonts w:ascii="Arial" w:hAnsi="Arial" w:cs="Arial"/>
            <w:sz w:val="20"/>
            <w:szCs w:val="20"/>
          </w:rPr>
          <w:t>https://doi.org/10.1080/16546628.2017.1265324</w:t>
        </w:r>
      </w:hyperlink>
      <w:r w:rsidRPr="0053490F">
        <w:rPr>
          <w:rFonts w:ascii="Arial" w:hAnsi="Arial" w:cs="Arial"/>
          <w:sz w:val="20"/>
          <w:szCs w:val="20"/>
        </w:rPr>
        <w:t xml:space="preserve"> </w:t>
      </w:r>
    </w:p>
    <w:p w14:paraId="6618906F"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Wang, Z. (2024). Chrysanthemum as a remarkable edible flower resource with anti</w:t>
      </w:r>
      <w:r w:rsidRPr="0053490F">
        <w:rPr>
          <w:rFonts w:ascii="Cambria Math" w:hAnsi="Cambria Math" w:cs="Cambria Math"/>
          <w:sz w:val="20"/>
          <w:szCs w:val="20"/>
        </w:rPr>
        <w:t>‐</w:t>
      </w:r>
      <w:r w:rsidRPr="0053490F">
        <w:rPr>
          <w:rFonts w:ascii="Arial" w:hAnsi="Arial" w:cs="Arial"/>
          <w:sz w:val="20"/>
          <w:szCs w:val="20"/>
        </w:rPr>
        <w:t xml:space="preserve">glycation effects: representative variety differences, phenolic compositions, and the interaction mechanism. Food Frontiers, 5(3), 907-919. </w:t>
      </w:r>
      <w:hyperlink r:id="rId74" w:history="1">
        <w:r w:rsidRPr="0053490F">
          <w:rPr>
            <w:rStyle w:val="Hyperlink"/>
            <w:rFonts w:ascii="Arial" w:hAnsi="Arial" w:cs="Arial"/>
            <w:sz w:val="20"/>
            <w:szCs w:val="20"/>
          </w:rPr>
          <w:t>https://doi.org/10.1002/fft2.385</w:t>
        </w:r>
      </w:hyperlink>
      <w:r w:rsidRPr="0053490F">
        <w:rPr>
          <w:rFonts w:ascii="Arial" w:hAnsi="Arial" w:cs="Arial"/>
          <w:sz w:val="20"/>
          <w:szCs w:val="20"/>
        </w:rPr>
        <w:t xml:space="preserve"> </w:t>
      </w:r>
    </w:p>
    <w:p w14:paraId="5769CFC2"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Wani, M., Din, A., </w:t>
      </w:r>
      <w:proofErr w:type="spellStart"/>
      <w:r w:rsidRPr="0053490F">
        <w:rPr>
          <w:rFonts w:ascii="Arial" w:hAnsi="Arial" w:cs="Arial"/>
          <w:sz w:val="20"/>
          <w:szCs w:val="20"/>
        </w:rPr>
        <w:t>Nazki</w:t>
      </w:r>
      <w:proofErr w:type="spellEnd"/>
      <w:r w:rsidRPr="0053490F">
        <w:rPr>
          <w:rFonts w:ascii="Arial" w:hAnsi="Arial" w:cs="Arial"/>
          <w:sz w:val="20"/>
          <w:szCs w:val="20"/>
        </w:rPr>
        <w:t xml:space="preserve">, I., Rehman, T., Al–Khayri, J., Jain, S., … &amp; Mushtaq, M. (2023). Navigating the future: exploring technological advancements and emerging trends in the sustainable ornamental industry. Frontiers in Environmental Science, 11. </w:t>
      </w:r>
      <w:hyperlink r:id="rId75" w:history="1">
        <w:r w:rsidRPr="0053490F">
          <w:rPr>
            <w:rStyle w:val="Hyperlink"/>
            <w:rFonts w:ascii="Arial" w:hAnsi="Arial" w:cs="Arial"/>
            <w:sz w:val="20"/>
            <w:szCs w:val="20"/>
          </w:rPr>
          <w:t>https://doi.org/10.3389/fenvs.2023.1188643</w:t>
        </w:r>
      </w:hyperlink>
      <w:r w:rsidRPr="0053490F">
        <w:rPr>
          <w:rFonts w:ascii="Arial" w:hAnsi="Arial" w:cs="Arial"/>
          <w:sz w:val="20"/>
          <w:szCs w:val="20"/>
        </w:rPr>
        <w:t xml:space="preserve"> </w:t>
      </w:r>
    </w:p>
    <w:p w14:paraId="115432BA"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Xiong, L., Yang, J., Jiang, Y., Lu, B., Hu, Y., Zhou, F., … &amp; Shen, C. (2014). Phenolic compounds and antioxidant capacities of 10 common edible flowers from </w:t>
      </w:r>
      <w:proofErr w:type="spellStart"/>
      <w:r w:rsidRPr="0053490F">
        <w:rPr>
          <w:rFonts w:ascii="Arial" w:hAnsi="Arial" w:cs="Arial"/>
          <w:sz w:val="20"/>
          <w:szCs w:val="20"/>
        </w:rPr>
        <w:t>china</w:t>
      </w:r>
      <w:proofErr w:type="spellEnd"/>
      <w:r w:rsidRPr="0053490F">
        <w:rPr>
          <w:rFonts w:ascii="Arial" w:hAnsi="Arial" w:cs="Arial"/>
          <w:sz w:val="20"/>
          <w:szCs w:val="20"/>
        </w:rPr>
        <w:t xml:space="preserve">. Journal of Food Science, 79(4). </w:t>
      </w:r>
      <w:hyperlink r:id="rId76" w:history="1">
        <w:r w:rsidRPr="0053490F">
          <w:rPr>
            <w:rStyle w:val="Hyperlink"/>
            <w:rFonts w:ascii="Arial" w:hAnsi="Arial" w:cs="Arial"/>
            <w:sz w:val="20"/>
            <w:szCs w:val="20"/>
          </w:rPr>
          <w:t>https://doi.org/10.1111/1750-3841.12404</w:t>
        </w:r>
      </w:hyperlink>
      <w:r w:rsidRPr="0053490F">
        <w:rPr>
          <w:rFonts w:ascii="Arial" w:hAnsi="Arial" w:cs="Arial"/>
          <w:sz w:val="20"/>
          <w:szCs w:val="20"/>
        </w:rPr>
        <w:t xml:space="preserve"> </w:t>
      </w:r>
    </w:p>
    <w:p w14:paraId="662AB69A"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Zhang, Q. (2023). Ethnobotanical study on edible flowers in </w:t>
      </w:r>
      <w:proofErr w:type="spellStart"/>
      <w:r w:rsidRPr="0053490F">
        <w:rPr>
          <w:rFonts w:ascii="Arial" w:hAnsi="Arial" w:cs="Arial"/>
          <w:sz w:val="20"/>
          <w:szCs w:val="20"/>
        </w:rPr>
        <w:t>xishuangbanna</w:t>
      </w:r>
      <w:proofErr w:type="spellEnd"/>
      <w:r w:rsidRPr="0053490F">
        <w:rPr>
          <w:rFonts w:ascii="Arial" w:hAnsi="Arial" w:cs="Arial"/>
          <w:sz w:val="20"/>
          <w:szCs w:val="20"/>
        </w:rPr>
        <w:t xml:space="preserve">, </w:t>
      </w:r>
      <w:proofErr w:type="spellStart"/>
      <w:r w:rsidRPr="0053490F">
        <w:rPr>
          <w:rFonts w:ascii="Arial" w:hAnsi="Arial" w:cs="Arial"/>
          <w:sz w:val="20"/>
          <w:szCs w:val="20"/>
        </w:rPr>
        <w:t>china</w:t>
      </w:r>
      <w:proofErr w:type="spellEnd"/>
      <w:r w:rsidRPr="0053490F">
        <w:rPr>
          <w:rFonts w:ascii="Arial" w:hAnsi="Arial" w:cs="Arial"/>
          <w:sz w:val="20"/>
          <w:szCs w:val="20"/>
        </w:rPr>
        <w:t xml:space="preserve">. Journal of Ethnobiology and Ethnomedicine, 19(1). </w:t>
      </w:r>
      <w:hyperlink r:id="rId77" w:history="1">
        <w:r w:rsidRPr="0053490F">
          <w:rPr>
            <w:rStyle w:val="Hyperlink"/>
            <w:rFonts w:ascii="Arial" w:hAnsi="Arial" w:cs="Arial"/>
            <w:sz w:val="20"/>
            <w:szCs w:val="20"/>
          </w:rPr>
          <w:t>https://doi.org/10.1186/s13002-023-00608-1</w:t>
        </w:r>
      </w:hyperlink>
      <w:r w:rsidRPr="0053490F">
        <w:rPr>
          <w:rFonts w:ascii="Arial" w:hAnsi="Arial" w:cs="Arial"/>
          <w:sz w:val="20"/>
          <w:szCs w:val="20"/>
        </w:rPr>
        <w:t xml:space="preserve">   </w:t>
      </w:r>
    </w:p>
    <w:p w14:paraId="0FAC1228"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Zhang, X., Cao, G., Bi, Y., Liu, X., Yin, H., Zuo, J., … &amp; Zhou, X. (2023). Comprehensive analysis of 34 edible flowers by the determination of nutritional composition and antioxidant capacity planted in </w:t>
      </w:r>
      <w:proofErr w:type="spellStart"/>
      <w:r w:rsidRPr="0053490F">
        <w:rPr>
          <w:rFonts w:ascii="Arial" w:hAnsi="Arial" w:cs="Arial"/>
          <w:sz w:val="20"/>
          <w:szCs w:val="20"/>
        </w:rPr>
        <w:t>yunnan</w:t>
      </w:r>
      <w:proofErr w:type="spellEnd"/>
      <w:r w:rsidRPr="0053490F">
        <w:rPr>
          <w:rFonts w:ascii="Arial" w:hAnsi="Arial" w:cs="Arial"/>
          <w:sz w:val="20"/>
          <w:szCs w:val="20"/>
        </w:rPr>
        <w:t xml:space="preserve"> province </w:t>
      </w:r>
      <w:proofErr w:type="spellStart"/>
      <w:r w:rsidRPr="0053490F">
        <w:rPr>
          <w:rFonts w:ascii="Arial" w:hAnsi="Arial" w:cs="Arial"/>
          <w:sz w:val="20"/>
          <w:szCs w:val="20"/>
        </w:rPr>
        <w:t>china</w:t>
      </w:r>
      <w:proofErr w:type="spellEnd"/>
      <w:r w:rsidRPr="0053490F">
        <w:rPr>
          <w:rFonts w:ascii="Arial" w:hAnsi="Arial" w:cs="Arial"/>
          <w:sz w:val="20"/>
          <w:szCs w:val="20"/>
        </w:rPr>
        <w:t xml:space="preserve">. Molecules, 28(13), 5260. </w:t>
      </w:r>
      <w:hyperlink r:id="rId78" w:history="1">
        <w:r w:rsidRPr="0053490F">
          <w:rPr>
            <w:rStyle w:val="Hyperlink"/>
            <w:rFonts w:ascii="Arial" w:hAnsi="Arial" w:cs="Arial"/>
            <w:sz w:val="20"/>
            <w:szCs w:val="20"/>
          </w:rPr>
          <w:t>https://doi.org/10.3390/molecules28135260</w:t>
        </w:r>
      </w:hyperlink>
      <w:r w:rsidRPr="0053490F">
        <w:rPr>
          <w:rFonts w:ascii="Arial" w:hAnsi="Arial" w:cs="Arial"/>
          <w:sz w:val="20"/>
          <w:szCs w:val="20"/>
        </w:rPr>
        <w:t xml:space="preserve"> </w:t>
      </w:r>
    </w:p>
    <w:p w14:paraId="574144B3"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Zheng, J., Yu, X., Meenu, M., &amp; Xu, B. (2018). Total phenolics and antioxidants profiles of commonly consumed edible flowers in </w:t>
      </w:r>
      <w:proofErr w:type="spellStart"/>
      <w:r w:rsidRPr="0053490F">
        <w:rPr>
          <w:rFonts w:ascii="Arial" w:hAnsi="Arial" w:cs="Arial"/>
          <w:sz w:val="20"/>
          <w:szCs w:val="20"/>
        </w:rPr>
        <w:t>china</w:t>
      </w:r>
      <w:proofErr w:type="spellEnd"/>
      <w:r w:rsidRPr="0053490F">
        <w:rPr>
          <w:rFonts w:ascii="Arial" w:hAnsi="Arial" w:cs="Arial"/>
          <w:sz w:val="20"/>
          <w:szCs w:val="20"/>
        </w:rPr>
        <w:t xml:space="preserve">. International Journal of Food Properties, 21(1), 1524-1540. </w:t>
      </w:r>
      <w:hyperlink r:id="rId79" w:history="1">
        <w:r w:rsidRPr="0053490F">
          <w:rPr>
            <w:rStyle w:val="Hyperlink"/>
            <w:rFonts w:ascii="Arial" w:hAnsi="Arial" w:cs="Arial"/>
            <w:sz w:val="20"/>
            <w:szCs w:val="20"/>
          </w:rPr>
          <w:t>https://doi.org/10.1080/10942912.2018.1494195</w:t>
        </w:r>
      </w:hyperlink>
      <w:r w:rsidRPr="0053490F">
        <w:rPr>
          <w:rFonts w:ascii="Arial" w:hAnsi="Arial" w:cs="Arial"/>
          <w:sz w:val="20"/>
          <w:szCs w:val="20"/>
        </w:rPr>
        <w:t xml:space="preserve"> </w:t>
      </w:r>
    </w:p>
    <w:p w14:paraId="7DF55B65" w14:textId="77777777" w:rsidR="00391E32" w:rsidRPr="0053490F" w:rsidRDefault="00391E32" w:rsidP="00664790">
      <w:pPr>
        <w:spacing w:line="276" w:lineRule="auto"/>
        <w:jc w:val="both"/>
        <w:rPr>
          <w:rFonts w:ascii="Arial" w:hAnsi="Arial" w:cs="Arial"/>
          <w:sz w:val="20"/>
          <w:szCs w:val="20"/>
        </w:rPr>
      </w:pPr>
      <w:r w:rsidRPr="0053490F">
        <w:rPr>
          <w:rFonts w:ascii="Arial" w:hAnsi="Arial" w:cs="Arial"/>
          <w:sz w:val="20"/>
          <w:szCs w:val="20"/>
        </w:rPr>
        <w:t xml:space="preserve">Zhou, X., Wang, M., Li, H., Ye, S., &amp; Tang, W. (2023). Widely targeted metabolomics reveals the antioxidant and anticancer activities of different </w:t>
      </w:r>
      <w:proofErr w:type="spellStart"/>
      <w:r w:rsidRPr="0053490F">
        <w:rPr>
          <w:rFonts w:ascii="Arial" w:hAnsi="Arial" w:cs="Arial"/>
          <w:sz w:val="20"/>
          <w:szCs w:val="20"/>
        </w:rPr>
        <w:t>colors</w:t>
      </w:r>
      <w:proofErr w:type="spellEnd"/>
      <w:r w:rsidRPr="0053490F">
        <w:rPr>
          <w:rFonts w:ascii="Arial" w:hAnsi="Arial" w:cs="Arial"/>
          <w:sz w:val="20"/>
          <w:szCs w:val="20"/>
        </w:rPr>
        <w:t xml:space="preserve"> of dianthus </w:t>
      </w:r>
      <w:proofErr w:type="spellStart"/>
      <w:r w:rsidRPr="0053490F">
        <w:rPr>
          <w:rFonts w:ascii="Arial" w:hAnsi="Arial" w:cs="Arial"/>
          <w:sz w:val="20"/>
          <w:szCs w:val="20"/>
        </w:rPr>
        <w:t>caryophyllus</w:t>
      </w:r>
      <w:proofErr w:type="spellEnd"/>
      <w:r w:rsidRPr="0053490F">
        <w:rPr>
          <w:rFonts w:ascii="Arial" w:hAnsi="Arial" w:cs="Arial"/>
          <w:sz w:val="20"/>
          <w:szCs w:val="20"/>
        </w:rPr>
        <w:t xml:space="preserve">. Frontiers in Nutrition, 10. </w:t>
      </w:r>
      <w:hyperlink r:id="rId80" w:history="1">
        <w:r w:rsidRPr="0053490F">
          <w:rPr>
            <w:rStyle w:val="Hyperlink"/>
            <w:rFonts w:ascii="Arial" w:hAnsi="Arial" w:cs="Arial"/>
            <w:sz w:val="20"/>
            <w:szCs w:val="20"/>
          </w:rPr>
          <w:t>https://doi.org/10.3389/fnut.2023.1166375</w:t>
        </w:r>
      </w:hyperlink>
    </w:p>
    <w:p w14:paraId="48C01FC3" w14:textId="77777777" w:rsidR="00391E32" w:rsidRPr="0053490F" w:rsidRDefault="00391E32" w:rsidP="00391E32">
      <w:pPr>
        <w:spacing w:after="0" w:line="276" w:lineRule="auto"/>
        <w:rPr>
          <w:rFonts w:ascii="Arial" w:hAnsi="Arial" w:cs="Arial"/>
          <w:sz w:val="20"/>
          <w:szCs w:val="20"/>
        </w:rPr>
      </w:pPr>
    </w:p>
    <w:p w14:paraId="0D8F4F3D" w14:textId="77777777" w:rsidR="00391E32" w:rsidRPr="0053490F" w:rsidRDefault="00391E32" w:rsidP="00391E32">
      <w:pPr>
        <w:spacing w:after="0" w:line="276" w:lineRule="auto"/>
        <w:rPr>
          <w:rFonts w:ascii="Arial" w:hAnsi="Arial" w:cs="Arial"/>
          <w:sz w:val="20"/>
          <w:szCs w:val="20"/>
        </w:rPr>
      </w:pPr>
    </w:p>
    <w:p w14:paraId="4DDF9101" w14:textId="77777777" w:rsidR="00391E32" w:rsidRPr="0053490F" w:rsidRDefault="00391E32" w:rsidP="00391E32">
      <w:pPr>
        <w:spacing w:after="0" w:line="276" w:lineRule="auto"/>
        <w:jc w:val="both"/>
        <w:rPr>
          <w:rFonts w:ascii="Arial" w:hAnsi="Arial" w:cs="Arial"/>
          <w:sz w:val="20"/>
          <w:szCs w:val="20"/>
        </w:rPr>
      </w:pPr>
    </w:p>
    <w:p w14:paraId="14CAB5E6" w14:textId="77777777" w:rsidR="00391E32" w:rsidRPr="0053490F" w:rsidRDefault="00391E32" w:rsidP="00391E32">
      <w:pPr>
        <w:spacing w:after="0" w:line="276" w:lineRule="auto"/>
        <w:jc w:val="both"/>
        <w:rPr>
          <w:rFonts w:ascii="Arial" w:hAnsi="Arial" w:cs="Arial"/>
          <w:sz w:val="20"/>
          <w:szCs w:val="20"/>
        </w:rPr>
      </w:pPr>
    </w:p>
    <w:p w14:paraId="3FB0E690" w14:textId="77777777" w:rsidR="00391E32" w:rsidRPr="0053490F" w:rsidRDefault="00391E32" w:rsidP="00391E32">
      <w:pPr>
        <w:spacing w:after="0" w:line="276" w:lineRule="auto"/>
        <w:jc w:val="both"/>
        <w:rPr>
          <w:rFonts w:ascii="Arial" w:hAnsi="Arial" w:cs="Arial"/>
          <w:sz w:val="20"/>
          <w:szCs w:val="20"/>
        </w:rPr>
      </w:pPr>
    </w:p>
    <w:p w14:paraId="0089EA06" w14:textId="77777777" w:rsidR="00391E32" w:rsidRPr="0053490F" w:rsidRDefault="00391E32" w:rsidP="00391E32">
      <w:pPr>
        <w:spacing w:after="0" w:line="276" w:lineRule="auto"/>
        <w:jc w:val="both"/>
        <w:rPr>
          <w:rFonts w:ascii="Arial" w:hAnsi="Arial" w:cs="Arial"/>
          <w:sz w:val="20"/>
          <w:szCs w:val="20"/>
        </w:rPr>
      </w:pPr>
    </w:p>
    <w:p w14:paraId="45E39523" w14:textId="77777777" w:rsidR="00391E32" w:rsidRPr="0053490F" w:rsidRDefault="00391E32" w:rsidP="00391E32">
      <w:pPr>
        <w:spacing w:after="0" w:line="276" w:lineRule="auto"/>
        <w:jc w:val="both"/>
        <w:rPr>
          <w:rFonts w:ascii="Arial" w:hAnsi="Arial" w:cs="Arial"/>
          <w:sz w:val="20"/>
          <w:szCs w:val="20"/>
        </w:rPr>
      </w:pPr>
    </w:p>
    <w:p w14:paraId="46DD38F5" w14:textId="77777777" w:rsidR="00391E32" w:rsidRPr="0053490F" w:rsidRDefault="00391E32" w:rsidP="00391E32">
      <w:pPr>
        <w:spacing w:after="0" w:line="276" w:lineRule="auto"/>
        <w:jc w:val="both"/>
        <w:rPr>
          <w:rFonts w:ascii="Arial" w:hAnsi="Arial" w:cs="Arial"/>
          <w:sz w:val="20"/>
          <w:szCs w:val="20"/>
        </w:rPr>
      </w:pPr>
    </w:p>
    <w:p w14:paraId="2FDEDAC2" w14:textId="77777777" w:rsidR="00391E32" w:rsidRPr="0053490F" w:rsidRDefault="00391E32" w:rsidP="00391E32">
      <w:pPr>
        <w:spacing w:after="0" w:line="276" w:lineRule="auto"/>
        <w:jc w:val="both"/>
        <w:rPr>
          <w:rFonts w:ascii="Arial" w:hAnsi="Arial" w:cs="Arial"/>
          <w:sz w:val="20"/>
          <w:szCs w:val="20"/>
        </w:rPr>
      </w:pPr>
    </w:p>
    <w:p w14:paraId="137B1075" w14:textId="77777777" w:rsidR="00391E32" w:rsidRPr="0053490F" w:rsidRDefault="00391E32" w:rsidP="00391E32">
      <w:pPr>
        <w:spacing w:after="0" w:line="276" w:lineRule="auto"/>
        <w:jc w:val="both"/>
        <w:rPr>
          <w:rFonts w:ascii="Arial" w:hAnsi="Arial" w:cs="Arial"/>
          <w:sz w:val="20"/>
          <w:szCs w:val="20"/>
        </w:rPr>
      </w:pPr>
    </w:p>
    <w:p w14:paraId="73331305" w14:textId="77777777" w:rsidR="00391E32" w:rsidRPr="0053490F" w:rsidRDefault="00391E32" w:rsidP="00391E32">
      <w:pPr>
        <w:spacing w:after="0" w:line="276" w:lineRule="auto"/>
        <w:jc w:val="both"/>
        <w:rPr>
          <w:rFonts w:ascii="Arial" w:hAnsi="Arial" w:cs="Arial"/>
          <w:sz w:val="20"/>
          <w:szCs w:val="20"/>
        </w:rPr>
      </w:pPr>
    </w:p>
    <w:p w14:paraId="096DA1B4" w14:textId="77777777" w:rsidR="00391E32" w:rsidRPr="0053490F" w:rsidRDefault="00391E32" w:rsidP="00391E32">
      <w:pPr>
        <w:spacing w:after="0" w:line="276" w:lineRule="auto"/>
        <w:jc w:val="both"/>
        <w:rPr>
          <w:rFonts w:ascii="Arial" w:hAnsi="Arial" w:cs="Arial"/>
          <w:sz w:val="20"/>
          <w:szCs w:val="20"/>
        </w:rPr>
      </w:pPr>
    </w:p>
    <w:p w14:paraId="4DE125AB" w14:textId="77777777" w:rsidR="00391E32" w:rsidRPr="0053490F" w:rsidRDefault="00391E32" w:rsidP="00391E32">
      <w:pPr>
        <w:spacing w:after="0" w:line="276" w:lineRule="auto"/>
        <w:jc w:val="both"/>
        <w:rPr>
          <w:rFonts w:ascii="Arial" w:hAnsi="Arial" w:cs="Arial"/>
          <w:sz w:val="20"/>
          <w:szCs w:val="20"/>
        </w:rPr>
      </w:pPr>
    </w:p>
    <w:p w14:paraId="516F0290" w14:textId="77777777" w:rsidR="00391E32" w:rsidRPr="0053490F" w:rsidRDefault="00391E32" w:rsidP="00391E32">
      <w:pPr>
        <w:spacing w:after="0" w:line="276" w:lineRule="auto"/>
        <w:jc w:val="both"/>
        <w:rPr>
          <w:rFonts w:ascii="Arial" w:hAnsi="Arial" w:cs="Arial"/>
          <w:sz w:val="20"/>
          <w:szCs w:val="20"/>
        </w:rPr>
      </w:pPr>
    </w:p>
    <w:p w14:paraId="2AC2284E" w14:textId="77777777" w:rsidR="00391E32" w:rsidRPr="0053490F" w:rsidRDefault="00391E32" w:rsidP="00391E32">
      <w:pPr>
        <w:spacing w:after="0" w:line="276" w:lineRule="auto"/>
        <w:jc w:val="both"/>
        <w:rPr>
          <w:rFonts w:ascii="Arial" w:hAnsi="Arial" w:cs="Arial"/>
          <w:sz w:val="20"/>
          <w:szCs w:val="20"/>
        </w:rPr>
      </w:pPr>
    </w:p>
    <w:p w14:paraId="7590F194" w14:textId="77777777" w:rsidR="00391E32" w:rsidRPr="0053490F" w:rsidRDefault="00391E32" w:rsidP="00391E32">
      <w:pPr>
        <w:spacing w:after="0" w:line="276" w:lineRule="auto"/>
        <w:jc w:val="both"/>
        <w:rPr>
          <w:rFonts w:ascii="Arial" w:hAnsi="Arial" w:cs="Arial"/>
          <w:sz w:val="20"/>
          <w:szCs w:val="20"/>
        </w:rPr>
      </w:pPr>
    </w:p>
    <w:p w14:paraId="5490B246" w14:textId="77777777" w:rsidR="00391E32" w:rsidRPr="0053490F" w:rsidRDefault="00391E32" w:rsidP="00391E32">
      <w:pPr>
        <w:spacing w:after="0" w:line="276" w:lineRule="auto"/>
        <w:jc w:val="both"/>
        <w:rPr>
          <w:rFonts w:ascii="Arial" w:hAnsi="Arial" w:cs="Arial"/>
          <w:sz w:val="20"/>
          <w:szCs w:val="20"/>
        </w:rPr>
      </w:pPr>
    </w:p>
    <w:p w14:paraId="4E141CD7" w14:textId="77777777" w:rsidR="00391E32" w:rsidRPr="0053490F" w:rsidRDefault="00391E32" w:rsidP="00391E32">
      <w:pPr>
        <w:spacing w:after="0" w:line="276" w:lineRule="auto"/>
        <w:jc w:val="both"/>
        <w:rPr>
          <w:rFonts w:ascii="Arial" w:hAnsi="Arial" w:cs="Arial"/>
          <w:sz w:val="20"/>
          <w:szCs w:val="20"/>
        </w:rPr>
      </w:pPr>
    </w:p>
    <w:bookmarkEnd w:id="0"/>
    <w:p w14:paraId="38D85407" w14:textId="77777777" w:rsidR="00391E32" w:rsidRPr="0053490F" w:rsidRDefault="00391E32" w:rsidP="00391E32">
      <w:pPr>
        <w:spacing w:after="0" w:line="276" w:lineRule="auto"/>
        <w:rPr>
          <w:rFonts w:ascii="Arial" w:hAnsi="Arial" w:cs="Arial"/>
          <w:sz w:val="20"/>
          <w:szCs w:val="20"/>
        </w:rPr>
      </w:pPr>
    </w:p>
    <w:sectPr w:rsidR="00391E32" w:rsidRPr="0053490F" w:rsidSect="00391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E809" w14:textId="77777777" w:rsidR="000C4EED" w:rsidRDefault="000C4EED" w:rsidP="0017263A">
      <w:pPr>
        <w:spacing w:after="0" w:line="240" w:lineRule="auto"/>
      </w:pPr>
      <w:r>
        <w:separator/>
      </w:r>
    </w:p>
  </w:endnote>
  <w:endnote w:type="continuationSeparator" w:id="0">
    <w:p w14:paraId="0DCD9D1F" w14:textId="77777777" w:rsidR="000C4EED" w:rsidRDefault="000C4EED" w:rsidP="00172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A58C0" w14:textId="77777777" w:rsidR="0017263A" w:rsidRDefault="00172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E1491" w14:textId="77777777" w:rsidR="0017263A" w:rsidRDefault="001726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4AC3E" w14:textId="77777777" w:rsidR="0017263A" w:rsidRDefault="00172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559F" w14:textId="77777777" w:rsidR="000C4EED" w:rsidRDefault="000C4EED" w:rsidP="0017263A">
      <w:pPr>
        <w:spacing w:after="0" w:line="240" w:lineRule="auto"/>
      </w:pPr>
      <w:r>
        <w:separator/>
      </w:r>
    </w:p>
  </w:footnote>
  <w:footnote w:type="continuationSeparator" w:id="0">
    <w:p w14:paraId="2D5043A3" w14:textId="77777777" w:rsidR="000C4EED" w:rsidRDefault="000C4EED" w:rsidP="00172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89A8F" w14:textId="5C5ADA15" w:rsidR="0017263A" w:rsidRDefault="0017263A">
    <w:pPr>
      <w:pStyle w:val="Header"/>
    </w:pPr>
    <w:r>
      <w:rPr>
        <w:noProof/>
      </w:rPr>
      <w:pict w14:anchorId="2BC5BF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4299B" w14:textId="32847222" w:rsidR="0017263A" w:rsidRDefault="0017263A">
    <w:pPr>
      <w:pStyle w:val="Header"/>
    </w:pPr>
    <w:r>
      <w:rPr>
        <w:noProof/>
      </w:rPr>
      <w:pict w14:anchorId="348A2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2A0B0" w14:textId="4879C8A6" w:rsidR="0017263A" w:rsidRDefault="0017263A">
    <w:pPr>
      <w:pStyle w:val="Header"/>
    </w:pPr>
    <w:r>
      <w:rPr>
        <w:noProof/>
      </w:rPr>
      <w:pict w14:anchorId="39AD4D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78639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B029B"/>
    <w:multiLevelType w:val="multilevel"/>
    <w:tmpl w:val="61EC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87709"/>
    <w:multiLevelType w:val="multilevel"/>
    <w:tmpl w:val="DF8A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B62E7"/>
    <w:multiLevelType w:val="multilevel"/>
    <w:tmpl w:val="09FA0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F17C8C"/>
    <w:multiLevelType w:val="multilevel"/>
    <w:tmpl w:val="C2C4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F59A6"/>
    <w:multiLevelType w:val="multilevel"/>
    <w:tmpl w:val="EFBCA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A5D76"/>
    <w:multiLevelType w:val="multilevel"/>
    <w:tmpl w:val="6F88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B3120"/>
    <w:multiLevelType w:val="multilevel"/>
    <w:tmpl w:val="A4BA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0E5A22"/>
    <w:multiLevelType w:val="multilevel"/>
    <w:tmpl w:val="4C4C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934132"/>
    <w:multiLevelType w:val="multilevel"/>
    <w:tmpl w:val="C7E6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CD3DE4"/>
    <w:multiLevelType w:val="multilevel"/>
    <w:tmpl w:val="2D72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B42628"/>
    <w:multiLevelType w:val="multilevel"/>
    <w:tmpl w:val="0A12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992738"/>
    <w:multiLevelType w:val="multilevel"/>
    <w:tmpl w:val="A54E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252495"/>
    <w:multiLevelType w:val="multilevel"/>
    <w:tmpl w:val="61E85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508873">
    <w:abstractNumId w:val="8"/>
  </w:num>
  <w:num w:numId="2" w16cid:durableId="272787233">
    <w:abstractNumId w:val="7"/>
  </w:num>
  <w:num w:numId="3" w16cid:durableId="1218200699">
    <w:abstractNumId w:val="12"/>
  </w:num>
  <w:num w:numId="4" w16cid:durableId="1892569056">
    <w:abstractNumId w:val="9"/>
  </w:num>
  <w:num w:numId="5" w16cid:durableId="1468666471">
    <w:abstractNumId w:val="2"/>
  </w:num>
  <w:num w:numId="6" w16cid:durableId="158349188">
    <w:abstractNumId w:val="4"/>
  </w:num>
  <w:num w:numId="7" w16cid:durableId="1127356716">
    <w:abstractNumId w:val="11"/>
  </w:num>
  <w:num w:numId="8" w16cid:durableId="1893038643">
    <w:abstractNumId w:val="10"/>
  </w:num>
  <w:num w:numId="9" w16cid:durableId="943001193">
    <w:abstractNumId w:val="6"/>
  </w:num>
  <w:num w:numId="10" w16cid:durableId="852188780">
    <w:abstractNumId w:val="1"/>
  </w:num>
  <w:num w:numId="11" w16cid:durableId="1582368415">
    <w:abstractNumId w:val="3"/>
  </w:num>
  <w:num w:numId="12" w16cid:durableId="2057313812">
    <w:abstractNumId w:val="5"/>
  </w:num>
  <w:num w:numId="13" w16cid:durableId="258148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E32"/>
    <w:rsid w:val="0001610F"/>
    <w:rsid w:val="000B364A"/>
    <w:rsid w:val="000C4EED"/>
    <w:rsid w:val="00100B84"/>
    <w:rsid w:val="00124BED"/>
    <w:rsid w:val="0017263A"/>
    <w:rsid w:val="00391E32"/>
    <w:rsid w:val="004665EF"/>
    <w:rsid w:val="00532102"/>
    <w:rsid w:val="0053490F"/>
    <w:rsid w:val="005B710D"/>
    <w:rsid w:val="005C530A"/>
    <w:rsid w:val="005D62AC"/>
    <w:rsid w:val="00664790"/>
    <w:rsid w:val="00750D40"/>
    <w:rsid w:val="007A2695"/>
    <w:rsid w:val="00947BD3"/>
    <w:rsid w:val="009506AC"/>
    <w:rsid w:val="009848DF"/>
    <w:rsid w:val="009C3C91"/>
    <w:rsid w:val="00B825DB"/>
    <w:rsid w:val="00BF74D7"/>
    <w:rsid w:val="00D8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D2DCF"/>
  <w15:chartTrackingRefBased/>
  <w15:docId w15:val="{9063D984-3670-4CB1-B602-0DF98704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E32"/>
    <w:pPr>
      <w:spacing w:line="259" w:lineRule="auto"/>
    </w:pPr>
    <w:rPr>
      <w:sz w:val="22"/>
      <w:szCs w:val="22"/>
      <w:lang w:val="en-IN" w:bidi="te-IN"/>
    </w:rPr>
  </w:style>
  <w:style w:type="paragraph" w:styleId="Heading1">
    <w:name w:val="heading 1"/>
    <w:basedOn w:val="Normal"/>
    <w:next w:val="Normal"/>
    <w:link w:val="Heading1Char"/>
    <w:uiPriority w:val="9"/>
    <w:qFormat/>
    <w:rsid w:val="00391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1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391E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1E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1E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1E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E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E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E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E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1E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391E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1E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1E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1E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E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E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E32"/>
    <w:rPr>
      <w:rFonts w:eastAsiaTheme="majorEastAsia" w:cstheme="majorBidi"/>
      <w:color w:val="272727" w:themeColor="text1" w:themeTint="D8"/>
    </w:rPr>
  </w:style>
  <w:style w:type="paragraph" w:styleId="Title">
    <w:name w:val="Title"/>
    <w:basedOn w:val="Normal"/>
    <w:next w:val="Normal"/>
    <w:link w:val="TitleChar"/>
    <w:uiPriority w:val="10"/>
    <w:qFormat/>
    <w:rsid w:val="00391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E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E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E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E32"/>
    <w:pPr>
      <w:spacing w:before="160"/>
      <w:jc w:val="center"/>
    </w:pPr>
    <w:rPr>
      <w:i/>
      <w:iCs/>
      <w:color w:val="404040" w:themeColor="text1" w:themeTint="BF"/>
    </w:rPr>
  </w:style>
  <w:style w:type="character" w:customStyle="1" w:styleId="QuoteChar">
    <w:name w:val="Quote Char"/>
    <w:basedOn w:val="DefaultParagraphFont"/>
    <w:link w:val="Quote"/>
    <w:uiPriority w:val="29"/>
    <w:rsid w:val="00391E32"/>
    <w:rPr>
      <w:i/>
      <w:iCs/>
      <w:color w:val="404040" w:themeColor="text1" w:themeTint="BF"/>
    </w:rPr>
  </w:style>
  <w:style w:type="paragraph" w:styleId="ListParagraph">
    <w:name w:val="List Paragraph"/>
    <w:basedOn w:val="Normal"/>
    <w:uiPriority w:val="34"/>
    <w:qFormat/>
    <w:rsid w:val="00391E32"/>
    <w:pPr>
      <w:ind w:left="720"/>
      <w:contextualSpacing/>
    </w:pPr>
  </w:style>
  <w:style w:type="character" w:styleId="IntenseEmphasis">
    <w:name w:val="Intense Emphasis"/>
    <w:basedOn w:val="DefaultParagraphFont"/>
    <w:uiPriority w:val="21"/>
    <w:qFormat/>
    <w:rsid w:val="00391E32"/>
    <w:rPr>
      <w:i/>
      <w:iCs/>
      <w:color w:val="2F5496" w:themeColor="accent1" w:themeShade="BF"/>
    </w:rPr>
  </w:style>
  <w:style w:type="paragraph" w:styleId="IntenseQuote">
    <w:name w:val="Intense Quote"/>
    <w:basedOn w:val="Normal"/>
    <w:next w:val="Normal"/>
    <w:link w:val="IntenseQuoteChar"/>
    <w:uiPriority w:val="30"/>
    <w:qFormat/>
    <w:rsid w:val="00391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1E32"/>
    <w:rPr>
      <w:i/>
      <w:iCs/>
      <w:color w:val="2F5496" w:themeColor="accent1" w:themeShade="BF"/>
    </w:rPr>
  </w:style>
  <w:style w:type="character" w:styleId="IntenseReference">
    <w:name w:val="Intense Reference"/>
    <w:basedOn w:val="DefaultParagraphFont"/>
    <w:uiPriority w:val="32"/>
    <w:qFormat/>
    <w:rsid w:val="00391E32"/>
    <w:rPr>
      <w:b/>
      <w:bCs/>
      <w:smallCaps/>
      <w:color w:val="2F5496" w:themeColor="accent1" w:themeShade="BF"/>
      <w:spacing w:val="5"/>
    </w:rPr>
  </w:style>
  <w:style w:type="paragraph" w:styleId="NormalWeb">
    <w:name w:val="Normal (Web)"/>
    <w:basedOn w:val="Normal"/>
    <w:uiPriority w:val="99"/>
    <w:semiHidden/>
    <w:unhideWhenUsed/>
    <w:rsid w:val="00391E3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Emphasis">
    <w:name w:val="Emphasis"/>
    <w:basedOn w:val="DefaultParagraphFont"/>
    <w:uiPriority w:val="20"/>
    <w:qFormat/>
    <w:rsid w:val="00391E32"/>
    <w:rPr>
      <w:i/>
      <w:iCs/>
    </w:rPr>
  </w:style>
  <w:style w:type="character" w:customStyle="1" w:styleId="overflow-hidden">
    <w:name w:val="overflow-hidden"/>
    <w:basedOn w:val="DefaultParagraphFont"/>
    <w:rsid w:val="00391E32"/>
  </w:style>
  <w:style w:type="character" w:styleId="Hyperlink">
    <w:name w:val="Hyperlink"/>
    <w:basedOn w:val="DefaultParagraphFont"/>
    <w:uiPriority w:val="99"/>
    <w:unhideWhenUsed/>
    <w:rsid w:val="00391E32"/>
    <w:rPr>
      <w:color w:val="0563C1" w:themeColor="hyperlink"/>
      <w:u w:val="single"/>
    </w:rPr>
  </w:style>
  <w:style w:type="character" w:styleId="UnresolvedMention">
    <w:name w:val="Unresolved Mention"/>
    <w:basedOn w:val="DefaultParagraphFont"/>
    <w:uiPriority w:val="99"/>
    <w:semiHidden/>
    <w:unhideWhenUsed/>
    <w:rsid w:val="00391E32"/>
    <w:rPr>
      <w:color w:val="605E5C"/>
      <w:shd w:val="clear" w:color="auto" w:fill="E1DFDD"/>
    </w:rPr>
  </w:style>
  <w:style w:type="character" w:styleId="Strong">
    <w:name w:val="Strong"/>
    <w:basedOn w:val="DefaultParagraphFont"/>
    <w:uiPriority w:val="22"/>
    <w:qFormat/>
    <w:rsid w:val="00391E32"/>
    <w:rPr>
      <w:b/>
      <w:bCs/>
    </w:rPr>
  </w:style>
  <w:style w:type="table" w:styleId="TableGrid">
    <w:name w:val="Table Grid"/>
    <w:basedOn w:val="TableNormal"/>
    <w:uiPriority w:val="39"/>
    <w:rsid w:val="00391E3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E32"/>
    <w:rPr>
      <w:sz w:val="22"/>
      <w:szCs w:val="22"/>
      <w:lang w:val="en-IN" w:bidi="te-IN"/>
    </w:rPr>
  </w:style>
  <w:style w:type="paragraph" w:styleId="Footer">
    <w:name w:val="footer"/>
    <w:basedOn w:val="Normal"/>
    <w:link w:val="FooterChar"/>
    <w:uiPriority w:val="99"/>
    <w:unhideWhenUsed/>
    <w:rsid w:val="00391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E32"/>
    <w:rPr>
      <w:sz w:val="22"/>
      <w:szCs w:val="22"/>
      <w:lang w:val="en-IN" w:bidi="te-IN"/>
    </w:rPr>
  </w:style>
  <w:style w:type="character" w:styleId="FollowedHyperlink">
    <w:name w:val="FollowedHyperlink"/>
    <w:basedOn w:val="DefaultParagraphFont"/>
    <w:uiPriority w:val="99"/>
    <w:semiHidden/>
    <w:unhideWhenUsed/>
    <w:rsid w:val="00391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6026">
      <w:bodyDiv w:val="1"/>
      <w:marLeft w:val="0"/>
      <w:marRight w:val="0"/>
      <w:marTop w:val="0"/>
      <w:marBottom w:val="0"/>
      <w:divBdr>
        <w:top w:val="none" w:sz="0" w:space="0" w:color="auto"/>
        <w:left w:val="none" w:sz="0" w:space="0" w:color="auto"/>
        <w:bottom w:val="none" w:sz="0" w:space="0" w:color="auto"/>
        <w:right w:val="none" w:sz="0" w:space="0" w:color="auto"/>
      </w:divBdr>
    </w:div>
    <w:div w:id="213928151">
      <w:bodyDiv w:val="1"/>
      <w:marLeft w:val="0"/>
      <w:marRight w:val="0"/>
      <w:marTop w:val="0"/>
      <w:marBottom w:val="0"/>
      <w:divBdr>
        <w:top w:val="none" w:sz="0" w:space="0" w:color="auto"/>
        <w:left w:val="none" w:sz="0" w:space="0" w:color="auto"/>
        <w:bottom w:val="none" w:sz="0" w:space="0" w:color="auto"/>
        <w:right w:val="none" w:sz="0" w:space="0" w:color="auto"/>
      </w:divBdr>
    </w:div>
    <w:div w:id="264658025">
      <w:bodyDiv w:val="1"/>
      <w:marLeft w:val="0"/>
      <w:marRight w:val="0"/>
      <w:marTop w:val="0"/>
      <w:marBottom w:val="0"/>
      <w:divBdr>
        <w:top w:val="none" w:sz="0" w:space="0" w:color="auto"/>
        <w:left w:val="none" w:sz="0" w:space="0" w:color="auto"/>
        <w:bottom w:val="none" w:sz="0" w:space="0" w:color="auto"/>
        <w:right w:val="none" w:sz="0" w:space="0" w:color="auto"/>
      </w:divBdr>
    </w:div>
    <w:div w:id="642974056">
      <w:bodyDiv w:val="1"/>
      <w:marLeft w:val="0"/>
      <w:marRight w:val="0"/>
      <w:marTop w:val="0"/>
      <w:marBottom w:val="0"/>
      <w:divBdr>
        <w:top w:val="none" w:sz="0" w:space="0" w:color="auto"/>
        <w:left w:val="none" w:sz="0" w:space="0" w:color="auto"/>
        <w:bottom w:val="none" w:sz="0" w:space="0" w:color="auto"/>
        <w:right w:val="none" w:sz="0" w:space="0" w:color="auto"/>
      </w:divBdr>
    </w:div>
    <w:div w:id="704411138">
      <w:bodyDiv w:val="1"/>
      <w:marLeft w:val="0"/>
      <w:marRight w:val="0"/>
      <w:marTop w:val="0"/>
      <w:marBottom w:val="0"/>
      <w:divBdr>
        <w:top w:val="none" w:sz="0" w:space="0" w:color="auto"/>
        <w:left w:val="none" w:sz="0" w:space="0" w:color="auto"/>
        <w:bottom w:val="none" w:sz="0" w:space="0" w:color="auto"/>
        <w:right w:val="none" w:sz="0" w:space="0" w:color="auto"/>
      </w:divBdr>
    </w:div>
    <w:div w:id="12702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111/jfpp.16474" TargetMode="External"/><Relationship Id="rId26" Type="http://schemas.openxmlformats.org/officeDocument/2006/relationships/hyperlink" Target="https://doi.org/10.2478/fhort-2021-0004" TargetMode="External"/><Relationship Id="rId39" Type="http://schemas.openxmlformats.org/officeDocument/2006/relationships/hyperlink" Target="https://doi.org/10.3390/app12199937" TargetMode="External"/><Relationship Id="rId21" Type="http://schemas.openxmlformats.org/officeDocument/2006/relationships/hyperlink" Target="https://doi.org/10.3389/fpls.2018.01765" TargetMode="External"/><Relationship Id="rId34" Type="http://schemas.openxmlformats.org/officeDocument/2006/relationships/hyperlink" Target="https://doi.org/10.1016/j.jff.2015.05.045" TargetMode="External"/><Relationship Id="rId42" Type="http://schemas.openxmlformats.org/officeDocument/2006/relationships/hyperlink" Target="https://doi.org/10.1016/j.ifset.2015.04.009" TargetMode="External"/><Relationship Id="rId47" Type="http://schemas.openxmlformats.org/officeDocument/2006/relationships/hyperlink" Target="https://doi.org/10.3390/foods9010095" TargetMode="External"/><Relationship Id="rId50" Type="http://schemas.openxmlformats.org/officeDocument/2006/relationships/hyperlink" Target="https://doi.org/10.3390/molecules24244480" TargetMode="External"/><Relationship Id="rId55" Type="http://schemas.openxmlformats.org/officeDocument/2006/relationships/hyperlink" Target="https://doi.org/10.1590/s1678-3921.pab2022.v57.02953" TargetMode="External"/><Relationship Id="rId63" Type="http://schemas.openxmlformats.org/officeDocument/2006/relationships/hyperlink" Target="https://doi.org/10.1590/2447-536x.v27i4.2392" TargetMode="External"/><Relationship Id="rId68" Type="http://schemas.openxmlformats.org/officeDocument/2006/relationships/hyperlink" Target="https://doi.org/10.32473/edis-hs1321-2018" TargetMode="External"/><Relationship Id="rId76" Type="http://schemas.openxmlformats.org/officeDocument/2006/relationships/hyperlink" Target="https://doi.org/10.1111/1750-3841.12404" TargetMode="External"/><Relationship Id="rId7" Type="http://schemas.openxmlformats.org/officeDocument/2006/relationships/endnotes" Target="endnotes.xml"/><Relationship Id="rId71" Type="http://schemas.openxmlformats.org/officeDocument/2006/relationships/hyperlink" Target="https://doi.org/10.3389/fsufs.2020.00016" TargetMode="External"/><Relationship Id="rId2" Type="http://schemas.openxmlformats.org/officeDocument/2006/relationships/numbering" Target="numbering.xml"/><Relationship Id="rId16" Type="http://schemas.openxmlformats.org/officeDocument/2006/relationships/hyperlink" Target="https://doi.org/10.3389/fsufs.2023.1192422" TargetMode="External"/><Relationship Id="rId29" Type="http://schemas.openxmlformats.org/officeDocument/2006/relationships/hyperlink" Target="https://doi.org/10.2478/fhort-2019-0026" TargetMode="External"/><Relationship Id="rId11" Type="http://schemas.openxmlformats.org/officeDocument/2006/relationships/footer" Target="footer2.xml"/><Relationship Id="rId24" Type="http://schemas.openxmlformats.org/officeDocument/2006/relationships/hyperlink" Target="https://doi.org/10.23960/jtep-l.v12i2.277-287" TargetMode="External"/><Relationship Id="rId32" Type="http://schemas.openxmlformats.org/officeDocument/2006/relationships/hyperlink" Target="https://doi.org/10.17129/botsci.2831" TargetMode="External"/><Relationship Id="rId37" Type="http://schemas.openxmlformats.org/officeDocument/2006/relationships/hyperlink" Target="https://doi.org/10.1016/j.foodres.2011.06.016" TargetMode="External"/><Relationship Id="rId40" Type="http://schemas.openxmlformats.org/officeDocument/2006/relationships/hyperlink" Target="https://doi.org/10.15392/bjrs.v7i2a.674" TargetMode="External"/><Relationship Id="rId45" Type="http://schemas.openxmlformats.org/officeDocument/2006/relationships/hyperlink" Target="https://doi.org/10.1021/acs.jafc.5b03092" TargetMode="External"/><Relationship Id="rId53" Type="http://schemas.openxmlformats.org/officeDocument/2006/relationships/hyperlink" Target="https://doi.org/10.18280/ijdne.160611" TargetMode="External"/><Relationship Id="rId58" Type="http://schemas.openxmlformats.org/officeDocument/2006/relationships/hyperlink" Target="https://doi.org/10.1016/j.tifs.2019.09.020" TargetMode="External"/><Relationship Id="rId66" Type="http://schemas.openxmlformats.org/officeDocument/2006/relationships/hyperlink" Target="https://doi.org/10.2478/aucft-2021-0017" TargetMode="External"/><Relationship Id="rId74" Type="http://schemas.openxmlformats.org/officeDocument/2006/relationships/hyperlink" Target="https://doi.org/10.1002/fft2.385" TargetMode="External"/><Relationship Id="rId79" Type="http://schemas.openxmlformats.org/officeDocument/2006/relationships/hyperlink" Target="https://doi.org/10.1080/10942912.2018.1494195" TargetMode="External"/><Relationship Id="rId5" Type="http://schemas.openxmlformats.org/officeDocument/2006/relationships/webSettings" Target="webSettings.xml"/><Relationship Id="rId61" Type="http://schemas.openxmlformats.org/officeDocument/2006/relationships/hyperlink" Target="https://doi.org/10.3390/horticulturae7040066" TargetMode="External"/><Relationship Id="rId82"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3746/pnf.2019.24.2.171" TargetMode="External"/><Relationship Id="rId31" Type="http://schemas.openxmlformats.org/officeDocument/2006/relationships/hyperlink" Target="https://doi.org/10.3390/agriculture8100146" TargetMode="External"/><Relationship Id="rId44" Type="http://schemas.openxmlformats.org/officeDocument/2006/relationships/hyperlink" Target="https://doi.org/10.2478/s11535-013-0212-y" TargetMode="External"/><Relationship Id="rId52" Type="http://schemas.openxmlformats.org/officeDocument/2006/relationships/hyperlink" Target="https://doi.org/10.22271/tpi.2021.v10.i3l.5896" TargetMode="External"/><Relationship Id="rId60" Type="http://schemas.openxmlformats.org/officeDocument/2006/relationships/hyperlink" Target="https://doi.org/10.1016/j.foodres.2017.11.014" TargetMode="External"/><Relationship Id="rId65" Type="http://schemas.openxmlformats.org/officeDocument/2006/relationships/hyperlink" Target="https://doi.org/10.9734/ijpss/2024/v36i34417" TargetMode="External"/><Relationship Id="rId73" Type="http://schemas.openxmlformats.org/officeDocument/2006/relationships/hyperlink" Target="https://doi.org/10.1080/16546628.2017.1265324" TargetMode="External"/><Relationship Id="rId78" Type="http://schemas.openxmlformats.org/officeDocument/2006/relationships/hyperlink" Target="https://doi.org/10.3390/molecules28135260"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buildings8020024" TargetMode="External"/><Relationship Id="rId22" Type="http://schemas.openxmlformats.org/officeDocument/2006/relationships/hyperlink" Target="https://doi.org/10.1002/jsfa.9586" TargetMode="External"/><Relationship Id="rId27" Type="http://schemas.openxmlformats.org/officeDocument/2006/relationships/hyperlink" Target="https://doi.org/10.3390/molecules25122891" TargetMode="External"/><Relationship Id="rId30" Type="http://schemas.openxmlformats.org/officeDocument/2006/relationships/hyperlink" Target="https://doi.org/10.1111/jfpp.17061" TargetMode="External"/><Relationship Id="rId35" Type="http://schemas.openxmlformats.org/officeDocument/2006/relationships/hyperlink" Target="https://doi.org/10.1021/acsomega.3c03861" TargetMode="External"/><Relationship Id="rId43" Type="http://schemas.openxmlformats.org/officeDocument/2006/relationships/hyperlink" Target="https://doi.org/10.58549/pcjn.v1i01.7" TargetMode="External"/><Relationship Id="rId48" Type="http://schemas.openxmlformats.org/officeDocument/2006/relationships/hyperlink" Target="https://doi.org/10.1111/dar.13069" TargetMode="External"/><Relationship Id="rId56" Type="http://schemas.openxmlformats.org/officeDocument/2006/relationships/hyperlink" Target="https://doi.org/10.15835/buasvmcn-fst:2019.0025" TargetMode="External"/><Relationship Id="rId64" Type="http://schemas.openxmlformats.org/officeDocument/2006/relationships/hyperlink" Target="https://doi.org/10.18178/ijfe.4.2.140-143" TargetMode="External"/><Relationship Id="rId69" Type="http://schemas.openxmlformats.org/officeDocument/2006/relationships/hyperlink" Target="https://doi.org/10.1002/fes3.83" TargetMode="External"/><Relationship Id="rId77" Type="http://schemas.openxmlformats.org/officeDocument/2006/relationships/hyperlink" Target="https://doi.org/10.1186/s13002-023-00608-1" TargetMode="External"/><Relationship Id="rId8" Type="http://schemas.openxmlformats.org/officeDocument/2006/relationships/header" Target="header1.xml"/><Relationship Id="rId51" Type="http://schemas.openxmlformats.org/officeDocument/2006/relationships/hyperlink" Target="https://doi.org/10.3390/ijms16010805" TargetMode="External"/><Relationship Id="rId72" Type="http://schemas.openxmlformats.org/officeDocument/2006/relationships/hyperlink" Target="https://doi.org/10.3390/ijms241210185" TargetMode="External"/><Relationship Id="rId80" Type="http://schemas.openxmlformats.org/officeDocument/2006/relationships/hyperlink" Target="https://doi.org/10.3389/fnut.2023.1166375"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8805/ag.d-5794" TargetMode="External"/><Relationship Id="rId25" Type="http://schemas.openxmlformats.org/officeDocument/2006/relationships/hyperlink" Target="https://doi.org/10.22214/ijraset.2023.49312" TargetMode="External"/><Relationship Id="rId33" Type="http://schemas.openxmlformats.org/officeDocument/2006/relationships/hyperlink" Target="https://doi.org/10.3390/foods9080977" TargetMode="External"/><Relationship Id="rId38" Type="http://schemas.openxmlformats.org/officeDocument/2006/relationships/hyperlink" Target="https://doi.org/10.3390/molecules25040921" TargetMode="External"/><Relationship Id="rId46" Type="http://schemas.openxmlformats.org/officeDocument/2006/relationships/hyperlink" Target="https://doi.org/10.3390/plants12061264" TargetMode="External"/><Relationship Id="rId59" Type="http://schemas.openxmlformats.org/officeDocument/2006/relationships/hyperlink" Target="https://doi.org/10.1016/j.foodchem.2016.10.026" TargetMode="External"/><Relationship Id="rId67" Type="http://schemas.openxmlformats.org/officeDocument/2006/relationships/hyperlink" Target="https://doi.org/10.15835/nbha47111136" TargetMode="External"/><Relationship Id="rId20" Type="http://schemas.openxmlformats.org/officeDocument/2006/relationships/hyperlink" Target="https://doi.org/10.1111/jfpe.14616" TargetMode="External"/><Relationship Id="rId41" Type="http://schemas.openxmlformats.org/officeDocument/2006/relationships/hyperlink" Target="https://doi.org/10.15392/bjrs.v9i1a.1577" TargetMode="External"/><Relationship Id="rId54" Type="http://schemas.openxmlformats.org/officeDocument/2006/relationships/hyperlink" Target="https://doi.org/10.3390/antiox8080308" TargetMode="External"/><Relationship Id="rId62" Type="http://schemas.openxmlformats.org/officeDocument/2006/relationships/hyperlink" Target="https://doi.org/10.3390/molecules17066672" TargetMode="External"/><Relationship Id="rId70" Type="http://schemas.openxmlformats.org/officeDocument/2006/relationships/hyperlink" Target="https://doi.org/10.1016/j.plaphy.2021.07.012" TargetMode="External"/><Relationship Id="rId75" Type="http://schemas.openxmlformats.org/officeDocument/2006/relationships/hyperlink" Target="https://doi.org/10.3389/fenvs.2023.11886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07/s11157-022-09624-1" TargetMode="External"/><Relationship Id="rId23" Type="http://schemas.openxmlformats.org/officeDocument/2006/relationships/hyperlink" Target="https://doi.org/10.1051/e3sconf/202447700080" TargetMode="External"/><Relationship Id="rId28" Type="http://schemas.openxmlformats.org/officeDocument/2006/relationships/hyperlink" Target="https://doi.org/10.3390/plants11192529" TargetMode="External"/><Relationship Id="rId36" Type="http://schemas.openxmlformats.org/officeDocument/2006/relationships/hyperlink" Target="https://doi.org/10.1111/jfbc.13642" TargetMode="External"/><Relationship Id="rId49" Type="http://schemas.openxmlformats.org/officeDocument/2006/relationships/hyperlink" Target="https://doi.org/10.3390/plants11233272" TargetMode="External"/><Relationship Id="rId57" Type="http://schemas.openxmlformats.org/officeDocument/2006/relationships/hyperlink" Target="https://doi.org/10.3390/molecules262269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E4CB4-561A-43FB-B373-EBD145158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18</Pages>
  <Words>9174</Words>
  <Characters>52294</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Editor-22</cp:lastModifiedBy>
  <cp:revision>28</cp:revision>
  <cp:lastPrinted>2025-02-13T06:15:00Z</cp:lastPrinted>
  <dcterms:created xsi:type="dcterms:W3CDTF">2025-02-10T15:34:00Z</dcterms:created>
  <dcterms:modified xsi:type="dcterms:W3CDTF">2025-02-13T09:51:00Z</dcterms:modified>
</cp:coreProperties>
</file>