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191" w:rsidRPr="00493431" w:rsidRDefault="001A0085">
      <w:pPr>
        <w:spacing w:line="240" w:lineRule="auto"/>
        <w:jc w:val="center"/>
        <w:rPr>
          <w:rFonts w:ascii="Times New Roman" w:eastAsia="Times New Roman" w:hAnsi="Times New Roman" w:cs="Times New Roman"/>
          <w:b/>
          <w:sz w:val="24"/>
          <w:szCs w:val="24"/>
        </w:rPr>
      </w:pPr>
      <w:r w:rsidRPr="00493431">
        <w:rPr>
          <w:rFonts w:ascii="Times New Roman" w:eastAsia="Times New Roman" w:hAnsi="Times New Roman" w:cs="Times New Roman"/>
          <w:b/>
        </w:rPr>
        <w:t>  </w:t>
      </w:r>
      <w:r w:rsidRPr="00493431">
        <w:rPr>
          <w:rFonts w:ascii="Times New Roman" w:eastAsia="Times New Roman" w:hAnsi="Times New Roman" w:cs="Times New Roman"/>
          <w:b/>
          <w:sz w:val="24"/>
          <w:szCs w:val="24"/>
        </w:rPr>
        <w:t>DRIVERS OF AGRICULTURAL LAND USE INTENSITY IN THE TERAI REGION OF NEPAL: A CASE OF CHITWAN DISTRICT</w:t>
      </w:r>
    </w:p>
    <w:p w:rsidR="00E77191" w:rsidRDefault="00E77191">
      <w:pPr>
        <w:spacing w:after="0" w:line="240" w:lineRule="auto"/>
        <w:rPr>
          <w:rFonts w:ascii="Times New Roman" w:eastAsia="Times New Roman" w:hAnsi="Times New Roman" w:cs="Times New Roman"/>
          <w:sz w:val="24"/>
          <w:szCs w:val="24"/>
        </w:rPr>
      </w:pPr>
      <w:bookmarkStart w:id="0" w:name="_gjdgxs" w:colFirst="0" w:colLast="0"/>
      <w:bookmarkEnd w:id="0"/>
    </w:p>
    <w:p w:rsidR="00C12275" w:rsidRPr="00493431" w:rsidRDefault="00C12275">
      <w:pPr>
        <w:spacing w:after="0" w:line="240" w:lineRule="auto"/>
        <w:rPr>
          <w:rFonts w:ascii="Times New Roman" w:eastAsia="Times New Roman" w:hAnsi="Times New Roman" w:cs="Times New Roman"/>
          <w:sz w:val="24"/>
          <w:szCs w:val="24"/>
        </w:rPr>
      </w:pPr>
    </w:p>
    <w:p w:rsidR="00E77191" w:rsidRPr="00493431" w:rsidRDefault="001A0085">
      <w:pPr>
        <w:spacing w:line="240" w:lineRule="auto"/>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Abstract </w:t>
      </w:r>
    </w:p>
    <w:p w:rsidR="00E77191" w:rsidRPr="00493431" w:rsidRDefault="001A0085" w:rsidP="000B3710">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Population growth and rapid urbanization has led to agricultural land use change in Terai region of Nepal. Both underutilization and intensification of agricultural land are common phenomena in Terai district like Chitwan. It is important to examine the factors determining the agricultural land use intensity to develop a location and context-specific agricultural land use policy. This research used a logistic regression model to assess the factors for agricultural land intensification of Chitwan district. Stratified random sampling was used to select 384 households from the six municipalities of Chitwan. Cropping frequency, as a dependent variable, reflects agricultural land intensification, with high frequency indicating greater intensification and low frequency indicating lesser intensification. Increased access to groundwater and canal irrigation sources, fewer land parcels, reduced home to land distance, medium family size, and land operated by the household either owned and owned and leased, were found to significantly influence higher cropping frequency. Key informant surveys and focus group discuss</w:t>
      </w:r>
      <w:r w:rsidR="000B3710" w:rsidRPr="00493431">
        <w:rPr>
          <w:rFonts w:ascii="Times New Roman" w:eastAsia="Times New Roman" w:hAnsi="Times New Roman" w:cs="Times New Roman"/>
          <w:sz w:val="24"/>
          <w:szCs w:val="24"/>
        </w:rPr>
        <w:t xml:space="preserve">ion with stakeholders were used </w:t>
      </w:r>
      <w:r w:rsidRPr="00493431">
        <w:rPr>
          <w:rFonts w:ascii="Times New Roman" w:eastAsia="Times New Roman" w:hAnsi="Times New Roman" w:cs="Times New Roman"/>
          <w:sz w:val="24"/>
          <w:szCs w:val="24"/>
        </w:rPr>
        <w:t>to explore the causes of low cropping frequency and land leasing practices. Policies recommendations include promoting land leasing, improving irrigation sources and discouraging land fragmentation. The findings provide valuable insights for developing and implementing local-level agricultural land use plans. </w:t>
      </w:r>
    </w:p>
    <w:p w:rsidR="00E77191" w:rsidRPr="00493431" w:rsidRDefault="001A0085">
      <w:pPr>
        <w:spacing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 xml:space="preserve">Key words: </w:t>
      </w:r>
      <w:r w:rsidRPr="00493431">
        <w:rPr>
          <w:rFonts w:ascii="Times New Roman" w:eastAsia="Times New Roman" w:hAnsi="Times New Roman" w:cs="Times New Roman"/>
          <w:sz w:val="24"/>
          <w:szCs w:val="24"/>
        </w:rPr>
        <w:t>Cropping frequency, irrigation sources, agriculture land use</w:t>
      </w:r>
    </w:p>
    <w:p w:rsidR="00E77191" w:rsidRPr="00493431" w:rsidRDefault="00E77191">
      <w:pPr>
        <w:spacing w:line="240" w:lineRule="auto"/>
        <w:jc w:val="both"/>
        <w:rPr>
          <w:rFonts w:ascii="Times New Roman" w:eastAsia="Times New Roman" w:hAnsi="Times New Roman" w:cs="Times New Roman"/>
          <w:b/>
          <w:sz w:val="24"/>
          <w:szCs w:val="24"/>
        </w:rPr>
      </w:pPr>
    </w:p>
    <w:p w:rsidR="00E77191" w:rsidRPr="00493431" w:rsidRDefault="00E77191">
      <w:pPr>
        <w:spacing w:line="240" w:lineRule="auto"/>
        <w:jc w:val="both"/>
        <w:rPr>
          <w:rFonts w:ascii="Times New Roman" w:eastAsia="Times New Roman" w:hAnsi="Times New Roman" w:cs="Times New Roman"/>
          <w:b/>
          <w:sz w:val="24"/>
          <w:szCs w:val="24"/>
        </w:rPr>
      </w:pPr>
    </w:p>
    <w:p w:rsidR="00E77191" w:rsidRPr="00493431" w:rsidRDefault="00E77191">
      <w:pPr>
        <w:spacing w:line="240" w:lineRule="auto"/>
        <w:jc w:val="both"/>
        <w:rPr>
          <w:rFonts w:ascii="Times New Roman" w:eastAsia="Times New Roman" w:hAnsi="Times New Roman" w:cs="Times New Roman"/>
          <w:b/>
          <w:sz w:val="24"/>
          <w:szCs w:val="24"/>
        </w:rPr>
      </w:pPr>
    </w:p>
    <w:p w:rsidR="00E77191" w:rsidRPr="00493431" w:rsidRDefault="00E77191">
      <w:pPr>
        <w:spacing w:line="240" w:lineRule="auto"/>
        <w:jc w:val="both"/>
        <w:rPr>
          <w:rFonts w:ascii="Times New Roman" w:eastAsia="Times New Roman" w:hAnsi="Times New Roman" w:cs="Times New Roman"/>
          <w:b/>
          <w:sz w:val="24"/>
          <w:szCs w:val="24"/>
        </w:rPr>
      </w:pPr>
    </w:p>
    <w:p w:rsidR="00E77191" w:rsidRPr="00493431" w:rsidRDefault="00E77191">
      <w:pPr>
        <w:spacing w:line="240" w:lineRule="auto"/>
        <w:jc w:val="both"/>
        <w:rPr>
          <w:rFonts w:ascii="Times New Roman" w:eastAsia="Times New Roman" w:hAnsi="Times New Roman" w:cs="Times New Roman"/>
          <w:b/>
          <w:sz w:val="24"/>
          <w:szCs w:val="24"/>
        </w:rPr>
      </w:pPr>
    </w:p>
    <w:p w:rsidR="005D54A2" w:rsidRDefault="005D54A2">
      <w:pPr>
        <w:spacing w:line="240" w:lineRule="auto"/>
        <w:jc w:val="both"/>
        <w:rPr>
          <w:rFonts w:ascii="Times New Roman" w:eastAsia="Times New Roman" w:hAnsi="Times New Roman" w:cs="Times New Roman"/>
          <w:b/>
          <w:sz w:val="24"/>
          <w:szCs w:val="24"/>
        </w:rPr>
        <w:sectPr w:rsidR="005D54A2" w:rsidSect="00C1227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pPr>
    </w:p>
    <w:p w:rsidR="00E77191" w:rsidRPr="00493431" w:rsidRDefault="001A0085">
      <w:pPr>
        <w:spacing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lastRenderedPageBreak/>
        <w:t>INTRODUCTION</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Background</w:t>
      </w:r>
      <w:bookmarkStart w:id="1" w:name="_GoBack"/>
      <w:bookmarkEnd w:id="1"/>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Livelihood of agrarian countries like Nepal is directly linked to the productive land, as it is the basis of agricultural activities</w:t>
      </w:r>
      <w:r w:rsidR="000B3710" w:rsidRPr="00493431">
        <w:rPr>
          <w:rFonts w:ascii="Times New Roman" w:eastAsia="Times New Roman" w:hAnsi="Times New Roman" w:cs="Times New Roman"/>
          <w:sz w:val="24"/>
          <w:szCs w:val="24"/>
        </w:rPr>
        <w:t xml:space="preserve"> and product</w:t>
      </w:r>
      <w:r w:rsidR="00601A95">
        <w:rPr>
          <w:rFonts w:ascii="Times New Roman" w:eastAsia="Times New Roman" w:hAnsi="Times New Roman" w:cs="Times New Roman"/>
          <w:sz w:val="24"/>
          <w:szCs w:val="24"/>
        </w:rPr>
        <w:t>ion</w:t>
      </w:r>
      <w:r w:rsidRPr="00493431">
        <w:rPr>
          <w:rFonts w:ascii="Times New Roman" w:eastAsia="Times New Roman" w:hAnsi="Times New Roman" w:cs="Times New Roman"/>
          <w:sz w:val="24"/>
          <w:szCs w:val="24"/>
        </w:rPr>
        <w:t>. Nepal has undergone a significant change in the land use including agricultural land</w:t>
      </w:r>
      <w:r w:rsidRPr="00493431">
        <w:rPr>
          <w:rFonts w:ascii="Arial" w:eastAsia="Arial" w:hAnsi="Arial" w:cs="Arial"/>
          <w:sz w:val="20"/>
          <w:szCs w:val="20"/>
          <w:highlight w:val="white"/>
        </w:rPr>
        <w:t xml:space="preserve"> </w:t>
      </w:r>
      <w:r w:rsidRPr="00493431">
        <w:rPr>
          <w:rFonts w:ascii="Times New Roman" w:eastAsia="Times New Roman" w:hAnsi="Times New Roman" w:cs="Times New Roman"/>
          <w:sz w:val="24"/>
          <w:szCs w:val="24"/>
          <w:highlight w:val="white"/>
        </w:rPr>
        <w:t>(Devkota et al., 2023)</w:t>
      </w:r>
      <w:r w:rsidRPr="00493431">
        <w:rPr>
          <w:rFonts w:ascii="Times New Roman" w:eastAsia="Times New Roman" w:hAnsi="Times New Roman" w:cs="Times New Roman"/>
          <w:sz w:val="24"/>
          <w:szCs w:val="24"/>
        </w:rPr>
        <w:t>. Mostly agricultural land is being converted to urban built up (Timilsina et al., 2025). Based on geographical settings, factors determining land use change vary (Devkota et al, 2023). The hilly areas in Nepal have witnessed significant land abandonment, and parts of Terai region have experienced land intensification, while others remain underutilized (Ojha et al., 2017). Research shows that urbanization is the major cause of land use change, and land fragmentation has led to lower land use intensification (</w:t>
      </w:r>
      <w:proofErr w:type="spellStart"/>
      <w:r w:rsidRPr="00493431">
        <w:rPr>
          <w:rFonts w:ascii="Times New Roman" w:eastAsia="Times New Roman" w:hAnsi="Times New Roman" w:cs="Times New Roman"/>
          <w:sz w:val="24"/>
          <w:szCs w:val="24"/>
          <w:highlight w:val="white"/>
        </w:rPr>
        <w:t>Nuissl</w:t>
      </w:r>
      <w:proofErr w:type="spellEnd"/>
      <w:r w:rsidRPr="00493431">
        <w:rPr>
          <w:rFonts w:ascii="Times New Roman" w:eastAsia="Times New Roman" w:hAnsi="Times New Roman" w:cs="Times New Roman"/>
          <w:sz w:val="24"/>
          <w:szCs w:val="24"/>
          <w:highlight w:val="white"/>
        </w:rPr>
        <w:t xml:space="preserve"> &amp; Siedentop, 2021).  Farmers' shift to non-farm business is a common phenomenon due to increased urbanization. Thus, </w:t>
      </w:r>
      <w:r w:rsidRPr="00493431">
        <w:rPr>
          <w:rFonts w:ascii="Times New Roman" w:eastAsia="Times New Roman" w:hAnsi="Times New Roman" w:cs="Times New Roman"/>
          <w:sz w:val="24"/>
          <w:szCs w:val="24"/>
        </w:rPr>
        <w:t>employment in agriculture has dropped to approximately 60% in the fiscal year 2020/21 from about 82.2 % in the fiscal year 2001/02 (CBS, 2021; CBS, 2006).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In Nepal, land classification failed to address haphazard urbanization, and land fragmentation resulting in the loss of agricultural land (</w:t>
      </w:r>
      <w:proofErr w:type="spellStart"/>
      <w:r w:rsidRPr="00493431">
        <w:rPr>
          <w:rFonts w:ascii="Times New Roman" w:eastAsia="Times New Roman" w:hAnsi="Times New Roman" w:cs="Times New Roman"/>
          <w:sz w:val="24"/>
          <w:szCs w:val="24"/>
        </w:rPr>
        <w:t>Upreti</w:t>
      </w:r>
      <w:proofErr w:type="spellEnd"/>
      <w:r w:rsidRPr="00493431">
        <w:rPr>
          <w:rFonts w:ascii="Times New Roman" w:eastAsia="Times New Roman" w:hAnsi="Times New Roman" w:cs="Times New Roman"/>
          <w:sz w:val="24"/>
          <w:szCs w:val="24"/>
        </w:rPr>
        <w:t xml:space="preserve"> et al., 2017; </w:t>
      </w:r>
      <w:r w:rsidR="00C12712" w:rsidRPr="00493431">
        <w:rPr>
          <w:rFonts w:ascii="Times New Roman" w:eastAsia="Times New Roman" w:hAnsi="Times New Roman" w:cs="Times New Roman"/>
          <w:sz w:val="24"/>
          <w:szCs w:val="24"/>
          <w:highlight w:val="white"/>
        </w:rPr>
        <w:t>Paudel, Paudel et al., 201</w:t>
      </w:r>
      <w:r w:rsidR="00C12712" w:rsidRPr="00493431">
        <w:rPr>
          <w:rFonts w:ascii="Times New Roman" w:eastAsia="Times New Roman" w:hAnsi="Times New Roman" w:cs="Times New Roman"/>
          <w:sz w:val="24"/>
          <w:szCs w:val="24"/>
        </w:rPr>
        <w:t>4</w:t>
      </w:r>
      <w:r w:rsidRPr="00493431">
        <w:rPr>
          <w:rFonts w:ascii="Times New Roman" w:eastAsia="Times New Roman" w:hAnsi="Times New Roman" w:cs="Times New Roman"/>
          <w:sz w:val="24"/>
          <w:szCs w:val="24"/>
        </w:rPr>
        <w:t>). To address this issue, the Government of Nepal introduced National Land Use Policy 2012, which revised land classification and envisioned strategies for land use. Following this, the Land Use Act 2019 was enacted that mandated local governments to classify land before land transactions (GoN, 2019; National Urban Policy, 2007). These policies reformation impacted on both household level and community level (</w:t>
      </w:r>
      <w:r w:rsidRPr="00493431">
        <w:rPr>
          <w:rFonts w:ascii="Times New Roman" w:eastAsia="Times New Roman" w:hAnsi="Times New Roman" w:cs="Times New Roman"/>
          <w:sz w:val="24"/>
          <w:szCs w:val="24"/>
          <w:highlight w:val="white"/>
        </w:rPr>
        <w:t>Paudel &amp; Saito, 2015</w:t>
      </w:r>
      <w:r w:rsidRPr="00493431">
        <w:rPr>
          <w:rFonts w:ascii="Times New Roman" w:eastAsia="Times New Roman" w:hAnsi="Times New Roman" w:cs="Times New Roman"/>
          <w:sz w:val="24"/>
          <w:szCs w:val="24"/>
        </w:rPr>
        <w:t>), which should be explored further for context and location specific policy formulation and amendment.  </w:t>
      </w:r>
    </w:p>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One of the key drivers of agricultural land use change is urbanization (</w:t>
      </w:r>
      <w:proofErr w:type="spellStart"/>
      <w:r w:rsidRPr="00493431">
        <w:rPr>
          <w:rFonts w:ascii="Times New Roman" w:eastAsia="Times New Roman" w:hAnsi="Times New Roman" w:cs="Times New Roman"/>
          <w:sz w:val="24"/>
          <w:szCs w:val="24"/>
        </w:rPr>
        <w:t>Rimal</w:t>
      </w:r>
      <w:proofErr w:type="spellEnd"/>
      <w:r w:rsidRPr="00493431">
        <w:rPr>
          <w:rFonts w:ascii="Times New Roman" w:eastAsia="Times New Roman" w:hAnsi="Times New Roman" w:cs="Times New Roman"/>
          <w:sz w:val="24"/>
          <w:szCs w:val="24"/>
        </w:rPr>
        <w:t xml:space="preserve"> et al., 2017, Zhang et al., 2014). Urban expansion is driven by infrastructure expansion and other urban amenities (</w:t>
      </w:r>
      <w:r w:rsidRPr="00493431">
        <w:rPr>
          <w:rFonts w:ascii="Times New Roman" w:eastAsia="Times New Roman" w:hAnsi="Times New Roman" w:cs="Times New Roman"/>
          <w:sz w:val="24"/>
          <w:szCs w:val="24"/>
          <w:highlight w:val="white"/>
        </w:rPr>
        <w:t>Saqib et. al., 2024</w:t>
      </w:r>
      <w:r w:rsidRPr="00493431">
        <w:rPr>
          <w:rFonts w:ascii="Times New Roman" w:eastAsia="Times New Roman" w:hAnsi="Times New Roman" w:cs="Times New Roman"/>
          <w:sz w:val="24"/>
          <w:szCs w:val="24"/>
        </w:rPr>
        <w:t xml:space="preserve">). In recent decades, Chitwan district has become the hub for in-migrants particularly from hilly regions due to infrastructure development such as hospitals, educational institutions, and medical colleges and industries. Migration has adverse effect on farming causing </w:t>
      </w:r>
      <w:proofErr w:type="spellStart"/>
      <w:r w:rsidRPr="00493431">
        <w:rPr>
          <w:rFonts w:ascii="Times New Roman" w:eastAsia="Times New Roman" w:hAnsi="Times New Roman" w:cs="Times New Roman"/>
          <w:sz w:val="24"/>
          <w:szCs w:val="24"/>
        </w:rPr>
        <w:t>labour</w:t>
      </w:r>
      <w:proofErr w:type="spellEnd"/>
      <w:r w:rsidRPr="00493431">
        <w:rPr>
          <w:rFonts w:ascii="Times New Roman" w:eastAsia="Times New Roman" w:hAnsi="Times New Roman" w:cs="Times New Roman"/>
          <w:sz w:val="24"/>
          <w:szCs w:val="24"/>
        </w:rPr>
        <w:t xml:space="preserve"> shortages (</w:t>
      </w:r>
      <w:hyperlink r:id="rId12" w:anchor="bib42">
        <w:r w:rsidRPr="00493431">
          <w:rPr>
            <w:rFonts w:ascii="Times New Roman" w:eastAsia="Times New Roman" w:hAnsi="Times New Roman" w:cs="Times New Roman"/>
            <w:sz w:val="24"/>
            <w:szCs w:val="24"/>
          </w:rPr>
          <w:t>Hussain et al., 2016</w:t>
        </w:r>
      </w:hyperlink>
      <w:r w:rsidRPr="00493431">
        <w:rPr>
          <w:rFonts w:ascii="Times New Roman" w:eastAsia="Times New Roman" w:hAnsi="Times New Roman" w:cs="Times New Roman"/>
          <w:sz w:val="24"/>
          <w:szCs w:val="24"/>
        </w:rPr>
        <w:t>). Labor availability and family size are important socioeconomic drivers of farmland abandonment (Xu et al., 2019; Zhang et al., 2014)</w:t>
      </w:r>
      <w:r w:rsidRPr="00493431">
        <w:rPr>
          <w:rFonts w:ascii="Times New Roman" w:eastAsia="Times New Roman" w:hAnsi="Times New Roman" w:cs="Times New Roman"/>
          <w:b/>
          <w:sz w:val="24"/>
          <w:szCs w:val="24"/>
        </w:rPr>
        <w:t xml:space="preserve">. </w:t>
      </w:r>
      <w:r w:rsidRPr="00493431">
        <w:rPr>
          <w:rFonts w:ascii="Times New Roman" w:eastAsia="Times New Roman" w:hAnsi="Times New Roman" w:cs="Times New Roman"/>
          <w:sz w:val="24"/>
          <w:szCs w:val="24"/>
        </w:rPr>
        <w:t xml:space="preserve">Whereas, In addition, out-migration has also impacted Terai land use change </w:t>
      </w:r>
      <w:r w:rsidR="00D75036" w:rsidRPr="00493431">
        <w:rPr>
          <w:rFonts w:ascii="Times New Roman" w:eastAsia="Times New Roman" w:hAnsi="Times New Roman" w:cs="Times New Roman"/>
          <w:sz w:val="24"/>
          <w:szCs w:val="24"/>
        </w:rPr>
        <w:t>(</w:t>
      </w:r>
      <w:proofErr w:type="spellStart"/>
      <w:r w:rsidR="00D75036" w:rsidRPr="00493431">
        <w:rPr>
          <w:rFonts w:ascii="Times New Roman" w:eastAsia="Times New Roman" w:hAnsi="Times New Roman" w:cs="Times New Roman"/>
          <w:sz w:val="24"/>
          <w:szCs w:val="24"/>
        </w:rPr>
        <w:t>Maharjan</w:t>
      </w:r>
      <w:proofErr w:type="spellEnd"/>
      <w:r w:rsidR="00D75036" w:rsidRPr="00493431">
        <w:rPr>
          <w:rFonts w:ascii="Times New Roman" w:eastAsia="Times New Roman" w:hAnsi="Times New Roman" w:cs="Times New Roman"/>
          <w:sz w:val="24"/>
          <w:szCs w:val="24"/>
        </w:rPr>
        <w:t xml:space="preserve"> et al., </w:t>
      </w:r>
      <w:r w:rsidRPr="00493431">
        <w:rPr>
          <w:rFonts w:ascii="Times New Roman" w:eastAsia="Times New Roman" w:hAnsi="Times New Roman" w:cs="Times New Roman"/>
          <w:sz w:val="24"/>
          <w:szCs w:val="24"/>
        </w:rPr>
        <w:t>2020).  </w:t>
      </w:r>
    </w:p>
    <w:p w:rsidR="00E77191" w:rsidRPr="00493431" w:rsidRDefault="00E77191">
      <w:pPr>
        <w:spacing w:after="0" w:line="360" w:lineRule="auto"/>
        <w:rPr>
          <w:rFonts w:ascii="Times New Roman" w:eastAsia="Times New Roman" w:hAnsi="Times New Roman" w:cs="Times New Roman"/>
          <w:sz w:val="24"/>
          <w:szCs w:val="24"/>
        </w:rPr>
      </w:pP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Conversion of agricultural land to built-up area is prominent; however, impact on change in agricultural land use is yet to be explored in the rapidly urbanizing districts of Nepal like Chitwan. The district has the highest in-migration rate next to capital city Kathmandu among districts of Bagmati province in Nepal. Considered as one of the fastest urbanizing districts, Chitwan has a positive population growth rate and infrastructure development (CBS, 2021). Limited research has been done in Chitwan, particularly in the context of agricultural land use. This research aims to explore the determinants of agricultural land use intensity using cropping frequency. The findings provide insights for local level agricultural land use planning in response to rapid urbanization trends along with other socio-economic settings. </w:t>
      </w:r>
    </w:p>
    <w:p w:rsidR="00E77191" w:rsidRPr="00493431" w:rsidRDefault="001A0085">
      <w:pPr>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RESEARCH METHODOLOGY</w:t>
      </w:r>
    </w:p>
    <w:p w:rsidR="00E77191" w:rsidRPr="00493431" w:rsidRDefault="001A0085">
      <w:pPr>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Study area, population, sampling strategy, data collection</w:t>
      </w:r>
    </w:p>
    <w:p w:rsidR="00E77191" w:rsidRPr="00493431" w:rsidRDefault="001A0085">
      <w:pPr>
        <w:spacing w:before="240" w:after="24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Chitwan District is situated in the southwestern part of Bagmati Province, Nepal. It lies in the Terai region, which is characterized by flat and fertile land. The district covers an area of approximately 2,218 square kilometers and ranges in elevation from about 150 meters to 815 meters above sea level. Chitwan enjoys a tropical to subtropical climate, with hot summers, mild winters, and a monsoon season from June to September (District Profile of Chitwan, 2072).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Chitwan district was purposely selected for this study as most part of it lies in the Terai region. It is also known for its infrastructural development, agricultural prominence, commercial hub, and rapid urbanization (</w:t>
      </w:r>
      <w:proofErr w:type="spellStart"/>
      <w:r w:rsidRPr="00493431">
        <w:rPr>
          <w:rFonts w:ascii="Times New Roman" w:eastAsia="Times New Roman" w:hAnsi="Times New Roman" w:cs="Times New Roman"/>
          <w:sz w:val="24"/>
          <w:szCs w:val="24"/>
        </w:rPr>
        <w:t>Malla</w:t>
      </w:r>
      <w:proofErr w:type="spellEnd"/>
      <w:r w:rsidRPr="00493431">
        <w:rPr>
          <w:rFonts w:ascii="Times New Roman" w:eastAsia="Times New Roman" w:hAnsi="Times New Roman" w:cs="Times New Roman"/>
          <w:sz w:val="24"/>
          <w:szCs w:val="24"/>
        </w:rPr>
        <w:t xml:space="preserve"> &amp; Karki, 2016). The population growth rate of Chitwan is 2.07</w:t>
      </w:r>
      <w:proofErr w:type="gramStart"/>
      <w:r w:rsidRPr="00493431">
        <w:rPr>
          <w:rFonts w:ascii="Times New Roman" w:eastAsia="Times New Roman" w:hAnsi="Times New Roman" w:cs="Times New Roman"/>
          <w:sz w:val="24"/>
          <w:szCs w:val="24"/>
        </w:rPr>
        <w:t>%,  the</w:t>
      </w:r>
      <w:proofErr w:type="gramEnd"/>
      <w:r w:rsidRPr="00493431">
        <w:rPr>
          <w:rFonts w:ascii="Times New Roman" w:eastAsia="Times New Roman" w:hAnsi="Times New Roman" w:cs="Times New Roman"/>
          <w:sz w:val="24"/>
          <w:szCs w:val="24"/>
        </w:rPr>
        <w:t xml:space="preserve"> highest among districts in Bagmati Province next to </w:t>
      </w:r>
      <w:proofErr w:type="spellStart"/>
      <w:r w:rsidRPr="00493431">
        <w:rPr>
          <w:rFonts w:ascii="Times New Roman" w:eastAsia="Times New Roman" w:hAnsi="Times New Roman" w:cs="Times New Roman"/>
          <w:sz w:val="24"/>
          <w:szCs w:val="24"/>
        </w:rPr>
        <w:t>Bhaktapaur</w:t>
      </w:r>
      <w:proofErr w:type="spellEnd"/>
      <w:r w:rsidRPr="00493431">
        <w:rPr>
          <w:rFonts w:ascii="Times New Roman" w:eastAsia="Times New Roman" w:hAnsi="Times New Roman" w:cs="Times New Roman"/>
          <w:sz w:val="24"/>
          <w:szCs w:val="24"/>
        </w:rPr>
        <w:t xml:space="preserve"> (CBS, 2021). The municipalities selected for the study include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Kalika</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Bharatpur</w:t>
      </w:r>
      <w:proofErr w:type="spellEnd"/>
      <w:r w:rsidRPr="00493431">
        <w:rPr>
          <w:rFonts w:ascii="Times New Roman" w:eastAsia="Times New Roman" w:hAnsi="Times New Roman" w:cs="Times New Roman"/>
          <w:sz w:val="24"/>
          <w:szCs w:val="24"/>
        </w:rPr>
        <w:t xml:space="preserve">, and Madi except </w:t>
      </w:r>
      <w:proofErr w:type="spellStart"/>
      <w:r w:rsidRPr="00493431">
        <w:rPr>
          <w:rFonts w:ascii="Times New Roman" w:eastAsia="Times New Roman" w:hAnsi="Times New Roman" w:cs="Times New Roman"/>
          <w:sz w:val="24"/>
          <w:szCs w:val="24"/>
        </w:rPr>
        <w:t>Icchhakamana</w:t>
      </w:r>
      <w:proofErr w:type="spellEnd"/>
      <w:r w:rsidRPr="00493431">
        <w:rPr>
          <w:rFonts w:ascii="Times New Roman" w:eastAsia="Times New Roman" w:hAnsi="Times New Roman" w:cs="Times New Roman"/>
          <w:sz w:val="24"/>
          <w:szCs w:val="24"/>
        </w:rPr>
        <w:t>, as it is relatively hilly, rugged, and underdeveloped compared to other municipalities. Core city areas which are urbanized areas of each municipality are excluded in the study for survey purposes. </w:t>
      </w:r>
    </w:p>
    <w:p w:rsidR="00E77191" w:rsidRPr="00493431" w:rsidRDefault="001A0085">
      <w:pPr>
        <w:spacing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noProof/>
          <w:sz w:val="24"/>
          <w:szCs w:val="24"/>
          <w:lang w:bidi="ar-SA"/>
        </w:rPr>
        <w:lastRenderedPageBreak/>
        <w:drawing>
          <wp:inline distT="114300" distB="114300" distL="114300" distR="114300" wp14:anchorId="25D7B86F" wp14:editId="5FCB3BCF">
            <wp:extent cx="5943600" cy="42037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4203700"/>
                    </a:xfrm>
                    <a:prstGeom prst="rect">
                      <a:avLst/>
                    </a:prstGeom>
                    <a:ln/>
                  </pic:spPr>
                </pic:pic>
              </a:graphicData>
            </a:graphic>
          </wp:inline>
        </w:drawing>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Figure 1: Study area, Chitwan district marked in purple color and studied six municipalities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The study population consisted of farming households from six municipalities. Farmers list from each municipality served as the sampling frame. Samples from each municipality were developed as a stratum. Based on the sampling frame provided by municipalities, stratified sampling was used to select the household for the survey.</w:t>
      </w:r>
      <w:r w:rsidRPr="00493431">
        <w:rPr>
          <w:rFonts w:ascii="Times New Roman" w:eastAsia="Times New Roman" w:hAnsi="Times New Roman" w:cs="Times New Roman"/>
          <w:b/>
          <w:sz w:val="24"/>
          <w:szCs w:val="24"/>
        </w:rPr>
        <w:t xml:space="preserve"> </w:t>
      </w:r>
      <w:r w:rsidRPr="00493431">
        <w:rPr>
          <w:rFonts w:ascii="Times New Roman" w:eastAsia="Times New Roman" w:hAnsi="Times New Roman" w:cs="Times New Roman"/>
          <w:sz w:val="24"/>
          <w:szCs w:val="24"/>
        </w:rPr>
        <w:t>To determine the sample size for a household population of approximately 130,000, and assuming homogeneity within the sample, the following formula for calculating the sample size for a finite population was used:</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n=   </w:t>
      </w:r>
      <m:oMath>
        <m:f>
          <m:fPr>
            <m:ctrlPr>
              <w:rPr>
                <w:rFonts w:ascii="Cambria Math" w:eastAsia="Cambria Math" w:hAnsi="Cambria Math" w:cs="Times New Roman"/>
                <w:sz w:val="24"/>
                <w:szCs w:val="24"/>
              </w:rPr>
            </m:ctrlPr>
          </m:fPr>
          <m:num>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z</m:t>
                </m:r>
              </m:e>
              <m:sup>
                <m:r>
                  <w:rPr>
                    <w:rFonts w:ascii="Cambria Math" w:eastAsia="Cambria Math" w:hAnsi="Cambria Math" w:cs="Times New Roman"/>
                    <w:sz w:val="24"/>
                    <w:szCs w:val="24"/>
                  </w:rPr>
                  <m:t>2</m:t>
                </m:r>
              </m:sup>
            </m:sSup>
            <m:r>
              <w:rPr>
                <w:rFonts w:ascii="Cambria Math" w:eastAsia="Cambria Math" w:hAnsi="Cambria Math" w:cs="Times New Roman"/>
                <w:sz w:val="24"/>
                <w:szCs w:val="24"/>
              </w:rPr>
              <m:t>p</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1-p</m:t>
                </m:r>
              </m:e>
            </m:d>
          </m:num>
          <m:den>
            <m:sSup>
              <m:sSupPr>
                <m:ctrlPr>
                  <w:rPr>
                    <w:rFonts w:ascii="Cambria Math" w:eastAsia="Cambria Math" w:hAnsi="Cambria Math" w:cs="Times New Roman"/>
                    <w:sz w:val="24"/>
                    <w:szCs w:val="24"/>
                  </w:rPr>
                </m:ctrlPr>
              </m:sSupPr>
              <m:e>
                <m:r>
                  <w:rPr>
                    <w:rFonts w:ascii="Cambria Math" w:eastAsia="Cambria Math" w:hAnsi="Cambria Math" w:cs="Times New Roman"/>
                    <w:sz w:val="24"/>
                    <w:szCs w:val="24"/>
                  </w:rPr>
                  <m:t>e</m:t>
                </m:r>
              </m:e>
              <m:sup>
                <m:r>
                  <w:rPr>
                    <w:rFonts w:ascii="Cambria Math" w:eastAsia="Cambria Math" w:hAnsi="Cambria Math" w:cs="Times New Roman"/>
                    <w:sz w:val="24"/>
                    <w:szCs w:val="24"/>
                  </w:rPr>
                  <m:t>2</m:t>
                </m:r>
              </m:sup>
            </m:sSup>
          </m:den>
        </m:f>
      </m:oMath>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 Where, N is the population size (130,000). Z is the Z-score (e.g., 1.96 for a 95% confidence level), p is the estimated proportion of the population (e.g., 0.5 f</w:t>
      </w:r>
      <w:r w:rsidR="00D75036" w:rsidRPr="00493431">
        <w:rPr>
          <w:rFonts w:ascii="Times New Roman" w:eastAsia="Times New Roman" w:hAnsi="Times New Roman" w:cs="Times New Roman"/>
          <w:sz w:val="24"/>
          <w:szCs w:val="24"/>
        </w:rPr>
        <w:t xml:space="preserve">or maximum variability). Margin </w:t>
      </w:r>
      <w:r w:rsidRPr="00493431">
        <w:rPr>
          <w:rFonts w:ascii="Times New Roman" w:eastAsia="Times New Roman" w:hAnsi="Times New Roman" w:cs="Times New Roman"/>
          <w:sz w:val="24"/>
          <w:szCs w:val="24"/>
        </w:rPr>
        <w:t>of error (e.g., 0.05 for 5%). By using these values in the f</w:t>
      </w:r>
      <w:r w:rsidR="00D75036" w:rsidRPr="00493431">
        <w:rPr>
          <w:rFonts w:ascii="Times New Roman" w:eastAsia="Times New Roman" w:hAnsi="Times New Roman" w:cs="Times New Roman"/>
          <w:sz w:val="24"/>
          <w:szCs w:val="24"/>
        </w:rPr>
        <w:t>ormula,</w:t>
      </w:r>
      <w:r w:rsidRPr="00493431">
        <w:rPr>
          <w:rFonts w:ascii="Times New Roman" w:eastAsia="Times New Roman" w:hAnsi="Times New Roman" w:cs="Times New Roman"/>
          <w:sz w:val="24"/>
          <w:szCs w:val="24"/>
        </w:rPr>
        <w:t xml:space="preserve"> the required sample size for </w:t>
      </w:r>
      <w:r w:rsidRPr="00493431">
        <w:rPr>
          <w:rFonts w:ascii="Times New Roman" w:eastAsia="Times New Roman" w:hAnsi="Times New Roman" w:cs="Times New Roman"/>
          <w:sz w:val="24"/>
          <w:szCs w:val="24"/>
        </w:rPr>
        <w:lastRenderedPageBreak/>
        <w:t>household survey was calculated to be approximately 384. The same formula was used proportionately across the six municipalities.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 survey in 384 households and Focus Group Discussions (FGDs) in 12 locations were carried out, with two from each municipality under study. Land leasing practice, and causes of low cropping frequency were the main topic of discussion for FGD. A FGD has 5-10 people representing community leaders, farmers group, Agriculture Knowledge Centre official, Agro-vet owner, municipality extension agents and the Prime Minister Agriculture Modernization Project (PM-AMP) officials.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Information on the overall change on agricultural land use, land leasing model, cropping frequency, its trends and causes, development of market centers and its effect, access to irrigation sources, wildlife effect on land, off farm income, and migration status were collected for qualitative analysis. All these components were taken into consideration for in-depth analysis. Key informant interviews (KIIs) were conducted to collect information from a wide range of people, including community leaders, professionals, senior citizens and local residents-who have firsthand knowledge about agricultural activities. Field observation was also employed as a method of data collection to observe the land used pattern of the study sites.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Determinants of agricultural</w:t>
      </w:r>
      <w:r w:rsidR="00D75036" w:rsidRPr="00493431">
        <w:rPr>
          <w:rFonts w:ascii="Times New Roman" w:eastAsia="Times New Roman" w:hAnsi="Times New Roman" w:cs="Times New Roman"/>
          <w:b/>
          <w:sz w:val="24"/>
          <w:szCs w:val="24"/>
        </w:rPr>
        <w:t xml:space="preserve"> land</w:t>
      </w:r>
      <w:r w:rsidRPr="00493431">
        <w:rPr>
          <w:rFonts w:ascii="Times New Roman" w:eastAsia="Times New Roman" w:hAnsi="Times New Roman" w:cs="Times New Roman"/>
          <w:b/>
          <w:sz w:val="24"/>
          <w:szCs w:val="24"/>
        </w:rPr>
        <w:t xml:space="preserve"> intensification</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Agricultural land use intensity refers to how frequently farmland is cultivated (</w:t>
      </w:r>
      <w:proofErr w:type="spellStart"/>
      <w:r w:rsidRPr="00493431">
        <w:rPr>
          <w:rFonts w:ascii="Times New Roman" w:eastAsia="Times New Roman" w:hAnsi="Times New Roman" w:cs="Times New Roman"/>
          <w:sz w:val="24"/>
          <w:szCs w:val="24"/>
        </w:rPr>
        <w:t>Boserup</w:t>
      </w:r>
      <w:proofErr w:type="spellEnd"/>
      <w:r w:rsidRPr="00493431">
        <w:rPr>
          <w:rFonts w:ascii="Times New Roman" w:eastAsia="Times New Roman" w:hAnsi="Times New Roman" w:cs="Times New Roman"/>
          <w:sz w:val="24"/>
          <w:szCs w:val="24"/>
        </w:rPr>
        <w:t>, 1965). The cropping frequency was used to explore intensity of land used (</w:t>
      </w:r>
      <w:proofErr w:type="spellStart"/>
      <w:r w:rsidRPr="00493431">
        <w:rPr>
          <w:rFonts w:ascii="Times New Roman" w:eastAsia="Times New Roman" w:hAnsi="Times New Roman" w:cs="Times New Roman"/>
          <w:sz w:val="24"/>
          <w:szCs w:val="24"/>
        </w:rPr>
        <w:t>Boserup</w:t>
      </w:r>
      <w:proofErr w:type="spellEnd"/>
      <w:r w:rsidRPr="00493431">
        <w:rPr>
          <w:rFonts w:ascii="Times New Roman" w:eastAsia="Times New Roman" w:hAnsi="Times New Roman" w:cs="Times New Roman"/>
          <w:sz w:val="24"/>
          <w:szCs w:val="24"/>
        </w:rPr>
        <w:t xml:space="preserve"> 1965; Jiang et al. 2013;</w:t>
      </w:r>
      <w:r w:rsidRPr="00493431">
        <w:rPr>
          <w:rFonts w:ascii="Times New Roman" w:eastAsia="Times New Roman" w:hAnsi="Times New Roman" w:cs="Times New Roman"/>
          <w:sz w:val="24"/>
          <w:szCs w:val="24"/>
          <w:highlight w:val="white"/>
        </w:rPr>
        <w:t xml:space="preserve">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w:t>
      </w:r>
      <w:r w:rsidRPr="00493431">
        <w:rPr>
          <w:rFonts w:ascii="Times New Roman" w:eastAsia="Times New Roman" w:hAnsi="Times New Roman" w:cs="Times New Roman"/>
          <w:sz w:val="24"/>
          <w:szCs w:val="24"/>
          <w:highlight w:val="white"/>
        </w:rPr>
        <w:t xml:space="preserve">). </w:t>
      </w:r>
      <w:r w:rsidRPr="00493431">
        <w:rPr>
          <w:rFonts w:ascii="Times New Roman" w:eastAsia="Times New Roman" w:hAnsi="Times New Roman" w:cs="Times New Roman"/>
          <w:sz w:val="24"/>
          <w:szCs w:val="24"/>
        </w:rPr>
        <w:t>The number of times crops were cultivated in the same piece of land in 2020 was considered as cropping frequency in this study.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Throughout the survey, we observed limited instances of single cropping cycle and identified very few households with four cropping frequencies. Therefore, in our study, we categorized cropping frequency into only two groups: less than or equal to two crops was considered as low cropping frequency, whereas more than two crops within a calendar year were considered as high cropping frequency. </w:t>
      </w:r>
    </w:p>
    <w:p w:rsidR="00E77191" w:rsidRPr="0049343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We used a binary logistic </w:t>
      </w:r>
      <w:proofErr w:type="gramStart"/>
      <w:r w:rsidRPr="00493431">
        <w:rPr>
          <w:rFonts w:ascii="Times New Roman" w:eastAsia="Times New Roman" w:hAnsi="Times New Roman" w:cs="Times New Roman"/>
          <w:sz w:val="24"/>
          <w:szCs w:val="24"/>
        </w:rPr>
        <w:t>regression  to</w:t>
      </w:r>
      <w:proofErr w:type="gramEnd"/>
      <w:r w:rsidRPr="00493431">
        <w:rPr>
          <w:rFonts w:ascii="Times New Roman" w:eastAsia="Times New Roman" w:hAnsi="Times New Roman" w:cs="Times New Roman"/>
          <w:sz w:val="24"/>
          <w:szCs w:val="24"/>
        </w:rPr>
        <w:t xml:space="preserve"> understand the drivers of cropping frequency. Cropping frequency was used as a dependent variable and the following independent variables were taken:</w:t>
      </w:r>
    </w:p>
    <w:p w:rsidR="00E77191" w:rsidRPr="00493431" w:rsidRDefault="00E77191">
      <w:pPr>
        <w:shd w:val="clear" w:color="auto" w:fill="FFFFFF"/>
        <w:spacing w:after="0" w:line="240" w:lineRule="auto"/>
        <w:jc w:val="both"/>
        <w:rPr>
          <w:rFonts w:ascii="Times New Roman" w:eastAsia="Times New Roman" w:hAnsi="Times New Roman" w:cs="Times New Roman"/>
          <w:sz w:val="24"/>
          <w:szCs w:val="24"/>
        </w:rPr>
      </w:pPr>
    </w:p>
    <w:p w:rsidR="00E7719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Logit (</w:t>
      </w:r>
      <w:proofErr w:type="gramStart"/>
      <w:r w:rsidRPr="00493431">
        <w:rPr>
          <w:rFonts w:ascii="Times New Roman" w:eastAsia="Times New Roman" w:hAnsi="Times New Roman" w:cs="Times New Roman"/>
          <w:sz w:val="24"/>
          <w:szCs w:val="24"/>
        </w:rPr>
        <w:t>P(</w:t>
      </w:r>
      <w:proofErr w:type="gramEnd"/>
      <w:r w:rsidRPr="00493431">
        <w:rPr>
          <w:rFonts w:ascii="Times New Roman" w:eastAsia="Times New Roman" w:hAnsi="Times New Roman" w:cs="Times New Roman"/>
          <w:sz w:val="24"/>
          <w:szCs w:val="24"/>
        </w:rPr>
        <w:t>cropping frequency=1))=β</w:t>
      </w:r>
      <w:r w:rsidRPr="00493431">
        <w:rPr>
          <w:rFonts w:ascii="Times New Roman" w:eastAsia="Times New Roman" w:hAnsi="Times New Roman" w:cs="Times New Roman"/>
          <w:sz w:val="14"/>
          <w:szCs w:val="14"/>
          <w:vertAlign w:val="subscript"/>
        </w:rPr>
        <w:t>0</w:t>
      </w:r>
      <w:r w:rsidRPr="00493431">
        <w:rPr>
          <w:rFonts w:ascii="Times New Roman" w:eastAsia="Times New Roman" w:hAnsi="Times New Roman" w:cs="Times New Roman"/>
          <w:sz w:val="24"/>
          <w:szCs w:val="24"/>
        </w:rPr>
        <w:t xml:space="preserve">+ β </w:t>
      </w:r>
      <w:r w:rsidRPr="00493431">
        <w:rPr>
          <w:rFonts w:ascii="Times New Roman" w:eastAsia="Times New Roman" w:hAnsi="Times New Roman" w:cs="Times New Roman"/>
          <w:sz w:val="14"/>
          <w:szCs w:val="14"/>
          <w:vertAlign w:val="subscript"/>
        </w:rPr>
        <w:t>1</w:t>
      </w:r>
      <w:r w:rsidRPr="00493431">
        <w:rPr>
          <w:rFonts w:ascii="Times New Roman" w:eastAsia="Times New Roman" w:hAnsi="Times New Roman" w:cs="Times New Roman"/>
          <w:sz w:val="24"/>
          <w:szCs w:val="24"/>
        </w:rPr>
        <w:t>(</w:t>
      </w:r>
      <w:proofErr w:type="spellStart"/>
      <w:r w:rsidRPr="00493431">
        <w:rPr>
          <w:rFonts w:ascii="Times New Roman" w:eastAsia="Times New Roman" w:hAnsi="Times New Roman" w:cs="Times New Roman"/>
          <w:sz w:val="24"/>
          <w:szCs w:val="24"/>
        </w:rPr>
        <w:t>Agexpyears</w:t>
      </w:r>
      <w:proofErr w:type="spellEnd"/>
      <w:r w:rsidRPr="00493431">
        <w:rPr>
          <w:rFonts w:ascii="Times New Roman" w:eastAsia="Times New Roman" w:hAnsi="Times New Roman" w:cs="Times New Roman"/>
          <w:sz w:val="24"/>
          <w:szCs w:val="24"/>
        </w:rPr>
        <w:t>) + β</w:t>
      </w:r>
      <w:r w:rsidRPr="00493431">
        <w:rPr>
          <w:rFonts w:ascii="Times New Roman" w:eastAsia="Times New Roman" w:hAnsi="Times New Roman" w:cs="Times New Roman"/>
          <w:sz w:val="14"/>
          <w:szCs w:val="14"/>
          <w:vertAlign w:val="subscript"/>
        </w:rPr>
        <w:t>2</w:t>
      </w:r>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Familyno</w:t>
      </w:r>
      <w:proofErr w:type="spellEnd"/>
      <w:r w:rsidRPr="00493431">
        <w:rPr>
          <w:rFonts w:ascii="Times New Roman" w:eastAsia="Times New Roman" w:hAnsi="Times New Roman" w:cs="Times New Roman"/>
          <w:sz w:val="24"/>
          <w:szCs w:val="24"/>
        </w:rPr>
        <w:t>) + β</w:t>
      </w:r>
      <w:r w:rsidRPr="00493431">
        <w:rPr>
          <w:rFonts w:ascii="Times New Roman" w:eastAsia="Times New Roman" w:hAnsi="Times New Roman" w:cs="Times New Roman"/>
          <w:sz w:val="14"/>
          <w:szCs w:val="14"/>
          <w:vertAlign w:val="subscript"/>
        </w:rPr>
        <w:t>3</w:t>
      </w:r>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hometomarketdistance</w:t>
      </w:r>
      <w:proofErr w:type="spellEnd"/>
      <w:r w:rsidRPr="00493431">
        <w:rPr>
          <w:rFonts w:ascii="Times New Roman" w:eastAsia="Times New Roman" w:hAnsi="Times New Roman" w:cs="Times New Roman"/>
          <w:sz w:val="24"/>
          <w:szCs w:val="24"/>
        </w:rPr>
        <w:t>) + β</w:t>
      </w:r>
      <w:r w:rsidRPr="00493431">
        <w:rPr>
          <w:rFonts w:ascii="Times New Roman" w:eastAsia="Times New Roman" w:hAnsi="Times New Roman" w:cs="Times New Roman"/>
          <w:sz w:val="14"/>
          <w:szCs w:val="14"/>
          <w:vertAlign w:val="subscript"/>
        </w:rPr>
        <w:t xml:space="preserve">4 </w:t>
      </w:r>
      <w:r w:rsidRPr="00493431">
        <w:rPr>
          <w:rFonts w:ascii="Times New Roman" w:eastAsia="Times New Roman" w:hAnsi="Times New Roman" w:cs="Times New Roman"/>
          <w:sz w:val="24"/>
          <w:szCs w:val="24"/>
        </w:rPr>
        <w:t>(</w:t>
      </w:r>
      <w:proofErr w:type="spellStart"/>
      <w:r w:rsidRPr="00493431">
        <w:rPr>
          <w:rFonts w:ascii="Times New Roman" w:eastAsia="Times New Roman" w:hAnsi="Times New Roman" w:cs="Times New Roman"/>
          <w:sz w:val="24"/>
          <w:szCs w:val="24"/>
        </w:rPr>
        <w:t>homelanddistance</w:t>
      </w:r>
      <w:proofErr w:type="spellEnd"/>
      <w:r w:rsidRPr="00493431">
        <w:rPr>
          <w:rFonts w:ascii="Times New Roman" w:eastAsia="Times New Roman" w:hAnsi="Times New Roman" w:cs="Times New Roman"/>
          <w:sz w:val="24"/>
          <w:szCs w:val="24"/>
        </w:rPr>
        <w:t>)+…….. +β</w:t>
      </w:r>
      <w:r w:rsidRPr="00493431">
        <w:rPr>
          <w:rFonts w:ascii="Times New Roman" w:eastAsia="Times New Roman" w:hAnsi="Times New Roman" w:cs="Times New Roman"/>
          <w:sz w:val="14"/>
          <w:szCs w:val="14"/>
          <w:vertAlign w:val="subscript"/>
        </w:rPr>
        <w:t>11</w:t>
      </w:r>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Landoperation</w:t>
      </w:r>
      <w:proofErr w:type="spellEnd"/>
      <w:r w:rsidRPr="00493431">
        <w:rPr>
          <w:rFonts w:ascii="Times New Roman" w:eastAsia="Times New Roman" w:hAnsi="Times New Roman" w:cs="Times New Roman"/>
          <w:sz w:val="24"/>
          <w:szCs w:val="24"/>
        </w:rPr>
        <w:t>) where P (cropping frequency=1) represents the probability of high cropping frequency. </w:t>
      </w:r>
    </w:p>
    <w:p w:rsidR="00974C9F" w:rsidRPr="00493431" w:rsidRDefault="00974C9F">
      <w:pPr>
        <w:shd w:val="clear" w:color="auto" w:fill="FFFFFF"/>
        <w:spacing w:after="0" w:line="360" w:lineRule="auto"/>
        <w:jc w:val="both"/>
        <w:rPr>
          <w:rFonts w:ascii="Times New Roman" w:eastAsia="Times New Roman" w:hAnsi="Times New Roman" w:cs="Times New Roman"/>
          <w:sz w:val="24"/>
          <w:szCs w:val="24"/>
        </w:rPr>
      </w:pP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Table 1: Name of predictor variables</w:t>
      </w:r>
    </w:p>
    <w:tbl>
      <w:tblPr>
        <w:tblStyle w:val="a"/>
        <w:tblW w:w="9576" w:type="dxa"/>
        <w:tblLayout w:type="fixed"/>
        <w:tblLook w:val="0400" w:firstRow="0" w:lastRow="0" w:firstColumn="0" w:lastColumn="0" w:noHBand="0" w:noVBand="1"/>
      </w:tblPr>
      <w:tblGrid>
        <w:gridCol w:w="2016"/>
        <w:gridCol w:w="7560"/>
      </w:tblGrid>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Variables</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Definition</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Years of experiences</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Farming experience in years</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Primary occupation</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Primary occupations of households heads have been categorized as agriculture, remittance, job, business, and wages ( agriculture as a reference category)</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Household size</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Small (Mean family no.- </w:t>
            </w:r>
            <w:proofErr w:type="spellStart"/>
            <w:r w:rsidRPr="00493431">
              <w:rPr>
                <w:rFonts w:ascii="Times New Roman" w:eastAsia="Times New Roman" w:hAnsi="Times New Roman" w:cs="Times New Roman"/>
                <w:sz w:val="24"/>
                <w:szCs w:val="24"/>
              </w:rPr>
              <w:t>s.d</w:t>
            </w:r>
            <w:proofErr w:type="spellEnd"/>
            <w:r w:rsidRPr="00493431">
              <w:rPr>
                <w:rFonts w:ascii="Times New Roman" w:eastAsia="Times New Roman" w:hAnsi="Times New Roman" w:cs="Times New Roman"/>
                <w:sz w:val="24"/>
                <w:szCs w:val="24"/>
              </w:rPr>
              <w:t>), medium (Mean) and large (</w:t>
            </w:r>
            <w:proofErr w:type="spellStart"/>
            <w:r w:rsidRPr="00493431">
              <w:rPr>
                <w:rFonts w:ascii="Times New Roman" w:eastAsia="Times New Roman" w:hAnsi="Times New Roman" w:cs="Times New Roman"/>
                <w:sz w:val="24"/>
                <w:szCs w:val="24"/>
              </w:rPr>
              <w:t>Mean+s.d</w:t>
            </w:r>
            <w:proofErr w:type="spellEnd"/>
            <w:r w:rsidRPr="00493431">
              <w:rPr>
                <w:rFonts w:ascii="Times New Roman" w:eastAsia="Times New Roman" w:hAnsi="Times New Roman" w:cs="Times New Roman"/>
                <w:sz w:val="24"/>
                <w:szCs w:val="24"/>
              </w:rPr>
              <w:t>)</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Sources of Irrigation</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Ground water, Canal, and Rainfed (Rainfed as reference category)</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Livestock holding</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Rearing of livestock, yes or no (yes-reference category)</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Non-farm income</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Non-farm income source, yes or no (reference category)</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Land ownership</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Land ownership has been categorized as own land, others land and having both-own land and other’s land (own land as reference category) </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land distance</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land distance in kilometer </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Parcel number</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Number of land parcels owned by the households</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Market distance</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market distance in kilometer</w:t>
            </w:r>
          </w:p>
        </w:tc>
      </w:tr>
      <w:tr w:rsidR="00493431" w:rsidRPr="00493431" w:rsidTr="00974C9F">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Migrants in house</w:t>
            </w:r>
          </w:p>
        </w:tc>
        <w:tc>
          <w:tcPr>
            <w:tcW w:w="7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7191" w:rsidRPr="00493431" w:rsidRDefault="001A0085">
            <w:pPr>
              <w:spacing w:after="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Household members migrate or not (yes, reference category)</w:t>
            </w:r>
          </w:p>
        </w:tc>
      </w:tr>
    </w:tbl>
    <w:p w:rsidR="00E77191" w:rsidRPr="00493431" w:rsidRDefault="00E77191">
      <w:pPr>
        <w:spacing w:after="0" w:line="240" w:lineRule="auto"/>
        <w:rPr>
          <w:rFonts w:ascii="Times New Roman" w:eastAsia="Times New Roman" w:hAnsi="Times New Roman" w:cs="Times New Roman"/>
          <w:sz w:val="24"/>
          <w:szCs w:val="24"/>
        </w:rPr>
      </w:pPr>
    </w:p>
    <w:p w:rsidR="00974C9F" w:rsidRDefault="00974C9F">
      <w:pPr>
        <w:spacing w:line="240" w:lineRule="auto"/>
        <w:jc w:val="both"/>
        <w:rPr>
          <w:rFonts w:ascii="Times New Roman" w:eastAsia="Times New Roman" w:hAnsi="Times New Roman" w:cs="Times New Roman"/>
          <w:b/>
          <w:sz w:val="24"/>
          <w:szCs w:val="24"/>
        </w:rPr>
      </w:pP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RESULTS AND DISCUSSIONS</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Majority of the respondents (65.1%) were engaged in agriculture, 11.46% of the respondents were found to be engaged in wage-based occupation, whereas 8.33% were engaged in jobs, 8.1% engaged in business, and 7% were engaged in abroad employment as depicted in Figure 2. Jobs include government/ non- government organizations; Wage includes skilled and unskilled labor, and business includes service, trade, construction, electricity, accommodation, food service etc. </w:t>
      </w:r>
    </w:p>
    <w:p w:rsidR="00E77191" w:rsidRPr="00493431" w:rsidRDefault="00E77191">
      <w:pPr>
        <w:spacing w:line="360" w:lineRule="auto"/>
        <w:jc w:val="both"/>
        <w:rPr>
          <w:rFonts w:ascii="Times New Roman" w:eastAsia="Times New Roman" w:hAnsi="Times New Roman" w:cs="Times New Roman"/>
          <w:sz w:val="24"/>
          <w:szCs w:val="24"/>
        </w:rPr>
      </w:pP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noProof/>
          <w:sz w:val="24"/>
          <w:szCs w:val="24"/>
          <w:lang w:bidi="ar-SA"/>
        </w:rPr>
        <w:lastRenderedPageBreak/>
        <w:drawing>
          <wp:inline distT="114300" distB="114300" distL="114300" distR="114300" wp14:anchorId="12C26AF7" wp14:editId="478E3562">
            <wp:extent cx="4271963" cy="207645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271963" cy="2076450"/>
                    </a:xfrm>
                    <a:prstGeom prst="rect">
                      <a:avLst/>
                    </a:prstGeom>
                    <a:ln/>
                  </pic:spPr>
                </pic:pic>
              </a:graphicData>
            </a:graphic>
          </wp:inline>
        </w:drawing>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Figure 2: Primary occupation of the respondents in the study area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Nepal statistical data shows the percentage of people in Nepal engaged in agriculture is 57.3, followed by 47.4% in Chitwan. In </w:t>
      </w:r>
      <w:proofErr w:type="spellStart"/>
      <w:r w:rsidRPr="00493431">
        <w:rPr>
          <w:rFonts w:ascii="Times New Roman" w:eastAsia="Times New Roman" w:hAnsi="Times New Roman" w:cs="Times New Roman"/>
          <w:sz w:val="24"/>
          <w:szCs w:val="24"/>
        </w:rPr>
        <w:t>Bharatpur</w:t>
      </w:r>
      <w:proofErr w:type="spellEnd"/>
      <w:r w:rsidRPr="00493431">
        <w:rPr>
          <w:rFonts w:ascii="Times New Roman" w:eastAsia="Times New Roman" w:hAnsi="Times New Roman" w:cs="Times New Roman"/>
          <w:sz w:val="24"/>
          <w:szCs w:val="24"/>
        </w:rPr>
        <w:t xml:space="preserve"> municipality of Chitwan district, it is 40.3%, followed by 60.9, 53.1, 39.4, 56.5, and 77.5% in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Kalika</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xml:space="preserve">, and Madi, respectively (CBS, 2021). As this research basically focused on agricultural households, this could be the reason for the high percentage of people engaged in agriculture.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The standard deviation (1.73) and mean (4.47) were used to categorize the size of the households. A household is categorized as small if it has fewer than 3 members (</w:t>
      </w:r>
      <w:proofErr w:type="gramStart"/>
      <w:r w:rsidRPr="00493431">
        <w:rPr>
          <w:rFonts w:ascii="Times New Roman" w:eastAsia="Times New Roman" w:hAnsi="Times New Roman" w:cs="Times New Roman"/>
          <w:sz w:val="24"/>
          <w:szCs w:val="24"/>
        </w:rPr>
        <w:t>&lt;  mean</w:t>
      </w:r>
      <w:proofErr w:type="gramEnd"/>
      <w:r w:rsidRPr="00493431">
        <w:rPr>
          <w:rFonts w:ascii="Times New Roman" w:eastAsia="Times New Roman" w:hAnsi="Times New Roman" w:cs="Times New Roman"/>
          <w:sz w:val="24"/>
          <w:szCs w:val="24"/>
        </w:rPr>
        <w:t xml:space="preserve">-SD), large with more than 6 members (&gt; mean + SD) and medium for household in between this value. CBS (2021) reported that the average household size of Chitwan is 4.01, where </w:t>
      </w:r>
      <w:proofErr w:type="spellStart"/>
      <w:r w:rsidRPr="00493431">
        <w:rPr>
          <w:rFonts w:ascii="Times New Roman" w:eastAsia="Times New Roman" w:hAnsi="Times New Roman" w:cs="Times New Roman"/>
          <w:sz w:val="24"/>
          <w:szCs w:val="24"/>
        </w:rPr>
        <w:t>Bharatpur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Kalika</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and Madi municipalities have, 3.82, 4.38, 4.26, 4.01, 4.11, and 3.78, respectively. The average household size (4.47) in the study is like to the national average of 4.38, and average household size of an agricultural farm family being 4.71 (CBS, 2021).</w:t>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noProof/>
          <w:sz w:val="24"/>
          <w:szCs w:val="24"/>
          <w:lang w:bidi="ar-SA"/>
        </w:rPr>
        <w:lastRenderedPageBreak/>
        <w:drawing>
          <wp:inline distT="114300" distB="114300" distL="114300" distR="114300" wp14:anchorId="35A2DE86" wp14:editId="443F8010">
            <wp:extent cx="3690938" cy="2241771"/>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3690938" cy="2241771"/>
                    </a:xfrm>
                    <a:prstGeom prst="rect">
                      <a:avLst/>
                    </a:prstGeom>
                    <a:ln/>
                  </pic:spPr>
                </pic:pic>
              </a:graphicData>
            </a:graphic>
          </wp:inline>
        </w:drawing>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Figure 3: Distribution of the household sizes in the study area </w:t>
      </w:r>
    </w:p>
    <w:p w:rsidR="00E77191" w:rsidRPr="00974C9F" w:rsidRDefault="001A0085" w:rsidP="00974C9F">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Another predictor variable is irrigation sources. Figure 4 shows the distribution of major irrigation sources in the study area. Groundwater sources (50.3%) were the most common for irrigation followed by canal (28.6%), and rainfed (21.1%).</w:t>
      </w:r>
    </w:p>
    <w:p w:rsidR="00E77191" w:rsidRPr="00493431" w:rsidRDefault="001A0085" w:rsidP="00974C9F">
      <w:pPr>
        <w:spacing w:after="0" w:line="360" w:lineRule="auto"/>
        <w:jc w:val="both"/>
        <w:rPr>
          <w:rFonts w:ascii="Arial" w:eastAsia="Arial" w:hAnsi="Arial" w:cs="Arial"/>
          <w:b/>
          <w:sz w:val="48"/>
          <w:szCs w:val="48"/>
        </w:rPr>
      </w:pPr>
      <w:r w:rsidRPr="00493431">
        <w:rPr>
          <w:rFonts w:ascii="Times New Roman" w:eastAsia="Times New Roman" w:hAnsi="Times New Roman" w:cs="Times New Roman"/>
          <w:b/>
          <w:noProof/>
          <w:sz w:val="24"/>
          <w:szCs w:val="24"/>
          <w:lang w:bidi="ar-SA"/>
        </w:rPr>
        <w:drawing>
          <wp:inline distT="114300" distB="114300" distL="114300" distR="114300" wp14:anchorId="337DF8D5" wp14:editId="02BFD3EE">
            <wp:extent cx="4081463" cy="245280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081463" cy="2452802"/>
                    </a:xfrm>
                    <a:prstGeom prst="rect">
                      <a:avLst/>
                    </a:prstGeom>
                    <a:ln/>
                  </pic:spPr>
                </pic:pic>
              </a:graphicData>
            </a:graphic>
          </wp:inline>
        </w:drawing>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Figure 4: Distribution of irrigation sources used by the respondents in the study area</w:t>
      </w:r>
    </w:p>
    <w:p w:rsidR="00E7719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Fifty percent of the respondents cultivate on their own land, whereas about 9% of the respondents cultivate on others land, and nearly 35 % of the respondents use both their own and other’s land for cultivation. </w:t>
      </w:r>
    </w:p>
    <w:p w:rsidR="00E77191" w:rsidRPr="00974C9F" w:rsidRDefault="00974C9F" w:rsidP="00974C9F">
      <w:pPr>
        <w:spacing w:line="360" w:lineRule="auto"/>
        <w:jc w:val="both"/>
        <w:rPr>
          <w:rFonts w:ascii="Times New Roman" w:eastAsia="Times New Roman" w:hAnsi="Times New Roman" w:cs="Times New Roman"/>
          <w:sz w:val="24"/>
          <w:szCs w:val="24"/>
        </w:rPr>
      </w:pPr>
      <w:r>
        <w:rPr>
          <w:noProof/>
          <w:lang w:bidi="ar-SA"/>
        </w:rPr>
        <w:lastRenderedPageBreak/>
        <w:drawing>
          <wp:inline distT="0" distB="0" distL="0" distR="0" wp14:anchorId="6A905CFF" wp14:editId="3F4CA324">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77191" w:rsidRPr="00F16182"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Figure 5: Status of Land ownership among the households in the study area</w:t>
      </w:r>
      <w:r w:rsidRPr="00493431">
        <w:t xml:space="preserve">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Table 2 shows the distribution of percentage of respondent households based on livestock holdings, non- farm income and emigrants at home.  Majority of the respondents had livestock (68%) and non- farm income (67%). It is reported that about 26 % of Nepalese farmers depend on off farm activities (CBS, 2021). Further, our study revealed that 23.7% of households had migrants in their homes.</w:t>
      </w:r>
    </w:p>
    <w:p w:rsidR="00E77191" w:rsidRPr="00493431" w:rsidRDefault="001A0085" w:rsidP="00974C9F">
      <w:pPr>
        <w:spacing w:after="0"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Table 2: Description of the predictor’s categorical variables </w:t>
      </w:r>
    </w:p>
    <w:p w:rsidR="00E77191" w:rsidRPr="00493431" w:rsidRDefault="00E77191" w:rsidP="00974C9F">
      <w:pPr>
        <w:spacing w:after="0" w:line="240" w:lineRule="auto"/>
        <w:rPr>
          <w:rFonts w:ascii="Times New Roman" w:eastAsia="Times New Roman" w:hAnsi="Times New Roman" w:cs="Times New Roman"/>
          <w:b/>
          <w:sz w:val="24"/>
          <w:szCs w:val="24"/>
        </w:rPr>
      </w:pPr>
    </w:p>
    <w:tbl>
      <w:tblPr>
        <w:tblStyle w:val="a0"/>
        <w:tblW w:w="9560" w:type="dxa"/>
        <w:tblLayout w:type="fixed"/>
        <w:tblLook w:val="0600" w:firstRow="0" w:lastRow="0" w:firstColumn="0" w:lastColumn="0" w:noHBand="1" w:noVBand="1"/>
      </w:tblPr>
      <w:tblGrid>
        <w:gridCol w:w="3747"/>
        <w:gridCol w:w="2553"/>
        <w:gridCol w:w="3260"/>
      </w:tblGrid>
      <w:tr w:rsidR="00493431" w:rsidRPr="00493431" w:rsidTr="00F16182">
        <w:trPr>
          <w:trHeight w:val="525"/>
        </w:trPr>
        <w:tc>
          <w:tcPr>
            <w:tcW w:w="3747"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Livestock holding</w:t>
            </w:r>
          </w:p>
        </w:tc>
        <w:tc>
          <w:tcPr>
            <w:tcW w:w="2553"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Frequency</w:t>
            </w:r>
          </w:p>
        </w:tc>
        <w:tc>
          <w:tcPr>
            <w:tcW w:w="326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Percentage (%)</w:t>
            </w:r>
          </w:p>
        </w:tc>
      </w:tr>
      <w:tr w:rsidR="00493431" w:rsidRPr="00493431" w:rsidTr="00F16182">
        <w:trPr>
          <w:trHeight w:val="525"/>
        </w:trPr>
        <w:tc>
          <w:tcPr>
            <w:tcW w:w="3747"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Yes</w:t>
            </w:r>
          </w:p>
        </w:tc>
        <w:tc>
          <w:tcPr>
            <w:tcW w:w="2553"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262</w:t>
            </w:r>
          </w:p>
        </w:tc>
        <w:tc>
          <w:tcPr>
            <w:tcW w:w="3260"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68.22</w:t>
            </w:r>
          </w:p>
        </w:tc>
      </w:tr>
      <w:tr w:rsidR="00493431" w:rsidRPr="00493431" w:rsidTr="00F16182">
        <w:trPr>
          <w:trHeight w:val="525"/>
        </w:trPr>
        <w:tc>
          <w:tcPr>
            <w:tcW w:w="3747"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w:t>
            </w:r>
          </w:p>
        </w:tc>
        <w:tc>
          <w:tcPr>
            <w:tcW w:w="2553"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122</w:t>
            </w:r>
          </w:p>
        </w:tc>
        <w:tc>
          <w:tcPr>
            <w:tcW w:w="3260"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31.78</w:t>
            </w:r>
          </w:p>
        </w:tc>
      </w:tr>
      <w:tr w:rsidR="00493431" w:rsidRPr="00493431" w:rsidTr="00F16182">
        <w:trPr>
          <w:trHeight w:val="525"/>
        </w:trPr>
        <w:tc>
          <w:tcPr>
            <w:tcW w:w="3747"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Non-farm income</w:t>
            </w:r>
          </w:p>
        </w:tc>
        <w:tc>
          <w:tcPr>
            <w:tcW w:w="2553" w:type="dxa"/>
            <w:tcBorders>
              <w:top w:val="single" w:sz="4" w:space="0" w:color="000000"/>
              <w:bottom w:val="single" w:sz="4" w:space="0" w:color="000000"/>
            </w:tcBorders>
            <w:tcMar>
              <w:top w:w="0" w:type="dxa"/>
              <w:left w:w="100" w:type="dxa"/>
              <w:bottom w:w="0" w:type="dxa"/>
              <w:right w:w="100" w:type="dxa"/>
            </w:tcMar>
          </w:tcPr>
          <w:p w:rsidR="00E77191" w:rsidRPr="00493431" w:rsidRDefault="00E77191">
            <w:pPr>
              <w:spacing w:after="0" w:line="360" w:lineRule="auto"/>
              <w:rPr>
                <w:rFonts w:ascii="Times New Roman" w:eastAsia="Times New Roman" w:hAnsi="Times New Roman" w:cs="Times New Roman"/>
                <w:sz w:val="24"/>
                <w:szCs w:val="24"/>
              </w:rPr>
            </w:pPr>
          </w:p>
        </w:tc>
        <w:tc>
          <w:tcPr>
            <w:tcW w:w="3260" w:type="dxa"/>
            <w:tcBorders>
              <w:top w:val="single" w:sz="4" w:space="0" w:color="000000"/>
              <w:bottom w:val="single" w:sz="4" w:space="0" w:color="000000"/>
            </w:tcBorders>
            <w:tcMar>
              <w:top w:w="0" w:type="dxa"/>
              <w:left w:w="100" w:type="dxa"/>
              <w:bottom w:w="0" w:type="dxa"/>
              <w:right w:w="100" w:type="dxa"/>
            </w:tcMar>
          </w:tcPr>
          <w:p w:rsidR="00E77191" w:rsidRPr="00493431" w:rsidRDefault="00E77191">
            <w:pPr>
              <w:spacing w:after="0" w:line="360" w:lineRule="auto"/>
              <w:rPr>
                <w:rFonts w:ascii="Times New Roman" w:eastAsia="Times New Roman" w:hAnsi="Times New Roman" w:cs="Times New Roman"/>
                <w:sz w:val="24"/>
                <w:szCs w:val="24"/>
              </w:rPr>
            </w:pPr>
          </w:p>
        </w:tc>
      </w:tr>
      <w:tr w:rsidR="00493431" w:rsidRPr="00493431" w:rsidTr="00F16182">
        <w:trPr>
          <w:trHeight w:val="525"/>
        </w:trPr>
        <w:tc>
          <w:tcPr>
            <w:tcW w:w="3747"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Yes</w:t>
            </w:r>
          </w:p>
        </w:tc>
        <w:tc>
          <w:tcPr>
            <w:tcW w:w="2553"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257</w:t>
            </w:r>
          </w:p>
        </w:tc>
        <w:tc>
          <w:tcPr>
            <w:tcW w:w="3260"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67</w:t>
            </w:r>
          </w:p>
        </w:tc>
      </w:tr>
      <w:tr w:rsidR="00493431" w:rsidRPr="00493431" w:rsidTr="00F16182">
        <w:trPr>
          <w:trHeight w:val="525"/>
        </w:trPr>
        <w:tc>
          <w:tcPr>
            <w:tcW w:w="3747"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w:t>
            </w:r>
          </w:p>
        </w:tc>
        <w:tc>
          <w:tcPr>
            <w:tcW w:w="2553"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127</w:t>
            </w:r>
          </w:p>
        </w:tc>
        <w:tc>
          <w:tcPr>
            <w:tcW w:w="3260"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33</w:t>
            </w:r>
          </w:p>
        </w:tc>
      </w:tr>
      <w:tr w:rsidR="00493431" w:rsidRPr="00493431" w:rsidTr="00F16182">
        <w:trPr>
          <w:trHeight w:val="525"/>
        </w:trPr>
        <w:tc>
          <w:tcPr>
            <w:tcW w:w="3747"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Migrants in house</w:t>
            </w:r>
          </w:p>
        </w:tc>
        <w:tc>
          <w:tcPr>
            <w:tcW w:w="2553" w:type="dxa"/>
            <w:tcBorders>
              <w:top w:val="single" w:sz="4" w:space="0" w:color="000000"/>
              <w:bottom w:val="single" w:sz="4" w:space="0" w:color="000000"/>
            </w:tcBorders>
            <w:tcMar>
              <w:top w:w="0" w:type="dxa"/>
              <w:left w:w="100" w:type="dxa"/>
              <w:bottom w:w="0" w:type="dxa"/>
              <w:right w:w="100" w:type="dxa"/>
            </w:tcMar>
          </w:tcPr>
          <w:p w:rsidR="00E77191" w:rsidRPr="00493431" w:rsidRDefault="00E77191">
            <w:pPr>
              <w:spacing w:after="0" w:line="360" w:lineRule="auto"/>
              <w:rPr>
                <w:rFonts w:ascii="Times New Roman" w:eastAsia="Times New Roman" w:hAnsi="Times New Roman" w:cs="Times New Roman"/>
                <w:sz w:val="24"/>
                <w:szCs w:val="24"/>
              </w:rPr>
            </w:pPr>
          </w:p>
        </w:tc>
        <w:tc>
          <w:tcPr>
            <w:tcW w:w="3260" w:type="dxa"/>
            <w:tcBorders>
              <w:top w:val="single" w:sz="4" w:space="0" w:color="000000"/>
              <w:bottom w:val="single" w:sz="4" w:space="0" w:color="000000"/>
            </w:tcBorders>
            <w:tcMar>
              <w:top w:w="0" w:type="dxa"/>
              <w:left w:w="100" w:type="dxa"/>
              <w:bottom w:w="0" w:type="dxa"/>
              <w:right w:w="100" w:type="dxa"/>
            </w:tcMar>
          </w:tcPr>
          <w:p w:rsidR="00E77191" w:rsidRPr="00493431" w:rsidRDefault="00E77191">
            <w:pPr>
              <w:spacing w:after="0" w:line="360" w:lineRule="auto"/>
              <w:rPr>
                <w:rFonts w:ascii="Times New Roman" w:eastAsia="Times New Roman" w:hAnsi="Times New Roman" w:cs="Times New Roman"/>
                <w:sz w:val="24"/>
                <w:szCs w:val="24"/>
              </w:rPr>
            </w:pPr>
          </w:p>
        </w:tc>
      </w:tr>
      <w:tr w:rsidR="00493431" w:rsidRPr="00493431" w:rsidTr="00F16182">
        <w:trPr>
          <w:trHeight w:val="525"/>
        </w:trPr>
        <w:tc>
          <w:tcPr>
            <w:tcW w:w="3747"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Yes</w:t>
            </w:r>
          </w:p>
        </w:tc>
        <w:tc>
          <w:tcPr>
            <w:tcW w:w="2553"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91</w:t>
            </w:r>
          </w:p>
        </w:tc>
        <w:tc>
          <w:tcPr>
            <w:tcW w:w="3260" w:type="dxa"/>
            <w:tcBorders>
              <w:top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23.7</w:t>
            </w:r>
          </w:p>
        </w:tc>
      </w:tr>
      <w:tr w:rsidR="00493431" w:rsidRPr="00493431" w:rsidTr="00F16182">
        <w:trPr>
          <w:trHeight w:val="525"/>
        </w:trPr>
        <w:tc>
          <w:tcPr>
            <w:tcW w:w="3747"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w:t>
            </w:r>
          </w:p>
        </w:tc>
        <w:tc>
          <w:tcPr>
            <w:tcW w:w="2553"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293</w:t>
            </w:r>
          </w:p>
        </w:tc>
        <w:tc>
          <w:tcPr>
            <w:tcW w:w="3260" w:type="dxa"/>
            <w:tcBorders>
              <w:bottom w:val="single" w:sz="4" w:space="0" w:color="000000"/>
            </w:tcBorders>
            <w:tcMar>
              <w:top w:w="0" w:type="dxa"/>
              <w:left w:w="100" w:type="dxa"/>
              <w:bottom w:w="0" w:type="dxa"/>
              <w:right w:w="100"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76.3</w:t>
            </w:r>
          </w:p>
        </w:tc>
      </w:tr>
    </w:tbl>
    <w:p w:rsidR="00E77191" w:rsidRPr="00493431" w:rsidRDefault="001A0085">
      <w:pPr>
        <w:spacing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sz w:val="24"/>
          <w:szCs w:val="24"/>
        </w:rPr>
        <w:lastRenderedPageBreak/>
        <w:t>As depicted in Table 3, the mean years of experience in farming of the respondent is nearly 31%, with a standard deviation of 17.10, indicating a wide range of farming experiences. The data showed that, on average, farmers were 11.7 km far from the nearest market center. </w:t>
      </w:r>
    </w:p>
    <w:p w:rsidR="00E77191" w:rsidRPr="00493431" w:rsidRDefault="001A0085">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Table 3: Description of the predictors continuous variables (n=384)</w:t>
      </w:r>
    </w:p>
    <w:tbl>
      <w:tblPr>
        <w:tblStyle w:val="a1"/>
        <w:tblW w:w="9576" w:type="dxa"/>
        <w:tblBorders>
          <w:top w:val="single" w:sz="4" w:space="0" w:color="000000"/>
          <w:bottom w:val="single" w:sz="4" w:space="0" w:color="000000"/>
        </w:tblBorders>
        <w:tblLayout w:type="fixed"/>
        <w:tblLook w:val="0400" w:firstRow="0" w:lastRow="0" w:firstColumn="0" w:lastColumn="0" w:noHBand="0" w:noVBand="1"/>
      </w:tblPr>
      <w:tblGrid>
        <w:gridCol w:w="4596"/>
        <w:gridCol w:w="1339"/>
        <w:gridCol w:w="3641"/>
      </w:tblGrid>
      <w:tr w:rsidR="00493431" w:rsidRPr="00493431" w:rsidTr="00F16182">
        <w:tc>
          <w:tcPr>
            <w:tcW w:w="4596" w:type="dxa"/>
            <w:tcBorders>
              <w:top w:val="single" w:sz="4" w:space="0" w:color="000000"/>
              <w:bottom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Category</w:t>
            </w:r>
          </w:p>
        </w:tc>
        <w:tc>
          <w:tcPr>
            <w:tcW w:w="1339" w:type="dxa"/>
            <w:tcBorders>
              <w:top w:val="single" w:sz="4" w:space="0" w:color="000000"/>
              <w:bottom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Mean</w:t>
            </w:r>
          </w:p>
        </w:tc>
        <w:tc>
          <w:tcPr>
            <w:tcW w:w="3641" w:type="dxa"/>
            <w:tcBorders>
              <w:top w:val="single" w:sz="4" w:space="0" w:color="000000"/>
              <w:bottom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Standard deviation</w:t>
            </w:r>
          </w:p>
        </w:tc>
      </w:tr>
      <w:tr w:rsidR="00493431" w:rsidRPr="00493431" w:rsidTr="00F16182">
        <w:tc>
          <w:tcPr>
            <w:tcW w:w="4596" w:type="dxa"/>
            <w:tcBorders>
              <w:top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Years of farming experience</w:t>
            </w:r>
          </w:p>
        </w:tc>
        <w:tc>
          <w:tcPr>
            <w:tcW w:w="1339" w:type="dxa"/>
            <w:tcBorders>
              <w:top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30.90</w:t>
            </w:r>
          </w:p>
        </w:tc>
        <w:tc>
          <w:tcPr>
            <w:tcW w:w="3641" w:type="dxa"/>
            <w:tcBorders>
              <w:top w:val="single" w:sz="4" w:space="0" w:color="000000"/>
            </w:tcBorders>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17.10</w:t>
            </w:r>
          </w:p>
        </w:tc>
      </w:tr>
      <w:tr w:rsidR="00493431" w:rsidRPr="00493431" w:rsidTr="00F16182">
        <w:tc>
          <w:tcPr>
            <w:tcW w:w="4596"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market distance</w:t>
            </w:r>
          </w:p>
        </w:tc>
        <w:tc>
          <w:tcPr>
            <w:tcW w:w="1339"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11.70</w:t>
            </w:r>
          </w:p>
        </w:tc>
        <w:tc>
          <w:tcPr>
            <w:tcW w:w="3641"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11.66</w:t>
            </w:r>
          </w:p>
        </w:tc>
      </w:tr>
      <w:tr w:rsidR="00493431" w:rsidRPr="00493431" w:rsidTr="00F16182">
        <w:tc>
          <w:tcPr>
            <w:tcW w:w="4596"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Parcel number</w:t>
            </w:r>
          </w:p>
        </w:tc>
        <w:tc>
          <w:tcPr>
            <w:tcW w:w="1339"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2.23</w:t>
            </w:r>
          </w:p>
        </w:tc>
        <w:tc>
          <w:tcPr>
            <w:tcW w:w="3641"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0.96</w:t>
            </w:r>
          </w:p>
        </w:tc>
      </w:tr>
      <w:tr w:rsidR="00493431" w:rsidRPr="00493431" w:rsidTr="00F16182">
        <w:tc>
          <w:tcPr>
            <w:tcW w:w="4596"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land distance</w:t>
            </w:r>
          </w:p>
        </w:tc>
        <w:tc>
          <w:tcPr>
            <w:tcW w:w="1339"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0.68</w:t>
            </w:r>
          </w:p>
        </w:tc>
        <w:tc>
          <w:tcPr>
            <w:tcW w:w="3641" w:type="dxa"/>
            <w:tcMar>
              <w:top w:w="0" w:type="dxa"/>
              <w:left w:w="108" w:type="dxa"/>
              <w:bottom w:w="0" w:type="dxa"/>
              <w:right w:w="108" w:type="dxa"/>
            </w:tcMar>
          </w:tcPr>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0.75</w:t>
            </w:r>
          </w:p>
        </w:tc>
      </w:tr>
    </w:tbl>
    <w:p w:rsidR="00E77191" w:rsidRPr="00493431" w:rsidRDefault="00E77191">
      <w:pPr>
        <w:spacing w:after="0" w:line="240" w:lineRule="auto"/>
        <w:rPr>
          <w:rFonts w:ascii="Times New Roman" w:eastAsia="Times New Roman" w:hAnsi="Times New Roman" w:cs="Times New Roman"/>
          <w:sz w:val="24"/>
          <w:szCs w:val="24"/>
        </w:rPr>
      </w:pPr>
    </w:p>
    <w:p w:rsidR="00F16182" w:rsidRDefault="001A0085" w:rsidP="00F16182">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The mean value of parcel number shows that most of the farmers owned more than two parcels. Likewise, the average distance from home to land is 0.68 kilometers. However, the high standard deviation suggests that some farmers lived significantly farther from their farm land.  </w:t>
      </w:r>
    </w:p>
    <w:p w:rsidR="00E77191" w:rsidRPr="00F16182" w:rsidRDefault="001A0085" w:rsidP="00F16182">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Table 4. Factors influencing the cropping intensity adopted by farming households (Results from logistic regression)</w:t>
      </w:r>
    </w:p>
    <w:tbl>
      <w:tblPr>
        <w:tblStyle w:val="a2"/>
        <w:tblW w:w="9210" w:type="dxa"/>
        <w:tblBorders>
          <w:top w:val="single" w:sz="4" w:space="0" w:color="000000"/>
        </w:tblBorders>
        <w:tblLayout w:type="fixed"/>
        <w:tblLook w:val="0400" w:firstRow="0" w:lastRow="0" w:firstColumn="0" w:lastColumn="0" w:noHBand="0" w:noVBand="1"/>
      </w:tblPr>
      <w:tblGrid>
        <w:gridCol w:w="4080"/>
        <w:gridCol w:w="1500"/>
        <w:gridCol w:w="1080"/>
        <w:gridCol w:w="1050"/>
        <w:gridCol w:w="1500"/>
      </w:tblGrid>
      <w:tr w:rsidR="00493431" w:rsidRPr="00493431" w:rsidTr="00F16182">
        <w:trPr>
          <w:trHeight w:val="285"/>
        </w:trPr>
        <w:tc>
          <w:tcPr>
            <w:tcW w:w="408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Categories</w:t>
            </w:r>
          </w:p>
        </w:tc>
        <w:tc>
          <w:tcPr>
            <w:tcW w:w="150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Coefficient</w:t>
            </w:r>
          </w:p>
        </w:tc>
        <w:tc>
          <w:tcPr>
            <w:tcW w:w="108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Std. Error</w:t>
            </w:r>
          </w:p>
        </w:tc>
        <w:tc>
          <w:tcPr>
            <w:tcW w:w="105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Z- value</w:t>
            </w:r>
          </w:p>
        </w:tc>
        <w:tc>
          <w:tcPr>
            <w:tcW w:w="1500" w:type="dxa"/>
            <w:tcBorders>
              <w:top w:val="single" w:sz="4" w:space="0" w:color="000000"/>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b/>
                <w:sz w:val="24"/>
                <w:szCs w:val="24"/>
              </w:rPr>
              <w:t>P- value</w:t>
            </w:r>
          </w:p>
        </w:tc>
      </w:tr>
      <w:tr w:rsidR="00493431" w:rsidRPr="00493431" w:rsidTr="00F16182">
        <w:trPr>
          <w:trHeight w:val="285"/>
        </w:trPr>
        <w:tc>
          <w:tcPr>
            <w:tcW w:w="4080" w:type="dxa"/>
            <w:tcBorders>
              <w:top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(Intercept)            </w:t>
            </w:r>
          </w:p>
        </w:tc>
        <w:tc>
          <w:tcPr>
            <w:tcW w:w="1500" w:type="dxa"/>
            <w:tcBorders>
              <w:top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 2.69</w:t>
            </w:r>
          </w:p>
        </w:tc>
        <w:tc>
          <w:tcPr>
            <w:tcW w:w="1080" w:type="dxa"/>
            <w:tcBorders>
              <w:top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 0.72</w:t>
            </w:r>
          </w:p>
        </w:tc>
        <w:tc>
          <w:tcPr>
            <w:tcW w:w="1050" w:type="dxa"/>
            <w:tcBorders>
              <w:top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-3.77</w:t>
            </w:r>
          </w:p>
        </w:tc>
        <w:tc>
          <w:tcPr>
            <w:tcW w:w="1500" w:type="dxa"/>
            <w:tcBorders>
              <w:top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&lt;0.001</w:t>
            </w:r>
            <w:r w:rsidRPr="00493431">
              <w:rPr>
                <w:rFonts w:ascii="Times New Roman" w:eastAsia="Times New Roman" w:hAnsi="Times New Roman" w:cs="Times New Roman"/>
                <w:b/>
                <w:sz w:val="24"/>
                <w:szCs w:val="24"/>
              </w:rPr>
              <w:t>***</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Agriculture experience years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0.01</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0.008</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1.641</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0.100</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Familyno_category</w:t>
            </w:r>
            <w:proofErr w:type="spellEnd"/>
            <w:r w:rsidRPr="00493431">
              <w:rPr>
                <w:rFonts w:ascii="Times New Roman" w:eastAsia="Times New Roman" w:hAnsi="Times New Roman" w:cs="Times New Roman"/>
                <w:sz w:val="24"/>
                <w:szCs w:val="24"/>
              </w:rPr>
              <w:t>(medium)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1.38</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0.42  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3.288</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0.001 </w:t>
            </w:r>
            <w:r w:rsidRPr="00493431">
              <w:rPr>
                <w:rFonts w:ascii="Times New Roman" w:eastAsia="Times New Roman" w:hAnsi="Times New Roman" w:cs="Times New Roman"/>
                <w:b/>
                <w:sz w:val="24"/>
                <w:szCs w:val="24"/>
              </w:rPr>
              <w:t>**</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Familyno_category</w:t>
            </w:r>
            <w:proofErr w:type="spellEnd"/>
            <w:r w:rsidRPr="00493431">
              <w:rPr>
                <w:rFonts w:ascii="Times New Roman" w:eastAsia="Times New Roman" w:hAnsi="Times New Roman" w:cs="Times New Roman"/>
                <w:sz w:val="24"/>
                <w:szCs w:val="24"/>
              </w:rPr>
              <w:t xml:space="preserve"> (large)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0.59</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0.51 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1.152</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0.249</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market distance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-0.0006</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0.01</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-0.066</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0.947</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Home to land distance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-0.39 </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0.15</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-2.547</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0.010 </w:t>
            </w:r>
            <w:r w:rsidRPr="00493431">
              <w:rPr>
                <w:rFonts w:ascii="Times New Roman" w:eastAsia="Times New Roman" w:hAnsi="Times New Roman" w:cs="Times New Roman"/>
                <w:b/>
                <w:sz w:val="24"/>
                <w:szCs w:val="24"/>
              </w:rPr>
              <w:t xml:space="preserve">* </w:t>
            </w:r>
            <w:r w:rsidRPr="00493431">
              <w:rPr>
                <w:rFonts w:ascii="Times New Roman" w:eastAsia="Times New Roman" w:hAnsi="Times New Roman" w:cs="Times New Roman"/>
                <w:sz w:val="24"/>
                <w:szCs w:val="24"/>
              </w:rPr>
              <w:t> </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Parcel number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-0.57 </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0.16</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-3.649</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&lt;0.001</w:t>
            </w:r>
            <w:r w:rsidRPr="00493431">
              <w:rPr>
                <w:rFonts w:ascii="Times New Roman" w:eastAsia="Times New Roman" w:hAnsi="Times New Roman" w:cs="Times New Roman"/>
                <w:b/>
                <w:sz w:val="24"/>
                <w:szCs w:val="24"/>
              </w:rPr>
              <w:t>***</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Primary occupation- job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0.03 </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0.55   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0.057</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0.954</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Primary occupation- business</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0.34</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0.53      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0.634</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0.526</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Primary occupation-abroad employment</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0.63</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0.61</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1.021</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0.307</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Primary occupation-wages</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-0.19</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0.46</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-0.420</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0.674</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Livestock- no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0.07</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0.30 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0.234</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0.815</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Migrants in house- yes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-0.14 </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0.34</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-0.405</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0.685</w:t>
            </w:r>
            <w:r w:rsidRPr="00493431">
              <w:rPr>
                <w:rFonts w:ascii="Times New Roman" w:eastAsia="Times New Roman" w:hAnsi="Times New Roman" w:cs="Times New Roman"/>
                <w:sz w:val="24"/>
                <w:szCs w:val="24"/>
              </w:rPr>
              <w:tab/>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Non-farm income- no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0.49</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0.28  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1.76</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0.078</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hd w:val="clear" w:color="auto" w:fill="FFFFFF"/>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Irrigation source- groundwater  </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2.26 </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0.39 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5.73</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&lt;0.001</w:t>
            </w:r>
            <w:r w:rsidRPr="00493431">
              <w:rPr>
                <w:rFonts w:ascii="Times New Roman" w:eastAsia="Times New Roman" w:hAnsi="Times New Roman" w:cs="Times New Roman"/>
                <w:b/>
                <w:sz w:val="24"/>
                <w:szCs w:val="24"/>
              </w:rPr>
              <w:t>***</w:t>
            </w:r>
          </w:p>
        </w:tc>
      </w:tr>
      <w:tr w:rsidR="00493431" w:rsidRPr="00493431" w:rsidTr="00F16182">
        <w:trPr>
          <w:trHeight w:val="285"/>
        </w:trPr>
        <w:tc>
          <w:tcPr>
            <w:tcW w:w="4080" w:type="dxa"/>
            <w:tcMar>
              <w:top w:w="0" w:type="dxa"/>
              <w:left w:w="100" w:type="dxa"/>
              <w:bottom w:w="0" w:type="dxa"/>
              <w:right w:w="100" w:type="dxa"/>
            </w:tcMar>
          </w:tcPr>
          <w:p w:rsidR="00E77191" w:rsidRPr="00493431" w:rsidRDefault="001A0085">
            <w:pPr>
              <w:shd w:val="clear" w:color="auto" w:fill="FFFFFF"/>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Irrigation source- canal    </w:t>
            </w:r>
            <w:r w:rsidRPr="00493431">
              <w:rPr>
                <w:rFonts w:ascii="Times New Roman" w:eastAsia="Times New Roman" w:hAnsi="Times New Roman" w:cs="Times New Roman"/>
                <w:sz w:val="24"/>
                <w:szCs w:val="24"/>
              </w:rPr>
              <w:tab/>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1.62</w:t>
            </w:r>
          </w:p>
        </w:tc>
        <w:tc>
          <w:tcPr>
            <w:tcW w:w="108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0.43 </w:t>
            </w:r>
          </w:p>
        </w:tc>
        <w:tc>
          <w:tcPr>
            <w:tcW w:w="105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3.797</w:t>
            </w:r>
          </w:p>
        </w:tc>
        <w:tc>
          <w:tcPr>
            <w:tcW w:w="1500" w:type="dxa"/>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&lt;0.001</w:t>
            </w:r>
            <w:r w:rsidRPr="00493431">
              <w:rPr>
                <w:rFonts w:ascii="Times New Roman" w:eastAsia="Times New Roman" w:hAnsi="Times New Roman" w:cs="Times New Roman"/>
                <w:b/>
                <w:sz w:val="24"/>
                <w:szCs w:val="24"/>
              </w:rPr>
              <w:t>***</w:t>
            </w:r>
          </w:p>
        </w:tc>
      </w:tr>
      <w:tr w:rsidR="00493431" w:rsidRPr="00493431" w:rsidTr="00F16182">
        <w:trPr>
          <w:trHeight w:val="285"/>
        </w:trPr>
        <w:tc>
          <w:tcPr>
            <w:tcW w:w="4080" w:type="dxa"/>
            <w:tcBorders>
              <w:bottom w:val="nil"/>
            </w:tcBorders>
            <w:tcMar>
              <w:top w:w="0" w:type="dxa"/>
              <w:left w:w="100" w:type="dxa"/>
              <w:bottom w:w="0" w:type="dxa"/>
              <w:right w:w="100" w:type="dxa"/>
            </w:tcMar>
          </w:tcPr>
          <w:p w:rsidR="00E77191" w:rsidRPr="00493431" w:rsidRDefault="001A0085">
            <w:pPr>
              <w:shd w:val="clear" w:color="auto" w:fill="FFFFFF"/>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Land operation- other’s      </w:t>
            </w:r>
            <w:r w:rsidRPr="00493431">
              <w:rPr>
                <w:rFonts w:ascii="Times New Roman" w:eastAsia="Times New Roman" w:hAnsi="Times New Roman" w:cs="Times New Roman"/>
                <w:sz w:val="24"/>
                <w:szCs w:val="24"/>
              </w:rPr>
              <w:tab/>
            </w:r>
          </w:p>
        </w:tc>
        <w:tc>
          <w:tcPr>
            <w:tcW w:w="1500" w:type="dxa"/>
            <w:tcBorders>
              <w:bottom w:val="nil"/>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0.98</w:t>
            </w:r>
          </w:p>
        </w:tc>
        <w:tc>
          <w:tcPr>
            <w:tcW w:w="1080" w:type="dxa"/>
            <w:tcBorders>
              <w:bottom w:val="nil"/>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0.46</w:t>
            </w:r>
          </w:p>
        </w:tc>
        <w:tc>
          <w:tcPr>
            <w:tcW w:w="1050" w:type="dxa"/>
            <w:tcBorders>
              <w:bottom w:val="nil"/>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2.140</w:t>
            </w:r>
          </w:p>
        </w:tc>
        <w:tc>
          <w:tcPr>
            <w:tcW w:w="1500" w:type="dxa"/>
            <w:tcBorders>
              <w:bottom w:val="nil"/>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0.032 </w:t>
            </w:r>
            <w:r w:rsidRPr="00493431">
              <w:rPr>
                <w:rFonts w:ascii="Times New Roman" w:eastAsia="Times New Roman" w:hAnsi="Times New Roman" w:cs="Times New Roman"/>
                <w:b/>
                <w:sz w:val="24"/>
                <w:szCs w:val="24"/>
              </w:rPr>
              <w:t>*</w:t>
            </w:r>
            <w:r w:rsidRPr="00493431">
              <w:rPr>
                <w:rFonts w:ascii="Times New Roman" w:eastAsia="Times New Roman" w:hAnsi="Times New Roman" w:cs="Times New Roman"/>
                <w:sz w:val="24"/>
                <w:szCs w:val="24"/>
              </w:rPr>
              <w:t> </w:t>
            </w:r>
          </w:p>
        </w:tc>
      </w:tr>
      <w:tr w:rsidR="00493431" w:rsidRPr="00493431" w:rsidTr="00F16182">
        <w:trPr>
          <w:trHeight w:val="285"/>
        </w:trPr>
        <w:tc>
          <w:tcPr>
            <w:tcW w:w="4080" w:type="dxa"/>
            <w:tcBorders>
              <w:top w:val="nil"/>
              <w:bottom w:val="single" w:sz="4" w:space="0" w:color="000000"/>
            </w:tcBorders>
            <w:tcMar>
              <w:top w:w="0" w:type="dxa"/>
              <w:left w:w="100" w:type="dxa"/>
              <w:bottom w:w="0" w:type="dxa"/>
              <w:right w:w="100" w:type="dxa"/>
            </w:tcMar>
          </w:tcPr>
          <w:p w:rsidR="00E77191" w:rsidRPr="00493431" w:rsidRDefault="001A0085">
            <w:pPr>
              <w:shd w:val="clear" w:color="auto" w:fill="FFFFFF"/>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Land operation- both</w:t>
            </w:r>
          </w:p>
        </w:tc>
        <w:tc>
          <w:tcPr>
            <w:tcW w:w="1500" w:type="dxa"/>
            <w:tcBorders>
              <w:top w:val="nil"/>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1.05</w:t>
            </w:r>
          </w:p>
        </w:tc>
        <w:tc>
          <w:tcPr>
            <w:tcW w:w="1080" w:type="dxa"/>
            <w:tcBorders>
              <w:top w:val="nil"/>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0.32 </w:t>
            </w:r>
          </w:p>
        </w:tc>
        <w:tc>
          <w:tcPr>
            <w:tcW w:w="1050" w:type="dxa"/>
            <w:tcBorders>
              <w:top w:val="nil"/>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3.290</w:t>
            </w:r>
          </w:p>
        </w:tc>
        <w:tc>
          <w:tcPr>
            <w:tcW w:w="1500" w:type="dxa"/>
            <w:tcBorders>
              <w:top w:val="nil"/>
              <w:bottom w:val="single" w:sz="4" w:space="0" w:color="000000"/>
            </w:tcBorders>
            <w:tcMar>
              <w:top w:w="0" w:type="dxa"/>
              <w:left w:w="100" w:type="dxa"/>
              <w:bottom w:w="0" w:type="dxa"/>
              <w:right w:w="100" w:type="dxa"/>
            </w:tcMar>
          </w:tcPr>
          <w:p w:rsidR="00E77191" w:rsidRPr="00493431" w:rsidRDefault="001A0085">
            <w:pPr>
              <w:spacing w:before="240" w:after="0" w:line="24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0.001 ***</w:t>
            </w:r>
          </w:p>
        </w:tc>
      </w:tr>
    </w:tbl>
    <w:p w:rsidR="00E77191" w:rsidRPr="00493431" w:rsidRDefault="001A0085">
      <w:pPr>
        <w:shd w:val="clear" w:color="auto" w:fill="FFFFFF"/>
        <w:spacing w:before="240"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Significant codes:  ‘***’ .001 ‘**’ .01 ‘*’ .05</w:t>
      </w:r>
    </w:p>
    <w:p w:rsidR="00E7719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McFadden's pseudo R-squared was used to evaluate the model's goodness of fit. A moderate fit is suggested by the model's 0.21 value, which shows that it accounts for about 21% of the variation in the dependent variable.  Seven categorical and four continuous independent variables were retained by the model. In addition, area under the curve (AUC) is found to be 0.79, indicating a good model fit with high predictive accuracy. </w:t>
      </w:r>
    </w:p>
    <w:p w:rsidR="00F16182" w:rsidRPr="00493431" w:rsidRDefault="00F16182">
      <w:pPr>
        <w:shd w:val="clear" w:color="auto" w:fill="FFFFFF"/>
        <w:spacing w:after="0" w:line="360" w:lineRule="auto"/>
        <w:jc w:val="both"/>
        <w:rPr>
          <w:rFonts w:ascii="Times New Roman" w:eastAsia="Times New Roman" w:hAnsi="Times New Roman" w:cs="Times New Roman"/>
          <w:sz w:val="24"/>
          <w:szCs w:val="24"/>
        </w:rPr>
      </w:pPr>
    </w:p>
    <w:p w:rsidR="00E7719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High cropping frequency is significantly influenced by size of the household, home to land distance, parcel number, irrigation source and land operation. Farming experience and livestock holding of the household positively associated with high cropping frequency. In contrast, home to market distance, home to land distance, migration in household and number of parcel land are negatively associated with the high cropping frequency.</w:t>
      </w:r>
    </w:p>
    <w:p w:rsidR="00F16182" w:rsidRPr="00493431" w:rsidRDefault="00F16182">
      <w:pPr>
        <w:shd w:val="clear" w:color="auto" w:fill="FFFFFF"/>
        <w:spacing w:after="0" w:line="360" w:lineRule="auto"/>
        <w:jc w:val="both"/>
        <w:rPr>
          <w:rFonts w:ascii="Times New Roman" w:eastAsia="Times New Roman" w:hAnsi="Times New Roman" w:cs="Times New Roman"/>
          <w:sz w:val="24"/>
          <w:szCs w:val="24"/>
        </w:rPr>
      </w:pPr>
    </w:p>
    <w:p w:rsidR="00E7719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Although Farming experiences have a positive association effect is not significant on higher cropping frequency. Result depicts that about 60% of the respondents in the study area belong to the medium size category with an average of four household members. The medium sized families are more likely to have higher cropping frequency compared to households with smaller families. Though large family size has positive relation its effect is not significant for higher cropping frequency. This implies that increasing the number of family sizes would not increase the cropping frequency significantly which may be due to availability of diverse income sources in larger family size. </w:t>
      </w:r>
    </w:p>
    <w:p w:rsidR="00F16182" w:rsidRPr="00493431" w:rsidRDefault="00F16182">
      <w:pPr>
        <w:shd w:val="clear" w:color="auto" w:fill="FFFFFF"/>
        <w:spacing w:after="0" w:line="360" w:lineRule="auto"/>
        <w:jc w:val="both"/>
        <w:rPr>
          <w:rFonts w:ascii="Times New Roman" w:eastAsia="Times New Roman" w:hAnsi="Times New Roman" w:cs="Times New Roman"/>
          <w:sz w:val="24"/>
          <w:szCs w:val="24"/>
        </w:rPr>
      </w:pPr>
    </w:p>
    <w:p w:rsidR="00F16182"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Similarly study shows that the respondent households’ occupation has no significant effect on cropping frequency. Distance from home to farmland has a significant negative effect on higher</w:t>
      </w:r>
      <w:r w:rsidRPr="00493431">
        <w:rPr>
          <w:rFonts w:ascii="Times New Roman" w:eastAsia="Times New Roman" w:hAnsi="Times New Roman" w:cs="Times New Roman"/>
          <w:sz w:val="24"/>
          <w:szCs w:val="24"/>
          <w:u w:val="single"/>
        </w:rPr>
        <w:t xml:space="preserve"> </w:t>
      </w:r>
      <w:r w:rsidRPr="00493431">
        <w:rPr>
          <w:rFonts w:ascii="Times New Roman" w:eastAsia="Times New Roman" w:hAnsi="Times New Roman" w:cs="Times New Roman"/>
          <w:sz w:val="24"/>
          <w:szCs w:val="24"/>
        </w:rPr>
        <w:t>cropping frequency (p=0.01). As the distance increases farmers have to spend much time which may increase the unwillingness to cultivate crops more frequently, thereby reducing the cropping frequency and ultimately productivity. Land which is far away from home results in low cropping intensity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 Due to the longer distance from home logistical difficulty causes farmers to decrease cropping frequency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w:t>
      </w:r>
      <w:r w:rsidRPr="00493431">
        <w:rPr>
          <w:rFonts w:ascii="Times New Roman" w:eastAsia="Times New Roman" w:hAnsi="Times New Roman" w:cs="Times New Roman"/>
          <w:sz w:val="24"/>
          <w:szCs w:val="24"/>
          <w:highlight w:val="white"/>
        </w:rPr>
        <w:t xml:space="preserve">). </w:t>
      </w:r>
      <w:r w:rsidRPr="00493431">
        <w:rPr>
          <w:rFonts w:ascii="Times New Roman" w:eastAsia="Times New Roman" w:hAnsi="Times New Roman" w:cs="Times New Roman"/>
          <w:sz w:val="24"/>
          <w:szCs w:val="24"/>
        </w:rPr>
        <w:t xml:space="preserve">Similarly, home to market centre distance also plays a role in agriculture intensification as Pingali et al. (1987) suggest an increase in agriculture intensification with the decrease in market distance. However, the study did not find a significant effect, which may be attributed to differences in urban city settings across locations. This study is in contrast with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 as they report significant negative impact of home to market distance with cropping intensity in Nepal.</w:t>
      </w:r>
    </w:p>
    <w:p w:rsidR="00F16182" w:rsidRDefault="00F16182">
      <w:pPr>
        <w:shd w:val="clear" w:color="auto" w:fill="FFFFFF"/>
        <w:spacing w:after="0" w:line="360" w:lineRule="auto"/>
        <w:jc w:val="both"/>
        <w:rPr>
          <w:rFonts w:ascii="Times New Roman" w:eastAsia="Times New Roman" w:hAnsi="Times New Roman" w:cs="Times New Roman"/>
          <w:sz w:val="24"/>
          <w:szCs w:val="24"/>
        </w:rPr>
      </w:pPr>
    </w:p>
    <w:p w:rsidR="00E77191" w:rsidRPr="00493431" w:rsidRDefault="001A0085">
      <w:pPr>
        <w:shd w:val="clear" w:color="auto" w:fill="FFFFFF"/>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The number of land parcels has a significantly negative impact on higher cropping frequency in the study. This finding is similar to findings by </w:t>
      </w:r>
      <w:proofErr w:type="spellStart"/>
      <w:r w:rsidRPr="00493431">
        <w:rPr>
          <w:rFonts w:ascii="Times New Roman" w:eastAsia="Times New Roman" w:hAnsi="Times New Roman" w:cs="Times New Roman"/>
          <w:sz w:val="24"/>
          <w:szCs w:val="24"/>
        </w:rPr>
        <w:t>Shuhao</w:t>
      </w:r>
      <w:proofErr w:type="spellEnd"/>
      <w:r w:rsidRPr="00493431">
        <w:rPr>
          <w:rFonts w:ascii="Times New Roman" w:eastAsia="Times New Roman" w:hAnsi="Times New Roman" w:cs="Times New Roman"/>
          <w:sz w:val="24"/>
          <w:szCs w:val="24"/>
        </w:rPr>
        <w:t xml:space="preserve"> (2005) and Jha et al. (2005) that </w:t>
      </w:r>
      <w:proofErr w:type="gramStart"/>
      <w:r w:rsidRPr="00493431">
        <w:rPr>
          <w:rFonts w:ascii="Times New Roman" w:eastAsia="Times New Roman" w:hAnsi="Times New Roman" w:cs="Times New Roman"/>
          <w:sz w:val="24"/>
          <w:szCs w:val="24"/>
        </w:rPr>
        <w:t>more</w:t>
      </w:r>
      <w:proofErr w:type="gramEnd"/>
      <w:r w:rsidRPr="00493431">
        <w:rPr>
          <w:rFonts w:ascii="Times New Roman" w:eastAsia="Times New Roman" w:hAnsi="Times New Roman" w:cs="Times New Roman"/>
          <w:sz w:val="24"/>
          <w:szCs w:val="24"/>
        </w:rPr>
        <w:t xml:space="preserve"> number of land parcels increases the travel time between fields and require more inputs such as labor and machinery for both agricultural land preparation as well as during harvesting period.</w:t>
      </w:r>
      <w:r w:rsidRPr="00493431">
        <w:rPr>
          <w:rFonts w:ascii="Times New Roman" w:eastAsia="Times New Roman" w:hAnsi="Times New Roman" w:cs="Times New Roman"/>
          <w:sz w:val="24"/>
          <w:szCs w:val="24"/>
          <w:highlight w:val="white"/>
        </w:rPr>
        <w:t xml:space="preserve"> Land fragmentation often stems from traditional inheritance practices, where parental estates are divided equally among sons (Sapkota, 2004).</w:t>
      </w:r>
      <w:r w:rsidRPr="00493431">
        <w:rPr>
          <w:rFonts w:ascii="Times New Roman" w:eastAsia="Times New Roman" w:hAnsi="Times New Roman" w:cs="Times New Roman"/>
          <w:sz w:val="24"/>
          <w:szCs w:val="24"/>
        </w:rPr>
        <w:t xml:space="preserve"> Similarly, Khadka (2021) and Rahman and Rahman (2009) concluded that land fragmentation reduces productivity and efficiency. Overall the increase in production cost leads to fragmented land fallow and unmanaged (</w:t>
      </w:r>
      <w:proofErr w:type="spellStart"/>
      <w:r w:rsidRPr="00493431">
        <w:rPr>
          <w:rFonts w:ascii="Times New Roman" w:eastAsia="Times New Roman" w:hAnsi="Times New Roman" w:cs="Times New Roman"/>
          <w:sz w:val="24"/>
          <w:szCs w:val="24"/>
          <w:highlight w:val="white"/>
        </w:rPr>
        <w:t>Valtiala</w:t>
      </w:r>
      <w:proofErr w:type="spellEnd"/>
      <w:r w:rsidRPr="00493431">
        <w:rPr>
          <w:rFonts w:ascii="Times New Roman" w:eastAsia="Times New Roman" w:hAnsi="Times New Roman" w:cs="Times New Roman"/>
          <w:sz w:val="24"/>
          <w:szCs w:val="24"/>
          <w:highlight w:val="white"/>
        </w:rPr>
        <w:t xml:space="preserve"> et. al, 2023). </w:t>
      </w:r>
      <w:r w:rsidRPr="00493431">
        <w:rPr>
          <w:rFonts w:ascii="Times New Roman" w:eastAsia="Times New Roman" w:hAnsi="Times New Roman" w:cs="Times New Roman"/>
          <w:sz w:val="24"/>
          <w:szCs w:val="24"/>
        </w:rPr>
        <w:t xml:space="preserve"> In addition </w:t>
      </w:r>
      <w:r w:rsidRPr="00493431">
        <w:rPr>
          <w:rFonts w:ascii="Times New Roman" w:eastAsia="Times New Roman" w:hAnsi="Times New Roman" w:cs="Times New Roman"/>
          <w:sz w:val="24"/>
          <w:szCs w:val="24"/>
          <w:highlight w:val="white"/>
        </w:rPr>
        <w:t>Land fragmentation limits the ability to grow profitable crops on large farms and forces small plots to cultivate less profitable crops (</w:t>
      </w:r>
      <w:proofErr w:type="spellStart"/>
      <w:r w:rsidRPr="00493431">
        <w:rPr>
          <w:rFonts w:ascii="Times New Roman" w:eastAsia="Times New Roman" w:hAnsi="Times New Roman" w:cs="Times New Roman"/>
          <w:sz w:val="24"/>
          <w:szCs w:val="24"/>
          <w:highlight w:val="white"/>
        </w:rPr>
        <w:t>Ntihinyurwa</w:t>
      </w:r>
      <w:proofErr w:type="spellEnd"/>
      <w:r w:rsidRPr="00493431">
        <w:rPr>
          <w:rFonts w:ascii="Times New Roman" w:eastAsia="Times New Roman" w:hAnsi="Times New Roman" w:cs="Times New Roman"/>
          <w:sz w:val="24"/>
          <w:szCs w:val="24"/>
          <w:highlight w:val="white"/>
        </w:rPr>
        <w:t xml:space="preserve"> et al., 2019)</w:t>
      </w:r>
      <w:r w:rsidRPr="00493431">
        <w:rPr>
          <w:rFonts w:ascii="Times New Roman" w:eastAsia="Times New Roman" w:hAnsi="Times New Roman" w:cs="Times New Roman"/>
          <w:sz w:val="24"/>
          <w:szCs w:val="24"/>
        </w:rPr>
        <w:t>. Furthermore, fragmented and smaller landholdings, limits the capacity for farm expansion and intensification (</w:t>
      </w:r>
      <w:proofErr w:type="spellStart"/>
      <w:r w:rsidRPr="00493431">
        <w:rPr>
          <w:rFonts w:ascii="Times New Roman" w:eastAsia="Times New Roman" w:hAnsi="Times New Roman" w:cs="Times New Roman"/>
          <w:sz w:val="24"/>
          <w:szCs w:val="24"/>
          <w:highlight w:val="white"/>
        </w:rPr>
        <w:t>Urfels</w:t>
      </w:r>
      <w:proofErr w:type="spellEnd"/>
      <w:r w:rsidR="008D5B32"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sz w:val="24"/>
          <w:szCs w:val="24"/>
        </w:rPr>
        <w:t>et al., 2023).</w:t>
      </w:r>
    </w:p>
    <w:p w:rsidR="00E77191" w:rsidRPr="00493431" w:rsidRDefault="001A0085">
      <w:pPr>
        <w:shd w:val="clear" w:color="auto" w:fill="FFFFFF"/>
        <w:spacing w:before="240" w:after="24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highlight w:val="white"/>
        </w:rPr>
        <w:t>It is considered a significant barrier to agricultural mechanization, resulting in inefficiencies in production and incurring substantial costs to mitigate its effects, particularly in countries like Nepal (</w:t>
      </w:r>
      <w:proofErr w:type="spellStart"/>
      <w:r w:rsidRPr="00493431">
        <w:rPr>
          <w:rFonts w:ascii="Times New Roman" w:eastAsia="Times New Roman" w:hAnsi="Times New Roman" w:cs="Times New Roman"/>
          <w:sz w:val="24"/>
          <w:szCs w:val="24"/>
          <w:highlight w:val="white"/>
        </w:rPr>
        <w:t>Niroula</w:t>
      </w:r>
      <w:proofErr w:type="spellEnd"/>
      <w:r w:rsidRPr="00493431">
        <w:rPr>
          <w:rFonts w:ascii="Times New Roman" w:eastAsia="Times New Roman" w:hAnsi="Times New Roman" w:cs="Times New Roman"/>
          <w:sz w:val="24"/>
          <w:szCs w:val="24"/>
          <w:highlight w:val="white"/>
        </w:rPr>
        <w:t xml:space="preserve"> &amp; Thapa, 2005; </w:t>
      </w:r>
      <w:proofErr w:type="spellStart"/>
      <w:r w:rsidRPr="00493431">
        <w:rPr>
          <w:rFonts w:ascii="Times New Roman" w:eastAsia="Times New Roman" w:hAnsi="Times New Roman" w:cs="Times New Roman"/>
          <w:sz w:val="24"/>
          <w:szCs w:val="24"/>
          <w:highlight w:val="white"/>
        </w:rPr>
        <w:t>Niroula</w:t>
      </w:r>
      <w:proofErr w:type="spellEnd"/>
      <w:r w:rsidRPr="00493431">
        <w:rPr>
          <w:rFonts w:ascii="Times New Roman" w:eastAsia="Times New Roman" w:hAnsi="Times New Roman" w:cs="Times New Roman"/>
          <w:sz w:val="24"/>
          <w:szCs w:val="24"/>
          <w:highlight w:val="white"/>
        </w:rPr>
        <w:t xml:space="preserve"> &amp; Thapa, 2007). </w:t>
      </w:r>
      <w:r w:rsidRPr="00493431">
        <w:rPr>
          <w:rFonts w:ascii="Times New Roman" w:eastAsia="Times New Roman" w:hAnsi="Times New Roman" w:cs="Times New Roman"/>
          <w:sz w:val="24"/>
          <w:szCs w:val="24"/>
        </w:rPr>
        <w:t xml:space="preserve">Small and fragmented plots are often left fallow or poorly managed, reducing overall agricultural productivity. Furthermore, without </w:t>
      </w:r>
      <w:r w:rsidRPr="00493431">
        <w:rPr>
          <w:rFonts w:ascii="Times New Roman" w:eastAsia="Times New Roman" w:hAnsi="Times New Roman" w:cs="Times New Roman"/>
          <w:sz w:val="24"/>
          <w:szCs w:val="24"/>
        </w:rPr>
        <w:lastRenderedPageBreak/>
        <w:t>coordinated land pooling or consolidation efforts, as pointed out by Sharma (2018), farmers face challenges to maximize the use of their land.</w:t>
      </w:r>
    </w:p>
    <w:p w:rsidR="00E77191" w:rsidRPr="00493431" w:rsidRDefault="001A0085">
      <w:pPr>
        <w:spacing w:before="280" w:after="280" w:line="360" w:lineRule="auto"/>
        <w:jc w:val="both"/>
        <w:rPr>
          <w:rFonts w:ascii="Times New Roman" w:eastAsia="Times New Roman" w:hAnsi="Times New Roman" w:cs="Times New Roman"/>
          <w:sz w:val="24"/>
          <w:szCs w:val="24"/>
        </w:rPr>
      </w:pPr>
      <w:bookmarkStart w:id="2" w:name="_30j0zll" w:colFirst="0" w:colLast="0"/>
      <w:bookmarkEnd w:id="2"/>
      <w:r w:rsidRPr="00493431">
        <w:rPr>
          <w:rFonts w:ascii="Times New Roman" w:eastAsia="Times New Roman" w:hAnsi="Times New Roman" w:cs="Times New Roman"/>
          <w:sz w:val="24"/>
          <w:szCs w:val="24"/>
        </w:rPr>
        <w:t xml:space="preserve">Furthermore, livestock holding is not a strong predictor of cropping frequency.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 reports similar results in their study in Nepal.  Similarly, migrants in the house also had a non-significant effect in the study area, a result similar to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 a case study of Nepal. Besides, families with higher non- farm income might have higher cropping frequency, as the p-value is just above the standard 0.05 threshold; so, it is considered marginal. The study by </w:t>
      </w:r>
      <w:proofErr w:type="spellStart"/>
      <w:r w:rsidRPr="00493431">
        <w:rPr>
          <w:rFonts w:ascii="Times New Roman" w:eastAsia="Times New Roman" w:hAnsi="Times New Roman" w:cs="Times New Roman"/>
          <w:sz w:val="24"/>
          <w:szCs w:val="24"/>
        </w:rPr>
        <w:t>Ango</w:t>
      </w:r>
      <w:proofErr w:type="spellEnd"/>
      <w:r w:rsidRPr="00493431">
        <w:rPr>
          <w:rFonts w:ascii="Times New Roman" w:eastAsia="Times New Roman" w:hAnsi="Times New Roman" w:cs="Times New Roman"/>
          <w:sz w:val="24"/>
          <w:szCs w:val="24"/>
        </w:rPr>
        <w:t xml:space="preserve"> et al. (2014) reported similar results in his study. Regarding land ownership, respondents owning both their own land and other’s land has a significant effect on higher cropping frequency (p= 0.001), indicating that households engaged in this type of land operation are more likely to crop frequently. Land ownership and fragmentation is a worrying problem for farmland abandonment in Nepal. Furthermore, the increasing extent of the complex system of land ownership, land and political instabilities also acted as drivers of farmland abandonment in Nepal (</w:t>
      </w:r>
      <w:r w:rsidRPr="00493431">
        <w:rPr>
          <w:rFonts w:ascii="Times New Roman" w:eastAsia="Times New Roman" w:hAnsi="Times New Roman" w:cs="Times New Roman"/>
          <w:sz w:val="24"/>
          <w:szCs w:val="24"/>
          <w:highlight w:val="white"/>
        </w:rPr>
        <w:t xml:space="preserve">Chaudhary et al., 2020). </w:t>
      </w:r>
    </w:p>
    <w:p w:rsidR="00F16182"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Irrigation is crucial in agriculture. The study shows that irrigation sources such as groundwater and canals can increase the likelihood of higher cropping frequency. </w:t>
      </w:r>
      <w:proofErr w:type="spellStart"/>
      <w:r w:rsidR="008D5B32" w:rsidRPr="00493431">
        <w:rPr>
          <w:rFonts w:ascii="Times New Roman" w:eastAsia="Times New Roman" w:hAnsi="Times New Roman" w:cs="Times New Roman"/>
          <w:sz w:val="24"/>
          <w:szCs w:val="24"/>
        </w:rPr>
        <w:t>Malla</w:t>
      </w:r>
      <w:proofErr w:type="spellEnd"/>
      <w:r w:rsidR="008D5B32" w:rsidRPr="00493431">
        <w:rPr>
          <w:rFonts w:ascii="Times New Roman" w:eastAsia="Times New Roman" w:hAnsi="Times New Roman" w:cs="Times New Roman"/>
          <w:sz w:val="24"/>
          <w:szCs w:val="24"/>
        </w:rPr>
        <w:t xml:space="preserve"> and Karki (2016) </w:t>
      </w:r>
      <w:r w:rsidRPr="00493431">
        <w:rPr>
          <w:rFonts w:ascii="Times New Roman" w:eastAsia="Times New Roman" w:hAnsi="Times New Roman" w:cs="Times New Roman"/>
          <w:sz w:val="24"/>
          <w:szCs w:val="24"/>
        </w:rPr>
        <w:t xml:space="preserve">and Nepal and Thapa (2009) also pointed out ground water is the major source of livelihood for Terai people. This means that households with access to these irrigation sources are more likely to have higher cropping frequency. Canal irrigation also showed a strong positive effect on higher cropping frequency (p&lt;0.001). Similar to groundwater, access to the canal significantly increases the likelihood of higher cropping frequency, though its effect is comparatively smaller than that of groundwater.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According to Agricultural Census (2021/22), over 70% of agricultural holdings in Chitwan use irrigation, with main sources of </w:t>
      </w:r>
      <w:proofErr w:type="spellStart"/>
      <w:r w:rsidRPr="00493431">
        <w:rPr>
          <w:rFonts w:ascii="Times New Roman" w:eastAsia="Times New Roman" w:hAnsi="Times New Roman" w:cs="Times New Roman"/>
          <w:sz w:val="24"/>
          <w:szCs w:val="24"/>
        </w:rPr>
        <w:t>Narayani</w:t>
      </w:r>
      <w:proofErr w:type="spellEnd"/>
      <w:r w:rsidRPr="00493431">
        <w:rPr>
          <w:rFonts w:ascii="Times New Roman" w:eastAsia="Times New Roman" w:hAnsi="Times New Roman" w:cs="Times New Roman"/>
          <w:sz w:val="24"/>
          <w:szCs w:val="24"/>
        </w:rPr>
        <w:t xml:space="preserve"> Lift Irrigation System,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river and several others such as </w:t>
      </w:r>
      <w:proofErr w:type="spellStart"/>
      <w:r w:rsidRPr="00493431">
        <w:rPr>
          <w:rFonts w:ascii="Times New Roman" w:eastAsia="Times New Roman" w:hAnsi="Times New Roman" w:cs="Times New Roman"/>
          <w:sz w:val="24"/>
          <w:szCs w:val="24"/>
        </w:rPr>
        <w:t>Kayar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Pampha</w:t>
      </w:r>
      <w:proofErr w:type="spellEnd"/>
      <w:r w:rsidRPr="00493431">
        <w:rPr>
          <w:rFonts w:ascii="Times New Roman" w:eastAsia="Times New Roman" w:hAnsi="Times New Roman" w:cs="Times New Roman"/>
          <w:sz w:val="24"/>
          <w:szCs w:val="24"/>
        </w:rPr>
        <w:t xml:space="preserve">, Lothar river systems (CBS, 2021). Additionally, deep and shallow tube wells are introduced in government subsidy programs, because of which successful cultivation of maize, mustard and off season crops are done. Despite the advancement in irrigation, Chitwan still lacks reliable irrigation facilities for around 15000 ha of land, where </w:t>
      </w:r>
      <w:proofErr w:type="spellStart"/>
      <w:r w:rsidRPr="00493431">
        <w:rPr>
          <w:rFonts w:ascii="Times New Roman" w:eastAsia="Times New Roman" w:hAnsi="Times New Roman" w:cs="Times New Roman"/>
          <w:sz w:val="24"/>
          <w:szCs w:val="24"/>
        </w:rPr>
        <w:t>Bharatpur</w:t>
      </w:r>
      <w:proofErr w:type="spellEnd"/>
      <w:r w:rsidRPr="00493431">
        <w:rPr>
          <w:rFonts w:ascii="Times New Roman" w:eastAsia="Times New Roman" w:hAnsi="Times New Roman" w:cs="Times New Roman"/>
          <w:sz w:val="24"/>
          <w:szCs w:val="24"/>
        </w:rPr>
        <w:t xml:space="preserve"> Metropolitan City (BMC) aims to irrigate 5000 ha in next five years, indicating un- irrigated agricultural land </w:t>
      </w:r>
      <w:r w:rsidRPr="00493431">
        <w:rPr>
          <w:rFonts w:ascii="Times New Roman" w:eastAsia="Times New Roman" w:hAnsi="Times New Roman" w:cs="Times New Roman"/>
          <w:sz w:val="24"/>
          <w:szCs w:val="24"/>
        </w:rPr>
        <w:lastRenderedPageBreak/>
        <w:t>provides opportunity to increase agriculture production (KII with mayor of BMC). Availability of group water is the major factor in agricultural intensification as it can be used whenever required (Raut et al., 2011; Nepal &amp; Thapa, 2009) whereas distance from the city is also a significant factor. </w:t>
      </w:r>
    </w:p>
    <w:p w:rsidR="00E77191" w:rsidRPr="00493431" w:rsidRDefault="001A0085">
      <w:pPr>
        <w:spacing w:before="280" w:after="28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To explore agricultural intensification, we conducted focused group discussions with the farmers, agriculture extension agents, and local community leaders. Based on FGDs, it was found that the introduction of commercial banana farming in Eastern Chitwan, particularly the northern part of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and </w:t>
      </w:r>
      <w:proofErr w:type="spellStart"/>
      <w:r w:rsidRPr="00493431">
        <w:rPr>
          <w:rFonts w:ascii="Times New Roman" w:eastAsia="Times New Roman" w:hAnsi="Times New Roman" w:cs="Times New Roman"/>
          <w:sz w:val="24"/>
          <w:szCs w:val="24"/>
        </w:rPr>
        <w:t>Kalika</w:t>
      </w:r>
      <w:proofErr w:type="spellEnd"/>
      <w:r w:rsidRPr="00493431">
        <w:rPr>
          <w:rFonts w:ascii="Times New Roman" w:eastAsia="Times New Roman" w:hAnsi="Times New Roman" w:cs="Times New Roman"/>
          <w:sz w:val="24"/>
          <w:szCs w:val="24"/>
        </w:rPr>
        <w:t xml:space="preserve"> Municipalities has intensified land use. Increased availability of irrigation facilities in the previously underutilized land has increased the cropping frequency. Over the last 20 years, there has been considerable improvement in different sources of irrigation infrastructure, including construction of new canals, deep borings and pump-set irrigation. Through the initiative of the East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irrigation project, the old irrigation system has been renovated (Adhikari, 2002).</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KIIs and FGDs were also used to explore the factors that limit the frequency of cultivation. The causal flow diagram of low cropping intensity in Figure 6 shows different factors that limit the frequency of crop cultivation. Limited access to reliable irrigation sources, land fragmentation, migration are the key causes of low cropping intensity. Additionally, long distance to market, competing non-farm income sources were found to be discouraging factors for higher cropping frequency. Moreover, land ownership patterns, land leasing, and engagement in non-farm activities tend to have lower cropping intensity. To increase the cropping frequency and agricultural intensification, those elements need to be considered, which were perceived as a barrier based on both quantitative and qualitative analysis in our study.  </w:t>
      </w:r>
    </w:p>
    <w:p w:rsidR="00E77191" w:rsidRPr="00493431" w:rsidRDefault="001A0085">
      <w:pPr>
        <w:spacing w:after="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Key Informant Interview (KII) with farmers of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xml:space="preserve"> and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along with field observation revealed that government regulation, people awareness and their voices have led to the displacement of more than 30 brick kilns, occupying about 200 ha of land reverting back to cropland. Increase in land area of spring rice, winter maize, and </w:t>
      </w:r>
      <w:proofErr w:type="spellStart"/>
      <w:r w:rsidRPr="00493431">
        <w:rPr>
          <w:rFonts w:ascii="Times New Roman" w:eastAsia="Times New Roman" w:hAnsi="Times New Roman" w:cs="Times New Roman"/>
          <w:sz w:val="24"/>
          <w:szCs w:val="24"/>
        </w:rPr>
        <w:t>polyhouse</w:t>
      </w:r>
      <w:proofErr w:type="spellEnd"/>
      <w:r w:rsidRPr="00493431">
        <w:rPr>
          <w:rFonts w:ascii="Times New Roman" w:eastAsia="Times New Roman" w:hAnsi="Times New Roman" w:cs="Times New Roman"/>
          <w:sz w:val="24"/>
          <w:szCs w:val="24"/>
        </w:rPr>
        <w:t xml:space="preserve"> culture for vegetable farming is now evident in numerous places of Chitwan, indicating the commercialization of agriculture. </w:t>
      </w:r>
    </w:p>
    <w:p w:rsidR="00E77191" w:rsidRPr="00493431" w:rsidRDefault="001A0085">
      <w:pPr>
        <w:spacing w:before="280" w:after="28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 xml:space="preserve">One of the key factors of agricultural land use change is land tenure security threat, making it difficult for the government to plan and implement sustainable land use policies (Nepal &amp; </w:t>
      </w:r>
      <w:proofErr w:type="spellStart"/>
      <w:r w:rsidRPr="00493431">
        <w:rPr>
          <w:rFonts w:ascii="Times New Roman" w:eastAsia="Times New Roman" w:hAnsi="Times New Roman" w:cs="Times New Roman"/>
          <w:sz w:val="24"/>
          <w:szCs w:val="24"/>
        </w:rPr>
        <w:t>Marasini</w:t>
      </w:r>
      <w:proofErr w:type="spellEnd"/>
      <w:r w:rsidRPr="00493431">
        <w:rPr>
          <w:rFonts w:ascii="Times New Roman" w:eastAsia="Times New Roman" w:hAnsi="Times New Roman" w:cs="Times New Roman"/>
          <w:sz w:val="24"/>
          <w:szCs w:val="24"/>
        </w:rPr>
        <w:t>, 2018). Lack of clarity on land use policy leads to weak implementation, affecting food security, sustained food supply, and economic stability (FAO, 2020). However, the recent reform in land tenure security rights has resolved the land tenure security to some extent. In addition, land fragmentation and land plotting have increasingly exacerbated the challenge of farmland use (Timilsina et al., 2019).</w:t>
      </w:r>
      <w:r w:rsidRPr="00493431">
        <w:rPr>
          <w:rFonts w:ascii="Times New Roman" w:eastAsia="Times New Roman" w:hAnsi="Times New Roman" w:cs="Times New Roman"/>
          <w:sz w:val="24"/>
          <w:szCs w:val="24"/>
          <w:highlight w:val="white"/>
        </w:rPr>
        <w:t xml:space="preserve"> </w:t>
      </w:r>
    </w:p>
    <w:p w:rsidR="00E77191" w:rsidRPr="00493431" w:rsidRDefault="001A0085">
      <w:pPr>
        <w:shd w:val="clear" w:color="auto" w:fill="FFFFFF"/>
        <w:spacing w:before="240" w:after="24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highlight w:val="white"/>
        </w:rPr>
        <w:t xml:space="preserve">Marginal land cropping frequency was found to be lower as it is less fertile, low in </w:t>
      </w:r>
      <w:proofErr w:type="gramStart"/>
      <w:r w:rsidRPr="00493431">
        <w:rPr>
          <w:rFonts w:ascii="Times New Roman" w:eastAsia="Times New Roman" w:hAnsi="Times New Roman" w:cs="Times New Roman"/>
          <w:sz w:val="24"/>
          <w:szCs w:val="24"/>
          <w:highlight w:val="white"/>
        </w:rPr>
        <w:t>productivity,  underutilized</w:t>
      </w:r>
      <w:proofErr w:type="gramEnd"/>
      <w:r w:rsidRPr="00493431">
        <w:rPr>
          <w:rFonts w:ascii="Times New Roman" w:eastAsia="Times New Roman" w:hAnsi="Times New Roman" w:cs="Times New Roman"/>
          <w:sz w:val="24"/>
          <w:szCs w:val="24"/>
          <w:highlight w:val="white"/>
        </w:rPr>
        <w:t xml:space="preserve"> (FAO, 1976; Lal, 1991; </w:t>
      </w:r>
      <w:proofErr w:type="spellStart"/>
      <w:r w:rsidRPr="00493431">
        <w:rPr>
          <w:rFonts w:ascii="Times New Roman" w:eastAsia="Times New Roman" w:hAnsi="Times New Roman" w:cs="Times New Roman"/>
          <w:sz w:val="24"/>
          <w:szCs w:val="24"/>
          <w:highlight w:val="white"/>
        </w:rPr>
        <w:t>Edrisi</w:t>
      </w:r>
      <w:proofErr w:type="spellEnd"/>
      <w:r w:rsidRPr="00493431">
        <w:rPr>
          <w:rFonts w:ascii="Times New Roman" w:eastAsia="Times New Roman" w:hAnsi="Times New Roman" w:cs="Times New Roman"/>
          <w:sz w:val="24"/>
          <w:szCs w:val="24"/>
          <w:highlight w:val="white"/>
        </w:rPr>
        <w:t xml:space="preserve"> &amp; Abhilash, 2016). Food security has faced significant challenges due to barren and marginal lands in Nepal that are not in use for farming (Timilsina et al., 2019). It is widely recognized that farmers often engage in more intensive cultivation on higher quality land because of the potential for greater benefits (</w:t>
      </w:r>
      <w:proofErr w:type="spellStart"/>
      <w:r w:rsidRPr="00493431">
        <w:rPr>
          <w:rFonts w:ascii="Times New Roman" w:eastAsia="Times New Roman" w:hAnsi="Times New Roman" w:cs="Times New Roman"/>
          <w:sz w:val="24"/>
          <w:szCs w:val="24"/>
          <w:highlight w:val="white"/>
        </w:rPr>
        <w:t>Haiguang</w:t>
      </w:r>
      <w:proofErr w:type="spellEnd"/>
      <w:r w:rsidRPr="00493431">
        <w:rPr>
          <w:rFonts w:ascii="Times New Roman" w:eastAsia="Times New Roman" w:hAnsi="Times New Roman" w:cs="Times New Roman"/>
          <w:sz w:val="24"/>
          <w:szCs w:val="24"/>
          <w:highlight w:val="white"/>
        </w:rPr>
        <w:t xml:space="preserve"> &amp; </w:t>
      </w:r>
      <w:proofErr w:type="spellStart"/>
      <w:r w:rsidRPr="00493431">
        <w:rPr>
          <w:rFonts w:ascii="Times New Roman" w:eastAsia="Times New Roman" w:hAnsi="Times New Roman" w:cs="Times New Roman"/>
          <w:sz w:val="24"/>
          <w:szCs w:val="24"/>
          <w:highlight w:val="white"/>
        </w:rPr>
        <w:t>Xiubin</w:t>
      </w:r>
      <w:proofErr w:type="spellEnd"/>
      <w:r w:rsidRPr="00493431">
        <w:rPr>
          <w:rFonts w:ascii="Times New Roman" w:eastAsia="Times New Roman" w:hAnsi="Times New Roman" w:cs="Times New Roman"/>
          <w:sz w:val="24"/>
          <w:szCs w:val="24"/>
          <w:highlight w:val="white"/>
        </w:rPr>
        <w:t>, 2011). Political transition and federalism led institutional development has established new urban centers (Devkota et al.,</w:t>
      </w:r>
      <w:r w:rsidR="008D5B32" w:rsidRPr="00493431">
        <w:rPr>
          <w:rFonts w:ascii="Times New Roman" w:eastAsia="Times New Roman" w:hAnsi="Times New Roman" w:cs="Times New Roman"/>
          <w:sz w:val="24"/>
          <w:szCs w:val="24"/>
          <w:highlight w:val="white"/>
        </w:rPr>
        <w:t xml:space="preserve"> </w:t>
      </w:r>
      <w:r w:rsidRPr="00493431">
        <w:rPr>
          <w:rFonts w:ascii="Times New Roman" w:eastAsia="Times New Roman" w:hAnsi="Times New Roman" w:cs="Times New Roman"/>
          <w:sz w:val="24"/>
          <w:szCs w:val="24"/>
          <w:highlight w:val="white"/>
        </w:rPr>
        <w:t xml:space="preserve">2023), leaving land underutilized. </w:t>
      </w:r>
      <w:r w:rsidRPr="00493431">
        <w:rPr>
          <w:rFonts w:ascii="Times New Roman" w:eastAsia="Times New Roman" w:hAnsi="Times New Roman" w:cs="Times New Roman"/>
          <w:sz w:val="24"/>
          <w:szCs w:val="24"/>
        </w:rPr>
        <w:t>The trend of out migration is creating labor shortage which is one of the major reasons for decreasing cropping intensity (</w:t>
      </w: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xml:space="preserve"> et al., 2017).</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To overcome the constraints of working on small farms, households are increasingly supplement farming with non-farm jobs (Sharma et al., 2020). In addition to farming, off-farm income, particularly remittance, had a profound impact on agricultural land use. As younger generations migrate for better economic opportunities, agricultural labor shortages have increased (Paudel et al., 2014; Hussain et al., 2016; </w:t>
      </w:r>
      <w:r w:rsidRPr="00493431">
        <w:rPr>
          <w:rFonts w:ascii="Times New Roman" w:eastAsia="Times New Roman" w:hAnsi="Times New Roman" w:cs="Times New Roman"/>
          <w:sz w:val="24"/>
          <w:szCs w:val="24"/>
          <w:highlight w:val="white"/>
        </w:rPr>
        <w:t>Bhandari, 2019</w:t>
      </w:r>
      <w:r w:rsidRPr="00493431">
        <w:rPr>
          <w:rFonts w:ascii="Times New Roman" w:eastAsia="Times New Roman" w:hAnsi="Times New Roman" w:cs="Times New Roman"/>
          <w:sz w:val="24"/>
          <w:szCs w:val="24"/>
        </w:rPr>
        <w:t>). According to the fourth Nepal Living Standard Survey (2022/23), 76.8% of households in Nepal received remittances. Among the total remittance received, 72.4% is spent on daily consumption, 15. 8% on debt payment, 4.6% on education (domestic), 1.9% on purchasing household durable goods, 1.9% on savings, and 1.8% on capital formation. Remittance has changed consumption behavior and investment in non-farm businesses (</w:t>
      </w:r>
      <w:r w:rsidRPr="00493431">
        <w:rPr>
          <w:rFonts w:ascii="Times New Roman" w:eastAsia="Times New Roman" w:hAnsi="Times New Roman" w:cs="Times New Roman"/>
          <w:sz w:val="24"/>
          <w:szCs w:val="24"/>
          <w:highlight w:val="white"/>
        </w:rPr>
        <w:t xml:space="preserve">Bhandari, 2019; </w:t>
      </w:r>
      <w:proofErr w:type="spellStart"/>
      <w:r w:rsidRPr="00493431">
        <w:rPr>
          <w:rFonts w:ascii="Times New Roman" w:eastAsia="Times New Roman" w:hAnsi="Times New Roman" w:cs="Times New Roman"/>
          <w:sz w:val="24"/>
          <w:szCs w:val="24"/>
        </w:rPr>
        <w:t>Chapagai</w:t>
      </w:r>
      <w:proofErr w:type="spellEnd"/>
      <w:r w:rsidRPr="00493431">
        <w:rPr>
          <w:rFonts w:ascii="Times New Roman" w:eastAsia="Times New Roman" w:hAnsi="Times New Roman" w:cs="Times New Roman"/>
          <w:sz w:val="24"/>
          <w:szCs w:val="24"/>
        </w:rPr>
        <w:t xml:space="preserve"> et al., 2023). Although, migration is considered as one of the major reasons for agricultural land use change, our study showed that there is no significant impact of migration on cropping intensity which is in line with </w:t>
      </w:r>
      <w:proofErr w:type="spellStart"/>
      <w:r w:rsidRPr="00493431">
        <w:rPr>
          <w:rFonts w:ascii="Times New Roman" w:eastAsia="Times New Roman" w:hAnsi="Times New Roman" w:cs="Times New Roman"/>
          <w:sz w:val="24"/>
          <w:szCs w:val="24"/>
        </w:rPr>
        <w:t>Maharjan</w:t>
      </w:r>
      <w:proofErr w:type="spellEnd"/>
      <w:r w:rsidRPr="00493431">
        <w:rPr>
          <w:rFonts w:ascii="Times New Roman" w:eastAsia="Times New Roman" w:hAnsi="Times New Roman" w:cs="Times New Roman"/>
          <w:sz w:val="24"/>
          <w:szCs w:val="24"/>
        </w:rPr>
        <w:t xml:space="preserve"> et al. (2020).</w:t>
      </w:r>
    </w:p>
    <w:p w:rsidR="00E77191" w:rsidRPr="00493431" w:rsidRDefault="001A0085">
      <w:pPr>
        <w:spacing w:before="280" w:after="28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 xml:space="preserve">Despite the availability of agricultural technology, wildlife interference contributes to lower cropping frequency. This is evident by land adjacent to Chitwan National Park (CNP) and community forest being left temporary fallow due to wildlife encroachment (Timilsina </w:t>
      </w:r>
      <w:r w:rsidRPr="00493431">
        <w:rPr>
          <w:rFonts w:ascii="Times New Roman" w:eastAsia="Times New Roman" w:hAnsi="Times New Roman" w:cs="Times New Roman"/>
          <w:i/>
          <w:sz w:val="24"/>
          <w:szCs w:val="24"/>
        </w:rPr>
        <w:t>et al.,</w:t>
      </w:r>
      <w:r w:rsidRPr="00493431">
        <w:rPr>
          <w:rFonts w:ascii="Times New Roman" w:eastAsia="Times New Roman" w:hAnsi="Times New Roman" w:cs="Times New Roman"/>
          <w:sz w:val="24"/>
          <w:szCs w:val="24"/>
        </w:rPr>
        <w:t xml:space="preserve"> 2022). Wild-life induced crop loss is one of the crucial reasons for low cropping frequency near CNP and its buffer zone. Farmlands near CNP and community forest are particularly vulnerable to wildlife damage (Khatri et al., 2024; Timilsina, et al., 2019; </w:t>
      </w:r>
      <w:proofErr w:type="spellStart"/>
      <w:r w:rsidRPr="00493431">
        <w:rPr>
          <w:rFonts w:ascii="Times New Roman" w:eastAsia="Times New Roman" w:hAnsi="Times New Roman" w:cs="Times New Roman"/>
          <w:sz w:val="24"/>
          <w:szCs w:val="24"/>
        </w:rPr>
        <w:t>Gillingham</w:t>
      </w:r>
      <w:proofErr w:type="spellEnd"/>
      <w:r w:rsidRPr="00493431">
        <w:rPr>
          <w:rFonts w:ascii="Times New Roman" w:eastAsia="Times New Roman" w:hAnsi="Times New Roman" w:cs="Times New Roman"/>
          <w:sz w:val="24"/>
          <w:szCs w:val="24"/>
        </w:rPr>
        <w:t xml:space="preserve"> &amp; Lee, 2003).</w:t>
      </w:r>
    </w:p>
    <w:p w:rsidR="00E77191" w:rsidRPr="00493431" w:rsidRDefault="001A0085">
      <w:pPr>
        <w:spacing w:before="280" w:after="280"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Animals such as rhinoceros, wild boar, deer, elephants and cheetal cause major damage to crops (</w:t>
      </w:r>
      <w:proofErr w:type="spellStart"/>
      <w:r w:rsidRPr="00493431">
        <w:rPr>
          <w:rFonts w:ascii="Times New Roman" w:eastAsia="Times New Roman" w:hAnsi="Times New Roman" w:cs="Times New Roman"/>
          <w:sz w:val="24"/>
          <w:szCs w:val="24"/>
          <w:highlight w:val="white"/>
        </w:rPr>
        <w:t>Bhusal</w:t>
      </w:r>
      <w:proofErr w:type="spellEnd"/>
      <w:r w:rsidRPr="00493431">
        <w:rPr>
          <w:rFonts w:ascii="Times New Roman" w:eastAsia="Times New Roman" w:hAnsi="Times New Roman" w:cs="Times New Roman"/>
          <w:sz w:val="24"/>
          <w:szCs w:val="24"/>
          <w:highlight w:val="white"/>
        </w:rPr>
        <w:t xml:space="preserve"> et al., 2024; </w:t>
      </w:r>
      <w:r w:rsidRPr="00493431">
        <w:rPr>
          <w:rFonts w:ascii="Times New Roman" w:eastAsia="Times New Roman" w:hAnsi="Times New Roman" w:cs="Times New Roman"/>
          <w:sz w:val="24"/>
          <w:szCs w:val="24"/>
        </w:rPr>
        <w:t xml:space="preserve">Nyirenda et al., 2018; </w:t>
      </w:r>
      <w:r w:rsidRPr="00493431">
        <w:rPr>
          <w:rFonts w:ascii="Times New Roman" w:eastAsia="Times New Roman" w:hAnsi="Times New Roman" w:cs="Times New Roman"/>
          <w:sz w:val="24"/>
          <w:szCs w:val="24"/>
          <w:highlight w:val="white"/>
        </w:rPr>
        <w:t xml:space="preserve">Hua, et al., 2016). </w:t>
      </w:r>
      <w:r w:rsidRPr="00493431">
        <w:rPr>
          <w:rFonts w:ascii="Times New Roman" w:eastAsia="Times New Roman" w:hAnsi="Times New Roman" w:cs="Times New Roman"/>
          <w:sz w:val="24"/>
          <w:szCs w:val="24"/>
        </w:rPr>
        <w:t xml:space="preserve">Wildlife interference has reduced farmers’ willingness to cultivate multiple seasons leading to underutilization and abandonment of high-risk plots (Wangchuk et al., 2023; </w:t>
      </w:r>
      <w:proofErr w:type="spellStart"/>
      <w:r w:rsidRPr="00493431">
        <w:rPr>
          <w:rFonts w:ascii="Times New Roman" w:eastAsia="Times New Roman" w:hAnsi="Times New Roman" w:cs="Times New Roman"/>
          <w:sz w:val="24"/>
          <w:szCs w:val="24"/>
        </w:rPr>
        <w:t>Dahal</w:t>
      </w:r>
      <w:proofErr w:type="spellEnd"/>
      <w:r w:rsidRPr="00493431">
        <w:rPr>
          <w:rFonts w:ascii="Times New Roman" w:eastAsia="Times New Roman" w:hAnsi="Times New Roman" w:cs="Times New Roman"/>
          <w:sz w:val="24"/>
          <w:szCs w:val="24"/>
        </w:rPr>
        <w:t xml:space="preserve"> et al., 2020). Furthermore, a notable shift in farming to non-farm activities has been documented in recent years </w:t>
      </w:r>
      <w:r w:rsidRPr="00493431">
        <w:rPr>
          <w:rFonts w:ascii="Times New Roman" w:eastAsia="Times New Roman" w:hAnsi="Times New Roman" w:cs="Times New Roman"/>
        </w:rPr>
        <w:t xml:space="preserve">(Chhetri et al., 2023; </w:t>
      </w:r>
      <w:proofErr w:type="spellStart"/>
      <w:r w:rsidRPr="00493431">
        <w:rPr>
          <w:rFonts w:ascii="Times New Roman" w:eastAsia="Times New Roman" w:hAnsi="Times New Roman" w:cs="Times New Roman"/>
        </w:rPr>
        <w:t>Sugden</w:t>
      </w:r>
      <w:proofErr w:type="spellEnd"/>
      <w:r w:rsidRPr="00493431">
        <w:rPr>
          <w:rFonts w:ascii="Times New Roman" w:eastAsia="Times New Roman" w:hAnsi="Times New Roman" w:cs="Times New Roman"/>
        </w:rPr>
        <w:t xml:space="preserve"> et al., 2022).</w:t>
      </w:r>
      <w:r w:rsidRPr="00493431">
        <w:rPr>
          <w:rFonts w:ascii="Times New Roman" w:eastAsia="Times New Roman" w:hAnsi="Times New Roman" w:cs="Times New Roman"/>
          <w:sz w:val="24"/>
          <w:szCs w:val="24"/>
        </w:rPr>
        <w:t xml:space="preserve"> As a result, many farmers relocate to safer areas or shift to lower-risk crops, significantly limiting agricultural productivity in these regions.</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noProof/>
          <w:sz w:val="24"/>
          <w:szCs w:val="24"/>
          <w:lang w:bidi="ar-SA"/>
        </w:rPr>
        <w:drawing>
          <wp:inline distT="114300" distB="114300" distL="114300" distR="114300" wp14:anchorId="3FA2C6AD" wp14:editId="62ACAF11">
            <wp:extent cx="5943600" cy="3213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3600" cy="3213100"/>
                    </a:xfrm>
                    <a:prstGeom prst="rect">
                      <a:avLst/>
                    </a:prstGeom>
                    <a:ln/>
                  </pic:spPr>
                </pic:pic>
              </a:graphicData>
            </a:graphic>
          </wp:inline>
        </w:drawing>
      </w:r>
    </w:p>
    <w:p w:rsidR="00E77191" w:rsidRDefault="001A0085">
      <w:pPr>
        <w:spacing w:line="36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Figure 6: Causal diagram of low cropping intensity showing a visual representation of how different factors are interconnected resulting in low land use intensity. </w:t>
      </w:r>
    </w:p>
    <w:p w:rsidR="00F16182" w:rsidRPr="00493431" w:rsidRDefault="00F16182">
      <w:pPr>
        <w:spacing w:line="360" w:lineRule="auto"/>
        <w:jc w:val="both"/>
        <w:rPr>
          <w:rFonts w:ascii="Times New Roman" w:eastAsia="Times New Roman" w:hAnsi="Times New Roman" w:cs="Times New Roman"/>
          <w:b/>
          <w:sz w:val="24"/>
          <w:szCs w:val="24"/>
        </w:rPr>
      </w:pPr>
    </w:p>
    <w:p w:rsidR="00E77191" w:rsidRPr="00493431" w:rsidRDefault="001A0085">
      <w:pPr>
        <w:spacing w:line="360" w:lineRule="auto"/>
        <w:jc w:val="both"/>
        <w:rPr>
          <w:rFonts w:ascii="Times New Roman" w:eastAsia="Times New Roman" w:hAnsi="Times New Roman" w:cs="Times New Roman"/>
          <w:sz w:val="24"/>
          <w:szCs w:val="24"/>
          <w:highlight w:val="white"/>
        </w:rPr>
      </w:pPr>
      <w:r w:rsidRPr="00493431">
        <w:rPr>
          <w:rFonts w:ascii="Times New Roman" w:eastAsia="Times New Roman" w:hAnsi="Times New Roman" w:cs="Times New Roman"/>
          <w:b/>
          <w:sz w:val="24"/>
          <w:szCs w:val="24"/>
        </w:rPr>
        <w:lastRenderedPageBreak/>
        <w:t>Land leasing dynamics in the study area</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The practice of land leasing was found more prevalent in the study area (Figure 5).  The major driving factor for land leasing practice in the study area may be a result of the better transportation system, indicating commercialization of agriculture. As farmers have easy access to markets and resources particularly in </w:t>
      </w:r>
      <w:proofErr w:type="spellStart"/>
      <w:r w:rsidRPr="00493431">
        <w:rPr>
          <w:rFonts w:ascii="Times New Roman" w:eastAsia="Times New Roman" w:hAnsi="Times New Roman" w:cs="Times New Roman"/>
          <w:sz w:val="24"/>
          <w:szCs w:val="24"/>
        </w:rPr>
        <w:t>Bharatpur</w:t>
      </w:r>
      <w:proofErr w:type="spellEnd"/>
      <w:r w:rsidRPr="00493431">
        <w:rPr>
          <w:rFonts w:ascii="Times New Roman" w:eastAsia="Times New Roman" w:hAnsi="Times New Roman" w:cs="Times New Roman"/>
          <w:sz w:val="24"/>
          <w:szCs w:val="24"/>
        </w:rPr>
        <w:t xml:space="preserve">, </w:t>
      </w:r>
      <w:proofErr w:type="spellStart"/>
      <w:r w:rsidRPr="00493431">
        <w:rPr>
          <w:rFonts w:ascii="Times New Roman" w:eastAsia="Times New Roman" w:hAnsi="Times New Roman" w:cs="Times New Roman"/>
          <w:sz w:val="24"/>
          <w:szCs w:val="24"/>
        </w:rPr>
        <w:t>Ratnanagar</w:t>
      </w:r>
      <w:proofErr w:type="spellEnd"/>
      <w:r w:rsidRPr="00493431">
        <w:rPr>
          <w:rFonts w:ascii="Times New Roman" w:eastAsia="Times New Roman" w:hAnsi="Times New Roman" w:cs="Times New Roman"/>
          <w:sz w:val="24"/>
          <w:szCs w:val="24"/>
        </w:rPr>
        <w:t xml:space="preserve">, and </w:t>
      </w:r>
      <w:proofErr w:type="spellStart"/>
      <w:r w:rsidRPr="00493431">
        <w:rPr>
          <w:rFonts w:ascii="Times New Roman" w:eastAsia="Times New Roman" w:hAnsi="Times New Roman" w:cs="Times New Roman"/>
          <w:sz w:val="24"/>
          <w:szCs w:val="24"/>
        </w:rPr>
        <w:t>Khairahani</w:t>
      </w:r>
      <w:proofErr w:type="spellEnd"/>
      <w:r w:rsidRPr="00493431">
        <w:rPr>
          <w:rFonts w:ascii="Times New Roman" w:eastAsia="Times New Roman" w:hAnsi="Times New Roman" w:cs="Times New Roman"/>
          <w:sz w:val="24"/>
          <w:szCs w:val="24"/>
        </w:rPr>
        <w:t xml:space="preserve"> due to developed road network, has probably encouraged land leasing. The findings align with the CBS (2019) a pilot study of Chitwan which documented that 66 % of land holdings are self-owned in Chitwan, while 30% consists of both self-owned and others’ land.  The four different land leasing models depicted in figure 7 was developed based on the FGDs and KII with the respondents in the study area trying to explore the factors driving land leasing in Chitwan, identify the participants and outline the major prevailing leasing systems. Moreover, this model investigates the financial implications of the new sharecropping practices, particularly how agricultural input costs, such as fertilizers, pesticides, tillage, and irrigation, are shared.</w:t>
      </w:r>
    </w:p>
    <w:p w:rsidR="00E77191" w:rsidRPr="00493431" w:rsidRDefault="001A0085">
      <w:pPr>
        <w:spacing w:line="360" w:lineRule="auto"/>
        <w:jc w:val="both"/>
        <w:rPr>
          <w:rFonts w:ascii="Times New Roman" w:eastAsia="Times New Roman" w:hAnsi="Times New Roman" w:cs="Times New Roman"/>
          <w:b/>
          <w:sz w:val="24"/>
          <w:szCs w:val="24"/>
        </w:rPr>
      </w:pPr>
      <w:r w:rsidRPr="00493431">
        <w:rPr>
          <w:noProof/>
          <w:lang w:bidi="ar-SA"/>
        </w:rPr>
        <w:drawing>
          <wp:inline distT="0" distB="0" distL="0" distR="0" wp14:anchorId="15C4FF50" wp14:editId="41835543">
            <wp:extent cx="5943600" cy="3990975"/>
            <wp:effectExtent l="0" t="0" r="0" b="0"/>
            <wp:docPr id="6" name="image5.png" descr="https://lh7-rt.googleusercontent.com/docsz/AD_4nXdvM5ogASEyJW8lTkse5RpQrpWHjeM_WqYfQQyN4fO1I9bhgNvbxf2yijZ2w-wk5yvzqPEOl1kh7D8WMckzNpzMOljbtdlzQ1X8FlvN4ZenaWmCOobgEP0XhN-UaWJzGZ0V46YAkA?key=jhpceJxjESr3hH63-645dEqJ"/>
            <wp:cNvGraphicFramePr/>
            <a:graphic xmlns:a="http://schemas.openxmlformats.org/drawingml/2006/main">
              <a:graphicData uri="http://schemas.openxmlformats.org/drawingml/2006/picture">
                <pic:pic xmlns:pic="http://schemas.openxmlformats.org/drawingml/2006/picture">
                  <pic:nvPicPr>
                    <pic:cNvPr id="0" name="image5.png" descr="https://lh7-rt.googleusercontent.com/docsz/AD_4nXdvM5ogASEyJW8lTkse5RpQrpWHjeM_WqYfQQyN4fO1I9bhgNvbxf2yijZ2w-wk5yvzqPEOl1kh7D8WMckzNpzMOljbtdlzQ1X8FlvN4ZenaWmCOobgEP0XhN-UaWJzGZ0V46YAkA?key=jhpceJxjESr3hH63-645dEqJ"/>
                    <pic:cNvPicPr preferRelativeResize="0"/>
                  </pic:nvPicPr>
                  <pic:blipFill>
                    <a:blip r:embed="rId19"/>
                    <a:srcRect/>
                    <a:stretch>
                      <a:fillRect/>
                    </a:stretch>
                  </pic:blipFill>
                  <pic:spPr>
                    <a:xfrm>
                      <a:off x="0" y="0"/>
                      <a:ext cx="5943600" cy="3990975"/>
                    </a:xfrm>
                    <a:prstGeom prst="rect">
                      <a:avLst/>
                    </a:prstGeom>
                    <a:ln/>
                  </pic:spPr>
                </pic:pic>
              </a:graphicData>
            </a:graphic>
          </wp:inline>
        </w:drawing>
      </w:r>
    </w:p>
    <w:p w:rsidR="00E77191" w:rsidRPr="00493431" w:rsidRDefault="001A0085">
      <w:pPr>
        <w:spacing w:line="360" w:lineRule="auto"/>
        <w:jc w:val="both"/>
        <w:rPr>
          <w:rFonts w:ascii="Times New Roman" w:eastAsia="Times New Roman" w:hAnsi="Times New Roman" w:cs="Times New Roman"/>
          <w:sz w:val="20"/>
          <w:szCs w:val="20"/>
        </w:rPr>
      </w:pPr>
      <w:r w:rsidRPr="00493431">
        <w:rPr>
          <w:rFonts w:ascii="Times New Roman" w:eastAsia="Times New Roman" w:hAnsi="Times New Roman" w:cs="Times New Roman"/>
          <w:b/>
          <w:sz w:val="24"/>
          <w:szCs w:val="24"/>
        </w:rPr>
        <w:t>Figure 7: Land leasing dynamics of Chitwan district based on FGD and KII</w:t>
      </w:r>
    </w:p>
    <w:p w:rsidR="00E77191" w:rsidRPr="00493431" w:rsidRDefault="001A0085">
      <w:pPr>
        <w:spacing w:line="360" w:lineRule="auto"/>
        <w:jc w:val="both"/>
        <w:rPr>
          <w:rFonts w:ascii="Times New Roman" w:eastAsia="Times New Roman" w:hAnsi="Times New Roman" w:cs="Times New Roman"/>
          <w:sz w:val="24"/>
          <w:szCs w:val="24"/>
        </w:rPr>
      </w:pPr>
      <w:bookmarkStart w:id="3" w:name="_1fob9te" w:colFirst="0" w:colLast="0"/>
      <w:bookmarkEnd w:id="3"/>
      <w:r w:rsidRPr="00493431">
        <w:rPr>
          <w:rFonts w:ascii="Times New Roman" w:eastAsia="Times New Roman" w:hAnsi="Times New Roman" w:cs="Times New Roman"/>
          <w:sz w:val="24"/>
          <w:szCs w:val="24"/>
        </w:rPr>
        <w:lastRenderedPageBreak/>
        <w:t xml:space="preserve">Land leasing model of the study area is described based on figure 7. Among the four conditions of land leasing for agricultural practices, the most common include land leasing agreement on paying in cash to the landowner (Model 1). In this model tenants are responsible for providing all necessary inputs. Based on FGD and KII, the rate for one </w:t>
      </w:r>
      <w:proofErr w:type="spellStart"/>
      <w:r w:rsidRPr="00493431">
        <w:rPr>
          <w:rFonts w:ascii="Times New Roman" w:eastAsia="Times New Roman" w:hAnsi="Times New Roman" w:cs="Times New Roman"/>
          <w:sz w:val="24"/>
          <w:szCs w:val="24"/>
        </w:rPr>
        <w:t>Kattha</w:t>
      </w:r>
      <w:proofErr w:type="spellEnd"/>
      <w:r w:rsidRPr="00493431">
        <w:rPr>
          <w:rFonts w:ascii="Times New Roman" w:eastAsia="Times New Roman" w:hAnsi="Times New Roman" w:cs="Times New Roman"/>
          <w:sz w:val="24"/>
          <w:szCs w:val="24"/>
        </w:rPr>
        <w:t xml:space="preserve"> (0.012ha) leasing ranges from 1000-3500 NRs depending upon the fertility of soil, accessibility of irrigation, and road. The next is equal crop sharing (Model 2) between tenants and landowners. However, this practice is in decreasing trend due to high cost of agricultural inputs, </w:t>
      </w:r>
      <w:proofErr w:type="spellStart"/>
      <w:r w:rsidRPr="00493431">
        <w:rPr>
          <w:rFonts w:ascii="Times New Roman" w:eastAsia="Times New Roman" w:hAnsi="Times New Roman" w:cs="Times New Roman"/>
          <w:sz w:val="24"/>
          <w:szCs w:val="24"/>
        </w:rPr>
        <w:t>labour</w:t>
      </w:r>
      <w:proofErr w:type="spellEnd"/>
      <w:r w:rsidRPr="00493431">
        <w:rPr>
          <w:rFonts w:ascii="Times New Roman" w:eastAsia="Times New Roman" w:hAnsi="Times New Roman" w:cs="Times New Roman"/>
          <w:sz w:val="24"/>
          <w:szCs w:val="24"/>
        </w:rPr>
        <w:t xml:space="preserve"> and low profitability. The third one is harvested produce belonging to tenants (Model 3) and in Model 4, tenants get 75</w:t>
      </w:r>
      <w:proofErr w:type="gramStart"/>
      <w:r w:rsidRPr="00493431">
        <w:rPr>
          <w:rFonts w:ascii="Times New Roman" w:eastAsia="Times New Roman" w:hAnsi="Times New Roman" w:cs="Times New Roman"/>
          <w:sz w:val="24"/>
          <w:szCs w:val="24"/>
        </w:rPr>
        <w:t>%  and</w:t>
      </w:r>
      <w:proofErr w:type="gramEnd"/>
      <w:r w:rsidRPr="00493431">
        <w:rPr>
          <w:rFonts w:ascii="Times New Roman" w:eastAsia="Times New Roman" w:hAnsi="Times New Roman" w:cs="Times New Roman"/>
          <w:sz w:val="24"/>
          <w:szCs w:val="24"/>
        </w:rPr>
        <w:t xml:space="preserve"> owners get only 25 % share of the produce. As depicted in model 2 and 4, the harvested produce is shared between the tenants and the land owners according to the agreed terms that can vary in different situations and time</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According to the National sample census of Agriculture (2021/</w:t>
      </w:r>
      <w:proofErr w:type="gramStart"/>
      <w:r w:rsidRPr="00493431">
        <w:rPr>
          <w:rFonts w:ascii="Times New Roman" w:eastAsia="Times New Roman" w:hAnsi="Times New Roman" w:cs="Times New Roman"/>
          <w:sz w:val="24"/>
          <w:szCs w:val="24"/>
        </w:rPr>
        <w:t>22 )</w:t>
      </w:r>
      <w:proofErr w:type="gramEnd"/>
      <w:r w:rsidRPr="00493431">
        <w:rPr>
          <w:rFonts w:ascii="Times New Roman" w:eastAsia="Times New Roman" w:hAnsi="Times New Roman" w:cs="Times New Roman"/>
          <w:sz w:val="24"/>
          <w:szCs w:val="24"/>
        </w:rPr>
        <w:t xml:space="preserve">, a total of 28,531 hectares of land is leased for farming under various agreements. Out of this, 41.7 % of the land is leased under a produce sharing agreement, while 30.4 % is leased with cash payment. As per the CBS (2021) report the most popular rental practice in Chitwan is a fixed monetary payment, accounting for 73% of leases, whereas only 5.4 % is leased with sharecropping.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Several factors drive a change in land leasing practices. Risk of losing control over land under formal agreement of land tenancy has been a key barrier for landowners’ reluctance to be on farms (Community Self-Reliance Centre, 2024), though recent land rights has eased the issue to some extent.  In addition, the increasing cost of inputs as compared to the return from farm poses a risk among landowners to keep engaged in farming (Dhakal &amp; Khanal, 2018). Financial risks are faced by both owner and tenants, where owners ask for more share of harvest and payments, and tenants have to manage the inputs effectively to be benefited from the farm.</w:t>
      </w:r>
    </w:p>
    <w:p w:rsidR="00E77191" w:rsidRPr="00493431" w:rsidRDefault="008D5B32">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CONCLUSION</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Agricultural land use intensification in Terai area is driven by access to perennial sources of irrigation, land leasing practices, family size, while home-to-farm distance and land fragmentation contributes to reducing cropping frequency. Urbanization, labor shortages, and wildlife-induced damage contribute to land underutilization. Shifting sharecropping practices place greater financial risks on tenants due to land tenure uncertainties and rising input costs. </w:t>
      </w:r>
    </w:p>
    <w:p w:rsidR="00E77191" w:rsidRPr="00493431" w:rsidRDefault="001A0085">
      <w:pPr>
        <w:spacing w:line="360" w:lineRule="auto"/>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 xml:space="preserve">People engaged in off-farm employment opportunities, high cost of agricultural inputs, low livestock rearing trend were also found discouraging factors for agricultural use intensification. Policy interventions should prioritize irrigation expansion, land consolidation, and strategies to address wildlife damage to crop and labor shortages to sustain agricultural productivity. Access to infrastructure, mainly roads, should be improved to make both land and market accessible. </w:t>
      </w:r>
    </w:p>
    <w:p w:rsidR="004305CB" w:rsidRPr="004305CB" w:rsidRDefault="008D5B32" w:rsidP="004305CB">
      <w:pPr>
        <w:spacing w:line="240" w:lineRule="auto"/>
        <w:jc w:val="both"/>
        <w:rPr>
          <w:rFonts w:ascii="Times New Roman" w:eastAsia="Times New Roman" w:hAnsi="Times New Roman" w:cs="Times New Roman"/>
          <w:b/>
          <w:sz w:val="24"/>
          <w:szCs w:val="24"/>
        </w:rPr>
      </w:pPr>
      <w:r w:rsidRPr="00493431">
        <w:rPr>
          <w:rFonts w:ascii="Times New Roman" w:eastAsia="Times New Roman" w:hAnsi="Times New Roman" w:cs="Times New Roman"/>
          <w:b/>
          <w:sz w:val="24"/>
          <w:szCs w:val="24"/>
        </w:rPr>
        <w:t xml:space="preserve">REFERENCES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Adhikari, K. R. (2002). Diagnosis of the East </w:t>
      </w:r>
      <w:proofErr w:type="spellStart"/>
      <w:r w:rsidRPr="00493431">
        <w:rPr>
          <w:rFonts w:ascii="Times New Roman" w:eastAsia="Times New Roman" w:hAnsi="Times New Roman" w:cs="Times New Roman"/>
          <w:sz w:val="24"/>
          <w:szCs w:val="24"/>
        </w:rPr>
        <w:t>Rapti</w:t>
      </w:r>
      <w:proofErr w:type="spellEnd"/>
      <w:r w:rsidRPr="00493431">
        <w:rPr>
          <w:rFonts w:ascii="Times New Roman" w:eastAsia="Times New Roman" w:hAnsi="Times New Roman" w:cs="Times New Roman"/>
          <w:sz w:val="24"/>
          <w:szCs w:val="24"/>
        </w:rPr>
        <w:t xml:space="preserve"> river basin of Nepal. In integrated water-resources management in a river-basin context: Institutional strategies for improving the productivity of agricultural water management. Proceedings of the Regional workshop, Malang, Indonesia, January 15-19, 2002, Colombo, Srilanka, International Water Management Institute.</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Ango</w:t>
      </w:r>
      <w:proofErr w:type="spellEnd"/>
      <w:r w:rsidRPr="00493431">
        <w:rPr>
          <w:rFonts w:ascii="Times New Roman" w:eastAsia="Times New Roman" w:hAnsi="Times New Roman" w:cs="Times New Roman"/>
          <w:sz w:val="24"/>
          <w:szCs w:val="24"/>
        </w:rPr>
        <w:t xml:space="preserve">, A. K., Ibrahim, S. A., Yakubu, A. A., &amp; Usman, T. (2014). Determination of socio-economic factors influencing youth rural-urban migration in Sokoto State, Nigeria. </w:t>
      </w:r>
      <w:r w:rsidRPr="00493431">
        <w:rPr>
          <w:rFonts w:ascii="Times New Roman" w:eastAsia="Times New Roman" w:hAnsi="Times New Roman" w:cs="Times New Roman"/>
          <w:i/>
          <w:sz w:val="24"/>
          <w:szCs w:val="24"/>
        </w:rPr>
        <w:t>Journal of Human Ecology</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45</w:t>
      </w:r>
      <w:r w:rsidRPr="00493431">
        <w:rPr>
          <w:rFonts w:ascii="Times New Roman" w:eastAsia="Times New Roman" w:hAnsi="Times New Roman" w:cs="Times New Roman"/>
          <w:sz w:val="24"/>
          <w:szCs w:val="24"/>
        </w:rPr>
        <w:t>(3), 223-231.</w:t>
      </w:r>
    </w:p>
    <w:p w:rsidR="00F16182" w:rsidRPr="00493431" w:rsidRDefault="00F16182" w:rsidP="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Bhandari, P. (2019). Rural households' allocation of remittance income in agriculture in Nepal. </w:t>
      </w:r>
      <w:r w:rsidRPr="00493431">
        <w:rPr>
          <w:rFonts w:ascii="Times New Roman" w:eastAsia="Times New Roman" w:hAnsi="Times New Roman" w:cs="Times New Roman"/>
          <w:i/>
          <w:sz w:val="24"/>
          <w:szCs w:val="24"/>
        </w:rPr>
        <w:t>Global Journal of Agricultural and Allied Sciences</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1</w:t>
      </w:r>
      <w:r w:rsidRPr="00493431">
        <w:rPr>
          <w:rFonts w:ascii="Times New Roman" w:eastAsia="Times New Roman" w:hAnsi="Times New Roman" w:cs="Times New Roman"/>
          <w:sz w:val="24"/>
          <w:szCs w:val="24"/>
        </w:rPr>
        <w:t xml:space="preserve">(1), 1-10. </w:t>
      </w:r>
      <w:hyperlink r:id="rId20">
        <w:r w:rsidRPr="00493431">
          <w:rPr>
            <w:rFonts w:ascii="Times New Roman" w:eastAsia="Times New Roman" w:hAnsi="Times New Roman" w:cs="Times New Roman"/>
            <w:sz w:val="24"/>
            <w:szCs w:val="24"/>
          </w:rPr>
          <w:t>https://doi.org/10.35251/gjaas.2019.001</w:t>
        </w:r>
      </w:hyperlink>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Bhushal</w:t>
      </w:r>
      <w:proofErr w:type="spellEnd"/>
      <w:r w:rsidRPr="00493431">
        <w:rPr>
          <w:rFonts w:ascii="Times New Roman" w:eastAsia="Times New Roman" w:hAnsi="Times New Roman" w:cs="Times New Roman"/>
          <w:sz w:val="24"/>
          <w:szCs w:val="24"/>
        </w:rPr>
        <w:t xml:space="preserve">, G., </w:t>
      </w:r>
      <w:proofErr w:type="spellStart"/>
      <w:r w:rsidRPr="00493431">
        <w:rPr>
          <w:rFonts w:ascii="Times New Roman" w:eastAsia="Times New Roman" w:hAnsi="Times New Roman" w:cs="Times New Roman"/>
          <w:sz w:val="24"/>
          <w:szCs w:val="24"/>
        </w:rPr>
        <w:t>Wolde</w:t>
      </w:r>
      <w:proofErr w:type="spellEnd"/>
      <w:r w:rsidRPr="00493431">
        <w:rPr>
          <w:rFonts w:ascii="Times New Roman" w:eastAsia="Times New Roman" w:hAnsi="Times New Roman" w:cs="Times New Roman"/>
          <w:sz w:val="24"/>
          <w:szCs w:val="24"/>
        </w:rPr>
        <w:t>, B., &amp; Lal, P. (2024). Human-wildlife conflict and the likelihood of reporting losses in Nepal. </w:t>
      </w:r>
      <w:r w:rsidRPr="00493431">
        <w:rPr>
          <w:rFonts w:ascii="Times New Roman" w:eastAsia="Times New Roman" w:hAnsi="Times New Roman" w:cs="Times New Roman"/>
          <w:i/>
          <w:sz w:val="24"/>
          <w:szCs w:val="24"/>
        </w:rPr>
        <w:t>Trees, Forests and People</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15</w:t>
      </w:r>
      <w:r w:rsidRPr="00493431">
        <w:rPr>
          <w:rFonts w:ascii="Times New Roman" w:eastAsia="Times New Roman" w:hAnsi="Times New Roman" w:cs="Times New Roman"/>
          <w:sz w:val="24"/>
          <w:szCs w:val="24"/>
        </w:rPr>
        <w:t xml:space="preserve">, 100512. </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Boserup</w:t>
      </w:r>
      <w:proofErr w:type="spellEnd"/>
      <w:r w:rsidRPr="00493431">
        <w:rPr>
          <w:rFonts w:ascii="Times New Roman" w:eastAsia="Times New Roman" w:hAnsi="Times New Roman" w:cs="Times New Roman"/>
          <w:sz w:val="24"/>
          <w:szCs w:val="24"/>
        </w:rPr>
        <w:t xml:space="preserve">, E. (1965). 1965: The conditions of agricultural growth: the economics of agrarian change under population pressure. London: Allen and Unwin. </w:t>
      </w:r>
      <w:r w:rsidRPr="00493431">
        <w:rPr>
          <w:rFonts w:ascii="Times New Roman" w:eastAsia="Times New Roman" w:hAnsi="Times New Roman" w:cs="Times New Roman"/>
          <w:i/>
          <w:sz w:val="24"/>
          <w:szCs w:val="24"/>
        </w:rPr>
        <w:t>P. BOYD, J.</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124</w:t>
      </w:r>
      <w:r w:rsidRPr="00493431">
        <w:rPr>
          <w:rFonts w:ascii="Times New Roman" w:eastAsia="Times New Roman" w:hAnsi="Times New Roman" w:cs="Times New Roman"/>
          <w:sz w:val="24"/>
          <w:szCs w:val="24"/>
        </w:rPr>
        <w:t xml:space="preserve">, 1982. </w:t>
      </w:r>
      <w:hyperlink r:id="rId21">
        <w:r w:rsidRPr="00493431">
          <w:rPr>
            <w:rFonts w:ascii="Times New Roman" w:eastAsia="Times New Roman" w:hAnsi="Times New Roman" w:cs="Times New Roman"/>
            <w:sz w:val="24"/>
            <w:szCs w:val="24"/>
            <w:u w:val="single"/>
          </w:rPr>
          <w:t>https://doi.org/10.4324/9781315070360</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CBS. (2006). Agriculture Monograph. Central Bureau of Statistics. Government of Nepal. P8.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CBS. (2019). Pilot Agriculture Integrated Survey 2019, Chitwan. Central Bureau of Statistics.  Government of Nepal.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CBS. (2021). National Report</w:t>
      </w:r>
      <w:r w:rsidRPr="00493431">
        <w:rPr>
          <w:rFonts w:ascii="Times New Roman" w:eastAsia="Times New Roman" w:hAnsi="Times New Roman" w:cs="Times New Roman"/>
          <w:b/>
          <w:sz w:val="24"/>
          <w:szCs w:val="24"/>
        </w:rPr>
        <w:t xml:space="preserve">. </w:t>
      </w:r>
      <w:r w:rsidRPr="00493431">
        <w:rPr>
          <w:rFonts w:ascii="Times New Roman" w:eastAsia="Times New Roman" w:hAnsi="Times New Roman" w:cs="Times New Roman"/>
          <w:sz w:val="24"/>
          <w:szCs w:val="24"/>
        </w:rPr>
        <w:t xml:space="preserve">National Population and Housing Census 2021. National Statistics Office. Government of Nepal. </w:t>
      </w:r>
      <w:hyperlink r:id="rId22">
        <w:r w:rsidRPr="00493431">
          <w:rPr>
            <w:rFonts w:ascii="Times New Roman" w:eastAsia="Times New Roman" w:hAnsi="Times New Roman" w:cs="Times New Roman"/>
            <w:sz w:val="24"/>
            <w:szCs w:val="24"/>
            <w:u w:val="single"/>
          </w:rPr>
          <w:t>https://censusnepal.cbs.gov.np</w:t>
        </w:r>
      </w:hyperlink>
      <w:r w:rsidRPr="00493431">
        <w:rPr>
          <w:rFonts w:ascii="Times New Roman" w:eastAsia="Times New Roman" w:hAnsi="Times New Roman" w:cs="Times New Roman"/>
          <w:sz w:val="24"/>
          <w:szCs w:val="24"/>
        </w:rPr>
        <w:t xml:space="preserve">. </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Chapagai</w:t>
      </w:r>
      <w:proofErr w:type="spellEnd"/>
      <w:r w:rsidRPr="00493431">
        <w:rPr>
          <w:rFonts w:ascii="Times New Roman" w:eastAsia="Times New Roman" w:hAnsi="Times New Roman" w:cs="Times New Roman"/>
          <w:sz w:val="24"/>
          <w:szCs w:val="24"/>
        </w:rPr>
        <w:t xml:space="preserve">, S. D., &amp; Ghimire, K. P. (2023). Unraveling the Effect of Remittance on Nepal's Agricultural GDP. </w:t>
      </w:r>
      <w:r w:rsidRPr="00493431">
        <w:rPr>
          <w:rFonts w:ascii="Times New Roman" w:eastAsia="Times New Roman" w:hAnsi="Times New Roman" w:cs="Times New Roman"/>
          <w:i/>
          <w:sz w:val="24"/>
          <w:szCs w:val="24"/>
        </w:rPr>
        <w:t>Economic Review of Nepal, 6</w:t>
      </w:r>
      <w:r w:rsidRPr="00493431">
        <w:rPr>
          <w:rFonts w:ascii="Times New Roman" w:eastAsia="Times New Roman" w:hAnsi="Times New Roman" w:cs="Times New Roman"/>
          <w:sz w:val="24"/>
          <w:szCs w:val="24"/>
        </w:rPr>
        <w:t>(1), 16-26. https://doi.org/10.3126/ern.v6i1.67968</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Chaudhary, S., Wang, Y., Dixit, A. M., Khanal, N. R., Xu, P., Fu, B., ... &amp; Li, M. (2020). A synopsis of farmland abandonment and its driving factors in Nepal. </w:t>
      </w:r>
      <w:r w:rsidRPr="00493431">
        <w:rPr>
          <w:rFonts w:ascii="Times New Roman" w:eastAsia="Times New Roman" w:hAnsi="Times New Roman" w:cs="Times New Roman"/>
          <w:i/>
          <w:sz w:val="24"/>
          <w:szCs w:val="24"/>
        </w:rPr>
        <w:t>Land</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9</w:t>
      </w:r>
      <w:r w:rsidRPr="00493431">
        <w:rPr>
          <w:rFonts w:ascii="Times New Roman" w:eastAsia="Times New Roman" w:hAnsi="Times New Roman" w:cs="Times New Roman"/>
          <w:sz w:val="24"/>
          <w:szCs w:val="24"/>
        </w:rPr>
        <w:t xml:space="preserve">(3), 84. </w:t>
      </w:r>
      <w:hyperlink r:id="rId23">
        <w:r w:rsidRPr="00493431">
          <w:rPr>
            <w:rFonts w:ascii="Times New Roman" w:eastAsia="Times New Roman" w:hAnsi="Times New Roman" w:cs="Times New Roman"/>
            <w:sz w:val="24"/>
            <w:szCs w:val="24"/>
            <w:u w:val="single"/>
          </w:rPr>
          <w:t>https://doi.org/10.3390/land9030084</w:t>
        </w:r>
      </w:hyperlink>
    </w:p>
    <w:p w:rsidR="00F16182" w:rsidRPr="00493431" w:rsidRDefault="00F16182" w:rsidP="00F16182">
      <w:pPr>
        <w:spacing w:before="280" w:after="280"/>
        <w:ind w:left="72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Chhetri, R., </w:t>
      </w:r>
      <w:proofErr w:type="spellStart"/>
      <w:r w:rsidRPr="00493431">
        <w:rPr>
          <w:rFonts w:ascii="Times New Roman" w:eastAsia="Times New Roman" w:hAnsi="Times New Roman" w:cs="Times New Roman"/>
          <w:sz w:val="24"/>
          <w:szCs w:val="24"/>
        </w:rPr>
        <w:t>Yokying</w:t>
      </w:r>
      <w:proofErr w:type="spellEnd"/>
      <w:r w:rsidRPr="00493431">
        <w:rPr>
          <w:rFonts w:ascii="Times New Roman" w:eastAsia="Times New Roman" w:hAnsi="Times New Roman" w:cs="Times New Roman"/>
          <w:sz w:val="24"/>
          <w:szCs w:val="24"/>
        </w:rPr>
        <w:t xml:space="preserve">, P., Smith, A., Van Den Hoek, J., </w:t>
      </w:r>
      <w:proofErr w:type="spellStart"/>
      <w:r w:rsidRPr="00493431">
        <w:rPr>
          <w:rFonts w:ascii="Times New Roman" w:eastAsia="Times New Roman" w:hAnsi="Times New Roman" w:cs="Times New Roman"/>
          <w:sz w:val="24"/>
          <w:szCs w:val="24"/>
        </w:rPr>
        <w:t>Hurni</w:t>
      </w:r>
      <w:proofErr w:type="spellEnd"/>
      <w:r w:rsidRPr="00493431">
        <w:rPr>
          <w:rFonts w:ascii="Times New Roman" w:eastAsia="Times New Roman" w:hAnsi="Times New Roman" w:cs="Times New Roman"/>
          <w:sz w:val="24"/>
          <w:szCs w:val="24"/>
        </w:rPr>
        <w:t xml:space="preserve">, K., </w:t>
      </w:r>
      <w:proofErr w:type="spellStart"/>
      <w:r w:rsidRPr="00493431">
        <w:rPr>
          <w:rFonts w:ascii="Times New Roman" w:eastAsia="Times New Roman" w:hAnsi="Times New Roman" w:cs="Times New Roman"/>
          <w:sz w:val="24"/>
          <w:szCs w:val="24"/>
        </w:rPr>
        <w:t>Saksena</w:t>
      </w:r>
      <w:proofErr w:type="spellEnd"/>
      <w:r w:rsidRPr="00493431">
        <w:rPr>
          <w:rFonts w:ascii="Times New Roman" w:eastAsia="Times New Roman" w:hAnsi="Times New Roman" w:cs="Times New Roman"/>
          <w:sz w:val="24"/>
          <w:szCs w:val="24"/>
        </w:rPr>
        <w:t>, S., &amp; Fox, J. (2023). Forest, agriculture, and migration: contemplating the future of forestry and agriculture in the middle-hills of Nepal. </w:t>
      </w:r>
      <w:r w:rsidRPr="00493431">
        <w:rPr>
          <w:rFonts w:ascii="Times New Roman" w:eastAsia="Times New Roman" w:hAnsi="Times New Roman" w:cs="Times New Roman"/>
          <w:i/>
          <w:sz w:val="24"/>
          <w:szCs w:val="24"/>
        </w:rPr>
        <w:t>The journal of peasant studies</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50</w:t>
      </w:r>
      <w:r w:rsidRPr="00493431">
        <w:rPr>
          <w:rFonts w:ascii="Times New Roman" w:eastAsia="Times New Roman" w:hAnsi="Times New Roman" w:cs="Times New Roman"/>
          <w:sz w:val="24"/>
          <w:szCs w:val="24"/>
        </w:rPr>
        <w:t xml:space="preserve">(1), 411-433. </w:t>
      </w:r>
      <w:hyperlink r:id="rId24">
        <w:r w:rsidRPr="00493431">
          <w:rPr>
            <w:rFonts w:ascii="Times New Roman" w:eastAsia="Times New Roman" w:hAnsi="Times New Roman" w:cs="Times New Roman"/>
            <w:sz w:val="24"/>
            <w:szCs w:val="24"/>
          </w:rPr>
          <w:t>https://doi.org/10.1080/03066150.2021.1978983</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Community Self-Reliance Centre. (2024). Land tenure security in Nepal: A discussion paper for ADB. Asian NGO coalition for Agrarian Reform and Rural Development (ANGOC). Paper prepared for the project Mainstreaming Land Rights in the Asian Development Bank with the financial support of Fair Finance Philippines (</w:t>
      </w:r>
      <w:proofErr w:type="spellStart"/>
      <w:r w:rsidRPr="00493431">
        <w:rPr>
          <w:rFonts w:ascii="Times New Roman" w:eastAsia="Times New Roman" w:hAnsi="Times New Roman" w:cs="Times New Roman"/>
          <w:sz w:val="24"/>
          <w:szCs w:val="24"/>
        </w:rPr>
        <w:t>FFPh</w:t>
      </w:r>
      <w:proofErr w:type="spellEnd"/>
      <w:r w:rsidRPr="00493431">
        <w:rPr>
          <w:rFonts w:ascii="Times New Roman" w:eastAsia="Times New Roman" w:hAnsi="Times New Roman" w:cs="Times New Roman"/>
          <w:sz w:val="24"/>
          <w:szCs w:val="24"/>
        </w:rPr>
        <w:t>) through the Initiatives for Dialogue &amp; Empowerment through Alternative Legal Services, Inc. (IDEALS).</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Dahal</w:t>
      </w:r>
      <w:proofErr w:type="spellEnd"/>
      <w:r w:rsidRPr="00493431">
        <w:rPr>
          <w:rFonts w:ascii="Times New Roman" w:eastAsia="Times New Roman" w:hAnsi="Times New Roman" w:cs="Times New Roman"/>
          <w:sz w:val="24"/>
          <w:szCs w:val="24"/>
        </w:rPr>
        <w:t xml:space="preserve">, G. R., Pandit, B. H., &amp; Shah, R. (2020). Abandoned agricultural land and its </w:t>
      </w:r>
      <w:proofErr w:type="spellStart"/>
      <w:r w:rsidRPr="00493431">
        <w:rPr>
          <w:rFonts w:ascii="Times New Roman" w:eastAsia="Times New Roman" w:hAnsi="Times New Roman" w:cs="Times New Roman"/>
          <w:sz w:val="24"/>
          <w:szCs w:val="24"/>
        </w:rPr>
        <w:t>reutilisation</w:t>
      </w:r>
      <w:proofErr w:type="spellEnd"/>
      <w:r w:rsidRPr="00493431">
        <w:rPr>
          <w:rFonts w:ascii="Times New Roman" w:eastAsia="Times New Roman" w:hAnsi="Times New Roman" w:cs="Times New Roman"/>
          <w:sz w:val="24"/>
          <w:szCs w:val="24"/>
        </w:rPr>
        <w:t xml:space="preserve"> by adoption of agroforestry: a case study from </w:t>
      </w:r>
      <w:proofErr w:type="spellStart"/>
      <w:r w:rsidRPr="00493431">
        <w:rPr>
          <w:rFonts w:ascii="Times New Roman" w:eastAsia="Times New Roman" w:hAnsi="Times New Roman" w:cs="Times New Roman"/>
          <w:sz w:val="24"/>
          <w:szCs w:val="24"/>
        </w:rPr>
        <w:t>Kaski</w:t>
      </w:r>
      <w:proofErr w:type="spellEnd"/>
      <w:r w:rsidRPr="00493431">
        <w:rPr>
          <w:rFonts w:ascii="Times New Roman" w:eastAsia="Times New Roman" w:hAnsi="Times New Roman" w:cs="Times New Roman"/>
          <w:sz w:val="24"/>
          <w:szCs w:val="24"/>
        </w:rPr>
        <w:t xml:space="preserve"> and Parbat Districts of Nepal. </w:t>
      </w:r>
      <w:r w:rsidRPr="00493431">
        <w:rPr>
          <w:rFonts w:ascii="Times New Roman" w:eastAsia="Times New Roman" w:hAnsi="Times New Roman" w:cs="Times New Roman"/>
          <w:i/>
          <w:sz w:val="24"/>
          <w:szCs w:val="24"/>
        </w:rPr>
        <w:t>Journal of Forest and Livelihood, 19</w:t>
      </w:r>
      <w:r w:rsidRPr="00493431">
        <w:rPr>
          <w:rFonts w:ascii="Times New Roman" w:eastAsia="Times New Roman" w:hAnsi="Times New Roman" w:cs="Times New Roman"/>
          <w:sz w:val="24"/>
          <w:szCs w:val="24"/>
        </w:rPr>
        <w:t>(1), 1-16.</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Devkota, P., Dhakal, S., Shrestha, S., &amp; Shrestha, U. B. (2023). Land use land cover changes in the major cities of Nepal from 1990 to 2020. </w:t>
      </w:r>
      <w:r w:rsidRPr="00493431">
        <w:rPr>
          <w:rFonts w:ascii="Times New Roman" w:eastAsia="Times New Roman" w:hAnsi="Times New Roman" w:cs="Times New Roman"/>
          <w:i/>
          <w:sz w:val="24"/>
          <w:szCs w:val="24"/>
        </w:rPr>
        <w:t>Environmental and Sustainability Indicators</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17</w:t>
      </w:r>
      <w:r w:rsidRPr="00493431">
        <w:rPr>
          <w:rFonts w:ascii="Times New Roman" w:eastAsia="Times New Roman" w:hAnsi="Times New Roman" w:cs="Times New Roman"/>
          <w:sz w:val="24"/>
          <w:szCs w:val="24"/>
        </w:rPr>
        <w:t xml:space="preserve">, 100227.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Dhakal B.N, &amp; Khanal, N.R.  (2018). </w:t>
      </w:r>
      <w:r w:rsidRPr="00493431">
        <w:rPr>
          <w:rFonts w:ascii="Times New Roman" w:eastAsia="Times New Roman" w:hAnsi="Times New Roman" w:cs="Times New Roman"/>
          <w:i/>
          <w:sz w:val="24"/>
          <w:szCs w:val="24"/>
        </w:rPr>
        <w:t>The Geographical Journal of Nepal,11</w:t>
      </w:r>
      <w:r w:rsidRPr="00493431">
        <w:rPr>
          <w:rFonts w:ascii="Times New Roman" w:eastAsia="Times New Roman" w:hAnsi="Times New Roman" w:cs="Times New Roman"/>
          <w:sz w:val="24"/>
          <w:szCs w:val="24"/>
        </w:rPr>
        <w:t>, 95-112, 2018 Central Department of Geography, Tribhuvan University, Kathmandu, Nepal.</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District Profile of Chitwan. (2072). Government of Nepal Ministry of Agriculture &amp; Livestock Development Planning &amp; Development Cooperation Coordination Division Statistics and Analysis Section </w:t>
      </w:r>
      <w:proofErr w:type="spellStart"/>
      <w:r w:rsidRPr="00493431">
        <w:rPr>
          <w:rFonts w:ascii="Times New Roman" w:eastAsia="Times New Roman" w:hAnsi="Times New Roman" w:cs="Times New Roman"/>
          <w:sz w:val="24"/>
          <w:szCs w:val="24"/>
        </w:rPr>
        <w:t>Singhdurbar</w:t>
      </w:r>
      <w:proofErr w:type="spellEnd"/>
      <w:r w:rsidRPr="00493431">
        <w:rPr>
          <w:rFonts w:ascii="Times New Roman" w:eastAsia="Times New Roman" w:hAnsi="Times New Roman" w:cs="Times New Roman"/>
          <w:sz w:val="24"/>
          <w:szCs w:val="24"/>
        </w:rPr>
        <w:t xml:space="preserve">, Kathmandu, Nepal 2022. </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Edrisi</w:t>
      </w:r>
      <w:proofErr w:type="spellEnd"/>
      <w:r w:rsidRPr="00493431">
        <w:rPr>
          <w:rFonts w:ascii="Times New Roman" w:eastAsia="Times New Roman" w:hAnsi="Times New Roman" w:cs="Times New Roman"/>
          <w:sz w:val="24"/>
          <w:szCs w:val="24"/>
        </w:rPr>
        <w:t>, S. A., &amp; Abhilash, P. C. (2016). Exploring marginal and degraded lands for biomass and bioenergy production: An Indian scenario. </w:t>
      </w:r>
      <w:r w:rsidRPr="00493431">
        <w:rPr>
          <w:rFonts w:ascii="Times New Roman" w:eastAsia="Times New Roman" w:hAnsi="Times New Roman" w:cs="Times New Roman"/>
          <w:i/>
          <w:sz w:val="24"/>
          <w:szCs w:val="24"/>
        </w:rPr>
        <w:t>Renewable and Sustainable Energy Reviews</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54</w:t>
      </w:r>
      <w:r w:rsidRPr="00493431">
        <w:rPr>
          <w:rFonts w:ascii="Times New Roman" w:eastAsia="Times New Roman" w:hAnsi="Times New Roman" w:cs="Times New Roman"/>
          <w:sz w:val="24"/>
          <w:szCs w:val="24"/>
        </w:rPr>
        <w:t xml:space="preserve">, 1537-1551. </w:t>
      </w:r>
      <w:hyperlink r:id="rId25">
        <w:r w:rsidRPr="00493431">
          <w:rPr>
            <w:rFonts w:ascii="Times New Roman" w:eastAsia="Times New Roman" w:hAnsi="Times New Roman" w:cs="Times New Roman"/>
            <w:sz w:val="24"/>
            <w:szCs w:val="24"/>
            <w:u w:val="single"/>
          </w:rPr>
          <w:t>https://doi.org/10.1016/j.rser.2015.10.050</w:t>
        </w:r>
      </w:hyperlink>
    </w:p>
    <w:p w:rsidR="00F16182" w:rsidRPr="00493431" w:rsidRDefault="00F16182">
      <w:pPr>
        <w:ind w:left="720" w:hanging="720"/>
        <w:rPr>
          <w:rFonts w:ascii="Times New Roman" w:eastAsia="Times New Roman" w:hAnsi="Times New Roman" w:cs="Times New Roman"/>
          <w:b/>
          <w:sz w:val="24"/>
          <w:szCs w:val="24"/>
        </w:rPr>
      </w:pPr>
      <w:r w:rsidRPr="00493431">
        <w:rPr>
          <w:rFonts w:ascii="Times New Roman" w:eastAsia="Times New Roman" w:hAnsi="Times New Roman" w:cs="Times New Roman"/>
          <w:sz w:val="24"/>
          <w:szCs w:val="24"/>
        </w:rPr>
        <w:t>FAO. (1976). A Framework for Land Evaluation. Food and Agriculture Organization of the United Nations Rome. http://www.fao.org/3/x5310e/x5310e00.htm</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FAO. (2020). Impact of COVID-19 on agricultural and food systems in Nepal. United Nations Food and Agriculture Organization. Retrieved from </w:t>
      </w:r>
      <w:r w:rsidRPr="00493431">
        <w:rPr>
          <w:rFonts w:ascii="Times New Roman" w:eastAsia="Times New Roman" w:hAnsi="Times New Roman" w:cs="Times New Roman"/>
          <w:sz w:val="24"/>
          <w:szCs w:val="24"/>
        </w:rPr>
        <w:tab/>
        <w:t>FAO.org. https://doi.org/10.5814/j.issn.1674-764x.2020.01.009</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Gillingham</w:t>
      </w:r>
      <w:proofErr w:type="spellEnd"/>
      <w:r w:rsidRPr="00493431">
        <w:rPr>
          <w:rFonts w:ascii="Times New Roman" w:eastAsia="Times New Roman" w:hAnsi="Times New Roman" w:cs="Times New Roman"/>
          <w:sz w:val="24"/>
          <w:szCs w:val="24"/>
        </w:rPr>
        <w:t>, S., &amp; Lee, P. C. (2003). People and protected areas: a study of local perceptions of wildlife crop-damage conflict in an area bordering the Selous Game Reserve, Tanzania. </w:t>
      </w:r>
      <w:r w:rsidRPr="00493431">
        <w:rPr>
          <w:rFonts w:ascii="Times New Roman" w:eastAsia="Times New Roman" w:hAnsi="Times New Roman" w:cs="Times New Roman"/>
          <w:i/>
          <w:sz w:val="24"/>
          <w:szCs w:val="24"/>
        </w:rPr>
        <w:t>Oryx</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37</w:t>
      </w:r>
      <w:r w:rsidRPr="00493431">
        <w:rPr>
          <w:rFonts w:ascii="Times New Roman" w:eastAsia="Times New Roman" w:hAnsi="Times New Roman" w:cs="Times New Roman"/>
          <w:sz w:val="24"/>
          <w:szCs w:val="24"/>
        </w:rPr>
        <w:t xml:space="preserve">(3), 316-325. doi:10.1017/ S0030605303000577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GoN. (2023). National report: National Sample census of Agriculture 2021/22. Office of the prime minister and council of ministers, National statistics office, Kathmandu, Nepal.</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Government of Nepal. (2019). Land Use Act 2019; Government of Nepal: Kathmandu, Nepal, 2019. Available online: https://molcpa.gov.np/department/page/555 (accessed on 2 January 2025).</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Haiguang</w:t>
      </w:r>
      <w:proofErr w:type="spellEnd"/>
      <w:r w:rsidRPr="00493431">
        <w:rPr>
          <w:rFonts w:ascii="Times New Roman" w:eastAsia="Times New Roman" w:hAnsi="Times New Roman" w:cs="Times New Roman"/>
          <w:sz w:val="24"/>
          <w:szCs w:val="24"/>
        </w:rPr>
        <w:t xml:space="preserve">, H., &amp; </w:t>
      </w:r>
      <w:proofErr w:type="spellStart"/>
      <w:r w:rsidRPr="00493431">
        <w:rPr>
          <w:rFonts w:ascii="Times New Roman" w:eastAsia="Times New Roman" w:hAnsi="Times New Roman" w:cs="Times New Roman"/>
          <w:sz w:val="24"/>
          <w:szCs w:val="24"/>
        </w:rPr>
        <w:t>Xiubin</w:t>
      </w:r>
      <w:proofErr w:type="spellEnd"/>
      <w:r w:rsidRPr="00493431">
        <w:rPr>
          <w:rFonts w:ascii="Times New Roman" w:eastAsia="Times New Roman" w:hAnsi="Times New Roman" w:cs="Times New Roman"/>
          <w:sz w:val="24"/>
          <w:szCs w:val="24"/>
        </w:rPr>
        <w:t xml:space="preserve">, L. (2011). Agricultural land use intensity and its determinants in ecologically-vulnerable areas in North China: A case study of </w:t>
      </w:r>
      <w:proofErr w:type="spellStart"/>
      <w:r w:rsidRPr="00493431">
        <w:rPr>
          <w:rFonts w:ascii="Times New Roman" w:eastAsia="Times New Roman" w:hAnsi="Times New Roman" w:cs="Times New Roman"/>
          <w:sz w:val="24"/>
          <w:szCs w:val="24"/>
        </w:rPr>
        <w:t>Taipusi</w:t>
      </w:r>
      <w:proofErr w:type="spellEnd"/>
      <w:r w:rsidRPr="00493431">
        <w:rPr>
          <w:rFonts w:ascii="Times New Roman" w:eastAsia="Times New Roman" w:hAnsi="Times New Roman" w:cs="Times New Roman"/>
          <w:sz w:val="24"/>
          <w:szCs w:val="24"/>
        </w:rPr>
        <w:t xml:space="preserve"> County, Inner Mongolia Autonomous Region. </w:t>
      </w:r>
      <w:r w:rsidRPr="00493431">
        <w:rPr>
          <w:rFonts w:ascii="Times New Roman" w:eastAsia="Times New Roman" w:hAnsi="Times New Roman" w:cs="Times New Roman"/>
          <w:i/>
          <w:sz w:val="24"/>
          <w:szCs w:val="24"/>
        </w:rPr>
        <w:t>Journal of Resources and Ecology, 2</w:t>
      </w:r>
      <w:r w:rsidRPr="00493431">
        <w:rPr>
          <w:rFonts w:ascii="Times New Roman" w:eastAsia="Times New Roman" w:hAnsi="Times New Roman" w:cs="Times New Roman"/>
          <w:sz w:val="24"/>
          <w:szCs w:val="24"/>
        </w:rPr>
        <w:t>(2), 117-125. https://doi.org/10.3969/j.issn.1674-764x.2011.02.003</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Hua, X., Yan, J., Li, H., He, W., &amp; Li, X. (2016). Wildlife damage and cultivated land abandonment: Findings from the mountainous areas of Chongqing, China. </w:t>
      </w:r>
      <w:r w:rsidRPr="00493431">
        <w:rPr>
          <w:rFonts w:ascii="Times New Roman" w:eastAsia="Times New Roman" w:hAnsi="Times New Roman" w:cs="Times New Roman"/>
          <w:i/>
          <w:sz w:val="24"/>
          <w:szCs w:val="24"/>
        </w:rPr>
        <w:t>Crop Protection, 84,</w:t>
      </w:r>
      <w:r w:rsidRPr="00493431">
        <w:rPr>
          <w:rFonts w:ascii="Times New Roman" w:eastAsia="Times New Roman" w:hAnsi="Times New Roman" w:cs="Times New Roman"/>
          <w:sz w:val="24"/>
          <w:szCs w:val="24"/>
        </w:rPr>
        <w:t xml:space="preserve"> 141–149. doi:10.1016/j.cropro.2016.03.005</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Hussain, A., Rasul, G., Mahapatra, B., &amp; </w:t>
      </w:r>
      <w:proofErr w:type="spellStart"/>
      <w:r w:rsidRPr="00493431">
        <w:rPr>
          <w:rFonts w:ascii="Times New Roman" w:eastAsia="Times New Roman" w:hAnsi="Times New Roman" w:cs="Times New Roman"/>
          <w:sz w:val="24"/>
          <w:szCs w:val="24"/>
        </w:rPr>
        <w:t>Tuladhar</w:t>
      </w:r>
      <w:proofErr w:type="spellEnd"/>
      <w:r w:rsidRPr="00493431">
        <w:rPr>
          <w:rFonts w:ascii="Times New Roman" w:eastAsia="Times New Roman" w:hAnsi="Times New Roman" w:cs="Times New Roman"/>
          <w:sz w:val="24"/>
          <w:szCs w:val="24"/>
        </w:rPr>
        <w:t xml:space="preserve">, S. (2016). Household food security in the face of climate change in the Hindu-Kush Himalayan region. </w:t>
      </w:r>
      <w:r w:rsidRPr="00493431">
        <w:rPr>
          <w:rFonts w:ascii="Times New Roman" w:eastAsia="Times New Roman" w:hAnsi="Times New Roman" w:cs="Times New Roman"/>
          <w:i/>
          <w:sz w:val="24"/>
          <w:szCs w:val="24"/>
        </w:rPr>
        <w:t>Food Security, 8</w:t>
      </w:r>
      <w:r w:rsidRPr="00493431">
        <w:rPr>
          <w:rFonts w:ascii="Times New Roman" w:eastAsia="Times New Roman" w:hAnsi="Times New Roman" w:cs="Times New Roman"/>
          <w:sz w:val="24"/>
          <w:szCs w:val="24"/>
        </w:rPr>
        <w:t>, 921-937.</w:t>
      </w:r>
      <w:hyperlink r:id="rId26">
        <w:r w:rsidRPr="00493431">
          <w:rPr>
            <w:rFonts w:ascii="Times New Roman" w:eastAsia="Times New Roman" w:hAnsi="Times New Roman" w:cs="Times New Roman"/>
            <w:sz w:val="24"/>
            <w:szCs w:val="24"/>
            <w:u w:val="single"/>
          </w:rPr>
          <w:t xml:space="preserve"> https://doi.org/10.1007/s12571-016-0607-5</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Jha, R., Nagarajan, H. K., &amp; Prasanna, S. (2005). Land fragmentation and its implications for productivity: evidence from Southern India. ASARC Working Paper 2005/01, Australia South Asia Research Centre, RSPAS, Division of Economics, Australian National University, Canberra, ACT 0200, Australia  </w:t>
      </w:r>
    </w:p>
    <w:p w:rsidR="00F16182" w:rsidRPr="00493431" w:rsidRDefault="00F16182">
      <w:pPr>
        <w:ind w:left="720" w:hanging="720"/>
        <w:rPr>
          <w:rFonts w:ascii="Times New Roman" w:eastAsia="Times New Roman" w:hAnsi="Times New Roman" w:cs="Times New Roman"/>
          <w:sz w:val="24"/>
          <w:szCs w:val="24"/>
          <w:u w:val="single"/>
        </w:rPr>
      </w:pPr>
      <w:r w:rsidRPr="00493431">
        <w:rPr>
          <w:rFonts w:ascii="Times New Roman" w:eastAsia="Times New Roman" w:hAnsi="Times New Roman" w:cs="Times New Roman"/>
          <w:sz w:val="24"/>
          <w:szCs w:val="24"/>
        </w:rPr>
        <w:t xml:space="preserve">Jiang, L., Deng, X., &amp; </w:t>
      </w:r>
      <w:proofErr w:type="spellStart"/>
      <w:r w:rsidRPr="00493431">
        <w:rPr>
          <w:rFonts w:ascii="Times New Roman" w:eastAsia="Times New Roman" w:hAnsi="Times New Roman" w:cs="Times New Roman"/>
          <w:sz w:val="24"/>
          <w:szCs w:val="24"/>
        </w:rPr>
        <w:t>Seto</w:t>
      </w:r>
      <w:proofErr w:type="spellEnd"/>
      <w:r w:rsidRPr="00493431">
        <w:rPr>
          <w:rFonts w:ascii="Times New Roman" w:eastAsia="Times New Roman" w:hAnsi="Times New Roman" w:cs="Times New Roman"/>
          <w:sz w:val="24"/>
          <w:szCs w:val="24"/>
        </w:rPr>
        <w:t xml:space="preserve">, K. C. (2013). The impact of urban expansion on agricultural land use intensity in China. </w:t>
      </w:r>
      <w:r w:rsidRPr="00493431">
        <w:rPr>
          <w:rFonts w:ascii="Times New Roman" w:eastAsia="Times New Roman" w:hAnsi="Times New Roman" w:cs="Times New Roman"/>
          <w:i/>
          <w:sz w:val="24"/>
          <w:szCs w:val="24"/>
        </w:rPr>
        <w:t>Land Use Policy, 35</w:t>
      </w:r>
      <w:r w:rsidRPr="00493431">
        <w:rPr>
          <w:rFonts w:ascii="Times New Roman" w:eastAsia="Times New Roman" w:hAnsi="Times New Roman" w:cs="Times New Roman"/>
          <w:sz w:val="24"/>
          <w:szCs w:val="24"/>
        </w:rPr>
        <w:t xml:space="preserve">, 33-39. </w:t>
      </w:r>
      <w:hyperlink r:id="rId27">
        <w:r w:rsidRPr="00493431">
          <w:rPr>
            <w:rFonts w:ascii="Times New Roman" w:eastAsia="Times New Roman" w:hAnsi="Times New Roman" w:cs="Times New Roman"/>
            <w:sz w:val="24"/>
            <w:szCs w:val="24"/>
            <w:u w:val="single"/>
          </w:rPr>
          <w:t>https://doi.org/10.1016/j.landusepol.2013.04.011</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Khadka, S., </w:t>
      </w:r>
      <w:proofErr w:type="spellStart"/>
      <w:r w:rsidRPr="00493431">
        <w:rPr>
          <w:rFonts w:ascii="Times New Roman" w:eastAsia="Times New Roman" w:hAnsi="Times New Roman" w:cs="Times New Roman"/>
          <w:sz w:val="24"/>
          <w:szCs w:val="24"/>
        </w:rPr>
        <w:t>Gyawali</w:t>
      </w:r>
      <w:proofErr w:type="spellEnd"/>
      <w:r w:rsidRPr="00493431">
        <w:rPr>
          <w:rFonts w:ascii="Times New Roman" w:eastAsia="Times New Roman" w:hAnsi="Times New Roman" w:cs="Times New Roman"/>
          <w:sz w:val="24"/>
          <w:szCs w:val="24"/>
        </w:rPr>
        <w:t xml:space="preserve">, B. R., Shrestha, T. B., </w:t>
      </w:r>
      <w:proofErr w:type="spellStart"/>
      <w:r w:rsidRPr="00493431">
        <w:rPr>
          <w:rFonts w:ascii="Times New Roman" w:eastAsia="Times New Roman" w:hAnsi="Times New Roman" w:cs="Times New Roman"/>
          <w:sz w:val="24"/>
          <w:szCs w:val="24"/>
        </w:rPr>
        <w:t>Cristan</w:t>
      </w:r>
      <w:proofErr w:type="spellEnd"/>
      <w:r w:rsidRPr="00493431">
        <w:rPr>
          <w:rFonts w:ascii="Times New Roman" w:eastAsia="Times New Roman" w:hAnsi="Times New Roman" w:cs="Times New Roman"/>
          <w:sz w:val="24"/>
          <w:szCs w:val="24"/>
        </w:rPr>
        <w:t xml:space="preserve">, R., </w:t>
      </w:r>
      <w:proofErr w:type="spellStart"/>
      <w:r w:rsidRPr="00493431">
        <w:rPr>
          <w:rFonts w:ascii="Times New Roman" w:eastAsia="Times New Roman" w:hAnsi="Times New Roman" w:cs="Times New Roman"/>
          <w:sz w:val="24"/>
          <w:szCs w:val="24"/>
        </w:rPr>
        <w:t>Antonious</w:t>
      </w:r>
      <w:proofErr w:type="spellEnd"/>
      <w:r w:rsidRPr="00493431">
        <w:rPr>
          <w:rFonts w:ascii="Times New Roman" w:eastAsia="Times New Roman" w:hAnsi="Times New Roman" w:cs="Times New Roman"/>
          <w:sz w:val="24"/>
          <w:szCs w:val="24"/>
        </w:rPr>
        <w:t>, G., &amp; Poudel, H. P. (2021). Exploring relationships among land ownership, landscape diversity, and ecological productivity in Kentucky. </w:t>
      </w:r>
      <w:r w:rsidRPr="00493431">
        <w:rPr>
          <w:rFonts w:ascii="Times New Roman" w:eastAsia="Times New Roman" w:hAnsi="Times New Roman" w:cs="Times New Roman"/>
          <w:i/>
          <w:sz w:val="24"/>
          <w:szCs w:val="24"/>
        </w:rPr>
        <w:t>Land use policy</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111</w:t>
      </w:r>
      <w:r w:rsidRPr="00493431">
        <w:rPr>
          <w:rFonts w:ascii="Times New Roman" w:eastAsia="Times New Roman" w:hAnsi="Times New Roman" w:cs="Times New Roman"/>
          <w:sz w:val="24"/>
          <w:szCs w:val="24"/>
        </w:rPr>
        <w:t xml:space="preserve">, 105723. </w:t>
      </w:r>
      <w:hyperlink r:id="rId28">
        <w:r w:rsidRPr="00493431">
          <w:rPr>
            <w:rFonts w:ascii="Times New Roman" w:eastAsia="Times New Roman" w:hAnsi="Times New Roman" w:cs="Times New Roman"/>
            <w:sz w:val="24"/>
            <w:szCs w:val="24"/>
            <w:u w:val="single"/>
          </w:rPr>
          <w:t>https://doi.org/10.1016/j.landusepol.2021.105723</w:t>
        </w:r>
      </w:hyperlink>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Khatiwada</w:t>
      </w:r>
      <w:proofErr w:type="spellEnd"/>
      <w:r w:rsidRPr="00493431">
        <w:rPr>
          <w:rFonts w:ascii="Times New Roman" w:eastAsia="Times New Roman" w:hAnsi="Times New Roman" w:cs="Times New Roman"/>
          <w:sz w:val="24"/>
          <w:szCs w:val="24"/>
        </w:rPr>
        <w:t>, S. P., Zhang, J., Su, Y., Paudel, B., &amp; Deng, W. (2017). Agricultural land use intensity and determinants in different agro ecological regions in Central Nepal Himalaya. </w:t>
      </w:r>
      <w:r w:rsidRPr="00493431">
        <w:rPr>
          <w:rFonts w:ascii="Times New Roman" w:eastAsia="Times New Roman" w:hAnsi="Times New Roman" w:cs="Times New Roman"/>
          <w:i/>
          <w:sz w:val="24"/>
          <w:szCs w:val="24"/>
        </w:rPr>
        <w:t>Land Cover Change and Its Eco-Environmental Responses in Nepal; Li, A., Deng, W., Zhao, W., Eds</w:t>
      </w:r>
      <w:r w:rsidRPr="00493431">
        <w:rPr>
          <w:rFonts w:ascii="Times New Roman" w:eastAsia="Times New Roman" w:hAnsi="Times New Roman" w:cs="Times New Roman"/>
          <w:sz w:val="24"/>
          <w:szCs w:val="24"/>
        </w:rPr>
        <w:t>, 281-305.</w:t>
      </w:r>
    </w:p>
    <w:p w:rsidR="00F16182" w:rsidRPr="00493431" w:rsidRDefault="00F16182">
      <w:pPr>
        <w:spacing w:before="280" w:after="280" w:line="360" w:lineRule="auto"/>
        <w:ind w:left="720" w:hanging="72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Khatri, D., Paudel, D., </w:t>
      </w:r>
      <w:proofErr w:type="spellStart"/>
      <w:r w:rsidRPr="00493431">
        <w:rPr>
          <w:rFonts w:ascii="Times New Roman" w:eastAsia="Times New Roman" w:hAnsi="Times New Roman" w:cs="Times New Roman"/>
          <w:sz w:val="24"/>
          <w:szCs w:val="24"/>
        </w:rPr>
        <w:t>Poudyal</w:t>
      </w:r>
      <w:proofErr w:type="spellEnd"/>
      <w:r w:rsidRPr="00493431">
        <w:rPr>
          <w:rFonts w:ascii="Times New Roman" w:eastAsia="Times New Roman" w:hAnsi="Times New Roman" w:cs="Times New Roman"/>
          <w:sz w:val="24"/>
          <w:szCs w:val="24"/>
        </w:rPr>
        <w:t>, B. H., Khatri, S., Poudel, D. P., &amp; Marquardt, K. (2024). Examining socio‐ecological transitions and new human–wildlife relations in farming landscapes of the Nepal Himalaya. </w:t>
      </w:r>
      <w:r w:rsidRPr="00493431">
        <w:rPr>
          <w:rFonts w:ascii="Times New Roman" w:eastAsia="Times New Roman" w:hAnsi="Times New Roman" w:cs="Times New Roman"/>
          <w:i/>
          <w:sz w:val="24"/>
          <w:szCs w:val="24"/>
        </w:rPr>
        <w:t>Journal of Agrarian Change, 24</w:t>
      </w:r>
      <w:r w:rsidRPr="00493431">
        <w:rPr>
          <w:rFonts w:ascii="Times New Roman" w:eastAsia="Times New Roman" w:hAnsi="Times New Roman" w:cs="Times New Roman"/>
          <w:sz w:val="24"/>
          <w:szCs w:val="24"/>
        </w:rPr>
        <w:t xml:space="preserve">(4), e12594. </w:t>
      </w:r>
      <w:hyperlink r:id="rId29">
        <w:r w:rsidRPr="00493431">
          <w:rPr>
            <w:rFonts w:ascii="Times New Roman" w:eastAsia="Times New Roman" w:hAnsi="Times New Roman" w:cs="Times New Roman"/>
            <w:sz w:val="24"/>
            <w:szCs w:val="24"/>
          </w:rPr>
          <w:t>https://doi.org/10.1111/joac.12594</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Lal, R. (1991).  Tillage and agricultural sustainability. </w:t>
      </w:r>
      <w:r w:rsidRPr="00493431">
        <w:rPr>
          <w:rFonts w:ascii="Times New Roman" w:eastAsia="Times New Roman" w:hAnsi="Times New Roman" w:cs="Times New Roman"/>
          <w:i/>
          <w:sz w:val="24"/>
          <w:szCs w:val="24"/>
        </w:rPr>
        <w:t>Soil and Tillage Research, 20</w:t>
      </w:r>
      <w:r w:rsidRPr="00493431">
        <w:rPr>
          <w:rFonts w:ascii="Times New Roman" w:eastAsia="Times New Roman" w:hAnsi="Times New Roman" w:cs="Times New Roman"/>
          <w:sz w:val="24"/>
          <w:szCs w:val="24"/>
        </w:rPr>
        <w:t xml:space="preserve">(2-4), 133-146. https:// </w:t>
      </w:r>
      <w:hyperlink r:id="rId30">
        <w:r w:rsidRPr="00493431">
          <w:rPr>
            <w:rFonts w:ascii="Times New Roman" w:eastAsia="Times New Roman" w:hAnsi="Times New Roman" w:cs="Times New Roman"/>
            <w:sz w:val="24"/>
            <w:szCs w:val="24"/>
            <w:u w:val="single"/>
          </w:rPr>
          <w:t>doi.org/10.1016/0167-1987(91)90036-W</w:t>
        </w:r>
      </w:hyperlink>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Maharjan</w:t>
      </w:r>
      <w:proofErr w:type="spellEnd"/>
      <w:r w:rsidRPr="00493431">
        <w:rPr>
          <w:rFonts w:ascii="Times New Roman" w:eastAsia="Times New Roman" w:hAnsi="Times New Roman" w:cs="Times New Roman"/>
          <w:sz w:val="24"/>
          <w:szCs w:val="24"/>
        </w:rPr>
        <w:t xml:space="preserve">, A., Kochhar, I., </w:t>
      </w:r>
      <w:proofErr w:type="spellStart"/>
      <w:r w:rsidRPr="00493431">
        <w:rPr>
          <w:rFonts w:ascii="Times New Roman" w:eastAsia="Times New Roman" w:hAnsi="Times New Roman" w:cs="Times New Roman"/>
          <w:sz w:val="24"/>
          <w:szCs w:val="24"/>
        </w:rPr>
        <w:t>Chitale</w:t>
      </w:r>
      <w:proofErr w:type="spellEnd"/>
      <w:r w:rsidRPr="00493431">
        <w:rPr>
          <w:rFonts w:ascii="Times New Roman" w:eastAsia="Times New Roman" w:hAnsi="Times New Roman" w:cs="Times New Roman"/>
          <w:sz w:val="24"/>
          <w:szCs w:val="24"/>
        </w:rPr>
        <w:t xml:space="preserve">, V. S., Hussain, A., &amp; </w:t>
      </w:r>
      <w:proofErr w:type="spellStart"/>
      <w:r w:rsidRPr="00493431">
        <w:rPr>
          <w:rFonts w:ascii="Times New Roman" w:eastAsia="Times New Roman" w:hAnsi="Times New Roman" w:cs="Times New Roman"/>
          <w:sz w:val="24"/>
          <w:szCs w:val="24"/>
        </w:rPr>
        <w:t>Gioli</w:t>
      </w:r>
      <w:proofErr w:type="spellEnd"/>
      <w:r w:rsidRPr="00493431">
        <w:rPr>
          <w:rFonts w:ascii="Times New Roman" w:eastAsia="Times New Roman" w:hAnsi="Times New Roman" w:cs="Times New Roman"/>
          <w:sz w:val="24"/>
          <w:szCs w:val="24"/>
        </w:rPr>
        <w:t xml:space="preserve">, G. (2020). Understanding rural outmigration and agricultural land use change in the Gandaki Basin, Nepal. </w:t>
      </w:r>
      <w:r w:rsidRPr="00493431">
        <w:rPr>
          <w:rFonts w:ascii="Times New Roman" w:eastAsia="Times New Roman" w:hAnsi="Times New Roman" w:cs="Times New Roman"/>
          <w:i/>
          <w:sz w:val="24"/>
          <w:szCs w:val="24"/>
        </w:rPr>
        <w:t>Applied Geography, 124,</w:t>
      </w:r>
      <w:r w:rsidRPr="00493431">
        <w:rPr>
          <w:rFonts w:ascii="Times New Roman" w:eastAsia="Times New Roman" w:hAnsi="Times New Roman" w:cs="Times New Roman"/>
          <w:sz w:val="24"/>
          <w:szCs w:val="24"/>
        </w:rPr>
        <w:t xml:space="preserve"> 102278.</w:t>
      </w:r>
      <w:hyperlink r:id="rId31">
        <w:r w:rsidRPr="00493431">
          <w:rPr>
            <w:rFonts w:ascii="Times New Roman" w:eastAsia="Times New Roman" w:hAnsi="Times New Roman" w:cs="Times New Roman"/>
            <w:sz w:val="24"/>
            <w:szCs w:val="24"/>
            <w:u w:val="single"/>
          </w:rPr>
          <w:t xml:space="preserve"> https://doi.org/10.1016/j.apgeog.2020.102278</w:t>
        </w:r>
      </w:hyperlink>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Malla</w:t>
      </w:r>
      <w:proofErr w:type="spellEnd"/>
      <w:r w:rsidRPr="00493431">
        <w:rPr>
          <w:rFonts w:ascii="Times New Roman" w:eastAsia="Times New Roman" w:hAnsi="Times New Roman" w:cs="Times New Roman"/>
          <w:sz w:val="24"/>
          <w:szCs w:val="24"/>
        </w:rPr>
        <w:t>, R., &amp; Karki, K. (2016). Groundwater environment in Chitwan, Nepal. In Groundwater Environment in Asian Cities (pp. 47-75). Butterworth-Heinemann. DOI: </w:t>
      </w:r>
      <w:hyperlink r:id="rId32">
        <w:r w:rsidRPr="00493431">
          <w:rPr>
            <w:rFonts w:ascii="Times New Roman" w:eastAsia="Times New Roman" w:hAnsi="Times New Roman" w:cs="Times New Roman"/>
            <w:sz w:val="24"/>
            <w:szCs w:val="24"/>
            <w:u w:val="single"/>
          </w:rPr>
          <w:t>10.1016/B978-0-12-803166-7.00004-0</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MLRM. (2012). Nepal Land Use Policy 2012. Ministry of Land Reform and Management (MLRM), Kathmandu, Nepal.</w:t>
      </w:r>
    </w:p>
    <w:p w:rsidR="00F16182" w:rsidRPr="00493431" w:rsidRDefault="00F16182">
      <w:pPr>
        <w:ind w:left="720" w:hanging="720"/>
        <w:jc w:val="both"/>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National Urban Policy. (2007). Government of Nepal: Kathmandu, Nepal, 2007. Available online: https://www.moud.gov.np/storage/listies/May2023/national-urban-policy-2007-compressed.pdf (accessed on 12 January 2025).</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Nepal H., &amp; </w:t>
      </w:r>
      <w:proofErr w:type="spellStart"/>
      <w:r w:rsidRPr="00493431">
        <w:rPr>
          <w:rFonts w:ascii="Times New Roman" w:eastAsia="Times New Roman" w:hAnsi="Times New Roman" w:cs="Times New Roman"/>
          <w:sz w:val="24"/>
          <w:szCs w:val="24"/>
        </w:rPr>
        <w:t>Marasini</w:t>
      </w:r>
      <w:proofErr w:type="spellEnd"/>
      <w:r w:rsidRPr="00493431">
        <w:rPr>
          <w:rFonts w:ascii="Times New Roman" w:eastAsia="Times New Roman" w:hAnsi="Times New Roman" w:cs="Times New Roman"/>
          <w:sz w:val="24"/>
          <w:szCs w:val="24"/>
        </w:rPr>
        <w:t xml:space="preserve">, A. (2018) Status of land tenure security in Nepal. </w:t>
      </w:r>
      <w:r w:rsidRPr="00493431">
        <w:rPr>
          <w:rFonts w:ascii="Times New Roman" w:eastAsia="Times New Roman" w:hAnsi="Times New Roman" w:cs="Times New Roman"/>
          <w:i/>
          <w:sz w:val="24"/>
          <w:szCs w:val="24"/>
        </w:rPr>
        <w:t>Geoinformatics 17</w:t>
      </w:r>
      <w:r w:rsidRPr="00493431">
        <w:rPr>
          <w:rFonts w:ascii="Times New Roman" w:eastAsia="Times New Roman" w:hAnsi="Times New Roman" w:cs="Times New Roman"/>
          <w:sz w:val="24"/>
          <w:szCs w:val="24"/>
        </w:rPr>
        <w:t>: 22-29.</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Nepal, R., &amp; Thapa, G.  B. (2009). Determinants of agricultural commercialization and mechanization in the hinterland of a city in Nepal. </w:t>
      </w:r>
      <w:r w:rsidRPr="00493431">
        <w:rPr>
          <w:rFonts w:ascii="Times New Roman" w:eastAsia="Times New Roman" w:hAnsi="Times New Roman" w:cs="Times New Roman"/>
          <w:i/>
          <w:sz w:val="24"/>
          <w:szCs w:val="24"/>
        </w:rPr>
        <w:t>Applied Geography, 29</w:t>
      </w:r>
      <w:r w:rsidRPr="00493431">
        <w:rPr>
          <w:rFonts w:ascii="Times New Roman" w:eastAsia="Times New Roman" w:hAnsi="Times New Roman" w:cs="Times New Roman"/>
          <w:sz w:val="24"/>
          <w:szCs w:val="24"/>
        </w:rPr>
        <w:t xml:space="preserve">(3), 377-389. </w:t>
      </w:r>
      <w:hyperlink r:id="rId33">
        <w:r w:rsidRPr="00493431">
          <w:rPr>
            <w:rFonts w:ascii="Times New Roman" w:eastAsia="Times New Roman" w:hAnsi="Times New Roman" w:cs="Times New Roman"/>
            <w:sz w:val="24"/>
            <w:szCs w:val="24"/>
            <w:u w:val="single"/>
          </w:rPr>
          <w:t>https://doi.org/10.1016/j.apgeog.2008.12.002</w:t>
        </w:r>
      </w:hyperlink>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Niroula</w:t>
      </w:r>
      <w:proofErr w:type="spellEnd"/>
      <w:r w:rsidRPr="00493431">
        <w:rPr>
          <w:rFonts w:ascii="Times New Roman" w:eastAsia="Times New Roman" w:hAnsi="Times New Roman" w:cs="Times New Roman"/>
          <w:sz w:val="24"/>
          <w:szCs w:val="24"/>
        </w:rPr>
        <w:t>, G. S., &amp; Thapa, G. B. (2005). Impacts and causes of land fragmentation, and lessons learned from land consolidation in South Asia. </w:t>
      </w:r>
      <w:r w:rsidRPr="00493431">
        <w:rPr>
          <w:rFonts w:ascii="Times New Roman" w:eastAsia="Times New Roman" w:hAnsi="Times New Roman" w:cs="Times New Roman"/>
          <w:i/>
          <w:sz w:val="24"/>
          <w:szCs w:val="24"/>
        </w:rPr>
        <w:t>Land Use Policy</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22</w:t>
      </w:r>
      <w:r w:rsidRPr="00493431">
        <w:rPr>
          <w:rFonts w:ascii="Times New Roman" w:eastAsia="Times New Roman" w:hAnsi="Times New Roman" w:cs="Times New Roman"/>
          <w:sz w:val="24"/>
          <w:szCs w:val="24"/>
        </w:rPr>
        <w:t xml:space="preserve">(4), 358-372. </w:t>
      </w:r>
      <w:hyperlink r:id="rId34">
        <w:r w:rsidRPr="00493431">
          <w:rPr>
            <w:rFonts w:ascii="Times New Roman" w:eastAsia="Times New Roman" w:hAnsi="Times New Roman" w:cs="Times New Roman"/>
            <w:sz w:val="24"/>
            <w:szCs w:val="24"/>
            <w:u w:val="single"/>
          </w:rPr>
          <w:t>https://doi.org/10.1016/j.landusepol.2004.10.001</w:t>
        </w:r>
      </w:hyperlink>
    </w:p>
    <w:p w:rsidR="00F16182" w:rsidRPr="00493431" w:rsidRDefault="00F16182">
      <w:pPr>
        <w:spacing w:after="60" w:line="240" w:lineRule="auto"/>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Niroula</w:t>
      </w:r>
      <w:proofErr w:type="spellEnd"/>
      <w:r w:rsidRPr="00493431">
        <w:rPr>
          <w:rFonts w:ascii="Times New Roman" w:eastAsia="Times New Roman" w:hAnsi="Times New Roman" w:cs="Times New Roman"/>
          <w:sz w:val="24"/>
          <w:szCs w:val="24"/>
        </w:rPr>
        <w:t xml:space="preserve">, G. S., &amp; Thapa, G. B. (2007). Impacts of land fragmentation on input use, crop yield and production efficiency in the mountains of Nepal. </w:t>
      </w:r>
      <w:r w:rsidRPr="00493431">
        <w:rPr>
          <w:rFonts w:ascii="Times New Roman" w:eastAsia="Times New Roman" w:hAnsi="Times New Roman" w:cs="Times New Roman"/>
          <w:i/>
          <w:sz w:val="24"/>
          <w:szCs w:val="24"/>
        </w:rPr>
        <w:t>Land Degradation &amp; Development, 18</w:t>
      </w:r>
      <w:r w:rsidRPr="00493431">
        <w:rPr>
          <w:rFonts w:ascii="Times New Roman" w:eastAsia="Times New Roman" w:hAnsi="Times New Roman" w:cs="Times New Roman"/>
          <w:sz w:val="24"/>
          <w:szCs w:val="24"/>
        </w:rPr>
        <w:t>(3), 237-248. https://doi.org/10.1002/ldr.771</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Ntihinyurwa</w:t>
      </w:r>
      <w:proofErr w:type="spellEnd"/>
      <w:r w:rsidRPr="00493431">
        <w:rPr>
          <w:rFonts w:ascii="Times New Roman" w:eastAsia="Times New Roman" w:hAnsi="Times New Roman" w:cs="Times New Roman"/>
          <w:sz w:val="24"/>
          <w:szCs w:val="24"/>
        </w:rPr>
        <w:t xml:space="preserve">, P. D., de Vries, W. T., </w:t>
      </w:r>
      <w:proofErr w:type="spellStart"/>
      <w:r w:rsidRPr="00493431">
        <w:rPr>
          <w:rFonts w:ascii="Times New Roman" w:eastAsia="Times New Roman" w:hAnsi="Times New Roman" w:cs="Times New Roman"/>
          <w:sz w:val="24"/>
          <w:szCs w:val="24"/>
        </w:rPr>
        <w:t>Chigbu</w:t>
      </w:r>
      <w:proofErr w:type="spellEnd"/>
      <w:r w:rsidRPr="00493431">
        <w:rPr>
          <w:rFonts w:ascii="Times New Roman" w:eastAsia="Times New Roman" w:hAnsi="Times New Roman" w:cs="Times New Roman"/>
          <w:sz w:val="24"/>
          <w:szCs w:val="24"/>
        </w:rPr>
        <w:t xml:space="preserve">, U. E., &amp; </w:t>
      </w:r>
      <w:proofErr w:type="spellStart"/>
      <w:r w:rsidRPr="00493431">
        <w:rPr>
          <w:rFonts w:ascii="Times New Roman" w:eastAsia="Times New Roman" w:hAnsi="Times New Roman" w:cs="Times New Roman"/>
          <w:sz w:val="24"/>
          <w:szCs w:val="24"/>
        </w:rPr>
        <w:t>Dukwiyimpuhwe</w:t>
      </w:r>
      <w:proofErr w:type="spellEnd"/>
      <w:r w:rsidRPr="00493431">
        <w:rPr>
          <w:rFonts w:ascii="Times New Roman" w:eastAsia="Times New Roman" w:hAnsi="Times New Roman" w:cs="Times New Roman"/>
          <w:sz w:val="24"/>
          <w:szCs w:val="24"/>
        </w:rPr>
        <w:t>, P. A. (2019). The positive impacts of farm land fragmentation in Rwanda. </w:t>
      </w:r>
      <w:r w:rsidRPr="00493431">
        <w:rPr>
          <w:rFonts w:ascii="Times New Roman" w:eastAsia="Times New Roman" w:hAnsi="Times New Roman" w:cs="Times New Roman"/>
          <w:i/>
          <w:sz w:val="24"/>
          <w:szCs w:val="24"/>
        </w:rPr>
        <w:t>Land Use Policy</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81</w:t>
      </w:r>
      <w:r w:rsidRPr="00493431">
        <w:rPr>
          <w:rFonts w:ascii="Times New Roman" w:eastAsia="Times New Roman" w:hAnsi="Times New Roman" w:cs="Times New Roman"/>
          <w:sz w:val="24"/>
          <w:szCs w:val="24"/>
        </w:rPr>
        <w:t>, 565-581.</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Nuissl</w:t>
      </w:r>
      <w:proofErr w:type="spellEnd"/>
      <w:r w:rsidRPr="00493431">
        <w:rPr>
          <w:rFonts w:ascii="Times New Roman" w:eastAsia="Times New Roman" w:hAnsi="Times New Roman" w:cs="Times New Roman"/>
          <w:sz w:val="24"/>
          <w:szCs w:val="24"/>
        </w:rPr>
        <w:t xml:space="preserve">, H., &amp; Siedentop, S. (2021). </w:t>
      </w:r>
      <w:proofErr w:type="spellStart"/>
      <w:r w:rsidRPr="00493431">
        <w:rPr>
          <w:rFonts w:ascii="Times New Roman" w:eastAsia="Times New Roman" w:hAnsi="Times New Roman" w:cs="Times New Roman"/>
          <w:sz w:val="24"/>
          <w:szCs w:val="24"/>
        </w:rPr>
        <w:t>Urbanisation</w:t>
      </w:r>
      <w:proofErr w:type="spellEnd"/>
      <w:r w:rsidRPr="00493431">
        <w:rPr>
          <w:rFonts w:ascii="Times New Roman" w:eastAsia="Times New Roman" w:hAnsi="Times New Roman" w:cs="Times New Roman"/>
          <w:sz w:val="24"/>
          <w:szCs w:val="24"/>
        </w:rPr>
        <w:t xml:space="preserve"> and Land Use Change. In: </w:t>
      </w:r>
      <w:proofErr w:type="spellStart"/>
      <w:r w:rsidRPr="00493431">
        <w:rPr>
          <w:rFonts w:ascii="Times New Roman" w:eastAsia="Times New Roman" w:hAnsi="Times New Roman" w:cs="Times New Roman"/>
          <w:sz w:val="24"/>
          <w:szCs w:val="24"/>
        </w:rPr>
        <w:t>Weith</w:t>
      </w:r>
      <w:proofErr w:type="spellEnd"/>
      <w:r w:rsidRPr="00493431">
        <w:rPr>
          <w:rFonts w:ascii="Times New Roman" w:eastAsia="Times New Roman" w:hAnsi="Times New Roman" w:cs="Times New Roman"/>
          <w:sz w:val="24"/>
          <w:szCs w:val="24"/>
        </w:rPr>
        <w:t xml:space="preserve">, T., </w:t>
      </w:r>
      <w:proofErr w:type="spellStart"/>
      <w:r w:rsidRPr="00493431">
        <w:rPr>
          <w:rFonts w:ascii="Times New Roman" w:eastAsia="Times New Roman" w:hAnsi="Times New Roman" w:cs="Times New Roman"/>
          <w:sz w:val="24"/>
          <w:szCs w:val="24"/>
        </w:rPr>
        <w:t>Barkmann</w:t>
      </w:r>
      <w:proofErr w:type="spellEnd"/>
      <w:r w:rsidRPr="00493431">
        <w:rPr>
          <w:rFonts w:ascii="Times New Roman" w:eastAsia="Times New Roman" w:hAnsi="Times New Roman" w:cs="Times New Roman"/>
          <w:sz w:val="24"/>
          <w:szCs w:val="24"/>
        </w:rPr>
        <w:t xml:space="preserve">, T., </w:t>
      </w:r>
      <w:proofErr w:type="spellStart"/>
      <w:r w:rsidRPr="00493431">
        <w:rPr>
          <w:rFonts w:ascii="Times New Roman" w:eastAsia="Times New Roman" w:hAnsi="Times New Roman" w:cs="Times New Roman"/>
          <w:sz w:val="24"/>
          <w:szCs w:val="24"/>
        </w:rPr>
        <w:t>Gaasch</w:t>
      </w:r>
      <w:proofErr w:type="spellEnd"/>
      <w:r w:rsidRPr="00493431">
        <w:rPr>
          <w:rFonts w:ascii="Times New Roman" w:eastAsia="Times New Roman" w:hAnsi="Times New Roman" w:cs="Times New Roman"/>
          <w:sz w:val="24"/>
          <w:szCs w:val="24"/>
        </w:rPr>
        <w:t xml:space="preserve">, N., </w:t>
      </w:r>
      <w:proofErr w:type="spellStart"/>
      <w:r w:rsidRPr="00493431">
        <w:rPr>
          <w:rFonts w:ascii="Times New Roman" w:eastAsia="Times New Roman" w:hAnsi="Times New Roman" w:cs="Times New Roman"/>
          <w:sz w:val="24"/>
          <w:szCs w:val="24"/>
        </w:rPr>
        <w:t>Rogga</w:t>
      </w:r>
      <w:proofErr w:type="spellEnd"/>
      <w:r w:rsidRPr="00493431">
        <w:rPr>
          <w:rFonts w:ascii="Times New Roman" w:eastAsia="Times New Roman" w:hAnsi="Times New Roman" w:cs="Times New Roman"/>
          <w:sz w:val="24"/>
          <w:szCs w:val="24"/>
        </w:rPr>
        <w:t xml:space="preserve">, S., </w:t>
      </w:r>
      <w:proofErr w:type="spellStart"/>
      <w:r w:rsidRPr="00493431">
        <w:rPr>
          <w:rFonts w:ascii="Times New Roman" w:eastAsia="Times New Roman" w:hAnsi="Times New Roman" w:cs="Times New Roman"/>
          <w:sz w:val="24"/>
          <w:szCs w:val="24"/>
        </w:rPr>
        <w:t>Strauß</w:t>
      </w:r>
      <w:proofErr w:type="spellEnd"/>
      <w:r w:rsidRPr="00493431">
        <w:rPr>
          <w:rFonts w:ascii="Times New Roman" w:eastAsia="Times New Roman" w:hAnsi="Times New Roman" w:cs="Times New Roman"/>
          <w:sz w:val="24"/>
          <w:szCs w:val="24"/>
        </w:rPr>
        <w:t xml:space="preserve">, C., </w:t>
      </w:r>
      <w:proofErr w:type="spellStart"/>
      <w:r w:rsidRPr="00493431">
        <w:rPr>
          <w:rFonts w:ascii="Times New Roman" w:eastAsia="Times New Roman" w:hAnsi="Times New Roman" w:cs="Times New Roman"/>
          <w:sz w:val="24"/>
          <w:szCs w:val="24"/>
        </w:rPr>
        <w:t>Zscheischler</w:t>
      </w:r>
      <w:proofErr w:type="spellEnd"/>
      <w:r w:rsidRPr="00493431">
        <w:rPr>
          <w:rFonts w:ascii="Times New Roman" w:eastAsia="Times New Roman" w:hAnsi="Times New Roman" w:cs="Times New Roman"/>
          <w:sz w:val="24"/>
          <w:szCs w:val="24"/>
        </w:rPr>
        <w:t xml:space="preserve">, J. (eds) Sustainable Land Management in a European Context. </w:t>
      </w:r>
      <w:r w:rsidRPr="00493431">
        <w:rPr>
          <w:rFonts w:ascii="Times New Roman" w:eastAsia="Times New Roman" w:hAnsi="Times New Roman" w:cs="Times New Roman"/>
          <w:i/>
          <w:sz w:val="24"/>
          <w:szCs w:val="24"/>
        </w:rPr>
        <w:t>Human-Environment Interactions</w:t>
      </w:r>
      <w:r w:rsidRPr="00493431">
        <w:rPr>
          <w:rFonts w:ascii="Times New Roman" w:eastAsia="Times New Roman" w:hAnsi="Times New Roman" w:cs="Times New Roman"/>
          <w:sz w:val="24"/>
          <w:szCs w:val="24"/>
        </w:rPr>
        <w:t>, vol 8. Springer, Cham. https://doi.org/10.1007/978-3-030-50841-8_5.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Nyirenda, V. R., </w:t>
      </w:r>
      <w:proofErr w:type="spellStart"/>
      <w:r w:rsidRPr="00493431">
        <w:rPr>
          <w:rFonts w:ascii="Times New Roman" w:eastAsia="Times New Roman" w:hAnsi="Times New Roman" w:cs="Times New Roman"/>
          <w:sz w:val="24"/>
          <w:szCs w:val="24"/>
        </w:rPr>
        <w:t>Nkhata</w:t>
      </w:r>
      <w:proofErr w:type="spellEnd"/>
      <w:r w:rsidRPr="00493431">
        <w:rPr>
          <w:rFonts w:ascii="Times New Roman" w:eastAsia="Times New Roman" w:hAnsi="Times New Roman" w:cs="Times New Roman"/>
          <w:sz w:val="24"/>
          <w:szCs w:val="24"/>
        </w:rPr>
        <w:t xml:space="preserve">, B. A., </w:t>
      </w:r>
      <w:proofErr w:type="spellStart"/>
      <w:r w:rsidRPr="00493431">
        <w:rPr>
          <w:rFonts w:ascii="Times New Roman" w:eastAsia="Times New Roman" w:hAnsi="Times New Roman" w:cs="Times New Roman"/>
          <w:sz w:val="24"/>
          <w:szCs w:val="24"/>
        </w:rPr>
        <w:t>Tembo</w:t>
      </w:r>
      <w:proofErr w:type="spellEnd"/>
      <w:r w:rsidRPr="00493431">
        <w:rPr>
          <w:rFonts w:ascii="Times New Roman" w:eastAsia="Times New Roman" w:hAnsi="Times New Roman" w:cs="Times New Roman"/>
          <w:sz w:val="24"/>
          <w:szCs w:val="24"/>
        </w:rPr>
        <w:t xml:space="preserve">, O., &amp; </w:t>
      </w:r>
      <w:proofErr w:type="spellStart"/>
      <w:r w:rsidRPr="00493431">
        <w:rPr>
          <w:rFonts w:ascii="Times New Roman" w:eastAsia="Times New Roman" w:hAnsi="Times New Roman" w:cs="Times New Roman"/>
          <w:sz w:val="24"/>
          <w:szCs w:val="24"/>
        </w:rPr>
        <w:t>Siamundele</w:t>
      </w:r>
      <w:proofErr w:type="spellEnd"/>
      <w:r w:rsidRPr="00493431">
        <w:rPr>
          <w:rFonts w:ascii="Times New Roman" w:eastAsia="Times New Roman" w:hAnsi="Times New Roman" w:cs="Times New Roman"/>
          <w:sz w:val="24"/>
          <w:szCs w:val="24"/>
        </w:rPr>
        <w:t xml:space="preserve">, S. (2018). Elephant crop damage: Subsistence farmers’ social vulnerability, livelihood sustainability and elephant conservation. </w:t>
      </w:r>
      <w:r w:rsidRPr="00493431">
        <w:rPr>
          <w:rFonts w:ascii="Times New Roman" w:eastAsia="Times New Roman" w:hAnsi="Times New Roman" w:cs="Times New Roman"/>
          <w:i/>
          <w:sz w:val="24"/>
          <w:szCs w:val="24"/>
        </w:rPr>
        <w:t>Sustainability, 10</w:t>
      </w:r>
      <w:r w:rsidRPr="00493431">
        <w:rPr>
          <w:rFonts w:ascii="Times New Roman" w:eastAsia="Times New Roman" w:hAnsi="Times New Roman" w:cs="Times New Roman"/>
          <w:sz w:val="24"/>
          <w:szCs w:val="24"/>
        </w:rPr>
        <w:t>(10), 3572</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 xml:space="preserve">Ojha, H. R., Shrestha, K. K., </w:t>
      </w:r>
      <w:proofErr w:type="spellStart"/>
      <w:r w:rsidRPr="00493431">
        <w:rPr>
          <w:rFonts w:ascii="Times New Roman" w:eastAsia="Times New Roman" w:hAnsi="Times New Roman" w:cs="Times New Roman"/>
          <w:sz w:val="24"/>
          <w:szCs w:val="24"/>
        </w:rPr>
        <w:t>Subedi</w:t>
      </w:r>
      <w:proofErr w:type="spellEnd"/>
      <w:r w:rsidRPr="00493431">
        <w:rPr>
          <w:rFonts w:ascii="Times New Roman" w:eastAsia="Times New Roman" w:hAnsi="Times New Roman" w:cs="Times New Roman"/>
          <w:sz w:val="24"/>
          <w:szCs w:val="24"/>
        </w:rPr>
        <w:t xml:space="preserve">, Y. R., Shah, R., </w:t>
      </w:r>
      <w:proofErr w:type="spellStart"/>
      <w:r w:rsidRPr="00493431">
        <w:rPr>
          <w:rFonts w:ascii="Times New Roman" w:eastAsia="Times New Roman" w:hAnsi="Times New Roman" w:cs="Times New Roman"/>
          <w:sz w:val="24"/>
          <w:szCs w:val="24"/>
        </w:rPr>
        <w:t>Nuberg</w:t>
      </w:r>
      <w:proofErr w:type="spellEnd"/>
      <w:r w:rsidRPr="00493431">
        <w:rPr>
          <w:rFonts w:ascii="Times New Roman" w:eastAsia="Times New Roman" w:hAnsi="Times New Roman" w:cs="Times New Roman"/>
          <w:sz w:val="24"/>
          <w:szCs w:val="24"/>
        </w:rPr>
        <w:t xml:space="preserve">, I., </w:t>
      </w:r>
      <w:proofErr w:type="spellStart"/>
      <w:r w:rsidRPr="00493431">
        <w:rPr>
          <w:rFonts w:ascii="Times New Roman" w:eastAsia="Times New Roman" w:hAnsi="Times New Roman" w:cs="Times New Roman"/>
          <w:sz w:val="24"/>
          <w:szCs w:val="24"/>
        </w:rPr>
        <w:t>Heyojoo</w:t>
      </w:r>
      <w:proofErr w:type="spellEnd"/>
      <w:r w:rsidRPr="00493431">
        <w:rPr>
          <w:rFonts w:ascii="Times New Roman" w:eastAsia="Times New Roman" w:hAnsi="Times New Roman" w:cs="Times New Roman"/>
          <w:sz w:val="24"/>
          <w:szCs w:val="24"/>
        </w:rPr>
        <w:t xml:space="preserve">, B., ... &amp; McManus, P. (2017). Agricultural land </w:t>
      </w:r>
      <w:proofErr w:type="spellStart"/>
      <w:r w:rsidRPr="00493431">
        <w:rPr>
          <w:rFonts w:ascii="Times New Roman" w:eastAsia="Times New Roman" w:hAnsi="Times New Roman" w:cs="Times New Roman"/>
          <w:sz w:val="24"/>
          <w:szCs w:val="24"/>
        </w:rPr>
        <w:t>underutilisation</w:t>
      </w:r>
      <w:proofErr w:type="spellEnd"/>
      <w:r w:rsidRPr="00493431">
        <w:rPr>
          <w:rFonts w:ascii="Times New Roman" w:eastAsia="Times New Roman" w:hAnsi="Times New Roman" w:cs="Times New Roman"/>
          <w:sz w:val="24"/>
          <w:szCs w:val="24"/>
        </w:rPr>
        <w:t xml:space="preserve"> in the hills of Nepal: Investigating socio-environmental pathways of change. </w:t>
      </w:r>
      <w:r w:rsidRPr="00493431">
        <w:rPr>
          <w:rFonts w:ascii="Times New Roman" w:eastAsia="Times New Roman" w:hAnsi="Times New Roman" w:cs="Times New Roman"/>
          <w:i/>
          <w:sz w:val="24"/>
          <w:szCs w:val="24"/>
        </w:rPr>
        <w:t>Journal of Rural Studies</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53</w:t>
      </w:r>
      <w:r w:rsidRPr="00493431">
        <w:rPr>
          <w:rFonts w:ascii="Times New Roman" w:eastAsia="Times New Roman" w:hAnsi="Times New Roman" w:cs="Times New Roman"/>
          <w:sz w:val="24"/>
          <w:szCs w:val="24"/>
        </w:rPr>
        <w:t>, 156-172. https://doi.org/10.1016/j.jrurstud.2017.05.012</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Paudel, B., Pandit, J., &amp; Reed, B. (2014). Fragmentation and conversion of agriculture land in Nepal and Land Use Policy 2012.</w:t>
      </w:r>
      <w:r w:rsidRPr="00493431">
        <w:t xml:space="preserve"> </w:t>
      </w:r>
      <w:r w:rsidRPr="00493431">
        <w:rPr>
          <w:rFonts w:ascii="Times New Roman" w:eastAsia="Times New Roman" w:hAnsi="Times New Roman" w:cs="Times New Roman"/>
          <w:sz w:val="24"/>
          <w:szCs w:val="24"/>
        </w:rPr>
        <w:t xml:space="preserve">The Munich Personal </w:t>
      </w:r>
      <w:proofErr w:type="spellStart"/>
      <w:r w:rsidRPr="00493431">
        <w:rPr>
          <w:rFonts w:ascii="Times New Roman" w:eastAsia="Times New Roman" w:hAnsi="Times New Roman" w:cs="Times New Roman"/>
          <w:sz w:val="24"/>
          <w:szCs w:val="24"/>
        </w:rPr>
        <w:t>RePEc</w:t>
      </w:r>
      <w:proofErr w:type="spellEnd"/>
      <w:r w:rsidRPr="00493431">
        <w:rPr>
          <w:rFonts w:ascii="Times New Roman" w:eastAsia="Times New Roman" w:hAnsi="Times New Roman" w:cs="Times New Roman"/>
          <w:sz w:val="24"/>
          <w:szCs w:val="24"/>
        </w:rPr>
        <w:t xml:space="preserve"> Archive,</w:t>
      </w:r>
      <w:r w:rsidRPr="00493431">
        <w:t xml:space="preserve"> </w:t>
      </w:r>
      <w:r w:rsidRPr="00493431">
        <w:rPr>
          <w:rFonts w:ascii="Times New Roman" w:eastAsia="Times New Roman" w:hAnsi="Times New Roman" w:cs="Times New Roman"/>
          <w:sz w:val="24"/>
          <w:szCs w:val="24"/>
        </w:rPr>
        <w:t xml:space="preserve">MPRA Paper No. </w:t>
      </w:r>
      <w:proofErr w:type="gramStart"/>
      <w:r w:rsidRPr="00493431">
        <w:rPr>
          <w:rFonts w:ascii="Times New Roman" w:eastAsia="Times New Roman" w:hAnsi="Times New Roman" w:cs="Times New Roman"/>
          <w:sz w:val="24"/>
          <w:szCs w:val="24"/>
        </w:rPr>
        <w:t>58880,  https://mpra.ub.uni-muenchen.de/58880/</w:t>
      </w:r>
      <w:proofErr w:type="gramEnd"/>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Paudel, D. B., &amp; Saito, K. (2015). Impact of implementation of current land reform policy in Nepal. </w:t>
      </w:r>
      <w:r w:rsidRPr="00493431">
        <w:rPr>
          <w:rFonts w:ascii="Times New Roman" w:eastAsia="Times New Roman" w:hAnsi="Times New Roman" w:cs="Times New Roman"/>
          <w:i/>
          <w:sz w:val="24"/>
          <w:szCs w:val="24"/>
        </w:rPr>
        <w:t>The Japanese Journal of Rural Economics</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17</w:t>
      </w:r>
      <w:r w:rsidRPr="00493431">
        <w:rPr>
          <w:rFonts w:ascii="Times New Roman" w:eastAsia="Times New Roman" w:hAnsi="Times New Roman" w:cs="Times New Roman"/>
          <w:sz w:val="24"/>
          <w:szCs w:val="24"/>
        </w:rPr>
        <w:t>, 35-39.</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Paudel, K. P., Tamang, S., &amp; Shrestha, K. K (2014). Transforming land and livelihood: Analysis of agricultural land abandonment in the Mid Hills of Nepal. </w:t>
      </w:r>
      <w:r w:rsidRPr="00493431">
        <w:rPr>
          <w:rFonts w:ascii="Times New Roman" w:eastAsia="Times New Roman" w:hAnsi="Times New Roman" w:cs="Times New Roman"/>
          <w:i/>
          <w:sz w:val="24"/>
          <w:szCs w:val="24"/>
        </w:rPr>
        <w:t>Journal of forest and Livelihood</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12</w:t>
      </w:r>
      <w:r w:rsidRPr="00493431">
        <w:rPr>
          <w:rFonts w:ascii="Times New Roman" w:eastAsia="Times New Roman" w:hAnsi="Times New Roman" w:cs="Times New Roman"/>
          <w:sz w:val="24"/>
          <w:szCs w:val="24"/>
        </w:rPr>
        <w:t xml:space="preserve">(1), 9-9.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Pingali, P. L., Bigot, Y., &amp; Binswanger, H. P. (1987). Agricultural mechanization and the evolution of farming systems in sub-Saharan Africa. ISBN (Hardback): 978-0-8018-3502-5</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Rahman, S., &amp; Rahman, M. (2009). Impact of land fragmentation and resource ownership on productivity and efficiency: The case of rice producers in Bangladesh. </w:t>
      </w:r>
      <w:r w:rsidRPr="00493431">
        <w:rPr>
          <w:rFonts w:ascii="Times New Roman" w:eastAsia="Times New Roman" w:hAnsi="Times New Roman" w:cs="Times New Roman"/>
          <w:i/>
          <w:sz w:val="24"/>
          <w:szCs w:val="24"/>
        </w:rPr>
        <w:t>Land Use Policy</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26</w:t>
      </w:r>
      <w:r w:rsidRPr="00493431">
        <w:rPr>
          <w:rFonts w:ascii="Times New Roman" w:eastAsia="Times New Roman" w:hAnsi="Times New Roman" w:cs="Times New Roman"/>
          <w:sz w:val="24"/>
          <w:szCs w:val="24"/>
        </w:rPr>
        <w:t xml:space="preserve">(1), 95-103.  </w:t>
      </w:r>
      <w:hyperlink r:id="rId35">
        <w:r w:rsidRPr="00493431">
          <w:rPr>
            <w:rFonts w:ascii="Times New Roman" w:eastAsia="Times New Roman" w:hAnsi="Times New Roman" w:cs="Times New Roman"/>
            <w:sz w:val="24"/>
            <w:szCs w:val="24"/>
            <w:u w:val="single"/>
          </w:rPr>
          <w:t>https://doi.org/10.1016/j.landusepol.2008.01.003</w:t>
        </w:r>
      </w:hyperlink>
      <w:hyperlink r:id="rId36">
        <w:r w:rsidRPr="00493431">
          <w:rPr>
            <w:rFonts w:ascii="Times New Roman" w:eastAsia="Times New Roman" w:hAnsi="Times New Roman" w:cs="Times New Roman"/>
            <w:sz w:val="24"/>
            <w:szCs w:val="24"/>
            <w:u w:val="single"/>
          </w:rPr>
          <w:t>Get rights and content</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Raut, N., </w:t>
      </w:r>
      <w:proofErr w:type="spellStart"/>
      <w:r w:rsidRPr="00493431">
        <w:rPr>
          <w:rFonts w:ascii="Times New Roman" w:eastAsia="Times New Roman" w:hAnsi="Times New Roman" w:cs="Times New Roman"/>
          <w:sz w:val="24"/>
          <w:szCs w:val="24"/>
        </w:rPr>
        <w:t>Sitaula</w:t>
      </w:r>
      <w:proofErr w:type="spellEnd"/>
      <w:r w:rsidRPr="00493431">
        <w:rPr>
          <w:rFonts w:ascii="Times New Roman" w:eastAsia="Times New Roman" w:hAnsi="Times New Roman" w:cs="Times New Roman"/>
          <w:sz w:val="24"/>
          <w:szCs w:val="24"/>
        </w:rPr>
        <w:t xml:space="preserve">, B. K., </w:t>
      </w:r>
      <w:proofErr w:type="spellStart"/>
      <w:r w:rsidRPr="00493431">
        <w:rPr>
          <w:rFonts w:ascii="Times New Roman" w:eastAsia="Times New Roman" w:hAnsi="Times New Roman" w:cs="Times New Roman"/>
          <w:sz w:val="24"/>
          <w:szCs w:val="24"/>
        </w:rPr>
        <w:t>Vatn</w:t>
      </w:r>
      <w:proofErr w:type="spellEnd"/>
      <w:r w:rsidRPr="00493431">
        <w:rPr>
          <w:rFonts w:ascii="Times New Roman" w:eastAsia="Times New Roman" w:hAnsi="Times New Roman" w:cs="Times New Roman"/>
          <w:sz w:val="24"/>
          <w:szCs w:val="24"/>
        </w:rPr>
        <w:t>, A., &amp; Paudel, G. S. (2011). Determinants of adoption and extent of agricultural intensification in the central mid-hills of Nepal. </w:t>
      </w:r>
      <w:r w:rsidRPr="00493431">
        <w:rPr>
          <w:rFonts w:ascii="Times New Roman" w:eastAsia="Times New Roman" w:hAnsi="Times New Roman" w:cs="Times New Roman"/>
          <w:i/>
          <w:sz w:val="24"/>
          <w:szCs w:val="24"/>
        </w:rPr>
        <w:t>Journal of Sustainable Development</w:t>
      </w:r>
      <w:r w:rsidRPr="00493431">
        <w:rPr>
          <w:rFonts w:ascii="Times New Roman" w:eastAsia="Times New Roman" w:hAnsi="Times New Roman" w:cs="Times New Roman"/>
          <w:sz w:val="24"/>
          <w:szCs w:val="24"/>
        </w:rPr>
        <w:t>, </w:t>
      </w:r>
      <w:r w:rsidRPr="00493431">
        <w:rPr>
          <w:rFonts w:ascii="Times New Roman" w:eastAsia="Times New Roman" w:hAnsi="Times New Roman" w:cs="Times New Roman"/>
          <w:i/>
          <w:sz w:val="24"/>
          <w:szCs w:val="24"/>
        </w:rPr>
        <w:t>4</w:t>
      </w:r>
      <w:r w:rsidRPr="00493431">
        <w:rPr>
          <w:rFonts w:ascii="Times New Roman" w:eastAsia="Times New Roman" w:hAnsi="Times New Roman" w:cs="Times New Roman"/>
          <w:sz w:val="24"/>
          <w:szCs w:val="24"/>
        </w:rPr>
        <w:t>(4), 47. doi:10.5539/</w:t>
      </w:r>
      <w:proofErr w:type="gramStart"/>
      <w:r w:rsidRPr="00493431">
        <w:rPr>
          <w:rFonts w:ascii="Times New Roman" w:eastAsia="Times New Roman" w:hAnsi="Times New Roman" w:cs="Times New Roman"/>
          <w:sz w:val="24"/>
          <w:szCs w:val="24"/>
        </w:rPr>
        <w:t>jsd.v</w:t>
      </w:r>
      <w:proofErr w:type="gramEnd"/>
      <w:r w:rsidRPr="00493431">
        <w:rPr>
          <w:rFonts w:ascii="Times New Roman" w:eastAsia="Times New Roman" w:hAnsi="Times New Roman" w:cs="Times New Roman"/>
          <w:sz w:val="24"/>
          <w:szCs w:val="24"/>
        </w:rPr>
        <w:t>4n4p47</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Rimal</w:t>
      </w:r>
      <w:proofErr w:type="spellEnd"/>
      <w:r w:rsidRPr="00493431">
        <w:rPr>
          <w:rFonts w:ascii="Times New Roman" w:eastAsia="Times New Roman" w:hAnsi="Times New Roman" w:cs="Times New Roman"/>
          <w:sz w:val="24"/>
          <w:szCs w:val="24"/>
        </w:rPr>
        <w:t xml:space="preserve">, B., Zhang, L., </w:t>
      </w:r>
      <w:proofErr w:type="spellStart"/>
      <w:r w:rsidRPr="00493431">
        <w:rPr>
          <w:rFonts w:ascii="Times New Roman" w:eastAsia="Times New Roman" w:hAnsi="Times New Roman" w:cs="Times New Roman"/>
          <w:sz w:val="24"/>
          <w:szCs w:val="24"/>
        </w:rPr>
        <w:t>Keshtkar</w:t>
      </w:r>
      <w:proofErr w:type="spellEnd"/>
      <w:r w:rsidRPr="00493431">
        <w:rPr>
          <w:rFonts w:ascii="Times New Roman" w:eastAsia="Times New Roman" w:hAnsi="Times New Roman" w:cs="Times New Roman"/>
          <w:sz w:val="24"/>
          <w:szCs w:val="24"/>
        </w:rPr>
        <w:t xml:space="preserve">, H., Wang, N., &amp; Lin, Y. (2017). Monitoring and modeling of spatiotemporal urban expansion and land-use/land-cover change using integrated Markov chain cellular automata model. ISPRS </w:t>
      </w:r>
      <w:r w:rsidRPr="00493431">
        <w:rPr>
          <w:rFonts w:ascii="Times New Roman" w:eastAsia="Times New Roman" w:hAnsi="Times New Roman" w:cs="Times New Roman"/>
          <w:i/>
          <w:sz w:val="24"/>
          <w:szCs w:val="24"/>
        </w:rPr>
        <w:t>International Journal of Geo-Information</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6</w:t>
      </w:r>
      <w:r w:rsidRPr="00493431">
        <w:rPr>
          <w:rFonts w:ascii="Times New Roman" w:eastAsia="Times New Roman" w:hAnsi="Times New Roman" w:cs="Times New Roman"/>
          <w:sz w:val="24"/>
          <w:szCs w:val="24"/>
        </w:rPr>
        <w:t>(9), 288.doi.org/10.3390/ijgi6090288</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highlight w:val="white"/>
        </w:rPr>
        <w:t>Sapkota, K. (2004). Gender perspectives on peri-urban agriculture in Nepal. UA-Magazine, 2004: 38-39.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Saqib, S. E., Kaleem, M., Yaseen, M., Yang, S. H., &amp; </w:t>
      </w:r>
      <w:proofErr w:type="spellStart"/>
      <w:r w:rsidRPr="00493431">
        <w:rPr>
          <w:rFonts w:ascii="Times New Roman" w:eastAsia="Times New Roman" w:hAnsi="Times New Roman" w:cs="Times New Roman"/>
          <w:sz w:val="24"/>
          <w:szCs w:val="24"/>
        </w:rPr>
        <w:t>Visetnoi</w:t>
      </w:r>
      <w:proofErr w:type="spellEnd"/>
      <w:r w:rsidRPr="00493431">
        <w:rPr>
          <w:rFonts w:ascii="Times New Roman" w:eastAsia="Times New Roman" w:hAnsi="Times New Roman" w:cs="Times New Roman"/>
          <w:sz w:val="24"/>
          <w:szCs w:val="24"/>
        </w:rPr>
        <w:t xml:space="preserve">, S. (2024). From green fields to housing societies: Unraveling the mysteries behind agricultural land conversion in Pakistan. </w:t>
      </w:r>
      <w:r w:rsidRPr="00493431">
        <w:rPr>
          <w:rFonts w:ascii="Times New Roman" w:eastAsia="Times New Roman" w:hAnsi="Times New Roman" w:cs="Times New Roman"/>
          <w:i/>
          <w:sz w:val="24"/>
          <w:szCs w:val="24"/>
        </w:rPr>
        <w:t>Land Use Policy, 144</w:t>
      </w:r>
      <w:r w:rsidRPr="00493431">
        <w:rPr>
          <w:rFonts w:ascii="Times New Roman" w:eastAsia="Times New Roman" w:hAnsi="Times New Roman" w:cs="Times New Roman"/>
          <w:sz w:val="24"/>
          <w:szCs w:val="24"/>
        </w:rPr>
        <w:t>, 107256.https://doi.org/10.1016/j.landusepol.2024.107256</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Sharma, G. P. (2018). Innovative Agricultural Technologies in Nepal. Innovative Agricultural Technologies in South Asia. SAARC Agriculture Centre, Dhaka, Bangladesh, 174p, 110.</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lastRenderedPageBreak/>
        <w:t xml:space="preserve">Sharma, G. P., Pandit, R., White, B., &amp; Polyakov, M. (2020). The income diversification strategies of smallholders in the hills of Nepal. </w:t>
      </w:r>
      <w:r w:rsidRPr="00493431">
        <w:rPr>
          <w:rFonts w:ascii="Times New Roman" w:eastAsia="Times New Roman" w:hAnsi="Times New Roman" w:cs="Times New Roman"/>
          <w:i/>
          <w:sz w:val="24"/>
          <w:szCs w:val="24"/>
        </w:rPr>
        <w:t>Development Policy Review</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38</w:t>
      </w:r>
      <w:r w:rsidRPr="00493431">
        <w:rPr>
          <w:rFonts w:ascii="Times New Roman" w:eastAsia="Times New Roman" w:hAnsi="Times New Roman" w:cs="Times New Roman"/>
          <w:sz w:val="24"/>
          <w:szCs w:val="24"/>
        </w:rPr>
        <w:t>(6), 804-825.</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Shuhao</w:t>
      </w:r>
      <w:proofErr w:type="spellEnd"/>
      <w:r w:rsidRPr="00493431">
        <w:rPr>
          <w:rFonts w:ascii="Times New Roman" w:eastAsia="Times New Roman" w:hAnsi="Times New Roman" w:cs="Times New Roman"/>
          <w:sz w:val="24"/>
          <w:szCs w:val="24"/>
        </w:rPr>
        <w:t xml:space="preserve">, T. (2005). Land fragmentation and rice production: a case study of small farms in Jiangxi Province, PR China. Wageningen University and Research. Wageningen University and Research ProQuest Dissertations &amp; </w:t>
      </w:r>
      <w:proofErr w:type="gramStart"/>
      <w:r w:rsidRPr="00493431">
        <w:rPr>
          <w:rFonts w:ascii="Times New Roman" w:eastAsia="Times New Roman" w:hAnsi="Times New Roman" w:cs="Times New Roman"/>
          <w:sz w:val="24"/>
          <w:szCs w:val="24"/>
        </w:rPr>
        <w:t>Theses,  2005</w:t>
      </w:r>
      <w:proofErr w:type="gramEnd"/>
      <w:r w:rsidRPr="00493431">
        <w:rPr>
          <w:rFonts w:ascii="Times New Roman" w:eastAsia="Times New Roman" w:hAnsi="Times New Roman" w:cs="Times New Roman"/>
          <w:sz w:val="24"/>
          <w:szCs w:val="24"/>
        </w:rPr>
        <w:t>. 30680249.</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Sugden</w:t>
      </w:r>
      <w:proofErr w:type="spellEnd"/>
      <w:r w:rsidRPr="00493431">
        <w:rPr>
          <w:rFonts w:ascii="Times New Roman" w:eastAsia="Times New Roman" w:hAnsi="Times New Roman" w:cs="Times New Roman"/>
          <w:sz w:val="24"/>
          <w:szCs w:val="24"/>
        </w:rPr>
        <w:t xml:space="preserve">, F., </w:t>
      </w:r>
      <w:proofErr w:type="spellStart"/>
      <w:r w:rsidRPr="00493431">
        <w:rPr>
          <w:rFonts w:ascii="Times New Roman" w:eastAsia="Times New Roman" w:hAnsi="Times New Roman" w:cs="Times New Roman"/>
          <w:sz w:val="24"/>
          <w:szCs w:val="24"/>
        </w:rPr>
        <w:t>Nigussie</w:t>
      </w:r>
      <w:proofErr w:type="spellEnd"/>
      <w:r w:rsidRPr="00493431">
        <w:rPr>
          <w:rFonts w:ascii="Times New Roman" w:eastAsia="Times New Roman" w:hAnsi="Times New Roman" w:cs="Times New Roman"/>
          <w:sz w:val="24"/>
          <w:szCs w:val="24"/>
        </w:rPr>
        <w:t xml:space="preserve">, L., </w:t>
      </w:r>
      <w:proofErr w:type="spellStart"/>
      <w:r w:rsidRPr="00493431">
        <w:rPr>
          <w:rFonts w:ascii="Times New Roman" w:eastAsia="Times New Roman" w:hAnsi="Times New Roman" w:cs="Times New Roman"/>
          <w:sz w:val="24"/>
          <w:szCs w:val="24"/>
        </w:rPr>
        <w:t>Debevec</w:t>
      </w:r>
      <w:proofErr w:type="spellEnd"/>
      <w:r w:rsidRPr="00493431">
        <w:rPr>
          <w:rFonts w:ascii="Times New Roman" w:eastAsia="Times New Roman" w:hAnsi="Times New Roman" w:cs="Times New Roman"/>
          <w:sz w:val="24"/>
          <w:szCs w:val="24"/>
        </w:rPr>
        <w:t xml:space="preserve">, L., &amp; </w:t>
      </w:r>
      <w:proofErr w:type="spellStart"/>
      <w:r w:rsidRPr="00493431">
        <w:rPr>
          <w:rFonts w:ascii="Times New Roman" w:eastAsia="Times New Roman" w:hAnsi="Times New Roman" w:cs="Times New Roman"/>
          <w:sz w:val="24"/>
          <w:szCs w:val="24"/>
        </w:rPr>
        <w:t>Nijbroek</w:t>
      </w:r>
      <w:proofErr w:type="spellEnd"/>
      <w:r w:rsidRPr="00493431">
        <w:rPr>
          <w:rFonts w:ascii="Times New Roman" w:eastAsia="Times New Roman" w:hAnsi="Times New Roman" w:cs="Times New Roman"/>
          <w:sz w:val="24"/>
          <w:szCs w:val="24"/>
        </w:rPr>
        <w:t>, R. (2022). Migration, environmental change and agrarian transition in upland regions: Learning from Ethiopia, Kenya and Nepal.</w:t>
      </w:r>
      <w:r w:rsidRPr="00493431">
        <w:rPr>
          <w:rFonts w:ascii="Times New Roman" w:eastAsia="Times New Roman" w:hAnsi="Times New Roman" w:cs="Times New Roman"/>
          <w:i/>
          <w:sz w:val="24"/>
          <w:szCs w:val="24"/>
        </w:rPr>
        <w:t xml:space="preserve"> The Journal of Peasant Studies</w:t>
      </w:r>
      <w:r w:rsidRPr="00493431">
        <w:rPr>
          <w:rFonts w:ascii="Times New Roman" w:eastAsia="Times New Roman" w:hAnsi="Times New Roman" w:cs="Times New Roman"/>
          <w:sz w:val="24"/>
          <w:szCs w:val="24"/>
        </w:rPr>
        <w:t xml:space="preserve">, </w:t>
      </w:r>
      <w:r w:rsidRPr="00493431">
        <w:rPr>
          <w:rFonts w:ascii="Times New Roman" w:eastAsia="Times New Roman" w:hAnsi="Times New Roman" w:cs="Times New Roman"/>
          <w:i/>
          <w:sz w:val="24"/>
          <w:szCs w:val="24"/>
        </w:rPr>
        <w:t>49</w:t>
      </w:r>
      <w:r w:rsidRPr="00493431">
        <w:rPr>
          <w:rFonts w:ascii="Times New Roman" w:eastAsia="Times New Roman" w:hAnsi="Times New Roman" w:cs="Times New Roman"/>
          <w:sz w:val="24"/>
          <w:szCs w:val="24"/>
        </w:rPr>
        <w:t>(5), 1101-1131. https://doi.org/10.1080/03066150.2021.1894552</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Timilsina</w:t>
      </w:r>
      <w:proofErr w:type="spellEnd"/>
      <w:r w:rsidRPr="00493431">
        <w:rPr>
          <w:rFonts w:ascii="Times New Roman" w:eastAsia="Times New Roman" w:hAnsi="Times New Roman" w:cs="Times New Roman"/>
          <w:sz w:val="24"/>
          <w:szCs w:val="24"/>
        </w:rPr>
        <w:t xml:space="preserve"> R.H., Ojha G.P., Nepali P.B., Tiwari, U. (2025). Landscapes in Transition: A Study of Agricultural Land Use Change in Inner Terai of Nepal. </w:t>
      </w:r>
      <w:r w:rsidRPr="00493431">
        <w:rPr>
          <w:rFonts w:ascii="Times New Roman" w:eastAsia="Times New Roman" w:hAnsi="Times New Roman" w:cs="Times New Roman"/>
          <w:i/>
          <w:sz w:val="24"/>
          <w:szCs w:val="24"/>
        </w:rPr>
        <w:t>International Journal of Social Science and Management 12</w:t>
      </w:r>
      <w:r w:rsidRPr="00493431">
        <w:rPr>
          <w:rFonts w:ascii="Times New Roman" w:eastAsia="Times New Roman" w:hAnsi="Times New Roman" w:cs="Times New Roman"/>
          <w:sz w:val="24"/>
          <w:szCs w:val="24"/>
        </w:rPr>
        <w:t xml:space="preserve"> (1): 46-59. DOI 10.3126/</w:t>
      </w:r>
      <w:proofErr w:type="gramStart"/>
      <w:r w:rsidRPr="00493431">
        <w:rPr>
          <w:rFonts w:ascii="Times New Roman" w:eastAsia="Times New Roman" w:hAnsi="Times New Roman" w:cs="Times New Roman"/>
          <w:sz w:val="24"/>
          <w:szCs w:val="24"/>
        </w:rPr>
        <w:t>ijssm.v</w:t>
      </w:r>
      <w:proofErr w:type="gramEnd"/>
      <w:r w:rsidRPr="00493431">
        <w:rPr>
          <w:rFonts w:ascii="Times New Roman" w:eastAsia="Times New Roman" w:hAnsi="Times New Roman" w:cs="Times New Roman"/>
          <w:sz w:val="24"/>
          <w:szCs w:val="24"/>
        </w:rPr>
        <w:t>12i1.73583. </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Timilsina, R. H., Ojha, G. P., Nepali, P. B., &amp; Tiwari, U. (2019). Agriculture land use in Nepal: prospects and impacts on food security. </w:t>
      </w:r>
      <w:r w:rsidRPr="00493431">
        <w:rPr>
          <w:rFonts w:ascii="Times New Roman" w:eastAsia="Times New Roman" w:hAnsi="Times New Roman" w:cs="Times New Roman"/>
          <w:i/>
          <w:sz w:val="24"/>
          <w:szCs w:val="24"/>
        </w:rPr>
        <w:t>Journal of Agriculture and Forestry University, 3</w:t>
      </w:r>
      <w:r w:rsidRPr="00493431">
        <w:rPr>
          <w:rFonts w:ascii="Times New Roman" w:eastAsia="Times New Roman" w:hAnsi="Times New Roman" w:cs="Times New Roman"/>
          <w:sz w:val="24"/>
          <w:szCs w:val="24"/>
        </w:rPr>
        <w:t>, 1-9.</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Timilsina, R. H., Ojha, G. P., Nepali, P. B., &amp; Tiwari, U. (2022). Contribution of marginal land and indigenous crops on food security: A case of eastern Chitwan, Nepal. </w:t>
      </w:r>
      <w:r w:rsidRPr="00493431">
        <w:rPr>
          <w:rFonts w:ascii="Times New Roman" w:eastAsia="Times New Roman" w:hAnsi="Times New Roman" w:cs="Times New Roman"/>
          <w:i/>
          <w:sz w:val="24"/>
          <w:szCs w:val="24"/>
        </w:rPr>
        <w:t>Journal of Agriculture and Forestry University</w:t>
      </w:r>
      <w:r w:rsidRPr="00493431">
        <w:rPr>
          <w:rFonts w:ascii="Times New Roman" w:eastAsia="Times New Roman" w:hAnsi="Times New Roman" w:cs="Times New Roman"/>
          <w:sz w:val="24"/>
          <w:szCs w:val="24"/>
        </w:rPr>
        <w:t>, 187-195.</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Upreti</w:t>
      </w:r>
      <w:proofErr w:type="spellEnd"/>
      <w:r w:rsidRPr="00493431">
        <w:rPr>
          <w:rFonts w:ascii="Times New Roman" w:eastAsia="Times New Roman" w:hAnsi="Times New Roman" w:cs="Times New Roman"/>
          <w:sz w:val="24"/>
          <w:szCs w:val="24"/>
        </w:rPr>
        <w:t xml:space="preserve">, B. R., </w:t>
      </w:r>
      <w:proofErr w:type="spellStart"/>
      <w:r w:rsidRPr="00493431">
        <w:rPr>
          <w:rFonts w:ascii="Times New Roman" w:eastAsia="Times New Roman" w:hAnsi="Times New Roman" w:cs="Times New Roman"/>
          <w:sz w:val="24"/>
          <w:szCs w:val="24"/>
        </w:rPr>
        <w:t>Breu</w:t>
      </w:r>
      <w:proofErr w:type="spellEnd"/>
      <w:r w:rsidRPr="00493431">
        <w:rPr>
          <w:rFonts w:ascii="Times New Roman" w:eastAsia="Times New Roman" w:hAnsi="Times New Roman" w:cs="Times New Roman"/>
          <w:sz w:val="24"/>
          <w:szCs w:val="24"/>
        </w:rPr>
        <w:t xml:space="preserve">, T., &amp; </w:t>
      </w:r>
      <w:proofErr w:type="spellStart"/>
      <w:r w:rsidRPr="00493431">
        <w:rPr>
          <w:rFonts w:ascii="Times New Roman" w:eastAsia="Times New Roman" w:hAnsi="Times New Roman" w:cs="Times New Roman"/>
          <w:sz w:val="24"/>
          <w:szCs w:val="24"/>
        </w:rPr>
        <w:t>Ghale</w:t>
      </w:r>
      <w:proofErr w:type="spellEnd"/>
      <w:r w:rsidRPr="00493431">
        <w:rPr>
          <w:rFonts w:ascii="Times New Roman" w:eastAsia="Times New Roman" w:hAnsi="Times New Roman" w:cs="Times New Roman"/>
          <w:sz w:val="24"/>
          <w:szCs w:val="24"/>
        </w:rPr>
        <w:t xml:space="preserve">, Y. (2017). New challenges in land use in Nepal: Reflections on the booming real-estate sector in Chitwan and Kathmandu Valley. </w:t>
      </w:r>
      <w:r w:rsidRPr="00493431">
        <w:rPr>
          <w:rFonts w:ascii="Times New Roman" w:eastAsia="Times New Roman" w:hAnsi="Times New Roman" w:cs="Times New Roman"/>
          <w:i/>
          <w:sz w:val="24"/>
          <w:szCs w:val="24"/>
        </w:rPr>
        <w:t>Scottish Geographical Journal, 133</w:t>
      </w:r>
      <w:r w:rsidRPr="00493431">
        <w:rPr>
          <w:rFonts w:ascii="Times New Roman" w:eastAsia="Times New Roman" w:hAnsi="Times New Roman" w:cs="Times New Roman"/>
          <w:sz w:val="24"/>
          <w:szCs w:val="24"/>
        </w:rPr>
        <w:t xml:space="preserve">(1), 69-82. </w:t>
      </w:r>
      <w:proofErr w:type="spellStart"/>
      <w:r w:rsidRPr="00493431">
        <w:rPr>
          <w:rFonts w:ascii="Times New Roman" w:eastAsia="Times New Roman" w:hAnsi="Times New Roman" w:cs="Times New Roman"/>
          <w:sz w:val="24"/>
          <w:szCs w:val="24"/>
        </w:rPr>
        <w:t>doi</w:t>
      </w:r>
      <w:proofErr w:type="spellEnd"/>
      <w:r w:rsidRPr="00493431">
        <w:rPr>
          <w:rFonts w:ascii="Times New Roman" w:eastAsia="Times New Roman" w:hAnsi="Times New Roman" w:cs="Times New Roman"/>
          <w:sz w:val="24"/>
          <w:szCs w:val="24"/>
        </w:rPr>
        <w:t>/full/10.1080/14702541.2017.1279680</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Urfels</w:t>
      </w:r>
      <w:proofErr w:type="spellEnd"/>
      <w:r w:rsidRPr="00493431">
        <w:rPr>
          <w:rFonts w:ascii="Times New Roman" w:eastAsia="Times New Roman" w:hAnsi="Times New Roman" w:cs="Times New Roman"/>
          <w:sz w:val="24"/>
          <w:szCs w:val="24"/>
        </w:rPr>
        <w:t xml:space="preserve">, A., </w:t>
      </w:r>
      <w:proofErr w:type="spellStart"/>
      <w:r w:rsidRPr="00493431">
        <w:rPr>
          <w:rFonts w:ascii="Times New Roman" w:eastAsia="Times New Roman" w:hAnsi="Times New Roman" w:cs="Times New Roman"/>
          <w:sz w:val="24"/>
          <w:szCs w:val="24"/>
        </w:rPr>
        <w:t>Mausch</w:t>
      </w:r>
      <w:proofErr w:type="spellEnd"/>
      <w:r w:rsidRPr="00493431">
        <w:rPr>
          <w:rFonts w:ascii="Times New Roman" w:eastAsia="Times New Roman" w:hAnsi="Times New Roman" w:cs="Times New Roman"/>
          <w:sz w:val="24"/>
          <w:szCs w:val="24"/>
        </w:rPr>
        <w:t xml:space="preserve">, K., Harris, D., McDonald, A. J., Kishore, A., van </w:t>
      </w:r>
      <w:proofErr w:type="spellStart"/>
      <w:r w:rsidRPr="00493431">
        <w:rPr>
          <w:rFonts w:ascii="Times New Roman" w:eastAsia="Times New Roman" w:hAnsi="Times New Roman" w:cs="Times New Roman"/>
          <w:sz w:val="24"/>
          <w:szCs w:val="24"/>
        </w:rPr>
        <w:t>Halsema</w:t>
      </w:r>
      <w:proofErr w:type="spellEnd"/>
      <w:r w:rsidRPr="00493431">
        <w:rPr>
          <w:rFonts w:ascii="Times New Roman" w:eastAsia="Times New Roman" w:hAnsi="Times New Roman" w:cs="Times New Roman"/>
          <w:sz w:val="24"/>
          <w:szCs w:val="24"/>
        </w:rPr>
        <w:t xml:space="preserve">, G., ... &amp; </w:t>
      </w:r>
      <w:proofErr w:type="spellStart"/>
      <w:r w:rsidRPr="00493431">
        <w:rPr>
          <w:rFonts w:ascii="Times New Roman" w:eastAsia="Times New Roman" w:hAnsi="Times New Roman" w:cs="Times New Roman"/>
          <w:sz w:val="24"/>
          <w:szCs w:val="24"/>
        </w:rPr>
        <w:t>Krupnik</w:t>
      </w:r>
      <w:proofErr w:type="spellEnd"/>
      <w:r w:rsidRPr="00493431">
        <w:rPr>
          <w:rFonts w:ascii="Times New Roman" w:eastAsia="Times New Roman" w:hAnsi="Times New Roman" w:cs="Times New Roman"/>
          <w:sz w:val="24"/>
          <w:szCs w:val="24"/>
        </w:rPr>
        <w:t xml:space="preserve">, T. J. (2023). Farm size limits agriculture's poverty reduction potential in Eastern India even with irrigation-led intensification. </w:t>
      </w:r>
      <w:r w:rsidRPr="00493431">
        <w:rPr>
          <w:rFonts w:ascii="Times New Roman" w:eastAsia="Times New Roman" w:hAnsi="Times New Roman" w:cs="Times New Roman"/>
          <w:i/>
          <w:sz w:val="24"/>
          <w:szCs w:val="24"/>
        </w:rPr>
        <w:t>Agricultural Systems, 207</w:t>
      </w:r>
      <w:r w:rsidRPr="00493431">
        <w:rPr>
          <w:rFonts w:ascii="Times New Roman" w:eastAsia="Times New Roman" w:hAnsi="Times New Roman" w:cs="Times New Roman"/>
          <w:sz w:val="24"/>
          <w:szCs w:val="24"/>
        </w:rPr>
        <w:t>, 103618. https://doi.org/10.1016/j.agsy.2023.103618</w:t>
      </w:r>
    </w:p>
    <w:p w:rsidR="00F16182" w:rsidRPr="00493431" w:rsidRDefault="00F16182">
      <w:pPr>
        <w:ind w:left="720" w:hanging="720"/>
        <w:rPr>
          <w:rFonts w:ascii="Times New Roman" w:eastAsia="Times New Roman" w:hAnsi="Times New Roman" w:cs="Times New Roman"/>
          <w:sz w:val="24"/>
          <w:szCs w:val="24"/>
        </w:rPr>
      </w:pPr>
      <w:proofErr w:type="spellStart"/>
      <w:r w:rsidRPr="00493431">
        <w:rPr>
          <w:rFonts w:ascii="Times New Roman" w:eastAsia="Times New Roman" w:hAnsi="Times New Roman" w:cs="Times New Roman"/>
          <w:sz w:val="24"/>
          <w:szCs w:val="24"/>
        </w:rPr>
        <w:t>Valtiala</w:t>
      </w:r>
      <w:proofErr w:type="spellEnd"/>
      <w:r w:rsidRPr="00493431">
        <w:rPr>
          <w:rFonts w:ascii="Times New Roman" w:eastAsia="Times New Roman" w:hAnsi="Times New Roman" w:cs="Times New Roman"/>
          <w:sz w:val="24"/>
          <w:szCs w:val="24"/>
        </w:rPr>
        <w:t xml:space="preserve">, J., </w:t>
      </w:r>
      <w:proofErr w:type="spellStart"/>
      <w:r w:rsidRPr="00493431">
        <w:rPr>
          <w:rFonts w:ascii="Times New Roman" w:eastAsia="Times New Roman" w:hAnsi="Times New Roman" w:cs="Times New Roman"/>
          <w:sz w:val="24"/>
          <w:szCs w:val="24"/>
        </w:rPr>
        <w:t>Niskanen</w:t>
      </w:r>
      <w:proofErr w:type="spellEnd"/>
      <w:r w:rsidRPr="00493431">
        <w:rPr>
          <w:rFonts w:ascii="Times New Roman" w:eastAsia="Times New Roman" w:hAnsi="Times New Roman" w:cs="Times New Roman"/>
          <w:sz w:val="24"/>
          <w:szCs w:val="24"/>
        </w:rPr>
        <w:t xml:space="preserve">, O., </w:t>
      </w:r>
      <w:proofErr w:type="spellStart"/>
      <w:r w:rsidRPr="00493431">
        <w:rPr>
          <w:rFonts w:ascii="Times New Roman" w:eastAsia="Times New Roman" w:hAnsi="Times New Roman" w:cs="Times New Roman"/>
          <w:sz w:val="24"/>
          <w:szCs w:val="24"/>
        </w:rPr>
        <w:t>Torvinen</w:t>
      </w:r>
      <w:proofErr w:type="spellEnd"/>
      <w:r w:rsidRPr="00493431">
        <w:rPr>
          <w:rFonts w:ascii="Times New Roman" w:eastAsia="Times New Roman" w:hAnsi="Times New Roman" w:cs="Times New Roman"/>
          <w:sz w:val="24"/>
          <w:szCs w:val="24"/>
        </w:rPr>
        <w:t xml:space="preserve">, M., </w:t>
      </w:r>
      <w:proofErr w:type="spellStart"/>
      <w:r w:rsidRPr="00493431">
        <w:rPr>
          <w:rFonts w:ascii="Times New Roman" w:eastAsia="Times New Roman" w:hAnsi="Times New Roman" w:cs="Times New Roman"/>
          <w:sz w:val="24"/>
          <w:szCs w:val="24"/>
        </w:rPr>
        <w:t>Riekkinen</w:t>
      </w:r>
      <w:proofErr w:type="spellEnd"/>
      <w:r w:rsidRPr="00493431">
        <w:rPr>
          <w:rFonts w:ascii="Times New Roman" w:eastAsia="Times New Roman" w:hAnsi="Times New Roman" w:cs="Times New Roman"/>
          <w:sz w:val="24"/>
          <w:szCs w:val="24"/>
        </w:rPr>
        <w:t xml:space="preserve">, K., &amp; </w:t>
      </w:r>
      <w:proofErr w:type="spellStart"/>
      <w:r w:rsidRPr="00493431">
        <w:rPr>
          <w:rFonts w:ascii="Times New Roman" w:eastAsia="Times New Roman" w:hAnsi="Times New Roman" w:cs="Times New Roman"/>
          <w:sz w:val="24"/>
          <w:szCs w:val="24"/>
        </w:rPr>
        <w:t>Suokannas</w:t>
      </w:r>
      <w:proofErr w:type="spellEnd"/>
      <w:r w:rsidRPr="00493431">
        <w:rPr>
          <w:rFonts w:ascii="Times New Roman" w:eastAsia="Times New Roman" w:hAnsi="Times New Roman" w:cs="Times New Roman"/>
          <w:sz w:val="24"/>
          <w:szCs w:val="24"/>
        </w:rPr>
        <w:t>, A. (2023). The relationship between agricultural land parcel size and cultivation costs.</w:t>
      </w:r>
      <w:r w:rsidRPr="00493431">
        <w:rPr>
          <w:rFonts w:ascii="Times New Roman" w:eastAsia="Times New Roman" w:hAnsi="Times New Roman" w:cs="Times New Roman"/>
          <w:i/>
          <w:sz w:val="24"/>
          <w:szCs w:val="24"/>
        </w:rPr>
        <w:t xml:space="preserve"> Land Use Policy, 131</w:t>
      </w:r>
      <w:r w:rsidRPr="00493431">
        <w:rPr>
          <w:rFonts w:ascii="Times New Roman" w:eastAsia="Times New Roman" w:hAnsi="Times New Roman" w:cs="Times New Roman"/>
          <w:sz w:val="24"/>
          <w:szCs w:val="24"/>
        </w:rPr>
        <w:t>, 106728.</w:t>
      </w:r>
      <w:hyperlink r:id="rId37">
        <w:r w:rsidRPr="00493431">
          <w:t xml:space="preserve"> https://doi.org/10.1016/j.landusepol.2023.106728</w:t>
        </w:r>
      </w:hyperlink>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Wangchuk, S., Bond, J., Thwaites, R., &amp; Finlayson, M. (2023). Exploring human–wildlife conflict and implications for food self-sufficiency in Bhutan.</w:t>
      </w:r>
      <w:r w:rsidRPr="00493431">
        <w:rPr>
          <w:rFonts w:ascii="Times New Roman" w:eastAsia="Times New Roman" w:hAnsi="Times New Roman" w:cs="Times New Roman"/>
          <w:i/>
          <w:sz w:val="24"/>
          <w:szCs w:val="24"/>
        </w:rPr>
        <w:t xml:space="preserve"> Sustainability, 15</w:t>
      </w:r>
      <w:r w:rsidRPr="00493431">
        <w:rPr>
          <w:rFonts w:ascii="Times New Roman" w:eastAsia="Times New Roman" w:hAnsi="Times New Roman" w:cs="Times New Roman"/>
          <w:sz w:val="24"/>
          <w:szCs w:val="24"/>
        </w:rPr>
        <w:t>(5), 4175</w:t>
      </w:r>
    </w:p>
    <w:p w:rsidR="00F16182" w:rsidRPr="00493431" w:rsidRDefault="00F16182">
      <w:pPr>
        <w:ind w:left="720" w:hanging="720"/>
        <w:rPr>
          <w:rFonts w:ascii="Times New Roman" w:eastAsia="Times New Roman" w:hAnsi="Times New Roman" w:cs="Times New Roman"/>
          <w:sz w:val="24"/>
          <w:szCs w:val="24"/>
        </w:rPr>
      </w:pPr>
      <w:r w:rsidRPr="00493431">
        <w:rPr>
          <w:rFonts w:ascii="Times New Roman" w:eastAsia="Times New Roman" w:hAnsi="Times New Roman" w:cs="Times New Roman"/>
          <w:sz w:val="24"/>
          <w:szCs w:val="24"/>
        </w:rPr>
        <w:t xml:space="preserve">Xu, D., Deng, X., Huang, K., Liu, Y., Yong, Z., &amp; Liu, S. (2019). Relationships between labor migration and cropland abandonment in rural China from the perspective of village types. </w:t>
      </w:r>
      <w:r w:rsidRPr="00493431">
        <w:rPr>
          <w:rFonts w:ascii="Times New Roman" w:eastAsia="Times New Roman" w:hAnsi="Times New Roman" w:cs="Times New Roman"/>
          <w:i/>
          <w:sz w:val="24"/>
          <w:szCs w:val="24"/>
        </w:rPr>
        <w:t>Land Use Policy, 88</w:t>
      </w:r>
      <w:r w:rsidRPr="00493431">
        <w:rPr>
          <w:rFonts w:ascii="Times New Roman" w:eastAsia="Times New Roman" w:hAnsi="Times New Roman" w:cs="Times New Roman"/>
          <w:sz w:val="24"/>
          <w:szCs w:val="24"/>
        </w:rPr>
        <w:t>, 104164.</w:t>
      </w:r>
    </w:p>
    <w:p w:rsidR="00F16182" w:rsidRPr="00493431" w:rsidRDefault="00F16182">
      <w:pPr>
        <w:ind w:left="720" w:hanging="720"/>
      </w:pPr>
      <w:r w:rsidRPr="00493431">
        <w:rPr>
          <w:rFonts w:ascii="Times New Roman" w:eastAsia="Times New Roman" w:hAnsi="Times New Roman" w:cs="Times New Roman"/>
          <w:sz w:val="24"/>
          <w:szCs w:val="24"/>
        </w:rPr>
        <w:lastRenderedPageBreak/>
        <w:t xml:space="preserve">Zhang, Y., Li, X., &amp; Song, W. (2014). Determinants of cropland abandonment at the parcel, household and village levels in mountain areas of China: A multi-level analysis. </w:t>
      </w:r>
      <w:r w:rsidRPr="00493431">
        <w:rPr>
          <w:rFonts w:ascii="Times New Roman" w:eastAsia="Times New Roman" w:hAnsi="Times New Roman" w:cs="Times New Roman"/>
          <w:i/>
          <w:sz w:val="24"/>
          <w:szCs w:val="24"/>
        </w:rPr>
        <w:t>Land Use Policy, 41</w:t>
      </w:r>
      <w:r w:rsidRPr="00493431">
        <w:rPr>
          <w:rFonts w:ascii="Times New Roman" w:eastAsia="Times New Roman" w:hAnsi="Times New Roman" w:cs="Times New Roman"/>
          <w:sz w:val="24"/>
          <w:szCs w:val="24"/>
        </w:rPr>
        <w:t xml:space="preserve">, 186-192. </w:t>
      </w:r>
      <w:hyperlink r:id="rId38">
        <w:r w:rsidRPr="00493431">
          <w:t>https://doi.org/10.1016/j.landusepol.2014.05.011</w:t>
        </w:r>
      </w:hyperlink>
    </w:p>
    <w:p w:rsidR="00E77191" w:rsidRPr="00493431" w:rsidRDefault="00E77191">
      <w:pPr>
        <w:spacing w:before="240" w:after="240" w:line="360" w:lineRule="auto"/>
        <w:jc w:val="both"/>
        <w:rPr>
          <w:rFonts w:ascii="Times New Roman" w:eastAsia="Times New Roman" w:hAnsi="Times New Roman" w:cs="Times New Roman"/>
          <w:sz w:val="24"/>
          <w:szCs w:val="24"/>
        </w:rPr>
      </w:pPr>
    </w:p>
    <w:sectPr w:rsidR="00E77191" w:rsidRPr="00493431" w:rsidSect="00C12275">
      <w:headerReference w:type="even" r:id="rId39"/>
      <w:headerReference w:type="default" r:id="rId40"/>
      <w:footerReference w:type="default" r:id="rId41"/>
      <w:headerReference w:type="first" r:id="rId4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D4F" w:rsidRDefault="00D51D4F" w:rsidP="005D54A2">
      <w:pPr>
        <w:spacing w:after="0" w:line="240" w:lineRule="auto"/>
      </w:pPr>
      <w:r>
        <w:separator/>
      </w:r>
    </w:p>
  </w:endnote>
  <w:endnote w:type="continuationSeparator" w:id="0">
    <w:p w:rsidR="00D51D4F" w:rsidRDefault="00D51D4F" w:rsidP="005D5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4A2" w:rsidRDefault="005D54A2" w:rsidP="005D54A2">
    <w:pPr>
      <w:pStyle w:val="Footer"/>
    </w:pPr>
  </w:p>
  <w:p w:rsidR="005D54A2" w:rsidRDefault="005D54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91354"/>
      <w:docPartObj>
        <w:docPartGallery w:val="Page Numbers (Bottom of Page)"/>
        <w:docPartUnique/>
      </w:docPartObj>
    </w:sdtPr>
    <w:sdtEndPr>
      <w:rPr>
        <w:noProof/>
      </w:rPr>
    </w:sdtEndPr>
    <w:sdtContent>
      <w:p w:rsidR="005D54A2" w:rsidRDefault="005D54A2">
        <w:pPr>
          <w:pStyle w:val="Footer"/>
          <w:jc w:val="center"/>
        </w:pPr>
        <w:r>
          <w:fldChar w:fldCharType="begin"/>
        </w:r>
        <w:r>
          <w:instrText xml:space="preserve"> PAGE   \* MERGEFORMAT </w:instrText>
        </w:r>
        <w:r>
          <w:fldChar w:fldCharType="separate"/>
        </w:r>
        <w:r w:rsidR="00815C58">
          <w:rPr>
            <w:noProof/>
          </w:rPr>
          <w:t>5</w:t>
        </w:r>
        <w:r>
          <w:rPr>
            <w:noProof/>
          </w:rPr>
          <w:fldChar w:fldCharType="end"/>
        </w:r>
      </w:p>
    </w:sdtContent>
  </w:sdt>
  <w:p w:rsidR="005D54A2" w:rsidRDefault="005D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D4F" w:rsidRDefault="00D51D4F" w:rsidP="005D54A2">
      <w:pPr>
        <w:spacing w:after="0" w:line="240" w:lineRule="auto"/>
      </w:pPr>
      <w:r>
        <w:separator/>
      </w:r>
    </w:p>
  </w:footnote>
  <w:footnote w:type="continuationSeparator" w:id="0">
    <w:p w:rsidR="00D51D4F" w:rsidRDefault="00D51D4F" w:rsidP="005D5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7"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8"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275" w:rsidRDefault="00C122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2515096"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77191"/>
    <w:rsid w:val="000B3710"/>
    <w:rsid w:val="001A0085"/>
    <w:rsid w:val="003C1F90"/>
    <w:rsid w:val="003D418B"/>
    <w:rsid w:val="004305CB"/>
    <w:rsid w:val="00493431"/>
    <w:rsid w:val="00543A72"/>
    <w:rsid w:val="005D54A2"/>
    <w:rsid w:val="00601A95"/>
    <w:rsid w:val="00612603"/>
    <w:rsid w:val="0074263D"/>
    <w:rsid w:val="00815C58"/>
    <w:rsid w:val="008C25EF"/>
    <w:rsid w:val="008D5B32"/>
    <w:rsid w:val="00974C9F"/>
    <w:rsid w:val="00BD06F5"/>
    <w:rsid w:val="00C12275"/>
    <w:rsid w:val="00C12712"/>
    <w:rsid w:val="00CA735D"/>
    <w:rsid w:val="00D51D4F"/>
    <w:rsid w:val="00D75036"/>
    <w:rsid w:val="00E77191"/>
    <w:rsid w:val="00F1618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E2B7683"/>
  <w15:docId w15:val="{33B13AEE-5894-4B15-989A-C4E3FAA8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ne-NP"/>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CA735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A735D"/>
    <w:rPr>
      <w:rFonts w:ascii="Tahoma" w:hAnsi="Tahoma" w:cs="Tahoma"/>
      <w:sz w:val="16"/>
      <w:szCs w:val="14"/>
    </w:rPr>
  </w:style>
  <w:style w:type="paragraph" w:styleId="Header">
    <w:name w:val="header"/>
    <w:basedOn w:val="Normal"/>
    <w:link w:val="HeaderChar"/>
    <w:uiPriority w:val="99"/>
    <w:unhideWhenUsed/>
    <w:rsid w:val="005D54A2"/>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5D54A2"/>
    <w:rPr>
      <w:szCs w:val="20"/>
    </w:rPr>
  </w:style>
  <w:style w:type="paragraph" w:styleId="Footer">
    <w:name w:val="footer"/>
    <w:basedOn w:val="Normal"/>
    <w:link w:val="FooterChar"/>
    <w:uiPriority w:val="99"/>
    <w:unhideWhenUsed/>
    <w:rsid w:val="005D54A2"/>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5D54A2"/>
    <w:rPr>
      <w:szCs w:val="20"/>
    </w:rPr>
  </w:style>
  <w:style w:type="character" w:styleId="LineNumber">
    <w:name w:val="line number"/>
    <w:basedOn w:val="DefaultParagraphFont"/>
    <w:uiPriority w:val="99"/>
    <w:semiHidden/>
    <w:unhideWhenUsed/>
    <w:rsid w:val="0081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doi.org/10.1007/s12571-016-0607-5" TargetMode="External"/><Relationship Id="rId39" Type="http://schemas.openxmlformats.org/officeDocument/2006/relationships/header" Target="header4.xml"/><Relationship Id="rId21" Type="http://schemas.openxmlformats.org/officeDocument/2006/relationships/hyperlink" Target="https://doi.org/10.4324/9781315070360" TargetMode="External"/><Relationship Id="rId34" Type="http://schemas.openxmlformats.org/officeDocument/2006/relationships/hyperlink" Target="https://doi.org/10.1016/j.landusepol.2004.10.001" TargetMode="External"/><Relationship Id="rId42" Type="http://schemas.openxmlformats.org/officeDocument/2006/relationships/header" Target="header6.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hyperlink" Target="https://doi.org/10.35251/gjaas.2019.001" TargetMode="External"/><Relationship Id="rId29" Type="http://schemas.openxmlformats.org/officeDocument/2006/relationships/hyperlink" Target="https://doi.org/10.1111/joac.12594" TargetMode="External"/><Relationship Id="rId41" Type="http://schemas.openxmlformats.org/officeDocument/2006/relationships/footer" Target="footer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doi.org/10.1080/03066150.2021.1978983" TargetMode="External"/><Relationship Id="rId32" Type="http://schemas.openxmlformats.org/officeDocument/2006/relationships/hyperlink" Target="http://dx.doi.org/10.1016/B978-0-12-803166-7.00004-0" TargetMode="External"/><Relationship Id="rId37" Type="http://schemas.openxmlformats.org/officeDocument/2006/relationships/hyperlink" Target="https://doi.org/10.1016/j.landusepol.2023.106728" TargetMode="External"/><Relationship Id="rId40"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doi.org/10.3390/land9030084" TargetMode="External"/><Relationship Id="rId28" Type="http://schemas.openxmlformats.org/officeDocument/2006/relationships/hyperlink" Target="https://doi.org/10.1016/j.landusepol.2021.105723" TargetMode="External"/><Relationship Id="rId36" Type="http://schemas.openxmlformats.org/officeDocument/2006/relationships/hyperlink" Target="https://s100.copyright.com/AppDispatchServlet?publisherName=ELS&amp;contentID=S0264837708000185&amp;orderBeanReset=true" TargetMode="External"/><Relationship Id="rId10" Type="http://schemas.openxmlformats.org/officeDocument/2006/relationships/header" Target="header3.xml"/><Relationship Id="rId19" Type="http://schemas.openxmlformats.org/officeDocument/2006/relationships/image" Target="media/image6.png"/><Relationship Id="rId31" Type="http://schemas.openxmlformats.org/officeDocument/2006/relationships/hyperlink" Target="https://doi.org/10.1016/j.apgeog.2020.102278"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 Id="rId22" Type="http://schemas.openxmlformats.org/officeDocument/2006/relationships/hyperlink" Target="https://censusnepal.cbs.gov.np" TargetMode="External"/><Relationship Id="rId27" Type="http://schemas.openxmlformats.org/officeDocument/2006/relationships/hyperlink" Target="https://doi.org/10.1016/j.landusepol.2013.04.011" TargetMode="External"/><Relationship Id="rId30" Type="http://schemas.openxmlformats.org/officeDocument/2006/relationships/hyperlink" Target="http://doi.org/10.1016/0167-1987(91)90036-W" TargetMode="External"/><Relationship Id="rId35" Type="http://schemas.openxmlformats.org/officeDocument/2006/relationships/hyperlink" Target="https://doi.org/10.1016/j.landusepol.2008.01.003"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yperlink" Target="https://www.sciencedirect.com/science/article/pii/S0143622818310427" TargetMode="External"/><Relationship Id="rId17" Type="http://schemas.openxmlformats.org/officeDocument/2006/relationships/chart" Target="charts/chart1.xml"/><Relationship Id="rId25" Type="http://schemas.openxmlformats.org/officeDocument/2006/relationships/hyperlink" Target="https://doi.org/10.1016/j.rser.2015.10.050" TargetMode="External"/><Relationship Id="rId33" Type="http://schemas.openxmlformats.org/officeDocument/2006/relationships/hyperlink" Target="https://doi.org/10.1016/j.apgeog.2008.12.002" TargetMode="External"/><Relationship Id="rId38" Type="http://schemas.openxmlformats.org/officeDocument/2006/relationships/hyperlink" Target="https://doi.org/10.1016/j.landusepol.2014.05.0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RHT%20thesis\graphs%20and%20pie%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Times New Roman" pitchFamily="18" charset="0"/>
                <a:cs typeface="Times New Roman" pitchFamily="18" charset="0"/>
              </a:rPr>
              <a:t>Ownership</a:t>
            </a:r>
            <a:r>
              <a:rPr lang="en-US" sz="1200" baseline="0">
                <a:latin typeface="Times New Roman" pitchFamily="18" charset="0"/>
                <a:cs typeface="Times New Roman" pitchFamily="18" charset="0"/>
              </a:rPr>
              <a:t> of land among households in the study area (n=384)</a:t>
            </a:r>
            <a:endParaRPr lang="en-US" sz="12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Sheet1!$C$58:$C$60</c:f>
              <c:strCache>
                <c:ptCount val="3"/>
                <c:pt idx="0">
                  <c:v>Own land</c:v>
                </c:pt>
                <c:pt idx="1">
                  <c:v>Others land</c:v>
                </c:pt>
                <c:pt idx="2">
                  <c:v>Both (own and others) </c:v>
                </c:pt>
              </c:strCache>
            </c:strRef>
          </c:cat>
          <c:val>
            <c:numRef>
              <c:f>Sheet1!$D$58:$D$60</c:f>
              <c:numCache>
                <c:formatCode>General</c:formatCode>
                <c:ptCount val="3"/>
                <c:pt idx="0">
                  <c:v>56.5</c:v>
                </c:pt>
                <c:pt idx="1">
                  <c:v>8.9</c:v>
                </c:pt>
                <c:pt idx="2">
                  <c:v>34.6</c:v>
                </c:pt>
              </c:numCache>
            </c:numRef>
          </c:val>
          <c:extLst>
            <c:ext xmlns:c16="http://schemas.microsoft.com/office/drawing/2014/chart" uri="{C3380CC4-5D6E-409C-BE32-E72D297353CC}">
              <c16:uniqueId val="{00000000-AF15-4039-B6AE-E5C8D4D6884D}"/>
            </c:ext>
          </c:extLst>
        </c:ser>
        <c:dLbls>
          <c:showLegendKey val="0"/>
          <c:showVal val="0"/>
          <c:showCatName val="0"/>
          <c:showSerName val="0"/>
          <c:showPercent val="0"/>
          <c:showBubbleSize val="0"/>
        </c:dLbls>
        <c:gapWidth val="150"/>
        <c:axId val="281197952"/>
        <c:axId val="281658880"/>
      </c:barChart>
      <c:catAx>
        <c:axId val="281197952"/>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000" b="1" i="0" u="none" strike="noStrike">
                    <a:effectLst/>
                    <a:latin typeface="Times New Roman" pitchFamily="18" charset="0"/>
                    <a:cs typeface="Times New Roman" pitchFamily="18" charset="0"/>
                  </a:rPr>
                  <a:t>Land ownership</a:t>
                </a:r>
                <a:endParaRPr lang="en-US" sz="1000" b="0">
                  <a:effectLst/>
                  <a:latin typeface="Times New Roman" pitchFamily="18" charset="0"/>
                  <a:cs typeface="Times New Roman" pitchFamily="18" charset="0"/>
                </a:endParaRPr>
              </a:p>
            </c:rich>
          </c:tx>
          <c:overlay val="0"/>
        </c:title>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en-US"/>
          </a:p>
        </c:txPr>
        <c:crossAx val="281658880"/>
        <c:crosses val="autoZero"/>
        <c:auto val="1"/>
        <c:lblAlgn val="ctr"/>
        <c:lblOffset val="100"/>
        <c:noMultiLvlLbl val="0"/>
      </c:catAx>
      <c:valAx>
        <c:axId val="281658880"/>
        <c:scaling>
          <c:orientation val="minMax"/>
        </c:scaling>
        <c:delete val="0"/>
        <c:axPos val="l"/>
        <c:title>
          <c:tx>
            <c:rich>
              <a:bodyPr/>
              <a:lstStyle/>
              <a:p>
                <a:pPr>
                  <a:defRPr/>
                </a:pPr>
                <a:r>
                  <a:rPr lang="en-US">
                    <a:latin typeface="Times New Roman" pitchFamily="18" charset="0"/>
                    <a:cs typeface="Times New Roman" pitchFamily="18" charset="0"/>
                  </a:rPr>
                  <a:t>Total</a:t>
                </a:r>
                <a:r>
                  <a:rPr lang="en-US" baseline="0">
                    <a:latin typeface="Times New Roman" pitchFamily="18" charset="0"/>
                    <a:cs typeface="Times New Roman" pitchFamily="18" charset="0"/>
                  </a:rPr>
                  <a:t> number of households (%)</a:t>
                </a:r>
                <a:endParaRPr lang="en-US">
                  <a:latin typeface="Times New Roman" pitchFamily="18" charset="0"/>
                  <a:cs typeface="Times New Roman" pitchFamily="18" charset="0"/>
                </a:endParaRPr>
              </a:p>
            </c:rich>
          </c:tx>
          <c:layout>
            <c:manualLayout>
              <c:xMode val="edge"/>
              <c:yMode val="edge"/>
              <c:x val="4.1666666666666664E-2"/>
              <c:y val="0.14166666666666666"/>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811979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25</Pages>
  <Words>7289</Words>
  <Characters>41551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rabin aryal</dc:creator>
  <cp:lastModifiedBy>SDI 1084</cp:lastModifiedBy>
  <cp:revision>9</cp:revision>
  <cp:lastPrinted>2025-02-08T11:47:00Z</cp:lastPrinted>
  <dcterms:created xsi:type="dcterms:W3CDTF">2025-02-08T15:11:00Z</dcterms:created>
  <dcterms:modified xsi:type="dcterms:W3CDTF">2025-02-10T05:22:00Z</dcterms:modified>
</cp:coreProperties>
</file>