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17FD7" w14:textId="33BB2E80" w:rsidR="000522D4" w:rsidRDefault="005E57EF">
      <w:pPr>
        <w:pStyle w:val="Author"/>
        <w:wordWrap w:val="0"/>
        <w:spacing w:after="0" w:line="240" w:lineRule="auto"/>
        <w:rPr>
          <w:rFonts w:ascii="Arial" w:eastAsia="Times New Roman" w:hAnsi="Arial" w:cs="Arial"/>
          <w:bCs/>
          <w:iCs/>
          <w:kern w:val="28"/>
          <w:sz w:val="36"/>
          <w:szCs w:val="36"/>
        </w:rPr>
      </w:pPr>
      <w:r w:rsidRPr="005E57EF">
        <w:rPr>
          <w:rFonts w:ascii="Arial" w:eastAsia="Times New Roman" w:hAnsi="Arial" w:cs="Arial"/>
          <w:bCs/>
          <w:iCs/>
          <w:kern w:val="28"/>
          <w:sz w:val="36"/>
          <w:szCs w:val="36"/>
        </w:rPr>
        <w:t>Original Research Article</w:t>
      </w:r>
    </w:p>
    <w:p w14:paraId="190326FC" w14:textId="77777777" w:rsidR="005E57EF" w:rsidRDefault="005E57EF">
      <w:pPr>
        <w:pStyle w:val="Author"/>
        <w:wordWrap w:val="0"/>
        <w:spacing w:after="0" w:line="240" w:lineRule="auto"/>
        <w:rPr>
          <w:rFonts w:ascii="Arial" w:eastAsia="Times New Roman" w:hAnsi="Arial" w:cs="Arial"/>
          <w:bCs/>
          <w:iCs/>
          <w:kern w:val="28"/>
          <w:sz w:val="36"/>
          <w:szCs w:val="36"/>
        </w:rPr>
      </w:pPr>
    </w:p>
    <w:p w14:paraId="342612D4" w14:textId="1B4701B3" w:rsidR="00145E1E" w:rsidRDefault="004034ED">
      <w:pPr>
        <w:pStyle w:val="Author"/>
        <w:spacing w:after="0" w:line="240" w:lineRule="auto"/>
        <w:rPr>
          <w:rFonts w:ascii="Arial" w:eastAsia="Times New Roman" w:hAnsi="Arial" w:cs="Arial"/>
          <w:bCs/>
          <w:iCs/>
          <w:kern w:val="28"/>
          <w:sz w:val="36"/>
          <w:szCs w:val="36"/>
        </w:rPr>
      </w:pPr>
      <w:r>
        <w:rPr>
          <w:rFonts w:ascii="Arial" w:eastAsia="Times New Roman" w:hAnsi="Arial" w:cs="Arial"/>
          <w:bCs/>
          <w:iCs/>
          <w:kern w:val="28"/>
          <w:sz w:val="36"/>
          <w:szCs w:val="36"/>
        </w:rPr>
        <w:t>Sex Differences in Systolic Heart Failure in Patients with Acute ST-Elevation Myocardial Infarction Undergoing Primary Percutaneous Intervention</w:t>
      </w:r>
    </w:p>
    <w:p w14:paraId="59851426" w14:textId="77777777" w:rsidR="006034CA" w:rsidRDefault="006034CA">
      <w:pPr>
        <w:pStyle w:val="Author"/>
        <w:spacing w:after="0" w:line="240" w:lineRule="auto"/>
        <w:rPr>
          <w:rFonts w:ascii="Arial" w:eastAsia="Times New Roman" w:hAnsi="Arial" w:cs="Arial"/>
          <w:bCs/>
          <w:iCs/>
          <w:kern w:val="28"/>
          <w:sz w:val="36"/>
          <w:szCs w:val="36"/>
        </w:rPr>
      </w:pPr>
    </w:p>
    <w:p w14:paraId="45296229" w14:textId="77777777" w:rsidR="00094C64" w:rsidRDefault="00094C64">
      <w:pPr>
        <w:pStyle w:val="H1"/>
        <w:spacing w:before="240"/>
        <w:rPr>
          <w:rFonts w:ascii="Arial" w:eastAsia="Times New Roman" w:hAnsi="Arial" w:cs="Arial"/>
          <w:caps/>
          <w:sz w:val="22"/>
          <w:szCs w:val="22"/>
        </w:rPr>
      </w:pPr>
    </w:p>
    <w:p w14:paraId="13E74011" w14:textId="5AA9F503" w:rsidR="00145E1E" w:rsidRDefault="004034ED">
      <w:pPr>
        <w:pStyle w:val="H1"/>
        <w:spacing w:before="240"/>
        <w:rPr>
          <w:rFonts w:ascii="Arial" w:hAnsi="Arial" w:cs="Arial"/>
          <w:iCs/>
          <w:sz w:val="20"/>
          <w:szCs w:val="20"/>
        </w:rPr>
      </w:pPr>
      <w:r>
        <w:rPr>
          <w:rFonts w:ascii="Arial" w:eastAsia="Times New Roman" w:hAnsi="Arial" w:cs="Arial"/>
          <w:caps/>
          <w:sz w:val="22"/>
          <w:szCs w:val="22"/>
        </w:rPr>
        <w:t>Abstract</w:t>
      </w:r>
    </w:p>
    <w:p w14:paraId="29917E9B" w14:textId="77777777" w:rsidR="00145E1E" w:rsidRDefault="004034ED">
      <w:pPr>
        <w:autoSpaceDE w:val="0"/>
        <w:autoSpaceDN w:val="0"/>
        <w:adjustRightInd w:val="0"/>
        <w:spacing w:after="0" w:line="480" w:lineRule="auto"/>
        <w:jc w:val="both"/>
        <w:rPr>
          <w:rFonts w:ascii="Arial" w:eastAsia="Times New Roman" w:hAnsi="Arial" w:cs="Arial"/>
          <w:iCs/>
          <w:sz w:val="20"/>
          <w:szCs w:val="20"/>
        </w:rPr>
      </w:pPr>
      <w:r>
        <w:rPr>
          <w:rFonts w:ascii="Arial" w:eastAsia="Calibri" w:hAnsi="Arial" w:cs="Arial"/>
          <w:b/>
          <w:sz w:val="20"/>
          <w:szCs w:val="20"/>
        </w:rPr>
        <w:t>Aims</w:t>
      </w:r>
      <w:r>
        <w:rPr>
          <w:rFonts w:ascii="Arial" w:hAnsi="Arial" w:cs="Arial"/>
          <w:b/>
          <w:bCs/>
          <w:iCs/>
          <w:sz w:val="20"/>
          <w:szCs w:val="20"/>
        </w:rPr>
        <w:t xml:space="preserve">: </w:t>
      </w:r>
      <w:r>
        <w:rPr>
          <w:rFonts w:ascii="Arial" w:hAnsi="Arial" w:cs="Arial"/>
          <w:iCs/>
          <w:sz w:val="20"/>
          <w:szCs w:val="20"/>
        </w:rPr>
        <w:t>Sex differences are the biological and physiological differences in the cardiovascular system resulting from different gene expressions due to sex chromosomes. Som</w:t>
      </w:r>
      <w:r>
        <w:rPr>
          <w:rFonts w:ascii="Arial" w:hAnsi="Arial" w:cs="Arial"/>
          <w:iCs/>
          <w:sz w:val="20"/>
          <w:szCs w:val="20"/>
        </w:rPr>
        <w:t>e well-documented sex differences in ST-elevation myocardial infarction (STEMI) include that women are older and have more comorbidities when compared to men. To determine sex-specific differences in systolic heart failure in patients with acute STEMI unde</w:t>
      </w:r>
      <w:r>
        <w:rPr>
          <w:rFonts w:ascii="Arial" w:hAnsi="Arial" w:cs="Arial"/>
          <w:iCs/>
          <w:sz w:val="20"/>
          <w:szCs w:val="20"/>
        </w:rPr>
        <w:t xml:space="preserve">rgoing primary </w:t>
      </w:r>
      <w:r>
        <w:rPr>
          <w:rFonts w:ascii="Arial" w:eastAsia="Calibri" w:hAnsi="Arial" w:cs="Arial"/>
          <w:color w:val="000000" w:themeColor="text1"/>
          <w:sz w:val="20"/>
          <w:szCs w:val="20"/>
        </w:rPr>
        <w:t xml:space="preserve">percutaneous coronary intervention (PCI) </w:t>
      </w:r>
      <w:r>
        <w:rPr>
          <w:rFonts w:ascii="Arial" w:hAnsi="Arial" w:cs="Arial"/>
          <w:iCs/>
          <w:sz w:val="20"/>
          <w:szCs w:val="20"/>
        </w:rPr>
        <w:t xml:space="preserve">and follow up after 3 months </w:t>
      </w:r>
      <w:r>
        <w:rPr>
          <w:rFonts w:ascii="Arial" w:hAnsi="Arial" w:cs="Arial"/>
          <w:iCs/>
          <w:sz w:val="20"/>
          <w:szCs w:val="20"/>
          <w:lang w:bidi="ar-EG"/>
        </w:rPr>
        <w:t xml:space="preserve">duration for major adverse cardiovascular events (MACE) and </w:t>
      </w:r>
      <w:r>
        <w:rPr>
          <w:rFonts w:ascii="Arial" w:eastAsia="Times New Roman" w:hAnsi="Arial" w:cs="Arial"/>
          <w:iCs/>
          <w:sz w:val="20"/>
          <w:szCs w:val="20"/>
        </w:rPr>
        <w:t xml:space="preserve">conventional echocardiographic study. </w:t>
      </w:r>
    </w:p>
    <w:p w14:paraId="4DB2BD26" w14:textId="77777777" w:rsidR="00145E1E" w:rsidRDefault="004034ED">
      <w:pPr>
        <w:autoSpaceDE w:val="0"/>
        <w:autoSpaceDN w:val="0"/>
        <w:adjustRightInd w:val="0"/>
        <w:spacing w:after="0" w:line="480" w:lineRule="auto"/>
        <w:jc w:val="both"/>
        <w:rPr>
          <w:rFonts w:ascii="Arial" w:eastAsia="Calibri" w:hAnsi="Arial" w:cs="Arial"/>
          <w:iCs/>
          <w:sz w:val="20"/>
          <w:szCs w:val="20"/>
        </w:rPr>
      </w:pPr>
      <w:r>
        <w:rPr>
          <w:rFonts w:ascii="Arial" w:eastAsia="Calibri" w:hAnsi="Arial" w:cs="Arial"/>
          <w:b/>
          <w:sz w:val="20"/>
          <w:szCs w:val="20"/>
        </w:rPr>
        <w:t xml:space="preserve">Study design: </w:t>
      </w:r>
      <w:r>
        <w:rPr>
          <w:rFonts w:ascii="Arial" w:eastAsia="Calibri" w:hAnsi="Arial" w:cs="Arial"/>
          <w:iCs/>
          <w:sz w:val="20"/>
          <w:szCs w:val="20"/>
        </w:rPr>
        <w:t>This prospective cohort study.</w:t>
      </w:r>
    </w:p>
    <w:p w14:paraId="5D0F4786" w14:textId="77777777" w:rsidR="00145E1E" w:rsidRDefault="004034ED">
      <w:pPr>
        <w:autoSpaceDE w:val="0"/>
        <w:autoSpaceDN w:val="0"/>
        <w:adjustRightInd w:val="0"/>
        <w:spacing w:after="0" w:line="480" w:lineRule="auto"/>
        <w:jc w:val="both"/>
        <w:rPr>
          <w:rFonts w:ascii="Arial" w:eastAsia="Calibri" w:hAnsi="Arial" w:cs="Arial"/>
          <w:iCs/>
          <w:sz w:val="20"/>
          <w:szCs w:val="20"/>
        </w:rPr>
      </w:pPr>
      <w:r>
        <w:rPr>
          <w:rFonts w:ascii="Arial" w:eastAsia="Calibri" w:hAnsi="Arial" w:cs="Arial"/>
          <w:b/>
          <w:sz w:val="20"/>
          <w:szCs w:val="20"/>
        </w:rPr>
        <w:t xml:space="preserve">Place and Duration of Study: </w:t>
      </w:r>
      <w:r>
        <w:rPr>
          <w:rFonts w:ascii="Arial" w:eastAsia="Times New Roman" w:hAnsi="Arial" w:cs="Arial"/>
          <w:sz w:val="20"/>
          <w:szCs w:val="20"/>
          <w:lang w:bidi="ar-EG"/>
        </w:rPr>
        <w:t xml:space="preserve">Department of Cardiology, Faculty of Medicine, </w:t>
      </w:r>
      <w:proofErr w:type="spellStart"/>
      <w:r>
        <w:rPr>
          <w:rFonts w:ascii="Arial" w:eastAsia="Times New Roman" w:hAnsi="Arial" w:cs="Arial"/>
          <w:sz w:val="20"/>
          <w:szCs w:val="20"/>
          <w:lang w:bidi="ar-EG"/>
        </w:rPr>
        <w:t>Benha</w:t>
      </w:r>
      <w:proofErr w:type="spellEnd"/>
      <w:r>
        <w:rPr>
          <w:rFonts w:ascii="Arial" w:eastAsia="Times New Roman" w:hAnsi="Arial" w:cs="Arial"/>
          <w:sz w:val="20"/>
          <w:szCs w:val="20"/>
          <w:lang w:bidi="ar-EG"/>
        </w:rPr>
        <w:t xml:space="preserve"> University, </w:t>
      </w:r>
      <w:proofErr w:type="spellStart"/>
      <w:r>
        <w:rPr>
          <w:rFonts w:ascii="Arial" w:eastAsia="Times New Roman" w:hAnsi="Arial" w:cs="Arial"/>
          <w:sz w:val="20"/>
          <w:szCs w:val="20"/>
          <w:lang w:bidi="ar-EG"/>
        </w:rPr>
        <w:t>AlQalyubia</w:t>
      </w:r>
      <w:proofErr w:type="spellEnd"/>
      <w:r>
        <w:rPr>
          <w:rFonts w:ascii="Arial" w:eastAsia="Times New Roman" w:hAnsi="Arial" w:cs="Arial"/>
          <w:sz w:val="20"/>
          <w:szCs w:val="20"/>
          <w:lang w:bidi="ar-EG"/>
        </w:rPr>
        <w:t xml:space="preserve">, Egypt between </w:t>
      </w:r>
      <w:r>
        <w:rPr>
          <w:rFonts w:ascii="Arial" w:hAnsi="Arial" w:cs="Arial"/>
          <w:iCs/>
          <w:color w:val="000000" w:themeColor="text1"/>
          <w:sz w:val="20"/>
          <w:szCs w:val="20"/>
        </w:rPr>
        <w:t>the period from October 2023 to October 2024.</w:t>
      </w:r>
    </w:p>
    <w:p w14:paraId="2E37CF06" w14:textId="77777777" w:rsidR="00145E1E" w:rsidRDefault="004034ED">
      <w:pPr>
        <w:autoSpaceDE w:val="0"/>
        <w:autoSpaceDN w:val="0"/>
        <w:adjustRightInd w:val="0"/>
        <w:spacing w:after="0" w:line="480" w:lineRule="auto"/>
        <w:jc w:val="both"/>
        <w:rPr>
          <w:rFonts w:ascii="Arial" w:eastAsia="Times New Roman" w:hAnsi="Arial" w:cs="Arial"/>
          <w:iCs/>
          <w:sz w:val="20"/>
          <w:szCs w:val="20"/>
        </w:rPr>
      </w:pPr>
      <w:r>
        <w:rPr>
          <w:rFonts w:ascii="Arial" w:eastAsia="Calibri" w:hAnsi="Arial" w:cs="Arial"/>
          <w:b/>
          <w:sz w:val="20"/>
          <w:szCs w:val="20"/>
        </w:rPr>
        <w:t>Methods</w:t>
      </w:r>
      <w:r>
        <w:rPr>
          <w:rFonts w:ascii="Arial" w:hAnsi="Arial" w:cs="Arial"/>
          <w:b/>
          <w:bCs/>
          <w:iCs/>
          <w:sz w:val="20"/>
          <w:szCs w:val="20"/>
        </w:rPr>
        <w:t>:</w:t>
      </w:r>
      <w:r>
        <w:rPr>
          <w:rFonts w:ascii="Arial" w:hAnsi="Arial" w:cs="Arial"/>
          <w:iCs/>
          <w:sz w:val="20"/>
          <w:szCs w:val="20"/>
        </w:rPr>
        <w:t xml:space="preserve"> </w:t>
      </w:r>
      <w:r>
        <w:rPr>
          <w:rFonts w:ascii="Arial" w:eastAsia="Calibri" w:hAnsi="Arial" w:cs="Arial"/>
          <w:iCs/>
          <w:sz w:val="20"/>
          <w:szCs w:val="20"/>
        </w:rPr>
        <w:t xml:space="preserve">We included 116 adult patients with systolic heart failure following </w:t>
      </w:r>
      <w:r>
        <w:rPr>
          <w:rFonts w:ascii="Arial" w:hAnsi="Arial" w:cs="Arial"/>
          <w:iCs/>
          <w:sz w:val="20"/>
          <w:szCs w:val="20"/>
        </w:rPr>
        <w:t>STEMI</w:t>
      </w:r>
      <w:r>
        <w:rPr>
          <w:rFonts w:ascii="Arial" w:eastAsia="Calibri" w:hAnsi="Arial" w:cs="Arial"/>
          <w:iCs/>
          <w:sz w:val="20"/>
          <w:szCs w:val="20"/>
        </w:rPr>
        <w:t xml:space="preserve"> underg</w:t>
      </w:r>
      <w:r>
        <w:rPr>
          <w:rFonts w:ascii="Arial" w:eastAsia="Calibri" w:hAnsi="Arial" w:cs="Arial"/>
          <w:iCs/>
          <w:sz w:val="20"/>
          <w:szCs w:val="20"/>
        </w:rPr>
        <w:t xml:space="preserve">oing primary PCI. The subjects were divided into two equal groups: </w:t>
      </w:r>
      <w:r>
        <w:rPr>
          <w:rFonts w:ascii="Arial" w:eastAsia="Times New Roman" w:hAnsi="Arial" w:cs="Arial"/>
          <w:iCs/>
          <w:sz w:val="20"/>
          <w:szCs w:val="20"/>
        </w:rPr>
        <w:t xml:space="preserve">male (58 cases) and female (58 cases). </w:t>
      </w:r>
    </w:p>
    <w:p w14:paraId="2E0DEFE0" w14:textId="77777777" w:rsidR="00145E1E" w:rsidRDefault="004034ED">
      <w:pPr>
        <w:autoSpaceDE w:val="0"/>
        <w:autoSpaceDN w:val="0"/>
        <w:adjustRightInd w:val="0"/>
        <w:spacing w:after="0" w:line="480" w:lineRule="auto"/>
        <w:jc w:val="both"/>
        <w:rPr>
          <w:rFonts w:ascii="Arial" w:hAnsi="Arial" w:cs="Arial"/>
          <w:iCs/>
          <w:sz w:val="20"/>
          <w:szCs w:val="20"/>
        </w:rPr>
      </w:pPr>
      <w:r>
        <w:rPr>
          <w:rFonts w:ascii="Arial" w:eastAsia="Calibri" w:hAnsi="Arial" w:cs="Arial"/>
          <w:b/>
          <w:sz w:val="20"/>
          <w:szCs w:val="20"/>
        </w:rPr>
        <w:t>Results</w:t>
      </w:r>
      <w:r>
        <w:rPr>
          <w:rFonts w:ascii="Arial" w:hAnsi="Arial" w:cs="Arial"/>
          <w:b/>
          <w:bCs/>
          <w:iCs/>
          <w:sz w:val="20"/>
          <w:szCs w:val="20"/>
        </w:rPr>
        <w:t>:</w:t>
      </w:r>
      <w:r>
        <w:rPr>
          <w:rFonts w:ascii="Arial" w:hAnsi="Arial" w:cs="Arial"/>
          <w:iCs/>
          <w:sz w:val="20"/>
          <w:szCs w:val="20"/>
        </w:rPr>
        <w:t xml:space="preserve"> Females exhibited higher NT-</w:t>
      </w:r>
      <w:proofErr w:type="spellStart"/>
      <w:r>
        <w:rPr>
          <w:rFonts w:ascii="Arial" w:hAnsi="Arial" w:cs="Arial"/>
          <w:iCs/>
          <w:sz w:val="20"/>
          <w:szCs w:val="20"/>
        </w:rPr>
        <w:t>proBNP</w:t>
      </w:r>
      <w:proofErr w:type="spellEnd"/>
      <w:r>
        <w:rPr>
          <w:rFonts w:ascii="Arial" w:hAnsi="Arial" w:cs="Arial"/>
          <w:iCs/>
          <w:sz w:val="20"/>
          <w:szCs w:val="20"/>
        </w:rPr>
        <w:t xml:space="preserve"> levels than males (</w:t>
      </w:r>
      <w:r>
        <w:rPr>
          <w:rFonts w:ascii="Arial" w:eastAsia="Calibri" w:hAnsi="Arial" w:cs="Arial Unicode MS"/>
          <w:i/>
          <w:sz w:val="20"/>
          <w:szCs w:val="20"/>
        </w:rPr>
        <w:t xml:space="preserve">P </w:t>
      </w:r>
      <w:r>
        <w:rPr>
          <w:rFonts w:ascii="Arial" w:hAnsi="Arial" w:cs="Arial"/>
          <w:iCs/>
          <w:sz w:val="20"/>
          <w:szCs w:val="20"/>
        </w:rPr>
        <w:t xml:space="preserve">&lt; </w:t>
      </w:r>
      <w:r>
        <w:rPr>
          <w:rFonts w:ascii="Arial" w:hAnsi="Arial" w:cs="Arial"/>
          <w:i/>
          <w:sz w:val="20"/>
          <w:szCs w:val="20"/>
        </w:rPr>
        <w:t>0.001</w:t>
      </w:r>
      <w:r>
        <w:rPr>
          <w:rFonts w:ascii="Arial" w:hAnsi="Arial" w:cs="Arial"/>
          <w:iCs/>
          <w:sz w:val="20"/>
          <w:szCs w:val="20"/>
        </w:rPr>
        <w:t xml:space="preserve">). Females exhibited significantly lower </w:t>
      </w:r>
      <w:r>
        <w:rPr>
          <w:rFonts w:ascii="Arial" w:eastAsia="Calibri" w:hAnsi="Arial" w:cs="Arial"/>
          <w:iCs/>
          <w:color w:val="000000" w:themeColor="text1"/>
          <w:sz w:val="20"/>
          <w:szCs w:val="20"/>
        </w:rPr>
        <w:t xml:space="preserve">left ventricular ejection fraction (LVEF) </w:t>
      </w:r>
      <w:r>
        <w:rPr>
          <w:rFonts w:ascii="Arial" w:hAnsi="Arial" w:cs="Arial"/>
          <w:iCs/>
          <w:sz w:val="20"/>
          <w:szCs w:val="20"/>
        </w:rPr>
        <w:t>compared to males (</w:t>
      </w:r>
      <w:r>
        <w:rPr>
          <w:rFonts w:ascii="Arial" w:eastAsia="Calibri" w:hAnsi="Arial" w:cs="Arial Unicode MS"/>
          <w:i/>
          <w:sz w:val="20"/>
          <w:szCs w:val="20"/>
        </w:rPr>
        <w:t xml:space="preserve">P </w:t>
      </w:r>
      <w:r>
        <w:rPr>
          <w:rFonts w:ascii="Arial" w:hAnsi="Arial" w:cs="Arial"/>
          <w:iCs/>
          <w:sz w:val="20"/>
          <w:szCs w:val="20"/>
        </w:rPr>
        <w:t xml:space="preserve">= </w:t>
      </w:r>
      <w:r>
        <w:rPr>
          <w:rFonts w:ascii="Arial" w:hAnsi="Arial" w:cs="Arial"/>
          <w:i/>
          <w:sz w:val="20"/>
          <w:szCs w:val="20"/>
        </w:rPr>
        <w:t>0.02</w:t>
      </w:r>
      <w:r>
        <w:rPr>
          <w:rFonts w:ascii="Arial" w:hAnsi="Arial" w:cs="Arial"/>
          <w:iCs/>
          <w:sz w:val="20"/>
          <w:szCs w:val="20"/>
        </w:rPr>
        <w:t>). Readmission with acute heart failure at three months was significantly higher in females compared</w:t>
      </w:r>
      <w:r>
        <w:rPr>
          <w:rFonts w:ascii="Arial" w:hAnsi="Arial" w:cs="Arial"/>
          <w:iCs/>
          <w:spacing w:val="-6"/>
          <w:sz w:val="20"/>
          <w:szCs w:val="20"/>
        </w:rPr>
        <w:t xml:space="preserve"> </w:t>
      </w:r>
      <w:r>
        <w:rPr>
          <w:rFonts w:ascii="Arial" w:hAnsi="Arial" w:cs="Arial"/>
          <w:iCs/>
          <w:sz w:val="20"/>
          <w:szCs w:val="20"/>
        </w:rPr>
        <w:t>to</w:t>
      </w:r>
      <w:r>
        <w:rPr>
          <w:rFonts w:ascii="Arial" w:hAnsi="Arial" w:cs="Arial"/>
          <w:iCs/>
          <w:spacing w:val="-6"/>
          <w:sz w:val="20"/>
          <w:szCs w:val="20"/>
        </w:rPr>
        <w:t xml:space="preserve"> </w:t>
      </w:r>
      <w:r>
        <w:rPr>
          <w:rFonts w:ascii="Arial" w:hAnsi="Arial" w:cs="Arial"/>
          <w:iCs/>
          <w:sz w:val="20"/>
          <w:szCs w:val="20"/>
        </w:rPr>
        <w:t>males (</w:t>
      </w:r>
      <w:r>
        <w:rPr>
          <w:rFonts w:ascii="Arial" w:eastAsia="Calibri" w:hAnsi="Arial" w:cs="Arial Unicode MS"/>
          <w:i/>
          <w:sz w:val="20"/>
          <w:szCs w:val="20"/>
        </w:rPr>
        <w:t xml:space="preserve">P </w:t>
      </w:r>
      <w:r>
        <w:rPr>
          <w:rFonts w:ascii="Arial" w:hAnsi="Arial" w:cs="Arial"/>
          <w:iCs/>
          <w:sz w:val="20"/>
          <w:szCs w:val="20"/>
        </w:rPr>
        <w:t>=</w:t>
      </w:r>
      <w:r>
        <w:rPr>
          <w:rFonts w:ascii="Arial" w:hAnsi="Arial" w:cs="Arial"/>
          <w:iCs/>
          <w:sz w:val="20"/>
          <w:szCs w:val="20"/>
          <w:rtl/>
        </w:rPr>
        <w:t xml:space="preserve">&gt; </w:t>
      </w:r>
      <w:r>
        <w:rPr>
          <w:rFonts w:ascii="Arial" w:hAnsi="Arial" w:cs="Arial"/>
          <w:i/>
          <w:sz w:val="20"/>
          <w:szCs w:val="20"/>
        </w:rPr>
        <w:t>0.001</w:t>
      </w:r>
      <w:r>
        <w:rPr>
          <w:rFonts w:ascii="Arial" w:hAnsi="Arial" w:cs="Arial"/>
          <w:iCs/>
          <w:sz w:val="20"/>
          <w:szCs w:val="20"/>
        </w:rPr>
        <w:t xml:space="preserve">). Cardiovascular death and acute heart failure at three months </w:t>
      </w:r>
      <w:r>
        <w:rPr>
          <w:rFonts w:ascii="Arial" w:hAnsi="Arial" w:cs="Arial"/>
          <w:iCs/>
          <w:sz w:val="20"/>
          <w:szCs w:val="20"/>
        </w:rPr>
        <w:t>were significantly higher in females compared to males (</w:t>
      </w:r>
      <w:r>
        <w:rPr>
          <w:rFonts w:ascii="Arial" w:eastAsia="Calibri" w:hAnsi="Arial" w:cs="Arial Unicode MS"/>
          <w:i/>
          <w:sz w:val="20"/>
          <w:szCs w:val="20"/>
        </w:rPr>
        <w:t xml:space="preserve">P </w:t>
      </w:r>
      <w:r>
        <w:rPr>
          <w:rFonts w:ascii="Arial" w:hAnsi="Arial" w:cs="Arial"/>
          <w:iCs/>
          <w:sz w:val="20"/>
          <w:szCs w:val="20"/>
        </w:rPr>
        <w:t xml:space="preserve">= </w:t>
      </w:r>
      <w:r>
        <w:rPr>
          <w:rFonts w:ascii="Arial" w:hAnsi="Arial" w:cs="Arial"/>
          <w:i/>
          <w:sz w:val="20"/>
          <w:szCs w:val="20"/>
        </w:rPr>
        <w:t>0.031</w:t>
      </w:r>
      <w:r>
        <w:rPr>
          <w:rFonts w:ascii="Arial" w:hAnsi="Arial" w:cs="Arial"/>
          <w:iCs/>
          <w:sz w:val="20"/>
          <w:szCs w:val="20"/>
        </w:rPr>
        <w:t>). Females showed significantly higher MACE compared to males (</w:t>
      </w:r>
      <w:r>
        <w:rPr>
          <w:rFonts w:ascii="Arial" w:eastAsia="Times New Roman" w:hAnsi="Arial" w:cs="Arial"/>
          <w:i/>
          <w:iCs/>
          <w:sz w:val="20"/>
          <w:szCs w:val="20"/>
        </w:rPr>
        <w:t>P</w:t>
      </w:r>
      <w:r>
        <w:rPr>
          <w:rFonts w:ascii="Arial" w:hAnsi="Arial" w:cs="Arial"/>
          <w:iCs/>
          <w:sz w:val="20"/>
          <w:szCs w:val="20"/>
        </w:rPr>
        <w:t xml:space="preserve">= </w:t>
      </w:r>
      <w:r>
        <w:rPr>
          <w:rFonts w:ascii="Arial" w:hAnsi="Arial" w:cs="Arial"/>
          <w:i/>
          <w:sz w:val="20"/>
          <w:szCs w:val="20"/>
        </w:rPr>
        <w:t>0.016</w:t>
      </w:r>
      <w:r>
        <w:rPr>
          <w:rFonts w:ascii="Arial" w:hAnsi="Arial" w:cs="Arial"/>
          <w:iCs/>
          <w:sz w:val="20"/>
          <w:szCs w:val="20"/>
        </w:rPr>
        <w:t xml:space="preserve">). </w:t>
      </w:r>
    </w:p>
    <w:p w14:paraId="67B81DEB" w14:textId="77777777" w:rsidR="00145E1E" w:rsidRDefault="004034ED">
      <w:pPr>
        <w:autoSpaceDE w:val="0"/>
        <w:autoSpaceDN w:val="0"/>
        <w:adjustRightInd w:val="0"/>
        <w:spacing w:after="0" w:line="480" w:lineRule="auto"/>
        <w:jc w:val="both"/>
        <w:rPr>
          <w:rFonts w:ascii="Arial" w:hAnsi="Arial" w:cs="Arial"/>
          <w:b/>
          <w:bCs/>
          <w:iCs/>
          <w:sz w:val="20"/>
          <w:szCs w:val="20"/>
        </w:rPr>
      </w:pPr>
      <w:r>
        <w:rPr>
          <w:rFonts w:ascii="Arial" w:eastAsia="Calibri" w:hAnsi="Arial" w:cs="Arial"/>
          <w:b/>
          <w:sz w:val="20"/>
          <w:szCs w:val="20"/>
        </w:rPr>
        <w:t>Conclusions</w:t>
      </w:r>
      <w:r>
        <w:rPr>
          <w:rFonts w:ascii="Arial" w:hAnsi="Arial" w:cs="Arial"/>
          <w:b/>
          <w:bCs/>
          <w:iCs/>
          <w:sz w:val="20"/>
          <w:szCs w:val="20"/>
        </w:rPr>
        <w:t xml:space="preserve">: </w:t>
      </w:r>
      <w:r>
        <w:rPr>
          <w:rFonts w:ascii="Arial" w:hAnsi="Arial" w:cs="Arial"/>
          <w:iCs/>
          <w:sz w:val="20"/>
          <w:szCs w:val="20"/>
        </w:rPr>
        <w:t>Female patients with systolic heart failure following ST-elevation myocardial infarction who undergo pr</w:t>
      </w:r>
      <w:r>
        <w:rPr>
          <w:rFonts w:ascii="Arial" w:hAnsi="Arial" w:cs="Arial"/>
          <w:iCs/>
          <w:sz w:val="20"/>
          <w:szCs w:val="20"/>
        </w:rPr>
        <w:t xml:space="preserve">imary PCI have a higher risk of cardiovascular mortality within the </w:t>
      </w:r>
      <w:r>
        <w:rPr>
          <w:rFonts w:ascii="Arial" w:hAnsi="Arial" w:cs="Arial"/>
          <w:iCs/>
          <w:sz w:val="20"/>
          <w:szCs w:val="20"/>
        </w:rPr>
        <w:lastRenderedPageBreak/>
        <w:t>first three months compared to males. The observed difference in mortality suggests that female patients may require different clinical approaches and closer follow-up to improve outcomes.</w:t>
      </w:r>
      <w:r>
        <w:rPr>
          <w:rFonts w:ascii="Arial" w:hAnsi="Arial" w:cs="Arial"/>
          <w:iCs/>
          <w:sz w:val="20"/>
          <w:szCs w:val="20"/>
        </w:rPr>
        <w:t xml:space="preserve"> </w:t>
      </w:r>
    </w:p>
    <w:p w14:paraId="1D60AD65" w14:textId="77777777" w:rsidR="00145E1E" w:rsidRDefault="004034ED">
      <w:pPr>
        <w:autoSpaceDE w:val="0"/>
        <w:autoSpaceDN w:val="0"/>
        <w:adjustRightInd w:val="0"/>
        <w:spacing w:after="0" w:line="480" w:lineRule="auto"/>
        <w:jc w:val="both"/>
        <w:rPr>
          <w:rFonts w:ascii="Arial" w:hAnsi="Arial" w:cs="Arial"/>
          <w:iCs/>
          <w:color w:val="000000" w:themeColor="text1"/>
          <w:sz w:val="20"/>
          <w:szCs w:val="20"/>
        </w:rPr>
      </w:pPr>
      <w:r>
        <w:rPr>
          <w:rFonts w:ascii="Arial" w:hAnsi="Arial" w:cs="Arial"/>
          <w:i/>
          <w:sz w:val="20"/>
          <w:szCs w:val="20"/>
        </w:rPr>
        <w:t>Keywords</w:t>
      </w:r>
      <w:r>
        <w:rPr>
          <w:rFonts w:ascii="Arial" w:hAnsi="Arial" w:cs="Arial"/>
          <w:b/>
          <w:bCs/>
          <w:iCs/>
          <w:sz w:val="20"/>
          <w:szCs w:val="20"/>
        </w:rPr>
        <w:t>:</w:t>
      </w:r>
      <w:r>
        <w:rPr>
          <w:rFonts w:ascii="Arial" w:hAnsi="Arial" w:cs="Arial"/>
          <w:iCs/>
          <w:sz w:val="20"/>
          <w:szCs w:val="20"/>
        </w:rPr>
        <w:t xml:space="preserve"> </w:t>
      </w:r>
      <w:r>
        <w:rPr>
          <w:rFonts w:ascii="Arial" w:hAnsi="Arial" w:cs="Arial"/>
          <w:i/>
          <w:sz w:val="20"/>
          <w:szCs w:val="20"/>
        </w:rPr>
        <w:t xml:space="preserve">Sex Differences, Systolic Heart Failure, Acute ST-Elevation Myocardial Infarction, </w:t>
      </w:r>
      <w:r>
        <w:rPr>
          <w:rFonts w:ascii="Arial" w:eastAsia="Calibri" w:hAnsi="Arial" w:cs="Arial"/>
          <w:i/>
          <w:color w:val="000000" w:themeColor="text1"/>
          <w:sz w:val="20"/>
          <w:szCs w:val="20"/>
        </w:rPr>
        <w:t>Percutaneous Coronary Intervention</w:t>
      </w:r>
      <w:r>
        <w:rPr>
          <w:rFonts w:ascii="Arial" w:eastAsia="Calibri" w:hAnsi="Arial" w:cs="Arial"/>
          <w:color w:val="000000" w:themeColor="text1"/>
          <w:sz w:val="20"/>
          <w:szCs w:val="20"/>
        </w:rPr>
        <w:t xml:space="preserve"> </w:t>
      </w:r>
      <w:r>
        <w:rPr>
          <w:rFonts w:ascii="Arial" w:hAnsi="Arial" w:cs="Arial"/>
          <w:iCs/>
          <w:color w:val="000000" w:themeColor="text1"/>
          <w:sz w:val="20"/>
          <w:szCs w:val="20"/>
        </w:rPr>
        <w:br w:type="page"/>
      </w:r>
    </w:p>
    <w:p w14:paraId="20E8BA2F" w14:textId="77777777" w:rsidR="00145E1E" w:rsidRDefault="004034ED">
      <w:pPr>
        <w:pStyle w:val="Heading1"/>
        <w:numPr>
          <w:ilvl w:val="0"/>
          <w:numId w:val="1"/>
        </w:numPr>
        <w:spacing w:before="240"/>
        <w:rPr>
          <w:rFonts w:ascii="Arial" w:hAnsi="Arial" w:cs="Arial"/>
          <w:iCs/>
          <w:color w:val="000000" w:themeColor="text1"/>
          <w:sz w:val="20"/>
          <w:szCs w:val="20"/>
        </w:rPr>
      </w:pPr>
      <w:r>
        <w:rPr>
          <w:rFonts w:ascii="Arial" w:hAnsi="Arial" w:cs="Arial"/>
          <w:bCs w:val="0"/>
          <w:caps/>
          <w:color w:val="auto"/>
          <w:sz w:val="22"/>
          <w:szCs w:val="20"/>
        </w:rPr>
        <w:lastRenderedPageBreak/>
        <w:t>Introduction</w:t>
      </w:r>
      <w:r>
        <w:rPr>
          <w:rFonts w:ascii="Arial" w:hAnsi="Arial" w:cs="Arial"/>
          <w:iCs/>
          <w:color w:val="000000" w:themeColor="text1"/>
          <w:sz w:val="20"/>
          <w:szCs w:val="20"/>
        </w:rPr>
        <w:t>:</w:t>
      </w:r>
    </w:p>
    <w:p w14:paraId="1B3B6349" w14:textId="77777777" w:rsidR="00145E1E" w:rsidRDefault="004034ED">
      <w:pPr>
        <w:pStyle w:val="P"/>
        <w:rPr>
          <w:rFonts w:ascii="Arial" w:eastAsia="GillSansNova-Book" w:hAnsi="Arial" w:cs="Arial"/>
          <w:iCs/>
          <w:color w:val="000000" w:themeColor="text1"/>
          <w:sz w:val="20"/>
          <w:szCs w:val="20"/>
        </w:rPr>
      </w:pPr>
      <w:bookmarkStart w:id="0" w:name="_Hlk535793804"/>
      <w:bookmarkStart w:id="1" w:name="_Hlk2170686"/>
      <w:r>
        <w:rPr>
          <w:rFonts w:ascii="Arial" w:hAnsi="Arial" w:cs="Arial"/>
          <w:iCs/>
          <w:color w:val="000000" w:themeColor="text1"/>
          <w:sz w:val="20"/>
          <w:szCs w:val="20"/>
        </w:rPr>
        <w:t>Acute coronary syndromes (ACS) encompass a spectrum of clinical</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 xml:space="preserve">presentations, predominantly differentiated </w:t>
      </w:r>
      <w:r>
        <w:rPr>
          <w:rFonts w:ascii="Arial" w:hAnsi="Arial" w:cs="Arial"/>
          <w:iCs/>
          <w:color w:val="000000" w:themeColor="text1"/>
          <w:sz w:val="20"/>
          <w:szCs w:val="20"/>
        </w:rPr>
        <w:t>based on the presenting</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electrocardiogram as either ST-segment elevation myocardial infarction</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(STEMI)</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or</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non-ST-segment</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elevation</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ACS</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 xml:space="preserve">(NSTEACS) </w:t>
      </w:r>
      <w:r>
        <w:rPr>
          <w:rFonts w:ascii="Arial" w:hAnsi="Arial" w:cs="Arial"/>
          <w:iCs/>
          <w:color w:val="000000" w:themeColor="text1"/>
          <w:sz w:val="20"/>
          <w:szCs w:val="20"/>
        </w:rPr>
        <w:fldChar w:fldCharType="begin">
          <w:fldData xml:space="preserve">PEVuZE5vdGU+PENpdGU+PEF1dGhvcj5Db2xsZXQ8L0F1dGhvcj48WWVhcj4yMDIxPC9ZZWFyPjxS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PEVuZE5vdGU+PENpdGU+PEF1dGhvcj5Db2xsZXQ8L0F1dGhvcj48WWVhcj4yMDIxPC9ZZWFyPjxS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=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(Collet, Thiele, 2021)</w:t>
      </w:r>
      <w:r>
        <w:rPr>
          <w:rFonts w:ascii="Arial" w:hAnsi="Arial" w:cs="Arial"/>
          <w:iCs/>
          <w:color w:val="000000" w:themeColor="text1"/>
          <w:sz w:val="20"/>
          <w:szCs w:val="20"/>
        </w:rPr>
        <w:fldChar w:fldCharType="end"/>
      </w:r>
      <w:r>
        <w:rPr>
          <w:rFonts w:ascii="Arial" w:hAnsi="Arial" w:cs="Arial"/>
          <w:iCs/>
          <w:color w:val="000000" w:themeColor="text1"/>
          <w:sz w:val="20"/>
          <w:szCs w:val="20"/>
        </w:rPr>
        <w:t>.</w:t>
      </w:r>
      <w:r>
        <w:rPr>
          <w:rFonts w:ascii="Arial" w:eastAsia="GillSansNova-Book" w:hAnsi="Arial" w:cs="Arial"/>
          <w:iCs/>
          <w:color w:val="000000" w:themeColor="text1"/>
          <w:sz w:val="20"/>
          <w:szCs w:val="20"/>
        </w:rPr>
        <w:t xml:space="preserve"> </w:t>
      </w:r>
    </w:p>
    <w:p w14:paraId="505CA290" w14:textId="77777777" w:rsidR="00145E1E" w:rsidRDefault="004034ED">
      <w:pPr>
        <w:autoSpaceDE w:val="0"/>
        <w:autoSpaceDN w:val="0"/>
        <w:adjustRightInd w:val="0"/>
        <w:spacing w:after="0" w:line="480" w:lineRule="auto"/>
        <w:jc w:val="both"/>
        <w:rPr>
          <w:rFonts w:ascii="Arial" w:hAnsi="Arial" w:cs="Arial"/>
          <w:iCs/>
          <w:color w:val="000000" w:themeColor="text1"/>
          <w:sz w:val="20"/>
          <w:szCs w:val="20"/>
          <w:rtl/>
        </w:rPr>
      </w:pPr>
      <w:r>
        <w:rPr>
          <w:rFonts w:ascii="Arial" w:hAnsi="Arial" w:cs="Arial"/>
          <w:iCs/>
          <w:color w:val="000000" w:themeColor="text1"/>
          <w:sz w:val="20"/>
          <w:szCs w:val="20"/>
        </w:rPr>
        <w:t xml:space="preserve">Primary </w:t>
      </w:r>
      <w:r>
        <w:rPr>
          <w:rFonts w:ascii="Arial" w:eastAsia="Calibri" w:hAnsi="Arial" w:cs="Arial"/>
          <w:color w:val="000000" w:themeColor="text1"/>
          <w:sz w:val="20"/>
          <w:szCs w:val="20"/>
        </w:rPr>
        <w:t xml:space="preserve">percutaneous coronary intervention (PCI) </w:t>
      </w:r>
      <w:r>
        <w:rPr>
          <w:rFonts w:ascii="Arial" w:hAnsi="Arial" w:cs="Arial"/>
          <w:iCs/>
          <w:color w:val="000000" w:themeColor="text1"/>
          <w:sz w:val="20"/>
          <w:szCs w:val="20"/>
        </w:rPr>
        <w:t xml:space="preserve">is the preferred reperfusion strategy in patients with STEMI </w:t>
      </w:r>
      <w:r>
        <w:rPr>
          <w:rFonts w:ascii="Arial" w:hAnsi="Arial" w:cs="Arial"/>
          <w:iCs/>
          <w:color w:val="000000" w:themeColor="text1"/>
          <w:sz w:val="20"/>
          <w:szCs w:val="20"/>
        </w:rPr>
        <w:t xml:space="preserve">within 12 h of symptom onset, provided it can be performed expeditiously (i.e., 120 min from STEMI diagnosis by an experienced team. Primary PCI is superior to fibrinolysis in reducing mortality, reinfarction, or stroke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w:instrText>
      </w:r>
      <w:r>
        <w:rPr>
          <w:rFonts w:ascii="Arial" w:hAnsi="Arial" w:cs="Arial"/>
          <w:iCs/>
          <w:color w:val="000000" w:themeColor="text1"/>
          <w:sz w:val="20"/>
          <w:szCs w:val="20"/>
        </w:rPr>
        <w:instrText>r&gt;Jortveit&lt;/Author&gt;&lt;Year&gt;2022&lt;/Year&gt;&lt;RecNum&gt;11&lt;/RecNum&gt;&lt;DisplayText&gt;&lt;style face="bold" font="Arial" size="10"&gt;(Jortveit, Pripp, 2022)&lt;/style&gt;&lt;/DisplayText&gt;&lt;record&gt;&lt;rec-number&gt;11&lt;/rec-number&gt;&lt;foreign-keys&gt;&lt;key app="EN" db-id="t9xvwevpb0xrsmezwwbx5w0u9t9f9za</w:instrText>
      </w:r>
      <w:r>
        <w:rPr>
          <w:rFonts w:ascii="Arial" w:hAnsi="Arial" w:cs="Arial"/>
          <w:iCs/>
          <w:color w:val="000000" w:themeColor="text1"/>
          <w:sz w:val="20"/>
          <w:szCs w:val="20"/>
        </w:rPr>
        <w:instrText>p2rwd" timestamp="1736619202"&gt;11&lt;/key&gt;&lt;/foreign-keys&gt;&lt;ref-type name="Journal Article"&gt;17&lt;/ref-type&gt;&lt;contributors&gt;&lt;authors&gt;&lt;author&gt;Jortveit, J.&lt;/author&gt;&lt;author&gt;Pripp, A. H.&lt;/author&gt;&lt;author&gt;Halvorsen, S.&lt;/author&gt;&lt;/authors&gt;&lt;/contributors&gt;&lt;auth-address&gt;Departm</w:instrText>
      </w:r>
      <w:r>
        <w:rPr>
          <w:rFonts w:ascii="Arial" w:hAnsi="Arial" w:cs="Arial"/>
          <w:iCs/>
          <w:color w:val="000000" w:themeColor="text1"/>
          <w:sz w:val="20"/>
          <w:szCs w:val="20"/>
        </w:rPr>
        <w:instrText>ent of Cardiology, Sørlandet Hospital, Arendal, Box 783, Stoa, 4809 Arendal, Norway.&amp;#xD;Oslo Centre of Biostatistics and Epidemiology, Oslo University Hospital, Oslo, Norway.&amp;#xD;Department of Cardiology, Oslo University Hospital, Postboks 4956 Nydalen, 0</w:instrText>
      </w:r>
      <w:r>
        <w:rPr>
          <w:rFonts w:ascii="Arial" w:hAnsi="Arial" w:cs="Arial"/>
          <w:iCs/>
          <w:color w:val="000000" w:themeColor="text1"/>
          <w:sz w:val="20"/>
          <w:szCs w:val="20"/>
        </w:rPr>
        <w:instrText>424 Oslo, Norway.&lt;/auth-address&gt;&lt;titles&gt;&lt;title&gt;Outcomes after delayed primary percutaneous coronary intervention vs. pharmaco-invasive strategy in ST-segment elevation myocardial infarction in Norway&lt;/title&gt;&lt;secondary-title&gt;Eur Heart J Cardiovasc Pharmacot</w:instrText>
      </w:r>
      <w:r>
        <w:rPr>
          <w:rFonts w:ascii="Arial" w:hAnsi="Arial" w:cs="Arial"/>
          <w:iCs/>
          <w:color w:val="000000" w:themeColor="text1"/>
          <w:sz w:val="20"/>
          <w:szCs w:val="20"/>
        </w:rPr>
        <w:instrText>her&lt;/secondary-title&gt;&lt;/titles&gt;&lt;periodical&gt;&lt;full-title&gt;Eur Heart J Cardiovasc Pharmacother&lt;/full-title&gt;&lt;/periodical&gt;&lt;pages&gt;442-451&lt;/pages&gt;&lt;volume&gt;8&lt;/volume&gt;&lt;number&gt;5&lt;/number&gt;&lt;keywords&gt;&lt;keyword&gt;Fibrinolytic Agents/adverse effects&lt;/keyword&gt;&lt;keyword&gt;Humans&lt;/ke</w:instrText>
      </w:r>
      <w:r>
        <w:rPr>
          <w:rFonts w:ascii="Arial" w:hAnsi="Arial" w:cs="Arial"/>
          <w:iCs/>
          <w:color w:val="000000" w:themeColor="text1"/>
          <w:sz w:val="20"/>
          <w:szCs w:val="20"/>
        </w:rPr>
        <w:instrText>yword&gt;&lt;keyword&gt;*Myocardial Infarction&lt;/keyword&gt;&lt;keyword&gt;*Percutaneous Coronary Intervention&lt;/keyword&gt;&lt;keyword&gt;Registries&lt;/keyword&gt;&lt;keyword&gt;*ST Elevation Myocardial Infarction/diagnosis/therapy&lt;/keyword&gt;&lt;keyword&gt;Myocardial infarction&lt;/keyword&gt;&lt;keyword&gt;Outco</w:instrText>
      </w:r>
      <w:r>
        <w:rPr>
          <w:rFonts w:ascii="Arial" w:hAnsi="Arial" w:cs="Arial"/>
          <w:iCs/>
          <w:color w:val="000000" w:themeColor="text1"/>
          <w:sz w:val="20"/>
          <w:szCs w:val="20"/>
        </w:rPr>
        <w:instrText>me&lt;/keyword&gt;&lt;keyword&gt;P-I strategy&lt;/keyword&gt;&lt;keyword&gt;Primary PCI&lt;/keyword&gt;&lt;/keywords&gt;&lt;dates&gt;&lt;year&gt;2022&lt;/year&gt;&lt;pub-dates&gt;&lt;date&gt;Aug 11&lt;/date&gt;&lt;/pub-dates&gt;&lt;/dates&gt;&lt;isbn&gt;2055-6837 (Print)&lt;/isbn&gt;&lt;accession-num&gt;34038535&lt;/accession-num&gt;&lt;urls&gt;&lt;/urls&gt;&lt;custom2&gt;PMC9366</w:instrText>
      </w:r>
      <w:r>
        <w:rPr>
          <w:rFonts w:ascii="Arial" w:hAnsi="Arial" w:cs="Arial"/>
          <w:iCs/>
          <w:color w:val="000000" w:themeColor="text1"/>
          <w:sz w:val="20"/>
          <w:szCs w:val="20"/>
        </w:rPr>
        <w:instrText>642&lt;/custom2&gt;&lt;electronic-resource-num&gt;10.1093/ehjcvp/pvab041&lt;/electronic-resource-num&gt;&lt;remote-database-provider&gt;NLM&lt;/remote-database-provider&gt;&lt;language&gt;eng&lt;/language&gt;&lt;/record&gt;&lt;/Cite&gt;&lt;/EndNote&gt;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(Jortveit, Pripp, 2022)</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w:t>
      </w:r>
    </w:p>
    <w:p w14:paraId="0CD54D40" w14:textId="77777777" w:rsidR="00145E1E" w:rsidRDefault="004034ED">
      <w:pPr>
        <w:pStyle w:val="P"/>
        <w:rPr>
          <w:rFonts w:ascii="Arial" w:hAnsi="Arial" w:cs="Arial"/>
          <w:b/>
          <w:iCs/>
          <w:color w:val="000000" w:themeColor="text1"/>
          <w:sz w:val="20"/>
          <w:szCs w:val="20"/>
        </w:rPr>
      </w:pPr>
      <w:bookmarkStart w:id="2" w:name="_Hlk186037859"/>
      <w:r>
        <w:rPr>
          <w:rFonts w:ascii="Arial" w:hAnsi="Arial" w:cs="Arial"/>
          <w:iCs/>
          <w:color w:val="000000" w:themeColor="text1"/>
          <w:sz w:val="20"/>
          <w:szCs w:val="20"/>
        </w:rPr>
        <w:t>Heart Failure (HF) is a syndrome th</w:t>
      </w:r>
      <w:r>
        <w:rPr>
          <w:rFonts w:ascii="Arial" w:hAnsi="Arial" w:cs="Arial"/>
          <w:iCs/>
          <w:color w:val="000000" w:themeColor="text1"/>
          <w:sz w:val="20"/>
          <w:szCs w:val="20"/>
        </w:rPr>
        <w:t>at can be defined clinically by a</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collection</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of symptoms</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w:t>
      </w:r>
      <w:proofErr w:type="spellStart"/>
      <w:r>
        <w:rPr>
          <w:rFonts w:ascii="Arial" w:hAnsi="Arial" w:cs="Arial"/>
          <w:iCs/>
          <w:color w:val="000000" w:themeColor="text1"/>
          <w:sz w:val="20"/>
          <w:szCs w:val="20"/>
        </w:rPr>
        <w:t>dyspnea</w:t>
      </w:r>
      <w:proofErr w:type="spellEnd"/>
      <w:r>
        <w:rPr>
          <w:rFonts w:ascii="Arial" w:hAnsi="Arial" w:cs="Arial"/>
          <w:iCs/>
          <w:color w:val="000000" w:themeColor="text1"/>
          <w:sz w:val="20"/>
          <w:szCs w:val="20"/>
        </w:rPr>
        <w:t>,</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fatigue,</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exertional</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intolerance)</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and</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signs (</w:t>
      </w:r>
      <w:proofErr w:type="spellStart"/>
      <w:r>
        <w:rPr>
          <w:rFonts w:ascii="Arial" w:hAnsi="Arial" w:cs="Arial"/>
          <w:iCs/>
          <w:color w:val="000000" w:themeColor="text1"/>
          <w:sz w:val="20"/>
          <w:szCs w:val="20"/>
        </w:rPr>
        <w:t>edema</w:t>
      </w:r>
      <w:proofErr w:type="spellEnd"/>
      <w:r>
        <w:rPr>
          <w:rFonts w:ascii="Arial" w:hAnsi="Arial" w:cs="Arial"/>
          <w:iCs/>
          <w:color w:val="000000" w:themeColor="text1"/>
          <w:sz w:val="20"/>
          <w:szCs w:val="20"/>
        </w:rPr>
        <w:t xml:space="preserve">, gallop, rales) that are attributable to a cardiac disorder. </w:t>
      </w:r>
      <w:bookmarkEnd w:id="2"/>
      <w:r>
        <w:rPr>
          <w:rFonts w:ascii="Arial" w:hAnsi="Arial" w:cs="Arial"/>
          <w:iCs/>
          <w:color w:val="000000" w:themeColor="text1"/>
          <w:sz w:val="20"/>
          <w:szCs w:val="20"/>
        </w:rPr>
        <w:t>HF</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may</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also</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be</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defined</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 xml:space="preserve">hemodynamically as an inability to provide adequate </w:t>
      </w:r>
      <w:r>
        <w:rPr>
          <w:rFonts w:ascii="Arial" w:hAnsi="Arial" w:cs="Arial"/>
          <w:iCs/>
          <w:color w:val="000000" w:themeColor="text1"/>
          <w:sz w:val="20"/>
          <w:szCs w:val="20"/>
        </w:rPr>
        <w:t>cardiac output to the body at rest, with exertion, or only</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in</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elevated</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cardiac</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filling</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 xml:space="preserve">pressures </w:t>
      </w:r>
      <w:r>
        <w:rPr>
          <w:rFonts w:ascii="Arial" w:hAnsi="Arial" w:cs="Arial"/>
          <w:iCs/>
          <w:color w:val="000000" w:themeColor="text1"/>
          <w:sz w:val="20"/>
          <w:szCs w:val="20"/>
        </w:rPr>
        <w:fldChar w:fldCharType="begin">
          <w:fldData xml:space="preserve">PEVuZE5vdGU+PENpdGU+PEF1dGhvcj5IdW50PC9BdXRob3I+PFllYXI+MjAwOTwvWWVhcj48UmVj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PEVuZE5vdGU+PENpdGU+PEF1dGhvcj5IdW50PC9BdXRob3I+PFllYXI+MjAwOTwvWWVhcj48UmVj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(Hunt, Abraham, 2009)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6E01490B"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Preserved left ventricular ejection fraction exceeds 50% of its</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total</w:t>
      </w:r>
      <w:r>
        <w:rPr>
          <w:rFonts w:ascii="Arial" w:hAnsi="Arial" w:cs="Arial"/>
          <w:iCs/>
          <w:color w:val="000000" w:themeColor="text1"/>
          <w:spacing w:val="5"/>
          <w:sz w:val="20"/>
          <w:szCs w:val="20"/>
        </w:rPr>
        <w:t xml:space="preserve"> </w:t>
      </w:r>
      <w:r>
        <w:rPr>
          <w:rFonts w:ascii="Arial" w:hAnsi="Arial" w:cs="Arial"/>
          <w:iCs/>
          <w:color w:val="000000" w:themeColor="text1"/>
          <w:sz w:val="20"/>
          <w:szCs w:val="20"/>
        </w:rPr>
        <w:t>blood</w:t>
      </w:r>
      <w:r>
        <w:rPr>
          <w:rFonts w:ascii="Arial" w:hAnsi="Arial" w:cs="Arial"/>
          <w:iCs/>
          <w:color w:val="000000" w:themeColor="text1"/>
          <w:spacing w:val="11"/>
          <w:sz w:val="20"/>
          <w:szCs w:val="20"/>
        </w:rPr>
        <w:t xml:space="preserve"> </w:t>
      </w:r>
      <w:r>
        <w:rPr>
          <w:rFonts w:ascii="Arial" w:hAnsi="Arial" w:cs="Arial"/>
          <w:iCs/>
          <w:color w:val="000000" w:themeColor="text1"/>
          <w:sz w:val="20"/>
          <w:szCs w:val="20"/>
        </w:rPr>
        <w:t>volume.</w:t>
      </w:r>
      <w:r>
        <w:rPr>
          <w:rFonts w:ascii="Arial" w:hAnsi="Arial" w:cs="Arial"/>
          <w:iCs/>
          <w:color w:val="000000" w:themeColor="text1"/>
          <w:spacing w:val="14"/>
          <w:sz w:val="20"/>
          <w:szCs w:val="20"/>
        </w:rPr>
        <w:t xml:space="preserve"> </w:t>
      </w:r>
      <w:r>
        <w:rPr>
          <w:rFonts w:ascii="Arial" w:hAnsi="Arial" w:cs="Arial"/>
          <w:iCs/>
          <w:color w:val="000000" w:themeColor="text1"/>
          <w:sz w:val="20"/>
          <w:szCs w:val="20"/>
        </w:rPr>
        <w:t>Reduced</w:t>
      </w:r>
      <w:r>
        <w:rPr>
          <w:rFonts w:ascii="Arial" w:hAnsi="Arial" w:cs="Arial"/>
          <w:iCs/>
          <w:color w:val="000000" w:themeColor="text1"/>
          <w:spacing w:val="16"/>
          <w:sz w:val="20"/>
          <w:szCs w:val="20"/>
        </w:rPr>
        <w:t xml:space="preserve"> </w:t>
      </w:r>
      <w:r>
        <w:rPr>
          <w:rFonts w:ascii="Arial" w:eastAsia="Calibri" w:hAnsi="Arial" w:cs="Arial"/>
          <w:iCs/>
          <w:color w:val="000000" w:themeColor="text1"/>
          <w:sz w:val="20"/>
          <w:szCs w:val="20"/>
        </w:rPr>
        <w:t>left ventricular ejection fraction (LVEF)</w:t>
      </w:r>
      <w:r>
        <w:rPr>
          <w:rFonts w:ascii="Arial" w:eastAsia="Calibri" w:hAnsi="Arial" w:cs="Arial"/>
          <w:iCs/>
          <w:color w:val="000000" w:themeColor="text1"/>
          <w:sz w:val="20"/>
          <w:szCs w:val="20"/>
          <w:lang w:val="en-US"/>
        </w:rPr>
        <w:t xml:space="preserve"> </w:t>
      </w:r>
      <w:r>
        <w:rPr>
          <w:rFonts w:ascii="Arial" w:hAnsi="Arial" w:cs="Arial"/>
          <w:iCs/>
          <w:color w:val="000000" w:themeColor="text1"/>
          <w:sz w:val="20"/>
          <w:szCs w:val="20"/>
        </w:rPr>
        <w:t>equals</w:t>
      </w:r>
      <w:r>
        <w:rPr>
          <w:rFonts w:ascii="Arial" w:hAnsi="Arial" w:cs="Arial"/>
          <w:iCs/>
          <w:color w:val="000000" w:themeColor="text1"/>
          <w:spacing w:val="5"/>
          <w:sz w:val="20"/>
          <w:szCs w:val="20"/>
        </w:rPr>
        <w:t xml:space="preserve"> </w:t>
      </w:r>
      <w:r>
        <w:rPr>
          <w:rFonts w:ascii="Arial" w:hAnsi="Arial" w:cs="Arial"/>
          <w:iCs/>
          <w:color w:val="000000" w:themeColor="text1"/>
          <w:sz w:val="20"/>
          <w:szCs w:val="20"/>
        </w:rPr>
        <w:t>or</w:t>
      </w:r>
      <w:r>
        <w:rPr>
          <w:rFonts w:ascii="Arial" w:hAnsi="Arial" w:cs="Arial"/>
          <w:iCs/>
          <w:color w:val="000000" w:themeColor="text1"/>
          <w:spacing w:val="10"/>
          <w:sz w:val="20"/>
          <w:szCs w:val="20"/>
        </w:rPr>
        <w:t xml:space="preserve"> </w:t>
      </w:r>
      <w:r>
        <w:rPr>
          <w:rFonts w:ascii="Arial" w:hAnsi="Arial" w:cs="Arial"/>
          <w:iCs/>
          <w:color w:val="000000" w:themeColor="text1"/>
          <w:sz w:val="20"/>
          <w:szCs w:val="20"/>
        </w:rPr>
        <w:t>less</w:t>
      </w:r>
      <w:r>
        <w:rPr>
          <w:rFonts w:ascii="Arial" w:hAnsi="Arial" w:cs="Arial"/>
          <w:iCs/>
          <w:color w:val="000000" w:themeColor="text1"/>
          <w:spacing w:val="12"/>
          <w:sz w:val="20"/>
          <w:szCs w:val="20"/>
        </w:rPr>
        <w:t xml:space="preserve"> </w:t>
      </w:r>
      <w:r>
        <w:rPr>
          <w:rFonts w:ascii="Arial" w:hAnsi="Arial" w:cs="Arial"/>
          <w:iCs/>
          <w:color w:val="000000" w:themeColor="text1"/>
          <w:sz w:val="20"/>
          <w:szCs w:val="20"/>
        </w:rPr>
        <w:t>than</w:t>
      </w:r>
      <w:r>
        <w:rPr>
          <w:rFonts w:ascii="Arial" w:hAnsi="Arial" w:cs="Arial"/>
          <w:iCs/>
          <w:color w:val="000000" w:themeColor="text1"/>
          <w:spacing w:val="7"/>
          <w:sz w:val="20"/>
          <w:szCs w:val="20"/>
        </w:rPr>
        <w:t xml:space="preserve"> </w:t>
      </w:r>
      <w:r>
        <w:rPr>
          <w:rFonts w:ascii="Arial" w:hAnsi="Arial" w:cs="Arial"/>
          <w:iCs/>
          <w:color w:val="000000" w:themeColor="text1"/>
          <w:sz w:val="20"/>
          <w:szCs w:val="20"/>
        </w:rPr>
        <w:t xml:space="preserve">40%, i.e., those with a significant reduction in LV systolic function. </w:t>
      </w:r>
      <w:r>
        <w:rPr>
          <w:rFonts w:ascii="Arial" w:hAnsi="Arial" w:cs="Arial"/>
          <w:iCs/>
          <w:color w:val="000000" w:themeColor="text1"/>
          <w:sz w:val="20"/>
          <w:szCs w:val="20"/>
        </w:rPr>
        <w:t>This is</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designated as heart failure with reduced ejection fraction (</w:t>
      </w:r>
      <w:proofErr w:type="spellStart"/>
      <w:r>
        <w:rPr>
          <w:rFonts w:ascii="Arial" w:hAnsi="Arial" w:cs="Arial"/>
          <w:iCs/>
          <w:color w:val="000000" w:themeColor="text1"/>
          <w:sz w:val="20"/>
          <w:szCs w:val="20"/>
        </w:rPr>
        <w:t>HFrEF</w:t>
      </w:r>
      <w:proofErr w:type="spellEnd"/>
      <w:r>
        <w:rPr>
          <w:rFonts w:ascii="Arial" w:hAnsi="Arial" w:cs="Arial"/>
          <w:iCs/>
          <w:color w:val="000000" w:themeColor="text1"/>
          <w:sz w:val="20"/>
          <w:szCs w:val="20"/>
        </w:rPr>
        <w:t>). Patients with a LVEF between 41% and 49% have</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 xml:space="preserve">mildly reduced LV systolic function, i.e., </w:t>
      </w:r>
      <w:proofErr w:type="spellStart"/>
      <w:r>
        <w:rPr>
          <w:rFonts w:ascii="Arial" w:hAnsi="Arial" w:cs="Arial"/>
          <w:iCs/>
          <w:color w:val="000000" w:themeColor="text1"/>
          <w:sz w:val="20"/>
          <w:szCs w:val="20"/>
        </w:rPr>
        <w:t>HFmrEF</w:t>
      </w:r>
      <w:proofErr w:type="spellEnd"/>
      <w:r>
        <w:rPr>
          <w:rFonts w:ascii="Arial" w:hAnsi="Arial" w:cs="Arial"/>
          <w:iCs/>
          <w:color w:val="000000" w:themeColor="text1"/>
          <w:sz w:val="20"/>
          <w:szCs w:val="20"/>
        </w:rPr>
        <w:t xml:space="preserve">. </w:t>
      </w:r>
    </w:p>
    <w:p w14:paraId="425C1F0F" w14:textId="0DA4F7E2" w:rsidR="00145E1E" w:rsidRDefault="004034ED">
      <w:pPr>
        <w:pStyle w:val="P"/>
        <w:rPr>
          <w:rFonts w:ascii="Arial" w:eastAsia="Times New Roman" w:hAnsi="Arial" w:cs="Arial"/>
          <w:iCs/>
          <w:sz w:val="20"/>
          <w:szCs w:val="20"/>
          <w:lang w:val="en-US"/>
        </w:rPr>
      </w:pPr>
      <w:r>
        <w:rPr>
          <w:rFonts w:ascii="Arial" w:hAnsi="Arial" w:cs="Arial"/>
          <w:iCs/>
          <w:sz w:val="20"/>
          <w:szCs w:val="20"/>
          <w:lang w:val="en-US"/>
        </w:rPr>
        <w:t>We aimed t</w:t>
      </w:r>
      <w:r>
        <w:rPr>
          <w:rFonts w:ascii="Arial" w:hAnsi="Arial" w:cs="Arial"/>
          <w:iCs/>
          <w:sz w:val="20"/>
          <w:szCs w:val="20"/>
        </w:rPr>
        <w:t>o determine sex-specific differences in systolic heart failure in patien</w:t>
      </w:r>
      <w:r>
        <w:rPr>
          <w:rFonts w:ascii="Arial" w:hAnsi="Arial" w:cs="Arial"/>
          <w:iCs/>
          <w:sz w:val="20"/>
          <w:szCs w:val="20"/>
        </w:rPr>
        <w:t xml:space="preserve">ts with acute STEMI undergoing primary </w:t>
      </w:r>
      <w:r>
        <w:rPr>
          <w:rFonts w:ascii="Arial" w:eastAsia="Calibri" w:hAnsi="Arial" w:cs="Arial"/>
          <w:color w:val="000000" w:themeColor="text1"/>
          <w:sz w:val="20"/>
          <w:szCs w:val="20"/>
        </w:rPr>
        <w:t>PCI</w:t>
      </w:r>
      <w:r>
        <w:rPr>
          <w:rFonts w:ascii="Arial" w:eastAsia="Calibri" w:hAnsi="Arial" w:cs="Arial"/>
          <w:color w:val="000000" w:themeColor="text1"/>
          <w:sz w:val="20"/>
          <w:szCs w:val="20"/>
          <w:lang w:val="en-US"/>
        </w:rPr>
        <w:t xml:space="preserve"> </w:t>
      </w:r>
      <w:r>
        <w:rPr>
          <w:rFonts w:ascii="Arial" w:hAnsi="Arial" w:cs="Arial"/>
          <w:iCs/>
          <w:sz w:val="20"/>
          <w:szCs w:val="20"/>
        </w:rPr>
        <w:t xml:space="preserve">and follow up after 3 months </w:t>
      </w:r>
      <w:r>
        <w:rPr>
          <w:rFonts w:ascii="Arial" w:hAnsi="Arial" w:cs="Arial"/>
          <w:iCs/>
          <w:sz w:val="20"/>
          <w:szCs w:val="20"/>
          <w:lang w:bidi="ar-EG"/>
        </w:rPr>
        <w:t xml:space="preserve">duration for major adverse cardiovascular events (MACE) and </w:t>
      </w:r>
      <w:r>
        <w:rPr>
          <w:rFonts w:ascii="Arial" w:eastAsia="Times New Roman" w:hAnsi="Arial" w:cs="Arial"/>
          <w:iCs/>
          <w:sz w:val="20"/>
          <w:szCs w:val="20"/>
          <w:lang w:val="en-US"/>
        </w:rPr>
        <w:t>c</w:t>
      </w:r>
      <w:proofErr w:type="spellStart"/>
      <w:r>
        <w:rPr>
          <w:rFonts w:ascii="Arial" w:eastAsia="Times New Roman" w:hAnsi="Arial" w:cs="Arial"/>
          <w:iCs/>
          <w:sz w:val="20"/>
          <w:szCs w:val="20"/>
        </w:rPr>
        <w:t>onventional</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echocardio</w:t>
      </w:r>
      <w:proofErr w:type="spellEnd"/>
      <w:r w:rsidR="006832BB" w:rsidRPr="006832BB">
        <w:t xml:space="preserve"> </w:t>
      </w:r>
      <w:proofErr w:type="spellStart"/>
      <w:r w:rsidR="006832BB" w:rsidRPr="006832BB">
        <w:rPr>
          <w:rFonts w:ascii="Arial" w:eastAsia="Times New Roman" w:hAnsi="Arial" w:cs="Arial"/>
          <w:iCs/>
          <w:sz w:val="20"/>
          <w:szCs w:val="20"/>
        </w:rPr>
        <w:t>pic</w:t>
      </w:r>
      <w:r>
        <w:rPr>
          <w:rFonts w:ascii="Arial" w:eastAsia="Times New Roman" w:hAnsi="Arial" w:cs="Arial"/>
          <w:iCs/>
          <w:sz w:val="20"/>
          <w:szCs w:val="20"/>
        </w:rPr>
        <w:t>ic</w:t>
      </w:r>
      <w:proofErr w:type="spellEnd"/>
      <w:r>
        <w:rPr>
          <w:rFonts w:ascii="Arial" w:eastAsia="Times New Roman" w:hAnsi="Arial" w:cs="Arial"/>
          <w:iCs/>
          <w:sz w:val="20"/>
          <w:szCs w:val="20"/>
        </w:rPr>
        <w:t xml:space="preserve"> study</w:t>
      </w:r>
      <w:r>
        <w:rPr>
          <w:rFonts w:ascii="Arial" w:eastAsia="Times New Roman" w:hAnsi="Arial" w:cs="Arial"/>
          <w:iCs/>
          <w:sz w:val="20"/>
          <w:szCs w:val="20"/>
          <w:lang w:val="en-US"/>
        </w:rPr>
        <w:t>.</w:t>
      </w:r>
    </w:p>
    <w:p w14:paraId="63206A39" w14:textId="77777777" w:rsidR="00145E1E" w:rsidRDefault="004034ED">
      <w:pPr>
        <w:pStyle w:val="P"/>
        <w:numPr>
          <w:ilvl w:val="0"/>
          <w:numId w:val="1"/>
        </w:numPr>
        <w:rPr>
          <w:rFonts w:ascii="Arial" w:eastAsia="Times New Roman" w:hAnsi="Arial" w:cs="Arial"/>
          <w:b/>
          <w:caps/>
          <w:color w:val="auto"/>
          <w:sz w:val="22"/>
          <w:szCs w:val="20"/>
          <w:lang w:val="en-US" w:eastAsia="en-US"/>
        </w:rPr>
      </w:pPr>
      <w:r>
        <w:rPr>
          <w:rFonts w:ascii="Arial" w:eastAsia="Times New Roman" w:hAnsi="Arial" w:cs="Arial"/>
          <w:b/>
          <w:color w:val="auto"/>
          <w:sz w:val="22"/>
          <w:szCs w:val="20"/>
          <w:lang w:val="en-US" w:eastAsia="en-US"/>
        </w:rPr>
        <w:t>M</w:t>
      </w:r>
      <w:r>
        <w:rPr>
          <w:rFonts w:ascii="Arial" w:eastAsia="Times New Roman" w:hAnsi="Arial" w:cs="Arial"/>
          <w:b/>
          <w:caps/>
          <w:color w:val="auto"/>
          <w:sz w:val="22"/>
          <w:szCs w:val="20"/>
          <w:lang w:val="en-US" w:eastAsia="en-US"/>
        </w:rPr>
        <w:t>aterial and Methods:</w:t>
      </w:r>
    </w:p>
    <w:p w14:paraId="6D97FC7F" w14:textId="77777777" w:rsidR="00145E1E" w:rsidRDefault="004034ED">
      <w:pPr>
        <w:spacing w:after="0" w:line="480" w:lineRule="auto"/>
        <w:jc w:val="both"/>
        <w:rPr>
          <w:rFonts w:ascii="Arial" w:hAnsi="Arial" w:cs="Arial"/>
          <w:iCs/>
          <w:color w:val="000000" w:themeColor="text1"/>
          <w:sz w:val="20"/>
          <w:szCs w:val="20"/>
        </w:rPr>
      </w:pPr>
      <w:r>
        <w:rPr>
          <w:rFonts w:ascii="Arial" w:hAnsi="Arial" w:cs="Arial"/>
          <w:iCs/>
          <w:color w:val="000000" w:themeColor="text1"/>
          <w:sz w:val="20"/>
          <w:szCs w:val="20"/>
        </w:rPr>
        <w:t xml:space="preserve">This prospective cohort study was carried out on 116 adult </w:t>
      </w:r>
      <w:r>
        <w:rPr>
          <w:rFonts w:ascii="Arial" w:hAnsi="Arial" w:cs="Arial"/>
          <w:iCs/>
          <w:color w:val="000000" w:themeColor="text1"/>
          <w:sz w:val="20"/>
          <w:szCs w:val="20"/>
        </w:rPr>
        <w:t>patients with systolic heart failure (with ejection fraction less than 50%) following ST-elevation myocardial infarction undergoing primary PCI during the period from October 2023 to October 2024. An informed written consent from all patients or first-degr</w:t>
      </w:r>
      <w:r>
        <w:rPr>
          <w:rFonts w:ascii="Arial" w:hAnsi="Arial" w:cs="Arial"/>
          <w:iCs/>
          <w:color w:val="000000" w:themeColor="text1"/>
          <w:sz w:val="20"/>
          <w:szCs w:val="20"/>
        </w:rPr>
        <w:t>ee relatives before participation was obtained.</w:t>
      </w:r>
    </w:p>
    <w:p w14:paraId="7ABE94A3" w14:textId="77777777" w:rsidR="00145E1E" w:rsidRDefault="004034ED">
      <w:pPr>
        <w:pStyle w:val="P"/>
        <w:rPr>
          <w:rFonts w:ascii="Arial" w:hAnsi="Arial" w:cs="Arial"/>
          <w:iCs/>
          <w:color w:val="000000" w:themeColor="text1"/>
          <w:sz w:val="20"/>
          <w:szCs w:val="20"/>
          <w:lang w:val="en-US"/>
        </w:rPr>
      </w:pPr>
      <w:r>
        <w:rPr>
          <w:rFonts w:ascii="Arial" w:hAnsi="Arial" w:cs="Arial"/>
          <w:b/>
          <w:bCs/>
          <w:iCs/>
          <w:color w:val="000000" w:themeColor="text1"/>
          <w:sz w:val="20"/>
          <w:szCs w:val="20"/>
          <w:lang w:val="en-US"/>
        </w:rPr>
        <w:t xml:space="preserve">Inclusion criteria were </w:t>
      </w:r>
      <w:r>
        <w:rPr>
          <w:rFonts w:ascii="Arial" w:hAnsi="Arial" w:cs="Arial"/>
          <w:iCs/>
          <w:color w:val="000000" w:themeColor="text1"/>
          <w:sz w:val="20"/>
          <w:szCs w:val="20"/>
          <w:lang w:val="en-US"/>
        </w:rPr>
        <w:t>both male and female genders, ages older than 18 years old, undergoing primary PCI due to ST-elevation myocardial infarction, and with LVEF less than 50%</w:t>
      </w:r>
    </w:p>
    <w:p w14:paraId="7C591ED5" w14:textId="77777777" w:rsidR="00145E1E" w:rsidRDefault="004034ED">
      <w:pPr>
        <w:pStyle w:val="P"/>
        <w:rPr>
          <w:rFonts w:ascii="Arial" w:hAnsi="Arial" w:cs="Arial"/>
          <w:iCs/>
          <w:color w:val="000000" w:themeColor="text1"/>
          <w:sz w:val="20"/>
          <w:szCs w:val="20"/>
          <w:lang w:val="en-US"/>
        </w:rPr>
      </w:pPr>
      <w:r>
        <w:rPr>
          <w:rFonts w:ascii="Arial" w:hAnsi="Arial" w:cs="Arial"/>
          <w:b/>
          <w:bCs/>
          <w:iCs/>
          <w:color w:val="000000" w:themeColor="text1"/>
          <w:sz w:val="20"/>
          <w:szCs w:val="20"/>
          <w:lang w:val="en-US"/>
        </w:rPr>
        <w:lastRenderedPageBreak/>
        <w:t xml:space="preserve">Exclusion criteria were </w:t>
      </w:r>
      <w:r>
        <w:rPr>
          <w:rFonts w:ascii="Arial" w:hAnsi="Arial" w:cs="Arial"/>
          <w:iCs/>
          <w:color w:val="000000" w:themeColor="text1"/>
          <w:sz w:val="20"/>
          <w:szCs w:val="20"/>
          <w:lang w:val="en-US"/>
        </w:rPr>
        <w:t>a</w:t>
      </w:r>
      <w:r>
        <w:rPr>
          <w:rFonts w:ascii="Arial" w:hAnsi="Arial" w:cs="Arial"/>
          <w:b/>
          <w:bCs/>
          <w:iCs/>
          <w:color w:val="000000" w:themeColor="text1"/>
          <w:sz w:val="20"/>
          <w:szCs w:val="20"/>
          <w:lang w:val="en-US"/>
        </w:rPr>
        <w:t xml:space="preserve"> </w:t>
      </w:r>
      <w:r>
        <w:rPr>
          <w:rFonts w:ascii="Arial" w:hAnsi="Arial" w:cs="Arial"/>
          <w:iCs/>
          <w:color w:val="000000" w:themeColor="text1"/>
          <w:sz w:val="20"/>
          <w:szCs w:val="20"/>
          <w:lang w:val="en-US"/>
        </w:rPr>
        <w:t xml:space="preserve">severe chronic renal and liver failure, atrial fibrillation, complete or incomplete bundle branch block, moderate-severe valvular pathology, moderate to severe </w:t>
      </w:r>
      <w:proofErr w:type="spellStart"/>
      <w:r>
        <w:rPr>
          <w:rFonts w:ascii="Arial" w:hAnsi="Arial" w:cs="Arial"/>
          <w:iCs/>
          <w:color w:val="000000" w:themeColor="text1"/>
          <w:sz w:val="20"/>
          <w:szCs w:val="20"/>
          <w:lang w:val="en-US"/>
        </w:rPr>
        <w:t>anaemia</w:t>
      </w:r>
      <w:proofErr w:type="spellEnd"/>
      <w:r>
        <w:rPr>
          <w:rFonts w:ascii="Arial" w:hAnsi="Arial" w:cs="Arial"/>
          <w:iCs/>
          <w:color w:val="000000" w:themeColor="text1"/>
          <w:sz w:val="20"/>
          <w:szCs w:val="20"/>
          <w:lang w:val="en-US"/>
        </w:rPr>
        <w:t>, thyroid dysfunction, pulmonary hypertension or pulmonary embolism, active cancer, and c</w:t>
      </w:r>
      <w:r>
        <w:rPr>
          <w:rFonts w:ascii="Arial" w:hAnsi="Arial" w:cs="Arial"/>
          <w:iCs/>
          <w:color w:val="000000" w:themeColor="text1"/>
          <w:sz w:val="20"/>
          <w:szCs w:val="20"/>
          <w:lang w:val="en-US"/>
        </w:rPr>
        <w:t>hronic lung disease.</w:t>
      </w:r>
    </w:p>
    <w:p w14:paraId="0200C7B2" w14:textId="77777777" w:rsidR="00145E1E" w:rsidRDefault="004034ED">
      <w:pPr>
        <w:numPr>
          <w:ilvl w:val="1"/>
          <w:numId w:val="1"/>
        </w:numPr>
        <w:spacing w:after="0" w:line="480" w:lineRule="auto"/>
        <w:jc w:val="both"/>
        <w:outlineLvl w:val="0"/>
        <w:rPr>
          <w:rFonts w:ascii="Arial" w:eastAsia="Calibri" w:hAnsi="Arial" w:cs="Arial"/>
          <w:b/>
          <w:bCs/>
          <w:iCs/>
          <w:color w:val="000000" w:themeColor="text1"/>
        </w:rPr>
      </w:pPr>
      <w:r>
        <w:rPr>
          <w:rFonts w:ascii="Arial" w:eastAsia="Calibri" w:hAnsi="Arial" w:cs="Arial"/>
          <w:b/>
          <w:bCs/>
          <w:iCs/>
          <w:color w:val="000000" w:themeColor="text1"/>
        </w:rPr>
        <w:t>Patient grouping:</w:t>
      </w:r>
    </w:p>
    <w:p w14:paraId="72F9A3F2" w14:textId="77777777" w:rsidR="00145E1E" w:rsidRDefault="004034ED">
      <w:pPr>
        <w:spacing w:after="0" w:line="480" w:lineRule="auto"/>
        <w:jc w:val="both"/>
        <w:rPr>
          <w:rFonts w:ascii="Arial" w:eastAsia="Calibri" w:hAnsi="Arial" w:cs="Arial"/>
          <w:iCs/>
          <w:color w:val="000000" w:themeColor="text1"/>
          <w:sz w:val="20"/>
          <w:szCs w:val="20"/>
        </w:rPr>
      </w:pPr>
      <w:r>
        <w:rPr>
          <w:rFonts w:ascii="Arial" w:eastAsia="Calibri" w:hAnsi="Arial" w:cs="Arial"/>
          <w:b/>
          <w:bCs/>
          <w:iCs/>
          <w:color w:val="000000" w:themeColor="text1"/>
          <w:sz w:val="20"/>
          <w:szCs w:val="20"/>
        </w:rPr>
        <w:t xml:space="preserve">(Male Group): </w:t>
      </w:r>
      <w:r>
        <w:rPr>
          <w:rFonts w:ascii="Arial" w:eastAsia="Calibri" w:hAnsi="Arial" w:cs="Arial"/>
          <w:iCs/>
          <w:color w:val="000000" w:themeColor="text1"/>
          <w:sz w:val="20"/>
          <w:szCs w:val="20"/>
        </w:rPr>
        <w:t>58 male patients with systolic heart failure following ST-elevation myocardial infarction undergoing primary PCI.</w:t>
      </w:r>
    </w:p>
    <w:p w14:paraId="6E13622A" w14:textId="77777777" w:rsidR="00145E1E" w:rsidRDefault="004034ED">
      <w:pPr>
        <w:spacing w:after="0" w:line="480" w:lineRule="auto"/>
        <w:jc w:val="both"/>
        <w:rPr>
          <w:rFonts w:ascii="Arial" w:eastAsia="Calibri" w:hAnsi="Arial" w:cs="Arial"/>
          <w:iCs/>
          <w:color w:val="000000" w:themeColor="text1"/>
          <w:sz w:val="20"/>
          <w:szCs w:val="20"/>
        </w:rPr>
      </w:pPr>
      <w:r>
        <w:rPr>
          <w:rFonts w:ascii="Arial" w:eastAsia="Calibri" w:hAnsi="Arial" w:cs="Arial"/>
          <w:b/>
          <w:bCs/>
          <w:iCs/>
          <w:color w:val="000000" w:themeColor="text1"/>
          <w:sz w:val="20"/>
          <w:szCs w:val="20"/>
        </w:rPr>
        <w:t>(Female Group):</w:t>
      </w:r>
      <w:r>
        <w:rPr>
          <w:rFonts w:ascii="Arial" w:eastAsia="Calibri" w:hAnsi="Arial" w:cs="Arial"/>
          <w:iCs/>
          <w:color w:val="000000" w:themeColor="text1"/>
          <w:sz w:val="20"/>
          <w:szCs w:val="20"/>
        </w:rPr>
        <w:t xml:space="preserve"> 58 female patients with systolic heart failure following ST-elevation myo</w:t>
      </w:r>
      <w:r>
        <w:rPr>
          <w:rFonts w:ascii="Arial" w:eastAsia="Calibri" w:hAnsi="Arial" w:cs="Arial"/>
          <w:iCs/>
          <w:color w:val="000000" w:themeColor="text1"/>
          <w:sz w:val="20"/>
          <w:szCs w:val="20"/>
        </w:rPr>
        <w:t>cardial infarction undergoing primary PCI.</w:t>
      </w:r>
    </w:p>
    <w:bookmarkEnd w:id="0"/>
    <w:bookmarkEnd w:id="1"/>
    <w:p w14:paraId="78A9E1B6" w14:textId="77777777" w:rsidR="00145E1E" w:rsidRDefault="004034ED">
      <w:pPr>
        <w:pStyle w:val="P"/>
        <w:rPr>
          <w:rFonts w:ascii="Arial" w:hAnsi="Arial" w:cs="Arial"/>
          <w:bCs/>
          <w:iCs/>
          <w:color w:val="000000" w:themeColor="text1"/>
          <w:sz w:val="20"/>
          <w:szCs w:val="20"/>
          <w:lang w:bidi="ar-EG"/>
        </w:rPr>
      </w:pPr>
      <w:r>
        <w:rPr>
          <w:rFonts w:ascii="Arial" w:hAnsi="Arial" w:cs="Arial"/>
          <w:bCs/>
          <w:iCs/>
          <w:color w:val="000000" w:themeColor="text1"/>
          <w:sz w:val="20"/>
          <w:szCs w:val="20"/>
          <w:lang w:bidi="ar-EG"/>
        </w:rPr>
        <w:t>All patients were subjected to the following: History Taking, Clinical Examination, Echocardiography, and N-terminal pro-b-type natriuretic peptide (NT-</w:t>
      </w:r>
      <w:proofErr w:type="spellStart"/>
      <w:r>
        <w:rPr>
          <w:rFonts w:ascii="Arial" w:hAnsi="Arial" w:cs="Arial"/>
          <w:bCs/>
          <w:iCs/>
          <w:color w:val="000000" w:themeColor="text1"/>
          <w:sz w:val="20"/>
          <w:szCs w:val="20"/>
          <w:lang w:bidi="ar-EG"/>
        </w:rPr>
        <w:t>proBNP</w:t>
      </w:r>
      <w:proofErr w:type="spellEnd"/>
      <w:r>
        <w:rPr>
          <w:rFonts w:ascii="Arial" w:hAnsi="Arial" w:cs="Arial"/>
          <w:bCs/>
          <w:iCs/>
          <w:color w:val="000000" w:themeColor="text1"/>
          <w:sz w:val="20"/>
          <w:szCs w:val="20"/>
          <w:lang w:bidi="ar-EG"/>
        </w:rPr>
        <w:t>) Measurement.</w:t>
      </w:r>
    </w:p>
    <w:p w14:paraId="2844F815"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 xml:space="preserve">Killip Classification: </w:t>
      </w:r>
    </w:p>
    <w:p w14:paraId="78EE05EE"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The Killip classification was used to stratify the severity of heart failure in patients following acute STEMI based on clinical signs observed during admission </w:t>
      </w:r>
      <w:r>
        <w:rPr>
          <w:rFonts w:ascii="Arial" w:hAnsi="Arial" w:cs="Arial"/>
          <w:iCs/>
          <w:sz w:val="20"/>
          <w:szCs w:val="20"/>
        </w:rPr>
        <w:fldChar w:fldCharType="begin">
          <w:fldData xml:space="preserve">PEVuZE5vdGU+PENpdGU+PEF1dGhvcj5NZWxsbzwvQXV0aG9yPjxZZWFyPjIwMTQ8L1llYXI+PFJl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</w:fldData>
        </w:fldChar>
      </w:r>
      <w:r>
        <w:rPr>
          <w:rFonts w:ascii="Arial" w:hAnsi="Arial" w:cs="Arial"/>
          <w:iCs/>
          <w:sz w:val="20"/>
          <w:szCs w:val="20"/>
          <w:lang w:val="en-US"/>
        </w:rPr>
        <w:instrText xml:space="preserve"> ADDIN EN.CITE </w:instrText>
      </w:r>
      <w:r>
        <w:rPr>
          <w:rFonts w:ascii="Arial" w:hAnsi="Arial" w:cs="Arial"/>
          <w:iCs/>
          <w:sz w:val="20"/>
          <w:szCs w:val="20"/>
          <w:lang w:val="en-US"/>
        </w:rPr>
        <w:fldChar w:fldCharType="begin">
          <w:fldData xml:space="preserve">PEVuZE5vdGU+PENpdGU+PEF1dGhvcj5NZWxsbzwvQXV0aG9yPjxZZWFyPjIwMTQ8L1llYXI+PFJl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</w:fldData>
        </w:fldChar>
      </w:r>
      <w:r>
        <w:rPr>
          <w:rFonts w:ascii="Arial" w:hAnsi="Arial" w:cs="Arial"/>
          <w:iCs/>
          <w:sz w:val="20"/>
          <w:szCs w:val="20"/>
          <w:lang w:val="en-US"/>
        </w:rPr>
        <w:instrText xml:space="preserve"> ADDIN EN.CITE.DATA </w:instrText>
      </w:r>
      <w:r>
        <w:rPr>
          <w:rFonts w:ascii="Arial" w:hAnsi="Arial" w:cs="Arial"/>
          <w:iCs/>
          <w:sz w:val="20"/>
          <w:szCs w:val="20"/>
          <w:lang w:val="en-US"/>
        </w:rPr>
      </w:r>
      <w:r>
        <w:rPr>
          <w:rFonts w:ascii="Arial" w:hAnsi="Arial" w:cs="Arial"/>
          <w:iCs/>
          <w:sz w:val="20"/>
          <w:szCs w:val="20"/>
          <w:lang w:val="en-US"/>
        </w:rPr>
        <w:fldChar w:fldCharType="end"/>
      </w:r>
      <w:r>
        <w:rPr>
          <w:rFonts w:ascii="Arial" w:hAnsi="Arial" w:cs="Arial"/>
          <w:iCs/>
          <w:sz w:val="20"/>
          <w:szCs w:val="20"/>
        </w:rPr>
      </w:r>
      <w:r>
        <w:rPr>
          <w:rFonts w:ascii="Arial" w:hAnsi="Arial" w:cs="Arial"/>
          <w:iCs/>
          <w:sz w:val="20"/>
          <w:szCs w:val="20"/>
        </w:rPr>
        <w:fldChar w:fldCharType="separate"/>
      </w:r>
      <w:r>
        <w:rPr>
          <w:rFonts w:ascii="Arial" w:hAnsi="Arial" w:cs="Arial"/>
          <w:b/>
          <w:iCs/>
          <w:sz w:val="20"/>
          <w:szCs w:val="20"/>
          <w:lang w:val="en-US"/>
        </w:rPr>
        <w:t>(Mello, Oliveira, 2014, Del Buono, Montone, 2021)</w:t>
      </w:r>
      <w:r>
        <w:rPr>
          <w:rFonts w:ascii="Arial" w:hAnsi="Arial" w:cs="Arial"/>
          <w:iCs/>
          <w:sz w:val="20"/>
          <w:szCs w:val="20"/>
        </w:rPr>
        <w:fldChar w:fldCharType="end"/>
      </w:r>
      <w:r>
        <w:rPr>
          <w:rFonts w:ascii="Arial" w:eastAsia="Times New Roman" w:hAnsi="Arial" w:cs="Arial"/>
          <w:iCs/>
          <w:sz w:val="20"/>
          <w:szCs w:val="20"/>
        </w:rPr>
        <w:t>.</w:t>
      </w:r>
      <w:r>
        <w:rPr>
          <w:rFonts w:ascii="Arial" w:hAnsi="Arial" w:cs="Arial"/>
          <w:iCs/>
          <w:color w:val="FF0000"/>
          <w:sz w:val="20"/>
          <w:szCs w:val="20"/>
        </w:rPr>
        <w:t xml:space="preserve"> </w:t>
      </w:r>
    </w:p>
    <w:p w14:paraId="5E668687"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 xml:space="preserve">Echocardiographic study </w:t>
      </w:r>
    </w:p>
    <w:p w14:paraId="1E43C7AE" w14:textId="77777777" w:rsidR="00145E1E" w:rsidRDefault="004034ED">
      <w:pPr>
        <w:spacing w:after="0" w:line="480" w:lineRule="auto"/>
        <w:jc w:val="both"/>
        <w:rPr>
          <w:rFonts w:ascii="Arial" w:eastAsia="Calibri" w:hAnsi="Arial" w:cs="Arial"/>
          <w:iCs/>
          <w:color w:val="000000" w:themeColor="text1"/>
          <w:sz w:val="20"/>
          <w:szCs w:val="20"/>
        </w:rPr>
      </w:pPr>
      <w:r>
        <w:rPr>
          <w:rFonts w:ascii="Arial" w:eastAsia="Calibri" w:hAnsi="Arial" w:cs="Arial"/>
          <w:iCs/>
          <w:color w:val="000000" w:themeColor="text1"/>
          <w:sz w:val="20"/>
          <w:szCs w:val="20"/>
        </w:rPr>
        <w:t xml:space="preserve">A baseline upon admission and 3 months follow-up </w:t>
      </w:r>
      <w:r>
        <w:rPr>
          <w:rFonts w:ascii="Arial" w:eastAsia="Calibri" w:hAnsi="Arial" w:cs="Arial"/>
          <w:iCs/>
          <w:color w:val="000000" w:themeColor="text1"/>
          <w:sz w:val="20"/>
          <w:szCs w:val="20"/>
        </w:rPr>
        <w:t>echocardiographic study was done according to the latest guidelines to assess LVEF, left ventricular end-diastolic volume (LVEDV), and left ventricular end-systolic volume (LVESV)</w:t>
      </w:r>
      <w:r>
        <w:rPr>
          <w:rFonts w:ascii="Arial" w:hAnsi="Arial" w:cs="Arial"/>
          <w:iCs/>
          <w:sz w:val="20"/>
          <w:szCs w:val="20"/>
        </w:rPr>
        <w:t xml:space="preserve"> </w:t>
      </w:r>
      <w:r>
        <w:rPr>
          <w:rFonts w:ascii="Arial" w:hAnsi="Arial" w:cs="Arial"/>
          <w:iCs/>
          <w:sz w:val="20"/>
          <w:szCs w:val="20"/>
        </w:rPr>
        <w:fldChar w:fldCharType="begin">
          <w:fldData xml:space="preserve">PEVuZE5vdGU+PENpdGU+PEF1dGhvcj5Ic2ljaDwvQXV0aG9yPjxZZWFyPjIwMTI8L1llYXI+PFJl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</w:fldData>
        </w:fldChar>
      </w:r>
      <w:r>
        <w:rPr>
          <w:rFonts w:ascii="Arial" w:hAnsi="Arial" w:cs="Arial"/>
          <w:iCs/>
          <w:sz w:val="20"/>
          <w:szCs w:val="20"/>
        </w:rPr>
        <w:instrText xml:space="preserve"> ADDIN EN.CITE </w:instrText>
      </w:r>
      <w:r>
        <w:rPr>
          <w:rFonts w:ascii="Arial" w:hAnsi="Arial" w:cs="Arial"/>
          <w:iCs/>
          <w:sz w:val="20"/>
          <w:szCs w:val="20"/>
        </w:rPr>
        <w:fldChar w:fldCharType="begin">
          <w:fldData xml:space="preserve">PEVuZE5vdGU+PENpdGU+PEF1dGhvcj5Ic2ljaDwvQXV0aG9yPjxZZWFyPjIwMTI8L1llYXI+PFJl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</w:fldData>
        </w:fldChar>
      </w:r>
      <w:r>
        <w:rPr>
          <w:rFonts w:ascii="Arial" w:hAnsi="Arial" w:cs="Arial"/>
          <w:iCs/>
          <w:sz w:val="20"/>
          <w:szCs w:val="20"/>
        </w:rPr>
        <w:instrText xml:space="preserve"> ADDIN EN.CITE.DATA </w:instrText>
      </w:r>
      <w:r>
        <w:rPr>
          <w:rFonts w:ascii="Arial" w:hAnsi="Arial" w:cs="Arial"/>
          <w:iCs/>
          <w:sz w:val="20"/>
          <w:szCs w:val="20"/>
        </w:rPr>
      </w:r>
      <w:r>
        <w:rPr>
          <w:rFonts w:ascii="Arial" w:hAnsi="Arial" w:cs="Arial"/>
          <w:iCs/>
          <w:sz w:val="20"/>
          <w:szCs w:val="20"/>
        </w:rPr>
        <w:fldChar w:fldCharType="end"/>
      </w:r>
      <w:r>
        <w:rPr>
          <w:rFonts w:ascii="Arial" w:hAnsi="Arial" w:cs="Arial"/>
          <w:iCs/>
          <w:sz w:val="20"/>
          <w:szCs w:val="20"/>
        </w:rPr>
      </w:r>
      <w:r>
        <w:rPr>
          <w:rFonts w:ascii="Arial" w:hAnsi="Arial" w:cs="Arial"/>
          <w:iCs/>
          <w:sz w:val="20"/>
          <w:szCs w:val="20"/>
        </w:rPr>
        <w:fldChar w:fldCharType="separate"/>
      </w:r>
      <w:r>
        <w:rPr>
          <w:rFonts w:ascii="Arial" w:hAnsi="Arial" w:cs="Arial"/>
          <w:b/>
          <w:iCs/>
          <w:sz w:val="20"/>
          <w:szCs w:val="20"/>
        </w:rPr>
        <w:t>(Hsich, Grau-Sepulveda, 2012)</w:t>
      </w:r>
      <w:r>
        <w:rPr>
          <w:rFonts w:ascii="Arial" w:hAnsi="Arial" w:cs="Arial"/>
          <w:iCs/>
          <w:sz w:val="20"/>
          <w:szCs w:val="20"/>
        </w:rPr>
        <w:fldChar w:fldCharType="end"/>
      </w:r>
      <w:r>
        <w:rPr>
          <w:rFonts w:ascii="Arial" w:hAnsi="Arial" w:cs="Arial"/>
          <w:iCs/>
          <w:sz w:val="20"/>
          <w:szCs w:val="20"/>
        </w:rPr>
        <w:t>.</w:t>
      </w:r>
    </w:p>
    <w:p w14:paraId="29502180"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N-terminal pro-B-type natriuretic peptide (NT-</w:t>
      </w:r>
      <w:proofErr w:type="spellStart"/>
      <w:r>
        <w:rPr>
          <w:rFonts w:ascii="Arial" w:eastAsia="Calibri" w:hAnsi="Arial" w:cs="Arial"/>
          <w:b/>
          <w:bCs/>
          <w:iCs/>
          <w:color w:val="000000" w:themeColor="text1"/>
        </w:rPr>
        <w:t>proBNP</w:t>
      </w:r>
      <w:proofErr w:type="spellEnd"/>
      <w:r>
        <w:rPr>
          <w:rFonts w:ascii="Arial" w:eastAsia="Calibri" w:hAnsi="Arial" w:cs="Arial"/>
          <w:b/>
          <w:bCs/>
          <w:iCs/>
          <w:color w:val="000000" w:themeColor="text1"/>
        </w:rPr>
        <w:t>) Measurement:</w:t>
      </w:r>
    </w:p>
    <w:p w14:paraId="0221E353" w14:textId="77777777" w:rsidR="00145E1E" w:rsidRDefault="004034ED">
      <w:pPr>
        <w:spacing w:after="0" w:line="480" w:lineRule="auto"/>
        <w:jc w:val="both"/>
        <w:rPr>
          <w:rFonts w:ascii="Arial" w:eastAsia="Calibri" w:hAnsi="Arial" w:cs="Arial"/>
          <w:iCs/>
          <w:color w:val="000000" w:themeColor="text1"/>
          <w:sz w:val="20"/>
          <w:szCs w:val="20"/>
        </w:rPr>
      </w:pPr>
      <w:r>
        <w:rPr>
          <w:rFonts w:ascii="Arial" w:hAnsi="Arial" w:cs="Arial"/>
          <w:iCs/>
          <w:color w:val="000000" w:themeColor="text1"/>
          <w:sz w:val="20"/>
          <w:szCs w:val="20"/>
        </w:rPr>
        <w:t>NT-</w:t>
      </w:r>
      <w:proofErr w:type="spellStart"/>
      <w:r>
        <w:rPr>
          <w:rFonts w:ascii="Arial" w:hAnsi="Arial" w:cs="Arial"/>
          <w:iCs/>
          <w:color w:val="000000" w:themeColor="text1"/>
          <w:sz w:val="20"/>
          <w:szCs w:val="20"/>
        </w:rPr>
        <w:t>proBNP</w:t>
      </w:r>
      <w:proofErr w:type="spellEnd"/>
      <w:r>
        <w:rPr>
          <w:rFonts w:ascii="Arial" w:hAnsi="Arial" w:cs="Arial"/>
          <w:iCs/>
          <w:color w:val="000000" w:themeColor="text1"/>
          <w:sz w:val="20"/>
          <w:szCs w:val="20"/>
        </w:rPr>
        <w:t xml:space="preserve"> levels were measured for all patients upon admission to assess the severity of heart failure. Blood samples were collected in the emergency department within the first 24 hours after admission, prior to any intervention. Serum NT-</w:t>
      </w:r>
      <w:proofErr w:type="spellStart"/>
      <w:r>
        <w:rPr>
          <w:rFonts w:ascii="Arial" w:hAnsi="Arial" w:cs="Arial"/>
          <w:iCs/>
          <w:color w:val="000000" w:themeColor="text1"/>
          <w:sz w:val="20"/>
          <w:szCs w:val="20"/>
        </w:rPr>
        <w:t>proBNP</w:t>
      </w:r>
      <w:proofErr w:type="spellEnd"/>
      <w:r>
        <w:rPr>
          <w:rFonts w:ascii="Arial" w:hAnsi="Arial" w:cs="Arial"/>
          <w:iCs/>
          <w:color w:val="000000" w:themeColor="text1"/>
          <w:sz w:val="20"/>
          <w:szCs w:val="20"/>
        </w:rPr>
        <w:t xml:space="preserve"> concentrations wer</w:t>
      </w:r>
      <w:r>
        <w:rPr>
          <w:rFonts w:ascii="Arial" w:hAnsi="Arial" w:cs="Arial"/>
          <w:iCs/>
          <w:color w:val="000000" w:themeColor="text1"/>
          <w:sz w:val="20"/>
          <w:szCs w:val="20"/>
        </w:rPr>
        <w:t xml:space="preserve">e determined using an automated electrochemiluminescence immunoassay (ECLIA) on a Cobas e411 analyzer (Roche Diagnostics), following the manufacturer’s instructions. The results were expressed in picograms per </w:t>
      </w:r>
      <w:proofErr w:type="spellStart"/>
      <w:r>
        <w:rPr>
          <w:rFonts w:ascii="Arial" w:hAnsi="Arial" w:cs="Arial"/>
          <w:iCs/>
          <w:color w:val="000000" w:themeColor="text1"/>
          <w:sz w:val="20"/>
          <w:szCs w:val="20"/>
        </w:rPr>
        <w:t>millilitre</w:t>
      </w:r>
      <w:proofErr w:type="spellEnd"/>
      <w:r>
        <w:rPr>
          <w:rFonts w:ascii="Arial" w:hAnsi="Arial" w:cs="Arial"/>
          <w:iCs/>
          <w:color w:val="000000" w:themeColor="text1"/>
          <w:sz w:val="20"/>
          <w:szCs w:val="20"/>
        </w:rPr>
        <w:t xml:space="preserve"> (</w:t>
      </w:r>
      <w:proofErr w:type="spellStart"/>
      <w:r>
        <w:rPr>
          <w:rFonts w:ascii="Arial" w:hAnsi="Arial" w:cs="Arial"/>
          <w:iCs/>
          <w:color w:val="000000" w:themeColor="text1"/>
          <w:sz w:val="20"/>
          <w:szCs w:val="20"/>
        </w:rPr>
        <w:t>pg</w:t>
      </w:r>
      <w:proofErr w:type="spellEnd"/>
      <w:r>
        <w:rPr>
          <w:rFonts w:ascii="Arial" w:hAnsi="Arial" w:cs="Arial"/>
          <w:iCs/>
          <w:color w:val="000000" w:themeColor="text1"/>
          <w:sz w:val="20"/>
          <w:szCs w:val="20"/>
        </w:rPr>
        <w:t>/mL). A higher NT-</w:t>
      </w:r>
      <w:proofErr w:type="spellStart"/>
      <w:r>
        <w:rPr>
          <w:rFonts w:ascii="Arial" w:hAnsi="Arial" w:cs="Arial"/>
          <w:iCs/>
          <w:color w:val="000000" w:themeColor="text1"/>
          <w:sz w:val="20"/>
          <w:szCs w:val="20"/>
        </w:rPr>
        <w:t>proBNP</w:t>
      </w:r>
      <w:proofErr w:type="spellEnd"/>
      <w:r>
        <w:rPr>
          <w:rFonts w:ascii="Arial" w:hAnsi="Arial" w:cs="Arial"/>
          <w:iCs/>
          <w:color w:val="000000" w:themeColor="text1"/>
          <w:sz w:val="20"/>
          <w:szCs w:val="20"/>
        </w:rPr>
        <w:t xml:space="preserve"> level w</w:t>
      </w:r>
      <w:r>
        <w:rPr>
          <w:rFonts w:ascii="Arial" w:hAnsi="Arial" w:cs="Arial"/>
          <w:iCs/>
          <w:color w:val="000000" w:themeColor="text1"/>
          <w:sz w:val="20"/>
          <w:szCs w:val="20"/>
        </w:rPr>
        <w:t xml:space="preserve">as considered indicative of more severe heart failure. Reference ranges were based on age and gender-specific cut-offs, with elevated levels defined as &gt;300 </w:t>
      </w:r>
      <w:proofErr w:type="spellStart"/>
      <w:r>
        <w:rPr>
          <w:rFonts w:ascii="Arial" w:hAnsi="Arial" w:cs="Arial"/>
          <w:iCs/>
          <w:color w:val="000000" w:themeColor="text1"/>
          <w:sz w:val="20"/>
          <w:szCs w:val="20"/>
        </w:rPr>
        <w:t>pg</w:t>
      </w:r>
      <w:proofErr w:type="spellEnd"/>
      <w:r>
        <w:rPr>
          <w:rFonts w:ascii="Arial" w:hAnsi="Arial" w:cs="Arial"/>
          <w:iCs/>
          <w:color w:val="000000" w:themeColor="text1"/>
          <w:sz w:val="20"/>
          <w:szCs w:val="20"/>
        </w:rPr>
        <w:t xml:space="preserve">/mL for patients under 50 years and &gt;900 </w:t>
      </w:r>
      <w:proofErr w:type="spellStart"/>
      <w:r>
        <w:rPr>
          <w:rFonts w:ascii="Arial" w:hAnsi="Arial" w:cs="Arial"/>
          <w:iCs/>
          <w:color w:val="000000" w:themeColor="text1"/>
          <w:sz w:val="20"/>
          <w:szCs w:val="20"/>
        </w:rPr>
        <w:t>pg</w:t>
      </w:r>
      <w:proofErr w:type="spellEnd"/>
      <w:r>
        <w:rPr>
          <w:rFonts w:ascii="Arial" w:hAnsi="Arial" w:cs="Arial"/>
          <w:iCs/>
          <w:color w:val="000000" w:themeColor="text1"/>
          <w:sz w:val="20"/>
          <w:szCs w:val="20"/>
        </w:rPr>
        <w:t xml:space="preserve">/mL for those over 50 years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w:instrText>
      </w:r>
      <w:r>
        <w:rPr>
          <w:rFonts w:ascii="Arial" w:hAnsi="Arial" w:cs="Arial"/>
          <w:iCs/>
          <w:color w:val="000000" w:themeColor="text1"/>
          <w:sz w:val="20"/>
          <w:szCs w:val="20"/>
        </w:rPr>
        <w:instrText>ite&gt;&lt;Author&gt;Sarak&lt;/Author&gt;&lt;Year&gt;2019&lt;/Year&gt;&lt;RecNum&gt;6&lt;/RecNum&gt;&lt;DisplayText&gt;&lt;style face="bold" font="Arial" size="10"&gt;(Sarak and Karadeniz, 2019)&lt;/style&gt;&lt;/DisplayText&gt;&lt;record&gt;&lt;rec-number&gt;6&lt;/rec-number&gt;&lt;foreign-keys&gt;&lt;key app="EN" db-id="t9xvwevpb0xrsmezwwbx5w</w:instrText>
      </w:r>
      <w:r>
        <w:rPr>
          <w:rFonts w:ascii="Arial" w:hAnsi="Arial" w:cs="Arial"/>
          <w:iCs/>
          <w:color w:val="000000" w:themeColor="text1"/>
          <w:sz w:val="20"/>
          <w:szCs w:val="20"/>
        </w:rPr>
        <w:instrText>0u9t9f9zap2rwd" timestamp="1736619134"&gt;6&lt;/key&gt;&lt;/foreign-keys&gt;&lt;ref-type name="Journal Article"&gt;17&lt;/ref-type&gt;&lt;contributors&gt;&lt;authors&gt;&lt;author&gt;Sarak, T.&lt;/author&gt;&lt;author&gt;Karadeniz, M.&lt;/author&gt;&lt;/authors&gt;&lt;/contributors&gt;&lt;auth-address&gt;Department of Cardiology, Facul</w:instrText>
      </w:r>
      <w:r>
        <w:rPr>
          <w:rFonts w:ascii="Arial" w:hAnsi="Arial" w:cs="Arial"/>
          <w:iCs/>
          <w:color w:val="000000" w:themeColor="text1"/>
          <w:sz w:val="20"/>
          <w:szCs w:val="20"/>
        </w:rPr>
        <w:instrText>ty of Medicine, Kırıkkale University, Kırıkkale, Turkey&lt;/auth-address&gt;&lt;titles&gt;&lt;title&gt;The relationship between serum NT-proBNP levels and severity of coronary artery disease assessed by SYNTAX score in patients with acute myocardial infarction&lt;/title&gt;&lt;secon</w:instrText>
      </w:r>
      <w:r>
        <w:rPr>
          <w:rFonts w:ascii="Arial" w:hAnsi="Arial" w:cs="Arial"/>
          <w:iCs/>
          <w:color w:val="000000" w:themeColor="text1"/>
          <w:sz w:val="20"/>
          <w:szCs w:val="20"/>
        </w:rPr>
        <w:instrText>dary-title&gt;Turk J Med Sci&lt;/secondary-title&gt;&lt;/titles&gt;&lt;periodical&gt;&lt;full-title&gt;Turk J Med Sci&lt;/full-title&gt;&lt;/periodical&gt;&lt;pages&gt;1366-1373&lt;/pages&gt;&lt;volume&gt;49&lt;/volume&gt;&lt;number&gt;5&lt;/number&gt;&lt;edition&gt;2019/10/28&lt;/edition&gt;&lt;keywords&gt;&lt;keyword&gt;Aged&lt;/keyword&gt;&lt;keyword&gt;Coronary</w:instrText>
      </w:r>
      <w:r>
        <w:rPr>
          <w:rFonts w:ascii="Arial" w:hAnsi="Arial" w:cs="Arial"/>
          <w:iCs/>
          <w:color w:val="000000" w:themeColor="text1"/>
          <w:sz w:val="20"/>
          <w:szCs w:val="20"/>
        </w:rPr>
        <w:instrText xml:space="preserve"> Angiography&lt;/keyword&gt;&lt;keyword&gt;Coronary Artery Disease/*diagnosis/pathology&lt;/keyword&gt;&lt;keyword&gt;Female&lt;/keyword&gt;&lt;keyword&gt;Humans&lt;/keyword&gt;&lt;keyword&gt;Male&lt;/keyword&gt;&lt;keyword&gt;Middle Aged&lt;/keyword&gt;&lt;keyword&gt;Myocardial Infarction/*diagnosis/pathology&lt;/keyword&gt;&lt;keywor</w:instrText>
      </w:r>
      <w:r>
        <w:rPr>
          <w:rFonts w:ascii="Arial" w:hAnsi="Arial" w:cs="Arial"/>
          <w:iCs/>
          <w:color w:val="000000" w:themeColor="text1"/>
          <w:sz w:val="20"/>
          <w:szCs w:val="20"/>
        </w:rPr>
        <w:instrText>d&gt;Natriuretic Peptide, Brain/*blood&lt;/keyword&gt;&lt;keyword&gt;Peptide Fragments/*blood&lt;/keyword&gt;&lt;keyword&gt;Retrospective Studies&lt;/keyword&gt;&lt;keyword&gt;Severity of Illness Index&lt;/keyword&gt;&lt;keyword&gt;*Myocardial infarction&lt;/keyword&gt;&lt;keyword&gt;*NT-proBNP&lt;/keyword&gt;&lt;keyword&gt;*seve</w:instrText>
      </w:r>
      <w:r>
        <w:rPr>
          <w:rFonts w:ascii="Arial" w:hAnsi="Arial" w:cs="Arial"/>
          <w:iCs/>
          <w:color w:val="000000" w:themeColor="text1"/>
          <w:sz w:val="20"/>
          <w:szCs w:val="20"/>
        </w:rPr>
        <w:instrText>rity of coronary artery disease&lt;/keyword&gt;&lt;/keywords&gt;&lt;dates&gt;&lt;year&gt;2019&lt;/year&gt;&lt;pub-dates&gt;&lt;date&gt;Oct 24&lt;/date&gt;&lt;/pub-dates&gt;&lt;/dates&gt;&lt;isbn&gt;1300-0144 (Print)&amp;#xD;1300-0144&lt;/isbn&gt;&lt;accession-num&gt;31648513&lt;/accession-num&gt;&lt;urls&gt;&lt;/urls&gt;&lt;custom2&gt;PMC7018338&lt;/custom2&gt;&lt;elec</w:instrText>
      </w:r>
      <w:r>
        <w:rPr>
          <w:rFonts w:ascii="Arial" w:hAnsi="Arial" w:cs="Arial"/>
          <w:iCs/>
          <w:color w:val="000000" w:themeColor="text1"/>
          <w:sz w:val="20"/>
          <w:szCs w:val="20"/>
        </w:rPr>
        <w:instrText>tronic-resource-num&gt;10.3906/sag-1902-26&lt;/electronic-resource-num&gt;&lt;remote-database-provider&gt;NLM&lt;/remote-database-provider&gt;&lt;language&gt;eng&lt;/language&gt;&lt;/record&gt;&lt;/Cite&gt;&lt;/EndNote&gt;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(Sarak and Karadeniz, 2019)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691AA6FD"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Study Interventions:</w:t>
      </w:r>
    </w:p>
    <w:p w14:paraId="3E852ED3" w14:textId="77777777" w:rsidR="00145E1E" w:rsidRDefault="004034ED">
      <w:pPr>
        <w:autoSpaceDE w:val="0"/>
        <w:autoSpaceDN w:val="0"/>
        <w:adjustRightInd w:val="0"/>
        <w:spacing w:after="0" w:line="480" w:lineRule="auto"/>
        <w:jc w:val="both"/>
        <w:rPr>
          <w:rFonts w:ascii="Arial" w:eastAsia="GillSansNova-Book" w:hAnsi="Arial" w:cs="Arial"/>
          <w:iCs/>
          <w:sz w:val="20"/>
          <w:szCs w:val="20"/>
        </w:rPr>
      </w:pPr>
      <w:r>
        <w:rPr>
          <w:rFonts w:ascii="Arial" w:eastAsia="GillSansNova-Book" w:hAnsi="Arial" w:cs="Arial"/>
          <w:iCs/>
          <w:sz w:val="20"/>
          <w:szCs w:val="20"/>
        </w:rPr>
        <w:lastRenderedPageBreak/>
        <w:t xml:space="preserve">Patients with STEMI complicated by acute HF require urgent and coordinated management of both conditions. All patients received standard medical treatment according to the latest STEMI and heart failure guidelines </w:t>
      </w:r>
      <w:r>
        <w:rPr>
          <w:rFonts w:ascii="Arial" w:hAnsi="Arial" w:cs="Arial"/>
          <w:iCs/>
          <w:sz w:val="20"/>
          <w:szCs w:val="20"/>
        </w:rPr>
        <w:fldChar w:fldCharType="begin"/>
      </w:r>
      <w:r>
        <w:rPr>
          <w:rFonts w:ascii="Arial" w:hAnsi="Arial" w:cs="Arial"/>
          <w:iCs/>
          <w:sz w:val="20"/>
          <w:szCs w:val="20"/>
        </w:rPr>
        <w:instrText xml:space="preserve"> ADDIN EN.CITE &lt;EndNote&gt;&lt;Cite&gt;&lt;Author&gt;Iban</w:instrText>
      </w:r>
      <w:r>
        <w:rPr>
          <w:rFonts w:ascii="Arial" w:hAnsi="Arial" w:cs="Arial"/>
          <w:iCs/>
          <w:sz w:val="20"/>
          <w:szCs w:val="20"/>
        </w:rPr>
        <w:instrText>ez&lt;/Author&gt;&lt;Year&gt;2018&lt;/Year&gt;&lt;RecNum&gt;7&lt;/RecNum&gt;&lt;DisplayText&gt;&lt;style face="bold" font="Arial" size="10"&gt;(Ibanez, James, 2018)&lt;/style&gt;&lt;/DisplayText&gt;&lt;record&gt;&lt;rec-number&gt;7&lt;/rec-number&gt;&lt;foreign-keys&gt;&lt;key app="EN" db-id="t9xvwevpb0xrsmezwwbx5w0u9t9f9zap2rwd" times</w:instrText>
      </w:r>
      <w:r>
        <w:rPr>
          <w:rFonts w:ascii="Arial" w:hAnsi="Arial" w:cs="Arial"/>
          <w:iCs/>
          <w:sz w:val="20"/>
          <w:szCs w:val="20"/>
        </w:rPr>
        <w:instrText>tamp="1736619134"&gt;7&lt;/key&gt;&lt;/foreign-keys&gt;&lt;ref-type name="Journal Article"&gt;17&lt;/ref-type&gt;&lt;contributors&gt;&lt;authors&gt;&lt;author&gt;Ibanez, Borja&lt;/author&gt;&lt;author&gt;James, Stefan&lt;/author&gt;&lt;author&gt;Agewall, Stefan&lt;/author&gt;&lt;author&gt;Antunes, Manuel J&lt;/author&gt;&lt;author&gt;Bucciarelli-D</w:instrText>
      </w:r>
      <w:r>
        <w:rPr>
          <w:rFonts w:ascii="Arial" w:hAnsi="Arial" w:cs="Arial"/>
          <w:iCs/>
          <w:sz w:val="20"/>
          <w:szCs w:val="20"/>
        </w:rPr>
        <w:instrText>ucci, Chiara&lt;/author&gt;&lt;author&gt;Bueno, Héctor&lt;/author&gt;&lt;author&gt;Caforio, Alida LP&lt;/author&gt;&lt;author&gt;Crea, Filippo&lt;/author&gt;&lt;author&gt;Goudevenos, John A&lt;/author&gt;&lt;author&gt;Halvorsen, Sigrun&lt;/author&gt;&lt;/authors&gt;&lt;/contributors&gt;&lt;titles&gt;&lt;title&gt;2017 ESC Guidelines for the mana</w:instrText>
      </w:r>
      <w:r>
        <w:rPr>
          <w:rFonts w:ascii="Arial" w:hAnsi="Arial" w:cs="Arial"/>
          <w:iCs/>
          <w:sz w:val="20"/>
          <w:szCs w:val="20"/>
        </w:rPr>
        <w:instrText>gement of acute myocardial infarction in patients presenting with ST-segment elevation: The Task Force for the management of acute myocardial infarction in patients presenting with ST-segment elevation of the European Society of Cardiology (ESC)&lt;/title&gt;&lt;se</w:instrText>
      </w:r>
      <w:r>
        <w:rPr>
          <w:rFonts w:ascii="Arial" w:hAnsi="Arial" w:cs="Arial"/>
          <w:iCs/>
          <w:sz w:val="20"/>
          <w:szCs w:val="20"/>
        </w:rPr>
        <w:instrText>condary-title&gt;European heart journal&lt;/secondary-title&gt;&lt;/titles&gt;&lt;periodical&gt;&lt;full-title&gt;European heart journal&lt;/full-title&gt;&lt;/periodical&gt;&lt;pages&gt;119-177&lt;/pages&gt;&lt;volume&gt;39&lt;/volume&gt;&lt;number&gt;2&lt;/number&gt;&lt;dates&gt;&lt;year&gt;2018&lt;/year&gt;&lt;/dates&gt;&lt;isbn&gt;0195-668X&lt;/isbn&gt;&lt;urls&gt;&lt;/</w:instrText>
      </w:r>
      <w:r>
        <w:rPr>
          <w:rFonts w:ascii="Arial" w:hAnsi="Arial" w:cs="Arial"/>
          <w:iCs/>
          <w:sz w:val="20"/>
          <w:szCs w:val="20"/>
        </w:rPr>
        <w:instrText>urls&gt;&lt;/record&gt;&lt;/Cite&gt;&lt;/EndNote&gt;</w:instrText>
      </w:r>
      <w:r>
        <w:rPr>
          <w:rFonts w:ascii="Arial" w:hAnsi="Arial" w:cs="Arial"/>
          <w:iCs/>
          <w:sz w:val="20"/>
          <w:szCs w:val="20"/>
        </w:rPr>
        <w:fldChar w:fldCharType="separate"/>
      </w:r>
      <w:r>
        <w:rPr>
          <w:rFonts w:ascii="Arial" w:hAnsi="Arial" w:cs="Arial"/>
          <w:b/>
          <w:iCs/>
          <w:sz w:val="20"/>
          <w:szCs w:val="20"/>
        </w:rPr>
        <w:t>(Ibanez, James, 2018)</w:t>
      </w:r>
      <w:r>
        <w:rPr>
          <w:rFonts w:ascii="Arial" w:hAnsi="Arial" w:cs="Arial"/>
          <w:iCs/>
          <w:sz w:val="20"/>
          <w:szCs w:val="20"/>
        </w:rPr>
        <w:fldChar w:fldCharType="end"/>
      </w:r>
      <w:r>
        <w:rPr>
          <w:rFonts w:ascii="Arial" w:hAnsi="Arial" w:cs="Arial"/>
          <w:iCs/>
          <w:sz w:val="20"/>
          <w:szCs w:val="20"/>
        </w:rPr>
        <w:t xml:space="preserve">. </w:t>
      </w:r>
      <w:proofErr w:type="gramStart"/>
      <w:r>
        <w:rPr>
          <w:rFonts w:ascii="Arial" w:eastAsia="GillSansNova-Book" w:hAnsi="Arial" w:cs="Arial"/>
          <w:iCs/>
          <w:sz w:val="20"/>
          <w:szCs w:val="20"/>
        </w:rPr>
        <w:t>Including  dual</w:t>
      </w:r>
      <w:proofErr w:type="gramEnd"/>
      <w:r>
        <w:rPr>
          <w:rFonts w:ascii="Arial" w:eastAsia="GillSansNova-Book" w:hAnsi="Arial" w:cs="Arial"/>
          <w:iCs/>
          <w:sz w:val="20"/>
          <w:szCs w:val="20"/>
        </w:rPr>
        <w:t xml:space="preserve"> antiplatelet therapy, statins, Beta-blockers, ACE inhibitors or ARBs, diuretics when needed, and spironolactone when indicated. All patients received the same drugs, excluding patient</w:t>
      </w:r>
      <w:r>
        <w:rPr>
          <w:rFonts w:ascii="Arial" w:eastAsia="GillSansNova-Book" w:hAnsi="Arial" w:cs="Arial"/>
          <w:iCs/>
          <w:sz w:val="20"/>
          <w:szCs w:val="20"/>
        </w:rPr>
        <w:t>s who received different drugs or doses. All patients underwent primary PCI within the window.</w:t>
      </w:r>
    </w:p>
    <w:p w14:paraId="16622940"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Follow-Up:</w:t>
      </w:r>
    </w:p>
    <w:p w14:paraId="4ED5327F" w14:textId="77777777" w:rsidR="00145E1E" w:rsidRDefault="004034ED">
      <w:pPr>
        <w:autoSpaceDE w:val="0"/>
        <w:autoSpaceDN w:val="0"/>
        <w:adjustRightInd w:val="0"/>
        <w:spacing w:after="0" w:line="480" w:lineRule="auto"/>
        <w:jc w:val="both"/>
        <w:rPr>
          <w:rFonts w:ascii="Arial" w:hAnsi="Arial" w:cs="Arial"/>
          <w:b/>
          <w:bCs/>
          <w:iCs/>
          <w:color w:val="000000" w:themeColor="text1"/>
          <w:sz w:val="20"/>
          <w:szCs w:val="20"/>
        </w:rPr>
      </w:pPr>
      <w:r>
        <w:rPr>
          <w:rFonts w:ascii="Arial" w:eastAsia="Calibri" w:hAnsi="Arial" w:cs="Arial"/>
          <w:iCs/>
          <w:color w:val="000000" w:themeColor="text1"/>
          <w:sz w:val="20"/>
          <w:szCs w:val="20"/>
        </w:rPr>
        <w:t>Three months follow-up was done for both echocardiographic data and for detection of MACE,</w:t>
      </w:r>
      <w:r>
        <w:rPr>
          <w:rFonts w:ascii="Arial" w:eastAsia="Calibri" w:hAnsi="Arial" w:cs="Arial"/>
          <w:b/>
          <w:bCs/>
          <w:iCs/>
          <w:color w:val="000000" w:themeColor="text1"/>
          <w:sz w:val="20"/>
          <w:szCs w:val="20"/>
        </w:rPr>
        <w:t xml:space="preserve"> </w:t>
      </w:r>
      <w:r>
        <w:rPr>
          <w:rFonts w:ascii="Arial" w:eastAsia="Calibri" w:hAnsi="Arial" w:cs="Arial"/>
          <w:iCs/>
          <w:color w:val="000000" w:themeColor="text1"/>
          <w:sz w:val="20"/>
          <w:szCs w:val="20"/>
        </w:rPr>
        <w:t>defined as</w:t>
      </w:r>
      <w:r>
        <w:rPr>
          <w:rFonts w:ascii="Arial" w:eastAsia="Calibri" w:hAnsi="Arial" w:cs="Arial"/>
          <w:b/>
          <w:bCs/>
          <w:iCs/>
          <w:color w:val="000000" w:themeColor="text1"/>
          <w:sz w:val="20"/>
          <w:szCs w:val="20"/>
        </w:rPr>
        <w:t xml:space="preserve"> </w:t>
      </w:r>
      <w:r>
        <w:rPr>
          <w:rFonts w:ascii="Arial" w:eastAsia="Calibri" w:hAnsi="Arial" w:cs="Arial"/>
          <w:iCs/>
          <w:color w:val="000000" w:themeColor="text1"/>
          <w:sz w:val="20"/>
          <w:szCs w:val="20"/>
        </w:rPr>
        <w:t xml:space="preserve">non-fatal stroke, non-fatal myocardial infarction, rehospitalization due to acute heart failure and cardiovascular death </w:t>
      </w:r>
      <w:r>
        <w:rPr>
          <w:rFonts w:ascii="Arial" w:eastAsia="Calibri" w:hAnsi="Arial" w:cs="Arial"/>
          <w:iCs/>
          <w:color w:val="000000" w:themeColor="text1"/>
          <w:sz w:val="20"/>
          <w:szCs w:val="20"/>
        </w:rPr>
        <w:fldChar w:fldCharType="begin">
          <w:fldData xml:space="preserve">PEVuZE5vdGU+PENpdGU+PEF1dGhvcj5Pa2tvbmVuPC9BdXRob3I+PFllYXI+MjAyMTwvWWVhcj48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</w:fldData>
        </w:fldChar>
      </w:r>
      <w:r>
        <w:rPr>
          <w:rFonts w:ascii="Arial" w:eastAsia="Calibri" w:hAnsi="Arial" w:cs="Arial"/>
          <w:iCs/>
          <w:color w:val="000000" w:themeColor="text1"/>
          <w:sz w:val="20"/>
          <w:szCs w:val="20"/>
        </w:rPr>
        <w:instrText xml:space="preserve"> ADDIN EN.CITE </w:instrText>
      </w:r>
      <w:r>
        <w:rPr>
          <w:rFonts w:ascii="Arial" w:eastAsia="Calibri" w:hAnsi="Arial" w:cs="Arial"/>
          <w:iCs/>
          <w:color w:val="000000" w:themeColor="text1"/>
          <w:sz w:val="20"/>
          <w:szCs w:val="20"/>
        </w:rPr>
        <w:fldChar w:fldCharType="begin">
          <w:fldData xml:space="preserve">PEVuZE5vdGU+PENpdGU+PEF1dGhvcj5Pa2tvbmVuPC9BdXRob3I+PFllYXI+MjAyMTwvWWVhcj48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</w:fldData>
        </w:fldChar>
      </w:r>
      <w:r>
        <w:rPr>
          <w:rFonts w:ascii="Arial" w:eastAsia="Calibri" w:hAnsi="Arial" w:cs="Arial"/>
          <w:iCs/>
          <w:color w:val="000000" w:themeColor="text1"/>
          <w:sz w:val="20"/>
          <w:szCs w:val="20"/>
        </w:rPr>
        <w:instrText xml:space="preserve"> ADDIN EN.CITE.DATA </w:instrText>
      </w:r>
      <w:r>
        <w:rPr>
          <w:rFonts w:ascii="Arial" w:eastAsia="Calibri" w:hAnsi="Arial" w:cs="Arial"/>
          <w:iCs/>
          <w:color w:val="000000" w:themeColor="text1"/>
          <w:sz w:val="20"/>
          <w:szCs w:val="20"/>
        </w:rPr>
      </w:r>
      <w:r>
        <w:rPr>
          <w:rFonts w:ascii="Arial" w:eastAsia="Calibri" w:hAnsi="Arial" w:cs="Arial"/>
          <w:iCs/>
          <w:color w:val="000000" w:themeColor="text1"/>
          <w:sz w:val="20"/>
          <w:szCs w:val="20"/>
        </w:rPr>
        <w:fldChar w:fldCharType="end"/>
      </w:r>
      <w:r>
        <w:rPr>
          <w:rFonts w:ascii="Arial" w:eastAsia="Calibri" w:hAnsi="Arial" w:cs="Arial"/>
          <w:iCs/>
          <w:color w:val="000000" w:themeColor="text1"/>
          <w:sz w:val="20"/>
          <w:szCs w:val="20"/>
        </w:rPr>
      </w:r>
      <w:r>
        <w:rPr>
          <w:rFonts w:ascii="Arial" w:eastAsia="Calibri" w:hAnsi="Arial" w:cs="Arial"/>
          <w:iCs/>
          <w:color w:val="000000" w:themeColor="text1"/>
          <w:sz w:val="20"/>
          <w:szCs w:val="20"/>
        </w:rPr>
        <w:fldChar w:fldCharType="separate"/>
      </w:r>
      <w:r>
        <w:rPr>
          <w:rFonts w:ascii="Arial" w:eastAsia="Calibri" w:hAnsi="Arial" w:cs="Arial"/>
          <w:b/>
          <w:iCs/>
          <w:color w:val="000000" w:themeColor="text1"/>
          <w:sz w:val="20"/>
          <w:szCs w:val="20"/>
        </w:rPr>
        <w:t>(Okkonen, Havulinna, 2021)</w:t>
      </w:r>
      <w:r>
        <w:rPr>
          <w:rFonts w:ascii="Arial" w:eastAsia="Calibri" w:hAnsi="Arial" w:cs="Arial"/>
          <w:iCs/>
          <w:color w:val="000000" w:themeColor="text1"/>
          <w:sz w:val="20"/>
          <w:szCs w:val="20"/>
        </w:rPr>
        <w:fldChar w:fldCharType="end"/>
      </w:r>
      <w:r>
        <w:rPr>
          <w:rFonts w:ascii="Arial" w:eastAsia="Calibri" w:hAnsi="Arial" w:cs="Arial"/>
          <w:iCs/>
          <w:color w:val="000000" w:themeColor="text1"/>
          <w:sz w:val="20"/>
          <w:szCs w:val="20"/>
        </w:rPr>
        <w:t>.</w:t>
      </w:r>
    </w:p>
    <w:p w14:paraId="63FF1F75" w14:textId="77777777" w:rsidR="00145E1E" w:rsidRDefault="004034ED">
      <w:pPr>
        <w:pStyle w:val="H2"/>
        <w:rPr>
          <w:rFonts w:ascii="Arial" w:hAnsi="Arial" w:cs="Arial"/>
          <w:iCs/>
          <w:color w:val="000000" w:themeColor="text1"/>
          <w:sz w:val="20"/>
          <w:szCs w:val="20"/>
          <w:lang w:val="en-US"/>
        </w:rPr>
      </w:pPr>
      <w:r>
        <w:rPr>
          <w:rFonts w:ascii="Arial" w:hAnsi="Arial" w:cs="Arial"/>
          <w:iCs/>
          <w:color w:val="000000" w:themeColor="text1"/>
          <w:sz w:val="20"/>
          <w:szCs w:val="20"/>
          <w:lang w:val="en-US"/>
        </w:rPr>
        <w:t>Statistical</w:t>
      </w:r>
      <w:r>
        <w:rPr>
          <w:rFonts w:ascii="Arial" w:hAnsi="Arial" w:cs="Arial"/>
          <w:iCs/>
          <w:color w:val="000000" w:themeColor="text1"/>
          <w:sz w:val="20"/>
          <w:szCs w:val="20"/>
          <w:lang w:val="en-US"/>
        </w:rPr>
        <w:t xml:space="preserve"> analysis: </w:t>
      </w:r>
    </w:p>
    <w:p w14:paraId="4D66A5DE"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Data management and statistical analysis were done using SPSS version 28 (IBM, Armonk, New York, United States). Quantitative data were assessed for normality using the Shapiro-Wilk test and direct data visualization methods. According to norma</w:t>
      </w:r>
      <w:r>
        <w:rPr>
          <w:rFonts w:ascii="Arial" w:hAnsi="Arial" w:cs="Arial"/>
          <w:iCs/>
          <w:color w:val="000000" w:themeColor="text1"/>
          <w:sz w:val="20"/>
          <w:szCs w:val="20"/>
        </w:rPr>
        <w:t>lity, quantitative data were summarized as means and standard deviations and compared using the independent t-test. Categorical data were summarized as numbers and percentages and compared using the Chi-square. Multivariate logistic regression analysis was</w:t>
      </w:r>
      <w:r>
        <w:rPr>
          <w:rFonts w:ascii="Arial" w:hAnsi="Arial" w:cs="Arial"/>
          <w:iCs/>
          <w:color w:val="000000" w:themeColor="text1"/>
          <w:sz w:val="20"/>
          <w:szCs w:val="20"/>
        </w:rPr>
        <w:t xml:space="preserve"> done to predict cardiovascular mortality. All statistical tests were two-sided.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values less than .05 were considered significant.</w:t>
      </w:r>
    </w:p>
    <w:p w14:paraId="75F611BB" w14:textId="77777777" w:rsidR="00145E1E" w:rsidRDefault="004034ED">
      <w:pPr>
        <w:pStyle w:val="Heading1"/>
        <w:numPr>
          <w:ilvl w:val="0"/>
          <w:numId w:val="1"/>
        </w:numPr>
        <w:rPr>
          <w:rFonts w:ascii="Arial" w:hAnsi="Arial" w:cs="Arial"/>
          <w:iCs/>
          <w:color w:val="000000" w:themeColor="text1"/>
          <w:sz w:val="20"/>
          <w:szCs w:val="20"/>
        </w:rPr>
      </w:pPr>
      <w:r>
        <w:rPr>
          <w:rFonts w:ascii="Arial" w:hAnsi="Arial" w:cs="Arial"/>
          <w:bCs w:val="0"/>
          <w:caps/>
          <w:color w:val="auto"/>
          <w:sz w:val="22"/>
          <w:szCs w:val="20"/>
        </w:rPr>
        <w:t>Results</w:t>
      </w:r>
      <w:bookmarkStart w:id="3" w:name="_Ref85388685"/>
      <w:bookmarkStart w:id="4" w:name="_Ref85388697"/>
      <w:r>
        <w:rPr>
          <w:rFonts w:ascii="Arial" w:hAnsi="Arial" w:cs="Arial"/>
          <w:iCs/>
          <w:color w:val="000000" w:themeColor="text1"/>
          <w:sz w:val="20"/>
          <w:szCs w:val="20"/>
        </w:rPr>
        <w:t>:</w:t>
      </w:r>
    </w:p>
    <w:bookmarkEnd w:id="3"/>
    <w:bookmarkEnd w:id="4"/>
    <w:p w14:paraId="7C133C33" w14:textId="77777777" w:rsidR="00145E1E" w:rsidRDefault="004034ED">
      <w:pPr>
        <w:pStyle w:val="P"/>
        <w:rPr>
          <w:rFonts w:ascii="Arial" w:hAnsi="Arial" w:cs="Arial"/>
          <w:b/>
          <w:bCs/>
          <w:iCs/>
          <w:color w:val="000000" w:themeColor="text1"/>
          <w:sz w:val="20"/>
          <w:szCs w:val="20"/>
          <w:lang w:val="en-US"/>
        </w:rPr>
      </w:pPr>
      <w:r>
        <w:rPr>
          <w:rFonts w:ascii="Arial" w:hAnsi="Arial" w:cs="Arial"/>
          <w:iCs/>
          <w:color w:val="000000" w:themeColor="text1"/>
          <w:sz w:val="20"/>
          <w:szCs w:val="20"/>
          <w:lang w:val="en-US"/>
        </w:rPr>
        <w:t xml:space="preserve">Males and females exhibited significant differences in several variables. </w:t>
      </w:r>
      <w:r>
        <w:rPr>
          <w:rFonts w:ascii="Arial" w:hAnsi="Arial" w:cs="Arial"/>
          <w:iCs/>
          <w:color w:val="000000" w:themeColor="text1"/>
          <w:sz w:val="20"/>
          <w:szCs w:val="20"/>
        </w:rPr>
        <w:t xml:space="preserve">Females were older than males, with a </w:t>
      </w:r>
      <w:r>
        <w:rPr>
          <w:rFonts w:ascii="Arial" w:hAnsi="Arial" w:cs="Arial"/>
          <w:iCs/>
          <w:color w:val="000000" w:themeColor="text1"/>
          <w:sz w:val="20"/>
          <w:szCs w:val="20"/>
        </w:rPr>
        <w:t>mean age of 64.5 ± 5.2 years compared to 56.4 ± 5.3 years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w:t>
      </w:r>
      <w:r>
        <w:rPr>
          <w:rFonts w:ascii="Arial" w:hAnsi="Arial" w:cs="Arial"/>
          <w:iCs/>
          <w:color w:val="000000" w:themeColor="text1"/>
          <w:sz w:val="20"/>
          <w:szCs w:val="20"/>
          <w:lang w:val="en-US"/>
        </w:rPr>
        <w:t xml:space="preserve"> A higher proportion of females had a family history of coronary artery disease (CAD)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and diabetes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Similarly, hypertension was more prevalent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w:t>
      </w:r>
      <w:r>
        <w:rPr>
          <w:rFonts w:ascii="Arial" w:hAnsi="Arial" w:cs="Arial"/>
          <w:iCs/>
          <w:color w:val="000000" w:themeColor="text1"/>
          <w:sz w:val="20"/>
          <w:szCs w:val="20"/>
          <w:lang w:val="en-US"/>
        </w:rPr>
        <w:t>01). Current smoking was significantly more common in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Prior stable angina was also more frequent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.04). Other variables, including hypercholesterolemia, prior myocardial infarction, prior PCI, prior CABG, peripheral artery</w:t>
      </w:r>
      <w:r>
        <w:rPr>
          <w:rFonts w:ascii="Arial" w:hAnsi="Arial" w:cs="Arial"/>
          <w:iCs/>
          <w:color w:val="000000" w:themeColor="text1"/>
          <w:sz w:val="20"/>
          <w:szCs w:val="20"/>
          <w:lang w:val="en-US"/>
        </w:rPr>
        <w:t xml:space="preserve"> disease, and prior stroke, were not significant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1.0). Females had a lower admission heart rate than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xml:space="preserve">= .03). Killip class distribution also differed significantly; males were more likely to present in Killip I, while females had higher rates </w:t>
      </w:r>
      <w:r>
        <w:rPr>
          <w:rFonts w:ascii="Arial" w:hAnsi="Arial" w:cs="Arial"/>
          <w:iCs/>
          <w:color w:val="000000" w:themeColor="text1"/>
          <w:sz w:val="20"/>
          <w:szCs w:val="20"/>
          <w:lang w:val="en-US"/>
        </w:rPr>
        <w:t xml:space="preserve">of Killip II and Killip III. Additionally, </w:t>
      </w:r>
      <w:bookmarkStart w:id="5" w:name="_Hlk186038157"/>
      <w:r>
        <w:rPr>
          <w:rFonts w:ascii="Arial" w:hAnsi="Arial" w:cs="Arial"/>
          <w:iCs/>
          <w:color w:val="000000" w:themeColor="text1"/>
          <w:sz w:val="20"/>
          <w:szCs w:val="20"/>
          <w:lang w:val="en-US"/>
        </w:rPr>
        <w:t xml:space="preserve">females exhibited higher </w:t>
      </w:r>
      <w:r>
        <w:rPr>
          <w:rFonts w:ascii="Arial" w:hAnsi="Arial" w:cs="Arial"/>
          <w:iCs/>
          <w:color w:val="000000" w:themeColor="text1"/>
          <w:sz w:val="20"/>
          <w:szCs w:val="20"/>
          <w:lang w:val="en-US"/>
        </w:rPr>
        <w:lastRenderedPageBreak/>
        <w:t>NT-</w:t>
      </w:r>
      <w:proofErr w:type="spellStart"/>
      <w:r>
        <w:rPr>
          <w:rFonts w:ascii="Arial" w:hAnsi="Arial" w:cs="Arial"/>
          <w:iCs/>
          <w:color w:val="000000" w:themeColor="text1"/>
          <w:sz w:val="20"/>
          <w:szCs w:val="20"/>
          <w:lang w:val="en-US"/>
        </w:rPr>
        <w:t>proBNP</w:t>
      </w:r>
      <w:proofErr w:type="spellEnd"/>
      <w:r>
        <w:rPr>
          <w:rFonts w:ascii="Arial" w:hAnsi="Arial" w:cs="Arial"/>
          <w:iCs/>
          <w:color w:val="000000" w:themeColor="text1"/>
          <w:sz w:val="20"/>
          <w:szCs w:val="20"/>
          <w:lang w:val="en-US"/>
        </w:rPr>
        <w:t xml:space="preserve"> levels than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w:t>
      </w:r>
      <w:bookmarkEnd w:id="5"/>
      <w:r>
        <w:rPr>
          <w:rFonts w:ascii="Arial" w:hAnsi="Arial" w:cs="Arial"/>
          <w:iCs/>
          <w:color w:val="000000" w:themeColor="text1"/>
          <w:sz w:val="20"/>
          <w:szCs w:val="20"/>
          <w:lang w:val="en-US"/>
        </w:rPr>
        <w:t xml:space="preserve"> Other variables were insignificant, including systolic blood pressure, serum creatinine, and the STEMI type at admission. </w:t>
      </w:r>
      <w:r>
        <w:rPr>
          <w:rFonts w:ascii="Arial" w:hAnsi="Arial" w:cs="Arial"/>
          <w:b/>
          <w:bCs/>
          <w:iCs/>
          <w:color w:val="000000" w:themeColor="text1"/>
          <w:sz w:val="20"/>
          <w:szCs w:val="20"/>
          <w:lang w:val="en-US"/>
        </w:rPr>
        <w:t>Table 1</w:t>
      </w:r>
    </w:p>
    <w:p w14:paraId="08F967BE" w14:textId="77777777" w:rsidR="00145E1E" w:rsidRDefault="004034ED">
      <w:pPr>
        <w:spacing w:after="0" w:line="480" w:lineRule="auto"/>
        <w:jc w:val="both"/>
        <w:rPr>
          <w:rFonts w:ascii="Arial" w:eastAsia="Calibri" w:hAnsi="Arial" w:cs="Arial"/>
          <w:b/>
          <w:bCs/>
          <w:sz w:val="20"/>
          <w:szCs w:val="20"/>
        </w:rPr>
      </w:pPr>
      <w:r>
        <w:rPr>
          <w:rFonts w:ascii="Arial" w:eastAsia="Calibri" w:hAnsi="Arial" w:cs="Arial"/>
          <w:b/>
          <w:bCs/>
          <w:sz w:val="20"/>
          <w:szCs w:val="20"/>
        </w:rPr>
        <w:t xml:space="preserve">Table 1. General </w:t>
      </w:r>
      <w:r>
        <w:rPr>
          <w:rFonts w:ascii="Arial" w:eastAsia="Calibri" w:hAnsi="Arial" w:cs="Arial"/>
          <w:b/>
          <w:bCs/>
          <w:sz w:val="20"/>
          <w:szCs w:val="20"/>
        </w:rPr>
        <w:t>characteristics and baseline clinical characteristics according to gender</w:t>
      </w:r>
    </w:p>
    <w:tbl>
      <w:tblPr>
        <w:tblStyle w:val="TableGrid"/>
        <w:tblW w:w="5000" w:type="pct"/>
        <w:jc w:val="center"/>
        <w:tblLook w:val="04A0" w:firstRow="1" w:lastRow="0" w:firstColumn="1" w:lastColumn="0" w:noHBand="0" w:noVBand="1"/>
      </w:tblPr>
      <w:tblGrid>
        <w:gridCol w:w="3784"/>
        <w:gridCol w:w="1723"/>
        <w:gridCol w:w="2068"/>
        <w:gridCol w:w="948"/>
      </w:tblGrid>
      <w:tr w:rsidR="00145E1E" w14:paraId="0BDE20BA" w14:textId="77777777">
        <w:trPr>
          <w:trHeight w:val="50"/>
          <w:jc w:val="center"/>
        </w:trPr>
        <w:tc>
          <w:tcPr>
            <w:tcW w:w="2220" w:type="pct"/>
            <w:noWrap/>
          </w:tcPr>
          <w:p w14:paraId="630D9733" w14:textId="77777777" w:rsidR="00145E1E" w:rsidRDefault="00145E1E">
            <w:pPr>
              <w:widowControl w:val="0"/>
              <w:spacing w:after="0" w:line="480" w:lineRule="auto"/>
              <w:jc w:val="both"/>
              <w:rPr>
                <w:rFonts w:ascii="Arial" w:eastAsia="Times New Roman" w:hAnsi="Arial" w:cs="Arial"/>
                <w:sz w:val="20"/>
                <w:szCs w:val="20"/>
              </w:rPr>
            </w:pPr>
          </w:p>
        </w:tc>
        <w:tc>
          <w:tcPr>
            <w:tcW w:w="1011" w:type="pct"/>
            <w:noWrap/>
          </w:tcPr>
          <w:p w14:paraId="1B6E5BB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Males (n = 58)</w:t>
            </w:r>
          </w:p>
        </w:tc>
        <w:tc>
          <w:tcPr>
            <w:tcW w:w="1213" w:type="pct"/>
            <w:noWrap/>
          </w:tcPr>
          <w:p w14:paraId="73C058CF"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Females (n = 58)</w:t>
            </w:r>
          </w:p>
        </w:tc>
        <w:tc>
          <w:tcPr>
            <w:tcW w:w="556" w:type="pct"/>
            <w:noWrap/>
          </w:tcPr>
          <w:p w14:paraId="351BF04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P-value</w:t>
            </w:r>
          </w:p>
        </w:tc>
      </w:tr>
      <w:tr w:rsidR="00145E1E" w14:paraId="30C61C47" w14:textId="77777777">
        <w:trPr>
          <w:trHeight w:val="20"/>
          <w:jc w:val="center"/>
        </w:trPr>
        <w:tc>
          <w:tcPr>
            <w:tcW w:w="2220" w:type="pct"/>
            <w:noWrap/>
          </w:tcPr>
          <w:p w14:paraId="639A2AE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Age (years)</w:t>
            </w:r>
          </w:p>
        </w:tc>
        <w:tc>
          <w:tcPr>
            <w:tcW w:w="1011" w:type="pct"/>
            <w:noWrap/>
          </w:tcPr>
          <w:p w14:paraId="2C6BD32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56.4 ± 5.3</w:t>
            </w:r>
          </w:p>
        </w:tc>
        <w:tc>
          <w:tcPr>
            <w:tcW w:w="1213" w:type="pct"/>
            <w:noWrap/>
          </w:tcPr>
          <w:p w14:paraId="3F8F673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64.5 ±5.2</w:t>
            </w:r>
          </w:p>
        </w:tc>
        <w:tc>
          <w:tcPr>
            <w:tcW w:w="556" w:type="pct"/>
            <w:noWrap/>
          </w:tcPr>
          <w:p w14:paraId="7B7774B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4DE80074" w14:textId="77777777">
        <w:trPr>
          <w:trHeight w:val="20"/>
          <w:jc w:val="center"/>
        </w:trPr>
        <w:tc>
          <w:tcPr>
            <w:tcW w:w="2220" w:type="pct"/>
            <w:noWrap/>
          </w:tcPr>
          <w:p w14:paraId="3B378A7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Family history of CAD</w:t>
            </w:r>
          </w:p>
        </w:tc>
        <w:tc>
          <w:tcPr>
            <w:tcW w:w="1011" w:type="pct"/>
            <w:noWrap/>
          </w:tcPr>
          <w:p w14:paraId="5CC7B35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9 (15.5)</w:t>
            </w:r>
          </w:p>
        </w:tc>
        <w:tc>
          <w:tcPr>
            <w:tcW w:w="1213" w:type="pct"/>
            <w:noWrap/>
          </w:tcPr>
          <w:p w14:paraId="7437448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37 (63.8)</w:t>
            </w:r>
          </w:p>
        </w:tc>
        <w:tc>
          <w:tcPr>
            <w:tcW w:w="556" w:type="pct"/>
            <w:noWrap/>
          </w:tcPr>
          <w:p w14:paraId="074DC76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754E1301" w14:textId="77777777">
        <w:trPr>
          <w:trHeight w:val="20"/>
          <w:jc w:val="center"/>
        </w:trPr>
        <w:tc>
          <w:tcPr>
            <w:tcW w:w="2220" w:type="pct"/>
            <w:noWrap/>
          </w:tcPr>
          <w:p w14:paraId="58663EE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Diabetes</w:t>
            </w:r>
          </w:p>
        </w:tc>
        <w:tc>
          <w:tcPr>
            <w:tcW w:w="1011" w:type="pct"/>
            <w:noWrap/>
          </w:tcPr>
          <w:p w14:paraId="6587F8C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8 (13.8)</w:t>
            </w:r>
          </w:p>
        </w:tc>
        <w:tc>
          <w:tcPr>
            <w:tcW w:w="1213" w:type="pct"/>
            <w:noWrap/>
          </w:tcPr>
          <w:p w14:paraId="2C6115A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36 (62.1)</w:t>
            </w:r>
          </w:p>
        </w:tc>
        <w:tc>
          <w:tcPr>
            <w:tcW w:w="556" w:type="pct"/>
            <w:noWrap/>
          </w:tcPr>
          <w:p w14:paraId="2389B76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78781CFA" w14:textId="77777777">
        <w:trPr>
          <w:trHeight w:val="20"/>
          <w:jc w:val="center"/>
        </w:trPr>
        <w:tc>
          <w:tcPr>
            <w:tcW w:w="2220" w:type="pct"/>
            <w:noWrap/>
          </w:tcPr>
          <w:p w14:paraId="4F3C01B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Hypertension</w:t>
            </w:r>
          </w:p>
        </w:tc>
        <w:tc>
          <w:tcPr>
            <w:tcW w:w="1011" w:type="pct"/>
            <w:noWrap/>
          </w:tcPr>
          <w:p w14:paraId="4C1B19D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38 (65.5)</w:t>
            </w:r>
          </w:p>
        </w:tc>
        <w:tc>
          <w:tcPr>
            <w:tcW w:w="1213" w:type="pct"/>
            <w:noWrap/>
          </w:tcPr>
          <w:p w14:paraId="46BBC5D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53 (91.4)</w:t>
            </w:r>
          </w:p>
        </w:tc>
        <w:tc>
          <w:tcPr>
            <w:tcW w:w="556" w:type="pct"/>
            <w:noWrap/>
          </w:tcPr>
          <w:p w14:paraId="2CA2B14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0B7B0F5E" w14:textId="77777777">
        <w:trPr>
          <w:trHeight w:val="20"/>
          <w:jc w:val="center"/>
        </w:trPr>
        <w:tc>
          <w:tcPr>
            <w:tcW w:w="2220" w:type="pct"/>
            <w:noWrap/>
          </w:tcPr>
          <w:p w14:paraId="32FC8C65"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Hypercholesterolemia</w:t>
            </w:r>
          </w:p>
        </w:tc>
        <w:tc>
          <w:tcPr>
            <w:tcW w:w="1011" w:type="pct"/>
            <w:noWrap/>
          </w:tcPr>
          <w:p w14:paraId="1DA2D5FC"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23 (39.7)</w:t>
            </w:r>
          </w:p>
        </w:tc>
        <w:tc>
          <w:tcPr>
            <w:tcW w:w="1213" w:type="pct"/>
            <w:noWrap/>
          </w:tcPr>
          <w:p w14:paraId="0AF7EF7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30 (51.7)</w:t>
            </w:r>
          </w:p>
        </w:tc>
        <w:tc>
          <w:tcPr>
            <w:tcW w:w="556" w:type="pct"/>
            <w:noWrap/>
          </w:tcPr>
          <w:p w14:paraId="64AAE75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0.192</w:t>
            </w:r>
          </w:p>
        </w:tc>
      </w:tr>
      <w:tr w:rsidR="00145E1E" w14:paraId="7B1C0CB2" w14:textId="77777777">
        <w:trPr>
          <w:trHeight w:val="20"/>
          <w:jc w:val="center"/>
        </w:trPr>
        <w:tc>
          <w:tcPr>
            <w:tcW w:w="2220" w:type="pct"/>
            <w:noWrap/>
          </w:tcPr>
          <w:p w14:paraId="0B093330"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Current smokers</w:t>
            </w:r>
          </w:p>
        </w:tc>
        <w:tc>
          <w:tcPr>
            <w:tcW w:w="1011" w:type="pct"/>
            <w:noWrap/>
          </w:tcPr>
          <w:p w14:paraId="7AFD681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32 (55.2)</w:t>
            </w:r>
          </w:p>
        </w:tc>
        <w:tc>
          <w:tcPr>
            <w:tcW w:w="1213" w:type="pct"/>
            <w:noWrap/>
          </w:tcPr>
          <w:p w14:paraId="668F2846"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(6.9)</w:t>
            </w:r>
          </w:p>
        </w:tc>
        <w:tc>
          <w:tcPr>
            <w:tcW w:w="556" w:type="pct"/>
            <w:noWrap/>
          </w:tcPr>
          <w:p w14:paraId="1D08F14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06F8C527" w14:textId="77777777">
        <w:trPr>
          <w:trHeight w:val="20"/>
          <w:jc w:val="center"/>
        </w:trPr>
        <w:tc>
          <w:tcPr>
            <w:tcW w:w="2220" w:type="pct"/>
            <w:noWrap/>
          </w:tcPr>
          <w:p w14:paraId="7E2010CE"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stable angina</w:t>
            </w:r>
          </w:p>
        </w:tc>
        <w:tc>
          <w:tcPr>
            <w:tcW w:w="1011" w:type="pct"/>
            <w:noWrap/>
          </w:tcPr>
          <w:p w14:paraId="2F31B0B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26 (44.8)</w:t>
            </w:r>
          </w:p>
        </w:tc>
        <w:tc>
          <w:tcPr>
            <w:tcW w:w="1213" w:type="pct"/>
            <w:noWrap/>
          </w:tcPr>
          <w:p w14:paraId="20542189"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37 (63.8)</w:t>
            </w:r>
          </w:p>
        </w:tc>
        <w:tc>
          <w:tcPr>
            <w:tcW w:w="556" w:type="pct"/>
            <w:noWrap/>
          </w:tcPr>
          <w:p w14:paraId="5697573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0.04*</w:t>
            </w:r>
          </w:p>
        </w:tc>
      </w:tr>
      <w:tr w:rsidR="00145E1E" w14:paraId="7B7FB62F" w14:textId="77777777">
        <w:trPr>
          <w:trHeight w:val="20"/>
          <w:jc w:val="center"/>
        </w:trPr>
        <w:tc>
          <w:tcPr>
            <w:tcW w:w="2220" w:type="pct"/>
            <w:noWrap/>
          </w:tcPr>
          <w:p w14:paraId="10B00E30"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myocardial infarction</w:t>
            </w:r>
          </w:p>
        </w:tc>
        <w:tc>
          <w:tcPr>
            <w:tcW w:w="1011" w:type="pct"/>
            <w:noWrap/>
          </w:tcPr>
          <w:p w14:paraId="4D1CF093"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17 (29.3)</w:t>
            </w:r>
          </w:p>
        </w:tc>
        <w:tc>
          <w:tcPr>
            <w:tcW w:w="1213" w:type="pct"/>
            <w:noWrap/>
          </w:tcPr>
          <w:p w14:paraId="6A460686"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12 (20.7)</w:t>
            </w:r>
          </w:p>
        </w:tc>
        <w:tc>
          <w:tcPr>
            <w:tcW w:w="556" w:type="pct"/>
            <w:noWrap/>
          </w:tcPr>
          <w:p w14:paraId="1B753BB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0.284</w:t>
            </w:r>
          </w:p>
        </w:tc>
      </w:tr>
      <w:tr w:rsidR="00145E1E" w14:paraId="41D5BB74" w14:textId="77777777">
        <w:trPr>
          <w:trHeight w:val="20"/>
          <w:jc w:val="center"/>
        </w:trPr>
        <w:tc>
          <w:tcPr>
            <w:tcW w:w="2220" w:type="pct"/>
            <w:noWrap/>
          </w:tcPr>
          <w:p w14:paraId="6D7D34D0"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PCI</w:t>
            </w:r>
          </w:p>
        </w:tc>
        <w:tc>
          <w:tcPr>
            <w:tcW w:w="1011" w:type="pct"/>
            <w:noWrap/>
          </w:tcPr>
          <w:p w14:paraId="7760069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6 (10.3)</w:t>
            </w:r>
          </w:p>
        </w:tc>
        <w:tc>
          <w:tcPr>
            <w:tcW w:w="1213" w:type="pct"/>
            <w:noWrap/>
          </w:tcPr>
          <w:p w14:paraId="39EAF3B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z w:val="20"/>
                <w:szCs w:val="20"/>
              </w:rPr>
              <w:t>(6.9)</w:t>
            </w:r>
          </w:p>
        </w:tc>
        <w:tc>
          <w:tcPr>
            <w:tcW w:w="556" w:type="pct"/>
            <w:noWrap/>
          </w:tcPr>
          <w:p w14:paraId="05950B0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0.508</w:t>
            </w:r>
          </w:p>
        </w:tc>
      </w:tr>
      <w:tr w:rsidR="00145E1E" w14:paraId="6FC7D84D" w14:textId="77777777">
        <w:trPr>
          <w:trHeight w:val="20"/>
          <w:jc w:val="center"/>
        </w:trPr>
        <w:tc>
          <w:tcPr>
            <w:tcW w:w="2220" w:type="pct"/>
            <w:noWrap/>
          </w:tcPr>
          <w:p w14:paraId="3F8520C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CABG</w:t>
            </w:r>
          </w:p>
        </w:tc>
        <w:tc>
          <w:tcPr>
            <w:tcW w:w="1011" w:type="pct"/>
            <w:noWrap/>
          </w:tcPr>
          <w:p w14:paraId="7147C27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 (0)</w:t>
            </w:r>
          </w:p>
        </w:tc>
        <w:tc>
          <w:tcPr>
            <w:tcW w:w="1213" w:type="pct"/>
            <w:noWrap/>
          </w:tcPr>
          <w:p w14:paraId="68FB59D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 (1.7)</w:t>
            </w:r>
          </w:p>
        </w:tc>
        <w:tc>
          <w:tcPr>
            <w:tcW w:w="556" w:type="pct"/>
            <w:noWrap/>
          </w:tcPr>
          <w:p w14:paraId="0DB18F0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w:t>
            </w:r>
          </w:p>
        </w:tc>
      </w:tr>
      <w:tr w:rsidR="00145E1E" w14:paraId="2D4EC903" w14:textId="77777777">
        <w:trPr>
          <w:trHeight w:val="20"/>
          <w:jc w:val="center"/>
        </w:trPr>
        <w:tc>
          <w:tcPr>
            <w:tcW w:w="2220" w:type="pct"/>
            <w:noWrap/>
          </w:tcPr>
          <w:p w14:paraId="60C1F1FD"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Peripheral artery disease</w:t>
            </w:r>
          </w:p>
        </w:tc>
        <w:tc>
          <w:tcPr>
            <w:tcW w:w="1011" w:type="pct"/>
            <w:noWrap/>
          </w:tcPr>
          <w:p w14:paraId="0B6D6608"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tcPr>
          <w:p w14:paraId="7EF002B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556" w:type="pct"/>
            <w:noWrap/>
          </w:tcPr>
          <w:p w14:paraId="58A42C9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w:t>
            </w:r>
          </w:p>
        </w:tc>
      </w:tr>
      <w:tr w:rsidR="00145E1E" w14:paraId="7C21BEA9" w14:textId="77777777">
        <w:trPr>
          <w:trHeight w:val="20"/>
          <w:jc w:val="center"/>
        </w:trPr>
        <w:tc>
          <w:tcPr>
            <w:tcW w:w="2220" w:type="pct"/>
            <w:noWrap/>
          </w:tcPr>
          <w:p w14:paraId="4282481D"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stroke</w:t>
            </w:r>
          </w:p>
        </w:tc>
        <w:tc>
          <w:tcPr>
            <w:tcW w:w="1011" w:type="pct"/>
            <w:noWrap/>
          </w:tcPr>
          <w:p w14:paraId="1B155A14"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(6.9)</w:t>
            </w:r>
          </w:p>
        </w:tc>
        <w:tc>
          <w:tcPr>
            <w:tcW w:w="1213" w:type="pct"/>
            <w:noWrap/>
          </w:tcPr>
          <w:p w14:paraId="1D2D671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 (5.2)</w:t>
            </w:r>
          </w:p>
        </w:tc>
        <w:tc>
          <w:tcPr>
            <w:tcW w:w="556" w:type="pct"/>
            <w:noWrap/>
          </w:tcPr>
          <w:p w14:paraId="71D7BAA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w:t>
            </w:r>
          </w:p>
        </w:tc>
      </w:tr>
      <w:tr w:rsidR="00145E1E" w14:paraId="4A261454" w14:textId="77777777">
        <w:trPr>
          <w:trHeight w:val="20"/>
          <w:jc w:val="center"/>
        </w:trPr>
        <w:tc>
          <w:tcPr>
            <w:tcW w:w="5000" w:type="pct"/>
            <w:gridSpan w:val="4"/>
            <w:noWrap/>
          </w:tcPr>
          <w:p w14:paraId="359C5999"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Clinical characteristics</w:t>
            </w:r>
          </w:p>
        </w:tc>
      </w:tr>
      <w:tr w:rsidR="00145E1E" w14:paraId="31C75B18" w14:textId="77777777">
        <w:trPr>
          <w:trHeight w:val="20"/>
          <w:jc w:val="center"/>
        </w:trPr>
        <w:tc>
          <w:tcPr>
            <w:tcW w:w="2220" w:type="pct"/>
            <w:noWrap/>
            <w:vAlign w:val="bottom"/>
          </w:tcPr>
          <w:p w14:paraId="31E6BAE0"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Admission SBP (mm Hg)</w:t>
            </w:r>
          </w:p>
        </w:tc>
        <w:tc>
          <w:tcPr>
            <w:tcW w:w="1011" w:type="pct"/>
            <w:noWrap/>
            <w:vAlign w:val="bottom"/>
          </w:tcPr>
          <w:p w14:paraId="7B9BED7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130 ±16</w:t>
            </w:r>
          </w:p>
        </w:tc>
        <w:tc>
          <w:tcPr>
            <w:tcW w:w="1213" w:type="pct"/>
            <w:noWrap/>
            <w:vAlign w:val="bottom"/>
          </w:tcPr>
          <w:p w14:paraId="27F253D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135 ±12</w:t>
            </w:r>
          </w:p>
        </w:tc>
        <w:tc>
          <w:tcPr>
            <w:tcW w:w="556" w:type="pct"/>
            <w:noWrap/>
            <w:vAlign w:val="bottom"/>
          </w:tcPr>
          <w:p w14:paraId="16861B0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0.058</w:t>
            </w:r>
          </w:p>
        </w:tc>
      </w:tr>
      <w:tr w:rsidR="00145E1E" w14:paraId="7DB5EA77" w14:textId="77777777">
        <w:trPr>
          <w:trHeight w:val="20"/>
          <w:jc w:val="center"/>
        </w:trPr>
        <w:tc>
          <w:tcPr>
            <w:tcW w:w="2220" w:type="pct"/>
            <w:noWrap/>
            <w:vAlign w:val="bottom"/>
          </w:tcPr>
          <w:p w14:paraId="47FE7E1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Admission heart rate (beats/min)</w:t>
            </w:r>
          </w:p>
        </w:tc>
        <w:tc>
          <w:tcPr>
            <w:tcW w:w="1011" w:type="pct"/>
            <w:noWrap/>
            <w:vAlign w:val="bottom"/>
          </w:tcPr>
          <w:p w14:paraId="0938E293"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86 ±11</w:t>
            </w:r>
          </w:p>
        </w:tc>
        <w:tc>
          <w:tcPr>
            <w:tcW w:w="1213" w:type="pct"/>
            <w:noWrap/>
            <w:vAlign w:val="bottom"/>
          </w:tcPr>
          <w:p w14:paraId="6658D22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82 ±10</w:t>
            </w:r>
          </w:p>
        </w:tc>
        <w:tc>
          <w:tcPr>
            <w:tcW w:w="556" w:type="pct"/>
            <w:noWrap/>
            <w:vAlign w:val="bottom"/>
          </w:tcPr>
          <w:p w14:paraId="7884121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0.034*</w:t>
            </w:r>
          </w:p>
        </w:tc>
      </w:tr>
      <w:tr w:rsidR="00145E1E" w14:paraId="1E23E948" w14:textId="77777777">
        <w:trPr>
          <w:trHeight w:val="20"/>
          <w:jc w:val="center"/>
        </w:trPr>
        <w:tc>
          <w:tcPr>
            <w:tcW w:w="2220" w:type="pct"/>
            <w:noWrap/>
            <w:vAlign w:val="bottom"/>
          </w:tcPr>
          <w:p w14:paraId="46F0E4C5"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Admission serum creatinine (mg/dL)</w:t>
            </w:r>
          </w:p>
        </w:tc>
        <w:tc>
          <w:tcPr>
            <w:tcW w:w="1011" w:type="pct"/>
            <w:noWrap/>
            <w:vAlign w:val="bottom"/>
          </w:tcPr>
          <w:p w14:paraId="2285380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1.2 ±0.4</w:t>
            </w:r>
          </w:p>
        </w:tc>
        <w:tc>
          <w:tcPr>
            <w:tcW w:w="1213" w:type="pct"/>
            <w:noWrap/>
            <w:vAlign w:val="bottom"/>
          </w:tcPr>
          <w:p w14:paraId="6BC4266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1.2 ±0.3</w:t>
            </w:r>
          </w:p>
        </w:tc>
        <w:tc>
          <w:tcPr>
            <w:tcW w:w="556" w:type="pct"/>
            <w:noWrap/>
            <w:vAlign w:val="bottom"/>
          </w:tcPr>
          <w:p w14:paraId="5F0356C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0.41</w:t>
            </w:r>
          </w:p>
        </w:tc>
      </w:tr>
      <w:tr w:rsidR="00145E1E" w14:paraId="2D3DC334" w14:textId="77777777">
        <w:trPr>
          <w:trHeight w:val="20"/>
          <w:jc w:val="center"/>
        </w:trPr>
        <w:tc>
          <w:tcPr>
            <w:tcW w:w="2220" w:type="pct"/>
            <w:noWrap/>
            <w:vAlign w:val="bottom"/>
          </w:tcPr>
          <w:p w14:paraId="62B9275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Killip Class</w:t>
            </w:r>
          </w:p>
        </w:tc>
        <w:tc>
          <w:tcPr>
            <w:tcW w:w="1011" w:type="pct"/>
            <w:noWrap/>
            <w:vAlign w:val="bottom"/>
          </w:tcPr>
          <w:p w14:paraId="74278A5F" w14:textId="77777777" w:rsidR="00145E1E" w:rsidRDefault="00145E1E">
            <w:pPr>
              <w:widowControl w:val="0"/>
              <w:spacing w:after="0" w:line="480" w:lineRule="auto"/>
              <w:jc w:val="both"/>
              <w:rPr>
                <w:rFonts w:ascii="Arial" w:eastAsia="Times New Roman" w:hAnsi="Arial" w:cs="Arial"/>
                <w:sz w:val="20"/>
                <w:szCs w:val="20"/>
              </w:rPr>
            </w:pPr>
          </w:p>
        </w:tc>
        <w:tc>
          <w:tcPr>
            <w:tcW w:w="1213" w:type="pct"/>
            <w:noWrap/>
            <w:vAlign w:val="bottom"/>
          </w:tcPr>
          <w:p w14:paraId="2BF4672F" w14:textId="77777777" w:rsidR="00145E1E" w:rsidRDefault="00145E1E">
            <w:pPr>
              <w:widowControl w:val="0"/>
              <w:spacing w:after="0" w:line="480" w:lineRule="auto"/>
              <w:jc w:val="both"/>
              <w:rPr>
                <w:rFonts w:ascii="Arial" w:eastAsia="Times New Roman" w:hAnsi="Arial" w:cs="Arial"/>
                <w:sz w:val="20"/>
                <w:szCs w:val="20"/>
              </w:rPr>
            </w:pPr>
          </w:p>
        </w:tc>
        <w:tc>
          <w:tcPr>
            <w:tcW w:w="556" w:type="pct"/>
            <w:noWrap/>
            <w:vAlign w:val="bottom"/>
          </w:tcPr>
          <w:p w14:paraId="5A27358A" w14:textId="77777777" w:rsidR="00145E1E" w:rsidRDefault="00145E1E">
            <w:pPr>
              <w:widowControl w:val="0"/>
              <w:spacing w:after="0" w:line="480" w:lineRule="auto"/>
              <w:jc w:val="both"/>
              <w:rPr>
                <w:rFonts w:ascii="Arial" w:eastAsia="Times New Roman" w:hAnsi="Arial" w:cs="Arial"/>
                <w:sz w:val="20"/>
                <w:szCs w:val="20"/>
              </w:rPr>
            </w:pPr>
          </w:p>
        </w:tc>
      </w:tr>
      <w:tr w:rsidR="00145E1E" w14:paraId="2AA1BFBB" w14:textId="77777777">
        <w:trPr>
          <w:trHeight w:val="20"/>
          <w:jc w:val="center"/>
        </w:trPr>
        <w:tc>
          <w:tcPr>
            <w:tcW w:w="2220" w:type="pct"/>
            <w:noWrap/>
            <w:vAlign w:val="bottom"/>
          </w:tcPr>
          <w:p w14:paraId="3576741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Killip I</w:t>
            </w:r>
          </w:p>
        </w:tc>
        <w:tc>
          <w:tcPr>
            <w:tcW w:w="1011" w:type="pct"/>
            <w:noWrap/>
            <w:vAlign w:val="bottom"/>
          </w:tcPr>
          <w:p w14:paraId="1C5053C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43 (74.1)</w:t>
            </w:r>
          </w:p>
        </w:tc>
        <w:tc>
          <w:tcPr>
            <w:tcW w:w="1213" w:type="pct"/>
            <w:noWrap/>
            <w:vAlign w:val="bottom"/>
          </w:tcPr>
          <w:p w14:paraId="50AB90D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20 (34.5)</w:t>
            </w:r>
          </w:p>
        </w:tc>
        <w:tc>
          <w:tcPr>
            <w:tcW w:w="556" w:type="pct"/>
            <w:vMerge w:val="restart"/>
            <w:noWrap/>
            <w:vAlign w:val="center"/>
          </w:tcPr>
          <w:p w14:paraId="60E0C99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192B0E3D" w14:textId="77777777">
        <w:trPr>
          <w:trHeight w:val="20"/>
          <w:jc w:val="center"/>
        </w:trPr>
        <w:tc>
          <w:tcPr>
            <w:tcW w:w="2220" w:type="pct"/>
            <w:noWrap/>
            <w:vAlign w:val="bottom"/>
          </w:tcPr>
          <w:p w14:paraId="1A452CA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Killip II</w:t>
            </w:r>
          </w:p>
        </w:tc>
        <w:tc>
          <w:tcPr>
            <w:tcW w:w="1011" w:type="pct"/>
            <w:noWrap/>
            <w:vAlign w:val="bottom"/>
          </w:tcPr>
          <w:p w14:paraId="6ACF7DC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15 (25.9)</w:t>
            </w:r>
          </w:p>
        </w:tc>
        <w:tc>
          <w:tcPr>
            <w:tcW w:w="1213" w:type="pct"/>
            <w:noWrap/>
            <w:vAlign w:val="bottom"/>
          </w:tcPr>
          <w:p w14:paraId="3518229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28 (48.3)</w:t>
            </w:r>
          </w:p>
        </w:tc>
        <w:tc>
          <w:tcPr>
            <w:tcW w:w="556" w:type="pct"/>
            <w:vMerge/>
            <w:noWrap/>
            <w:vAlign w:val="bottom"/>
          </w:tcPr>
          <w:p w14:paraId="79F3CDCC" w14:textId="77777777" w:rsidR="00145E1E" w:rsidRDefault="00145E1E">
            <w:pPr>
              <w:widowControl w:val="0"/>
              <w:spacing w:after="0" w:line="480" w:lineRule="auto"/>
              <w:jc w:val="both"/>
              <w:rPr>
                <w:rFonts w:ascii="Arial" w:eastAsia="Times New Roman" w:hAnsi="Arial" w:cs="Arial"/>
                <w:sz w:val="20"/>
                <w:szCs w:val="20"/>
              </w:rPr>
            </w:pPr>
          </w:p>
        </w:tc>
      </w:tr>
      <w:tr w:rsidR="00145E1E" w14:paraId="5BBA0E28" w14:textId="77777777">
        <w:trPr>
          <w:trHeight w:val="20"/>
          <w:jc w:val="center"/>
        </w:trPr>
        <w:tc>
          <w:tcPr>
            <w:tcW w:w="2220" w:type="pct"/>
            <w:noWrap/>
            <w:vAlign w:val="bottom"/>
          </w:tcPr>
          <w:p w14:paraId="23CDE8D8"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Killip III</w:t>
            </w:r>
          </w:p>
        </w:tc>
        <w:tc>
          <w:tcPr>
            <w:tcW w:w="1011" w:type="pct"/>
            <w:noWrap/>
            <w:vAlign w:val="bottom"/>
          </w:tcPr>
          <w:p w14:paraId="2D6A602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 (0.0)</w:t>
            </w:r>
          </w:p>
        </w:tc>
        <w:tc>
          <w:tcPr>
            <w:tcW w:w="1213" w:type="pct"/>
            <w:noWrap/>
            <w:vAlign w:val="bottom"/>
          </w:tcPr>
          <w:p w14:paraId="64F7FFD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 (17.2)</w:t>
            </w:r>
          </w:p>
        </w:tc>
        <w:tc>
          <w:tcPr>
            <w:tcW w:w="556" w:type="pct"/>
            <w:vMerge/>
            <w:noWrap/>
            <w:vAlign w:val="bottom"/>
          </w:tcPr>
          <w:p w14:paraId="191F2ACF" w14:textId="77777777" w:rsidR="00145E1E" w:rsidRDefault="00145E1E">
            <w:pPr>
              <w:widowControl w:val="0"/>
              <w:spacing w:after="0" w:line="480" w:lineRule="auto"/>
              <w:jc w:val="both"/>
              <w:rPr>
                <w:rFonts w:ascii="Arial" w:eastAsia="Times New Roman" w:hAnsi="Arial" w:cs="Arial"/>
                <w:sz w:val="20"/>
                <w:szCs w:val="20"/>
              </w:rPr>
            </w:pPr>
          </w:p>
        </w:tc>
      </w:tr>
      <w:tr w:rsidR="00145E1E" w14:paraId="331206EA" w14:textId="77777777">
        <w:trPr>
          <w:trHeight w:val="20"/>
          <w:jc w:val="center"/>
        </w:trPr>
        <w:tc>
          <w:tcPr>
            <w:tcW w:w="2220" w:type="pct"/>
            <w:noWrap/>
            <w:vAlign w:val="bottom"/>
          </w:tcPr>
          <w:p w14:paraId="0BBDEEE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Type of STEMI</w:t>
            </w:r>
          </w:p>
        </w:tc>
        <w:tc>
          <w:tcPr>
            <w:tcW w:w="1011" w:type="pct"/>
            <w:noWrap/>
            <w:vAlign w:val="bottom"/>
          </w:tcPr>
          <w:p w14:paraId="1082A348" w14:textId="77777777" w:rsidR="00145E1E" w:rsidRDefault="00145E1E">
            <w:pPr>
              <w:widowControl w:val="0"/>
              <w:spacing w:after="0" w:line="480" w:lineRule="auto"/>
              <w:jc w:val="both"/>
              <w:rPr>
                <w:rFonts w:ascii="Arial" w:eastAsia="Times New Roman" w:hAnsi="Arial" w:cs="Arial"/>
                <w:sz w:val="20"/>
                <w:szCs w:val="20"/>
              </w:rPr>
            </w:pPr>
          </w:p>
        </w:tc>
        <w:tc>
          <w:tcPr>
            <w:tcW w:w="1213" w:type="pct"/>
            <w:noWrap/>
            <w:vAlign w:val="bottom"/>
          </w:tcPr>
          <w:p w14:paraId="7EBEBDB2" w14:textId="77777777" w:rsidR="00145E1E" w:rsidRDefault="00145E1E">
            <w:pPr>
              <w:widowControl w:val="0"/>
              <w:spacing w:after="0" w:line="480" w:lineRule="auto"/>
              <w:jc w:val="both"/>
              <w:rPr>
                <w:rFonts w:ascii="Arial" w:eastAsia="Times New Roman" w:hAnsi="Arial" w:cs="Arial"/>
                <w:sz w:val="20"/>
                <w:szCs w:val="20"/>
              </w:rPr>
            </w:pPr>
          </w:p>
        </w:tc>
        <w:tc>
          <w:tcPr>
            <w:tcW w:w="556" w:type="pct"/>
            <w:noWrap/>
            <w:vAlign w:val="bottom"/>
          </w:tcPr>
          <w:p w14:paraId="76804CDF" w14:textId="77777777" w:rsidR="00145E1E" w:rsidRDefault="00145E1E">
            <w:pPr>
              <w:widowControl w:val="0"/>
              <w:spacing w:after="0" w:line="480" w:lineRule="auto"/>
              <w:jc w:val="both"/>
              <w:rPr>
                <w:rFonts w:ascii="Arial" w:eastAsia="Times New Roman" w:hAnsi="Arial" w:cs="Arial"/>
                <w:sz w:val="20"/>
                <w:szCs w:val="20"/>
              </w:rPr>
            </w:pPr>
          </w:p>
        </w:tc>
      </w:tr>
      <w:tr w:rsidR="00145E1E" w14:paraId="25C5B28A" w14:textId="77777777">
        <w:trPr>
          <w:trHeight w:val="20"/>
          <w:jc w:val="center"/>
        </w:trPr>
        <w:tc>
          <w:tcPr>
            <w:tcW w:w="2220" w:type="pct"/>
            <w:noWrap/>
            <w:vAlign w:val="bottom"/>
          </w:tcPr>
          <w:p w14:paraId="55A01B3E"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Anterior</w:t>
            </w:r>
          </w:p>
        </w:tc>
        <w:tc>
          <w:tcPr>
            <w:tcW w:w="1011" w:type="pct"/>
            <w:noWrap/>
            <w:vAlign w:val="bottom"/>
          </w:tcPr>
          <w:p w14:paraId="7A420A5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19 (32.8)</w:t>
            </w:r>
          </w:p>
        </w:tc>
        <w:tc>
          <w:tcPr>
            <w:tcW w:w="1213" w:type="pct"/>
            <w:noWrap/>
            <w:vAlign w:val="bottom"/>
          </w:tcPr>
          <w:p w14:paraId="529480C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15 (25.9)</w:t>
            </w:r>
          </w:p>
        </w:tc>
        <w:tc>
          <w:tcPr>
            <w:tcW w:w="556" w:type="pct"/>
            <w:vMerge w:val="restart"/>
            <w:noWrap/>
            <w:vAlign w:val="center"/>
          </w:tcPr>
          <w:p w14:paraId="261C466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0.948</w:t>
            </w:r>
          </w:p>
        </w:tc>
      </w:tr>
      <w:tr w:rsidR="00145E1E" w14:paraId="07AC9E01" w14:textId="77777777">
        <w:trPr>
          <w:trHeight w:val="20"/>
          <w:jc w:val="center"/>
        </w:trPr>
        <w:tc>
          <w:tcPr>
            <w:tcW w:w="2220" w:type="pct"/>
            <w:noWrap/>
            <w:vAlign w:val="bottom"/>
          </w:tcPr>
          <w:p w14:paraId="2C5F18C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Anterior-inferior</w:t>
            </w:r>
          </w:p>
        </w:tc>
        <w:tc>
          <w:tcPr>
            <w:tcW w:w="1011" w:type="pct"/>
            <w:noWrap/>
            <w:vAlign w:val="bottom"/>
          </w:tcPr>
          <w:p w14:paraId="57471A9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vAlign w:val="bottom"/>
          </w:tcPr>
          <w:p w14:paraId="5DD3A31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 (5.2)</w:t>
            </w:r>
          </w:p>
        </w:tc>
        <w:tc>
          <w:tcPr>
            <w:tcW w:w="556" w:type="pct"/>
            <w:vMerge/>
            <w:noWrap/>
            <w:vAlign w:val="bottom"/>
          </w:tcPr>
          <w:p w14:paraId="1B257956" w14:textId="77777777" w:rsidR="00145E1E" w:rsidRDefault="00145E1E">
            <w:pPr>
              <w:widowControl w:val="0"/>
              <w:spacing w:after="0" w:line="480" w:lineRule="auto"/>
              <w:jc w:val="both"/>
              <w:rPr>
                <w:rFonts w:ascii="Arial" w:eastAsia="Times New Roman" w:hAnsi="Arial" w:cs="Arial"/>
                <w:sz w:val="20"/>
                <w:szCs w:val="20"/>
              </w:rPr>
            </w:pPr>
          </w:p>
        </w:tc>
      </w:tr>
      <w:tr w:rsidR="00145E1E" w14:paraId="5F3C3385" w14:textId="77777777">
        <w:trPr>
          <w:trHeight w:val="20"/>
          <w:jc w:val="center"/>
        </w:trPr>
        <w:tc>
          <w:tcPr>
            <w:tcW w:w="2220" w:type="pct"/>
            <w:noWrap/>
            <w:vAlign w:val="bottom"/>
          </w:tcPr>
          <w:p w14:paraId="043643F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Antro-lateral</w:t>
            </w:r>
          </w:p>
        </w:tc>
        <w:tc>
          <w:tcPr>
            <w:tcW w:w="1011" w:type="pct"/>
            <w:noWrap/>
            <w:vAlign w:val="bottom"/>
          </w:tcPr>
          <w:p w14:paraId="30DA05A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vAlign w:val="bottom"/>
          </w:tcPr>
          <w:p w14:paraId="371827A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556" w:type="pct"/>
            <w:vMerge/>
            <w:noWrap/>
            <w:vAlign w:val="bottom"/>
          </w:tcPr>
          <w:p w14:paraId="34B6ADF4" w14:textId="77777777" w:rsidR="00145E1E" w:rsidRDefault="00145E1E">
            <w:pPr>
              <w:widowControl w:val="0"/>
              <w:spacing w:after="0" w:line="480" w:lineRule="auto"/>
              <w:jc w:val="both"/>
              <w:rPr>
                <w:rFonts w:ascii="Arial" w:eastAsia="Times New Roman" w:hAnsi="Arial" w:cs="Arial"/>
                <w:sz w:val="20"/>
                <w:szCs w:val="20"/>
              </w:rPr>
            </w:pPr>
          </w:p>
        </w:tc>
      </w:tr>
      <w:tr w:rsidR="00145E1E" w14:paraId="253916F5" w14:textId="77777777">
        <w:trPr>
          <w:trHeight w:val="20"/>
          <w:jc w:val="center"/>
        </w:trPr>
        <w:tc>
          <w:tcPr>
            <w:tcW w:w="2220" w:type="pct"/>
            <w:noWrap/>
            <w:vAlign w:val="bottom"/>
          </w:tcPr>
          <w:p w14:paraId="239152E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lastRenderedPageBreak/>
              <w:t>Inferior</w:t>
            </w:r>
          </w:p>
        </w:tc>
        <w:tc>
          <w:tcPr>
            <w:tcW w:w="1011" w:type="pct"/>
            <w:noWrap/>
            <w:vAlign w:val="bottom"/>
          </w:tcPr>
          <w:p w14:paraId="19263CB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23 (39.7)</w:t>
            </w:r>
          </w:p>
        </w:tc>
        <w:tc>
          <w:tcPr>
            <w:tcW w:w="1213" w:type="pct"/>
            <w:noWrap/>
            <w:vAlign w:val="bottom"/>
          </w:tcPr>
          <w:p w14:paraId="6AF4E9D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24 (41.4)</w:t>
            </w:r>
          </w:p>
        </w:tc>
        <w:tc>
          <w:tcPr>
            <w:tcW w:w="556" w:type="pct"/>
            <w:vMerge/>
            <w:noWrap/>
            <w:vAlign w:val="bottom"/>
          </w:tcPr>
          <w:p w14:paraId="50BAB185" w14:textId="77777777" w:rsidR="00145E1E" w:rsidRDefault="00145E1E">
            <w:pPr>
              <w:widowControl w:val="0"/>
              <w:spacing w:after="0" w:line="480" w:lineRule="auto"/>
              <w:jc w:val="both"/>
              <w:rPr>
                <w:rFonts w:ascii="Arial" w:eastAsia="Times New Roman" w:hAnsi="Arial" w:cs="Arial"/>
                <w:sz w:val="20"/>
                <w:szCs w:val="20"/>
              </w:rPr>
            </w:pPr>
          </w:p>
        </w:tc>
      </w:tr>
      <w:tr w:rsidR="00145E1E" w14:paraId="118430CB" w14:textId="77777777">
        <w:trPr>
          <w:trHeight w:val="20"/>
          <w:jc w:val="center"/>
        </w:trPr>
        <w:tc>
          <w:tcPr>
            <w:tcW w:w="2220" w:type="pct"/>
            <w:noWrap/>
            <w:vAlign w:val="bottom"/>
          </w:tcPr>
          <w:p w14:paraId="1A326E1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Lateral</w:t>
            </w:r>
          </w:p>
        </w:tc>
        <w:tc>
          <w:tcPr>
            <w:tcW w:w="1011" w:type="pct"/>
            <w:noWrap/>
            <w:vAlign w:val="bottom"/>
          </w:tcPr>
          <w:p w14:paraId="1BB69EA9"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6 (10.3)</w:t>
            </w:r>
          </w:p>
        </w:tc>
        <w:tc>
          <w:tcPr>
            <w:tcW w:w="1213" w:type="pct"/>
            <w:noWrap/>
            <w:vAlign w:val="bottom"/>
          </w:tcPr>
          <w:p w14:paraId="47F16A3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9 (15.5)</w:t>
            </w:r>
          </w:p>
        </w:tc>
        <w:tc>
          <w:tcPr>
            <w:tcW w:w="556" w:type="pct"/>
            <w:vMerge/>
            <w:noWrap/>
            <w:vAlign w:val="bottom"/>
          </w:tcPr>
          <w:p w14:paraId="1385DD37" w14:textId="77777777" w:rsidR="00145E1E" w:rsidRDefault="00145E1E">
            <w:pPr>
              <w:widowControl w:val="0"/>
              <w:spacing w:after="0" w:line="480" w:lineRule="auto"/>
              <w:jc w:val="both"/>
              <w:rPr>
                <w:rFonts w:ascii="Arial" w:eastAsia="Times New Roman" w:hAnsi="Arial" w:cs="Arial"/>
                <w:sz w:val="20"/>
                <w:szCs w:val="20"/>
              </w:rPr>
            </w:pPr>
          </w:p>
        </w:tc>
      </w:tr>
      <w:tr w:rsidR="00145E1E" w14:paraId="24B2488B" w14:textId="77777777">
        <w:trPr>
          <w:trHeight w:val="20"/>
          <w:jc w:val="center"/>
        </w:trPr>
        <w:tc>
          <w:tcPr>
            <w:tcW w:w="2220" w:type="pct"/>
            <w:noWrap/>
            <w:vAlign w:val="bottom"/>
          </w:tcPr>
          <w:p w14:paraId="17509CDD"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Septal</w:t>
            </w:r>
          </w:p>
        </w:tc>
        <w:tc>
          <w:tcPr>
            <w:tcW w:w="1011" w:type="pct"/>
            <w:noWrap/>
            <w:vAlign w:val="bottom"/>
          </w:tcPr>
          <w:p w14:paraId="0A9E77D8"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vAlign w:val="bottom"/>
          </w:tcPr>
          <w:p w14:paraId="7C685DB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 (5.2)</w:t>
            </w:r>
          </w:p>
        </w:tc>
        <w:tc>
          <w:tcPr>
            <w:tcW w:w="556" w:type="pct"/>
            <w:vMerge/>
            <w:noWrap/>
            <w:vAlign w:val="bottom"/>
          </w:tcPr>
          <w:p w14:paraId="4AE0949E" w14:textId="77777777" w:rsidR="00145E1E" w:rsidRDefault="00145E1E">
            <w:pPr>
              <w:widowControl w:val="0"/>
              <w:spacing w:after="0" w:line="480" w:lineRule="auto"/>
              <w:jc w:val="both"/>
              <w:rPr>
                <w:rFonts w:ascii="Arial" w:eastAsia="Times New Roman" w:hAnsi="Arial" w:cs="Arial"/>
                <w:sz w:val="20"/>
                <w:szCs w:val="20"/>
              </w:rPr>
            </w:pPr>
          </w:p>
        </w:tc>
      </w:tr>
      <w:tr w:rsidR="00145E1E" w14:paraId="37C0FFD9" w14:textId="77777777">
        <w:trPr>
          <w:trHeight w:val="20"/>
          <w:jc w:val="center"/>
        </w:trPr>
        <w:tc>
          <w:tcPr>
            <w:tcW w:w="2220" w:type="pct"/>
            <w:noWrap/>
            <w:vAlign w:val="bottom"/>
          </w:tcPr>
          <w:p w14:paraId="6695B97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Posterior</w:t>
            </w:r>
          </w:p>
        </w:tc>
        <w:tc>
          <w:tcPr>
            <w:tcW w:w="1011" w:type="pct"/>
            <w:noWrap/>
            <w:vAlign w:val="bottom"/>
          </w:tcPr>
          <w:p w14:paraId="18F9C4B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(6.8)</w:t>
            </w:r>
          </w:p>
        </w:tc>
        <w:tc>
          <w:tcPr>
            <w:tcW w:w="1213" w:type="pct"/>
            <w:noWrap/>
            <w:vAlign w:val="bottom"/>
          </w:tcPr>
          <w:p w14:paraId="40FC147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556" w:type="pct"/>
            <w:vMerge/>
            <w:noWrap/>
            <w:vAlign w:val="bottom"/>
          </w:tcPr>
          <w:p w14:paraId="21AAFD38" w14:textId="77777777" w:rsidR="00145E1E" w:rsidRDefault="00145E1E">
            <w:pPr>
              <w:widowControl w:val="0"/>
              <w:spacing w:after="0" w:line="480" w:lineRule="auto"/>
              <w:jc w:val="both"/>
              <w:rPr>
                <w:rFonts w:ascii="Arial" w:eastAsia="Times New Roman" w:hAnsi="Arial" w:cs="Arial"/>
                <w:sz w:val="20"/>
                <w:szCs w:val="20"/>
              </w:rPr>
            </w:pPr>
          </w:p>
        </w:tc>
      </w:tr>
      <w:tr w:rsidR="00145E1E" w14:paraId="6EA101EE" w14:textId="77777777">
        <w:trPr>
          <w:trHeight w:val="20"/>
          <w:jc w:val="center"/>
        </w:trPr>
        <w:tc>
          <w:tcPr>
            <w:tcW w:w="2220" w:type="pct"/>
            <w:noWrap/>
          </w:tcPr>
          <w:p w14:paraId="0223EBA5" w14:textId="77777777" w:rsidR="00145E1E" w:rsidRDefault="004034ED">
            <w:pPr>
              <w:widowControl w:val="0"/>
              <w:spacing w:after="0" w:line="480" w:lineRule="auto"/>
              <w:jc w:val="both"/>
              <w:rPr>
                <w:rFonts w:ascii="Arial" w:eastAsia="Times New Roman" w:hAnsi="Arial" w:cs="Arial"/>
                <w:sz w:val="20"/>
                <w:szCs w:val="20"/>
              </w:rPr>
            </w:pPr>
            <w:bookmarkStart w:id="6" w:name="OLE_LINK2"/>
            <w:r>
              <w:rPr>
                <w:rFonts w:ascii="Arial" w:eastAsia="Times New Roman" w:hAnsi="Arial" w:cs="Arial"/>
                <w:b/>
                <w:bCs/>
                <w:sz w:val="20"/>
                <w:szCs w:val="20"/>
              </w:rPr>
              <w:t>NT-</w:t>
            </w:r>
            <w:proofErr w:type="spellStart"/>
            <w:r>
              <w:rPr>
                <w:rFonts w:ascii="Arial" w:eastAsia="Times New Roman" w:hAnsi="Arial" w:cs="Arial"/>
                <w:b/>
                <w:bCs/>
                <w:sz w:val="20"/>
                <w:szCs w:val="20"/>
              </w:rPr>
              <w:t>proBNP</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pg</w:t>
            </w:r>
            <w:proofErr w:type="spellEnd"/>
            <w:r>
              <w:rPr>
                <w:rFonts w:ascii="Arial" w:eastAsia="Times New Roman" w:hAnsi="Arial" w:cs="Arial"/>
                <w:b/>
                <w:bCs/>
                <w:sz w:val="20"/>
                <w:szCs w:val="20"/>
              </w:rPr>
              <w:t>/mL)</w:t>
            </w:r>
            <w:bookmarkEnd w:id="6"/>
          </w:p>
        </w:tc>
        <w:tc>
          <w:tcPr>
            <w:tcW w:w="1011" w:type="pct"/>
            <w:noWrap/>
            <w:vAlign w:val="bottom"/>
          </w:tcPr>
          <w:p w14:paraId="3713DB2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730(350 – 2041)</w:t>
            </w:r>
          </w:p>
        </w:tc>
        <w:tc>
          <w:tcPr>
            <w:tcW w:w="1213" w:type="pct"/>
            <w:noWrap/>
            <w:vAlign w:val="bottom"/>
          </w:tcPr>
          <w:p w14:paraId="0FCC3D1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1303.5 (350 – 3373)</w:t>
            </w:r>
          </w:p>
        </w:tc>
        <w:tc>
          <w:tcPr>
            <w:tcW w:w="556" w:type="pct"/>
            <w:noWrap/>
          </w:tcPr>
          <w:p w14:paraId="294F9F5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bl>
    <w:p w14:paraId="31D3F72E" w14:textId="77777777" w:rsidR="00145E1E" w:rsidRDefault="004034ED">
      <w:pPr>
        <w:pStyle w:val="BodyText3"/>
        <w:spacing w:afterLines="35" w:after="84" w:line="240" w:lineRule="auto"/>
        <w:jc w:val="both"/>
        <w:rPr>
          <w:rFonts w:ascii="Arial" w:eastAsia="Times New Roman" w:hAnsi="Arial" w:cs="Times New Roman"/>
          <w:bCs/>
          <w:i/>
          <w:sz w:val="18"/>
          <w:lang w:eastAsia="zh-CN"/>
        </w:rPr>
      </w:pPr>
      <w:bookmarkStart w:id="7" w:name="_Hlk147871767"/>
      <w:bookmarkStart w:id="8" w:name="_Hlk186038190"/>
      <w:r>
        <w:rPr>
          <w:rFonts w:ascii="Arial" w:eastAsia="Times New Roman" w:hAnsi="Arial" w:cs="Times New Roman"/>
          <w:bCs/>
          <w:i/>
          <w:sz w:val="18"/>
          <w:lang w:eastAsia="zh-CN"/>
        </w:rPr>
        <w:t xml:space="preserve">Data are represented as Mean + SD, </w:t>
      </w:r>
      <w:r>
        <w:rPr>
          <w:rFonts w:ascii="Arial" w:eastAsia="Times New Roman" w:hAnsi="Arial" w:cs="Times New Roman"/>
          <w:bCs/>
          <w:i/>
          <w:sz w:val="18"/>
          <w:lang w:eastAsia="zh-CN"/>
        </w:rPr>
        <w:t>Range or frequency (%), Median (IQR), CAD: Coronary artery disease; PCI: Percutaneous coronary intervention; CABG: Coronary artery bypass graft.</w:t>
      </w:r>
      <w:r>
        <w:rPr>
          <w:rFonts w:ascii="Arial" w:eastAsia="Times New Roman" w:hAnsi="Arial" w:cs="Times New Roman"/>
          <w:bCs/>
          <w:i/>
          <w:sz w:val="18"/>
        </w:rPr>
        <w:t xml:space="preserve"> </w:t>
      </w:r>
      <w:r>
        <w:rPr>
          <w:rFonts w:ascii="Arial" w:eastAsia="Times New Roman" w:hAnsi="Arial" w:cs="Times New Roman"/>
          <w:bCs/>
          <w:i/>
          <w:sz w:val="18"/>
          <w:lang w:eastAsia="zh-CN"/>
        </w:rPr>
        <w:t>SBP: Systolic blood pressure; SD: Standard deviation; STEMI: ST elevation myocardial infarction; NT-</w:t>
      </w:r>
      <w:proofErr w:type="spellStart"/>
      <w:r>
        <w:rPr>
          <w:rFonts w:ascii="Arial" w:eastAsia="Times New Roman" w:hAnsi="Arial" w:cs="Times New Roman"/>
          <w:bCs/>
          <w:i/>
          <w:sz w:val="18"/>
          <w:lang w:eastAsia="zh-CN"/>
        </w:rPr>
        <w:t>proBNP</w:t>
      </w:r>
      <w:proofErr w:type="spellEnd"/>
      <w:r>
        <w:rPr>
          <w:rFonts w:ascii="Arial" w:eastAsia="Times New Roman" w:hAnsi="Arial" w:cs="Times New Roman"/>
          <w:bCs/>
          <w:i/>
          <w:sz w:val="18"/>
          <w:lang w:eastAsia="zh-CN"/>
        </w:rPr>
        <w:t>: N-t</w:t>
      </w:r>
      <w:r>
        <w:rPr>
          <w:rFonts w:ascii="Arial" w:eastAsia="Times New Roman" w:hAnsi="Arial" w:cs="Times New Roman"/>
          <w:bCs/>
          <w:i/>
          <w:sz w:val="18"/>
          <w:lang w:eastAsia="zh-CN"/>
        </w:rPr>
        <w:t>erminal pro b-type natriuretic peptide. *: significant P value</w:t>
      </w:r>
      <w:bookmarkEnd w:id="7"/>
    </w:p>
    <w:p w14:paraId="2BBE72F5" w14:textId="77777777" w:rsidR="00145E1E" w:rsidRDefault="004034ED">
      <w:pPr>
        <w:pStyle w:val="P"/>
        <w:rPr>
          <w:rFonts w:ascii="Arial" w:hAnsi="Arial" w:cs="Arial"/>
          <w:b/>
          <w:bCs/>
          <w:iCs/>
          <w:color w:val="000000" w:themeColor="text1"/>
          <w:sz w:val="20"/>
          <w:szCs w:val="20"/>
          <w:lang w:val="en-US"/>
        </w:rPr>
      </w:pPr>
      <w:r>
        <w:rPr>
          <w:rFonts w:ascii="Arial" w:hAnsi="Arial" w:cs="Arial"/>
          <w:iCs/>
          <w:color w:val="000000" w:themeColor="text1"/>
          <w:sz w:val="20"/>
          <w:szCs w:val="20"/>
          <w:lang w:val="en-US"/>
        </w:rPr>
        <w:t xml:space="preserve">Females exhibited significantly lower LVEF (40.8 ±5.9) than males (43 ±4), with 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xml:space="preserve">value of 0.02. </w:t>
      </w:r>
      <w:bookmarkEnd w:id="8"/>
      <w:r>
        <w:rPr>
          <w:rFonts w:ascii="Arial" w:hAnsi="Arial" w:cs="Arial"/>
          <w:iCs/>
          <w:color w:val="000000" w:themeColor="text1"/>
          <w:sz w:val="20"/>
          <w:szCs w:val="20"/>
          <w:lang w:val="en-US"/>
        </w:rPr>
        <w:t xml:space="preserve">No significant differences were found between males and females in left ventricular end-diastolic volume, left ventricular end-systolic volume, left atrial diameter, tricuspid annular plane systolic excursion, or pulmonary artery systolic pressure </w:t>
      </w:r>
      <w:r>
        <w:rPr>
          <w:rFonts w:ascii="Arial" w:hAnsi="Arial" w:cs="Arial"/>
          <w:iCs/>
          <w:sz w:val="20"/>
          <w:szCs w:val="20"/>
        </w:rPr>
        <w:t>(</w:t>
      </w:r>
      <w:r>
        <w:rPr>
          <w:rFonts w:ascii="Arial" w:hAnsi="Arial" w:cs="Arial Unicode MS"/>
          <w:i/>
          <w:iCs/>
          <w:sz w:val="20"/>
          <w:szCs w:val="20"/>
          <w:lang w:val="en-US"/>
        </w:rPr>
        <w:t xml:space="preserve">P </w:t>
      </w:r>
      <w:r>
        <w:rPr>
          <w:rFonts w:ascii="Arial" w:hAnsi="Arial" w:cs="Arial"/>
          <w:iCs/>
          <w:sz w:val="20"/>
          <w:szCs w:val="20"/>
        </w:rPr>
        <w:t>= .4</w:t>
      </w:r>
      <w:r>
        <w:rPr>
          <w:rFonts w:ascii="Arial" w:hAnsi="Arial" w:cs="Arial"/>
          <w:iCs/>
          <w:sz w:val="20"/>
          <w:szCs w:val="20"/>
          <w:lang w:val="en-US"/>
        </w:rPr>
        <w:t>1</w:t>
      </w:r>
      <w:r>
        <w:rPr>
          <w:rFonts w:ascii="Arial" w:hAnsi="Arial" w:cs="Arial"/>
          <w:iCs/>
          <w:sz w:val="20"/>
          <w:szCs w:val="20"/>
        </w:rPr>
        <w:t xml:space="preserve">, </w:t>
      </w:r>
      <w:r>
        <w:rPr>
          <w:rFonts w:ascii="Arial" w:hAnsi="Arial" w:cs="Arial Unicode MS"/>
          <w:i/>
          <w:iCs/>
          <w:sz w:val="20"/>
          <w:szCs w:val="20"/>
          <w:lang w:val="en-US"/>
        </w:rPr>
        <w:t xml:space="preserve">P </w:t>
      </w:r>
      <w:r>
        <w:rPr>
          <w:rFonts w:ascii="Arial" w:hAnsi="Arial" w:cs="Arial"/>
          <w:iCs/>
          <w:sz w:val="20"/>
          <w:szCs w:val="20"/>
        </w:rPr>
        <w:t xml:space="preserve">= .27, </w:t>
      </w:r>
      <w:r>
        <w:rPr>
          <w:rFonts w:ascii="Arial" w:hAnsi="Arial" w:cs="Arial Unicode MS"/>
          <w:i/>
          <w:iCs/>
          <w:sz w:val="20"/>
          <w:szCs w:val="20"/>
          <w:lang w:val="en-US"/>
        </w:rPr>
        <w:t xml:space="preserve">P </w:t>
      </w:r>
      <w:r>
        <w:rPr>
          <w:rFonts w:ascii="Arial" w:hAnsi="Arial" w:cs="Arial"/>
          <w:iCs/>
          <w:sz w:val="20"/>
          <w:szCs w:val="20"/>
        </w:rPr>
        <w:t xml:space="preserve">= .83, </w:t>
      </w:r>
      <w:r>
        <w:rPr>
          <w:rFonts w:ascii="Arial" w:hAnsi="Arial" w:cs="Arial Unicode MS"/>
          <w:i/>
          <w:iCs/>
          <w:sz w:val="20"/>
          <w:szCs w:val="20"/>
          <w:lang w:val="en-US"/>
        </w:rPr>
        <w:t xml:space="preserve">P </w:t>
      </w:r>
      <w:r>
        <w:rPr>
          <w:rFonts w:ascii="Arial" w:hAnsi="Arial" w:cs="Arial"/>
          <w:iCs/>
          <w:sz w:val="20"/>
          <w:szCs w:val="20"/>
        </w:rPr>
        <w:t>= .5</w:t>
      </w:r>
      <w:r>
        <w:rPr>
          <w:rFonts w:ascii="Arial" w:hAnsi="Arial" w:cs="Arial"/>
          <w:iCs/>
          <w:sz w:val="20"/>
          <w:szCs w:val="20"/>
          <w:lang w:val="en-US"/>
        </w:rPr>
        <w:t>7</w:t>
      </w:r>
      <w:r>
        <w:rPr>
          <w:rFonts w:ascii="Arial" w:hAnsi="Arial" w:cs="Arial"/>
          <w:iCs/>
          <w:sz w:val="20"/>
          <w:szCs w:val="20"/>
        </w:rPr>
        <w:t xml:space="preserve">, and </w:t>
      </w:r>
      <w:r>
        <w:rPr>
          <w:rFonts w:ascii="Arial" w:hAnsi="Arial" w:cs="Arial Unicode MS"/>
          <w:i/>
          <w:iCs/>
          <w:sz w:val="20"/>
          <w:szCs w:val="20"/>
          <w:lang w:val="en-US"/>
        </w:rPr>
        <w:t xml:space="preserve">P </w:t>
      </w:r>
      <w:r>
        <w:rPr>
          <w:rFonts w:ascii="Arial" w:hAnsi="Arial" w:cs="Arial"/>
          <w:iCs/>
          <w:sz w:val="20"/>
          <w:szCs w:val="20"/>
        </w:rPr>
        <w:t>= .4</w:t>
      </w:r>
      <w:r>
        <w:rPr>
          <w:rFonts w:ascii="Arial" w:hAnsi="Arial" w:cs="Arial"/>
          <w:iCs/>
          <w:sz w:val="20"/>
          <w:szCs w:val="20"/>
          <w:lang w:val="en-US"/>
        </w:rPr>
        <w:t>2</w:t>
      </w:r>
      <w:r>
        <w:rPr>
          <w:rFonts w:ascii="Arial" w:hAnsi="Arial" w:cs="Arial"/>
          <w:iCs/>
          <w:sz w:val="20"/>
          <w:szCs w:val="20"/>
        </w:rPr>
        <w:t xml:space="preserve"> respectively)</w:t>
      </w:r>
      <w:r>
        <w:rPr>
          <w:rFonts w:ascii="Arial" w:hAnsi="Arial" w:cs="Arial"/>
          <w:iCs/>
          <w:color w:val="000000" w:themeColor="text1"/>
          <w:sz w:val="20"/>
          <w:szCs w:val="20"/>
          <w:lang w:val="en-US"/>
        </w:rPr>
        <w:t xml:space="preserve">. </w:t>
      </w:r>
      <w:r>
        <w:rPr>
          <w:rFonts w:ascii="Arial" w:hAnsi="Arial" w:cs="Arial"/>
          <w:b/>
          <w:bCs/>
          <w:iCs/>
          <w:color w:val="000000" w:themeColor="text1"/>
          <w:sz w:val="20"/>
          <w:szCs w:val="20"/>
          <w:lang w:val="en-US"/>
        </w:rPr>
        <w:t>Table 2</w:t>
      </w:r>
    </w:p>
    <w:p w14:paraId="444CF346" w14:textId="77777777" w:rsidR="00145E1E" w:rsidRDefault="004034ED">
      <w:pPr>
        <w:spacing w:after="0" w:line="480" w:lineRule="auto"/>
        <w:jc w:val="both"/>
        <w:rPr>
          <w:rFonts w:ascii="Arial" w:eastAsia="Calibri" w:hAnsi="Arial" w:cs="Arial"/>
          <w:b/>
          <w:bCs/>
          <w:sz w:val="20"/>
          <w:szCs w:val="20"/>
        </w:rPr>
      </w:pPr>
      <w:r>
        <w:rPr>
          <w:rFonts w:ascii="Arial" w:eastAsia="Calibri" w:hAnsi="Arial" w:cs="Arial"/>
          <w:b/>
          <w:bCs/>
          <w:sz w:val="20"/>
          <w:szCs w:val="20"/>
        </w:rPr>
        <w:t>Table 2. Baseline Echocardiography findings according to gender</w:t>
      </w:r>
    </w:p>
    <w:tbl>
      <w:tblPr>
        <w:tblStyle w:val="TableGrid"/>
        <w:tblW w:w="5000" w:type="pct"/>
        <w:jc w:val="center"/>
        <w:tblLook w:val="04A0" w:firstRow="1" w:lastRow="0" w:firstColumn="1" w:lastColumn="0" w:noHBand="0" w:noVBand="1"/>
      </w:tblPr>
      <w:tblGrid>
        <w:gridCol w:w="2619"/>
        <w:gridCol w:w="2046"/>
        <w:gridCol w:w="2559"/>
        <w:gridCol w:w="1299"/>
      </w:tblGrid>
      <w:tr w:rsidR="00145E1E" w14:paraId="674E696C" w14:textId="77777777">
        <w:trPr>
          <w:trHeight w:val="20"/>
          <w:jc w:val="center"/>
        </w:trPr>
        <w:tc>
          <w:tcPr>
            <w:tcW w:w="1537" w:type="pct"/>
            <w:noWrap/>
          </w:tcPr>
          <w:p w14:paraId="571DAF34" w14:textId="77777777" w:rsidR="00145E1E" w:rsidRDefault="00145E1E">
            <w:pPr>
              <w:widowControl w:val="0"/>
              <w:spacing w:after="0" w:line="480" w:lineRule="auto"/>
              <w:jc w:val="both"/>
              <w:rPr>
                <w:rFonts w:ascii="Arial" w:eastAsia="Times New Roman" w:hAnsi="Arial" w:cs="Arial"/>
                <w:sz w:val="20"/>
                <w:szCs w:val="20"/>
              </w:rPr>
            </w:pPr>
          </w:p>
        </w:tc>
        <w:tc>
          <w:tcPr>
            <w:tcW w:w="1200" w:type="pct"/>
            <w:noWrap/>
          </w:tcPr>
          <w:p w14:paraId="28D73183"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Males (n = 58)</w:t>
            </w:r>
          </w:p>
        </w:tc>
        <w:tc>
          <w:tcPr>
            <w:tcW w:w="1501" w:type="pct"/>
            <w:noWrap/>
          </w:tcPr>
          <w:p w14:paraId="62933D5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Females (n = 58)</w:t>
            </w:r>
          </w:p>
        </w:tc>
        <w:tc>
          <w:tcPr>
            <w:tcW w:w="762" w:type="pct"/>
            <w:noWrap/>
          </w:tcPr>
          <w:p w14:paraId="45A508C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P-value</w:t>
            </w:r>
          </w:p>
        </w:tc>
      </w:tr>
      <w:tr w:rsidR="00145E1E" w14:paraId="534F17CF" w14:textId="77777777">
        <w:trPr>
          <w:trHeight w:val="20"/>
          <w:jc w:val="center"/>
        </w:trPr>
        <w:tc>
          <w:tcPr>
            <w:tcW w:w="1537" w:type="pct"/>
            <w:noWrap/>
          </w:tcPr>
          <w:p w14:paraId="462F37BD"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LVEF (%)</w:t>
            </w:r>
          </w:p>
        </w:tc>
        <w:tc>
          <w:tcPr>
            <w:tcW w:w="1200" w:type="pct"/>
            <w:noWrap/>
          </w:tcPr>
          <w:p w14:paraId="1C7A2FE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43 ±4</w:t>
            </w:r>
          </w:p>
        </w:tc>
        <w:tc>
          <w:tcPr>
            <w:tcW w:w="1501" w:type="pct"/>
            <w:noWrap/>
          </w:tcPr>
          <w:p w14:paraId="168C1CB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40.8 ±5.9</w:t>
            </w:r>
          </w:p>
        </w:tc>
        <w:tc>
          <w:tcPr>
            <w:tcW w:w="762" w:type="pct"/>
            <w:noWrap/>
          </w:tcPr>
          <w:p w14:paraId="1835642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0.02*</w:t>
            </w:r>
          </w:p>
        </w:tc>
      </w:tr>
      <w:tr w:rsidR="00145E1E" w14:paraId="4C590527" w14:textId="77777777">
        <w:trPr>
          <w:trHeight w:val="20"/>
          <w:jc w:val="center"/>
        </w:trPr>
        <w:tc>
          <w:tcPr>
            <w:tcW w:w="1537" w:type="pct"/>
            <w:noWrap/>
          </w:tcPr>
          <w:p w14:paraId="1C51478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 xml:space="preserve">LVEDV </w:t>
            </w:r>
            <w:bookmarkStart w:id="9" w:name="OLE_LINK9"/>
            <w:r>
              <w:rPr>
                <w:rFonts w:ascii="Arial" w:eastAsia="Times New Roman" w:hAnsi="Arial" w:cs="Arial"/>
                <w:b/>
                <w:bCs/>
                <w:sz w:val="20"/>
                <w:szCs w:val="20"/>
              </w:rPr>
              <w:t>(mL)</w:t>
            </w:r>
            <w:bookmarkEnd w:id="9"/>
          </w:p>
        </w:tc>
        <w:tc>
          <w:tcPr>
            <w:tcW w:w="1200" w:type="pct"/>
            <w:noWrap/>
          </w:tcPr>
          <w:p w14:paraId="7531CC06"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5.4 ±0.6</w:t>
            </w:r>
          </w:p>
        </w:tc>
        <w:tc>
          <w:tcPr>
            <w:tcW w:w="1501" w:type="pct"/>
            <w:noWrap/>
          </w:tcPr>
          <w:p w14:paraId="126CF50C"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5.5 ±0.7</w:t>
            </w:r>
          </w:p>
        </w:tc>
        <w:tc>
          <w:tcPr>
            <w:tcW w:w="762" w:type="pct"/>
            <w:noWrap/>
          </w:tcPr>
          <w:p w14:paraId="7901925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0.407</w:t>
            </w:r>
          </w:p>
        </w:tc>
      </w:tr>
      <w:tr w:rsidR="00145E1E" w14:paraId="2DCC214A" w14:textId="77777777">
        <w:trPr>
          <w:trHeight w:val="20"/>
          <w:jc w:val="center"/>
        </w:trPr>
        <w:tc>
          <w:tcPr>
            <w:tcW w:w="1537" w:type="pct"/>
            <w:noWrap/>
          </w:tcPr>
          <w:p w14:paraId="0E277D5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LVESV (mL)</w:t>
            </w:r>
          </w:p>
        </w:tc>
        <w:tc>
          <w:tcPr>
            <w:tcW w:w="1200" w:type="pct"/>
            <w:noWrap/>
          </w:tcPr>
          <w:p w14:paraId="1BFF3F3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3.8 </w:t>
            </w:r>
            <w:r>
              <w:rPr>
                <w:rFonts w:ascii="Arial" w:eastAsia="Times New Roman" w:hAnsi="Arial" w:cs="Arial"/>
                <w:sz w:val="20"/>
                <w:szCs w:val="20"/>
              </w:rPr>
              <w:t>±0.5</w:t>
            </w:r>
          </w:p>
        </w:tc>
        <w:tc>
          <w:tcPr>
            <w:tcW w:w="1501" w:type="pct"/>
            <w:noWrap/>
          </w:tcPr>
          <w:p w14:paraId="2A2973C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±0.6</w:t>
            </w:r>
          </w:p>
        </w:tc>
        <w:tc>
          <w:tcPr>
            <w:tcW w:w="762" w:type="pct"/>
            <w:noWrap/>
          </w:tcPr>
          <w:p w14:paraId="134A8B3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0.273</w:t>
            </w:r>
          </w:p>
        </w:tc>
      </w:tr>
      <w:tr w:rsidR="00145E1E" w14:paraId="3C87C886" w14:textId="77777777">
        <w:trPr>
          <w:trHeight w:val="20"/>
          <w:jc w:val="center"/>
        </w:trPr>
        <w:tc>
          <w:tcPr>
            <w:tcW w:w="1537" w:type="pct"/>
            <w:noWrap/>
          </w:tcPr>
          <w:p w14:paraId="0B25D8F8"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LA Diameter (cm)</w:t>
            </w:r>
          </w:p>
        </w:tc>
        <w:tc>
          <w:tcPr>
            <w:tcW w:w="1200" w:type="pct"/>
            <w:noWrap/>
          </w:tcPr>
          <w:p w14:paraId="460167B4"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3.9 ±0.5</w:t>
            </w:r>
          </w:p>
        </w:tc>
        <w:tc>
          <w:tcPr>
            <w:tcW w:w="1501" w:type="pct"/>
            <w:noWrap/>
          </w:tcPr>
          <w:p w14:paraId="3EF4346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3.9 ±0.5</w:t>
            </w:r>
          </w:p>
        </w:tc>
        <w:tc>
          <w:tcPr>
            <w:tcW w:w="762" w:type="pct"/>
            <w:noWrap/>
          </w:tcPr>
          <w:p w14:paraId="398BA00C"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0.833</w:t>
            </w:r>
          </w:p>
        </w:tc>
      </w:tr>
      <w:tr w:rsidR="00145E1E" w14:paraId="0AA80053" w14:textId="77777777">
        <w:trPr>
          <w:trHeight w:val="20"/>
          <w:jc w:val="center"/>
        </w:trPr>
        <w:tc>
          <w:tcPr>
            <w:tcW w:w="1537" w:type="pct"/>
            <w:noWrap/>
          </w:tcPr>
          <w:p w14:paraId="4024803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 xml:space="preserve">TAPSE </w:t>
            </w:r>
          </w:p>
        </w:tc>
        <w:tc>
          <w:tcPr>
            <w:tcW w:w="1200" w:type="pct"/>
            <w:noWrap/>
          </w:tcPr>
          <w:p w14:paraId="5356A48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18.3 ±2.2</w:t>
            </w:r>
          </w:p>
        </w:tc>
        <w:tc>
          <w:tcPr>
            <w:tcW w:w="1501" w:type="pct"/>
            <w:noWrap/>
          </w:tcPr>
          <w:p w14:paraId="3DF2A8E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18 ±2.7</w:t>
            </w:r>
          </w:p>
        </w:tc>
        <w:tc>
          <w:tcPr>
            <w:tcW w:w="762" w:type="pct"/>
            <w:noWrap/>
          </w:tcPr>
          <w:p w14:paraId="2145B7C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0.565</w:t>
            </w:r>
          </w:p>
        </w:tc>
      </w:tr>
      <w:tr w:rsidR="00145E1E" w14:paraId="73F5C5F1" w14:textId="77777777">
        <w:trPr>
          <w:trHeight w:val="20"/>
          <w:jc w:val="center"/>
        </w:trPr>
        <w:tc>
          <w:tcPr>
            <w:tcW w:w="1537" w:type="pct"/>
            <w:noWrap/>
          </w:tcPr>
          <w:p w14:paraId="6A211803"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PASP (mmHg)</w:t>
            </w:r>
          </w:p>
        </w:tc>
        <w:tc>
          <w:tcPr>
            <w:tcW w:w="1200" w:type="pct"/>
            <w:noWrap/>
          </w:tcPr>
          <w:p w14:paraId="12A31D3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19.3 ±1.5</w:t>
            </w:r>
          </w:p>
        </w:tc>
        <w:tc>
          <w:tcPr>
            <w:tcW w:w="1501" w:type="pct"/>
            <w:noWrap/>
          </w:tcPr>
          <w:p w14:paraId="16A4463C"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19.5 ±1.2</w:t>
            </w:r>
          </w:p>
        </w:tc>
        <w:tc>
          <w:tcPr>
            <w:tcW w:w="762" w:type="pct"/>
            <w:noWrap/>
          </w:tcPr>
          <w:p w14:paraId="3727265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0.418</w:t>
            </w:r>
          </w:p>
        </w:tc>
      </w:tr>
    </w:tbl>
    <w:p w14:paraId="36B7AA8F" w14:textId="77777777" w:rsidR="00145E1E" w:rsidRDefault="004034ED">
      <w:pPr>
        <w:pStyle w:val="BodyText3"/>
        <w:spacing w:afterLines="35" w:after="84" w:line="240" w:lineRule="auto"/>
        <w:jc w:val="both"/>
        <w:rPr>
          <w:rFonts w:ascii="Arial" w:eastAsia="Times New Roman" w:hAnsi="Arial" w:cs="Times New Roman"/>
          <w:bCs/>
          <w:i/>
          <w:sz w:val="18"/>
          <w:lang w:eastAsia="zh-CN"/>
        </w:rPr>
      </w:pPr>
      <w:r>
        <w:rPr>
          <w:rFonts w:ascii="Arial" w:eastAsia="Times New Roman" w:hAnsi="Arial" w:cs="Times New Roman"/>
          <w:bCs/>
          <w:i/>
          <w:sz w:val="18"/>
          <w:lang w:eastAsia="zh-CN"/>
        </w:rPr>
        <w:t>Data are represented as Mean + SD, LVEF: Left ventricular ejection fraction; SD: Standard deviation; LVEDV: Left ventricular</w:t>
      </w:r>
      <w:r>
        <w:rPr>
          <w:rFonts w:ascii="Arial" w:eastAsia="Times New Roman" w:hAnsi="Arial" w:cs="Times New Roman"/>
          <w:bCs/>
          <w:i/>
          <w:sz w:val="18"/>
          <w:lang w:eastAsia="zh-CN"/>
        </w:rPr>
        <w:t xml:space="preserve"> end-diastolic volume; LVESV: Left ventricular end-systolic volume; LA: Left atrial; TAPSE: Tricuspid annular plane systolic excursion; PASP: Pulmonary artery systolic pressure. *: significant P value</w:t>
      </w:r>
    </w:p>
    <w:p w14:paraId="3F16FB1A" w14:textId="77777777" w:rsidR="00145E1E" w:rsidRDefault="004034ED">
      <w:pPr>
        <w:pStyle w:val="P"/>
        <w:rPr>
          <w:rFonts w:ascii="Arial" w:hAnsi="Arial" w:cs="Arial"/>
          <w:b/>
          <w:bCs/>
          <w:iCs/>
          <w:color w:val="000000" w:themeColor="text1"/>
          <w:sz w:val="20"/>
          <w:szCs w:val="20"/>
          <w:lang w:val="en-US"/>
        </w:rPr>
      </w:pPr>
      <w:r>
        <w:rPr>
          <w:rFonts w:ascii="Arial" w:hAnsi="Arial" w:cs="Arial"/>
          <w:b/>
          <w:bCs/>
          <w:iCs/>
          <w:color w:val="000000" w:themeColor="text1"/>
          <w:sz w:val="20"/>
          <w:szCs w:val="20"/>
          <w:lang w:val="en-US"/>
        </w:rPr>
        <w:t>In hospital outcome</w:t>
      </w:r>
    </w:p>
    <w:p w14:paraId="6FABF566" w14:textId="77777777" w:rsidR="00145E1E" w:rsidRDefault="004034ED">
      <w:pPr>
        <w:pStyle w:val="P"/>
        <w:rPr>
          <w:rFonts w:ascii="Arial" w:hAnsi="Arial" w:cs="Arial"/>
          <w:iCs/>
          <w:color w:val="000000" w:themeColor="text1"/>
          <w:sz w:val="20"/>
          <w:szCs w:val="20"/>
          <w:lang w:val="en-US"/>
        </w:rPr>
      </w:pPr>
      <w:r>
        <w:rPr>
          <w:rFonts w:ascii="Arial" w:hAnsi="Arial" w:cs="Arial"/>
          <w:iCs/>
          <w:color w:val="000000" w:themeColor="text1"/>
          <w:sz w:val="20"/>
          <w:szCs w:val="20"/>
          <w:lang w:val="en-US"/>
        </w:rPr>
        <w:t xml:space="preserve">No in-hospital MACEs were reported </w:t>
      </w:r>
      <w:r>
        <w:rPr>
          <w:rFonts w:ascii="Arial" w:hAnsi="Arial" w:cs="Arial"/>
          <w:iCs/>
          <w:color w:val="000000" w:themeColor="text1"/>
          <w:sz w:val="20"/>
          <w:szCs w:val="20"/>
          <w:lang w:val="en-US"/>
        </w:rPr>
        <w:t>in both genders.</w:t>
      </w:r>
    </w:p>
    <w:p w14:paraId="32F24BE8" w14:textId="77777777" w:rsidR="00145E1E" w:rsidRDefault="004034ED">
      <w:pPr>
        <w:pStyle w:val="P"/>
        <w:rPr>
          <w:rFonts w:ascii="Arial" w:hAnsi="Arial" w:cs="Arial"/>
          <w:b/>
          <w:bCs/>
          <w:iCs/>
          <w:sz w:val="20"/>
          <w:szCs w:val="20"/>
        </w:rPr>
      </w:pPr>
      <w:r>
        <w:rPr>
          <w:rFonts w:ascii="Arial" w:hAnsi="Arial" w:cs="Arial"/>
          <w:b/>
          <w:bCs/>
          <w:iCs/>
          <w:sz w:val="20"/>
          <w:szCs w:val="20"/>
        </w:rPr>
        <w:t xml:space="preserve">Three-month follow-up for MACE and </w:t>
      </w:r>
      <w:r>
        <w:rPr>
          <w:rFonts w:ascii="Arial" w:eastAsia="Times New Roman" w:hAnsi="Arial" w:cs="Arial"/>
          <w:b/>
          <w:bCs/>
          <w:iCs/>
          <w:color w:val="000000" w:themeColor="text1"/>
          <w:spacing w:val="-2"/>
          <w:sz w:val="20"/>
          <w:szCs w:val="20"/>
        </w:rPr>
        <w:t>Echocardiography:</w:t>
      </w:r>
    </w:p>
    <w:p w14:paraId="1456D4E2" w14:textId="77777777" w:rsidR="00145E1E" w:rsidRDefault="004034ED">
      <w:pPr>
        <w:pStyle w:val="P"/>
        <w:rPr>
          <w:rFonts w:ascii="Arial" w:hAnsi="Arial" w:cs="Arial"/>
          <w:b/>
          <w:bCs/>
          <w:iCs/>
          <w:color w:val="000000" w:themeColor="text1"/>
          <w:sz w:val="20"/>
          <w:szCs w:val="20"/>
          <w:rtl/>
          <w:lang w:val="en-US"/>
        </w:rPr>
      </w:pPr>
      <w:r>
        <w:rPr>
          <w:rFonts w:ascii="Arial" w:eastAsia="Times New Roman" w:hAnsi="Arial" w:cs="Arial"/>
          <w:b/>
          <w:bCs/>
          <w:iCs/>
          <w:color w:val="000000" w:themeColor="text1"/>
          <w:spacing w:val="-2"/>
          <w:sz w:val="20"/>
          <w:szCs w:val="20"/>
        </w:rPr>
        <w:t>Echocardiography:</w:t>
      </w:r>
      <w:r>
        <w:rPr>
          <w:rFonts w:ascii="Arial" w:hAnsi="Arial" w:cs="Arial"/>
          <w:iCs/>
          <w:color w:val="000000" w:themeColor="text1"/>
          <w:sz w:val="20"/>
          <w:szCs w:val="20"/>
          <w:lang w:val="en-US"/>
        </w:rPr>
        <w:t xml:space="preserve"> No significant differences were observed between males and females in left ventricular ejection fraction, left ventricular end-diastolic volume, left ventricular end-sy</w:t>
      </w:r>
      <w:r>
        <w:rPr>
          <w:rFonts w:ascii="Arial" w:hAnsi="Arial" w:cs="Arial"/>
          <w:iCs/>
          <w:color w:val="000000" w:themeColor="text1"/>
          <w:sz w:val="20"/>
          <w:szCs w:val="20"/>
          <w:lang w:val="en-US"/>
        </w:rPr>
        <w:t xml:space="preserve">stolic volume, left atrial diameter, tricuspid annular plane systolic excursion, or pulmonary artery systolic pressure </w:t>
      </w:r>
      <w:r>
        <w:rPr>
          <w:rFonts w:ascii="Arial" w:hAnsi="Arial" w:cs="Arial"/>
          <w:iCs/>
          <w:sz w:val="20"/>
          <w:szCs w:val="20"/>
        </w:rPr>
        <w:t>(</w:t>
      </w:r>
      <w:r>
        <w:rPr>
          <w:rFonts w:ascii="Arial" w:hAnsi="Arial" w:cs="Arial Unicode MS"/>
          <w:i/>
          <w:iCs/>
          <w:sz w:val="20"/>
          <w:szCs w:val="20"/>
          <w:lang w:val="en-US"/>
        </w:rPr>
        <w:t xml:space="preserve">P </w:t>
      </w:r>
      <w:r>
        <w:rPr>
          <w:rFonts w:ascii="Arial" w:hAnsi="Arial" w:cs="Arial"/>
          <w:iCs/>
          <w:sz w:val="20"/>
          <w:szCs w:val="20"/>
        </w:rPr>
        <w:t>= .4</w:t>
      </w:r>
      <w:r>
        <w:rPr>
          <w:rFonts w:ascii="Arial" w:hAnsi="Arial" w:cs="Arial"/>
          <w:iCs/>
          <w:sz w:val="20"/>
          <w:szCs w:val="20"/>
          <w:lang w:val="en-US"/>
        </w:rPr>
        <w:t>7</w:t>
      </w:r>
      <w:r>
        <w:rPr>
          <w:rFonts w:ascii="Arial" w:hAnsi="Arial" w:cs="Arial"/>
          <w:iCs/>
          <w:sz w:val="20"/>
          <w:szCs w:val="20"/>
        </w:rPr>
        <w:t xml:space="preserve">, </w:t>
      </w:r>
      <w:r>
        <w:rPr>
          <w:rFonts w:ascii="Arial" w:hAnsi="Arial" w:cs="Arial Unicode MS"/>
          <w:i/>
          <w:iCs/>
          <w:sz w:val="20"/>
          <w:szCs w:val="20"/>
          <w:lang w:val="en-US"/>
        </w:rPr>
        <w:t xml:space="preserve">P </w:t>
      </w:r>
      <w:r>
        <w:rPr>
          <w:rFonts w:ascii="Arial" w:hAnsi="Arial" w:cs="Arial"/>
          <w:iCs/>
          <w:sz w:val="20"/>
          <w:szCs w:val="20"/>
        </w:rPr>
        <w:t xml:space="preserve">= .47, </w:t>
      </w:r>
      <w:r>
        <w:rPr>
          <w:rFonts w:ascii="Arial" w:hAnsi="Arial" w:cs="Arial Unicode MS"/>
          <w:i/>
          <w:iCs/>
          <w:sz w:val="20"/>
          <w:szCs w:val="20"/>
          <w:lang w:val="en-US"/>
        </w:rPr>
        <w:t xml:space="preserve">P </w:t>
      </w:r>
      <w:r>
        <w:rPr>
          <w:rFonts w:ascii="Arial" w:hAnsi="Arial" w:cs="Arial"/>
          <w:iCs/>
          <w:sz w:val="20"/>
          <w:szCs w:val="20"/>
        </w:rPr>
        <w:t>= .2</w:t>
      </w:r>
      <w:r>
        <w:rPr>
          <w:rFonts w:ascii="Arial" w:hAnsi="Arial" w:cs="Arial"/>
          <w:iCs/>
          <w:sz w:val="20"/>
          <w:szCs w:val="20"/>
          <w:lang w:val="en-US"/>
        </w:rPr>
        <w:t>5</w:t>
      </w:r>
      <w:r>
        <w:rPr>
          <w:rFonts w:ascii="Arial" w:hAnsi="Arial" w:cs="Arial"/>
          <w:iCs/>
          <w:sz w:val="20"/>
          <w:szCs w:val="20"/>
        </w:rPr>
        <w:t xml:space="preserve">, </w:t>
      </w:r>
      <w:r>
        <w:rPr>
          <w:rFonts w:ascii="Arial" w:hAnsi="Arial" w:cs="Arial Unicode MS"/>
          <w:i/>
          <w:iCs/>
          <w:sz w:val="20"/>
          <w:szCs w:val="20"/>
          <w:lang w:val="en-US"/>
        </w:rPr>
        <w:t xml:space="preserve">P </w:t>
      </w:r>
      <w:r>
        <w:rPr>
          <w:rFonts w:ascii="Arial" w:hAnsi="Arial" w:cs="Arial"/>
          <w:iCs/>
          <w:sz w:val="20"/>
          <w:szCs w:val="20"/>
        </w:rPr>
        <w:t xml:space="preserve">= .49, </w:t>
      </w:r>
      <w:r>
        <w:rPr>
          <w:rFonts w:ascii="Arial" w:hAnsi="Arial" w:cs="Arial Unicode MS"/>
          <w:i/>
          <w:iCs/>
          <w:sz w:val="20"/>
          <w:szCs w:val="20"/>
          <w:lang w:val="en-US"/>
        </w:rPr>
        <w:t xml:space="preserve">P </w:t>
      </w:r>
      <w:r>
        <w:rPr>
          <w:rFonts w:ascii="Arial" w:hAnsi="Arial" w:cs="Arial"/>
          <w:iCs/>
          <w:sz w:val="20"/>
          <w:szCs w:val="20"/>
        </w:rPr>
        <w:t>= .9</w:t>
      </w:r>
      <w:r>
        <w:rPr>
          <w:rFonts w:ascii="Arial" w:hAnsi="Arial" w:cs="Arial"/>
          <w:iCs/>
          <w:sz w:val="20"/>
          <w:szCs w:val="20"/>
          <w:lang w:val="en-US"/>
        </w:rPr>
        <w:t>1</w:t>
      </w:r>
      <w:r>
        <w:rPr>
          <w:rFonts w:ascii="Arial" w:hAnsi="Arial" w:cs="Arial"/>
          <w:iCs/>
          <w:sz w:val="20"/>
          <w:szCs w:val="20"/>
        </w:rPr>
        <w:t xml:space="preserve"> and </w:t>
      </w:r>
      <w:r>
        <w:rPr>
          <w:rFonts w:ascii="Arial" w:hAnsi="Arial" w:cs="Arial Unicode MS"/>
          <w:i/>
          <w:iCs/>
          <w:sz w:val="20"/>
          <w:szCs w:val="20"/>
          <w:lang w:val="en-US"/>
        </w:rPr>
        <w:t xml:space="preserve">P </w:t>
      </w:r>
      <w:r>
        <w:rPr>
          <w:rFonts w:ascii="Arial" w:hAnsi="Arial" w:cs="Arial"/>
          <w:iCs/>
          <w:sz w:val="20"/>
          <w:szCs w:val="20"/>
        </w:rPr>
        <w:t>= .21 respectively)</w:t>
      </w:r>
      <w:r>
        <w:rPr>
          <w:rFonts w:ascii="Arial" w:hAnsi="Arial" w:cs="Arial"/>
          <w:iCs/>
          <w:color w:val="000000" w:themeColor="text1"/>
          <w:sz w:val="20"/>
          <w:szCs w:val="20"/>
          <w:lang w:val="en-US"/>
        </w:rPr>
        <w:t xml:space="preserve">. </w:t>
      </w:r>
      <w:r>
        <w:rPr>
          <w:rFonts w:ascii="Arial" w:hAnsi="Arial" w:cs="Arial"/>
          <w:b/>
          <w:bCs/>
          <w:iCs/>
          <w:color w:val="000000" w:themeColor="text1"/>
          <w:sz w:val="20"/>
          <w:szCs w:val="20"/>
          <w:lang w:val="en-US"/>
        </w:rPr>
        <w:t>Table 3</w:t>
      </w:r>
    </w:p>
    <w:p w14:paraId="62318E28" w14:textId="77777777" w:rsidR="00145E1E" w:rsidRDefault="004034ED">
      <w:pPr>
        <w:spacing w:after="0" w:line="480" w:lineRule="auto"/>
        <w:jc w:val="both"/>
        <w:rPr>
          <w:rFonts w:ascii="Arial" w:eastAsia="Calibri" w:hAnsi="Arial" w:cs="Arial"/>
          <w:sz w:val="20"/>
          <w:szCs w:val="20"/>
        </w:rPr>
      </w:pPr>
      <w:r>
        <w:rPr>
          <w:rFonts w:ascii="Arial" w:eastAsia="Calibri" w:hAnsi="Arial" w:cs="Arial"/>
          <w:b/>
          <w:bCs/>
          <w:sz w:val="20"/>
          <w:szCs w:val="20"/>
        </w:rPr>
        <w:lastRenderedPageBreak/>
        <w:t xml:space="preserve">Table 3. Three-month Echocardiography findings according </w:t>
      </w:r>
      <w:r>
        <w:rPr>
          <w:rFonts w:ascii="Arial" w:eastAsia="Calibri" w:hAnsi="Arial" w:cs="Arial"/>
          <w:b/>
          <w:bCs/>
          <w:sz w:val="20"/>
          <w:szCs w:val="20"/>
        </w:rPr>
        <w:t>to gender</w:t>
      </w:r>
    </w:p>
    <w:tbl>
      <w:tblPr>
        <w:tblStyle w:val="TableGrid"/>
        <w:tblW w:w="5000" w:type="pct"/>
        <w:jc w:val="center"/>
        <w:tblLook w:val="04A0" w:firstRow="1" w:lastRow="0" w:firstColumn="1" w:lastColumn="0" w:noHBand="0" w:noVBand="1"/>
      </w:tblPr>
      <w:tblGrid>
        <w:gridCol w:w="3025"/>
        <w:gridCol w:w="2097"/>
        <w:gridCol w:w="2003"/>
        <w:gridCol w:w="1398"/>
      </w:tblGrid>
      <w:tr w:rsidR="00145E1E" w14:paraId="6E283F48" w14:textId="77777777">
        <w:trPr>
          <w:trHeight w:val="20"/>
          <w:jc w:val="center"/>
        </w:trPr>
        <w:tc>
          <w:tcPr>
            <w:tcW w:w="1774" w:type="pct"/>
          </w:tcPr>
          <w:p w14:paraId="22278D3E" w14:textId="77777777" w:rsidR="00145E1E" w:rsidRDefault="00145E1E">
            <w:pPr>
              <w:widowControl w:val="0"/>
              <w:autoSpaceDE w:val="0"/>
              <w:autoSpaceDN w:val="0"/>
              <w:spacing w:after="0" w:line="480" w:lineRule="auto"/>
              <w:jc w:val="both"/>
              <w:rPr>
                <w:rFonts w:ascii="Arial" w:eastAsia="Times New Roman" w:hAnsi="Arial" w:cs="Arial"/>
                <w:sz w:val="20"/>
                <w:szCs w:val="20"/>
              </w:rPr>
            </w:pPr>
          </w:p>
        </w:tc>
        <w:tc>
          <w:tcPr>
            <w:tcW w:w="1230" w:type="pct"/>
          </w:tcPr>
          <w:p w14:paraId="62624EE6" w14:textId="77777777" w:rsidR="00145E1E" w:rsidRDefault="004034ED">
            <w:pPr>
              <w:widowControl w:val="0"/>
              <w:autoSpaceDE w:val="0"/>
              <w:autoSpaceDN w:val="0"/>
              <w:spacing w:after="0" w:line="480" w:lineRule="auto"/>
              <w:ind w:right="50"/>
              <w:jc w:val="both"/>
              <w:rPr>
                <w:rFonts w:ascii="Arial" w:eastAsia="Times New Roman" w:hAnsi="Arial" w:cs="Arial"/>
                <w:b/>
                <w:sz w:val="20"/>
                <w:szCs w:val="20"/>
              </w:rPr>
            </w:pPr>
            <w:r>
              <w:rPr>
                <w:rFonts w:ascii="Arial" w:eastAsia="Times New Roman" w:hAnsi="Arial" w:cs="Arial"/>
                <w:b/>
                <w:spacing w:val="-4"/>
                <w:sz w:val="20"/>
                <w:szCs w:val="20"/>
              </w:rPr>
              <w:t xml:space="preserve">Males </w:t>
            </w:r>
            <w:r>
              <w:rPr>
                <w:rFonts w:ascii="Arial" w:eastAsia="Times New Roman" w:hAnsi="Arial" w:cs="Arial"/>
                <w:b/>
                <w:sz w:val="20"/>
                <w:szCs w:val="20"/>
              </w:rPr>
              <w:t xml:space="preserve">(n = </w:t>
            </w:r>
            <w:r>
              <w:rPr>
                <w:rFonts w:ascii="Arial" w:eastAsia="Times New Roman" w:hAnsi="Arial" w:cs="Arial"/>
                <w:b/>
                <w:spacing w:val="-5"/>
                <w:sz w:val="20"/>
                <w:szCs w:val="20"/>
              </w:rPr>
              <w:t>58)</w:t>
            </w:r>
          </w:p>
        </w:tc>
        <w:tc>
          <w:tcPr>
            <w:tcW w:w="1175" w:type="pct"/>
          </w:tcPr>
          <w:p w14:paraId="7079C36A" w14:textId="77777777" w:rsidR="00145E1E" w:rsidRDefault="004034ED">
            <w:pPr>
              <w:widowControl w:val="0"/>
              <w:autoSpaceDE w:val="0"/>
              <w:autoSpaceDN w:val="0"/>
              <w:spacing w:after="0" w:line="480" w:lineRule="auto"/>
              <w:jc w:val="both"/>
              <w:rPr>
                <w:rFonts w:ascii="Arial" w:eastAsia="Times New Roman" w:hAnsi="Arial" w:cs="Arial"/>
                <w:b/>
                <w:sz w:val="20"/>
                <w:szCs w:val="20"/>
              </w:rPr>
            </w:pPr>
            <w:r>
              <w:rPr>
                <w:rFonts w:ascii="Arial" w:eastAsia="Times New Roman" w:hAnsi="Arial" w:cs="Arial"/>
                <w:b/>
                <w:spacing w:val="-2"/>
                <w:sz w:val="20"/>
                <w:szCs w:val="20"/>
              </w:rPr>
              <w:t xml:space="preserve">Females </w:t>
            </w:r>
            <w:r>
              <w:rPr>
                <w:rFonts w:ascii="Arial" w:eastAsia="Times New Roman" w:hAnsi="Arial" w:cs="Arial"/>
                <w:b/>
                <w:sz w:val="20"/>
                <w:szCs w:val="20"/>
              </w:rPr>
              <w:t xml:space="preserve">(n = </w:t>
            </w:r>
            <w:r>
              <w:rPr>
                <w:rFonts w:ascii="Arial" w:eastAsia="Times New Roman" w:hAnsi="Arial" w:cs="Arial"/>
                <w:b/>
                <w:spacing w:val="-5"/>
                <w:sz w:val="20"/>
                <w:szCs w:val="20"/>
              </w:rPr>
              <w:t>58)</w:t>
            </w:r>
          </w:p>
        </w:tc>
        <w:tc>
          <w:tcPr>
            <w:tcW w:w="820" w:type="pct"/>
          </w:tcPr>
          <w:p w14:paraId="0A4AAF00" w14:textId="77777777" w:rsidR="00145E1E" w:rsidRDefault="004034ED">
            <w:pPr>
              <w:widowControl w:val="0"/>
              <w:autoSpaceDE w:val="0"/>
              <w:autoSpaceDN w:val="0"/>
              <w:spacing w:before="1" w:after="0" w:line="480" w:lineRule="auto"/>
              <w:ind w:left="250"/>
              <w:jc w:val="both"/>
              <w:rPr>
                <w:rFonts w:ascii="Arial" w:eastAsia="Times New Roman" w:hAnsi="Arial" w:cs="Arial"/>
                <w:b/>
                <w:sz w:val="20"/>
                <w:szCs w:val="20"/>
              </w:rPr>
            </w:pPr>
            <w:r>
              <w:rPr>
                <w:rFonts w:ascii="Arial" w:eastAsia="Times New Roman" w:hAnsi="Arial" w:cs="Arial"/>
                <w:b/>
                <w:spacing w:val="-2"/>
                <w:sz w:val="20"/>
                <w:szCs w:val="20"/>
              </w:rPr>
              <w:t>P-value</w:t>
            </w:r>
          </w:p>
        </w:tc>
      </w:tr>
      <w:tr w:rsidR="00145E1E" w14:paraId="2D925557" w14:textId="77777777">
        <w:trPr>
          <w:trHeight w:val="20"/>
          <w:jc w:val="center"/>
        </w:trPr>
        <w:tc>
          <w:tcPr>
            <w:tcW w:w="1774" w:type="pct"/>
          </w:tcPr>
          <w:p w14:paraId="19109469" w14:textId="77777777" w:rsidR="00145E1E" w:rsidRDefault="004034ED">
            <w:pPr>
              <w:widowControl w:val="0"/>
              <w:autoSpaceDE w:val="0"/>
              <w:autoSpaceDN w:val="0"/>
              <w:spacing w:after="0" w:line="480" w:lineRule="auto"/>
              <w:jc w:val="both"/>
              <w:rPr>
                <w:rFonts w:ascii="Arial" w:eastAsia="Times New Roman" w:hAnsi="Arial" w:cs="Arial"/>
                <w:b/>
                <w:sz w:val="20"/>
                <w:szCs w:val="20"/>
              </w:rPr>
            </w:pPr>
            <w:r>
              <w:rPr>
                <w:rFonts w:ascii="Arial" w:eastAsia="Times New Roman" w:hAnsi="Arial" w:cs="Arial"/>
                <w:b/>
                <w:spacing w:val="-2"/>
                <w:sz w:val="20"/>
                <w:szCs w:val="20"/>
              </w:rPr>
              <w:t>LVEF%</w:t>
            </w:r>
          </w:p>
        </w:tc>
        <w:tc>
          <w:tcPr>
            <w:tcW w:w="1230" w:type="pct"/>
          </w:tcPr>
          <w:p w14:paraId="2C1A3F50" w14:textId="77777777" w:rsidR="00145E1E" w:rsidRDefault="004034ED">
            <w:pPr>
              <w:widowControl w:val="0"/>
              <w:autoSpaceDE w:val="0"/>
              <w:autoSpaceDN w:val="0"/>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43.8 </w:t>
            </w:r>
            <w:r>
              <w:rPr>
                <w:rFonts w:ascii="Arial" w:eastAsia="Times New Roman" w:hAnsi="Arial" w:cs="Arial"/>
                <w:spacing w:val="-4"/>
                <w:sz w:val="20"/>
                <w:szCs w:val="20"/>
              </w:rPr>
              <w:t>±4.6</w:t>
            </w:r>
          </w:p>
        </w:tc>
        <w:tc>
          <w:tcPr>
            <w:tcW w:w="1175" w:type="pct"/>
          </w:tcPr>
          <w:p w14:paraId="05FB9843" w14:textId="77777777" w:rsidR="00145E1E" w:rsidRDefault="004034ED">
            <w:pPr>
              <w:widowControl w:val="0"/>
              <w:autoSpaceDE w:val="0"/>
              <w:autoSpaceDN w:val="0"/>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43.1 </w:t>
            </w:r>
            <w:r>
              <w:rPr>
                <w:rFonts w:ascii="Arial" w:eastAsia="Times New Roman" w:hAnsi="Arial" w:cs="Arial"/>
                <w:spacing w:val="-4"/>
                <w:sz w:val="20"/>
                <w:szCs w:val="20"/>
              </w:rPr>
              <w:t>±4.7</w:t>
            </w:r>
          </w:p>
        </w:tc>
        <w:tc>
          <w:tcPr>
            <w:tcW w:w="820" w:type="pct"/>
          </w:tcPr>
          <w:p w14:paraId="200CFEA9" w14:textId="77777777" w:rsidR="00145E1E" w:rsidRDefault="004034ED">
            <w:pPr>
              <w:widowControl w:val="0"/>
              <w:autoSpaceDE w:val="0"/>
              <w:autoSpaceDN w:val="0"/>
              <w:spacing w:after="0" w:line="480" w:lineRule="auto"/>
              <w:jc w:val="both"/>
              <w:rPr>
                <w:rFonts w:ascii="Arial" w:eastAsia="Times New Roman" w:hAnsi="Arial" w:cs="Arial"/>
                <w:sz w:val="20"/>
                <w:szCs w:val="20"/>
              </w:rPr>
            </w:pPr>
            <w:r>
              <w:rPr>
                <w:rFonts w:ascii="Arial" w:eastAsia="Times New Roman" w:hAnsi="Arial" w:cs="Arial"/>
                <w:spacing w:val="-2"/>
                <w:sz w:val="20"/>
                <w:szCs w:val="20"/>
              </w:rPr>
              <w:t>0.465</w:t>
            </w:r>
          </w:p>
        </w:tc>
      </w:tr>
      <w:tr w:rsidR="00145E1E" w14:paraId="51F682E2" w14:textId="77777777">
        <w:trPr>
          <w:trHeight w:val="50"/>
          <w:jc w:val="center"/>
        </w:trPr>
        <w:tc>
          <w:tcPr>
            <w:tcW w:w="1774" w:type="pct"/>
          </w:tcPr>
          <w:p w14:paraId="61E0AA11" w14:textId="77777777" w:rsidR="00145E1E" w:rsidRDefault="004034ED">
            <w:pPr>
              <w:widowControl w:val="0"/>
              <w:autoSpaceDE w:val="0"/>
              <w:autoSpaceDN w:val="0"/>
              <w:spacing w:before="64" w:after="0" w:line="480" w:lineRule="auto"/>
              <w:jc w:val="both"/>
              <w:rPr>
                <w:rFonts w:ascii="Arial" w:eastAsia="Times New Roman" w:hAnsi="Arial" w:cs="Arial"/>
                <w:b/>
                <w:sz w:val="20"/>
                <w:szCs w:val="20"/>
              </w:rPr>
            </w:pPr>
            <w:r>
              <w:rPr>
                <w:rFonts w:ascii="Arial" w:eastAsia="Times New Roman" w:hAnsi="Arial" w:cs="Arial"/>
                <w:b/>
                <w:sz w:val="20"/>
                <w:szCs w:val="20"/>
              </w:rPr>
              <w:t>LVEDV</w:t>
            </w:r>
            <w:r>
              <w:rPr>
                <w:rFonts w:ascii="Arial" w:eastAsia="Times New Roman" w:hAnsi="Arial" w:cs="Arial"/>
                <w:b/>
                <w:spacing w:val="-1"/>
                <w:sz w:val="20"/>
                <w:szCs w:val="20"/>
              </w:rPr>
              <w:t xml:space="preserve"> </w:t>
            </w:r>
            <w:r>
              <w:rPr>
                <w:rFonts w:ascii="Arial" w:eastAsia="Times New Roman" w:hAnsi="Arial" w:cs="Arial"/>
                <w:b/>
                <w:spacing w:val="-4"/>
                <w:sz w:val="20"/>
                <w:szCs w:val="20"/>
              </w:rPr>
              <w:t>(mL)</w:t>
            </w:r>
          </w:p>
        </w:tc>
        <w:tc>
          <w:tcPr>
            <w:tcW w:w="1230" w:type="pct"/>
          </w:tcPr>
          <w:p w14:paraId="02E9489D"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5.4 </w:t>
            </w:r>
            <w:r>
              <w:rPr>
                <w:rFonts w:ascii="Arial" w:eastAsia="Times New Roman" w:hAnsi="Arial" w:cs="Arial"/>
                <w:spacing w:val="-4"/>
                <w:sz w:val="20"/>
                <w:szCs w:val="20"/>
              </w:rPr>
              <w:t>±0.6</w:t>
            </w:r>
          </w:p>
        </w:tc>
        <w:tc>
          <w:tcPr>
            <w:tcW w:w="1175" w:type="pct"/>
          </w:tcPr>
          <w:p w14:paraId="4A935ADE"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5.5 </w:t>
            </w:r>
            <w:r>
              <w:rPr>
                <w:rFonts w:ascii="Arial" w:eastAsia="Times New Roman" w:hAnsi="Arial" w:cs="Arial"/>
                <w:spacing w:val="-4"/>
                <w:sz w:val="20"/>
                <w:szCs w:val="20"/>
              </w:rPr>
              <w:t>±0.7</w:t>
            </w:r>
          </w:p>
        </w:tc>
        <w:tc>
          <w:tcPr>
            <w:tcW w:w="820" w:type="pct"/>
          </w:tcPr>
          <w:p w14:paraId="1211DA75"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pacing w:val="-2"/>
                <w:sz w:val="20"/>
                <w:szCs w:val="20"/>
              </w:rPr>
              <w:t>0.467</w:t>
            </w:r>
          </w:p>
        </w:tc>
      </w:tr>
      <w:tr w:rsidR="00145E1E" w14:paraId="1A51056D" w14:textId="77777777">
        <w:trPr>
          <w:trHeight w:val="20"/>
          <w:jc w:val="center"/>
        </w:trPr>
        <w:tc>
          <w:tcPr>
            <w:tcW w:w="1774" w:type="pct"/>
          </w:tcPr>
          <w:p w14:paraId="790803C5" w14:textId="77777777" w:rsidR="00145E1E" w:rsidRDefault="004034ED">
            <w:pPr>
              <w:widowControl w:val="0"/>
              <w:autoSpaceDE w:val="0"/>
              <w:autoSpaceDN w:val="0"/>
              <w:spacing w:before="63" w:after="0" w:line="480" w:lineRule="auto"/>
              <w:jc w:val="both"/>
              <w:rPr>
                <w:rFonts w:ascii="Arial" w:eastAsia="Times New Roman" w:hAnsi="Arial" w:cs="Arial"/>
                <w:b/>
                <w:sz w:val="20"/>
                <w:szCs w:val="20"/>
              </w:rPr>
            </w:pPr>
            <w:r>
              <w:rPr>
                <w:rFonts w:ascii="Arial" w:eastAsia="Times New Roman" w:hAnsi="Arial" w:cs="Arial"/>
                <w:b/>
                <w:sz w:val="20"/>
                <w:szCs w:val="20"/>
              </w:rPr>
              <w:t>LVESV</w:t>
            </w:r>
            <w:r>
              <w:rPr>
                <w:rFonts w:ascii="Arial" w:eastAsia="Times New Roman" w:hAnsi="Arial" w:cs="Arial"/>
                <w:b/>
                <w:spacing w:val="-2"/>
                <w:sz w:val="20"/>
                <w:szCs w:val="20"/>
              </w:rPr>
              <w:t xml:space="preserve"> </w:t>
            </w:r>
            <w:r>
              <w:rPr>
                <w:rFonts w:ascii="Arial" w:eastAsia="Times New Roman" w:hAnsi="Arial" w:cs="Arial"/>
                <w:b/>
                <w:spacing w:val="-4"/>
                <w:sz w:val="20"/>
                <w:szCs w:val="20"/>
              </w:rPr>
              <w:t>(mL)</w:t>
            </w:r>
          </w:p>
        </w:tc>
        <w:tc>
          <w:tcPr>
            <w:tcW w:w="1230" w:type="pct"/>
          </w:tcPr>
          <w:p w14:paraId="43859D71"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3.9 </w:t>
            </w:r>
            <w:r>
              <w:rPr>
                <w:rFonts w:ascii="Arial" w:eastAsia="Times New Roman" w:hAnsi="Arial" w:cs="Arial"/>
                <w:spacing w:val="-4"/>
                <w:sz w:val="20"/>
                <w:szCs w:val="20"/>
              </w:rPr>
              <w:t>±0.5</w:t>
            </w:r>
          </w:p>
        </w:tc>
        <w:tc>
          <w:tcPr>
            <w:tcW w:w="1175" w:type="pct"/>
          </w:tcPr>
          <w:p w14:paraId="77F5E212"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pacing w:val="-4"/>
                <w:sz w:val="20"/>
                <w:szCs w:val="20"/>
              </w:rPr>
              <w:t>±0.6</w:t>
            </w:r>
          </w:p>
        </w:tc>
        <w:tc>
          <w:tcPr>
            <w:tcW w:w="820" w:type="pct"/>
          </w:tcPr>
          <w:p w14:paraId="2EEECD91"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pacing w:val="-2"/>
                <w:sz w:val="20"/>
                <w:szCs w:val="20"/>
              </w:rPr>
              <w:t>0.249</w:t>
            </w:r>
          </w:p>
        </w:tc>
      </w:tr>
      <w:tr w:rsidR="00145E1E" w14:paraId="68E62E4F" w14:textId="77777777">
        <w:trPr>
          <w:trHeight w:val="20"/>
          <w:jc w:val="center"/>
        </w:trPr>
        <w:tc>
          <w:tcPr>
            <w:tcW w:w="1774" w:type="pct"/>
          </w:tcPr>
          <w:p w14:paraId="3149E098" w14:textId="77777777" w:rsidR="00145E1E" w:rsidRDefault="004034ED">
            <w:pPr>
              <w:widowControl w:val="0"/>
              <w:autoSpaceDE w:val="0"/>
              <w:autoSpaceDN w:val="0"/>
              <w:spacing w:before="64" w:after="0" w:line="480" w:lineRule="auto"/>
              <w:jc w:val="both"/>
              <w:rPr>
                <w:rFonts w:ascii="Arial" w:eastAsia="Times New Roman" w:hAnsi="Arial" w:cs="Arial"/>
                <w:b/>
                <w:sz w:val="20"/>
                <w:szCs w:val="20"/>
              </w:rPr>
            </w:pPr>
            <w:r>
              <w:rPr>
                <w:rFonts w:ascii="Arial" w:eastAsia="Times New Roman" w:hAnsi="Arial" w:cs="Arial"/>
                <w:b/>
                <w:sz w:val="20"/>
                <w:szCs w:val="20"/>
              </w:rPr>
              <w:t>LA</w:t>
            </w:r>
            <w:r>
              <w:rPr>
                <w:rFonts w:ascii="Arial" w:eastAsia="Times New Roman" w:hAnsi="Arial" w:cs="Arial"/>
                <w:b/>
                <w:spacing w:val="-4"/>
                <w:sz w:val="20"/>
                <w:szCs w:val="20"/>
              </w:rPr>
              <w:t xml:space="preserve"> </w:t>
            </w:r>
            <w:r>
              <w:rPr>
                <w:rFonts w:ascii="Arial" w:eastAsia="Times New Roman" w:hAnsi="Arial" w:cs="Arial"/>
                <w:b/>
                <w:sz w:val="20"/>
                <w:szCs w:val="20"/>
              </w:rPr>
              <w:t>Diameter</w:t>
            </w:r>
            <w:r>
              <w:rPr>
                <w:rFonts w:ascii="Arial" w:eastAsia="Times New Roman" w:hAnsi="Arial" w:cs="Arial"/>
                <w:b/>
                <w:spacing w:val="-2"/>
                <w:sz w:val="20"/>
                <w:szCs w:val="20"/>
              </w:rPr>
              <w:t xml:space="preserve"> </w:t>
            </w:r>
            <w:r>
              <w:rPr>
                <w:rFonts w:ascii="Arial" w:eastAsia="Times New Roman" w:hAnsi="Arial" w:cs="Arial"/>
                <w:b/>
                <w:spacing w:val="-4"/>
                <w:sz w:val="20"/>
                <w:szCs w:val="20"/>
              </w:rPr>
              <w:t>(cm)</w:t>
            </w:r>
          </w:p>
        </w:tc>
        <w:tc>
          <w:tcPr>
            <w:tcW w:w="1230" w:type="pct"/>
          </w:tcPr>
          <w:p w14:paraId="7A39F152" w14:textId="77777777" w:rsidR="00145E1E" w:rsidRDefault="004034ED">
            <w:pPr>
              <w:widowControl w:val="0"/>
              <w:autoSpaceDE w:val="0"/>
              <w:autoSpaceDN w:val="0"/>
              <w:spacing w:before="64" w:after="0" w:line="480" w:lineRule="auto"/>
              <w:ind w:right="90"/>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pacing w:val="-4"/>
                <w:sz w:val="20"/>
                <w:szCs w:val="20"/>
              </w:rPr>
              <w:t>±0.5</w:t>
            </w:r>
          </w:p>
        </w:tc>
        <w:tc>
          <w:tcPr>
            <w:tcW w:w="1175" w:type="pct"/>
          </w:tcPr>
          <w:p w14:paraId="1BEBC948"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pacing w:val="-4"/>
                <w:sz w:val="20"/>
                <w:szCs w:val="20"/>
              </w:rPr>
              <w:t>±0.5</w:t>
            </w:r>
          </w:p>
        </w:tc>
        <w:tc>
          <w:tcPr>
            <w:tcW w:w="820" w:type="pct"/>
          </w:tcPr>
          <w:p w14:paraId="3F95979D"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pacing w:val="-2"/>
                <w:sz w:val="20"/>
                <w:szCs w:val="20"/>
              </w:rPr>
              <w:t>0.491</w:t>
            </w:r>
          </w:p>
        </w:tc>
      </w:tr>
      <w:tr w:rsidR="00145E1E" w14:paraId="706C9550" w14:textId="77777777">
        <w:trPr>
          <w:trHeight w:val="20"/>
          <w:jc w:val="center"/>
        </w:trPr>
        <w:tc>
          <w:tcPr>
            <w:tcW w:w="1774" w:type="pct"/>
          </w:tcPr>
          <w:p w14:paraId="618B8974" w14:textId="77777777" w:rsidR="00145E1E" w:rsidRDefault="004034ED">
            <w:pPr>
              <w:widowControl w:val="0"/>
              <w:autoSpaceDE w:val="0"/>
              <w:autoSpaceDN w:val="0"/>
              <w:spacing w:before="63" w:after="0" w:line="480" w:lineRule="auto"/>
              <w:jc w:val="both"/>
              <w:rPr>
                <w:rFonts w:ascii="Arial" w:eastAsia="Times New Roman" w:hAnsi="Arial" w:cs="Arial"/>
                <w:b/>
                <w:sz w:val="20"/>
                <w:szCs w:val="20"/>
              </w:rPr>
            </w:pPr>
            <w:r>
              <w:rPr>
                <w:rFonts w:ascii="Arial" w:eastAsia="Times New Roman" w:hAnsi="Arial" w:cs="Arial"/>
                <w:b/>
                <w:sz w:val="20"/>
                <w:szCs w:val="20"/>
              </w:rPr>
              <w:t>TAPSE</w:t>
            </w:r>
            <w:r>
              <w:rPr>
                <w:rFonts w:ascii="Arial" w:eastAsia="Times New Roman" w:hAnsi="Arial" w:cs="Arial"/>
                <w:b/>
                <w:spacing w:val="-3"/>
                <w:sz w:val="20"/>
                <w:szCs w:val="20"/>
              </w:rPr>
              <w:t xml:space="preserve"> </w:t>
            </w:r>
            <w:r>
              <w:rPr>
                <w:rFonts w:ascii="Arial" w:eastAsia="Times New Roman" w:hAnsi="Arial" w:cs="Arial"/>
                <w:b/>
                <w:spacing w:val="-4"/>
                <w:sz w:val="20"/>
                <w:szCs w:val="20"/>
              </w:rPr>
              <w:t>(mm)</w:t>
            </w:r>
          </w:p>
        </w:tc>
        <w:tc>
          <w:tcPr>
            <w:tcW w:w="1230" w:type="pct"/>
          </w:tcPr>
          <w:p w14:paraId="4125118A"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18.3 </w:t>
            </w:r>
            <w:r>
              <w:rPr>
                <w:rFonts w:ascii="Arial" w:eastAsia="Times New Roman" w:hAnsi="Arial" w:cs="Arial"/>
                <w:spacing w:val="-4"/>
                <w:sz w:val="20"/>
                <w:szCs w:val="20"/>
              </w:rPr>
              <w:t>±2.3</w:t>
            </w:r>
          </w:p>
        </w:tc>
        <w:tc>
          <w:tcPr>
            <w:tcW w:w="1175" w:type="pct"/>
          </w:tcPr>
          <w:p w14:paraId="461EB246"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18.4 </w:t>
            </w:r>
            <w:r>
              <w:rPr>
                <w:rFonts w:ascii="Arial" w:eastAsia="Times New Roman" w:hAnsi="Arial" w:cs="Arial"/>
                <w:spacing w:val="-4"/>
                <w:sz w:val="20"/>
                <w:szCs w:val="20"/>
              </w:rPr>
              <w:t>±2.8</w:t>
            </w:r>
          </w:p>
        </w:tc>
        <w:tc>
          <w:tcPr>
            <w:tcW w:w="820" w:type="pct"/>
          </w:tcPr>
          <w:p w14:paraId="22AA0AC9"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pacing w:val="-2"/>
                <w:sz w:val="20"/>
                <w:szCs w:val="20"/>
              </w:rPr>
              <w:t>0.906</w:t>
            </w:r>
          </w:p>
        </w:tc>
      </w:tr>
      <w:tr w:rsidR="00145E1E" w14:paraId="63998B99" w14:textId="77777777">
        <w:trPr>
          <w:trHeight w:val="20"/>
          <w:jc w:val="center"/>
        </w:trPr>
        <w:tc>
          <w:tcPr>
            <w:tcW w:w="1774" w:type="pct"/>
          </w:tcPr>
          <w:p w14:paraId="10A9052B" w14:textId="77777777" w:rsidR="00145E1E" w:rsidRDefault="004034ED">
            <w:pPr>
              <w:widowControl w:val="0"/>
              <w:autoSpaceDE w:val="0"/>
              <w:autoSpaceDN w:val="0"/>
              <w:spacing w:before="64" w:after="0" w:line="480" w:lineRule="auto"/>
              <w:jc w:val="both"/>
              <w:rPr>
                <w:rFonts w:ascii="Arial" w:eastAsia="Times New Roman" w:hAnsi="Arial" w:cs="Arial"/>
                <w:b/>
                <w:sz w:val="20"/>
                <w:szCs w:val="20"/>
              </w:rPr>
            </w:pPr>
            <w:r>
              <w:rPr>
                <w:rFonts w:ascii="Arial" w:eastAsia="Times New Roman" w:hAnsi="Arial" w:cs="Arial"/>
                <w:b/>
                <w:spacing w:val="-4"/>
                <w:sz w:val="20"/>
                <w:szCs w:val="20"/>
              </w:rPr>
              <w:t>PASP</w:t>
            </w:r>
          </w:p>
        </w:tc>
        <w:tc>
          <w:tcPr>
            <w:tcW w:w="1230" w:type="pct"/>
          </w:tcPr>
          <w:p w14:paraId="3F37F3B3"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19.5 </w:t>
            </w:r>
            <w:r>
              <w:rPr>
                <w:rFonts w:ascii="Arial" w:eastAsia="Times New Roman" w:hAnsi="Arial" w:cs="Arial"/>
                <w:spacing w:val="-4"/>
                <w:sz w:val="20"/>
                <w:szCs w:val="20"/>
              </w:rPr>
              <w:t>±1.5</w:t>
            </w:r>
          </w:p>
        </w:tc>
        <w:tc>
          <w:tcPr>
            <w:tcW w:w="1175" w:type="pct"/>
          </w:tcPr>
          <w:p w14:paraId="608CF2E4"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19.8 </w:t>
            </w:r>
            <w:r>
              <w:rPr>
                <w:rFonts w:ascii="Arial" w:eastAsia="Times New Roman" w:hAnsi="Arial" w:cs="Arial"/>
                <w:spacing w:val="-4"/>
                <w:sz w:val="20"/>
                <w:szCs w:val="20"/>
              </w:rPr>
              <w:t>±1.2</w:t>
            </w:r>
          </w:p>
        </w:tc>
        <w:tc>
          <w:tcPr>
            <w:tcW w:w="820" w:type="pct"/>
          </w:tcPr>
          <w:p w14:paraId="1A4EFF01"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pacing w:val="-2"/>
                <w:sz w:val="20"/>
                <w:szCs w:val="20"/>
              </w:rPr>
              <w:t>0.211</w:t>
            </w:r>
          </w:p>
        </w:tc>
      </w:tr>
    </w:tbl>
    <w:p w14:paraId="148D5C4E" w14:textId="77777777" w:rsidR="00145E1E" w:rsidRDefault="004034ED">
      <w:pPr>
        <w:pStyle w:val="BodyText3"/>
        <w:spacing w:afterLines="35" w:after="84" w:line="240" w:lineRule="auto"/>
        <w:jc w:val="both"/>
        <w:rPr>
          <w:rFonts w:ascii="Arial" w:eastAsia="Times New Roman" w:hAnsi="Arial" w:cs="Times New Roman"/>
          <w:bCs/>
          <w:i/>
          <w:sz w:val="18"/>
          <w:lang w:eastAsia="zh-CN"/>
        </w:rPr>
      </w:pPr>
      <w:r>
        <w:rPr>
          <w:rFonts w:ascii="Arial" w:eastAsia="Times New Roman" w:hAnsi="Arial" w:cs="Times New Roman"/>
          <w:bCs/>
          <w:i/>
          <w:sz w:val="18"/>
          <w:lang w:eastAsia="zh-CN"/>
        </w:rPr>
        <w:t xml:space="preserve">Data are represented as Mean ±SD, LVEF: Left ventricular ejection fraction; LVEDV: Left ventricular end-diastolic volume; LVESV: Left ventricular end-systolic volume; LA: Left atrial; TAPSE: Tricuspid annular plane systolic excursion; PASP: </w:t>
      </w:r>
      <w:r>
        <w:rPr>
          <w:rFonts w:ascii="Arial" w:eastAsia="Times New Roman" w:hAnsi="Arial" w:cs="Times New Roman"/>
          <w:bCs/>
          <w:i/>
          <w:sz w:val="18"/>
          <w:lang w:eastAsia="zh-CN"/>
        </w:rPr>
        <w:t>Pulmonary artery systolic pressure.</w:t>
      </w:r>
    </w:p>
    <w:p w14:paraId="0E1AC925"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Cardiovascular death and readmission with acute heart failure at three months were significantly higher in females compared to males (</w:t>
      </w:r>
      <w:r>
        <w:rPr>
          <w:rFonts w:ascii="Arial" w:eastAsia="Times New Roman" w:hAnsi="Arial" w:cs="Arial"/>
          <w:i/>
          <w:iCs/>
          <w:color w:val="auto"/>
          <w:sz w:val="20"/>
          <w:szCs w:val="20"/>
          <w:lang w:eastAsia="en-GB"/>
        </w:rPr>
        <w:t>P</w:t>
      </w:r>
      <w:r>
        <w:rPr>
          <w:rFonts w:ascii="Arial" w:hAnsi="Arial" w:cs="Arial"/>
          <w:iCs/>
          <w:color w:val="000000" w:themeColor="text1"/>
          <w:sz w:val="20"/>
          <w:szCs w:val="20"/>
        </w:rPr>
        <w:t xml:space="preserve"> = .03, </w:t>
      </w:r>
      <w:r>
        <w:rPr>
          <w:rFonts w:ascii="Arial" w:eastAsia="Times New Roman" w:hAnsi="Arial" w:cs="Arial"/>
          <w:i/>
          <w:iCs/>
          <w:color w:val="auto"/>
          <w:sz w:val="20"/>
          <w:szCs w:val="20"/>
          <w:lang w:eastAsia="en-GB"/>
        </w:rPr>
        <w:t>P</w:t>
      </w:r>
      <w:r>
        <w:rPr>
          <w:rFonts w:ascii="Arial" w:hAnsi="Arial" w:cs="Arial"/>
          <w:iCs/>
          <w:color w:val="000000" w:themeColor="text1"/>
          <w:sz w:val="20"/>
          <w:szCs w:val="20"/>
        </w:rPr>
        <w:t xml:space="preserve">&lt;0.001, respectively). Non-fatal stroke and non-fatal myocardial infarction </w:t>
      </w:r>
      <w:r>
        <w:rPr>
          <w:rFonts w:ascii="Arial" w:hAnsi="Arial" w:cs="Arial"/>
          <w:iCs/>
          <w:color w:val="000000" w:themeColor="text1"/>
          <w:sz w:val="20"/>
          <w:szCs w:val="20"/>
        </w:rPr>
        <w:t xml:space="preserve">showed no significant differences between males and females </w:t>
      </w:r>
      <w:r>
        <w:rPr>
          <w:rFonts w:ascii="Arial" w:hAnsi="Arial" w:cs="Arial"/>
          <w:iCs/>
          <w:sz w:val="20"/>
          <w:szCs w:val="20"/>
        </w:rPr>
        <w:t>(</w:t>
      </w:r>
      <w:r>
        <w:rPr>
          <w:rFonts w:ascii="Arial" w:eastAsia="Times New Roman" w:hAnsi="Arial" w:cs="Arial"/>
          <w:i/>
          <w:iCs/>
          <w:color w:val="auto"/>
          <w:sz w:val="20"/>
          <w:szCs w:val="20"/>
          <w:lang w:eastAsia="en-GB"/>
        </w:rPr>
        <w:t>P</w:t>
      </w:r>
      <w:r>
        <w:rPr>
          <w:rFonts w:ascii="Arial" w:hAnsi="Arial" w:cs="Arial"/>
          <w:iCs/>
          <w:sz w:val="20"/>
          <w:szCs w:val="20"/>
        </w:rPr>
        <w:t xml:space="preserve"> = 1.0 and </w:t>
      </w:r>
      <w:r>
        <w:rPr>
          <w:rFonts w:ascii="Arial" w:eastAsia="Times New Roman" w:hAnsi="Arial" w:cs="Arial"/>
          <w:i/>
          <w:iCs/>
          <w:color w:val="auto"/>
          <w:sz w:val="20"/>
          <w:szCs w:val="20"/>
          <w:lang w:eastAsia="en-GB"/>
        </w:rPr>
        <w:t>P</w:t>
      </w:r>
      <w:r>
        <w:rPr>
          <w:rFonts w:ascii="Arial" w:hAnsi="Arial" w:cs="Arial"/>
          <w:iCs/>
          <w:sz w:val="20"/>
          <w:szCs w:val="20"/>
        </w:rPr>
        <w:t xml:space="preserve"> = .4</w:t>
      </w:r>
      <w:r>
        <w:rPr>
          <w:rFonts w:ascii="Arial" w:hAnsi="Arial" w:cs="Arial"/>
          <w:iCs/>
          <w:sz w:val="20"/>
          <w:szCs w:val="20"/>
          <w:lang w:val="en-US"/>
        </w:rPr>
        <w:t>7</w:t>
      </w:r>
      <w:r>
        <w:rPr>
          <w:rFonts w:ascii="Arial" w:hAnsi="Arial" w:cs="Arial"/>
          <w:iCs/>
          <w:sz w:val="20"/>
          <w:szCs w:val="20"/>
        </w:rPr>
        <w:t>,</w:t>
      </w:r>
      <w:r>
        <w:rPr>
          <w:rFonts w:ascii="Arial" w:hAnsi="Arial" w:cs="Arial"/>
          <w:iCs/>
          <w:color w:val="000000" w:themeColor="text1"/>
          <w:sz w:val="20"/>
          <w:szCs w:val="20"/>
        </w:rPr>
        <w:t xml:space="preserve"> respectively). </w:t>
      </w:r>
    </w:p>
    <w:p w14:paraId="34A35BBF" w14:textId="77777777" w:rsidR="00145E1E" w:rsidRDefault="004034ED">
      <w:pPr>
        <w:pStyle w:val="P"/>
        <w:rPr>
          <w:rFonts w:ascii="Arial" w:hAnsi="Arial" w:cs="Arial"/>
          <w:b/>
          <w:bCs/>
          <w:iCs/>
          <w:color w:val="000000" w:themeColor="text1"/>
          <w:sz w:val="20"/>
          <w:szCs w:val="20"/>
        </w:rPr>
      </w:pPr>
      <w:r>
        <w:rPr>
          <w:rFonts w:ascii="Arial" w:hAnsi="Arial" w:cs="Arial"/>
          <w:iCs/>
          <w:color w:val="000000" w:themeColor="text1"/>
          <w:sz w:val="20"/>
          <w:szCs w:val="20"/>
        </w:rPr>
        <w:t xml:space="preserve">Females showed significantly </w:t>
      </w:r>
      <w:r>
        <w:rPr>
          <w:rFonts w:ascii="Arial" w:hAnsi="Arial" w:cs="Arial"/>
          <w:b/>
          <w:bCs/>
          <w:iCs/>
          <w:color w:val="000000" w:themeColor="text1"/>
          <w:sz w:val="20"/>
          <w:szCs w:val="20"/>
        </w:rPr>
        <w:t>higher MACE</w:t>
      </w:r>
      <w:r>
        <w:rPr>
          <w:rFonts w:ascii="Arial" w:hAnsi="Arial" w:cs="Arial"/>
          <w:iCs/>
          <w:color w:val="000000" w:themeColor="text1"/>
          <w:sz w:val="20"/>
          <w:szCs w:val="20"/>
        </w:rPr>
        <w:t xml:space="preserve"> than males (60.3% vs. 37.9%), with a P-value of 0.016. </w:t>
      </w:r>
      <w:r>
        <w:rPr>
          <w:rFonts w:ascii="Arial" w:hAnsi="Arial" w:cs="Arial"/>
          <w:b/>
          <w:bCs/>
          <w:iCs/>
          <w:color w:val="000000" w:themeColor="text1"/>
          <w:sz w:val="20"/>
          <w:szCs w:val="20"/>
        </w:rPr>
        <w:t>Figure 1</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127"/>
      </w:tblGrid>
      <w:tr w:rsidR="00145E1E" w14:paraId="01E9C7C0" w14:textId="77777777">
        <w:trPr>
          <w:trHeight w:val="20"/>
          <w:jc w:val="center"/>
        </w:trPr>
        <w:tc>
          <w:tcPr>
            <w:tcW w:w="2579" w:type="pct"/>
            <w:vAlign w:val="center"/>
          </w:tcPr>
          <w:p w14:paraId="7A0376EA" w14:textId="77777777" w:rsidR="00145E1E" w:rsidRDefault="004034ED">
            <w:pPr>
              <w:spacing w:after="0" w:line="240" w:lineRule="auto"/>
              <w:jc w:val="center"/>
              <w:rPr>
                <w:rFonts w:ascii="Arial" w:eastAsia="Calibri" w:hAnsi="Arial" w:cs="Arial"/>
                <w:bCs/>
                <w:iCs/>
                <w:sz w:val="20"/>
                <w:szCs w:val="20"/>
                <w:lang w:bidi="ar-EG"/>
              </w:rPr>
            </w:pPr>
            <w:r>
              <w:rPr>
                <w:rFonts w:ascii="Arial" w:eastAsia="Calibri" w:hAnsi="Arial" w:cs="Arial"/>
                <w:bCs/>
                <w:iCs/>
                <w:noProof/>
                <w:sz w:val="20"/>
                <w:szCs w:val="20"/>
                <w:lang w:bidi="ar-EG"/>
              </w:rPr>
              <w:drawing>
                <wp:inline distT="0" distB="0" distL="0" distR="0" wp14:anchorId="53E29E08" wp14:editId="37D58D1F">
                  <wp:extent cx="2654300" cy="2029460"/>
                  <wp:effectExtent l="0" t="0" r="0" b="2540"/>
                  <wp:docPr id="203207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77995"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61631" cy="2035313"/>
                          </a:xfrm>
                          <a:prstGeom prst="rect">
                            <a:avLst/>
                          </a:prstGeom>
                          <a:noFill/>
                        </pic:spPr>
                      </pic:pic>
                    </a:graphicData>
                  </a:graphic>
                </wp:inline>
              </w:drawing>
            </w:r>
          </w:p>
        </w:tc>
        <w:tc>
          <w:tcPr>
            <w:tcW w:w="2421" w:type="pct"/>
            <w:vAlign w:val="center"/>
          </w:tcPr>
          <w:p w14:paraId="71F5E89D" w14:textId="77777777" w:rsidR="00145E1E" w:rsidRDefault="004034ED">
            <w:pPr>
              <w:spacing w:after="0" w:line="240" w:lineRule="auto"/>
              <w:jc w:val="center"/>
              <w:rPr>
                <w:rFonts w:ascii="Arial" w:eastAsia="Calibri" w:hAnsi="Arial" w:cs="Arial"/>
                <w:bCs/>
                <w:iCs/>
                <w:sz w:val="20"/>
                <w:szCs w:val="20"/>
                <w:lang w:bidi="ar-EG"/>
              </w:rPr>
            </w:pPr>
            <w:r>
              <w:rPr>
                <w:rFonts w:ascii="Arial" w:eastAsia="Calibri" w:hAnsi="Arial" w:cs="Arial"/>
                <w:bCs/>
                <w:iCs/>
                <w:noProof/>
                <w:sz w:val="20"/>
                <w:szCs w:val="20"/>
                <w:lang w:bidi="ar-EG"/>
              </w:rPr>
              <w:drawing>
                <wp:inline distT="0" distB="0" distL="0" distR="0" wp14:anchorId="1693AD8A" wp14:editId="3A75415A">
                  <wp:extent cx="2390140" cy="2032000"/>
                  <wp:effectExtent l="0" t="0" r="0" b="0"/>
                  <wp:docPr id="1107904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04853"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08575" cy="2047254"/>
                          </a:xfrm>
                          <a:prstGeom prst="rect">
                            <a:avLst/>
                          </a:prstGeom>
                          <a:noFill/>
                        </pic:spPr>
                      </pic:pic>
                    </a:graphicData>
                  </a:graphic>
                </wp:inline>
              </w:drawing>
            </w:r>
          </w:p>
        </w:tc>
      </w:tr>
      <w:tr w:rsidR="00145E1E" w14:paraId="59641C67" w14:textId="77777777">
        <w:trPr>
          <w:trHeight w:val="20"/>
          <w:jc w:val="center"/>
        </w:trPr>
        <w:tc>
          <w:tcPr>
            <w:tcW w:w="2579" w:type="pct"/>
            <w:vAlign w:val="center"/>
          </w:tcPr>
          <w:p w14:paraId="00A0B5D8" w14:textId="77777777" w:rsidR="00145E1E" w:rsidRDefault="004034ED">
            <w:pPr>
              <w:spacing w:after="0" w:line="240" w:lineRule="auto"/>
              <w:jc w:val="center"/>
              <w:rPr>
                <w:rFonts w:ascii="Arial" w:eastAsia="Calibri" w:hAnsi="Arial" w:cs="Arial"/>
                <w:bCs/>
                <w:iCs/>
                <w:sz w:val="20"/>
                <w:szCs w:val="20"/>
                <w:lang w:bidi="ar-EG"/>
              </w:rPr>
            </w:pPr>
            <w:r>
              <w:rPr>
                <w:rFonts w:ascii="Arial" w:eastAsia="Calibri" w:hAnsi="Arial" w:cs="Arial"/>
                <w:bCs/>
                <w:iCs/>
                <w:sz w:val="20"/>
                <w:szCs w:val="20"/>
                <w:lang w:bidi="ar-EG"/>
              </w:rPr>
              <w:t>(A)</w:t>
            </w:r>
          </w:p>
        </w:tc>
        <w:tc>
          <w:tcPr>
            <w:tcW w:w="2421" w:type="pct"/>
            <w:vAlign w:val="center"/>
          </w:tcPr>
          <w:p w14:paraId="306CCF94" w14:textId="77777777" w:rsidR="00145E1E" w:rsidRDefault="004034ED">
            <w:pPr>
              <w:tabs>
                <w:tab w:val="left" w:pos="814"/>
              </w:tabs>
              <w:spacing w:after="0" w:line="240" w:lineRule="auto"/>
              <w:jc w:val="center"/>
              <w:rPr>
                <w:rFonts w:ascii="Arial" w:eastAsia="Calibri" w:hAnsi="Arial" w:cs="Arial"/>
                <w:bCs/>
                <w:iCs/>
                <w:sz w:val="20"/>
                <w:szCs w:val="20"/>
                <w:lang w:bidi="ar-EG"/>
              </w:rPr>
            </w:pPr>
            <w:r>
              <w:rPr>
                <w:rFonts w:ascii="Arial" w:eastAsia="Calibri" w:hAnsi="Arial" w:cs="Arial"/>
                <w:bCs/>
                <w:iCs/>
                <w:sz w:val="20"/>
                <w:szCs w:val="20"/>
                <w:lang w:bidi="ar-EG"/>
              </w:rPr>
              <w:t>(B)</w:t>
            </w:r>
          </w:p>
        </w:tc>
      </w:tr>
    </w:tbl>
    <w:p w14:paraId="70A27897" w14:textId="77777777" w:rsidR="00145E1E" w:rsidRDefault="004034ED">
      <w:pPr>
        <w:autoSpaceDE w:val="0"/>
        <w:autoSpaceDN w:val="0"/>
        <w:adjustRightInd w:val="0"/>
        <w:spacing w:after="0" w:line="240" w:lineRule="auto"/>
        <w:jc w:val="both"/>
        <w:rPr>
          <w:rFonts w:ascii="Arial" w:eastAsia="Times New Roman" w:hAnsi="Arial" w:cs="Arial"/>
          <w:b/>
          <w:bCs/>
          <w:sz w:val="20"/>
          <w:lang w:val="en-GB"/>
        </w:rPr>
      </w:pPr>
      <w:bookmarkStart w:id="10" w:name="_Toc158563695"/>
      <w:r>
        <w:rPr>
          <w:rFonts w:ascii="Arial" w:eastAsia="Times New Roman" w:hAnsi="Arial" w:cs="Arial"/>
          <w:b/>
          <w:bCs/>
          <w:sz w:val="20"/>
          <w:lang w:val="en-GB"/>
        </w:rPr>
        <w:t>Fig</w:t>
      </w:r>
      <w:r>
        <w:rPr>
          <w:rFonts w:ascii="Arial" w:eastAsia="Times New Roman" w:hAnsi="Arial" w:cs="Arial"/>
          <w:b/>
          <w:bCs/>
          <w:sz w:val="20"/>
        </w:rPr>
        <w:t>.</w:t>
      </w:r>
      <w:r>
        <w:rPr>
          <w:rFonts w:ascii="Arial" w:eastAsia="Times New Roman" w:hAnsi="Arial" w:cs="Arial"/>
          <w:b/>
          <w:bCs/>
          <w:sz w:val="20"/>
          <w:lang w:val="en-GB"/>
        </w:rPr>
        <w:t xml:space="preserve"> 1</w:t>
      </w:r>
      <w:r>
        <w:rPr>
          <w:rFonts w:ascii="Arial" w:eastAsia="Times New Roman" w:hAnsi="Arial" w:cs="Arial"/>
          <w:b/>
          <w:bCs/>
          <w:sz w:val="20"/>
        </w:rPr>
        <w:t>.</w:t>
      </w:r>
      <w:r>
        <w:rPr>
          <w:rFonts w:ascii="Arial" w:eastAsia="Times New Roman" w:hAnsi="Arial" w:cs="Arial"/>
          <w:b/>
          <w:bCs/>
          <w:sz w:val="20"/>
          <w:lang w:val="en-GB"/>
        </w:rPr>
        <w:t xml:space="preserve"> Three-month outcome (A) Cardiovascular mortality and (B) MACE according to gender </w:t>
      </w:r>
      <w:bookmarkEnd w:id="10"/>
    </w:p>
    <w:p w14:paraId="23F920DC" w14:textId="77777777" w:rsidR="00145E1E" w:rsidRDefault="004034ED">
      <w:pPr>
        <w:spacing w:after="0" w:line="240" w:lineRule="auto"/>
        <w:ind w:left="360"/>
        <w:jc w:val="both"/>
        <w:rPr>
          <w:rFonts w:ascii="Arial" w:eastAsia="Times New Roman" w:hAnsi="Arial" w:cs="Arial"/>
          <w:i/>
          <w:sz w:val="18"/>
          <w:szCs w:val="20"/>
          <w:lang w:val="en-GB" w:eastAsia="zh-CN"/>
        </w:rPr>
      </w:pPr>
      <w:r>
        <w:rPr>
          <w:rFonts w:ascii="Arial" w:eastAsia="Times New Roman" w:hAnsi="Arial" w:cs="Arial"/>
          <w:i/>
          <w:sz w:val="18"/>
          <w:szCs w:val="20"/>
          <w:lang w:val="en-GB" w:eastAsia="zh-CN"/>
        </w:rPr>
        <w:t>MACE</w:t>
      </w:r>
      <w:r>
        <w:rPr>
          <w:rFonts w:ascii="Arial" w:eastAsia="Times New Roman" w:hAnsi="Arial" w:cs="Arial"/>
          <w:i/>
          <w:sz w:val="18"/>
          <w:szCs w:val="20"/>
          <w:lang w:eastAsia="zh-CN"/>
        </w:rPr>
        <w:t xml:space="preserve">: </w:t>
      </w:r>
      <w:r>
        <w:rPr>
          <w:rFonts w:ascii="Arial" w:eastAsia="Times New Roman" w:hAnsi="Arial" w:cs="Arial"/>
          <w:i/>
          <w:sz w:val="18"/>
          <w:szCs w:val="20"/>
          <w:lang w:val="en-GB" w:eastAsia="zh-CN"/>
        </w:rPr>
        <w:t xml:space="preserve">major adverse cardiovascular events </w:t>
      </w:r>
    </w:p>
    <w:p w14:paraId="276E4FE5" w14:textId="77777777" w:rsidR="00145E1E" w:rsidRDefault="004034ED">
      <w:pPr>
        <w:pStyle w:val="P"/>
        <w:spacing w:beforeLines="38" w:before="91"/>
        <w:rPr>
          <w:rFonts w:ascii="Arial" w:hAnsi="Arial" w:cs="Arial"/>
          <w:b/>
          <w:bCs/>
          <w:iCs/>
          <w:color w:val="000000" w:themeColor="text1"/>
          <w:sz w:val="20"/>
          <w:szCs w:val="20"/>
          <w:lang w:val="en-US"/>
        </w:rPr>
      </w:pPr>
      <w:r>
        <w:rPr>
          <w:rFonts w:ascii="Arial" w:hAnsi="Arial" w:cs="Arial"/>
          <w:iCs/>
          <w:color w:val="000000" w:themeColor="text1"/>
          <w:sz w:val="20"/>
          <w:szCs w:val="20"/>
          <w:lang w:val="en-US"/>
        </w:rPr>
        <w:t xml:space="preserve">Multivariate logistic regression analysis was done to predict MACE. Gender was a significant predictor, with females having a higher odds ratio for MACE than males (OR: 7.4, 95% CI: 1.835 - 29.849,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.01); other variables, including age, family history o</w:t>
      </w:r>
      <w:r>
        <w:rPr>
          <w:rFonts w:ascii="Arial" w:hAnsi="Arial" w:cs="Arial"/>
          <w:iCs/>
          <w:color w:val="000000" w:themeColor="text1"/>
          <w:sz w:val="20"/>
          <w:szCs w:val="20"/>
          <w:lang w:val="en-US"/>
        </w:rPr>
        <w:t>f coronary artery disease, diabetes, hypertension, smoking status, and hypercholesterolemia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0.35), were </w:t>
      </w:r>
      <w:r>
        <w:rPr>
          <w:rFonts w:ascii="Arial" w:hAnsi="Arial" w:cs="Arial"/>
          <w:iCs/>
          <w:color w:val="000000" w:themeColor="text1"/>
          <w:sz w:val="20"/>
          <w:szCs w:val="20"/>
          <w:lang w:val="en-US"/>
        </w:rPr>
        <w:lastRenderedPageBreak/>
        <w:t>not statistically significant predictors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.01,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.32,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.903,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0.97 and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.19 respectively). </w:t>
      </w:r>
      <w:r>
        <w:rPr>
          <w:rFonts w:ascii="Arial" w:hAnsi="Arial" w:cs="Arial"/>
          <w:b/>
          <w:bCs/>
          <w:iCs/>
          <w:color w:val="000000" w:themeColor="text1"/>
          <w:sz w:val="20"/>
          <w:szCs w:val="20"/>
          <w:lang w:val="en-US"/>
        </w:rPr>
        <w:t>Table 4</w:t>
      </w:r>
    </w:p>
    <w:p w14:paraId="4DFBD1F7" w14:textId="77777777" w:rsidR="00145E1E" w:rsidRDefault="004034ED">
      <w:pPr>
        <w:spacing w:after="0" w:line="240" w:lineRule="auto"/>
        <w:jc w:val="both"/>
        <w:rPr>
          <w:rFonts w:ascii="Arial" w:eastAsia="Calibri" w:hAnsi="Arial" w:cs="Arial"/>
          <w:b/>
          <w:bCs/>
          <w:sz w:val="20"/>
          <w:szCs w:val="20"/>
        </w:rPr>
      </w:pPr>
      <w:r>
        <w:rPr>
          <w:rFonts w:ascii="Arial" w:eastAsia="Calibri" w:hAnsi="Arial" w:cs="Arial"/>
          <w:b/>
          <w:bCs/>
          <w:sz w:val="20"/>
          <w:szCs w:val="20"/>
        </w:rPr>
        <w:t>Table 4. Multivariate logistic re</w:t>
      </w:r>
      <w:r>
        <w:rPr>
          <w:rFonts w:ascii="Arial" w:eastAsia="Calibri" w:hAnsi="Arial" w:cs="Arial"/>
          <w:b/>
          <w:bCs/>
          <w:sz w:val="20"/>
          <w:szCs w:val="20"/>
        </w:rPr>
        <w:t>gression analysis to predict mortality</w:t>
      </w:r>
    </w:p>
    <w:tbl>
      <w:tblPr>
        <w:tblStyle w:val="TableGrid"/>
        <w:tblW w:w="5000" w:type="pct"/>
        <w:jc w:val="center"/>
        <w:tblLook w:val="04A0" w:firstRow="1" w:lastRow="0" w:firstColumn="1" w:lastColumn="0" w:noHBand="0" w:noVBand="1"/>
      </w:tblPr>
      <w:tblGrid>
        <w:gridCol w:w="3859"/>
        <w:gridCol w:w="3181"/>
        <w:gridCol w:w="1483"/>
      </w:tblGrid>
      <w:tr w:rsidR="00145E1E" w14:paraId="7B2258E4" w14:textId="77777777">
        <w:trPr>
          <w:trHeight w:val="20"/>
          <w:jc w:val="center"/>
        </w:trPr>
        <w:tc>
          <w:tcPr>
            <w:tcW w:w="2264" w:type="pct"/>
            <w:noWrap/>
          </w:tcPr>
          <w:p w14:paraId="50B2DF66" w14:textId="77777777" w:rsidR="00145E1E" w:rsidRDefault="00145E1E">
            <w:pPr>
              <w:widowControl w:val="0"/>
              <w:spacing w:after="0" w:line="480" w:lineRule="auto"/>
              <w:jc w:val="both"/>
              <w:rPr>
                <w:rFonts w:ascii="Arial" w:eastAsia="Times New Roman" w:hAnsi="Arial" w:cs="Arial"/>
                <w:sz w:val="20"/>
                <w:szCs w:val="20"/>
              </w:rPr>
            </w:pPr>
          </w:p>
        </w:tc>
        <w:tc>
          <w:tcPr>
            <w:tcW w:w="1866" w:type="pct"/>
            <w:noWrap/>
          </w:tcPr>
          <w:p w14:paraId="793130C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OR (95% CI)</w:t>
            </w:r>
          </w:p>
        </w:tc>
        <w:tc>
          <w:tcPr>
            <w:tcW w:w="870" w:type="pct"/>
            <w:noWrap/>
          </w:tcPr>
          <w:p w14:paraId="6F28611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P-value</w:t>
            </w:r>
          </w:p>
        </w:tc>
      </w:tr>
      <w:tr w:rsidR="00145E1E" w14:paraId="4B5A1356" w14:textId="77777777">
        <w:trPr>
          <w:trHeight w:val="20"/>
          <w:jc w:val="center"/>
        </w:trPr>
        <w:tc>
          <w:tcPr>
            <w:tcW w:w="2264" w:type="pct"/>
            <w:noWrap/>
          </w:tcPr>
          <w:p w14:paraId="6FB92E6B"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Age (years)</w:t>
            </w:r>
          </w:p>
        </w:tc>
        <w:tc>
          <w:tcPr>
            <w:tcW w:w="1866" w:type="pct"/>
            <w:noWrap/>
          </w:tcPr>
          <w:p w14:paraId="2E36A7FF"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0.939 (0.87 - 1.012)</w:t>
            </w:r>
          </w:p>
        </w:tc>
        <w:tc>
          <w:tcPr>
            <w:tcW w:w="870" w:type="pct"/>
            <w:noWrap/>
          </w:tcPr>
          <w:p w14:paraId="01D7B57C"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0.099</w:t>
            </w:r>
          </w:p>
        </w:tc>
      </w:tr>
      <w:tr w:rsidR="00145E1E" w14:paraId="052A30DF" w14:textId="77777777">
        <w:trPr>
          <w:trHeight w:val="20"/>
          <w:jc w:val="center"/>
        </w:trPr>
        <w:tc>
          <w:tcPr>
            <w:tcW w:w="2264" w:type="pct"/>
            <w:noWrap/>
          </w:tcPr>
          <w:p w14:paraId="59A4BA69"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Female gender</w:t>
            </w:r>
          </w:p>
        </w:tc>
        <w:tc>
          <w:tcPr>
            <w:tcW w:w="1866" w:type="pct"/>
            <w:noWrap/>
          </w:tcPr>
          <w:p w14:paraId="1F903BC4"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7.4 (1.835 - 29.849)</w:t>
            </w:r>
          </w:p>
        </w:tc>
        <w:tc>
          <w:tcPr>
            <w:tcW w:w="870" w:type="pct"/>
            <w:noWrap/>
          </w:tcPr>
          <w:p w14:paraId="7B519E13" w14:textId="77777777" w:rsidR="00145E1E" w:rsidRDefault="004034ED">
            <w:pPr>
              <w:widowControl w:val="0"/>
              <w:spacing w:after="0" w:line="480" w:lineRule="auto"/>
              <w:jc w:val="both"/>
              <w:rPr>
                <w:rFonts w:ascii="Arial" w:eastAsia="Times New Roman" w:hAnsi="Arial" w:cs="Arial"/>
                <w:b/>
                <w:bCs/>
                <w:sz w:val="20"/>
                <w:szCs w:val="20"/>
              </w:rPr>
            </w:pPr>
            <w:r>
              <w:rPr>
                <w:rFonts w:ascii="Arial" w:hAnsi="Arial" w:cs="Arial"/>
                <w:b/>
                <w:bCs/>
                <w:sz w:val="20"/>
                <w:szCs w:val="20"/>
              </w:rPr>
              <w:t>0.005*</w:t>
            </w:r>
          </w:p>
        </w:tc>
      </w:tr>
      <w:tr w:rsidR="00145E1E" w14:paraId="680228D5" w14:textId="77777777">
        <w:trPr>
          <w:trHeight w:val="20"/>
          <w:jc w:val="center"/>
        </w:trPr>
        <w:tc>
          <w:tcPr>
            <w:tcW w:w="2264" w:type="pct"/>
            <w:noWrap/>
          </w:tcPr>
          <w:p w14:paraId="3EA1992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Family history of CAD (%)</w:t>
            </w:r>
          </w:p>
        </w:tc>
        <w:tc>
          <w:tcPr>
            <w:tcW w:w="1866" w:type="pct"/>
            <w:noWrap/>
          </w:tcPr>
          <w:p w14:paraId="587C50B7"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0.619 (0.241 - 1.59)</w:t>
            </w:r>
          </w:p>
        </w:tc>
        <w:tc>
          <w:tcPr>
            <w:tcW w:w="870" w:type="pct"/>
            <w:noWrap/>
          </w:tcPr>
          <w:p w14:paraId="3431727E"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0.319</w:t>
            </w:r>
          </w:p>
        </w:tc>
      </w:tr>
      <w:tr w:rsidR="00145E1E" w14:paraId="3E5B5BBE" w14:textId="77777777">
        <w:trPr>
          <w:trHeight w:val="20"/>
          <w:jc w:val="center"/>
        </w:trPr>
        <w:tc>
          <w:tcPr>
            <w:tcW w:w="2264" w:type="pct"/>
            <w:noWrap/>
          </w:tcPr>
          <w:p w14:paraId="35E5642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Diabetes (%)</w:t>
            </w:r>
          </w:p>
        </w:tc>
        <w:tc>
          <w:tcPr>
            <w:tcW w:w="1866" w:type="pct"/>
            <w:noWrap/>
          </w:tcPr>
          <w:p w14:paraId="3C3FC771"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0.945 (0.379 - 2.352)</w:t>
            </w:r>
          </w:p>
        </w:tc>
        <w:tc>
          <w:tcPr>
            <w:tcW w:w="870" w:type="pct"/>
            <w:noWrap/>
          </w:tcPr>
          <w:p w14:paraId="75D31862"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0.903</w:t>
            </w:r>
          </w:p>
        </w:tc>
      </w:tr>
      <w:tr w:rsidR="00145E1E" w14:paraId="5BE91DE0" w14:textId="77777777">
        <w:trPr>
          <w:trHeight w:val="20"/>
          <w:jc w:val="center"/>
        </w:trPr>
        <w:tc>
          <w:tcPr>
            <w:tcW w:w="2264" w:type="pct"/>
            <w:noWrap/>
          </w:tcPr>
          <w:p w14:paraId="51DB507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Hypertension (%)</w:t>
            </w:r>
          </w:p>
        </w:tc>
        <w:tc>
          <w:tcPr>
            <w:tcW w:w="1866" w:type="pct"/>
            <w:noWrap/>
          </w:tcPr>
          <w:p w14:paraId="65AB4AF5"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1.02 (0.38 - 2.737)</w:t>
            </w:r>
          </w:p>
        </w:tc>
        <w:tc>
          <w:tcPr>
            <w:tcW w:w="870" w:type="pct"/>
            <w:noWrap/>
          </w:tcPr>
          <w:p w14:paraId="776795C2"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0.969</w:t>
            </w:r>
          </w:p>
        </w:tc>
      </w:tr>
      <w:tr w:rsidR="00145E1E" w14:paraId="116DB161" w14:textId="77777777">
        <w:trPr>
          <w:trHeight w:val="20"/>
          <w:jc w:val="center"/>
        </w:trPr>
        <w:tc>
          <w:tcPr>
            <w:tcW w:w="2264" w:type="pct"/>
            <w:noWrap/>
          </w:tcPr>
          <w:p w14:paraId="192BF185"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Current smokers (%)</w:t>
            </w:r>
          </w:p>
        </w:tc>
        <w:tc>
          <w:tcPr>
            <w:tcW w:w="1866" w:type="pct"/>
            <w:noWrap/>
          </w:tcPr>
          <w:p w14:paraId="45DD384F"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1.961 (0.724 - 5.309)</w:t>
            </w:r>
          </w:p>
        </w:tc>
        <w:tc>
          <w:tcPr>
            <w:tcW w:w="870" w:type="pct"/>
            <w:noWrap/>
          </w:tcPr>
          <w:p w14:paraId="52C602FE"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0.185</w:t>
            </w:r>
          </w:p>
        </w:tc>
      </w:tr>
      <w:tr w:rsidR="00145E1E" w14:paraId="5733DDAF" w14:textId="77777777">
        <w:trPr>
          <w:trHeight w:val="20"/>
          <w:jc w:val="center"/>
        </w:trPr>
        <w:tc>
          <w:tcPr>
            <w:tcW w:w="2264" w:type="pct"/>
            <w:noWrap/>
          </w:tcPr>
          <w:p w14:paraId="383A875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Hypercholesterolemia (%)</w:t>
            </w:r>
          </w:p>
        </w:tc>
        <w:tc>
          <w:tcPr>
            <w:tcW w:w="1866" w:type="pct"/>
            <w:noWrap/>
          </w:tcPr>
          <w:p w14:paraId="3866074B"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1.453 (0.667 - 3.168)</w:t>
            </w:r>
          </w:p>
        </w:tc>
        <w:tc>
          <w:tcPr>
            <w:tcW w:w="870" w:type="pct"/>
            <w:noWrap/>
          </w:tcPr>
          <w:p w14:paraId="3D328C0F"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0.347</w:t>
            </w:r>
          </w:p>
        </w:tc>
      </w:tr>
    </w:tbl>
    <w:p w14:paraId="7BCC724A" w14:textId="77777777" w:rsidR="00145E1E" w:rsidRDefault="004034ED">
      <w:pPr>
        <w:pStyle w:val="BodyText3"/>
        <w:spacing w:afterLines="35" w:after="84" w:line="240" w:lineRule="auto"/>
        <w:jc w:val="both"/>
        <w:rPr>
          <w:rFonts w:ascii="Arial" w:eastAsia="Times New Roman" w:hAnsi="Arial" w:cs="Times New Roman"/>
          <w:bCs/>
          <w:i/>
          <w:sz w:val="18"/>
          <w:lang w:eastAsia="zh-CN"/>
        </w:rPr>
      </w:pPr>
      <w:r>
        <w:rPr>
          <w:rFonts w:ascii="Arial" w:eastAsia="Times New Roman" w:hAnsi="Arial" w:cs="Times New Roman"/>
          <w:bCs/>
          <w:i/>
          <w:sz w:val="18"/>
          <w:lang w:eastAsia="zh-CN"/>
        </w:rPr>
        <w:t>OR: Odds ratio; CI: Confidence interval; CAD: Coronary artery disease, *: significant P value</w:t>
      </w:r>
    </w:p>
    <w:p w14:paraId="6D497A6A" w14:textId="77777777" w:rsidR="00145E1E" w:rsidRDefault="004034ED">
      <w:pPr>
        <w:pStyle w:val="Heading1"/>
        <w:numPr>
          <w:ilvl w:val="0"/>
          <w:numId w:val="1"/>
        </w:numPr>
        <w:rPr>
          <w:rFonts w:ascii="Arial" w:hAnsi="Arial" w:cs="Arial"/>
          <w:iCs/>
          <w:color w:val="000000" w:themeColor="text1"/>
          <w:sz w:val="20"/>
          <w:szCs w:val="20"/>
        </w:rPr>
      </w:pPr>
      <w:r>
        <w:rPr>
          <w:rFonts w:ascii="Arial" w:hAnsi="Arial" w:cs="Arial"/>
          <w:iCs/>
          <w:color w:val="000000" w:themeColor="text1"/>
          <w:sz w:val="22"/>
          <w:szCs w:val="22"/>
        </w:rPr>
        <w:t>DISCUSSION</w:t>
      </w:r>
      <w:r>
        <w:rPr>
          <w:rFonts w:ascii="Arial" w:hAnsi="Arial" w:cs="Arial"/>
          <w:iCs/>
          <w:color w:val="000000" w:themeColor="text1"/>
          <w:sz w:val="20"/>
          <w:szCs w:val="20"/>
        </w:rPr>
        <w:t>:</w:t>
      </w:r>
    </w:p>
    <w:p w14:paraId="36EA2653" w14:textId="77777777" w:rsidR="00145E1E" w:rsidRDefault="004034ED">
      <w:pPr>
        <w:pStyle w:val="Paragraph"/>
        <w:spacing w:after="0" w:line="480" w:lineRule="auto"/>
        <w:ind w:firstLine="0"/>
        <w:rPr>
          <w:rFonts w:ascii="Arial" w:hAnsi="Arial" w:cs="Arial"/>
          <w:iCs/>
          <w:color w:val="000000" w:themeColor="text1"/>
          <w:sz w:val="20"/>
          <w:szCs w:val="20"/>
        </w:rPr>
      </w:pPr>
      <w:r>
        <w:rPr>
          <w:rFonts w:ascii="Arial" w:hAnsi="Arial" w:cs="Arial"/>
          <w:iCs/>
          <w:color w:val="000000" w:themeColor="text1"/>
          <w:sz w:val="20"/>
          <w:szCs w:val="20"/>
        </w:rPr>
        <w:t>ACS are categorized based on ECG findings into STEMI and non-ST-segment elevation ACS (NSTE-ACS). The study aims to determine sex-specific differences in systolic heart failure in patients with acute ST-elevation myocardial infarction undergoing primary PC</w:t>
      </w:r>
      <w:r>
        <w:rPr>
          <w:rFonts w:ascii="Arial" w:hAnsi="Arial" w:cs="Arial"/>
          <w:iCs/>
          <w:color w:val="000000" w:themeColor="text1"/>
          <w:sz w:val="20"/>
          <w:szCs w:val="20"/>
        </w:rPr>
        <w:t xml:space="preserve">I and follow-up after 3 months for MACE and conventional </w:t>
      </w:r>
      <w:r>
        <w:rPr>
          <w:rFonts w:ascii="Arial" w:eastAsia="Times New Roman" w:hAnsi="Arial" w:cs="Arial"/>
          <w:iCs/>
          <w:color w:val="000000" w:themeColor="text1"/>
          <w:sz w:val="20"/>
          <w:szCs w:val="20"/>
        </w:rPr>
        <w:t>echocardiographic study.</w:t>
      </w:r>
    </w:p>
    <w:p w14:paraId="4FCD14B2"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In our study, males and females exhibited significant differences in several variables. Females were older than males, with a mean age of 64.5 ± 5.2 years compared to 56.4 ± </w:t>
      </w:r>
      <w:r>
        <w:rPr>
          <w:rFonts w:ascii="Arial" w:hAnsi="Arial" w:cs="Arial"/>
          <w:iCs/>
          <w:color w:val="000000" w:themeColor="text1"/>
          <w:sz w:val="20"/>
          <w:szCs w:val="20"/>
        </w:rPr>
        <w:t>5.3 years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A higher proportion of females had a family history of coronary artery disease (CAD)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and diabetes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Similarly, hypertension was more prevalent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Current smoking was significantly more comm</w:t>
      </w:r>
      <w:r>
        <w:rPr>
          <w:rFonts w:ascii="Arial" w:hAnsi="Arial" w:cs="Arial"/>
          <w:iCs/>
          <w:color w:val="000000" w:themeColor="text1"/>
          <w:sz w:val="20"/>
          <w:szCs w:val="20"/>
        </w:rPr>
        <w:t>on in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Prior stable angina was also more frequent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.04). Other variables, including hypercholesterolemia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.19), prior myocardial infarction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.28), prior PCI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.5</w:t>
      </w:r>
      <w:r>
        <w:rPr>
          <w:rFonts w:ascii="Arial" w:hAnsi="Arial" w:cs="Arial"/>
          <w:iCs/>
          <w:color w:val="000000" w:themeColor="text1"/>
          <w:sz w:val="20"/>
          <w:szCs w:val="20"/>
          <w:lang w:val="en-US"/>
        </w:rPr>
        <w:t>1</w:t>
      </w:r>
      <w:r>
        <w:rPr>
          <w:rFonts w:ascii="Arial" w:hAnsi="Arial" w:cs="Arial"/>
          <w:iCs/>
          <w:color w:val="000000" w:themeColor="text1"/>
          <w:sz w:val="20"/>
          <w:szCs w:val="20"/>
        </w:rPr>
        <w:t>), prior CABG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peripheral artery disease</w:t>
      </w:r>
      <w:r>
        <w:rPr>
          <w:rFonts w:ascii="Arial" w:hAnsi="Arial" w:cs="Arial"/>
          <w:iCs/>
          <w:color w:val="000000" w:themeColor="text1"/>
          <w:sz w:val="20"/>
          <w:szCs w:val="20"/>
        </w:rPr>
        <w:t xml:space="preserv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and prior stroke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were not significant.</w:t>
      </w:r>
    </w:p>
    <w:p w14:paraId="099FC2A4"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Women tend to experience cardiovascular events at an older age due to the protective effects of </w:t>
      </w:r>
      <w:proofErr w:type="spellStart"/>
      <w:r>
        <w:rPr>
          <w:rFonts w:ascii="Arial" w:hAnsi="Arial" w:cs="Arial"/>
          <w:iCs/>
          <w:color w:val="000000" w:themeColor="text1"/>
          <w:sz w:val="20"/>
          <w:szCs w:val="20"/>
        </w:rPr>
        <w:t>estrogen</w:t>
      </w:r>
      <w:proofErr w:type="spellEnd"/>
      <w:r>
        <w:rPr>
          <w:rFonts w:ascii="Arial" w:hAnsi="Arial" w:cs="Arial"/>
          <w:iCs/>
          <w:color w:val="000000" w:themeColor="text1"/>
          <w:sz w:val="20"/>
          <w:szCs w:val="20"/>
        </w:rPr>
        <w:t xml:space="preserve"> prior to menopause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&lt;EndNote&gt;&lt;Cite&gt;&lt;Author&gt;Ryczkowska&lt;/Author&gt;&lt;Year&gt;2023&lt;/Y</w:instrText>
      </w:r>
      <w:r>
        <w:rPr>
          <w:rFonts w:ascii="Arial" w:hAnsi="Arial" w:cs="Arial"/>
          <w:iCs/>
          <w:color w:val="000000" w:themeColor="text1"/>
          <w:sz w:val="20"/>
          <w:szCs w:val="20"/>
          <w:lang w:val="en-US"/>
        </w:rPr>
        <w:instrText>ear&gt;&lt;RecNum&gt;9&lt;/RecNum&gt;&lt;DisplayText&gt;&lt;style face="bold" font="Arial" size="10"&gt;(Ryczkowska, Adach, 2023)&lt;/style&gt;&lt;/DisplayText&gt;&lt;record&gt;&lt;rec-number&gt;9&lt;/rec-number&gt;&lt;foreign-keys&gt;&lt;key app="EN" db-id="t9xvwevpb0xrsmezwwbx5w0u9t9f9zap2rwd" timestamp="1736619134"&gt;9&lt;</w:instrText>
      </w:r>
      <w:r>
        <w:rPr>
          <w:rFonts w:ascii="Arial" w:hAnsi="Arial" w:cs="Arial"/>
          <w:iCs/>
          <w:color w:val="000000" w:themeColor="text1"/>
          <w:sz w:val="20"/>
          <w:szCs w:val="20"/>
          <w:lang w:val="en-US"/>
        </w:rPr>
        <w:instrText>/key&gt;&lt;/foreign-keys&gt;&lt;ref-type name="Journal Article"&gt;17&lt;/ref-type&gt;&lt;contributors&gt;&lt;authors&gt;&lt;author&gt;Ryczkowska, K.&lt;/author&gt;&lt;author&gt;Adach, W.&lt;/author&gt;&lt;author&gt;Janikowski, K.&lt;/author&gt;&lt;author&gt;Banach, M.&lt;/author&gt;&lt;author&gt;Bielecka-Dabrowa, A.&lt;/author&gt;&lt;/authors&gt;&lt;/con</w:instrText>
      </w:r>
      <w:r>
        <w:rPr>
          <w:rFonts w:ascii="Arial" w:hAnsi="Arial" w:cs="Arial"/>
          <w:iCs/>
          <w:color w:val="000000" w:themeColor="text1"/>
          <w:sz w:val="20"/>
          <w:szCs w:val="20"/>
          <w:lang w:val="en-US"/>
        </w:rPr>
        <w:instrText xml:space="preserve">tributors&gt;&lt;auth-address&gt;Department of Preventive Cardiology and Lipidology, Medical University of Lodz, Lodz, Poland.&amp;#xD;Department of Cardiology and Congenital Diseases of Adults, Polish Mother&amp;apos;s Memorial Hospital Research Institute (PMMHRI), Lodz, </w:instrText>
      </w:r>
      <w:r>
        <w:rPr>
          <w:rFonts w:ascii="Arial" w:hAnsi="Arial" w:cs="Arial"/>
          <w:iCs/>
          <w:color w:val="000000" w:themeColor="text1"/>
          <w:sz w:val="20"/>
          <w:szCs w:val="20"/>
          <w:lang w:val="en-US"/>
        </w:rPr>
        <w:instrText>Poland.&lt;/auth-address&gt;&lt;titles&gt;&lt;title&gt;Menopause and women&amp;apos;s cardiovascular health: is it really an obvious relationship?&lt;/title&gt;&lt;secondary-title&gt;Arch Med Sci&lt;/secondary-title&gt;&lt;/titles&gt;&lt;periodical&gt;&lt;full-title&gt;Arch Med Sci&lt;/full-title&gt;&lt;/periodical&gt;&lt;pages</w:instrText>
      </w:r>
      <w:r>
        <w:rPr>
          <w:rFonts w:ascii="Arial" w:hAnsi="Arial" w:cs="Arial"/>
          <w:iCs/>
          <w:color w:val="000000" w:themeColor="text1"/>
          <w:sz w:val="20"/>
          <w:szCs w:val="20"/>
          <w:lang w:val="en-US"/>
        </w:rPr>
        <w:instrText>&gt;458-466&lt;/pages&gt;&lt;volume&gt;19&lt;/volume&gt;&lt;number&gt;2&lt;/number&gt;&lt;edition&gt;2023/04/11&lt;/edition&gt;&lt;keywords&gt;&lt;keyword&gt;cardiovascular diseases&lt;/keyword&gt;&lt;keyword&gt;estrogens&lt;/keyword&gt;&lt;keyword&gt;hormone therapy&lt;/keyword&gt;&lt;keyword&gt;hypertension&lt;/keyword&gt;&lt;keyword&gt;lipid disorders&lt;/key</w:instrText>
      </w:r>
      <w:r>
        <w:rPr>
          <w:rFonts w:ascii="Arial" w:hAnsi="Arial" w:cs="Arial"/>
          <w:iCs/>
          <w:color w:val="000000" w:themeColor="text1"/>
          <w:sz w:val="20"/>
          <w:szCs w:val="20"/>
          <w:lang w:val="en-US"/>
        </w:rPr>
        <w:instrText>word&gt;&lt;/keywords&gt;&lt;dates&gt;&lt;year&gt;2023&lt;/year&gt;&lt;/dates&gt;&lt;isbn&gt;1734-1922 (Print)&amp;#xD;1734-1922&lt;/isbn&gt;&lt;accession-num&gt;37034510&lt;/accession-num&gt;&lt;urls&gt;&lt;/urls&gt;&lt;custom2&gt;PMC10074318&lt;/custom2&gt;&lt;electronic-resource-num&gt;10.5114/aoms/157308&lt;/electronic-resource-num&gt;&lt;remote-data</w:instrText>
      </w:r>
      <w:r>
        <w:rPr>
          <w:rFonts w:ascii="Arial" w:hAnsi="Arial" w:cs="Arial"/>
          <w:iCs/>
          <w:color w:val="000000" w:themeColor="text1"/>
          <w:sz w:val="20"/>
          <w:szCs w:val="20"/>
          <w:lang w:val="en-US"/>
        </w:rPr>
        <w:instrText>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(Ryczkowska, Adach, 2023)</w:t>
      </w:r>
      <w:r>
        <w:rPr>
          <w:rFonts w:ascii="Arial" w:hAnsi="Arial" w:cs="Arial"/>
          <w:iCs/>
          <w:color w:val="000000" w:themeColor="text1"/>
          <w:sz w:val="20"/>
          <w:szCs w:val="20"/>
        </w:rPr>
        <w:fldChar w:fldCharType="end"/>
      </w:r>
      <w:r>
        <w:rPr>
          <w:rFonts w:ascii="Arial" w:hAnsi="Arial" w:cs="Arial"/>
          <w:iCs/>
          <w:color w:val="000000" w:themeColor="text1"/>
          <w:sz w:val="20"/>
          <w:szCs w:val="20"/>
        </w:rPr>
        <w:t>. A higher prevalence of family history of CAD, diabetes, and hypertension in females suggests a more significant burden of predisposi</w:t>
      </w:r>
      <w:r>
        <w:rPr>
          <w:rFonts w:ascii="Arial" w:hAnsi="Arial" w:cs="Arial"/>
          <w:iCs/>
          <w:color w:val="000000" w:themeColor="text1"/>
          <w:sz w:val="20"/>
          <w:szCs w:val="20"/>
        </w:rPr>
        <w:t xml:space="preserve">ng risk factors </w:t>
      </w:r>
      <w:r>
        <w:rPr>
          <w:rFonts w:ascii="Arial" w:hAnsi="Arial" w:cs="Arial"/>
          <w:iCs/>
          <w:color w:val="000000" w:themeColor="text1"/>
          <w:sz w:val="20"/>
          <w:szCs w:val="20"/>
        </w:rPr>
        <w:fldChar w:fldCharType="begin">
          <w:fldData xml:space="preserve">PEVuZE5vdGU+PENpdGU+PEF1dGhvcj5HYXJjaWE8L0F1dGhvcj48WWVhcj4yMDE2PC9ZZWFyPjxS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==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PEVuZE5vdGU+PENpdGU+PEF1dGhvcj5HYXJjaWE8L0F1dGhvcj48WWVhcj4yMDE2PC9ZZWFyPjxS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(Garcia, Mulvagh, 2016)</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Conversely, current smoking was </w:t>
      </w:r>
      <w:r>
        <w:rPr>
          <w:rFonts w:ascii="Arial" w:hAnsi="Arial" w:cs="Arial"/>
          <w:iCs/>
          <w:color w:val="000000" w:themeColor="text1"/>
          <w:sz w:val="20"/>
          <w:szCs w:val="20"/>
        </w:rPr>
        <w:lastRenderedPageBreak/>
        <w:t>significantly more common in males, reflecting gender-based</w:t>
      </w:r>
      <w:r>
        <w:rPr>
          <w:rFonts w:ascii="Arial" w:hAnsi="Arial" w:cs="Arial"/>
          <w:iCs/>
          <w:color w:val="000000" w:themeColor="text1"/>
          <w:sz w:val="20"/>
          <w:szCs w:val="20"/>
        </w:rPr>
        <w:t xml:space="preserve"> differences in lifestyle behaviours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&lt;EndNote&gt;&lt;Cite&gt;&lt;Author&gt;Branstetter&lt;/Author&gt;&lt;Year&gt;2012&lt;/Year&gt;&lt;RecNum&gt;13&lt;/RecNum&gt;&lt;DisplayText&gt;&lt;style face="bold" font="Arial" size="10"&gt;(Branstetter, Blosnich, 2012)&lt;/style&gt;&lt;/DisplayText&gt;&lt;record&gt;&lt;rec-number</w:instrText>
      </w:r>
      <w:r>
        <w:rPr>
          <w:rFonts w:ascii="Arial" w:hAnsi="Arial" w:cs="Arial"/>
          <w:iCs/>
          <w:color w:val="000000" w:themeColor="text1"/>
          <w:sz w:val="20"/>
          <w:szCs w:val="20"/>
          <w:lang w:val="en-US"/>
        </w:rPr>
        <w:instrText>&gt;13&lt;/rec-number&gt;&lt;foreign-keys&gt;&lt;key app="EN" db-id="zwee5sevb50zawex294p5veew0x92z0etrvr" timestamp="1735636859"&gt;13&lt;/key&gt;&lt;/foreign-keys&gt;&lt;ref-type name="Journal Article"&gt;17&lt;/ref-type&gt;&lt;contributors&gt;&lt;authors&gt;&lt;author&gt;Branstetter, S. A.&lt;/author&gt;&lt;author&gt;Blosnich,</w:instrText>
      </w:r>
      <w:r>
        <w:rPr>
          <w:rFonts w:ascii="Arial" w:hAnsi="Arial" w:cs="Arial"/>
          <w:iCs/>
          <w:color w:val="000000" w:themeColor="text1"/>
          <w:sz w:val="20"/>
          <w:szCs w:val="20"/>
          <w:lang w:val="en-US"/>
        </w:rPr>
        <w:instrText xml:space="preserve"> J.&lt;/author&gt;&lt;author&gt;Dino, G.&lt;/author&gt;&lt;author&gt;Nolan, J.&lt;/author&gt;&lt;author&gt;Horn, K.&lt;/author&gt;&lt;/authors&gt;&lt;/contributors&gt;&lt;auth-address&gt;Department of Biobehavioral Health, The Pennsylvania State University, 315 Health and Human Development Building, East, Universit</w:instrText>
      </w:r>
      <w:r>
        <w:rPr>
          <w:rFonts w:ascii="Arial" w:hAnsi="Arial" w:cs="Arial"/>
          <w:iCs/>
          <w:color w:val="000000" w:themeColor="text1"/>
          <w:sz w:val="20"/>
          <w:szCs w:val="20"/>
          <w:lang w:val="en-US"/>
        </w:rPr>
        <w:instrText>y Park, PA 16802, USA. sab57@psu.edu&lt;/auth-address&gt;&lt;titles&gt;&lt;title&gt;Gender differences in cigarette smoking, social correlates and cessation among adolescents&lt;/title&gt;&lt;secondary-title&gt;Addict Behav&lt;/secondary-title&gt;&lt;/titles&gt;&lt;periodical&gt;&lt;full-title&gt;Addict Behav</w:instrText>
      </w:r>
      <w:r>
        <w:rPr>
          <w:rFonts w:ascii="Arial" w:hAnsi="Arial" w:cs="Arial"/>
          <w:iCs/>
          <w:color w:val="000000" w:themeColor="text1"/>
          <w:sz w:val="20"/>
          <w:szCs w:val="20"/>
          <w:lang w:val="en-US"/>
        </w:rPr>
        <w:instrText>&lt;/full-title&gt;&lt;/periodical&gt;&lt;pages&gt;739-42&lt;/pages&gt;&lt;volume&gt;37&lt;/volume&gt;&lt;number&gt;6&lt;/number&gt;&lt;edition&gt;2012/03/13&lt;/edition&gt;&lt;keywords&gt;&lt;keyword&gt;Adolescent&lt;/keyword&gt;&lt;keyword&gt;*Adolescent Behavior&lt;/keyword&gt;&lt;keyword&gt;Female&lt;/keyword&gt;&lt;keyword&gt;Humans&lt;/keyword&gt;&lt;keyword&gt;Male&lt;/</w:instrText>
      </w:r>
      <w:r>
        <w:rPr>
          <w:rFonts w:ascii="Arial" w:hAnsi="Arial" w:cs="Arial"/>
          <w:iCs/>
          <w:color w:val="000000" w:themeColor="text1"/>
          <w:sz w:val="20"/>
          <w:szCs w:val="20"/>
          <w:lang w:val="en-US"/>
        </w:rPr>
        <w:instrText>keyword&gt;&lt;keyword&gt;Sex Factors&lt;/keyword&gt;&lt;keyword&gt;Smoking/*epidemiology/psychology&lt;/keyword&gt;&lt;keyword&gt;Smoking Cessation/psychology/*statistics &amp;amp; numerical data&lt;/keyword&gt;&lt;keyword&gt;Surveys and Questionnaires&lt;/keyword&gt;&lt;keyword&gt;Treatment Outcome&lt;/keyword&gt;&lt;keywo</w:instrText>
      </w:r>
      <w:r>
        <w:rPr>
          <w:rFonts w:ascii="Arial" w:hAnsi="Arial" w:cs="Arial"/>
          <w:iCs/>
          <w:color w:val="000000" w:themeColor="text1"/>
          <w:sz w:val="20"/>
          <w:szCs w:val="20"/>
          <w:lang w:val="en-US"/>
        </w:rPr>
        <w:instrText>rd&gt;United States/epidemiology&lt;/keyword&gt;&lt;keyword&gt;Young Adult&lt;/keyword&gt;&lt;/keywords&gt;&lt;dates&gt;&lt;year&gt;2012&lt;/year&gt;&lt;pub-dates&gt;&lt;date&gt;Jun&lt;/date&gt;&lt;/pub-dates&gt;&lt;/dates&gt;&lt;isbn&gt;0306-4603 (Print)&amp;#xD;0306-4603&lt;/isbn&gt;&lt;accession-num&gt;22405835&lt;/accession-num&gt;&lt;urls&gt;&lt;/urls&gt;&lt;custom2&gt;</w:instrText>
      </w:r>
      <w:r>
        <w:rPr>
          <w:rFonts w:ascii="Arial" w:hAnsi="Arial" w:cs="Arial"/>
          <w:iCs/>
          <w:color w:val="000000" w:themeColor="text1"/>
          <w:sz w:val="20"/>
          <w:szCs w:val="20"/>
          <w:lang w:val="en-US"/>
        </w:rPr>
        <w:instrText>PMC3334461&lt;/custom2&gt;&lt;custom6&gt;NIHMS360100&lt;/custom6&gt;&lt;electronic-resource-num&gt;10.1016/j.addbeh.2012.02.007&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(Branstetter, Blosnic</w:t>
      </w:r>
      <w:r>
        <w:rPr>
          <w:rFonts w:ascii="Arial" w:hAnsi="Arial" w:cs="Arial"/>
          <w:b/>
          <w:iCs/>
          <w:color w:val="000000" w:themeColor="text1"/>
          <w:sz w:val="20"/>
          <w:szCs w:val="20"/>
          <w:lang w:val="en-US"/>
        </w:rPr>
        <w:t>h, 2012)</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w:t>
      </w:r>
    </w:p>
    <w:p w14:paraId="50FAB61D" w14:textId="77777777" w:rsidR="00145E1E" w:rsidRDefault="004034ED">
      <w:pPr>
        <w:tabs>
          <w:tab w:val="left" w:pos="2410"/>
        </w:tabs>
        <w:spacing w:after="0" w:line="480" w:lineRule="auto"/>
        <w:jc w:val="both"/>
        <w:rPr>
          <w:rFonts w:ascii="Arial" w:eastAsia="Calibri" w:hAnsi="Arial" w:cs="Arial"/>
          <w:iCs/>
          <w:color w:val="000000" w:themeColor="text1"/>
          <w:sz w:val="20"/>
          <w:szCs w:val="20"/>
        </w:rPr>
      </w:pPr>
      <w:r>
        <w:rPr>
          <w:rFonts w:ascii="Arial" w:eastAsia="Calibri" w:hAnsi="Arial" w:cs="Arial"/>
          <w:iCs/>
          <w:color w:val="000000" w:themeColor="text1"/>
          <w:sz w:val="20"/>
          <w:szCs w:val="20"/>
        </w:rPr>
        <w:t xml:space="preserve">The study by </w:t>
      </w:r>
      <w:r>
        <w:rPr>
          <w:rFonts w:ascii="Arial" w:eastAsia="Calibri" w:hAnsi="Arial" w:cs="Arial"/>
          <w:bCs/>
          <w:iCs/>
          <w:color w:val="000000" w:themeColor="text1"/>
          <w:sz w:val="20"/>
          <w:szCs w:val="20"/>
        </w:rPr>
        <w:t xml:space="preserve">Savage et al. </w:t>
      </w:r>
      <w:r>
        <w:rPr>
          <w:rFonts w:ascii="Arial" w:eastAsia="Calibri" w:hAnsi="Arial" w:cs="Arial"/>
          <w:iCs/>
          <w:color w:val="000000" w:themeColor="text1"/>
          <w:sz w:val="20"/>
          <w:szCs w:val="20"/>
        </w:rPr>
        <w:t>who aimed to assess sex differences in treatment and outcomes in STEMI patients treated with primary PCI, including 1244 patients treated with primary PCI found a significantly higher smoking history among males com</w:t>
      </w:r>
      <w:r>
        <w:rPr>
          <w:rFonts w:ascii="Arial" w:eastAsia="Calibri" w:hAnsi="Arial" w:cs="Arial"/>
          <w:iCs/>
          <w:color w:val="000000" w:themeColor="text1"/>
          <w:sz w:val="20"/>
          <w:szCs w:val="20"/>
        </w:rPr>
        <w:t xml:space="preserve">pared to females (64.9% vs 55.1%, </w:t>
      </w:r>
      <w:r>
        <w:rPr>
          <w:rFonts w:ascii="Arial" w:eastAsia="Calibri" w:hAnsi="Arial" w:cs="Arial Unicode MS"/>
          <w:i/>
          <w:iCs/>
          <w:color w:val="000000" w:themeColor="text1"/>
          <w:sz w:val="20"/>
          <w:szCs w:val="20"/>
        </w:rPr>
        <w:t xml:space="preserve">P </w:t>
      </w:r>
      <w:r>
        <w:rPr>
          <w:rFonts w:ascii="Arial" w:eastAsia="Calibri" w:hAnsi="Arial" w:cs="Arial"/>
          <w:iCs/>
          <w:color w:val="000000" w:themeColor="text1"/>
          <w:sz w:val="20"/>
          <w:szCs w:val="20"/>
        </w:rPr>
        <w:t>value=0.002), while contrasting our results, they found no significant differences regarding risk factors as diabetes, hypertension, dyslipidemia, and history of CAD.</w:t>
      </w:r>
    </w:p>
    <w:p w14:paraId="3D295AA4" w14:textId="77777777" w:rsidR="00145E1E" w:rsidRDefault="004034ED">
      <w:pPr>
        <w:tabs>
          <w:tab w:val="left" w:pos="2410"/>
        </w:tabs>
        <w:spacing w:after="0" w:line="480" w:lineRule="auto"/>
        <w:jc w:val="both"/>
        <w:rPr>
          <w:rFonts w:ascii="Arial" w:eastAsia="Calibri" w:hAnsi="Arial" w:cs="Arial"/>
          <w:iCs/>
          <w:color w:val="000000" w:themeColor="text1"/>
          <w:sz w:val="20"/>
          <w:szCs w:val="20"/>
        </w:rPr>
      </w:pPr>
      <w:r>
        <w:rPr>
          <w:rFonts w:ascii="Arial" w:eastAsia="Calibri" w:hAnsi="Arial" w:cs="Arial"/>
          <w:iCs/>
          <w:color w:val="000000" w:themeColor="text1"/>
          <w:sz w:val="20"/>
          <w:szCs w:val="20"/>
        </w:rPr>
        <w:t xml:space="preserve">In contrast, a study by </w:t>
      </w:r>
      <w:r>
        <w:rPr>
          <w:rFonts w:ascii="Arial" w:eastAsia="Calibri" w:hAnsi="Arial" w:cs="Arial"/>
          <w:bCs/>
          <w:iCs/>
          <w:color w:val="000000" w:themeColor="text1"/>
          <w:sz w:val="20"/>
          <w:szCs w:val="20"/>
        </w:rPr>
        <w:t>Cenko et al.</w:t>
      </w:r>
      <w:r>
        <w:rPr>
          <w:rFonts w:ascii="Arial" w:eastAsia="Calibri" w:hAnsi="Arial" w:cs="Arial"/>
          <w:iCs/>
          <w:color w:val="000000" w:themeColor="text1"/>
          <w:sz w:val="20"/>
          <w:szCs w:val="20"/>
        </w:rPr>
        <w:t xml:space="preserve"> was performed to assess and examine sex-specific differences in 30-day mortality in patients with ACS and acute HF at the time of presentation, including a total of 87,812 patients, 30,922 (35.2%) were women and found lack of significant differences in ag</w:t>
      </w:r>
      <w:r>
        <w:rPr>
          <w:rFonts w:ascii="Arial" w:eastAsia="Calibri" w:hAnsi="Arial" w:cs="Arial"/>
          <w:iCs/>
          <w:color w:val="000000" w:themeColor="text1"/>
          <w:sz w:val="20"/>
          <w:szCs w:val="20"/>
        </w:rPr>
        <w:t>e, family history of coronary artery disease (CAD), diabetes, hypertension, and hypercholesterolemia between men and women. These differences may be attributed to the differences in population and methodology. While parallel to our results regarding smokin</w:t>
      </w:r>
      <w:r>
        <w:rPr>
          <w:rFonts w:ascii="Arial" w:eastAsia="Calibri" w:hAnsi="Arial" w:cs="Arial"/>
          <w:iCs/>
          <w:color w:val="000000" w:themeColor="text1"/>
          <w:sz w:val="20"/>
          <w:szCs w:val="20"/>
        </w:rPr>
        <w:t>g, they found a relatively similar percentage of current smokers.</w:t>
      </w:r>
    </w:p>
    <w:p w14:paraId="768712D4"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Females had a lower admission heart rate than males (82 ± 10 vs. 86 ± 11 beats/min,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.03). Killip class distribution also differed significantly; males were more likely to present in Kill</w:t>
      </w:r>
      <w:r>
        <w:rPr>
          <w:rFonts w:ascii="Arial" w:hAnsi="Arial" w:cs="Arial"/>
          <w:iCs/>
          <w:color w:val="000000" w:themeColor="text1"/>
          <w:sz w:val="20"/>
          <w:szCs w:val="20"/>
        </w:rPr>
        <w:t>ip I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while females had higher rates of Killip II and Killip III. Additionally, females exhibited higher NT-</w:t>
      </w:r>
      <w:proofErr w:type="spellStart"/>
      <w:r>
        <w:rPr>
          <w:rFonts w:ascii="Arial" w:hAnsi="Arial" w:cs="Arial"/>
          <w:iCs/>
          <w:color w:val="000000" w:themeColor="text1"/>
          <w:sz w:val="20"/>
          <w:szCs w:val="20"/>
        </w:rPr>
        <w:t>proBNP</w:t>
      </w:r>
      <w:proofErr w:type="spellEnd"/>
      <w:r>
        <w:rPr>
          <w:rFonts w:ascii="Arial" w:hAnsi="Arial" w:cs="Arial"/>
          <w:iCs/>
          <w:color w:val="000000" w:themeColor="text1"/>
          <w:sz w:val="20"/>
          <w:szCs w:val="20"/>
        </w:rPr>
        <w:t xml:space="preserve"> levels than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Other variables, including admission systolic blood pressure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w:t>
      </w:r>
      <w:r>
        <w:rPr>
          <w:rFonts w:ascii="Arial" w:hAnsi="Arial" w:cs="Arial"/>
          <w:iCs/>
          <w:color w:val="000000" w:themeColor="text1"/>
          <w:sz w:val="20"/>
          <w:szCs w:val="20"/>
          <w:lang w:val="en-US"/>
        </w:rPr>
        <w:t>6</w:t>
      </w:r>
      <w:r>
        <w:rPr>
          <w:rFonts w:ascii="Arial" w:hAnsi="Arial" w:cs="Arial"/>
          <w:iCs/>
          <w:color w:val="000000" w:themeColor="text1"/>
          <w:sz w:val="20"/>
          <w:szCs w:val="20"/>
        </w:rPr>
        <w:t>), admission serum creatinine</w:t>
      </w:r>
      <w:r>
        <w:rPr>
          <w:rFonts w:ascii="Arial" w:hAnsi="Arial" w:cs="Arial"/>
          <w:iCs/>
          <w:color w:val="000000" w:themeColor="text1"/>
          <w:sz w:val="20"/>
          <w:szCs w:val="20"/>
        </w:rPr>
        <w:t xml:space="preserv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.41), and the type of STEMI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.9</w:t>
      </w:r>
      <w:r>
        <w:rPr>
          <w:rFonts w:ascii="Arial" w:hAnsi="Arial" w:cs="Arial"/>
          <w:iCs/>
          <w:color w:val="000000" w:themeColor="text1"/>
          <w:sz w:val="20"/>
          <w:szCs w:val="20"/>
          <w:lang w:val="en-US"/>
        </w:rPr>
        <w:t>5</w:t>
      </w:r>
      <w:r>
        <w:rPr>
          <w:rFonts w:ascii="Arial" w:hAnsi="Arial" w:cs="Arial"/>
          <w:iCs/>
          <w:color w:val="000000" w:themeColor="text1"/>
          <w:sz w:val="20"/>
          <w:szCs w:val="20"/>
        </w:rPr>
        <w:t xml:space="preserve">), did not differ significantly between groups. </w:t>
      </w:r>
    </w:p>
    <w:p w14:paraId="36EA3345"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In accordance, Gevaert et al. aimed to compare in-hospital mortality and predictive performance of the TIMI risk score between Belgian women and men undergoing prima</w:t>
      </w:r>
      <w:r>
        <w:rPr>
          <w:rFonts w:ascii="Arial" w:hAnsi="Arial" w:cs="Arial"/>
          <w:iCs/>
          <w:color w:val="000000" w:themeColor="text1"/>
          <w:sz w:val="20"/>
          <w:szCs w:val="20"/>
        </w:rPr>
        <w:t>ry PCI among 8,073 consecutive primary PCI-treated STEMI patients and found significant differences among males and females regarding BP, Killip class, and HR which matched with ours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values were &lt;0.001)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&lt;EndNote&gt;&lt;Cite&gt;&lt;Author&gt;Gevaert&lt;/Aut</w:instrText>
      </w:r>
      <w:r>
        <w:rPr>
          <w:rFonts w:ascii="Arial" w:hAnsi="Arial" w:cs="Arial"/>
          <w:iCs/>
          <w:color w:val="000000" w:themeColor="text1"/>
          <w:sz w:val="20"/>
          <w:szCs w:val="20"/>
          <w:lang w:val="en-US"/>
        </w:rPr>
        <w:instrText>hor&gt;&lt;Year&gt;2014&lt;/Year&gt;&lt;RecNum&gt;14&lt;/RecNum&gt;&lt;DisplayText&gt;&lt;style face="bold" font="Arial" size="10"&gt;(Gevaert, De Bacquer, 2014)&lt;/style&gt;&lt;/DisplayText&gt;&lt;record&gt;&lt;rec-number&gt;14&lt;/rec-number&gt;&lt;foreign-keys&gt;&lt;key app="EN" db-id="zwee5sevb50zawex294p5veew0x92z0etrvr" time</w:instrText>
      </w:r>
      <w:r>
        <w:rPr>
          <w:rFonts w:ascii="Arial" w:hAnsi="Arial" w:cs="Arial"/>
          <w:iCs/>
          <w:color w:val="000000" w:themeColor="text1"/>
          <w:sz w:val="20"/>
          <w:szCs w:val="20"/>
          <w:lang w:val="en-US"/>
        </w:rPr>
        <w:instrText>stamp="1735636859"&gt;14&lt;/key&gt;&lt;/foreign-keys&gt;&lt;ref-type name="Journal Article"&gt;17&lt;/ref-type&gt;&lt;contributors&gt;&lt;authors&gt;&lt;author&gt;Gevaert, Sofie A&lt;/author&gt;&lt;author&gt;De Bacquer, Dirk&lt;/author&gt;&lt;author&gt;Evrard, Patrick&lt;/author&gt;&lt;author&gt;Convens, Carl&lt;/author&gt;&lt;author&gt;Dubois, P</w:instrText>
      </w:r>
      <w:r>
        <w:rPr>
          <w:rFonts w:ascii="Arial" w:hAnsi="Arial" w:cs="Arial"/>
          <w:iCs/>
          <w:color w:val="000000" w:themeColor="text1"/>
          <w:sz w:val="20"/>
          <w:szCs w:val="20"/>
          <w:lang w:val="en-US"/>
        </w:rPr>
        <w:instrText>hilippe&lt;/author&gt;&lt;author&gt;Boland, Jean&lt;/author&gt;&lt;author&gt;Renard, Marc&lt;/author&gt;&lt;author&gt;Beauloye, Christophe&lt;/author&gt;&lt;author&gt;Coussement, Patrick&lt;/author&gt;&lt;author&gt;De Raedt, Herbert&lt;/author&gt;&lt;/authors&gt;&lt;/contributors&gt;&lt;titles&gt;&lt;title&gt;Gender, TIMI risk score and in-hosp</w:instrText>
      </w:r>
      <w:r>
        <w:rPr>
          <w:rFonts w:ascii="Arial" w:hAnsi="Arial" w:cs="Arial"/>
          <w:iCs/>
          <w:color w:val="000000" w:themeColor="text1"/>
          <w:sz w:val="20"/>
          <w:szCs w:val="20"/>
          <w:lang w:val="en-US"/>
        </w:rPr>
        <w:instrText>ital mortality in STEMI patients undergoing primary PCI: results from the Belgian STEMI registry&lt;/title&gt;&lt;secondary-title&gt;EuroIntervention&lt;/secondary-title&gt;&lt;/titles&gt;&lt;periodical&gt;&lt;full-title&gt;EuroIntervention&lt;/full-title&gt;&lt;/periodical&gt;&lt;pages&gt;1095-1101&lt;/pages&gt;&lt;v</w:instrText>
      </w:r>
      <w:r>
        <w:rPr>
          <w:rFonts w:ascii="Arial" w:hAnsi="Arial" w:cs="Arial"/>
          <w:iCs/>
          <w:color w:val="000000" w:themeColor="text1"/>
          <w:sz w:val="20"/>
          <w:szCs w:val="20"/>
          <w:lang w:val="en-US"/>
        </w:rPr>
        <w:instrText>olume&gt;9&lt;/volume&gt;&lt;number&gt;9&lt;/number&gt;&lt;dates&gt;&lt;year&gt;2014&lt;/year&gt;&lt;/dates&gt;&lt;isbn&gt;1774-024X&lt;/isbn&gt;&lt;urls&gt;&lt;/urls&gt;&lt;/record&gt;&lt;/Cite&gt;&lt;/EndNote&gt;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(Gevaert, De Bacquer, 2014)</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51BDB967" w14:textId="77777777" w:rsidR="00145E1E" w:rsidRDefault="004034E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Males tend to exhibit higher sympathetic nervous system activity, which can increase heart rate, particularly during acute conditions like STEMI </w:t>
      </w:r>
      <w:r>
        <w:rPr>
          <w:rFonts w:ascii="Arial" w:hAnsi="Arial" w:cs="Arial"/>
          <w:iCs/>
          <w:color w:val="000000" w:themeColor="text1"/>
          <w:sz w:val="20"/>
          <w:szCs w:val="20"/>
        </w:rPr>
        <w:fldChar w:fldCharType="begin">
          <w:fldData xml:space="preserve">PEVuZE5vdGU+PENpdGU+PEF1dGhvcj5LYXNhaGFyYTwvQXV0aG9yPjxZZWFyPjIwMjE8L1llYXI+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PEVuZE5vdGU+PENpdGU+PEF1dGhvcj5LYXNhaGFyYTwvQXV0aG9yPjxZZWFyPjIwMjE8L1llYXI+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(Kasahara, Yoshida, 2021)</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Smoking, more common among males, further elevates heart rate by stimulating the sympathetic system </w:t>
      </w:r>
      <w:r>
        <w:rPr>
          <w:rFonts w:ascii="Arial" w:hAnsi="Arial" w:cs="Arial"/>
          <w:iCs/>
          <w:color w:val="000000" w:themeColor="text1"/>
          <w:sz w:val="20"/>
          <w:szCs w:val="20"/>
        </w:rPr>
        <w:fldChar w:fldCharType="begin">
          <w:fldData xml:space="preserve">PEVuZE5vdGU+PENpdGU+PEF1dGhvcj5QcmljZTwvQXV0aG9yPjxZZWFyPjIwMTk8L1llYXI+PFJl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PEVuZE5vdGU+PENpdGU+PEF1dGhvcj5QcmljZTwvQXV0aG9yPjxZZWFyPjIwMTk8L1llYXI+PFJl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(Price and Martinez, 2019)</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Gender differences in physiological responses to ischemia and acute stress may also play a role, with males potentially experiencing greater </w:t>
      </w:r>
      <w:r>
        <w:rPr>
          <w:rFonts w:ascii="Arial" w:hAnsi="Arial" w:cs="Arial"/>
          <w:iCs/>
          <w:color w:val="000000" w:themeColor="text1"/>
          <w:sz w:val="20"/>
          <w:szCs w:val="20"/>
        </w:rPr>
        <w:lastRenderedPageBreak/>
        <w:t>heart rate increases due to higher baseline physical stress levels or variations in autonomic cardiovascular regu</w:t>
      </w:r>
      <w:r>
        <w:rPr>
          <w:rFonts w:ascii="Arial" w:hAnsi="Arial" w:cs="Arial"/>
          <w:iCs/>
          <w:color w:val="000000" w:themeColor="text1"/>
          <w:sz w:val="20"/>
          <w:szCs w:val="20"/>
        </w:rPr>
        <w:t xml:space="preserve">lation </w:t>
      </w:r>
      <w:r>
        <w:rPr>
          <w:rFonts w:ascii="Arial" w:hAnsi="Arial" w:cs="Arial"/>
          <w:iCs/>
          <w:color w:val="000000" w:themeColor="text1"/>
          <w:sz w:val="20"/>
          <w:szCs w:val="20"/>
        </w:rPr>
        <w:fldChar w:fldCharType="begin">
          <w:fldData xml:space="preserve">PEVuZE5vdGU+PENpdGU+PEF1dGhvcj5WYWNjYXJpbm88L0F1dGhvcj48WWVhcj4yMDE0PC9ZZWFy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==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PEVuZE5vdGU+PENpdGU+PEF1dGhvcj5WYWNjYXJpbm88L0F1dGhvcj48WWVhcj4yMDE0PC9ZZWFy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==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(Vaccarino, Shah, 2014)</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Additionally, testosterone's </w:t>
      </w:r>
      <w:r>
        <w:rPr>
          <w:rFonts w:ascii="Arial" w:hAnsi="Arial" w:cs="Arial"/>
          <w:iCs/>
          <w:color w:val="000000" w:themeColor="text1"/>
          <w:sz w:val="20"/>
          <w:szCs w:val="20"/>
        </w:rPr>
        <w:t xml:space="preserve">influence on cardiovascular responses during acute events like STEMI may contribute to these differences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&lt;EndNote&gt;&lt;Cite&gt;&lt;Author&gt;Kaur&lt;/Author&gt;&lt;Year&gt;2021&lt;/Year&gt;&lt;RecNum&gt;18&lt;/RecNum&gt;&lt;DisplayText&gt;&lt;style face="bold" font="Arial" size="10"&gt;(Kaur and</w:instrText>
      </w:r>
      <w:r>
        <w:rPr>
          <w:rFonts w:ascii="Arial" w:hAnsi="Arial" w:cs="Arial"/>
          <w:iCs/>
          <w:color w:val="000000" w:themeColor="text1"/>
          <w:sz w:val="20"/>
          <w:szCs w:val="20"/>
          <w:lang w:val="en-US"/>
        </w:rPr>
        <w:instrText xml:space="preserve"> Werstuck, 2021)&lt;/style&gt;&lt;/DisplayText&gt;&lt;record&gt;&lt;rec-number&gt;18&lt;/rec-number&gt;&lt;foreign-keys&gt;&lt;key app="EN" db-id="zwee5sevb50zawex294p5veew0x92z0etrvr" timestamp="1735636859"&gt;18&lt;/key&gt;&lt;/foreign-keys&gt;&lt;ref-type name="Journal Article"&gt;17&lt;/ref-type&gt;&lt;contributors&gt;&lt;aut</w:instrText>
      </w:r>
      <w:r>
        <w:rPr>
          <w:rFonts w:ascii="Arial" w:hAnsi="Arial" w:cs="Arial"/>
          <w:iCs/>
          <w:color w:val="000000" w:themeColor="text1"/>
          <w:sz w:val="20"/>
          <w:szCs w:val="20"/>
          <w:lang w:val="en-US"/>
        </w:rPr>
        <w:instrText>hors&gt;&lt;author&gt;Kaur, H.&lt;/author&gt;&lt;author&gt;Werstuck, G. H.&lt;/author&gt;&lt;/authors&gt;&lt;/contributors&gt;&lt;auth-address&gt;Faculty of Health Sciences, McMaster University, Hamilton, Ontario, Canada.&amp;#xD;Thrombosis and Atherosclerosis Research Institute, McMaster University, Ham</w:instrText>
      </w:r>
      <w:r>
        <w:rPr>
          <w:rFonts w:ascii="Arial" w:hAnsi="Arial" w:cs="Arial"/>
          <w:iCs/>
          <w:color w:val="000000" w:themeColor="text1"/>
          <w:sz w:val="20"/>
          <w:szCs w:val="20"/>
          <w:lang w:val="en-US"/>
        </w:rPr>
        <w:instrText>ilton, Ontario, Canada.&amp;#xD;Department of Medicine, McMaster University, Hamilton, Ontario, Canada.&lt;/auth-address&gt;&lt;titles&gt;&lt;title&gt;The Effect of Testosterone on Cardiovascular Disease and Cardiovascular Risk Factors in Men: A Review of Clinical and Preclinic</w:instrText>
      </w:r>
      <w:r>
        <w:rPr>
          <w:rFonts w:ascii="Arial" w:hAnsi="Arial" w:cs="Arial"/>
          <w:iCs/>
          <w:color w:val="000000" w:themeColor="text1"/>
          <w:sz w:val="20"/>
          <w:szCs w:val="20"/>
          <w:lang w:val="en-US"/>
        </w:rPr>
        <w:instrText>al Data&lt;/title&gt;&lt;secondary-title&gt;CJC Open&lt;/secondary-title&gt;&lt;/titles&gt;&lt;periodical&gt;&lt;full-title&gt;CJC Open&lt;/full-title&gt;&lt;/periodical&gt;&lt;pages&gt;1238-1248&lt;/pages&gt;&lt;volume&gt;3&lt;/volume&gt;&lt;number&gt;10&lt;/number&gt;&lt;edition&gt;2021/12/11&lt;/edition&gt;&lt;dates&gt;&lt;year&gt;2021&lt;/year&gt;&lt;pub-dates&gt;&lt;date&gt;</w:instrText>
      </w:r>
      <w:r>
        <w:rPr>
          <w:rFonts w:ascii="Arial" w:hAnsi="Arial" w:cs="Arial"/>
          <w:iCs/>
          <w:color w:val="000000" w:themeColor="text1"/>
          <w:sz w:val="20"/>
          <w:szCs w:val="20"/>
          <w:lang w:val="en-US"/>
        </w:rPr>
        <w:instrText>Oct&lt;/date&gt;&lt;/pub-dates&gt;&lt;/dates&gt;&lt;isbn&gt;2589-790x&lt;/isbn&gt;&lt;accession-num&gt;34888506&lt;/accession-num&gt;&lt;urls&gt;&lt;/urls&gt;&lt;custom2&gt;PMC8636244&lt;/custom2&gt;&lt;electronic-resource-num&gt;10.1016/j.cjco.2021.05.007&lt;/electronic-resource-num&gt;&lt;remote-database-provider&gt;NLM&lt;/remote-database</w:instrText>
      </w:r>
      <w:r>
        <w:rPr>
          <w:rFonts w:ascii="Arial" w:hAnsi="Arial" w:cs="Arial"/>
          <w:iCs/>
          <w:color w:val="000000" w:themeColor="text1"/>
          <w:sz w:val="20"/>
          <w:szCs w:val="20"/>
          <w:lang w:val="en-US"/>
        </w:rPr>
        <w:instrText>-provider&gt;&lt;language&gt;eng&lt;/language&gt;&lt;/record&gt;&lt;/Cite&gt;&lt;/EndNote&gt;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(Kaur and Werstuck, 2021)</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767E8E5D"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The Killip class distribution shows that males were more likely to present with milder heart failure symptoms (Killip I), while females had higher rates of moderate t</w:t>
      </w:r>
      <w:r>
        <w:rPr>
          <w:rFonts w:ascii="Arial" w:hAnsi="Arial" w:cs="Arial"/>
          <w:iCs/>
          <w:color w:val="000000" w:themeColor="text1"/>
          <w:sz w:val="20"/>
          <w:szCs w:val="20"/>
        </w:rPr>
        <w:t>o severe heart failure (Killip II and III), indicating a more critical clinical presentation. Which was   further supported by significantly elevated NT-</w:t>
      </w:r>
      <w:proofErr w:type="spellStart"/>
      <w:r>
        <w:rPr>
          <w:rFonts w:ascii="Arial" w:hAnsi="Arial" w:cs="Arial"/>
          <w:iCs/>
          <w:color w:val="000000" w:themeColor="text1"/>
          <w:sz w:val="20"/>
          <w:szCs w:val="20"/>
        </w:rPr>
        <w:t>proBNP</w:t>
      </w:r>
      <w:proofErr w:type="spellEnd"/>
      <w:r>
        <w:rPr>
          <w:rFonts w:ascii="Arial" w:hAnsi="Arial" w:cs="Arial"/>
          <w:iCs/>
          <w:color w:val="000000" w:themeColor="text1"/>
          <w:sz w:val="20"/>
          <w:szCs w:val="20"/>
        </w:rPr>
        <w:t xml:space="preserve"> levels in females, a marker of cardiac stress and worse heart failure severity. Similar results </w:t>
      </w:r>
      <w:r>
        <w:rPr>
          <w:rFonts w:ascii="Arial" w:hAnsi="Arial" w:cs="Arial"/>
          <w:iCs/>
          <w:color w:val="000000" w:themeColor="text1"/>
          <w:sz w:val="20"/>
          <w:szCs w:val="20"/>
        </w:rPr>
        <w:t xml:space="preserve">were found by Murat et al., who aimed to investigate the clinical characteristics, risk factors, angiographic findings, in-hospital and one-year mortality of patients under the age of 40, and their gender differences, including 244 patients and found that </w:t>
      </w:r>
      <w:r>
        <w:rPr>
          <w:rFonts w:ascii="Arial" w:hAnsi="Arial" w:cs="Arial"/>
          <w:iCs/>
          <w:color w:val="000000" w:themeColor="text1"/>
          <w:sz w:val="20"/>
          <w:szCs w:val="20"/>
        </w:rPr>
        <w:t>men presented more often with Killip class 1, women presented more often with Killip class 2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value=</w:t>
      </w:r>
      <w:r>
        <w:rPr>
          <w:rFonts w:ascii="Arial" w:hAnsi="Arial" w:cs="Arial"/>
          <w:iCs/>
          <w:color w:val="000000" w:themeColor="text1"/>
          <w:sz w:val="20"/>
          <w:szCs w:val="20"/>
          <w:lang w:val="en-US"/>
        </w:rPr>
        <w:t xml:space="preserve"> </w:t>
      </w:r>
      <w:r>
        <w:rPr>
          <w:rFonts w:ascii="Arial" w:hAnsi="Arial" w:cs="Arial"/>
          <w:iCs/>
          <w:color w:val="000000" w:themeColor="text1"/>
          <w:sz w:val="20"/>
          <w:szCs w:val="20"/>
        </w:rPr>
        <w:t>.0</w:t>
      </w:r>
      <w:r>
        <w:rPr>
          <w:rFonts w:ascii="Arial" w:hAnsi="Arial" w:cs="Arial"/>
          <w:iCs/>
          <w:color w:val="000000" w:themeColor="text1"/>
          <w:sz w:val="20"/>
          <w:szCs w:val="20"/>
          <w:lang w:val="en-US"/>
        </w:rPr>
        <w:t>2</w:t>
      </w:r>
      <w:r>
        <w:rPr>
          <w:rFonts w:ascii="Arial" w:hAnsi="Arial" w:cs="Arial"/>
          <w:iCs/>
          <w:color w:val="000000" w:themeColor="text1"/>
          <w:sz w:val="20"/>
          <w:szCs w:val="20"/>
        </w:rPr>
        <w:t xml:space="preserve">)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&lt;EndNote&gt;&lt;Cite&gt;&lt;Author&gt;Murat&lt;/Author&gt;&lt;Year&gt;2021&lt;/Year&gt;&lt;RecNum&gt;19&lt;/RecNum&gt;&lt;DisplayText&gt;&lt;style face="bold" font="Arial" size="10"&gt;(Murat, Kivanc, 2021)&lt;/style&gt;&lt;/DisplayText&gt;&lt;record&gt;&lt;rec-number&gt;19&lt;/rec-number&gt;&lt;foreign-keys&gt;&lt;key app="EN" db-id="</w:instrText>
      </w:r>
      <w:r>
        <w:rPr>
          <w:rFonts w:ascii="Arial" w:hAnsi="Arial" w:cs="Arial"/>
          <w:iCs/>
          <w:color w:val="000000" w:themeColor="text1"/>
          <w:sz w:val="20"/>
          <w:szCs w:val="20"/>
          <w:lang w:val="en-US"/>
        </w:rPr>
        <w:instrText>zwee5sevb50zawex294p5veew0x92z0etrvr" timestamp="1735636859"&gt;19&lt;/key&gt;&lt;/foreign-keys&gt;&lt;ref-type name="Journal Article"&gt;17&lt;/ref-type&gt;&lt;contributors&gt;&lt;authors&gt;&lt;author&gt;Murat, Bektas&lt;/author&gt;&lt;author&gt;Kivanc, Eylem&lt;/author&gt;&lt;author&gt;Dizman, Rafet&lt;/author&gt;&lt;author&gt;Mert,</w:instrText>
      </w:r>
      <w:r>
        <w:rPr>
          <w:rFonts w:ascii="Arial" w:hAnsi="Arial" w:cs="Arial"/>
          <w:iCs/>
          <w:color w:val="000000" w:themeColor="text1"/>
          <w:sz w:val="20"/>
          <w:szCs w:val="20"/>
          <w:lang w:val="en-US"/>
        </w:rPr>
        <w:instrText xml:space="preserve"> Gurbet Ozge&lt;/author&gt;&lt;author&gt;Murat, Selda&lt;/author&gt;&lt;/authors&gt;&lt;/contributors&gt;&lt;titles&gt;&lt;title&gt;Gender differences in clinical characteristics and in-hospital and one-year outcomes of young patients with ST-segment elevation myocardial infarction under the age o</w:instrText>
      </w:r>
      <w:r>
        <w:rPr>
          <w:rFonts w:ascii="Arial" w:hAnsi="Arial" w:cs="Arial"/>
          <w:iCs/>
          <w:color w:val="000000" w:themeColor="text1"/>
          <w:sz w:val="20"/>
          <w:szCs w:val="20"/>
          <w:lang w:val="en-US"/>
        </w:rPr>
        <w:instrText>f 40&lt;/title&gt;&lt;secondary-title&gt;Journal of Cardiovascular and Thoracic Research&lt;/secondary-title&gt;&lt;/titles&gt;&lt;periodical&gt;&lt;full-title&gt;Journal of Cardiovascular and Thoracic Research&lt;/full-title&gt;&lt;/periodical&gt;&lt;pages&gt;116&lt;/pages&gt;&lt;volume&gt;13&lt;/volume&gt;&lt;number&gt;2&lt;/number&gt;&lt;</w:instrText>
      </w:r>
      <w:r>
        <w:rPr>
          <w:rFonts w:ascii="Arial" w:hAnsi="Arial" w:cs="Arial"/>
          <w:iCs/>
          <w:color w:val="000000" w:themeColor="text1"/>
          <w:sz w:val="20"/>
          <w:szCs w:val="20"/>
          <w:lang w:val="en-US"/>
        </w:rPr>
        <w:instrText>dates&gt;&lt;year&gt;2021&lt;/year&gt;&lt;/dates&gt;&lt;urls&gt;&lt;/urls&gt;&lt;/record&gt;&lt;/Cite&gt;&lt;/EndNote&gt;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(Murat, Kivanc, 2021)</w:t>
      </w:r>
      <w:r>
        <w:rPr>
          <w:rFonts w:ascii="Arial" w:hAnsi="Arial" w:cs="Arial"/>
          <w:iCs/>
          <w:color w:val="000000" w:themeColor="text1"/>
          <w:sz w:val="20"/>
          <w:szCs w:val="20"/>
        </w:rPr>
        <w:fldChar w:fldCharType="end"/>
      </w:r>
      <w:r>
        <w:rPr>
          <w:rFonts w:ascii="Arial" w:hAnsi="Arial" w:cs="Arial"/>
          <w:iCs/>
          <w:color w:val="000000" w:themeColor="text1"/>
          <w:sz w:val="20"/>
          <w:szCs w:val="20"/>
        </w:rPr>
        <w:t>. In previous VIRGO (Variation in Recovery, Role of Gender on Outcome of Young AMI patients) and NRMI (National Registry of Myocardial Infarction) studies, too, i</w:t>
      </w:r>
      <w:r>
        <w:rPr>
          <w:rFonts w:ascii="Arial" w:hAnsi="Arial" w:cs="Arial"/>
          <w:iCs/>
          <w:color w:val="000000" w:themeColor="text1"/>
          <w:sz w:val="20"/>
          <w:szCs w:val="20"/>
        </w:rPr>
        <w:t>t was reported that women applied with more atypical symptoms and, therefore, late-diagnosed or misdiagnosed (17).</w:t>
      </w:r>
    </w:p>
    <w:p w14:paraId="70287FD7" w14:textId="77777777" w:rsidR="00145E1E" w:rsidRDefault="004034E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Females exhibited significantly lower LVEF (40.8 ±5.9) than males (43 ±4), with 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value of .02. No significant differences were found betwe</w:t>
      </w:r>
      <w:r>
        <w:rPr>
          <w:rFonts w:ascii="Arial" w:hAnsi="Arial" w:cs="Arial"/>
          <w:iCs/>
          <w:color w:val="000000" w:themeColor="text1"/>
          <w:sz w:val="20"/>
          <w:szCs w:val="20"/>
        </w:rPr>
        <w:t>en males and females in left ventricular end-diastolic volume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1</w:t>
      </w:r>
      <w:r>
        <w:rPr>
          <w:rFonts w:ascii="Arial" w:hAnsi="Arial" w:cs="Arial"/>
          <w:iCs/>
          <w:color w:val="000000" w:themeColor="text1"/>
          <w:sz w:val="20"/>
          <w:szCs w:val="20"/>
        </w:rPr>
        <w:t>), left ventricular end-systolic volume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.27), left atrial diameter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.83), tricuspid annular plane systolic excursion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.5</w:t>
      </w:r>
      <w:r>
        <w:rPr>
          <w:rFonts w:ascii="Arial" w:hAnsi="Arial" w:cs="Arial"/>
          <w:iCs/>
          <w:color w:val="000000" w:themeColor="text1"/>
          <w:sz w:val="20"/>
          <w:szCs w:val="20"/>
          <w:lang w:val="en-US"/>
        </w:rPr>
        <w:t>7</w:t>
      </w:r>
      <w:r>
        <w:rPr>
          <w:rFonts w:ascii="Arial" w:hAnsi="Arial" w:cs="Arial"/>
          <w:iCs/>
          <w:color w:val="000000" w:themeColor="text1"/>
          <w:sz w:val="20"/>
          <w:szCs w:val="20"/>
        </w:rPr>
        <w:t>), or pulmonary artery systolic pressure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2</w:t>
      </w:r>
      <w:r>
        <w:rPr>
          <w:rFonts w:ascii="Arial" w:hAnsi="Arial" w:cs="Arial"/>
          <w:iCs/>
          <w:color w:val="000000" w:themeColor="text1"/>
          <w:sz w:val="20"/>
          <w:szCs w:val="20"/>
        </w:rPr>
        <w:t>).</w:t>
      </w:r>
    </w:p>
    <w:p w14:paraId="5CBD5743"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In accordance, Murat et al. found that LVEF was significantly lower in transthoracic echocardiography in women than in men before discharge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value=</w:t>
      </w:r>
      <w:r>
        <w:rPr>
          <w:rFonts w:ascii="Arial" w:hAnsi="Arial" w:cs="Arial"/>
          <w:iCs/>
          <w:color w:val="000000" w:themeColor="text1"/>
          <w:sz w:val="20"/>
          <w:szCs w:val="20"/>
          <w:lang w:val="en-US"/>
        </w:rPr>
        <w:t xml:space="preserve"> </w:t>
      </w:r>
      <w:r>
        <w:rPr>
          <w:rFonts w:ascii="Arial" w:hAnsi="Arial" w:cs="Arial"/>
          <w:iCs/>
          <w:color w:val="000000" w:themeColor="text1"/>
          <w:sz w:val="20"/>
          <w:szCs w:val="20"/>
        </w:rPr>
        <w:t>.0</w:t>
      </w:r>
      <w:r>
        <w:rPr>
          <w:rFonts w:ascii="Arial" w:hAnsi="Arial" w:cs="Arial"/>
          <w:iCs/>
          <w:color w:val="000000" w:themeColor="text1"/>
          <w:sz w:val="20"/>
          <w:szCs w:val="20"/>
          <w:lang w:val="en-US"/>
        </w:rPr>
        <w:t>2</w:t>
      </w:r>
      <w:r>
        <w:rPr>
          <w:rFonts w:ascii="Arial" w:hAnsi="Arial" w:cs="Arial"/>
          <w:iCs/>
          <w:color w:val="000000" w:themeColor="text1"/>
          <w:sz w:val="20"/>
          <w:szCs w:val="20"/>
        </w:rPr>
        <w:t xml:space="preserve">)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&lt;EndNote&gt;&lt;Cite&gt;&lt;Author&gt;Murat&lt;/Author&gt;&lt;Year&gt;2021&lt;/Year&gt;&lt;RecNum&gt;19&lt;/RecNum&gt;&lt;DisplayText&gt;</w:instrText>
      </w:r>
      <w:r>
        <w:rPr>
          <w:rFonts w:ascii="Arial" w:hAnsi="Arial" w:cs="Arial"/>
          <w:iCs/>
          <w:color w:val="000000" w:themeColor="text1"/>
          <w:sz w:val="20"/>
          <w:szCs w:val="20"/>
          <w:lang w:val="en-US"/>
        </w:rPr>
        <w:instrText>&lt;style face="bold" font="Arial" size="10"&gt;(Murat, Kivanc, 2021)&lt;/style&gt;&lt;/DisplayText&gt;&lt;record&gt;&lt;rec-number&gt;19&lt;/rec-number&gt;&lt;foreign-keys&gt;&lt;key app="EN" db-id="zwee5sevb50zawex294p5veew0x92z0etrvr" timestamp="1735636859"&gt;19&lt;/key&gt;&lt;/foreign-keys&gt;&lt;ref-type name="J</w:instrText>
      </w:r>
      <w:r>
        <w:rPr>
          <w:rFonts w:ascii="Arial" w:hAnsi="Arial" w:cs="Arial"/>
          <w:iCs/>
          <w:color w:val="000000" w:themeColor="text1"/>
          <w:sz w:val="20"/>
          <w:szCs w:val="20"/>
          <w:lang w:val="en-US"/>
        </w:rPr>
        <w:instrText>ournal Article"&gt;17&lt;/ref-type&gt;&lt;contributors&gt;&lt;authors&gt;&lt;author&gt;Murat, Bektas&lt;/author&gt;&lt;author&gt;Kivanc, Eylem&lt;/author&gt;&lt;author&gt;Dizman, Rafet&lt;/author&gt;&lt;author&gt;Mert, Gurbet Ozge&lt;/author&gt;&lt;author&gt;Murat, Selda&lt;/author&gt;&lt;/authors&gt;&lt;/contributors&gt;&lt;titles&gt;&lt;title&gt;Gender diff</w:instrText>
      </w:r>
      <w:r>
        <w:rPr>
          <w:rFonts w:ascii="Arial" w:hAnsi="Arial" w:cs="Arial"/>
          <w:iCs/>
          <w:color w:val="000000" w:themeColor="text1"/>
          <w:sz w:val="20"/>
          <w:szCs w:val="20"/>
          <w:lang w:val="en-US"/>
        </w:rPr>
        <w:instrText>erences in clinical characteristics and in-hospital and one-year outcomes of young patients with ST-segment elevation myocardial infarction under the age of 40&lt;/title&gt;&lt;secondary-title&gt;Journal of Cardiovascular and Thoracic Research&lt;/secondary-title&gt;&lt;/title</w:instrText>
      </w:r>
      <w:r>
        <w:rPr>
          <w:rFonts w:ascii="Arial" w:hAnsi="Arial" w:cs="Arial"/>
          <w:iCs/>
          <w:color w:val="000000" w:themeColor="text1"/>
          <w:sz w:val="20"/>
          <w:szCs w:val="20"/>
          <w:lang w:val="en-US"/>
        </w:rPr>
        <w:instrText>s&gt;&lt;periodical&gt;&lt;full-title&gt;Journal of Cardiovascular and Thoracic Research&lt;/full-title&gt;&lt;/periodical&gt;&lt;pages&gt;116&lt;/pages&gt;&lt;volume&gt;13&lt;/volume&gt;&lt;number&gt;2&lt;/number&gt;&lt;dates&gt;&lt;year&gt;2021&lt;/year&gt;&lt;/dates&gt;&lt;urls&gt;&lt;/urls&gt;&lt;/record&gt;&lt;/Cite&gt;&lt;/EndNote&gt;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(Murat, Kivanc, 2021)</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This </w:t>
      </w:r>
      <w:r>
        <w:rPr>
          <w:rFonts w:ascii="Arial" w:hAnsi="Arial" w:cs="Arial"/>
          <w:iCs/>
          <w:color w:val="000000" w:themeColor="text1"/>
          <w:sz w:val="20"/>
          <w:szCs w:val="20"/>
        </w:rPr>
        <w:t>may be due to their older age, higher prevalence of comorbidities such as hypertension and diabetes, and delayed presentation or diagnosis, leading to more extensive myocardial damage. Hormonal changes post-menopause, smaller coronary artery size, and high</w:t>
      </w:r>
      <w:r>
        <w:rPr>
          <w:rFonts w:ascii="Arial" w:hAnsi="Arial" w:cs="Arial"/>
          <w:iCs/>
          <w:color w:val="000000" w:themeColor="text1"/>
          <w:sz w:val="20"/>
          <w:szCs w:val="20"/>
        </w:rPr>
        <w:t>er myocardial stress (evidenced by elevated NT-</w:t>
      </w:r>
      <w:proofErr w:type="spellStart"/>
      <w:r>
        <w:rPr>
          <w:rFonts w:ascii="Arial" w:hAnsi="Arial" w:cs="Arial"/>
          <w:iCs/>
          <w:color w:val="000000" w:themeColor="text1"/>
          <w:sz w:val="20"/>
          <w:szCs w:val="20"/>
        </w:rPr>
        <w:t>proBN</w:t>
      </w:r>
      <w:proofErr w:type="spellEnd"/>
      <w:r>
        <w:rPr>
          <w:rFonts w:ascii="Arial" w:hAnsi="Arial" w:cs="Arial Unicode MS"/>
          <w:color w:val="000000" w:themeColor="text1"/>
          <w:sz w:val="20"/>
          <w:szCs w:val="20"/>
          <w:lang w:val="en-US"/>
        </w:rPr>
        <w:t>P</w:t>
      </w:r>
      <w:r>
        <w:rPr>
          <w:rFonts w:ascii="Arial" w:hAnsi="Arial" w:cs="Arial Unicode MS"/>
          <w:i/>
          <w:iCs/>
          <w:color w:val="000000" w:themeColor="text1"/>
          <w:sz w:val="20"/>
          <w:szCs w:val="20"/>
          <w:lang w:val="en-US"/>
        </w:rPr>
        <w:t xml:space="preserve"> </w:t>
      </w:r>
      <w:r>
        <w:rPr>
          <w:rFonts w:ascii="Arial" w:hAnsi="Arial" w:cs="Arial"/>
          <w:iCs/>
          <w:color w:val="000000" w:themeColor="text1"/>
          <w:sz w:val="20"/>
          <w:szCs w:val="20"/>
        </w:rPr>
        <w:t xml:space="preserve">levels) further contribute to impaired systolic function. Additionally, women may experience distinct adverse ventricular remodelling following STEMI, exacerbating LVEF reduction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w:instrText>
      </w:r>
      <w:r>
        <w:rPr>
          <w:rFonts w:ascii="Arial" w:hAnsi="Arial" w:cs="Arial"/>
          <w:iCs/>
          <w:color w:val="000000" w:themeColor="text1"/>
          <w:sz w:val="20"/>
          <w:szCs w:val="20"/>
          <w:lang w:val="en-US"/>
        </w:rPr>
        <w:instrText>&gt;&lt;Cite&gt;&lt;Author&gt;Schamroth Pravda&lt;/Author&gt;&lt;Year&gt;2021&lt;/Year&gt;&lt;RecNum&gt;22&lt;/RecNum&gt;&lt;DisplayText&gt;&lt;style face="bold" font="Arial" size="10"&gt;(Schamroth Pravda, Karny-Rahkovich, 2021)&lt;/style&gt;&lt;/DisplayText&gt;&lt;record&gt;&lt;rec-number&gt;22&lt;/rec-number&gt;&lt;foreign-keys&gt;&lt;key app="EN"</w:instrText>
      </w:r>
      <w:r>
        <w:rPr>
          <w:rFonts w:ascii="Arial" w:hAnsi="Arial" w:cs="Arial"/>
          <w:iCs/>
          <w:color w:val="000000" w:themeColor="text1"/>
          <w:sz w:val="20"/>
          <w:szCs w:val="20"/>
          <w:lang w:val="en-US"/>
        </w:rPr>
        <w:instrText xml:space="preserve"> db-id="zwee5sevb50zawex294p5veew0x92z0etrvr" timestamp="1735636859"&gt;22&lt;/key&gt;&lt;/foreign-keys&gt;&lt;ref-type name="Journal Article"&gt;17&lt;/ref-type&gt;&lt;contributors&gt;&lt;authors&gt;&lt;author&gt;Schamroth Pravda, N.&lt;/author&gt;&lt;author&gt;Karny-Rahkovich, O.&lt;/author&gt;&lt;author&gt;Shiyovich, A.&lt;</w:instrText>
      </w:r>
      <w:r>
        <w:rPr>
          <w:rFonts w:ascii="Arial" w:hAnsi="Arial" w:cs="Arial"/>
          <w:iCs/>
          <w:color w:val="000000" w:themeColor="text1"/>
          <w:sz w:val="20"/>
          <w:szCs w:val="20"/>
          <w:lang w:val="en-US"/>
        </w:rPr>
        <w:instrText>/author&gt;&lt;author&gt;Schamroth Pravda, M.&lt;/author&gt;&lt;author&gt;Rapeport, N.&lt;/author&gt;&lt;author&gt;Vaknin-Assa, H.&lt;/author&gt;&lt;author&gt;Eisen, A.&lt;/author&gt;&lt;author&gt;Kornowski, R.&lt;/author&gt;&lt;author&gt;Porter, A.&lt;/author&gt;&lt;/authors&gt;&lt;/contributors&gt;&lt;auth-address&gt;Department of Cardiology, Ra</w:instrText>
      </w:r>
      <w:r>
        <w:rPr>
          <w:rFonts w:ascii="Arial" w:hAnsi="Arial" w:cs="Arial"/>
          <w:iCs/>
          <w:color w:val="000000" w:themeColor="text1"/>
          <w:sz w:val="20"/>
          <w:szCs w:val="20"/>
          <w:lang w:val="en-US"/>
        </w:rPr>
        <w:instrText>bin Medical Center, Petach Tikva 49100, Israel.&amp;#xD;Sackler Faculty of Medicine, Tel Aviv University, Tel Aviv 39040, Israel.&amp;#xD;Internal Medicine A, Meir Medical Center, Kfar Saba 44241, Israel.&amp;#xD;Milpark Hospital, Johannesburg 2193, South Africa.&lt;/aut</w:instrText>
      </w:r>
      <w:r>
        <w:rPr>
          <w:rFonts w:ascii="Arial" w:hAnsi="Arial" w:cs="Arial"/>
          <w:iCs/>
          <w:color w:val="000000" w:themeColor="text1"/>
          <w:sz w:val="20"/>
          <w:szCs w:val="20"/>
          <w:lang w:val="en-US"/>
        </w:rPr>
        <w:instrText>h-address&gt;&lt;titles&gt;&lt;title&gt;Coronary Artery Disease in Women: A Comprehensive Appraisal&lt;/title&gt;&lt;secondary-title&gt;J Clin Med&lt;/secondary-title&gt;&lt;/titles&gt;&lt;periodical&gt;&lt;full-title&gt;J Clin Med&lt;/full-title&gt;&lt;/periodical&gt;&lt;volume&gt;10&lt;/volume&gt;&lt;number&gt;20&lt;/number&gt;&lt;edition&gt;202</w:instrText>
      </w:r>
      <w:r>
        <w:rPr>
          <w:rFonts w:ascii="Arial" w:hAnsi="Arial" w:cs="Arial"/>
          <w:iCs/>
          <w:color w:val="000000" w:themeColor="text1"/>
          <w:sz w:val="20"/>
          <w:szCs w:val="20"/>
          <w:lang w:val="en-US"/>
        </w:rPr>
        <w:instrText>1/10/24&lt;/edition&gt;&lt;keywords&gt;&lt;keyword&gt;coronary artery disease&lt;/keyword&gt;&lt;keyword&gt;sex&lt;/keyword&gt;&lt;keyword&gt;women&lt;/keyword&gt;&lt;/keywords&gt;&lt;dates&gt;&lt;year&gt;2021&lt;/year&gt;&lt;pub-dates&gt;&lt;date&gt;Oct 12&lt;/date&gt;&lt;/pub-dates&gt;&lt;/dates&gt;&lt;isbn&gt;2077-0383 (Print)&amp;#xD;2077-0383&lt;/isbn&gt;&lt;accession-n</w:instrText>
      </w:r>
      <w:r>
        <w:rPr>
          <w:rFonts w:ascii="Arial" w:hAnsi="Arial" w:cs="Arial"/>
          <w:iCs/>
          <w:color w:val="000000" w:themeColor="text1"/>
          <w:sz w:val="20"/>
          <w:szCs w:val="20"/>
          <w:lang w:val="en-US"/>
        </w:rPr>
        <w:instrText>um&gt;34682787&lt;/accession-num&gt;&lt;urls&gt;&lt;/urls&gt;&lt;custom2&gt;PMC8541551&lt;/custom2&gt;&lt;electronic-resource-num&gt;10.3390/jcm10204664&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 xml:space="preserve">(Schamroth </w:t>
      </w:r>
      <w:r>
        <w:rPr>
          <w:rFonts w:ascii="Arial" w:hAnsi="Arial" w:cs="Arial"/>
          <w:b/>
          <w:iCs/>
          <w:color w:val="000000" w:themeColor="text1"/>
          <w:sz w:val="20"/>
          <w:szCs w:val="20"/>
          <w:lang w:val="en-US"/>
        </w:rPr>
        <w:t>Pravda, Karny-Rahkovich, 2021)</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66C97E6D"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lastRenderedPageBreak/>
        <w:t xml:space="preserve">In contrast, </w:t>
      </w:r>
      <w:proofErr w:type="spellStart"/>
      <w:r>
        <w:rPr>
          <w:rFonts w:ascii="Arial" w:hAnsi="Arial" w:cs="Arial"/>
          <w:iCs/>
          <w:color w:val="000000" w:themeColor="text1"/>
          <w:sz w:val="20"/>
          <w:szCs w:val="20"/>
        </w:rPr>
        <w:t>Leboube</w:t>
      </w:r>
      <w:proofErr w:type="spellEnd"/>
      <w:r>
        <w:rPr>
          <w:rFonts w:ascii="Arial" w:hAnsi="Arial" w:cs="Arial"/>
          <w:iCs/>
          <w:color w:val="000000" w:themeColor="text1"/>
          <w:sz w:val="20"/>
          <w:szCs w:val="20"/>
        </w:rPr>
        <w:t xml:space="preserve"> et al. included 791 patients to compare the prevalence of HF after primary PCI-treated STEMI between sexes and found no difference in the increase in LV volumes or the percentage of adverse LV remodelling between men and women (44.4% vs. 48.5%, respective</w:t>
      </w:r>
      <w:r>
        <w:rPr>
          <w:rFonts w:ascii="Arial" w:hAnsi="Arial" w:cs="Arial"/>
          <w:iCs/>
          <w:color w:val="000000" w:themeColor="text1"/>
          <w:sz w:val="20"/>
          <w:szCs w:val="20"/>
        </w:rPr>
        <w:t xml:space="preserve">ly; P = .64). LVEF was similar in the two groups both initially and at 1 year of follow-up (45.4 ± 9.5% in women vs. 46.4 ± 8.8% in men, P= 0.74, and 51.0 ± 11.9 vs. 50.7 ± 10.1%, respectively; P= .55).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&lt;EndNote&gt;&lt;Cite&gt;&lt;Author&gt;Leboube&lt;/Author</w:instrText>
      </w:r>
      <w:r>
        <w:rPr>
          <w:rFonts w:ascii="Arial" w:hAnsi="Arial" w:cs="Arial"/>
          <w:iCs/>
          <w:color w:val="000000" w:themeColor="text1"/>
          <w:sz w:val="20"/>
          <w:szCs w:val="20"/>
          <w:lang w:val="en-US"/>
        </w:rPr>
        <w:instrText>&gt;&lt;Year&gt;2024&lt;/Year&gt;&lt;RecNum&gt;23&lt;/RecNum&gt;&lt;DisplayText&gt;&lt;style face="bold" font="Arial" size="10"&gt;(Leboube, Camboulives, 2024)&lt;/style&gt;&lt;/DisplayText&gt;&lt;record&gt;&lt;rec-number&gt;23&lt;/rec-number&gt;&lt;foreign-keys&gt;&lt;key app="EN" db-id="zwee5sevb50zawex294p5veew0x92z0etrvr" timest</w:instrText>
      </w:r>
      <w:r>
        <w:rPr>
          <w:rFonts w:ascii="Arial" w:hAnsi="Arial" w:cs="Arial"/>
          <w:iCs/>
          <w:color w:val="000000" w:themeColor="text1"/>
          <w:sz w:val="20"/>
          <w:szCs w:val="20"/>
          <w:lang w:val="en-US"/>
        </w:rPr>
        <w:instrText>amp="1735636859"&gt;23&lt;/key&gt;&lt;/foreign-keys&gt;&lt;ref-type name="Journal Article"&gt;17&lt;/ref-type&gt;&lt;contributors&gt;&lt;authors&gt;&lt;author&gt;Leboube, Simon&lt;/author&gt;&lt;author&gt;Camboulives, Louise&lt;/author&gt;&lt;author&gt;Bochaton, Thomas&lt;/author&gt;&lt;author&gt;Amaz, Camille&lt;/author&gt;&lt;author&gt;Bergerot,</w:instrText>
      </w:r>
      <w:r>
        <w:rPr>
          <w:rFonts w:ascii="Arial" w:hAnsi="Arial" w:cs="Arial"/>
          <w:iCs/>
          <w:color w:val="000000" w:themeColor="text1"/>
          <w:sz w:val="20"/>
          <w:szCs w:val="20"/>
          <w:lang w:val="en-US"/>
        </w:rPr>
        <w:instrText xml:space="preserve"> Cyrille&lt;/author&gt;&lt;author&gt;Altman, Mikhail&lt;/author&gt;&lt;author&gt;Loppinet, Thomas&lt;/author&gt;&lt;author&gt;Cherpaz, Maelle&lt;/author&gt;&lt;author&gt;Monsec, Thierry&lt;/author&gt;&lt;author&gt;Sportouch, Catherine&lt;/author&gt;&lt;/authors&gt;&lt;/contributors&gt;&lt;titles&gt;&lt;title&gt;What underlies sex differences in</w:instrText>
      </w:r>
      <w:r>
        <w:rPr>
          <w:rFonts w:ascii="Arial" w:hAnsi="Arial" w:cs="Arial"/>
          <w:iCs/>
          <w:color w:val="000000" w:themeColor="text1"/>
          <w:sz w:val="20"/>
          <w:szCs w:val="20"/>
          <w:lang w:val="en-US"/>
        </w:rPr>
        <w:instrText xml:space="preserve"> heart failure onset within the first year after a first myocardial infarction?&lt;/title&gt;&lt;secondary-title&gt;Frontiers in Cardiovascular Medicine&lt;/secondary-title&gt;&lt;/titles&gt;&lt;periodical&gt;&lt;full-title&gt;Frontiers in Cardiovascular Medicine&lt;/full-title&gt;&lt;/periodical&gt;&lt;pa</w:instrText>
      </w:r>
      <w:r>
        <w:rPr>
          <w:rFonts w:ascii="Arial" w:hAnsi="Arial" w:cs="Arial"/>
          <w:iCs/>
          <w:color w:val="000000" w:themeColor="text1"/>
          <w:sz w:val="20"/>
          <w:szCs w:val="20"/>
          <w:lang w:val="en-US"/>
        </w:rPr>
        <w:instrText>ges&gt;1290375&lt;/pages&gt;&lt;volume&gt;10&lt;/volume&gt;&lt;dates&gt;&lt;year&gt;2024&lt;/year&gt;&lt;/dates&gt;&lt;isbn&gt;2297-055X&lt;/isbn&gt;&lt;urls&gt;&lt;/urls&gt;&lt;/record&gt;&lt;/Cite&gt;&lt;/EndNote&gt;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(Leboube, Camboulives, 2024)</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5B041AAD" w14:textId="77777777" w:rsidR="00145E1E" w:rsidRDefault="004034E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At 3-month follow-up, acute heart failure was significantly higher in females (48.3%) compar</w:t>
      </w:r>
      <w:r>
        <w:rPr>
          <w:rFonts w:ascii="Arial" w:hAnsi="Arial" w:cs="Arial"/>
          <w:iCs/>
          <w:color w:val="000000" w:themeColor="text1"/>
          <w:sz w:val="20"/>
          <w:szCs w:val="20"/>
        </w:rPr>
        <w:t xml:space="preserve">ed to males (15.5%), with 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value of &lt; 0.001. Cardiovascular death at three months was significantly higher in females compared to males (20.7% vs. 6.9%,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.03). Other variables, including non-fatal stroke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 1.0) and non-fatal myocardial infarction </w:t>
      </w:r>
      <w:r>
        <w:rPr>
          <w:rFonts w:ascii="Arial" w:hAnsi="Arial" w:cs="Arial"/>
          <w:iCs/>
          <w:color w:val="000000" w:themeColor="text1"/>
          <w:sz w:val="20"/>
          <w:szCs w:val="20"/>
        </w:rPr>
        <w:t>(</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7</w:t>
      </w:r>
      <w:r>
        <w:rPr>
          <w:rFonts w:ascii="Arial" w:hAnsi="Arial" w:cs="Arial"/>
          <w:iCs/>
          <w:color w:val="000000" w:themeColor="text1"/>
          <w:sz w:val="20"/>
          <w:szCs w:val="20"/>
        </w:rPr>
        <w:t>), showed no significant differences between males and females.</w:t>
      </w:r>
    </w:p>
    <w:p w14:paraId="47803B16"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Similarly, Cenko et al. found that women were at increased risk of 30-day mortality compared with men (29.8% vs 25.5%; RR: 1.24; 95% CI: 1.17-1.31). The mortality rates were attenuated</w:t>
      </w:r>
      <w:r>
        <w:rPr>
          <w:rFonts w:ascii="Arial" w:hAnsi="Arial" w:cs="Arial"/>
          <w:iCs/>
          <w:color w:val="000000" w:themeColor="text1"/>
          <w:sz w:val="20"/>
          <w:szCs w:val="20"/>
        </w:rPr>
        <w:t xml:space="preserve"> in the cohort of ACS patients without clinical acute HF on presentation. Nonetheless, the sex difference in 30-day mortality persisted. After PCI, the mortality rate consistently decreased in both sexes but remained higher in women than men (24.0% vs 20.1</w:t>
      </w:r>
      <w:r>
        <w:rPr>
          <w:rFonts w:ascii="Arial" w:hAnsi="Arial" w:cs="Arial"/>
          <w:iCs/>
          <w:color w:val="000000" w:themeColor="text1"/>
          <w:sz w:val="20"/>
          <w:szCs w:val="20"/>
        </w:rPr>
        <w:t xml:space="preserve">%; RR: 1.25; 95% CI: 1.12-1.39) </w:t>
      </w:r>
      <w:r>
        <w:rPr>
          <w:rFonts w:ascii="Arial" w:hAnsi="Arial" w:cs="Arial"/>
          <w:iCs/>
          <w:color w:val="000000" w:themeColor="text1"/>
          <w:sz w:val="20"/>
          <w:szCs w:val="20"/>
        </w:rPr>
        <w:fldChar w:fldCharType="begin">
          <w:fldData xml:space="preserve">PEVuZE5vdGU+PENpdGU+PEF1dGhvcj5DZW5rbzwvQXV0aG9yPjxZZWFyPjIwMTk8L1llYXI+PFJl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PEVuZE5vdGU+PENpdGU+PEF1dGhvcj5DZW5rbzwvQXV0aG9yPjxZZWFyPjIwMTk8L1llYXI+PFJl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(Cenko, van der Schaar, 2019)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1D678579"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Females showed significantly higher MACE than males (60.3% vs. 37.9%), with a </w:t>
      </w:r>
      <w:r>
        <w:rPr>
          <w:rFonts w:ascii="Arial" w:hAnsi="Arial" w:cs="Arial"/>
          <w:iCs/>
          <w:color w:val="000000" w:themeColor="text1"/>
          <w:sz w:val="20"/>
          <w:szCs w:val="20"/>
        </w:rPr>
        <w:t>P-value of 0.016.</w:t>
      </w:r>
    </w:p>
    <w:p w14:paraId="27783B90"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Similarly, Martinho conducted a retrospective observational study that enrolled 884 consecutive patients admitted with STEMI and treated with PCI within 48 hours of symptom onset between 2010 and 2015 to compare the risk of adverse outcom</w:t>
      </w:r>
      <w:r>
        <w:rPr>
          <w:rFonts w:ascii="Arial" w:hAnsi="Arial" w:cs="Arial"/>
          <w:iCs/>
          <w:color w:val="000000" w:themeColor="text1"/>
          <w:sz w:val="20"/>
          <w:szCs w:val="20"/>
        </w:rPr>
        <w:t>es between women and men and found that at 30 days, 11.8% of women had died compared to 4.6% of men, for a hazard ratio (HR) of 2.76. At five years, nearly one-third of women (32.1%) had died versus 16.9% of men (HR 2.33). More than one-third of women (34.</w:t>
      </w:r>
      <w:r>
        <w:rPr>
          <w:rFonts w:ascii="Arial" w:hAnsi="Arial" w:cs="Arial"/>
          <w:iCs/>
          <w:color w:val="000000" w:themeColor="text1"/>
          <w:sz w:val="20"/>
          <w:szCs w:val="20"/>
        </w:rPr>
        <w:t xml:space="preserve">2%) experienced MACE within five years, compared with 19.8% of men (HR 2.10)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&lt;EndNote&gt;&lt;Cite&gt;&lt;Author&gt;Martinho&lt;/Author&gt;&lt;Year&gt;2023&lt;/Year&gt;&lt;RecNum&gt;24&lt;/RecNum&gt;&lt;DisplayText&gt;&lt;style face="bold" font="Arial" size="10"&gt;(Martinho, 2023)&lt;/style&gt;&lt;/Display</w:instrText>
      </w:r>
      <w:r>
        <w:rPr>
          <w:rFonts w:ascii="Arial" w:hAnsi="Arial" w:cs="Arial"/>
          <w:iCs/>
          <w:color w:val="000000" w:themeColor="text1"/>
          <w:sz w:val="20"/>
          <w:szCs w:val="20"/>
          <w:lang w:val="en-US"/>
        </w:rPr>
        <w:instrText>Text&gt;&lt;record&gt;&lt;rec-number&gt;24&lt;/rec-number&gt;&lt;foreign-keys&gt;&lt;key app="EN" db-id="zwee5sevb50zawex294p5veew0x92z0etrvr" timestamp="1735636859"&gt;24&lt;/key&gt;&lt;/foreign-keys&gt;&lt;ref-type name="Conference Proceedings"&gt;10&lt;/ref-type&gt;&lt;contributors&gt;&lt;authors&gt;&lt;author&gt;Martinho, M&lt;/</w:instrText>
      </w:r>
      <w:r>
        <w:rPr>
          <w:rFonts w:ascii="Arial" w:hAnsi="Arial" w:cs="Arial"/>
          <w:iCs/>
          <w:color w:val="000000" w:themeColor="text1"/>
          <w:sz w:val="20"/>
          <w:szCs w:val="20"/>
          <w:lang w:val="en-US"/>
        </w:rPr>
        <w:instrText>author&gt;&lt;/authors&gt;&lt;/contributors&gt;&lt;titles&gt;&lt;title&gt;Women more likely to die after heart attack than men&lt;/title&gt;&lt;secondary-title&gt;Proceedings in Heart Failure, Congress of European Society of Cardiology. Topics Heart Failure&lt;/secondary-title&gt;&lt;/titles&gt;&lt;volume&gt;22&lt;</w:instrText>
      </w:r>
      <w:r>
        <w:rPr>
          <w:rFonts w:ascii="Arial" w:hAnsi="Arial" w:cs="Arial"/>
          <w:iCs/>
          <w:color w:val="000000" w:themeColor="text1"/>
          <w:sz w:val="20"/>
          <w:szCs w:val="20"/>
          <w:lang w:val="en-US"/>
        </w:rPr>
        <w:instrText>/volume&gt;&lt;dates&gt;&lt;year&gt;2023&lt;/year&gt;&lt;/dates&gt;&lt;urls&gt;&lt;/urls&gt;&lt;/record&gt;&lt;/Cite&gt;&lt;/EndNote&gt;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(Martinho, 2023)</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4A91DD87" w14:textId="77777777" w:rsidR="00145E1E" w:rsidRDefault="004034E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Multivariate logistic regression analysis was done to predict mortality. Gender was a significant predictor, with females having a higher odds ratio for the</w:t>
      </w:r>
      <w:r>
        <w:rPr>
          <w:rFonts w:ascii="Arial" w:hAnsi="Arial" w:cs="Arial"/>
          <w:iCs/>
          <w:color w:val="000000" w:themeColor="text1"/>
          <w:sz w:val="20"/>
          <w:szCs w:val="20"/>
        </w:rPr>
        <w:t xml:space="preserve"> outcome than males (OR: 4.62, 95% CI: 1.004 - 21.259,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w:t>
      </w:r>
      <w:r>
        <w:rPr>
          <w:rFonts w:ascii="Arial" w:hAnsi="Arial" w:cs="Arial"/>
          <w:iCs/>
          <w:color w:val="000000" w:themeColor="text1"/>
          <w:sz w:val="20"/>
          <w:szCs w:val="20"/>
          <w:lang w:val="en-US"/>
        </w:rPr>
        <w:t>5</w:t>
      </w:r>
      <w:r>
        <w:rPr>
          <w:rFonts w:ascii="Arial" w:hAnsi="Arial" w:cs="Arial"/>
          <w:iCs/>
          <w:color w:val="000000" w:themeColor="text1"/>
          <w:sz w:val="20"/>
          <w:szCs w:val="20"/>
        </w:rPr>
        <w:t>). Other variables, including age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.9</w:t>
      </w:r>
      <w:r>
        <w:rPr>
          <w:rFonts w:ascii="Arial" w:hAnsi="Arial" w:cs="Arial"/>
          <w:iCs/>
          <w:color w:val="000000" w:themeColor="text1"/>
          <w:sz w:val="20"/>
          <w:szCs w:val="20"/>
          <w:lang w:val="en-US"/>
        </w:rPr>
        <w:t>4</w:t>
      </w:r>
      <w:r>
        <w:rPr>
          <w:rFonts w:ascii="Arial" w:hAnsi="Arial" w:cs="Arial"/>
          <w:iCs/>
          <w:color w:val="000000" w:themeColor="text1"/>
          <w:sz w:val="20"/>
          <w:szCs w:val="20"/>
        </w:rPr>
        <w:t xml:space="preserve">), family history </w:t>
      </w:r>
      <w:r>
        <w:rPr>
          <w:rFonts w:ascii="Arial" w:hAnsi="Arial" w:cs="Arial"/>
          <w:iCs/>
          <w:color w:val="000000" w:themeColor="text1"/>
          <w:sz w:val="20"/>
          <w:szCs w:val="20"/>
        </w:rPr>
        <w:lastRenderedPageBreak/>
        <w:t>of coronary artery disease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.46), diabetes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3</w:t>
      </w:r>
      <w:r>
        <w:rPr>
          <w:rFonts w:ascii="Arial" w:hAnsi="Arial" w:cs="Arial"/>
          <w:iCs/>
          <w:color w:val="000000" w:themeColor="text1"/>
          <w:sz w:val="20"/>
          <w:szCs w:val="20"/>
        </w:rPr>
        <w:t>), hypertension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.58), smoking status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.43), and hypercholesterolemia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 .85), were not statistically significant predictors. </w:t>
      </w:r>
    </w:p>
    <w:p w14:paraId="58EC5231"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In the study by Cenko et al. a multivariable model was created to examine further the effect of sex on acute HF and 30-day mortality. Female sex was independently associated with acute HF (OR: 1.14;</w:t>
      </w:r>
      <w:r>
        <w:rPr>
          <w:rFonts w:ascii="Arial" w:hAnsi="Arial" w:cs="Arial"/>
          <w:iCs/>
          <w:color w:val="000000" w:themeColor="text1"/>
          <w:sz w:val="20"/>
          <w:szCs w:val="20"/>
        </w:rPr>
        <w:t xml:space="preserve"> 95% CI: 1.11-1.18) and 30-day mortality (OR: 1.27; 95% CI: 1.20-1.34). Multivariable analysis also showed that acute HF was independently associated with 30-day mortality (OR: 6.60; 95% CI: 6.25-6.98) </w:t>
      </w:r>
      <w:r>
        <w:rPr>
          <w:rFonts w:ascii="Arial" w:hAnsi="Arial" w:cs="Arial"/>
          <w:iCs/>
          <w:color w:val="000000" w:themeColor="text1"/>
          <w:sz w:val="20"/>
          <w:szCs w:val="20"/>
        </w:rPr>
        <w:fldChar w:fldCharType="begin">
          <w:fldData xml:space="preserve">PEVuZE5vdGU+PENpdGU+PEF1dGhvcj5DZW5rbzwvQXV0aG9yPjxZZWFyPjIwMTk8L1llYXI+PFJl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PEVuZE5vdGU+PENpdGU+PEF1dGhvcj5DZW5rbzwvQXV0aG9yPjxZZWFyPjIwMTk8L1llYXI+PFJl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(Cenko, van der Schaar, 2019)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7D1A0CF2"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Furthermore, </w:t>
      </w:r>
      <w:proofErr w:type="spellStart"/>
      <w:r>
        <w:rPr>
          <w:rFonts w:ascii="Arial" w:hAnsi="Arial" w:cs="Arial"/>
          <w:iCs/>
          <w:color w:val="000000" w:themeColor="text1"/>
          <w:sz w:val="20"/>
          <w:szCs w:val="20"/>
        </w:rPr>
        <w:t>Izadnegahdar</w:t>
      </w:r>
      <w:proofErr w:type="spellEnd"/>
      <w:r>
        <w:rPr>
          <w:rFonts w:ascii="Arial" w:hAnsi="Arial" w:cs="Arial"/>
          <w:iCs/>
          <w:color w:val="000000" w:themeColor="text1"/>
          <w:sz w:val="20"/>
          <w:szCs w:val="20"/>
        </w:rPr>
        <w:t xml:space="preserve"> et al. aimed to provide a 10-year, descriptive analysis of mortality risk in a Canadian setting, including 70,628 AMI hospitalizations in adults aged ≥20 years in British Columbia, Canada, with 17.1% of the coho</w:t>
      </w:r>
      <w:r>
        <w:rPr>
          <w:rFonts w:ascii="Arial" w:hAnsi="Arial" w:cs="Arial"/>
          <w:iCs/>
          <w:color w:val="000000" w:themeColor="text1"/>
          <w:sz w:val="20"/>
          <w:szCs w:val="20"/>
        </w:rPr>
        <w:t xml:space="preserve">rt being younger adults ≤55 years found that 30-day mortality rates declined similarly for women (19.4% to 13.9%) and men (13.0% to 9.3%) (sex-year interaction </w:t>
      </w:r>
      <w:r>
        <w:rPr>
          <w:rFonts w:ascii="Arial" w:eastAsia="Times New Roman" w:hAnsi="Arial" w:cs="Arial"/>
          <w:i/>
          <w:iCs/>
          <w:color w:val="auto"/>
          <w:sz w:val="20"/>
          <w:szCs w:val="20"/>
          <w:lang w:eastAsia="en-GB"/>
        </w:rPr>
        <w:t>p</w:t>
      </w:r>
      <w:r>
        <w:rPr>
          <w:rFonts w:ascii="Arial" w:eastAsia="Times New Roman" w:hAnsi="Arial" w:cs="Arial"/>
          <w:i/>
          <w:iCs/>
          <w:color w:val="auto"/>
          <w:sz w:val="20"/>
          <w:szCs w:val="20"/>
          <w:lang w:val="en-US" w:eastAsia="en-GB"/>
        </w:rPr>
        <w:t xml:space="preserve"> </w:t>
      </w:r>
      <w:r>
        <w:rPr>
          <w:rFonts w:ascii="Arial" w:hAnsi="Arial" w:cs="Arial"/>
          <w:iCs/>
          <w:color w:val="000000" w:themeColor="text1"/>
          <w:sz w:val="20"/>
          <w:szCs w:val="20"/>
        </w:rPr>
        <w:t>=</w:t>
      </w:r>
      <w:r>
        <w:rPr>
          <w:rFonts w:ascii="Arial" w:hAnsi="Arial" w:cs="Arial"/>
          <w:iCs/>
          <w:color w:val="000000" w:themeColor="text1"/>
          <w:sz w:val="20"/>
          <w:szCs w:val="20"/>
          <w:lang w:val="en-US"/>
        </w:rPr>
        <w:t xml:space="preserve"> </w:t>
      </w:r>
      <w:r>
        <w:rPr>
          <w:rFonts w:ascii="Arial" w:hAnsi="Arial" w:cs="Arial"/>
          <w:iCs/>
          <w:color w:val="000000" w:themeColor="text1"/>
          <w:sz w:val="20"/>
          <w:szCs w:val="20"/>
        </w:rPr>
        <w:t xml:space="preserve">.33). However, younger women continued to have excess mortality risk, compared with younger </w:t>
      </w:r>
      <w:r>
        <w:rPr>
          <w:rFonts w:ascii="Arial" w:hAnsi="Arial" w:cs="Arial"/>
          <w:iCs/>
          <w:color w:val="000000" w:themeColor="text1"/>
          <w:sz w:val="20"/>
          <w:szCs w:val="20"/>
        </w:rPr>
        <w:t xml:space="preserve">men, even in the most recent period [odds ratio: (2008-09) =1.61 (95% confidence interval: 1.25, 2.08)] </w:t>
      </w:r>
      <w:r>
        <w:rPr>
          <w:rFonts w:ascii="Arial" w:hAnsi="Arial" w:cs="Arial"/>
          <w:iCs/>
          <w:color w:val="000000" w:themeColor="text1"/>
          <w:sz w:val="20"/>
          <w:szCs w:val="20"/>
        </w:rPr>
        <w:fldChar w:fldCharType="begin">
          <w:fldData xml:space="preserve">PEVuZE5vdGU+PENpdGU+PEF1dGhvcj5JemFkbmVnYWhkYXI8L0F1dGhvcj48WWVhcj4yMDE0PC9Z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PEVuZE5vdGU+PENpdGU+PEF1dGhvcj5JemFkbmVnYWhkYXI8L0F1dGhvcj48WWVhcj4yMDE0PC9Z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(Izadnegahdar, Singer, 2014)</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6B6F9660" w14:textId="77777777" w:rsidR="00145E1E" w:rsidRDefault="00145E1E">
      <w:pPr>
        <w:pStyle w:val="P"/>
        <w:spacing w:before="240"/>
        <w:rPr>
          <w:rFonts w:ascii="Arial" w:hAnsi="Arial" w:cs="Arial"/>
          <w:iCs/>
          <w:color w:val="000000" w:themeColor="text1"/>
          <w:sz w:val="20"/>
          <w:szCs w:val="20"/>
          <w:lang w:val="en-US"/>
        </w:rPr>
        <w:sectPr w:rsidR="00145E1E" w:rsidSect="00094C64">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800" w:bottom="1440" w:left="1800" w:header="720" w:footer="720" w:gutter="0"/>
          <w:cols w:space="425"/>
          <w:docGrid w:linePitch="360"/>
        </w:sectPr>
      </w:pPr>
    </w:p>
    <w:p w14:paraId="32E8C175" w14:textId="77777777" w:rsidR="00145E1E" w:rsidRDefault="004034ED">
      <w:pPr>
        <w:pStyle w:val="P"/>
        <w:rPr>
          <w:rFonts w:ascii="Arial" w:hAnsi="Arial" w:cs="Arial"/>
          <w:b/>
          <w:bCs/>
          <w:iCs/>
          <w:color w:val="000000" w:themeColor="text1"/>
          <w:sz w:val="20"/>
          <w:szCs w:val="20"/>
        </w:rPr>
      </w:pPr>
      <w:r>
        <w:rPr>
          <w:rFonts w:ascii="Arial" w:hAnsi="Arial" w:cs="Arial"/>
          <w:b/>
          <w:bCs/>
          <w:iCs/>
          <w:color w:val="000000" w:themeColor="text1"/>
          <w:sz w:val="20"/>
          <w:szCs w:val="20"/>
        </w:rPr>
        <w:t xml:space="preserve">Study </w:t>
      </w:r>
      <w:proofErr w:type="gramStart"/>
      <w:r>
        <w:rPr>
          <w:rFonts w:ascii="Arial" w:hAnsi="Arial" w:cs="Arial"/>
          <w:b/>
          <w:bCs/>
          <w:iCs/>
          <w:color w:val="000000" w:themeColor="text1"/>
          <w:sz w:val="20"/>
          <w:szCs w:val="20"/>
        </w:rPr>
        <w:t>limitation :</w:t>
      </w:r>
      <w:proofErr w:type="gramEnd"/>
    </w:p>
    <w:p w14:paraId="26528497" w14:textId="77777777" w:rsidR="00145E1E" w:rsidRDefault="004034ED">
      <w:pPr>
        <w:pStyle w:val="P"/>
        <w:tabs>
          <w:tab w:val="left" w:pos="2410"/>
        </w:tabs>
        <w:autoSpaceDE/>
        <w:adjustRightInd/>
        <w:rPr>
          <w:rFonts w:ascii="Arial" w:hAnsi="Arial" w:cs="Arial"/>
          <w:iCs/>
          <w:sz w:val="20"/>
          <w:szCs w:val="20"/>
        </w:rPr>
      </w:pPr>
      <w:r>
        <w:rPr>
          <w:rFonts w:ascii="Arial" w:hAnsi="Arial" w:cs="Arial"/>
          <w:iCs/>
          <w:color w:val="000000" w:themeColor="text1"/>
          <w:sz w:val="20"/>
          <w:szCs w:val="20"/>
        </w:rPr>
        <w:t xml:space="preserve">Our </w:t>
      </w:r>
      <w:r>
        <w:rPr>
          <w:rFonts w:ascii="Arial" w:hAnsi="Arial" w:cs="Arial"/>
          <w:iCs/>
          <w:color w:val="000000" w:themeColor="text1"/>
          <w:sz w:val="20"/>
          <w:szCs w:val="20"/>
        </w:rPr>
        <w:t>study had some limitations. First,</w:t>
      </w:r>
      <w:r>
        <w:rPr>
          <w:rFonts w:ascii="Arial" w:hAnsi="Arial" w:cs="Arial"/>
          <w:b/>
          <w:bCs/>
          <w:iCs/>
          <w:color w:val="000000" w:themeColor="text1"/>
          <w:sz w:val="20"/>
          <w:szCs w:val="20"/>
        </w:rPr>
        <w:t xml:space="preserve"> </w:t>
      </w:r>
      <w:r>
        <w:rPr>
          <w:rFonts w:ascii="Arial" w:hAnsi="Arial" w:cs="Arial"/>
          <w:iCs/>
          <w:sz w:val="20"/>
          <w:szCs w:val="20"/>
        </w:rPr>
        <w:t xml:space="preserve">The study was conducted at two hospitals with a relatively small number of included patients, which may not fully represent the broader population of STEMI patients in both </w:t>
      </w:r>
      <w:proofErr w:type="spellStart"/>
      <w:proofErr w:type="gramStart"/>
      <w:r>
        <w:rPr>
          <w:rFonts w:ascii="Arial" w:hAnsi="Arial" w:cs="Arial"/>
          <w:iCs/>
          <w:sz w:val="20"/>
          <w:szCs w:val="20"/>
        </w:rPr>
        <w:t>genders.Additionally</w:t>
      </w:r>
      <w:proofErr w:type="spellEnd"/>
      <w:proofErr w:type="gramEnd"/>
      <w:r>
        <w:rPr>
          <w:rFonts w:ascii="Arial" w:hAnsi="Arial" w:cs="Arial"/>
          <w:iCs/>
          <w:sz w:val="20"/>
          <w:szCs w:val="20"/>
        </w:rPr>
        <w:t xml:space="preserve"> the follow-up period of 3 m</w:t>
      </w:r>
      <w:r>
        <w:rPr>
          <w:rFonts w:ascii="Arial" w:hAnsi="Arial" w:cs="Arial"/>
          <w:iCs/>
          <w:sz w:val="20"/>
          <w:szCs w:val="20"/>
        </w:rPr>
        <w:t xml:space="preserve">onths may not have been long enough to capture the long-term outcomes of systolic heart failure in STEMI patients. </w:t>
      </w:r>
    </w:p>
    <w:p w14:paraId="46B55B96" w14:textId="77777777" w:rsidR="00145E1E" w:rsidRDefault="004034ED">
      <w:pPr>
        <w:pStyle w:val="P"/>
        <w:numPr>
          <w:ilvl w:val="0"/>
          <w:numId w:val="1"/>
        </w:numPr>
        <w:rPr>
          <w:rFonts w:ascii="Arial" w:hAnsi="Arial" w:cs="Arial"/>
          <w:b/>
          <w:bCs/>
          <w:iCs/>
          <w:color w:val="000000" w:themeColor="text1"/>
          <w:sz w:val="20"/>
          <w:szCs w:val="20"/>
        </w:rPr>
      </w:pPr>
      <w:r>
        <w:rPr>
          <w:rFonts w:ascii="Arial" w:eastAsia="Times New Roman" w:hAnsi="Arial" w:cs="Arial"/>
          <w:b/>
          <w:caps/>
          <w:color w:val="auto"/>
          <w:sz w:val="22"/>
          <w:szCs w:val="20"/>
          <w:lang w:val="en-US" w:eastAsia="en-US"/>
        </w:rPr>
        <w:t>Conclusion</w:t>
      </w:r>
      <w:r>
        <w:rPr>
          <w:rFonts w:ascii="Arial" w:hAnsi="Arial" w:cs="Arial"/>
          <w:b/>
          <w:bCs/>
          <w:iCs/>
          <w:color w:val="000000" w:themeColor="text1"/>
          <w:sz w:val="20"/>
          <w:szCs w:val="20"/>
        </w:rPr>
        <w:t>:</w:t>
      </w:r>
    </w:p>
    <w:p w14:paraId="36877551" w14:textId="77777777" w:rsidR="00145E1E" w:rsidRDefault="004034ED">
      <w:pPr>
        <w:pStyle w:val="Paragraph"/>
        <w:spacing w:after="0" w:line="480" w:lineRule="auto"/>
        <w:ind w:firstLine="0"/>
        <w:rPr>
          <w:rFonts w:ascii="Arial" w:hAnsi="Arial" w:cs="Arial"/>
          <w:iCs/>
          <w:color w:val="000000" w:themeColor="text1"/>
          <w:sz w:val="20"/>
          <w:szCs w:val="20"/>
        </w:rPr>
      </w:pPr>
      <w:r>
        <w:rPr>
          <w:rFonts w:ascii="Arial" w:hAnsi="Arial" w:cs="Arial"/>
          <w:iCs/>
          <w:color w:val="000000" w:themeColor="text1"/>
          <w:sz w:val="20"/>
          <w:szCs w:val="20"/>
        </w:rPr>
        <w:t>Female patients with systolic heart failure following ST-elevation myocardial infarction who undergo primary PCI have a higher r</w:t>
      </w:r>
      <w:r>
        <w:rPr>
          <w:rFonts w:ascii="Arial" w:hAnsi="Arial" w:cs="Arial"/>
          <w:iCs/>
          <w:color w:val="000000" w:themeColor="text1"/>
          <w:sz w:val="20"/>
          <w:szCs w:val="20"/>
        </w:rPr>
        <w:t>isk of cardiovascular mortality and readmission with acute heart failure within the first three months compared to males. The observed difference in mortality suggests that female patients may require different clinical approaches and closer follow-up to i</w:t>
      </w:r>
      <w:r>
        <w:rPr>
          <w:rFonts w:ascii="Arial" w:hAnsi="Arial" w:cs="Arial"/>
          <w:iCs/>
          <w:color w:val="000000" w:themeColor="text1"/>
          <w:sz w:val="20"/>
          <w:szCs w:val="20"/>
        </w:rPr>
        <w:t>mprove outcomes. This study points to the necessity of further research to understand the underlying factors contributing to these sex-specific disparities in prognosis, aiming to develop more effective and individualized treatment strategies for female pa</w:t>
      </w:r>
      <w:r>
        <w:rPr>
          <w:rFonts w:ascii="Arial" w:hAnsi="Arial" w:cs="Arial"/>
          <w:iCs/>
          <w:color w:val="000000" w:themeColor="text1"/>
          <w:sz w:val="20"/>
          <w:szCs w:val="20"/>
        </w:rPr>
        <w:t>tients post-PCI.</w:t>
      </w:r>
    </w:p>
    <w:p w14:paraId="40E4ABEC" w14:textId="77777777" w:rsidR="00145E1E" w:rsidRDefault="004034ED">
      <w:pPr>
        <w:pStyle w:val="P"/>
        <w:rPr>
          <w:rFonts w:ascii="Arial" w:hAnsi="Arial" w:cs="Arial"/>
          <w:b/>
          <w:bCs/>
          <w:iCs/>
          <w:color w:val="000000" w:themeColor="text1"/>
          <w:sz w:val="20"/>
          <w:szCs w:val="20"/>
          <w:lang w:val="en-US"/>
        </w:rPr>
      </w:pPr>
      <w:bookmarkStart w:id="11" w:name="_GoBack"/>
      <w:bookmarkEnd w:id="11"/>
      <w:r>
        <w:rPr>
          <w:rFonts w:ascii="Arial" w:eastAsiaTheme="minorHAnsi" w:hAnsi="Arial" w:cs="Arial"/>
          <w:b/>
          <w:bCs/>
          <w:caps/>
          <w:color w:val="auto"/>
          <w:sz w:val="22"/>
          <w:szCs w:val="22"/>
          <w:lang w:val="en-US" w:eastAsia="en-US"/>
        </w:rPr>
        <w:lastRenderedPageBreak/>
        <w:t>References</w:t>
      </w:r>
    </w:p>
    <w:p w14:paraId="1FA4645D"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EN.REFLIST </w:instrText>
      </w:r>
      <w:r>
        <w:rPr>
          <w:rFonts w:ascii="Arial" w:hAnsi="Arial" w:cs="Arial"/>
          <w:iCs/>
          <w:color w:val="000000" w:themeColor="text1"/>
          <w:sz w:val="20"/>
          <w:szCs w:val="20"/>
        </w:rPr>
        <w:fldChar w:fldCharType="separate"/>
      </w:r>
      <w:r>
        <w:rPr>
          <w:rFonts w:ascii="Arial" w:hAnsi="Arial" w:cs="Arial"/>
          <w:sz w:val="20"/>
          <w:szCs w:val="20"/>
        </w:rPr>
        <w:t xml:space="preserve">1. Collet JP, Thiele H, Barbato E, Barthélémy O, Bauersachs J, Bhatt DL, et al. (2021) 2020 ESC Guidelines for the </w:t>
      </w:r>
      <w:r>
        <w:rPr>
          <w:rFonts w:ascii="Arial" w:hAnsi="Arial" w:cs="Arial"/>
          <w:sz w:val="20"/>
          <w:szCs w:val="20"/>
        </w:rPr>
        <w:t>management of acute coronary syndromes in patients presenting without persistent ST-segment elevation. Eur Heart J.42:1289-1367.</w:t>
      </w:r>
    </w:p>
    <w:p w14:paraId="00AAFF48"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2. Jortveit J, Pripp AH, Halvorsen S. (2022) Outcomes after delayed primary percutaneous coronary intervention vs. pharmaco-inv</w:t>
      </w:r>
      <w:r>
        <w:rPr>
          <w:rFonts w:ascii="Arial" w:hAnsi="Arial" w:cs="Arial"/>
          <w:sz w:val="20"/>
          <w:szCs w:val="20"/>
        </w:rPr>
        <w:t>asive strategy in ST-segment elevation myocardial infarction in Norway. Eur Heart J Cardiovasc Pharmacother.8:442-451.</w:t>
      </w:r>
    </w:p>
    <w:p w14:paraId="3B10292D"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3. Hunt SA, Abraham WT, Chin MH, Feldman AM, Francis GS, Ganiats TG, et al. (2009) 2009 focused update incorporated into the ACC/AHA 2005</w:t>
      </w:r>
      <w:r>
        <w:rPr>
          <w:rFonts w:ascii="Arial" w:hAnsi="Arial" w:cs="Arial"/>
          <w:sz w:val="20"/>
          <w:szCs w:val="20"/>
        </w:rPr>
        <w:t xml:space="preserve"> Guidelines for the Diagnosis and Management of Heart Failure in Adults: a report of the American College of Cardiology Foundation/American Heart Association Task Force on Practice Guidelines: developed in collaboration with the International Society for H</w:t>
      </w:r>
      <w:r>
        <w:rPr>
          <w:rFonts w:ascii="Arial" w:hAnsi="Arial" w:cs="Arial"/>
          <w:sz w:val="20"/>
          <w:szCs w:val="20"/>
        </w:rPr>
        <w:t>eart and Lung Transplantation. Circulation.119:e391-479.</w:t>
      </w:r>
    </w:p>
    <w:p w14:paraId="760869C7"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4. Mello BH, Oliveira GB, Ramos RF, Lopes BB, Barros CB, Carvalho Ede O, et al. (2014) Validation of the Killip-Kimball classification and late mortality after acute myocardial infarction. Arq Bras C</w:t>
      </w:r>
      <w:r>
        <w:rPr>
          <w:rFonts w:ascii="Arial" w:hAnsi="Arial" w:cs="Arial"/>
          <w:sz w:val="20"/>
          <w:szCs w:val="20"/>
        </w:rPr>
        <w:t>ardiol.103:107-117.</w:t>
      </w:r>
    </w:p>
    <w:p w14:paraId="3BCEF912"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 xml:space="preserve">5. Del Buono MG, Montone RA, Rinaldi R, Gurgoglione FL, Meucci MC, Camilli M, et al. (2021) Clinical predictors and prognostic role of high Killip class in patients with a first episode of anterior ST-segment elevation acute myocardial </w:t>
      </w:r>
      <w:r>
        <w:rPr>
          <w:rFonts w:ascii="Arial" w:hAnsi="Arial" w:cs="Arial"/>
          <w:sz w:val="20"/>
          <w:szCs w:val="20"/>
        </w:rPr>
        <w:t>infarction. Journal of Cardiovascular Medicine.22:530-538.</w:t>
      </w:r>
    </w:p>
    <w:p w14:paraId="0E35F219"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6. Hsich EM, Grau-Sepulveda MV, Hernandez AF, Peterson ED, Schwamm LH, Bhatt DL, et al. (2012) Sex differences in in-hospital mortality in acute decompensated heart failure with reduced and preserv</w:t>
      </w:r>
      <w:r>
        <w:rPr>
          <w:rFonts w:ascii="Arial" w:hAnsi="Arial" w:cs="Arial"/>
          <w:sz w:val="20"/>
          <w:szCs w:val="20"/>
        </w:rPr>
        <w:t>ed ejection fraction. Am Heart J.163:430-437, 437.e431-433.</w:t>
      </w:r>
    </w:p>
    <w:p w14:paraId="4695524B"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 xml:space="preserve">7. Sarak T, Karadeniz M. (2019) The relationship between serum NT-proBNP levels and severity of coronary artery disease assessed by SYNTAX score in patients with acute myocardial infarction. Turk </w:t>
      </w:r>
      <w:r>
        <w:rPr>
          <w:rFonts w:ascii="Arial" w:hAnsi="Arial" w:cs="Arial"/>
          <w:sz w:val="20"/>
          <w:szCs w:val="20"/>
        </w:rPr>
        <w:t>J Med Sci.49:1366-1373.</w:t>
      </w:r>
    </w:p>
    <w:p w14:paraId="6982DD56"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 xml:space="preserve">8. Ibanez B, James S, Agewall S, Antunes MJ, Bucciarelli-Ducci C, Bueno H, et al. (2018) 2017 ESC Guidelines for the management of acute myocardial infarction in patients presenting with ST-segment elevation: The Task Force for the </w:t>
      </w:r>
      <w:r>
        <w:rPr>
          <w:rFonts w:ascii="Arial" w:hAnsi="Arial" w:cs="Arial"/>
          <w:sz w:val="20"/>
          <w:szCs w:val="20"/>
        </w:rPr>
        <w:t xml:space="preserve">management of acute </w:t>
      </w:r>
      <w:r>
        <w:rPr>
          <w:rFonts w:ascii="Arial" w:hAnsi="Arial" w:cs="Arial"/>
          <w:sz w:val="20"/>
          <w:szCs w:val="20"/>
        </w:rPr>
        <w:lastRenderedPageBreak/>
        <w:t>myocardial infarction in patients presenting with ST-segment elevation of the European Society of Cardiology (ESC). European heart journal.39:119-177.</w:t>
      </w:r>
    </w:p>
    <w:p w14:paraId="5C722121"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9. Okkonen M, Havulinna AS, Ukkola O, Huikuri H, Pietilä A, Koukkunen H, et al. (2021</w:t>
      </w:r>
      <w:r>
        <w:rPr>
          <w:rFonts w:ascii="Arial" w:hAnsi="Arial" w:cs="Arial"/>
          <w:sz w:val="20"/>
          <w:szCs w:val="20"/>
        </w:rPr>
        <w:t>) Risk factors for major adverse cardiovascular events after the first acute coronary syndrome. Ann Med.53:817-823.</w:t>
      </w:r>
    </w:p>
    <w:p w14:paraId="216DD69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10. Ryczkowska K, Adach W, Janikowski K, Banach M, Bielecka-Dabrowa A. (2023) Menopause and women's cardiovascular health: is it really an o</w:t>
      </w:r>
      <w:r>
        <w:rPr>
          <w:rFonts w:ascii="Arial" w:hAnsi="Arial" w:cs="Arial"/>
          <w:sz w:val="20"/>
          <w:szCs w:val="20"/>
        </w:rPr>
        <w:t>bvious relationship? Arch Med Sci.19:458-466.</w:t>
      </w:r>
    </w:p>
    <w:p w14:paraId="0DCF26E5"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11. Garcia M, Mulvagh SL, Merz CN, Buring JE, Manson JE. (2016) Cardiovascular Disease in Women: Clinical Perspectives. Circ Res.118:1273-1293.</w:t>
      </w:r>
    </w:p>
    <w:p w14:paraId="5F13DB35"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 xml:space="preserve">12. Branstetter SA, Blosnich J, Dino G, Nolan J, Horn K. (2012) </w:t>
      </w:r>
      <w:r>
        <w:rPr>
          <w:rFonts w:ascii="Arial" w:hAnsi="Arial" w:cs="Arial"/>
          <w:sz w:val="20"/>
          <w:szCs w:val="20"/>
        </w:rPr>
        <w:t>Gender differences in cigarette smoking, social correlates and cessation among adolescents. Addict Behav.37:739-742.</w:t>
      </w:r>
    </w:p>
    <w:p w14:paraId="17CD6D0D"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13. Gevaert SA, De Bacquer D, Evrard P, Convens C, Dubois P, Boland J, et al. (2014) Gender, TIMI risk score and in-hospital mortality in S</w:t>
      </w:r>
      <w:r>
        <w:rPr>
          <w:rFonts w:ascii="Arial" w:hAnsi="Arial" w:cs="Arial"/>
          <w:sz w:val="20"/>
          <w:szCs w:val="20"/>
        </w:rPr>
        <w:t>TEMI patients undergoing primary PCI: results from the Belgian STEMI registry. EuroIntervention.9:1095-1101.</w:t>
      </w:r>
    </w:p>
    <w:p w14:paraId="3EDD5BAC"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14. Kasahara Y, Yoshida C, Saito M, Kimura Y. (2021) Assessments of Heart Rate and Sympathetic and Parasympathetic Nervous Activities of Normal Mou</w:t>
      </w:r>
      <w:r>
        <w:rPr>
          <w:rFonts w:ascii="Arial" w:hAnsi="Arial" w:cs="Arial"/>
          <w:sz w:val="20"/>
          <w:szCs w:val="20"/>
        </w:rPr>
        <w:t>se Fetuses at Different Stages of Fetal Development Using Fetal Electrocardiography. Front Physiol.12:652828.</w:t>
      </w:r>
    </w:p>
    <w:p w14:paraId="4D12A80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 xml:space="preserve">15. Price LR, Martinez J. (2019) Cardiovascular, carcinogenic and reproductive effects of nicotine exposure: A narrative review of the scientific </w:t>
      </w:r>
      <w:r>
        <w:rPr>
          <w:rFonts w:ascii="Arial" w:hAnsi="Arial" w:cs="Arial"/>
          <w:sz w:val="20"/>
          <w:szCs w:val="20"/>
        </w:rPr>
        <w:t>literature. F1000Res.8:1586.</w:t>
      </w:r>
    </w:p>
    <w:p w14:paraId="5FC6015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16. Vaccarino V, Shah AJ, Rooks C, Ibeanu I, Nye JA, Pimple P, et al. (2014) Sex differences in mental stress-induced myocardial ischemia in young survivors of an acute myocardial infarction. Psychosom Med.76:171-180.</w:t>
      </w:r>
    </w:p>
    <w:p w14:paraId="4A2F5CA6"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 xml:space="preserve">17. Kaur </w:t>
      </w:r>
      <w:r>
        <w:rPr>
          <w:rFonts w:ascii="Arial" w:hAnsi="Arial" w:cs="Arial"/>
          <w:sz w:val="20"/>
          <w:szCs w:val="20"/>
        </w:rPr>
        <w:t>H, Werstuck GH. (2021) The Effect of Testosterone on Cardiovascular Disease and Cardiovascular Risk Factors in Men: A Review of Clinical and Preclinical Data. CJC Open.3:1238-1248.</w:t>
      </w:r>
    </w:p>
    <w:p w14:paraId="16021C8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18. Murat B, Kivanc E, Dizman R, Mert GO, Murat S. (2021) Gender difference</w:t>
      </w:r>
      <w:r>
        <w:rPr>
          <w:rFonts w:ascii="Arial" w:hAnsi="Arial" w:cs="Arial"/>
          <w:sz w:val="20"/>
          <w:szCs w:val="20"/>
        </w:rPr>
        <w:t xml:space="preserve">s in clinical characteristics and in-hospital and one-year outcomes of young patients with ST-segment </w:t>
      </w:r>
      <w:r>
        <w:rPr>
          <w:rFonts w:ascii="Arial" w:hAnsi="Arial" w:cs="Arial"/>
          <w:sz w:val="20"/>
          <w:szCs w:val="20"/>
        </w:rPr>
        <w:lastRenderedPageBreak/>
        <w:t>elevation myocardial infarction under the age of 40. Journal of Cardiovascular and Thoracic Research.13:116.</w:t>
      </w:r>
    </w:p>
    <w:p w14:paraId="6A0E3BAA"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19. Schamroth Pravda N, Karny-Rahkovich O, Sh</w:t>
      </w:r>
      <w:r>
        <w:rPr>
          <w:rFonts w:ascii="Arial" w:hAnsi="Arial" w:cs="Arial"/>
          <w:sz w:val="20"/>
          <w:szCs w:val="20"/>
        </w:rPr>
        <w:t>iyovich A, Schamroth Pravda M, Rapeport N, Vaknin-Assa H, et al. (2021) Coronary Artery Disease in Women: A Comprehensive Appraisal. J Clin Med.10.</w:t>
      </w:r>
    </w:p>
    <w:p w14:paraId="3F13DEEC"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20. Leboube S, Camboulives L, Bochaton T, Amaz C, Bergerot C, Altman M, et al. (2024) What underlies sex dif</w:t>
      </w:r>
      <w:r>
        <w:rPr>
          <w:rFonts w:ascii="Arial" w:hAnsi="Arial" w:cs="Arial"/>
          <w:sz w:val="20"/>
          <w:szCs w:val="20"/>
        </w:rPr>
        <w:t>ferences in heart failure onset within the first year after a first myocardial infarction? Frontiers in Cardiovascular Medicine.10:1290375.</w:t>
      </w:r>
    </w:p>
    <w:p w14:paraId="785BC85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21. Cenko E, van der Schaar M, Yoon J, Manfrini O, Vasiljevic Z, Vavlukis M, et al. (2019) Sex-Related Differences i</w:t>
      </w:r>
      <w:r>
        <w:rPr>
          <w:rFonts w:ascii="Arial" w:hAnsi="Arial" w:cs="Arial"/>
          <w:sz w:val="20"/>
          <w:szCs w:val="20"/>
        </w:rPr>
        <w:t>n Heart Failure After ST-Segment Elevation Myocardial Infarction. J Am Coll Cardiol.74:2379-2389.</w:t>
      </w:r>
    </w:p>
    <w:p w14:paraId="7422A6AC"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22. Martinho M, editor Women more likely to die after heart attack than men. Proceedings in Heart Failure, Congress of European Society of Cardiology Topics H</w:t>
      </w:r>
      <w:r>
        <w:rPr>
          <w:rFonts w:ascii="Arial" w:hAnsi="Arial" w:cs="Arial"/>
          <w:sz w:val="20"/>
          <w:szCs w:val="20"/>
        </w:rPr>
        <w:t>eart Failure; 2023.</w:t>
      </w:r>
    </w:p>
    <w:p w14:paraId="7060FD4E" w14:textId="77777777" w:rsidR="00145E1E" w:rsidRDefault="004034ED">
      <w:pPr>
        <w:pStyle w:val="EndNoteBibliography"/>
        <w:bidi w:val="0"/>
        <w:spacing w:line="480" w:lineRule="auto"/>
        <w:jc w:val="both"/>
        <w:rPr>
          <w:rFonts w:ascii="Arial" w:hAnsi="Arial" w:cs="Arial"/>
          <w:iCs/>
          <w:color w:val="000000" w:themeColor="text1"/>
          <w:sz w:val="20"/>
          <w:szCs w:val="20"/>
        </w:rPr>
      </w:pPr>
      <w:r>
        <w:rPr>
          <w:rFonts w:ascii="Arial" w:hAnsi="Arial" w:cs="Arial"/>
          <w:sz w:val="20"/>
          <w:szCs w:val="20"/>
        </w:rPr>
        <w:t>23. Izadnegahdar M, Singer J, Lee MK, Gao M, Thompson CR, Kopec J, et al. (2014) Do younger women fare worse? Sex differences in acute myocardial infarction hospitalization and early mortality rates over ten years. J Womens Health (Larc</w:t>
      </w:r>
      <w:r>
        <w:rPr>
          <w:rFonts w:ascii="Arial" w:hAnsi="Arial" w:cs="Arial"/>
          <w:sz w:val="20"/>
          <w:szCs w:val="20"/>
        </w:rPr>
        <w:t>hmt).23:10-17.</w:t>
      </w:r>
      <w:r>
        <w:rPr>
          <w:rFonts w:ascii="Arial" w:hAnsi="Arial" w:cs="Arial"/>
          <w:iCs/>
          <w:color w:val="000000" w:themeColor="text1"/>
          <w:sz w:val="20"/>
          <w:szCs w:val="20"/>
        </w:rPr>
        <w:fldChar w:fldCharType="end"/>
      </w:r>
    </w:p>
    <w:sectPr w:rsidR="00145E1E" w:rsidSect="00094C64">
      <w:type w:val="continuous"/>
      <w:pgSz w:w="11907" w:h="16839"/>
      <w:pgMar w:top="1440" w:right="1800" w:bottom="1440" w:left="18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75FAE" w14:textId="77777777" w:rsidR="004034ED" w:rsidRDefault="004034ED">
      <w:pPr>
        <w:spacing w:line="240" w:lineRule="auto"/>
      </w:pPr>
      <w:r>
        <w:separator/>
      </w:r>
    </w:p>
  </w:endnote>
  <w:endnote w:type="continuationSeparator" w:id="0">
    <w:p w14:paraId="14B8FA08" w14:textId="77777777" w:rsidR="004034ED" w:rsidRDefault="00403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khbar MT">
    <w:charset w:val="B2"/>
    <w:family w:val="auto"/>
    <w:pitch w:val="default"/>
  </w:font>
  <w:font w:name="Arial Unicode MS">
    <w:panose1 w:val="020B0604020202020204"/>
    <w:charset w:val="86"/>
    <w:family w:val="auto"/>
    <w:pitch w:val="default"/>
    <w:sig w:usb0="FFFFFFFF" w:usb1="E9FFFFFF" w:usb2="0000003F" w:usb3="00000000" w:csb0="603F01FF" w:csb1="FFFF0000"/>
  </w:font>
  <w:font w:name="GillSansNova-Book">
    <w:altName w:val="Yu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7BF4" w14:textId="77777777" w:rsidR="00094C64" w:rsidRDefault="00094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93372615"/>
    </w:sdtPr>
    <w:sdtEndPr/>
    <w:sdtContent>
      <w:p w14:paraId="10A6E3DA" w14:textId="77777777" w:rsidR="00145E1E" w:rsidRDefault="004034ED">
        <w:pPr>
          <w:pStyle w:val="Footer"/>
          <w:jc w:val="center"/>
        </w:pPr>
        <w:r>
          <w:fldChar w:fldCharType="begin"/>
        </w:r>
        <w:r>
          <w:instrText xml:space="preserve"> PAGE   \* MERGEFORMAT </w:instrText>
        </w:r>
        <w:r>
          <w:fldChar w:fldCharType="separate"/>
        </w:r>
        <w:r>
          <w:rPr>
            <w:rtl/>
          </w:rPr>
          <w:t>2</w:t>
        </w:r>
        <w:r>
          <w:fldChar w:fldCharType="end"/>
        </w:r>
      </w:p>
    </w:sdtContent>
  </w:sdt>
  <w:p w14:paraId="6D7FD332" w14:textId="77777777" w:rsidR="00145E1E" w:rsidRDefault="00145E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08F80" w14:textId="77777777" w:rsidR="00094C64" w:rsidRDefault="00094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0FB3C" w14:textId="77777777" w:rsidR="004034ED" w:rsidRDefault="004034ED">
      <w:pPr>
        <w:spacing w:after="0"/>
      </w:pPr>
      <w:r>
        <w:separator/>
      </w:r>
    </w:p>
  </w:footnote>
  <w:footnote w:type="continuationSeparator" w:id="0">
    <w:p w14:paraId="3414648E" w14:textId="77777777" w:rsidR="004034ED" w:rsidRDefault="00403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CF6C" w14:textId="47E6E32E" w:rsidR="00094C64" w:rsidRDefault="00094C64">
    <w:pPr>
      <w:pStyle w:val="Header"/>
    </w:pPr>
    <w:r>
      <w:rPr>
        <w:noProof/>
      </w:rPr>
      <w:pict w14:anchorId="5785E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81089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A24BA" w14:textId="6172111B" w:rsidR="00094C64" w:rsidRDefault="00094C64">
    <w:pPr>
      <w:pStyle w:val="Header"/>
    </w:pPr>
    <w:r>
      <w:rPr>
        <w:noProof/>
      </w:rPr>
      <w:pict w14:anchorId="71C65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81089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576D" w14:textId="54987700" w:rsidR="00094C64" w:rsidRDefault="00094C64">
    <w:pPr>
      <w:pStyle w:val="Header"/>
    </w:pPr>
    <w:r>
      <w:rPr>
        <w:noProof/>
      </w:rPr>
      <w:pict w14:anchorId="5EE6B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81089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B0D415"/>
    <w:multiLevelType w:val="multilevel"/>
    <w:tmpl w:val="90B0D415"/>
    <w:lvl w:ilvl="0">
      <w:start w:val="1"/>
      <w:numFmt w:val="decimal"/>
      <w:lvlText w:val="%1."/>
      <w:lvlJc w:val="left"/>
      <w:pPr>
        <w:tabs>
          <w:tab w:val="left" w:pos="425"/>
        </w:tabs>
        <w:ind w:left="425" w:hanging="425"/>
      </w:pPr>
      <w:rPr>
        <w:rFonts w:hint="default"/>
        <w:sz w:val="22"/>
        <w:szCs w:val="2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E04BC34"/>
    <w:multiLevelType w:val="singleLevel"/>
    <w:tmpl w:val="9E04BC34"/>
    <w:lvl w:ilvl="0">
      <w:start w:val="1"/>
      <w:numFmt w:val="decimal"/>
      <w:suff w:val="space"/>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ytQBCcwMLC2MDYyUdpeDU4uLM/DyQArNaAJeU+lssAAAA"/>
    <w:docVar w:name="EN.InstantFormat" w:val="&lt;ENInstantFormat&gt;&lt;Enabled&gt;1&lt;/Enabled&gt;&lt;ScanUnformatted&gt;1&lt;/ScanUnformatted&gt;&lt;ScanChanges&gt;1&lt;/ScanChanges&gt;&lt;Suspended&gt;0&lt;/Suspended&gt;&lt;/ENInstantFormat&gt;"/>
    <w:docVar w:name="EN.Layout" w:val="&lt;ENLayout&gt;&lt;Style&gt;Ham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xvwevpb0xrsmezwwbx5w0u9t9f9zap2rwd&quot;&gt;My EndNote Library&lt;record-ids&gt;&lt;item&gt;1&lt;/item&gt;&lt;item&gt;2&lt;/item&gt;&lt;item&gt;3&lt;/item&gt;&lt;item&gt;4&lt;/item&gt;&lt;item&gt;5&lt;/item&gt;&lt;item&gt;6&lt;/item&gt;&lt;item&gt;7&lt;/item&gt;&lt;item&gt;8&lt;/item&gt;&lt;item&gt;9&lt;/item&gt;&lt;item&gt;11&lt;/item&gt;&lt;/record-ids&gt;&lt;/item&gt;&lt;/Libraries&gt;"/>
  </w:docVars>
  <w:rsids>
    <w:rsidRoot w:val="00DF1CD5"/>
    <w:rsid w:val="00007825"/>
    <w:rsid w:val="00007ECD"/>
    <w:rsid w:val="00021083"/>
    <w:rsid w:val="00021B7C"/>
    <w:rsid w:val="000224A7"/>
    <w:rsid w:val="0003174B"/>
    <w:rsid w:val="000429D2"/>
    <w:rsid w:val="00050A6C"/>
    <w:rsid w:val="000522D4"/>
    <w:rsid w:val="00061E7D"/>
    <w:rsid w:val="00064AEF"/>
    <w:rsid w:val="00070DCC"/>
    <w:rsid w:val="000750EA"/>
    <w:rsid w:val="000836E8"/>
    <w:rsid w:val="0008712F"/>
    <w:rsid w:val="0009027F"/>
    <w:rsid w:val="00090AD2"/>
    <w:rsid w:val="000911CA"/>
    <w:rsid w:val="000915C9"/>
    <w:rsid w:val="00092941"/>
    <w:rsid w:val="00094C64"/>
    <w:rsid w:val="000A62E1"/>
    <w:rsid w:val="000B5E45"/>
    <w:rsid w:val="000C4351"/>
    <w:rsid w:val="000D3531"/>
    <w:rsid w:val="000D3541"/>
    <w:rsid w:val="000D3B11"/>
    <w:rsid w:val="000D79FB"/>
    <w:rsid w:val="000E5F67"/>
    <w:rsid w:val="000F0F48"/>
    <w:rsid w:val="000F1293"/>
    <w:rsid w:val="000F53A1"/>
    <w:rsid w:val="000F7645"/>
    <w:rsid w:val="000F7B36"/>
    <w:rsid w:val="001064EA"/>
    <w:rsid w:val="00107CB8"/>
    <w:rsid w:val="00114F6D"/>
    <w:rsid w:val="00115AB4"/>
    <w:rsid w:val="001329FC"/>
    <w:rsid w:val="00133828"/>
    <w:rsid w:val="00137102"/>
    <w:rsid w:val="00145E1E"/>
    <w:rsid w:val="0014635D"/>
    <w:rsid w:val="00153A1F"/>
    <w:rsid w:val="00154AB1"/>
    <w:rsid w:val="00162117"/>
    <w:rsid w:val="00162EFB"/>
    <w:rsid w:val="001643D5"/>
    <w:rsid w:val="00167878"/>
    <w:rsid w:val="00171387"/>
    <w:rsid w:val="0018374B"/>
    <w:rsid w:val="00183ACB"/>
    <w:rsid w:val="001869B8"/>
    <w:rsid w:val="00191038"/>
    <w:rsid w:val="00193CA2"/>
    <w:rsid w:val="00197986"/>
    <w:rsid w:val="001A3E68"/>
    <w:rsid w:val="001B0963"/>
    <w:rsid w:val="001B11D7"/>
    <w:rsid w:val="001B1BEE"/>
    <w:rsid w:val="001B2703"/>
    <w:rsid w:val="001C2981"/>
    <w:rsid w:val="001C4E1E"/>
    <w:rsid w:val="001D14DC"/>
    <w:rsid w:val="001E5824"/>
    <w:rsid w:val="00201DE3"/>
    <w:rsid w:val="00206311"/>
    <w:rsid w:val="00206AD3"/>
    <w:rsid w:val="00210EC0"/>
    <w:rsid w:val="00214B43"/>
    <w:rsid w:val="00231462"/>
    <w:rsid w:val="00236083"/>
    <w:rsid w:val="00237919"/>
    <w:rsid w:val="00246246"/>
    <w:rsid w:val="002466CF"/>
    <w:rsid w:val="002643CA"/>
    <w:rsid w:val="0026468D"/>
    <w:rsid w:val="002731C7"/>
    <w:rsid w:val="00273CB8"/>
    <w:rsid w:val="00281243"/>
    <w:rsid w:val="002858DF"/>
    <w:rsid w:val="00293335"/>
    <w:rsid w:val="002A3668"/>
    <w:rsid w:val="002A6E27"/>
    <w:rsid w:val="002B3FA6"/>
    <w:rsid w:val="002C02A2"/>
    <w:rsid w:val="002C24E1"/>
    <w:rsid w:val="002C2CF3"/>
    <w:rsid w:val="002E3DE8"/>
    <w:rsid w:val="002E61E6"/>
    <w:rsid w:val="002F053A"/>
    <w:rsid w:val="002F0C99"/>
    <w:rsid w:val="00300A26"/>
    <w:rsid w:val="00303BE1"/>
    <w:rsid w:val="0031486F"/>
    <w:rsid w:val="00314E3A"/>
    <w:rsid w:val="00315A61"/>
    <w:rsid w:val="003224DD"/>
    <w:rsid w:val="00322DC0"/>
    <w:rsid w:val="00324A99"/>
    <w:rsid w:val="00324FD3"/>
    <w:rsid w:val="00332A58"/>
    <w:rsid w:val="00341AF4"/>
    <w:rsid w:val="00343294"/>
    <w:rsid w:val="00350B27"/>
    <w:rsid w:val="00356864"/>
    <w:rsid w:val="003570FE"/>
    <w:rsid w:val="0036541B"/>
    <w:rsid w:val="00373894"/>
    <w:rsid w:val="00375257"/>
    <w:rsid w:val="00376A5E"/>
    <w:rsid w:val="00376CD7"/>
    <w:rsid w:val="00381B3B"/>
    <w:rsid w:val="00385DA6"/>
    <w:rsid w:val="00387283"/>
    <w:rsid w:val="00391334"/>
    <w:rsid w:val="00393FDE"/>
    <w:rsid w:val="003A309E"/>
    <w:rsid w:val="003C08D1"/>
    <w:rsid w:val="003C2595"/>
    <w:rsid w:val="003C2E7E"/>
    <w:rsid w:val="003C5902"/>
    <w:rsid w:val="003D157F"/>
    <w:rsid w:val="003D3EF7"/>
    <w:rsid w:val="003F194C"/>
    <w:rsid w:val="003F1AD4"/>
    <w:rsid w:val="003F7671"/>
    <w:rsid w:val="003F7BC4"/>
    <w:rsid w:val="004009BC"/>
    <w:rsid w:val="00401818"/>
    <w:rsid w:val="004034ED"/>
    <w:rsid w:val="004062D8"/>
    <w:rsid w:val="00407EBC"/>
    <w:rsid w:val="0041767D"/>
    <w:rsid w:val="00421B1F"/>
    <w:rsid w:val="00421B6E"/>
    <w:rsid w:val="004347FE"/>
    <w:rsid w:val="004367C9"/>
    <w:rsid w:val="00443567"/>
    <w:rsid w:val="004440FA"/>
    <w:rsid w:val="00447610"/>
    <w:rsid w:val="0046453D"/>
    <w:rsid w:val="004672C4"/>
    <w:rsid w:val="00473C29"/>
    <w:rsid w:val="00476985"/>
    <w:rsid w:val="0047742C"/>
    <w:rsid w:val="0048020A"/>
    <w:rsid w:val="00487563"/>
    <w:rsid w:val="00487A28"/>
    <w:rsid w:val="0049036B"/>
    <w:rsid w:val="004906FD"/>
    <w:rsid w:val="0049310B"/>
    <w:rsid w:val="0049375D"/>
    <w:rsid w:val="0049392E"/>
    <w:rsid w:val="004949FD"/>
    <w:rsid w:val="004A0E13"/>
    <w:rsid w:val="004A35F7"/>
    <w:rsid w:val="004B29B7"/>
    <w:rsid w:val="004B6908"/>
    <w:rsid w:val="004B798C"/>
    <w:rsid w:val="004B7B78"/>
    <w:rsid w:val="004C65F8"/>
    <w:rsid w:val="004C6765"/>
    <w:rsid w:val="004C7DB9"/>
    <w:rsid w:val="004E4808"/>
    <w:rsid w:val="004F07B9"/>
    <w:rsid w:val="004F154C"/>
    <w:rsid w:val="004F3441"/>
    <w:rsid w:val="004F3556"/>
    <w:rsid w:val="004F3935"/>
    <w:rsid w:val="004F4B65"/>
    <w:rsid w:val="005013D7"/>
    <w:rsid w:val="005021BD"/>
    <w:rsid w:val="0050342E"/>
    <w:rsid w:val="005037FA"/>
    <w:rsid w:val="005075E8"/>
    <w:rsid w:val="00507629"/>
    <w:rsid w:val="00520594"/>
    <w:rsid w:val="005211EF"/>
    <w:rsid w:val="0052577A"/>
    <w:rsid w:val="005272D3"/>
    <w:rsid w:val="00531213"/>
    <w:rsid w:val="00534D0A"/>
    <w:rsid w:val="00534D3C"/>
    <w:rsid w:val="00535D89"/>
    <w:rsid w:val="0053640C"/>
    <w:rsid w:val="00537EFA"/>
    <w:rsid w:val="0054393B"/>
    <w:rsid w:val="00546F1C"/>
    <w:rsid w:val="00557294"/>
    <w:rsid w:val="00557DD1"/>
    <w:rsid w:val="005657DD"/>
    <w:rsid w:val="0058080D"/>
    <w:rsid w:val="005865DB"/>
    <w:rsid w:val="00594C9C"/>
    <w:rsid w:val="005A3758"/>
    <w:rsid w:val="005A3ED4"/>
    <w:rsid w:val="005A5040"/>
    <w:rsid w:val="005B2135"/>
    <w:rsid w:val="005B58E9"/>
    <w:rsid w:val="005B77AF"/>
    <w:rsid w:val="005D0967"/>
    <w:rsid w:val="005D3239"/>
    <w:rsid w:val="005D7719"/>
    <w:rsid w:val="005E57EF"/>
    <w:rsid w:val="005F70A2"/>
    <w:rsid w:val="00600376"/>
    <w:rsid w:val="006034CA"/>
    <w:rsid w:val="00603827"/>
    <w:rsid w:val="006058D3"/>
    <w:rsid w:val="00606EE4"/>
    <w:rsid w:val="0060735C"/>
    <w:rsid w:val="006158B5"/>
    <w:rsid w:val="00615EA1"/>
    <w:rsid w:val="006166EF"/>
    <w:rsid w:val="006204C3"/>
    <w:rsid w:val="00621DF9"/>
    <w:rsid w:val="00624A13"/>
    <w:rsid w:val="00631F8C"/>
    <w:rsid w:val="006333E1"/>
    <w:rsid w:val="006464BF"/>
    <w:rsid w:val="0066452B"/>
    <w:rsid w:val="006647CB"/>
    <w:rsid w:val="00670B5E"/>
    <w:rsid w:val="00681CC5"/>
    <w:rsid w:val="006832BB"/>
    <w:rsid w:val="00686899"/>
    <w:rsid w:val="006A1293"/>
    <w:rsid w:val="006A3F78"/>
    <w:rsid w:val="006B05E8"/>
    <w:rsid w:val="006B08DE"/>
    <w:rsid w:val="006B5EA9"/>
    <w:rsid w:val="006B7C82"/>
    <w:rsid w:val="006C6D8F"/>
    <w:rsid w:val="006D0595"/>
    <w:rsid w:val="006D4159"/>
    <w:rsid w:val="006E0EAD"/>
    <w:rsid w:val="006F38D4"/>
    <w:rsid w:val="006F5526"/>
    <w:rsid w:val="006F7AA0"/>
    <w:rsid w:val="007033E7"/>
    <w:rsid w:val="007060D3"/>
    <w:rsid w:val="00720205"/>
    <w:rsid w:val="00724C8F"/>
    <w:rsid w:val="007250B8"/>
    <w:rsid w:val="00741B09"/>
    <w:rsid w:val="00754708"/>
    <w:rsid w:val="00754D12"/>
    <w:rsid w:val="00756C5F"/>
    <w:rsid w:val="00757585"/>
    <w:rsid w:val="00760DE0"/>
    <w:rsid w:val="0076107D"/>
    <w:rsid w:val="0076257E"/>
    <w:rsid w:val="007626E7"/>
    <w:rsid w:val="0077043F"/>
    <w:rsid w:val="00782674"/>
    <w:rsid w:val="00784A08"/>
    <w:rsid w:val="00784AF5"/>
    <w:rsid w:val="00787BC3"/>
    <w:rsid w:val="007904F8"/>
    <w:rsid w:val="00791A54"/>
    <w:rsid w:val="007942B8"/>
    <w:rsid w:val="007A2F6D"/>
    <w:rsid w:val="007A5A70"/>
    <w:rsid w:val="007A7095"/>
    <w:rsid w:val="007B16E2"/>
    <w:rsid w:val="007B30AB"/>
    <w:rsid w:val="007C102B"/>
    <w:rsid w:val="007C53A9"/>
    <w:rsid w:val="007C6A4E"/>
    <w:rsid w:val="007D0084"/>
    <w:rsid w:val="007D0BAD"/>
    <w:rsid w:val="007D44E9"/>
    <w:rsid w:val="007D5089"/>
    <w:rsid w:val="007D627C"/>
    <w:rsid w:val="007E2E68"/>
    <w:rsid w:val="007E44AB"/>
    <w:rsid w:val="007E6840"/>
    <w:rsid w:val="007E6EC5"/>
    <w:rsid w:val="007F4B8E"/>
    <w:rsid w:val="00801321"/>
    <w:rsid w:val="008041B1"/>
    <w:rsid w:val="008057D6"/>
    <w:rsid w:val="00807E96"/>
    <w:rsid w:val="0081755F"/>
    <w:rsid w:val="00821088"/>
    <w:rsid w:val="00827320"/>
    <w:rsid w:val="0083295C"/>
    <w:rsid w:val="00851C83"/>
    <w:rsid w:val="00861B23"/>
    <w:rsid w:val="0086253E"/>
    <w:rsid w:val="008645C0"/>
    <w:rsid w:val="00866D70"/>
    <w:rsid w:val="0087017D"/>
    <w:rsid w:val="0087147D"/>
    <w:rsid w:val="008718B5"/>
    <w:rsid w:val="00871BEB"/>
    <w:rsid w:val="00871D63"/>
    <w:rsid w:val="008828BA"/>
    <w:rsid w:val="0088591B"/>
    <w:rsid w:val="008900BF"/>
    <w:rsid w:val="00892400"/>
    <w:rsid w:val="00892A4B"/>
    <w:rsid w:val="008A0FCE"/>
    <w:rsid w:val="008B44CE"/>
    <w:rsid w:val="008C0D07"/>
    <w:rsid w:val="008C0FEB"/>
    <w:rsid w:val="008C2FB3"/>
    <w:rsid w:val="008C323E"/>
    <w:rsid w:val="008C48F1"/>
    <w:rsid w:val="008D0278"/>
    <w:rsid w:val="008D7304"/>
    <w:rsid w:val="008E208E"/>
    <w:rsid w:val="008E63D8"/>
    <w:rsid w:val="008E7A66"/>
    <w:rsid w:val="008F006E"/>
    <w:rsid w:val="008F4513"/>
    <w:rsid w:val="00907D2B"/>
    <w:rsid w:val="00913B94"/>
    <w:rsid w:val="00922296"/>
    <w:rsid w:val="009311AD"/>
    <w:rsid w:val="0093164B"/>
    <w:rsid w:val="009338CE"/>
    <w:rsid w:val="0093498A"/>
    <w:rsid w:val="00941EDD"/>
    <w:rsid w:val="00942418"/>
    <w:rsid w:val="009457DF"/>
    <w:rsid w:val="00946B6D"/>
    <w:rsid w:val="0095169B"/>
    <w:rsid w:val="00957F68"/>
    <w:rsid w:val="00982D02"/>
    <w:rsid w:val="00984A8E"/>
    <w:rsid w:val="00991616"/>
    <w:rsid w:val="00992047"/>
    <w:rsid w:val="00996A8F"/>
    <w:rsid w:val="00997DE6"/>
    <w:rsid w:val="009A1467"/>
    <w:rsid w:val="009A1F80"/>
    <w:rsid w:val="009A5EB2"/>
    <w:rsid w:val="009B032A"/>
    <w:rsid w:val="009B5399"/>
    <w:rsid w:val="009C1D70"/>
    <w:rsid w:val="009C210C"/>
    <w:rsid w:val="009C2D94"/>
    <w:rsid w:val="009C32C7"/>
    <w:rsid w:val="009C5863"/>
    <w:rsid w:val="009C6CE7"/>
    <w:rsid w:val="009D2EAA"/>
    <w:rsid w:val="009D2F52"/>
    <w:rsid w:val="009D61D5"/>
    <w:rsid w:val="009E00CC"/>
    <w:rsid w:val="009E2B0F"/>
    <w:rsid w:val="009E706B"/>
    <w:rsid w:val="009F2BB6"/>
    <w:rsid w:val="009F2BC4"/>
    <w:rsid w:val="009F3E00"/>
    <w:rsid w:val="009F637D"/>
    <w:rsid w:val="00A03714"/>
    <w:rsid w:val="00A17FCE"/>
    <w:rsid w:val="00A201FE"/>
    <w:rsid w:val="00A20E9E"/>
    <w:rsid w:val="00A229CB"/>
    <w:rsid w:val="00A23700"/>
    <w:rsid w:val="00A32C74"/>
    <w:rsid w:val="00A32F8C"/>
    <w:rsid w:val="00A431B7"/>
    <w:rsid w:val="00A45796"/>
    <w:rsid w:val="00A45F95"/>
    <w:rsid w:val="00A47B13"/>
    <w:rsid w:val="00A57BAB"/>
    <w:rsid w:val="00A6040F"/>
    <w:rsid w:val="00A64BA5"/>
    <w:rsid w:val="00A675EA"/>
    <w:rsid w:val="00A70445"/>
    <w:rsid w:val="00A72071"/>
    <w:rsid w:val="00A73783"/>
    <w:rsid w:val="00A73B1E"/>
    <w:rsid w:val="00A752BB"/>
    <w:rsid w:val="00A76FC1"/>
    <w:rsid w:val="00A8287B"/>
    <w:rsid w:val="00A86BC7"/>
    <w:rsid w:val="00A92250"/>
    <w:rsid w:val="00A9784A"/>
    <w:rsid w:val="00AA0996"/>
    <w:rsid w:val="00AA316C"/>
    <w:rsid w:val="00AB088E"/>
    <w:rsid w:val="00AB0FEC"/>
    <w:rsid w:val="00AB3270"/>
    <w:rsid w:val="00AB4077"/>
    <w:rsid w:val="00AB4CC8"/>
    <w:rsid w:val="00AB6C58"/>
    <w:rsid w:val="00AB7998"/>
    <w:rsid w:val="00AC3E12"/>
    <w:rsid w:val="00AC5A48"/>
    <w:rsid w:val="00AC6BDF"/>
    <w:rsid w:val="00AC7D90"/>
    <w:rsid w:val="00AD70AD"/>
    <w:rsid w:val="00AE0508"/>
    <w:rsid w:val="00AE1383"/>
    <w:rsid w:val="00AF016E"/>
    <w:rsid w:val="00AF0C8D"/>
    <w:rsid w:val="00AF180B"/>
    <w:rsid w:val="00AF2ABA"/>
    <w:rsid w:val="00B012BA"/>
    <w:rsid w:val="00B01332"/>
    <w:rsid w:val="00B01422"/>
    <w:rsid w:val="00B02856"/>
    <w:rsid w:val="00B10578"/>
    <w:rsid w:val="00B11D2A"/>
    <w:rsid w:val="00B12083"/>
    <w:rsid w:val="00B12E35"/>
    <w:rsid w:val="00B13881"/>
    <w:rsid w:val="00B16C6E"/>
    <w:rsid w:val="00B203C8"/>
    <w:rsid w:val="00B21E0A"/>
    <w:rsid w:val="00B26946"/>
    <w:rsid w:val="00B30251"/>
    <w:rsid w:val="00B31420"/>
    <w:rsid w:val="00B346C6"/>
    <w:rsid w:val="00B3795D"/>
    <w:rsid w:val="00B37A48"/>
    <w:rsid w:val="00B437BF"/>
    <w:rsid w:val="00B477F8"/>
    <w:rsid w:val="00B87147"/>
    <w:rsid w:val="00B94FB6"/>
    <w:rsid w:val="00B973B5"/>
    <w:rsid w:val="00BA27CC"/>
    <w:rsid w:val="00BA27CD"/>
    <w:rsid w:val="00BA5333"/>
    <w:rsid w:val="00BA7EF7"/>
    <w:rsid w:val="00BB3B19"/>
    <w:rsid w:val="00BB6F32"/>
    <w:rsid w:val="00BC2C53"/>
    <w:rsid w:val="00BC3354"/>
    <w:rsid w:val="00BC6A33"/>
    <w:rsid w:val="00BE3242"/>
    <w:rsid w:val="00BE3C5C"/>
    <w:rsid w:val="00BE7D3C"/>
    <w:rsid w:val="00BF23AF"/>
    <w:rsid w:val="00BF61B1"/>
    <w:rsid w:val="00C00F85"/>
    <w:rsid w:val="00C110E4"/>
    <w:rsid w:val="00C12051"/>
    <w:rsid w:val="00C12CDC"/>
    <w:rsid w:val="00C257CE"/>
    <w:rsid w:val="00C25BCD"/>
    <w:rsid w:val="00C31F06"/>
    <w:rsid w:val="00C40AC7"/>
    <w:rsid w:val="00C4197C"/>
    <w:rsid w:val="00C41D8E"/>
    <w:rsid w:val="00C472EB"/>
    <w:rsid w:val="00C473C8"/>
    <w:rsid w:val="00C47777"/>
    <w:rsid w:val="00C52D6B"/>
    <w:rsid w:val="00C5704B"/>
    <w:rsid w:val="00C60A6A"/>
    <w:rsid w:val="00C61F5B"/>
    <w:rsid w:val="00C6456E"/>
    <w:rsid w:val="00C66E91"/>
    <w:rsid w:val="00C732FB"/>
    <w:rsid w:val="00C75523"/>
    <w:rsid w:val="00C76E08"/>
    <w:rsid w:val="00C80E37"/>
    <w:rsid w:val="00C81A39"/>
    <w:rsid w:val="00C820E6"/>
    <w:rsid w:val="00C9281B"/>
    <w:rsid w:val="00C96B3F"/>
    <w:rsid w:val="00C97DAE"/>
    <w:rsid w:val="00CA4113"/>
    <w:rsid w:val="00CA790E"/>
    <w:rsid w:val="00CA7D0A"/>
    <w:rsid w:val="00CB40C2"/>
    <w:rsid w:val="00CC2275"/>
    <w:rsid w:val="00CC326D"/>
    <w:rsid w:val="00CC4403"/>
    <w:rsid w:val="00CD17B4"/>
    <w:rsid w:val="00CD2599"/>
    <w:rsid w:val="00CD30B2"/>
    <w:rsid w:val="00CD35A8"/>
    <w:rsid w:val="00CD43D5"/>
    <w:rsid w:val="00CE0A98"/>
    <w:rsid w:val="00CE1AEC"/>
    <w:rsid w:val="00CE3F64"/>
    <w:rsid w:val="00CE5803"/>
    <w:rsid w:val="00D033EB"/>
    <w:rsid w:val="00D050E2"/>
    <w:rsid w:val="00D05249"/>
    <w:rsid w:val="00D052D6"/>
    <w:rsid w:val="00D05B53"/>
    <w:rsid w:val="00D1350B"/>
    <w:rsid w:val="00D2034E"/>
    <w:rsid w:val="00D25DB8"/>
    <w:rsid w:val="00D26D89"/>
    <w:rsid w:val="00D275BB"/>
    <w:rsid w:val="00D326A3"/>
    <w:rsid w:val="00D32E67"/>
    <w:rsid w:val="00D33EED"/>
    <w:rsid w:val="00D40EA9"/>
    <w:rsid w:val="00D43F47"/>
    <w:rsid w:val="00D4763E"/>
    <w:rsid w:val="00D54B5F"/>
    <w:rsid w:val="00D60268"/>
    <w:rsid w:val="00D62053"/>
    <w:rsid w:val="00D64AC6"/>
    <w:rsid w:val="00D67FB7"/>
    <w:rsid w:val="00D72A9E"/>
    <w:rsid w:val="00D85A45"/>
    <w:rsid w:val="00DA042C"/>
    <w:rsid w:val="00DA08DD"/>
    <w:rsid w:val="00DA4FB1"/>
    <w:rsid w:val="00DB6EA5"/>
    <w:rsid w:val="00DC0369"/>
    <w:rsid w:val="00DC48A2"/>
    <w:rsid w:val="00DC4D1A"/>
    <w:rsid w:val="00DC793D"/>
    <w:rsid w:val="00DE0084"/>
    <w:rsid w:val="00DE129B"/>
    <w:rsid w:val="00DE6BBD"/>
    <w:rsid w:val="00DF1CD5"/>
    <w:rsid w:val="00DF205F"/>
    <w:rsid w:val="00DF20EB"/>
    <w:rsid w:val="00DF3C67"/>
    <w:rsid w:val="00E00202"/>
    <w:rsid w:val="00E00C18"/>
    <w:rsid w:val="00E01E79"/>
    <w:rsid w:val="00E071BC"/>
    <w:rsid w:val="00E12081"/>
    <w:rsid w:val="00E136A8"/>
    <w:rsid w:val="00E14832"/>
    <w:rsid w:val="00E176AC"/>
    <w:rsid w:val="00E27411"/>
    <w:rsid w:val="00E41B5C"/>
    <w:rsid w:val="00E42EF2"/>
    <w:rsid w:val="00E532C6"/>
    <w:rsid w:val="00E60329"/>
    <w:rsid w:val="00E74B21"/>
    <w:rsid w:val="00E764C3"/>
    <w:rsid w:val="00E91089"/>
    <w:rsid w:val="00E914AD"/>
    <w:rsid w:val="00E965EB"/>
    <w:rsid w:val="00E9711E"/>
    <w:rsid w:val="00EA4C43"/>
    <w:rsid w:val="00EA4CB1"/>
    <w:rsid w:val="00EB289B"/>
    <w:rsid w:val="00EB3CB2"/>
    <w:rsid w:val="00EB3DCB"/>
    <w:rsid w:val="00EC492D"/>
    <w:rsid w:val="00EC5585"/>
    <w:rsid w:val="00EC5659"/>
    <w:rsid w:val="00EC5745"/>
    <w:rsid w:val="00ED23B4"/>
    <w:rsid w:val="00ED4A07"/>
    <w:rsid w:val="00ED5BA8"/>
    <w:rsid w:val="00ED72D8"/>
    <w:rsid w:val="00ED7776"/>
    <w:rsid w:val="00EE7098"/>
    <w:rsid w:val="00EF3837"/>
    <w:rsid w:val="00F0295F"/>
    <w:rsid w:val="00F036DB"/>
    <w:rsid w:val="00F03B03"/>
    <w:rsid w:val="00F05C5A"/>
    <w:rsid w:val="00F06D13"/>
    <w:rsid w:val="00F12B68"/>
    <w:rsid w:val="00F16124"/>
    <w:rsid w:val="00F2078F"/>
    <w:rsid w:val="00F25BCD"/>
    <w:rsid w:val="00F30A4D"/>
    <w:rsid w:val="00F34B27"/>
    <w:rsid w:val="00F46CE4"/>
    <w:rsid w:val="00F517DE"/>
    <w:rsid w:val="00F52C02"/>
    <w:rsid w:val="00F55789"/>
    <w:rsid w:val="00F57B70"/>
    <w:rsid w:val="00F660CA"/>
    <w:rsid w:val="00F70322"/>
    <w:rsid w:val="00F76D2B"/>
    <w:rsid w:val="00F83405"/>
    <w:rsid w:val="00F853BB"/>
    <w:rsid w:val="00F91F6C"/>
    <w:rsid w:val="00F93FA7"/>
    <w:rsid w:val="00F964F0"/>
    <w:rsid w:val="00FA4227"/>
    <w:rsid w:val="00FA57F9"/>
    <w:rsid w:val="00FB5B28"/>
    <w:rsid w:val="00FC080D"/>
    <w:rsid w:val="00FC2385"/>
    <w:rsid w:val="00FC49BA"/>
    <w:rsid w:val="00FC5465"/>
    <w:rsid w:val="00FC778B"/>
    <w:rsid w:val="00FD3FA3"/>
    <w:rsid w:val="00FD662D"/>
    <w:rsid w:val="00FD7026"/>
    <w:rsid w:val="00FE131E"/>
    <w:rsid w:val="00FE6187"/>
    <w:rsid w:val="00FF31F8"/>
    <w:rsid w:val="00FF52B5"/>
    <w:rsid w:val="00FF58F1"/>
    <w:rsid w:val="00FF5C4F"/>
    <w:rsid w:val="0E876762"/>
    <w:rsid w:val="0FB129CD"/>
    <w:rsid w:val="121E2AC6"/>
    <w:rsid w:val="129E5CF1"/>
    <w:rsid w:val="12BE134B"/>
    <w:rsid w:val="136F1E65"/>
    <w:rsid w:val="151F30B3"/>
    <w:rsid w:val="17124B68"/>
    <w:rsid w:val="1F763715"/>
    <w:rsid w:val="1FE8583F"/>
    <w:rsid w:val="20963186"/>
    <w:rsid w:val="22165C07"/>
    <w:rsid w:val="23140F9B"/>
    <w:rsid w:val="239911F4"/>
    <w:rsid w:val="25801095"/>
    <w:rsid w:val="293E355F"/>
    <w:rsid w:val="2B0C214E"/>
    <w:rsid w:val="2B7C0995"/>
    <w:rsid w:val="2D190E0B"/>
    <w:rsid w:val="2DED66F9"/>
    <w:rsid w:val="2E4140F1"/>
    <w:rsid w:val="2E764E5E"/>
    <w:rsid w:val="2F0D0E1E"/>
    <w:rsid w:val="2FBC45F2"/>
    <w:rsid w:val="32E20907"/>
    <w:rsid w:val="35FB18CD"/>
    <w:rsid w:val="367F45F6"/>
    <w:rsid w:val="3C656005"/>
    <w:rsid w:val="3D6867EB"/>
    <w:rsid w:val="42A338A7"/>
    <w:rsid w:val="45FE6141"/>
    <w:rsid w:val="483C7010"/>
    <w:rsid w:val="487808B1"/>
    <w:rsid w:val="491D1CBF"/>
    <w:rsid w:val="495D296B"/>
    <w:rsid w:val="4B0E1224"/>
    <w:rsid w:val="4E6C5709"/>
    <w:rsid w:val="522378D0"/>
    <w:rsid w:val="53036F3E"/>
    <w:rsid w:val="531D4BD1"/>
    <w:rsid w:val="53394028"/>
    <w:rsid w:val="56CE6835"/>
    <w:rsid w:val="58EE4FB5"/>
    <w:rsid w:val="5AD1390C"/>
    <w:rsid w:val="5BB56ECC"/>
    <w:rsid w:val="5EF55450"/>
    <w:rsid w:val="5F086AF0"/>
    <w:rsid w:val="609F42E7"/>
    <w:rsid w:val="6115317F"/>
    <w:rsid w:val="614416A2"/>
    <w:rsid w:val="627F5BA7"/>
    <w:rsid w:val="62B1767B"/>
    <w:rsid w:val="66291CDA"/>
    <w:rsid w:val="695A27D3"/>
    <w:rsid w:val="709F441D"/>
    <w:rsid w:val="74C04F97"/>
    <w:rsid w:val="752F0ACE"/>
    <w:rsid w:val="7A5E1AFB"/>
    <w:rsid w:val="7D726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A4C588"/>
  <w15:docId w15:val="{EE2AD38E-56FE-4E51-879F-18E6E3C2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autoSpaceDE w:val="0"/>
      <w:autoSpaceDN w:val="0"/>
      <w:adjustRightInd w:val="0"/>
      <w:spacing w:after="0" w:line="480" w:lineRule="auto"/>
      <w:contextualSpacing/>
      <w:jc w:val="both"/>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A7D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paragraph" w:styleId="BodyText3">
    <w:name w:val="Body Text 3"/>
    <w:basedOn w:val="Normal"/>
    <w:qFormat/>
    <w:pPr>
      <w:spacing w:after="120"/>
    </w:pPr>
    <w:rPr>
      <w:sz w:val="16"/>
      <w:szCs w:val="16"/>
    </w:rPr>
  </w:style>
  <w:style w:type="paragraph" w:styleId="Caption">
    <w:name w:val="caption"/>
    <w:basedOn w:val="Normal"/>
    <w:next w:val="Normal"/>
    <w:link w:val="CaptionChar"/>
    <w:uiPriority w:val="35"/>
    <w:unhideWhenUsed/>
    <w:qFormat/>
    <w:pPr>
      <w:keepNext/>
      <w:spacing w:after="200" w:line="240" w:lineRule="auto"/>
    </w:pPr>
    <w:rPr>
      <w:rFonts w:ascii="Times New Roman" w:eastAsia="Times New Roman" w:hAnsi="Times New Roman" w:cs="Times New Roman"/>
      <w:b/>
      <w:bCs/>
      <w:color w:val="000000"/>
      <w:sz w:val="24"/>
      <w:szCs w:val="36"/>
      <w:lang w:val="en-GB"/>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153"/>
        <w:tab w:val="right" w:pos="8306"/>
      </w:tabs>
      <w:bidi/>
      <w:spacing w:after="0" w:line="240" w:lineRule="auto"/>
    </w:pPr>
    <w:rPr>
      <w:rFonts w:ascii="Times New Roman" w:eastAsia="Times New Roman" w:hAnsi="Times New Roman" w:cs="Times New Roman"/>
      <w:sz w:val="24"/>
      <w:szCs w:val="24"/>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character" w:styleId="LineNumber">
    <w:name w:val="line number"/>
    <w:basedOn w:val="DefaultParagraphFont"/>
    <w:uiPriority w:val="99"/>
    <w:semiHidden/>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color w:val="000000"/>
      <w:sz w:val="28"/>
      <w:szCs w:val="28"/>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qFormat/>
    <w:pPr>
      <w:bidi/>
      <w:spacing w:after="0" w:line="240" w:lineRule="auto"/>
    </w:pPr>
    <w:rPr>
      <w:rFonts w:ascii="Times New Roman" w:eastAsia="Times New Roman" w:hAnsi="Times New Roman" w:cs="Times New Roman"/>
      <w:sz w:val="24"/>
      <w:szCs w:val="24"/>
    </w:rPr>
  </w:style>
  <w:style w:type="character" w:customStyle="1" w:styleId="EndNoteBibliographyChar">
    <w:name w:val="EndNote Bibliography Char"/>
    <w:link w:val="EndNoteBibliography"/>
    <w:qFormat/>
    <w:rPr>
      <w:rFonts w:ascii="Times New Roman" w:eastAsia="Times New Roman" w:hAnsi="Times New Roman" w:cs="Times New Roman"/>
      <w:sz w:val="24"/>
      <w:szCs w:val="24"/>
    </w:rPr>
  </w:style>
  <w:style w:type="paragraph" w:customStyle="1" w:styleId="Footnote">
    <w:name w:val="Foot note"/>
    <w:basedOn w:val="Normal"/>
    <w:link w:val="FootnoteChar"/>
    <w:qFormat/>
    <w:pPr>
      <w:spacing w:after="0" w:line="240" w:lineRule="auto"/>
      <w:jc w:val="both"/>
    </w:pPr>
    <w:rPr>
      <w:rFonts w:ascii="Times New Roman" w:eastAsia="Times New Roman" w:hAnsi="Times New Roman" w:cs="Akhbar MT"/>
      <w:sz w:val="20"/>
      <w:szCs w:val="20"/>
      <w:lang w:eastAsia="zh-CN"/>
    </w:rPr>
  </w:style>
  <w:style w:type="character" w:customStyle="1" w:styleId="FootnoteChar">
    <w:name w:val="Foot note Char"/>
    <w:link w:val="Footnote"/>
    <w:qFormat/>
    <w:rPr>
      <w:rFonts w:ascii="Times New Roman" w:eastAsia="Times New Roman" w:hAnsi="Times New Roman" w:cs="Akhbar MT"/>
      <w:sz w:val="20"/>
      <w:szCs w:val="20"/>
      <w:lang w:eastAsia="zh-CN"/>
    </w:rPr>
  </w:style>
  <w:style w:type="paragraph" w:customStyle="1" w:styleId="P">
    <w:name w:val="P"/>
    <w:basedOn w:val="Normal"/>
    <w:link w:val="PChar"/>
    <w:qFormat/>
    <w:pPr>
      <w:autoSpaceDE w:val="0"/>
      <w:autoSpaceDN w:val="0"/>
      <w:adjustRightInd w:val="0"/>
      <w:spacing w:after="0" w:line="480" w:lineRule="auto"/>
      <w:jc w:val="both"/>
    </w:pPr>
    <w:rPr>
      <w:rFonts w:ascii="Times New Roman" w:eastAsia="SimSun" w:hAnsi="Times New Roman" w:cs="Times New Roman"/>
      <w:color w:val="000000"/>
      <w:sz w:val="24"/>
      <w:szCs w:val="24"/>
      <w:lang w:val="en-GB" w:eastAsia="zh-CN"/>
    </w:rPr>
  </w:style>
  <w:style w:type="character" w:customStyle="1" w:styleId="PChar">
    <w:name w:val="P Char"/>
    <w:link w:val="P"/>
    <w:qFormat/>
    <w:rPr>
      <w:rFonts w:ascii="Times New Roman" w:eastAsia="SimSun" w:hAnsi="Times New Roman" w:cs="Times New Roman"/>
      <w:color w:val="000000"/>
      <w:sz w:val="24"/>
      <w:szCs w:val="24"/>
      <w:lang w:val="en-GB" w:eastAsia="zh-CN"/>
    </w:rPr>
  </w:style>
  <w:style w:type="character" w:customStyle="1" w:styleId="FigChar">
    <w:name w:val="Fig Char"/>
    <w:link w:val="Fig"/>
    <w:qFormat/>
    <w:locked/>
    <w:rPr>
      <w:b/>
      <w:bCs/>
      <w:sz w:val="24"/>
      <w:szCs w:val="24"/>
    </w:rPr>
  </w:style>
  <w:style w:type="paragraph" w:customStyle="1" w:styleId="Fig">
    <w:name w:val="Fig"/>
    <w:basedOn w:val="Normal"/>
    <w:link w:val="FigChar"/>
    <w:qFormat/>
    <w:pPr>
      <w:spacing w:after="200" w:line="276" w:lineRule="auto"/>
      <w:jc w:val="center"/>
    </w:pPr>
    <w:rPr>
      <w:b/>
      <w:bCs/>
      <w:sz w:val="24"/>
      <w:szCs w:val="24"/>
    </w:rPr>
  </w:style>
  <w:style w:type="character" w:customStyle="1" w:styleId="CaptionChar">
    <w:name w:val="Caption Char"/>
    <w:link w:val="Caption"/>
    <w:uiPriority w:val="35"/>
    <w:qFormat/>
    <w:rPr>
      <w:rFonts w:ascii="Times New Roman" w:eastAsia="Times New Roman" w:hAnsi="Times New Roman" w:cs="Times New Roman"/>
      <w:b/>
      <w:bCs/>
      <w:color w:val="000000"/>
      <w:sz w:val="24"/>
      <w:szCs w:val="36"/>
      <w:lang w:val="en-GB"/>
    </w:rPr>
  </w:style>
  <w:style w:type="character" w:customStyle="1" w:styleId="H1Char">
    <w:name w:val="H1 Char"/>
    <w:link w:val="H1"/>
    <w:qFormat/>
    <w:locked/>
    <w:rPr>
      <w:b/>
      <w:bCs/>
      <w:color w:val="000000"/>
      <w:sz w:val="28"/>
      <w:szCs w:val="28"/>
    </w:rPr>
  </w:style>
  <w:style w:type="paragraph" w:customStyle="1" w:styleId="H1">
    <w:name w:val="H1"/>
    <w:basedOn w:val="Title-"/>
    <w:link w:val="H1Char"/>
    <w:qFormat/>
    <w:pPr>
      <w:jc w:val="both"/>
    </w:pPr>
    <w:rPr>
      <w:rFonts w:asciiTheme="minorHAnsi" w:eastAsiaTheme="minorHAnsi" w:hAnsiTheme="minorHAnsi" w:cstheme="minorBidi"/>
    </w:rPr>
  </w:style>
  <w:style w:type="paragraph" w:customStyle="1" w:styleId="Title-">
    <w:name w:val="Title-"/>
    <w:basedOn w:val="Heading1"/>
    <w:link w:val="Title-Char"/>
    <w:qFormat/>
    <w:pPr>
      <w:jc w:val="center"/>
    </w:pPr>
  </w:style>
  <w:style w:type="table" w:customStyle="1" w:styleId="TableGrid4">
    <w:name w:val="Table Grid4"/>
    <w:basedOn w:val="TableNormal"/>
    <w:uiPriority w:val="39"/>
    <w:qFormat/>
    <w:rPr>
      <w:rFonts w:ascii="Calibri" w:eastAsia="Times New Roma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qFormat/>
    <w:rPr>
      <w:rFonts w:ascii="Times New Roman" w:eastAsia="Times New Roman" w:hAnsi="Times New Roman" w:cs="Times New Roman"/>
      <w:b/>
      <w:bCs/>
      <w:color w:val="000000"/>
      <w:sz w:val="28"/>
      <w:szCs w:val="28"/>
    </w:rPr>
  </w:style>
  <w:style w:type="paragraph" w:customStyle="1" w:styleId="H2">
    <w:name w:val="H2"/>
    <w:basedOn w:val="P"/>
    <w:link w:val="H2Char"/>
    <w:qFormat/>
    <w:rPr>
      <w:b/>
      <w:bCs/>
    </w:rPr>
  </w:style>
  <w:style w:type="character" w:customStyle="1" w:styleId="H2Char">
    <w:name w:val="H2 Char"/>
    <w:basedOn w:val="PChar"/>
    <w:link w:val="H2"/>
    <w:qFormat/>
    <w:rPr>
      <w:rFonts w:ascii="Times New Roman" w:eastAsia="SimSun" w:hAnsi="Times New Roman" w:cs="Times New Roman"/>
      <w:b/>
      <w:bCs/>
      <w:color w:val="000000"/>
      <w:sz w:val="24"/>
      <w:szCs w:val="24"/>
      <w:lang w:val="en-GB" w:eastAsia="zh-CN"/>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result">
    <w:name w:val="result"/>
    <w:basedOn w:val="DefaultParagraphFont"/>
    <w:qFormat/>
  </w:style>
  <w:style w:type="paragraph" w:customStyle="1" w:styleId="F-note">
    <w:name w:val="F-note"/>
    <w:basedOn w:val="Normal"/>
    <w:link w:val="F-noteChar"/>
    <w:qFormat/>
    <w:pPr>
      <w:spacing w:after="0" w:line="240" w:lineRule="auto"/>
      <w:jc w:val="both"/>
    </w:pPr>
    <w:rPr>
      <w:rFonts w:ascii="Times New Roman" w:eastAsia="Times New Roman" w:hAnsi="Times New Roman" w:cs="Akhbar MT"/>
      <w:sz w:val="20"/>
      <w:szCs w:val="20"/>
      <w:lang w:eastAsia="zh-CN"/>
    </w:rPr>
  </w:style>
  <w:style w:type="character" w:customStyle="1" w:styleId="F-noteChar">
    <w:name w:val="F-note Char"/>
    <w:link w:val="F-note"/>
    <w:qFormat/>
    <w:rPr>
      <w:rFonts w:ascii="Times New Roman" w:eastAsia="Times New Roman" w:hAnsi="Times New Roman" w:cs="Akhbar MT"/>
      <w:sz w:val="20"/>
      <w:szCs w:val="20"/>
      <w:lang w:eastAsia="zh-CN"/>
    </w:rPr>
  </w:style>
  <w:style w:type="paragraph" w:customStyle="1" w:styleId="EndNoteBibliographyTitle">
    <w:name w:val="EndNote Bibliography Title"/>
    <w:basedOn w:val="Normal"/>
    <w:link w:val="EndNoteBibliographyTitleChar"/>
    <w:qFormat/>
    <w:pPr>
      <w:spacing w:after="0"/>
      <w:jc w:val="center"/>
    </w:pPr>
    <w:rPr>
      <w:rFonts w:ascii="Times New Roman" w:hAnsi="Times New Roman" w:cs="Times New Roman"/>
      <w:sz w:val="24"/>
    </w:rPr>
  </w:style>
  <w:style w:type="character" w:customStyle="1" w:styleId="EndNoteBibliographyTitleChar">
    <w:name w:val="EndNote Bibliography Title Char"/>
    <w:basedOn w:val="PChar"/>
    <w:link w:val="EndNoteBibliographyTitle"/>
    <w:qFormat/>
    <w:rPr>
      <w:rFonts w:ascii="Times New Roman" w:eastAsia="SimSun" w:hAnsi="Times New Roman" w:cs="Times New Roman"/>
      <w:color w:val="000000"/>
      <w:sz w:val="24"/>
      <w:szCs w:val="24"/>
      <w:lang w:val="en-GB" w:eastAsia="zh-CN"/>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rPr>
  </w:style>
  <w:style w:type="table" w:customStyle="1" w:styleId="GridTable4-Accent510">
    <w:name w:val="Grid Table 4 - Accent 510"/>
    <w:basedOn w:val="TableNormal"/>
    <w:uiPriority w:val="49"/>
    <w:qFormat/>
    <w:rPr>
      <w:rFonts w:eastAsia="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link w:val="ListParagraphChar"/>
    <w:uiPriority w:val="1"/>
    <w:qFormat/>
    <w:pPr>
      <w:suppressAutoHyphens/>
      <w:bidi/>
      <w:spacing w:after="0" w:line="240" w:lineRule="auto"/>
      <w:ind w:left="720"/>
    </w:pPr>
    <w:rPr>
      <w:rFonts w:ascii="Times New Roman" w:eastAsia="Times New Roman" w:hAnsi="Times New Roman" w:cs="Times New Roman"/>
      <w:sz w:val="24"/>
      <w:szCs w:val="24"/>
      <w:lang w:eastAsia="ar-SA"/>
    </w:rPr>
  </w:style>
  <w:style w:type="character" w:customStyle="1" w:styleId="ListParagraphChar">
    <w:name w:val="List Paragraph Char"/>
    <w:link w:val="ListParagraph"/>
    <w:qFormat/>
    <w:locked/>
    <w:rPr>
      <w:rFonts w:ascii="Times New Roman" w:eastAsia="Times New Roman" w:hAnsi="Times New Roman" w:cs="Times New Roman"/>
      <w:sz w:val="24"/>
      <w:szCs w:val="24"/>
      <w:lang w:eastAsia="ar-SA"/>
    </w:rPr>
  </w:style>
  <w:style w:type="table" w:customStyle="1" w:styleId="TableGrid1">
    <w:name w:val="Table Grid1"/>
    <w:basedOn w:val="TableNormal"/>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Paragraph">
    <w:name w:val="Paragraph"/>
    <w:basedOn w:val="Normal"/>
    <w:qFormat/>
    <w:pPr>
      <w:spacing w:after="200" w:line="360" w:lineRule="auto"/>
      <w:ind w:firstLine="720"/>
      <w:jc w:val="both"/>
    </w:pPr>
    <w:rPr>
      <w:rFonts w:ascii="Times New Roman" w:eastAsia="Calibri" w:hAnsi="Times New Roman" w:cs="Times New Roman"/>
      <w:color w:val="000000"/>
      <w:sz w:val="28"/>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paragraph" w:customStyle="1" w:styleId="Author">
    <w:name w:val="Author"/>
    <w:basedOn w:val="Normal"/>
    <w:qFormat/>
    <w:pPr>
      <w:spacing w:line="280" w:lineRule="exact"/>
      <w:jc w:val="right"/>
    </w:pPr>
    <w:rPr>
      <w:b/>
      <w:sz w:val="24"/>
    </w:rPr>
  </w:style>
  <w:style w:type="paragraph" w:customStyle="1" w:styleId="AbstHead">
    <w:name w:val="Abst Head"/>
    <w:basedOn w:val="MainHead"/>
    <w:qFormat/>
  </w:style>
  <w:style w:type="paragraph" w:customStyle="1" w:styleId="MainHead">
    <w:name w:val="Main Head"/>
    <w:basedOn w:val="Normal"/>
    <w:qFormat/>
    <w:pPr>
      <w:keepNext/>
      <w:spacing w:after="240"/>
    </w:pPr>
    <w:rPr>
      <w:b/>
      <w:caps/>
    </w:rPr>
  </w:style>
  <w:style w:type="paragraph" w:customStyle="1" w:styleId="Body">
    <w:name w:val="Body"/>
    <w:basedOn w:val="Normal"/>
    <w:pPr>
      <w:spacing w:after="240"/>
      <w:jc w:val="both"/>
    </w:pPr>
  </w:style>
  <w:style w:type="paragraph" w:customStyle="1" w:styleId="Head1">
    <w:name w:val="Head1"/>
    <w:basedOn w:val="MainHead"/>
    <w:qFormat/>
  </w:style>
  <w:style w:type="paragraph" w:customStyle="1" w:styleId="ConcHead">
    <w:name w:val="Conc Head"/>
    <w:basedOn w:val="MainHead"/>
    <w:qFormat/>
  </w:style>
  <w:style w:type="paragraph" w:customStyle="1" w:styleId="AcknHead">
    <w:name w:val="Ackn Head"/>
    <w:basedOn w:val="MainHead"/>
    <w:qFormat/>
  </w:style>
  <w:style w:type="paragraph" w:customStyle="1" w:styleId="ReferHead">
    <w:name w:val="Refer Head"/>
    <w:basedOn w:val="MainHead"/>
  </w:style>
  <w:style w:type="character" w:customStyle="1" w:styleId="Heading3Char">
    <w:name w:val="Heading 3 Char"/>
    <w:basedOn w:val="DefaultParagraphFont"/>
    <w:link w:val="Heading3"/>
    <w:uiPriority w:val="9"/>
    <w:semiHidden/>
    <w:rsid w:val="00CA7D0A"/>
    <w:rPr>
      <w:rFonts w:asciiTheme="majorHAnsi" w:eastAsiaTheme="majorEastAsia" w:hAnsiTheme="majorHAnsi" w:cstheme="majorBidi"/>
      <w:color w:val="1F4D78" w:themeColor="accent1" w:themeShade="7F"/>
      <w:sz w:val="24"/>
      <w:szCs w:val="24"/>
      <w:lang w:val="en-US" w:eastAsia="en-US"/>
    </w:rPr>
  </w:style>
  <w:style w:type="character" w:styleId="UnresolvedMention">
    <w:name w:val="Unresolved Mention"/>
    <w:basedOn w:val="DefaultParagraphFont"/>
    <w:uiPriority w:val="99"/>
    <w:semiHidden/>
    <w:unhideWhenUsed/>
    <w:rsid w:val="00CA7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544146">
      <w:bodyDiv w:val="1"/>
      <w:marLeft w:val="0"/>
      <w:marRight w:val="0"/>
      <w:marTop w:val="0"/>
      <w:marBottom w:val="0"/>
      <w:divBdr>
        <w:top w:val="none" w:sz="0" w:space="0" w:color="auto"/>
        <w:left w:val="none" w:sz="0" w:space="0" w:color="auto"/>
        <w:bottom w:val="none" w:sz="0" w:space="0" w:color="auto"/>
        <w:right w:val="none" w:sz="0" w:space="0" w:color="auto"/>
      </w:divBdr>
    </w:div>
    <w:div w:id="2030912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D582-7E64-452B-8234-0F4F79E2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7396</Words>
  <Characters>42158</Characters>
  <Application>Microsoft Office Word</Application>
  <DocSecurity>0</DocSecurity>
  <Lines>351</Lines>
  <Paragraphs>98</Paragraphs>
  <ScaleCrop>false</ScaleCrop>
  <Company>Amazon.com</Company>
  <LinksUpToDate>false</LinksUpToDate>
  <CharactersWithSpaces>49456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EC2</dc:creator>
  <cp:lastModifiedBy>SDI 1084</cp:lastModifiedBy>
  <cp:revision>115</cp:revision>
  <cp:lastPrinted>2024-12-30T08:10:00Z</cp:lastPrinted>
  <dcterms:created xsi:type="dcterms:W3CDTF">2024-12-29T18:44:00Z</dcterms:created>
  <dcterms:modified xsi:type="dcterms:W3CDTF">2025-02-04T05:51:00Z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23992006973C4F59A955F1AA4446E903_12</vt:lpwstr>
  </property>
</Properties>
</file>