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98968" w14:textId="77777777" w:rsidR="0075227E" w:rsidRPr="004B0F44" w:rsidRDefault="0075227E" w:rsidP="0075227E">
      <w:pPr>
        <w:pStyle w:val="Author"/>
        <w:spacing w:line="240" w:lineRule="auto"/>
        <w:rPr>
          <w:rFonts w:ascii="Arial" w:hAnsi="Arial" w:cs="Arial"/>
          <w:bCs/>
          <w:iCs/>
          <w:kern w:val="28"/>
          <w:sz w:val="36"/>
          <w:lang w:val="en-IN"/>
        </w:rPr>
      </w:pPr>
      <w:r w:rsidRPr="004B0F44">
        <w:rPr>
          <w:rFonts w:ascii="Arial" w:hAnsi="Arial" w:cs="Arial"/>
          <w:bCs/>
          <w:iCs/>
          <w:kern w:val="28"/>
          <w:sz w:val="36"/>
          <w:lang w:val="en-IN"/>
        </w:rPr>
        <w:t xml:space="preserve">An updated investigation of </w:t>
      </w:r>
      <w:proofErr w:type="spellStart"/>
      <w:r w:rsidRPr="004B0F44">
        <w:rPr>
          <w:rFonts w:ascii="Arial" w:hAnsi="Arial" w:cs="Arial"/>
          <w:bCs/>
          <w:i/>
          <w:iCs/>
          <w:kern w:val="28"/>
          <w:sz w:val="36"/>
          <w:lang w:val="en-IN"/>
        </w:rPr>
        <w:t>Emblica</w:t>
      </w:r>
      <w:proofErr w:type="spellEnd"/>
      <w:r w:rsidRPr="004B0F44">
        <w:rPr>
          <w:rFonts w:ascii="Arial" w:hAnsi="Arial" w:cs="Arial"/>
          <w:bCs/>
          <w:i/>
          <w:iCs/>
          <w:kern w:val="28"/>
          <w:sz w:val="36"/>
          <w:lang w:val="en-IN"/>
        </w:rPr>
        <w:t xml:space="preserve"> officinalis</w:t>
      </w:r>
      <w:r w:rsidRPr="004B0F44">
        <w:rPr>
          <w:rFonts w:ascii="Arial" w:hAnsi="Arial" w:cs="Arial"/>
          <w:bCs/>
          <w:iCs/>
          <w:kern w:val="28"/>
          <w:sz w:val="36"/>
          <w:lang w:val="en-IN"/>
        </w:rPr>
        <w:t xml:space="preserve">: an exceptional flora </w:t>
      </w:r>
    </w:p>
    <w:p w14:paraId="4579451B" w14:textId="77777777" w:rsidR="0075227E" w:rsidRDefault="0075227E"/>
    <w:p w14:paraId="585CECFB" w14:textId="77777777" w:rsidR="00484795" w:rsidRDefault="00484795"/>
    <w:p w14:paraId="7FFC40A8" w14:textId="77777777" w:rsidR="00484795" w:rsidRDefault="00484795"/>
    <w:p w14:paraId="7FD54A66" w14:textId="77777777" w:rsidR="00484795" w:rsidRDefault="00484795">
      <w:pPr>
        <w:rPr>
          <w:rFonts w:ascii="Arial" w:hAnsi="Arial" w:cs="Arial"/>
          <w:b/>
          <w:bCs/>
          <w:sz w:val="22"/>
          <w:szCs w:val="22"/>
        </w:rPr>
      </w:pPr>
    </w:p>
    <w:p w14:paraId="34942D22" w14:textId="77777777" w:rsidR="0075227E" w:rsidRDefault="0075227E">
      <w:pPr>
        <w:rPr>
          <w:rFonts w:ascii="Arial" w:hAnsi="Arial" w:cs="Arial"/>
          <w:b/>
          <w:bCs/>
          <w:sz w:val="22"/>
          <w:szCs w:val="22"/>
        </w:rPr>
      </w:pPr>
      <w:r w:rsidRPr="0075227E">
        <w:rPr>
          <w:rFonts w:ascii="Arial" w:hAnsi="Arial" w:cs="Arial"/>
          <w:b/>
          <w:bCs/>
          <w:sz w:val="22"/>
          <w:szCs w:val="22"/>
        </w:rPr>
        <w:t>ABSTRACT</w:t>
      </w:r>
    </w:p>
    <w:p w14:paraId="3394316B" w14:textId="77777777" w:rsidR="0075227E" w:rsidRDefault="0075227E">
      <w:pPr>
        <w:rPr>
          <w:rFonts w:ascii="Arial" w:hAnsi="Arial" w:cs="Arial"/>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75227E" w:rsidRPr="001E44FE" w14:paraId="09A835CF" w14:textId="77777777" w:rsidTr="00276FFC">
        <w:tc>
          <w:tcPr>
            <w:tcW w:w="9576" w:type="dxa"/>
            <w:shd w:val="clear" w:color="auto" w:fill="F2F2F2"/>
          </w:tcPr>
          <w:p w14:paraId="573894F6" w14:textId="77777777" w:rsidR="0075227E" w:rsidRPr="004B0F44" w:rsidRDefault="0075227E" w:rsidP="00276FFC">
            <w:pPr>
              <w:pStyle w:val="Body"/>
              <w:spacing w:after="0"/>
              <w:rPr>
                <w:rFonts w:ascii="Arial" w:eastAsia="Calibri" w:hAnsi="Arial" w:cs="Arial"/>
                <w:szCs w:val="22"/>
                <w:lang w:val="en-IN"/>
              </w:rPr>
            </w:pPr>
            <w:r w:rsidRPr="004B0F44">
              <w:rPr>
                <w:rFonts w:ascii="Arial" w:eastAsia="Calibri" w:hAnsi="Arial" w:cs="Arial"/>
                <w:szCs w:val="22"/>
                <w:lang w:val="en-IN"/>
              </w:rPr>
              <w:t xml:space="preserve">Amla or Indian gooseberry is an important medicinal plant in traditional Indian medicine systems. Scientifically it is known as </w:t>
            </w:r>
            <w:proofErr w:type="spellStart"/>
            <w:r w:rsidRPr="004B0F44">
              <w:rPr>
                <w:rFonts w:ascii="Arial" w:eastAsia="Calibri" w:hAnsi="Arial" w:cs="Arial"/>
                <w:i/>
                <w:szCs w:val="22"/>
                <w:lang w:val="en-IN"/>
              </w:rPr>
              <w:t>Emblica</w:t>
            </w:r>
            <w:proofErr w:type="spellEnd"/>
            <w:r w:rsidRPr="004B0F44">
              <w:rPr>
                <w:rFonts w:ascii="Arial" w:eastAsia="Calibri" w:hAnsi="Arial" w:cs="Arial"/>
                <w:i/>
                <w:szCs w:val="22"/>
                <w:lang w:val="en-IN"/>
              </w:rPr>
              <w:t xml:space="preserve"> officinalis</w:t>
            </w:r>
            <w:r w:rsidRPr="004B0F44">
              <w:rPr>
                <w:rFonts w:ascii="Arial" w:eastAsia="Calibri" w:hAnsi="Arial" w:cs="Arial"/>
                <w:szCs w:val="22"/>
                <w:lang w:val="en-IN"/>
              </w:rPr>
              <w:t xml:space="preserve"> </w:t>
            </w:r>
            <w:proofErr w:type="spellStart"/>
            <w:r w:rsidRPr="004B0F44">
              <w:rPr>
                <w:rFonts w:ascii="Arial" w:eastAsia="Calibri" w:hAnsi="Arial" w:cs="Arial"/>
                <w:szCs w:val="22"/>
                <w:lang w:val="en-IN"/>
              </w:rPr>
              <w:t>Gaertn</w:t>
            </w:r>
            <w:proofErr w:type="spellEnd"/>
            <w:r w:rsidRPr="004B0F44">
              <w:rPr>
                <w:rFonts w:ascii="Arial" w:eastAsia="Calibri" w:hAnsi="Arial" w:cs="Arial"/>
                <w:szCs w:val="22"/>
                <w:lang w:val="en-IN"/>
              </w:rPr>
              <w:t xml:space="preserve">. or </w:t>
            </w:r>
            <w:r w:rsidRPr="004B0F44">
              <w:rPr>
                <w:rFonts w:ascii="Arial" w:eastAsia="Calibri" w:hAnsi="Arial" w:cs="Arial"/>
                <w:i/>
                <w:szCs w:val="22"/>
                <w:lang w:val="en-IN"/>
              </w:rPr>
              <w:t xml:space="preserve">Phyllanthus </w:t>
            </w:r>
            <w:proofErr w:type="spellStart"/>
            <w:r w:rsidRPr="004B0F44">
              <w:rPr>
                <w:rFonts w:ascii="Arial" w:eastAsia="Calibri" w:hAnsi="Arial" w:cs="Arial"/>
                <w:i/>
                <w:szCs w:val="22"/>
                <w:lang w:val="en-IN"/>
              </w:rPr>
              <w:t>emblica</w:t>
            </w:r>
            <w:proofErr w:type="spellEnd"/>
            <w:r w:rsidRPr="004B0F44">
              <w:rPr>
                <w:rFonts w:ascii="Arial" w:eastAsia="Calibri" w:hAnsi="Arial" w:cs="Arial"/>
                <w:szCs w:val="22"/>
                <w:lang w:val="en-IN"/>
              </w:rPr>
              <w:t xml:space="preserve"> Linn. A widely accepted fact around Amla is that parts of the plant can be used to treat a number of health problems due to medicinal properties. It has highest concentration of Vitamin C found in any ripe fruit. It is an excellent antioxidant, potent enough to scavenge free radicals. It also helps in fighting different types of inflammation, improving immune response and inhibiting mutagenic changes. With its medicinal properties, Amla can potentially treat cancer and also help with heart diseases, diabetes and liver diseases. This review focuses on the nutritional benefits, abundant phytochemistry, and positive impact on the health provided by Amla. </w:t>
            </w:r>
          </w:p>
          <w:p w14:paraId="30B778F6" w14:textId="77777777" w:rsidR="0075227E" w:rsidRPr="00BA1B01" w:rsidRDefault="0075227E" w:rsidP="00276FFC">
            <w:pPr>
              <w:pStyle w:val="Body"/>
              <w:spacing w:after="0"/>
              <w:rPr>
                <w:rFonts w:ascii="Arial" w:eastAsia="Calibri" w:hAnsi="Arial" w:cs="Arial"/>
                <w:szCs w:val="22"/>
              </w:rPr>
            </w:pPr>
          </w:p>
        </w:tc>
      </w:tr>
    </w:tbl>
    <w:p w14:paraId="152501C5" w14:textId="77777777" w:rsidR="0075227E" w:rsidRDefault="0075227E">
      <w:pPr>
        <w:rPr>
          <w:rFonts w:ascii="Arial" w:hAnsi="Arial" w:cs="Arial"/>
          <w:b/>
          <w:bCs/>
          <w:sz w:val="22"/>
          <w:szCs w:val="22"/>
        </w:rPr>
      </w:pPr>
    </w:p>
    <w:p w14:paraId="47C1A58D" w14:textId="77777777" w:rsidR="0075227E" w:rsidRPr="0075227E" w:rsidRDefault="0075227E" w:rsidP="0075227E">
      <w:pPr>
        <w:ind w:left="-5"/>
        <w:rPr>
          <w:rFonts w:ascii="Helvetica" w:eastAsia="Times New Roman" w:hAnsi="Helvetica" w:cs="Times New Roman"/>
          <w:kern w:val="0"/>
          <w:sz w:val="20"/>
          <w:lang w:val="en-US"/>
          <w14:ligatures w14:val="none"/>
        </w:rPr>
      </w:pPr>
      <w:r w:rsidRPr="0075227E">
        <w:rPr>
          <w:rFonts w:ascii="Arial" w:eastAsia="Times New Roman" w:hAnsi="Arial" w:cs="Arial"/>
          <w:i/>
          <w:kern w:val="0"/>
          <w:sz w:val="20"/>
          <w:szCs w:val="20"/>
          <w:lang w:val="en-US"/>
          <w14:ligatures w14:val="none"/>
        </w:rPr>
        <w:t xml:space="preserve">Keywords: </w:t>
      </w:r>
      <w:r w:rsidRPr="0075227E">
        <w:rPr>
          <w:rFonts w:ascii="Helvetica" w:eastAsia="Times New Roman" w:hAnsi="Helvetica" w:cs="Times New Roman"/>
          <w:b/>
          <w:color w:val="1F3864"/>
          <w:kern w:val="0"/>
          <w:sz w:val="20"/>
          <w:lang w:val="en-US"/>
          <w14:ligatures w14:val="none"/>
        </w:rPr>
        <w:t xml:space="preserve"> </w:t>
      </w:r>
      <w:r w:rsidRPr="0075227E">
        <w:rPr>
          <w:rFonts w:ascii="Helvetica" w:eastAsia="Times New Roman" w:hAnsi="Helvetica" w:cs="Times New Roman"/>
          <w:kern w:val="0"/>
          <w:sz w:val="20"/>
          <w:lang w:val="en-US"/>
          <w14:ligatures w14:val="none"/>
        </w:rPr>
        <w:t xml:space="preserve"> </w:t>
      </w:r>
      <w:proofErr w:type="spellStart"/>
      <w:r w:rsidRPr="0075227E">
        <w:rPr>
          <w:rFonts w:ascii="Helvetica" w:eastAsia="Times New Roman" w:hAnsi="Helvetica" w:cs="Times New Roman"/>
          <w:i/>
          <w:kern w:val="0"/>
          <w:sz w:val="20"/>
          <w:lang w:val="en-US"/>
          <w14:ligatures w14:val="none"/>
        </w:rPr>
        <w:t>Emblica</w:t>
      </w:r>
      <w:proofErr w:type="spellEnd"/>
      <w:r w:rsidRPr="0075227E">
        <w:rPr>
          <w:rFonts w:ascii="Helvetica" w:eastAsia="Times New Roman" w:hAnsi="Helvetica" w:cs="Times New Roman"/>
          <w:i/>
          <w:kern w:val="0"/>
          <w:sz w:val="20"/>
          <w:lang w:val="en-US"/>
          <w14:ligatures w14:val="none"/>
        </w:rPr>
        <w:t xml:space="preserve"> officinalis</w:t>
      </w:r>
      <w:r w:rsidRPr="0075227E">
        <w:rPr>
          <w:rFonts w:ascii="Helvetica" w:eastAsia="Times New Roman" w:hAnsi="Helvetica" w:cs="Times New Roman"/>
          <w:kern w:val="0"/>
          <w:sz w:val="20"/>
          <w:lang w:val="en-US"/>
          <w14:ligatures w14:val="none"/>
        </w:rPr>
        <w:t xml:space="preserve">; vitamin C; medicinal herb; therapeutic applications; chemical constituents.  </w:t>
      </w:r>
    </w:p>
    <w:p w14:paraId="6AF8FAE5" w14:textId="77777777" w:rsidR="0075227E" w:rsidRDefault="0075227E">
      <w:pPr>
        <w:rPr>
          <w:rFonts w:ascii="Arial" w:hAnsi="Arial" w:cs="Arial"/>
          <w:b/>
          <w:bCs/>
          <w:sz w:val="22"/>
          <w:szCs w:val="22"/>
        </w:rPr>
      </w:pPr>
    </w:p>
    <w:p w14:paraId="6CBE19E0" w14:textId="77777777" w:rsidR="00484795" w:rsidRDefault="00484795">
      <w:pPr>
        <w:rPr>
          <w:rFonts w:ascii="Arial" w:hAnsi="Arial" w:cs="Arial"/>
          <w:b/>
          <w:bCs/>
          <w:sz w:val="22"/>
          <w:szCs w:val="22"/>
        </w:rPr>
      </w:pPr>
    </w:p>
    <w:p w14:paraId="53F39BC9" w14:textId="77777777" w:rsidR="0075227E" w:rsidRDefault="0075227E" w:rsidP="0075227E">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43AC6023" w14:textId="77777777" w:rsidR="0075227E" w:rsidRDefault="0075227E" w:rsidP="0075227E">
      <w:pPr>
        <w:pStyle w:val="AbstHead"/>
        <w:spacing w:after="0"/>
        <w:jc w:val="both"/>
        <w:rPr>
          <w:rFonts w:ascii="Arial" w:hAnsi="Arial" w:cs="Arial"/>
        </w:rPr>
      </w:pPr>
    </w:p>
    <w:p w14:paraId="46F0EAB1" w14:textId="77777777" w:rsidR="0075227E" w:rsidRPr="00484795" w:rsidRDefault="0075227E" w:rsidP="00484795">
      <w:pPr>
        <w:spacing w:after="240"/>
        <w:jc w:val="both"/>
        <w:rPr>
          <w:rFonts w:ascii="Arial" w:eastAsia="Calibri" w:hAnsi="Arial" w:cs="Arial"/>
          <w:kern w:val="0"/>
          <w:sz w:val="20"/>
          <w:szCs w:val="22"/>
          <w14:ligatures w14:val="none"/>
        </w:rPr>
      </w:pPr>
      <w:r w:rsidRPr="0075227E">
        <w:rPr>
          <w:rFonts w:ascii="Arial" w:eastAsia="Calibri" w:hAnsi="Arial" w:cs="Arial"/>
          <w:kern w:val="0"/>
          <w:sz w:val="20"/>
          <w:szCs w:val="22"/>
          <w14:ligatures w14:val="none"/>
        </w:rPr>
        <w:t xml:space="preserve">Nature has gifted us with medicinal plants. These plants hold the secret of a long and healthy existence by enabling us to fight a number of diseases. History tells us about the usage of these plants as vital source of medicine to treat a variety of maladies and relieve suffering. Traditional Indian medical systems, like Unani, Ayurveda, and Siddha, provide an extensive selection of medicinal plants. Belonging to the </w:t>
      </w:r>
      <w:proofErr w:type="spellStart"/>
      <w:r w:rsidRPr="0075227E">
        <w:rPr>
          <w:rFonts w:ascii="Arial" w:eastAsia="Calibri" w:hAnsi="Arial" w:cs="Arial"/>
          <w:kern w:val="0"/>
          <w:sz w:val="20"/>
          <w:szCs w:val="22"/>
          <w14:ligatures w14:val="none"/>
        </w:rPr>
        <w:t>Euphorbiaceae</w:t>
      </w:r>
      <w:proofErr w:type="spellEnd"/>
      <w:r w:rsidRPr="0075227E">
        <w:rPr>
          <w:rFonts w:ascii="Arial" w:eastAsia="Calibri" w:hAnsi="Arial" w:cs="Arial"/>
          <w:kern w:val="0"/>
          <w:sz w:val="20"/>
          <w:szCs w:val="22"/>
          <w14:ligatures w14:val="none"/>
        </w:rPr>
        <w:t xml:space="preserve"> family,</w:t>
      </w:r>
      <w:hyperlink w:anchor="S1" w:history="1">
        <w:r w:rsidRPr="0075227E">
          <w:rPr>
            <w:rFonts w:ascii="Arial" w:eastAsia="Calibri" w:hAnsi="Arial" w:cs="Arial"/>
            <w:b/>
            <w:color w:val="FF0080"/>
            <w:kern w:val="0"/>
            <w:sz w:val="20"/>
            <w:szCs w:val="22"/>
            <w:u w:val="single"/>
            <w14:ligatures w14:val="none"/>
          </w:rPr>
          <w:t>1</w:t>
        </w:r>
      </w:hyperlink>
      <w:r w:rsidRPr="0075227E">
        <w:rPr>
          <w:rFonts w:ascii="Arial" w:eastAsia="Calibri" w:hAnsi="Arial" w:cs="Arial"/>
          <w:b/>
          <w:kern w:val="0"/>
          <w:sz w:val="20"/>
          <w:szCs w:val="22"/>
          <w:vertAlign w:val="superscript"/>
          <w14:ligatures w14:val="none"/>
        </w:rPr>
        <w:t xml:space="preserve"> </w:t>
      </w:r>
      <w:r w:rsidRPr="0075227E">
        <w:rPr>
          <w:rFonts w:ascii="Arial" w:eastAsia="Calibri" w:hAnsi="Arial" w:cs="Arial"/>
          <w:kern w:val="0"/>
          <w:sz w:val="20"/>
          <w:szCs w:val="22"/>
          <w14:ligatures w14:val="none"/>
        </w:rPr>
        <w:t xml:space="preserve">Indian gooseberry, scientifically known as </w:t>
      </w:r>
      <w:proofErr w:type="spellStart"/>
      <w:r w:rsidRPr="0075227E">
        <w:rPr>
          <w:rFonts w:ascii="Arial" w:eastAsia="Calibri" w:hAnsi="Arial" w:cs="Arial"/>
          <w:i/>
          <w:kern w:val="0"/>
          <w:sz w:val="20"/>
          <w:szCs w:val="22"/>
          <w14:ligatures w14:val="none"/>
        </w:rPr>
        <w:t>Emblica</w:t>
      </w:r>
      <w:proofErr w:type="spellEnd"/>
      <w:r w:rsidRPr="0075227E">
        <w:rPr>
          <w:rFonts w:ascii="Arial" w:eastAsia="Calibri" w:hAnsi="Arial" w:cs="Arial"/>
          <w:i/>
          <w:kern w:val="0"/>
          <w:sz w:val="20"/>
          <w:szCs w:val="22"/>
          <w14:ligatures w14:val="none"/>
        </w:rPr>
        <w:t xml:space="preserve"> officinalis </w:t>
      </w:r>
      <w:proofErr w:type="spellStart"/>
      <w:r w:rsidRPr="0075227E">
        <w:rPr>
          <w:rFonts w:ascii="Arial" w:eastAsia="Calibri" w:hAnsi="Arial" w:cs="Arial"/>
          <w:kern w:val="0"/>
          <w:sz w:val="20"/>
          <w:szCs w:val="22"/>
          <w14:ligatures w14:val="none"/>
        </w:rPr>
        <w:t>Gaertn</w:t>
      </w:r>
      <w:proofErr w:type="spellEnd"/>
      <w:r w:rsidRPr="0075227E">
        <w:rPr>
          <w:rFonts w:ascii="Arial" w:eastAsia="Calibri" w:hAnsi="Arial" w:cs="Arial"/>
          <w:kern w:val="0"/>
          <w:sz w:val="20"/>
          <w:szCs w:val="22"/>
          <w14:ligatures w14:val="none"/>
        </w:rPr>
        <w:t xml:space="preserve">. or </w:t>
      </w:r>
      <w:r w:rsidRPr="0075227E">
        <w:rPr>
          <w:rFonts w:ascii="Arial" w:eastAsia="Calibri" w:hAnsi="Arial" w:cs="Arial"/>
          <w:i/>
          <w:kern w:val="0"/>
          <w:sz w:val="20"/>
          <w:szCs w:val="22"/>
          <w14:ligatures w14:val="none"/>
        </w:rPr>
        <w:t xml:space="preserve">Phyllanthus </w:t>
      </w:r>
      <w:proofErr w:type="spellStart"/>
      <w:r w:rsidRPr="0075227E">
        <w:rPr>
          <w:rFonts w:ascii="Arial" w:eastAsia="Calibri" w:hAnsi="Arial" w:cs="Arial"/>
          <w:i/>
          <w:kern w:val="0"/>
          <w:sz w:val="20"/>
          <w:szCs w:val="22"/>
          <w14:ligatures w14:val="none"/>
        </w:rPr>
        <w:t>emblica</w:t>
      </w:r>
      <w:proofErr w:type="spellEnd"/>
      <w:r w:rsidRPr="0075227E">
        <w:rPr>
          <w:rFonts w:ascii="Arial" w:eastAsia="Calibri" w:hAnsi="Arial" w:cs="Arial"/>
          <w:i/>
          <w:kern w:val="0"/>
          <w:sz w:val="20"/>
          <w:szCs w:val="22"/>
          <w14:ligatures w14:val="none"/>
        </w:rPr>
        <w:t xml:space="preserve"> </w:t>
      </w:r>
      <w:r w:rsidRPr="0075227E">
        <w:rPr>
          <w:rFonts w:ascii="Arial" w:eastAsia="Calibri" w:hAnsi="Arial" w:cs="Arial"/>
          <w:kern w:val="0"/>
          <w:sz w:val="20"/>
          <w:szCs w:val="22"/>
          <w14:ligatures w14:val="none"/>
        </w:rPr>
        <w:t>Linn., is a frequently used botanical resource across different medical systems. Amla plant is widely used in the production of Ayurvedic medicines owing to its remarkable therapeutic properties. Amla is believed to revitalize and invigorate all organ systems in the body, promoting strength and overall well-being.</w:t>
      </w:r>
      <w:r w:rsidRPr="0075227E">
        <w:rPr>
          <w:rFonts w:ascii="Arial" w:eastAsia="Calibri" w:hAnsi="Arial" w:cs="Arial"/>
          <w:b/>
          <w:kern w:val="0"/>
          <w:sz w:val="20"/>
          <w:szCs w:val="22"/>
          <w:vertAlign w:val="superscript"/>
          <w14:ligatures w14:val="none"/>
        </w:rPr>
        <w:t xml:space="preserve"> </w:t>
      </w:r>
      <w:r w:rsidRPr="0075227E">
        <w:rPr>
          <w:rFonts w:ascii="Arial" w:eastAsia="Calibri" w:hAnsi="Arial" w:cs="Arial"/>
          <w:kern w:val="0"/>
          <w:sz w:val="20"/>
          <w:szCs w:val="22"/>
          <w14:ligatures w14:val="none"/>
        </w:rPr>
        <w:t xml:space="preserve">By strengthening the immune system, this plant is known to help against diseases and illnesses.  </w:t>
      </w:r>
    </w:p>
    <w:p w14:paraId="2368692F" w14:textId="77777777" w:rsidR="00484795" w:rsidRPr="00C63B9B" w:rsidRDefault="00484795" w:rsidP="00484795">
      <w:pPr>
        <w:pStyle w:val="Body"/>
        <w:spacing w:after="0"/>
        <w:rPr>
          <w:rFonts w:ascii="Arial" w:eastAsia="Calibri" w:hAnsi="Arial" w:cs="Arial"/>
          <w:szCs w:val="22"/>
          <w:lang w:val="en-IN"/>
        </w:rPr>
      </w:pPr>
      <w:r w:rsidRPr="00484795">
        <w:rPr>
          <w:rFonts w:ascii="Arial" w:eastAsia="Calibri" w:hAnsi="Arial" w:cs="Arial"/>
          <w:szCs w:val="22"/>
        </w:rPr>
        <w:t>Amla is renowned for its rich content of minerals, vitamin C, and amino acids, making it one of the most abundant sources of these vital nutrients.</w:t>
      </w:r>
      <w:hyperlink w:anchor="s2" w:history="1">
        <w:r w:rsidRPr="00484795">
          <w:rPr>
            <w:rFonts w:ascii="Arial" w:eastAsia="Calibri" w:hAnsi="Arial" w:cs="Arial"/>
            <w:b/>
            <w:color w:val="FF0080"/>
            <w:szCs w:val="22"/>
            <w:u w:val="single"/>
          </w:rPr>
          <w:t>2</w:t>
        </w:r>
      </w:hyperlink>
      <w:r w:rsidRPr="00484795">
        <w:rPr>
          <w:rFonts w:ascii="Arial" w:eastAsia="Calibri" w:hAnsi="Arial" w:cs="Arial"/>
          <w:b/>
          <w:szCs w:val="22"/>
        </w:rPr>
        <w:t xml:space="preserve"> </w:t>
      </w:r>
      <w:r w:rsidRPr="00484795">
        <w:rPr>
          <w:rFonts w:ascii="Arial" w:eastAsia="Calibri" w:hAnsi="Arial" w:cs="Arial"/>
          <w:szCs w:val="22"/>
        </w:rPr>
        <w:t>Additionally, it encompasses a variety of chemical constituents, including phenols, tannins, and alkaloids.</w:t>
      </w:r>
      <w:hyperlink w:anchor="s3" w:history="1">
        <w:r w:rsidRPr="00484795">
          <w:rPr>
            <w:rFonts w:ascii="Arial" w:eastAsia="Calibri" w:hAnsi="Arial" w:cs="Arial"/>
            <w:b/>
            <w:color w:val="FF0080"/>
            <w:szCs w:val="22"/>
            <w:u w:val="single"/>
          </w:rPr>
          <w:t>3</w:t>
        </w:r>
      </w:hyperlink>
      <w:r w:rsidRPr="00484795">
        <w:rPr>
          <w:rFonts w:ascii="Arial" w:eastAsia="Calibri" w:hAnsi="Arial" w:cs="Arial"/>
          <w:szCs w:val="22"/>
        </w:rPr>
        <w:t xml:space="preserve"> Traditional Indian medicine practices commonly employ Amla fruit either independently or in combination with other botanicals, to address a variety of health issues.</w:t>
      </w:r>
      <w:hyperlink w:anchor="s4" w:history="1">
        <w:r w:rsidRPr="00484795">
          <w:rPr>
            <w:rFonts w:ascii="Arial" w:eastAsia="Calibri" w:hAnsi="Arial" w:cs="Arial"/>
            <w:b/>
            <w:color w:val="FF0080"/>
            <w:szCs w:val="22"/>
            <w:u w:val="single"/>
          </w:rPr>
          <w:t>4</w:t>
        </w:r>
      </w:hyperlink>
      <w:r w:rsidRPr="00484795">
        <w:rPr>
          <w:rFonts w:ascii="Arial" w:eastAsia="Calibri" w:hAnsi="Arial" w:cs="Arial"/>
          <w:szCs w:val="22"/>
        </w:rPr>
        <w:t xml:space="preserve"> It is commonly used as liver tonic,</w:t>
      </w:r>
      <w:r>
        <w:rPr>
          <w:rFonts w:ascii="Arial" w:eastAsia="Calibri" w:hAnsi="Arial" w:cs="Arial"/>
          <w:szCs w:val="22"/>
        </w:rPr>
        <w:t xml:space="preserve"> </w:t>
      </w:r>
      <w:r w:rsidRPr="00C63B9B">
        <w:rPr>
          <w:rFonts w:ascii="Arial" w:eastAsia="Calibri" w:hAnsi="Arial" w:cs="Arial"/>
          <w:szCs w:val="22"/>
          <w:lang w:val="en-IN"/>
        </w:rPr>
        <w:t>diuretic, laxative, fever and cold remedy, restorative, stomachic, refrigerant, anti-pyretic, and hair tonic.</w:t>
      </w:r>
      <w:hyperlink w:anchor="s4" w:history="1">
        <w:r w:rsidRPr="00C63B9B">
          <w:rPr>
            <w:rStyle w:val="Hyperlink"/>
            <w:rFonts w:ascii="Arial" w:eastAsia="Calibri" w:hAnsi="Arial" w:cs="Arial"/>
            <w:b/>
            <w:szCs w:val="22"/>
            <w:lang w:val="en-IN"/>
          </w:rPr>
          <w:t>4</w:t>
        </w:r>
      </w:hyperlink>
      <w:r w:rsidRPr="00C63B9B">
        <w:rPr>
          <w:rFonts w:ascii="Arial" w:eastAsia="Calibri" w:hAnsi="Arial" w:cs="Arial"/>
          <w:szCs w:val="22"/>
          <w:lang w:val="en-IN"/>
        </w:rPr>
        <w:t xml:space="preserve"> It is believed to help prevent dyspepsia and ulcers too.</w:t>
      </w:r>
      <w:r w:rsidRPr="00C63B9B">
        <w:rPr>
          <w:rFonts w:ascii="Arial" w:eastAsia="Calibri" w:hAnsi="Arial" w:cs="Arial"/>
          <w:b/>
          <w:szCs w:val="22"/>
          <w:lang w:val="en-IN"/>
        </w:rPr>
        <w:t xml:space="preserve"> </w:t>
      </w:r>
      <w:hyperlink w:anchor="s5" w:history="1">
        <w:r w:rsidRPr="00C63B9B">
          <w:rPr>
            <w:rStyle w:val="Hyperlink"/>
            <w:rFonts w:ascii="Arial" w:eastAsia="Calibri" w:hAnsi="Arial" w:cs="Arial"/>
            <w:b/>
            <w:szCs w:val="22"/>
            <w:lang w:val="en-IN"/>
          </w:rPr>
          <w:t>5</w:t>
        </w:r>
      </w:hyperlink>
      <w:r w:rsidRPr="00C63B9B">
        <w:rPr>
          <w:rFonts w:ascii="Arial" w:eastAsia="Calibri" w:hAnsi="Arial" w:cs="Arial"/>
          <w:b/>
          <w:szCs w:val="22"/>
          <w:lang w:val="en-IN"/>
        </w:rPr>
        <w:t xml:space="preserve"> </w:t>
      </w:r>
    </w:p>
    <w:p w14:paraId="77980497" w14:textId="77777777" w:rsidR="00484795" w:rsidRDefault="00484795" w:rsidP="00484795">
      <w:pPr>
        <w:jc w:val="both"/>
        <w:rPr>
          <w:rFonts w:ascii="Arial" w:hAnsi="Arial" w:cs="Arial"/>
          <w:b/>
          <w:bCs/>
          <w:sz w:val="22"/>
          <w:szCs w:val="22"/>
        </w:rPr>
        <w:sectPr w:rsidR="00484795" w:rsidSect="0075227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1072" w:gutter="0"/>
          <w:cols w:space="708"/>
          <w:docGrid w:linePitch="360"/>
        </w:sectPr>
      </w:pPr>
    </w:p>
    <w:p w14:paraId="1DF510DD" w14:textId="77777777" w:rsid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lastRenderedPageBreak/>
        <w:t>Modern research suggests that regular consumption of Amla can have numerous benefits, including increased production of red blood cells, strengthening of teeth, hair, and nails.</w:t>
      </w:r>
      <w:hyperlink w:anchor="s5" w:history="1">
        <w:r w:rsidRPr="00484795">
          <w:rPr>
            <w:rFonts w:ascii="Arial" w:eastAsia="Calibri" w:hAnsi="Arial" w:cs="Arial"/>
            <w:b/>
            <w:color w:val="FF0080"/>
            <w:kern w:val="0"/>
            <w:sz w:val="20"/>
            <w:szCs w:val="22"/>
            <w:u w:val="single"/>
            <w14:ligatures w14:val="none"/>
          </w:rPr>
          <w:t>5</w:t>
        </w:r>
      </w:hyperlink>
      <w:r w:rsidRPr="00484795">
        <w:rPr>
          <w:rFonts w:ascii="Arial" w:eastAsia="Calibri" w:hAnsi="Arial" w:cs="Arial"/>
          <w:b/>
          <w:kern w:val="0"/>
          <w:sz w:val="20"/>
          <w:szCs w:val="22"/>
          <w14:ligatures w14:val="none"/>
        </w:rPr>
        <w:t>,</w:t>
      </w:r>
      <w:hyperlink w:anchor="s6" w:history="1">
        <w:r w:rsidRPr="00484795">
          <w:rPr>
            <w:rFonts w:ascii="Arial" w:eastAsia="Calibri" w:hAnsi="Arial" w:cs="Arial"/>
            <w:b/>
            <w:color w:val="FF0080"/>
            <w:kern w:val="0"/>
            <w:sz w:val="20"/>
            <w:szCs w:val="22"/>
            <w:u w:val="single"/>
            <w14:ligatures w14:val="none"/>
          </w:rPr>
          <w:t>6</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It is known to have anti-inflammatory effects.</w:t>
      </w:r>
      <w:hyperlink w:anchor="s7" w:history="1">
        <w:r w:rsidRPr="00484795">
          <w:rPr>
            <w:rFonts w:ascii="Arial" w:eastAsia="Calibri" w:hAnsi="Arial" w:cs="Arial"/>
            <w:b/>
            <w:color w:val="FF0080"/>
            <w:kern w:val="0"/>
            <w:sz w:val="20"/>
            <w:szCs w:val="22"/>
            <w:u w:val="single"/>
            <w14:ligatures w14:val="none"/>
          </w:rPr>
          <w:t>7</w:t>
        </w:r>
      </w:hyperlink>
      <w:r w:rsidRPr="00484795">
        <w:rPr>
          <w:rFonts w:ascii="Arial" w:eastAsia="Calibri" w:hAnsi="Arial" w:cs="Arial"/>
          <w:kern w:val="0"/>
          <w:sz w:val="20"/>
          <w:szCs w:val="22"/>
          <w14:ligatures w14:val="none"/>
        </w:rPr>
        <w:t xml:space="preserve"> Also, it can regulate blood sugar and lipids in cell membranes,</w:t>
      </w:r>
      <w:hyperlink w:anchor="s8" w:history="1">
        <w:r w:rsidRPr="00484795">
          <w:rPr>
            <w:rFonts w:ascii="Arial" w:eastAsia="Calibri" w:hAnsi="Arial" w:cs="Arial"/>
            <w:b/>
            <w:color w:val="FF0080"/>
            <w:kern w:val="0"/>
            <w:sz w:val="20"/>
            <w:szCs w:val="22"/>
            <w:u w:val="single"/>
            <w14:ligatures w14:val="none"/>
          </w:rPr>
          <w:t>8</w:t>
        </w:r>
      </w:hyperlink>
      <w:r w:rsidRPr="00484795">
        <w:rPr>
          <w:rFonts w:ascii="Arial" w:eastAsia="Calibri" w:hAnsi="Arial" w:cs="Arial"/>
          <w:kern w:val="0"/>
          <w:sz w:val="20"/>
          <w:szCs w:val="22"/>
          <w14:ligatures w14:val="none"/>
        </w:rPr>
        <w:t xml:space="preserve"> Amla has been found to be helpful in treating haemorrhoids, gastritis, and colitis too.</w:t>
      </w:r>
      <w:hyperlink w:anchor="s9" w:history="1">
        <w:r w:rsidRPr="00484795">
          <w:rPr>
            <w:rFonts w:ascii="Arial" w:eastAsia="Calibri" w:hAnsi="Arial" w:cs="Arial"/>
            <w:b/>
            <w:color w:val="FF0080"/>
            <w:kern w:val="0"/>
            <w:sz w:val="20"/>
            <w:szCs w:val="22"/>
            <w:u w:val="single"/>
            <w14:ligatures w14:val="none"/>
          </w:rPr>
          <w:t>9</w:t>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Furthermore, it has been shown to be effective in treating eye problems, particularly inflammations, and can improve eyesight and prevent cataracts.</w:t>
      </w:r>
      <w:hyperlink w:anchor="s5" w:history="1">
        <w:r w:rsidRPr="00484795">
          <w:rPr>
            <w:rFonts w:ascii="Arial" w:eastAsia="Calibri" w:hAnsi="Arial" w:cs="Arial"/>
            <w:b/>
            <w:color w:val="FF0080"/>
            <w:kern w:val="0"/>
            <w:sz w:val="20"/>
            <w:szCs w:val="22"/>
            <w:u w:val="single"/>
            <w14:ligatures w14:val="none"/>
          </w:rPr>
          <w:t>5</w:t>
        </w:r>
      </w:hyperlink>
      <w:r w:rsidRPr="00484795">
        <w:rPr>
          <w:rFonts w:ascii="Arial" w:eastAsia="Calibri" w:hAnsi="Arial" w:cs="Arial"/>
          <w:kern w:val="0"/>
          <w:sz w:val="20"/>
          <w:szCs w:val="22"/>
          <w14:ligatures w14:val="none"/>
        </w:rPr>
        <w:t xml:space="preserve"> Research has also found Amla to  be cardio-protective and useful in the treatment of haemorrhage, menorrhagia, leucorrhoea, and excessive uterine bleeding</w:t>
      </w:r>
      <w:r w:rsidRPr="00484795">
        <w:rPr>
          <w:rFonts w:ascii="Arial" w:eastAsia="Calibri" w:hAnsi="Arial" w:cs="Arial"/>
          <w:b/>
          <w:kern w:val="0"/>
          <w:sz w:val="20"/>
          <w:szCs w:val="22"/>
          <w14:ligatures w14:val="none"/>
        </w:rPr>
        <w:t>.</w:t>
      </w:r>
      <w:hyperlink w:anchor="s6" w:history="1">
        <w:r w:rsidRPr="00484795">
          <w:rPr>
            <w:rFonts w:ascii="Arial" w:eastAsia="Calibri" w:hAnsi="Arial" w:cs="Arial"/>
            <w:b/>
            <w:color w:val="FF0080"/>
            <w:kern w:val="0"/>
            <w:sz w:val="20"/>
            <w:szCs w:val="22"/>
            <w:u w:val="single"/>
            <w14:ligatures w14:val="none"/>
          </w:rPr>
          <w:t>6</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Recent research on Amla has revealed its diverse range of pharmacological properties, including free radical scavenging, anti-inflammatory,</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 xml:space="preserve">cardio, gastro, </w:t>
      </w:r>
      <w:proofErr w:type="spellStart"/>
      <w:r w:rsidRPr="00484795">
        <w:rPr>
          <w:rFonts w:ascii="Arial" w:eastAsia="Calibri" w:hAnsi="Arial" w:cs="Arial"/>
          <w:kern w:val="0"/>
          <w:sz w:val="20"/>
          <w:szCs w:val="22"/>
          <w14:ligatures w14:val="none"/>
        </w:rPr>
        <w:t>nephro</w:t>
      </w:r>
      <w:proofErr w:type="spellEnd"/>
      <w:r w:rsidRPr="00484795">
        <w:rPr>
          <w:rFonts w:ascii="Arial" w:eastAsia="Calibri" w:hAnsi="Arial" w:cs="Arial"/>
          <w:kern w:val="0"/>
          <w:sz w:val="20"/>
          <w:szCs w:val="22"/>
          <w14:ligatures w14:val="none"/>
        </w:rPr>
        <w:t>, hepatoprotective, neuroprotective,</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antioxidant,</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and anticancer effects.</w:t>
      </w:r>
      <w:hyperlink w:anchor="s10" w:history="1">
        <w:r w:rsidRPr="00484795">
          <w:rPr>
            <w:rFonts w:ascii="Arial" w:eastAsia="Calibri" w:hAnsi="Arial" w:cs="Arial"/>
            <w:b/>
            <w:color w:val="FF0080"/>
            <w:kern w:val="0"/>
            <w:sz w:val="20"/>
            <w:szCs w:val="22"/>
            <w:u w:val="single"/>
            <w14:ligatures w14:val="none"/>
          </w:rPr>
          <w:t>10</w:t>
        </w:r>
      </w:hyperlink>
      <w:r w:rsidRPr="00484795">
        <w:rPr>
          <w:rFonts w:ascii="Arial" w:eastAsia="Calibri" w:hAnsi="Arial" w:cs="Arial"/>
          <w:b/>
          <w:kern w:val="0"/>
          <w:sz w:val="20"/>
          <w:szCs w:val="22"/>
          <w14:ligatures w14:val="none"/>
        </w:rPr>
        <w:t>,</w:t>
      </w:r>
      <w:hyperlink w:anchor="s11" w:history="1">
        <w:r w:rsidRPr="00484795">
          <w:rPr>
            <w:rFonts w:ascii="Arial" w:eastAsia="Calibri" w:hAnsi="Arial" w:cs="Arial"/>
            <w:b/>
            <w:color w:val="FF0080"/>
            <w:kern w:val="0"/>
            <w:sz w:val="20"/>
            <w:szCs w:val="22"/>
            <w:u w:val="single"/>
            <w14:ligatures w14:val="none"/>
          </w:rPr>
          <w:t>11</w:t>
        </w:r>
      </w:hyperlink>
      <w:r w:rsidRPr="00484795">
        <w:rPr>
          <w:rFonts w:ascii="Arial" w:eastAsia="Calibri" w:hAnsi="Arial" w:cs="Arial"/>
          <w:kern w:val="0"/>
          <w:sz w:val="20"/>
          <w:szCs w:val="22"/>
          <w14:ligatures w14:val="none"/>
        </w:rPr>
        <w:t xml:space="preserve"> It additionally possesses the ability to counteract snake venom and exhibits antimicrobial properties.</w:t>
      </w:r>
      <w:hyperlink w:anchor="s11" w:history="1">
        <w:r w:rsidRPr="00484795">
          <w:rPr>
            <w:rFonts w:ascii="Arial" w:eastAsia="Calibri" w:hAnsi="Arial" w:cs="Arial"/>
            <w:b/>
            <w:color w:val="FF0080"/>
            <w:kern w:val="0"/>
            <w:sz w:val="20"/>
            <w:szCs w:val="22"/>
            <w:u w:val="single"/>
            <w14:ligatures w14:val="none"/>
          </w:rPr>
          <w:t>11</w:t>
        </w:r>
      </w:hyperlink>
      <w:r w:rsidRPr="00484795">
        <w:rPr>
          <w:rFonts w:ascii="Arial" w:eastAsia="Calibri" w:hAnsi="Arial" w:cs="Arial"/>
          <w:kern w:val="0"/>
          <w:sz w:val="20"/>
          <w:szCs w:val="22"/>
          <w14:ligatures w14:val="none"/>
        </w:rPr>
        <w:t xml:space="preserve"> These attributes demonstrate effectiveness of Amla in the prevention and management of a wide spectrum of conditions including but not limited to peptic ulcers, cancer, diabetes, anaemia, heart ailments and liver issues. </w:t>
      </w:r>
    </w:p>
    <w:p w14:paraId="5D94B970" w14:textId="77777777" w:rsidR="00484795" w:rsidRPr="00484795" w:rsidRDefault="00484795" w:rsidP="00484795">
      <w:pPr>
        <w:jc w:val="both"/>
        <w:rPr>
          <w:rFonts w:ascii="Arial" w:eastAsia="Calibri" w:hAnsi="Arial" w:cs="Arial"/>
          <w:kern w:val="0"/>
          <w:sz w:val="20"/>
          <w:szCs w:val="22"/>
          <w14:ligatures w14:val="none"/>
        </w:rPr>
      </w:pPr>
    </w:p>
    <w:p w14:paraId="2D9ADEA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Beyond healthcare, Amla finds application in the dyeing sector, and its extract is a well-known component in the formulation of ink.</w:t>
      </w:r>
      <w:hyperlink w:anchor="s12" w:history="1">
        <w:r w:rsidRPr="00484795">
          <w:rPr>
            <w:rFonts w:ascii="Arial" w:eastAsia="Calibri" w:hAnsi="Arial" w:cs="Arial"/>
            <w:b/>
            <w:color w:val="FF0080"/>
            <w:kern w:val="0"/>
            <w:sz w:val="20"/>
            <w:szCs w:val="22"/>
            <w:u w:val="single"/>
            <w14:ligatures w14:val="none"/>
          </w:rPr>
          <w:t>12</w:t>
        </w:r>
      </w:hyperlink>
      <w:r w:rsidRPr="00484795">
        <w:rPr>
          <w:rFonts w:ascii="Arial" w:eastAsia="Calibri" w:hAnsi="Arial" w:cs="Arial"/>
          <w:kern w:val="0"/>
          <w:sz w:val="20"/>
          <w:szCs w:val="22"/>
          <w14:ligatures w14:val="none"/>
        </w:rPr>
        <w:t xml:space="preserve"> Amla wood is also frequently used in the manufacturing of fireworks. While one can consume Amla, the fruit itself, it is also available in various other consumption forms such as candy, sauces, dried chips, pickles, powders, and jellies.</w:t>
      </w:r>
    </w:p>
    <w:p w14:paraId="295C3B6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 </w:t>
      </w:r>
      <w:r w:rsidRPr="00484795">
        <w:rPr>
          <w:rFonts w:ascii="Arial" w:eastAsia="Calibri" w:hAnsi="Arial" w:cs="Arial"/>
          <w:b/>
          <w:kern w:val="0"/>
          <w:sz w:val="20"/>
          <w:szCs w:val="22"/>
          <w:vertAlign w:val="superscript"/>
          <w14:ligatures w14:val="none"/>
        </w:rPr>
        <w:t xml:space="preserve"> </w:t>
      </w:r>
    </w:p>
    <w:p w14:paraId="5260BC7B" w14:textId="77777777" w:rsid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1.2. Classification: </w:t>
      </w:r>
    </w:p>
    <w:p w14:paraId="642BAC7F" w14:textId="77777777" w:rsidR="00484795" w:rsidRPr="00484795" w:rsidRDefault="00484795" w:rsidP="00484795">
      <w:pPr>
        <w:jc w:val="both"/>
        <w:rPr>
          <w:rFonts w:ascii="Arial" w:eastAsia="Calibri" w:hAnsi="Arial" w:cs="Arial"/>
          <w:kern w:val="0"/>
          <w:sz w:val="20"/>
          <w:szCs w:val="22"/>
          <w14:ligatures w14:val="none"/>
        </w:rPr>
      </w:pPr>
    </w:p>
    <w:p w14:paraId="7A8580F7"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Kingdom                       </w:t>
      </w:r>
      <w:r>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 xml:space="preserve">Plantae </w:t>
      </w:r>
    </w:p>
    <w:p w14:paraId="6EB17518"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Division                         Angiospermae </w:t>
      </w:r>
    </w:p>
    <w:p w14:paraId="28E6132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Class                            </w:t>
      </w:r>
      <w:r>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 xml:space="preserve">Dicotyledonae </w:t>
      </w:r>
    </w:p>
    <w:p w14:paraId="1D7A901F"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Order                            </w:t>
      </w:r>
      <w:proofErr w:type="spellStart"/>
      <w:r w:rsidRPr="00484795">
        <w:rPr>
          <w:rFonts w:ascii="Arial" w:eastAsia="Calibri" w:hAnsi="Arial" w:cs="Arial"/>
          <w:kern w:val="0"/>
          <w:sz w:val="20"/>
          <w:szCs w:val="22"/>
          <w14:ligatures w14:val="none"/>
        </w:rPr>
        <w:t>Geraniales</w:t>
      </w:r>
      <w:proofErr w:type="spellEnd"/>
      <w:r w:rsidRPr="00484795">
        <w:rPr>
          <w:rFonts w:ascii="Arial" w:eastAsia="Calibri" w:hAnsi="Arial" w:cs="Arial"/>
          <w:kern w:val="0"/>
          <w:sz w:val="20"/>
          <w:szCs w:val="22"/>
          <w14:ligatures w14:val="none"/>
        </w:rPr>
        <w:t xml:space="preserve">  </w:t>
      </w:r>
    </w:p>
    <w:p w14:paraId="01F7C8E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Family                           </w:t>
      </w:r>
      <w:proofErr w:type="spellStart"/>
      <w:r w:rsidRPr="00484795">
        <w:rPr>
          <w:rFonts w:ascii="Arial" w:eastAsia="Calibri" w:hAnsi="Arial" w:cs="Arial"/>
          <w:kern w:val="0"/>
          <w:sz w:val="20"/>
          <w:szCs w:val="22"/>
          <w14:ligatures w14:val="none"/>
        </w:rPr>
        <w:t>Euphorbiaceae</w:t>
      </w:r>
      <w:proofErr w:type="spellEnd"/>
      <w:r w:rsidRPr="00484795">
        <w:rPr>
          <w:rFonts w:ascii="Arial" w:eastAsia="Calibri" w:hAnsi="Arial" w:cs="Arial"/>
          <w:kern w:val="0"/>
          <w:sz w:val="20"/>
          <w:szCs w:val="22"/>
          <w14:ligatures w14:val="none"/>
        </w:rPr>
        <w:t xml:space="preserve">  </w:t>
      </w:r>
    </w:p>
    <w:p w14:paraId="19E254DB"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Genus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i/>
          <w:kern w:val="0"/>
          <w:sz w:val="20"/>
          <w:szCs w:val="22"/>
          <w14:ligatures w14:val="none"/>
        </w:rPr>
        <w:t xml:space="preserve"> </w:t>
      </w:r>
      <w:r w:rsidRPr="00484795">
        <w:rPr>
          <w:rFonts w:ascii="Arial" w:eastAsia="Calibri" w:hAnsi="Arial" w:cs="Arial"/>
          <w:kern w:val="0"/>
          <w:sz w:val="20"/>
          <w:szCs w:val="22"/>
          <w14:ligatures w14:val="none"/>
        </w:rPr>
        <w:t xml:space="preserve"> </w:t>
      </w:r>
    </w:p>
    <w:p w14:paraId="1ADE055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Species                         </w:t>
      </w:r>
      <w:r w:rsidRPr="00484795">
        <w:rPr>
          <w:rFonts w:ascii="Arial" w:eastAsia="Calibri" w:hAnsi="Arial" w:cs="Arial"/>
          <w:i/>
          <w:kern w:val="0"/>
          <w:sz w:val="20"/>
          <w:szCs w:val="22"/>
          <w14:ligatures w14:val="none"/>
        </w:rPr>
        <w:t xml:space="preserve">E. officinalis </w:t>
      </w:r>
      <w:proofErr w:type="spellStart"/>
      <w:r w:rsidRPr="00484795">
        <w:rPr>
          <w:rFonts w:ascii="Arial" w:eastAsia="Calibri" w:hAnsi="Arial" w:cs="Arial"/>
          <w:kern w:val="0"/>
          <w:sz w:val="20"/>
          <w:szCs w:val="22"/>
          <w14:ligatures w14:val="none"/>
        </w:rPr>
        <w:t>Geartn</w:t>
      </w:r>
      <w:proofErr w:type="spellEnd"/>
      <w:r w:rsidRPr="00484795">
        <w:rPr>
          <w:rFonts w:ascii="Arial" w:eastAsia="Calibri" w:hAnsi="Arial" w:cs="Arial"/>
          <w:kern w:val="0"/>
          <w:sz w:val="20"/>
          <w:szCs w:val="22"/>
          <w14:ligatures w14:val="none"/>
        </w:rPr>
        <w:t xml:space="preserve">. </w:t>
      </w:r>
    </w:p>
    <w:p w14:paraId="5280AD48" w14:textId="77777777" w:rsidR="00484795" w:rsidRPr="00484795" w:rsidRDefault="00484795" w:rsidP="00484795">
      <w:pPr>
        <w:spacing w:after="240"/>
        <w:jc w:val="both"/>
        <w:rPr>
          <w:rFonts w:ascii="Arial" w:eastAsia="Calibri" w:hAnsi="Arial" w:cs="Arial"/>
          <w:kern w:val="0"/>
          <w:sz w:val="20"/>
          <w:szCs w:val="22"/>
          <w14:ligatures w14:val="none"/>
        </w:rPr>
      </w:pPr>
      <w:r w:rsidRPr="00484795">
        <w:rPr>
          <w:rFonts w:ascii="Arial" w:eastAsia="Calibri" w:hAnsi="Arial" w:cs="Arial"/>
          <w:i/>
          <w:kern w:val="0"/>
          <w:sz w:val="20"/>
          <w:szCs w:val="22"/>
          <w14:ligatures w14:val="none"/>
        </w:rPr>
        <w:t xml:space="preserve"> </w:t>
      </w:r>
    </w:p>
    <w:p w14:paraId="2D847D99" w14:textId="77777777" w:rsidR="00484795" w:rsidRPr="00484795" w:rsidRDefault="00484795" w:rsidP="00484795">
      <w:pPr>
        <w:spacing w:after="240"/>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1.3. Common name: </w:t>
      </w:r>
    </w:p>
    <w:p w14:paraId="4ED3134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Hindi </w:t>
      </w:r>
      <w:r w:rsidRPr="00484795">
        <w:rPr>
          <w:rFonts w:ascii="Arial" w:eastAsia="Calibri" w:hAnsi="Arial" w:cs="Arial"/>
          <w:kern w:val="0"/>
          <w:sz w:val="20"/>
          <w:szCs w:val="22"/>
          <w14:ligatures w14:val="none"/>
        </w:rPr>
        <w:t xml:space="preserve">                             Amla</w:t>
      </w:r>
      <w:r w:rsidRPr="00484795">
        <w:rPr>
          <w:rFonts w:ascii="Arial" w:eastAsia="Calibri" w:hAnsi="Arial" w:cs="Arial"/>
          <w:b/>
          <w:kern w:val="0"/>
          <w:sz w:val="20"/>
          <w:szCs w:val="22"/>
          <w14:ligatures w14:val="none"/>
        </w:rPr>
        <w:t xml:space="preserve"> </w:t>
      </w:r>
    </w:p>
    <w:p w14:paraId="12974338"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English  </w:t>
      </w:r>
      <w:r w:rsidRPr="00484795">
        <w:rPr>
          <w:rFonts w:ascii="Arial" w:eastAsia="Calibri" w:hAnsi="Arial" w:cs="Arial"/>
          <w:b/>
          <w:kern w:val="0"/>
          <w:sz w:val="20"/>
          <w:szCs w:val="22"/>
          <w14:ligatures w14:val="none"/>
        </w:rPr>
        <w:tab/>
        <w:t xml:space="preserve">             </w:t>
      </w:r>
      <w:r w:rsidRPr="00484795">
        <w:rPr>
          <w:rFonts w:ascii="Arial" w:eastAsia="Calibri" w:hAnsi="Arial" w:cs="Arial"/>
          <w:kern w:val="0"/>
          <w:sz w:val="20"/>
          <w:szCs w:val="22"/>
          <w14:ligatures w14:val="none"/>
        </w:rPr>
        <w:t xml:space="preserve">Gooseberry, </w:t>
      </w:r>
      <w:proofErr w:type="spellStart"/>
      <w:r w:rsidRPr="00484795">
        <w:rPr>
          <w:rFonts w:ascii="Arial" w:eastAsia="Calibri" w:hAnsi="Arial" w:cs="Arial"/>
          <w:kern w:val="0"/>
          <w:sz w:val="20"/>
          <w:szCs w:val="22"/>
          <w14:ligatures w14:val="none"/>
        </w:rPr>
        <w:t>Emblica</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myroblan</w:t>
      </w:r>
      <w:proofErr w:type="spellEnd"/>
      <w:r w:rsidRPr="00484795">
        <w:rPr>
          <w:rFonts w:ascii="Arial" w:eastAsia="Calibri" w:hAnsi="Arial" w:cs="Arial"/>
          <w:b/>
          <w:kern w:val="0"/>
          <w:sz w:val="20"/>
          <w:szCs w:val="22"/>
          <w14:ligatures w14:val="none"/>
        </w:rPr>
        <w:t xml:space="preserve"> </w:t>
      </w:r>
    </w:p>
    <w:p w14:paraId="4FFA6634"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Latin                              </w:t>
      </w:r>
      <w:proofErr w:type="spellStart"/>
      <w:r w:rsidRPr="00484795">
        <w:rPr>
          <w:rFonts w:ascii="Arial" w:eastAsia="Calibri" w:hAnsi="Arial" w:cs="Arial"/>
          <w:i/>
          <w:kern w:val="0"/>
          <w:sz w:val="20"/>
          <w:szCs w:val="22"/>
          <w14:ligatures w14:val="none"/>
        </w:rPr>
        <w:t>Emblical</w:t>
      </w:r>
      <w:proofErr w:type="spellEnd"/>
      <w:r w:rsidRPr="00484795">
        <w:rPr>
          <w:rFonts w:ascii="Arial" w:eastAsia="Calibri" w:hAnsi="Arial" w:cs="Arial"/>
          <w:i/>
          <w:kern w:val="0"/>
          <w:sz w:val="20"/>
          <w:szCs w:val="22"/>
          <w14:ligatures w14:val="none"/>
        </w:rPr>
        <w:t xml:space="preserve"> officinalis</w:t>
      </w:r>
      <w:r w:rsidRPr="00484795">
        <w:rPr>
          <w:rFonts w:ascii="Arial" w:eastAsia="Calibri" w:hAnsi="Arial" w:cs="Arial"/>
          <w:b/>
          <w:kern w:val="0"/>
          <w:sz w:val="20"/>
          <w:szCs w:val="22"/>
          <w14:ligatures w14:val="none"/>
        </w:rPr>
        <w:t xml:space="preserve"> </w:t>
      </w:r>
    </w:p>
    <w:p w14:paraId="542FAED5"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Sanskrit </w:t>
      </w:r>
      <w:r w:rsidRPr="00484795">
        <w:rPr>
          <w:rFonts w:ascii="Arial" w:eastAsia="Calibri" w:hAnsi="Arial" w:cs="Arial"/>
          <w:b/>
          <w:kern w:val="0"/>
          <w:sz w:val="20"/>
          <w:szCs w:val="22"/>
          <w14:ligatures w14:val="none"/>
        </w:rPr>
        <w:tab/>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Aamalki</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Dhatri</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Amalakan</w:t>
      </w:r>
      <w:proofErr w:type="spellEnd"/>
      <w:r w:rsidRPr="00484795">
        <w:rPr>
          <w:rFonts w:ascii="Arial" w:eastAsia="Calibri" w:hAnsi="Arial" w:cs="Arial"/>
          <w:b/>
          <w:kern w:val="0"/>
          <w:sz w:val="20"/>
          <w:szCs w:val="22"/>
          <w14:ligatures w14:val="none"/>
        </w:rPr>
        <w:t xml:space="preserve"> </w:t>
      </w:r>
    </w:p>
    <w:p w14:paraId="44530855"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Tamil </w:t>
      </w:r>
      <w:r w:rsidRPr="00484795">
        <w:rPr>
          <w:rFonts w:ascii="Arial" w:eastAsia="Calibri" w:hAnsi="Arial" w:cs="Arial"/>
          <w:kern w:val="0"/>
          <w:sz w:val="20"/>
          <w:szCs w:val="22"/>
          <w14:ligatures w14:val="none"/>
        </w:rPr>
        <w:t xml:space="preserve">                             Nelli </w:t>
      </w:r>
    </w:p>
    <w:tbl>
      <w:tblPr>
        <w:tblW w:w="3608" w:type="dxa"/>
        <w:tblInd w:w="-102" w:type="dxa"/>
        <w:tblLook w:val="04A0" w:firstRow="1" w:lastRow="0" w:firstColumn="1" w:lastColumn="0" w:noHBand="0" w:noVBand="1"/>
      </w:tblPr>
      <w:tblGrid>
        <w:gridCol w:w="1440"/>
        <w:gridCol w:w="2168"/>
      </w:tblGrid>
      <w:tr w:rsidR="00484795" w:rsidRPr="00484795" w14:paraId="7062B72D" w14:textId="77777777" w:rsidTr="00484795">
        <w:trPr>
          <w:trHeight w:val="282"/>
        </w:trPr>
        <w:tc>
          <w:tcPr>
            <w:tcW w:w="1440" w:type="dxa"/>
            <w:tcBorders>
              <w:top w:val="nil"/>
              <w:left w:val="nil"/>
              <w:bottom w:val="nil"/>
              <w:right w:val="nil"/>
            </w:tcBorders>
          </w:tcPr>
          <w:p w14:paraId="40736E62"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Kannada </w:t>
            </w:r>
          </w:p>
        </w:tc>
        <w:tc>
          <w:tcPr>
            <w:tcW w:w="2168" w:type="dxa"/>
            <w:tcBorders>
              <w:top w:val="nil"/>
              <w:left w:val="nil"/>
              <w:bottom w:val="nil"/>
              <w:right w:val="nil"/>
            </w:tcBorders>
          </w:tcPr>
          <w:p w14:paraId="275E86B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Nellaka</w:t>
            </w:r>
            <w:proofErr w:type="spellEnd"/>
            <w:r w:rsidRPr="00484795">
              <w:rPr>
                <w:rFonts w:ascii="Arial" w:eastAsia="Calibri" w:hAnsi="Arial" w:cs="Arial"/>
                <w:kern w:val="0"/>
                <w:sz w:val="20"/>
                <w:szCs w:val="22"/>
                <w14:ligatures w14:val="none"/>
              </w:rPr>
              <w:t xml:space="preserve"> </w:t>
            </w:r>
          </w:p>
        </w:tc>
      </w:tr>
      <w:tr w:rsidR="00484795" w:rsidRPr="00484795" w14:paraId="0B582B7D" w14:textId="77777777" w:rsidTr="00484795">
        <w:trPr>
          <w:trHeight w:val="298"/>
        </w:trPr>
        <w:tc>
          <w:tcPr>
            <w:tcW w:w="1440" w:type="dxa"/>
            <w:tcBorders>
              <w:top w:val="nil"/>
              <w:left w:val="nil"/>
              <w:bottom w:val="nil"/>
              <w:right w:val="nil"/>
            </w:tcBorders>
          </w:tcPr>
          <w:p w14:paraId="161A28F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Telugu </w:t>
            </w:r>
          </w:p>
        </w:tc>
        <w:tc>
          <w:tcPr>
            <w:tcW w:w="2168" w:type="dxa"/>
            <w:tcBorders>
              <w:top w:val="nil"/>
              <w:left w:val="nil"/>
              <w:bottom w:val="nil"/>
              <w:right w:val="nil"/>
            </w:tcBorders>
          </w:tcPr>
          <w:p w14:paraId="04A364A1"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Usirikaya</w:t>
            </w:r>
            <w:proofErr w:type="spellEnd"/>
            <w:r w:rsidRPr="00484795">
              <w:rPr>
                <w:rFonts w:ascii="Arial" w:eastAsia="Calibri" w:hAnsi="Arial" w:cs="Arial"/>
                <w:b/>
                <w:kern w:val="0"/>
                <w:sz w:val="20"/>
                <w:szCs w:val="22"/>
                <w14:ligatures w14:val="none"/>
              </w:rPr>
              <w:t xml:space="preserve"> </w:t>
            </w:r>
          </w:p>
        </w:tc>
      </w:tr>
      <w:tr w:rsidR="00484795" w:rsidRPr="00484795" w14:paraId="0DB6B4F5" w14:textId="77777777" w:rsidTr="00484795">
        <w:trPr>
          <w:trHeight w:val="298"/>
        </w:trPr>
        <w:tc>
          <w:tcPr>
            <w:tcW w:w="1440" w:type="dxa"/>
            <w:tcBorders>
              <w:top w:val="nil"/>
              <w:left w:val="nil"/>
              <w:bottom w:val="nil"/>
              <w:right w:val="nil"/>
            </w:tcBorders>
          </w:tcPr>
          <w:p w14:paraId="50891A5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Malayalam </w:t>
            </w:r>
          </w:p>
        </w:tc>
        <w:tc>
          <w:tcPr>
            <w:tcW w:w="2168" w:type="dxa"/>
            <w:tcBorders>
              <w:top w:val="nil"/>
              <w:left w:val="nil"/>
              <w:bottom w:val="nil"/>
              <w:right w:val="nil"/>
            </w:tcBorders>
          </w:tcPr>
          <w:p w14:paraId="36C3B9AB"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Nellimaram</w:t>
            </w:r>
            <w:proofErr w:type="spellEnd"/>
            <w:r w:rsidRPr="00484795">
              <w:rPr>
                <w:rFonts w:ascii="Arial" w:eastAsia="Calibri" w:hAnsi="Arial" w:cs="Arial"/>
                <w:b/>
                <w:kern w:val="0"/>
                <w:sz w:val="20"/>
                <w:szCs w:val="22"/>
                <w14:ligatures w14:val="none"/>
              </w:rPr>
              <w:t xml:space="preserve"> </w:t>
            </w:r>
          </w:p>
        </w:tc>
      </w:tr>
      <w:tr w:rsidR="00484795" w:rsidRPr="00484795" w14:paraId="1809E6A1" w14:textId="77777777" w:rsidTr="00484795">
        <w:trPr>
          <w:trHeight w:val="298"/>
        </w:trPr>
        <w:tc>
          <w:tcPr>
            <w:tcW w:w="1440" w:type="dxa"/>
            <w:tcBorders>
              <w:top w:val="nil"/>
              <w:left w:val="nil"/>
              <w:bottom w:val="nil"/>
              <w:right w:val="nil"/>
            </w:tcBorders>
          </w:tcPr>
          <w:p w14:paraId="3548DAB2"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Marathi </w:t>
            </w:r>
          </w:p>
        </w:tc>
        <w:tc>
          <w:tcPr>
            <w:tcW w:w="2168" w:type="dxa"/>
            <w:tcBorders>
              <w:top w:val="nil"/>
              <w:left w:val="nil"/>
              <w:bottom w:val="nil"/>
              <w:right w:val="nil"/>
            </w:tcBorders>
          </w:tcPr>
          <w:p w14:paraId="46FAA14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 xml:space="preserve">Amla </w:t>
            </w:r>
          </w:p>
        </w:tc>
      </w:tr>
      <w:tr w:rsidR="00484795" w:rsidRPr="00484795" w14:paraId="551C0AA0" w14:textId="77777777" w:rsidTr="00484795">
        <w:trPr>
          <w:trHeight w:val="282"/>
        </w:trPr>
        <w:tc>
          <w:tcPr>
            <w:tcW w:w="1440" w:type="dxa"/>
            <w:tcBorders>
              <w:top w:val="nil"/>
              <w:left w:val="nil"/>
              <w:bottom w:val="nil"/>
              <w:right w:val="nil"/>
            </w:tcBorders>
          </w:tcPr>
          <w:p w14:paraId="4EE16D0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Bangla </w:t>
            </w:r>
          </w:p>
        </w:tc>
        <w:tc>
          <w:tcPr>
            <w:tcW w:w="2168" w:type="dxa"/>
            <w:tcBorders>
              <w:top w:val="nil"/>
              <w:left w:val="nil"/>
              <w:bottom w:val="nil"/>
              <w:right w:val="nil"/>
            </w:tcBorders>
          </w:tcPr>
          <w:p w14:paraId="39217F4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Aamalki</w:t>
            </w:r>
            <w:proofErr w:type="spellEnd"/>
            <w:r w:rsidRPr="00484795">
              <w:rPr>
                <w:rFonts w:ascii="Arial" w:eastAsia="Calibri" w:hAnsi="Arial" w:cs="Arial"/>
                <w:b/>
                <w:kern w:val="0"/>
                <w:sz w:val="20"/>
                <w:szCs w:val="22"/>
                <w14:ligatures w14:val="none"/>
              </w:rPr>
              <w:t xml:space="preserve"> </w:t>
            </w:r>
          </w:p>
        </w:tc>
      </w:tr>
    </w:tbl>
    <w:p w14:paraId="2FD07B6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 </w:t>
      </w:r>
      <w:r w:rsidRPr="00484795">
        <w:rPr>
          <w:rFonts w:ascii="Arial" w:eastAsia="Calibri" w:hAnsi="Arial" w:cs="Arial"/>
          <w:b/>
          <w:kern w:val="0"/>
          <w:sz w:val="20"/>
          <w:szCs w:val="22"/>
          <w14:ligatures w14:val="none"/>
        </w:rPr>
        <w:t xml:space="preserve"> </w:t>
      </w:r>
    </w:p>
    <w:p w14:paraId="6C1C2CF6" w14:textId="77777777" w:rsid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1.4. Description:  </w:t>
      </w:r>
    </w:p>
    <w:p w14:paraId="0FF5B8D4" w14:textId="77777777" w:rsidR="00484795" w:rsidRPr="00484795" w:rsidRDefault="00484795" w:rsidP="00484795">
      <w:pPr>
        <w:jc w:val="both"/>
        <w:rPr>
          <w:rFonts w:ascii="Arial" w:eastAsia="Calibri" w:hAnsi="Arial" w:cs="Arial"/>
          <w:b/>
          <w:kern w:val="0"/>
          <w:sz w:val="20"/>
          <w:szCs w:val="22"/>
          <w14:ligatures w14:val="none"/>
        </w:rPr>
      </w:pPr>
    </w:p>
    <w:p w14:paraId="60C06060" w14:textId="77777777" w:rsidR="00484795" w:rsidRP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kern w:val="0"/>
          <w:sz w:val="20"/>
          <w:szCs w:val="22"/>
          <w14:ligatures w14:val="none"/>
        </w:rPr>
        <w:t>Amla is a deciduous tree of modest to medium size, typically reaching 8-18 meters (3ft- 26 ft) in height.</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kern w:val="0"/>
          <w:sz w:val="20"/>
          <w:szCs w:val="22"/>
          <w14:ligatures w14:val="none"/>
        </w:rPr>
        <w:t xml:space="preserve"> Tree usually has wide-reaching branches and twisted trunk.</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It has grey bark and tough reddish wood that is susceptible to warping and cracking in hot and sunny conditions.</w:t>
      </w:r>
      <w:hyperlink w:anchor="s11" w:history="1">
        <w:r w:rsidRPr="00484795">
          <w:rPr>
            <w:rFonts w:ascii="Arial" w:eastAsia="Calibri" w:hAnsi="Arial" w:cs="Arial"/>
            <w:b/>
            <w:color w:val="FF0080"/>
            <w:kern w:val="0"/>
            <w:sz w:val="20"/>
            <w:szCs w:val="22"/>
            <w:u w:val="single"/>
            <w14:ligatures w14:val="none"/>
          </w:rPr>
          <w:t>11</w:t>
        </w:r>
      </w:hyperlink>
      <w:r w:rsidRPr="00484795">
        <w:rPr>
          <w:rFonts w:ascii="Arial" w:eastAsia="Calibri" w:hAnsi="Arial" w:cs="Arial"/>
          <w:kern w:val="0"/>
          <w:sz w:val="20"/>
          <w:szCs w:val="22"/>
          <w14:ligatures w14:val="none"/>
        </w:rPr>
        <w:t xml:space="preserve"> Flowers emerge during the blooming period which generally begins in February and goes till May</w:t>
      </w:r>
      <w:hyperlink w:anchor="s14" w:history="1">
        <w:r w:rsidRPr="00484795">
          <w:rPr>
            <w:rFonts w:ascii="Arial" w:eastAsia="Calibri" w:hAnsi="Arial" w:cs="Arial"/>
            <w:color w:val="FF0080"/>
            <w:kern w:val="0"/>
            <w:sz w:val="20"/>
            <w:szCs w:val="22"/>
            <w:u w:val="single"/>
            <w14:ligatures w14:val="none"/>
          </w:rPr>
          <w:t>.</w:t>
        </w:r>
        <w:r w:rsidRPr="00484795">
          <w:rPr>
            <w:rFonts w:ascii="Arial" w:eastAsia="Calibri" w:hAnsi="Arial" w:cs="Arial"/>
            <w:b/>
            <w:color w:val="FF0080"/>
            <w:kern w:val="0"/>
            <w:sz w:val="20"/>
            <w:szCs w:val="22"/>
            <w:u w:val="single"/>
            <w14:ligatures w14:val="none"/>
          </w:rPr>
          <w:t>14</w:t>
        </w:r>
      </w:hyperlink>
      <w:r w:rsidRPr="00484795">
        <w:rPr>
          <w:rFonts w:ascii="Arial" w:eastAsia="Calibri" w:hAnsi="Arial" w:cs="Arial"/>
          <w:kern w:val="0"/>
          <w:sz w:val="20"/>
          <w:szCs w:val="22"/>
          <w14:ligatures w14:val="none"/>
        </w:rPr>
        <w:t xml:space="preserve"> Plant has greenish-yellow flowers in clusters along the axillary fascicles, featuring a six-parted calyx.</w:t>
      </w:r>
      <w:hyperlink w:anchor="s15" w:history="1">
        <w:r w:rsidRPr="00484795">
          <w:rPr>
            <w:rFonts w:ascii="Arial" w:eastAsia="Calibri" w:hAnsi="Arial" w:cs="Arial"/>
            <w:b/>
            <w:color w:val="FF0080"/>
            <w:kern w:val="0"/>
            <w:sz w:val="20"/>
            <w:szCs w:val="22"/>
            <w:u w:val="single"/>
            <w14:ligatures w14:val="none"/>
          </w:rPr>
          <w:t>15</w:t>
        </w:r>
      </w:hyperlink>
      <w:r w:rsidRPr="00484795">
        <w:rPr>
          <w:rFonts w:ascii="Arial" w:eastAsia="Calibri" w:hAnsi="Arial" w:cs="Arial"/>
          <w:kern w:val="0"/>
          <w:sz w:val="20"/>
          <w:szCs w:val="22"/>
          <w14:ligatures w14:val="none"/>
        </w:rPr>
        <w:t xml:space="preserve"> The leaves are simple, light green, and closely spaced along the branchlets, resembling pinnate leaves. (Fig-</w:t>
      </w:r>
      <w:r w:rsidRPr="00484795">
        <w:rPr>
          <w:rFonts w:ascii="Arial" w:eastAsia="Calibri" w:hAnsi="Arial" w:cs="Arial"/>
          <w:b/>
          <w:kern w:val="0"/>
          <w:sz w:val="20"/>
          <w:szCs w:val="22"/>
          <w14:ligatures w14:val="none"/>
        </w:rPr>
        <w:t>1</w:t>
      </w:r>
      <w:r w:rsidRPr="00484795">
        <w:rPr>
          <w:rFonts w:ascii="Arial" w:eastAsia="Calibri" w:hAnsi="Arial" w:cs="Arial"/>
          <w:kern w:val="0"/>
          <w:sz w:val="20"/>
          <w:szCs w:val="22"/>
          <w14:ligatures w14:val="none"/>
        </w:rPr>
        <w:t>) They measure about 10-13 mm in length and 3 mm in width, with a sub-sessile arrangement.</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kern w:val="0"/>
          <w:sz w:val="20"/>
          <w:szCs w:val="22"/>
          <w14:ligatures w14:val="none"/>
        </w:rPr>
        <w:t xml:space="preserve"> Mature Amla fruit is solid, weighs around 60-70 grams and remains attached to the plant even when lightly touched. Fruit stone displays six ridges and splits into three segments, each housing a pair of seeds.</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b/>
          <w:kern w:val="0"/>
          <w:sz w:val="20"/>
          <w:szCs w:val="22"/>
          <w14:ligatures w14:val="none"/>
        </w:rPr>
        <w:t xml:space="preserve"> </w:t>
      </w:r>
      <w:r w:rsidRPr="00484795">
        <w:rPr>
          <w:rFonts w:ascii="Arial" w:eastAsia="Calibri" w:hAnsi="Arial" w:cs="Arial"/>
          <w:b/>
          <w:kern w:val="0"/>
          <w:sz w:val="20"/>
          <w:szCs w:val="22"/>
          <w:vertAlign w:val="superscript"/>
          <w14:ligatures w14:val="none"/>
        </w:rPr>
        <w:t xml:space="preserve"> </w:t>
      </w:r>
    </w:p>
    <w:p w14:paraId="4F3E2807" w14:textId="77777777" w:rsidR="00484795" w:rsidRPr="00484795" w:rsidRDefault="00484795" w:rsidP="00484795">
      <w:pPr>
        <w:jc w:val="both"/>
        <w:rPr>
          <w:rFonts w:ascii="Arial" w:eastAsia="Calibri" w:hAnsi="Arial" w:cs="Arial"/>
          <w:b/>
          <w:kern w:val="0"/>
          <w:sz w:val="20"/>
          <w:szCs w:val="22"/>
          <w14:ligatures w14:val="none"/>
        </w:rPr>
      </w:pPr>
    </w:p>
    <w:p w14:paraId="1E9276A0" w14:textId="77777777" w:rsidR="00484795" w:rsidRPr="00484795" w:rsidRDefault="00484795" w:rsidP="00484795">
      <w:pPr>
        <w:jc w:val="center"/>
        <w:rPr>
          <w:rFonts w:ascii="Arial" w:eastAsia="Calibri" w:hAnsi="Arial" w:cs="Arial"/>
          <w:b/>
          <w:kern w:val="0"/>
          <w:sz w:val="20"/>
          <w:szCs w:val="22"/>
          <w14:ligatures w14:val="none"/>
        </w:rPr>
      </w:pPr>
      <w:r w:rsidRPr="00484795">
        <w:rPr>
          <w:rFonts w:ascii="Helvetica" w:eastAsia="Times New Roman" w:hAnsi="Helvetica" w:cs="Times New Roman"/>
          <w:noProof/>
          <w:kern w:val="0"/>
          <w:sz w:val="20"/>
          <w:szCs w:val="20"/>
          <w:lang w:val="en-US"/>
          <w14:ligatures w14:val="none"/>
        </w:rPr>
        <w:lastRenderedPageBreak/>
        <w:drawing>
          <wp:inline distT="0" distB="0" distL="0" distR="0" wp14:anchorId="6E387AB5" wp14:editId="07C859C2">
            <wp:extent cx="4821834" cy="3471483"/>
            <wp:effectExtent l="0" t="0" r="0" b="0"/>
            <wp:docPr id="134258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445" name=""/>
                    <pic:cNvPicPr/>
                  </pic:nvPicPr>
                  <pic:blipFill rotWithShape="1">
                    <a:blip r:embed="rId13"/>
                    <a:srcRect l="27327" t="21579" r="27316" b="14893"/>
                    <a:stretch/>
                  </pic:blipFill>
                  <pic:spPr bwMode="auto">
                    <a:xfrm>
                      <a:off x="0" y="0"/>
                      <a:ext cx="4875444" cy="3510079"/>
                    </a:xfrm>
                    <a:prstGeom prst="rect">
                      <a:avLst/>
                    </a:prstGeom>
                    <a:ln>
                      <a:noFill/>
                    </a:ln>
                    <a:extLst>
                      <a:ext uri="{53640926-AAD7-44D8-BBD7-CCE9431645EC}">
                        <a14:shadowObscured xmlns:a14="http://schemas.microsoft.com/office/drawing/2010/main"/>
                      </a:ext>
                    </a:extLst>
                  </pic:spPr>
                </pic:pic>
              </a:graphicData>
            </a:graphic>
          </wp:inline>
        </w:drawing>
      </w:r>
    </w:p>
    <w:p w14:paraId="73DDA90B" w14:textId="77777777" w:rsidR="00484795" w:rsidRPr="00484795" w:rsidRDefault="00484795" w:rsidP="00484795">
      <w:pPr>
        <w:jc w:val="both"/>
        <w:rPr>
          <w:rFonts w:ascii="Arial" w:eastAsia="Times New Roman" w:hAnsi="Arial" w:cs="Arial"/>
          <w:kern w:val="0"/>
          <w:sz w:val="20"/>
          <w:szCs w:val="20"/>
          <w:lang w:val="en-US"/>
          <w14:ligatures w14:val="none"/>
        </w:rPr>
      </w:pPr>
    </w:p>
    <w:p w14:paraId="19AB11C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1.5. Location: </w:t>
      </w:r>
    </w:p>
    <w:p w14:paraId="52D669E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It is widely grown in tropical – sub-tropical part of world viz. India, China, Pakistan, South </w:t>
      </w:r>
    </w:p>
    <w:p w14:paraId="06A9452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East Asia, Malaysia, Sri Lanka and Iran.</w:t>
      </w:r>
      <w:hyperlink w:anchor="s15" w:history="1">
        <w:r w:rsidRPr="00484795">
          <w:rPr>
            <w:rFonts w:ascii="Arial" w:eastAsia="Calibri" w:hAnsi="Arial" w:cs="Arial"/>
            <w:b/>
            <w:color w:val="FF0080"/>
            <w:kern w:val="0"/>
            <w:sz w:val="20"/>
            <w:szCs w:val="22"/>
            <w:u w:val="single"/>
            <w14:ligatures w14:val="none"/>
          </w:rPr>
          <w:t>15</w:t>
        </w:r>
      </w:hyperlink>
      <w:r w:rsidRPr="00484795">
        <w:rPr>
          <w:rFonts w:ascii="Arial" w:eastAsia="Calibri" w:hAnsi="Arial" w:cs="Arial"/>
          <w:kern w:val="0"/>
          <w:sz w:val="20"/>
          <w:szCs w:val="22"/>
          <w14:ligatures w14:val="none"/>
        </w:rPr>
        <w:t xml:space="preserve"> In India it is commonly found in the deciduous forests. As it can be grown on hill slopes up to an altitude of 2000 meters, Amla thrives in both low-lying and mountainous regions of the Kashmir Valley.</w:t>
      </w:r>
      <w:hyperlink w:anchor="s16" w:history="1">
        <w:r w:rsidRPr="00484795">
          <w:rPr>
            <w:rFonts w:ascii="Arial" w:eastAsia="Calibri" w:hAnsi="Arial" w:cs="Arial"/>
            <w:b/>
            <w:color w:val="FF0080"/>
            <w:kern w:val="0"/>
            <w:sz w:val="20"/>
            <w:szCs w:val="22"/>
            <w:u w:val="single"/>
            <w14:ligatures w14:val="none"/>
          </w:rPr>
          <w:t>16</w:t>
        </w:r>
      </w:hyperlink>
      <w:r w:rsidRPr="00484795">
        <w:rPr>
          <w:rFonts w:ascii="Arial" w:eastAsia="Calibri" w:hAnsi="Arial" w:cs="Arial"/>
          <w:kern w:val="0"/>
          <w:sz w:val="20"/>
          <w:szCs w:val="22"/>
          <w14:ligatures w14:val="none"/>
        </w:rPr>
        <w:t xml:space="preserve"> It is also grown commercially in the states of Uttar Pradesh as well as in Tamil Nadu, Rajasthan, and Madhya Pradesh. </w:t>
      </w:r>
    </w:p>
    <w:p w14:paraId="26CF4755" w14:textId="77777777" w:rsidR="00484795" w:rsidRPr="00484795" w:rsidRDefault="00484795" w:rsidP="00484795">
      <w:pPr>
        <w:jc w:val="both"/>
        <w:rPr>
          <w:rFonts w:ascii="Arial" w:eastAsia="Calibri" w:hAnsi="Arial" w:cs="Arial"/>
          <w:kern w:val="0"/>
          <w:sz w:val="20"/>
          <w:szCs w:val="22"/>
          <w14:ligatures w14:val="none"/>
        </w:rPr>
      </w:pPr>
    </w:p>
    <w:p w14:paraId="78F0510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1.6 Ayurvedic characterization of Amla:</w:t>
      </w:r>
      <w:r w:rsidRPr="00484795">
        <w:rPr>
          <w:rFonts w:ascii="Arial" w:eastAsia="Calibri" w:hAnsi="Arial" w:cs="Arial"/>
          <w:b/>
          <w:kern w:val="0"/>
          <w:sz w:val="20"/>
          <w:szCs w:val="22"/>
          <w:vertAlign w:val="superscript"/>
          <w14:ligatures w14:val="none"/>
        </w:rPr>
        <w:t xml:space="preserve"> </w:t>
      </w:r>
    </w:p>
    <w:p w14:paraId="36609E5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As per Ayurvedic categorizations, amla fruit exhibits the subsequent characteristics: </w:t>
      </w:r>
    </w:p>
    <w:p w14:paraId="33A7E0CD"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Rasa </w:t>
      </w:r>
      <w:r w:rsidRPr="00484795">
        <w:rPr>
          <w:rFonts w:ascii="Arial" w:eastAsia="Calibri" w:hAnsi="Arial" w:cs="Arial"/>
          <w:kern w:val="0"/>
          <w:sz w:val="20"/>
          <w:szCs w:val="22"/>
          <w14:ligatures w14:val="none"/>
        </w:rPr>
        <w:t>(Flavour): Dominant tastes of amla fruit are sour and astringent. However, the fruit is also reported to contain other tastes such as sweet, bitter, and pungent.</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b/>
          <w:kern w:val="0"/>
          <w:sz w:val="20"/>
          <w:szCs w:val="22"/>
          <w:vertAlign w:val="superscript"/>
          <w14:ligatures w14:val="none"/>
        </w:rPr>
        <w:t xml:space="preserve"> </w:t>
      </w:r>
    </w:p>
    <w:p w14:paraId="4A67E6D9"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Veerya</w:t>
      </w:r>
      <w:r w:rsidRPr="00484795">
        <w:rPr>
          <w:rFonts w:ascii="Arial" w:eastAsia="Calibri" w:hAnsi="Arial" w:cs="Arial"/>
          <w:kern w:val="0"/>
          <w:sz w:val="20"/>
          <w:szCs w:val="22"/>
          <w14:ligatures w14:val="none"/>
        </w:rPr>
        <w:t xml:space="preserve"> (Nature): Amla fruit is well known for its cooling attributes. It is employed to alleviate burn sensations caused by inflammation or fever. Ayurveda regards these symptoms as expressions of pitta (fire) imbalance.</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b/>
          <w:kern w:val="0"/>
          <w:sz w:val="20"/>
          <w:szCs w:val="22"/>
          <w:vertAlign w:val="superscript"/>
          <w14:ligatures w14:val="none"/>
        </w:rPr>
        <w:t xml:space="preserve"> </w:t>
      </w:r>
    </w:p>
    <w:p w14:paraId="0F0FEC86" w14:textId="77777777" w:rsidR="00484795" w:rsidRPr="00484795" w:rsidRDefault="00484795" w:rsidP="00484795">
      <w:pPr>
        <w:numPr>
          <w:ilvl w:val="0"/>
          <w:numId w:val="1"/>
        </w:numPr>
        <w:jc w:val="both"/>
        <w:rPr>
          <w:rFonts w:ascii="Arial" w:eastAsia="Calibri" w:hAnsi="Arial" w:cs="Arial"/>
          <w:kern w:val="0"/>
          <w:sz w:val="20"/>
          <w:szCs w:val="22"/>
          <w14:ligatures w14:val="none"/>
        </w:rPr>
      </w:pPr>
      <w:proofErr w:type="spellStart"/>
      <w:r w:rsidRPr="00484795">
        <w:rPr>
          <w:rFonts w:ascii="Arial" w:eastAsia="Calibri" w:hAnsi="Arial" w:cs="Arial"/>
          <w:b/>
          <w:kern w:val="0"/>
          <w:sz w:val="20"/>
          <w:szCs w:val="22"/>
          <w14:ligatures w14:val="none"/>
        </w:rPr>
        <w:t>Vipaka</w:t>
      </w:r>
      <w:proofErr w:type="spellEnd"/>
      <w:r w:rsidRPr="00484795">
        <w:rPr>
          <w:rFonts w:ascii="Arial" w:eastAsia="Calibri" w:hAnsi="Arial" w:cs="Arial"/>
          <w:kern w:val="0"/>
          <w:sz w:val="20"/>
          <w:szCs w:val="22"/>
          <w14:ligatures w14:val="none"/>
        </w:rPr>
        <w:t>: It is the taste that emerges after digestion. It is considered to be sweet.</w:t>
      </w:r>
      <w:r w:rsidRPr="00484795">
        <w:rPr>
          <w:rFonts w:ascii="Arial" w:eastAsia="Calibri" w:hAnsi="Arial" w:cs="Arial"/>
          <w:b/>
          <w:kern w:val="0"/>
          <w:sz w:val="20"/>
          <w:szCs w:val="22"/>
          <w14:ligatures w14:val="none"/>
        </w:rPr>
        <w:t xml:space="preserve"> </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b/>
          <w:kern w:val="0"/>
          <w:sz w:val="20"/>
          <w:szCs w:val="22"/>
          <w:vertAlign w:val="superscript"/>
          <w14:ligatures w14:val="none"/>
        </w:rPr>
        <w:t xml:space="preserve"> </w:t>
      </w:r>
    </w:p>
    <w:p w14:paraId="70F1946A"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Guna </w:t>
      </w:r>
      <w:r w:rsidRPr="00484795">
        <w:rPr>
          <w:rFonts w:ascii="Arial" w:eastAsia="Calibri" w:hAnsi="Arial" w:cs="Arial"/>
          <w:kern w:val="0"/>
          <w:sz w:val="20"/>
          <w:szCs w:val="22"/>
          <w14:ligatures w14:val="none"/>
        </w:rPr>
        <w:t>(Attributes): Lightweight, arid.</w:t>
      </w:r>
      <w:r w:rsidRPr="00484795">
        <w:rPr>
          <w:rFonts w:ascii="Arial" w:eastAsia="Calibri" w:hAnsi="Arial" w:cs="Arial"/>
          <w:b/>
          <w:kern w:val="0"/>
          <w:sz w:val="20"/>
          <w:szCs w:val="22"/>
          <w14:ligatures w14:val="none"/>
        </w:rPr>
        <w:t xml:space="preserve"> </w:t>
      </w:r>
      <w:hyperlink w:anchor="s18" w:history="1">
        <w:r w:rsidRPr="00484795">
          <w:rPr>
            <w:rFonts w:ascii="Arial" w:eastAsia="Calibri" w:hAnsi="Arial" w:cs="Arial"/>
            <w:b/>
            <w:color w:val="FF0080"/>
            <w:kern w:val="0"/>
            <w:sz w:val="20"/>
            <w:szCs w:val="22"/>
            <w:u w:val="single"/>
            <w14:ligatures w14:val="none"/>
          </w:rPr>
          <w:t>18</w:t>
        </w:r>
      </w:hyperlink>
      <w:r w:rsidRPr="00484795">
        <w:rPr>
          <w:rFonts w:ascii="Arial" w:eastAsia="Calibri" w:hAnsi="Arial" w:cs="Arial"/>
          <w:b/>
          <w:kern w:val="0"/>
          <w:sz w:val="20"/>
          <w:szCs w:val="22"/>
          <w:vertAlign w:val="superscript"/>
          <w14:ligatures w14:val="none"/>
        </w:rPr>
        <w:t xml:space="preserve"> </w:t>
      </w:r>
    </w:p>
    <w:p w14:paraId="7ED78823"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Doshas </w:t>
      </w:r>
      <w:r w:rsidRPr="00484795">
        <w:rPr>
          <w:rFonts w:ascii="Arial" w:eastAsia="Calibri" w:hAnsi="Arial" w:cs="Arial"/>
          <w:kern w:val="0"/>
          <w:sz w:val="20"/>
          <w:szCs w:val="22"/>
          <w14:ligatures w14:val="none"/>
        </w:rPr>
        <w:t xml:space="preserve">(impact on humours): Amla possesses the capacity to balance all three </w:t>
      </w:r>
      <w:proofErr w:type="spellStart"/>
      <w:r w:rsidRPr="00484795">
        <w:rPr>
          <w:rFonts w:ascii="Arial" w:eastAsia="Calibri" w:hAnsi="Arial" w:cs="Arial"/>
          <w:kern w:val="0"/>
          <w:sz w:val="20"/>
          <w:szCs w:val="22"/>
          <w14:ligatures w14:val="none"/>
        </w:rPr>
        <w:t>doshas</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vata</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kapha</w:t>
      </w:r>
      <w:proofErr w:type="spellEnd"/>
      <w:r w:rsidRPr="00484795">
        <w:rPr>
          <w:rFonts w:ascii="Arial" w:eastAsia="Calibri" w:hAnsi="Arial" w:cs="Arial"/>
          <w:kern w:val="0"/>
          <w:sz w:val="20"/>
          <w:szCs w:val="22"/>
          <w14:ligatures w14:val="none"/>
        </w:rPr>
        <w:t>, and pitta. It is particularly proficient at pacifying pitta. Because of these characteristics, Amla is recognized as the most potent of Ayurvedic revitalizing herbs.</w:t>
      </w:r>
      <w:hyperlink w:anchor="s18" w:history="1">
        <w:r w:rsidRPr="00484795">
          <w:rPr>
            <w:rFonts w:ascii="Arial" w:eastAsia="Calibri" w:hAnsi="Arial" w:cs="Arial"/>
            <w:b/>
            <w:color w:val="FF0080"/>
            <w:kern w:val="0"/>
            <w:sz w:val="20"/>
            <w:szCs w:val="22"/>
            <w:u w:val="single"/>
            <w14:ligatures w14:val="none"/>
          </w:rPr>
          <w:t>18</w:t>
        </w:r>
      </w:hyperlink>
      <w:r w:rsidRPr="00484795">
        <w:rPr>
          <w:rFonts w:ascii="Arial" w:eastAsia="Calibri" w:hAnsi="Arial" w:cs="Arial"/>
          <w:kern w:val="0"/>
          <w:sz w:val="20"/>
          <w:szCs w:val="22"/>
          <w14:ligatures w14:val="none"/>
        </w:rPr>
        <w:t xml:space="preserve"> </w:t>
      </w:r>
    </w:p>
    <w:p w14:paraId="2D8E9AA1" w14:textId="77777777" w:rsidR="00484795" w:rsidRDefault="00484795" w:rsidP="00484795">
      <w:pPr>
        <w:ind w:left="240"/>
        <w:jc w:val="both"/>
        <w:rPr>
          <w:rFonts w:ascii="Arial" w:eastAsia="Calibri" w:hAnsi="Arial" w:cs="Arial"/>
          <w:kern w:val="0"/>
          <w:sz w:val="20"/>
          <w:szCs w:val="22"/>
          <w14:ligatures w14:val="none"/>
        </w:rPr>
      </w:pPr>
    </w:p>
    <w:p w14:paraId="52CEEC54"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2. Phytochemistry: </w:t>
      </w:r>
    </w:p>
    <w:p w14:paraId="674D242F" w14:textId="77777777" w:rsidR="00484795" w:rsidRPr="00484795" w:rsidRDefault="00484795" w:rsidP="00484795">
      <w:pPr>
        <w:jc w:val="both"/>
        <w:rPr>
          <w:rFonts w:ascii="Arial" w:eastAsia="Calibri" w:hAnsi="Arial" w:cs="Arial"/>
          <w:kern w:val="0"/>
          <w:sz w:val="20"/>
          <w:szCs w:val="22"/>
          <w14:ligatures w14:val="none"/>
        </w:rPr>
      </w:pPr>
    </w:p>
    <w:p w14:paraId="15721ED4" w14:textId="77777777" w:rsid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Indian scientists have designated "Phyllemblin"</w:t>
      </w:r>
      <w:hyperlink w:anchor="s19" w:history="1">
        <w:r w:rsidRPr="00484795">
          <w:rPr>
            <w:rFonts w:ascii="Arial" w:eastAsia="Calibri" w:hAnsi="Arial" w:cs="Arial"/>
            <w:b/>
            <w:color w:val="FF0080"/>
            <w:kern w:val="0"/>
            <w:sz w:val="20"/>
            <w:szCs w:val="22"/>
            <w:u w:val="single"/>
            <w14:ligatures w14:val="none"/>
          </w:rPr>
          <w:t>19</w:t>
        </w:r>
      </w:hyperlink>
      <w:r w:rsidRPr="00484795">
        <w:rPr>
          <w:rFonts w:ascii="Arial" w:eastAsia="Calibri" w:hAnsi="Arial" w:cs="Arial"/>
          <w:kern w:val="0"/>
          <w:sz w:val="20"/>
          <w:szCs w:val="22"/>
          <w14:ligatures w14:val="none"/>
        </w:rPr>
        <w:t xml:space="preserve"> as the active ingredient responsible for significant pharmacological effects in amla. Amla fruit has high content of quercetin, </w:t>
      </w:r>
      <w:proofErr w:type="spellStart"/>
      <w:r w:rsidRPr="00484795">
        <w:rPr>
          <w:rFonts w:ascii="Arial" w:eastAsia="Calibri" w:hAnsi="Arial" w:cs="Arial"/>
          <w:kern w:val="0"/>
          <w:sz w:val="20"/>
          <w:szCs w:val="22"/>
          <w14:ligatures w14:val="none"/>
        </w:rPr>
        <w:t>phyllaemblic</w:t>
      </w:r>
      <w:proofErr w:type="spellEnd"/>
      <w:r w:rsidRPr="00484795">
        <w:rPr>
          <w:rFonts w:ascii="Arial" w:eastAsia="Calibri" w:hAnsi="Arial" w:cs="Arial"/>
          <w:kern w:val="0"/>
          <w:sz w:val="20"/>
          <w:szCs w:val="22"/>
          <w14:ligatures w14:val="none"/>
        </w:rPr>
        <w:t xml:space="preserve"> compounds, tannins, flavonoids, pectin, and vitamin C, (Fig-</w:t>
      </w:r>
      <w:r w:rsidRPr="00484795">
        <w:rPr>
          <w:rFonts w:ascii="Arial" w:eastAsia="Calibri" w:hAnsi="Arial" w:cs="Arial"/>
          <w:b/>
          <w:kern w:val="0"/>
          <w:sz w:val="20"/>
          <w:szCs w:val="22"/>
          <w14:ligatures w14:val="none"/>
        </w:rPr>
        <w:t>2</w:t>
      </w:r>
      <w:r w:rsidRPr="00484795">
        <w:rPr>
          <w:rFonts w:ascii="Arial" w:eastAsia="Calibri" w:hAnsi="Arial" w:cs="Arial"/>
          <w:kern w:val="0"/>
          <w:sz w:val="20"/>
          <w:szCs w:val="22"/>
          <w14:ligatures w14:val="none"/>
        </w:rPr>
        <w:t>) as well as several polyphenolic compounds.</w:t>
      </w:r>
      <w:hyperlink w:anchor="s20" w:history="1">
        <w:r w:rsidRPr="00484795">
          <w:rPr>
            <w:rFonts w:ascii="Arial" w:eastAsia="Calibri" w:hAnsi="Arial" w:cs="Arial"/>
            <w:b/>
            <w:color w:val="FF0080"/>
            <w:kern w:val="0"/>
            <w:sz w:val="20"/>
            <w:szCs w:val="22"/>
            <w:u w:val="single"/>
            <w14:ligatures w14:val="none"/>
          </w:rPr>
          <w:t>20</w:t>
        </w:r>
      </w:hyperlink>
      <w:r w:rsidRPr="00484795">
        <w:rPr>
          <w:rFonts w:ascii="Arial" w:eastAsia="Calibri" w:hAnsi="Arial" w:cs="Arial"/>
          <w:kern w:val="0"/>
          <w:sz w:val="20"/>
          <w:szCs w:val="22"/>
          <w14:ligatures w14:val="none"/>
        </w:rPr>
        <w:t xml:space="preserve"> Different phytochemical components, including alkaloids, terpenoids, tannins and flavonoids have been demonstrated to possess beneficial biological properties.</w:t>
      </w:r>
      <w:hyperlink w:anchor="s21" w:history="1">
        <w:r w:rsidRPr="00484795">
          <w:rPr>
            <w:rFonts w:ascii="Arial" w:eastAsia="Calibri" w:hAnsi="Arial" w:cs="Arial"/>
            <w:b/>
            <w:color w:val="FF0080"/>
            <w:kern w:val="0"/>
            <w:sz w:val="20"/>
            <w:szCs w:val="22"/>
            <w:u w:val="single"/>
            <w14:ligatures w14:val="none"/>
          </w:rPr>
          <w:t>21</w:t>
        </w:r>
      </w:hyperlink>
      <w:r w:rsidRPr="00484795">
        <w:rPr>
          <w:rFonts w:ascii="Arial" w:eastAsia="Calibri" w:hAnsi="Arial" w:cs="Arial"/>
          <w:kern w:val="0"/>
          <w:sz w:val="20"/>
          <w:szCs w:val="22"/>
          <w14:ligatures w14:val="none"/>
        </w:rPr>
        <w:t xml:space="preserve"> Fresh Amla fruit and amla products are also demonstrated to have Phenolic acids such as 4-hydroxybenzoic acid, coumaric acid, gallic acid, protocatechuic acid, syringic acid, and vanillic acid</w:t>
      </w:r>
      <w:hyperlink w:anchor="s22" w:history="1">
        <w:r w:rsidRPr="00484795">
          <w:rPr>
            <w:rFonts w:ascii="Arial" w:eastAsia="Calibri" w:hAnsi="Arial" w:cs="Arial"/>
            <w:color w:val="FF0080"/>
            <w:kern w:val="0"/>
            <w:sz w:val="20"/>
            <w:szCs w:val="22"/>
            <w:u w:val="single"/>
            <w14:ligatures w14:val="none"/>
          </w:rPr>
          <w:t>.</w:t>
        </w:r>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Additionally, gallic acid has been reported in amla leaves and branches.</w:t>
      </w:r>
      <w:hyperlink w:anchor="s23" w:history="1">
        <w:r w:rsidRPr="00484795">
          <w:rPr>
            <w:rFonts w:ascii="Arial" w:eastAsia="Calibri" w:hAnsi="Arial" w:cs="Arial"/>
            <w:b/>
            <w:color w:val="FF0080"/>
            <w:kern w:val="0"/>
            <w:sz w:val="20"/>
            <w:szCs w:val="22"/>
            <w:u w:val="single"/>
            <w14:ligatures w14:val="none"/>
          </w:rPr>
          <w:t>23</w:t>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Hydroxycinnamic acids like Caffeic acid and chlorogenic acid have been identified exclusively in amla fruits.</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Flavonoids, including flavones, flavanones, </w:t>
      </w:r>
      <w:proofErr w:type="spellStart"/>
      <w:r w:rsidRPr="00484795">
        <w:rPr>
          <w:rFonts w:ascii="Arial" w:eastAsia="Calibri" w:hAnsi="Arial" w:cs="Arial"/>
          <w:kern w:val="0"/>
          <w:sz w:val="20"/>
          <w:szCs w:val="22"/>
          <w14:ligatures w14:val="none"/>
        </w:rPr>
        <w:t>flavonols</w:t>
      </w:r>
      <w:proofErr w:type="spellEnd"/>
      <w:r w:rsidRPr="00484795">
        <w:rPr>
          <w:rFonts w:ascii="Arial" w:eastAsia="Calibri" w:hAnsi="Arial" w:cs="Arial"/>
          <w:kern w:val="0"/>
          <w:sz w:val="20"/>
          <w:szCs w:val="22"/>
          <w14:ligatures w14:val="none"/>
        </w:rPr>
        <w:t xml:space="preserve"> and flavan-3-ols, have been reported in the amla plant. </w:t>
      </w:r>
      <w:proofErr w:type="spellStart"/>
      <w:r w:rsidRPr="00484795">
        <w:rPr>
          <w:rFonts w:ascii="Arial" w:eastAsia="Calibri" w:hAnsi="Arial" w:cs="Arial"/>
          <w:kern w:val="0"/>
          <w:sz w:val="20"/>
          <w:szCs w:val="22"/>
          <w14:ligatures w14:val="none"/>
        </w:rPr>
        <w:t>Flavonols</w:t>
      </w:r>
      <w:proofErr w:type="spellEnd"/>
      <w:r w:rsidRPr="00484795">
        <w:rPr>
          <w:rFonts w:ascii="Arial" w:eastAsia="Calibri" w:hAnsi="Arial" w:cs="Arial"/>
          <w:kern w:val="0"/>
          <w:sz w:val="20"/>
          <w:szCs w:val="22"/>
          <w14:ligatures w14:val="none"/>
        </w:rPr>
        <w:t xml:space="preserve"> are present in different plant parts, including fruits, leaves, branches, and shoots. </w:t>
      </w:r>
      <w:proofErr w:type="spellStart"/>
      <w:r w:rsidRPr="00484795">
        <w:rPr>
          <w:rFonts w:ascii="Arial" w:eastAsia="Calibri" w:hAnsi="Arial" w:cs="Arial"/>
          <w:kern w:val="0"/>
          <w:sz w:val="20"/>
          <w:szCs w:val="22"/>
          <w14:ligatures w14:val="none"/>
        </w:rPr>
        <w:t>Flavonol</w:t>
      </w:r>
      <w:proofErr w:type="spellEnd"/>
      <w:r w:rsidRPr="00484795">
        <w:rPr>
          <w:rFonts w:ascii="Arial" w:eastAsia="Calibri" w:hAnsi="Arial" w:cs="Arial"/>
          <w:kern w:val="0"/>
          <w:sz w:val="20"/>
          <w:szCs w:val="22"/>
          <w14:ligatures w14:val="none"/>
        </w:rPr>
        <w:t xml:space="preserve"> derivatives like kaempferol, dihydrokaempferol, 3-b-dglucopyranoside, kaempferol-3-o-α-l-(6″-ethyl)-</w:t>
      </w:r>
      <w:proofErr w:type="spellStart"/>
      <w:r w:rsidRPr="00484795">
        <w:rPr>
          <w:rFonts w:ascii="Arial" w:eastAsia="Calibri" w:hAnsi="Arial" w:cs="Arial"/>
          <w:kern w:val="0"/>
          <w:sz w:val="20"/>
          <w:szCs w:val="22"/>
          <w14:ligatures w14:val="none"/>
        </w:rPr>
        <w:t>rhamnopyranoside</w:t>
      </w:r>
      <w:proofErr w:type="spellEnd"/>
      <w:r w:rsidRPr="00484795">
        <w:rPr>
          <w:rFonts w:ascii="Arial" w:eastAsia="Calibri" w:hAnsi="Arial" w:cs="Arial"/>
          <w:kern w:val="0"/>
          <w:sz w:val="20"/>
          <w:szCs w:val="22"/>
          <w14:ligatures w14:val="none"/>
        </w:rPr>
        <w:t>, and kaempferol-3-o-α-l(6″-methyl)-</w:t>
      </w:r>
      <w:proofErr w:type="spellStart"/>
      <w:r w:rsidRPr="00484795">
        <w:rPr>
          <w:rFonts w:ascii="Arial" w:eastAsia="Calibri" w:hAnsi="Arial" w:cs="Arial"/>
          <w:kern w:val="0"/>
          <w:sz w:val="20"/>
          <w:szCs w:val="22"/>
          <w14:ligatures w14:val="none"/>
        </w:rPr>
        <w:t>rhamnopyranoside</w:t>
      </w:r>
      <w:proofErr w:type="spellEnd"/>
      <w:r w:rsidRPr="00484795">
        <w:rPr>
          <w:rFonts w:ascii="Arial" w:eastAsia="Calibri" w:hAnsi="Arial" w:cs="Arial"/>
          <w:kern w:val="0"/>
          <w:sz w:val="20"/>
          <w:szCs w:val="22"/>
          <w14:ligatures w14:val="none"/>
        </w:rPr>
        <w:t xml:space="preserve"> have also been identified in these parts.</w:t>
      </w:r>
      <w:r w:rsidRPr="00484795">
        <w:rPr>
          <w:rFonts w:ascii="Arial" w:eastAsia="Calibri" w:hAnsi="Arial" w:cs="Arial"/>
          <w:b/>
          <w:kern w:val="0"/>
          <w:sz w:val="20"/>
          <w:szCs w:val="22"/>
          <w14:ligatures w14:val="none"/>
        </w:rPr>
        <w:t xml:space="preserve"> </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Similarly, quercetin and its </w:t>
      </w:r>
      <w:r w:rsidRPr="00484795">
        <w:rPr>
          <w:rFonts w:ascii="Arial" w:eastAsia="Calibri" w:hAnsi="Arial" w:cs="Arial"/>
          <w:kern w:val="0"/>
          <w:sz w:val="20"/>
          <w:szCs w:val="22"/>
          <w14:ligatures w14:val="none"/>
        </w:rPr>
        <w:lastRenderedPageBreak/>
        <w:t>derivatives are found in fruits, leaves, and branches of the amla plant.</w:t>
      </w:r>
      <w:r w:rsidRPr="00484795">
        <w:rPr>
          <w:rFonts w:ascii="Arial" w:eastAsia="Calibri" w:hAnsi="Arial" w:cs="Arial"/>
          <w:b/>
          <w:kern w:val="0"/>
          <w:sz w:val="20"/>
          <w:szCs w:val="22"/>
          <w14:ligatures w14:val="none"/>
        </w:rPr>
        <w:t xml:space="preserve"> </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Flavanones and flavan-3-ols are found exclusively in leaves and branches. The specific flavanones identified are </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naringenin, and their variations, such as (S)-</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xml:space="preserve"> 7-O-(6″-</w:t>
      </w:r>
      <w:proofErr w:type="spellStart"/>
      <w:r w:rsidRPr="00484795">
        <w:rPr>
          <w:rFonts w:ascii="Arial" w:eastAsia="Calibri" w:hAnsi="Arial" w:cs="Arial"/>
          <w:kern w:val="0"/>
          <w:sz w:val="20"/>
          <w:szCs w:val="22"/>
          <w14:ligatures w14:val="none"/>
        </w:rPr>
        <w:t>Ogalloyl</w:t>
      </w:r>
      <w:proofErr w:type="spellEnd"/>
      <w:r w:rsidRPr="00484795">
        <w:rPr>
          <w:rFonts w:ascii="Arial" w:eastAsia="Calibri" w:hAnsi="Arial" w:cs="Arial"/>
          <w:kern w:val="0"/>
          <w:sz w:val="20"/>
          <w:szCs w:val="22"/>
          <w14:ligatures w14:val="none"/>
        </w:rPr>
        <w:t>)-β-D-glucopyranoside, (S)-</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xml:space="preserve"> 7-O-(6″-O-trans-p-coumaroyl)-β-</w:t>
      </w:r>
      <w:proofErr w:type="spellStart"/>
      <w:r w:rsidRPr="00484795">
        <w:rPr>
          <w:rFonts w:ascii="Arial" w:eastAsia="Calibri" w:hAnsi="Arial" w:cs="Arial"/>
          <w:kern w:val="0"/>
          <w:sz w:val="20"/>
          <w:szCs w:val="22"/>
          <w14:ligatures w14:val="none"/>
        </w:rPr>
        <w:t>Dglucopyranoside</w:t>
      </w:r>
      <w:proofErr w:type="spellEnd"/>
      <w:r w:rsidRPr="00484795">
        <w:rPr>
          <w:rFonts w:ascii="Arial" w:eastAsia="Calibri" w:hAnsi="Arial" w:cs="Arial"/>
          <w:kern w:val="0"/>
          <w:sz w:val="20"/>
          <w:szCs w:val="22"/>
          <w14:ligatures w14:val="none"/>
        </w:rPr>
        <w:t xml:space="preserve">, naringenin 7-O-glucoside, naringenin 7-O-(6″-O-galloyl)-glucoside and naringenin 7-O-(6″-O-trans-p-coumaroyl)-glucoside. Among the flavan-3-ols identified were epigallocatechin 3-O-gallate, </w:t>
      </w:r>
      <w:proofErr w:type="spellStart"/>
      <w:r w:rsidRPr="00484795">
        <w:rPr>
          <w:rFonts w:ascii="Arial" w:eastAsia="Calibri" w:hAnsi="Arial" w:cs="Arial"/>
          <w:kern w:val="0"/>
          <w:sz w:val="20"/>
          <w:szCs w:val="22"/>
          <w14:ligatures w14:val="none"/>
        </w:rPr>
        <w:t>epicagallocatechin</w:t>
      </w:r>
      <w:proofErr w:type="spellEnd"/>
      <w:r w:rsidRPr="00484795">
        <w:rPr>
          <w:rFonts w:ascii="Arial" w:eastAsia="Calibri" w:hAnsi="Arial" w:cs="Arial"/>
          <w:kern w:val="0"/>
          <w:sz w:val="20"/>
          <w:szCs w:val="22"/>
          <w14:ligatures w14:val="none"/>
        </w:rPr>
        <w:t xml:space="preserve">, and </w:t>
      </w:r>
      <w:proofErr w:type="spellStart"/>
      <w:r w:rsidRPr="00484795">
        <w:rPr>
          <w:rFonts w:ascii="Arial" w:eastAsia="Calibri" w:hAnsi="Arial" w:cs="Arial"/>
          <w:kern w:val="0"/>
          <w:sz w:val="20"/>
          <w:szCs w:val="22"/>
          <w14:ligatures w14:val="none"/>
        </w:rPr>
        <w:t>gallocatechin</w:t>
      </w:r>
      <w:proofErr w:type="spellEnd"/>
      <w:r w:rsidRPr="00484795">
        <w:rPr>
          <w:rFonts w:ascii="Arial" w:eastAsia="Calibri" w:hAnsi="Arial" w:cs="Arial"/>
          <w:kern w:val="0"/>
          <w:sz w:val="20"/>
          <w:szCs w:val="22"/>
          <w14:ligatures w14:val="none"/>
        </w:rPr>
        <w:t xml:space="preserve">. The fruit extract of amla contains various tannins such as </w:t>
      </w:r>
      <w:proofErr w:type="spellStart"/>
      <w:r w:rsidRPr="00484795">
        <w:rPr>
          <w:rFonts w:ascii="Arial" w:eastAsia="Calibri" w:hAnsi="Arial" w:cs="Arial"/>
          <w:kern w:val="0"/>
          <w:sz w:val="20"/>
          <w:szCs w:val="22"/>
          <w14:ligatures w14:val="none"/>
        </w:rPr>
        <w:t>corilagin</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chebulinic</w:t>
      </w:r>
      <w:proofErr w:type="spellEnd"/>
      <w:r w:rsidRPr="00484795">
        <w:rPr>
          <w:rFonts w:ascii="Arial" w:eastAsia="Calibri" w:hAnsi="Arial" w:cs="Arial"/>
          <w:kern w:val="0"/>
          <w:sz w:val="20"/>
          <w:szCs w:val="22"/>
          <w14:ligatures w14:val="none"/>
        </w:rPr>
        <w:t xml:space="preserve"> acid, chebulagic acid, emblicanin A and B, geraniin, pedunculagin, </w:t>
      </w:r>
      <w:proofErr w:type="spellStart"/>
      <w:r w:rsidRPr="00484795">
        <w:rPr>
          <w:rFonts w:ascii="Arial" w:eastAsia="Calibri" w:hAnsi="Arial" w:cs="Arial"/>
          <w:kern w:val="0"/>
          <w:sz w:val="20"/>
          <w:szCs w:val="22"/>
          <w14:ligatures w14:val="none"/>
        </w:rPr>
        <w:t>isocorilagin</w:t>
      </w:r>
      <w:proofErr w:type="spellEnd"/>
      <w:r w:rsidRPr="00484795">
        <w:rPr>
          <w:rFonts w:ascii="Arial" w:eastAsia="Calibri" w:hAnsi="Arial" w:cs="Arial"/>
          <w:kern w:val="0"/>
          <w:sz w:val="20"/>
          <w:szCs w:val="22"/>
          <w14:ligatures w14:val="none"/>
        </w:rPr>
        <w:t>, phyllanemblinins A–F, and punigluconin.</w:t>
      </w:r>
      <w:hyperlink w:anchor="s24" w:history="1">
        <w:r w:rsidRPr="00484795">
          <w:rPr>
            <w:rFonts w:ascii="Arial" w:eastAsia="Calibri" w:hAnsi="Arial" w:cs="Arial"/>
            <w:b/>
            <w:color w:val="FF0080"/>
            <w:kern w:val="0"/>
            <w:sz w:val="20"/>
            <w:szCs w:val="22"/>
            <w:u w:val="single"/>
            <w14:ligatures w14:val="none"/>
          </w:rPr>
          <w:t>24</w:t>
        </w:r>
        <w:r w:rsidRPr="00484795">
          <w:rPr>
            <w:rFonts w:ascii="Arial" w:eastAsia="Calibri" w:hAnsi="Arial" w:cs="Arial"/>
            <w:color w:val="FF0080"/>
            <w:kern w:val="0"/>
            <w:sz w:val="20"/>
            <w:szCs w:val="22"/>
            <w:u w:val="single"/>
            <w14:ligatures w14:val="none"/>
          </w:rPr>
          <w:t xml:space="preserve"> </w:t>
        </w:r>
      </w:hyperlink>
      <w:r w:rsidRPr="00484795">
        <w:rPr>
          <w:rFonts w:ascii="Arial" w:eastAsia="Calibri" w:hAnsi="Arial" w:cs="Arial"/>
          <w:kern w:val="0"/>
          <w:sz w:val="20"/>
          <w:szCs w:val="22"/>
          <w14:ligatures w14:val="none"/>
        </w:rPr>
        <w:t xml:space="preserve"> Furthermore, amla fruit has been found to contain additional phenolics, specifically 2,4-di-tertbutylphenol and Phenol, 3,5-bis(1,1-dimethylethyl).</w:t>
      </w:r>
      <w:hyperlink w:anchor="s25" w:history="1">
        <w:r w:rsidRPr="00484795">
          <w:rPr>
            <w:rFonts w:ascii="Arial" w:eastAsia="Calibri" w:hAnsi="Arial" w:cs="Arial"/>
            <w:b/>
            <w:color w:val="FF0080"/>
            <w:kern w:val="0"/>
            <w:sz w:val="20"/>
            <w:szCs w:val="22"/>
            <w:u w:val="single"/>
            <w14:ligatures w14:val="none"/>
          </w:rPr>
          <w:t>25</w:t>
        </w:r>
      </w:hyperlink>
      <w:r w:rsidRPr="00484795">
        <w:rPr>
          <w:rFonts w:ascii="Arial" w:eastAsia="Calibri" w:hAnsi="Arial" w:cs="Arial"/>
          <w:kern w:val="0"/>
          <w:sz w:val="20"/>
          <w:szCs w:val="22"/>
          <w14:ligatures w14:val="none"/>
        </w:rPr>
        <w:t xml:space="preserve"> Alkaloids, mostly </w:t>
      </w:r>
      <w:proofErr w:type="spellStart"/>
      <w:r w:rsidRPr="00484795">
        <w:rPr>
          <w:rFonts w:ascii="Arial" w:eastAsia="Calibri" w:hAnsi="Arial" w:cs="Arial"/>
          <w:kern w:val="0"/>
          <w:sz w:val="20"/>
          <w:szCs w:val="22"/>
          <w14:ligatures w14:val="none"/>
        </w:rPr>
        <w:t>phyllantine</w:t>
      </w:r>
      <w:proofErr w:type="spellEnd"/>
      <w:r w:rsidRPr="00484795">
        <w:rPr>
          <w:rFonts w:ascii="Arial" w:eastAsia="Calibri" w:hAnsi="Arial" w:cs="Arial"/>
          <w:kern w:val="0"/>
          <w:sz w:val="20"/>
          <w:szCs w:val="22"/>
          <w14:ligatures w14:val="none"/>
        </w:rPr>
        <w:t xml:space="preserve"> and </w:t>
      </w:r>
      <w:proofErr w:type="spellStart"/>
      <w:r w:rsidRPr="00484795">
        <w:rPr>
          <w:rFonts w:ascii="Arial" w:eastAsia="Calibri" w:hAnsi="Arial" w:cs="Arial"/>
          <w:kern w:val="0"/>
          <w:sz w:val="20"/>
          <w:szCs w:val="22"/>
          <w14:ligatures w14:val="none"/>
        </w:rPr>
        <w:t>phyllantidine</w:t>
      </w:r>
      <w:proofErr w:type="spellEnd"/>
      <w:r w:rsidRPr="00484795">
        <w:rPr>
          <w:rFonts w:ascii="Arial" w:eastAsia="Calibri" w:hAnsi="Arial" w:cs="Arial"/>
          <w:kern w:val="0"/>
          <w:sz w:val="20"/>
          <w:szCs w:val="22"/>
          <w14:ligatures w14:val="none"/>
        </w:rPr>
        <w:t>, have also been identified in amla.</w:t>
      </w:r>
      <w:r w:rsidRPr="00484795">
        <w:rPr>
          <w:rFonts w:ascii="Arial" w:eastAsia="Calibri" w:hAnsi="Arial" w:cs="Arial"/>
          <w:b/>
          <w:kern w:val="0"/>
          <w:sz w:val="20"/>
          <w:szCs w:val="22"/>
          <w14:ligatures w14:val="none"/>
        </w:rPr>
        <w:t xml:space="preserve"> </w:t>
      </w:r>
      <w:hyperlink w:anchor="s25" w:history="1">
        <w:r w:rsidRPr="00484795">
          <w:rPr>
            <w:rFonts w:ascii="Arial" w:eastAsia="Calibri" w:hAnsi="Arial" w:cs="Arial"/>
            <w:b/>
            <w:color w:val="FF0080"/>
            <w:kern w:val="0"/>
            <w:sz w:val="20"/>
            <w:szCs w:val="22"/>
            <w:u w:val="single"/>
            <w14:ligatures w14:val="none"/>
          </w:rPr>
          <w:t>25</w:t>
        </w:r>
      </w:hyperlink>
      <w:r w:rsidRPr="00484795">
        <w:rPr>
          <w:rFonts w:ascii="Arial" w:eastAsia="Calibri" w:hAnsi="Arial" w:cs="Arial"/>
          <w:kern w:val="0"/>
          <w:sz w:val="20"/>
          <w:szCs w:val="22"/>
          <w14:ligatures w14:val="none"/>
        </w:rPr>
        <w:t xml:space="preserve"> Amla fruit contains significantly higher concentrations of most minerals (Fig </w:t>
      </w:r>
      <w:r w:rsidRPr="00484795">
        <w:rPr>
          <w:rFonts w:ascii="Arial" w:eastAsia="Calibri" w:hAnsi="Arial" w:cs="Arial"/>
          <w:b/>
          <w:kern w:val="0"/>
          <w:sz w:val="20"/>
          <w:szCs w:val="22"/>
          <w14:ligatures w14:val="none"/>
        </w:rPr>
        <w:t>3</w:t>
      </w:r>
      <w:r w:rsidRPr="00484795">
        <w:rPr>
          <w:rFonts w:ascii="Arial" w:eastAsia="Calibri" w:hAnsi="Arial" w:cs="Arial"/>
          <w:kern w:val="0"/>
          <w:sz w:val="20"/>
          <w:szCs w:val="22"/>
          <w14:ligatures w14:val="none"/>
        </w:rPr>
        <w:t>) and amino acids as compared to an Apple.</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kern w:val="0"/>
          <w:sz w:val="20"/>
          <w:szCs w:val="22"/>
          <w14:ligatures w14:val="none"/>
        </w:rPr>
        <w:t xml:space="preserve"> It is reported that 29.6% of the total amino acids in amla are comprised of glutamic acid, followed by proline (14.6%), aspartic acid (8.1%), alanine (5.4%), and lysine (5.3%).</w:t>
      </w:r>
      <w:hyperlink w:anchor="s5" w:history="1">
        <w:r w:rsidRPr="00484795">
          <w:rPr>
            <w:rFonts w:ascii="Arial" w:eastAsia="Calibri" w:hAnsi="Arial" w:cs="Arial"/>
            <w:b/>
            <w:color w:val="FF0080"/>
            <w:kern w:val="0"/>
            <w:sz w:val="20"/>
            <w:szCs w:val="22"/>
            <w:u w:val="single"/>
            <w14:ligatures w14:val="none"/>
          </w:rPr>
          <w:t>5</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Additionally, it is worth noting that amla has higher levels of vitamin C compared to oranges, tangerines, and lemons.</w:t>
      </w:r>
      <w:hyperlink w:anchor="s25" w:history="1">
        <w:r w:rsidRPr="00484795">
          <w:rPr>
            <w:rFonts w:ascii="Arial" w:eastAsia="Calibri" w:hAnsi="Arial" w:cs="Arial"/>
            <w:b/>
            <w:color w:val="FF0080"/>
            <w:kern w:val="0"/>
            <w:sz w:val="20"/>
            <w:szCs w:val="22"/>
            <w:u w:val="single"/>
            <w14:ligatures w14:val="none"/>
          </w:rPr>
          <w:t>25</w:t>
        </w:r>
      </w:hyperlink>
      <w:r w:rsidRPr="00484795">
        <w:rPr>
          <w:rFonts w:ascii="Arial" w:eastAsia="Calibri" w:hAnsi="Arial" w:cs="Arial"/>
          <w:kern w:val="0"/>
          <w:sz w:val="20"/>
          <w:szCs w:val="22"/>
          <w14:ligatures w14:val="none"/>
        </w:rPr>
        <w:t xml:space="preserve"> </w:t>
      </w:r>
    </w:p>
    <w:p w14:paraId="5615793D" w14:textId="77777777" w:rsidR="00484795" w:rsidRPr="00484795" w:rsidRDefault="00484795" w:rsidP="00484795">
      <w:pPr>
        <w:jc w:val="both"/>
        <w:rPr>
          <w:rFonts w:ascii="Arial" w:eastAsia="Calibri" w:hAnsi="Arial" w:cs="Arial"/>
          <w:kern w:val="0"/>
          <w:sz w:val="20"/>
          <w:szCs w:val="22"/>
          <w14:ligatures w14:val="none"/>
        </w:rPr>
      </w:pPr>
    </w:p>
    <w:p w14:paraId="10D90B47" w14:textId="77777777" w:rsidR="00484795" w:rsidRPr="00484795" w:rsidRDefault="00484795" w:rsidP="00484795">
      <w:pPr>
        <w:jc w:val="center"/>
        <w:rPr>
          <w:rFonts w:ascii="Arial" w:eastAsia="Calibri" w:hAnsi="Arial" w:cs="Arial"/>
          <w:kern w:val="0"/>
          <w:sz w:val="20"/>
          <w:szCs w:val="22"/>
          <w14:ligatures w14:val="none"/>
        </w:rPr>
      </w:pPr>
      <w:r w:rsidRPr="00484795">
        <w:rPr>
          <w:rFonts w:ascii="Arial" w:eastAsia="Calibri" w:hAnsi="Arial" w:cs="Arial"/>
          <w:noProof/>
          <w:kern w:val="0"/>
          <w:sz w:val="20"/>
          <w:szCs w:val="22"/>
          <w14:ligatures w14:val="none"/>
        </w:rPr>
        <w:drawing>
          <wp:inline distT="0" distB="0" distL="0" distR="0" wp14:anchorId="2C281F73" wp14:editId="1A4B4C8E">
            <wp:extent cx="5258984" cy="6457444"/>
            <wp:effectExtent l="0" t="0" r="0" b="0"/>
            <wp:docPr id="40274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9618" name=""/>
                    <pic:cNvPicPr/>
                  </pic:nvPicPr>
                  <pic:blipFill rotWithShape="1">
                    <a:blip r:embed="rId14"/>
                    <a:srcRect l="25622" t="1932" r="26254" b="9710"/>
                    <a:stretch/>
                  </pic:blipFill>
                  <pic:spPr bwMode="auto">
                    <a:xfrm>
                      <a:off x="0" y="0"/>
                      <a:ext cx="5265112" cy="6464968"/>
                    </a:xfrm>
                    <a:prstGeom prst="rect">
                      <a:avLst/>
                    </a:prstGeom>
                    <a:ln>
                      <a:noFill/>
                    </a:ln>
                    <a:extLst>
                      <a:ext uri="{53640926-AAD7-44D8-BBD7-CCE9431645EC}">
                        <a14:shadowObscured xmlns:a14="http://schemas.microsoft.com/office/drawing/2010/main"/>
                      </a:ext>
                    </a:extLst>
                  </pic:spPr>
                </pic:pic>
              </a:graphicData>
            </a:graphic>
          </wp:inline>
        </w:drawing>
      </w:r>
    </w:p>
    <w:p w14:paraId="71926EC4" w14:textId="77777777" w:rsidR="00484795" w:rsidRPr="00484795" w:rsidRDefault="00484795" w:rsidP="00484795">
      <w:pPr>
        <w:jc w:val="center"/>
        <w:rPr>
          <w:rFonts w:ascii="Arial" w:eastAsia="Calibri" w:hAnsi="Arial" w:cs="Arial"/>
          <w:kern w:val="0"/>
          <w:sz w:val="20"/>
          <w:szCs w:val="22"/>
          <w14:ligatures w14:val="none"/>
        </w:rPr>
      </w:pPr>
      <w:r w:rsidRPr="00484795">
        <w:rPr>
          <w:rFonts w:ascii="Arial" w:eastAsia="Calibri" w:hAnsi="Arial" w:cs="Arial"/>
          <w:noProof/>
          <w:kern w:val="0"/>
          <w:sz w:val="20"/>
          <w:szCs w:val="22"/>
          <w14:ligatures w14:val="none"/>
        </w:rPr>
        <w:lastRenderedPageBreak/>
        <w:drawing>
          <wp:inline distT="0" distB="0" distL="0" distR="0" wp14:anchorId="55C4ABE4" wp14:editId="75032E87">
            <wp:extent cx="2977869" cy="2200910"/>
            <wp:effectExtent l="0" t="0" r="0" b="0"/>
            <wp:docPr id="194804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46157" name=""/>
                    <pic:cNvPicPr/>
                  </pic:nvPicPr>
                  <pic:blipFill rotWithShape="1">
                    <a:blip r:embed="rId15"/>
                    <a:srcRect l="33864" t="28202" r="33959" b="24317"/>
                    <a:stretch/>
                  </pic:blipFill>
                  <pic:spPr bwMode="auto">
                    <a:xfrm>
                      <a:off x="0" y="0"/>
                      <a:ext cx="3054157" cy="2257294"/>
                    </a:xfrm>
                    <a:prstGeom prst="rect">
                      <a:avLst/>
                    </a:prstGeom>
                    <a:ln>
                      <a:noFill/>
                    </a:ln>
                    <a:extLst>
                      <a:ext uri="{53640926-AAD7-44D8-BBD7-CCE9431645EC}">
                        <a14:shadowObscured xmlns:a14="http://schemas.microsoft.com/office/drawing/2010/main"/>
                      </a:ext>
                    </a:extLst>
                  </pic:spPr>
                </pic:pic>
              </a:graphicData>
            </a:graphic>
          </wp:inline>
        </w:drawing>
      </w:r>
    </w:p>
    <w:p w14:paraId="19B05C74" w14:textId="77777777" w:rsidR="00484795" w:rsidRPr="00484795" w:rsidRDefault="00484795" w:rsidP="00484795">
      <w:pPr>
        <w:jc w:val="both"/>
        <w:rPr>
          <w:rFonts w:ascii="Arial" w:eastAsia="Calibri" w:hAnsi="Arial" w:cs="Arial"/>
          <w:kern w:val="0"/>
          <w:sz w:val="20"/>
          <w:szCs w:val="22"/>
          <w14:ligatures w14:val="none"/>
        </w:rPr>
      </w:pPr>
      <w:r>
        <w:rPr>
          <w:rFonts w:ascii="Arial" w:eastAsia="Calibri" w:hAnsi="Arial" w:cs="Arial"/>
          <w:b/>
          <w:kern w:val="0"/>
          <w:sz w:val="20"/>
          <w:szCs w:val="22"/>
          <w14:ligatures w14:val="none"/>
        </w:rPr>
        <w:t xml:space="preserve">3. </w:t>
      </w:r>
      <w:r w:rsidRPr="00484795">
        <w:rPr>
          <w:rFonts w:ascii="Arial" w:eastAsia="Calibri" w:hAnsi="Arial" w:cs="Arial"/>
          <w:b/>
          <w:kern w:val="0"/>
          <w:sz w:val="20"/>
          <w:szCs w:val="22"/>
          <w14:ligatures w14:val="none"/>
        </w:rPr>
        <w:t xml:space="preserve">Pharmacological activities: </w:t>
      </w:r>
    </w:p>
    <w:p w14:paraId="1DD77C60" w14:textId="77777777"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i/>
          <w:kern w:val="0"/>
          <w:sz w:val="20"/>
          <w:szCs w:val="22"/>
          <w14:ligatures w14:val="none"/>
        </w:rPr>
        <w:t xml:space="preserve"> officinalis</w:t>
      </w:r>
      <w:r w:rsidRPr="00484795">
        <w:rPr>
          <w:rFonts w:ascii="Arial" w:eastAsia="Calibri" w:hAnsi="Arial" w:cs="Arial"/>
          <w:kern w:val="0"/>
          <w:sz w:val="20"/>
          <w:szCs w:val="22"/>
          <w14:ligatures w14:val="none"/>
        </w:rPr>
        <w:t xml:space="preserve"> and its bioactive compounds were also found to possess various important pharmacological and therapeutic activities including antioxidant, antibacterial, cardioprotective, </w:t>
      </w:r>
      <w:proofErr w:type="spellStart"/>
      <w:r w:rsidRPr="00484795">
        <w:rPr>
          <w:rFonts w:ascii="Arial" w:eastAsia="Calibri" w:hAnsi="Arial" w:cs="Arial"/>
          <w:kern w:val="0"/>
          <w:sz w:val="20"/>
          <w:szCs w:val="22"/>
          <w14:ligatures w14:val="none"/>
        </w:rPr>
        <w:t>nephro</w:t>
      </w:r>
      <w:proofErr w:type="spellEnd"/>
      <w:r w:rsidRPr="00484795">
        <w:rPr>
          <w:rFonts w:ascii="Arial" w:eastAsia="Calibri" w:hAnsi="Arial" w:cs="Arial"/>
          <w:kern w:val="0"/>
          <w:sz w:val="20"/>
          <w:szCs w:val="22"/>
          <w14:ligatures w14:val="none"/>
        </w:rPr>
        <w:t xml:space="preserve">-protective, hepatoprotective, anti-diabetic, neuro-protective, immunostimulant, anti-inflammatory, anti-hyper </w:t>
      </w:r>
      <w:proofErr w:type="spellStart"/>
      <w:r w:rsidRPr="00484795">
        <w:rPr>
          <w:rFonts w:ascii="Arial" w:eastAsia="Calibri" w:hAnsi="Arial" w:cs="Arial"/>
          <w:kern w:val="0"/>
          <w:sz w:val="20"/>
          <w:szCs w:val="22"/>
          <w14:ligatures w14:val="none"/>
        </w:rPr>
        <w:t>cholesterolemic</w:t>
      </w:r>
      <w:proofErr w:type="spellEnd"/>
      <w:r w:rsidRPr="00484795">
        <w:rPr>
          <w:rFonts w:ascii="Arial" w:eastAsia="Calibri" w:hAnsi="Arial" w:cs="Arial"/>
          <w:kern w:val="0"/>
          <w:sz w:val="20"/>
          <w:szCs w:val="22"/>
          <w14:ligatures w14:val="none"/>
        </w:rPr>
        <w:t xml:space="preserve"> activity. (Fig </w:t>
      </w:r>
      <w:r w:rsidRPr="00484795">
        <w:rPr>
          <w:rFonts w:ascii="Arial" w:eastAsia="Calibri" w:hAnsi="Arial" w:cs="Arial"/>
          <w:b/>
          <w:kern w:val="0"/>
          <w:sz w:val="20"/>
          <w:szCs w:val="22"/>
          <w14:ligatures w14:val="none"/>
        </w:rPr>
        <w:t>4</w:t>
      </w:r>
      <w:r w:rsidRPr="00484795">
        <w:rPr>
          <w:rFonts w:ascii="Arial" w:eastAsia="Calibri" w:hAnsi="Arial" w:cs="Arial"/>
          <w:kern w:val="0"/>
          <w:sz w:val="20"/>
          <w:szCs w:val="22"/>
          <w14:ligatures w14:val="none"/>
        </w:rPr>
        <w:t xml:space="preserve">). </w:t>
      </w:r>
    </w:p>
    <w:p w14:paraId="6ECB251F" w14:textId="77777777" w:rsidR="00484795" w:rsidRPr="00484795" w:rsidRDefault="00484795" w:rsidP="00484795">
      <w:pPr>
        <w:jc w:val="both"/>
        <w:rPr>
          <w:rFonts w:ascii="Arial" w:eastAsia="Calibri" w:hAnsi="Arial" w:cs="Arial"/>
          <w:kern w:val="0"/>
          <w:sz w:val="20"/>
          <w:szCs w:val="22"/>
          <w14:ligatures w14:val="none"/>
        </w:rPr>
      </w:pPr>
    </w:p>
    <w:p w14:paraId="025C039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3.1. Antioxidant Activity</w:t>
      </w:r>
      <w:r w:rsidRPr="00484795">
        <w:rPr>
          <w:rFonts w:ascii="Arial" w:eastAsia="Calibri" w:hAnsi="Arial" w:cs="Arial"/>
          <w:b/>
          <w:bCs/>
          <w:kern w:val="0"/>
          <w:sz w:val="20"/>
          <w:szCs w:val="22"/>
          <w:vertAlign w:val="superscript"/>
          <w14:ligatures w14:val="none"/>
        </w:rPr>
        <w:t xml:space="preserve"> </w:t>
      </w:r>
    </w:p>
    <w:p w14:paraId="1F02459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Fundamental haemostatic balance within the body is of great significance. Understanding of diseases with multifactorial origin highlights this. Imbalance between pro-oxidant and antioxidant factors in the body evidently results in a majority of diseases.  </w:t>
      </w:r>
    </w:p>
    <w:p w14:paraId="3533AEBC"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Pro-oxidant state can generally occur due to excessive generation of free radicals and/or scarce scavenging of these radicals by the body. Free radicals are also produced, naturally, during indispensable physiological processes, such as respiration and certain immune functions.</w:t>
      </w:r>
      <w:r w:rsidRPr="00484795">
        <w:rPr>
          <w:rFonts w:ascii="Arial" w:eastAsia="Calibri" w:hAnsi="Arial" w:cs="Arial"/>
          <w:b/>
          <w:kern w:val="0"/>
          <w:sz w:val="20"/>
          <w:szCs w:val="22"/>
          <w:vertAlign w:val="superscript"/>
          <w14:ligatures w14:val="none"/>
        </w:rPr>
        <w:t xml:space="preserve"> </w:t>
      </w:r>
      <w:hyperlink w:anchor="s26" w:history="1">
        <w:r w:rsidRPr="00484795">
          <w:rPr>
            <w:rFonts w:ascii="Arial" w:eastAsia="Calibri" w:hAnsi="Arial" w:cs="Arial"/>
            <w:b/>
            <w:color w:val="FF0080"/>
            <w:kern w:val="0"/>
            <w:sz w:val="20"/>
            <w:szCs w:val="22"/>
            <w:u w:val="single"/>
            <w14:ligatures w14:val="none"/>
          </w:rPr>
          <w:t>26</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These free radicals play a crucial role in the development of serious illnesses like cataracts, cancer, and neurodegenerative disorders.</w:t>
      </w:r>
      <w:hyperlink w:anchor="s27" w:history="1">
        <w:r w:rsidRPr="00484795">
          <w:rPr>
            <w:rFonts w:ascii="Arial" w:eastAsia="Calibri" w:hAnsi="Arial" w:cs="Arial"/>
            <w:b/>
            <w:color w:val="FF0080"/>
            <w:kern w:val="0"/>
            <w:sz w:val="20"/>
            <w:szCs w:val="22"/>
            <w:u w:val="single"/>
            <w14:ligatures w14:val="none"/>
          </w:rPr>
          <w:t>27</w:t>
        </w:r>
      </w:hyperlink>
      <w:r w:rsidRPr="00484795">
        <w:rPr>
          <w:rFonts w:ascii="Arial" w:eastAsia="Calibri" w:hAnsi="Arial" w:cs="Arial"/>
          <w:kern w:val="0"/>
          <w:sz w:val="20"/>
          <w:szCs w:val="22"/>
          <w14:ligatures w14:val="none"/>
        </w:rPr>
        <w:t xml:space="preserve"> Oxidative processes are essential for survival. However, they can also damage fundamental cells of the body.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reduces the generation of free radicals and enhances antioxidant levels, thereby promoting cell viability.</w:t>
      </w:r>
      <w:hyperlink w:anchor="s28" w:history="1">
        <w:r w:rsidRPr="00484795">
          <w:rPr>
            <w:rFonts w:ascii="Arial" w:eastAsia="Calibri" w:hAnsi="Arial" w:cs="Arial"/>
            <w:b/>
            <w:color w:val="FF0080"/>
            <w:kern w:val="0"/>
            <w:sz w:val="20"/>
            <w:szCs w:val="22"/>
            <w:u w:val="single"/>
            <w14:ligatures w14:val="none"/>
          </w:rPr>
          <w:t>28</w:t>
        </w:r>
      </w:hyperlink>
      <w:r w:rsidRPr="00484795">
        <w:rPr>
          <w:rFonts w:ascii="Arial" w:eastAsia="Calibri" w:hAnsi="Arial" w:cs="Arial"/>
          <w:kern w:val="0"/>
          <w:sz w:val="20"/>
          <w:szCs w:val="22"/>
          <w14:ligatures w14:val="none"/>
        </w:rPr>
        <w:t xml:space="preserve">  </w:t>
      </w:r>
    </w:p>
    <w:p w14:paraId="1AC331B9"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has been found to enhance antioxidant enzyme activities, elevate levels of glutathione peroxidase (GSH), and increase antioxidant capacity. As demonstrated by in vitro studies, polyphenol content in Amla contributes to its high antioxidant activity, particularly in scavenging free radicals like the 1,1-diphenyl, 2-picrylhydrazyl (DPPH) radical.</w:t>
      </w:r>
      <w:hyperlink w:anchor="s19" w:history="1">
        <w:r w:rsidRPr="00484795">
          <w:rPr>
            <w:rFonts w:ascii="Arial" w:eastAsia="Calibri" w:hAnsi="Arial" w:cs="Arial"/>
            <w:b/>
            <w:color w:val="FF0080"/>
            <w:kern w:val="0"/>
            <w:sz w:val="20"/>
            <w:szCs w:val="22"/>
            <w:u w:val="single"/>
            <w14:ligatures w14:val="none"/>
          </w:rPr>
          <w:t>19</w:t>
        </w:r>
      </w:hyperlink>
      <w:r w:rsidRPr="00484795">
        <w:rPr>
          <w:rFonts w:ascii="Arial" w:eastAsia="Calibri" w:hAnsi="Arial" w:cs="Arial"/>
          <w:b/>
          <w:kern w:val="0"/>
          <w:sz w:val="20"/>
          <w:szCs w:val="22"/>
          <w14:ligatures w14:val="none"/>
        </w:rPr>
        <w:t>,</w:t>
      </w:r>
      <w:hyperlink w:anchor="s20" w:history="1">
        <w:r w:rsidRPr="00484795">
          <w:rPr>
            <w:rFonts w:ascii="Arial" w:eastAsia="Calibri" w:hAnsi="Arial" w:cs="Arial"/>
            <w:b/>
            <w:color w:val="FF0080"/>
            <w:kern w:val="0"/>
            <w:sz w:val="20"/>
            <w:szCs w:val="22"/>
            <w:u w:val="single"/>
            <w14:ligatures w14:val="none"/>
          </w:rPr>
          <w:t>20</w:t>
        </w:r>
      </w:hyperlink>
      <w:r w:rsidRPr="00484795">
        <w:rPr>
          <w:rFonts w:ascii="Arial" w:eastAsia="Calibri" w:hAnsi="Arial" w:cs="Arial"/>
          <w:b/>
          <w:kern w:val="0"/>
          <w:sz w:val="20"/>
          <w:szCs w:val="22"/>
          <w14:ligatures w14:val="none"/>
        </w:rPr>
        <w:t>,</w:t>
      </w:r>
      <w:hyperlink w:anchor="s21" w:history="1">
        <w:r w:rsidRPr="00484795">
          <w:rPr>
            <w:rFonts w:ascii="Arial" w:eastAsia="Calibri" w:hAnsi="Arial" w:cs="Arial"/>
            <w:b/>
            <w:color w:val="FF0080"/>
            <w:kern w:val="0"/>
            <w:sz w:val="20"/>
            <w:szCs w:val="22"/>
            <w:u w:val="single"/>
            <w14:ligatures w14:val="none"/>
          </w:rPr>
          <w:t>21</w:t>
        </w:r>
      </w:hyperlink>
      <w:r w:rsidRPr="00484795">
        <w:rPr>
          <w:rFonts w:ascii="Arial" w:eastAsia="Calibri" w:hAnsi="Arial" w:cs="Arial"/>
          <w:kern w:val="0"/>
          <w:sz w:val="20"/>
          <w:szCs w:val="22"/>
          <w14:ligatures w14:val="none"/>
        </w:rPr>
        <w:t xml:space="preserve"> Its antioxidant potential is also confirmed by other methods, such as the 2,20-azino-bis (3ethylbenzothiazoline-6-sulfonic acid) (ABTS) assay, NO radical scavenging, the Ferric Reducing Antioxidant Power (FRAP) assay,</w:t>
      </w:r>
      <w:hyperlink w:anchor="s29" w:history="1">
        <w:r w:rsidRPr="00484795">
          <w:rPr>
            <w:rFonts w:ascii="Arial" w:eastAsia="Calibri" w:hAnsi="Arial" w:cs="Arial"/>
            <w:b/>
            <w:color w:val="FF0080"/>
            <w:kern w:val="0"/>
            <w:sz w:val="20"/>
            <w:szCs w:val="22"/>
            <w:u w:val="single"/>
            <w14:ligatures w14:val="none"/>
          </w:rPr>
          <w:t>29</w:t>
        </w:r>
      </w:hyperlink>
      <w:r w:rsidRPr="00484795">
        <w:rPr>
          <w:rFonts w:ascii="Arial" w:eastAsia="Calibri" w:hAnsi="Arial" w:cs="Arial"/>
          <w:kern w:val="0"/>
          <w:sz w:val="20"/>
          <w:szCs w:val="22"/>
          <w14:ligatures w14:val="none"/>
        </w:rPr>
        <w:t xml:space="preserve"> and LDL oxidation assay.</w:t>
      </w:r>
      <w:r w:rsidRPr="00484795">
        <w:rPr>
          <w:rFonts w:ascii="Arial" w:eastAsia="Calibri" w:hAnsi="Arial" w:cs="Arial"/>
          <w:b/>
          <w:kern w:val="0"/>
          <w:sz w:val="20"/>
          <w:szCs w:val="22"/>
          <w:vertAlign w:val="superscript"/>
          <w14:ligatures w14:val="none"/>
        </w:rPr>
        <w:t xml:space="preserve"> </w:t>
      </w:r>
      <w:hyperlink w:anchor="s30" w:history="1">
        <w:r w:rsidRPr="00484795">
          <w:rPr>
            <w:rFonts w:ascii="Arial" w:eastAsia="Calibri" w:hAnsi="Arial" w:cs="Arial"/>
            <w:b/>
            <w:color w:val="FF0080"/>
            <w:kern w:val="0"/>
            <w:sz w:val="20"/>
            <w:szCs w:val="22"/>
            <w:u w:val="single"/>
            <w14:ligatures w14:val="none"/>
          </w:rPr>
          <w:t>30</w:t>
        </w:r>
      </w:hyperlink>
      <w:r w:rsidRPr="00484795">
        <w:rPr>
          <w:rFonts w:ascii="Arial" w:eastAsia="Calibri" w:hAnsi="Arial" w:cs="Arial"/>
          <w:kern w:val="0"/>
          <w:sz w:val="20"/>
          <w:szCs w:val="22"/>
          <w14:ligatures w14:val="none"/>
        </w:rPr>
        <w:t xml:space="preserve"> </w:t>
      </w:r>
    </w:p>
    <w:p w14:paraId="4D574E5D"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Furthermore, positive impact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antioxidants has also been observed during clinical trials involving humans. Trials revealed reduced peroxidation levels and increased antioxidant status in subjects who consumed Amla fruit extract.</w:t>
      </w:r>
      <w:hyperlink w:anchor="s31" w:history="1">
        <w:r w:rsidRPr="00484795">
          <w:rPr>
            <w:rFonts w:ascii="Arial" w:eastAsia="Calibri" w:hAnsi="Arial" w:cs="Arial"/>
            <w:b/>
            <w:color w:val="FF0080"/>
            <w:kern w:val="0"/>
            <w:sz w:val="20"/>
            <w:szCs w:val="22"/>
            <w:u w:val="single"/>
            <w14:ligatures w14:val="none"/>
          </w:rPr>
          <w:t>31</w:t>
        </w:r>
      </w:hyperlink>
      <w:r w:rsidRPr="00484795">
        <w:rPr>
          <w:rFonts w:ascii="Arial" w:eastAsia="Calibri" w:hAnsi="Arial" w:cs="Arial"/>
          <w:kern w:val="0"/>
          <w:sz w:val="20"/>
          <w:szCs w:val="22"/>
          <w14:ligatures w14:val="none"/>
        </w:rPr>
        <w:t xml:space="preserve"> </w:t>
      </w:r>
    </w:p>
    <w:p w14:paraId="29661C8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Based on these studies, we can infer that phytochemicals present in Amla or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exhibit antioxidant activity by inhibiting the formation of oxidation products, enhancing the body's antioxidant defences, and limiting oxidative damage. </w:t>
      </w:r>
    </w:p>
    <w:p w14:paraId="4D623419" w14:textId="77777777" w:rsidR="00484795" w:rsidRPr="00484795" w:rsidRDefault="00484795" w:rsidP="00484795">
      <w:pPr>
        <w:jc w:val="both"/>
        <w:rPr>
          <w:rFonts w:ascii="Arial" w:eastAsia="Calibri" w:hAnsi="Arial" w:cs="Arial"/>
          <w:kern w:val="0"/>
          <w:sz w:val="20"/>
          <w:szCs w:val="22"/>
          <w14:ligatures w14:val="none"/>
        </w:rPr>
      </w:pPr>
    </w:p>
    <w:p w14:paraId="4B758BFB"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3.2. Antibacterial activity</w:t>
      </w:r>
      <w:r w:rsidRPr="00484795">
        <w:rPr>
          <w:rFonts w:ascii="Arial" w:eastAsia="Calibri" w:hAnsi="Arial" w:cs="Arial"/>
          <w:b/>
          <w:bCs/>
          <w:kern w:val="0"/>
          <w:sz w:val="20"/>
          <w:szCs w:val="22"/>
          <w:vertAlign w:val="superscript"/>
          <w14:ligatures w14:val="none"/>
        </w:rPr>
        <w:t xml:space="preserve"> </w:t>
      </w:r>
    </w:p>
    <w:p w14:paraId="77880169"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Amla’s antibacterial properties are found to be effective against Gram-positive bacteria, whereas it is found to be of limited efficacy in treating fungal infections. Extracts of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have been found to cause a high zone of inhibition (ZOI) in </w:t>
      </w:r>
      <w:r w:rsidRPr="00484795">
        <w:rPr>
          <w:rFonts w:ascii="Arial" w:eastAsia="Calibri" w:hAnsi="Arial" w:cs="Arial"/>
          <w:i/>
          <w:kern w:val="0"/>
          <w:sz w:val="20"/>
          <w:szCs w:val="22"/>
          <w14:ligatures w14:val="none"/>
        </w:rPr>
        <w:t>Escherichia coli</w:t>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i/>
          <w:kern w:val="0"/>
          <w:sz w:val="20"/>
          <w:szCs w:val="22"/>
          <w14:ligatures w14:val="none"/>
        </w:rPr>
        <w:t>Staphylcoccus</w:t>
      </w:r>
      <w:proofErr w:type="spellEnd"/>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aureus</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Klebsiella pneumoniae</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Vibrio cholerae</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Bacillus cereus</w:t>
      </w:r>
      <w:r w:rsidRPr="00484795">
        <w:rPr>
          <w:rFonts w:ascii="Arial" w:eastAsia="Calibri" w:hAnsi="Arial" w:cs="Arial"/>
          <w:kern w:val="0"/>
          <w:sz w:val="20"/>
          <w:szCs w:val="22"/>
          <w14:ligatures w14:val="none"/>
        </w:rPr>
        <w:t xml:space="preserve">, and </w:t>
      </w:r>
      <w:r w:rsidRPr="00484795">
        <w:rPr>
          <w:rFonts w:ascii="Arial" w:eastAsia="Calibri" w:hAnsi="Arial" w:cs="Arial"/>
          <w:i/>
          <w:kern w:val="0"/>
          <w:sz w:val="20"/>
          <w:szCs w:val="22"/>
          <w14:ligatures w14:val="none"/>
        </w:rPr>
        <w:t>Candida</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albicans</w:t>
      </w:r>
      <w:r w:rsidRPr="00484795">
        <w:rPr>
          <w:rFonts w:ascii="Arial" w:eastAsia="Calibri" w:hAnsi="Arial" w:cs="Arial"/>
          <w:kern w:val="0"/>
          <w:sz w:val="20"/>
          <w:szCs w:val="22"/>
          <w14:ligatures w14:val="none"/>
        </w:rPr>
        <w:t>.</w:t>
      </w:r>
      <w:hyperlink w:anchor="s32" w:history="1">
        <w:r w:rsidRPr="00484795">
          <w:rPr>
            <w:rFonts w:ascii="Arial" w:eastAsia="Calibri" w:hAnsi="Arial" w:cs="Arial"/>
            <w:b/>
            <w:color w:val="FF0080"/>
            <w:kern w:val="0"/>
            <w:sz w:val="20"/>
            <w:szCs w:val="22"/>
            <w:u w:val="single"/>
            <w14:ligatures w14:val="none"/>
          </w:rPr>
          <w:t>32</w:t>
        </w:r>
      </w:hyperlink>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P.</w:t>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fruit’s ability to combat different microbial diseases, including those caused by </w:t>
      </w:r>
      <w:proofErr w:type="spellStart"/>
      <w:r w:rsidRPr="00484795">
        <w:rPr>
          <w:rFonts w:ascii="Arial" w:eastAsia="Calibri" w:hAnsi="Arial" w:cs="Arial"/>
          <w:kern w:val="0"/>
          <w:sz w:val="20"/>
          <w:szCs w:val="22"/>
          <w14:ligatures w14:val="none"/>
        </w:rPr>
        <w:t>Grampositive</w:t>
      </w:r>
      <w:proofErr w:type="spellEnd"/>
      <w:r w:rsidRPr="00484795">
        <w:rPr>
          <w:rFonts w:ascii="Arial" w:eastAsia="Calibri" w:hAnsi="Arial" w:cs="Arial"/>
          <w:kern w:val="0"/>
          <w:sz w:val="20"/>
          <w:szCs w:val="22"/>
          <w14:ligatures w14:val="none"/>
        </w:rPr>
        <w:t xml:space="preserve"> and Gram-negative bacteria as well as fungi, is credited to the antimicrobial properties of its extracts</w:t>
      </w:r>
      <w:r w:rsidRPr="00484795">
        <w:rPr>
          <w:rFonts w:ascii="Arial" w:eastAsia="Calibri" w:hAnsi="Arial" w:cs="Arial"/>
          <w:b/>
          <w:kern w:val="0"/>
          <w:sz w:val="20"/>
          <w:szCs w:val="22"/>
          <w14:ligatures w14:val="none"/>
        </w:rPr>
        <w:t>.</w:t>
      </w:r>
      <w:hyperlink w:anchor="s33" w:history="1">
        <w:r w:rsidRPr="00484795">
          <w:rPr>
            <w:rFonts w:ascii="Arial" w:eastAsia="Calibri" w:hAnsi="Arial" w:cs="Arial"/>
            <w:b/>
            <w:color w:val="FF0080"/>
            <w:kern w:val="0"/>
            <w:sz w:val="20"/>
            <w:szCs w:val="22"/>
            <w:u w:val="single"/>
            <w14:ligatures w14:val="none"/>
          </w:rPr>
          <w:t>33</w:t>
        </w:r>
      </w:hyperlink>
      <w:r w:rsidRPr="00484795">
        <w:rPr>
          <w:rFonts w:ascii="Arial" w:eastAsia="Calibri" w:hAnsi="Arial" w:cs="Arial"/>
          <w:b/>
          <w:kern w:val="0"/>
          <w:sz w:val="20"/>
          <w:szCs w:val="22"/>
          <w14:ligatures w14:val="none"/>
        </w:rPr>
        <w:t xml:space="preserve"> </w:t>
      </w:r>
    </w:p>
    <w:p w14:paraId="37AB023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In a  research, it was investigated that the methanolic extract derived from amla leaves exhibited the highest inhibition zone against </w:t>
      </w:r>
      <w:r w:rsidRPr="00484795">
        <w:rPr>
          <w:rFonts w:ascii="Arial" w:eastAsia="Calibri" w:hAnsi="Arial" w:cs="Arial"/>
          <w:i/>
          <w:kern w:val="0"/>
          <w:sz w:val="20"/>
          <w:szCs w:val="22"/>
          <w14:ligatures w14:val="none"/>
        </w:rPr>
        <w:t>M. luteus</w:t>
      </w:r>
      <w:r w:rsidRPr="00484795">
        <w:rPr>
          <w:rFonts w:ascii="Arial" w:eastAsia="Calibri" w:hAnsi="Arial" w:cs="Arial"/>
          <w:kern w:val="0"/>
          <w:sz w:val="20"/>
          <w:szCs w:val="22"/>
          <w14:ligatures w14:val="none"/>
        </w:rPr>
        <w:t xml:space="preserve">, followed </w:t>
      </w:r>
      <w:r w:rsidRPr="00484795">
        <w:rPr>
          <w:rFonts w:ascii="Arial" w:eastAsia="Calibri" w:hAnsi="Arial" w:cs="Arial"/>
          <w:i/>
          <w:kern w:val="0"/>
          <w:sz w:val="20"/>
          <w:szCs w:val="22"/>
          <w14:ligatures w14:val="none"/>
        </w:rPr>
        <w:t xml:space="preserve">by K. pneumoniae </w:t>
      </w:r>
      <w:r w:rsidRPr="00484795">
        <w:rPr>
          <w:rFonts w:ascii="Arial" w:eastAsia="Calibri" w:hAnsi="Arial" w:cs="Arial"/>
          <w:kern w:val="0"/>
          <w:sz w:val="20"/>
          <w:szCs w:val="22"/>
          <w14:ligatures w14:val="none"/>
        </w:rPr>
        <w:t>and</w:t>
      </w:r>
      <w:r w:rsidRPr="00484795">
        <w:rPr>
          <w:rFonts w:ascii="Arial" w:eastAsia="Calibri" w:hAnsi="Arial" w:cs="Arial"/>
          <w:i/>
          <w:kern w:val="0"/>
          <w:sz w:val="20"/>
          <w:szCs w:val="22"/>
          <w14:ligatures w14:val="none"/>
        </w:rPr>
        <w:t xml:space="preserve"> B. subtilis</w:t>
      </w:r>
      <w:r w:rsidRPr="00484795">
        <w:rPr>
          <w:rFonts w:ascii="Arial" w:eastAsia="Calibri" w:hAnsi="Arial" w:cs="Arial"/>
          <w:kern w:val="0"/>
          <w:sz w:val="20"/>
          <w:szCs w:val="22"/>
          <w14:ligatures w14:val="none"/>
        </w:rPr>
        <w:t xml:space="preserve">. Additionally, notable activity was observed against </w:t>
      </w:r>
      <w:r w:rsidRPr="00484795">
        <w:rPr>
          <w:rFonts w:ascii="Arial" w:eastAsia="Calibri" w:hAnsi="Arial" w:cs="Arial"/>
          <w:i/>
          <w:kern w:val="0"/>
          <w:sz w:val="20"/>
          <w:szCs w:val="22"/>
          <w14:ligatures w14:val="none"/>
        </w:rPr>
        <w:t>S. aureus</w:t>
      </w:r>
      <w:r w:rsidRPr="00484795">
        <w:rPr>
          <w:rFonts w:ascii="Arial" w:eastAsia="Calibri" w:hAnsi="Arial" w:cs="Arial"/>
          <w:kern w:val="0"/>
          <w:sz w:val="20"/>
          <w:szCs w:val="22"/>
          <w14:ligatures w14:val="none"/>
        </w:rPr>
        <w:t xml:space="preserve"> and </w:t>
      </w:r>
      <w:r w:rsidRPr="00484795">
        <w:rPr>
          <w:rFonts w:ascii="Arial" w:eastAsia="Calibri" w:hAnsi="Arial" w:cs="Arial"/>
          <w:i/>
          <w:kern w:val="0"/>
          <w:sz w:val="20"/>
          <w:szCs w:val="22"/>
          <w14:ligatures w14:val="none"/>
        </w:rPr>
        <w:t>E. coli</w:t>
      </w:r>
      <w:r w:rsidRPr="00484795">
        <w:rPr>
          <w:rFonts w:ascii="Arial" w:eastAsia="Calibri" w:hAnsi="Arial" w:cs="Arial"/>
          <w:kern w:val="0"/>
          <w:sz w:val="20"/>
          <w:szCs w:val="22"/>
          <w14:ligatures w14:val="none"/>
        </w:rPr>
        <w:t>. Findings from this study demonstrate that amla leaves do possess antibacterial properties and could potentially serve as a viable source for the development of new antibiotics.</w:t>
      </w:r>
      <w:r w:rsidRPr="00484795">
        <w:rPr>
          <w:rFonts w:ascii="Arial" w:eastAsia="Calibri" w:hAnsi="Arial" w:cs="Arial"/>
          <w:b/>
          <w:kern w:val="0"/>
          <w:sz w:val="20"/>
          <w:szCs w:val="22"/>
          <w:vertAlign w:val="superscript"/>
          <w14:ligatures w14:val="none"/>
        </w:rPr>
        <w:t xml:space="preserve"> </w:t>
      </w:r>
      <w:hyperlink w:anchor="s34" w:history="1">
        <w:r w:rsidRPr="00484795">
          <w:rPr>
            <w:rFonts w:ascii="Arial" w:eastAsia="Calibri" w:hAnsi="Arial" w:cs="Arial"/>
            <w:b/>
            <w:color w:val="FF0080"/>
            <w:kern w:val="0"/>
            <w:sz w:val="20"/>
            <w:szCs w:val="22"/>
            <w:u w:val="single"/>
            <w14:ligatures w14:val="none"/>
          </w:rPr>
          <w:t>34</w:t>
        </w:r>
      </w:hyperlink>
      <w:r w:rsidRPr="00484795">
        <w:rPr>
          <w:rFonts w:ascii="Arial" w:eastAsia="Calibri" w:hAnsi="Arial" w:cs="Arial"/>
          <w:kern w:val="0"/>
          <w:sz w:val="20"/>
          <w:szCs w:val="22"/>
          <w14:ligatures w14:val="none"/>
        </w:rPr>
        <w:t xml:space="preserve"> </w:t>
      </w:r>
    </w:p>
    <w:p w14:paraId="3680051E" w14:textId="77777777" w:rsidR="00484795" w:rsidRPr="00484795" w:rsidRDefault="00484795" w:rsidP="00484795">
      <w:pPr>
        <w:jc w:val="both"/>
        <w:rPr>
          <w:rFonts w:ascii="Arial" w:eastAsia="Calibri" w:hAnsi="Arial" w:cs="Arial"/>
          <w:kern w:val="0"/>
          <w:sz w:val="20"/>
          <w:szCs w:val="22"/>
          <w14:ligatures w14:val="none"/>
        </w:rPr>
      </w:pPr>
    </w:p>
    <w:p w14:paraId="68511847"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3.3. Cardio-protective Activity</w:t>
      </w:r>
      <w:r w:rsidRPr="00484795">
        <w:rPr>
          <w:rFonts w:ascii="Arial" w:eastAsia="Calibri" w:hAnsi="Arial" w:cs="Arial"/>
          <w:b/>
          <w:bCs/>
          <w:kern w:val="0"/>
          <w:sz w:val="20"/>
          <w:szCs w:val="22"/>
          <w:vertAlign w:val="superscript"/>
          <w14:ligatures w14:val="none"/>
        </w:rPr>
        <w:t xml:space="preserve"> </w:t>
      </w:r>
    </w:p>
    <w:p w14:paraId="0A1D4778" w14:textId="77777777"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kern w:val="0"/>
          <w:sz w:val="20"/>
          <w:szCs w:val="22"/>
          <w14:ligatures w14:val="none"/>
        </w:rPr>
        <w:lastRenderedPageBreak/>
        <w:t>Hyperlipidemia</w:t>
      </w:r>
      <w:proofErr w:type="spellEnd"/>
      <w:r w:rsidRPr="00484795">
        <w:rPr>
          <w:rFonts w:ascii="Arial" w:eastAsia="Calibri" w:hAnsi="Arial" w:cs="Arial"/>
          <w:kern w:val="0"/>
          <w:sz w:val="20"/>
          <w:szCs w:val="22"/>
          <w14:ligatures w14:val="none"/>
        </w:rPr>
        <w:t xml:space="preserve"> is a significant cause for the development of cardiovascular disorders.</w:t>
      </w:r>
      <w:hyperlink w:anchor="s35" w:history="1">
        <w:r w:rsidRPr="00484795">
          <w:rPr>
            <w:rFonts w:ascii="Arial" w:eastAsia="Calibri" w:hAnsi="Arial" w:cs="Arial"/>
            <w:b/>
            <w:color w:val="FF0080"/>
            <w:kern w:val="0"/>
            <w:sz w:val="20"/>
            <w:szCs w:val="22"/>
            <w:u w:val="single"/>
            <w14:ligatures w14:val="none"/>
          </w:rPr>
          <w:t>35</w:t>
        </w:r>
      </w:hyperlink>
      <w:r w:rsidRPr="00484795">
        <w:rPr>
          <w:rFonts w:ascii="Arial" w:eastAsia="Calibri" w:hAnsi="Arial" w:cs="Arial"/>
          <w:kern w:val="0"/>
          <w:sz w:val="20"/>
          <w:szCs w:val="22"/>
          <w14:ligatures w14:val="none"/>
        </w:rPr>
        <w:t xml:space="preserve"> Bioactive compounds found in amla have been shown to aid in the management of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w:t>
      </w:r>
    </w:p>
    <w:p w14:paraId="204B7AB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 study by Nambiar and Shetty investigated the effects of amla juice on oxidation of </w:t>
      </w:r>
      <w:proofErr w:type="spellStart"/>
      <w:r w:rsidRPr="00484795">
        <w:rPr>
          <w:rFonts w:ascii="Arial" w:eastAsia="Calibri" w:hAnsi="Arial" w:cs="Arial"/>
          <w:kern w:val="0"/>
          <w:sz w:val="20"/>
          <w:szCs w:val="22"/>
          <w14:ligatures w14:val="none"/>
        </w:rPr>
        <w:t>lowdensity</w:t>
      </w:r>
      <w:proofErr w:type="spellEnd"/>
      <w:r w:rsidRPr="00484795">
        <w:rPr>
          <w:rFonts w:ascii="Arial" w:eastAsia="Calibri" w:hAnsi="Arial" w:cs="Arial"/>
          <w:kern w:val="0"/>
          <w:sz w:val="20"/>
          <w:szCs w:val="22"/>
          <w14:ligatures w14:val="none"/>
        </w:rPr>
        <w:t xml:space="preserve"> lipoprotein (LDL). Amla juice contains myricetin, gallic acid, and kaempferol as main polyphenols. Study found that amla juice reduced LDL cholesterol oxidation by 90% and limited the uptake of LDL oxidation in macrophages.</w:t>
      </w:r>
      <w:hyperlink w:anchor="s30" w:history="1">
        <w:r w:rsidRPr="00484795">
          <w:rPr>
            <w:rFonts w:ascii="Arial" w:eastAsia="Calibri" w:hAnsi="Arial" w:cs="Arial"/>
            <w:b/>
            <w:color w:val="FF0080"/>
            <w:kern w:val="0"/>
            <w:sz w:val="20"/>
            <w:szCs w:val="22"/>
            <w:u w:val="single"/>
            <w14:ligatures w14:val="none"/>
          </w:rPr>
          <w:t>30</w:t>
        </w:r>
      </w:hyperlink>
      <w:r w:rsidRPr="00484795">
        <w:rPr>
          <w:rFonts w:ascii="Arial" w:eastAsia="Calibri" w:hAnsi="Arial" w:cs="Arial"/>
          <w:kern w:val="0"/>
          <w:sz w:val="20"/>
          <w:szCs w:val="22"/>
          <w14:ligatures w14:val="none"/>
        </w:rPr>
        <w:t xml:space="preserve">  </w:t>
      </w:r>
    </w:p>
    <w:p w14:paraId="0AB0B50D" w14:textId="77777777" w:rsidR="00484795" w:rsidRPr="00484795" w:rsidRDefault="00484795" w:rsidP="00484795">
      <w:pPr>
        <w:jc w:val="both"/>
        <w:rPr>
          <w:rFonts w:ascii="Arial" w:eastAsia="Calibri" w:hAnsi="Arial" w:cs="Arial"/>
          <w:kern w:val="0"/>
          <w:sz w:val="20"/>
          <w:szCs w:val="22"/>
          <w14:ligatures w14:val="none"/>
        </w:rPr>
      </w:pPr>
    </w:p>
    <w:p w14:paraId="381E680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3.4. </w:t>
      </w:r>
      <w:proofErr w:type="spellStart"/>
      <w:r w:rsidRPr="00484795">
        <w:rPr>
          <w:rFonts w:ascii="Arial" w:eastAsia="Calibri" w:hAnsi="Arial" w:cs="Arial"/>
          <w:b/>
          <w:bCs/>
          <w:kern w:val="0"/>
          <w:sz w:val="20"/>
          <w:szCs w:val="22"/>
          <w14:ligatures w14:val="none"/>
        </w:rPr>
        <w:t>Nephro</w:t>
      </w:r>
      <w:proofErr w:type="spellEnd"/>
      <w:r w:rsidRPr="00484795">
        <w:rPr>
          <w:rFonts w:ascii="Arial" w:eastAsia="Calibri" w:hAnsi="Arial" w:cs="Arial"/>
          <w:b/>
          <w:bCs/>
          <w:kern w:val="0"/>
          <w:sz w:val="20"/>
          <w:szCs w:val="22"/>
          <w14:ligatures w14:val="none"/>
        </w:rPr>
        <w:t>-protective Activity</w:t>
      </w:r>
      <w:r w:rsidRPr="00484795">
        <w:rPr>
          <w:rFonts w:ascii="Arial" w:eastAsia="Calibri" w:hAnsi="Arial" w:cs="Arial"/>
          <w:b/>
          <w:bCs/>
          <w:kern w:val="0"/>
          <w:sz w:val="20"/>
          <w:szCs w:val="22"/>
          <w:vertAlign w:val="superscript"/>
          <w14:ligatures w14:val="none"/>
        </w:rPr>
        <w:t xml:space="preserve"> </w:t>
      </w:r>
    </w:p>
    <w:p w14:paraId="01897FC8"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Hydro-ethanolic leaf extract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was found to play a positively protective role against cisplatin induced nephrotoxicity in male Wistar rats.</w:t>
      </w:r>
      <w:hyperlink w:anchor="s36" w:history="1">
        <w:r w:rsidRPr="00484795">
          <w:rPr>
            <w:rFonts w:ascii="Arial" w:eastAsia="Calibri" w:hAnsi="Arial" w:cs="Arial"/>
            <w:b/>
            <w:color w:val="FF0080"/>
            <w:kern w:val="0"/>
            <w:sz w:val="20"/>
            <w:szCs w:val="22"/>
            <w:u w:val="single"/>
            <w14:ligatures w14:val="none"/>
          </w:rPr>
          <w:t>36</w:t>
        </w:r>
      </w:hyperlink>
      <w:r w:rsidRPr="00484795">
        <w:rPr>
          <w:rFonts w:ascii="Arial" w:eastAsia="Calibri" w:hAnsi="Arial" w:cs="Arial"/>
          <w:kern w:val="0"/>
          <w:sz w:val="20"/>
          <w:szCs w:val="22"/>
          <w14:ligatures w14:val="none"/>
        </w:rPr>
        <w:t xml:space="preserve"> When the researchers gave the rats doses of the extract, it significantly reduced kidney damage. This was evident from lower levels of creatinine and blood urea nitrogen (BUN) in the blood. The extract also made the kidneys healthier by increasing the activities of enzymes like Catalase, </w:t>
      </w:r>
      <w:proofErr w:type="spellStart"/>
      <w:r w:rsidRPr="00484795">
        <w:rPr>
          <w:rFonts w:ascii="Arial" w:eastAsia="Calibri" w:hAnsi="Arial" w:cs="Arial"/>
          <w:kern w:val="0"/>
          <w:sz w:val="20"/>
          <w:szCs w:val="22"/>
          <w14:ligatures w14:val="none"/>
        </w:rPr>
        <w:t>GPx</w:t>
      </w:r>
      <w:proofErr w:type="spellEnd"/>
      <w:r w:rsidRPr="00484795">
        <w:rPr>
          <w:rFonts w:ascii="Arial" w:eastAsia="Calibri" w:hAnsi="Arial" w:cs="Arial"/>
          <w:kern w:val="0"/>
          <w:sz w:val="20"/>
          <w:szCs w:val="22"/>
          <w14:ligatures w14:val="none"/>
        </w:rPr>
        <w:t xml:space="preserve">, SOD, and GR, while decreasing the amount of a harmful substance called MDA in the kidneys. Thereby we can infer that leaf extract from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could help protect the kidneys from damage caused by cisplatin.  </w:t>
      </w:r>
    </w:p>
    <w:p w14:paraId="12F7C7B8" w14:textId="77777777" w:rsidR="00484795" w:rsidRPr="00484795" w:rsidRDefault="00484795" w:rsidP="00484795">
      <w:pPr>
        <w:jc w:val="both"/>
        <w:rPr>
          <w:rFonts w:ascii="Arial" w:eastAsia="Calibri" w:hAnsi="Arial" w:cs="Arial"/>
          <w:kern w:val="0"/>
          <w:sz w:val="20"/>
          <w:szCs w:val="22"/>
          <w14:ligatures w14:val="none"/>
        </w:rPr>
      </w:pPr>
    </w:p>
    <w:p w14:paraId="46B589D4"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3.5. Hepato-protective Activity</w:t>
      </w:r>
      <w:r w:rsidRPr="00484795">
        <w:rPr>
          <w:rFonts w:ascii="Arial" w:eastAsia="Calibri" w:hAnsi="Arial" w:cs="Arial"/>
          <w:b/>
          <w:bCs/>
          <w:kern w:val="0"/>
          <w:sz w:val="20"/>
          <w:szCs w:val="22"/>
          <w:vertAlign w:val="superscript"/>
          <w14:ligatures w14:val="none"/>
        </w:rPr>
        <w:t xml:space="preserve"> </w:t>
      </w:r>
    </w:p>
    <w:p w14:paraId="3D7560E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 study was conducted to investigate the protective impact of liquid extract from amla on liver against fibrosis. As part of the experiment, scientists induced different amounts of the amla extract to rats with liver fibrosis caused by a chemical called carbon tetrachloride (CCl4). They checked various signs and proteins in the liver to understand how the extract worked.</w:t>
      </w:r>
      <w:hyperlink w:anchor="s37" w:history="1">
        <w:r w:rsidRPr="00484795">
          <w:rPr>
            <w:rFonts w:ascii="Arial" w:eastAsia="Calibri" w:hAnsi="Arial" w:cs="Arial"/>
            <w:b/>
            <w:color w:val="FF0080"/>
            <w:kern w:val="0"/>
            <w:sz w:val="20"/>
            <w:szCs w:val="22"/>
            <w:u w:val="single"/>
            <w14:ligatures w14:val="none"/>
          </w:rPr>
          <w:t>37</w:t>
        </w:r>
      </w:hyperlink>
      <w:r w:rsidRPr="00484795">
        <w:rPr>
          <w:rFonts w:ascii="Arial" w:eastAsia="Calibri" w:hAnsi="Arial" w:cs="Arial"/>
          <w:kern w:val="0"/>
          <w:sz w:val="20"/>
          <w:szCs w:val="22"/>
          <w14:ligatures w14:val="none"/>
        </w:rPr>
        <w:t xml:space="preserve"> The results were promising.  Significant improvement in liver health was observed, it was found that the amla extract made fibrosis and inflammation better. Also, the treatment reduced the concentration of certain proteins like α-SMA in the liver tissue and TGF-β1 in both the liver tissue and the blood. Therefore, we can infer that amla extract could be a good way to protect the liver from fibrosis.</w:t>
      </w:r>
      <w:hyperlink w:anchor="s37" w:history="1">
        <w:r w:rsidRPr="00484795">
          <w:rPr>
            <w:rFonts w:ascii="Arial" w:eastAsia="Calibri" w:hAnsi="Arial" w:cs="Arial"/>
            <w:b/>
            <w:color w:val="FF0080"/>
            <w:kern w:val="0"/>
            <w:sz w:val="20"/>
            <w:szCs w:val="22"/>
            <w:u w:val="single"/>
            <w14:ligatures w14:val="none"/>
          </w:rPr>
          <w:t>37</w:t>
        </w:r>
      </w:hyperlink>
      <w:r w:rsidRPr="00484795">
        <w:rPr>
          <w:rFonts w:ascii="Arial" w:eastAsia="Calibri" w:hAnsi="Arial" w:cs="Arial"/>
          <w:kern w:val="0"/>
          <w:sz w:val="20"/>
          <w:szCs w:val="22"/>
          <w14:ligatures w14:val="none"/>
        </w:rPr>
        <w:t xml:space="preserve"> </w:t>
      </w:r>
    </w:p>
    <w:p w14:paraId="5B130F4D" w14:textId="77777777" w:rsidR="00484795" w:rsidRPr="00484795" w:rsidRDefault="00484795" w:rsidP="00484795">
      <w:pPr>
        <w:jc w:val="both"/>
        <w:rPr>
          <w:rFonts w:ascii="Arial" w:eastAsia="Calibri" w:hAnsi="Arial" w:cs="Arial"/>
          <w:kern w:val="0"/>
          <w:sz w:val="20"/>
          <w:szCs w:val="22"/>
          <w14:ligatures w14:val="none"/>
        </w:rPr>
      </w:pPr>
    </w:p>
    <w:p w14:paraId="053EDC3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3.6. Anti-diabetic Activity</w:t>
      </w:r>
      <w:r w:rsidRPr="00484795">
        <w:rPr>
          <w:rFonts w:ascii="Arial" w:eastAsia="Calibri" w:hAnsi="Arial" w:cs="Arial"/>
          <w:b/>
          <w:bCs/>
          <w:kern w:val="0"/>
          <w:sz w:val="20"/>
          <w:szCs w:val="22"/>
          <w:vertAlign w:val="superscript"/>
          <w14:ligatures w14:val="none"/>
        </w:rPr>
        <w:t xml:space="preserve"> </w:t>
      </w:r>
    </w:p>
    <w:p w14:paraId="5792B1EC"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Ellagic acid and ascorbic acid are primary phytochemicals present in amla. In vitro research suggests that both ellagic acid and ascorbic acid may have the ability to lower the activity of critical enzymes involved in glucose digestion, particularly amylase and glucosidase.</w:t>
      </w:r>
      <w:hyperlink w:anchor="s38" w:history="1">
        <w:r w:rsidRPr="00484795">
          <w:rPr>
            <w:rFonts w:ascii="Arial" w:eastAsia="Calibri" w:hAnsi="Arial" w:cs="Arial"/>
            <w:b/>
            <w:color w:val="FF0080"/>
            <w:kern w:val="0"/>
            <w:sz w:val="20"/>
            <w:szCs w:val="22"/>
            <w:u w:val="single"/>
            <w14:ligatures w14:val="none"/>
          </w:rPr>
          <w:t>38</w:t>
        </w:r>
      </w:hyperlink>
      <w:r w:rsidRPr="00484795">
        <w:rPr>
          <w:rFonts w:ascii="Arial" w:eastAsia="Calibri" w:hAnsi="Arial" w:cs="Arial"/>
          <w:kern w:val="0"/>
          <w:sz w:val="20"/>
          <w:szCs w:val="22"/>
          <w14:ligatures w14:val="none"/>
        </w:rPr>
        <w:t xml:space="preserve"> </w:t>
      </w:r>
    </w:p>
    <w:p w14:paraId="31C08E5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Singh and colleagues conducted a study to evaluate the effectiveness of amla in reducing arsenic-induced </w:t>
      </w:r>
      <w:proofErr w:type="spellStart"/>
      <w:r w:rsidRPr="00484795">
        <w:rPr>
          <w:rFonts w:ascii="Arial" w:eastAsia="Calibri" w:hAnsi="Arial" w:cs="Arial"/>
          <w:kern w:val="0"/>
          <w:sz w:val="20"/>
          <w:szCs w:val="22"/>
          <w14:ligatures w14:val="none"/>
        </w:rPr>
        <w:t>hyperglycemia</w:t>
      </w:r>
      <w:proofErr w:type="spellEnd"/>
      <w:r w:rsidRPr="00484795">
        <w:rPr>
          <w:rFonts w:ascii="Arial" w:eastAsia="Calibri" w:hAnsi="Arial" w:cs="Arial"/>
          <w:kern w:val="0"/>
          <w:sz w:val="20"/>
          <w:szCs w:val="22"/>
          <w14:ligatures w14:val="none"/>
        </w:rPr>
        <w:t xml:space="preserve"> in mice. The study involved exposing mice to arsenic at a dose of 3 mg/kg body weight per day for a duration of 30 days.</w:t>
      </w:r>
      <w:hyperlink w:anchor="s39" w:history="1">
        <w:r w:rsidRPr="00484795">
          <w:rPr>
            <w:rFonts w:ascii="Arial" w:eastAsia="Calibri" w:hAnsi="Arial" w:cs="Arial"/>
            <w:b/>
            <w:color w:val="FF0080"/>
            <w:kern w:val="0"/>
            <w:sz w:val="20"/>
            <w:szCs w:val="22"/>
            <w:u w:val="single"/>
            <w14:ligatures w14:val="none"/>
          </w:rPr>
          <w:t>39</w:t>
        </w:r>
      </w:hyperlink>
      <w:r w:rsidRPr="00484795">
        <w:rPr>
          <w:rFonts w:ascii="Arial" w:eastAsia="Calibri" w:hAnsi="Arial" w:cs="Arial"/>
          <w:kern w:val="0"/>
          <w:sz w:val="20"/>
          <w:szCs w:val="22"/>
          <w14:ligatures w14:val="none"/>
        </w:rPr>
        <w:t>As a result of this arsenic exposure, the mice experienced disruptions in their glucose regulation, including a significant decrease in the activity of key hepatic glucose-regulating enzymes. However, when arsenic-exposed mice were co-administered amla at a dose of 500 mg/kg body weight per day for 30 days, several beneficial effects were observed. Amla treatment helped normalize blood sugar levels and restore the activity of hepatic glucose regulatory enzymes.</w:t>
      </w:r>
      <w:hyperlink w:anchor="s39" w:history="1">
        <w:r w:rsidRPr="00484795">
          <w:rPr>
            <w:rFonts w:ascii="Arial" w:eastAsia="Calibri" w:hAnsi="Arial" w:cs="Arial"/>
            <w:b/>
            <w:color w:val="FF0080"/>
            <w:kern w:val="0"/>
            <w:sz w:val="20"/>
            <w:szCs w:val="22"/>
            <w:u w:val="single"/>
            <w14:ligatures w14:val="none"/>
          </w:rPr>
          <w:t>39</w:t>
        </w:r>
      </w:hyperlink>
      <w:r w:rsidRPr="00484795">
        <w:rPr>
          <w:rFonts w:ascii="Arial" w:eastAsia="Calibri" w:hAnsi="Arial" w:cs="Arial"/>
          <w:kern w:val="0"/>
          <w:sz w:val="20"/>
          <w:szCs w:val="22"/>
          <w14:ligatures w14:val="none"/>
        </w:rPr>
        <w:t xml:space="preserve"> </w:t>
      </w:r>
    </w:p>
    <w:p w14:paraId="43207C43" w14:textId="77777777" w:rsidR="00484795" w:rsidRPr="00484795" w:rsidRDefault="00484795" w:rsidP="00484795">
      <w:pPr>
        <w:jc w:val="both"/>
        <w:rPr>
          <w:rFonts w:ascii="Arial" w:eastAsia="Calibri" w:hAnsi="Arial" w:cs="Arial"/>
          <w:kern w:val="0"/>
          <w:sz w:val="20"/>
          <w:szCs w:val="22"/>
          <w14:ligatures w14:val="none"/>
        </w:rPr>
      </w:pPr>
    </w:p>
    <w:p w14:paraId="504BF114"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3.7.  Neuro-protective Activity </w:t>
      </w:r>
    </w:p>
    <w:p w14:paraId="0C6C64D6"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Amla contains compound that can potentially help protect the brain, especially in people with Alzheimer's disease.</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For example, when mice were given amla fruit extract (equivalent to about 100 mg per kilogram of their weight) for two months, it reduced the harmful effects of aluminium chloride on their brains. This not only lowered the activity of a harmful enzyme called acetylcholinesterase in a part of the brain called the cerebellum but also stopped certain processes that lead to cell death.</w:t>
      </w:r>
      <w:hyperlink w:anchor="s40" w:history="1">
        <w:r w:rsidRPr="00484795">
          <w:rPr>
            <w:rFonts w:ascii="Arial" w:eastAsia="Calibri" w:hAnsi="Arial" w:cs="Arial"/>
            <w:b/>
            <w:color w:val="FF0080"/>
            <w:kern w:val="0"/>
            <w:sz w:val="20"/>
            <w:szCs w:val="22"/>
            <w:u w:val="single"/>
            <w14:ligatures w14:val="none"/>
          </w:rPr>
          <w:t>40</w:t>
        </w:r>
      </w:hyperlink>
      <w:r w:rsidRPr="00484795">
        <w:rPr>
          <w:rFonts w:ascii="Arial" w:eastAsia="Calibri" w:hAnsi="Arial" w:cs="Arial"/>
          <w:kern w:val="0"/>
          <w:sz w:val="20"/>
          <w:szCs w:val="22"/>
          <w14:ligatures w14:val="none"/>
        </w:rPr>
        <w:t xml:space="preserve"> </w:t>
      </w:r>
    </w:p>
    <w:p w14:paraId="35650DA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Another positive result from giving animals amla extract (up to about 200 mg per kilogram) in studies where they had brain problems caused by chemicals was that their memory and ability to learn improved.</w:t>
      </w:r>
      <w:hyperlink w:anchor="s41" w:history="1">
        <w:r w:rsidRPr="00484795">
          <w:rPr>
            <w:rFonts w:ascii="Arial" w:eastAsia="Calibri" w:hAnsi="Arial" w:cs="Arial"/>
            <w:b/>
            <w:color w:val="FF0080"/>
            <w:kern w:val="0"/>
            <w:sz w:val="20"/>
            <w:szCs w:val="22"/>
            <w:u w:val="single"/>
            <w14:ligatures w14:val="none"/>
          </w:rPr>
          <w:t>41</w:t>
        </w:r>
      </w:hyperlink>
      <w:r w:rsidRPr="00484795">
        <w:rPr>
          <w:rFonts w:ascii="Arial" w:eastAsia="Calibri" w:hAnsi="Arial" w:cs="Arial"/>
          <w:b/>
          <w:kern w:val="0"/>
          <w:sz w:val="20"/>
          <w:szCs w:val="22"/>
          <w:vertAlign w:val="superscript"/>
          <w14:ligatures w14:val="none"/>
        </w:rPr>
        <w:t xml:space="preserve"> </w:t>
      </w:r>
    </w:p>
    <w:p w14:paraId="00CA9EF0"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These studies suggest that amla extract might be good for the brain and can also help with memory and learning problems. </w:t>
      </w:r>
    </w:p>
    <w:p w14:paraId="783FFEAD" w14:textId="77777777" w:rsidR="00484795" w:rsidRPr="00484795" w:rsidRDefault="00484795" w:rsidP="00484795">
      <w:pPr>
        <w:jc w:val="both"/>
        <w:rPr>
          <w:rFonts w:ascii="Arial" w:eastAsia="Calibri" w:hAnsi="Arial" w:cs="Arial"/>
          <w:kern w:val="0"/>
          <w:sz w:val="20"/>
          <w:szCs w:val="22"/>
          <w14:ligatures w14:val="none"/>
        </w:rPr>
      </w:pPr>
    </w:p>
    <w:p w14:paraId="4A1A3A78"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3.8. Immunostimulant Activity</w:t>
      </w:r>
      <w:r w:rsidRPr="00484795">
        <w:rPr>
          <w:rFonts w:ascii="Arial" w:eastAsia="Calibri" w:hAnsi="Arial" w:cs="Arial"/>
          <w:b/>
          <w:bCs/>
          <w:kern w:val="0"/>
          <w:sz w:val="20"/>
          <w:szCs w:val="22"/>
          <w:vertAlign w:val="superscript"/>
          <w14:ligatures w14:val="none"/>
        </w:rPr>
        <w:t xml:space="preserve"> </w:t>
      </w:r>
    </w:p>
    <w:p w14:paraId="6B41EA2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Like many other medicinal plants, Amla is known for its immune-stimulating properties. It is a rich source of ascorbic acid, which can enhance immunoactivity by stimulating immune cells and antibodies, making them up to two times more effective. </w:t>
      </w:r>
    </w:p>
    <w:p w14:paraId="5ABFDA57"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 a recent study, researchers examined the impact of Amla fruit extract on Nile tilapia (</w:t>
      </w:r>
      <w:r w:rsidRPr="00484795">
        <w:rPr>
          <w:rFonts w:ascii="Arial" w:eastAsia="Calibri" w:hAnsi="Arial" w:cs="Arial"/>
          <w:i/>
          <w:kern w:val="0"/>
          <w:sz w:val="20"/>
          <w:szCs w:val="22"/>
          <w14:ligatures w14:val="none"/>
        </w:rPr>
        <w:t>Oreochromis niloticus</w:t>
      </w:r>
      <w:r w:rsidRPr="00484795">
        <w:rPr>
          <w:rFonts w:ascii="Arial" w:eastAsia="Calibri" w:hAnsi="Arial" w:cs="Arial"/>
          <w:kern w:val="0"/>
          <w:sz w:val="20"/>
          <w:szCs w:val="22"/>
          <w14:ligatures w14:val="none"/>
        </w:rPr>
        <w:t xml:space="preserve">) concerning their growth, skin mucosal and serum immunity, and resistance to </w:t>
      </w:r>
      <w:r w:rsidRPr="00484795">
        <w:rPr>
          <w:rFonts w:ascii="Arial" w:eastAsia="Calibri" w:hAnsi="Arial" w:cs="Arial"/>
          <w:i/>
          <w:kern w:val="0"/>
          <w:sz w:val="20"/>
          <w:szCs w:val="22"/>
          <w14:ligatures w14:val="none"/>
        </w:rPr>
        <w:t>Streptococcus agalactiae</w:t>
      </w:r>
      <w:r w:rsidRPr="00484795">
        <w:rPr>
          <w:rFonts w:ascii="Arial" w:eastAsia="Calibri" w:hAnsi="Arial" w:cs="Arial"/>
          <w:kern w:val="0"/>
          <w:sz w:val="20"/>
          <w:szCs w:val="22"/>
          <w14:ligatures w14:val="none"/>
        </w:rPr>
        <w:t xml:space="preserve"> infection.</w:t>
      </w:r>
      <w:hyperlink w:anchor="s42" w:history="1">
        <w:r w:rsidRPr="00484795">
          <w:rPr>
            <w:rFonts w:ascii="Arial" w:eastAsia="Calibri" w:hAnsi="Arial" w:cs="Arial"/>
            <w:b/>
            <w:color w:val="FF0080"/>
            <w:kern w:val="0"/>
            <w:sz w:val="20"/>
            <w:szCs w:val="22"/>
            <w:u w:val="single"/>
            <w14:ligatures w14:val="none"/>
          </w:rPr>
          <w:t>42</w:t>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 xml:space="preserve">Fishes supplemented with Amla extract for a duration of eight weeks, exhibited significant improvements in skin mucus lysozyme and peroxidase activities after the feeding period. </w:t>
      </w:r>
      <w:hyperlink w:anchor="s42" w:history="1">
        <w:r w:rsidRPr="00484795">
          <w:rPr>
            <w:rFonts w:ascii="Arial" w:eastAsia="Calibri" w:hAnsi="Arial" w:cs="Arial"/>
            <w:b/>
            <w:color w:val="FF0080"/>
            <w:kern w:val="0"/>
            <w:sz w:val="20"/>
            <w:szCs w:val="22"/>
            <w:u w:val="single"/>
            <w14:ligatures w14:val="none"/>
          </w:rPr>
          <w:t>42</w:t>
        </w:r>
      </w:hyperlink>
      <w:r w:rsidRPr="00484795">
        <w:rPr>
          <w:rFonts w:ascii="Arial" w:eastAsia="Calibri" w:hAnsi="Arial" w:cs="Arial"/>
          <w:kern w:val="0"/>
          <w:sz w:val="20"/>
          <w:szCs w:val="22"/>
          <w14:ligatures w14:val="none"/>
        </w:rPr>
        <w:t xml:space="preserve"> </w:t>
      </w:r>
    </w:p>
    <w:p w14:paraId="0D281A3E" w14:textId="77777777" w:rsidR="00484795" w:rsidRPr="00484795" w:rsidRDefault="00484795" w:rsidP="00484795">
      <w:pPr>
        <w:jc w:val="both"/>
        <w:rPr>
          <w:rFonts w:ascii="Arial" w:eastAsia="Calibri" w:hAnsi="Arial" w:cs="Arial"/>
          <w:kern w:val="0"/>
          <w:sz w:val="20"/>
          <w:szCs w:val="22"/>
          <w14:ligatures w14:val="none"/>
        </w:rPr>
      </w:pPr>
    </w:p>
    <w:p w14:paraId="56837FCF"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lastRenderedPageBreak/>
        <w:t>3.9. Anti-Inflammatory Activity</w:t>
      </w:r>
      <w:r w:rsidRPr="00484795">
        <w:rPr>
          <w:rFonts w:ascii="Arial" w:eastAsia="Calibri" w:hAnsi="Arial" w:cs="Arial"/>
          <w:b/>
          <w:bCs/>
          <w:kern w:val="0"/>
          <w:sz w:val="20"/>
          <w:szCs w:val="22"/>
          <w:vertAlign w:val="superscript"/>
          <w14:ligatures w14:val="none"/>
        </w:rPr>
        <w:t xml:space="preserve"> </w:t>
      </w:r>
    </w:p>
    <w:p w14:paraId="0DCB0663"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Inflammation is a complex process. It involves elaborate pathways that lead to the infiltration of various substances such as neutrophils, serotonin, histamines, bradykinins, nitric oxide (NO) and prostaglandins.</w:t>
      </w:r>
      <w:hyperlink w:anchor="s43" w:history="1">
        <w:r w:rsidRPr="00484795">
          <w:rPr>
            <w:rFonts w:ascii="Arial" w:eastAsia="Calibri" w:hAnsi="Arial" w:cs="Arial"/>
            <w:b/>
            <w:color w:val="FF0080"/>
            <w:kern w:val="0"/>
            <w:sz w:val="20"/>
            <w:szCs w:val="22"/>
            <w:u w:val="single"/>
            <w14:ligatures w14:val="none"/>
          </w:rPr>
          <w:t>43</w:t>
        </w:r>
      </w:hyperlink>
      <w:r w:rsidRPr="00484795">
        <w:rPr>
          <w:rFonts w:ascii="Arial" w:eastAsia="Calibri" w:hAnsi="Arial" w:cs="Arial"/>
          <w:kern w:val="0"/>
          <w:sz w:val="20"/>
          <w:szCs w:val="22"/>
          <w14:ligatures w14:val="none"/>
        </w:rPr>
        <w:t xml:space="preserve">  </w:t>
      </w:r>
    </w:p>
    <w:p w14:paraId="40C0C3C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 an animal study that induced arsenic exposure, the administration of amla extract at a dosage of 500 mg/kg resulted in a significant decrease in the serum levels of pro-inflammatory markers, including TNF-α, IL-1β, and IL-6, when compared to animals exposed solely to arsenic.</w:t>
      </w:r>
      <w:r w:rsidRPr="00484795">
        <w:rPr>
          <w:rFonts w:ascii="Arial" w:eastAsia="Calibri" w:hAnsi="Arial" w:cs="Arial"/>
          <w:b/>
          <w:kern w:val="0"/>
          <w:sz w:val="20"/>
          <w:szCs w:val="22"/>
          <w:u w:val="single"/>
          <w14:ligatures w14:val="none"/>
        </w:rPr>
        <w:t>7</w:t>
      </w:r>
      <w:r w:rsidRPr="00484795">
        <w:rPr>
          <w:rFonts w:ascii="Arial" w:eastAsia="Calibri" w:hAnsi="Arial" w:cs="Arial"/>
          <w:kern w:val="0"/>
          <w:sz w:val="20"/>
          <w:szCs w:val="22"/>
          <w14:ligatures w14:val="none"/>
        </w:rPr>
        <w:t xml:space="preserve"> </w:t>
      </w:r>
    </w:p>
    <w:p w14:paraId="3E24866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 study was conducted to evaluate the antioxidant, anti-inflammatory, and neuroprotective properties of </w:t>
      </w:r>
      <w:r w:rsidRPr="00484795">
        <w:rPr>
          <w:rFonts w:ascii="Arial" w:eastAsia="Calibri" w:hAnsi="Arial" w:cs="Arial"/>
          <w:i/>
          <w:kern w:val="0"/>
          <w:sz w:val="20"/>
          <w:szCs w:val="22"/>
          <w14:ligatures w14:val="none"/>
        </w:rPr>
        <w:t xml:space="preserve">P.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 In terms of its anti-inflammatory effects, the extracts derived from </w:t>
      </w:r>
      <w:r w:rsidRPr="00484795">
        <w:rPr>
          <w:rFonts w:ascii="Arial" w:eastAsia="Calibri" w:hAnsi="Arial" w:cs="Arial"/>
          <w:i/>
          <w:kern w:val="0"/>
          <w:sz w:val="20"/>
          <w:szCs w:val="22"/>
          <w14:ligatures w14:val="none"/>
        </w:rPr>
        <w:t xml:space="preserve">P.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 exhibited a dose-dependent decline in nitric oxide levels when tested on lipopolysaccharide-stimulated RAW264.7 cells, and they demonstrated significant inhibition of COX-2.</w:t>
      </w:r>
      <w:r w:rsidRPr="00484795">
        <w:rPr>
          <w:rFonts w:ascii="Arial" w:eastAsia="Calibri" w:hAnsi="Arial" w:cs="Arial"/>
          <w:b/>
          <w:kern w:val="0"/>
          <w:sz w:val="20"/>
          <w:szCs w:val="22"/>
          <w:vertAlign w:val="superscript"/>
          <w14:ligatures w14:val="none"/>
        </w:rPr>
        <w:t xml:space="preserve"> </w:t>
      </w:r>
      <w:hyperlink w:anchor="s44" w:history="1">
        <w:r w:rsidRPr="00484795">
          <w:rPr>
            <w:rFonts w:ascii="Arial" w:eastAsia="Calibri" w:hAnsi="Arial" w:cs="Arial"/>
            <w:b/>
            <w:color w:val="FF0080"/>
            <w:kern w:val="0"/>
            <w:sz w:val="20"/>
            <w:szCs w:val="22"/>
            <w:u w:val="single"/>
            <w14:ligatures w14:val="none"/>
          </w:rPr>
          <w:t>44</w:t>
        </w:r>
      </w:hyperlink>
      <w:r w:rsidRPr="00484795">
        <w:rPr>
          <w:rFonts w:ascii="Arial" w:eastAsia="Calibri" w:hAnsi="Arial" w:cs="Arial"/>
          <w:b/>
          <w:kern w:val="0"/>
          <w:sz w:val="20"/>
          <w:szCs w:val="22"/>
          <w:vertAlign w:val="superscript"/>
          <w14:ligatures w14:val="none"/>
        </w:rPr>
        <w:t xml:space="preserve"> </w:t>
      </w:r>
    </w:p>
    <w:p w14:paraId="1A44418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Aforementioned findings suggest that amla extract possesses anti-inflammatory properties that could be beneficial in alleviating inflammation. </w:t>
      </w:r>
    </w:p>
    <w:p w14:paraId="4793CA43" w14:textId="77777777" w:rsidR="00484795" w:rsidRPr="00484795" w:rsidRDefault="00484795" w:rsidP="00484795">
      <w:pPr>
        <w:jc w:val="both"/>
        <w:rPr>
          <w:rFonts w:ascii="Arial" w:eastAsia="Calibri" w:hAnsi="Arial" w:cs="Arial"/>
          <w:kern w:val="0"/>
          <w:sz w:val="20"/>
          <w:szCs w:val="22"/>
          <w14:ligatures w14:val="none"/>
        </w:rPr>
      </w:pPr>
    </w:p>
    <w:p w14:paraId="0BC358D7"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3.10. Anti-hyper </w:t>
      </w:r>
      <w:proofErr w:type="spellStart"/>
      <w:r w:rsidRPr="00484795">
        <w:rPr>
          <w:rFonts w:ascii="Arial" w:eastAsia="Calibri" w:hAnsi="Arial" w:cs="Arial"/>
          <w:b/>
          <w:bCs/>
          <w:kern w:val="0"/>
          <w:sz w:val="20"/>
          <w:szCs w:val="22"/>
          <w14:ligatures w14:val="none"/>
        </w:rPr>
        <w:t>cholesterolemic</w:t>
      </w:r>
      <w:proofErr w:type="spellEnd"/>
      <w:r w:rsidRPr="00484795">
        <w:rPr>
          <w:rFonts w:ascii="Arial" w:eastAsia="Calibri" w:hAnsi="Arial" w:cs="Arial"/>
          <w:b/>
          <w:bCs/>
          <w:kern w:val="0"/>
          <w:sz w:val="20"/>
          <w:szCs w:val="22"/>
          <w14:ligatures w14:val="none"/>
        </w:rPr>
        <w:t xml:space="preserve">/ hypolipidemic/ Antiatherogenic Activity </w:t>
      </w:r>
    </w:p>
    <w:p w14:paraId="6033E42E" w14:textId="77777777"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a prevalent disorder related to lipid metabolism. Elevated levels of both triglycerides and total cholesterol in the body are the predominant reason of this disorder. As highlighted by Panahi et al.,</w:t>
      </w:r>
      <w:hyperlink w:anchor="s45" w:history="1">
        <w:r w:rsidRPr="00484795">
          <w:rPr>
            <w:rFonts w:ascii="Arial" w:eastAsia="Calibri" w:hAnsi="Arial" w:cs="Arial"/>
            <w:b/>
            <w:color w:val="FF0080"/>
            <w:kern w:val="0"/>
            <w:sz w:val="20"/>
            <w:szCs w:val="22"/>
            <w:u w:val="single"/>
            <w14:ligatures w14:val="none"/>
          </w:rPr>
          <w:t>45</w:t>
        </w:r>
      </w:hyperlink>
      <w:r w:rsidRPr="00484795">
        <w:rPr>
          <w:rFonts w:ascii="Arial" w:eastAsia="Calibri" w:hAnsi="Arial" w:cs="Arial"/>
          <w:b/>
          <w:kern w:val="0"/>
          <w:sz w:val="20"/>
          <w:szCs w:val="22"/>
          <w:vertAlign w:val="superscript"/>
          <w14:ligatures w14:val="none"/>
        </w:rPr>
        <w:t xml:space="preserve">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characterized by increased concentrations of various lipid components, including triglycerides, free fatty acids (FFA), low-density lipoprotein (LDL) cholesterol, total cholesterol, and apolipoprotein B (</w:t>
      </w:r>
      <w:proofErr w:type="spellStart"/>
      <w:r w:rsidRPr="00484795">
        <w:rPr>
          <w:rFonts w:ascii="Arial" w:eastAsia="Calibri" w:hAnsi="Arial" w:cs="Arial"/>
          <w:kern w:val="0"/>
          <w:sz w:val="20"/>
          <w:szCs w:val="22"/>
          <w14:ligatures w14:val="none"/>
        </w:rPr>
        <w:t>apoB</w:t>
      </w:r>
      <w:proofErr w:type="spellEnd"/>
      <w:r w:rsidRPr="00484795">
        <w:rPr>
          <w:rFonts w:ascii="Arial" w:eastAsia="Calibri" w:hAnsi="Arial" w:cs="Arial"/>
          <w:kern w:val="0"/>
          <w:sz w:val="20"/>
          <w:szCs w:val="22"/>
          <w14:ligatures w14:val="none"/>
        </w:rPr>
        <w:t xml:space="preserve">). Simultaneously, it is associated with a diminished plasma concentration of high-density lipoprotein (HDL) cholesterol.  </w:t>
      </w:r>
    </w:p>
    <w:p w14:paraId="41C59BC4"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Additionally, hypercholesterolemia, a subset of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can lead to nephrotic syndrome. This syndrome presents a common pathway for cholesterol synthesis, particularly affected by albumin levels, which play a crucial role in regulating oncotic pressure in the bloodstream. Decreased albumin levels result in an alteration of oncotic pressure, leading to an increase in cholesterol synthesis.</w:t>
      </w:r>
      <w:hyperlink w:anchor="s46" w:history="1">
        <w:r w:rsidRPr="00484795">
          <w:rPr>
            <w:rFonts w:ascii="Arial" w:eastAsia="Calibri" w:hAnsi="Arial" w:cs="Arial"/>
            <w:b/>
            <w:color w:val="FF0080"/>
            <w:kern w:val="0"/>
            <w:sz w:val="20"/>
            <w:szCs w:val="22"/>
            <w:u w:val="single"/>
            <w14:ligatures w14:val="none"/>
          </w:rPr>
          <w:t>46</w:t>
        </w:r>
      </w:hyperlink>
      <w:r w:rsidRPr="00484795">
        <w:rPr>
          <w:rFonts w:ascii="Arial" w:eastAsia="Calibri" w:hAnsi="Arial" w:cs="Arial"/>
          <w:kern w:val="0"/>
          <w:sz w:val="20"/>
          <w:szCs w:val="22"/>
          <w14:ligatures w14:val="none"/>
        </w:rPr>
        <w:t xml:space="preserve"> </w:t>
      </w:r>
    </w:p>
    <w:p w14:paraId="54F58CFD"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Variya et al.</w:t>
      </w:r>
      <w:hyperlink w:anchor="s47" w:history="1">
        <w:r w:rsidRPr="00484795">
          <w:rPr>
            <w:rFonts w:ascii="Arial" w:eastAsia="Calibri" w:hAnsi="Arial" w:cs="Arial"/>
            <w:b/>
            <w:color w:val="FF0080"/>
            <w:kern w:val="0"/>
            <w:sz w:val="20"/>
            <w:szCs w:val="22"/>
            <w:u w:val="single"/>
            <w14:ligatures w14:val="none"/>
          </w:rPr>
          <w:t>47</w:t>
        </w:r>
      </w:hyperlink>
      <w:r w:rsidRPr="00484795">
        <w:rPr>
          <w:rFonts w:ascii="Arial" w:eastAsia="Calibri" w:hAnsi="Arial" w:cs="Arial"/>
          <w:kern w:val="0"/>
          <w:sz w:val="20"/>
          <w:szCs w:val="22"/>
          <w14:ligatures w14:val="none"/>
        </w:rPr>
        <w:t xml:space="preserve"> evaluated the hypolipidemic effects of</w:t>
      </w:r>
      <w:r w:rsidRPr="00484795">
        <w:rPr>
          <w:rFonts w:ascii="Arial" w:eastAsia="Calibri" w:hAnsi="Arial" w:cs="Arial"/>
          <w:i/>
          <w:kern w:val="0"/>
          <w:sz w:val="20"/>
          <w:szCs w:val="22"/>
          <w14:ligatures w14:val="none"/>
        </w:rPr>
        <w:t xml:space="preserve"> E. officinalis </w:t>
      </w:r>
      <w:r w:rsidRPr="00484795">
        <w:rPr>
          <w:rFonts w:ascii="Arial" w:eastAsia="Calibri" w:hAnsi="Arial" w:cs="Arial"/>
          <w:kern w:val="0"/>
          <w:sz w:val="20"/>
          <w:szCs w:val="22"/>
          <w14:ligatures w14:val="none"/>
        </w:rPr>
        <w:t xml:space="preserve">and compared them to the standard medication simvastatin in patients with type-II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Treatment with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resulted in significantly decreased levels of total cholesterol, LDL cholesterol, and triglycerides, comparable to the effects observed with simvastatin, a commonly prescribed medication. </w:t>
      </w:r>
    </w:p>
    <w:p w14:paraId="6B2E972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Studies conducted both in vitro and in vivo, utilizing cholesterol-fed rats and Cu2+-induced LDL-oxidation, have demonstrated the anti-</w:t>
      </w:r>
      <w:proofErr w:type="spellStart"/>
      <w:r w:rsidRPr="00484795">
        <w:rPr>
          <w:rFonts w:ascii="Arial" w:eastAsia="Calibri" w:hAnsi="Arial" w:cs="Arial"/>
          <w:kern w:val="0"/>
          <w:sz w:val="20"/>
          <w:szCs w:val="22"/>
          <w14:ligatures w14:val="none"/>
        </w:rPr>
        <w:t>hyperlipidemic</w:t>
      </w:r>
      <w:proofErr w:type="spellEnd"/>
      <w:r w:rsidRPr="00484795">
        <w:rPr>
          <w:rFonts w:ascii="Arial" w:eastAsia="Calibri" w:hAnsi="Arial" w:cs="Arial"/>
          <w:kern w:val="0"/>
          <w:sz w:val="20"/>
          <w:szCs w:val="22"/>
          <w14:ligatures w14:val="none"/>
        </w:rPr>
        <w:t xml:space="preserve"> properties of </w:t>
      </w:r>
      <w:r w:rsidRPr="00484795">
        <w:rPr>
          <w:rFonts w:ascii="Arial" w:eastAsia="Calibri" w:hAnsi="Arial" w:cs="Arial"/>
          <w:i/>
          <w:kern w:val="0"/>
          <w:sz w:val="20"/>
          <w:szCs w:val="22"/>
          <w14:ligatures w14:val="none"/>
        </w:rPr>
        <w:t xml:space="preserve">E. officinalis </w:t>
      </w:r>
      <w:r w:rsidRPr="00484795">
        <w:rPr>
          <w:rFonts w:ascii="Arial" w:eastAsia="Calibri" w:hAnsi="Arial" w:cs="Arial"/>
          <w:kern w:val="0"/>
          <w:sz w:val="20"/>
          <w:szCs w:val="22"/>
          <w14:ligatures w14:val="none"/>
        </w:rPr>
        <w:t xml:space="preserve">extract. These studies revealed a substantial reduction in total and free cholesterol levels in a </w:t>
      </w:r>
      <w:proofErr w:type="spellStart"/>
      <w:r w:rsidRPr="00484795">
        <w:rPr>
          <w:rFonts w:ascii="Arial" w:eastAsia="Calibri" w:hAnsi="Arial" w:cs="Arial"/>
          <w:kern w:val="0"/>
          <w:sz w:val="20"/>
          <w:szCs w:val="22"/>
          <w14:ligatures w14:val="none"/>
        </w:rPr>
        <w:t>dosedependent</w:t>
      </w:r>
      <w:proofErr w:type="spellEnd"/>
      <w:r w:rsidRPr="00484795">
        <w:rPr>
          <w:rFonts w:ascii="Arial" w:eastAsia="Calibri" w:hAnsi="Arial" w:cs="Arial"/>
          <w:kern w:val="0"/>
          <w:sz w:val="20"/>
          <w:szCs w:val="22"/>
          <w14:ligatures w14:val="none"/>
        </w:rPr>
        <w:t xml:space="preserve"> manner.</w:t>
      </w:r>
      <w:hyperlink w:anchor="s48" w:history="1">
        <w:r w:rsidRPr="00484795">
          <w:rPr>
            <w:rFonts w:ascii="Arial" w:eastAsia="Calibri" w:hAnsi="Arial" w:cs="Arial"/>
            <w:b/>
            <w:color w:val="FF0080"/>
            <w:kern w:val="0"/>
            <w:sz w:val="20"/>
            <w:szCs w:val="22"/>
            <w:u w:val="single"/>
            <w14:ligatures w14:val="none"/>
          </w:rPr>
          <w:t>48</w:t>
        </w:r>
      </w:hyperlink>
      <w:r w:rsidRPr="00484795">
        <w:rPr>
          <w:rFonts w:ascii="Arial" w:eastAsia="Calibri" w:hAnsi="Arial" w:cs="Arial"/>
          <w:kern w:val="0"/>
          <w:sz w:val="20"/>
          <w:szCs w:val="22"/>
          <w14:ligatures w14:val="none"/>
        </w:rPr>
        <w:t xml:space="preserve">As the oxidized LDL plays a pivotal role in the development of atherosclerosis, the administration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known for its potential antioxidant properties, resulted in a decrease in oxidized LDL levels in subjects with a high-cholesterol diet.</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w:t>
      </w:r>
    </w:p>
    <w:p w14:paraId="7568C94B" w14:textId="77777777" w:rsidR="00484795" w:rsidRP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kern w:val="0"/>
          <w:sz w:val="20"/>
          <w:szCs w:val="22"/>
          <w14:ligatures w14:val="none"/>
        </w:rPr>
        <w:t xml:space="preserve">Researchers did another study to see if a natural extract from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fruit could help adults with high cholesterol. They found that this extract lowered both total cholesterol and bad cholesterol (LDL-C) levels while raising good cholesterol (HDL-C) levels.</w:t>
      </w:r>
      <w:hyperlink w:anchor="s49" w:history="1">
        <w:r w:rsidRPr="00484795">
          <w:rPr>
            <w:rFonts w:ascii="Arial" w:eastAsia="Calibri" w:hAnsi="Arial" w:cs="Arial"/>
            <w:b/>
            <w:color w:val="FF0080"/>
            <w:kern w:val="0"/>
            <w:sz w:val="20"/>
            <w:szCs w:val="22"/>
            <w:u w:val="single"/>
            <w14:ligatures w14:val="none"/>
          </w:rPr>
          <w:t>49</w:t>
        </w:r>
      </w:hyperlink>
      <w:r w:rsidRPr="00484795">
        <w:rPr>
          <w:rFonts w:ascii="Arial" w:eastAsia="Calibri" w:hAnsi="Arial" w:cs="Arial"/>
          <w:b/>
          <w:kern w:val="0"/>
          <w:sz w:val="20"/>
          <w:szCs w:val="22"/>
          <w:vertAlign w:val="superscript"/>
          <w14:ligatures w14:val="none"/>
        </w:rPr>
        <w:t xml:space="preserve"> </w:t>
      </w:r>
    </w:p>
    <w:p w14:paraId="4FFF2946" w14:textId="77777777" w:rsidR="00484795" w:rsidRPr="00484795" w:rsidRDefault="00484795" w:rsidP="00484795">
      <w:pPr>
        <w:jc w:val="both"/>
        <w:rPr>
          <w:rFonts w:ascii="Arial" w:eastAsia="Calibri" w:hAnsi="Arial" w:cs="Arial"/>
          <w:b/>
          <w:kern w:val="0"/>
          <w:sz w:val="20"/>
          <w:szCs w:val="22"/>
          <w14:ligatures w14:val="none"/>
        </w:rPr>
      </w:pPr>
    </w:p>
    <w:p w14:paraId="0ADF32FB" w14:textId="77777777" w:rsidR="00484795" w:rsidRDefault="00484795" w:rsidP="00484795">
      <w:pPr>
        <w:jc w:val="center"/>
        <w:rPr>
          <w:rFonts w:ascii="Arial" w:eastAsia="Calibri" w:hAnsi="Arial" w:cs="Arial"/>
          <w:b/>
          <w:kern w:val="0"/>
          <w:sz w:val="20"/>
          <w:szCs w:val="22"/>
          <w14:ligatures w14:val="none"/>
        </w:rPr>
      </w:pPr>
    </w:p>
    <w:p w14:paraId="2FB384C7" w14:textId="77777777" w:rsidR="00484795" w:rsidRPr="00484795" w:rsidRDefault="00484795" w:rsidP="00484795">
      <w:pPr>
        <w:jc w:val="center"/>
        <w:rPr>
          <w:rFonts w:ascii="Arial" w:eastAsia="Calibri" w:hAnsi="Arial" w:cs="Arial"/>
          <w:b/>
          <w:kern w:val="0"/>
          <w:sz w:val="20"/>
          <w:szCs w:val="22"/>
          <w14:ligatures w14:val="none"/>
        </w:rPr>
      </w:pPr>
      <w:r w:rsidRPr="00484795">
        <w:rPr>
          <w:rFonts w:ascii="Arial" w:eastAsia="Calibri" w:hAnsi="Arial" w:cs="Arial"/>
          <w:b/>
          <w:noProof/>
          <w:kern w:val="0"/>
          <w:sz w:val="20"/>
          <w:szCs w:val="22"/>
          <w14:ligatures w14:val="none"/>
        </w:rPr>
        <w:drawing>
          <wp:inline distT="0" distB="0" distL="0" distR="0" wp14:anchorId="161CF60B" wp14:editId="7017C75B">
            <wp:extent cx="4602480" cy="2921224"/>
            <wp:effectExtent l="0" t="0" r="0" b="0"/>
            <wp:docPr id="58524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2929" name=""/>
                    <pic:cNvPicPr/>
                  </pic:nvPicPr>
                  <pic:blipFill rotWithShape="1">
                    <a:blip r:embed="rId16"/>
                    <a:srcRect l="25520" t="22696" r="25827" b="17454"/>
                    <a:stretch/>
                  </pic:blipFill>
                  <pic:spPr bwMode="auto">
                    <a:xfrm>
                      <a:off x="0" y="0"/>
                      <a:ext cx="4655050" cy="2954591"/>
                    </a:xfrm>
                    <a:prstGeom prst="rect">
                      <a:avLst/>
                    </a:prstGeom>
                    <a:ln>
                      <a:noFill/>
                    </a:ln>
                    <a:extLst>
                      <a:ext uri="{53640926-AAD7-44D8-BBD7-CCE9431645EC}">
                        <a14:shadowObscured xmlns:a14="http://schemas.microsoft.com/office/drawing/2010/main"/>
                      </a:ext>
                    </a:extLst>
                  </pic:spPr>
                </pic:pic>
              </a:graphicData>
            </a:graphic>
          </wp:inline>
        </w:drawing>
      </w:r>
    </w:p>
    <w:p w14:paraId="14F9859C"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b/>
          <w:kern w:val="0"/>
          <w:sz w:val="20"/>
          <w:szCs w:val="20"/>
          <w14:ligatures w14:val="none"/>
        </w:rPr>
        <w:lastRenderedPageBreak/>
        <w:t xml:space="preserve">4. Conclusion: </w:t>
      </w:r>
    </w:p>
    <w:p w14:paraId="438777CE"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kern w:val="0"/>
          <w:sz w:val="20"/>
          <w:szCs w:val="20"/>
          <w14:ligatures w14:val="none"/>
        </w:rPr>
        <w:t xml:space="preserve">Of late, there has been a revival of research on traditional medicinal plants in India. While other forms of medicine may be effective, they often come with undesirable side effects that can result in severe complications. Additionally, the present generation is highly motivated to maintain a healthy appearance and prioritizes fitness as a crucial aspect of their lifestyle. Unfortunately, many turn to blindly consuming vitamin supplements to maintain and enhance their well-being, which, according to medical professionals, can have life-threatening consequences. However, if they choose natural products like Amla, they can benefit immensely while significantly reducing their expenses on supplements. Because of its potent antioxidant and biological properties, Amla is capable of preventing numerous health disorders. It contains crucial nutrients and the highest concentration of Vitamin C, making it a valuable addition to one's diet. Besides Amla is readily available in vegetable markets as an effective and readily available vitalizer. Although Amla has been used for its medicinal properties for centuries, there is a pressing need to conduct scientific research and validate its therapeutic potential at the molecular level through advanced biotechnological tools and techniques. </w:t>
      </w:r>
    </w:p>
    <w:p w14:paraId="3F0BF446" w14:textId="77777777" w:rsidR="00484795" w:rsidRPr="00484795" w:rsidRDefault="00484795" w:rsidP="00484795">
      <w:pPr>
        <w:jc w:val="both"/>
        <w:rPr>
          <w:rFonts w:ascii="Arial" w:eastAsia="Times New Roman" w:hAnsi="Arial" w:cs="Arial"/>
          <w:kern w:val="0"/>
          <w:sz w:val="20"/>
          <w:szCs w:val="20"/>
          <w14:ligatures w14:val="none"/>
        </w:rPr>
      </w:pPr>
    </w:p>
    <w:p w14:paraId="5784453F" w14:textId="77777777" w:rsidR="00484795" w:rsidRPr="00484795" w:rsidRDefault="00484795" w:rsidP="00484795">
      <w:pPr>
        <w:jc w:val="both"/>
        <w:rPr>
          <w:rFonts w:ascii="Arial" w:eastAsia="Times New Roman" w:hAnsi="Arial" w:cs="Arial"/>
          <w:kern w:val="0"/>
          <w:sz w:val="20"/>
          <w:szCs w:val="20"/>
          <w14:ligatures w14:val="none"/>
        </w:rPr>
      </w:pPr>
      <w:bookmarkStart w:id="0" w:name="_GoBack"/>
      <w:bookmarkEnd w:id="0"/>
    </w:p>
    <w:p w14:paraId="08615EE0" w14:textId="77777777" w:rsidR="00484795" w:rsidRPr="00484795" w:rsidRDefault="00484795" w:rsidP="00484795">
      <w:pPr>
        <w:jc w:val="both"/>
        <w:rPr>
          <w:rFonts w:ascii="Arial" w:eastAsia="Times New Roman" w:hAnsi="Arial" w:cs="Arial"/>
          <w:b/>
          <w:kern w:val="0"/>
          <w:sz w:val="20"/>
          <w:szCs w:val="20"/>
          <w14:ligatures w14:val="none"/>
        </w:rPr>
      </w:pPr>
      <w:r w:rsidRPr="00484795">
        <w:rPr>
          <w:rFonts w:ascii="Arial" w:eastAsia="Times New Roman" w:hAnsi="Arial" w:cs="Arial"/>
          <w:b/>
          <w:kern w:val="0"/>
          <w:sz w:val="20"/>
          <w:szCs w:val="20"/>
          <w14:ligatures w14:val="none"/>
        </w:rPr>
        <w:t xml:space="preserve">7.References: </w:t>
      </w:r>
    </w:p>
    <w:p w14:paraId="1A817AD0" w14:textId="77777777" w:rsidR="00484795" w:rsidRPr="00484795" w:rsidRDefault="00484795" w:rsidP="00484795">
      <w:pPr>
        <w:jc w:val="both"/>
        <w:rPr>
          <w:rFonts w:ascii="Arial" w:eastAsia="Times New Roman" w:hAnsi="Arial" w:cs="Arial"/>
          <w:kern w:val="0"/>
          <w:sz w:val="20"/>
          <w:szCs w:val="20"/>
          <w14:ligatures w14:val="none"/>
        </w:rPr>
      </w:pPr>
    </w:p>
    <w:p w14:paraId="7451435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 w:name="S1"/>
      <w:proofErr w:type="spellStart"/>
      <w:r w:rsidRPr="00484795">
        <w:rPr>
          <w:rFonts w:ascii="Arial" w:eastAsia="Times New Roman" w:hAnsi="Arial" w:cs="Arial"/>
          <w:kern w:val="0"/>
          <w:sz w:val="20"/>
          <w:szCs w:val="20"/>
          <w14:ligatures w14:val="none"/>
        </w:rPr>
        <w:t>Umashanker</w:t>
      </w:r>
      <w:proofErr w:type="spellEnd"/>
      <w:r w:rsidRPr="00484795">
        <w:rPr>
          <w:rFonts w:ascii="Arial" w:eastAsia="Times New Roman" w:hAnsi="Arial" w:cs="Arial"/>
          <w:kern w:val="0"/>
          <w:sz w:val="20"/>
          <w:szCs w:val="20"/>
          <w14:ligatures w14:val="none"/>
        </w:rPr>
        <w:t xml:space="preserve">, M., &amp; Shruti, S. (2011). Traditional Indian herbal medicine used as antipyretic, antiulcer, anti-diabetic and anticancer: A review. </w:t>
      </w:r>
      <w:r w:rsidRPr="00484795">
        <w:rPr>
          <w:rFonts w:ascii="Arial" w:eastAsia="Times New Roman" w:hAnsi="Arial" w:cs="Arial"/>
          <w:i/>
          <w:kern w:val="0"/>
          <w:sz w:val="20"/>
          <w:szCs w:val="20"/>
          <w14:ligatures w14:val="none"/>
        </w:rPr>
        <w:t>International journal of research in pharmacy and 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(4), 1152-1159. </w:t>
      </w:r>
    </w:p>
    <w:p w14:paraId="6C907EBF"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 w:name="s2"/>
      <w:bookmarkEnd w:id="1"/>
      <w:proofErr w:type="spellStart"/>
      <w:r w:rsidRPr="00484795">
        <w:rPr>
          <w:rFonts w:ascii="Arial" w:eastAsia="Times New Roman" w:hAnsi="Arial" w:cs="Arial"/>
          <w:kern w:val="0"/>
          <w:sz w:val="20"/>
          <w:szCs w:val="20"/>
          <w14:ligatures w14:val="none"/>
        </w:rPr>
        <w:t>Srivasuki</w:t>
      </w:r>
      <w:proofErr w:type="spellEnd"/>
      <w:r w:rsidRPr="00484795">
        <w:rPr>
          <w:rFonts w:ascii="Arial" w:eastAsia="Times New Roman" w:hAnsi="Arial" w:cs="Arial"/>
          <w:kern w:val="0"/>
          <w:sz w:val="20"/>
          <w:szCs w:val="20"/>
          <w14:ligatures w14:val="none"/>
        </w:rPr>
        <w:t xml:space="preserve">, K. P. (2012). Nutritional and health care benefits of Amla. </w:t>
      </w:r>
      <w:r w:rsidRPr="00484795">
        <w:rPr>
          <w:rFonts w:ascii="Arial" w:eastAsia="Times New Roman" w:hAnsi="Arial" w:cs="Arial"/>
          <w:i/>
          <w:kern w:val="0"/>
          <w:sz w:val="20"/>
          <w:szCs w:val="20"/>
          <w14:ligatures w14:val="none"/>
        </w:rPr>
        <w:t>Journal of Pharmacognosy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 xml:space="preserve">(2), 147-151. </w:t>
      </w:r>
    </w:p>
    <w:p w14:paraId="7E5B5D32"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 w:name="s3"/>
      <w:bookmarkEnd w:id="2"/>
      <w:r w:rsidRPr="00484795">
        <w:rPr>
          <w:rFonts w:ascii="Arial" w:eastAsia="Times New Roman" w:hAnsi="Arial" w:cs="Arial"/>
          <w:kern w:val="0"/>
          <w:sz w:val="20"/>
          <w:szCs w:val="20"/>
          <w14:ligatures w14:val="none"/>
        </w:rPr>
        <w:t xml:space="preserve">Zhang, L. Z., Zhao, W. H., Guo, Y. J., Tu, G. Z., Lin, S., &amp; Xin, L. G. (2003). Studies on chemical constituents in fruits of Tibetan medicine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Zhongguo</w:t>
      </w:r>
      <w:proofErr w:type="spellEnd"/>
      <w:r w:rsidRPr="00484795">
        <w:rPr>
          <w:rFonts w:ascii="Arial" w:eastAsia="Times New Roman" w:hAnsi="Arial" w:cs="Arial"/>
          <w:i/>
          <w:kern w:val="0"/>
          <w:sz w:val="20"/>
          <w:szCs w:val="20"/>
          <w14:ligatures w14:val="none"/>
        </w:rPr>
        <w:t xml:space="preserve"> Zhong </w:t>
      </w:r>
      <w:proofErr w:type="spellStart"/>
      <w:r w:rsidRPr="00484795">
        <w:rPr>
          <w:rFonts w:ascii="Arial" w:eastAsia="Times New Roman" w:hAnsi="Arial" w:cs="Arial"/>
          <w:i/>
          <w:kern w:val="0"/>
          <w:sz w:val="20"/>
          <w:szCs w:val="20"/>
          <w14:ligatures w14:val="none"/>
        </w:rPr>
        <w:t>yao</w:t>
      </w:r>
      <w:proofErr w:type="spellEnd"/>
      <w:r w:rsidRPr="00484795">
        <w:rPr>
          <w:rFonts w:ascii="Arial" w:eastAsia="Times New Roman" w:hAnsi="Arial" w:cs="Arial"/>
          <w:i/>
          <w:kern w:val="0"/>
          <w:sz w:val="20"/>
          <w:szCs w:val="20"/>
          <w14:ligatures w14:val="none"/>
        </w:rPr>
        <w:t xml:space="preserve"> za </w:t>
      </w:r>
      <w:proofErr w:type="spellStart"/>
      <w:r w:rsidRPr="00484795">
        <w:rPr>
          <w:rFonts w:ascii="Arial" w:eastAsia="Times New Roman" w:hAnsi="Arial" w:cs="Arial"/>
          <w:i/>
          <w:kern w:val="0"/>
          <w:sz w:val="20"/>
          <w:szCs w:val="20"/>
          <w14:ligatures w14:val="none"/>
        </w:rPr>
        <w:t>zhi</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Zhongguo</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zhongyao</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zazhi</w:t>
      </w:r>
      <w:proofErr w:type="spellEnd"/>
      <w:r w:rsidRPr="00484795">
        <w:rPr>
          <w:rFonts w:ascii="Arial" w:eastAsia="Times New Roman" w:hAnsi="Arial" w:cs="Arial"/>
          <w:i/>
          <w:kern w:val="0"/>
          <w:sz w:val="20"/>
          <w:szCs w:val="20"/>
          <w14:ligatures w14:val="none"/>
        </w:rPr>
        <w:t xml:space="preserve">= China journal of Chinese </w:t>
      </w:r>
      <w:proofErr w:type="spellStart"/>
      <w:r w:rsidRPr="00484795">
        <w:rPr>
          <w:rFonts w:ascii="Arial" w:eastAsia="Times New Roman" w:hAnsi="Arial" w:cs="Arial"/>
          <w:i/>
          <w:kern w:val="0"/>
          <w:sz w:val="20"/>
          <w:szCs w:val="20"/>
          <w14:ligatures w14:val="none"/>
        </w:rPr>
        <w:t>materia</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medica</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28</w:t>
      </w:r>
      <w:r w:rsidRPr="00484795">
        <w:rPr>
          <w:rFonts w:ascii="Arial" w:eastAsia="Times New Roman" w:hAnsi="Arial" w:cs="Arial"/>
          <w:kern w:val="0"/>
          <w:sz w:val="20"/>
          <w:szCs w:val="20"/>
          <w14:ligatures w14:val="none"/>
        </w:rPr>
        <w:t xml:space="preserve">(10), 940943. </w:t>
      </w:r>
    </w:p>
    <w:p w14:paraId="12133217"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 w:name="s4"/>
      <w:bookmarkEnd w:id="3"/>
      <w:r w:rsidRPr="00484795">
        <w:rPr>
          <w:rFonts w:ascii="Arial" w:eastAsia="Times New Roman" w:hAnsi="Arial" w:cs="Arial"/>
          <w:kern w:val="0"/>
          <w:sz w:val="20"/>
          <w:szCs w:val="20"/>
          <w14:ligatures w14:val="none"/>
        </w:rPr>
        <w:t xml:space="preserve">Bhandari, P. R., &amp; </w:t>
      </w:r>
      <w:proofErr w:type="spellStart"/>
      <w:r w:rsidRPr="00484795">
        <w:rPr>
          <w:rFonts w:ascii="Arial" w:eastAsia="Times New Roman" w:hAnsi="Arial" w:cs="Arial"/>
          <w:kern w:val="0"/>
          <w:sz w:val="20"/>
          <w:szCs w:val="20"/>
          <w14:ligatures w14:val="none"/>
        </w:rPr>
        <w:t>Kamdod</w:t>
      </w:r>
      <w:proofErr w:type="spellEnd"/>
      <w:r w:rsidRPr="00484795">
        <w:rPr>
          <w:rFonts w:ascii="Arial" w:eastAsia="Times New Roman" w:hAnsi="Arial" w:cs="Arial"/>
          <w:kern w:val="0"/>
          <w:sz w:val="20"/>
          <w:szCs w:val="20"/>
          <w14:ligatures w14:val="none"/>
        </w:rPr>
        <w:t xml:space="preserve">, M. A. (2012).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A review of potential therapeutic applications. </w:t>
      </w:r>
      <w:r w:rsidRPr="00484795">
        <w:rPr>
          <w:rFonts w:ascii="Arial" w:eastAsia="Times New Roman" w:hAnsi="Arial" w:cs="Arial"/>
          <w:i/>
          <w:kern w:val="0"/>
          <w:sz w:val="20"/>
          <w:szCs w:val="20"/>
          <w14:ligatures w14:val="none"/>
        </w:rPr>
        <w:t>International Journal of Green Pharmacy (IJGP)</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(4). </w:t>
      </w:r>
    </w:p>
    <w:p w14:paraId="057557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 w:name="s5"/>
      <w:bookmarkEnd w:id="4"/>
      <w:r w:rsidRPr="00484795">
        <w:rPr>
          <w:rFonts w:ascii="Arial" w:eastAsia="Times New Roman" w:hAnsi="Arial" w:cs="Arial"/>
          <w:kern w:val="0"/>
          <w:sz w:val="20"/>
          <w:szCs w:val="20"/>
          <w14:ligatures w14:val="none"/>
        </w:rPr>
        <w:t xml:space="preserve">Priya, F. F., &amp; Islam, M. S. (2019).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Linn. (Amla)—a natural gift to humans: an overview. </w:t>
      </w:r>
      <w:r w:rsidRPr="00484795">
        <w:rPr>
          <w:rFonts w:ascii="Arial" w:eastAsia="Times New Roman" w:hAnsi="Arial" w:cs="Arial"/>
          <w:i/>
          <w:kern w:val="0"/>
          <w:sz w:val="20"/>
          <w:szCs w:val="20"/>
          <w14:ligatures w14:val="none"/>
        </w:rPr>
        <w:t>J. Dis. Med. Plants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 xml:space="preserve">, 1-9. </w:t>
      </w:r>
    </w:p>
    <w:p w14:paraId="01AF629B"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 w:name="s6"/>
      <w:bookmarkEnd w:id="5"/>
      <w:r w:rsidRPr="00484795">
        <w:rPr>
          <w:rFonts w:ascii="Arial" w:eastAsia="Times New Roman" w:hAnsi="Arial" w:cs="Arial"/>
          <w:kern w:val="0"/>
          <w:sz w:val="20"/>
          <w:szCs w:val="20"/>
          <w14:ligatures w14:val="none"/>
        </w:rPr>
        <w:t xml:space="preserve">Kulkarni, K. V., &amp; </w:t>
      </w:r>
      <w:proofErr w:type="spellStart"/>
      <w:r w:rsidRPr="00484795">
        <w:rPr>
          <w:rFonts w:ascii="Arial" w:eastAsia="Times New Roman" w:hAnsi="Arial" w:cs="Arial"/>
          <w:kern w:val="0"/>
          <w:sz w:val="20"/>
          <w:szCs w:val="20"/>
          <w14:ligatures w14:val="none"/>
        </w:rPr>
        <w:t>Ghurghure</w:t>
      </w:r>
      <w:proofErr w:type="spellEnd"/>
      <w:r w:rsidRPr="00484795">
        <w:rPr>
          <w:rFonts w:ascii="Arial" w:eastAsia="Times New Roman" w:hAnsi="Arial" w:cs="Arial"/>
          <w:kern w:val="0"/>
          <w:sz w:val="20"/>
          <w:szCs w:val="20"/>
          <w14:ligatures w14:val="none"/>
        </w:rPr>
        <w:t>, S. M. (2018). Indian gooseberry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Complete pharmacognosy review. </w:t>
      </w:r>
      <w:r w:rsidRPr="00484795">
        <w:rPr>
          <w:rFonts w:ascii="Arial" w:eastAsia="Times New Roman" w:hAnsi="Arial" w:cs="Arial"/>
          <w:i/>
          <w:kern w:val="0"/>
          <w:sz w:val="20"/>
          <w:szCs w:val="20"/>
          <w14:ligatures w14:val="none"/>
        </w:rPr>
        <w:t>International Journal of Chemistry Studies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w:t>
      </w:r>
      <w:r w:rsidRPr="00484795">
        <w:rPr>
          <w:rFonts w:ascii="Arial" w:eastAsia="Times New Roman" w:hAnsi="Arial" w:cs="Arial"/>
          <w:kern w:val="0"/>
          <w:sz w:val="20"/>
          <w:szCs w:val="20"/>
          <w14:ligatures w14:val="none"/>
        </w:rPr>
        <w:t xml:space="preserve">(2), 5-11. </w:t>
      </w:r>
    </w:p>
    <w:p w14:paraId="406680B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 w:name="s7"/>
      <w:bookmarkEnd w:id="6"/>
      <w:r w:rsidRPr="00484795">
        <w:rPr>
          <w:rFonts w:ascii="Arial" w:eastAsia="Times New Roman" w:hAnsi="Arial" w:cs="Arial"/>
          <w:kern w:val="0"/>
          <w:sz w:val="20"/>
          <w:szCs w:val="20"/>
          <w14:ligatures w14:val="none"/>
        </w:rPr>
        <w:t xml:space="preserve">Li W., Zhang X., Chen R., Li Y., Miao J., Liu G., Lan Y., Chen Y., Cao Y. HPLC fingerprint analysis of </w:t>
      </w:r>
      <w:r w:rsidRPr="00484795">
        <w:rPr>
          <w:rFonts w:ascii="Arial" w:eastAsia="Times New Roman" w:hAnsi="Arial" w:cs="Arial"/>
          <w:i/>
          <w:kern w:val="0"/>
          <w:sz w:val="20"/>
          <w:szCs w:val="20"/>
          <w14:ligatures w14:val="none"/>
        </w:rPr>
        <w:t xml:space="preserve">Phyllanthus </w:t>
      </w:r>
      <w:proofErr w:type="spellStart"/>
      <w:r w:rsidRPr="00484795">
        <w:rPr>
          <w:rFonts w:ascii="Arial" w:eastAsia="Times New Roman" w:hAnsi="Arial" w:cs="Arial"/>
          <w:i/>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ethanol extract and their antioxidant and anti-inflammatory properties. </w:t>
      </w:r>
      <w:r w:rsidRPr="00484795">
        <w:rPr>
          <w:rFonts w:ascii="Arial" w:eastAsia="Times New Roman" w:hAnsi="Arial" w:cs="Arial"/>
          <w:i/>
          <w:kern w:val="0"/>
          <w:sz w:val="20"/>
          <w:szCs w:val="20"/>
          <w14:ligatures w14:val="none"/>
        </w:rPr>
        <w:t xml:space="preserve">J. </w:t>
      </w:r>
      <w:proofErr w:type="spellStart"/>
      <w:r w:rsidRPr="00484795">
        <w:rPr>
          <w:rFonts w:ascii="Arial" w:eastAsia="Times New Roman" w:hAnsi="Arial" w:cs="Arial"/>
          <w:i/>
          <w:kern w:val="0"/>
          <w:sz w:val="20"/>
          <w:szCs w:val="20"/>
          <w14:ligatures w14:val="none"/>
        </w:rPr>
        <w:t>Ethnopharmacol</w:t>
      </w:r>
      <w:proofErr w:type="spellEnd"/>
      <w:r w:rsidRPr="00484795">
        <w:rPr>
          <w:rFonts w:ascii="Arial" w:eastAsia="Times New Roman" w:hAnsi="Arial" w:cs="Arial"/>
          <w:i/>
          <w:kern w:val="0"/>
          <w:sz w:val="20"/>
          <w:szCs w:val="20"/>
          <w14:ligatures w14:val="none"/>
        </w:rPr>
        <w:t xml:space="preserve">. </w:t>
      </w:r>
      <w:r w:rsidRPr="00484795">
        <w:rPr>
          <w:rFonts w:ascii="Arial" w:eastAsia="Times New Roman" w:hAnsi="Arial" w:cs="Arial"/>
          <w:kern w:val="0"/>
          <w:sz w:val="20"/>
          <w:szCs w:val="20"/>
          <w14:ligatures w14:val="none"/>
        </w:rPr>
        <w:t xml:space="preserve">2020; 254:112740.  </w:t>
      </w:r>
    </w:p>
    <w:p w14:paraId="3765C7D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8" w:name="s8"/>
      <w:bookmarkEnd w:id="7"/>
      <w:proofErr w:type="spellStart"/>
      <w:r w:rsidRPr="00484795">
        <w:rPr>
          <w:rFonts w:ascii="Arial" w:eastAsia="Times New Roman" w:hAnsi="Arial" w:cs="Arial"/>
          <w:kern w:val="0"/>
          <w:sz w:val="20"/>
          <w:szCs w:val="20"/>
          <w14:ligatures w14:val="none"/>
        </w:rPr>
        <w:t>Bulbule</w:t>
      </w:r>
      <w:proofErr w:type="spellEnd"/>
      <w:r w:rsidRPr="00484795">
        <w:rPr>
          <w:rFonts w:ascii="Arial" w:eastAsia="Times New Roman" w:hAnsi="Arial" w:cs="Arial"/>
          <w:kern w:val="0"/>
          <w:sz w:val="20"/>
          <w:szCs w:val="20"/>
          <w14:ligatures w14:val="none"/>
        </w:rPr>
        <w:t xml:space="preserve">, A. M., </w:t>
      </w:r>
      <w:proofErr w:type="spellStart"/>
      <w:r w:rsidRPr="00484795">
        <w:rPr>
          <w:rFonts w:ascii="Arial" w:eastAsia="Times New Roman" w:hAnsi="Arial" w:cs="Arial"/>
          <w:kern w:val="0"/>
          <w:sz w:val="20"/>
          <w:szCs w:val="20"/>
          <w14:ligatures w14:val="none"/>
        </w:rPr>
        <w:t>Mandroli</w:t>
      </w:r>
      <w:proofErr w:type="spellEnd"/>
      <w:r w:rsidRPr="00484795">
        <w:rPr>
          <w:rFonts w:ascii="Arial" w:eastAsia="Times New Roman" w:hAnsi="Arial" w:cs="Arial"/>
          <w:kern w:val="0"/>
          <w:sz w:val="20"/>
          <w:szCs w:val="20"/>
          <w14:ligatures w14:val="none"/>
        </w:rPr>
        <w:t xml:space="preserve">, P. S., Bhat, K. G., &amp; Bogar, C. M. (2019). In vitro evaluation of cytotoxicity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on cultured human primary dental pulp fibroblasts. </w:t>
      </w:r>
      <w:r w:rsidRPr="00484795">
        <w:rPr>
          <w:rFonts w:ascii="Arial" w:eastAsia="Times New Roman" w:hAnsi="Arial" w:cs="Arial"/>
          <w:i/>
          <w:kern w:val="0"/>
          <w:sz w:val="20"/>
          <w:szCs w:val="20"/>
          <w14:ligatures w14:val="none"/>
        </w:rPr>
        <w:t>Journal of Indian Society of Pedodontics and Preventive Dentistry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37</w:t>
      </w:r>
      <w:r w:rsidRPr="00484795">
        <w:rPr>
          <w:rFonts w:ascii="Arial" w:eastAsia="Times New Roman" w:hAnsi="Arial" w:cs="Arial"/>
          <w:kern w:val="0"/>
          <w:sz w:val="20"/>
          <w:szCs w:val="20"/>
          <w14:ligatures w14:val="none"/>
        </w:rPr>
        <w:t xml:space="preserve">(3), 251-257. </w:t>
      </w:r>
    </w:p>
    <w:p w14:paraId="56B0C3F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9" w:name="s9"/>
      <w:bookmarkEnd w:id="8"/>
      <w:r w:rsidRPr="00484795">
        <w:rPr>
          <w:rFonts w:ascii="Arial" w:eastAsia="Times New Roman" w:hAnsi="Arial" w:cs="Arial"/>
          <w:kern w:val="0"/>
          <w:sz w:val="20"/>
          <w:szCs w:val="20"/>
          <w14:ligatures w14:val="none"/>
        </w:rPr>
        <w:t xml:space="preserve">Ikram, A., Khalid, W., Aziz, M., Arif, M. A., Jha, R. P., Khalid, M. Z., ... &amp; Sultana, F. (2021). Nutritional and biochemical composition of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and its therapeutic impact: A review. </w:t>
      </w:r>
      <w:r w:rsidRPr="00484795">
        <w:rPr>
          <w:rFonts w:ascii="Arial" w:eastAsia="Times New Roman" w:hAnsi="Arial" w:cs="Arial"/>
          <w:i/>
          <w:kern w:val="0"/>
          <w:sz w:val="20"/>
          <w:szCs w:val="20"/>
          <w14:ligatures w14:val="none"/>
        </w:rPr>
        <w:t>Acta Scientific NUTRITIONAL HEALTH (ISSN: 2582-1423)</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(2).</w:t>
      </w:r>
    </w:p>
    <w:p w14:paraId="565AEFC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0" w:name="s10"/>
      <w:bookmarkEnd w:id="9"/>
      <w:r w:rsidRPr="00484795">
        <w:rPr>
          <w:rFonts w:ascii="Arial" w:eastAsia="Times New Roman" w:hAnsi="Arial" w:cs="Arial"/>
          <w:kern w:val="0"/>
          <w:sz w:val="20"/>
          <w:szCs w:val="20"/>
          <w14:ligatures w14:val="none"/>
        </w:rPr>
        <w:t xml:space="preserve">Sandhyarani, R., </w:t>
      </w:r>
      <w:proofErr w:type="spellStart"/>
      <w:r w:rsidRPr="00484795">
        <w:rPr>
          <w:rFonts w:ascii="Arial" w:eastAsia="Times New Roman" w:hAnsi="Arial" w:cs="Arial"/>
          <w:kern w:val="0"/>
          <w:sz w:val="20"/>
          <w:szCs w:val="20"/>
          <w14:ligatures w14:val="none"/>
        </w:rPr>
        <w:t>Chaluvadi</w:t>
      </w:r>
      <w:proofErr w:type="spellEnd"/>
      <w:r w:rsidRPr="00484795">
        <w:rPr>
          <w:rFonts w:ascii="Arial" w:eastAsia="Times New Roman" w:hAnsi="Arial" w:cs="Arial"/>
          <w:kern w:val="0"/>
          <w:sz w:val="20"/>
          <w:szCs w:val="20"/>
          <w14:ligatures w14:val="none"/>
        </w:rPr>
        <w:t xml:space="preserve">, S., Priyanga, J., &amp; Selvakumar, P. (2022). Therapeutic potential and Medicinal uses of Indian Herbs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
    <w:p w14:paraId="79ACF08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1" w:name="s11"/>
      <w:bookmarkEnd w:id="10"/>
      <w:r w:rsidRPr="00484795">
        <w:rPr>
          <w:rFonts w:ascii="Arial" w:eastAsia="Times New Roman" w:hAnsi="Arial" w:cs="Arial"/>
          <w:kern w:val="0"/>
          <w:sz w:val="20"/>
          <w:szCs w:val="20"/>
          <w14:ligatures w14:val="none"/>
        </w:rPr>
        <w:t xml:space="preserve">Madhuri, S., Pandey, G., &amp; Verma, K. S. (2011). Antioxidant, immunomodulatory and anticancer activities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an overview. </w:t>
      </w:r>
      <w:r w:rsidRPr="00484795">
        <w:rPr>
          <w:rFonts w:ascii="Arial" w:eastAsia="Times New Roman" w:hAnsi="Arial" w:cs="Arial"/>
          <w:i/>
          <w:kern w:val="0"/>
          <w:sz w:val="20"/>
          <w:szCs w:val="20"/>
          <w14:ligatures w14:val="none"/>
        </w:rPr>
        <w:t>International Research Journal of Pharmacy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w:t>
      </w:r>
      <w:r w:rsidRPr="00484795">
        <w:rPr>
          <w:rFonts w:ascii="Arial" w:eastAsia="Times New Roman" w:hAnsi="Arial" w:cs="Arial"/>
          <w:kern w:val="0"/>
          <w:sz w:val="20"/>
          <w:szCs w:val="20"/>
          <w14:ligatures w14:val="none"/>
        </w:rPr>
        <w:t xml:space="preserve">(8), 38-42. </w:t>
      </w:r>
    </w:p>
    <w:p w14:paraId="7A94E32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2" w:name="s12"/>
      <w:bookmarkEnd w:id="11"/>
      <w:r w:rsidRPr="00484795">
        <w:rPr>
          <w:rFonts w:ascii="Arial" w:eastAsia="Times New Roman" w:hAnsi="Arial" w:cs="Arial"/>
          <w:kern w:val="0"/>
          <w:sz w:val="20"/>
          <w:szCs w:val="20"/>
          <w14:ligatures w14:val="none"/>
        </w:rPr>
        <w:t xml:space="preserve">Ramesh, P. S., Kokila, T., &amp; Geetha, D. (2015). Plant mediated green synthesis and antibacterial activity of silver nanoparticles using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 extract. </w:t>
      </w:r>
      <w:proofErr w:type="spellStart"/>
      <w:r w:rsidRPr="00484795">
        <w:rPr>
          <w:rFonts w:ascii="Arial" w:eastAsia="Times New Roman" w:hAnsi="Arial" w:cs="Arial"/>
          <w:i/>
          <w:kern w:val="0"/>
          <w:sz w:val="20"/>
          <w:szCs w:val="20"/>
          <w14:ligatures w14:val="none"/>
        </w:rPr>
        <w:t>Spectrochimica</w:t>
      </w:r>
      <w:proofErr w:type="spellEnd"/>
      <w:r w:rsidRPr="00484795">
        <w:rPr>
          <w:rFonts w:ascii="Arial" w:eastAsia="Times New Roman" w:hAnsi="Arial" w:cs="Arial"/>
          <w:i/>
          <w:kern w:val="0"/>
          <w:sz w:val="20"/>
          <w:szCs w:val="20"/>
          <w14:ligatures w14:val="none"/>
        </w:rPr>
        <w:t xml:space="preserve"> Acta Part A: Molecular and Biomolecular Spectroscopy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142</w:t>
      </w:r>
      <w:r w:rsidRPr="00484795">
        <w:rPr>
          <w:rFonts w:ascii="Arial" w:eastAsia="Times New Roman" w:hAnsi="Arial" w:cs="Arial"/>
          <w:kern w:val="0"/>
          <w:sz w:val="20"/>
          <w:szCs w:val="20"/>
          <w14:ligatures w14:val="none"/>
        </w:rPr>
        <w:t xml:space="preserve">, 339343. </w:t>
      </w:r>
    </w:p>
    <w:p w14:paraId="3CDA52B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3" w:name="s13"/>
      <w:bookmarkEnd w:id="12"/>
      <w:proofErr w:type="spellStart"/>
      <w:r w:rsidRPr="00484795">
        <w:rPr>
          <w:rFonts w:ascii="Arial" w:eastAsia="Times New Roman" w:hAnsi="Arial" w:cs="Arial"/>
          <w:kern w:val="0"/>
          <w:sz w:val="20"/>
          <w:szCs w:val="20"/>
          <w14:ligatures w14:val="none"/>
        </w:rPr>
        <w:t>Charmkar</w:t>
      </w:r>
      <w:proofErr w:type="spellEnd"/>
      <w:r w:rsidRPr="00484795">
        <w:rPr>
          <w:rFonts w:ascii="Arial" w:eastAsia="Times New Roman" w:hAnsi="Arial" w:cs="Arial"/>
          <w:kern w:val="0"/>
          <w:sz w:val="20"/>
          <w:szCs w:val="20"/>
          <w14:ligatures w14:val="none"/>
        </w:rPr>
        <w:t xml:space="preserve">, N. K., &amp; Singh, R. (2017).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a wonder gift of nature to humans. </w:t>
      </w:r>
      <w:r w:rsidRPr="00484795">
        <w:rPr>
          <w:rFonts w:ascii="Arial" w:eastAsia="Times New Roman" w:hAnsi="Arial" w:cs="Arial"/>
          <w:i/>
          <w:kern w:val="0"/>
          <w:sz w:val="20"/>
          <w:szCs w:val="20"/>
          <w14:ligatures w14:val="none"/>
        </w:rPr>
        <w:t xml:space="preserve">Int. J. Curr. </w:t>
      </w:r>
      <w:proofErr w:type="spellStart"/>
      <w:r w:rsidRPr="00484795">
        <w:rPr>
          <w:rFonts w:ascii="Arial" w:eastAsia="Times New Roman" w:hAnsi="Arial" w:cs="Arial"/>
          <w:i/>
          <w:kern w:val="0"/>
          <w:sz w:val="20"/>
          <w:szCs w:val="20"/>
          <w14:ligatures w14:val="none"/>
        </w:rPr>
        <w:t>Microbiol</w:t>
      </w:r>
      <w:proofErr w:type="spellEnd"/>
      <w:r w:rsidRPr="00484795">
        <w:rPr>
          <w:rFonts w:ascii="Arial" w:eastAsia="Times New Roman" w:hAnsi="Arial" w:cs="Arial"/>
          <w:i/>
          <w:kern w:val="0"/>
          <w:sz w:val="20"/>
          <w:szCs w:val="20"/>
          <w14:ligatures w14:val="none"/>
        </w:rPr>
        <w:t>. App. Sci</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(7), 4267-4280. </w:t>
      </w:r>
    </w:p>
    <w:p w14:paraId="1EA3F55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4" w:name="s14"/>
      <w:bookmarkEnd w:id="13"/>
      <w:r w:rsidRPr="00484795">
        <w:rPr>
          <w:rFonts w:ascii="Arial" w:eastAsia="Times New Roman" w:hAnsi="Arial" w:cs="Arial"/>
          <w:kern w:val="0"/>
          <w:sz w:val="20"/>
          <w:szCs w:val="20"/>
          <w14:ligatures w14:val="none"/>
        </w:rPr>
        <w:t xml:space="preserve">Rai, N., Tiwari, L., Sharma, R. K., &amp; Verma, A. K. (2012). Pharmaco-botanical profile on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 xml:space="preserve">A </w:t>
      </w:r>
      <w:proofErr w:type="spellStart"/>
      <w:r w:rsidRPr="00484795">
        <w:rPr>
          <w:rFonts w:ascii="Arial" w:eastAsia="Times New Roman" w:hAnsi="Arial" w:cs="Arial"/>
          <w:i/>
          <w:kern w:val="0"/>
          <w:sz w:val="20"/>
          <w:szCs w:val="20"/>
          <w14:ligatures w14:val="none"/>
        </w:rPr>
        <w:t>Pharmacopoeial</w:t>
      </w:r>
      <w:proofErr w:type="spellEnd"/>
      <w:r w:rsidRPr="00484795">
        <w:rPr>
          <w:rFonts w:ascii="Arial" w:eastAsia="Times New Roman" w:hAnsi="Arial" w:cs="Arial"/>
          <w:i/>
          <w:kern w:val="0"/>
          <w:sz w:val="20"/>
          <w:szCs w:val="20"/>
          <w14:ligatures w14:val="none"/>
        </w:rPr>
        <w:t xml:space="preserve"> Herbal Drug. STM Journals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(1), 29-41. </w:t>
      </w:r>
    </w:p>
    <w:p w14:paraId="13081A0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5" w:name="s15"/>
      <w:bookmarkEnd w:id="14"/>
      <w:r w:rsidRPr="00484795">
        <w:rPr>
          <w:rFonts w:ascii="Arial" w:eastAsia="Times New Roman" w:hAnsi="Arial" w:cs="Arial"/>
          <w:kern w:val="0"/>
          <w:sz w:val="20"/>
          <w:szCs w:val="20"/>
          <w14:ligatures w14:val="none"/>
        </w:rPr>
        <w:t xml:space="preserve">Meena, A. K., Singh, A., &amp; Rao, M. M. (2010). Evaluation of physicochemical and preliminary phytochemical studies on the fruit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Asian Journal of Pharmaceutical and Clinical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(3), 242-43</w:t>
      </w:r>
      <w:bookmarkEnd w:id="15"/>
      <w:r w:rsidRPr="00484795">
        <w:rPr>
          <w:rFonts w:ascii="Arial" w:eastAsia="Times New Roman" w:hAnsi="Arial" w:cs="Arial"/>
          <w:kern w:val="0"/>
          <w:sz w:val="20"/>
          <w:szCs w:val="20"/>
          <w14:ligatures w14:val="none"/>
        </w:rPr>
        <w:t xml:space="preserve">. </w:t>
      </w:r>
    </w:p>
    <w:p w14:paraId="38DAFE9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6" w:name="s16"/>
      <w:r w:rsidRPr="00484795">
        <w:rPr>
          <w:rFonts w:ascii="Arial" w:eastAsia="Times New Roman" w:hAnsi="Arial" w:cs="Arial"/>
          <w:kern w:val="0"/>
          <w:sz w:val="20"/>
          <w:szCs w:val="20"/>
          <w14:ligatures w14:val="none"/>
        </w:rPr>
        <w:t xml:space="preserve">Huang, H., Tan, P., Li, M., Tan, Q., Gao, J., Bao, X., ... &amp; Lin, J. (2022). Quality analysis combined with mass spectrometry imaging reveal the difference between wild and cultivated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Linn.: From chemical composition to molecular mechanism. </w:t>
      </w:r>
      <w:r w:rsidRPr="00484795">
        <w:rPr>
          <w:rFonts w:ascii="Arial" w:eastAsia="Times New Roman" w:hAnsi="Arial" w:cs="Arial"/>
          <w:i/>
          <w:kern w:val="0"/>
          <w:sz w:val="20"/>
          <w:szCs w:val="20"/>
          <w14:ligatures w14:val="none"/>
        </w:rPr>
        <w:t>Arabian Journal of 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15</w:t>
      </w:r>
      <w:r w:rsidRPr="00484795">
        <w:rPr>
          <w:rFonts w:ascii="Arial" w:eastAsia="Times New Roman" w:hAnsi="Arial" w:cs="Arial"/>
          <w:kern w:val="0"/>
          <w:sz w:val="20"/>
          <w:szCs w:val="20"/>
          <w14:ligatures w14:val="none"/>
        </w:rPr>
        <w:t xml:space="preserve">(6), 103790. </w:t>
      </w:r>
    </w:p>
    <w:p w14:paraId="4466D43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7" w:name="s17"/>
      <w:bookmarkEnd w:id="16"/>
      <w:r w:rsidRPr="00484795">
        <w:rPr>
          <w:rFonts w:ascii="Arial" w:eastAsia="Times New Roman" w:hAnsi="Arial" w:cs="Arial"/>
          <w:kern w:val="0"/>
          <w:sz w:val="20"/>
          <w:szCs w:val="20"/>
          <w14:ligatures w14:val="none"/>
        </w:rPr>
        <w:lastRenderedPageBreak/>
        <w:t xml:space="preserve">Saxena, M., Saxena, J., </w:t>
      </w:r>
      <w:proofErr w:type="spellStart"/>
      <w:r w:rsidRPr="00484795">
        <w:rPr>
          <w:rFonts w:ascii="Arial" w:eastAsia="Times New Roman" w:hAnsi="Arial" w:cs="Arial"/>
          <w:kern w:val="0"/>
          <w:sz w:val="20"/>
          <w:szCs w:val="20"/>
          <w14:ligatures w14:val="none"/>
        </w:rPr>
        <w:t>Nema</w:t>
      </w:r>
      <w:proofErr w:type="spellEnd"/>
      <w:r w:rsidRPr="00484795">
        <w:rPr>
          <w:rFonts w:ascii="Arial" w:eastAsia="Times New Roman" w:hAnsi="Arial" w:cs="Arial"/>
          <w:kern w:val="0"/>
          <w:sz w:val="20"/>
          <w:szCs w:val="20"/>
          <w14:ligatures w14:val="none"/>
        </w:rPr>
        <w:t xml:space="preserve">, R., Singh, D., &amp; Gupta, A. (2013). Phytochemistry of medicinal plants. </w:t>
      </w:r>
      <w:r w:rsidRPr="00484795">
        <w:rPr>
          <w:rFonts w:ascii="Arial" w:eastAsia="Times New Roman" w:hAnsi="Arial" w:cs="Arial"/>
          <w:i/>
          <w:kern w:val="0"/>
          <w:sz w:val="20"/>
          <w:szCs w:val="20"/>
          <w14:ligatures w14:val="none"/>
        </w:rPr>
        <w:t>Journal of pharmacognosy and phytochemistry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(6), 168-182. </w:t>
      </w:r>
    </w:p>
    <w:p w14:paraId="37E7C2C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8" w:name="s18"/>
      <w:bookmarkEnd w:id="17"/>
      <w:r w:rsidRPr="00484795">
        <w:rPr>
          <w:rFonts w:ascii="Arial" w:eastAsia="Times New Roman" w:hAnsi="Arial" w:cs="Arial"/>
          <w:kern w:val="0"/>
          <w:sz w:val="20"/>
          <w:szCs w:val="20"/>
          <w14:ligatures w14:val="none"/>
        </w:rPr>
        <w:t xml:space="preserve">Mirunalini, S., &amp; Krishnaveni, M. (2010). Therapeutic potential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the ayurvedic wonder. </w:t>
      </w:r>
      <w:r w:rsidRPr="00484795">
        <w:rPr>
          <w:rFonts w:ascii="Arial" w:eastAsia="Times New Roman" w:hAnsi="Arial" w:cs="Arial"/>
          <w:i/>
          <w:kern w:val="0"/>
          <w:sz w:val="20"/>
          <w:szCs w:val="20"/>
          <w14:ligatures w14:val="none"/>
        </w:rPr>
        <w:t>Journal of basic and clinical physiology and 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21</w:t>
      </w:r>
      <w:r w:rsidRPr="00484795">
        <w:rPr>
          <w:rFonts w:ascii="Arial" w:eastAsia="Times New Roman" w:hAnsi="Arial" w:cs="Arial"/>
          <w:kern w:val="0"/>
          <w:sz w:val="20"/>
          <w:szCs w:val="20"/>
          <w14:ligatures w14:val="none"/>
        </w:rPr>
        <w:t xml:space="preserve">(1), 93-105. </w:t>
      </w:r>
      <w:bookmarkEnd w:id="18"/>
    </w:p>
    <w:p w14:paraId="5129329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9" w:name="s19"/>
      <w:r w:rsidRPr="00484795">
        <w:rPr>
          <w:rFonts w:ascii="Arial" w:eastAsia="Times New Roman" w:hAnsi="Arial" w:cs="Arial"/>
          <w:kern w:val="0"/>
          <w:sz w:val="20"/>
          <w:szCs w:val="20"/>
          <w14:ligatures w14:val="none"/>
        </w:rPr>
        <w:t xml:space="preserve">Bansal, V., Sharma, A., Ghanshyam, C., &amp; Singla, M. L. (2014). Coupling of chromatographic analyses with pretreatment for the determination of bioactive compounds in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juice. </w:t>
      </w:r>
      <w:r w:rsidRPr="00484795">
        <w:rPr>
          <w:rFonts w:ascii="Arial" w:eastAsia="Times New Roman" w:hAnsi="Arial" w:cs="Arial"/>
          <w:i/>
          <w:kern w:val="0"/>
          <w:sz w:val="20"/>
          <w:szCs w:val="20"/>
          <w14:ligatures w14:val="none"/>
        </w:rPr>
        <w:t>Analytical Methods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(2), 410-418. </w:t>
      </w:r>
    </w:p>
    <w:p w14:paraId="348708A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0" w:name="s20"/>
      <w:bookmarkEnd w:id="19"/>
      <w:r w:rsidRPr="00484795">
        <w:rPr>
          <w:rFonts w:ascii="Arial" w:eastAsia="Times New Roman" w:hAnsi="Arial" w:cs="Arial"/>
          <w:kern w:val="0"/>
          <w:sz w:val="20"/>
          <w:szCs w:val="20"/>
          <w14:ligatures w14:val="none"/>
        </w:rPr>
        <w:t xml:space="preserve">Bansal, V., Sharma, A., Ghanshyam, C., &amp; Singla, M. L. (2015). Rapid HPLC method for determination of vitamin c, phenolic acids, hydroxycinnamic acid, and flavonoids in seasonal samples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juice. </w:t>
      </w:r>
      <w:r w:rsidRPr="00484795">
        <w:rPr>
          <w:rFonts w:ascii="Arial" w:eastAsia="Times New Roman" w:hAnsi="Arial" w:cs="Arial"/>
          <w:i/>
          <w:kern w:val="0"/>
          <w:sz w:val="20"/>
          <w:szCs w:val="20"/>
          <w14:ligatures w14:val="none"/>
        </w:rPr>
        <w:t>Journal of liquid chromatography &amp; related technologies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38</w:t>
      </w:r>
      <w:r w:rsidRPr="00484795">
        <w:rPr>
          <w:rFonts w:ascii="Arial" w:eastAsia="Times New Roman" w:hAnsi="Arial" w:cs="Arial"/>
          <w:kern w:val="0"/>
          <w:sz w:val="20"/>
          <w:szCs w:val="20"/>
          <w14:ligatures w14:val="none"/>
        </w:rPr>
        <w:t xml:space="preserve">(5), 619-624. </w:t>
      </w:r>
    </w:p>
    <w:p w14:paraId="3B63A5D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1" w:name="s21"/>
      <w:bookmarkEnd w:id="20"/>
      <w:r w:rsidRPr="00484795">
        <w:rPr>
          <w:rFonts w:ascii="Arial" w:eastAsia="Times New Roman" w:hAnsi="Arial" w:cs="Arial"/>
          <w:kern w:val="0"/>
          <w:sz w:val="20"/>
          <w:szCs w:val="20"/>
          <w14:ligatures w14:val="none"/>
        </w:rPr>
        <w:t xml:space="preserve">Nambiar, S. S., Paramesha, M., &amp; Shetty, N. P. (2015). Comparative analysis of phytochemical profile, antioxidant activities and foam prevention abilities of whole fruit, pulp and seeds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r w:rsidRPr="00484795">
        <w:rPr>
          <w:rFonts w:ascii="Arial" w:eastAsia="Times New Roman" w:hAnsi="Arial" w:cs="Arial"/>
          <w:i/>
          <w:kern w:val="0"/>
          <w:sz w:val="20"/>
          <w:szCs w:val="20"/>
          <w14:ligatures w14:val="none"/>
        </w:rPr>
        <w:t>Journal of Food Science and Technology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52</w:t>
      </w:r>
      <w:r w:rsidRPr="00484795">
        <w:rPr>
          <w:rFonts w:ascii="Arial" w:eastAsia="Times New Roman" w:hAnsi="Arial" w:cs="Arial"/>
          <w:kern w:val="0"/>
          <w:sz w:val="20"/>
          <w:szCs w:val="20"/>
          <w14:ligatures w14:val="none"/>
        </w:rPr>
        <w:t xml:space="preserve">, 7254-7262. </w:t>
      </w:r>
    </w:p>
    <w:p w14:paraId="78DD10C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2" w:name="s22"/>
      <w:bookmarkEnd w:id="21"/>
      <w:r w:rsidRPr="00484795">
        <w:rPr>
          <w:rFonts w:ascii="Arial" w:eastAsia="Times New Roman" w:hAnsi="Arial" w:cs="Arial"/>
          <w:kern w:val="0"/>
          <w:sz w:val="20"/>
          <w:szCs w:val="20"/>
          <w14:ligatures w14:val="none"/>
        </w:rPr>
        <w:t xml:space="preserve">Gul, M., Liu, Z. W., Rabail, R., Faheem, F., </w:t>
      </w:r>
      <w:proofErr w:type="spellStart"/>
      <w:r w:rsidRPr="00484795">
        <w:rPr>
          <w:rFonts w:ascii="Arial" w:eastAsia="Times New Roman" w:hAnsi="Arial" w:cs="Arial"/>
          <w:kern w:val="0"/>
          <w:sz w:val="20"/>
          <w:szCs w:val="20"/>
          <w14:ligatures w14:val="none"/>
        </w:rPr>
        <w:t>Walayat</w:t>
      </w:r>
      <w:proofErr w:type="spellEnd"/>
      <w:r w:rsidRPr="00484795">
        <w:rPr>
          <w:rFonts w:ascii="Arial" w:eastAsia="Times New Roman" w:hAnsi="Arial" w:cs="Arial"/>
          <w:kern w:val="0"/>
          <w:sz w:val="20"/>
          <w:szCs w:val="20"/>
          <w14:ligatures w14:val="none"/>
        </w:rPr>
        <w:t xml:space="preserve">, N., Nawaz, A., ... &amp; Aadil, R. M. (2022). Functional and Nutraceutical Significance of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 A Review. </w:t>
      </w:r>
      <w:r w:rsidRPr="00484795">
        <w:rPr>
          <w:rFonts w:ascii="Arial" w:eastAsia="Times New Roman" w:hAnsi="Arial" w:cs="Arial"/>
          <w:i/>
          <w:kern w:val="0"/>
          <w:sz w:val="20"/>
          <w:szCs w:val="20"/>
          <w14:ligatures w14:val="none"/>
        </w:rPr>
        <w:t>Antioxidants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11</w:t>
      </w:r>
      <w:r w:rsidRPr="00484795">
        <w:rPr>
          <w:rFonts w:ascii="Arial" w:eastAsia="Times New Roman" w:hAnsi="Arial" w:cs="Arial"/>
          <w:kern w:val="0"/>
          <w:sz w:val="20"/>
          <w:szCs w:val="20"/>
          <w14:ligatures w14:val="none"/>
        </w:rPr>
        <w:t xml:space="preserve">(5), 816. </w:t>
      </w:r>
    </w:p>
    <w:p w14:paraId="53D9719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3" w:name="s23"/>
      <w:bookmarkEnd w:id="22"/>
      <w:r w:rsidRPr="00484795">
        <w:rPr>
          <w:rFonts w:ascii="Arial" w:eastAsia="Times New Roman" w:hAnsi="Arial" w:cs="Arial"/>
          <w:kern w:val="0"/>
          <w:sz w:val="20"/>
          <w:szCs w:val="20"/>
          <w14:ligatures w14:val="none"/>
        </w:rPr>
        <w:t>Habib-</w:t>
      </w:r>
      <w:proofErr w:type="spellStart"/>
      <w:r w:rsidRPr="00484795">
        <w:rPr>
          <w:rFonts w:ascii="Arial" w:eastAsia="Times New Roman" w:hAnsi="Arial" w:cs="Arial"/>
          <w:kern w:val="0"/>
          <w:sz w:val="20"/>
          <w:szCs w:val="20"/>
          <w14:ligatures w14:val="none"/>
        </w:rPr>
        <w:t>ur</w:t>
      </w:r>
      <w:proofErr w:type="spellEnd"/>
      <w:r w:rsidRPr="00484795">
        <w:rPr>
          <w:rFonts w:ascii="Arial" w:eastAsia="Times New Roman" w:hAnsi="Arial" w:cs="Arial"/>
          <w:kern w:val="0"/>
          <w:sz w:val="20"/>
          <w:szCs w:val="20"/>
          <w14:ligatures w14:val="none"/>
        </w:rPr>
        <w:t xml:space="preserve">-Rehman, Yasin, K. A., Choudhary, M. A., Khaliq, N., Atta-Ur-Rahman, Choudhary, M. I., &amp; Malik, S. (2007). Studies on the chemical constituents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Natural Product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21</w:t>
      </w:r>
      <w:r w:rsidRPr="00484795">
        <w:rPr>
          <w:rFonts w:ascii="Arial" w:eastAsia="Times New Roman" w:hAnsi="Arial" w:cs="Arial"/>
          <w:kern w:val="0"/>
          <w:sz w:val="20"/>
          <w:szCs w:val="20"/>
          <w14:ligatures w14:val="none"/>
        </w:rPr>
        <w:t>(9), 775-781</w:t>
      </w:r>
      <w:bookmarkEnd w:id="23"/>
      <w:r w:rsidRPr="00484795">
        <w:rPr>
          <w:rFonts w:ascii="Arial" w:eastAsia="Times New Roman" w:hAnsi="Arial" w:cs="Arial"/>
          <w:kern w:val="0"/>
          <w:sz w:val="20"/>
          <w:szCs w:val="20"/>
          <w14:ligatures w14:val="none"/>
        </w:rPr>
        <w:t xml:space="preserve">. </w:t>
      </w:r>
    </w:p>
    <w:p w14:paraId="57E6A86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4" w:name="s24"/>
      <w:r w:rsidRPr="00484795">
        <w:rPr>
          <w:rFonts w:ascii="Arial" w:eastAsia="Times New Roman" w:hAnsi="Arial" w:cs="Arial"/>
          <w:kern w:val="0"/>
          <w:sz w:val="20"/>
          <w:szCs w:val="20"/>
          <w14:ligatures w14:val="none"/>
        </w:rPr>
        <w:t xml:space="preserve">Al-Samman, A. M. M. A., &amp; Siddique, N. A. (2019). Gas Chromatography–Mass Spectrometry (GC-MS/MS) Analysis, Ultrasonic Assisted Extraction, Antibacterial and Antifungal Activity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 Extract. </w:t>
      </w:r>
      <w:r w:rsidRPr="00484795">
        <w:rPr>
          <w:rFonts w:ascii="Arial" w:eastAsia="Times New Roman" w:hAnsi="Arial" w:cs="Arial"/>
          <w:i/>
          <w:kern w:val="0"/>
          <w:sz w:val="20"/>
          <w:szCs w:val="20"/>
          <w14:ligatures w14:val="none"/>
        </w:rPr>
        <w:t>Pharmacognosy Journal</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11</w:t>
      </w:r>
      <w:r w:rsidRPr="00484795">
        <w:rPr>
          <w:rFonts w:ascii="Arial" w:eastAsia="Times New Roman" w:hAnsi="Arial" w:cs="Arial"/>
          <w:kern w:val="0"/>
          <w:sz w:val="20"/>
          <w:szCs w:val="20"/>
          <w14:ligatures w14:val="none"/>
        </w:rPr>
        <w:t xml:space="preserve">(2). </w:t>
      </w:r>
    </w:p>
    <w:p w14:paraId="46D78AB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5" w:name="s25"/>
      <w:bookmarkEnd w:id="24"/>
      <w:r w:rsidRPr="00484795">
        <w:rPr>
          <w:rFonts w:ascii="Arial" w:eastAsia="Times New Roman" w:hAnsi="Arial" w:cs="Arial"/>
          <w:kern w:val="0"/>
          <w:sz w:val="20"/>
          <w:szCs w:val="20"/>
          <w14:ligatures w14:val="none"/>
        </w:rPr>
        <w:t xml:space="preserve">De Mukhopadhyay, K. (2022).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(Indian Gooseberry) in the prevention of cancer. </w:t>
      </w:r>
      <w:r w:rsidRPr="00484795">
        <w:rPr>
          <w:rFonts w:ascii="Arial" w:eastAsia="Times New Roman" w:hAnsi="Arial" w:cs="Arial"/>
          <w:i/>
          <w:kern w:val="0"/>
          <w:sz w:val="20"/>
          <w:szCs w:val="20"/>
          <w14:ligatures w14:val="none"/>
        </w:rPr>
        <w:t>American Journal of Applied Bio-Technology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 xml:space="preserve">(2), 20-26. </w:t>
      </w:r>
    </w:p>
    <w:p w14:paraId="55F1DF74"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6" w:name="s26"/>
      <w:bookmarkEnd w:id="25"/>
      <w:r w:rsidRPr="00484795">
        <w:rPr>
          <w:rFonts w:ascii="Arial" w:eastAsia="Times New Roman" w:hAnsi="Arial" w:cs="Arial"/>
          <w:kern w:val="0"/>
          <w:sz w:val="20"/>
          <w:szCs w:val="20"/>
          <w14:ligatures w14:val="none"/>
        </w:rPr>
        <w:t xml:space="preserve">Sharma, G. N., Gupta, G., &amp; Sharma, P. (2018). A comprehensive review of free radicals, antioxidants, and their relationship with human ailments. </w:t>
      </w:r>
      <w:r w:rsidRPr="00484795">
        <w:rPr>
          <w:rFonts w:ascii="Arial" w:eastAsia="Times New Roman" w:hAnsi="Arial" w:cs="Arial"/>
          <w:i/>
          <w:kern w:val="0"/>
          <w:sz w:val="20"/>
          <w:szCs w:val="20"/>
          <w14:ligatures w14:val="none"/>
        </w:rPr>
        <w:t>Critical Reviews™ in Eukaryotic Gene Expression</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28</w:t>
      </w:r>
      <w:r w:rsidRPr="00484795">
        <w:rPr>
          <w:rFonts w:ascii="Arial" w:eastAsia="Times New Roman" w:hAnsi="Arial" w:cs="Arial"/>
          <w:kern w:val="0"/>
          <w:sz w:val="20"/>
          <w:szCs w:val="20"/>
          <w14:ligatures w14:val="none"/>
        </w:rPr>
        <w:t xml:space="preserve">(2). </w:t>
      </w:r>
    </w:p>
    <w:p w14:paraId="3B1655D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7" w:name="s27"/>
      <w:bookmarkEnd w:id="26"/>
      <w:r w:rsidRPr="00484795">
        <w:rPr>
          <w:rFonts w:ascii="Arial" w:eastAsia="Times New Roman" w:hAnsi="Arial" w:cs="Arial"/>
          <w:kern w:val="0"/>
          <w:sz w:val="20"/>
          <w:szCs w:val="20"/>
          <w14:ligatures w14:val="none"/>
        </w:rPr>
        <w:t xml:space="preserve">Zhu, L., Luo, M., Zhang, Y., Fang, F., Li, M., An, F., ... &amp; Zhang, J. (2023). Free radical as a double-edged sword in disease: Deriving strategic opportunities for nanotherapeutics. </w:t>
      </w:r>
      <w:r w:rsidRPr="00484795">
        <w:rPr>
          <w:rFonts w:ascii="Arial" w:eastAsia="Times New Roman" w:hAnsi="Arial" w:cs="Arial"/>
          <w:i/>
          <w:kern w:val="0"/>
          <w:sz w:val="20"/>
          <w:szCs w:val="20"/>
          <w14:ligatures w14:val="none"/>
        </w:rPr>
        <w:t>Coordination Chemistry Reviews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475</w:t>
      </w:r>
      <w:r w:rsidRPr="00484795">
        <w:rPr>
          <w:rFonts w:ascii="Arial" w:eastAsia="Times New Roman" w:hAnsi="Arial" w:cs="Arial"/>
          <w:kern w:val="0"/>
          <w:sz w:val="20"/>
          <w:szCs w:val="20"/>
          <w14:ligatures w14:val="none"/>
        </w:rPr>
        <w:t xml:space="preserve">, 214875. </w:t>
      </w:r>
    </w:p>
    <w:p w14:paraId="62E7AD6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8" w:name="s28"/>
      <w:bookmarkEnd w:id="27"/>
      <w:r w:rsidRPr="00484795">
        <w:rPr>
          <w:rFonts w:ascii="Arial" w:eastAsia="Times New Roman" w:hAnsi="Arial" w:cs="Arial"/>
          <w:kern w:val="0"/>
          <w:sz w:val="20"/>
          <w:szCs w:val="20"/>
          <w14:ligatures w14:val="none"/>
        </w:rPr>
        <w:t xml:space="preserve">Shrivastava, S., Kaur, J., Mehraj, M., Feroz, F., Chawla, J., &amp; Kumari, S. (2022).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A comprehensive review of the miracle berry. </w:t>
      </w:r>
    </w:p>
    <w:p w14:paraId="6CF4779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9" w:name="s29"/>
      <w:bookmarkEnd w:id="28"/>
      <w:r w:rsidRPr="00484795">
        <w:rPr>
          <w:rFonts w:ascii="Arial" w:eastAsia="Times New Roman" w:hAnsi="Arial" w:cs="Arial"/>
          <w:kern w:val="0"/>
          <w:sz w:val="20"/>
          <w:szCs w:val="20"/>
          <w14:ligatures w14:val="none"/>
        </w:rPr>
        <w:t xml:space="preserve">Chahal, A. K., Chandan, G., Kumar, R., </w:t>
      </w:r>
      <w:proofErr w:type="spellStart"/>
      <w:r w:rsidRPr="00484795">
        <w:rPr>
          <w:rFonts w:ascii="Arial" w:eastAsia="Times New Roman" w:hAnsi="Arial" w:cs="Arial"/>
          <w:kern w:val="0"/>
          <w:sz w:val="20"/>
          <w:szCs w:val="20"/>
          <w14:ligatures w14:val="none"/>
        </w:rPr>
        <w:t>Chhillar</w:t>
      </w:r>
      <w:proofErr w:type="spellEnd"/>
      <w:r w:rsidRPr="00484795">
        <w:rPr>
          <w:rFonts w:ascii="Arial" w:eastAsia="Times New Roman" w:hAnsi="Arial" w:cs="Arial"/>
          <w:kern w:val="0"/>
          <w:sz w:val="20"/>
          <w:szCs w:val="20"/>
          <w14:ligatures w14:val="none"/>
        </w:rPr>
        <w:t xml:space="preserve">, A. K., Saini, A. K., &amp; Saini, R. V. (2020). Bioactive constituents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overcome oxidative stress in mammalian cells by inhibiting </w:t>
      </w:r>
      <w:proofErr w:type="spellStart"/>
      <w:r w:rsidRPr="00484795">
        <w:rPr>
          <w:rFonts w:ascii="Arial" w:eastAsia="Times New Roman" w:hAnsi="Arial" w:cs="Arial"/>
          <w:kern w:val="0"/>
          <w:sz w:val="20"/>
          <w:szCs w:val="20"/>
          <w14:ligatures w14:val="none"/>
        </w:rPr>
        <w:t>hyperoxidation</w:t>
      </w:r>
      <w:proofErr w:type="spellEnd"/>
      <w:r w:rsidRPr="00484795">
        <w:rPr>
          <w:rFonts w:ascii="Arial" w:eastAsia="Times New Roman" w:hAnsi="Arial" w:cs="Arial"/>
          <w:kern w:val="0"/>
          <w:sz w:val="20"/>
          <w:szCs w:val="20"/>
          <w14:ligatures w14:val="none"/>
        </w:rPr>
        <w:t xml:space="preserve"> of peroxiredoxins. </w:t>
      </w:r>
      <w:r w:rsidRPr="00484795">
        <w:rPr>
          <w:rFonts w:ascii="Arial" w:eastAsia="Times New Roman" w:hAnsi="Arial" w:cs="Arial"/>
          <w:i/>
          <w:kern w:val="0"/>
          <w:sz w:val="20"/>
          <w:szCs w:val="20"/>
          <w14:ligatures w14:val="none"/>
        </w:rPr>
        <w:t>Journal of food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44</w:t>
      </w:r>
      <w:r w:rsidRPr="00484795">
        <w:rPr>
          <w:rFonts w:ascii="Arial" w:eastAsia="Times New Roman" w:hAnsi="Arial" w:cs="Arial"/>
          <w:kern w:val="0"/>
          <w:sz w:val="20"/>
          <w:szCs w:val="20"/>
          <w14:ligatures w14:val="none"/>
        </w:rPr>
        <w:t xml:space="preserve">(2), e13115. 30. </w:t>
      </w:r>
    </w:p>
    <w:p w14:paraId="799D1C5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0" w:name="s30"/>
      <w:bookmarkEnd w:id="29"/>
      <w:r w:rsidRPr="00484795">
        <w:rPr>
          <w:rFonts w:ascii="Arial" w:eastAsia="Times New Roman" w:hAnsi="Arial" w:cs="Arial"/>
          <w:kern w:val="0"/>
          <w:sz w:val="20"/>
          <w:szCs w:val="20"/>
          <w14:ligatures w14:val="none"/>
        </w:rPr>
        <w:t xml:space="preserve">Nambiar, S. S., &amp; Shetty, N. P. (2015). Phytochemical Profiling and Assessment of </w:t>
      </w:r>
      <w:proofErr w:type="spellStart"/>
      <w:r w:rsidRPr="00484795">
        <w:rPr>
          <w:rFonts w:ascii="Arial" w:eastAsia="Times New Roman" w:hAnsi="Arial" w:cs="Arial"/>
          <w:kern w:val="0"/>
          <w:sz w:val="20"/>
          <w:szCs w:val="20"/>
          <w14:ligatures w14:val="none"/>
        </w:rPr>
        <w:t>LowDensity</w:t>
      </w:r>
      <w:proofErr w:type="spellEnd"/>
      <w:r w:rsidRPr="00484795">
        <w:rPr>
          <w:rFonts w:ascii="Arial" w:eastAsia="Times New Roman" w:hAnsi="Arial" w:cs="Arial"/>
          <w:kern w:val="0"/>
          <w:sz w:val="20"/>
          <w:szCs w:val="20"/>
          <w14:ligatures w14:val="none"/>
        </w:rPr>
        <w:t xml:space="preserve"> Lipoprotein Oxidation, Foam Cell</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 xml:space="preserve">Preventing Ability and Antioxidant Activity of Commercial Products of E </w:t>
      </w:r>
      <w:proofErr w:type="spellStart"/>
      <w:r w:rsidRPr="00484795">
        <w:rPr>
          <w:rFonts w:ascii="Arial" w:eastAsia="Times New Roman" w:hAnsi="Arial" w:cs="Arial"/>
          <w:kern w:val="0"/>
          <w:sz w:val="20"/>
          <w:szCs w:val="20"/>
          <w14:ligatures w14:val="none"/>
        </w:rPr>
        <w:t>mblica</w:t>
      </w:r>
      <w:proofErr w:type="spellEnd"/>
      <w:r w:rsidRPr="00484795">
        <w:rPr>
          <w:rFonts w:ascii="Arial" w:eastAsia="Times New Roman" w:hAnsi="Arial" w:cs="Arial"/>
          <w:kern w:val="0"/>
          <w:sz w:val="20"/>
          <w:szCs w:val="20"/>
          <w14:ligatures w14:val="none"/>
        </w:rPr>
        <w:t xml:space="preserve"> officinalis Fruit. </w:t>
      </w:r>
      <w:r w:rsidRPr="00484795">
        <w:rPr>
          <w:rFonts w:ascii="Arial" w:eastAsia="Times New Roman" w:hAnsi="Arial" w:cs="Arial"/>
          <w:i/>
          <w:kern w:val="0"/>
          <w:sz w:val="20"/>
          <w:szCs w:val="20"/>
          <w14:ligatures w14:val="none"/>
        </w:rPr>
        <w:t>Journal of Food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39</w:t>
      </w:r>
      <w:r w:rsidRPr="00484795">
        <w:rPr>
          <w:rFonts w:ascii="Arial" w:eastAsia="Times New Roman" w:hAnsi="Arial" w:cs="Arial"/>
          <w:kern w:val="0"/>
          <w:sz w:val="20"/>
          <w:szCs w:val="20"/>
          <w14:ligatures w14:val="none"/>
        </w:rPr>
        <w:t xml:space="preserve">(3), 218229. </w:t>
      </w:r>
    </w:p>
    <w:p w14:paraId="1B554E3D"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1" w:name="s31"/>
      <w:bookmarkEnd w:id="30"/>
      <w:r w:rsidRPr="00484795">
        <w:rPr>
          <w:rFonts w:ascii="Arial" w:eastAsia="Times New Roman" w:hAnsi="Arial" w:cs="Arial"/>
          <w:kern w:val="0"/>
          <w:sz w:val="20"/>
          <w:szCs w:val="20"/>
          <w14:ligatures w14:val="none"/>
        </w:rPr>
        <w:t xml:space="preserve">Kapoor, M. P., Suzuki, K., Derek, T., Ozeki, M., &amp; Okubo, T. (2020). Clinical evaluation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Gatertn</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in healthy human subjects: Health benefits and safety results from a randomized, double-blind, crossover placebo-controlled study. </w:t>
      </w:r>
      <w:r w:rsidRPr="00484795">
        <w:rPr>
          <w:rFonts w:ascii="Arial" w:eastAsia="Times New Roman" w:hAnsi="Arial" w:cs="Arial"/>
          <w:i/>
          <w:kern w:val="0"/>
          <w:sz w:val="20"/>
          <w:szCs w:val="20"/>
          <w14:ligatures w14:val="none"/>
        </w:rPr>
        <w:t>Contemporary clinical trials communications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17</w:t>
      </w:r>
      <w:r w:rsidRPr="00484795">
        <w:rPr>
          <w:rFonts w:ascii="Arial" w:eastAsia="Times New Roman" w:hAnsi="Arial" w:cs="Arial"/>
          <w:kern w:val="0"/>
          <w:sz w:val="20"/>
          <w:szCs w:val="20"/>
          <w14:ligatures w14:val="none"/>
        </w:rPr>
        <w:t xml:space="preserve">, 100499. </w:t>
      </w:r>
    </w:p>
    <w:p w14:paraId="32A72DC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2" w:name="s32"/>
      <w:bookmarkEnd w:id="31"/>
      <w:r w:rsidRPr="00484795">
        <w:rPr>
          <w:rFonts w:ascii="Arial" w:eastAsia="Times New Roman" w:hAnsi="Arial" w:cs="Arial"/>
          <w:kern w:val="0"/>
          <w:sz w:val="20"/>
          <w:szCs w:val="20"/>
          <w14:ligatures w14:val="none"/>
        </w:rPr>
        <w:t xml:space="preserve">Sharma, L., &amp; Pundir, R. K. (2018). Evaluation of Antimicrobial Activity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against Skin Associated Microbial Strains. </w:t>
      </w:r>
      <w:r w:rsidRPr="00484795">
        <w:rPr>
          <w:rFonts w:ascii="Arial" w:eastAsia="Times New Roman" w:hAnsi="Arial" w:cs="Arial"/>
          <w:i/>
          <w:kern w:val="0"/>
          <w:sz w:val="20"/>
          <w:szCs w:val="20"/>
          <w14:ligatures w14:val="none"/>
        </w:rPr>
        <w:t>Current Trends in Biotechnology &amp; Pharmacy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12</w:t>
      </w:r>
      <w:r w:rsidRPr="00484795">
        <w:rPr>
          <w:rFonts w:ascii="Arial" w:eastAsia="Times New Roman" w:hAnsi="Arial" w:cs="Arial"/>
          <w:kern w:val="0"/>
          <w:sz w:val="20"/>
          <w:szCs w:val="20"/>
          <w14:ligatures w14:val="none"/>
        </w:rPr>
        <w:t xml:space="preserve">(4). </w:t>
      </w:r>
    </w:p>
    <w:p w14:paraId="529457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3" w:name="s33"/>
      <w:bookmarkEnd w:id="32"/>
      <w:r w:rsidRPr="00484795">
        <w:rPr>
          <w:rFonts w:ascii="Arial" w:eastAsia="Times New Roman" w:hAnsi="Arial" w:cs="Arial"/>
          <w:kern w:val="0"/>
          <w:sz w:val="20"/>
          <w:szCs w:val="20"/>
          <w14:ligatures w14:val="none"/>
        </w:rPr>
        <w:t>Hernández</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Díaz, J. A., Garza</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García, J. J., Zamudio</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Ojeda, A., León</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Morales, J. M., López</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Velázquez, J. C., &amp; García</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Morales, S. (2021). Plant</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 xml:space="preserve">mediated synthesis of nanoparticles and their antimicrobial activity against phytopathogens. </w:t>
      </w:r>
      <w:r w:rsidRPr="00484795">
        <w:rPr>
          <w:rFonts w:ascii="Arial" w:eastAsia="Times New Roman" w:hAnsi="Arial" w:cs="Arial"/>
          <w:i/>
          <w:kern w:val="0"/>
          <w:sz w:val="20"/>
          <w:szCs w:val="20"/>
          <w14:ligatures w14:val="none"/>
        </w:rPr>
        <w:t>Journal of the Science of Food and Agriculture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101</w:t>
      </w:r>
      <w:r w:rsidRPr="00484795">
        <w:rPr>
          <w:rFonts w:ascii="Arial" w:eastAsia="Times New Roman" w:hAnsi="Arial" w:cs="Arial"/>
          <w:kern w:val="0"/>
          <w:sz w:val="20"/>
          <w:szCs w:val="20"/>
          <w14:ligatures w14:val="none"/>
        </w:rPr>
        <w:t xml:space="preserve">(4), 1270-1287. </w:t>
      </w:r>
    </w:p>
    <w:p w14:paraId="1FF28CA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4" w:name="s34"/>
      <w:bookmarkEnd w:id="33"/>
      <w:r w:rsidRPr="00484795">
        <w:rPr>
          <w:rFonts w:ascii="Arial" w:eastAsia="Times New Roman" w:hAnsi="Arial" w:cs="Arial"/>
          <w:kern w:val="0"/>
          <w:sz w:val="20"/>
          <w:szCs w:val="20"/>
          <w14:ligatures w14:val="none"/>
        </w:rPr>
        <w:t xml:space="preserve">Vikas Sharma, V., Heer, A., Kour, N., &amp; Sharma, S. (2023). Antibacterial efficacy of amla leaves. </w:t>
      </w:r>
      <w:r w:rsidRPr="00484795">
        <w:rPr>
          <w:rFonts w:ascii="Arial" w:eastAsia="Times New Roman" w:hAnsi="Arial" w:cs="Arial"/>
          <w:i/>
          <w:kern w:val="0"/>
          <w:sz w:val="20"/>
          <w:szCs w:val="20"/>
          <w14:ligatures w14:val="none"/>
        </w:rPr>
        <w:t>International Journal of Pharmaceutical Chemistry and Analysis, 10</w:t>
      </w:r>
      <w:r w:rsidRPr="00484795">
        <w:rPr>
          <w:rFonts w:ascii="Arial" w:eastAsia="Times New Roman" w:hAnsi="Arial" w:cs="Arial"/>
          <w:kern w:val="0"/>
          <w:sz w:val="20"/>
          <w:szCs w:val="20"/>
          <w14:ligatures w14:val="none"/>
        </w:rPr>
        <w:t xml:space="preserve">(3), 205-208. </w:t>
      </w:r>
    </w:p>
    <w:p w14:paraId="370A183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5" w:name="s35"/>
      <w:bookmarkEnd w:id="34"/>
      <w:r w:rsidRPr="00484795">
        <w:rPr>
          <w:rFonts w:ascii="Arial" w:eastAsia="Times New Roman" w:hAnsi="Arial" w:cs="Arial"/>
          <w:kern w:val="0"/>
          <w:sz w:val="20"/>
          <w:szCs w:val="20"/>
          <w14:ligatures w14:val="none"/>
        </w:rPr>
        <w:t xml:space="preserve">Deprince, A., Haas, J. T., &amp; </w:t>
      </w:r>
      <w:proofErr w:type="spellStart"/>
      <w:r w:rsidRPr="00484795">
        <w:rPr>
          <w:rFonts w:ascii="Arial" w:eastAsia="Times New Roman" w:hAnsi="Arial" w:cs="Arial"/>
          <w:kern w:val="0"/>
          <w:sz w:val="20"/>
          <w:szCs w:val="20"/>
          <w14:ligatures w14:val="none"/>
        </w:rPr>
        <w:t>Staels</w:t>
      </w:r>
      <w:proofErr w:type="spellEnd"/>
      <w:r w:rsidRPr="00484795">
        <w:rPr>
          <w:rFonts w:ascii="Arial" w:eastAsia="Times New Roman" w:hAnsi="Arial" w:cs="Arial"/>
          <w:kern w:val="0"/>
          <w:sz w:val="20"/>
          <w:szCs w:val="20"/>
          <w14:ligatures w14:val="none"/>
        </w:rPr>
        <w:t xml:space="preserve">, B. (2020). Dysregulated lipid metabolism links NAFLD to cardiovascular disease. </w:t>
      </w:r>
      <w:r w:rsidRPr="00484795">
        <w:rPr>
          <w:rFonts w:ascii="Arial" w:eastAsia="Times New Roman" w:hAnsi="Arial" w:cs="Arial"/>
          <w:i/>
          <w:kern w:val="0"/>
          <w:sz w:val="20"/>
          <w:szCs w:val="20"/>
          <w14:ligatures w14:val="none"/>
        </w:rPr>
        <w:t>Molecular metabolism</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42</w:t>
      </w:r>
      <w:r w:rsidRPr="00484795">
        <w:rPr>
          <w:rFonts w:ascii="Arial" w:eastAsia="Times New Roman" w:hAnsi="Arial" w:cs="Arial"/>
          <w:kern w:val="0"/>
          <w:sz w:val="20"/>
          <w:szCs w:val="20"/>
          <w14:ligatures w14:val="none"/>
        </w:rPr>
        <w:t xml:space="preserve">, 101092. </w:t>
      </w:r>
    </w:p>
    <w:p w14:paraId="194ED48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6" w:name="s36"/>
      <w:bookmarkEnd w:id="35"/>
      <w:proofErr w:type="spellStart"/>
      <w:r w:rsidRPr="00484795">
        <w:rPr>
          <w:rFonts w:ascii="Arial" w:eastAsia="Times New Roman" w:hAnsi="Arial" w:cs="Arial"/>
          <w:kern w:val="0"/>
          <w:sz w:val="20"/>
          <w:szCs w:val="20"/>
          <w14:ligatures w14:val="none"/>
        </w:rPr>
        <w:t>Purena</w:t>
      </w:r>
      <w:proofErr w:type="spellEnd"/>
      <w:r w:rsidRPr="00484795">
        <w:rPr>
          <w:rFonts w:ascii="Arial" w:eastAsia="Times New Roman" w:hAnsi="Arial" w:cs="Arial"/>
          <w:kern w:val="0"/>
          <w:sz w:val="20"/>
          <w:szCs w:val="20"/>
          <w14:ligatures w14:val="none"/>
        </w:rPr>
        <w:t xml:space="preserve">, R., Seth, R., &amp; Bhatt, R. (2018). Protective role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hydroethanolic leaf extract in cisplatin induced nephrotoxicity in Rats. </w:t>
      </w:r>
      <w:r w:rsidRPr="00484795">
        <w:rPr>
          <w:rFonts w:ascii="Arial" w:eastAsia="Times New Roman" w:hAnsi="Arial" w:cs="Arial"/>
          <w:i/>
          <w:kern w:val="0"/>
          <w:sz w:val="20"/>
          <w:szCs w:val="20"/>
          <w14:ligatures w14:val="none"/>
        </w:rPr>
        <w:t>Toxicology reports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 xml:space="preserve">, 270277. </w:t>
      </w:r>
    </w:p>
    <w:p w14:paraId="003B6EB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7" w:name="s37"/>
      <w:bookmarkEnd w:id="36"/>
      <w:r w:rsidRPr="00484795">
        <w:rPr>
          <w:rFonts w:ascii="Arial" w:eastAsia="Times New Roman" w:hAnsi="Arial" w:cs="Arial"/>
          <w:kern w:val="0"/>
          <w:sz w:val="20"/>
          <w:szCs w:val="20"/>
          <w14:ligatures w14:val="none"/>
        </w:rPr>
        <w:t xml:space="preserve">Yin, K., Li, X., Luo, X., Sha, Y., Gong, P., Gu, J., &amp; Tan, R. (2021). Hepatoprotective effect and potential mechanism of aqueous extract from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on </w:t>
      </w:r>
      <w:proofErr w:type="spellStart"/>
      <w:r w:rsidRPr="00484795">
        <w:rPr>
          <w:rFonts w:ascii="Arial" w:eastAsia="Times New Roman" w:hAnsi="Arial" w:cs="Arial"/>
          <w:kern w:val="0"/>
          <w:sz w:val="20"/>
          <w:szCs w:val="20"/>
          <w14:ligatures w14:val="none"/>
        </w:rPr>
        <w:t>carbontetrachloride</w:t>
      </w:r>
      <w:proofErr w:type="spellEnd"/>
      <w:r w:rsidRPr="00484795">
        <w:rPr>
          <w:rFonts w:ascii="Arial" w:eastAsia="Times New Roman" w:hAnsi="Arial" w:cs="Arial"/>
          <w:kern w:val="0"/>
          <w:sz w:val="20"/>
          <w:szCs w:val="20"/>
          <w14:ligatures w14:val="none"/>
        </w:rPr>
        <w:t xml:space="preserve">-induced liver fibrosis in rats. </w:t>
      </w:r>
      <w:r w:rsidRPr="00484795">
        <w:rPr>
          <w:rFonts w:ascii="Arial" w:eastAsia="Times New Roman" w:hAnsi="Arial" w:cs="Arial"/>
          <w:i/>
          <w:kern w:val="0"/>
          <w:sz w:val="20"/>
          <w:szCs w:val="20"/>
          <w14:ligatures w14:val="none"/>
        </w:rPr>
        <w:t>Evidence-Based Complementary and Alternative Medicine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2021</w:t>
      </w:r>
      <w:r w:rsidRPr="00484795">
        <w:rPr>
          <w:rFonts w:ascii="Arial" w:eastAsia="Times New Roman" w:hAnsi="Arial" w:cs="Arial"/>
          <w:kern w:val="0"/>
          <w:sz w:val="20"/>
          <w:szCs w:val="20"/>
          <w14:ligatures w14:val="none"/>
        </w:rPr>
        <w:t xml:space="preserve">, 1-12. </w:t>
      </w:r>
    </w:p>
    <w:p w14:paraId="03136D7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8" w:name="s38"/>
      <w:bookmarkEnd w:id="37"/>
      <w:proofErr w:type="spellStart"/>
      <w:r w:rsidRPr="00484795">
        <w:rPr>
          <w:rFonts w:ascii="Arial" w:eastAsia="Times New Roman" w:hAnsi="Arial" w:cs="Arial"/>
          <w:kern w:val="0"/>
          <w:sz w:val="20"/>
          <w:szCs w:val="20"/>
          <w14:ligatures w14:val="none"/>
        </w:rPr>
        <w:lastRenderedPageBreak/>
        <w:t>Nampoothiri</w:t>
      </w:r>
      <w:proofErr w:type="spellEnd"/>
      <w:r w:rsidRPr="00484795">
        <w:rPr>
          <w:rFonts w:ascii="Arial" w:eastAsia="Times New Roman" w:hAnsi="Arial" w:cs="Arial"/>
          <w:kern w:val="0"/>
          <w:sz w:val="20"/>
          <w:szCs w:val="20"/>
          <w14:ligatures w14:val="none"/>
        </w:rPr>
        <w:t xml:space="preserve">, S. V., </w:t>
      </w:r>
      <w:proofErr w:type="spellStart"/>
      <w:r w:rsidRPr="00484795">
        <w:rPr>
          <w:rFonts w:ascii="Arial" w:eastAsia="Times New Roman" w:hAnsi="Arial" w:cs="Arial"/>
          <w:kern w:val="0"/>
          <w:sz w:val="20"/>
          <w:szCs w:val="20"/>
          <w14:ligatures w14:val="none"/>
        </w:rPr>
        <w:t>Prathapan</w:t>
      </w:r>
      <w:proofErr w:type="spellEnd"/>
      <w:r w:rsidRPr="00484795">
        <w:rPr>
          <w:rFonts w:ascii="Arial" w:eastAsia="Times New Roman" w:hAnsi="Arial" w:cs="Arial"/>
          <w:kern w:val="0"/>
          <w:sz w:val="20"/>
          <w:szCs w:val="20"/>
          <w14:ligatures w14:val="none"/>
        </w:rPr>
        <w:t xml:space="preserve">, A., Cherian, O. L., Raghu, K. G., Venugopalan, V. V., &amp; Sundaresan, A. (2011). In vitro antioxidant and inhibitory potential of Terminalia </w:t>
      </w:r>
      <w:proofErr w:type="spellStart"/>
      <w:r w:rsidRPr="00484795">
        <w:rPr>
          <w:rFonts w:ascii="Arial" w:eastAsia="Times New Roman" w:hAnsi="Arial" w:cs="Arial"/>
          <w:kern w:val="0"/>
          <w:sz w:val="20"/>
          <w:szCs w:val="20"/>
          <w14:ligatures w14:val="none"/>
        </w:rPr>
        <w:t>bellerica</w:t>
      </w:r>
      <w:proofErr w:type="spellEnd"/>
      <w:r w:rsidRPr="00484795">
        <w:rPr>
          <w:rFonts w:ascii="Arial" w:eastAsia="Times New Roman" w:hAnsi="Arial" w:cs="Arial"/>
          <w:kern w:val="0"/>
          <w:sz w:val="20"/>
          <w:szCs w:val="20"/>
          <w14:ligatures w14:val="none"/>
        </w:rPr>
        <w:t xml:space="preserve"> and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fruits against LDL oxidation and key enzymes linked to type 2 diabetes. </w:t>
      </w:r>
      <w:r w:rsidRPr="00484795">
        <w:rPr>
          <w:rFonts w:ascii="Arial" w:eastAsia="Times New Roman" w:hAnsi="Arial" w:cs="Arial"/>
          <w:i/>
          <w:kern w:val="0"/>
          <w:sz w:val="20"/>
          <w:szCs w:val="20"/>
          <w14:ligatures w14:val="none"/>
        </w:rPr>
        <w:t>Food and Chemical Toxicology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49</w:t>
      </w:r>
      <w:r w:rsidRPr="00484795">
        <w:rPr>
          <w:rFonts w:ascii="Arial" w:eastAsia="Times New Roman" w:hAnsi="Arial" w:cs="Arial"/>
          <w:kern w:val="0"/>
          <w:sz w:val="20"/>
          <w:szCs w:val="20"/>
          <w14:ligatures w14:val="none"/>
        </w:rPr>
        <w:t xml:space="preserve">(1), 125-131. </w:t>
      </w:r>
    </w:p>
    <w:p w14:paraId="1B5B92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9" w:name="s39"/>
      <w:bookmarkEnd w:id="38"/>
      <w:r w:rsidRPr="00484795">
        <w:rPr>
          <w:rFonts w:ascii="Arial" w:eastAsia="Times New Roman" w:hAnsi="Arial" w:cs="Arial"/>
          <w:kern w:val="0"/>
          <w:sz w:val="20"/>
          <w:szCs w:val="20"/>
          <w14:ligatures w14:val="none"/>
        </w:rPr>
        <w:t xml:space="preserve">Singh, M. K., Dwivedi, S., Yadav, S. S., Yadav, R. S., &amp; </w:t>
      </w:r>
      <w:proofErr w:type="spellStart"/>
      <w:r w:rsidRPr="00484795">
        <w:rPr>
          <w:rFonts w:ascii="Arial" w:eastAsia="Times New Roman" w:hAnsi="Arial" w:cs="Arial"/>
          <w:kern w:val="0"/>
          <w:sz w:val="20"/>
          <w:szCs w:val="20"/>
          <w14:ligatures w14:val="none"/>
        </w:rPr>
        <w:t>Khattri</w:t>
      </w:r>
      <w:proofErr w:type="spellEnd"/>
      <w:r w:rsidRPr="00484795">
        <w:rPr>
          <w:rFonts w:ascii="Arial" w:eastAsia="Times New Roman" w:hAnsi="Arial" w:cs="Arial"/>
          <w:kern w:val="0"/>
          <w:sz w:val="20"/>
          <w:szCs w:val="20"/>
          <w14:ligatures w14:val="none"/>
        </w:rPr>
        <w:t xml:space="preserve">, S. (2020). Anti-diabetic effect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-officinalis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against arsenic induced metabolic disorder in mice. </w:t>
      </w:r>
      <w:r w:rsidRPr="00484795">
        <w:rPr>
          <w:rFonts w:ascii="Arial" w:eastAsia="Times New Roman" w:hAnsi="Arial" w:cs="Arial"/>
          <w:i/>
          <w:kern w:val="0"/>
          <w:sz w:val="20"/>
          <w:szCs w:val="20"/>
          <w14:ligatures w14:val="none"/>
        </w:rPr>
        <w:t>Indian Journal of Clinical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35</w:t>
      </w:r>
      <w:r w:rsidRPr="00484795">
        <w:rPr>
          <w:rFonts w:ascii="Arial" w:eastAsia="Times New Roman" w:hAnsi="Arial" w:cs="Arial"/>
          <w:kern w:val="0"/>
          <w:sz w:val="20"/>
          <w:szCs w:val="20"/>
          <w14:ligatures w14:val="none"/>
        </w:rPr>
        <w:t xml:space="preserve">, 179-187. </w:t>
      </w:r>
    </w:p>
    <w:p w14:paraId="2314D9E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0" w:name="s40"/>
      <w:bookmarkEnd w:id="39"/>
      <w:r w:rsidRPr="00484795">
        <w:rPr>
          <w:rFonts w:ascii="Arial" w:eastAsia="Times New Roman" w:hAnsi="Arial" w:cs="Arial"/>
          <w:kern w:val="0"/>
          <w:sz w:val="20"/>
          <w:szCs w:val="20"/>
          <w14:ligatures w14:val="none"/>
        </w:rPr>
        <w:t xml:space="preserve">Thenmozhi, A. J., Dhivyabharathi, M., Manivasagam, T., &amp; Essa, M. M. (2016). </w:t>
      </w:r>
      <w:proofErr w:type="spellStart"/>
      <w:r w:rsidRPr="00484795">
        <w:rPr>
          <w:rFonts w:ascii="Arial" w:eastAsia="Times New Roman" w:hAnsi="Arial" w:cs="Arial"/>
          <w:kern w:val="0"/>
          <w:sz w:val="20"/>
          <w:szCs w:val="20"/>
          <w14:ligatures w14:val="none"/>
        </w:rPr>
        <w:t>Tannoid</w:t>
      </w:r>
      <w:proofErr w:type="spellEnd"/>
      <w:r w:rsidRPr="00484795">
        <w:rPr>
          <w:rFonts w:ascii="Arial" w:eastAsia="Times New Roman" w:hAnsi="Arial" w:cs="Arial"/>
          <w:kern w:val="0"/>
          <w:sz w:val="20"/>
          <w:szCs w:val="20"/>
          <w14:ligatures w14:val="none"/>
        </w:rPr>
        <w:t xml:space="preserve"> principles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attenuated </w:t>
      </w:r>
      <w:proofErr w:type="spellStart"/>
      <w:r w:rsidRPr="00484795">
        <w:rPr>
          <w:rFonts w:ascii="Arial" w:eastAsia="Times New Roman" w:hAnsi="Arial" w:cs="Arial"/>
          <w:kern w:val="0"/>
          <w:sz w:val="20"/>
          <w:szCs w:val="20"/>
          <w14:ligatures w14:val="none"/>
        </w:rPr>
        <w:t>aluminum</w:t>
      </w:r>
      <w:proofErr w:type="spellEnd"/>
      <w:r w:rsidRPr="00484795">
        <w:rPr>
          <w:rFonts w:ascii="Arial" w:eastAsia="Times New Roman" w:hAnsi="Arial" w:cs="Arial"/>
          <w:kern w:val="0"/>
          <w:sz w:val="20"/>
          <w:szCs w:val="20"/>
          <w14:ligatures w14:val="none"/>
        </w:rPr>
        <w:t xml:space="preserve"> chloride induced apoptosis by suppressing oxidative stress and tau pathology via </w:t>
      </w:r>
      <w:proofErr w:type="spellStart"/>
      <w:r w:rsidRPr="00484795">
        <w:rPr>
          <w:rFonts w:ascii="Arial" w:eastAsia="Times New Roman" w:hAnsi="Arial" w:cs="Arial"/>
          <w:kern w:val="0"/>
          <w:sz w:val="20"/>
          <w:szCs w:val="20"/>
          <w14:ligatures w14:val="none"/>
        </w:rPr>
        <w:t>Akt</w:t>
      </w:r>
      <w:proofErr w:type="spellEnd"/>
      <w:r w:rsidRPr="00484795">
        <w:rPr>
          <w:rFonts w:ascii="Arial" w:eastAsia="Times New Roman" w:hAnsi="Arial" w:cs="Arial"/>
          <w:kern w:val="0"/>
          <w:sz w:val="20"/>
          <w:szCs w:val="20"/>
          <w14:ligatures w14:val="none"/>
        </w:rPr>
        <w:t>/GSK-3β</w:t>
      </w:r>
      <w:proofErr w:type="spellStart"/>
      <w:r w:rsidRPr="00484795">
        <w:rPr>
          <w:rFonts w:ascii="Arial" w:eastAsia="Times New Roman" w:hAnsi="Arial" w:cs="Arial"/>
          <w:kern w:val="0"/>
          <w:sz w:val="20"/>
          <w:szCs w:val="20"/>
          <w14:ligatures w14:val="none"/>
        </w:rPr>
        <w:t>signaling</w:t>
      </w:r>
      <w:proofErr w:type="spellEnd"/>
      <w:r w:rsidRPr="00484795">
        <w:rPr>
          <w:rFonts w:ascii="Arial" w:eastAsia="Times New Roman" w:hAnsi="Arial" w:cs="Arial"/>
          <w:kern w:val="0"/>
          <w:sz w:val="20"/>
          <w:szCs w:val="20"/>
          <w14:ligatures w14:val="none"/>
        </w:rPr>
        <w:t xml:space="preserve"> pathway. </w:t>
      </w:r>
      <w:r w:rsidRPr="00484795">
        <w:rPr>
          <w:rFonts w:ascii="Arial" w:eastAsia="Times New Roman" w:hAnsi="Arial" w:cs="Arial"/>
          <w:i/>
          <w:kern w:val="0"/>
          <w:sz w:val="20"/>
          <w:szCs w:val="20"/>
          <w14:ligatures w14:val="none"/>
        </w:rPr>
        <w:t>Journal of ethnopharmacology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194</w:t>
      </w:r>
      <w:r w:rsidRPr="00484795">
        <w:rPr>
          <w:rFonts w:ascii="Arial" w:eastAsia="Times New Roman" w:hAnsi="Arial" w:cs="Arial"/>
          <w:kern w:val="0"/>
          <w:sz w:val="20"/>
          <w:szCs w:val="20"/>
          <w14:ligatures w14:val="none"/>
        </w:rPr>
        <w:t xml:space="preserve">, 20-29. </w:t>
      </w:r>
    </w:p>
    <w:p w14:paraId="71F8726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1" w:name="s41"/>
      <w:bookmarkEnd w:id="40"/>
      <w:r w:rsidRPr="00484795">
        <w:rPr>
          <w:rFonts w:ascii="Arial" w:eastAsia="Times New Roman" w:hAnsi="Arial" w:cs="Arial"/>
          <w:kern w:val="0"/>
          <w:sz w:val="20"/>
          <w:szCs w:val="20"/>
          <w14:ligatures w14:val="none"/>
        </w:rPr>
        <w:t xml:space="preserve">Husain, I., Akhtar, M., Madaan, T., </w:t>
      </w:r>
      <w:proofErr w:type="spellStart"/>
      <w:r w:rsidRPr="00484795">
        <w:rPr>
          <w:rFonts w:ascii="Arial" w:eastAsia="Times New Roman" w:hAnsi="Arial" w:cs="Arial"/>
          <w:kern w:val="0"/>
          <w:sz w:val="20"/>
          <w:szCs w:val="20"/>
          <w14:ligatures w14:val="none"/>
        </w:rPr>
        <w:t>Vohora</w:t>
      </w:r>
      <w:proofErr w:type="spellEnd"/>
      <w:r w:rsidRPr="00484795">
        <w:rPr>
          <w:rFonts w:ascii="Arial" w:eastAsia="Times New Roman" w:hAnsi="Arial" w:cs="Arial"/>
          <w:kern w:val="0"/>
          <w:sz w:val="20"/>
          <w:szCs w:val="20"/>
          <w14:ligatures w14:val="none"/>
        </w:rPr>
        <w:t xml:space="preserve">, D., Abdin, M. Z., </w:t>
      </w:r>
      <w:proofErr w:type="spellStart"/>
      <w:r w:rsidRPr="00484795">
        <w:rPr>
          <w:rFonts w:ascii="Arial" w:eastAsia="Times New Roman" w:hAnsi="Arial" w:cs="Arial"/>
          <w:kern w:val="0"/>
          <w:sz w:val="20"/>
          <w:szCs w:val="20"/>
          <w14:ligatures w14:val="none"/>
        </w:rPr>
        <w:t>Islamuddin</w:t>
      </w:r>
      <w:proofErr w:type="spellEnd"/>
      <w:r w:rsidRPr="00484795">
        <w:rPr>
          <w:rFonts w:ascii="Arial" w:eastAsia="Times New Roman" w:hAnsi="Arial" w:cs="Arial"/>
          <w:kern w:val="0"/>
          <w:sz w:val="20"/>
          <w:szCs w:val="20"/>
          <w14:ligatures w14:val="none"/>
        </w:rPr>
        <w:t xml:space="preserve">, M., &amp; Najmi, A. K. (2018). Tannins enriched fraction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fruits alleviates high-salt and cholesterol diet-induced cognitive impairment in rats via Nrf2–ARE pathway. </w:t>
      </w:r>
      <w:r w:rsidRPr="00484795">
        <w:rPr>
          <w:rFonts w:ascii="Arial" w:eastAsia="Times New Roman" w:hAnsi="Arial" w:cs="Arial"/>
          <w:i/>
          <w:kern w:val="0"/>
          <w:sz w:val="20"/>
          <w:szCs w:val="20"/>
          <w14:ligatures w14:val="none"/>
        </w:rPr>
        <w:t>Frontiers in 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9</w:t>
      </w:r>
      <w:r w:rsidRPr="00484795">
        <w:rPr>
          <w:rFonts w:ascii="Arial" w:eastAsia="Times New Roman" w:hAnsi="Arial" w:cs="Arial"/>
          <w:kern w:val="0"/>
          <w:sz w:val="20"/>
          <w:szCs w:val="20"/>
          <w14:ligatures w14:val="none"/>
        </w:rPr>
        <w:t xml:space="preserve">, 23. </w:t>
      </w:r>
    </w:p>
    <w:p w14:paraId="6349EF2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2" w:name="s42"/>
      <w:bookmarkEnd w:id="41"/>
      <w:r w:rsidRPr="00484795">
        <w:rPr>
          <w:rFonts w:ascii="Arial" w:eastAsia="Times New Roman" w:hAnsi="Arial" w:cs="Arial"/>
          <w:kern w:val="0"/>
          <w:sz w:val="20"/>
          <w:szCs w:val="20"/>
          <w14:ligatures w14:val="none"/>
        </w:rPr>
        <w:t xml:space="preserve">Van Doan, H., </w:t>
      </w:r>
      <w:proofErr w:type="spellStart"/>
      <w:r w:rsidRPr="00484795">
        <w:rPr>
          <w:rFonts w:ascii="Arial" w:eastAsia="Times New Roman" w:hAnsi="Arial" w:cs="Arial"/>
          <w:kern w:val="0"/>
          <w:sz w:val="20"/>
          <w:szCs w:val="20"/>
          <w14:ligatures w14:val="none"/>
        </w:rPr>
        <w:t>Lumsangkul</w:t>
      </w:r>
      <w:proofErr w:type="spellEnd"/>
      <w:r w:rsidRPr="00484795">
        <w:rPr>
          <w:rFonts w:ascii="Arial" w:eastAsia="Times New Roman" w:hAnsi="Arial" w:cs="Arial"/>
          <w:kern w:val="0"/>
          <w:sz w:val="20"/>
          <w:szCs w:val="20"/>
          <w14:ligatures w14:val="none"/>
        </w:rPr>
        <w:t xml:space="preserve">, C., </w:t>
      </w:r>
      <w:proofErr w:type="spellStart"/>
      <w:r w:rsidRPr="00484795">
        <w:rPr>
          <w:rFonts w:ascii="Arial" w:eastAsia="Times New Roman" w:hAnsi="Arial" w:cs="Arial"/>
          <w:kern w:val="0"/>
          <w:sz w:val="20"/>
          <w:szCs w:val="20"/>
          <w14:ligatures w14:val="none"/>
        </w:rPr>
        <w:t>Sringarm</w:t>
      </w:r>
      <w:proofErr w:type="spellEnd"/>
      <w:r w:rsidRPr="00484795">
        <w:rPr>
          <w:rFonts w:ascii="Arial" w:eastAsia="Times New Roman" w:hAnsi="Arial" w:cs="Arial"/>
          <w:kern w:val="0"/>
          <w:sz w:val="20"/>
          <w:szCs w:val="20"/>
          <w14:ligatures w14:val="none"/>
        </w:rPr>
        <w:t xml:space="preserve">, K., </w:t>
      </w:r>
      <w:proofErr w:type="spellStart"/>
      <w:r w:rsidRPr="00484795">
        <w:rPr>
          <w:rFonts w:ascii="Arial" w:eastAsia="Times New Roman" w:hAnsi="Arial" w:cs="Arial"/>
          <w:kern w:val="0"/>
          <w:sz w:val="20"/>
          <w:szCs w:val="20"/>
          <w14:ligatures w14:val="none"/>
        </w:rPr>
        <w:t>Hoseinifar</w:t>
      </w:r>
      <w:proofErr w:type="spellEnd"/>
      <w:r w:rsidRPr="00484795">
        <w:rPr>
          <w:rFonts w:ascii="Arial" w:eastAsia="Times New Roman" w:hAnsi="Arial" w:cs="Arial"/>
          <w:kern w:val="0"/>
          <w:sz w:val="20"/>
          <w:szCs w:val="20"/>
          <w14:ligatures w14:val="none"/>
        </w:rPr>
        <w:t xml:space="preserve">, S. H., Dawood, M. A., </w:t>
      </w:r>
      <w:proofErr w:type="spellStart"/>
      <w:r w:rsidRPr="00484795">
        <w:rPr>
          <w:rFonts w:ascii="Arial" w:eastAsia="Times New Roman" w:hAnsi="Arial" w:cs="Arial"/>
          <w:kern w:val="0"/>
          <w:sz w:val="20"/>
          <w:szCs w:val="20"/>
          <w14:ligatures w14:val="none"/>
        </w:rPr>
        <w:t>ElHaroun</w:t>
      </w:r>
      <w:proofErr w:type="spellEnd"/>
      <w:r w:rsidRPr="00484795">
        <w:rPr>
          <w:rFonts w:ascii="Arial" w:eastAsia="Times New Roman" w:hAnsi="Arial" w:cs="Arial"/>
          <w:kern w:val="0"/>
          <w:sz w:val="20"/>
          <w:szCs w:val="20"/>
          <w14:ligatures w14:val="none"/>
        </w:rPr>
        <w:t xml:space="preserve">, E., ... &amp; Paolucci, M. (2022). Impacts of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fruit extract on growth, skin mucosal and serum immunities, and disease resistance of Nile tilapia (Oreochromis </w:t>
      </w:r>
      <w:proofErr w:type="spellStart"/>
      <w:r w:rsidRPr="00484795">
        <w:rPr>
          <w:rFonts w:ascii="Arial" w:eastAsia="Times New Roman" w:hAnsi="Arial" w:cs="Arial"/>
          <w:kern w:val="0"/>
          <w:sz w:val="20"/>
          <w:szCs w:val="20"/>
          <w14:ligatures w14:val="none"/>
        </w:rPr>
        <w:t>niloticus</w:t>
      </w:r>
      <w:proofErr w:type="spellEnd"/>
      <w:r w:rsidRPr="00484795">
        <w:rPr>
          <w:rFonts w:ascii="Arial" w:eastAsia="Times New Roman" w:hAnsi="Arial" w:cs="Arial"/>
          <w:kern w:val="0"/>
          <w:sz w:val="20"/>
          <w:szCs w:val="20"/>
          <w14:ligatures w14:val="none"/>
        </w:rPr>
        <w:t xml:space="preserve">) raised under </w:t>
      </w:r>
      <w:proofErr w:type="spellStart"/>
      <w:r w:rsidRPr="00484795">
        <w:rPr>
          <w:rFonts w:ascii="Arial" w:eastAsia="Times New Roman" w:hAnsi="Arial" w:cs="Arial"/>
          <w:kern w:val="0"/>
          <w:sz w:val="20"/>
          <w:szCs w:val="20"/>
          <w14:ligatures w14:val="none"/>
        </w:rPr>
        <w:t>biofloc</w:t>
      </w:r>
      <w:proofErr w:type="spellEnd"/>
      <w:r w:rsidRPr="00484795">
        <w:rPr>
          <w:rFonts w:ascii="Arial" w:eastAsia="Times New Roman" w:hAnsi="Arial" w:cs="Arial"/>
          <w:kern w:val="0"/>
          <w:sz w:val="20"/>
          <w:szCs w:val="20"/>
          <w14:ligatures w14:val="none"/>
        </w:rPr>
        <w:t xml:space="preserve"> system. </w:t>
      </w:r>
      <w:r w:rsidRPr="00484795">
        <w:rPr>
          <w:rFonts w:ascii="Arial" w:eastAsia="Times New Roman" w:hAnsi="Arial" w:cs="Arial"/>
          <w:i/>
          <w:kern w:val="0"/>
          <w:sz w:val="20"/>
          <w:szCs w:val="20"/>
          <w14:ligatures w14:val="none"/>
        </w:rPr>
        <w:t>Aquaculture Reports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22</w:t>
      </w:r>
      <w:r w:rsidRPr="00484795">
        <w:rPr>
          <w:rFonts w:ascii="Arial" w:eastAsia="Times New Roman" w:hAnsi="Arial" w:cs="Arial"/>
          <w:kern w:val="0"/>
          <w:sz w:val="20"/>
          <w:szCs w:val="20"/>
          <w14:ligatures w14:val="none"/>
        </w:rPr>
        <w:t xml:space="preserve">, 100953. </w:t>
      </w:r>
      <w:bookmarkEnd w:id="42"/>
    </w:p>
    <w:p w14:paraId="2668E55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3" w:name="s43"/>
      <w:r w:rsidRPr="00484795">
        <w:rPr>
          <w:rFonts w:ascii="Arial" w:eastAsia="Times New Roman" w:hAnsi="Arial" w:cs="Arial"/>
          <w:kern w:val="0"/>
          <w:sz w:val="20"/>
          <w:szCs w:val="20"/>
          <w14:ligatures w14:val="none"/>
        </w:rPr>
        <w:t xml:space="preserve">Patil, K. R., Mahajan, U. B., Unger, B. S., Goyal, S. N., </w:t>
      </w:r>
      <w:proofErr w:type="spellStart"/>
      <w:r w:rsidRPr="00484795">
        <w:rPr>
          <w:rFonts w:ascii="Arial" w:eastAsia="Times New Roman" w:hAnsi="Arial" w:cs="Arial"/>
          <w:kern w:val="0"/>
          <w:sz w:val="20"/>
          <w:szCs w:val="20"/>
          <w14:ligatures w14:val="none"/>
        </w:rPr>
        <w:t>Belemkar</w:t>
      </w:r>
      <w:proofErr w:type="spellEnd"/>
      <w:r w:rsidRPr="00484795">
        <w:rPr>
          <w:rFonts w:ascii="Arial" w:eastAsia="Times New Roman" w:hAnsi="Arial" w:cs="Arial"/>
          <w:kern w:val="0"/>
          <w:sz w:val="20"/>
          <w:szCs w:val="20"/>
          <w14:ligatures w14:val="none"/>
        </w:rPr>
        <w:t xml:space="preserve">, S., Surana, S. J., ... &amp; Patil, C. R. (2019). Animal models of inflammation for screening of anti-inflammatory drugs: implications for the discovery and development of phytopharmaceuticals. </w:t>
      </w:r>
      <w:r w:rsidRPr="00484795">
        <w:rPr>
          <w:rFonts w:ascii="Arial" w:eastAsia="Times New Roman" w:hAnsi="Arial" w:cs="Arial"/>
          <w:i/>
          <w:kern w:val="0"/>
          <w:sz w:val="20"/>
          <w:szCs w:val="20"/>
          <w14:ligatures w14:val="none"/>
        </w:rPr>
        <w:t>International journal of molecular sciences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20</w:t>
      </w:r>
      <w:r w:rsidRPr="00484795">
        <w:rPr>
          <w:rFonts w:ascii="Arial" w:eastAsia="Times New Roman" w:hAnsi="Arial" w:cs="Arial"/>
          <w:kern w:val="0"/>
          <w:sz w:val="20"/>
          <w:szCs w:val="20"/>
          <w14:ligatures w14:val="none"/>
        </w:rPr>
        <w:t xml:space="preserve">(18), 4367. </w:t>
      </w:r>
    </w:p>
    <w:p w14:paraId="2134091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4" w:name="s44"/>
      <w:bookmarkEnd w:id="43"/>
      <w:r w:rsidRPr="00484795">
        <w:rPr>
          <w:rFonts w:ascii="Arial" w:eastAsia="Times New Roman" w:hAnsi="Arial" w:cs="Arial"/>
          <w:kern w:val="0"/>
          <w:sz w:val="20"/>
          <w:szCs w:val="20"/>
          <w14:ligatures w14:val="none"/>
        </w:rPr>
        <w:t xml:space="preserve">Li, P. H., Wang, C. W., Lu, W. C., Song, T. Y., &amp; Wang, C. C. (2022). Antioxidant, </w:t>
      </w:r>
      <w:proofErr w:type="spellStart"/>
      <w:r w:rsidRPr="00484795">
        <w:rPr>
          <w:rFonts w:ascii="Arial" w:eastAsia="Times New Roman" w:hAnsi="Arial" w:cs="Arial"/>
          <w:kern w:val="0"/>
          <w:sz w:val="20"/>
          <w:szCs w:val="20"/>
          <w14:ligatures w14:val="none"/>
        </w:rPr>
        <w:t>AntiInflammatory</w:t>
      </w:r>
      <w:proofErr w:type="spellEnd"/>
      <w:r w:rsidRPr="00484795">
        <w:rPr>
          <w:rFonts w:ascii="Arial" w:eastAsia="Times New Roman" w:hAnsi="Arial" w:cs="Arial"/>
          <w:kern w:val="0"/>
          <w:sz w:val="20"/>
          <w:szCs w:val="20"/>
          <w14:ligatures w14:val="none"/>
        </w:rPr>
        <w:t xml:space="preserve"> Activities, and Neuroprotective </w:t>
      </w:r>
      <w:proofErr w:type="spellStart"/>
      <w:r w:rsidRPr="00484795">
        <w:rPr>
          <w:rFonts w:ascii="Arial" w:eastAsia="Times New Roman" w:hAnsi="Arial" w:cs="Arial"/>
          <w:kern w:val="0"/>
          <w:sz w:val="20"/>
          <w:szCs w:val="20"/>
          <w14:ligatures w14:val="none"/>
        </w:rPr>
        <w:t>Behaviors</w:t>
      </w:r>
      <w:proofErr w:type="spellEnd"/>
      <w:r w:rsidRPr="00484795">
        <w:rPr>
          <w:rFonts w:ascii="Arial" w:eastAsia="Times New Roman" w:hAnsi="Arial" w:cs="Arial"/>
          <w:kern w:val="0"/>
          <w:sz w:val="20"/>
          <w:szCs w:val="20"/>
          <w14:ligatures w14:val="none"/>
        </w:rPr>
        <w:t xml:space="preserve">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 Fruit Extracts. </w:t>
      </w:r>
      <w:r w:rsidRPr="00484795">
        <w:rPr>
          <w:rFonts w:ascii="Arial" w:eastAsia="Times New Roman" w:hAnsi="Arial" w:cs="Arial"/>
          <w:i/>
          <w:kern w:val="0"/>
          <w:sz w:val="20"/>
          <w:szCs w:val="20"/>
          <w14:ligatures w14:val="none"/>
        </w:rPr>
        <w:t>Agriculture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12</w:t>
      </w:r>
      <w:r w:rsidRPr="00484795">
        <w:rPr>
          <w:rFonts w:ascii="Arial" w:eastAsia="Times New Roman" w:hAnsi="Arial" w:cs="Arial"/>
          <w:kern w:val="0"/>
          <w:sz w:val="20"/>
          <w:szCs w:val="20"/>
          <w14:ligatures w14:val="none"/>
        </w:rPr>
        <w:t xml:space="preserve">(5), 588. </w:t>
      </w:r>
    </w:p>
    <w:p w14:paraId="644D64D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5" w:name="s45"/>
      <w:bookmarkEnd w:id="44"/>
      <w:r w:rsidRPr="00484795">
        <w:rPr>
          <w:rFonts w:ascii="Arial" w:eastAsia="Times New Roman" w:hAnsi="Arial" w:cs="Arial"/>
          <w:kern w:val="0"/>
          <w:sz w:val="20"/>
          <w:szCs w:val="20"/>
          <w14:ligatures w14:val="none"/>
        </w:rPr>
        <w:t xml:space="preserve">Panahi, Y., Ahmadi, Y., </w:t>
      </w:r>
      <w:proofErr w:type="spellStart"/>
      <w:r w:rsidRPr="00484795">
        <w:rPr>
          <w:rFonts w:ascii="Arial" w:eastAsia="Times New Roman" w:hAnsi="Arial" w:cs="Arial"/>
          <w:kern w:val="0"/>
          <w:sz w:val="20"/>
          <w:szCs w:val="20"/>
          <w14:ligatures w14:val="none"/>
        </w:rPr>
        <w:t>Teymouri</w:t>
      </w:r>
      <w:proofErr w:type="spellEnd"/>
      <w:r w:rsidRPr="00484795">
        <w:rPr>
          <w:rFonts w:ascii="Arial" w:eastAsia="Times New Roman" w:hAnsi="Arial" w:cs="Arial"/>
          <w:kern w:val="0"/>
          <w:sz w:val="20"/>
          <w:szCs w:val="20"/>
          <w14:ligatures w14:val="none"/>
        </w:rPr>
        <w:t xml:space="preserve">, M., Johnston, T. P., &amp; </w:t>
      </w:r>
      <w:proofErr w:type="spellStart"/>
      <w:r w:rsidRPr="00484795">
        <w:rPr>
          <w:rFonts w:ascii="Arial" w:eastAsia="Times New Roman" w:hAnsi="Arial" w:cs="Arial"/>
          <w:kern w:val="0"/>
          <w:sz w:val="20"/>
          <w:szCs w:val="20"/>
          <w14:ligatures w14:val="none"/>
        </w:rPr>
        <w:t>Sahebkar</w:t>
      </w:r>
      <w:proofErr w:type="spellEnd"/>
      <w:r w:rsidRPr="00484795">
        <w:rPr>
          <w:rFonts w:ascii="Arial" w:eastAsia="Times New Roman" w:hAnsi="Arial" w:cs="Arial"/>
          <w:kern w:val="0"/>
          <w:sz w:val="20"/>
          <w:szCs w:val="20"/>
          <w14:ligatures w14:val="none"/>
        </w:rPr>
        <w:t xml:space="preserve">, A. (2018). Curcumin as a potential candidate for treating </w:t>
      </w:r>
      <w:proofErr w:type="spellStart"/>
      <w:r w:rsidRPr="00484795">
        <w:rPr>
          <w:rFonts w:ascii="Arial" w:eastAsia="Times New Roman" w:hAnsi="Arial" w:cs="Arial"/>
          <w:kern w:val="0"/>
          <w:sz w:val="20"/>
          <w:szCs w:val="20"/>
          <w14:ligatures w14:val="none"/>
        </w:rPr>
        <w:t>hyperlipidemia</w:t>
      </w:r>
      <w:proofErr w:type="spellEnd"/>
      <w:r w:rsidRPr="00484795">
        <w:rPr>
          <w:rFonts w:ascii="Arial" w:eastAsia="Times New Roman" w:hAnsi="Arial" w:cs="Arial"/>
          <w:kern w:val="0"/>
          <w:sz w:val="20"/>
          <w:szCs w:val="20"/>
          <w14:ligatures w14:val="none"/>
        </w:rPr>
        <w:t xml:space="preserve">: A review of cellular and metabolic mechanisms. </w:t>
      </w:r>
      <w:r w:rsidRPr="00484795">
        <w:rPr>
          <w:rFonts w:ascii="Arial" w:eastAsia="Times New Roman" w:hAnsi="Arial" w:cs="Arial"/>
          <w:i/>
          <w:kern w:val="0"/>
          <w:sz w:val="20"/>
          <w:szCs w:val="20"/>
          <w14:ligatures w14:val="none"/>
        </w:rPr>
        <w:t>Journal of cellular physiology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233</w:t>
      </w:r>
      <w:r w:rsidRPr="00484795">
        <w:rPr>
          <w:rFonts w:ascii="Arial" w:eastAsia="Times New Roman" w:hAnsi="Arial" w:cs="Arial"/>
          <w:kern w:val="0"/>
          <w:sz w:val="20"/>
          <w:szCs w:val="20"/>
          <w14:ligatures w14:val="none"/>
        </w:rPr>
        <w:t xml:space="preserve">(1), 141-152.  </w:t>
      </w:r>
    </w:p>
    <w:p w14:paraId="08224967"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6" w:name="s46"/>
      <w:bookmarkEnd w:id="45"/>
      <w:proofErr w:type="spellStart"/>
      <w:r w:rsidRPr="00484795">
        <w:rPr>
          <w:rFonts w:ascii="Arial" w:eastAsia="Times New Roman" w:hAnsi="Arial" w:cs="Arial"/>
          <w:kern w:val="0"/>
          <w:sz w:val="20"/>
          <w:szCs w:val="20"/>
          <w14:ligatures w14:val="none"/>
        </w:rPr>
        <w:t>Merćep</w:t>
      </w:r>
      <w:proofErr w:type="spellEnd"/>
      <w:r w:rsidRPr="00484795">
        <w:rPr>
          <w:rFonts w:ascii="Arial" w:eastAsia="Times New Roman" w:hAnsi="Arial" w:cs="Arial"/>
          <w:kern w:val="0"/>
          <w:sz w:val="20"/>
          <w:szCs w:val="20"/>
          <w14:ligatures w14:val="none"/>
        </w:rPr>
        <w:t xml:space="preserve">, I., </w:t>
      </w:r>
      <w:proofErr w:type="spellStart"/>
      <w:r w:rsidRPr="00484795">
        <w:rPr>
          <w:rFonts w:ascii="Arial" w:eastAsia="Times New Roman" w:hAnsi="Arial" w:cs="Arial"/>
          <w:kern w:val="0"/>
          <w:sz w:val="20"/>
          <w:szCs w:val="20"/>
          <w14:ligatures w14:val="none"/>
        </w:rPr>
        <w:t>Strikić</w:t>
      </w:r>
      <w:proofErr w:type="spellEnd"/>
      <w:r w:rsidRPr="00484795">
        <w:rPr>
          <w:rFonts w:ascii="Arial" w:eastAsia="Times New Roman" w:hAnsi="Arial" w:cs="Arial"/>
          <w:kern w:val="0"/>
          <w:sz w:val="20"/>
          <w:szCs w:val="20"/>
          <w14:ligatures w14:val="none"/>
        </w:rPr>
        <w:t xml:space="preserve">, D., Slišković, A. M., &amp; Reiner, Ž. (2022). New Therapeutic Approaches in Treatment of Dyslipidaemia—A Narrative Review. </w:t>
      </w:r>
      <w:r w:rsidRPr="00484795">
        <w:rPr>
          <w:rFonts w:ascii="Arial" w:eastAsia="Times New Roman" w:hAnsi="Arial" w:cs="Arial"/>
          <w:i/>
          <w:kern w:val="0"/>
          <w:sz w:val="20"/>
          <w:szCs w:val="20"/>
          <w14:ligatures w14:val="none"/>
        </w:rPr>
        <w:t>Pharmaceuticals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15</w:t>
      </w:r>
      <w:r w:rsidRPr="00484795">
        <w:rPr>
          <w:rFonts w:ascii="Arial" w:eastAsia="Times New Roman" w:hAnsi="Arial" w:cs="Arial"/>
          <w:kern w:val="0"/>
          <w:sz w:val="20"/>
          <w:szCs w:val="20"/>
          <w14:ligatures w14:val="none"/>
        </w:rPr>
        <w:t xml:space="preserve">(7), 839. </w:t>
      </w:r>
    </w:p>
    <w:p w14:paraId="266697DC"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7" w:name="s47"/>
      <w:bookmarkEnd w:id="46"/>
      <w:r w:rsidRPr="00484795">
        <w:rPr>
          <w:rFonts w:ascii="Arial" w:eastAsia="Times New Roman" w:hAnsi="Arial" w:cs="Arial"/>
          <w:kern w:val="0"/>
          <w:sz w:val="20"/>
          <w:szCs w:val="20"/>
          <w14:ligatures w14:val="none"/>
        </w:rPr>
        <w:t xml:space="preserve">Variya, B. C., </w:t>
      </w:r>
      <w:proofErr w:type="spellStart"/>
      <w:r w:rsidRPr="00484795">
        <w:rPr>
          <w:rFonts w:ascii="Arial" w:eastAsia="Times New Roman" w:hAnsi="Arial" w:cs="Arial"/>
          <w:kern w:val="0"/>
          <w:sz w:val="20"/>
          <w:szCs w:val="20"/>
          <w14:ligatures w14:val="none"/>
        </w:rPr>
        <w:t>Bakrania</w:t>
      </w:r>
      <w:proofErr w:type="spellEnd"/>
      <w:r w:rsidRPr="00484795">
        <w:rPr>
          <w:rFonts w:ascii="Arial" w:eastAsia="Times New Roman" w:hAnsi="Arial" w:cs="Arial"/>
          <w:kern w:val="0"/>
          <w:sz w:val="20"/>
          <w:szCs w:val="20"/>
          <w14:ligatures w14:val="none"/>
        </w:rPr>
        <w:t>, A. K., Chen, Y., Han, J., &amp; Patel, S. S. (2018). Suppression of abdominal fat and anti-</w:t>
      </w:r>
      <w:proofErr w:type="spellStart"/>
      <w:r w:rsidRPr="00484795">
        <w:rPr>
          <w:rFonts w:ascii="Arial" w:eastAsia="Times New Roman" w:hAnsi="Arial" w:cs="Arial"/>
          <w:kern w:val="0"/>
          <w:sz w:val="20"/>
          <w:szCs w:val="20"/>
          <w14:ligatures w14:val="none"/>
        </w:rPr>
        <w:t>hyperlipidemic</w:t>
      </w:r>
      <w:proofErr w:type="spellEnd"/>
      <w:r w:rsidRPr="00484795">
        <w:rPr>
          <w:rFonts w:ascii="Arial" w:eastAsia="Times New Roman" w:hAnsi="Arial" w:cs="Arial"/>
          <w:kern w:val="0"/>
          <w:sz w:val="20"/>
          <w:szCs w:val="20"/>
          <w14:ligatures w14:val="none"/>
        </w:rPr>
        <w:t xml:space="preserve"> potential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Upregulation of PPARs and identification of active moiety. </w:t>
      </w:r>
      <w:r w:rsidRPr="00484795">
        <w:rPr>
          <w:rFonts w:ascii="Arial" w:eastAsia="Times New Roman" w:hAnsi="Arial" w:cs="Arial"/>
          <w:i/>
          <w:kern w:val="0"/>
          <w:sz w:val="20"/>
          <w:szCs w:val="20"/>
          <w14:ligatures w14:val="none"/>
        </w:rPr>
        <w:t>Biomedicine &amp; Pharmacotherapy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108</w:t>
      </w:r>
      <w:r w:rsidRPr="00484795">
        <w:rPr>
          <w:rFonts w:ascii="Arial" w:eastAsia="Times New Roman" w:hAnsi="Arial" w:cs="Arial"/>
          <w:kern w:val="0"/>
          <w:sz w:val="20"/>
          <w:szCs w:val="20"/>
          <w14:ligatures w14:val="none"/>
        </w:rPr>
        <w:t xml:space="preserve">, 1274-1281. </w:t>
      </w:r>
    </w:p>
    <w:p w14:paraId="48DCA98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8" w:name="s48"/>
      <w:bookmarkEnd w:id="47"/>
      <w:r w:rsidRPr="00484795">
        <w:rPr>
          <w:rFonts w:ascii="Arial" w:eastAsia="Times New Roman" w:hAnsi="Arial" w:cs="Arial"/>
          <w:kern w:val="0"/>
          <w:sz w:val="20"/>
          <w:szCs w:val="20"/>
          <w14:ligatures w14:val="none"/>
        </w:rPr>
        <w:t xml:space="preserve">Kapoor, M. P., Suzuki, K., Derek, T., Ozeki, M., &amp; Okubo, T. (2020). Clinical evaluation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Gatertn</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kern w:val="0"/>
          <w:sz w:val="20"/>
          <w:szCs w:val="20"/>
          <w14:ligatures w14:val="none"/>
        </w:rPr>
        <w:t>Amla</w:t>
      </w:r>
      <w:proofErr w:type="spellEnd"/>
      <w:r w:rsidRPr="00484795">
        <w:rPr>
          <w:rFonts w:ascii="Arial" w:eastAsia="Times New Roman" w:hAnsi="Arial" w:cs="Arial"/>
          <w:kern w:val="0"/>
          <w:sz w:val="20"/>
          <w:szCs w:val="20"/>
          <w14:ligatures w14:val="none"/>
        </w:rPr>
        <w:t xml:space="preserve">) in healthy human subjects: Health benefits and safety results from a randomized, double-blind, crossover placebo-controlled study. </w:t>
      </w:r>
      <w:r w:rsidRPr="00484795">
        <w:rPr>
          <w:rFonts w:ascii="Arial" w:eastAsia="Times New Roman" w:hAnsi="Arial" w:cs="Arial"/>
          <w:i/>
          <w:kern w:val="0"/>
          <w:sz w:val="20"/>
          <w:szCs w:val="20"/>
          <w14:ligatures w14:val="none"/>
        </w:rPr>
        <w:t>Contemporary clinical trials communications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17</w:t>
      </w:r>
      <w:r w:rsidRPr="00484795">
        <w:rPr>
          <w:rFonts w:ascii="Arial" w:eastAsia="Times New Roman" w:hAnsi="Arial" w:cs="Arial"/>
          <w:kern w:val="0"/>
          <w:sz w:val="20"/>
          <w:szCs w:val="20"/>
          <w14:ligatures w14:val="none"/>
        </w:rPr>
        <w:t xml:space="preserve">, 100499. </w:t>
      </w:r>
    </w:p>
    <w:p w14:paraId="5460EC12"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9" w:name="s49"/>
      <w:bookmarkEnd w:id="48"/>
      <w:proofErr w:type="spellStart"/>
      <w:r w:rsidRPr="00484795">
        <w:rPr>
          <w:rFonts w:ascii="Arial" w:eastAsia="Times New Roman" w:hAnsi="Arial" w:cs="Arial"/>
          <w:kern w:val="0"/>
          <w:sz w:val="20"/>
          <w:szCs w:val="20"/>
          <w14:ligatures w14:val="none"/>
        </w:rPr>
        <w:t>Acampado</w:t>
      </w:r>
      <w:proofErr w:type="spellEnd"/>
      <w:r w:rsidRPr="00484795">
        <w:rPr>
          <w:rFonts w:ascii="Arial" w:eastAsia="Times New Roman" w:hAnsi="Arial" w:cs="Arial"/>
          <w:kern w:val="0"/>
          <w:sz w:val="20"/>
          <w:szCs w:val="20"/>
          <w14:ligatures w14:val="none"/>
        </w:rPr>
        <w:t xml:space="preserve">, L. R. T., Chiu, H. H. C., Larrazabal Jr, R. B., </w:t>
      </w:r>
      <w:proofErr w:type="spellStart"/>
      <w:r w:rsidRPr="00484795">
        <w:rPr>
          <w:rFonts w:ascii="Arial" w:eastAsia="Times New Roman" w:hAnsi="Arial" w:cs="Arial"/>
          <w:kern w:val="0"/>
          <w:sz w:val="20"/>
          <w:szCs w:val="20"/>
          <w14:ligatures w14:val="none"/>
        </w:rPr>
        <w:t>Arcellana</w:t>
      </w:r>
      <w:proofErr w:type="spellEnd"/>
      <w:r w:rsidRPr="00484795">
        <w:rPr>
          <w:rFonts w:ascii="Arial" w:eastAsia="Times New Roman" w:hAnsi="Arial" w:cs="Arial"/>
          <w:kern w:val="0"/>
          <w:sz w:val="20"/>
          <w:szCs w:val="20"/>
          <w14:ligatures w14:val="none"/>
        </w:rPr>
        <w:t xml:space="preserve">, A. E. S., &amp; </w:t>
      </w:r>
      <w:proofErr w:type="spellStart"/>
      <w:r w:rsidRPr="00484795">
        <w:rPr>
          <w:rFonts w:ascii="Arial" w:eastAsia="Times New Roman" w:hAnsi="Arial" w:cs="Arial"/>
          <w:kern w:val="0"/>
          <w:sz w:val="20"/>
          <w:szCs w:val="20"/>
          <w14:ligatures w14:val="none"/>
        </w:rPr>
        <w:t>AñonuevoCruz</w:t>
      </w:r>
      <w:proofErr w:type="spellEnd"/>
      <w:r w:rsidRPr="00484795">
        <w:rPr>
          <w:rFonts w:ascii="Arial" w:eastAsia="Times New Roman" w:hAnsi="Arial" w:cs="Arial"/>
          <w:kern w:val="0"/>
          <w:sz w:val="20"/>
          <w:szCs w:val="20"/>
          <w14:ligatures w14:val="none"/>
        </w:rPr>
        <w:t xml:space="preserve">, M. C. S. (2023). The Efficacy and Safety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Aqueous Fruit Extract among Adult Patients with </w:t>
      </w:r>
      <w:proofErr w:type="spellStart"/>
      <w:r w:rsidRPr="00484795">
        <w:rPr>
          <w:rFonts w:ascii="Arial" w:eastAsia="Times New Roman" w:hAnsi="Arial" w:cs="Arial"/>
          <w:kern w:val="0"/>
          <w:sz w:val="20"/>
          <w:szCs w:val="20"/>
          <w14:ligatures w14:val="none"/>
        </w:rPr>
        <w:t>Dyslipidemia</w:t>
      </w:r>
      <w:proofErr w:type="spellEnd"/>
      <w:r w:rsidRPr="00484795">
        <w:rPr>
          <w:rFonts w:ascii="Arial" w:eastAsia="Times New Roman" w:hAnsi="Arial" w:cs="Arial"/>
          <w:kern w:val="0"/>
          <w:sz w:val="20"/>
          <w:szCs w:val="20"/>
          <w14:ligatures w14:val="none"/>
        </w:rPr>
        <w:t xml:space="preserve">: A Systematic Review and Meta-analysis. </w:t>
      </w:r>
      <w:r w:rsidRPr="00484795">
        <w:rPr>
          <w:rFonts w:ascii="Arial" w:eastAsia="Times New Roman" w:hAnsi="Arial" w:cs="Arial"/>
          <w:i/>
          <w:kern w:val="0"/>
          <w:sz w:val="20"/>
          <w:szCs w:val="20"/>
          <w14:ligatures w14:val="none"/>
        </w:rPr>
        <w:t>Acta Medica Philippina</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57</w:t>
      </w:r>
      <w:r w:rsidRPr="00484795">
        <w:rPr>
          <w:rFonts w:ascii="Arial" w:eastAsia="Times New Roman" w:hAnsi="Arial" w:cs="Arial"/>
          <w:kern w:val="0"/>
          <w:sz w:val="20"/>
          <w:szCs w:val="20"/>
          <w14:ligatures w14:val="none"/>
        </w:rPr>
        <w:t xml:space="preserve">(5). </w:t>
      </w:r>
      <w:bookmarkEnd w:id="49"/>
    </w:p>
    <w:p w14:paraId="254D5FAF"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kern w:val="0"/>
          <w:sz w:val="20"/>
          <w:szCs w:val="20"/>
          <w14:ligatures w14:val="none"/>
        </w:rPr>
        <w:t xml:space="preserve"> </w:t>
      </w:r>
    </w:p>
    <w:p w14:paraId="245C7AB1" w14:textId="77777777" w:rsidR="00484795" w:rsidRPr="00484795" w:rsidRDefault="00484795" w:rsidP="00484795">
      <w:pPr>
        <w:spacing w:after="240"/>
        <w:jc w:val="both"/>
        <w:rPr>
          <w:rFonts w:ascii="Arial" w:eastAsia="Times New Roman" w:hAnsi="Arial" w:cs="Arial"/>
          <w:kern w:val="0"/>
          <w:sz w:val="20"/>
          <w:szCs w:val="20"/>
          <w14:ligatures w14:val="none"/>
        </w:rPr>
      </w:pPr>
    </w:p>
    <w:p w14:paraId="0ADBA209" w14:textId="77777777" w:rsidR="0075227E" w:rsidRPr="0075227E" w:rsidRDefault="0075227E">
      <w:pPr>
        <w:rPr>
          <w:rFonts w:ascii="Arial" w:hAnsi="Arial" w:cs="Arial"/>
          <w:b/>
          <w:bCs/>
          <w:sz w:val="22"/>
          <w:szCs w:val="22"/>
        </w:rPr>
      </w:pPr>
    </w:p>
    <w:sectPr w:rsidR="0075227E" w:rsidRPr="0075227E" w:rsidSect="0075227E">
      <w:headerReference w:type="even" r:id="rId17"/>
      <w:headerReference w:type="default" r:id="rId18"/>
      <w:footerReference w:type="default" r:id="rId19"/>
      <w:headerReference w:type="first" r:id="rId20"/>
      <w:pgSz w:w="11906" w:h="16838"/>
      <w:pgMar w:top="1440" w:right="1440" w:bottom="1440" w:left="1440" w:header="708" w:footer="10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3F070" w14:textId="77777777" w:rsidR="0016638C" w:rsidRDefault="0016638C" w:rsidP="0075227E">
      <w:r>
        <w:separator/>
      </w:r>
    </w:p>
  </w:endnote>
  <w:endnote w:type="continuationSeparator" w:id="0">
    <w:p w14:paraId="467FED2A" w14:textId="77777777" w:rsidR="0016638C" w:rsidRDefault="0016638C" w:rsidP="0075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9E298" w14:textId="77777777" w:rsidR="00503B1A" w:rsidRDefault="00503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B862" w14:textId="77777777" w:rsidR="0075227E" w:rsidRDefault="00752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9962" w14:textId="77777777" w:rsidR="00503B1A" w:rsidRDefault="00503B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A4D8E" w14:textId="77777777" w:rsidR="0075227E" w:rsidRDefault="007522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57167" w14:textId="77777777" w:rsidR="0016638C" w:rsidRDefault="0016638C" w:rsidP="0075227E">
      <w:r>
        <w:separator/>
      </w:r>
    </w:p>
  </w:footnote>
  <w:footnote w:type="continuationSeparator" w:id="0">
    <w:p w14:paraId="5AAFE74A" w14:textId="77777777" w:rsidR="0016638C" w:rsidRDefault="0016638C" w:rsidP="0075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1E1FE" w14:textId="021F5D67" w:rsidR="00503B1A" w:rsidRDefault="00503B1A">
    <w:pPr>
      <w:pStyle w:val="Header"/>
    </w:pPr>
    <w:r>
      <w:rPr>
        <w:noProof/>
      </w:rPr>
      <w:pict w14:anchorId="6A16A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6ADD6" w14:textId="4074FAF3" w:rsidR="00503B1A" w:rsidRDefault="00503B1A">
    <w:pPr>
      <w:pStyle w:val="Header"/>
    </w:pPr>
    <w:r>
      <w:rPr>
        <w:noProof/>
      </w:rPr>
      <w:pict w14:anchorId="67584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2CB8" w14:textId="17A314E9" w:rsidR="00503B1A" w:rsidRDefault="00503B1A">
    <w:pPr>
      <w:pStyle w:val="Header"/>
    </w:pPr>
    <w:r>
      <w:rPr>
        <w:noProof/>
      </w:rPr>
      <w:pict w14:anchorId="79E31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AF6BF" w14:textId="3A965C64" w:rsidR="00503B1A" w:rsidRDefault="00503B1A">
    <w:pPr>
      <w:pStyle w:val="Header"/>
    </w:pPr>
    <w:r>
      <w:rPr>
        <w:noProof/>
      </w:rPr>
      <w:pict w14:anchorId="0923B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7"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B683" w14:textId="5B2104EE" w:rsidR="00503B1A" w:rsidRDefault="00503B1A">
    <w:pPr>
      <w:pStyle w:val="Header"/>
    </w:pPr>
    <w:r>
      <w:rPr>
        <w:noProof/>
      </w:rPr>
      <w:pict w14:anchorId="56C4E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8"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FCB0" w14:textId="1CA7C71E" w:rsidR="00503B1A" w:rsidRDefault="00503B1A">
    <w:pPr>
      <w:pStyle w:val="Header"/>
    </w:pPr>
    <w:r>
      <w:rPr>
        <w:noProof/>
      </w:rPr>
      <w:pict w14:anchorId="6C4E8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6"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2620"/>
    <w:multiLevelType w:val="hybridMultilevel"/>
    <w:tmpl w:val="A35ED686"/>
    <w:lvl w:ilvl="0" w:tplc="58D09C14">
      <w:start w:val="2"/>
      <w:numFmt w:val="decimal"/>
      <w:lvlText w:val="%1."/>
      <w:lvlJc w:val="left"/>
      <w:pPr>
        <w:ind w:left="24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1" w:tplc="263E6B90">
      <w:start w:val="1"/>
      <w:numFmt w:val="lowerLetter"/>
      <w:lvlText w:val="%2"/>
      <w:lvlJc w:val="left"/>
      <w:pPr>
        <w:ind w:left="108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2" w:tplc="06680806">
      <w:start w:val="1"/>
      <w:numFmt w:val="lowerRoman"/>
      <w:lvlText w:val="%3"/>
      <w:lvlJc w:val="left"/>
      <w:pPr>
        <w:ind w:left="180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3" w:tplc="0F98AE36">
      <w:start w:val="1"/>
      <w:numFmt w:val="decimal"/>
      <w:lvlText w:val="%4"/>
      <w:lvlJc w:val="left"/>
      <w:pPr>
        <w:ind w:left="252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4" w:tplc="DF5207D4">
      <w:start w:val="1"/>
      <w:numFmt w:val="lowerLetter"/>
      <w:lvlText w:val="%5"/>
      <w:lvlJc w:val="left"/>
      <w:pPr>
        <w:ind w:left="324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5" w:tplc="CB923724">
      <w:start w:val="1"/>
      <w:numFmt w:val="lowerRoman"/>
      <w:lvlText w:val="%6"/>
      <w:lvlJc w:val="left"/>
      <w:pPr>
        <w:ind w:left="396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6" w:tplc="C2DAD048">
      <w:start w:val="1"/>
      <w:numFmt w:val="decimal"/>
      <w:lvlText w:val="%7"/>
      <w:lvlJc w:val="left"/>
      <w:pPr>
        <w:ind w:left="468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7" w:tplc="15BE5E06">
      <w:start w:val="1"/>
      <w:numFmt w:val="lowerLetter"/>
      <w:lvlText w:val="%8"/>
      <w:lvlJc w:val="left"/>
      <w:pPr>
        <w:ind w:left="540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8" w:tplc="778831F6">
      <w:start w:val="1"/>
      <w:numFmt w:val="lowerRoman"/>
      <w:lvlText w:val="%9"/>
      <w:lvlJc w:val="left"/>
      <w:pPr>
        <w:ind w:left="612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abstractNum>
  <w:abstractNum w:abstractNumId="1" w15:restartNumberingAfterBreak="0">
    <w:nsid w:val="2CB5698E"/>
    <w:multiLevelType w:val="hybridMultilevel"/>
    <w:tmpl w:val="653628CC"/>
    <w:lvl w:ilvl="0" w:tplc="6A825E5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309A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C04F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2A10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D26B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144B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5CB1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BC38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F85E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6A6521"/>
    <w:multiLevelType w:val="hybridMultilevel"/>
    <w:tmpl w:val="E12629F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7E"/>
    <w:rsid w:val="0016638C"/>
    <w:rsid w:val="001D60E9"/>
    <w:rsid w:val="00484795"/>
    <w:rsid w:val="00503B1A"/>
    <w:rsid w:val="00706201"/>
    <w:rsid w:val="0075227E"/>
    <w:rsid w:val="0075795E"/>
    <w:rsid w:val="008B3237"/>
    <w:rsid w:val="00AA02F1"/>
    <w:rsid w:val="00B94AF5"/>
    <w:rsid w:val="00F107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81DD1EC"/>
  <w15:chartTrackingRefBased/>
  <w15:docId w15:val="{16148416-F35B-C949-A4EA-4AFE0882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75227E"/>
    <w:pPr>
      <w:spacing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75227E"/>
    <w:pPr>
      <w:spacing w:after="240" w:line="240" w:lineRule="exact"/>
      <w:jc w:val="right"/>
    </w:pPr>
    <w:rPr>
      <w:rFonts w:ascii="Helvetica" w:eastAsia="Times New Roman" w:hAnsi="Helvetica" w:cs="Times New Roman"/>
      <w:kern w:val="0"/>
      <w:sz w:val="20"/>
      <w:szCs w:val="20"/>
      <w:lang w:val="en-US"/>
      <w14:ligatures w14:val="none"/>
    </w:rPr>
  </w:style>
  <w:style w:type="paragraph" w:customStyle="1" w:styleId="Body">
    <w:name w:val="Body"/>
    <w:basedOn w:val="Normal"/>
    <w:rsid w:val="0075227E"/>
    <w:pPr>
      <w:spacing w:after="240"/>
      <w:jc w:val="both"/>
    </w:pPr>
    <w:rPr>
      <w:rFonts w:ascii="Helvetica" w:eastAsia="Times New Roman" w:hAnsi="Helvetica" w:cs="Times New Roman"/>
      <w:kern w:val="0"/>
      <w:sz w:val="20"/>
      <w:szCs w:val="20"/>
      <w:lang w:val="en-US"/>
      <w14:ligatures w14:val="none"/>
    </w:rPr>
  </w:style>
  <w:style w:type="paragraph" w:customStyle="1" w:styleId="AbstHead">
    <w:name w:val="Abst Head"/>
    <w:basedOn w:val="Normal"/>
    <w:rsid w:val="0075227E"/>
    <w:pPr>
      <w:keepNext/>
      <w:spacing w:after="240"/>
    </w:pPr>
    <w:rPr>
      <w:rFonts w:ascii="Helvetica" w:eastAsia="Times New Roman" w:hAnsi="Helvetica" w:cs="Times New Roman"/>
      <w:b/>
      <w:caps/>
      <w:kern w:val="0"/>
      <w:sz w:val="22"/>
      <w:szCs w:val="20"/>
      <w:lang w:val="en-US"/>
      <w14:ligatures w14:val="none"/>
    </w:rPr>
  </w:style>
  <w:style w:type="paragraph" w:styleId="Header">
    <w:name w:val="header"/>
    <w:basedOn w:val="Normal"/>
    <w:link w:val="HeaderChar"/>
    <w:uiPriority w:val="99"/>
    <w:unhideWhenUsed/>
    <w:rsid w:val="0075227E"/>
    <w:pPr>
      <w:tabs>
        <w:tab w:val="center" w:pos="4513"/>
        <w:tab w:val="right" w:pos="9026"/>
      </w:tabs>
    </w:pPr>
  </w:style>
  <w:style w:type="character" w:customStyle="1" w:styleId="HeaderChar">
    <w:name w:val="Header Char"/>
    <w:basedOn w:val="DefaultParagraphFont"/>
    <w:link w:val="Header"/>
    <w:uiPriority w:val="99"/>
    <w:rsid w:val="0075227E"/>
  </w:style>
  <w:style w:type="paragraph" w:styleId="Footer">
    <w:name w:val="footer"/>
    <w:basedOn w:val="Normal"/>
    <w:link w:val="FooterChar"/>
    <w:unhideWhenUsed/>
    <w:rsid w:val="0075227E"/>
    <w:pPr>
      <w:tabs>
        <w:tab w:val="center" w:pos="4513"/>
        <w:tab w:val="right" w:pos="9026"/>
      </w:tabs>
    </w:pPr>
  </w:style>
  <w:style w:type="character" w:customStyle="1" w:styleId="FooterChar">
    <w:name w:val="Footer Char"/>
    <w:basedOn w:val="DefaultParagraphFont"/>
    <w:link w:val="Footer"/>
    <w:uiPriority w:val="99"/>
    <w:rsid w:val="0075227E"/>
  </w:style>
  <w:style w:type="character" w:styleId="Hyperlink">
    <w:name w:val="Hyperlink"/>
    <w:basedOn w:val="DefaultParagraphFont"/>
    <w:rsid w:val="00484795"/>
    <w:rPr>
      <w:color w:val="FF0080"/>
      <w:u w:val="single"/>
    </w:rPr>
  </w:style>
  <w:style w:type="character" w:styleId="FollowedHyperlink">
    <w:name w:val="FollowedHyperlink"/>
    <w:basedOn w:val="DefaultParagraphFont"/>
    <w:uiPriority w:val="99"/>
    <w:semiHidden/>
    <w:unhideWhenUsed/>
    <w:rsid w:val="00484795"/>
    <w:rPr>
      <w:color w:val="954F72" w:themeColor="followedHyperlink"/>
      <w:u w:val="single"/>
    </w:rPr>
  </w:style>
  <w:style w:type="character" w:styleId="UnresolvedMention">
    <w:name w:val="Unresolved Mention"/>
    <w:basedOn w:val="DefaultParagraphFont"/>
    <w:uiPriority w:val="99"/>
    <w:semiHidden/>
    <w:unhideWhenUsed/>
    <w:rsid w:val="00706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10</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 Shandilya</dc:creator>
  <cp:keywords/>
  <dc:description/>
  <cp:lastModifiedBy>SDI 1084</cp:lastModifiedBy>
  <cp:revision>3</cp:revision>
  <dcterms:created xsi:type="dcterms:W3CDTF">2025-02-05T17:43:00Z</dcterms:created>
  <dcterms:modified xsi:type="dcterms:W3CDTF">2025-02-06T10:40:00Z</dcterms:modified>
</cp:coreProperties>
</file>