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9F3DC" w14:textId="77777777" w:rsidR="00D22D09" w:rsidRPr="00662068" w:rsidRDefault="00D22D09" w:rsidP="00836E1A">
      <w:pPr>
        <w:jc w:val="right"/>
        <w:rPr>
          <w:rFonts w:ascii="Arial" w:eastAsia="Times New Roman" w:hAnsi="Arial" w:cs="Arial"/>
          <w:b/>
          <w:sz w:val="36"/>
          <w:szCs w:val="36"/>
          <w:u w:val="single"/>
        </w:rPr>
      </w:pPr>
      <w:bookmarkStart w:id="0" w:name="_Hlk190521846"/>
      <w:r w:rsidRPr="00662068">
        <w:rPr>
          <w:rFonts w:ascii="Arial" w:eastAsia="Times New Roman" w:hAnsi="Arial" w:cs="Arial"/>
          <w:b/>
          <w:sz w:val="36"/>
          <w:szCs w:val="36"/>
          <w:u w:val="single"/>
        </w:rPr>
        <w:t>Review Article</w:t>
      </w:r>
    </w:p>
    <w:p w14:paraId="69A1FE59" w14:textId="5D935392" w:rsidR="00CF667E" w:rsidRDefault="00836E1A" w:rsidP="00836E1A">
      <w:pPr>
        <w:jc w:val="right"/>
        <w:rPr>
          <w:rFonts w:ascii="Arial" w:eastAsia="Times New Roman" w:hAnsi="Arial" w:cs="Arial"/>
          <w:b/>
          <w:sz w:val="36"/>
          <w:szCs w:val="36"/>
        </w:rPr>
      </w:pPr>
      <w:r>
        <w:rPr>
          <w:rFonts w:ascii="Arial" w:eastAsia="Times New Roman" w:hAnsi="Arial" w:cs="Arial"/>
          <w:b/>
          <w:sz w:val="36"/>
          <w:szCs w:val="36"/>
        </w:rPr>
        <w:t>E</w:t>
      </w:r>
      <w:r w:rsidR="00E1031E" w:rsidRPr="00836E1A">
        <w:rPr>
          <w:rFonts w:ascii="Arial" w:eastAsia="Times New Roman" w:hAnsi="Arial" w:cs="Arial"/>
          <w:b/>
          <w:sz w:val="36"/>
          <w:szCs w:val="36"/>
        </w:rPr>
        <w:t xml:space="preserve">valuation of </w:t>
      </w:r>
      <w:r w:rsidRPr="00836E1A">
        <w:rPr>
          <w:rFonts w:ascii="Arial" w:eastAsia="Times New Roman" w:hAnsi="Arial" w:cs="Arial"/>
          <w:b/>
          <w:i/>
          <w:sz w:val="36"/>
          <w:szCs w:val="36"/>
        </w:rPr>
        <w:t>in vitro</w:t>
      </w:r>
      <w:r>
        <w:rPr>
          <w:rFonts w:ascii="Arial" w:eastAsia="Times New Roman" w:hAnsi="Arial" w:cs="Arial"/>
          <w:b/>
          <w:sz w:val="36"/>
          <w:szCs w:val="36"/>
        </w:rPr>
        <w:t xml:space="preserve"> </w:t>
      </w:r>
      <w:r w:rsidR="00E1031E" w:rsidRPr="00836E1A">
        <w:rPr>
          <w:rFonts w:ascii="Arial" w:eastAsia="Times New Roman" w:hAnsi="Arial" w:cs="Arial"/>
          <w:b/>
          <w:sz w:val="36"/>
          <w:szCs w:val="36"/>
        </w:rPr>
        <w:t xml:space="preserve">anti-inflammatory activity: A comprehensive review </w:t>
      </w:r>
      <w:r w:rsidR="004E0A29">
        <w:rPr>
          <w:rFonts w:ascii="Arial" w:eastAsia="Times New Roman" w:hAnsi="Arial" w:cs="Arial"/>
          <w:b/>
          <w:sz w:val="36"/>
          <w:szCs w:val="36"/>
        </w:rPr>
        <w:t>of</w:t>
      </w:r>
      <w:r w:rsidR="00E1031E" w:rsidRPr="00836E1A">
        <w:rPr>
          <w:rFonts w:ascii="Arial" w:eastAsia="Times New Roman" w:hAnsi="Arial" w:cs="Arial"/>
          <w:b/>
          <w:sz w:val="36"/>
          <w:szCs w:val="36"/>
        </w:rPr>
        <w:t xml:space="preserve"> methods</w:t>
      </w:r>
      <w:r w:rsidR="00710DCF">
        <w:rPr>
          <w:rFonts w:ascii="Arial" w:eastAsia="Times New Roman" w:hAnsi="Arial" w:cs="Arial"/>
          <w:b/>
          <w:sz w:val="36"/>
          <w:szCs w:val="36"/>
        </w:rPr>
        <w:t xml:space="preserve">, advantages, and </w:t>
      </w:r>
      <w:r w:rsidR="00B10FD0">
        <w:rPr>
          <w:rFonts w:ascii="Arial" w:eastAsia="Times New Roman" w:hAnsi="Arial" w:cs="Arial"/>
          <w:b/>
          <w:sz w:val="36"/>
          <w:szCs w:val="36"/>
        </w:rPr>
        <w:t>limitations</w:t>
      </w:r>
    </w:p>
    <w:bookmarkEnd w:id="0"/>
    <w:p w14:paraId="0878B8A0" w14:textId="77777777" w:rsidR="00347993" w:rsidRDefault="00347993" w:rsidP="00BD4CAB">
      <w:pPr>
        <w:rPr>
          <w:rFonts w:ascii="Arial" w:eastAsia="Times New Roman" w:hAnsi="Arial" w:cs="Arial"/>
          <w:b/>
        </w:rPr>
      </w:pPr>
    </w:p>
    <w:p w14:paraId="1985CBA2" w14:textId="5A15916C" w:rsidR="007E2B77" w:rsidRPr="00B07491" w:rsidRDefault="00B07491" w:rsidP="00BD4CAB">
      <w:pPr>
        <w:rPr>
          <w:rFonts w:ascii="Arial" w:eastAsia="Times New Roman" w:hAnsi="Arial" w:cs="Arial"/>
          <w:b/>
        </w:rPr>
      </w:pPr>
      <w:r w:rsidRPr="00B07491">
        <w:rPr>
          <w:rFonts w:ascii="Arial" w:eastAsia="Times New Roman" w:hAnsi="Arial" w:cs="Arial"/>
          <w:b/>
        </w:rPr>
        <w:t>ABSTRACT</w:t>
      </w:r>
    </w:p>
    <w:p w14:paraId="3CE1B522" w14:textId="2EBB8854" w:rsidR="00C377AE" w:rsidRPr="00B07491" w:rsidRDefault="00C377AE" w:rsidP="00B07491">
      <w:pPr>
        <w:jc w:val="both"/>
        <w:rPr>
          <w:rFonts w:ascii="Arial" w:eastAsia="Times New Roman" w:hAnsi="Arial" w:cs="Arial"/>
          <w:sz w:val="20"/>
          <w:szCs w:val="20"/>
        </w:rPr>
      </w:pPr>
      <w:r w:rsidRPr="00B07491">
        <w:rPr>
          <w:rFonts w:ascii="Arial" w:eastAsia="Times New Roman" w:hAnsi="Arial" w:cs="Arial"/>
          <w:sz w:val="20"/>
          <w:szCs w:val="20"/>
        </w:rPr>
        <w:t xml:space="preserve">Inflammation is a vital biological response that plays an important role during tissue repair and defense against infections. </w:t>
      </w:r>
      <w:r w:rsidR="00CA0A44">
        <w:rPr>
          <w:rFonts w:ascii="Arial" w:eastAsia="Times New Roman" w:hAnsi="Arial" w:cs="Arial"/>
          <w:sz w:val="20"/>
          <w:szCs w:val="20"/>
        </w:rPr>
        <w:t>A range of transcription factors mediates this process</w:t>
      </w:r>
      <w:r w:rsidRPr="00B07491">
        <w:rPr>
          <w:rFonts w:ascii="Arial" w:eastAsia="Times New Roman" w:hAnsi="Arial" w:cs="Arial"/>
          <w:sz w:val="20"/>
          <w:szCs w:val="20"/>
        </w:rPr>
        <w:t xml:space="preserve"> (NF-KB and AP-1) and enzymes (Cycooxygenase-2 (COX-2) and 5-Lipoxygenase (5-LOX)). The dysregulation of inflammation can lead to chronic diseases such as atherosclerosis, cardiovascular disorders, and rheumatoid arthritis. Corticosteroids and Non-steroidal anti-inflammatory drugs </w:t>
      </w:r>
      <w:r w:rsidR="00ED7CF9" w:rsidRPr="00B07491">
        <w:rPr>
          <w:rFonts w:ascii="Arial" w:eastAsia="Times New Roman" w:hAnsi="Arial" w:cs="Arial"/>
          <w:sz w:val="20"/>
          <w:szCs w:val="20"/>
        </w:rPr>
        <w:t xml:space="preserve">(NSAIDs) </w:t>
      </w:r>
      <w:r w:rsidRPr="00B07491">
        <w:rPr>
          <w:rFonts w:ascii="Arial" w:eastAsia="Times New Roman" w:hAnsi="Arial" w:cs="Arial"/>
          <w:sz w:val="20"/>
          <w:szCs w:val="20"/>
        </w:rPr>
        <w:t xml:space="preserve">are </w:t>
      </w:r>
      <w:r w:rsidR="00ED7CF9" w:rsidRPr="00B07491">
        <w:rPr>
          <w:rFonts w:ascii="Arial" w:eastAsia="Times New Roman" w:hAnsi="Arial" w:cs="Arial"/>
          <w:sz w:val="20"/>
          <w:szCs w:val="20"/>
        </w:rPr>
        <w:t xml:space="preserve">often </w:t>
      </w:r>
      <w:r w:rsidRPr="00B07491">
        <w:rPr>
          <w:rFonts w:ascii="Arial" w:eastAsia="Times New Roman" w:hAnsi="Arial" w:cs="Arial"/>
          <w:sz w:val="20"/>
          <w:szCs w:val="20"/>
        </w:rPr>
        <w:t>used as anti-inflammatory drugs. Despite their effectiveness, the prolong</w:t>
      </w:r>
      <w:r w:rsidR="00B10FD0">
        <w:rPr>
          <w:rFonts w:ascii="Arial" w:eastAsia="Times New Roman" w:hAnsi="Arial" w:cs="Arial"/>
          <w:sz w:val="20"/>
          <w:szCs w:val="20"/>
        </w:rPr>
        <w:t>ed</w:t>
      </w:r>
      <w:r w:rsidRPr="00B07491">
        <w:rPr>
          <w:rFonts w:ascii="Arial" w:eastAsia="Times New Roman" w:hAnsi="Arial" w:cs="Arial"/>
          <w:sz w:val="20"/>
          <w:szCs w:val="20"/>
        </w:rPr>
        <w:t xml:space="preserve"> use of these drugs comes with various side effects. Therefore, there is a growing demand </w:t>
      </w:r>
      <w:r w:rsidR="00CA0A44">
        <w:rPr>
          <w:rFonts w:ascii="Arial" w:eastAsia="Times New Roman" w:hAnsi="Arial" w:cs="Arial"/>
          <w:sz w:val="20"/>
          <w:szCs w:val="20"/>
        </w:rPr>
        <w:t>for</w:t>
      </w:r>
      <w:r w:rsidRPr="00B07491">
        <w:rPr>
          <w:rFonts w:ascii="Arial" w:eastAsia="Times New Roman" w:hAnsi="Arial" w:cs="Arial"/>
          <w:sz w:val="20"/>
          <w:szCs w:val="20"/>
        </w:rPr>
        <w:t xml:space="preserve"> safer but effective anti-inflammatory drugs. Pla</w:t>
      </w:r>
      <w:r w:rsidR="00CF0700">
        <w:rPr>
          <w:rFonts w:ascii="Arial" w:eastAsia="Times New Roman" w:hAnsi="Arial" w:cs="Arial"/>
          <w:sz w:val="20"/>
          <w:szCs w:val="20"/>
        </w:rPr>
        <w:t xml:space="preserve">nts and </w:t>
      </w:r>
      <w:r w:rsidR="00CA0A44">
        <w:rPr>
          <w:rFonts w:ascii="Arial" w:eastAsia="Times New Roman" w:hAnsi="Arial" w:cs="Arial"/>
          <w:sz w:val="20"/>
          <w:szCs w:val="20"/>
        </w:rPr>
        <w:t>plant-based</w:t>
      </w:r>
      <w:r w:rsidR="00CF0700">
        <w:rPr>
          <w:rFonts w:ascii="Arial" w:eastAsia="Times New Roman" w:hAnsi="Arial" w:cs="Arial"/>
          <w:sz w:val="20"/>
          <w:szCs w:val="20"/>
        </w:rPr>
        <w:t xml:space="preserve"> products have</w:t>
      </w:r>
      <w:r w:rsidRPr="00B07491">
        <w:rPr>
          <w:rFonts w:ascii="Arial" w:eastAsia="Times New Roman" w:hAnsi="Arial" w:cs="Arial"/>
          <w:sz w:val="20"/>
          <w:szCs w:val="20"/>
        </w:rPr>
        <w:t xml:space="preserve"> a rich history for their medicinal properties. Hence, medicinal plants can be a strong alternative for </w:t>
      </w:r>
      <w:r w:rsidR="009D36C5">
        <w:rPr>
          <w:rFonts w:ascii="Arial" w:eastAsia="Times New Roman" w:hAnsi="Arial" w:cs="Arial"/>
          <w:sz w:val="20"/>
          <w:szCs w:val="20"/>
        </w:rPr>
        <w:t>developing</w:t>
      </w:r>
      <w:r w:rsidRPr="00B07491">
        <w:rPr>
          <w:rFonts w:ascii="Arial" w:eastAsia="Times New Roman" w:hAnsi="Arial" w:cs="Arial"/>
          <w:sz w:val="20"/>
          <w:szCs w:val="20"/>
        </w:rPr>
        <w:t xml:space="preserve"> new anti-inflammatory drugs. </w:t>
      </w:r>
    </w:p>
    <w:p w14:paraId="39EEA46E" w14:textId="5ABD2906" w:rsidR="00C377AE" w:rsidRDefault="00C377AE" w:rsidP="00B07491">
      <w:pPr>
        <w:jc w:val="both"/>
        <w:rPr>
          <w:rFonts w:ascii="Arial" w:eastAsia="Times New Roman" w:hAnsi="Arial" w:cs="Arial"/>
          <w:sz w:val="20"/>
          <w:szCs w:val="20"/>
        </w:rPr>
      </w:pP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assays are frequently utilized for the initial screening of natural products for their pharmacological properties as they are </w:t>
      </w:r>
      <w:r w:rsidR="00CA0A44">
        <w:rPr>
          <w:rFonts w:ascii="Arial" w:eastAsia="Times New Roman" w:hAnsi="Arial" w:cs="Arial"/>
          <w:sz w:val="20"/>
          <w:szCs w:val="20"/>
        </w:rPr>
        <w:t>cost-effective</w:t>
      </w:r>
      <w:r w:rsidRPr="00B07491">
        <w:rPr>
          <w:rFonts w:ascii="Arial" w:eastAsia="Times New Roman" w:hAnsi="Arial" w:cs="Arial"/>
          <w:sz w:val="20"/>
          <w:szCs w:val="20"/>
        </w:rPr>
        <w:t xml:space="preserve">, direct, and </w:t>
      </w:r>
      <w:r w:rsidR="00CA0A44">
        <w:rPr>
          <w:rFonts w:ascii="Arial" w:eastAsia="Times New Roman" w:hAnsi="Arial" w:cs="Arial"/>
          <w:sz w:val="20"/>
          <w:szCs w:val="20"/>
        </w:rPr>
        <w:t>time-efficient</w:t>
      </w:r>
      <w:r w:rsidRPr="00B07491">
        <w:rPr>
          <w:rFonts w:ascii="Arial" w:eastAsia="Times New Roman" w:hAnsi="Arial" w:cs="Arial"/>
          <w:sz w:val="20"/>
          <w:szCs w:val="20"/>
        </w:rPr>
        <w:t xml:space="preserve">. Protein denaturation inhibition assays, membrane stabilization assays, enzyme inhibition (COX/LOX), and nitric oxide assays are commonly used to evaluate </w:t>
      </w:r>
      <w:r w:rsidR="00426247">
        <w:rPr>
          <w:rFonts w:ascii="Arial" w:eastAsia="Times New Roman" w:hAnsi="Arial" w:cs="Arial"/>
          <w:sz w:val="20"/>
          <w:szCs w:val="20"/>
        </w:rPr>
        <w:t xml:space="preserve">the </w:t>
      </w:r>
      <w:r w:rsidRPr="00B07491">
        <w:rPr>
          <w:rFonts w:ascii="Arial" w:eastAsia="Times New Roman" w:hAnsi="Arial" w:cs="Arial"/>
          <w:sz w:val="20"/>
          <w:szCs w:val="20"/>
        </w:rPr>
        <w:t xml:space="preserve">anti-inflammatory properties of drugs. However, the inability of </w:t>
      </w: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models to fully replicate the complexity of living organism responses remains a significant limitation. This review explores frequently utilized </w:t>
      </w:r>
      <w:r w:rsidRPr="00B07491">
        <w:rPr>
          <w:rFonts w:ascii="Arial" w:eastAsia="Times New Roman" w:hAnsi="Arial" w:cs="Arial"/>
          <w:i/>
          <w:sz w:val="20"/>
          <w:szCs w:val="20"/>
        </w:rPr>
        <w:t>in vitro</w:t>
      </w:r>
      <w:r w:rsidRPr="00B07491">
        <w:rPr>
          <w:rFonts w:ascii="Arial" w:eastAsia="Times New Roman" w:hAnsi="Arial" w:cs="Arial"/>
          <w:sz w:val="20"/>
          <w:szCs w:val="20"/>
        </w:rPr>
        <w:t xml:space="preserve"> assays to evaluate anti-inflammatory activity, outlining their principles, methodologies, advantages, and limitations. It aims to help researchers choose appropriate techniques for drug discovery and the development of anti-inflammatory medications.</w:t>
      </w:r>
    </w:p>
    <w:p w14:paraId="1326E9F4" w14:textId="77777777" w:rsidR="00B07491" w:rsidRPr="00B07491" w:rsidRDefault="002F213D" w:rsidP="00B07491">
      <w:pPr>
        <w:jc w:val="both"/>
        <w:rPr>
          <w:rFonts w:ascii="Arial" w:eastAsia="Times New Roman" w:hAnsi="Arial" w:cs="Arial"/>
          <w:i/>
          <w:sz w:val="20"/>
          <w:szCs w:val="20"/>
        </w:rPr>
      </w:pPr>
      <w:r>
        <w:rPr>
          <w:rFonts w:ascii="Arial" w:eastAsia="Times New Roman" w:hAnsi="Arial" w:cs="Arial"/>
          <w:i/>
          <w:sz w:val="20"/>
          <w:szCs w:val="20"/>
        </w:rPr>
        <w:t>Key</w:t>
      </w:r>
      <w:r w:rsidR="00B07491" w:rsidRPr="00B07491">
        <w:rPr>
          <w:rFonts w:ascii="Arial" w:eastAsia="Times New Roman" w:hAnsi="Arial" w:cs="Arial"/>
          <w:i/>
          <w:sz w:val="20"/>
          <w:szCs w:val="20"/>
        </w:rPr>
        <w:t>words</w:t>
      </w:r>
      <w:r w:rsidR="00B07491" w:rsidRPr="00B07491">
        <w:rPr>
          <w:rFonts w:ascii="Arial" w:hAnsi="Arial" w:cs="Arial"/>
          <w:i/>
          <w:sz w:val="20"/>
          <w:szCs w:val="20"/>
        </w:rPr>
        <w:t>: anti</w:t>
      </w:r>
      <w:r w:rsidR="00B07491">
        <w:rPr>
          <w:rFonts w:ascii="Arial" w:hAnsi="Arial" w:cs="Arial"/>
          <w:i/>
          <w:sz w:val="20"/>
          <w:szCs w:val="20"/>
        </w:rPr>
        <w:t>-</w:t>
      </w:r>
      <w:r w:rsidR="001216F8">
        <w:rPr>
          <w:rFonts w:ascii="Arial" w:hAnsi="Arial" w:cs="Arial"/>
          <w:i/>
          <w:sz w:val="20"/>
          <w:szCs w:val="20"/>
        </w:rPr>
        <w:t>inflammatory</w:t>
      </w:r>
      <w:r w:rsidR="00B07491">
        <w:rPr>
          <w:rFonts w:ascii="Arial" w:hAnsi="Arial" w:cs="Arial"/>
          <w:i/>
          <w:sz w:val="20"/>
          <w:szCs w:val="20"/>
        </w:rPr>
        <w:t xml:space="preserve"> activity, protein denaturation, membrane stabilization, medicinal p</w:t>
      </w:r>
      <w:r w:rsidR="001216F8">
        <w:rPr>
          <w:rFonts w:ascii="Arial" w:hAnsi="Arial" w:cs="Arial"/>
          <w:i/>
          <w:sz w:val="20"/>
          <w:szCs w:val="20"/>
        </w:rPr>
        <w:t>l</w:t>
      </w:r>
      <w:r w:rsidR="00B07491">
        <w:rPr>
          <w:rFonts w:ascii="Arial" w:hAnsi="Arial" w:cs="Arial"/>
          <w:i/>
          <w:sz w:val="20"/>
          <w:szCs w:val="20"/>
        </w:rPr>
        <w:t>ants, in vitro assays</w:t>
      </w:r>
    </w:p>
    <w:p w14:paraId="56E9EEE3" w14:textId="77777777" w:rsidR="007E2B77" w:rsidRPr="009966E7" w:rsidRDefault="009966E7" w:rsidP="007E2B77">
      <w:pPr>
        <w:jc w:val="both"/>
        <w:rPr>
          <w:rFonts w:ascii="Arial" w:eastAsia="Times New Roman" w:hAnsi="Arial" w:cs="Arial"/>
          <w:b/>
        </w:rPr>
      </w:pPr>
      <w:r w:rsidRPr="009966E7">
        <w:rPr>
          <w:rFonts w:ascii="Arial" w:eastAsia="Times New Roman" w:hAnsi="Arial" w:cs="Arial"/>
          <w:b/>
        </w:rPr>
        <w:t>INTRODUCTION</w:t>
      </w:r>
    </w:p>
    <w:p w14:paraId="677E4B9C" w14:textId="63A133A6"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 xml:space="preserve">Inflammation is an important biological response to infection or injury. It activates the immune pathways to help in defense and healing </w:t>
      </w:r>
      <w:r w:rsidR="00814705">
        <w:rPr>
          <w:rFonts w:ascii="Arial" w:eastAsia="Times New Roman" w:hAnsi="Arial" w:cs="Arial"/>
          <w:sz w:val="20"/>
          <w:szCs w:val="20"/>
        </w:rPr>
        <w:t xml:space="preserve">processes </w:t>
      </w:r>
      <w:r w:rsidRPr="009966E7">
        <w:rPr>
          <w:rFonts w:ascii="Arial" w:eastAsia="Times New Roman" w:hAnsi="Arial" w:cs="Arial"/>
          <w:sz w:val="20"/>
          <w:szCs w:val="20"/>
        </w:rPr>
        <w:t>(</w:t>
      </w:r>
      <w:r w:rsidR="00835201" w:rsidRPr="009966E7">
        <w:rPr>
          <w:rFonts w:ascii="Arial" w:eastAsia="Times New Roman" w:hAnsi="Arial" w:cs="Arial"/>
          <w:sz w:val="20"/>
          <w:szCs w:val="20"/>
        </w:rPr>
        <w:t>1</w:t>
      </w:r>
      <w:r w:rsidRPr="009966E7">
        <w:rPr>
          <w:rFonts w:ascii="Arial" w:eastAsia="Times New Roman" w:hAnsi="Arial" w:cs="Arial"/>
          <w:sz w:val="20"/>
          <w:szCs w:val="20"/>
        </w:rPr>
        <w:t>). Activators of transcription and signal sensors are the key intracellular mediators of inflammation (</w:t>
      </w:r>
      <w:r w:rsidR="00835201" w:rsidRPr="009966E7">
        <w:rPr>
          <w:rFonts w:ascii="Arial" w:eastAsia="Times New Roman" w:hAnsi="Arial" w:cs="Arial"/>
          <w:sz w:val="20"/>
          <w:szCs w:val="20"/>
        </w:rPr>
        <w:t>2</w:t>
      </w:r>
      <w:r w:rsidRPr="009966E7">
        <w:rPr>
          <w:rFonts w:ascii="Arial" w:eastAsia="Times New Roman" w:hAnsi="Arial" w:cs="Arial"/>
          <w:sz w:val="20"/>
          <w:szCs w:val="20"/>
        </w:rPr>
        <w:t xml:space="preserve">). Among the inflammatory transcription factors, nuclear factor NF-KB, nuclear factor of activated T cells, and activated protein (AP-1) are considered most significant. However, measuring these factors </w:t>
      </w:r>
      <w:r w:rsidR="00CA0A44">
        <w:rPr>
          <w:rFonts w:ascii="Arial" w:eastAsia="Times New Roman" w:hAnsi="Arial" w:cs="Arial"/>
          <w:sz w:val="20"/>
          <w:szCs w:val="20"/>
        </w:rPr>
        <w:t xml:space="preserve">was </w:t>
      </w:r>
      <w:r w:rsidRPr="009966E7">
        <w:rPr>
          <w:rFonts w:ascii="Arial" w:eastAsia="Times New Roman" w:hAnsi="Arial" w:cs="Arial"/>
          <w:sz w:val="20"/>
          <w:szCs w:val="20"/>
        </w:rPr>
        <w:t>found to be challenging (</w:t>
      </w:r>
      <w:r w:rsidR="00835201" w:rsidRPr="009966E7">
        <w:rPr>
          <w:rFonts w:ascii="Arial" w:eastAsia="Times New Roman" w:hAnsi="Arial" w:cs="Arial"/>
          <w:sz w:val="20"/>
          <w:szCs w:val="20"/>
        </w:rPr>
        <w:t>3</w:t>
      </w:r>
      <w:r w:rsidRPr="009966E7">
        <w:rPr>
          <w:rFonts w:ascii="Arial" w:eastAsia="Times New Roman" w:hAnsi="Arial" w:cs="Arial"/>
          <w:sz w:val="20"/>
          <w:szCs w:val="20"/>
        </w:rPr>
        <w:t>). On the other hand, anti-inflammatory enzymes and proteins are recognized anti-inflammatory biomarkers that are easy to measure. They include cyclooxygenase</w:t>
      </w:r>
      <w:r w:rsidRPr="009966E7">
        <w:rPr>
          <w:rFonts w:ascii="Cambria Math" w:eastAsia="Times New Roman" w:hAnsi="Cambria Math" w:cs="Cambria Math"/>
          <w:sz w:val="20"/>
          <w:szCs w:val="20"/>
        </w:rPr>
        <w:t>‐</w:t>
      </w:r>
      <w:r w:rsidRPr="009966E7">
        <w:rPr>
          <w:rFonts w:ascii="Arial" w:eastAsia="Times New Roman" w:hAnsi="Arial" w:cs="Arial"/>
          <w:sz w:val="20"/>
          <w:szCs w:val="20"/>
        </w:rPr>
        <w:t>2 (COX</w:t>
      </w:r>
      <w:r w:rsidRPr="009966E7">
        <w:rPr>
          <w:rFonts w:ascii="Cambria Math" w:eastAsia="Times New Roman" w:hAnsi="Cambria Math" w:cs="Cambria Math"/>
          <w:sz w:val="20"/>
          <w:szCs w:val="20"/>
        </w:rPr>
        <w:t>‐</w:t>
      </w:r>
      <w:r w:rsidRPr="009966E7">
        <w:rPr>
          <w:rFonts w:ascii="Arial" w:eastAsia="Times New Roman" w:hAnsi="Arial" w:cs="Arial"/>
          <w:sz w:val="20"/>
          <w:szCs w:val="20"/>
        </w:rPr>
        <w:t xml:space="preserve">2), </w:t>
      </w:r>
      <w:proofErr w:type="spellStart"/>
      <w:r w:rsidRPr="009966E7">
        <w:rPr>
          <w:rFonts w:ascii="Arial" w:eastAsia="Times New Roman" w:hAnsi="Arial" w:cs="Arial"/>
          <w:sz w:val="20"/>
          <w:szCs w:val="20"/>
        </w:rPr>
        <w:t>HAase</w:t>
      </w:r>
      <w:proofErr w:type="spellEnd"/>
      <w:r w:rsidRPr="009966E7">
        <w:rPr>
          <w:rFonts w:ascii="Arial" w:eastAsia="Times New Roman" w:hAnsi="Arial" w:cs="Arial"/>
          <w:sz w:val="20"/>
          <w:szCs w:val="20"/>
        </w:rPr>
        <w:t>, 5</w:t>
      </w:r>
      <w:r w:rsidRPr="009966E7">
        <w:rPr>
          <w:rFonts w:ascii="Cambria Math" w:eastAsia="Times New Roman" w:hAnsi="Cambria Math" w:cs="Cambria Math"/>
          <w:sz w:val="20"/>
          <w:szCs w:val="20"/>
        </w:rPr>
        <w:t>‐</w:t>
      </w:r>
      <w:r w:rsidRPr="009966E7">
        <w:rPr>
          <w:rFonts w:ascii="Arial" w:eastAsia="Times New Roman" w:hAnsi="Arial" w:cs="Arial"/>
          <w:sz w:val="20"/>
          <w:szCs w:val="20"/>
        </w:rPr>
        <w:t>lipoxygenase (5</w:t>
      </w:r>
      <w:r w:rsidRPr="009966E7">
        <w:rPr>
          <w:rFonts w:ascii="Cambria Math" w:eastAsia="Times New Roman" w:hAnsi="Cambria Math" w:cs="Cambria Math"/>
          <w:sz w:val="20"/>
          <w:szCs w:val="20"/>
        </w:rPr>
        <w:t>‐</w:t>
      </w:r>
      <w:r w:rsidRPr="009966E7">
        <w:rPr>
          <w:rFonts w:ascii="Arial" w:eastAsia="Times New Roman" w:hAnsi="Arial" w:cs="Arial"/>
          <w:sz w:val="20"/>
          <w:szCs w:val="20"/>
        </w:rPr>
        <w:t>LOX), interleukin</w:t>
      </w:r>
      <w:r w:rsidRPr="009966E7">
        <w:rPr>
          <w:rFonts w:ascii="Cambria Math" w:eastAsia="Times New Roman" w:hAnsi="Cambria Math" w:cs="Cambria Math"/>
          <w:sz w:val="20"/>
          <w:szCs w:val="20"/>
        </w:rPr>
        <w:t>‐</w:t>
      </w:r>
      <w:r w:rsidRPr="009966E7">
        <w:rPr>
          <w:rFonts w:ascii="Arial" w:eastAsia="Times New Roman" w:hAnsi="Arial" w:cs="Arial"/>
          <w:sz w:val="20"/>
          <w:szCs w:val="20"/>
        </w:rPr>
        <w:t>6 (IL</w:t>
      </w:r>
      <w:r w:rsidRPr="009966E7">
        <w:rPr>
          <w:rFonts w:ascii="Cambria Math" w:eastAsia="Times New Roman" w:hAnsi="Cambria Math" w:cs="Cambria Math"/>
          <w:sz w:val="20"/>
          <w:szCs w:val="20"/>
        </w:rPr>
        <w:t>‐</w:t>
      </w:r>
      <w:r w:rsidRPr="009966E7">
        <w:rPr>
          <w:rFonts w:ascii="Arial" w:eastAsia="Times New Roman" w:hAnsi="Arial" w:cs="Arial"/>
          <w:sz w:val="20"/>
          <w:szCs w:val="20"/>
        </w:rPr>
        <w:t>6), interleukin</w:t>
      </w:r>
      <w:r w:rsidRPr="009966E7">
        <w:rPr>
          <w:rFonts w:ascii="Cambria Math" w:eastAsia="Times New Roman" w:hAnsi="Cambria Math" w:cs="Cambria Math"/>
          <w:sz w:val="20"/>
          <w:szCs w:val="20"/>
        </w:rPr>
        <w:t>‐</w:t>
      </w:r>
      <w:r w:rsidRPr="009966E7">
        <w:rPr>
          <w:rFonts w:ascii="Arial" w:eastAsia="Times New Roman" w:hAnsi="Arial" w:cs="Arial"/>
          <w:sz w:val="20"/>
          <w:szCs w:val="20"/>
        </w:rPr>
        <w:t>8 (IL</w:t>
      </w:r>
      <w:r w:rsidRPr="009966E7">
        <w:rPr>
          <w:rFonts w:ascii="Cambria Math" w:eastAsia="Times New Roman" w:hAnsi="Cambria Math" w:cs="Cambria Math"/>
          <w:sz w:val="20"/>
          <w:szCs w:val="20"/>
        </w:rPr>
        <w:t>‐</w:t>
      </w:r>
      <w:r w:rsidRPr="009966E7">
        <w:rPr>
          <w:rFonts w:ascii="Arial" w:eastAsia="Times New Roman" w:hAnsi="Arial" w:cs="Arial"/>
          <w:sz w:val="20"/>
          <w:szCs w:val="20"/>
        </w:rPr>
        <w:t>8), tumor necrosis factor</w:t>
      </w:r>
      <w:r w:rsidRPr="009966E7">
        <w:rPr>
          <w:rFonts w:ascii="Cambria Math" w:eastAsia="Times New Roman" w:hAnsi="Cambria Math" w:cs="Cambria Math"/>
          <w:sz w:val="20"/>
          <w:szCs w:val="20"/>
        </w:rPr>
        <w:t>‐</w:t>
      </w:r>
      <w:r w:rsidRPr="009966E7">
        <w:rPr>
          <w:rFonts w:ascii="Arial" w:eastAsia="Times New Roman" w:hAnsi="Arial" w:cs="Arial"/>
          <w:sz w:val="20"/>
          <w:szCs w:val="20"/>
        </w:rPr>
        <w:t>alpha (TNF</w:t>
      </w:r>
      <w:r w:rsidRPr="009966E7">
        <w:rPr>
          <w:rFonts w:ascii="Cambria Math" w:eastAsia="Times New Roman" w:hAnsi="Cambria Math" w:cs="Cambria Math"/>
          <w:sz w:val="20"/>
          <w:szCs w:val="20"/>
        </w:rPr>
        <w:t>‐</w:t>
      </w:r>
      <w:r w:rsidRPr="009966E7">
        <w:rPr>
          <w:rFonts w:ascii="Arial" w:eastAsia="Times New Roman" w:hAnsi="Arial" w:cs="Arial"/>
          <w:sz w:val="20"/>
          <w:szCs w:val="20"/>
        </w:rPr>
        <w:t>α), and nitric oxide (NO) synthesized by inducible NO synthases (</w:t>
      </w:r>
      <w:proofErr w:type="spellStart"/>
      <w:r w:rsidRPr="009966E7">
        <w:rPr>
          <w:rFonts w:ascii="Arial" w:eastAsia="Times New Roman" w:hAnsi="Arial" w:cs="Arial"/>
          <w:sz w:val="20"/>
          <w:szCs w:val="20"/>
        </w:rPr>
        <w:t>iNOS</w:t>
      </w:r>
      <w:proofErr w:type="spellEnd"/>
      <w:r w:rsidRPr="009966E7">
        <w:rPr>
          <w:rFonts w:ascii="Arial" w:eastAsia="Times New Roman" w:hAnsi="Arial" w:cs="Arial"/>
          <w:sz w:val="20"/>
          <w:szCs w:val="20"/>
        </w:rPr>
        <w:t>) (</w:t>
      </w:r>
      <w:r w:rsidR="00835201" w:rsidRPr="009966E7">
        <w:rPr>
          <w:rFonts w:ascii="Arial" w:eastAsia="Times New Roman" w:hAnsi="Arial" w:cs="Arial"/>
          <w:sz w:val="20"/>
          <w:szCs w:val="20"/>
        </w:rPr>
        <w:t>4</w:t>
      </w:r>
      <w:r w:rsidRPr="009966E7">
        <w:rPr>
          <w:rFonts w:ascii="Arial" w:eastAsia="Times New Roman" w:hAnsi="Arial" w:cs="Arial"/>
          <w:sz w:val="20"/>
          <w:szCs w:val="20"/>
        </w:rPr>
        <w:t>).</w:t>
      </w:r>
    </w:p>
    <w:p w14:paraId="73279502" w14:textId="77777777" w:rsidR="00CF667E"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In the events of inflammatory mechanisms, the metabolism of arachidonic acid (AA) is found to play an important role. It is used as a substrate by both COX-2 and 5-LOX, where COX-2 converts AA to prostaglandins while 5-LOX converts AA to leukotrienes (LTs). Prostaglandins are responsible for promoting most of the pain, fever, and other inflammatory symptoms, while LTs are accountable for enhancing inflammation and allergic reactions. NO plays its role in providing protection against infectious pathogens while modulating immunity. ILs and TNF-α</w:t>
      </w:r>
      <w:r w:rsidR="00C36C4F" w:rsidRPr="009966E7">
        <w:rPr>
          <w:rFonts w:ascii="Arial" w:eastAsia="Times New Roman" w:hAnsi="Arial" w:cs="Arial"/>
          <w:sz w:val="20"/>
          <w:szCs w:val="20"/>
        </w:rPr>
        <w:t xml:space="preserve"> </w:t>
      </w:r>
      <w:r w:rsidRPr="009966E7">
        <w:rPr>
          <w:rFonts w:ascii="Arial" w:eastAsia="Times New Roman" w:hAnsi="Arial" w:cs="Arial"/>
          <w:sz w:val="20"/>
          <w:szCs w:val="20"/>
        </w:rPr>
        <w:t>are cytokines that are produced by inflammatory cells like macrophages. They are important pro-inflammatory mediators involved in apoptosis and cell differentiation (</w:t>
      </w:r>
      <w:r w:rsidR="00835201" w:rsidRPr="009966E7">
        <w:rPr>
          <w:rFonts w:ascii="Arial" w:eastAsia="Times New Roman" w:hAnsi="Arial" w:cs="Arial"/>
          <w:sz w:val="20"/>
          <w:szCs w:val="20"/>
        </w:rPr>
        <w:t>5</w:t>
      </w:r>
      <w:r w:rsidRPr="009966E7">
        <w:rPr>
          <w:rFonts w:ascii="Arial" w:eastAsia="Times New Roman" w:hAnsi="Arial" w:cs="Arial"/>
          <w:sz w:val="20"/>
          <w:szCs w:val="20"/>
        </w:rPr>
        <w:t xml:space="preserve">). </w:t>
      </w:r>
    </w:p>
    <w:p w14:paraId="508C58CC" w14:textId="77777777" w:rsidR="00735B89" w:rsidRDefault="00735B89" w:rsidP="009966E7">
      <w:pPr>
        <w:spacing w:line="240" w:lineRule="auto"/>
        <w:jc w:val="both"/>
        <w:rPr>
          <w:rFonts w:ascii="Arial" w:eastAsia="Times New Roman" w:hAnsi="Arial" w:cs="Arial"/>
          <w:sz w:val="20"/>
          <w:szCs w:val="20"/>
        </w:rPr>
      </w:pPr>
      <w:r>
        <w:rPr>
          <w:rFonts w:ascii="Arial" w:eastAsia="Times New Roman" w:hAnsi="Arial" w:cs="Arial"/>
          <w:noProof/>
          <w:sz w:val="20"/>
          <w:szCs w:val="20"/>
        </w:rPr>
        <w:lastRenderedPageBreak/>
        <w:drawing>
          <wp:inline distT="0" distB="0" distL="0" distR="0" wp14:anchorId="3BD1EF34" wp14:editId="7FD262AC">
            <wp:extent cx="5943600" cy="378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5).jpeg"/>
                    <pic:cNvPicPr/>
                  </pic:nvPicPr>
                  <pic:blipFill rotWithShape="1">
                    <a:blip r:embed="rId9">
                      <a:extLst>
                        <a:ext uri="{28A0092B-C50C-407E-A947-70E740481C1C}">
                          <a14:useLocalDpi xmlns:a14="http://schemas.microsoft.com/office/drawing/2010/main" val="0"/>
                        </a:ext>
                      </a:extLst>
                    </a:blip>
                    <a:srcRect b="8524"/>
                    <a:stretch/>
                  </pic:blipFill>
                  <pic:spPr bwMode="auto">
                    <a:xfrm>
                      <a:off x="0" y="0"/>
                      <a:ext cx="5943600" cy="3781425"/>
                    </a:xfrm>
                    <a:prstGeom prst="rect">
                      <a:avLst/>
                    </a:prstGeom>
                    <a:ln>
                      <a:noFill/>
                    </a:ln>
                    <a:extLst>
                      <a:ext uri="{53640926-AAD7-44D8-BBD7-CCE9431645EC}">
                        <a14:shadowObscured xmlns:a14="http://schemas.microsoft.com/office/drawing/2010/main"/>
                      </a:ext>
                    </a:extLst>
                  </pic:spPr>
                </pic:pic>
              </a:graphicData>
            </a:graphic>
          </wp:inline>
        </w:drawing>
      </w:r>
    </w:p>
    <w:p w14:paraId="333779AE" w14:textId="77777777" w:rsidR="00735B89" w:rsidRPr="009966E7" w:rsidRDefault="00C73A97" w:rsidP="009966E7">
      <w:pPr>
        <w:spacing w:line="240" w:lineRule="auto"/>
        <w:jc w:val="both"/>
        <w:rPr>
          <w:rFonts w:ascii="Arial" w:eastAsia="Times New Roman" w:hAnsi="Arial" w:cs="Arial"/>
          <w:sz w:val="20"/>
          <w:szCs w:val="20"/>
        </w:rPr>
      </w:pPr>
      <w:r>
        <w:rPr>
          <w:rFonts w:ascii="Arial" w:eastAsia="Times New Roman" w:hAnsi="Arial" w:cs="Arial"/>
          <w:sz w:val="20"/>
          <w:szCs w:val="20"/>
        </w:rPr>
        <w:t xml:space="preserve">Figure 1: Diagram of </w:t>
      </w:r>
      <w:r w:rsidR="00735B89">
        <w:rPr>
          <w:rFonts w:ascii="Arial" w:eastAsia="Times New Roman" w:hAnsi="Arial" w:cs="Arial"/>
          <w:sz w:val="20"/>
          <w:szCs w:val="20"/>
        </w:rPr>
        <w:t xml:space="preserve">inflammatory pathway (5). </w:t>
      </w:r>
    </w:p>
    <w:p w14:paraId="7243CD71" w14:textId="77777777"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The presence of these factors and pro anti-inflammatory mediators can induce inflammatory related diseases including cardiovascular diseases, atherosclerosis, and rheumatoid arthritis. The most commonly prescribed drugs for treating acute inflammation are non-steroidal anti-inflammatory drugs (NSAIDs), but their efficacy in treating chronic inflammation has been found to be lower. For chronic inflammation, however, steroid anti-inflammatory medications work better than NSAIDs (</w:t>
      </w:r>
      <w:r w:rsidR="00835201" w:rsidRPr="009966E7">
        <w:rPr>
          <w:rFonts w:ascii="Arial" w:eastAsia="Times New Roman" w:hAnsi="Arial" w:cs="Arial"/>
          <w:sz w:val="20"/>
          <w:szCs w:val="20"/>
        </w:rPr>
        <w:t>6</w:t>
      </w:r>
      <w:r w:rsidRPr="009966E7">
        <w:rPr>
          <w:rFonts w:ascii="Arial" w:eastAsia="Times New Roman" w:hAnsi="Arial" w:cs="Arial"/>
          <w:sz w:val="20"/>
          <w:szCs w:val="20"/>
        </w:rPr>
        <w:t>). Despite their effectiveness, prolonged use of these drugs comes with various side effects.  Peptic ulceration, renal dysfunction, and mental confusion are some of them (</w:t>
      </w:r>
      <w:r w:rsidR="00835201" w:rsidRPr="009966E7">
        <w:rPr>
          <w:rFonts w:ascii="Arial" w:eastAsia="Times New Roman" w:hAnsi="Arial" w:cs="Arial"/>
          <w:sz w:val="20"/>
          <w:szCs w:val="20"/>
        </w:rPr>
        <w:t>1</w:t>
      </w:r>
      <w:r w:rsidRPr="009966E7">
        <w:rPr>
          <w:rFonts w:ascii="Arial" w:eastAsia="Times New Roman" w:hAnsi="Arial" w:cs="Arial"/>
          <w:sz w:val="20"/>
          <w:szCs w:val="20"/>
        </w:rPr>
        <w:t>). Therefore, finding new anti-inflammatory drugs is an active and ongoing area of research in pharmaceuticals (</w:t>
      </w:r>
      <w:r w:rsidR="0081735E" w:rsidRPr="009966E7">
        <w:rPr>
          <w:rFonts w:ascii="Arial" w:eastAsia="Times New Roman" w:hAnsi="Arial" w:cs="Arial"/>
          <w:sz w:val="20"/>
          <w:szCs w:val="20"/>
        </w:rPr>
        <w:t>7</w:t>
      </w:r>
      <w:r w:rsidRPr="009966E7">
        <w:rPr>
          <w:rFonts w:ascii="Arial" w:eastAsia="Times New Roman" w:hAnsi="Arial" w:cs="Arial"/>
          <w:sz w:val="20"/>
          <w:szCs w:val="20"/>
        </w:rPr>
        <w:t>).</w:t>
      </w:r>
    </w:p>
    <w:p w14:paraId="2E2D61F6" w14:textId="77777777"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sz w:val="20"/>
          <w:szCs w:val="20"/>
        </w:rPr>
        <w:t>Since ancient times, plants have played a key role in human health care and wellbeing (</w:t>
      </w:r>
      <w:r w:rsidR="0081735E" w:rsidRPr="009966E7">
        <w:rPr>
          <w:rFonts w:ascii="Arial" w:eastAsia="Times New Roman" w:hAnsi="Arial" w:cs="Arial"/>
          <w:sz w:val="20"/>
          <w:szCs w:val="20"/>
        </w:rPr>
        <w:t>8, 9, 10, 11, 12</w:t>
      </w:r>
      <w:r w:rsidRPr="009966E7">
        <w:rPr>
          <w:rFonts w:ascii="Arial" w:eastAsia="Times New Roman" w:hAnsi="Arial" w:cs="Arial"/>
          <w:sz w:val="20"/>
          <w:szCs w:val="20"/>
        </w:rPr>
        <w:t>). As an adaptation to environmental stress and infections, plants hold a unique ability to produce small organic molecules through secondary metabolism. These molecules show various biological properties, and anti-inflammatory activity is found to be one of them (</w:t>
      </w:r>
      <w:r w:rsidR="0081735E" w:rsidRPr="009966E7">
        <w:rPr>
          <w:rFonts w:ascii="Arial" w:eastAsia="Times New Roman" w:hAnsi="Arial" w:cs="Arial"/>
          <w:sz w:val="20"/>
          <w:szCs w:val="20"/>
        </w:rPr>
        <w:t>13</w:t>
      </w:r>
      <w:r w:rsidRPr="009966E7">
        <w:rPr>
          <w:rFonts w:ascii="Arial" w:eastAsia="Times New Roman" w:hAnsi="Arial" w:cs="Arial"/>
          <w:sz w:val="20"/>
          <w:szCs w:val="20"/>
        </w:rPr>
        <w:t xml:space="preserve">, </w:t>
      </w:r>
      <w:r w:rsidR="0081735E" w:rsidRPr="009966E7">
        <w:rPr>
          <w:rFonts w:ascii="Arial" w:eastAsia="Times New Roman" w:hAnsi="Arial" w:cs="Arial"/>
          <w:sz w:val="20"/>
          <w:szCs w:val="20"/>
        </w:rPr>
        <w:t>14</w:t>
      </w:r>
      <w:r w:rsidRPr="009966E7">
        <w:rPr>
          <w:rFonts w:ascii="Arial" w:eastAsia="Times New Roman" w:hAnsi="Arial" w:cs="Arial"/>
          <w:sz w:val="20"/>
          <w:szCs w:val="20"/>
        </w:rPr>
        <w:t xml:space="preserve">). According to estimates from the World Health Organization (WHO), nearly 65% of people </w:t>
      </w:r>
      <w:r w:rsidR="00521476" w:rsidRPr="009966E7">
        <w:rPr>
          <w:rFonts w:ascii="Arial" w:eastAsia="Times New Roman" w:hAnsi="Arial" w:cs="Arial"/>
          <w:sz w:val="20"/>
          <w:szCs w:val="20"/>
        </w:rPr>
        <w:t>around the world</w:t>
      </w:r>
      <w:r w:rsidRPr="009966E7">
        <w:rPr>
          <w:rFonts w:ascii="Arial" w:eastAsia="Times New Roman" w:hAnsi="Arial" w:cs="Arial"/>
          <w:sz w:val="20"/>
          <w:szCs w:val="20"/>
        </w:rPr>
        <w:t xml:space="preserve"> receive</w:t>
      </w:r>
      <w:r w:rsidR="00521476" w:rsidRPr="009966E7">
        <w:rPr>
          <w:rFonts w:ascii="Arial" w:eastAsia="Times New Roman" w:hAnsi="Arial" w:cs="Arial"/>
          <w:sz w:val="20"/>
          <w:szCs w:val="20"/>
        </w:rPr>
        <w:t>s</w:t>
      </w:r>
      <w:r w:rsidRPr="009966E7">
        <w:rPr>
          <w:rFonts w:ascii="Arial" w:eastAsia="Times New Roman" w:hAnsi="Arial" w:cs="Arial"/>
          <w:sz w:val="20"/>
          <w:szCs w:val="20"/>
        </w:rPr>
        <w:t xml:space="preserve"> medical care through traditional medicine. The use of natural compounds derived from medicinal plants to treat a variety of illnesses has gained </w:t>
      </w:r>
      <w:r w:rsidR="0081735E" w:rsidRPr="009966E7">
        <w:rPr>
          <w:rFonts w:ascii="Arial" w:eastAsia="Times New Roman" w:hAnsi="Arial" w:cs="Arial"/>
          <w:sz w:val="20"/>
          <w:szCs w:val="20"/>
        </w:rPr>
        <w:t xml:space="preserve">popularity in clinical research. </w:t>
      </w:r>
      <w:r w:rsidRPr="009966E7">
        <w:rPr>
          <w:rFonts w:ascii="Arial" w:eastAsia="Times New Roman" w:hAnsi="Arial" w:cs="Arial"/>
          <w:sz w:val="20"/>
          <w:szCs w:val="20"/>
        </w:rPr>
        <w:t>As a result, plants are now the primary source of substances used for developing new medications, while a sizable portion of the medications prescribed worldwide are derived from them. In recent years, the anti-inflammatory properties of plants have been the subject of hundreds of research and review articles published (</w:t>
      </w:r>
      <w:r w:rsidR="0081735E" w:rsidRPr="009966E7">
        <w:rPr>
          <w:rFonts w:ascii="Arial" w:eastAsia="Times New Roman" w:hAnsi="Arial" w:cs="Arial"/>
          <w:sz w:val="20"/>
          <w:szCs w:val="20"/>
        </w:rPr>
        <w:t>15</w:t>
      </w:r>
      <w:r w:rsidRPr="009966E7">
        <w:rPr>
          <w:rFonts w:ascii="Arial" w:eastAsia="Times New Roman" w:hAnsi="Arial" w:cs="Arial"/>
          <w:sz w:val="20"/>
          <w:szCs w:val="20"/>
        </w:rPr>
        <w:t>).</w:t>
      </w:r>
    </w:p>
    <w:p w14:paraId="1E13E23A" w14:textId="17BB5906" w:rsidR="00CF667E" w:rsidRPr="009966E7" w:rsidRDefault="00E1031E" w:rsidP="009966E7">
      <w:pPr>
        <w:spacing w:line="240" w:lineRule="auto"/>
        <w:jc w:val="both"/>
        <w:rPr>
          <w:rFonts w:ascii="Arial" w:eastAsia="Times New Roman" w:hAnsi="Arial" w:cs="Arial"/>
          <w:sz w:val="20"/>
          <w:szCs w:val="20"/>
        </w:rPr>
      </w:pP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assays are routinely used for the preliminary screening of a poetical drug/chemical or compound (</w:t>
      </w:r>
      <w:r w:rsidR="0081735E" w:rsidRPr="009966E7">
        <w:rPr>
          <w:rFonts w:ascii="Arial" w:eastAsia="Times New Roman" w:hAnsi="Arial" w:cs="Arial"/>
          <w:sz w:val="20"/>
          <w:szCs w:val="20"/>
        </w:rPr>
        <w:t>16</w:t>
      </w:r>
      <w:r w:rsidRPr="009966E7">
        <w:rPr>
          <w:rFonts w:ascii="Arial" w:eastAsia="Times New Roman" w:hAnsi="Arial" w:cs="Arial"/>
          <w:sz w:val="20"/>
          <w:szCs w:val="20"/>
        </w:rPr>
        <w:t xml:space="preserve">). Compared to </w:t>
      </w:r>
      <w:r w:rsidRPr="009966E7">
        <w:rPr>
          <w:rFonts w:ascii="Arial" w:eastAsia="Times New Roman" w:hAnsi="Arial" w:cs="Arial"/>
          <w:i/>
          <w:sz w:val="20"/>
          <w:szCs w:val="20"/>
        </w:rPr>
        <w:t>in vivo</w:t>
      </w:r>
      <w:r w:rsidRPr="009966E7">
        <w:rPr>
          <w:rFonts w:ascii="Arial" w:eastAsia="Times New Roman" w:hAnsi="Arial" w:cs="Arial"/>
          <w:sz w:val="20"/>
          <w:szCs w:val="20"/>
        </w:rPr>
        <w:t xml:space="preserve"> experiments, </w:t>
      </w: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experiments are simpler, have shorter turnaround times, and are less expensive for quick screening for anti-inflammatory substances</w:t>
      </w:r>
      <w:r w:rsidRPr="009966E7">
        <w:rPr>
          <w:rFonts w:ascii="Arial" w:hAnsi="Arial" w:cs="Arial"/>
          <w:sz w:val="20"/>
          <w:szCs w:val="20"/>
        </w:rPr>
        <w:t xml:space="preserve"> </w:t>
      </w:r>
      <w:r w:rsidRPr="009966E7">
        <w:rPr>
          <w:rFonts w:ascii="Arial" w:eastAsia="Times New Roman" w:hAnsi="Arial" w:cs="Arial"/>
          <w:sz w:val="20"/>
          <w:szCs w:val="20"/>
        </w:rPr>
        <w:t>(</w:t>
      </w:r>
      <w:r w:rsidR="0081735E" w:rsidRPr="009966E7">
        <w:rPr>
          <w:rFonts w:ascii="Arial" w:eastAsia="Times New Roman" w:hAnsi="Arial" w:cs="Arial"/>
          <w:sz w:val="20"/>
          <w:szCs w:val="20"/>
        </w:rPr>
        <w:t>17</w:t>
      </w:r>
      <w:r w:rsidRPr="009966E7">
        <w:rPr>
          <w:rFonts w:ascii="Arial" w:eastAsia="Times New Roman" w:hAnsi="Arial" w:cs="Arial"/>
          <w:sz w:val="20"/>
          <w:szCs w:val="20"/>
        </w:rPr>
        <w:t>). Despite the widespread use</w:t>
      </w:r>
      <w:r w:rsidRPr="009966E7">
        <w:rPr>
          <w:rFonts w:ascii="Arial" w:eastAsia="Times New Roman" w:hAnsi="Arial" w:cs="Arial"/>
          <w:i/>
          <w:sz w:val="20"/>
          <w:szCs w:val="20"/>
        </w:rPr>
        <w:t>, in vitro</w:t>
      </w:r>
      <w:r w:rsidRPr="009966E7">
        <w:rPr>
          <w:rFonts w:ascii="Arial" w:eastAsia="Times New Roman" w:hAnsi="Arial" w:cs="Arial"/>
          <w:sz w:val="20"/>
          <w:szCs w:val="20"/>
        </w:rPr>
        <w:t xml:space="preserve"> assays also come with certain limitations. The complex nature of whole-organism responses observed </w:t>
      </w:r>
      <w:r w:rsidRPr="009966E7">
        <w:rPr>
          <w:rFonts w:ascii="Arial" w:eastAsia="Times New Roman" w:hAnsi="Arial" w:cs="Arial"/>
          <w:i/>
          <w:sz w:val="20"/>
          <w:szCs w:val="20"/>
        </w:rPr>
        <w:t>in vivo</w:t>
      </w:r>
      <w:r w:rsidRPr="009966E7">
        <w:rPr>
          <w:rFonts w:ascii="Arial" w:eastAsia="Times New Roman" w:hAnsi="Arial" w:cs="Arial"/>
          <w:sz w:val="20"/>
          <w:szCs w:val="20"/>
        </w:rPr>
        <w:t xml:space="preserve"> studies </w:t>
      </w:r>
      <w:r w:rsidR="00A42746">
        <w:rPr>
          <w:rFonts w:ascii="Arial" w:eastAsia="Times New Roman" w:hAnsi="Arial" w:cs="Arial"/>
          <w:sz w:val="20"/>
          <w:szCs w:val="20"/>
        </w:rPr>
        <w:t>is</w:t>
      </w:r>
      <w:r w:rsidRPr="009966E7">
        <w:rPr>
          <w:rFonts w:ascii="Arial" w:eastAsia="Times New Roman" w:hAnsi="Arial" w:cs="Arial"/>
          <w:sz w:val="20"/>
          <w:szCs w:val="20"/>
        </w:rPr>
        <w:t xml:space="preserve"> sometimes not replicated in </w:t>
      </w:r>
      <w:r w:rsidRPr="009966E7">
        <w:rPr>
          <w:rFonts w:ascii="Arial" w:eastAsia="Times New Roman" w:hAnsi="Arial" w:cs="Arial"/>
          <w:i/>
          <w:sz w:val="20"/>
          <w:szCs w:val="20"/>
        </w:rPr>
        <w:t>in vitro</w:t>
      </w:r>
      <w:r w:rsidRPr="009966E7">
        <w:rPr>
          <w:rFonts w:ascii="Arial" w:eastAsia="Times New Roman" w:hAnsi="Arial" w:cs="Arial"/>
          <w:sz w:val="20"/>
          <w:szCs w:val="20"/>
        </w:rPr>
        <w:t xml:space="preserve"> models is one of the limitations (</w:t>
      </w:r>
      <w:r w:rsidR="0081735E" w:rsidRPr="009966E7">
        <w:rPr>
          <w:rFonts w:ascii="Arial" w:eastAsia="Times New Roman" w:hAnsi="Arial" w:cs="Arial"/>
          <w:sz w:val="20"/>
          <w:szCs w:val="20"/>
        </w:rPr>
        <w:t>18</w:t>
      </w:r>
      <w:r w:rsidRPr="009966E7">
        <w:rPr>
          <w:rFonts w:ascii="Arial" w:eastAsia="Times New Roman" w:hAnsi="Arial" w:cs="Arial"/>
          <w:sz w:val="20"/>
          <w:szCs w:val="20"/>
        </w:rPr>
        <w:t>).</w:t>
      </w:r>
    </w:p>
    <w:p w14:paraId="7BDA85F6" w14:textId="3F725D03" w:rsidR="00CF667E" w:rsidRPr="009966E7" w:rsidRDefault="00A42746" w:rsidP="009966E7">
      <w:pPr>
        <w:spacing w:line="240" w:lineRule="auto"/>
        <w:jc w:val="both"/>
        <w:rPr>
          <w:rFonts w:ascii="Arial" w:eastAsia="Times New Roman" w:hAnsi="Arial" w:cs="Arial"/>
          <w:sz w:val="20"/>
          <w:szCs w:val="20"/>
        </w:rPr>
      </w:pPr>
      <w:r>
        <w:rPr>
          <w:rFonts w:ascii="Arial" w:eastAsia="Times New Roman" w:hAnsi="Arial" w:cs="Arial"/>
          <w:sz w:val="20"/>
          <w:szCs w:val="20"/>
        </w:rPr>
        <w:t xml:space="preserve">Researchers use different methodologies to evaluate the anti-inflammatory activity of plant materials. This review aims to provide a comprehensive review of all the frequently used in vitro anti-inflammatory assays, </w:t>
      </w:r>
      <w:r>
        <w:rPr>
          <w:rFonts w:ascii="Arial" w:eastAsia="Times New Roman" w:hAnsi="Arial" w:cs="Arial"/>
          <w:sz w:val="20"/>
          <w:szCs w:val="20"/>
        </w:rPr>
        <w:lastRenderedPageBreak/>
        <w:t>including</w:t>
      </w:r>
      <w:r w:rsidR="00E1031E" w:rsidRPr="009966E7">
        <w:rPr>
          <w:rFonts w:ascii="Arial" w:eastAsia="Times New Roman" w:hAnsi="Arial" w:cs="Arial"/>
          <w:sz w:val="20"/>
          <w:szCs w:val="20"/>
        </w:rPr>
        <w:t xml:space="preserve"> their principles, methods, and applicability to drug discovery. Moreover, it aims to highlight the advantages and disadvantages of </w:t>
      </w:r>
      <w:r w:rsidR="00E1031E" w:rsidRPr="009966E7">
        <w:rPr>
          <w:rFonts w:ascii="Arial" w:eastAsia="Times New Roman" w:hAnsi="Arial" w:cs="Arial"/>
          <w:i/>
          <w:sz w:val="20"/>
          <w:szCs w:val="20"/>
        </w:rPr>
        <w:t>in vitro</w:t>
      </w:r>
      <w:r w:rsidR="00E1031E" w:rsidRPr="009966E7">
        <w:rPr>
          <w:rFonts w:ascii="Arial" w:eastAsia="Times New Roman" w:hAnsi="Arial" w:cs="Arial"/>
          <w:sz w:val="20"/>
          <w:szCs w:val="20"/>
        </w:rPr>
        <w:t xml:space="preserve"> assays. </w:t>
      </w:r>
    </w:p>
    <w:p w14:paraId="095225BB" w14:textId="77777777" w:rsidR="00CF667E" w:rsidRPr="00F97019" w:rsidRDefault="00F97019" w:rsidP="00F97019">
      <w:pPr>
        <w:rPr>
          <w:rFonts w:ascii="Arial" w:eastAsia="Times New Roman" w:hAnsi="Arial" w:cs="Arial"/>
          <w:b/>
        </w:rPr>
      </w:pPr>
      <w:r w:rsidRPr="00F97019">
        <w:rPr>
          <w:rFonts w:ascii="Arial" w:eastAsia="Times New Roman" w:hAnsi="Arial" w:cs="Arial"/>
          <w:b/>
        </w:rPr>
        <w:t xml:space="preserve">1. </w:t>
      </w:r>
      <w:r w:rsidRPr="00F97019">
        <w:rPr>
          <w:rFonts w:ascii="Arial" w:eastAsia="Times New Roman" w:hAnsi="Arial" w:cs="Arial"/>
          <w:b/>
          <w:i/>
        </w:rPr>
        <w:t>IN VITRO</w:t>
      </w:r>
      <w:r w:rsidRPr="00F97019">
        <w:rPr>
          <w:rFonts w:ascii="Arial" w:eastAsia="Times New Roman" w:hAnsi="Arial" w:cs="Arial"/>
          <w:b/>
        </w:rPr>
        <w:t xml:space="preserve"> ASSAYS TO EVALUATE THE ANTI-INFLAMMATORY ACTIVITY</w:t>
      </w:r>
    </w:p>
    <w:p w14:paraId="2F7E380C" w14:textId="77777777" w:rsidR="00CF667E" w:rsidRPr="00F97019" w:rsidRDefault="00E1031E" w:rsidP="00F97019">
      <w:pPr>
        <w:rPr>
          <w:rFonts w:ascii="Arial" w:eastAsia="Times New Roman" w:hAnsi="Arial" w:cs="Arial"/>
          <w:b/>
        </w:rPr>
      </w:pPr>
      <w:r w:rsidRPr="00F97019">
        <w:rPr>
          <w:rFonts w:ascii="Arial" w:eastAsia="Times New Roman" w:hAnsi="Arial" w:cs="Arial"/>
          <w:b/>
        </w:rPr>
        <w:t>1.1. Protein denaturation inhibition assays</w:t>
      </w:r>
    </w:p>
    <w:p w14:paraId="1838F848" w14:textId="77777777" w:rsidR="00CF667E" w:rsidRPr="006E0D22" w:rsidRDefault="00E1031E" w:rsidP="006E0D22">
      <w:pPr>
        <w:rPr>
          <w:rFonts w:ascii="Arial" w:eastAsia="Times New Roman" w:hAnsi="Arial" w:cs="Arial"/>
          <w:sz w:val="20"/>
          <w:szCs w:val="20"/>
        </w:rPr>
      </w:pPr>
      <w:r w:rsidRPr="006E0D22">
        <w:rPr>
          <w:rFonts w:ascii="Arial" w:eastAsia="Times New Roman" w:hAnsi="Arial" w:cs="Arial"/>
          <w:sz w:val="20"/>
          <w:szCs w:val="20"/>
        </w:rPr>
        <w:t>Egg albumin or bovine serum albumin (BSA) is used as the protein in this assay (</w:t>
      </w:r>
      <w:r w:rsidR="00355F46" w:rsidRPr="006E0D22">
        <w:rPr>
          <w:rFonts w:ascii="Arial" w:eastAsia="Times New Roman" w:hAnsi="Arial" w:cs="Arial"/>
          <w:sz w:val="20"/>
          <w:szCs w:val="20"/>
        </w:rPr>
        <w:t>19</w:t>
      </w:r>
      <w:r w:rsidRPr="006E0D22">
        <w:rPr>
          <w:rFonts w:ascii="Arial" w:eastAsia="Times New Roman" w:hAnsi="Arial" w:cs="Arial"/>
          <w:sz w:val="20"/>
          <w:szCs w:val="20"/>
        </w:rPr>
        <w:t xml:space="preserve">). </w:t>
      </w:r>
    </w:p>
    <w:p w14:paraId="5C99A66A"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1.1.1 Principle of the assay</w:t>
      </w:r>
    </w:p>
    <w:p w14:paraId="0D921C8F" w14:textId="610F6ED2"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process by which proteins lose their secondary </w:t>
      </w:r>
      <w:r w:rsidR="001276EA" w:rsidRPr="006E0D22">
        <w:rPr>
          <w:rFonts w:ascii="Arial" w:eastAsia="Times New Roman" w:hAnsi="Arial" w:cs="Arial"/>
          <w:sz w:val="20"/>
          <w:szCs w:val="20"/>
        </w:rPr>
        <w:t xml:space="preserve">and tertiary </w:t>
      </w:r>
      <w:r w:rsidRPr="006E0D22">
        <w:rPr>
          <w:rFonts w:ascii="Arial" w:eastAsia="Times New Roman" w:hAnsi="Arial" w:cs="Arial"/>
          <w:sz w:val="20"/>
          <w:szCs w:val="20"/>
        </w:rPr>
        <w:t xml:space="preserve">structures as a result of external pressures or chemicals like heat, an organic solvent, a concentrated inorganic salt, or a strong acid or base is known as protein denaturation. </w:t>
      </w:r>
      <w:r w:rsidR="001276EA" w:rsidRPr="006E0D22">
        <w:rPr>
          <w:rFonts w:ascii="Arial" w:eastAsia="Times New Roman" w:hAnsi="Arial" w:cs="Arial"/>
          <w:sz w:val="20"/>
          <w:szCs w:val="20"/>
        </w:rPr>
        <w:t>P</w:t>
      </w:r>
      <w:r w:rsidRPr="006E0D22">
        <w:rPr>
          <w:rFonts w:ascii="Arial" w:eastAsia="Times New Roman" w:hAnsi="Arial" w:cs="Arial"/>
          <w:sz w:val="20"/>
          <w:szCs w:val="20"/>
        </w:rPr>
        <w:t xml:space="preserve">roteins lose their biological functions when they become denatured. Protein denaturation is a key feature of inflammation. Therefore, the ability of a drug or a pant product to stop or reduce protein denaturation may have the ability to stop or control inflammation. </w:t>
      </w:r>
      <w:r w:rsidR="00CA0A44">
        <w:rPr>
          <w:rFonts w:ascii="Arial" w:eastAsia="Times New Roman" w:hAnsi="Arial" w:cs="Arial"/>
          <w:sz w:val="20"/>
          <w:szCs w:val="20"/>
        </w:rPr>
        <w:t>Heat-induced</w:t>
      </w:r>
      <w:r w:rsidRPr="006E0D22">
        <w:rPr>
          <w:rFonts w:ascii="Arial" w:eastAsia="Times New Roman" w:hAnsi="Arial" w:cs="Arial"/>
          <w:sz w:val="20"/>
          <w:szCs w:val="20"/>
        </w:rPr>
        <w:t xml:space="preserve"> egg albumin /bovine serum albumin denaturation inhibition assays are frequently used </w:t>
      </w:r>
      <w:r w:rsidR="00CA0A44">
        <w:rPr>
          <w:rFonts w:ascii="Arial" w:eastAsia="Times New Roman" w:hAnsi="Arial" w:cs="Arial"/>
          <w:sz w:val="20"/>
          <w:szCs w:val="20"/>
        </w:rPr>
        <w:t xml:space="preserve">as </w:t>
      </w:r>
      <w:r w:rsidRPr="006E0D22">
        <w:rPr>
          <w:rFonts w:ascii="Arial" w:eastAsia="Times New Roman" w:hAnsi="Arial" w:cs="Arial"/>
          <w:sz w:val="20"/>
          <w:szCs w:val="20"/>
        </w:rPr>
        <w:t xml:space="preserve">protein denaturation inhibition assays. When the reaction mixture is exposed to heat, protein denatures and increases the turbidity of the mixture. This leads to </w:t>
      </w:r>
      <w:r w:rsidR="00CA0A44">
        <w:rPr>
          <w:rFonts w:ascii="Arial" w:eastAsia="Times New Roman" w:hAnsi="Arial" w:cs="Arial"/>
          <w:sz w:val="20"/>
          <w:szCs w:val="20"/>
        </w:rPr>
        <w:t>an</w:t>
      </w:r>
      <w:r w:rsidRPr="006E0D22">
        <w:rPr>
          <w:rFonts w:ascii="Arial" w:eastAsia="Times New Roman" w:hAnsi="Arial" w:cs="Arial"/>
          <w:sz w:val="20"/>
          <w:szCs w:val="20"/>
        </w:rPr>
        <w:t xml:space="preserve"> increase in the absorbance of the mixture. If a potential drug/pant product has anti-inflammatory properties, it will inhibit protein denaturation, </w:t>
      </w:r>
      <w:r w:rsidR="0009431D">
        <w:rPr>
          <w:rFonts w:ascii="Arial" w:eastAsia="Times New Roman" w:hAnsi="Arial" w:cs="Arial"/>
          <w:sz w:val="20"/>
          <w:szCs w:val="20"/>
        </w:rPr>
        <w:t>lowering</w:t>
      </w:r>
      <w:r w:rsidR="00A57CF9" w:rsidRPr="00A57CF9">
        <w:rPr>
          <w:rFonts w:ascii="Arial" w:eastAsia="Times New Roman" w:hAnsi="Arial" w:cs="Arial"/>
          <w:sz w:val="20"/>
          <w:szCs w:val="20"/>
        </w:rPr>
        <w:t xml:space="preserve"> the progressive increase in absorbance due to protein denaturation </w:t>
      </w:r>
      <w:r w:rsidRPr="006E0D22">
        <w:rPr>
          <w:rFonts w:ascii="Arial" w:eastAsia="Times New Roman" w:hAnsi="Arial" w:cs="Arial"/>
          <w:sz w:val="20"/>
          <w:szCs w:val="20"/>
        </w:rPr>
        <w:t>(</w:t>
      </w:r>
      <w:r w:rsidR="00835201" w:rsidRPr="006E0D22">
        <w:rPr>
          <w:rFonts w:ascii="Arial" w:eastAsia="Times New Roman" w:hAnsi="Arial" w:cs="Arial"/>
          <w:sz w:val="20"/>
          <w:szCs w:val="20"/>
        </w:rPr>
        <w:t>1</w:t>
      </w:r>
      <w:r w:rsidR="00355F46" w:rsidRPr="006E0D22">
        <w:rPr>
          <w:rFonts w:ascii="Arial" w:eastAsia="Times New Roman" w:hAnsi="Arial" w:cs="Arial"/>
          <w:sz w:val="20"/>
          <w:szCs w:val="20"/>
        </w:rPr>
        <w:t>, 19</w:t>
      </w:r>
      <w:r w:rsidRPr="006E0D22">
        <w:rPr>
          <w:rFonts w:ascii="Arial" w:eastAsia="Times New Roman" w:hAnsi="Arial" w:cs="Arial"/>
          <w:sz w:val="20"/>
          <w:szCs w:val="20"/>
        </w:rPr>
        <w:t xml:space="preserve">). </w:t>
      </w:r>
    </w:p>
    <w:p w14:paraId="395E4A94" w14:textId="77777777" w:rsidR="005B4C04" w:rsidRDefault="005B4C04">
      <w:pPr>
        <w:jc w:val="both"/>
        <w:rPr>
          <w:rFonts w:ascii="Arial" w:eastAsia="Times New Roman" w:hAnsi="Arial" w:cs="Arial"/>
          <w:b/>
          <w:sz w:val="20"/>
          <w:szCs w:val="20"/>
          <w:u w:val="single"/>
        </w:rPr>
      </w:pPr>
      <w:r>
        <w:rPr>
          <w:rFonts w:ascii="Arial" w:eastAsia="Times New Roman" w:hAnsi="Arial" w:cs="Arial"/>
          <w:b/>
          <w:sz w:val="20"/>
          <w:szCs w:val="20"/>
          <w:u w:val="single"/>
        </w:rPr>
        <w:t>1.1.2 Method of heat-</w:t>
      </w:r>
      <w:r w:rsidR="00E1031E" w:rsidRPr="00F97019">
        <w:rPr>
          <w:rFonts w:ascii="Arial" w:eastAsia="Times New Roman" w:hAnsi="Arial" w:cs="Arial"/>
          <w:b/>
          <w:sz w:val="20"/>
          <w:szCs w:val="20"/>
          <w:u w:val="single"/>
        </w:rPr>
        <w:t xml:space="preserve">induced egg albumin denaturation inhibition assay </w:t>
      </w:r>
    </w:p>
    <w:p w14:paraId="5FF5D0FC" w14:textId="0F3B782B" w:rsidR="0009431D" w:rsidRPr="0009431D" w:rsidRDefault="0009431D" w:rsidP="007E2690">
      <w:pPr>
        <w:spacing w:line="276" w:lineRule="auto"/>
        <w:rPr>
          <w:rFonts w:ascii="Arial" w:eastAsia="Times New Roman" w:hAnsi="Arial" w:cs="Arial"/>
          <w:sz w:val="20"/>
          <w:szCs w:val="20"/>
          <w:lang w:val="en-GB"/>
        </w:rPr>
      </w:pPr>
      <w:r w:rsidRPr="0009431D">
        <w:rPr>
          <w:rFonts w:ascii="Arial" w:eastAsia="Times New Roman" w:hAnsi="Arial" w:cs="Arial"/>
          <w:sz w:val="20"/>
          <w:szCs w:val="20"/>
          <w:lang w:val="en-GB"/>
        </w:rPr>
        <w:t xml:space="preserve">Making a 1% egg albumin solution: 1% egg albumin solution </w:t>
      </w:r>
      <w:r>
        <w:rPr>
          <w:rFonts w:ascii="Arial" w:eastAsia="Times New Roman" w:hAnsi="Arial" w:cs="Arial"/>
          <w:sz w:val="20"/>
          <w:szCs w:val="20"/>
          <w:lang w:val="en-GB"/>
        </w:rPr>
        <w:t xml:space="preserve">can be prepared </w:t>
      </w:r>
      <w:r w:rsidRPr="0009431D">
        <w:rPr>
          <w:rFonts w:ascii="Arial" w:eastAsia="Times New Roman" w:hAnsi="Arial" w:cs="Arial"/>
          <w:sz w:val="20"/>
          <w:szCs w:val="20"/>
          <w:lang w:val="en-GB"/>
        </w:rPr>
        <w:t xml:space="preserve">with fresh hen eggs or easily found egg albumin powder from stores. </w:t>
      </w:r>
      <w:r w:rsidRPr="0009431D">
        <w:rPr>
          <w:rFonts w:ascii="Arial" w:eastAsia="Times New Roman" w:hAnsi="Arial" w:cs="Arial"/>
          <w:sz w:val="20"/>
          <w:szCs w:val="20"/>
          <w:lang w:val="en-GB"/>
        </w:rPr>
        <w:br/>
        <w:t>To correctly make an egg-albumin solution with a fresh hen's egg, crack the egg carefully</w:t>
      </w:r>
      <w:r>
        <w:rPr>
          <w:rFonts w:ascii="Arial" w:eastAsia="Times New Roman" w:hAnsi="Arial" w:cs="Arial"/>
          <w:sz w:val="20"/>
          <w:szCs w:val="20"/>
          <w:lang w:val="en-GB"/>
        </w:rPr>
        <w:t>. T</w:t>
      </w:r>
      <w:r w:rsidRPr="0009431D">
        <w:rPr>
          <w:rFonts w:ascii="Arial" w:eastAsia="Times New Roman" w:hAnsi="Arial" w:cs="Arial"/>
          <w:sz w:val="20"/>
          <w:szCs w:val="20"/>
          <w:lang w:val="en-GB"/>
        </w:rPr>
        <w:t>hen add 1 mL of the translucent part to 100 mL of w/V distilled water</w:t>
      </w:r>
      <w:r>
        <w:rPr>
          <w:rFonts w:ascii="Arial" w:eastAsia="Times New Roman" w:hAnsi="Arial" w:cs="Arial"/>
          <w:sz w:val="20"/>
          <w:szCs w:val="20"/>
          <w:lang w:val="en-GB"/>
        </w:rPr>
        <w:t>,</w:t>
      </w:r>
      <w:r w:rsidRPr="0009431D">
        <w:rPr>
          <w:rFonts w:ascii="Arial" w:eastAsia="Times New Roman" w:hAnsi="Arial" w:cs="Arial"/>
          <w:sz w:val="20"/>
          <w:szCs w:val="20"/>
          <w:lang w:val="en-GB"/>
        </w:rPr>
        <w:t xml:space="preserve"> and stir until well combined. Egg albumin is the transparent part of the egg. When creating the solution, the water should be cold. When water is brought to a boil, it will coagulate.</w:t>
      </w:r>
    </w:p>
    <w:p w14:paraId="06E8189D" w14:textId="496CF4C3"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For the test mixture, mix 2.8mL of </w:t>
      </w:r>
      <w:r w:rsidR="00CA0A44">
        <w:rPr>
          <w:rFonts w:ascii="Arial" w:eastAsia="Times New Roman" w:hAnsi="Arial" w:cs="Arial"/>
          <w:sz w:val="20"/>
          <w:szCs w:val="20"/>
        </w:rPr>
        <w:t>phosphate-buffered</w:t>
      </w:r>
      <w:r w:rsidRPr="006E0D22">
        <w:rPr>
          <w:rFonts w:ascii="Arial" w:eastAsia="Times New Roman" w:hAnsi="Arial" w:cs="Arial"/>
          <w:sz w:val="20"/>
          <w:szCs w:val="20"/>
        </w:rPr>
        <w:t xml:space="preserve"> saline (PBS) with a pH adjusted to 6.4, 0.2mL of egg albumin</w:t>
      </w:r>
      <w:r w:rsidR="00352C52">
        <w:rPr>
          <w:rFonts w:ascii="Arial" w:eastAsia="Times New Roman" w:hAnsi="Arial" w:cs="Arial"/>
          <w:sz w:val="20"/>
          <w:szCs w:val="20"/>
        </w:rPr>
        <w:t xml:space="preserve"> </w:t>
      </w:r>
      <w:r w:rsidR="00470CB5">
        <w:rPr>
          <w:rFonts w:ascii="Arial" w:eastAsia="Times New Roman" w:hAnsi="Arial" w:cs="Arial"/>
          <w:sz w:val="20"/>
          <w:szCs w:val="20"/>
        </w:rPr>
        <w:t>solution</w:t>
      </w:r>
      <w:r w:rsidRPr="006E0D22">
        <w:rPr>
          <w:rFonts w:ascii="Arial" w:eastAsia="Times New Roman" w:hAnsi="Arial" w:cs="Arial"/>
          <w:sz w:val="20"/>
          <w:szCs w:val="20"/>
        </w:rPr>
        <w:t xml:space="preserve">, and 2mL of plant extract (concentration 15.625, 31.25, 62.5, 125, 250, 500, 1000, and 2000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 xml:space="preserve">/ml) to obtain a volume of 5mL. </w:t>
      </w:r>
    </w:p>
    <w:p w14:paraId="1104FF1A" w14:textId="5C6B66BA"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For the standard mixture, mix 2.8mL of PBS (pH =6.4), 0.2mL of egg albumin</w:t>
      </w:r>
      <w:r w:rsidR="00352C52">
        <w:rPr>
          <w:rFonts w:ascii="Arial" w:eastAsia="Times New Roman" w:hAnsi="Arial" w:cs="Arial"/>
          <w:sz w:val="20"/>
          <w:szCs w:val="20"/>
        </w:rPr>
        <w:t xml:space="preserve"> </w:t>
      </w:r>
      <w:r w:rsidR="00470CB5">
        <w:rPr>
          <w:rFonts w:ascii="Arial" w:eastAsia="Times New Roman" w:hAnsi="Arial" w:cs="Arial"/>
          <w:sz w:val="20"/>
          <w:szCs w:val="20"/>
        </w:rPr>
        <w:t>solution</w:t>
      </w:r>
      <w:r w:rsidRPr="006E0D22">
        <w:rPr>
          <w:rFonts w:ascii="Arial" w:eastAsia="Times New Roman" w:hAnsi="Arial" w:cs="Arial"/>
          <w:sz w:val="20"/>
          <w:szCs w:val="20"/>
        </w:rPr>
        <w:t>, and 2mL of the reference drug (e.g.: Diclofenac Sodium</w:t>
      </w:r>
      <w:r w:rsidR="00851149">
        <w:rPr>
          <w:rFonts w:ascii="Arial" w:eastAsia="Times New Roman" w:hAnsi="Arial" w:cs="Arial"/>
          <w:sz w:val="20"/>
          <w:szCs w:val="20"/>
        </w:rPr>
        <w:t xml:space="preserve">, </w:t>
      </w:r>
      <w:r w:rsidR="00CA0A44">
        <w:rPr>
          <w:rFonts w:ascii="Arial" w:eastAsia="Times New Roman" w:hAnsi="Arial" w:cs="Arial"/>
          <w:sz w:val="20"/>
          <w:szCs w:val="20"/>
        </w:rPr>
        <w:t>acetylsalicylic</w:t>
      </w:r>
      <w:r w:rsidR="00851149">
        <w:rPr>
          <w:rFonts w:ascii="Arial" w:eastAsia="Times New Roman" w:hAnsi="Arial" w:cs="Arial"/>
          <w:sz w:val="20"/>
          <w:szCs w:val="20"/>
        </w:rPr>
        <w:t xml:space="preserve"> acid, </w:t>
      </w:r>
      <w:r w:rsidR="00A670F7">
        <w:rPr>
          <w:rFonts w:ascii="Arial" w:eastAsia="Times New Roman" w:hAnsi="Arial" w:cs="Arial"/>
          <w:sz w:val="20"/>
          <w:szCs w:val="20"/>
        </w:rPr>
        <w:t>indomethacin</w:t>
      </w:r>
      <w:r w:rsidRPr="006E0D22">
        <w:rPr>
          <w:rFonts w:ascii="Arial" w:eastAsia="Times New Roman" w:hAnsi="Arial" w:cs="Arial"/>
          <w:sz w:val="20"/>
          <w:szCs w:val="20"/>
        </w:rPr>
        <w:t xml:space="preserve">) (concentration 15.625, 31.25, 62.5, 125, 250, 500, 1000, and 2000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/ml</w:t>
      </w:r>
      <w:r w:rsidRPr="006E0D22">
        <w:rPr>
          <w:rFonts w:ascii="Arial" w:hAnsi="Arial" w:cs="Arial"/>
          <w:sz w:val="20"/>
          <w:szCs w:val="20"/>
        </w:rPr>
        <w:t xml:space="preserve"> </w:t>
      </w:r>
      <w:r w:rsidR="00A670F7">
        <w:rPr>
          <w:rFonts w:ascii="Arial" w:hAnsi="Arial" w:cs="Arial"/>
          <w:sz w:val="20"/>
          <w:szCs w:val="20"/>
        </w:rPr>
        <w:t>(</w:t>
      </w:r>
      <w:r w:rsidRPr="006E0D22">
        <w:rPr>
          <w:rFonts w:ascii="Arial" w:eastAsia="Times New Roman" w:hAnsi="Arial" w:cs="Arial"/>
          <w:sz w:val="20"/>
          <w:szCs w:val="20"/>
        </w:rPr>
        <w:t xml:space="preserve">prepared from Diclofenac Sodium crystalline powder) to obtain a volume of 5mL. </w:t>
      </w:r>
    </w:p>
    <w:p w14:paraId="07BB478A" w14:textId="38440F5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For positive control, mix 2.8mL of PBS (pH =6.4), 0.2mL of egg albumin</w:t>
      </w:r>
      <w:r w:rsidR="00352C52">
        <w:rPr>
          <w:rFonts w:ascii="Arial" w:eastAsia="Times New Roman" w:hAnsi="Arial" w:cs="Arial"/>
          <w:sz w:val="20"/>
          <w:szCs w:val="20"/>
        </w:rPr>
        <w:t xml:space="preserve"> </w:t>
      </w:r>
      <w:r w:rsidR="00CA0A44">
        <w:rPr>
          <w:rFonts w:ascii="Arial" w:eastAsia="Times New Roman" w:hAnsi="Arial" w:cs="Arial"/>
          <w:sz w:val="20"/>
          <w:szCs w:val="20"/>
        </w:rPr>
        <w:t>solution</w:t>
      </w:r>
      <w:r w:rsidRPr="006E0D22">
        <w:rPr>
          <w:rFonts w:ascii="Arial" w:eastAsia="Times New Roman" w:hAnsi="Arial" w:cs="Arial"/>
          <w:sz w:val="20"/>
          <w:szCs w:val="20"/>
        </w:rPr>
        <w:t xml:space="preserve">, and 2mL of distilled water to obtain a volume of 5mL. </w:t>
      </w:r>
    </w:p>
    <w:p w14:paraId="36B42A5D"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As the negative control, 5mL of distilled water can be used. </w:t>
      </w:r>
    </w:p>
    <w:p w14:paraId="38C9F239" w14:textId="77777777" w:rsidR="00CF667E" w:rsidRPr="00A03C2F"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all the mixtures (tests, standards, controls) at 37 ± 2 ºC for 15 minutes. Then, increase the temperature gradually to 70 ºC. Once it reaches 70 ºC, keep the mixtures at 70 ºC for another 5 minutes. Take out the mixtures from the water bath and allow them to cool down for 15-20 minutes. After cooling, </w:t>
      </w:r>
      <w:r w:rsidRPr="00A03C2F">
        <w:rPr>
          <w:rFonts w:ascii="Arial" w:eastAsia="Times New Roman" w:hAnsi="Arial" w:cs="Arial"/>
          <w:sz w:val="20"/>
          <w:szCs w:val="20"/>
        </w:rPr>
        <w:t>measure the absorbance of each mixture at a wavelength of 660</w:t>
      </w:r>
      <w:r w:rsidR="00F57E28" w:rsidRPr="00A03C2F">
        <w:rPr>
          <w:rFonts w:ascii="Arial" w:eastAsia="Times New Roman" w:hAnsi="Arial" w:cs="Arial"/>
          <w:sz w:val="20"/>
          <w:szCs w:val="20"/>
        </w:rPr>
        <w:t xml:space="preserve"> nm using a spectrophotometer. </w:t>
      </w:r>
      <w:r w:rsidRPr="00A03C2F">
        <w:rPr>
          <w:rFonts w:ascii="Arial" w:eastAsia="Times New Roman" w:hAnsi="Arial" w:cs="Arial"/>
          <w:sz w:val="20"/>
          <w:szCs w:val="20"/>
        </w:rPr>
        <w:t>Carry out the test in triplicates</w:t>
      </w:r>
    </w:p>
    <w:p w14:paraId="365E56A4" w14:textId="68516CB2" w:rsidR="00CF667E" w:rsidRPr="00A03C2F" w:rsidRDefault="00E1031E" w:rsidP="006E0D22">
      <w:pPr>
        <w:jc w:val="both"/>
        <w:rPr>
          <w:rFonts w:ascii="Arial" w:eastAsia="Times New Roman" w:hAnsi="Arial" w:cs="Arial"/>
          <w:sz w:val="20"/>
          <w:szCs w:val="20"/>
        </w:rPr>
      </w:pPr>
      <w:r w:rsidRPr="00A03C2F">
        <w:rPr>
          <w:rFonts w:ascii="Arial" w:eastAsia="Times New Roman" w:hAnsi="Arial" w:cs="Arial"/>
          <w:sz w:val="20"/>
          <w:szCs w:val="20"/>
        </w:rPr>
        <w:t>Finally, calculate the percentage of protein denaturation inhibition using the formula below</w:t>
      </w:r>
      <w:r w:rsidR="00C36C4F" w:rsidRPr="00A03C2F">
        <w:rPr>
          <w:rFonts w:ascii="Arial" w:eastAsia="Times New Roman" w:hAnsi="Arial" w:cs="Arial"/>
          <w:sz w:val="20"/>
          <w:szCs w:val="20"/>
        </w:rPr>
        <w:t xml:space="preserve"> (1, 20</w:t>
      </w:r>
      <w:r w:rsidR="00FE6A48" w:rsidRPr="00A03C2F">
        <w:rPr>
          <w:rFonts w:ascii="Arial" w:eastAsia="Times New Roman" w:hAnsi="Arial" w:cs="Arial"/>
          <w:sz w:val="20"/>
          <w:szCs w:val="20"/>
        </w:rPr>
        <w:t>, 21</w:t>
      </w:r>
      <w:r w:rsidR="00C36C4F" w:rsidRPr="00A03C2F">
        <w:rPr>
          <w:rFonts w:ascii="Arial" w:eastAsia="Times New Roman" w:hAnsi="Arial" w:cs="Arial"/>
          <w:sz w:val="20"/>
          <w:szCs w:val="20"/>
        </w:rPr>
        <w:t>)</w:t>
      </w:r>
      <w:r w:rsidRPr="00A03C2F">
        <w:rPr>
          <w:rFonts w:ascii="Arial" w:eastAsia="Times New Roman" w:hAnsi="Arial" w:cs="Arial"/>
          <w:sz w:val="20"/>
          <w:szCs w:val="20"/>
        </w:rPr>
        <w:t xml:space="preserve">. </w:t>
      </w:r>
    </w:p>
    <w:p w14:paraId="5C2E9490" w14:textId="77777777" w:rsidR="00CF667E" w:rsidRPr="00A03C2F" w:rsidRDefault="00E1031E" w:rsidP="006E0D22">
      <w:pPr>
        <w:jc w:val="both"/>
        <w:rPr>
          <w:rFonts w:ascii="Arial" w:eastAsia="Times New Roman" w:hAnsi="Arial" w:cs="Arial"/>
          <w:sz w:val="20"/>
          <w:szCs w:val="20"/>
        </w:rPr>
      </w:pPr>
      <w:r w:rsidRPr="00A03C2F">
        <w:rPr>
          <w:rFonts w:ascii="Arial" w:eastAsia="Times New Roman" w:hAnsi="Arial" w:cs="Arial"/>
          <w:sz w:val="20"/>
          <w:szCs w:val="20"/>
        </w:rPr>
        <w:t xml:space="preserve">% Inhibition of egg albumin denaturation = </w:t>
      </w:r>
      <m:oMath>
        <m:f>
          <m:fPr>
            <m:ctrlPr>
              <w:rPr>
                <w:rFonts w:ascii="Cambria Math" w:eastAsia="Cambria Math" w:hAnsi="Cambria Math" w:cs="Arial"/>
                <w:sz w:val="20"/>
                <w:szCs w:val="20"/>
                <w:vertAlign w:val="subscript"/>
              </w:rPr>
            </m:ctrlPr>
          </m:fPr>
          <m:num>
            <m:r>
              <w:rPr>
                <w:rFonts w:ascii="Cambria Math" w:eastAsia="Cambria Math" w:hAnsi="Cambria Math" w:cs="Arial"/>
                <w:sz w:val="20"/>
                <w:szCs w:val="20"/>
              </w:rPr>
              <m:t>(V</m:t>
            </m:r>
            <m:r>
              <w:rPr>
                <w:rFonts w:ascii="Cambria Math" w:eastAsia="Cambria Math" w:hAnsi="Cambria Math" w:cs="Arial"/>
                <w:sz w:val="20"/>
                <w:szCs w:val="20"/>
                <w:vertAlign w:val="subscript"/>
              </w:rPr>
              <m:t>c</m:t>
            </m:r>
            <m:r>
              <w:rPr>
                <w:rFonts w:ascii="Cambria Math" w:eastAsia="Cambria Math" w:hAnsi="Cambria Math" w:cs="Arial"/>
                <w:sz w:val="20"/>
                <w:szCs w:val="20"/>
              </w:rPr>
              <m:t>- V</m:t>
            </m:r>
            <m:r>
              <w:rPr>
                <w:rFonts w:ascii="Cambria Math" w:eastAsia="Cambria Math" w:hAnsi="Cambria Math" w:cs="Arial"/>
                <w:sz w:val="20"/>
                <w:szCs w:val="20"/>
                <w:vertAlign w:val="subscript"/>
              </w:rPr>
              <m:t>t)</m:t>
            </m:r>
          </m:num>
          <m:den>
            <m:r>
              <w:rPr>
                <w:rFonts w:ascii="Cambria Math" w:eastAsia="Cambria Math" w:hAnsi="Cambria Math" w:cs="Arial"/>
                <w:sz w:val="20"/>
                <w:szCs w:val="20"/>
              </w:rPr>
              <m:t>V</m:t>
            </m:r>
            <m:r>
              <w:rPr>
                <w:rFonts w:ascii="Cambria Math" w:eastAsia="Cambria Math" w:hAnsi="Cambria Math" w:cs="Arial"/>
                <w:sz w:val="20"/>
                <w:szCs w:val="20"/>
                <w:vertAlign w:val="subscript"/>
              </w:rPr>
              <m:t>c</m:t>
            </m:r>
          </m:den>
        </m:f>
      </m:oMath>
      <w:r w:rsidRPr="00A03C2F">
        <w:rPr>
          <w:rFonts w:ascii="Arial" w:eastAsia="Times New Roman" w:hAnsi="Arial" w:cs="Arial"/>
          <w:sz w:val="20"/>
          <w:szCs w:val="20"/>
        </w:rPr>
        <w:t xml:space="preserve"> × 100</w:t>
      </w:r>
    </w:p>
    <w:p w14:paraId="78479ED8" w14:textId="66A62C69" w:rsidR="00CF667E" w:rsidRPr="00A03C2F" w:rsidRDefault="00E1031E">
      <w:pPr>
        <w:jc w:val="both"/>
        <w:rPr>
          <w:rFonts w:ascii="Arial" w:eastAsia="Times New Roman" w:hAnsi="Arial" w:cs="Arial"/>
          <w:sz w:val="20"/>
          <w:szCs w:val="20"/>
        </w:rPr>
      </w:pPr>
      <w:r w:rsidRPr="00A03C2F">
        <w:rPr>
          <w:rFonts w:ascii="Arial" w:eastAsia="Times New Roman" w:hAnsi="Arial" w:cs="Arial"/>
          <w:sz w:val="20"/>
          <w:szCs w:val="20"/>
        </w:rPr>
        <w:t>(</w:t>
      </w:r>
      <w:proofErr w:type="spellStart"/>
      <w:r w:rsidRPr="00A03C2F">
        <w:rPr>
          <w:rFonts w:ascii="Arial" w:eastAsia="Times New Roman" w:hAnsi="Arial" w:cs="Arial"/>
          <w:sz w:val="20"/>
          <w:szCs w:val="20"/>
        </w:rPr>
        <w:t>Vc</w:t>
      </w:r>
      <w:proofErr w:type="spellEnd"/>
      <w:r w:rsidRPr="00A03C2F">
        <w:rPr>
          <w:rFonts w:ascii="Arial" w:eastAsia="Times New Roman" w:hAnsi="Arial" w:cs="Arial"/>
          <w:sz w:val="20"/>
          <w:szCs w:val="20"/>
        </w:rPr>
        <w:t xml:space="preserve"> = absorbance of the positive control, Vt = absorbance of the test)</w:t>
      </w:r>
    </w:p>
    <w:p w14:paraId="1002B427" w14:textId="763E8DCD" w:rsidR="00D32502" w:rsidRPr="00A03C2F" w:rsidRDefault="00EF3A92">
      <w:pPr>
        <w:jc w:val="both"/>
        <w:rPr>
          <w:rFonts w:ascii="Arial" w:eastAsia="Times New Roman" w:hAnsi="Arial" w:cs="Arial"/>
          <w:i/>
          <w:iCs/>
          <w:sz w:val="20"/>
          <w:szCs w:val="20"/>
        </w:rPr>
      </w:pPr>
      <w:r w:rsidRPr="00A03C2F">
        <w:rPr>
          <w:rFonts w:ascii="Arial" w:eastAsia="Times New Roman" w:hAnsi="Arial" w:cs="Arial"/>
          <w:i/>
          <w:iCs/>
          <w:sz w:val="20"/>
          <w:szCs w:val="20"/>
        </w:rPr>
        <w:lastRenderedPageBreak/>
        <w:t xml:space="preserve">1.1.2.1 </w:t>
      </w:r>
      <w:r w:rsidR="006527F8" w:rsidRPr="00A03C2F">
        <w:rPr>
          <w:rFonts w:ascii="Arial" w:eastAsia="Times New Roman" w:hAnsi="Arial" w:cs="Arial"/>
          <w:i/>
          <w:iCs/>
          <w:sz w:val="20"/>
          <w:szCs w:val="20"/>
        </w:rPr>
        <w:t>Ensuring a standard egg albumin concentration</w:t>
      </w:r>
    </w:p>
    <w:p w14:paraId="36EAE075" w14:textId="4348A01E" w:rsidR="00722FD2" w:rsidRPr="00A03C2F" w:rsidRDefault="00722FD2" w:rsidP="00722FD2">
      <w:pPr>
        <w:jc w:val="both"/>
        <w:rPr>
          <w:rFonts w:ascii="Arial" w:eastAsia="Times New Roman" w:hAnsi="Arial" w:cs="Arial"/>
          <w:sz w:val="20"/>
          <w:szCs w:val="20"/>
          <w:lang w:val="en-GB"/>
        </w:rPr>
      </w:pPr>
      <w:r w:rsidRPr="00A03C2F">
        <w:rPr>
          <w:rFonts w:ascii="Arial" w:eastAsia="Times New Roman" w:hAnsi="Arial" w:cs="Arial"/>
          <w:sz w:val="20"/>
          <w:szCs w:val="20"/>
        </w:rPr>
        <w:t>The reliability of this assay depends on maintaining a consistent egg albumin concentration. Hen’s breed, weight, diet, and egg size are some factors that can affect the albumin concentration of eggs. Few studies have outlined strategies for standardizing</w:t>
      </w:r>
      <w:r w:rsidRPr="00A03C2F">
        <w:rPr>
          <w:rFonts w:ascii="Arial" w:eastAsia="Times New Roman" w:hAnsi="Arial" w:cs="Arial"/>
          <w:sz w:val="20"/>
          <w:szCs w:val="20"/>
          <w:lang w:val="en-GB"/>
        </w:rPr>
        <w:t xml:space="preserve"> albumin concentration in eggs for this assay.</w:t>
      </w:r>
    </w:p>
    <w:p w14:paraId="2E81DFE1" w14:textId="463443F5" w:rsidR="006F2D68" w:rsidRPr="00A03C2F" w:rsidRDefault="00B66D1C" w:rsidP="006F2D68">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Prepare a standardized Albumin Solution: It is recommended to make a consistent albumin solution when working with fresh eggs. For this, </w:t>
      </w:r>
      <w:r w:rsidR="006F2D68" w:rsidRPr="00A03C2F">
        <w:rPr>
          <w:rFonts w:ascii="Arial" w:eastAsia="Times New Roman" w:hAnsi="Arial" w:cs="Arial"/>
          <w:sz w:val="20"/>
          <w:szCs w:val="20"/>
          <w:lang w:val="en-GB"/>
        </w:rPr>
        <w:t xml:space="preserve">carefully separate the egg whites </w:t>
      </w:r>
      <w:r w:rsidR="00A46975" w:rsidRPr="00A03C2F">
        <w:rPr>
          <w:rFonts w:ascii="Arial" w:eastAsia="Times New Roman" w:hAnsi="Arial" w:cs="Arial"/>
          <w:sz w:val="20"/>
          <w:szCs w:val="20"/>
          <w:lang w:val="en-GB"/>
        </w:rPr>
        <w:t>from</w:t>
      </w:r>
      <w:r w:rsidR="006F2D68" w:rsidRPr="00A03C2F">
        <w:rPr>
          <w:rFonts w:ascii="Arial" w:eastAsia="Times New Roman" w:hAnsi="Arial" w:cs="Arial"/>
          <w:sz w:val="20"/>
          <w:szCs w:val="20"/>
          <w:lang w:val="en-GB"/>
        </w:rPr>
        <w:t xml:space="preserve"> a fresh hen’s egg and mix 1mL of egg whites with 100 mL of cold distilled water. This technique aids in reaching a steady concentration for use in experiments</w:t>
      </w:r>
      <w:r w:rsidR="00FE6A48" w:rsidRPr="00A03C2F">
        <w:rPr>
          <w:rFonts w:ascii="Arial" w:eastAsia="Times New Roman" w:hAnsi="Arial" w:cs="Arial"/>
          <w:sz w:val="20"/>
          <w:szCs w:val="20"/>
          <w:lang w:val="en-GB"/>
        </w:rPr>
        <w:t xml:space="preserve"> (21)</w:t>
      </w:r>
      <w:r w:rsidR="006F2D68" w:rsidRPr="00A03C2F">
        <w:rPr>
          <w:rFonts w:ascii="Arial" w:eastAsia="Times New Roman" w:hAnsi="Arial" w:cs="Arial"/>
          <w:sz w:val="20"/>
          <w:szCs w:val="20"/>
          <w:lang w:val="en-GB"/>
        </w:rPr>
        <w:t>.</w:t>
      </w:r>
    </w:p>
    <w:p w14:paraId="3566E445" w14:textId="199A58AA" w:rsidR="006F2D68" w:rsidRPr="00A03C2F" w:rsidRDefault="006F2D68" w:rsidP="006F2D68">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Measurement and Adjustment: </w:t>
      </w:r>
      <w:r w:rsidR="006A20D2" w:rsidRPr="00A03C2F">
        <w:rPr>
          <w:rFonts w:ascii="Arial" w:eastAsia="Times New Roman" w:hAnsi="Arial" w:cs="Arial"/>
          <w:sz w:val="20"/>
          <w:szCs w:val="20"/>
          <w:lang w:val="en-GB"/>
        </w:rPr>
        <w:t xml:space="preserve">Determine the protein concentration of the albumin solution after it has been prepared using spectrophotometric techniques or a protein assay kit. Adjust the concentration as necessary to ensure that your essays meet the required standard. For this, a Nanodrop spectrometer or applying </w:t>
      </w:r>
      <w:r w:rsidRPr="00A03C2F">
        <w:rPr>
          <w:rFonts w:ascii="Arial" w:eastAsia="Times New Roman" w:hAnsi="Arial" w:cs="Arial"/>
          <w:sz w:val="20"/>
          <w:szCs w:val="20"/>
          <w:lang w:val="en-GB"/>
        </w:rPr>
        <w:t>Beer Lambart’s Law can be involved</w:t>
      </w:r>
      <w:r w:rsidR="00FE6A48" w:rsidRPr="00A03C2F">
        <w:rPr>
          <w:rFonts w:ascii="Arial" w:eastAsia="Times New Roman" w:hAnsi="Arial" w:cs="Arial"/>
          <w:sz w:val="20"/>
          <w:szCs w:val="20"/>
          <w:lang w:val="en-GB"/>
        </w:rPr>
        <w:t xml:space="preserve"> (21)</w:t>
      </w:r>
      <w:r w:rsidRPr="00A03C2F">
        <w:rPr>
          <w:rFonts w:ascii="Arial" w:eastAsia="Times New Roman" w:hAnsi="Arial" w:cs="Arial"/>
          <w:sz w:val="20"/>
          <w:szCs w:val="20"/>
          <w:lang w:val="en-GB"/>
        </w:rPr>
        <w:t xml:space="preserve">. </w:t>
      </w:r>
    </w:p>
    <w:p w14:paraId="5024FAC2" w14:textId="3A70A51A" w:rsidR="006F2D68" w:rsidRPr="00A03C2F" w:rsidRDefault="006A20D2" w:rsidP="006A20D2">
      <w:pPr>
        <w:pStyle w:val="ListParagraph"/>
        <w:numPr>
          <w:ilvl w:val="0"/>
          <w:numId w:val="2"/>
        </w:numPr>
        <w:jc w:val="both"/>
        <w:rPr>
          <w:rFonts w:ascii="Arial" w:eastAsia="Times New Roman" w:hAnsi="Arial" w:cs="Arial"/>
          <w:sz w:val="20"/>
          <w:szCs w:val="20"/>
          <w:lang w:val="en-GB"/>
        </w:rPr>
      </w:pPr>
      <w:r w:rsidRPr="00A03C2F">
        <w:rPr>
          <w:rFonts w:ascii="Arial" w:eastAsia="Times New Roman" w:hAnsi="Arial" w:cs="Arial"/>
          <w:sz w:val="20"/>
          <w:szCs w:val="20"/>
          <w:lang w:val="en-GB"/>
        </w:rPr>
        <w:t>Using a Nanodrop for albumin measurement</w:t>
      </w:r>
      <w:r w:rsidR="00FE6A48" w:rsidRPr="00A03C2F">
        <w:rPr>
          <w:rFonts w:ascii="Arial" w:eastAsia="Times New Roman" w:hAnsi="Arial" w:cs="Arial"/>
          <w:sz w:val="20"/>
          <w:szCs w:val="20"/>
          <w:lang w:val="en-GB"/>
        </w:rPr>
        <w:t xml:space="preserve"> (22)</w:t>
      </w:r>
    </w:p>
    <w:p w14:paraId="57B68E84" w14:textId="29586977" w:rsidR="006A20D2" w:rsidRPr="00A03C2F" w:rsidRDefault="006A20D2" w:rsidP="006A20D2">
      <w:pPr>
        <w:jc w:val="both"/>
        <w:rPr>
          <w:rFonts w:ascii="Arial" w:eastAsia="Times New Roman" w:hAnsi="Arial" w:cs="Arial"/>
          <w:sz w:val="20"/>
          <w:szCs w:val="20"/>
          <w:lang w:val="en-GB"/>
        </w:rPr>
      </w:pPr>
      <w:r w:rsidRPr="00A03C2F">
        <w:rPr>
          <w:rFonts w:ascii="Arial" w:eastAsia="Times New Roman" w:hAnsi="Arial" w:cs="Arial"/>
          <w:sz w:val="20"/>
          <w:szCs w:val="20"/>
          <w:lang w:val="en-GB"/>
        </w:rPr>
        <w:t>Prepare the albumin solution (</w:t>
      </w:r>
      <w:r w:rsidR="00A46975" w:rsidRPr="00A03C2F">
        <w:rPr>
          <w:rFonts w:ascii="Arial" w:eastAsia="Times New Roman" w:hAnsi="Arial" w:cs="Arial"/>
          <w:sz w:val="20"/>
          <w:szCs w:val="20"/>
          <w:lang w:val="en-GB"/>
        </w:rPr>
        <w:t>e.g., 1% v/w). Aliquot</w:t>
      </w:r>
      <w:r w:rsidRPr="00A03C2F">
        <w:rPr>
          <w:rFonts w:ascii="Arial" w:eastAsia="Times New Roman" w:hAnsi="Arial" w:cs="Arial"/>
          <w:sz w:val="20"/>
          <w:szCs w:val="20"/>
          <w:lang w:val="en-GB"/>
        </w:rPr>
        <w:t xml:space="preserve"> the solution and measure the absorbance at 280nm.</w:t>
      </w:r>
    </w:p>
    <w:p w14:paraId="3FD2BE0A" w14:textId="26DF5CAA" w:rsidR="00A46975" w:rsidRPr="00A03C2F" w:rsidRDefault="00B87A1E" w:rsidP="00B87A1E">
      <w:pPr>
        <w:pStyle w:val="ListParagraph"/>
        <w:numPr>
          <w:ilvl w:val="0"/>
          <w:numId w:val="2"/>
        </w:numPr>
        <w:jc w:val="both"/>
        <w:rPr>
          <w:rFonts w:ascii="Arial" w:eastAsia="Times New Roman" w:hAnsi="Arial" w:cs="Arial"/>
          <w:sz w:val="20"/>
          <w:szCs w:val="20"/>
          <w:lang w:val="en-GB"/>
        </w:rPr>
      </w:pPr>
      <w:r w:rsidRPr="00A03C2F">
        <w:rPr>
          <w:rFonts w:ascii="Arial" w:eastAsia="Times New Roman" w:hAnsi="Arial" w:cs="Arial"/>
          <w:sz w:val="20"/>
          <w:szCs w:val="20"/>
          <w:lang w:val="en-GB"/>
        </w:rPr>
        <w:t>Applying Beer Lambert’s Law</w:t>
      </w:r>
    </w:p>
    <w:p w14:paraId="61F2BC60" w14:textId="47088931" w:rsidR="00B87A1E" w:rsidRPr="00A03C2F" w:rsidRDefault="00B87A1E" w:rsidP="00B87A1E">
      <w:pPr>
        <w:jc w:val="center"/>
        <w:rPr>
          <w:rFonts w:ascii="Arial" w:eastAsia="Times New Roman" w:hAnsi="Arial" w:cs="Arial"/>
          <w:sz w:val="20"/>
          <w:szCs w:val="20"/>
          <w:lang w:val="en-GB"/>
        </w:rPr>
      </w:pPr>
      <w:r w:rsidRPr="00A03C2F">
        <w:rPr>
          <w:rFonts w:ascii="Arial" w:eastAsia="Times New Roman" w:hAnsi="Arial" w:cs="Arial"/>
          <w:sz w:val="20"/>
          <w:szCs w:val="20"/>
          <w:lang w:val="en-GB"/>
        </w:rPr>
        <w:t xml:space="preserve">A = </w:t>
      </w:r>
      <w:proofErr w:type="spellStart"/>
      <w:r w:rsidRPr="00A03C2F">
        <w:rPr>
          <w:rFonts w:ascii="Arial" w:eastAsia="Times New Roman" w:hAnsi="Arial" w:cs="Arial"/>
          <w:sz w:val="20"/>
          <w:szCs w:val="20"/>
          <w:lang w:val="en-GB"/>
        </w:rPr>
        <w:t>ɛ.</w:t>
      </w:r>
      <w:r w:rsidR="005971FE" w:rsidRPr="00A03C2F">
        <w:rPr>
          <w:rFonts w:ascii="Arial" w:eastAsia="Times New Roman" w:hAnsi="Arial" w:cs="Arial"/>
          <w:sz w:val="20"/>
          <w:szCs w:val="20"/>
          <w:lang w:val="en-GB"/>
        </w:rPr>
        <w:t>c</w:t>
      </w:r>
      <w:r w:rsidRPr="00A03C2F">
        <w:rPr>
          <w:rFonts w:ascii="Arial" w:eastAsia="Times New Roman" w:hAnsi="Arial" w:cs="Arial"/>
          <w:sz w:val="20"/>
          <w:szCs w:val="20"/>
          <w:lang w:val="en-GB"/>
        </w:rPr>
        <w:t>.l</w:t>
      </w:r>
      <w:proofErr w:type="spellEnd"/>
    </w:p>
    <w:p w14:paraId="694AE677" w14:textId="1942823B" w:rsidR="00B87A1E" w:rsidRPr="00A03C2F"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A – Absorbance at 280nm</w:t>
      </w:r>
    </w:p>
    <w:p w14:paraId="278ACF07" w14:textId="71705686" w:rsidR="005971FE" w:rsidRPr="00A03C2F"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 xml:space="preserve">ɛ - Molar extinction coefficient of </w:t>
      </w:r>
      <w:r w:rsidR="00DC3500" w:rsidRPr="00A03C2F">
        <w:rPr>
          <w:rFonts w:ascii="Arial" w:eastAsia="Times New Roman" w:hAnsi="Arial" w:cs="Arial"/>
          <w:sz w:val="20"/>
          <w:szCs w:val="20"/>
          <w:lang w:val="en-GB"/>
        </w:rPr>
        <w:t xml:space="preserve">egg </w:t>
      </w:r>
      <w:r w:rsidRPr="00A03C2F">
        <w:rPr>
          <w:rFonts w:ascii="Arial" w:eastAsia="Times New Roman" w:hAnsi="Arial" w:cs="Arial"/>
          <w:sz w:val="20"/>
          <w:szCs w:val="20"/>
          <w:lang w:val="en-GB"/>
        </w:rPr>
        <w:t>albumin (known or determined experimentally)</w:t>
      </w:r>
    </w:p>
    <w:p w14:paraId="66937B88" w14:textId="10431ACE" w:rsidR="00DC3500" w:rsidRPr="00A03C2F" w:rsidRDefault="00DC3500"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(The extinction coefficient of egg albumin at 280nm is, ~30,590cm</w:t>
      </w:r>
      <w:r w:rsidRPr="00A03C2F">
        <w:rPr>
          <w:rFonts w:ascii="Arial" w:eastAsia="Times New Roman" w:hAnsi="Arial" w:cs="Arial"/>
          <w:sz w:val="20"/>
          <w:szCs w:val="20"/>
          <w:vertAlign w:val="superscript"/>
          <w:lang w:val="en-GB"/>
        </w:rPr>
        <w:t>-1</w:t>
      </w:r>
      <w:r w:rsidRPr="00A03C2F">
        <w:rPr>
          <w:rFonts w:ascii="Arial" w:eastAsia="Times New Roman" w:hAnsi="Arial" w:cs="Arial"/>
          <w:sz w:val="20"/>
          <w:szCs w:val="20"/>
          <w:lang w:val="en-GB"/>
        </w:rPr>
        <w:t>M</w:t>
      </w:r>
      <w:r w:rsidRPr="00A03C2F">
        <w:rPr>
          <w:rFonts w:ascii="Arial" w:eastAsia="Times New Roman" w:hAnsi="Arial" w:cs="Arial"/>
          <w:sz w:val="20"/>
          <w:szCs w:val="20"/>
          <w:vertAlign w:val="superscript"/>
          <w:lang w:val="en-GB"/>
        </w:rPr>
        <w:t>-1</w:t>
      </w:r>
      <w:r w:rsidRPr="00A03C2F">
        <w:rPr>
          <w:rFonts w:ascii="Arial" w:eastAsia="Times New Roman" w:hAnsi="Arial" w:cs="Arial"/>
          <w:sz w:val="20"/>
          <w:szCs w:val="20"/>
          <w:lang w:val="en-GB"/>
        </w:rPr>
        <w:t>, or 7.16 of a 1% solution)</w:t>
      </w:r>
      <w:r w:rsidR="00FE6A48" w:rsidRPr="00A03C2F">
        <w:rPr>
          <w:rFonts w:ascii="Arial" w:eastAsia="Times New Roman" w:hAnsi="Arial" w:cs="Arial"/>
          <w:sz w:val="20"/>
          <w:szCs w:val="20"/>
          <w:lang w:val="en-GB"/>
        </w:rPr>
        <w:t xml:space="preserve"> (23)</w:t>
      </w:r>
    </w:p>
    <w:p w14:paraId="13BDE63E" w14:textId="120693CF" w:rsidR="00B87A1E" w:rsidRDefault="005971FE" w:rsidP="00B87A1E">
      <w:pPr>
        <w:jc w:val="both"/>
        <w:rPr>
          <w:rFonts w:ascii="Arial" w:eastAsia="Times New Roman" w:hAnsi="Arial" w:cs="Arial"/>
          <w:sz w:val="20"/>
          <w:szCs w:val="20"/>
          <w:lang w:val="en-GB"/>
        </w:rPr>
      </w:pPr>
      <w:r w:rsidRPr="00A03C2F">
        <w:rPr>
          <w:rFonts w:ascii="Arial" w:eastAsia="Times New Roman" w:hAnsi="Arial" w:cs="Arial"/>
          <w:sz w:val="20"/>
          <w:szCs w:val="20"/>
          <w:lang w:val="en-GB"/>
        </w:rPr>
        <w:t>c- Concentration of albumin of the solution</w:t>
      </w:r>
    </w:p>
    <w:p w14:paraId="21612915" w14:textId="5F84DAE7" w:rsidR="005971FE" w:rsidRPr="00B87A1E" w:rsidRDefault="005971FE" w:rsidP="00B87A1E">
      <w:pPr>
        <w:jc w:val="both"/>
        <w:rPr>
          <w:rFonts w:ascii="Arial" w:eastAsia="Times New Roman" w:hAnsi="Arial" w:cs="Arial"/>
          <w:sz w:val="20"/>
          <w:szCs w:val="20"/>
          <w:lang w:val="en-GB"/>
        </w:rPr>
      </w:pPr>
      <w:r>
        <w:rPr>
          <w:rFonts w:ascii="Arial" w:eastAsia="Times New Roman" w:hAnsi="Arial" w:cs="Arial"/>
          <w:sz w:val="20"/>
          <w:szCs w:val="20"/>
          <w:lang w:val="en-GB"/>
        </w:rPr>
        <w:t>l- Path length</w:t>
      </w:r>
      <w:r w:rsidR="00D42AE6">
        <w:rPr>
          <w:rFonts w:ascii="Arial" w:eastAsia="Times New Roman" w:hAnsi="Arial" w:cs="Arial"/>
          <w:sz w:val="20"/>
          <w:szCs w:val="20"/>
          <w:lang w:val="en-GB"/>
        </w:rPr>
        <w:t xml:space="preserve"> (</w:t>
      </w:r>
      <w:r w:rsidR="00D42AE6" w:rsidRPr="00D42AE6">
        <w:rPr>
          <w:rFonts w:ascii="Arial" w:eastAsia="Times New Roman" w:hAnsi="Arial" w:cs="Arial"/>
          <w:sz w:val="20"/>
          <w:szCs w:val="20"/>
        </w:rPr>
        <w:t xml:space="preserve">(usually 1 cm for standard cuvettes, but </w:t>
      </w:r>
      <w:r w:rsidR="00D42AE6">
        <w:rPr>
          <w:rFonts w:ascii="Arial" w:eastAsia="Times New Roman" w:hAnsi="Arial" w:cs="Arial"/>
          <w:sz w:val="20"/>
          <w:szCs w:val="20"/>
        </w:rPr>
        <w:t xml:space="preserve">if </w:t>
      </w:r>
      <w:r w:rsidR="00430789" w:rsidRPr="00D42AE6">
        <w:rPr>
          <w:rFonts w:ascii="Arial" w:eastAsia="Times New Roman" w:hAnsi="Arial" w:cs="Arial"/>
          <w:sz w:val="20"/>
          <w:szCs w:val="20"/>
        </w:rPr>
        <w:t>Nanodrop</w:t>
      </w:r>
      <w:r w:rsidR="00D42AE6" w:rsidRPr="00D42AE6">
        <w:rPr>
          <w:rFonts w:ascii="Arial" w:eastAsia="Times New Roman" w:hAnsi="Arial" w:cs="Arial"/>
          <w:sz w:val="20"/>
          <w:szCs w:val="20"/>
        </w:rPr>
        <w:t xml:space="preserve"> </w:t>
      </w:r>
      <w:r w:rsidR="00430789">
        <w:rPr>
          <w:rFonts w:ascii="Arial" w:eastAsia="Times New Roman" w:hAnsi="Arial" w:cs="Arial"/>
          <w:sz w:val="20"/>
          <w:szCs w:val="20"/>
        </w:rPr>
        <w:t>spectrophotometry</w:t>
      </w:r>
      <w:r w:rsidR="00D42AE6">
        <w:rPr>
          <w:rFonts w:ascii="Arial" w:eastAsia="Times New Roman" w:hAnsi="Arial" w:cs="Arial"/>
          <w:sz w:val="20"/>
          <w:szCs w:val="20"/>
        </w:rPr>
        <w:t xml:space="preserve"> is </w:t>
      </w:r>
      <w:r w:rsidR="00D42AE6" w:rsidRPr="00D42AE6">
        <w:rPr>
          <w:rFonts w:ascii="Arial" w:eastAsia="Times New Roman" w:hAnsi="Arial" w:cs="Arial"/>
          <w:sz w:val="20"/>
          <w:szCs w:val="20"/>
        </w:rPr>
        <w:t>use</w:t>
      </w:r>
      <w:r w:rsidR="00D42AE6">
        <w:rPr>
          <w:rFonts w:ascii="Arial" w:eastAsia="Times New Roman" w:hAnsi="Arial" w:cs="Arial"/>
          <w:sz w:val="20"/>
          <w:szCs w:val="20"/>
        </w:rPr>
        <w:t xml:space="preserve">d, it uses </w:t>
      </w:r>
      <w:r w:rsidR="00D42AE6" w:rsidRPr="00D42AE6">
        <w:rPr>
          <w:rFonts w:ascii="Arial" w:eastAsia="Times New Roman" w:hAnsi="Arial" w:cs="Arial"/>
          <w:sz w:val="20"/>
          <w:szCs w:val="20"/>
        </w:rPr>
        <w:t>a shorter pathlength, typically ~0.05 mm, which is auto-calibrated)</w:t>
      </w:r>
    </w:p>
    <w:p w14:paraId="4DB0EDDC" w14:textId="67393567" w:rsidR="006A20D2" w:rsidRDefault="00DC3500" w:rsidP="00DC3500">
      <w:pPr>
        <w:jc w:val="center"/>
        <w:rPr>
          <w:rFonts w:ascii="Arial" w:eastAsia="Times New Roman" w:hAnsi="Arial" w:cs="Arial"/>
          <w:lang w:val="en-GB"/>
        </w:rPr>
      </w:pPr>
      <w:r>
        <w:rPr>
          <w:rFonts w:ascii="Arial" w:eastAsia="Times New Roman" w:hAnsi="Arial" w:cs="Arial"/>
          <w:sz w:val="20"/>
          <w:szCs w:val="20"/>
          <w:lang w:val="en-GB"/>
        </w:rPr>
        <w:t>Therefore</w:t>
      </w:r>
      <w:r w:rsidRPr="00D4273D">
        <w:rPr>
          <w:rFonts w:ascii="Arial" w:eastAsia="Times New Roman" w:hAnsi="Arial" w:cs="Arial"/>
          <w:lang w:val="en-GB"/>
        </w:rPr>
        <w:t>, c</w:t>
      </w:r>
      <w:r w:rsidR="00D4273D">
        <w:rPr>
          <w:rFonts w:ascii="Arial" w:eastAsia="Times New Roman" w:hAnsi="Arial" w:cs="Arial"/>
          <w:lang w:val="en-GB"/>
        </w:rPr>
        <w:t xml:space="preserve"> </w:t>
      </w:r>
      <w:r w:rsidRPr="00D4273D">
        <w:rPr>
          <w:rFonts w:ascii="Arial" w:eastAsia="Times New Roman" w:hAnsi="Arial" w:cs="Arial"/>
          <w:lang w:val="en-GB"/>
        </w:rPr>
        <w:t xml:space="preserve">= </w:t>
      </w:r>
      <m:oMath>
        <m:f>
          <m:fPr>
            <m:ctrlPr>
              <w:rPr>
                <w:rFonts w:ascii="Cambria Math" w:eastAsia="Times New Roman" w:hAnsi="Cambria Math" w:cs="Arial"/>
                <w:i/>
                <w:lang w:val="en-GB"/>
              </w:rPr>
            </m:ctrlPr>
          </m:fPr>
          <m:num>
            <m:r>
              <w:rPr>
                <w:rFonts w:ascii="Cambria Math" w:eastAsia="Times New Roman" w:hAnsi="Cambria Math" w:cs="Arial"/>
                <w:lang w:val="en-GB"/>
              </w:rPr>
              <m:t>A</m:t>
            </m:r>
          </m:num>
          <m:den>
            <m:r>
              <m:rPr>
                <m:sty m:val="p"/>
              </m:rPr>
              <w:rPr>
                <w:rFonts w:ascii="Cambria Math" w:eastAsia="Times New Roman" w:hAnsi="Cambria Math" w:cs="Arial"/>
                <w:lang w:val="en-GB"/>
              </w:rPr>
              <m:t>ɛ</m:t>
            </m:r>
            <m:r>
              <m:rPr>
                <m:sty m:val="p"/>
              </m:rPr>
              <w:rPr>
                <w:rFonts w:ascii="Cambria Math" w:eastAsia="Times New Roman" w:hAnsi="Arial" w:cs="Arial"/>
                <w:lang w:val="en-GB"/>
              </w:rPr>
              <m:t>. l</m:t>
            </m:r>
          </m:den>
        </m:f>
      </m:oMath>
    </w:p>
    <w:p w14:paraId="18C28D2F" w14:textId="2EE47428" w:rsidR="00172F4D" w:rsidRDefault="00172F4D" w:rsidP="00172F4D">
      <w:pPr>
        <w:jc w:val="both"/>
        <w:rPr>
          <w:rFonts w:ascii="Arial" w:eastAsia="Times New Roman" w:hAnsi="Arial" w:cs="Arial"/>
          <w:sz w:val="20"/>
          <w:szCs w:val="20"/>
          <w:lang w:val="en-GB"/>
        </w:rPr>
      </w:pPr>
      <w:r>
        <w:rPr>
          <w:rFonts w:ascii="Arial" w:eastAsia="Times New Roman" w:hAnsi="Arial" w:cs="Arial"/>
          <w:sz w:val="20"/>
          <w:szCs w:val="20"/>
          <w:lang w:val="en-GB"/>
        </w:rPr>
        <w:t>Using commercial egg albumin powder: utilizing commercially available egg albumin powder can be a consistent and standard albumin source</w:t>
      </w:r>
      <w:r w:rsidR="00FE6A48">
        <w:rPr>
          <w:rFonts w:ascii="Arial" w:eastAsia="Times New Roman" w:hAnsi="Arial" w:cs="Arial"/>
          <w:sz w:val="20"/>
          <w:szCs w:val="20"/>
          <w:lang w:val="en-GB"/>
        </w:rPr>
        <w:t xml:space="preserve"> (21)</w:t>
      </w:r>
      <w:r w:rsidR="00C659CB">
        <w:rPr>
          <w:rFonts w:ascii="Arial" w:eastAsia="Times New Roman" w:hAnsi="Arial" w:cs="Arial"/>
          <w:sz w:val="20"/>
          <w:szCs w:val="20"/>
          <w:lang w:val="en-GB"/>
        </w:rPr>
        <w:t>.</w:t>
      </w:r>
      <w:r>
        <w:rPr>
          <w:rFonts w:ascii="Arial" w:eastAsia="Times New Roman" w:hAnsi="Arial" w:cs="Arial"/>
          <w:sz w:val="20"/>
          <w:szCs w:val="20"/>
          <w:lang w:val="en-GB"/>
        </w:rPr>
        <w:t xml:space="preserve"> </w:t>
      </w:r>
    </w:p>
    <w:p w14:paraId="6EA5CD83" w14:textId="79685CA8" w:rsidR="00CF667E" w:rsidRPr="00F97019" w:rsidRDefault="00E1031E" w:rsidP="00F97019">
      <w:pPr>
        <w:rPr>
          <w:rFonts w:ascii="Arial" w:eastAsia="Times New Roman" w:hAnsi="Arial" w:cs="Arial"/>
          <w:sz w:val="20"/>
          <w:szCs w:val="20"/>
          <w:highlight w:val="yellow"/>
          <w:u w:val="single"/>
        </w:rPr>
      </w:pPr>
      <w:bookmarkStart w:id="1" w:name="_heading=h.gjdgxs" w:colFirst="0" w:colLast="0"/>
      <w:bookmarkEnd w:id="1"/>
      <w:r w:rsidRPr="00F97019">
        <w:rPr>
          <w:rFonts w:ascii="Arial" w:eastAsia="Times New Roman" w:hAnsi="Arial" w:cs="Arial"/>
          <w:b/>
          <w:sz w:val="20"/>
          <w:szCs w:val="20"/>
          <w:u w:val="single"/>
        </w:rPr>
        <w:t xml:space="preserve">1.1.3 Method of </w:t>
      </w:r>
      <w:r w:rsidR="00CA0A44">
        <w:rPr>
          <w:rFonts w:ascii="Arial" w:eastAsia="Times New Roman" w:hAnsi="Arial" w:cs="Arial"/>
          <w:b/>
          <w:sz w:val="20"/>
          <w:szCs w:val="20"/>
          <w:u w:val="single"/>
        </w:rPr>
        <w:t>heat-induced</w:t>
      </w:r>
      <w:r w:rsidRPr="00F97019">
        <w:rPr>
          <w:rFonts w:ascii="Arial" w:eastAsia="Times New Roman" w:hAnsi="Arial" w:cs="Arial"/>
          <w:b/>
          <w:sz w:val="20"/>
          <w:szCs w:val="20"/>
          <w:u w:val="single"/>
        </w:rPr>
        <w:t xml:space="preserve"> Bovine </w:t>
      </w:r>
      <w:r w:rsidR="00CA0A44">
        <w:rPr>
          <w:rFonts w:ascii="Arial" w:eastAsia="Times New Roman" w:hAnsi="Arial" w:cs="Arial"/>
          <w:b/>
          <w:sz w:val="20"/>
          <w:szCs w:val="20"/>
          <w:u w:val="single"/>
        </w:rPr>
        <w:t>Serum Albumin</w:t>
      </w:r>
      <w:r w:rsidRPr="00F97019">
        <w:rPr>
          <w:rFonts w:ascii="Arial" w:eastAsia="Times New Roman" w:hAnsi="Arial" w:cs="Arial"/>
          <w:b/>
          <w:sz w:val="20"/>
          <w:szCs w:val="20"/>
          <w:u w:val="single"/>
        </w:rPr>
        <w:t xml:space="preserve"> (BSA) </w:t>
      </w:r>
      <w:r w:rsidR="00CA0A44">
        <w:rPr>
          <w:rFonts w:ascii="Arial" w:eastAsia="Times New Roman" w:hAnsi="Arial" w:cs="Arial"/>
          <w:b/>
          <w:sz w:val="20"/>
          <w:szCs w:val="20"/>
          <w:u w:val="single"/>
        </w:rPr>
        <w:t>Denaturation</w:t>
      </w:r>
      <w:r w:rsidRPr="00F97019">
        <w:rPr>
          <w:rFonts w:ascii="Arial" w:eastAsia="Times New Roman" w:hAnsi="Arial" w:cs="Arial"/>
          <w:b/>
          <w:sz w:val="20"/>
          <w:szCs w:val="20"/>
          <w:u w:val="single"/>
        </w:rPr>
        <w:t xml:space="preserve"> inhibition assay</w:t>
      </w:r>
      <w:r w:rsidRPr="00F97019">
        <w:rPr>
          <w:rFonts w:ascii="Arial" w:eastAsia="Times New Roman" w:hAnsi="Arial" w:cs="Arial"/>
          <w:sz w:val="20"/>
          <w:szCs w:val="20"/>
          <w:u w:val="single"/>
        </w:rPr>
        <w:t xml:space="preserve"> </w:t>
      </w:r>
    </w:p>
    <w:p w14:paraId="69C9FCF8" w14:textId="16F8AC2D" w:rsidR="00CF667E" w:rsidRPr="006E0D22" w:rsidRDefault="00E1031E" w:rsidP="006E0D22">
      <w:pPr>
        <w:jc w:val="both"/>
        <w:rPr>
          <w:rFonts w:ascii="Arial" w:eastAsia="Times New Roman" w:hAnsi="Arial" w:cs="Arial"/>
          <w:sz w:val="20"/>
          <w:szCs w:val="20"/>
        </w:rPr>
      </w:pPr>
      <w:bookmarkStart w:id="2" w:name="_heading=h.bdr41tn7g0yy" w:colFirst="0" w:colLast="0"/>
      <w:bookmarkEnd w:id="2"/>
      <w:r w:rsidRPr="006E0D22">
        <w:rPr>
          <w:rFonts w:ascii="Arial" w:eastAsia="Times New Roman" w:hAnsi="Arial" w:cs="Arial"/>
          <w:sz w:val="20"/>
          <w:szCs w:val="20"/>
        </w:rPr>
        <w:t xml:space="preserve">0.5% Bovine serum albumin (BSA)- dissolve 500 mg of BSA in </w:t>
      </w:r>
      <w:r w:rsidR="00CA0A44">
        <w:rPr>
          <w:rFonts w:ascii="Arial" w:eastAsia="Times New Roman" w:hAnsi="Arial" w:cs="Arial"/>
          <w:sz w:val="20"/>
          <w:szCs w:val="20"/>
        </w:rPr>
        <w:t>100 mL</w:t>
      </w:r>
      <w:r w:rsidRPr="006E0D22">
        <w:rPr>
          <w:rFonts w:ascii="Arial" w:eastAsia="Times New Roman" w:hAnsi="Arial" w:cs="Arial"/>
          <w:sz w:val="20"/>
          <w:szCs w:val="20"/>
        </w:rPr>
        <w:t xml:space="preserve"> of distilled water. </w:t>
      </w:r>
    </w:p>
    <w:p w14:paraId="04FAA2F8" w14:textId="77777777" w:rsidR="00CF667E" w:rsidRPr="006E0D22" w:rsidRDefault="00E1031E" w:rsidP="006E0D22">
      <w:pPr>
        <w:jc w:val="both"/>
        <w:rPr>
          <w:rFonts w:ascii="Arial" w:eastAsia="Times New Roman" w:hAnsi="Arial" w:cs="Arial"/>
          <w:sz w:val="20"/>
          <w:szCs w:val="20"/>
        </w:rPr>
      </w:pPr>
      <w:bookmarkStart w:id="3" w:name="_heading=h.im4ll7e98lmh" w:colFirst="0" w:colLast="0"/>
      <w:bookmarkEnd w:id="3"/>
      <w:r w:rsidRPr="006E0D22">
        <w:rPr>
          <w:rFonts w:ascii="Arial" w:eastAsia="Times New Roman" w:hAnsi="Arial" w:cs="Arial"/>
          <w:sz w:val="20"/>
          <w:szCs w:val="20"/>
        </w:rPr>
        <w:t>Phosphate Buffered Saline (PBS), pH = 6.3 - to 800 mL of distilled water add 8 g of sodium chloride (NaCl), 0.2 g of potassium chloride (</w:t>
      </w:r>
      <w:proofErr w:type="spellStart"/>
      <w:r w:rsidRPr="006E0D22">
        <w:rPr>
          <w:rFonts w:ascii="Arial" w:eastAsia="Times New Roman" w:hAnsi="Arial" w:cs="Arial"/>
          <w:sz w:val="20"/>
          <w:szCs w:val="20"/>
        </w:rPr>
        <w:t>KCl</w:t>
      </w:r>
      <w:proofErr w:type="spellEnd"/>
      <w:r w:rsidRPr="006E0D22">
        <w:rPr>
          <w:rFonts w:ascii="Arial" w:eastAsia="Times New Roman" w:hAnsi="Arial" w:cs="Arial"/>
          <w:sz w:val="20"/>
          <w:szCs w:val="20"/>
        </w:rPr>
        <w:t>), 1.44 g of disodium hydrogen phosphate (Na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HPO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and 0.24 g of potassium dihydrogen phosphate (KH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xml:space="preserve">). </w:t>
      </w:r>
      <w:r w:rsidR="00177E1C" w:rsidRPr="006E0D22">
        <w:rPr>
          <w:rFonts w:ascii="Arial" w:eastAsia="Times New Roman" w:hAnsi="Arial" w:cs="Arial"/>
          <w:sz w:val="20"/>
          <w:szCs w:val="20"/>
        </w:rPr>
        <w:t>Adjust</w:t>
      </w:r>
      <w:r w:rsidRPr="006E0D22">
        <w:rPr>
          <w:rFonts w:ascii="Arial" w:eastAsia="Times New Roman" w:hAnsi="Arial" w:cs="Arial"/>
          <w:sz w:val="20"/>
          <w:szCs w:val="20"/>
        </w:rPr>
        <w:t xml:space="preserve"> the pH to 6.3 using 1M HCl and top up the final volume to 1000 mL with distilled water. </w:t>
      </w:r>
    </w:p>
    <w:p w14:paraId="1E4AB4A6" w14:textId="77777777" w:rsidR="00CF667E" w:rsidRPr="006E0D22" w:rsidRDefault="00E1031E" w:rsidP="006E0D22">
      <w:pPr>
        <w:jc w:val="both"/>
        <w:rPr>
          <w:rFonts w:ascii="Arial" w:eastAsia="Times New Roman" w:hAnsi="Arial" w:cs="Arial"/>
          <w:sz w:val="20"/>
          <w:szCs w:val="20"/>
        </w:rPr>
      </w:pPr>
      <w:bookmarkStart w:id="4" w:name="_heading=h.i688mym01161" w:colFirst="0" w:colLast="0"/>
      <w:bookmarkEnd w:id="4"/>
      <w:r w:rsidRPr="006E0D22">
        <w:rPr>
          <w:rFonts w:ascii="Arial" w:eastAsia="Times New Roman" w:hAnsi="Arial" w:cs="Arial"/>
          <w:sz w:val="20"/>
          <w:szCs w:val="20"/>
        </w:rPr>
        <w:t xml:space="preserve">Test solution (0.5 mL) - </w:t>
      </w:r>
      <w:r w:rsidR="00835201" w:rsidRPr="006E0D22">
        <w:rPr>
          <w:rFonts w:ascii="Arial" w:eastAsia="Times New Roman" w:hAnsi="Arial" w:cs="Arial"/>
          <w:sz w:val="20"/>
          <w:szCs w:val="20"/>
        </w:rPr>
        <w:t>mix 0.45</w:t>
      </w:r>
      <w:r w:rsidRPr="006E0D22">
        <w:rPr>
          <w:rFonts w:ascii="Arial" w:eastAsia="Times New Roman" w:hAnsi="Arial" w:cs="Arial"/>
          <w:sz w:val="20"/>
          <w:szCs w:val="20"/>
        </w:rPr>
        <w:t xml:space="preserve"> mL of 0.5% BSA with 0.05 mL of the test solution in various concentrations. </w:t>
      </w:r>
    </w:p>
    <w:p w14:paraId="330112C1" w14:textId="77777777" w:rsidR="00CF667E" w:rsidRPr="006E0D22" w:rsidRDefault="00E1031E" w:rsidP="006E0D22">
      <w:pPr>
        <w:jc w:val="both"/>
        <w:rPr>
          <w:rFonts w:ascii="Arial" w:eastAsia="Times New Roman" w:hAnsi="Arial" w:cs="Arial"/>
          <w:sz w:val="20"/>
          <w:szCs w:val="20"/>
        </w:rPr>
      </w:pPr>
      <w:bookmarkStart w:id="5" w:name="_heading=h.aapewdkphukr" w:colFirst="0" w:colLast="0"/>
      <w:bookmarkEnd w:id="5"/>
      <w:r w:rsidRPr="006E0D22">
        <w:rPr>
          <w:rFonts w:ascii="Arial" w:eastAsia="Times New Roman" w:hAnsi="Arial" w:cs="Arial"/>
          <w:sz w:val="20"/>
          <w:szCs w:val="20"/>
        </w:rPr>
        <w:t xml:space="preserve">Standard solution (0.5 mL) - mix 0.45 mL of 0.5% BSA with 0.05 mL of Diclofenac Sodium in various concentrations. </w:t>
      </w:r>
    </w:p>
    <w:p w14:paraId="4B3956C5" w14:textId="77777777" w:rsidR="00CF667E" w:rsidRPr="006E0D22" w:rsidRDefault="00E1031E" w:rsidP="006E0D22">
      <w:pPr>
        <w:jc w:val="both"/>
        <w:rPr>
          <w:rFonts w:ascii="Arial" w:eastAsia="Times New Roman" w:hAnsi="Arial" w:cs="Arial"/>
          <w:sz w:val="20"/>
          <w:szCs w:val="20"/>
        </w:rPr>
      </w:pPr>
      <w:bookmarkStart w:id="6" w:name="_heading=h.7az3tm752tk5" w:colFirst="0" w:colLast="0"/>
      <w:bookmarkEnd w:id="6"/>
      <w:r w:rsidRPr="006E0D22">
        <w:rPr>
          <w:rFonts w:ascii="Arial" w:eastAsia="Times New Roman" w:hAnsi="Arial" w:cs="Arial"/>
          <w:sz w:val="20"/>
          <w:szCs w:val="20"/>
        </w:rPr>
        <w:t xml:space="preserve">Positive control - mix 0.45 mL of 0.5% BSA with 0.05 mL of distilled water. The control represents a 100% protein denaturation. </w:t>
      </w:r>
    </w:p>
    <w:p w14:paraId="71C2A98B" w14:textId="6195FFCA" w:rsidR="00CF667E" w:rsidRPr="006E0D22" w:rsidRDefault="00E1031E" w:rsidP="006E0D22">
      <w:pPr>
        <w:jc w:val="both"/>
        <w:rPr>
          <w:rFonts w:ascii="Arial" w:eastAsia="Times New Roman" w:hAnsi="Arial" w:cs="Arial"/>
          <w:sz w:val="20"/>
          <w:szCs w:val="20"/>
        </w:rPr>
      </w:pPr>
      <w:bookmarkStart w:id="7" w:name="_heading=h.tpqysu2jxkoz" w:colFirst="0" w:colLast="0"/>
      <w:bookmarkEnd w:id="7"/>
      <w:r w:rsidRPr="006E0D22">
        <w:rPr>
          <w:rFonts w:ascii="Arial" w:eastAsia="Times New Roman" w:hAnsi="Arial" w:cs="Arial"/>
          <w:sz w:val="20"/>
          <w:szCs w:val="20"/>
        </w:rPr>
        <w:t xml:space="preserve">After the preparation of all sample materials,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gradually increase the temperature to 57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and keep for another 3 minutes. Then, take out all the samples and let them cool for </w:t>
      </w:r>
      <w:r w:rsidRPr="006E0D22">
        <w:rPr>
          <w:rFonts w:ascii="Arial" w:eastAsia="Times New Roman" w:hAnsi="Arial" w:cs="Arial"/>
          <w:sz w:val="20"/>
          <w:szCs w:val="20"/>
        </w:rPr>
        <w:lastRenderedPageBreak/>
        <w:t>15-20 minutes. After cooling add 2.5 mL of PBS (pH = 6.3) to all samples and measure the absorbance at 255 nm using a spectrophotometer. Carry out the test in triplicates</w:t>
      </w:r>
    </w:p>
    <w:p w14:paraId="53EF1B80" w14:textId="77777777" w:rsidR="00355F46" w:rsidRPr="006E0D22" w:rsidRDefault="00E1031E" w:rsidP="006E0D22">
      <w:pPr>
        <w:jc w:val="both"/>
        <w:rPr>
          <w:rFonts w:ascii="Arial" w:eastAsia="Times New Roman" w:hAnsi="Arial" w:cs="Arial"/>
          <w:sz w:val="20"/>
          <w:szCs w:val="20"/>
        </w:rPr>
      </w:pPr>
      <w:bookmarkStart w:id="8" w:name="_heading=h.1jl3q8t8xe5l" w:colFirst="0" w:colLast="0"/>
      <w:bookmarkEnd w:id="8"/>
      <w:r w:rsidRPr="006E0D22">
        <w:rPr>
          <w:rFonts w:ascii="Arial" w:eastAsia="Times New Roman" w:hAnsi="Arial" w:cs="Arial"/>
          <w:sz w:val="20"/>
          <w:szCs w:val="20"/>
        </w:rPr>
        <w:t xml:space="preserve">The % of inhibition of protein denaturation can be calculated using the following equation. </w:t>
      </w:r>
    </w:p>
    <w:p w14:paraId="16FEEDD2" w14:textId="0B231A16"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The results are then compared with the reference drug, Diclofenac Sodium</w:t>
      </w:r>
      <w:r w:rsidR="00355F46" w:rsidRPr="006E0D22">
        <w:rPr>
          <w:rFonts w:ascii="Arial" w:eastAsia="Times New Roman" w:hAnsi="Arial" w:cs="Arial"/>
          <w:sz w:val="20"/>
          <w:szCs w:val="20"/>
        </w:rPr>
        <w:t xml:space="preserve"> (2</w:t>
      </w:r>
      <w:r w:rsidR="00C659CB">
        <w:rPr>
          <w:rFonts w:ascii="Arial" w:eastAsia="Times New Roman" w:hAnsi="Arial" w:cs="Arial"/>
          <w:sz w:val="20"/>
          <w:szCs w:val="20"/>
        </w:rPr>
        <w:t>4</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CF64F7B" w14:textId="77777777" w:rsidR="00CF667E" w:rsidRPr="006E0D22" w:rsidRDefault="00E1031E" w:rsidP="006E0D22">
      <w:pPr>
        <w:jc w:val="both"/>
        <w:rPr>
          <w:rFonts w:ascii="Arial" w:eastAsia="Times New Roman" w:hAnsi="Arial" w:cs="Arial"/>
          <w:sz w:val="20"/>
          <w:szCs w:val="20"/>
        </w:rPr>
      </w:pPr>
      <w:bookmarkStart w:id="9" w:name="_heading=h.34i6m97c9za8" w:colFirst="0" w:colLast="0"/>
      <w:bookmarkEnd w:id="9"/>
      <w:r w:rsidRPr="006E0D22">
        <w:rPr>
          <w:rFonts w:ascii="Arial" w:eastAsia="Times New Roman" w:hAnsi="Arial" w:cs="Arial"/>
          <w:sz w:val="20"/>
          <w:szCs w:val="20"/>
        </w:rPr>
        <w:t xml:space="preserve">% inhibition of denaturation </w:t>
      </w:r>
      <w:r w:rsidR="00177E1C" w:rsidRPr="006E0D22">
        <w:rPr>
          <w:rFonts w:ascii="Arial" w:eastAsia="Times New Roman" w:hAnsi="Arial" w:cs="Arial"/>
          <w:sz w:val="20"/>
          <w:szCs w:val="20"/>
        </w:rPr>
        <w:t xml:space="preserve">= </w:t>
      </w:r>
      <m:oMath>
        <m:r>
          <w:rPr>
            <w:rFonts w:ascii="Cambria Math" w:eastAsia="Times New Roman" w:hAnsi="Cambria Math" w:cs="Arial"/>
            <w:sz w:val="20"/>
            <w:szCs w:val="20"/>
          </w:rPr>
          <m:t xml:space="preserve">  100-[</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Optical density of the test solution - Optical density of the control</m:t>
            </m:r>
            <m:r>
              <w:rPr>
                <w:rFonts w:ascii="Cambria Math" w:eastAsia="Cambria Math" w:hAnsi="Cambria Math" w:cs="Arial"/>
                <w:sz w:val="20"/>
                <w:szCs w:val="20"/>
                <w:vertAlign w:val="subscript"/>
              </w:rPr>
              <m:t>)</m:t>
            </m:r>
          </m:num>
          <m:den>
            <m:r>
              <w:rPr>
                <w:rFonts w:ascii="Cambria Math" w:eastAsia="Times New Roman" w:hAnsi="Cambria Math" w:cs="Arial"/>
                <w:sz w:val="20"/>
                <w:szCs w:val="20"/>
              </w:rPr>
              <m:t>Optical density of the test</m:t>
            </m:r>
          </m:den>
        </m:f>
        <m:r>
          <w:rPr>
            <w:rFonts w:ascii="Cambria Math" w:eastAsia="Cambria Math" w:hAnsi="Cambria Math" w:cs="Arial"/>
            <w:sz w:val="20"/>
            <w:szCs w:val="20"/>
            <w:vertAlign w:val="subscript"/>
          </w:rPr>
          <m:t xml:space="preserve">x 100] </m:t>
        </m:r>
      </m:oMath>
    </w:p>
    <w:p w14:paraId="2053F262" w14:textId="77777777" w:rsidR="00CF667E" w:rsidRPr="00F97019" w:rsidRDefault="00835201" w:rsidP="00F97019">
      <w:pPr>
        <w:rPr>
          <w:rFonts w:ascii="Arial" w:eastAsia="Times New Roman" w:hAnsi="Arial" w:cs="Arial"/>
          <w:b/>
          <w:highlight w:val="yellow"/>
        </w:rPr>
      </w:pPr>
      <w:r w:rsidRPr="00F97019">
        <w:rPr>
          <w:rFonts w:ascii="Arial" w:eastAsia="Times New Roman" w:hAnsi="Arial" w:cs="Arial"/>
          <w:b/>
        </w:rPr>
        <w:t>1.2 Membrane</w:t>
      </w:r>
      <w:r w:rsidR="00E1031E" w:rsidRPr="00F97019">
        <w:rPr>
          <w:rFonts w:ascii="Arial" w:eastAsia="Times New Roman" w:hAnsi="Arial" w:cs="Arial"/>
          <w:b/>
        </w:rPr>
        <w:t xml:space="preserve"> stabilization assays </w:t>
      </w:r>
    </w:p>
    <w:p w14:paraId="4F866521" w14:textId="77777777" w:rsidR="00CF667E" w:rsidRPr="00F97019" w:rsidRDefault="00E1031E" w:rsidP="00F97019">
      <w:pPr>
        <w:rPr>
          <w:rFonts w:ascii="Arial" w:eastAsia="Times New Roman" w:hAnsi="Arial" w:cs="Arial"/>
          <w:sz w:val="20"/>
          <w:szCs w:val="20"/>
          <w:u w:val="single"/>
        </w:rPr>
      </w:pPr>
      <w:r w:rsidRPr="00F97019">
        <w:rPr>
          <w:rFonts w:ascii="Arial" w:eastAsia="Times New Roman" w:hAnsi="Arial" w:cs="Arial"/>
          <w:b/>
          <w:sz w:val="20"/>
          <w:szCs w:val="20"/>
          <w:u w:val="single"/>
        </w:rPr>
        <w:t>1.2.1. Principle of the Membrane stabilization assays</w:t>
      </w:r>
    </w:p>
    <w:p w14:paraId="71E2806C" w14:textId="63FAFEEC"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During an inflammatory condition</w:t>
      </w:r>
      <w:r w:rsidR="00CA0A44">
        <w:rPr>
          <w:rFonts w:ascii="Arial" w:eastAsia="Times New Roman" w:hAnsi="Arial" w:cs="Arial"/>
          <w:sz w:val="20"/>
          <w:szCs w:val="20"/>
        </w:rPr>
        <w:t>,</w:t>
      </w:r>
      <w:r w:rsidRPr="006E0D22">
        <w:rPr>
          <w:rFonts w:ascii="Arial" w:eastAsia="Times New Roman" w:hAnsi="Arial" w:cs="Arial"/>
          <w:sz w:val="20"/>
          <w:szCs w:val="20"/>
        </w:rPr>
        <w:t xml:space="preserve"> lysosomal membranes can lyse, releasing enzymes that can further enhance the inflammation. The action of NSAIDs is to inhibit the release of lysosomal enzymes or stabilize the lysosome membranes. Human red blood cell (HRBC) membranes are considered to be similar to lysosomal membranes. When RBCs are exposed to harmful substances like </w:t>
      </w:r>
      <w:r w:rsidR="00432442">
        <w:rPr>
          <w:rFonts w:ascii="Arial" w:eastAsia="Times New Roman" w:hAnsi="Arial" w:cs="Arial"/>
          <w:sz w:val="20"/>
          <w:szCs w:val="20"/>
        </w:rPr>
        <w:t xml:space="preserve">heat, hypotonic mediums, </w:t>
      </w:r>
      <w:proofErr w:type="spellStart"/>
      <w:r w:rsidR="00432442">
        <w:rPr>
          <w:rFonts w:ascii="Arial" w:eastAsia="Times New Roman" w:hAnsi="Arial" w:cs="Arial"/>
          <w:sz w:val="20"/>
          <w:szCs w:val="20"/>
        </w:rPr>
        <w:t>phenyl</w:t>
      </w:r>
      <w:r w:rsidRPr="006E0D22">
        <w:rPr>
          <w:rFonts w:ascii="Arial" w:eastAsia="Times New Roman" w:hAnsi="Arial" w:cs="Arial"/>
          <w:sz w:val="20"/>
          <w:szCs w:val="20"/>
        </w:rPr>
        <w:t>hydrazine</w:t>
      </w:r>
      <w:proofErr w:type="spellEnd"/>
      <w:r w:rsidRPr="006E0D22">
        <w:rPr>
          <w:rFonts w:ascii="Arial" w:eastAsia="Times New Roman" w:hAnsi="Arial" w:cs="Arial"/>
          <w:sz w:val="20"/>
          <w:szCs w:val="20"/>
        </w:rPr>
        <w:t xml:space="preserve">, and methyl salicylate, it can lyse the RBC membranes. </w:t>
      </w:r>
    </w:p>
    <w:p w14:paraId="19659C7C" w14:textId="388BBCDC"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 anti-inflammatory properties of a plant material can be evaluated with membrane stabilization assays. In this assay, </w:t>
      </w:r>
      <w:r w:rsidR="00A87E57">
        <w:rPr>
          <w:rFonts w:ascii="Arial" w:eastAsia="Times New Roman" w:hAnsi="Arial" w:cs="Arial"/>
          <w:sz w:val="20"/>
          <w:szCs w:val="20"/>
        </w:rPr>
        <w:t>heat-induced hemolysis or hypotonic solution-induced</w:t>
      </w:r>
      <w:r w:rsidR="00A87E57" w:rsidRPr="006E0D22">
        <w:rPr>
          <w:rFonts w:ascii="Arial" w:eastAsia="Times New Roman" w:hAnsi="Arial" w:cs="Arial"/>
          <w:sz w:val="20"/>
          <w:szCs w:val="20"/>
        </w:rPr>
        <w:t xml:space="preserve"> hemolysis</w:t>
      </w:r>
      <w:r w:rsidRPr="006E0D22">
        <w:rPr>
          <w:rFonts w:ascii="Arial" w:eastAsia="Times New Roman" w:hAnsi="Arial" w:cs="Arial"/>
          <w:sz w:val="20"/>
          <w:szCs w:val="20"/>
        </w:rPr>
        <w:t xml:space="preserve"> is observed using </w:t>
      </w:r>
      <w:r w:rsidR="00CA0A44">
        <w:rPr>
          <w:rFonts w:ascii="Arial" w:eastAsia="Times New Roman" w:hAnsi="Arial" w:cs="Arial"/>
          <w:sz w:val="20"/>
          <w:szCs w:val="20"/>
        </w:rPr>
        <w:t>humans</w:t>
      </w:r>
      <w:r w:rsidRPr="006E0D22">
        <w:rPr>
          <w:rFonts w:ascii="Arial" w:eastAsia="Times New Roman" w:hAnsi="Arial" w:cs="Arial"/>
          <w:sz w:val="20"/>
          <w:szCs w:val="20"/>
        </w:rPr>
        <w:t xml:space="preserve">, rats, or mice RBCs. As the lysosomal membrane is considered similar to the erythrocyte membrane, the effects of a potential plant extract </w:t>
      </w:r>
      <w:r w:rsidR="00314E21">
        <w:rPr>
          <w:rFonts w:ascii="Arial" w:eastAsia="Times New Roman" w:hAnsi="Arial" w:cs="Arial"/>
          <w:sz w:val="20"/>
          <w:szCs w:val="20"/>
        </w:rPr>
        <w:t>on the membrane of RBCs under harmful environments prove its ability to stabilize the lysosomal membranes</w:t>
      </w:r>
      <w:r w:rsidR="008125BF" w:rsidRPr="006E0D22">
        <w:rPr>
          <w:rFonts w:ascii="Arial" w:eastAsia="Times New Roman" w:hAnsi="Arial" w:cs="Arial"/>
          <w:sz w:val="20"/>
          <w:szCs w:val="20"/>
        </w:rPr>
        <w:t xml:space="preserve"> and</w:t>
      </w:r>
      <w:r w:rsidRPr="006E0D22">
        <w:rPr>
          <w:rFonts w:ascii="Arial" w:eastAsia="Times New Roman" w:hAnsi="Arial" w:cs="Arial"/>
          <w:sz w:val="20"/>
          <w:szCs w:val="20"/>
        </w:rPr>
        <w:t xml:space="preserve"> thereby show its anti-inflammatory properties</w:t>
      </w:r>
      <w:r w:rsidR="00355F46" w:rsidRPr="006E0D22">
        <w:rPr>
          <w:rFonts w:ascii="Arial" w:eastAsia="Times New Roman" w:hAnsi="Arial" w:cs="Arial"/>
          <w:sz w:val="20"/>
          <w:szCs w:val="20"/>
        </w:rPr>
        <w:t xml:space="preserve"> (1, 19, 2</w:t>
      </w:r>
      <w:r w:rsidR="00C659CB">
        <w:rPr>
          <w:rFonts w:ascii="Arial" w:eastAsia="Times New Roman" w:hAnsi="Arial" w:cs="Arial"/>
          <w:sz w:val="20"/>
          <w:szCs w:val="20"/>
        </w:rPr>
        <w:t>5</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6A30EE3A" w14:textId="77777777" w:rsidR="00355F46" w:rsidRPr="00F97019" w:rsidRDefault="00E1031E">
      <w:pPr>
        <w:jc w:val="both"/>
        <w:rPr>
          <w:rFonts w:ascii="Arial" w:eastAsia="Times New Roman" w:hAnsi="Arial" w:cs="Arial"/>
          <w:sz w:val="20"/>
          <w:szCs w:val="20"/>
          <w:u w:val="single"/>
        </w:rPr>
      </w:pPr>
      <w:r w:rsidRPr="00F97019">
        <w:rPr>
          <w:rFonts w:ascii="Arial" w:eastAsia="Times New Roman" w:hAnsi="Arial" w:cs="Arial"/>
          <w:b/>
          <w:sz w:val="20"/>
          <w:szCs w:val="20"/>
          <w:u w:val="single"/>
        </w:rPr>
        <w:t xml:space="preserve">1.2.2. </w:t>
      </w:r>
      <w:r w:rsidR="00C36C4F" w:rsidRPr="00F97019">
        <w:rPr>
          <w:rFonts w:ascii="Arial" w:eastAsia="Times New Roman" w:hAnsi="Arial" w:cs="Arial"/>
          <w:b/>
          <w:sz w:val="20"/>
          <w:szCs w:val="20"/>
          <w:u w:val="single"/>
        </w:rPr>
        <w:t>Hypo tonicity</w:t>
      </w:r>
      <w:r w:rsidRPr="00F97019">
        <w:rPr>
          <w:rFonts w:ascii="Arial" w:eastAsia="Times New Roman" w:hAnsi="Arial" w:cs="Arial"/>
          <w:b/>
          <w:sz w:val="20"/>
          <w:szCs w:val="20"/>
          <w:u w:val="single"/>
        </w:rPr>
        <w:t xml:space="preserve"> induced Human Red Blood Cell Membrane Stabilization assay</w:t>
      </w:r>
      <w:r w:rsidRPr="00F97019">
        <w:rPr>
          <w:rFonts w:ascii="Arial" w:eastAsia="Times New Roman" w:hAnsi="Arial" w:cs="Arial"/>
          <w:sz w:val="20"/>
          <w:szCs w:val="20"/>
          <w:u w:val="single"/>
        </w:rPr>
        <w:t xml:space="preserve"> </w:t>
      </w:r>
    </w:p>
    <w:p w14:paraId="72301536"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w:t>
      </w:r>
      <w:r w:rsidR="00A90FC9">
        <w:rPr>
          <w:rFonts w:ascii="Arial" w:eastAsia="Times New Roman" w:hAnsi="Arial" w:cs="Arial"/>
          <w:sz w:val="20"/>
          <w:szCs w:val="20"/>
        </w:rPr>
        <w:t xml:space="preserve">paration of </w:t>
      </w:r>
      <w:proofErr w:type="spellStart"/>
      <w:r w:rsidR="00A90FC9">
        <w:rPr>
          <w:rFonts w:ascii="Arial" w:eastAsia="Times New Roman" w:hAnsi="Arial" w:cs="Arial"/>
          <w:sz w:val="20"/>
          <w:szCs w:val="20"/>
        </w:rPr>
        <w:t>Alsever's</w:t>
      </w:r>
      <w:proofErr w:type="spellEnd"/>
      <w:r w:rsidR="00A90FC9">
        <w:rPr>
          <w:rFonts w:ascii="Arial" w:eastAsia="Times New Roman" w:hAnsi="Arial" w:cs="Arial"/>
          <w:sz w:val="20"/>
          <w:szCs w:val="20"/>
        </w:rPr>
        <w:t xml:space="preserve"> solution: </w:t>
      </w:r>
      <w:proofErr w:type="spellStart"/>
      <w:r w:rsidRPr="006E0D22">
        <w:rPr>
          <w:rFonts w:ascii="Arial" w:eastAsia="Times New Roman" w:hAnsi="Arial" w:cs="Arial"/>
          <w:sz w:val="20"/>
          <w:szCs w:val="20"/>
        </w:rPr>
        <w:t>Alserver’s</w:t>
      </w:r>
      <w:proofErr w:type="spellEnd"/>
      <w:r w:rsidRPr="006E0D22">
        <w:rPr>
          <w:rFonts w:ascii="Arial" w:eastAsia="Times New Roman" w:hAnsi="Arial" w:cs="Arial"/>
          <w:sz w:val="20"/>
          <w:szCs w:val="20"/>
        </w:rPr>
        <w:t xml:space="preserve"> solution consists of 0.8 g sodium citrate, 2 g dextrose, 0.05 g citric acid, and 0.42 g sodium chloride dissolved in distilled water in a final volume of 100 </w:t>
      </w:r>
      <w:proofErr w:type="spellStart"/>
      <w:r w:rsidRPr="006E0D22">
        <w:rPr>
          <w:rFonts w:ascii="Arial" w:eastAsia="Times New Roman" w:hAnsi="Arial" w:cs="Arial"/>
          <w:sz w:val="20"/>
          <w:szCs w:val="20"/>
        </w:rPr>
        <w:t>mL.</w:t>
      </w:r>
      <w:proofErr w:type="spellEnd"/>
    </w:p>
    <w:p w14:paraId="39AAB945"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 of hypoto</w:t>
      </w:r>
      <w:r w:rsidR="00A90FC9">
        <w:rPr>
          <w:rFonts w:ascii="Arial" w:eastAsia="Times New Roman" w:hAnsi="Arial" w:cs="Arial"/>
          <w:sz w:val="20"/>
          <w:szCs w:val="20"/>
        </w:rPr>
        <w:t xml:space="preserve">nic saline and isotonic saline: </w:t>
      </w:r>
      <w:r w:rsidRPr="006E0D22">
        <w:rPr>
          <w:rFonts w:ascii="Arial" w:eastAsia="Times New Roman" w:hAnsi="Arial" w:cs="Arial"/>
          <w:sz w:val="20"/>
          <w:szCs w:val="20"/>
        </w:rPr>
        <w:t>To make hypotonic saline, dissolve 0.36 g of sodium chloride in 100 mL of distilled water. In the meantime, isotonic saline can be made by dissolving 0.85 g of sodium chloride in 100 mL of distilled water.</w:t>
      </w:r>
    </w:p>
    <w:p w14:paraId="65926142"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 of Phosphate B</w:t>
      </w:r>
      <w:r w:rsidR="00A90FC9">
        <w:rPr>
          <w:rFonts w:ascii="Arial" w:eastAsia="Times New Roman" w:hAnsi="Arial" w:cs="Arial"/>
          <w:sz w:val="20"/>
          <w:szCs w:val="20"/>
        </w:rPr>
        <w:t xml:space="preserve">uffered Saline (pH 7.4, 0.15M): </w:t>
      </w:r>
      <w:r w:rsidRPr="006E0D22">
        <w:rPr>
          <w:rFonts w:ascii="Arial" w:eastAsia="Times New Roman" w:hAnsi="Arial" w:cs="Arial"/>
          <w:sz w:val="20"/>
          <w:szCs w:val="20"/>
        </w:rPr>
        <w:t xml:space="preserve">Dissolve 0.19 g of potassium dihydrogen phosphate, 2.38 g of disodium hydrogen phosphate, and 8 g of sodium chloride in 100 mL of distilled water. </w:t>
      </w:r>
    </w:p>
    <w:p w14:paraId="3BAA0EF9" w14:textId="72391EAE"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w:t>
      </w:r>
      <w:r w:rsidR="00A90FC9">
        <w:rPr>
          <w:rFonts w:ascii="Arial" w:eastAsia="Times New Roman" w:hAnsi="Arial" w:cs="Arial"/>
          <w:sz w:val="20"/>
          <w:szCs w:val="20"/>
        </w:rPr>
        <w:t xml:space="preserve">reparation of the blood sample: </w:t>
      </w:r>
      <w:r w:rsidRPr="006E0D22">
        <w:rPr>
          <w:rFonts w:ascii="Arial" w:eastAsia="Times New Roman" w:hAnsi="Arial" w:cs="Arial"/>
          <w:sz w:val="20"/>
          <w:szCs w:val="20"/>
        </w:rPr>
        <w:t xml:space="preserve">Collect a blood sample from a volunteer who had not taken any NSAIDs for at least two weeks before the experiment. This should be done by a trained nurse/ phlebotomist. Then mix the sample with an equal volume of sterilized </w:t>
      </w:r>
      <w:proofErr w:type="spellStart"/>
      <w:r w:rsidRPr="006E0D22">
        <w:rPr>
          <w:rFonts w:ascii="Arial" w:eastAsia="Times New Roman" w:hAnsi="Arial" w:cs="Arial"/>
          <w:sz w:val="20"/>
          <w:szCs w:val="20"/>
        </w:rPr>
        <w:t>Alsever's</w:t>
      </w:r>
      <w:proofErr w:type="spellEnd"/>
      <w:r w:rsidRPr="006E0D22">
        <w:rPr>
          <w:rFonts w:ascii="Arial" w:eastAsia="Times New Roman" w:hAnsi="Arial" w:cs="Arial"/>
          <w:sz w:val="20"/>
          <w:szCs w:val="20"/>
        </w:rPr>
        <w:t xml:space="preserve"> solution. </w:t>
      </w:r>
      <w:r w:rsidR="000730AA">
        <w:rPr>
          <w:rFonts w:ascii="Arial" w:eastAsia="Times New Roman" w:hAnsi="Arial" w:cs="Arial"/>
          <w:sz w:val="20"/>
          <w:szCs w:val="20"/>
        </w:rPr>
        <w:t>Then</w:t>
      </w:r>
      <w:r w:rsidRPr="006E0D22">
        <w:rPr>
          <w:rFonts w:ascii="Arial" w:eastAsia="Times New Roman" w:hAnsi="Arial" w:cs="Arial"/>
          <w:sz w:val="20"/>
          <w:szCs w:val="20"/>
        </w:rPr>
        <w:t xml:space="preserve">, centrifuge the blood solution at 3000 rpm to separate the packed cells. Then, </w:t>
      </w:r>
      <w:r w:rsidR="00DE5A11" w:rsidRPr="006E0D22">
        <w:rPr>
          <w:rFonts w:ascii="Arial" w:eastAsia="Times New Roman" w:hAnsi="Arial" w:cs="Arial"/>
          <w:sz w:val="20"/>
          <w:szCs w:val="20"/>
        </w:rPr>
        <w:t>separated</w:t>
      </w:r>
      <w:r w:rsidRPr="006E0D22">
        <w:rPr>
          <w:rFonts w:ascii="Arial" w:eastAsia="Times New Roman" w:hAnsi="Arial" w:cs="Arial"/>
          <w:sz w:val="20"/>
          <w:szCs w:val="20"/>
        </w:rPr>
        <w:t xml:space="preserve"> packed cells should be washed with an iso-saline solution. Finally, prepare a 10% v/v HRBC suspension with </w:t>
      </w:r>
      <w:proofErr w:type="spellStart"/>
      <w:r w:rsidRPr="006E0D22">
        <w:rPr>
          <w:rFonts w:ascii="Arial" w:eastAsia="Times New Roman" w:hAnsi="Arial" w:cs="Arial"/>
          <w:sz w:val="20"/>
          <w:szCs w:val="20"/>
        </w:rPr>
        <w:t>isosaline</w:t>
      </w:r>
      <w:proofErr w:type="spellEnd"/>
      <w:r w:rsidRPr="006E0D22">
        <w:rPr>
          <w:rFonts w:ascii="Arial" w:eastAsia="Times New Roman" w:hAnsi="Arial" w:cs="Arial"/>
          <w:sz w:val="20"/>
          <w:szCs w:val="20"/>
        </w:rPr>
        <w:t xml:space="preserve"> for later use.</w:t>
      </w:r>
    </w:p>
    <w:p w14:paraId="060D32D0"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Test mixture: </w:t>
      </w:r>
      <w:r w:rsidR="00E1031E" w:rsidRPr="006E0D22">
        <w:rPr>
          <w:rFonts w:ascii="Arial" w:eastAsia="Times New Roman" w:hAnsi="Arial" w:cs="Arial"/>
          <w:sz w:val="20"/>
          <w:szCs w:val="20"/>
        </w:rPr>
        <w:t xml:space="preserve">Mix 2 mL of hypotonic saline, 1 mL of PBS (pH 7.4), 0.5 mL of test extract at various concentrations (15.625, 31.25, 62.5, 125, 250, 500, 1000, and 2000 </w:t>
      </w:r>
      <w:proofErr w:type="spellStart"/>
      <w:r w:rsidR="00E1031E" w:rsidRPr="006E0D22">
        <w:rPr>
          <w:rFonts w:ascii="Arial" w:eastAsia="Times New Roman" w:hAnsi="Arial" w:cs="Arial"/>
          <w:sz w:val="20"/>
          <w:szCs w:val="20"/>
        </w:rPr>
        <w:t>μg</w:t>
      </w:r>
      <w:proofErr w:type="spellEnd"/>
      <w:r w:rsidR="00E1031E" w:rsidRPr="006E0D22">
        <w:rPr>
          <w:rFonts w:ascii="Arial" w:eastAsia="Times New Roman" w:hAnsi="Arial" w:cs="Arial"/>
          <w:sz w:val="20"/>
          <w:szCs w:val="20"/>
        </w:rPr>
        <w:t>/ml</w:t>
      </w:r>
      <w:proofErr w:type="gramStart"/>
      <w:r w:rsidR="00E1031E" w:rsidRPr="006E0D22">
        <w:rPr>
          <w:rFonts w:ascii="Arial" w:eastAsia="Times New Roman" w:hAnsi="Arial" w:cs="Arial"/>
          <w:sz w:val="20"/>
          <w:szCs w:val="20"/>
        </w:rPr>
        <w:t>) ,</w:t>
      </w:r>
      <w:proofErr w:type="gramEnd"/>
      <w:r w:rsidR="00E1031E" w:rsidRPr="006E0D22">
        <w:rPr>
          <w:rFonts w:ascii="Arial" w:eastAsia="Times New Roman" w:hAnsi="Arial" w:cs="Arial"/>
          <w:sz w:val="20"/>
          <w:szCs w:val="20"/>
        </w:rPr>
        <w:t xml:space="preserve"> and 0.5 mL of 10% v/v HRBC to get a final volume of 4 </w:t>
      </w:r>
      <w:proofErr w:type="spellStart"/>
      <w:r w:rsidR="00E1031E" w:rsidRPr="006E0D22">
        <w:rPr>
          <w:rFonts w:ascii="Arial" w:eastAsia="Times New Roman" w:hAnsi="Arial" w:cs="Arial"/>
          <w:sz w:val="20"/>
          <w:szCs w:val="20"/>
        </w:rPr>
        <w:t>mL.</w:t>
      </w:r>
      <w:proofErr w:type="spellEnd"/>
      <w:r w:rsidR="00E1031E" w:rsidRPr="006E0D22">
        <w:rPr>
          <w:rFonts w:ascii="Arial" w:eastAsia="Times New Roman" w:hAnsi="Arial" w:cs="Arial"/>
          <w:sz w:val="20"/>
          <w:szCs w:val="20"/>
        </w:rPr>
        <w:t xml:space="preserve"> </w:t>
      </w:r>
    </w:p>
    <w:p w14:paraId="43630C8F"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Standard solution: </w:t>
      </w:r>
      <w:r w:rsidR="00E1031E" w:rsidRPr="006E0D22">
        <w:rPr>
          <w:rFonts w:ascii="Arial" w:eastAsia="Times New Roman" w:hAnsi="Arial" w:cs="Arial"/>
          <w:sz w:val="20"/>
          <w:szCs w:val="20"/>
        </w:rPr>
        <w:t xml:space="preserve">Mix 2 mL hypotonic saline, 1 mL PBS (pH 7.4), 0.5 mL standard drug solution (Diclofenac Sodium) of varying concentrations (15.625, 31.25, 62.5, 125, 250, 500, 1000, and 2000 </w:t>
      </w:r>
      <w:proofErr w:type="spellStart"/>
      <w:r w:rsidR="00E1031E" w:rsidRPr="006E0D22">
        <w:rPr>
          <w:rFonts w:ascii="Arial" w:eastAsia="Times New Roman" w:hAnsi="Arial" w:cs="Arial"/>
          <w:sz w:val="20"/>
          <w:szCs w:val="20"/>
        </w:rPr>
        <w:t>μg</w:t>
      </w:r>
      <w:proofErr w:type="spellEnd"/>
      <w:r w:rsidR="00E1031E" w:rsidRPr="006E0D22">
        <w:rPr>
          <w:rFonts w:ascii="Arial" w:eastAsia="Times New Roman" w:hAnsi="Arial" w:cs="Arial"/>
          <w:sz w:val="20"/>
          <w:szCs w:val="20"/>
        </w:rPr>
        <w:t>/ml), and 0.5 mL 10% v/v HRBC suspension.</w:t>
      </w:r>
    </w:p>
    <w:p w14:paraId="49E5B03A" w14:textId="77777777" w:rsidR="00CF667E" w:rsidRPr="006E0D22" w:rsidRDefault="00A90FC9" w:rsidP="006E0D22">
      <w:pPr>
        <w:jc w:val="both"/>
        <w:rPr>
          <w:rFonts w:ascii="Arial" w:eastAsia="Times New Roman" w:hAnsi="Arial" w:cs="Arial"/>
          <w:sz w:val="20"/>
          <w:szCs w:val="20"/>
        </w:rPr>
      </w:pPr>
      <w:r>
        <w:rPr>
          <w:rFonts w:ascii="Arial" w:eastAsia="Times New Roman" w:hAnsi="Arial" w:cs="Arial"/>
          <w:sz w:val="20"/>
          <w:szCs w:val="20"/>
        </w:rPr>
        <w:t xml:space="preserve">Control: </w:t>
      </w:r>
      <w:r w:rsidR="00E1031E" w:rsidRPr="006E0D22">
        <w:rPr>
          <w:rFonts w:ascii="Arial" w:eastAsia="Times New Roman" w:hAnsi="Arial" w:cs="Arial"/>
          <w:sz w:val="20"/>
          <w:szCs w:val="20"/>
        </w:rPr>
        <w:t xml:space="preserve">Mix 2 mL of distilled water with 1 mL of PBS (pH 7.4), and 0.5 mL of 10% v/v HRBC suspension. Use distilled water for the negative control. </w:t>
      </w:r>
    </w:p>
    <w:p w14:paraId="0BA67897"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all mixtures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30 minutes. Then, take them out of the water bath and centrifuge them at 3000 rpm for 5 minutes. Separate the supernatant and measure the hemoglobin content of the supernatant at 560 nm. Carry out the test in triplicates. </w:t>
      </w:r>
    </w:p>
    <w:p w14:paraId="0C6CF254" w14:textId="27C06D45" w:rsidR="00CF667E" w:rsidRPr="006E0D22" w:rsidRDefault="00E1031E" w:rsidP="006E0D22">
      <w:pPr>
        <w:jc w:val="both"/>
        <w:rPr>
          <w:rFonts w:ascii="Arial" w:eastAsia="Times New Roman" w:hAnsi="Arial" w:cs="Arial"/>
          <w:sz w:val="20"/>
          <w:szCs w:val="20"/>
          <w:highlight w:val="yellow"/>
        </w:rPr>
      </w:pPr>
      <w:r w:rsidRPr="006E0D22">
        <w:rPr>
          <w:rFonts w:ascii="Arial" w:eastAsia="Times New Roman" w:hAnsi="Arial" w:cs="Arial"/>
          <w:sz w:val="20"/>
          <w:szCs w:val="20"/>
        </w:rPr>
        <w:lastRenderedPageBreak/>
        <w:t>Use the following formula to calculate the protection against HRBC membrane lysis</w:t>
      </w:r>
      <w:r w:rsidR="00355F46" w:rsidRPr="006E0D22">
        <w:rPr>
          <w:rFonts w:ascii="Arial" w:eastAsia="Times New Roman" w:hAnsi="Arial" w:cs="Arial"/>
          <w:sz w:val="20"/>
          <w:szCs w:val="20"/>
        </w:rPr>
        <w:t xml:space="preserve"> (1, 2</w:t>
      </w:r>
      <w:r w:rsidR="00C659CB">
        <w:rPr>
          <w:rFonts w:ascii="Arial" w:eastAsia="Times New Roman" w:hAnsi="Arial" w:cs="Arial"/>
          <w:sz w:val="20"/>
          <w:szCs w:val="20"/>
        </w:rPr>
        <w:t>6</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A99403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 protection = </w:t>
      </w:r>
      <m:oMath>
        <m:r>
          <w:rPr>
            <w:rFonts w:ascii="Cambria Math" w:eastAsia="Times New Roman" w:hAnsi="Cambria Math" w:cs="Arial"/>
            <w:sz w:val="20"/>
            <w:szCs w:val="20"/>
          </w:rPr>
          <m:t>100-[</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 xml:space="preserve">Optical density of the sample </m:t>
            </m:r>
            <m:r>
              <w:rPr>
                <w:rFonts w:ascii="Cambria Math" w:eastAsia="Cambria Math" w:hAnsi="Cambria Math" w:cs="Arial"/>
                <w:sz w:val="20"/>
                <w:szCs w:val="20"/>
                <w:vertAlign w:val="subscript"/>
              </w:rPr>
              <m:t>)</m:t>
            </m:r>
          </m:num>
          <m:den>
            <m:r>
              <w:rPr>
                <w:rFonts w:ascii="Cambria Math" w:eastAsia="Cambria Math" w:hAnsi="Cambria Math" w:cs="Arial"/>
                <w:sz w:val="20"/>
                <w:szCs w:val="20"/>
                <w:vertAlign w:val="subscript"/>
              </w:rPr>
              <m:t>(</m:t>
            </m:r>
            <m:r>
              <w:rPr>
                <w:rFonts w:ascii="Cambria Math" w:eastAsia="Times New Roman" w:hAnsi="Cambria Math" w:cs="Arial"/>
                <w:sz w:val="20"/>
                <w:szCs w:val="20"/>
              </w:rPr>
              <m:t>Optical density of the control)</m:t>
            </m:r>
          </m:den>
        </m:f>
        <m:r>
          <w:rPr>
            <w:rFonts w:ascii="Cambria Math" w:eastAsia="Cambria Math" w:hAnsi="Cambria Math" w:cs="Arial"/>
            <w:sz w:val="20"/>
            <w:szCs w:val="20"/>
            <w:vertAlign w:val="subscript"/>
          </w:rPr>
          <m:t>x 100]</m:t>
        </m:r>
      </m:oMath>
    </w:p>
    <w:p w14:paraId="7440F3DD" w14:textId="77777777" w:rsidR="000730AA" w:rsidRDefault="00E1031E" w:rsidP="000730AA">
      <w:pPr>
        <w:rPr>
          <w:rFonts w:ascii="Arial" w:eastAsia="Times New Roman" w:hAnsi="Arial" w:cs="Arial"/>
          <w:b/>
          <w:sz w:val="20"/>
          <w:szCs w:val="20"/>
          <w:u w:val="single"/>
        </w:rPr>
      </w:pPr>
      <w:r w:rsidRPr="00F97019">
        <w:rPr>
          <w:rFonts w:ascii="Arial" w:eastAsia="Times New Roman" w:hAnsi="Arial" w:cs="Arial"/>
          <w:b/>
          <w:sz w:val="20"/>
          <w:szCs w:val="20"/>
          <w:u w:val="single"/>
        </w:rPr>
        <w:t>1.2.</w:t>
      </w:r>
      <w:r w:rsidR="00E374E2" w:rsidRPr="00F97019">
        <w:rPr>
          <w:rFonts w:ascii="Arial" w:eastAsia="Times New Roman" w:hAnsi="Arial" w:cs="Arial"/>
          <w:b/>
          <w:sz w:val="20"/>
          <w:szCs w:val="20"/>
          <w:u w:val="single"/>
        </w:rPr>
        <w:t>3</w:t>
      </w:r>
      <w:r w:rsidRPr="00F97019">
        <w:rPr>
          <w:rFonts w:ascii="Arial" w:eastAsia="Times New Roman" w:hAnsi="Arial" w:cs="Arial"/>
          <w:b/>
          <w:sz w:val="20"/>
          <w:szCs w:val="20"/>
          <w:u w:val="single"/>
        </w:rPr>
        <w:t xml:space="preserve">. </w:t>
      </w:r>
      <w:r w:rsidR="000730AA" w:rsidRPr="000730AA">
        <w:rPr>
          <w:rFonts w:ascii="Arial" w:eastAsia="Times New Roman" w:hAnsi="Arial" w:cs="Arial"/>
          <w:b/>
          <w:sz w:val="20"/>
          <w:szCs w:val="20"/>
          <w:u w:val="single"/>
        </w:rPr>
        <w:t xml:space="preserve">Heat-induced Human Red Blood Cell Membrane Stabilization Assay </w:t>
      </w:r>
    </w:p>
    <w:p w14:paraId="7AD8517A" w14:textId="77777777" w:rsidR="00CF667E" w:rsidRPr="006E0D22" w:rsidRDefault="00E1031E" w:rsidP="000730AA">
      <w:pPr>
        <w:rPr>
          <w:rFonts w:ascii="Arial" w:eastAsia="Times New Roman" w:hAnsi="Arial" w:cs="Arial"/>
          <w:sz w:val="20"/>
          <w:szCs w:val="20"/>
        </w:rPr>
      </w:pPr>
      <w:r w:rsidRPr="006E0D22">
        <w:rPr>
          <w:rFonts w:ascii="Arial" w:eastAsia="Times New Roman" w:hAnsi="Arial" w:cs="Arial"/>
          <w:sz w:val="20"/>
          <w:szCs w:val="20"/>
        </w:rPr>
        <w:t>Preparation of isotonic buffered solution (10 mM sod</w:t>
      </w:r>
      <w:r w:rsidR="00A90FC9">
        <w:rPr>
          <w:rFonts w:ascii="Arial" w:eastAsia="Times New Roman" w:hAnsi="Arial" w:cs="Arial"/>
          <w:sz w:val="20"/>
          <w:szCs w:val="20"/>
        </w:rPr>
        <w:t xml:space="preserve">ium phosphate buffer, pH 7.4): </w:t>
      </w:r>
      <w:r w:rsidRPr="006E0D22">
        <w:rPr>
          <w:rFonts w:ascii="Arial" w:eastAsia="Times New Roman" w:hAnsi="Arial" w:cs="Arial"/>
          <w:sz w:val="20"/>
          <w:szCs w:val="20"/>
        </w:rPr>
        <w:t>Dissolve 0.2 g of NaH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1.15 g of Na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HPO</w:t>
      </w:r>
      <w:r w:rsidRPr="006E0D22">
        <w:rPr>
          <w:rFonts w:ascii="Arial" w:eastAsia="Times New Roman" w:hAnsi="Arial" w:cs="Arial"/>
          <w:sz w:val="20"/>
          <w:szCs w:val="20"/>
          <w:vertAlign w:val="subscript"/>
        </w:rPr>
        <w:t>4</w:t>
      </w:r>
      <w:r w:rsidRPr="006E0D22">
        <w:rPr>
          <w:rFonts w:ascii="Arial" w:eastAsia="Times New Roman" w:hAnsi="Arial" w:cs="Arial"/>
          <w:sz w:val="20"/>
          <w:szCs w:val="20"/>
        </w:rPr>
        <w:t xml:space="preserve">, </w:t>
      </w:r>
      <w:r w:rsidR="007A2920">
        <w:rPr>
          <w:rFonts w:ascii="Arial" w:eastAsia="Times New Roman" w:hAnsi="Arial" w:cs="Arial"/>
          <w:sz w:val="20"/>
          <w:szCs w:val="20"/>
        </w:rPr>
        <w:t xml:space="preserve">and </w:t>
      </w:r>
      <w:r w:rsidRPr="006E0D22">
        <w:rPr>
          <w:rFonts w:ascii="Arial" w:eastAsia="Times New Roman" w:hAnsi="Arial" w:cs="Arial"/>
          <w:sz w:val="20"/>
          <w:szCs w:val="20"/>
        </w:rPr>
        <w:t xml:space="preserve">9 g of NaCl in 1L of distilled water. </w:t>
      </w:r>
    </w:p>
    <w:p w14:paraId="57BAC09C"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Preparation</w:t>
      </w:r>
      <w:r w:rsidR="00A90FC9">
        <w:rPr>
          <w:rFonts w:ascii="Arial" w:eastAsia="Times New Roman" w:hAnsi="Arial" w:cs="Arial"/>
          <w:sz w:val="20"/>
          <w:szCs w:val="20"/>
        </w:rPr>
        <w:t xml:space="preserve"> of red blood cell suspension: </w:t>
      </w:r>
      <w:r w:rsidRPr="006E0D22">
        <w:rPr>
          <w:rFonts w:ascii="Arial" w:eastAsia="Times New Roman" w:hAnsi="Arial" w:cs="Arial"/>
          <w:sz w:val="20"/>
          <w:szCs w:val="20"/>
        </w:rPr>
        <w:t xml:space="preserve">collect fresh whole blood (3 mL) into heparinized tubes and centrifuge at 3000 rpm for 10 minutes. Discard the supernatant and add normal saline with a volume equal to the discarded supernatant to dissolve the RBC pellet. Measure the volume of dissolved RBC and prepare a 40% (v/v) suspension with the isotonic buffered solution. </w:t>
      </w:r>
    </w:p>
    <w:p w14:paraId="327C144A" w14:textId="149A274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Dissolve the test sample </w:t>
      </w:r>
      <w:r w:rsidR="00C36C4F" w:rsidRPr="006E0D22">
        <w:rPr>
          <w:rFonts w:ascii="Arial" w:eastAsia="Times New Roman" w:hAnsi="Arial" w:cs="Arial"/>
          <w:sz w:val="20"/>
          <w:szCs w:val="20"/>
        </w:rPr>
        <w:t>(</w:t>
      </w:r>
      <w:r w:rsidR="00652BF6" w:rsidRPr="006E0D22">
        <w:rPr>
          <w:rFonts w:ascii="Arial" w:eastAsia="Times New Roman" w:hAnsi="Arial" w:cs="Arial"/>
          <w:sz w:val="20"/>
          <w:szCs w:val="20"/>
        </w:rPr>
        <w:t>e.g.,</w:t>
      </w:r>
      <w:r w:rsidRPr="006E0D22">
        <w:rPr>
          <w:rFonts w:ascii="Arial" w:eastAsia="Times New Roman" w:hAnsi="Arial" w:cs="Arial"/>
          <w:sz w:val="20"/>
          <w:szCs w:val="20"/>
        </w:rPr>
        <w:t xml:space="preserve"> plant extract) in an isotonic buffered solution to obtain a concentration series of 100, 200, 400, 600, and 800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w:t>
      </w:r>
      <w:proofErr w:type="spellStart"/>
      <w:r w:rsidRPr="006E0D22">
        <w:rPr>
          <w:rFonts w:ascii="Arial" w:eastAsia="Times New Roman" w:hAnsi="Arial" w:cs="Arial"/>
          <w:sz w:val="20"/>
          <w:szCs w:val="20"/>
        </w:rPr>
        <w:t>mL.</w:t>
      </w:r>
      <w:proofErr w:type="spellEnd"/>
      <w:r w:rsidRPr="006E0D22">
        <w:rPr>
          <w:rFonts w:ascii="Arial" w:eastAsia="Times New Roman" w:hAnsi="Arial" w:cs="Arial"/>
          <w:sz w:val="20"/>
          <w:szCs w:val="20"/>
        </w:rPr>
        <w:t xml:space="preserve"> Arrange the series in quadruplicate sets </w:t>
      </w:r>
      <w:r w:rsidR="00C36C4F" w:rsidRPr="006E0D22">
        <w:rPr>
          <w:rFonts w:ascii="Arial" w:eastAsia="Times New Roman" w:hAnsi="Arial" w:cs="Arial"/>
          <w:sz w:val="20"/>
          <w:szCs w:val="20"/>
        </w:rPr>
        <w:t>(4</w:t>
      </w:r>
      <w:r w:rsidRPr="006E0D22">
        <w:rPr>
          <w:rFonts w:ascii="Arial" w:eastAsia="Times New Roman" w:hAnsi="Arial" w:cs="Arial"/>
          <w:sz w:val="20"/>
          <w:szCs w:val="20"/>
        </w:rPr>
        <w:t xml:space="preserve"> sets per concentration) containing 5 mL of the sample in each tube. </w:t>
      </w:r>
    </w:p>
    <w:p w14:paraId="5D2318C6"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For the controls, use 5 mL of 200 </w:t>
      </w:r>
      <w:proofErr w:type="spellStart"/>
      <w:r w:rsidRPr="006E0D22">
        <w:rPr>
          <w:rFonts w:ascii="Arial" w:eastAsia="Times New Roman" w:hAnsi="Arial" w:cs="Arial"/>
          <w:sz w:val="20"/>
          <w:szCs w:val="20"/>
        </w:rPr>
        <w:t>μg</w:t>
      </w:r>
      <w:proofErr w:type="spellEnd"/>
      <w:r w:rsidRPr="006E0D22">
        <w:rPr>
          <w:rFonts w:ascii="Arial" w:eastAsia="Times New Roman" w:hAnsi="Arial" w:cs="Arial"/>
          <w:sz w:val="20"/>
          <w:szCs w:val="20"/>
        </w:rPr>
        <w:t xml:space="preserve">/mL of indomethacin and 5 mL of vehicle (the solvent used to dissolve the drug) in 2 sets. </w:t>
      </w:r>
    </w:p>
    <w:p w14:paraId="267A3F1F"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Add 0.1 mL of the HRBC suspension to each tube and mix gently. </w:t>
      </w:r>
    </w:p>
    <w:p w14:paraId="3AD43DE9" w14:textId="78D27A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Incubate a pair of tubes </w:t>
      </w:r>
      <w:r w:rsidR="00C36C4F" w:rsidRPr="006E0D22">
        <w:rPr>
          <w:rFonts w:ascii="Arial" w:eastAsia="Times New Roman" w:hAnsi="Arial" w:cs="Arial"/>
          <w:sz w:val="20"/>
          <w:szCs w:val="20"/>
        </w:rPr>
        <w:t>(2</w:t>
      </w:r>
      <w:r w:rsidRPr="006E0D22">
        <w:rPr>
          <w:rFonts w:ascii="Arial" w:eastAsia="Times New Roman" w:hAnsi="Arial" w:cs="Arial"/>
          <w:sz w:val="20"/>
          <w:szCs w:val="20"/>
        </w:rPr>
        <w:t xml:space="preserve"> sets of test sample series, and a set of controls) at 54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in a regulated water bath. The other pair should be maintained at -10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w:t>
      </w:r>
      <w:r w:rsidR="00F67805">
        <w:rPr>
          <w:rFonts w:ascii="Arial" w:eastAsia="Times New Roman" w:hAnsi="Arial" w:cs="Arial"/>
          <w:sz w:val="20"/>
          <w:szCs w:val="20"/>
        </w:rPr>
        <w:t>Afterward</w:t>
      </w:r>
      <w:r w:rsidRPr="006E0D22">
        <w:rPr>
          <w:rFonts w:ascii="Arial" w:eastAsia="Times New Roman" w:hAnsi="Arial" w:cs="Arial"/>
          <w:sz w:val="20"/>
          <w:szCs w:val="20"/>
        </w:rPr>
        <w:t xml:space="preserve">, centrifuge the tubes at 1300 g for 3 minutes. </w:t>
      </w:r>
    </w:p>
    <w:p w14:paraId="7B57EF9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Then, measure the hemoglobin content of the supernatant using a spectrophotometer at 540 nm. </w:t>
      </w:r>
    </w:p>
    <w:p w14:paraId="778EFC18" w14:textId="2B395D70"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The % inhibition of hemolysis can be calculated using the following formula</w:t>
      </w:r>
      <w:r w:rsidR="00355F46" w:rsidRPr="006E0D22">
        <w:rPr>
          <w:rFonts w:ascii="Arial" w:eastAsia="Times New Roman" w:hAnsi="Arial" w:cs="Arial"/>
          <w:sz w:val="20"/>
          <w:szCs w:val="20"/>
        </w:rPr>
        <w:t xml:space="preserve"> (2</w:t>
      </w:r>
      <w:r w:rsidR="00652BF6">
        <w:rPr>
          <w:rFonts w:ascii="Arial" w:eastAsia="Times New Roman" w:hAnsi="Arial" w:cs="Arial"/>
          <w:sz w:val="20"/>
          <w:szCs w:val="20"/>
        </w:rPr>
        <w:t>7</w:t>
      </w:r>
      <w:r w:rsidR="00355F46"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436A2452" w14:textId="7EA8A39E" w:rsidR="00CF667E" w:rsidRPr="006E0D22" w:rsidRDefault="00E1031E" w:rsidP="006E0D22">
      <w:pPr>
        <w:jc w:val="both"/>
        <w:rPr>
          <w:rFonts w:ascii="Arial" w:eastAsia="Times New Roman" w:hAnsi="Arial" w:cs="Arial"/>
          <w:sz w:val="20"/>
          <w:szCs w:val="20"/>
        </w:rPr>
      </w:pPr>
      <w:bookmarkStart w:id="10" w:name="_heading=h.tvxyi2b92zy4" w:colFirst="0" w:colLast="0"/>
      <w:bookmarkEnd w:id="10"/>
      <w:r w:rsidRPr="006E0D22">
        <w:rPr>
          <w:rFonts w:ascii="Arial" w:eastAsia="Times New Roman" w:hAnsi="Arial" w:cs="Arial"/>
          <w:sz w:val="20"/>
          <w:szCs w:val="20"/>
        </w:rPr>
        <w:t xml:space="preserve">% </w:t>
      </w:r>
      <w:r w:rsidR="00F67805" w:rsidRPr="006E0D22">
        <w:rPr>
          <w:rFonts w:ascii="Arial" w:eastAsia="Times New Roman" w:hAnsi="Arial" w:cs="Arial"/>
          <w:sz w:val="20"/>
          <w:szCs w:val="20"/>
        </w:rPr>
        <w:t>Inhibition</w:t>
      </w:r>
      <w:r w:rsidRPr="006E0D22">
        <w:rPr>
          <w:rFonts w:ascii="Arial" w:eastAsia="Times New Roman" w:hAnsi="Arial" w:cs="Arial"/>
          <w:sz w:val="20"/>
          <w:szCs w:val="20"/>
        </w:rPr>
        <w:t xml:space="preserve"> of hemolysis =</w:t>
      </w:r>
      <m:oMath>
        <m:r>
          <w:rPr>
            <w:rFonts w:ascii="Cambria Math" w:eastAsia="Times New Roman" w:hAnsi="Cambria Math" w:cs="Arial"/>
            <w:sz w:val="20"/>
            <w:szCs w:val="20"/>
          </w:rPr>
          <m:t xml:space="preserve">  1-[</m:t>
        </m:r>
        <m:f>
          <m:fPr>
            <m:ctrlPr>
              <w:rPr>
                <w:rFonts w:ascii="Cambria Math" w:eastAsia="Times New Roman" w:hAnsi="Cambria Math" w:cs="Arial"/>
                <w:sz w:val="20"/>
                <w:szCs w:val="20"/>
              </w:rPr>
            </m:ctrlPr>
          </m:fPr>
          <m:num>
            <m:r>
              <w:rPr>
                <w:rFonts w:ascii="Cambria Math" w:eastAsia="Cambria Math" w:hAnsi="Cambria Math" w:cs="Arial"/>
                <w:sz w:val="20"/>
                <w:szCs w:val="20"/>
              </w:rPr>
              <m:t>(</m:t>
            </m:r>
            <m:r>
              <w:rPr>
                <w:rFonts w:ascii="Cambria Math" w:eastAsia="Times New Roman" w:hAnsi="Cambria Math" w:cs="Arial"/>
                <w:sz w:val="20"/>
                <w:szCs w:val="20"/>
              </w:rPr>
              <m:t>OD</m:t>
            </m:r>
            <m:r>
              <w:rPr>
                <w:rFonts w:ascii="Cambria Math" w:eastAsia="Times New Roman" w:hAnsi="Cambria Math" w:cs="Arial"/>
                <w:sz w:val="20"/>
                <w:szCs w:val="20"/>
                <w:vertAlign w:val="subscript"/>
              </w:rPr>
              <m:t>2</m:t>
            </m:r>
            <m:r>
              <w:rPr>
                <w:rFonts w:ascii="Cambria Math" w:eastAsia="Times New Roman" w:hAnsi="Cambria Math" w:cs="Arial"/>
                <w:sz w:val="20"/>
                <w:szCs w:val="20"/>
              </w:rPr>
              <m:t xml:space="preserve"> - OD</m:t>
            </m:r>
            <m:r>
              <w:rPr>
                <w:rFonts w:ascii="Cambria Math" w:eastAsia="Times New Roman" w:hAnsi="Cambria Math" w:cs="Arial"/>
                <w:sz w:val="20"/>
                <w:szCs w:val="20"/>
                <w:vertAlign w:val="subscript"/>
              </w:rPr>
              <m:t>1</m:t>
            </m:r>
            <m:r>
              <w:rPr>
                <w:rFonts w:ascii="Cambria Math" w:eastAsia="Cambria Math" w:hAnsi="Cambria Math" w:cs="Arial"/>
                <w:sz w:val="20"/>
                <w:szCs w:val="20"/>
                <w:vertAlign w:val="subscript"/>
              </w:rPr>
              <m:t>)</m:t>
            </m:r>
          </m:num>
          <m:den>
            <m:r>
              <w:rPr>
                <w:rFonts w:ascii="Cambria Math" w:eastAsia="Times New Roman" w:hAnsi="Cambria Math" w:cs="Arial"/>
                <w:sz w:val="20"/>
                <w:szCs w:val="20"/>
              </w:rPr>
              <m:t>( OD3- OD1)</m:t>
            </m:r>
          </m:den>
        </m:f>
        <m:r>
          <w:rPr>
            <w:rFonts w:ascii="Cambria Math" w:eastAsia="Cambria Math" w:hAnsi="Cambria Math" w:cs="Arial"/>
            <w:sz w:val="20"/>
            <w:szCs w:val="20"/>
            <w:vertAlign w:val="subscript"/>
          </w:rPr>
          <m:t xml:space="preserve">] x 100 </m:t>
        </m:r>
      </m:oMath>
    </w:p>
    <w:p w14:paraId="5A004484"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1</w:t>
      </w:r>
      <w:r w:rsidRPr="006E0D22">
        <w:rPr>
          <w:rFonts w:ascii="Arial" w:eastAsia="Times New Roman" w:hAnsi="Arial" w:cs="Arial"/>
          <w:sz w:val="20"/>
          <w:szCs w:val="20"/>
        </w:rPr>
        <w:t xml:space="preserve"> = Absorbance of the test sample (unheated)</w:t>
      </w:r>
    </w:p>
    <w:p w14:paraId="575156E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 Absorbance of the test sample (heated)</w:t>
      </w:r>
    </w:p>
    <w:p w14:paraId="66803C7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3</w:t>
      </w:r>
      <w:r w:rsidRPr="006E0D22">
        <w:rPr>
          <w:rFonts w:ascii="Arial" w:eastAsia="Times New Roman" w:hAnsi="Arial" w:cs="Arial"/>
          <w:sz w:val="20"/>
          <w:szCs w:val="20"/>
        </w:rPr>
        <w:t>= Absorbance of the control (heated)</w:t>
      </w:r>
      <w:r w:rsidR="00355F46" w:rsidRPr="006E0D22">
        <w:rPr>
          <w:rFonts w:ascii="Arial" w:eastAsia="Times New Roman" w:hAnsi="Arial" w:cs="Arial"/>
          <w:sz w:val="20"/>
          <w:szCs w:val="20"/>
        </w:rPr>
        <w:t xml:space="preserve"> </w:t>
      </w:r>
    </w:p>
    <w:p w14:paraId="609CFC9E" w14:textId="77777777" w:rsidR="00CF667E" w:rsidRPr="00F97019" w:rsidRDefault="00E1031E" w:rsidP="00F97019">
      <w:pPr>
        <w:rPr>
          <w:rFonts w:ascii="Arial" w:eastAsia="Times New Roman" w:hAnsi="Arial" w:cs="Arial"/>
          <w:b/>
        </w:rPr>
      </w:pPr>
      <w:r w:rsidRPr="00F97019">
        <w:rPr>
          <w:rFonts w:ascii="Arial" w:eastAsia="Times New Roman" w:hAnsi="Arial" w:cs="Arial"/>
          <w:b/>
        </w:rPr>
        <w:t>1.3 COX inhibition test</w:t>
      </w:r>
    </w:p>
    <w:p w14:paraId="0194339C" w14:textId="482ACC7B"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COX is a rate</w:t>
      </w:r>
      <w:r w:rsidR="0060371A">
        <w:rPr>
          <w:rFonts w:ascii="Arial" w:eastAsia="Times New Roman" w:hAnsi="Arial" w:cs="Arial"/>
          <w:sz w:val="20"/>
          <w:szCs w:val="20"/>
        </w:rPr>
        <w:t>-</w:t>
      </w:r>
      <w:r w:rsidRPr="006E0D22">
        <w:rPr>
          <w:rFonts w:ascii="Arial" w:eastAsia="Times New Roman" w:hAnsi="Arial" w:cs="Arial"/>
          <w:sz w:val="20"/>
          <w:szCs w:val="20"/>
        </w:rPr>
        <w:t>limiting enzyme in prostaglandin (PG) synthesis from Arachidonic acid (AA). It has both catalase and oxygenase activities. COX is identified to have two isoenzymes with different biological effects, which are structural COX-1 and inducible COX-2 (</w:t>
      </w:r>
      <w:r w:rsidR="00EF43F6" w:rsidRPr="006E0D22">
        <w:rPr>
          <w:rFonts w:ascii="Arial" w:eastAsia="Times New Roman" w:hAnsi="Arial" w:cs="Arial"/>
          <w:sz w:val="20"/>
          <w:szCs w:val="20"/>
        </w:rPr>
        <w:t>2</w:t>
      </w:r>
      <w:r w:rsidR="00444CA3">
        <w:rPr>
          <w:rFonts w:ascii="Arial" w:eastAsia="Times New Roman" w:hAnsi="Arial" w:cs="Arial"/>
          <w:sz w:val="20"/>
          <w:szCs w:val="20"/>
        </w:rPr>
        <w:t>8</w:t>
      </w:r>
      <w:r w:rsidRPr="006E0D22">
        <w:rPr>
          <w:rFonts w:ascii="Arial" w:eastAsia="Times New Roman" w:hAnsi="Arial" w:cs="Arial"/>
          <w:sz w:val="20"/>
          <w:szCs w:val="20"/>
        </w:rPr>
        <w:t xml:space="preserve">). </w:t>
      </w:r>
    </w:p>
    <w:p w14:paraId="2D8CA4F7" w14:textId="5CA4780F"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COX-1 is present in various cells and tissues, primarily regulating the synthesis of </w:t>
      </w:r>
      <w:r w:rsidR="00835201" w:rsidRPr="006E0D22">
        <w:rPr>
          <w:rFonts w:ascii="Arial" w:eastAsia="Times New Roman" w:hAnsi="Arial" w:cs="Arial"/>
          <w:sz w:val="20"/>
          <w:szCs w:val="20"/>
        </w:rPr>
        <w:t>PGs, which</w:t>
      </w:r>
      <w:r w:rsidRPr="006E0D22">
        <w:rPr>
          <w:rFonts w:ascii="Arial" w:eastAsia="Times New Roman" w:hAnsi="Arial" w:cs="Arial"/>
          <w:sz w:val="20"/>
          <w:szCs w:val="20"/>
        </w:rPr>
        <w:t xml:space="preserve"> regulates cell functions and </w:t>
      </w:r>
      <w:r w:rsidR="00F67805">
        <w:rPr>
          <w:rFonts w:ascii="Arial" w:eastAsia="Times New Roman" w:hAnsi="Arial" w:cs="Arial"/>
          <w:sz w:val="20"/>
          <w:szCs w:val="20"/>
        </w:rPr>
        <w:t>different</w:t>
      </w:r>
      <w:r w:rsidRPr="006E0D22">
        <w:rPr>
          <w:rFonts w:ascii="Arial" w:eastAsia="Times New Roman" w:hAnsi="Arial" w:cs="Arial"/>
          <w:sz w:val="20"/>
          <w:szCs w:val="20"/>
        </w:rPr>
        <w:t xml:space="preserve"> physiological processes (</w:t>
      </w:r>
      <w:r w:rsidR="00EF43F6" w:rsidRPr="006E0D22">
        <w:rPr>
          <w:rFonts w:ascii="Arial" w:eastAsia="Times New Roman" w:hAnsi="Arial" w:cs="Arial"/>
          <w:sz w:val="20"/>
          <w:szCs w:val="20"/>
        </w:rPr>
        <w:t>2</w:t>
      </w:r>
      <w:r w:rsidR="00444CA3">
        <w:rPr>
          <w:rFonts w:ascii="Arial" w:eastAsia="Times New Roman" w:hAnsi="Arial" w:cs="Arial"/>
          <w:sz w:val="20"/>
          <w:szCs w:val="20"/>
        </w:rPr>
        <w:t>9</w:t>
      </w:r>
      <w:r w:rsidRPr="006E0D22">
        <w:rPr>
          <w:rFonts w:ascii="Arial" w:eastAsia="Times New Roman" w:hAnsi="Arial" w:cs="Arial"/>
          <w:sz w:val="20"/>
          <w:szCs w:val="20"/>
        </w:rPr>
        <w:t xml:space="preserve">). On the other hand, COX-2 is </w:t>
      </w:r>
      <w:r w:rsidR="00F67805">
        <w:rPr>
          <w:rFonts w:ascii="Arial" w:eastAsia="Times New Roman" w:hAnsi="Arial" w:cs="Arial"/>
          <w:sz w:val="20"/>
          <w:szCs w:val="20"/>
        </w:rPr>
        <w:t>under-expressed</w:t>
      </w:r>
      <w:r w:rsidR="00653F2F">
        <w:rPr>
          <w:rFonts w:ascii="Arial" w:eastAsia="Times New Roman" w:hAnsi="Arial" w:cs="Arial"/>
          <w:sz w:val="20"/>
          <w:szCs w:val="20"/>
        </w:rPr>
        <w:t xml:space="preserve"> in normal cells and tissues </w:t>
      </w:r>
      <w:r w:rsidRPr="006E0D22">
        <w:rPr>
          <w:rFonts w:ascii="Arial" w:eastAsia="Times New Roman" w:hAnsi="Arial" w:cs="Arial"/>
          <w:sz w:val="20"/>
          <w:szCs w:val="20"/>
        </w:rPr>
        <w:t xml:space="preserve">but becomes overexpressed in almost all inflamed tissues and tumor cells. Therefore, </w:t>
      </w:r>
      <w:r w:rsidR="00F67805">
        <w:rPr>
          <w:rFonts w:ascii="Arial" w:eastAsia="Times New Roman" w:hAnsi="Arial" w:cs="Arial"/>
          <w:sz w:val="20"/>
          <w:szCs w:val="20"/>
        </w:rPr>
        <w:t>evaluating the selectivity of an anti-inflammatory compound towards COX-1 and COX-2 is important</w:t>
      </w:r>
      <w:r w:rsidRPr="006E0D22">
        <w:rPr>
          <w:rFonts w:ascii="Arial" w:eastAsia="Times New Roman" w:hAnsi="Arial" w:cs="Arial"/>
          <w:sz w:val="20"/>
          <w:szCs w:val="20"/>
        </w:rPr>
        <w:t>. This is crucial because while inhibiting COX-2 can reduce inflammation, inhibiting COX-1 can lead to other complications since COX-1 plays an important role in the body (</w:t>
      </w:r>
      <w:r w:rsidR="00444CA3">
        <w:rPr>
          <w:rFonts w:ascii="Arial" w:eastAsia="Times New Roman" w:hAnsi="Arial" w:cs="Arial"/>
          <w:sz w:val="20"/>
          <w:szCs w:val="20"/>
        </w:rPr>
        <w:t>30</w:t>
      </w:r>
      <w:r w:rsidRPr="006E0D22">
        <w:rPr>
          <w:rFonts w:ascii="Arial" w:eastAsia="Times New Roman" w:hAnsi="Arial" w:cs="Arial"/>
          <w:sz w:val="20"/>
          <w:szCs w:val="20"/>
        </w:rPr>
        <w:t xml:space="preserve">). </w:t>
      </w:r>
    </w:p>
    <w:p w14:paraId="07A1618A"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COX-2 measurement is used to evaluate the anti-inflammatory activity of a potential </w:t>
      </w:r>
      <w:r w:rsidR="00835201" w:rsidRPr="006E0D22">
        <w:rPr>
          <w:rFonts w:ascii="Arial" w:eastAsia="Times New Roman" w:hAnsi="Arial" w:cs="Arial"/>
          <w:sz w:val="20"/>
          <w:szCs w:val="20"/>
        </w:rPr>
        <w:t>compound. The</w:t>
      </w:r>
      <w:r w:rsidRPr="006E0D22">
        <w:rPr>
          <w:rFonts w:ascii="Arial" w:eastAsia="Times New Roman" w:hAnsi="Arial" w:cs="Arial"/>
          <w:sz w:val="20"/>
          <w:szCs w:val="20"/>
        </w:rPr>
        <w:t xml:space="preserve"> inhibition of COX in a sample is evaluated using </w:t>
      </w:r>
      <w:r w:rsidR="00835201" w:rsidRPr="006E0D22">
        <w:rPr>
          <w:rFonts w:ascii="Arial" w:eastAsia="Times New Roman" w:hAnsi="Arial" w:cs="Arial"/>
          <w:sz w:val="20"/>
          <w:szCs w:val="20"/>
        </w:rPr>
        <w:t>radio autography</w:t>
      </w:r>
      <w:r w:rsidRPr="006E0D22">
        <w:rPr>
          <w:rFonts w:ascii="Arial" w:eastAsia="Times New Roman" w:hAnsi="Arial" w:cs="Arial"/>
          <w:sz w:val="20"/>
          <w:szCs w:val="20"/>
        </w:rPr>
        <w:t xml:space="preserve">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labeling). The COX activity is evaluated using commercially available kits. </w:t>
      </w:r>
    </w:p>
    <w:p w14:paraId="5527A6E3" w14:textId="77777777" w:rsidR="00CF667E" w:rsidRPr="00F97019" w:rsidRDefault="00E1031E" w:rsidP="00F97019">
      <w:pPr>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1.3.1 </w:t>
      </w:r>
      <w:r w:rsidRPr="00F97019">
        <w:rPr>
          <w:rFonts w:ascii="Arial" w:eastAsia="Times New Roman" w:hAnsi="Arial" w:cs="Arial"/>
          <w:b/>
          <w:sz w:val="20"/>
          <w:szCs w:val="20"/>
          <w:u w:val="single"/>
          <w:vertAlign w:val="superscript"/>
        </w:rPr>
        <w:t>14</w:t>
      </w:r>
      <w:r w:rsidRPr="00F97019">
        <w:rPr>
          <w:rFonts w:ascii="Arial" w:eastAsia="Times New Roman" w:hAnsi="Arial" w:cs="Arial"/>
          <w:b/>
          <w:sz w:val="20"/>
          <w:szCs w:val="20"/>
          <w:u w:val="single"/>
        </w:rPr>
        <w:t xml:space="preserve">C labeling method (measurement of the conversion of radioactive </w:t>
      </w:r>
      <w:r w:rsidR="00FE60C9" w:rsidRPr="008F1DCB">
        <w:rPr>
          <w:rFonts w:ascii="Arial" w:eastAsia="Times New Roman" w:hAnsi="Arial" w:cs="Arial"/>
          <w:b/>
          <w:sz w:val="20"/>
          <w:szCs w:val="20"/>
          <w:u w:val="single"/>
        </w:rPr>
        <w:t>Arachidonic acid</w:t>
      </w:r>
      <w:r w:rsidRPr="00F97019">
        <w:rPr>
          <w:rFonts w:ascii="Arial" w:eastAsia="Times New Roman" w:hAnsi="Arial" w:cs="Arial"/>
          <w:b/>
          <w:sz w:val="20"/>
          <w:szCs w:val="20"/>
          <w:u w:val="single"/>
        </w:rPr>
        <w:t>)</w:t>
      </w:r>
    </w:p>
    <w:p w14:paraId="6D3A3A0D" w14:textId="01B036FE"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The inhibition of COX is evaluated using </w:t>
      </w:r>
      <w:r w:rsidR="00835201" w:rsidRPr="006E0D22">
        <w:rPr>
          <w:rFonts w:ascii="Arial" w:eastAsia="Times New Roman" w:hAnsi="Arial" w:cs="Arial"/>
          <w:sz w:val="20"/>
          <w:szCs w:val="20"/>
        </w:rPr>
        <w:t>radio autography</w:t>
      </w:r>
      <w:r w:rsidR="006D6DE4">
        <w:rPr>
          <w:rFonts w:ascii="Arial" w:eastAsia="Times New Roman" w:hAnsi="Arial" w:cs="Arial"/>
          <w:sz w:val="20"/>
          <w:szCs w:val="20"/>
        </w:rPr>
        <w:t xml:space="preserve">, which </w:t>
      </w:r>
      <w:r w:rsidRPr="006E0D22">
        <w:rPr>
          <w:rFonts w:ascii="Arial" w:eastAsia="Times New Roman" w:hAnsi="Arial" w:cs="Arial"/>
          <w:sz w:val="20"/>
          <w:szCs w:val="20"/>
        </w:rPr>
        <w:t xml:space="preserve">measures the conversion of radioactive AA using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labeling. The method of </w:t>
      </w:r>
      <w:r w:rsidR="00835201" w:rsidRPr="006E0D22">
        <w:rPr>
          <w:rFonts w:ascii="Arial" w:eastAsia="Times New Roman" w:hAnsi="Arial" w:cs="Arial"/>
          <w:sz w:val="20"/>
          <w:szCs w:val="20"/>
        </w:rPr>
        <w:t>radio autography</w:t>
      </w:r>
      <w:r w:rsidRPr="006E0D22">
        <w:rPr>
          <w:rFonts w:ascii="Arial" w:eastAsia="Times New Roman" w:hAnsi="Arial" w:cs="Arial"/>
          <w:sz w:val="20"/>
          <w:szCs w:val="20"/>
        </w:rPr>
        <w:t xml:space="preserve"> provides precise identification and distribution mapping of radioactive materials. However, it requires long exposure times in low concentration situations, and this method can only be involved in relative quantification measurements </w:t>
      </w:r>
      <w:r w:rsidR="00EF43F6" w:rsidRPr="006E0D22">
        <w:rPr>
          <w:rFonts w:ascii="Arial" w:eastAsia="Times New Roman" w:hAnsi="Arial" w:cs="Arial"/>
          <w:sz w:val="20"/>
          <w:szCs w:val="20"/>
        </w:rPr>
        <w:t>(</w:t>
      </w:r>
      <w:r w:rsidR="00010E36">
        <w:rPr>
          <w:rFonts w:ascii="Arial" w:eastAsia="Times New Roman" w:hAnsi="Arial" w:cs="Arial"/>
          <w:sz w:val="20"/>
          <w:szCs w:val="20"/>
        </w:rPr>
        <w:t>31</w:t>
      </w:r>
      <w:r w:rsidRPr="006E0D22">
        <w:rPr>
          <w:rFonts w:ascii="Arial" w:eastAsia="Times New Roman" w:hAnsi="Arial" w:cs="Arial"/>
          <w:sz w:val="20"/>
          <w:szCs w:val="20"/>
        </w:rPr>
        <w:t xml:space="preserve">). </w:t>
      </w:r>
    </w:p>
    <w:p w14:paraId="6DD1F650" w14:textId="77777777" w:rsidR="00CF667E" w:rsidRPr="00F97019" w:rsidRDefault="00D261D0">
      <w:pPr>
        <w:jc w:val="both"/>
        <w:rPr>
          <w:rFonts w:ascii="Arial" w:eastAsia="Times New Roman" w:hAnsi="Arial" w:cs="Arial"/>
          <w:b/>
          <w:i/>
          <w:sz w:val="20"/>
          <w:szCs w:val="20"/>
        </w:rPr>
      </w:pPr>
      <w:r w:rsidRPr="00F97019">
        <w:rPr>
          <w:rFonts w:ascii="Arial" w:eastAsia="Times New Roman" w:hAnsi="Arial" w:cs="Arial"/>
          <w:b/>
          <w:i/>
          <w:sz w:val="20"/>
          <w:szCs w:val="20"/>
        </w:rPr>
        <w:t>1.3.1.1. Experimental p</w:t>
      </w:r>
      <w:r w:rsidR="00E1031E" w:rsidRPr="00F97019">
        <w:rPr>
          <w:rFonts w:ascii="Arial" w:eastAsia="Times New Roman" w:hAnsi="Arial" w:cs="Arial"/>
          <w:b/>
          <w:i/>
          <w:sz w:val="20"/>
          <w:szCs w:val="20"/>
        </w:rPr>
        <w:t>rocedure:</w:t>
      </w:r>
    </w:p>
    <w:p w14:paraId="2AE342FD"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Mix 5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epinephrine (1.3 mg/mL),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glutathione (3 mg/mL), and 127.5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tris buffer (0.1 mol/L) in a test tube and place in an ice bath for 5 minutes. Then,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COX-1 or COX-2 and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tes</w:t>
      </w:r>
      <w:r w:rsidR="00490C15">
        <w:rPr>
          <w:rFonts w:ascii="Arial" w:eastAsia="Times New Roman" w:hAnsi="Arial" w:cs="Arial"/>
          <w:sz w:val="20"/>
          <w:szCs w:val="20"/>
        </w:rPr>
        <w:t>t sample to the mixture and pre-</w:t>
      </w:r>
      <w:r w:rsidRPr="006E0D22">
        <w:rPr>
          <w:rFonts w:ascii="Arial" w:eastAsia="Times New Roman" w:hAnsi="Arial" w:cs="Arial"/>
          <w:sz w:val="20"/>
          <w:szCs w:val="20"/>
        </w:rPr>
        <w:t>incubate on ice for another 10 minutes.</w:t>
      </w:r>
    </w:p>
    <w:p w14:paraId="6B8DBB59" w14:textId="171B7AC4"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After the pre</w:t>
      </w:r>
      <w:r w:rsidR="00490C15">
        <w:rPr>
          <w:rFonts w:ascii="Arial" w:eastAsia="Times New Roman" w:hAnsi="Arial" w:cs="Arial"/>
          <w:sz w:val="20"/>
          <w:szCs w:val="20"/>
        </w:rPr>
        <w:t>-</w:t>
      </w:r>
      <w:r w:rsidRPr="006E0D22">
        <w:rPr>
          <w:rFonts w:ascii="Arial" w:eastAsia="Times New Roman" w:hAnsi="Arial" w:cs="Arial"/>
          <w:sz w:val="20"/>
          <w:szCs w:val="20"/>
        </w:rPr>
        <w:t xml:space="preserve">incubation,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w:t>
      </w:r>
      <w:r w:rsidR="00F67805">
        <w:rPr>
          <w:rFonts w:ascii="Arial" w:eastAsia="Times New Roman" w:hAnsi="Arial" w:cs="Arial"/>
          <w:sz w:val="20"/>
          <w:szCs w:val="20"/>
        </w:rPr>
        <w:t>labeled</w:t>
      </w:r>
      <w:r w:rsidRPr="006E0D22">
        <w:rPr>
          <w:rFonts w:ascii="Arial" w:eastAsia="Times New Roman" w:hAnsi="Arial" w:cs="Arial"/>
          <w:sz w:val="20"/>
          <w:szCs w:val="20"/>
        </w:rPr>
        <w:t xml:space="preserve"> AA and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20 minutes. Then add 10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HCl 2 mol/L to stop the reaction and add 800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Ether to facilitate the extraction. Mix the mixture for 30 seconds. </w:t>
      </w:r>
    </w:p>
    <w:p w14:paraId="76A80C45"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Centr</w:t>
      </w:r>
      <w:r w:rsidR="00490C15">
        <w:rPr>
          <w:rFonts w:ascii="Arial" w:eastAsia="Times New Roman" w:hAnsi="Arial" w:cs="Arial"/>
          <w:sz w:val="20"/>
          <w:szCs w:val="20"/>
        </w:rPr>
        <w:t>ifuge for 1 minute at 2500 rpm</w:t>
      </w:r>
      <w:r w:rsidRPr="006E0D22">
        <w:rPr>
          <w:rFonts w:ascii="Arial" w:eastAsia="Times New Roman" w:hAnsi="Arial" w:cs="Arial"/>
          <w:sz w:val="20"/>
          <w:szCs w:val="20"/>
        </w:rPr>
        <w:t xml:space="preserve">. After centrifugation, collect 800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supernatant and keep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Then, dissolve 30 </w:t>
      </w:r>
      <w:proofErr w:type="spellStart"/>
      <w:r w:rsidRPr="006E0D22">
        <w:rPr>
          <w:rFonts w:ascii="Arial" w:eastAsia="Times New Roman" w:hAnsi="Arial" w:cs="Arial"/>
          <w:sz w:val="20"/>
          <w:szCs w:val="20"/>
        </w:rPr>
        <w:t>μL</w:t>
      </w:r>
      <w:proofErr w:type="spellEnd"/>
      <w:r w:rsidRPr="006E0D22">
        <w:rPr>
          <w:rFonts w:ascii="Arial" w:eastAsia="Times New Roman" w:hAnsi="Arial" w:cs="Arial"/>
          <w:sz w:val="20"/>
          <w:szCs w:val="20"/>
        </w:rPr>
        <w:t xml:space="preserve"> of the supernatant in acetone to obtain a resulting solution which has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labelled prostaglandins. </w:t>
      </w:r>
    </w:p>
    <w:p w14:paraId="27EBA99B"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Use Thin Layer Chromatography (TLC) to develop the sample. The solvent system should contain chloroform: methanol: acetic acid 18: 1: 1.</w:t>
      </w:r>
    </w:p>
    <w:p w14:paraId="16D66093" w14:textId="77777777" w:rsidR="00CF667E" w:rsidRPr="006E0D22" w:rsidRDefault="00490C15" w:rsidP="006E0D22">
      <w:pPr>
        <w:jc w:val="both"/>
        <w:rPr>
          <w:rFonts w:ascii="Arial" w:eastAsia="Times New Roman" w:hAnsi="Arial" w:cs="Arial"/>
          <w:sz w:val="20"/>
          <w:szCs w:val="20"/>
        </w:rPr>
      </w:pPr>
      <w:r>
        <w:rPr>
          <w:rFonts w:ascii="Arial" w:eastAsia="Times New Roman" w:hAnsi="Arial" w:cs="Arial"/>
          <w:sz w:val="20"/>
          <w:szCs w:val="20"/>
        </w:rPr>
        <w:t xml:space="preserve">After TLC development, </w:t>
      </w:r>
      <w:r w:rsidR="00E1031E" w:rsidRPr="006E0D22">
        <w:rPr>
          <w:rFonts w:ascii="Arial" w:eastAsia="Times New Roman" w:hAnsi="Arial" w:cs="Arial"/>
          <w:sz w:val="20"/>
          <w:szCs w:val="20"/>
        </w:rPr>
        <w:t xml:space="preserve">the </w:t>
      </w:r>
      <w:r w:rsidR="00E1031E" w:rsidRPr="006E0D22">
        <w:rPr>
          <w:rFonts w:ascii="Arial" w:eastAsia="Times New Roman" w:hAnsi="Arial" w:cs="Arial"/>
          <w:sz w:val="20"/>
          <w:szCs w:val="20"/>
          <w:vertAlign w:val="superscript"/>
        </w:rPr>
        <w:t>14</w:t>
      </w:r>
      <w:r w:rsidR="00E1031E" w:rsidRPr="006E0D22">
        <w:rPr>
          <w:rFonts w:ascii="Arial" w:eastAsia="Times New Roman" w:hAnsi="Arial" w:cs="Arial"/>
          <w:sz w:val="20"/>
          <w:szCs w:val="20"/>
        </w:rPr>
        <w:t xml:space="preserve">C labelled prostaglandins </w:t>
      </w:r>
      <w:r>
        <w:rPr>
          <w:rFonts w:ascii="Arial" w:eastAsia="Times New Roman" w:hAnsi="Arial" w:cs="Arial"/>
          <w:sz w:val="20"/>
          <w:szCs w:val="20"/>
        </w:rPr>
        <w:t xml:space="preserve">are detected </w:t>
      </w:r>
      <w:r w:rsidR="00E1031E" w:rsidRPr="006E0D22">
        <w:rPr>
          <w:rFonts w:ascii="Arial" w:eastAsia="Times New Roman" w:hAnsi="Arial" w:cs="Arial"/>
          <w:sz w:val="20"/>
          <w:szCs w:val="20"/>
        </w:rPr>
        <w:t>using electron autoradiography.</w:t>
      </w:r>
    </w:p>
    <w:p w14:paraId="3943A2E5" w14:textId="5A0B1B58"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 xml:space="preserve">The </w:t>
      </w:r>
      <w:proofErr w:type="gramStart"/>
      <w:r w:rsidRPr="006E0D22">
        <w:rPr>
          <w:rFonts w:ascii="Arial" w:eastAsia="Times New Roman" w:hAnsi="Arial" w:cs="Arial"/>
          <w:sz w:val="20"/>
          <w:szCs w:val="20"/>
        </w:rPr>
        <w:t>amount</w:t>
      </w:r>
      <w:proofErr w:type="gramEnd"/>
      <w:r w:rsidRPr="006E0D22">
        <w:rPr>
          <w:rFonts w:ascii="Arial" w:eastAsia="Times New Roman" w:hAnsi="Arial" w:cs="Arial"/>
          <w:sz w:val="20"/>
          <w:szCs w:val="20"/>
        </w:rPr>
        <w:t xml:space="preserve"> of prostaglandins produced will indicate the level of COX enzyme activity and, consequently, the </w:t>
      </w:r>
      <w:r w:rsidR="00DE5A11">
        <w:rPr>
          <w:rFonts w:ascii="Arial" w:eastAsia="Times New Roman" w:hAnsi="Arial" w:cs="Arial"/>
          <w:sz w:val="20"/>
          <w:szCs w:val="20"/>
        </w:rPr>
        <w:t>test sample's potential anti-inflammatory effect</w:t>
      </w:r>
      <w:r w:rsidRPr="006E0D22">
        <w:rPr>
          <w:rFonts w:ascii="Arial" w:eastAsia="Times New Roman" w:hAnsi="Arial" w:cs="Arial"/>
          <w:sz w:val="20"/>
          <w:szCs w:val="20"/>
        </w:rPr>
        <w:t>.</w:t>
      </w:r>
    </w:p>
    <w:p w14:paraId="72CD0D92" w14:textId="737389BE" w:rsidR="00CF667E" w:rsidRPr="006E0D22" w:rsidRDefault="00835201" w:rsidP="006E0D22">
      <w:pPr>
        <w:jc w:val="both"/>
        <w:rPr>
          <w:rFonts w:ascii="Arial" w:eastAsia="Times New Roman" w:hAnsi="Arial" w:cs="Arial"/>
          <w:sz w:val="20"/>
          <w:szCs w:val="20"/>
        </w:rPr>
      </w:pPr>
      <w:r w:rsidRPr="006E0D22">
        <w:rPr>
          <w:rFonts w:ascii="Arial" w:eastAsia="Times New Roman" w:hAnsi="Arial" w:cs="Arial"/>
          <w:sz w:val="20"/>
          <w:szCs w:val="20"/>
        </w:rPr>
        <w:t>Calculate</w:t>
      </w:r>
      <w:r w:rsidR="00E1031E" w:rsidRPr="006E0D22">
        <w:rPr>
          <w:rFonts w:ascii="Arial" w:eastAsia="Times New Roman" w:hAnsi="Arial" w:cs="Arial"/>
          <w:sz w:val="20"/>
          <w:szCs w:val="20"/>
        </w:rPr>
        <w:t xml:space="preserve"> the inhibition rate using the following formula</w:t>
      </w:r>
      <w:r w:rsidR="00EF43F6" w:rsidRPr="006E0D22">
        <w:rPr>
          <w:rFonts w:ascii="Arial" w:eastAsia="Times New Roman" w:hAnsi="Arial" w:cs="Arial"/>
          <w:sz w:val="20"/>
          <w:szCs w:val="20"/>
        </w:rPr>
        <w:t xml:space="preserve"> (</w:t>
      </w:r>
      <w:r w:rsidR="008F2C3A">
        <w:rPr>
          <w:rFonts w:ascii="Arial" w:eastAsia="Times New Roman" w:hAnsi="Arial" w:cs="Arial"/>
          <w:sz w:val="20"/>
          <w:szCs w:val="20"/>
        </w:rPr>
        <w:t>31</w:t>
      </w:r>
      <w:r w:rsidR="00EF43F6" w:rsidRPr="006E0D22">
        <w:rPr>
          <w:rFonts w:ascii="Arial" w:eastAsia="Times New Roman" w:hAnsi="Arial" w:cs="Arial"/>
          <w:sz w:val="20"/>
          <w:szCs w:val="20"/>
        </w:rPr>
        <w:t>)</w:t>
      </w:r>
      <w:r w:rsidR="00E1031E" w:rsidRPr="006E0D22">
        <w:rPr>
          <w:rFonts w:ascii="Arial" w:eastAsia="Times New Roman" w:hAnsi="Arial" w:cs="Arial"/>
          <w:sz w:val="20"/>
          <w:szCs w:val="20"/>
        </w:rPr>
        <w:t>.</w:t>
      </w:r>
    </w:p>
    <w:p w14:paraId="3F8E86D6" w14:textId="77777777" w:rsidR="00E121FC" w:rsidRPr="006E0D22" w:rsidRDefault="00E1031E" w:rsidP="00E121FC">
      <w:pPr>
        <w:jc w:val="both"/>
        <w:rPr>
          <w:rFonts w:ascii="Arial" w:eastAsia="Times New Roman" w:hAnsi="Arial" w:cs="Arial"/>
          <w:sz w:val="20"/>
          <w:szCs w:val="20"/>
        </w:rPr>
      </w:pPr>
      <w:r w:rsidRPr="006E0D22">
        <w:rPr>
          <w:rFonts w:ascii="Arial" w:eastAsia="Times New Roman" w:hAnsi="Arial" w:cs="Arial"/>
          <w:sz w:val="20"/>
          <w:szCs w:val="20"/>
        </w:rPr>
        <w:t xml:space="preserve">Inhibition (%) = </w:t>
      </w:r>
      <w:r w:rsidR="00E121FC" w:rsidRPr="006E0D22">
        <w:rPr>
          <w:rFonts w:ascii="Arial" w:eastAsia="Times New Roman" w:hAnsi="Arial" w:cs="Arial"/>
          <w:sz w:val="20"/>
          <w:szCs w:val="20"/>
        </w:rPr>
        <w:t>=</w:t>
      </w:r>
      <m:oMath>
        <m:r>
          <w:rPr>
            <w:rFonts w:ascii="Cambria Math" w:eastAsia="Times New Roman" w:hAnsi="Cambria Math" w:cs="Arial"/>
            <w:sz w:val="20"/>
            <w:szCs w:val="20"/>
          </w:rPr>
          <m:t xml:space="preserve">  </m:t>
        </m:r>
        <m:d>
          <m:dPr>
            <m:begChr m:val="["/>
            <m:endChr m:val="]"/>
            <m:ctrlPr>
              <w:rPr>
                <w:rFonts w:ascii="Cambria Math" w:eastAsia="Times New Roman" w:hAnsi="Cambria Math" w:cs="Arial"/>
                <w:i/>
                <w:sz w:val="20"/>
                <w:szCs w:val="20"/>
              </w:rPr>
            </m:ctrlPr>
          </m:dPr>
          <m:e>
            <m:f>
              <m:fPr>
                <m:ctrlPr>
                  <w:rPr>
                    <w:rFonts w:ascii="Cambria Math" w:eastAsia="Times New Roman" w:hAnsi="Cambria Math" w:cs="Arial"/>
                    <w:sz w:val="20"/>
                    <w:szCs w:val="20"/>
                  </w:rPr>
                </m:ctrlPr>
              </m:fPr>
              <m:num>
                <m:d>
                  <m:dPr>
                    <m:ctrlPr>
                      <w:rPr>
                        <w:rFonts w:ascii="Cambria Math" w:eastAsia="Cambria Math" w:hAnsi="Cambria Math" w:cs="Arial"/>
                        <w:i/>
                        <w:sz w:val="20"/>
                        <w:szCs w:val="20"/>
                      </w:rPr>
                    </m:ctrlPr>
                  </m:dPr>
                  <m:e>
                    <m:r>
                      <w:rPr>
                        <w:rFonts w:ascii="Cambria Math" w:eastAsia="Times New Roman" w:hAnsi="Cambria Math" w:cs="Arial"/>
                        <w:sz w:val="20"/>
                        <w:szCs w:val="20"/>
                      </w:rPr>
                      <m:t>CB - CA</m:t>
                    </m:r>
                    <m:ctrlPr>
                      <w:rPr>
                        <w:rFonts w:ascii="Cambria Math" w:eastAsia="Cambria Math" w:hAnsi="Cambria Math" w:cs="Arial"/>
                        <w:i/>
                        <w:sz w:val="20"/>
                        <w:szCs w:val="20"/>
                        <w:vertAlign w:val="subscript"/>
                      </w:rPr>
                    </m:ctrlPr>
                  </m:e>
                </m:d>
              </m:num>
              <m:den>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 CB</m:t>
                    </m:r>
                  </m:e>
                </m:d>
              </m:den>
            </m:f>
            <m:ctrlPr>
              <w:rPr>
                <w:rFonts w:ascii="Cambria Math" w:eastAsia="Cambria Math" w:hAnsi="Cambria Math" w:cs="Arial"/>
                <w:i/>
                <w:sz w:val="20"/>
                <w:szCs w:val="20"/>
                <w:vertAlign w:val="subscript"/>
              </w:rPr>
            </m:ctrlPr>
          </m:e>
        </m:d>
        <m:r>
          <w:rPr>
            <w:rFonts w:ascii="Cambria Math" w:eastAsia="Cambria Math" w:hAnsi="Cambria Math" w:cs="Arial"/>
            <w:sz w:val="20"/>
            <w:szCs w:val="20"/>
            <w:vertAlign w:val="subscript"/>
          </w:rPr>
          <m:t xml:space="preserve">x 100% </m:t>
        </m:r>
      </m:oMath>
    </w:p>
    <w:p w14:paraId="59D78FB0"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w:t>
      </w:r>
      <w:r w:rsidRPr="006E0D22">
        <w:rPr>
          <w:rFonts w:ascii="Arial" w:eastAsia="Times New Roman" w:hAnsi="Arial" w:cs="Arial"/>
          <w:sz w:val="20"/>
          <w:szCs w:val="20"/>
          <w:vertAlign w:val="subscript"/>
        </w:rPr>
        <w:t>B</w:t>
      </w:r>
      <w:r w:rsidRPr="006E0D22">
        <w:rPr>
          <w:rFonts w:ascii="Arial" w:eastAsia="Times New Roman" w:hAnsi="Arial" w:cs="Arial"/>
          <w:sz w:val="20"/>
          <w:szCs w:val="20"/>
        </w:rPr>
        <w:t xml:space="preserve"> = the concentration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C labelled AA</w:t>
      </w:r>
    </w:p>
    <w:p w14:paraId="3DB04BDF" w14:textId="77777777" w:rsidR="00CF667E" w:rsidRPr="006E0D22" w:rsidRDefault="00E1031E" w:rsidP="006E0D22">
      <w:pPr>
        <w:jc w:val="both"/>
        <w:rPr>
          <w:rFonts w:ascii="Arial" w:eastAsia="Times New Roman" w:hAnsi="Arial" w:cs="Arial"/>
          <w:sz w:val="20"/>
          <w:szCs w:val="20"/>
        </w:rPr>
      </w:pPr>
      <w:r w:rsidRPr="006E0D22">
        <w:rPr>
          <w:rFonts w:ascii="Arial" w:eastAsia="Times New Roman" w:hAnsi="Arial" w:cs="Arial"/>
          <w:sz w:val="20"/>
          <w:szCs w:val="20"/>
        </w:rPr>
        <w:t>C</w:t>
      </w:r>
      <w:r w:rsidRPr="006E0D22">
        <w:rPr>
          <w:rFonts w:ascii="Arial" w:eastAsia="Times New Roman" w:hAnsi="Arial" w:cs="Arial"/>
          <w:sz w:val="20"/>
          <w:szCs w:val="20"/>
          <w:vertAlign w:val="subscript"/>
        </w:rPr>
        <w:t>A</w:t>
      </w:r>
      <w:r w:rsidRPr="006E0D22">
        <w:rPr>
          <w:rFonts w:ascii="Arial" w:eastAsia="Times New Roman" w:hAnsi="Arial" w:cs="Arial"/>
          <w:sz w:val="20"/>
          <w:szCs w:val="20"/>
        </w:rPr>
        <w:t xml:space="preserve">, the concentration of </w:t>
      </w:r>
      <w:r w:rsidRPr="006E0D22">
        <w:rPr>
          <w:rFonts w:ascii="Arial" w:eastAsia="Times New Roman" w:hAnsi="Arial" w:cs="Arial"/>
          <w:sz w:val="20"/>
          <w:szCs w:val="20"/>
          <w:vertAlign w:val="superscript"/>
        </w:rPr>
        <w:t>14</w:t>
      </w:r>
      <w:r w:rsidRPr="006E0D22">
        <w:rPr>
          <w:rFonts w:ascii="Arial" w:eastAsia="Times New Roman" w:hAnsi="Arial" w:cs="Arial"/>
          <w:sz w:val="20"/>
          <w:szCs w:val="20"/>
        </w:rPr>
        <w:t xml:space="preserve">C </w:t>
      </w:r>
      <w:r w:rsidR="00835201" w:rsidRPr="006E0D22">
        <w:rPr>
          <w:rFonts w:ascii="Arial" w:eastAsia="Times New Roman" w:hAnsi="Arial" w:cs="Arial"/>
          <w:sz w:val="20"/>
          <w:szCs w:val="20"/>
        </w:rPr>
        <w:t>labelled prostaglandins</w:t>
      </w:r>
    </w:p>
    <w:p w14:paraId="2F5B8A4C" w14:textId="77777777" w:rsidR="00CF667E" w:rsidRPr="00F97019" w:rsidRDefault="00E1031E" w:rsidP="00F97019">
      <w:pPr>
        <w:rPr>
          <w:rFonts w:ascii="Arial" w:eastAsia="Times New Roman" w:hAnsi="Arial" w:cs="Arial"/>
          <w:b/>
        </w:rPr>
      </w:pPr>
      <w:r w:rsidRPr="00F97019">
        <w:rPr>
          <w:rFonts w:ascii="Arial" w:eastAsia="Times New Roman" w:hAnsi="Arial" w:cs="Arial"/>
          <w:b/>
        </w:rPr>
        <w:t>1.4 LOX inhibition test</w:t>
      </w:r>
    </w:p>
    <w:p w14:paraId="65D548BE" w14:textId="10951CCA"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LOXs are non-heme, iron-containing enzymes that are commonly found in animals and plants (</w:t>
      </w:r>
      <w:r w:rsidR="008F2C3A">
        <w:rPr>
          <w:rFonts w:ascii="Arial" w:eastAsia="Times New Roman" w:hAnsi="Arial" w:cs="Arial"/>
          <w:sz w:val="20"/>
          <w:szCs w:val="20"/>
        </w:rPr>
        <w:t>32</w:t>
      </w:r>
      <w:r w:rsidRPr="006E0D22">
        <w:rPr>
          <w:rFonts w:ascii="Arial" w:eastAsia="Times New Roman" w:hAnsi="Arial" w:cs="Arial"/>
          <w:sz w:val="20"/>
          <w:szCs w:val="20"/>
        </w:rPr>
        <w:t xml:space="preserve">). While they </w:t>
      </w:r>
      <w:r w:rsidR="00EB25DE">
        <w:rPr>
          <w:rFonts w:ascii="Arial" w:eastAsia="Times New Roman" w:hAnsi="Arial" w:cs="Arial"/>
          <w:sz w:val="20"/>
          <w:szCs w:val="20"/>
        </w:rPr>
        <w:t>bio-transform</w:t>
      </w:r>
      <w:r w:rsidRPr="006E0D22">
        <w:rPr>
          <w:rFonts w:ascii="Arial" w:eastAsia="Times New Roman" w:hAnsi="Arial" w:cs="Arial"/>
          <w:sz w:val="20"/>
          <w:szCs w:val="20"/>
        </w:rPr>
        <w:t xml:space="preserve"> AA in mammals, LOXs mainly metabolize linoleic acid (LA) in plants (</w:t>
      </w:r>
      <w:r w:rsidR="00EF43F6" w:rsidRPr="006E0D22">
        <w:rPr>
          <w:rFonts w:ascii="Arial" w:eastAsia="Times New Roman" w:hAnsi="Arial" w:cs="Arial"/>
          <w:sz w:val="20"/>
          <w:szCs w:val="20"/>
        </w:rPr>
        <w:t>3</w:t>
      </w:r>
      <w:r w:rsidR="008F2C3A">
        <w:rPr>
          <w:rFonts w:ascii="Arial" w:eastAsia="Times New Roman" w:hAnsi="Arial" w:cs="Arial"/>
          <w:sz w:val="20"/>
          <w:szCs w:val="20"/>
        </w:rPr>
        <w:t>3</w:t>
      </w:r>
      <w:r w:rsidRPr="006E0D22">
        <w:rPr>
          <w:rFonts w:ascii="Arial" w:eastAsia="Times New Roman" w:hAnsi="Arial" w:cs="Arial"/>
          <w:sz w:val="20"/>
          <w:szCs w:val="20"/>
        </w:rPr>
        <w:t xml:space="preserve">). LOXs are mostly present in leukocytes, platelets, and the lungs of mammals. They are classified into four primary types according to their capacity to introduce oxygen atoms into AA: 5-LOX, 8-LOX, </w:t>
      </w:r>
      <w:r w:rsidR="00EB25DE">
        <w:rPr>
          <w:rFonts w:ascii="Arial" w:eastAsia="Times New Roman" w:hAnsi="Arial" w:cs="Arial"/>
          <w:sz w:val="20"/>
          <w:szCs w:val="20"/>
        </w:rPr>
        <w:t>12-LOX</w:t>
      </w:r>
      <w:r w:rsidRPr="006E0D22">
        <w:rPr>
          <w:rFonts w:ascii="Arial" w:eastAsia="Times New Roman" w:hAnsi="Arial" w:cs="Arial"/>
          <w:sz w:val="20"/>
          <w:szCs w:val="20"/>
        </w:rPr>
        <w:t xml:space="preserve">, and </w:t>
      </w:r>
      <w:r w:rsidR="00EB25DE">
        <w:rPr>
          <w:rFonts w:ascii="Arial" w:eastAsia="Times New Roman" w:hAnsi="Arial" w:cs="Arial"/>
          <w:sz w:val="20"/>
          <w:szCs w:val="20"/>
        </w:rPr>
        <w:t>15-LOX</w:t>
      </w:r>
      <w:r w:rsidRPr="006E0D22">
        <w:rPr>
          <w:rFonts w:ascii="Arial" w:eastAsia="Times New Roman" w:hAnsi="Arial" w:cs="Arial"/>
          <w:sz w:val="20"/>
          <w:szCs w:val="20"/>
        </w:rPr>
        <w:t xml:space="preserve">, with 5-LOX directly associated with human </w:t>
      </w:r>
      <w:r w:rsidR="00835201" w:rsidRPr="006E0D22">
        <w:rPr>
          <w:rFonts w:ascii="Arial" w:eastAsia="Times New Roman" w:hAnsi="Arial" w:cs="Arial"/>
          <w:sz w:val="20"/>
          <w:szCs w:val="20"/>
        </w:rPr>
        <w:t>diseases (</w:t>
      </w:r>
      <w:r w:rsidR="00EF43F6" w:rsidRPr="006E0D22">
        <w:rPr>
          <w:rFonts w:ascii="Arial" w:eastAsia="Times New Roman" w:hAnsi="Arial" w:cs="Arial"/>
          <w:sz w:val="20"/>
          <w:szCs w:val="20"/>
        </w:rPr>
        <w:t>3</w:t>
      </w:r>
      <w:r w:rsidR="00EB25DE">
        <w:rPr>
          <w:rFonts w:ascii="Arial" w:eastAsia="Times New Roman" w:hAnsi="Arial" w:cs="Arial"/>
          <w:sz w:val="20"/>
          <w:szCs w:val="20"/>
        </w:rPr>
        <w:t>4</w:t>
      </w:r>
      <w:r w:rsidRPr="006E0D22">
        <w:rPr>
          <w:rFonts w:ascii="Arial" w:eastAsia="Times New Roman" w:hAnsi="Arial" w:cs="Arial"/>
          <w:sz w:val="20"/>
          <w:szCs w:val="20"/>
        </w:rPr>
        <w:t xml:space="preserve">). </w:t>
      </w:r>
    </w:p>
    <w:p w14:paraId="425497A3" w14:textId="670443B6"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AA can undergo oxidation at five sites to 5</w:t>
      </w:r>
      <w:r w:rsidRPr="006E0D22">
        <w:rPr>
          <w:rFonts w:ascii="Cambria Math" w:eastAsia="Times New Roman" w:hAnsi="Cambria Math" w:cs="Cambria Math"/>
          <w:sz w:val="20"/>
          <w:szCs w:val="20"/>
        </w:rPr>
        <w:t>‐</w:t>
      </w:r>
      <w:r w:rsidRPr="006E0D22">
        <w:rPr>
          <w:rFonts w:ascii="Arial" w:eastAsia="Times New Roman" w:hAnsi="Arial" w:cs="Arial"/>
          <w:sz w:val="20"/>
          <w:szCs w:val="20"/>
        </w:rPr>
        <w:t>hydroperoxide 20</w:t>
      </w:r>
      <w:r w:rsidRPr="006E0D22">
        <w:rPr>
          <w:rFonts w:ascii="Cambria Math" w:eastAsia="Times New Roman" w:hAnsi="Cambria Math" w:cs="Cambria Math"/>
          <w:sz w:val="20"/>
          <w:szCs w:val="20"/>
        </w:rPr>
        <w:t>‐</w:t>
      </w:r>
      <w:r w:rsidRPr="006E0D22">
        <w:rPr>
          <w:rFonts w:ascii="Arial" w:eastAsia="Times New Roman" w:hAnsi="Arial" w:cs="Arial"/>
          <w:sz w:val="20"/>
          <w:szCs w:val="20"/>
        </w:rPr>
        <w:t>carbo4</w:t>
      </w:r>
      <w:r w:rsidRPr="006E0D22">
        <w:rPr>
          <w:rFonts w:ascii="Cambria Math" w:eastAsia="Times New Roman" w:hAnsi="Cambria Math" w:cs="Cambria Math"/>
          <w:sz w:val="20"/>
          <w:szCs w:val="20"/>
        </w:rPr>
        <w:t>‐</w:t>
      </w:r>
      <w:r w:rsidRPr="006E0D22">
        <w:rPr>
          <w:rFonts w:ascii="Arial" w:eastAsia="Times New Roman" w:hAnsi="Arial" w:cs="Arial"/>
          <w:sz w:val="20"/>
          <w:szCs w:val="20"/>
        </w:rPr>
        <w:t>enoic acid (5</w:t>
      </w:r>
      <w:r w:rsidRPr="006E0D22">
        <w:rPr>
          <w:rFonts w:ascii="Cambria Math" w:eastAsia="Times New Roman" w:hAnsi="Cambria Math" w:cs="Cambria Math"/>
          <w:sz w:val="20"/>
          <w:szCs w:val="20"/>
        </w:rPr>
        <w:t>‐</w:t>
      </w:r>
      <w:r w:rsidRPr="006E0D22">
        <w:rPr>
          <w:rFonts w:ascii="Arial" w:eastAsia="Times New Roman" w:hAnsi="Arial" w:cs="Arial"/>
          <w:sz w:val="20"/>
          <w:szCs w:val="20"/>
        </w:rPr>
        <w:t xml:space="preserve">HPete) when LOX is present. Following oxidation, it is converted </w:t>
      </w:r>
      <w:r w:rsidR="00835201" w:rsidRPr="006E0D22">
        <w:rPr>
          <w:rFonts w:ascii="Arial" w:eastAsia="Times New Roman" w:hAnsi="Arial" w:cs="Arial"/>
          <w:sz w:val="20"/>
          <w:szCs w:val="20"/>
        </w:rPr>
        <w:t>to 5</w:t>
      </w:r>
      <w:r w:rsidR="00EF43F6" w:rsidRPr="006E0D22">
        <w:rPr>
          <w:rFonts w:ascii="Arial" w:eastAsia="Times New Roman" w:hAnsi="Arial" w:cs="Arial"/>
          <w:sz w:val="20"/>
          <w:szCs w:val="20"/>
        </w:rPr>
        <w:t>, 6</w:t>
      </w:r>
      <w:r w:rsidRPr="006E0D22">
        <w:rPr>
          <w:rFonts w:ascii="Arial" w:eastAsia="Times New Roman" w:hAnsi="Arial" w:cs="Arial"/>
          <w:sz w:val="20"/>
          <w:szCs w:val="20"/>
        </w:rPr>
        <w:t>-epoxide (LTA4</w:t>
      </w:r>
      <w:r w:rsidR="00EF43F6" w:rsidRPr="006E0D22">
        <w:rPr>
          <w:rFonts w:ascii="Arial" w:eastAsia="Times New Roman" w:hAnsi="Arial" w:cs="Arial"/>
          <w:sz w:val="20"/>
          <w:szCs w:val="20"/>
        </w:rPr>
        <w:t>) (3</w:t>
      </w:r>
      <w:r w:rsidR="00EB25DE">
        <w:rPr>
          <w:rFonts w:ascii="Arial" w:eastAsia="Times New Roman" w:hAnsi="Arial" w:cs="Arial"/>
          <w:sz w:val="20"/>
          <w:szCs w:val="20"/>
        </w:rPr>
        <w:t>5</w:t>
      </w:r>
      <w:r w:rsidRPr="006E0D22">
        <w:rPr>
          <w:rFonts w:ascii="Arial" w:eastAsia="Times New Roman" w:hAnsi="Arial" w:cs="Arial"/>
          <w:sz w:val="20"/>
          <w:szCs w:val="20"/>
        </w:rPr>
        <w:t xml:space="preserve">). LTA4 is then </w:t>
      </w:r>
      <w:r w:rsidR="00835201" w:rsidRPr="006E0D22">
        <w:rPr>
          <w:rFonts w:ascii="Arial" w:eastAsia="Times New Roman" w:hAnsi="Arial" w:cs="Arial"/>
          <w:sz w:val="20"/>
          <w:szCs w:val="20"/>
        </w:rPr>
        <w:t>converted to</w:t>
      </w:r>
      <w:r w:rsidRPr="006E0D22">
        <w:rPr>
          <w:rFonts w:ascii="Arial" w:eastAsia="Times New Roman" w:hAnsi="Arial" w:cs="Arial"/>
          <w:sz w:val="20"/>
          <w:szCs w:val="20"/>
        </w:rPr>
        <w:t xml:space="preserve"> 5</w:t>
      </w:r>
      <w:r w:rsidR="00EF43F6" w:rsidRPr="006E0D22">
        <w:rPr>
          <w:rFonts w:ascii="Arial" w:eastAsia="Times New Roman" w:hAnsi="Arial" w:cs="Arial"/>
          <w:sz w:val="20"/>
          <w:szCs w:val="20"/>
        </w:rPr>
        <w:t>, 12</w:t>
      </w:r>
      <w:r w:rsidRPr="006E0D22">
        <w:rPr>
          <w:rFonts w:ascii="Arial" w:eastAsia="Times New Roman" w:hAnsi="Arial" w:cs="Arial"/>
          <w:sz w:val="20"/>
          <w:szCs w:val="20"/>
        </w:rPr>
        <w:t>-dihydroxy-20-carbo4-enoic acid (LTB4) through hydrolysis by hydrolases. LTA4 is transformed into leukotriene C4 (LTC4) by glutathione S-</w:t>
      </w:r>
      <w:r w:rsidR="007B5C8B">
        <w:rPr>
          <w:rFonts w:ascii="Arial" w:eastAsia="Times New Roman" w:hAnsi="Arial" w:cs="Arial"/>
          <w:sz w:val="20"/>
          <w:szCs w:val="20"/>
        </w:rPr>
        <w:t xml:space="preserve">transferase, which then loses </w:t>
      </w:r>
      <w:r w:rsidRPr="006E0D22">
        <w:rPr>
          <w:rFonts w:ascii="Arial" w:eastAsia="Times New Roman" w:hAnsi="Arial" w:cs="Arial"/>
          <w:sz w:val="20"/>
          <w:szCs w:val="20"/>
        </w:rPr>
        <w:t>glutamate to form leukotriene D4 (LTD4) through γ-</w:t>
      </w:r>
      <w:proofErr w:type="spellStart"/>
      <w:r w:rsidRPr="006E0D22">
        <w:rPr>
          <w:rFonts w:ascii="Arial" w:eastAsia="Times New Roman" w:hAnsi="Arial" w:cs="Arial"/>
          <w:sz w:val="20"/>
          <w:szCs w:val="20"/>
        </w:rPr>
        <w:t>glutamyltransferase</w:t>
      </w:r>
      <w:proofErr w:type="spellEnd"/>
      <w:r w:rsidRPr="006E0D22">
        <w:rPr>
          <w:rFonts w:ascii="Arial" w:eastAsia="Times New Roman" w:hAnsi="Arial" w:cs="Arial"/>
          <w:sz w:val="20"/>
          <w:szCs w:val="20"/>
        </w:rPr>
        <w:t>. Glycine is removed by LTD4 to create LTE4, which can then attach to glucosyltransferase to create LTF4. Leukotrienes linked to peptides, known as peptide leukotrienes (</w:t>
      </w:r>
      <w:proofErr w:type="spellStart"/>
      <w:r w:rsidRPr="006E0D22">
        <w:rPr>
          <w:rFonts w:ascii="Arial" w:eastAsia="Times New Roman" w:hAnsi="Arial" w:cs="Arial"/>
          <w:sz w:val="20"/>
          <w:szCs w:val="20"/>
        </w:rPr>
        <w:t>pLTs</w:t>
      </w:r>
      <w:proofErr w:type="spellEnd"/>
      <w:r w:rsidRPr="006E0D22">
        <w:rPr>
          <w:rFonts w:ascii="Arial" w:eastAsia="Times New Roman" w:hAnsi="Arial" w:cs="Arial"/>
          <w:sz w:val="20"/>
          <w:szCs w:val="20"/>
        </w:rPr>
        <w:t xml:space="preserve">), include LTC4, LTD4, LTE4, and LTF4 </w:t>
      </w:r>
      <w:r w:rsidR="00EF43F6" w:rsidRPr="006E0D22">
        <w:rPr>
          <w:rFonts w:ascii="Arial" w:eastAsia="Times New Roman" w:hAnsi="Arial" w:cs="Arial"/>
          <w:sz w:val="20"/>
          <w:szCs w:val="20"/>
        </w:rPr>
        <w:t>(3</w:t>
      </w:r>
      <w:r w:rsidR="00EB25DE">
        <w:rPr>
          <w:rFonts w:ascii="Arial" w:eastAsia="Times New Roman" w:hAnsi="Arial" w:cs="Arial"/>
          <w:sz w:val="20"/>
          <w:szCs w:val="20"/>
        </w:rPr>
        <w:t>6</w:t>
      </w:r>
      <w:r w:rsidRPr="006E0D22">
        <w:rPr>
          <w:rFonts w:ascii="Arial" w:eastAsia="Times New Roman" w:hAnsi="Arial" w:cs="Arial"/>
          <w:sz w:val="20"/>
          <w:szCs w:val="20"/>
        </w:rPr>
        <w:t>).</w:t>
      </w:r>
    </w:p>
    <w:p w14:paraId="424A104C" w14:textId="596FC78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Leukotrienes and their products trigger lysosomes to release enzymes, amplifying inflammation. They contribute significantly to allergy-related inflammations by inhibiting 5</w:t>
      </w:r>
      <w:r w:rsidRPr="006E0D22">
        <w:rPr>
          <w:rFonts w:ascii="Cambria Math" w:eastAsia="Times New Roman" w:hAnsi="Cambria Math" w:cs="Cambria Math"/>
          <w:sz w:val="20"/>
          <w:szCs w:val="20"/>
        </w:rPr>
        <w:t>‐</w:t>
      </w:r>
      <w:r w:rsidRPr="006E0D22">
        <w:rPr>
          <w:rFonts w:ascii="Arial" w:eastAsia="Times New Roman" w:hAnsi="Arial" w:cs="Arial"/>
          <w:sz w:val="20"/>
          <w:szCs w:val="20"/>
        </w:rPr>
        <w:t xml:space="preserve">LOX activity and regulating LT biosynthesis </w:t>
      </w:r>
      <w:r w:rsidR="00EF43F6" w:rsidRPr="006E0D22">
        <w:rPr>
          <w:rFonts w:ascii="Arial" w:eastAsia="Times New Roman" w:hAnsi="Arial" w:cs="Arial"/>
          <w:sz w:val="20"/>
          <w:szCs w:val="20"/>
        </w:rPr>
        <w:t>(</w:t>
      </w:r>
      <w:r w:rsidR="00EB25DE">
        <w:rPr>
          <w:rFonts w:ascii="Arial" w:eastAsia="Times New Roman" w:hAnsi="Arial" w:cs="Arial"/>
          <w:sz w:val="20"/>
          <w:szCs w:val="20"/>
        </w:rPr>
        <w:t>31</w:t>
      </w:r>
      <w:r w:rsidRPr="006E0D22">
        <w:rPr>
          <w:rFonts w:ascii="Arial" w:eastAsia="Times New Roman" w:hAnsi="Arial" w:cs="Arial"/>
          <w:sz w:val="20"/>
          <w:szCs w:val="20"/>
        </w:rPr>
        <w:t xml:space="preserve">). </w:t>
      </w:r>
    </w:p>
    <w:p w14:paraId="2E600369" w14:textId="77777777" w:rsidR="00CF667E" w:rsidRPr="00F97019" w:rsidRDefault="00E1031E" w:rsidP="00F97019">
      <w:pPr>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1.4.1 Manometry (Warburg </w:t>
      </w:r>
      <w:proofErr w:type="spellStart"/>
      <w:r w:rsidRPr="00F97019">
        <w:rPr>
          <w:rFonts w:ascii="Arial" w:eastAsia="Times New Roman" w:hAnsi="Arial" w:cs="Arial"/>
          <w:b/>
          <w:sz w:val="20"/>
          <w:szCs w:val="20"/>
          <w:u w:val="single"/>
        </w:rPr>
        <w:t>breathometer</w:t>
      </w:r>
      <w:proofErr w:type="spellEnd"/>
      <w:r w:rsidRPr="00F97019">
        <w:rPr>
          <w:rFonts w:ascii="Arial" w:eastAsia="Times New Roman" w:hAnsi="Arial" w:cs="Arial"/>
          <w:b/>
          <w:sz w:val="20"/>
          <w:szCs w:val="20"/>
          <w:u w:val="single"/>
        </w:rPr>
        <w:t xml:space="preserve"> method)</w:t>
      </w:r>
    </w:p>
    <w:p w14:paraId="346F97C8" w14:textId="1152CBC6" w:rsidR="00CF667E" w:rsidRPr="006E0D22" w:rsidRDefault="00651AF1">
      <w:pPr>
        <w:jc w:val="both"/>
        <w:rPr>
          <w:rFonts w:ascii="Arial" w:eastAsia="Times New Roman" w:hAnsi="Arial" w:cs="Arial"/>
          <w:sz w:val="20"/>
          <w:szCs w:val="20"/>
        </w:rPr>
      </w:pPr>
      <w:r>
        <w:rPr>
          <w:rFonts w:ascii="Arial" w:eastAsia="Times New Roman" w:hAnsi="Arial" w:cs="Arial"/>
          <w:sz w:val="20"/>
          <w:szCs w:val="20"/>
        </w:rPr>
        <w:lastRenderedPageBreak/>
        <w:t>LOXs</w:t>
      </w:r>
      <w:r w:rsidR="00E1031E" w:rsidRPr="006E0D22">
        <w:rPr>
          <w:rFonts w:ascii="Arial" w:eastAsia="Times New Roman" w:hAnsi="Arial" w:cs="Arial"/>
          <w:sz w:val="20"/>
          <w:szCs w:val="20"/>
        </w:rPr>
        <w:t xml:space="preserve"> are enzymes that can add O</w:t>
      </w:r>
      <w:r w:rsidR="00E1031E" w:rsidRPr="006E0D22">
        <w:rPr>
          <w:rFonts w:ascii="Arial" w:eastAsia="Times New Roman" w:hAnsi="Arial" w:cs="Arial"/>
          <w:sz w:val="20"/>
          <w:szCs w:val="20"/>
          <w:vertAlign w:val="subscript"/>
        </w:rPr>
        <w:t>2</w:t>
      </w:r>
      <w:r w:rsidR="00E1031E" w:rsidRPr="006E0D22">
        <w:rPr>
          <w:rFonts w:ascii="Arial" w:eastAsia="Times New Roman" w:hAnsi="Arial" w:cs="Arial"/>
          <w:sz w:val="20"/>
          <w:szCs w:val="20"/>
        </w:rPr>
        <w:t xml:space="preserve"> to unsaturated fatty acids to help create specific </w:t>
      </w:r>
      <w:r>
        <w:rPr>
          <w:rFonts w:ascii="Arial" w:eastAsia="Times New Roman" w:hAnsi="Arial" w:cs="Arial"/>
          <w:sz w:val="20"/>
          <w:szCs w:val="20"/>
        </w:rPr>
        <w:t>hydroperoxides</w:t>
      </w:r>
      <w:r w:rsidR="00E1031E" w:rsidRPr="006E0D22">
        <w:rPr>
          <w:rFonts w:ascii="Arial" w:eastAsia="Times New Roman" w:hAnsi="Arial" w:cs="Arial"/>
          <w:sz w:val="20"/>
          <w:szCs w:val="20"/>
        </w:rPr>
        <w:t xml:space="preserve">. These fatty acids have certain double bonds, and LOXs can specifically target double bonds with a cis-cis pentadiene structure </w:t>
      </w:r>
      <w:r w:rsidR="00EF43F6" w:rsidRPr="006E0D22">
        <w:rPr>
          <w:rFonts w:ascii="Arial" w:eastAsia="Times New Roman" w:hAnsi="Arial" w:cs="Arial"/>
          <w:sz w:val="20"/>
          <w:szCs w:val="20"/>
        </w:rPr>
        <w:t>(3</w:t>
      </w:r>
      <w:r w:rsidR="00C3774E">
        <w:rPr>
          <w:rFonts w:ascii="Arial" w:eastAsia="Times New Roman" w:hAnsi="Arial" w:cs="Arial"/>
          <w:sz w:val="20"/>
          <w:szCs w:val="20"/>
        </w:rPr>
        <w:t>7</w:t>
      </w:r>
      <w:r w:rsidR="00E1031E" w:rsidRPr="006E0D22">
        <w:rPr>
          <w:rFonts w:ascii="Arial" w:eastAsia="Times New Roman" w:hAnsi="Arial" w:cs="Arial"/>
          <w:sz w:val="20"/>
          <w:szCs w:val="20"/>
        </w:rPr>
        <w:t xml:space="preserve">). </w:t>
      </w:r>
    </w:p>
    <w:p w14:paraId="381E95D2" w14:textId="55979173" w:rsidR="00822262" w:rsidRPr="00822262" w:rsidRDefault="00822262" w:rsidP="00822262">
      <w:pPr>
        <w:jc w:val="both"/>
        <w:rPr>
          <w:rFonts w:ascii="Arial" w:eastAsia="Times New Roman" w:hAnsi="Arial" w:cs="Arial"/>
          <w:sz w:val="20"/>
          <w:szCs w:val="20"/>
        </w:rPr>
      </w:pPr>
      <w:r w:rsidRPr="00822262">
        <w:rPr>
          <w:rFonts w:ascii="Arial" w:eastAsia="Times New Roman" w:hAnsi="Arial" w:cs="Arial"/>
          <w:sz w:val="20"/>
          <w:szCs w:val="20"/>
        </w:rPr>
        <w:t>In this assay, the activity of the LOX enzyme is measured by maintaining the concentration of the substrate (polyunsaturated fatty acids) at a constant level. LOX utilizes the dissolved O2 in the solution while it oxidizes the substrate, producing hydrogen peroxides that contain double bonds. Essentially, while LOX catalyzes the reaction, the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level in the solution decreases. Therefore, the rate at which the O</w:t>
      </w:r>
      <w:r w:rsidRPr="00822262">
        <w:rPr>
          <w:rFonts w:ascii="Arial" w:eastAsia="Times New Roman" w:hAnsi="Arial" w:cs="Arial"/>
          <w:sz w:val="20"/>
          <w:szCs w:val="20"/>
          <w:vertAlign w:val="subscript"/>
        </w:rPr>
        <w:t xml:space="preserve">2 </w:t>
      </w:r>
      <w:r w:rsidRPr="00822262">
        <w:rPr>
          <w:rFonts w:ascii="Arial" w:eastAsia="Times New Roman" w:hAnsi="Arial" w:cs="Arial"/>
          <w:sz w:val="20"/>
          <w:szCs w:val="20"/>
        </w:rPr>
        <w:t>level in the solution decreases is directly proportional to the activity of the LOX enzyme. The decrease in the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level can be measured using an O</w:t>
      </w:r>
      <w:r w:rsidRPr="00822262">
        <w:rPr>
          <w:rFonts w:ascii="Arial" w:eastAsia="Times New Roman" w:hAnsi="Arial" w:cs="Arial"/>
          <w:sz w:val="20"/>
          <w:szCs w:val="20"/>
          <w:vertAlign w:val="subscript"/>
        </w:rPr>
        <w:t>2</w:t>
      </w:r>
      <w:r w:rsidRPr="00822262">
        <w:rPr>
          <w:rFonts w:ascii="Arial" w:eastAsia="Times New Roman" w:hAnsi="Arial" w:cs="Arial"/>
          <w:sz w:val="20"/>
          <w:szCs w:val="20"/>
        </w:rPr>
        <w:t xml:space="preserve"> electrode. This assay gives </w:t>
      </w:r>
      <w:r w:rsidR="00C3774E">
        <w:rPr>
          <w:rFonts w:ascii="Arial" w:eastAsia="Times New Roman" w:hAnsi="Arial" w:cs="Arial"/>
          <w:sz w:val="20"/>
          <w:szCs w:val="20"/>
        </w:rPr>
        <w:t xml:space="preserve">a </w:t>
      </w:r>
      <w:r w:rsidRPr="00822262">
        <w:rPr>
          <w:rFonts w:ascii="Arial" w:eastAsia="Times New Roman" w:hAnsi="Arial" w:cs="Arial"/>
          <w:sz w:val="20"/>
          <w:szCs w:val="20"/>
        </w:rPr>
        <w:t>clear and reliable measurement of the LOX activity based on O</w:t>
      </w:r>
      <w:r w:rsidRPr="00822262">
        <w:rPr>
          <w:rFonts w:ascii="Arial" w:eastAsia="Times New Roman" w:hAnsi="Arial" w:cs="Arial"/>
          <w:sz w:val="20"/>
          <w:szCs w:val="20"/>
          <w:vertAlign w:val="subscript"/>
        </w:rPr>
        <w:t xml:space="preserve">2 </w:t>
      </w:r>
      <w:r w:rsidRPr="00822262">
        <w:rPr>
          <w:rFonts w:ascii="Arial" w:eastAsia="Times New Roman" w:hAnsi="Arial" w:cs="Arial"/>
          <w:sz w:val="20"/>
          <w:szCs w:val="20"/>
        </w:rPr>
        <w:t>consumption as the setup is straightforward and easy to operate (</w:t>
      </w:r>
      <w:r w:rsidR="00C3774E">
        <w:rPr>
          <w:rFonts w:ascii="Arial" w:eastAsia="Times New Roman" w:hAnsi="Arial" w:cs="Arial"/>
          <w:sz w:val="20"/>
          <w:szCs w:val="20"/>
        </w:rPr>
        <w:t>31</w:t>
      </w:r>
      <w:r w:rsidRPr="00822262">
        <w:rPr>
          <w:rFonts w:ascii="Arial" w:eastAsia="Times New Roman" w:hAnsi="Arial" w:cs="Arial"/>
          <w:sz w:val="20"/>
          <w:szCs w:val="20"/>
        </w:rPr>
        <w:t xml:space="preserve">). </w:t>
      </w:r>
    </w:p>
    <w:p w14:paraId="08665BAE" w14:textId="77777777" w:rsidR="00CF667E" w:rsidRPr="00F97019" w:rsidRDefault="00E1031E">
      <w:pPr>
        <w:jc w:val="both"/>
        <w:rPr>
          <w:rFonts w:ascii="Arial" w:eastAsia="Times New Roman" w:hAnsi="Arial" w:cs="Arial"/>
          <w:b/>
          <w:i/>
          <w:sz w:val="20"/>
          <w:szCs w:val="20"/>
        </w:rPr>
      </w:pPr>
      <w:r w:rsidRPr="00F97019">
        <w:rPr>
          <w:rFonts w:ascii="Arial" w:eastAsia="Times New Roman" w:hAnsi="Arial" w:cs="Arial"/>
          <w:b/>
          <w:i/>
          <w:sz w:val="20"/>
          <w:szCs w:val="20"/>
        </w:rPr>
        <w:t>1.4.1.1 Preparation of the sample</w:t>
      </w:r>
    </w:p>
    <w:p w14:paraId="59D7D323" w14:textId="0FCE708D" w:rsidR="00CF667E" w:rsidRPr="006E0D22" w:rsidRDefault="00835201">
      <w:pPr>
        <w:jc w:val="both"/>
        <w:rPr>
          <w:rFonts w:ascii="Arial" w:eastAsia="Times New Roman" w:hAnsi="Arial" w:cs="Arial"/>
          <w:sz w:val="20"/>
          <w:szCs w:val="20"/>
        </w:rPr>
      </w:pPr>
      <w:r w:rsidRPr="006E0D22">
        <w:rPr>
          <w:rFonts w:ascii="Arial" w:eastAsia="Times New Roman" w:hAnsi="Arial" w:cs="Arial"/>
          <w:sz w:val="20"/>
          <w:szCs w:val="20"/>
        </w:rPr>
        <w:t>Collect</w:t>
      </w:r>
      <w:r w:rsidR="00E1031E" w:rsidRPr="006E0D22">
        <w:rPr>
          <w:rFonts w:ascii="Arial" w:eastAsia="Times New Roman" w:hAnsi="Arial" w:cs="Arial"/>
          <w:sz w:val="20"/>
          <w:szCs w:val="20"/>
        </w:rPr>
        <w:t xml:space="preserve"> fresh plant samples and carefully remove surface contamination. Finely chop the samples and weigh </w:t>
      </w:r>
      <w:r w:rsidR="000B2DB3">
        <w:rPr>
          <w:rFonts w:ascii="Arial" w:eastAsia="Times New Roman" w:hAnsi="Arial" w:cs="Arial"/>
          <w:sz w:val="20"/>
          <w:szCs w:val="20"/>
        </w:rPr>
        <w:t xml:space="preserve">them </w:t>
      </w:r>
      <w:r w:rsidR="00E1031E" w:rsidRPr="006E0D22">
        <w:rPr>
          <w:rFonts w:ascii="Arial" w:eastAsia="Times New Roman" w:hAnsi="Arial" w:cs="Arial"/>
          <w:sz w:val="20"/>
          <w:szCs w:val="20"/>
        </w:rPr>
        <w:t xml:space="preserve">0.5g precisely to place </w:t>
      </w:r>
      <w:r w:rsidR="000B2DB3">
        <w:rPr>
          <w:rFonts w:ascii="Arial" w:eastAsia="Times New Roman" w:hAnsi="Arial" w:cs="Arial"/>
          <w:sz w:val="20"/>
          <w:szCs w:val="20"/>
        </w:rPr>
        <w:t xml:space="preserve">them </w:t>
      </w:r>
      <w:r w:rsidR="00E1031E" w:rsidRPr="006E0D22">
        <w:rPr>
          <w:rFonts w:ascii="Arial" w:eastAsia="Times New Roman" w:hAnsi="Arial" w:cs="Arial"/>
          <w:sz w:val="20"/>
          <w:szCs w:val="20"/>
        </w:rPr>
        <w:t xml:space="preserve">in a motor. Add 5 mL of Tris-hydrochloric acid buffer (25mmoL/L, pH=7.5) to the motor and grind the mixture in an ice bath, followed by homogenization. Then, centrifuge the mixture in a refrigerated centrifuge </w:t>
      </w:r>
      <w:r w:rsidR="006043CC">
        <w:rPr>
          <w:rFonts w:ascii="Arial" w:eastAsia="Times New Roman" w:hAnsi="Arial" w:cs="Arial"/>
          <w:sz w:val="20"/>
          <w:szCs w:val="20"/>
        </w:rPr>
        <w:t>at</w:t>
      </w:r>
      <w:r w:rsidR="00E1031E" w:rsidRPr="006E0D22">
        <w:rPr>
          <w:rFonts w:ascii="Arial" w:eastAsia="Times New Roman" w:hAnsi="Arial" w:cs="Arial"/>
          <w:sz w:val="20"/>
          <w:szCs w:val="20"/>
        </w:rPr>
        <w:t xml:space="preserve"> 0-4 </w:t>
      </w:r>
      <w:r w:rsidR="00E1031E" w:rsidRPr="006E0D22">
        <w:rPr>
          <w:rFonts w:ascii="Arial" w:eastAsia="Times New Roman" w:hAnsi="Arial" w:cs="Arial"/>
          <w:sz w:val="20"/>
          <w:szCs w:val="20"/>
          <w:vertAlign w:val="superscript"/>
        </w:rPr>
        <w:t>0</w:t>
      </w:r>
      <w:r w:rsidR="00E1031E" w:rsidRPr="006E0D22">
        <w:rPr>
          <w:rFonts w:ascii="Arial" w:eastAsia="Times New Roman" w:hAnsi="Arial" w:cs="Arial"/>
          <w:sz w:val="20"/>
          <w:szCs w:val="20"/>
        </w:rPr>
        <w:t xml:space="preserve">C at 4000 rpm for 5 minutes. Consider the resulting supernatant as the crude enzyme extract </w:t>
      </w:r>
      <w:r w:rsidR="00EF43F6" w:rsidRPr="006E0D22">
        <w:rPr>
          <w:rFonts w:ascii="Arial" w:eastAsia="Times New Roman" w:hAnsi="Arial" w:cs="Arial"/>
          <w:sz w:val="20"/>
          <w:szCs w:val="20"/>
        </w:rPr>
        <w:t>(</w:t>
      </w:r>
      <w:r w:rsidR="000B2DB3">
        <w:rPr>
          <w:rFonts w:ascii="Arial" w:eastAsia="Times New Roman" w:hAnsi="Arial" w:cs="Arial"/>
          <w:sz w:val="20"/>
          <w:szCs w:val="20"/>
        </w:rPr>
        <w:t>31</w:t>
      </w:r>
      <w:r w:rsidR="00E1031E" w:rsidRPr="006E0D22">
        <w:rPr>
          <w:rFonts w:ascii="Arial" w:eastAsia="Times New Roman" w:hAnsi="Arial" w:cs="Arial"/>
          <w:sz w:val="20"/>
          <w:szCs w:val="20"/>
        </w:rPr>
        <w:t xml:space="preserve">). </w:t>
      </w:r>
    </w:p>
    <w:p w14:paraId="47CBD702" w14:textId="77777777" w:rsidR="00CF667E" w:rsidRPr="00F97019" w:rsidRDefault="00E1031E" w:rsidP="00F97019">
      <w:pPr>
        <w:rPr>
          <w:rFonts w:ascii="Arial" w:eastAsia="Times New Roman" w:hAnsi="Arial" w:cs="Arial"/>
          <w:b/>
          <w:i/>
          <w:sz w:val="20"/>
          <w:szCs w:val="20"/>
        </w:rPr>
      </w:pPr>
      <w:r w:rsidRPr="00F97019">
        <w:rPr>
          <w:rFonts w:ascii="Arial" w:eastAsia="Times New Roman" w:hAnsi="Arial" w:cs="Arial"/>
          <w:b/>
          <w:i/>
          <w:sz w:val="20"/>
          <w:szCs w:val="20"/>
        </w:rPr>
        <w:t>1.4.1.2. Experimental procedure</w:t>
      </w:r>
    </w:p>
    <w:p w14:paraId="720433C7" w14:textId="206715BD"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Prepare a 1:10 dilution of enzyme solution with distilled water and add 0.4 mL of the diluted solution to the side arm of the reaction bottle. To the main chamber of the reaction bottle, add 2 mL of phosphoric acid buffer and 1 mL of the substrate emulsion (a mix of 15 mL of distilled water, 5 mL of linoleic acid, and 2 mL of Tween-20 stirred thoroughly). Following this, allow the reaction bottle to equilibrate by vibrating at a constant temperature in a water bath set at 30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5 minutes. After reaching equilibrium, seal the piston of the manometer and adjust the liquid level of the closed end to match the reference point. Start the reaction by adding the enzyme solution in the side arm to the main chamber and start timing. After 3 minutes, bring back the liquid column of the closed end of the barometer to its original reference point. </w:t>
      </w:r>
      <w:r w:rsidR="00835201" w:rsidRPr="006E0D22">
        <w:rPr>
          <w:rFonts w:ascii="Arial" w:eastAsia="Times New Roman" w:hAnsi="Arial" w:cs="Arial"/>
          <w:sz w:val="20"/>
          <w:szCs w:val="20"/>
        </w:rPr>
        <w:t>Immediately</w:t>
      </w:r>
      <w:r w:rsidRPr="006E0D22">
        <w:rPr>
          <w:rFonts w:ascii="Arial" w:eastAsia="Times New Roman" w:hAnsi="Arial" w:cs="Arial"/>
          <w:sz w:val="20"/>
          <w:szCs w:val="20"/>
        </w:rPr>
        <w:t xml:space="preserve"> measure the column height at the open end and correct </w:t>
      </w:r>
      <w:r w:rsidR="00210D23">
        <w:rPr>
          <w:rFonts w:ascii="Arial" w:eastAsia="Times New Roman" w:hAnsi="Arial" w:cs="Arial"/>
          <w:sz w:val="20"/>
          <w:szCs w:val="20"/>
        </w:rPr>
        <w:t xml:space="preserve">it </w:t>
      </w:r>
      <w:r w:rsidRPr="006E0D22">
        <w:rPr>
          <w:rFonts w:ascii="Arial" w:eastAsia="Times New Roman" w:hAnsi="Arial" w:cs="Arial"/>
          <w:sz w:val="20"/>
          <w:szCs w:val="20"/>
        </w:rPr>
        <w:t>according to temperature and barometric readings. The enzyme activity can be expressed as microliters of O</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consumed in 1 minute </w:t>
      </w:r>
      <w:r w:rsidR="00EF43F6" w:rsidRPr="006E0D22">
        <w:rPr>
          <w:rFonts w:ascii="Arial" w:eastAsia="Times New Roman" w:hAnsi="Arial" w:cs="Arial"/>
          <w:sz w:val="20"/>
          <w:szCs w:val="20"/>
        </w:rPr>
        <w:t>(</w:t>
      </w:r>
      <w:r w:rsidR="00210D23">
        <w:rPr>
          <w:rFonts w:ascii="Arial" w:eastAsia="Times New Roman" w:hAnsi="Arial" w:cs="Arial"/>
          <w:sz w:val="20"/>
          <w:szCs w:val="20"/>
        </w:rPr>
        <w:t>31</w:t>
      </w:r>
      <w:r w:rsidRPr="006E0D22">
        <w:rPr>
          <w:rFonts w:ascii="Arial" w:eastAsia="Times New Roman" w:hAnsi="Arial" w:cs="Arial"/>
          <w:sz w:val="20"/>
          <w:szCs w:val="20"/>
        </w:rPr>
        <w:t xml:space="preserve">). </w:t>
      </w:r>
    </w:p>
    <w:p w14:paraId="26434125"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 xml:space="preserve">1.4.2. Colorimetric method </w:t>
      </w:r>
      <w:r w:rsidR="00835201" w:rsidRPr="00F97019">
        <w:rPr>
          <w:rFonts w:ascii="Arial" w:eastAsia="Times New Roman" w:hAnsi="Arial" w:cs="Arial"/>
          <w:b/>
          <w:sz w:val="20"/>
          <w:szCs w:val="20"/>
          <w:u w:val="single"/>
        </w:rPr>
        <w:t>(determination</w:t>
      </w:r>
      <w:r w:rsidRPr="00F97019">
        <w:rPr>
          <w:rFonts w:ascii="Arial" w:eastAsia="Times New Roman" w:hAnsi="Arial" w:cs="Arial"/>
          <w:b/>
          <w:sz w:val="20"/>
          <w:szCs w:val="20"/>
          <w:u w:val="single"/>
        </w:rPr>
        <w:t xml:space="preserve"> of the product hydrogen peroxide)</w:t>
      </w:r>
    </w:p>
    <w:p w14:paraId="7D26F8FC" w14:textId="48487133"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LOX enzyme catalyzes the production of H</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O</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xml:space="preserve"> which has a characteristic absorption peak at 234 nm. Readily available substrates such as linoleic acid, linolenic, and arachidonic acids can be utilized for this assay. Hence, this assay is also considered easy to perform </w:t>
      </w:r>
      <w:r w:rsidR="00EF43F6" w:rsidRPr="006E0D22">
        <w:rPr>
          <w:rFonts w:ascii="Arial" w:eastAsia="Times New Roman" w:hAnsi="Arial" w:cs="Arial"/>
          <w:sz w:val="20"/>
          <w:szCs w:val="20"/>
        </w:rPr>
        <w:t>(</w:t>
      </w:r>
      <w:r w:rsidR="00210D23">
        <w:rPr>
          <w:rFonts w:ascii="Arial" w:eastAsia="Times New Roman" w:hAnsi="Arial" w:cs="Arial"/>
          <w:sz w:val="20"/>
          <w:szCs w:val="20"/>
        </w:rPr>
        <w:t>31</w:t>
      </w:r>
      <w:r w:rsidRPr="006E0D22">
        <w:rPr>
          <w:rFonts w:ascii="Arial" w:eastAsia="Times New Roman" w:hAnsi="Arial" w:cs="Arial"/>
          <w:sz w:val="20"/>
          <w:szCs w:val="20"/>
        </w:rPr>
        <w:t xml:space="preserve">). </w:t>
      </w:r>
    </w:p>
    <w:p w14:paraId="5B2AE5DD" w14:textId="77777777" w:rsidR="00CF667E" w:rsidRPr="00F97019" w:rsidRDefault="00E1031E" w:rsidP="00F97019">
      <w:pPr>
        <w:rPr>
          <w:rFonts w:ascii="Arial" w:eastAsia="Times New Roman" w:hAnsi="Arial" w:cs="Arial"/>
          <w:b/>
          <w:i/>
          <w:sz w:val="20"/>
          <w:szCs w:val="20"/>
        </w:rPr>
      </w:pPr>
      <w:r w:rsidRPr="00F97019">
        <w:rPr>
          <w:rFonts w:ascii="Arial" w:eastAsia="Times New Roman" w:hAnsi="Arial" w:cs="Arial"/>
          <w:b/>
          <w:i/>
          <w:sz w:val="20"/>
          <w:szCs w:val="20"/>
        </w:rPr>
        <w:t>1.4.2.1 Experimental procedure</w:t>
      </w:r>
      <w:r w:rsidR="00EF43F6" w:rsidRPr="00F97019">
        <w:rPr>
          <w:rFonts w:ascii="Arial" w:eastAsia="Times New Roman" w:hAnsi="Arial" w:cs="Arial"/>
          <w:b/>
          <w:i/>
          <w:sz w:val="20"/>
          <w:szCs w:val="20"/>
        </w:rPr>
        <w:t>.</w:t>
      </w:r>
    </w:p>
    <w:p w14:paraId="17C1351E" w14:textId="3B107DC7" w:rsidR="00BA6ED5" w:rsidRPr="00BA6ED5" w:rsidRDefault="00BA6ED5" w:rsidP="00BA6ED5">
      <w:pPr>
        <w:jc w:val="both"/>
        <w:rPr>
          <w:rFonts w:ascii="Arial" w:eastAsia="Times New Roman" w:hAnsi="Arial" w:cs="Arial"/>
          <w:sz w:val="20"/>
          <w:szCs w:val="20"/>
        </w:rPr>
      </w:pPr>
      <w:r w:rsidRPr="00BA6ED5">
        <w:rPr>
          <w:rFonts w:ascii="Arial" w:eastAsia="Times New Roman" w:hAnsi="Arial" w:cs="Arial"/>
          <w:sz w:val="20"/>
          <w:szCs w:val="20"/>
        </w:rPr>
        <w:t xml:space="preserve">Prepare the substrate solution by carefully dispensing 0.4 mL of linoleic acid and </w:t>
      </w:r>
      <w:r w:rsidR="00D710D7">
        <w:rPr>
          <w:rFonts w:ascii="Arial" w:eastAsia="Times New Roman" w:hAnsi="Arial" w:cs="Arial"/>
          <w:sz w:val="20"/>
          <w:szCs w:val="20"/>
        </w:rPr>
        <w:t>mixing</w:t>
      </w:r>
      <w:r w:rsidRPr="00BA6ED5">
        <w:rPr>
          <w:rFonts w:ascii="Arial" w:eastAsia="Times New Roman" w:hAnsi="Arial" w:cs="Arial"/>
          <w:sz w:val="20"/>
          <w:szCs w:val="20"/>
        </w:rPr>
        <w:t xml:space="preserve"> it with 0.5 mL of 10% NaOH to ensure complete dissolution. Then, adjust the total volume to 100 mL by adding distilled water to result in a clear and colorless solution. Mix 20 mL of this prepared mixture with 0.1 mL of Tween-60 (emulsifier), and bring the total volume to 100 mL by adding 0.2 mol/L boric acid (pH =9.0). Before using, dilute the solution 40 times to achieve a linoleic acid concentration of 2.57 mmol/L. </w:t>
      </w:r>
    </w:p>
    <w:p w14:paraId="6A1F6D9A" w14:textId="77777777" w:rsidR="00BA6ED5" w:rsidRPr="00BA6ED5" w:rsidRDefault="00BA6ED5" w:rsidP="00BA6ED5">
      <w:pPr>
        <w:jc w:val="both"/>
        <w:rPr>
          <w:rFonts w:ascii="Arial" w:eastAsia="Times New Roman" w:hAnsi="Arial" w:cs="Arial"/>
          <w:sz w:val="20"/>
          <w:szCs w:val="20"/>
        </w:rPr>
      </w:pPr>
      <w:r w:rsidRPr="00BA6ED5">
        <w:rPr>
          <w:rFonts w:ascii="Arial" w:eastAsia="Times New Roman" w:hAnsi="Arial" w:cs="Arial"/>
          <w:sz w:val="20"/>
          <w:szCs w:val="20"/>
        </w:rPr>
        <w:t>Mix 0.5 mL of the sample solution with Tri buffer (containing 0.015 mol/L CaCl</w:t>
      </w:r>
      <w:r w:rsidRPr="00BA6ED5">
        <w:rPr>
          <w:rFonts w:ascii="Arial" w:eastAsia="Times New Roman" w:hAnsi="Arial" w:cs="Arial"/>
          <w:sz w:val="20"/>
          <w:szCs w:val="20"/>
          <w:vertAlign w:val="subscript"/>
        </w:rPr>
        <w:t>2</w:t>
      </w:r>
      <w:r w:rsidRPr="00BA6ED5">
        <w:rPr>
          <w:rFonts w:ascii="Arial" w:eastAsia="Times New Roman" w:hAnsi="Arial" w:cs="Arial"/>
          <w:sz w:val="20"/>
          <w:szCs w:val="20"/>
        </w:rPr>
        <w:t xml:space="preserve"> and 13% sucrose at pH 8.2). Stir this mixture at 4</w:t>
      </w:r>
      <w:r w:rsidRPr="00BA6ED5">
        <w:rPr>
          <w:rFonts w:ascii="Arial" w:eastAsia="Times New Roman" w:hAnsi="Arial" w:cs="Arial"/>
          <w:sz w:val="20"/>
          <w:szCs w:val="20"/>
          <w:vertAlign w:val="superscript"/>
        </w:rPr>
        <w:t>0</w:t>
      </w:r>
      <w:r w:rsidRPr="00BA6ED5">
        <w:rPr>
          <w:rFonts w:ascii="Arial" w:eastAsia="Times New Roman" w:hAnsi="Arial" w:cs="Arial"/>
          <w:sz w:val="20"/>
          <w:szCs w:val="20"/>
        </w:rPr>
        <w:t xml:space="preserve">C for 10 minutes and centrifuge at 4000 rpm for 5 minutes to yield the crude extract (this extract can be refrigerated for subsequent use). </w:t>
      </w:r>
    </w:p>
    <w:p w14:paraId="52BCA581" w14:textId="023804B9"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During the determination step, mix 2.8 mL of the substrate solution with 0.2 mL of the enzyme extract. </w:t>
      </w:r>
      <w:r w:rsidR="00835201" w:rsidRPr="006E0D22">
        <w:rPr>
          <w:rFonts w:ascii="Arial" w:eastAsia="Times New Roman" w:hAnsi="Arial" w:cs="Arial"/>
          <w:sz w:val="20"/>
          <w:szCs w:val="20"/>
        </w:rPr>
        <w:t>Observe</w:t>
      </w:r>
      <w:r w:rsidRPr="006E0D22">
        <w:rPr>
          <w:rFonts w:ascii="Arial" w:eastAsia="Times New Roman" w:hAnsi="Arial" w:cs="Arial"/>
          <w:sz w:val="20"/>
          <w:szCs w:val="20"/>
        </w:rPr>
        <w:t xml:space="preserve"> and record the changes in optical density (OD) at 234 nm wavelength in </w:t>
      </w:r>
      <w:r w:rsidR="00D710D7">
        <w:rPr>
          <w:rFonts w:ascii="Arial" w:eastAsia="Times New Roman" w:hAnsi="Arial" w:cs="Arial"/>
          <w:sz w:val="20"/>
          <w:szCs w:val="20"/>
        </w:rPr>
        <w:t>15-second</w:t>
      </w:r>
      <w:r w:rsidRPr="006E0D22">
        <w:rPr>
          <w:rFonts w:ascii="Arial" w:eastAsia="Times New Roman" w:hAnsi="Arial" w:cs="Arial"/>
          <w:sz w:val="20"/>
          <w:szCs w:val="20"/>
        </w:rPr>
        <w:t xml:space="preserve"> intervals</w:t>
      </w:r>
      <w:r w:rsidR="00D261D0" w:rsidRPr="006E0D22">
        <w:rPr>
          <w:rFonts w:ascii="Arial" w:eastAsia="Times New Roman" w:hAnsi="Arial" w:cs="Arial"/>
          <w:sz w:val="20"/>
          <w:szCs w:val="20"/>
        </w:rPr>
        <w:t xml:space="preserve"> (</w:t>
      </w:r>
      <w:r w:rsidR="00D710D7">
        <w:rPr>
          <w:rFonts w:ascii="Arial" w:eastAsia="Times New Roman" w:hAnsi="Arial" w:cs="Arial"/>
          <w:sz w:val="20"/>
          <w:szCs w:val="20"/>
        </w:rPr>
        <w:t>31</w:t>
      </w:r>
      <w:r w:rsidR="00D261D0"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2A2629AB"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The enzyme activity can be calculated using the following formula:</w:t>
      </w:r>
    </w:p>
    <w:p w14:paraId="15195CDD" w14:textId="77777777" w:rsidR="00CF667E" w:rsidRPr="006E0D22" w:rsidRDefault="00E1031E" w:rsidP="00EF1FAC">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A= </w:t>
      </w:r>
      <w:r w:rsidR="00EF1FAC" w:rsidRPr="006E0D22">
        <w:rPr>
          <w:rFonts w:ascii="Arial" w:eastAsia="Times New Roman" w:hAnsi="Arial" w:cs="Arial"/>
          <w:sz w:val="20"/>
          <w:szCs w:val="20"/>
        </w:rPr>
        <w:t>=</w:t>
      </w:r>
      <m:oMath>
        <m:r>
          <w:rPr>
            <w:rFonts w:ascii="Cambria Math" w:eastAsia="Times New Roman" w:hAnsi="Cambria Math" w:cs="Arial"/>
            <w:sz w:val="20"/>
            <w:szCs w:val="20"/>
          </w:rPr>
          <m:t xml:space="preserve">  4 </m:t>
        </m:r>
        <m:d>
          <m:dPr>
            <m:begChr m:val="["/>
            <m:endChr m:val="]"/>
            <m:ctrlPr>
              <w:rPr>
                <w:rFonts w:ascii="Cambria Math" w:eastAsia="Times New Roman" w:hAnsi="Cambria Math" w:cs="Arial"/>
                <w:i/>
                <w:sz w:val="20"/>
                <w:szCs w:val="20"/>
              </w:rPr>
            </m:ctrlPr>
          </m:dPr>
          <m:e>
            <m:f>
              <m:fPr>
                <m:ctrlPr>
                  <w:rPr>
                    <w:rFonts w:ascii="Cambria Math" w:eastAsia="Times New Roman" w:hAnsi="Cambria Math" w:cs="Arial"/>
                    <w:sz w:val="20"/>
                    <w:szCs w:val="20"/>
                  </w:rPr>
                </m:ctrlPr>
              </m:fPr>
              <m:num>
                <m:d>
                  <m:dPr>
                    <m:ctrlPr>
                      <w:rPr>
                        <w:rFonts w:ascii="Cambria Math" w:eastAsia="Cambria Math" w:hAnsi="Cambria Math" w:cs="Arial"/>
                        <w:i/>
                        <w:sz w:val="20"/>
                        <w:szCs w:val="20"/>
                      </w:rPr>
                    </m:ctrlPr>
                  </m:dPr>
                  <m:e>
                    <m:r>
                      <w:rPr>
                        <w:rFonts w:ascii="Cambria Math" w:eastAsia="Times New Roman" w:hAnsi="Cambria Math" w:cs="Arial"/>
                        <w:sz w:val="20"/>
                        <w:szCs w:val="20"/>
                      </w:rPr>
                      <m:t>OD30s-OD 15s</m:t>
                    </m:r>
                    <m:ctrlPr>
                      <w:rPr>
                        <w:rFonts w:ascii="Cambria Math" w:eastAsia="Cambria Math" w:hAnsi="Cambria Math" w:cs="Arial"/>
                        <w:i/>
                        <w:sz w:val="20"/>
                        <w:szCs w:val="20"/>
                        <w:vertAlign w:val="subscript"/>
                      </w:rPr>
                    </m:ctrlPr>
                  </m:e>
                </m:d>
              </m:num>
              <m:den>
                <m:d>
                  <m:dPr>
                    <m:ctrlPr>
                      <w:rPr>
                        <w:rFonts w:ascii="Cambria Math" w:eastAsia="Times New Roman" w:hAnsi="Cambria Math" w:cs="Arial"/>
                        <w:i/>
                        <w:sz w:val="20"/>
                        <w:szCs w:val="20"/>
                      </w:rPr>
                    </m:ctrlPr>
                  </m:dPr>
                  <m:e>
                    <m:r>
                      <w:rPr>
                        <w:rFonts w:ascii="Cambria Math" w:eastAsia="Times New Roman" w:hAnsi="Cambria Math" w:cs="Arial"/>
                        <w:sz w:val="20"/>
                        <w:szCs w:val="20"/>
                      </w:rPr>
                      <m:t xml:space="preserve"> 0.01</m:t>
                    </m:r>
                  </m:e>
                </m:d>
              </m:den>
            </m:f>
            <m:ctrlPr>
              <w:rPr>
                <w:rFonts w:ascii="Cambria Math" w:eastAsia="Cambria Math" w:hAnsi="Cambria Math" w:cs="Arial"/>
                <w:i/>
                <w:sz w:val="20"/>
                <w:szCs w:val="20"/>
                <w:vertAlign w:val="subscript"/>
              </w:rPr>
            </m:ctrlPr>
          </m:e>
        </m:d>
      </m:oMath>
      <w:r w:rsidRPr="006E0D22">
        <w:rPr>
          <w:rFonts w:ascii="Arial" w:eastAsia="Times New Roman" w:hAnsi="Arial" w:cs="Arial"/>
          <w:sz w:val="20"/>
          <w:szCs w:val="20"/>
        </w:rPr>
        <w:t xml:space="preserve">; where, </w:t>
      </w:r>
    </w:p>
    <w:p w14:paraId="090C58AA" w14:textId="21637216"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A - </w:t>
      </w:r>
      <w:r w:rsidR="00835201" w:rsidRPr="006E0D22">
        <w:rPr>
          <w:rFonts w:ascii="Arial" w:eastAsia="Times New Roman" w:hAnsi="Arial" w:cs="Arial"/>
          <w:sz w:val="20"/>
          <w:szCs w:val="20"/>
        </w:rPr>
        <w:t>Activity</w:t>
      </w:r>
      <w:r w:rsidRPr="006E0D22">
        <w:rPr>
          <w:rFonts w:ascii="Arial" w:eastAsia="Times New Roman" w:hAnsi="Arial" w:cs="Arial"/>
          <w:sz w:val="20"/>
          <w:szCs w:val="20"/>
        </w:rPr>
        <w:t xml:space="preserve"> of the enzyme (per </w:t>
      </w:r>
      <w:r w:rsidR="00D710D7">
        <w:rPr>
          <w:rFonts w:ascii="Arial" w:eastAsia="Times New Roman" w:hAnsi="Arial" w:cs="Arial"/>
          <w:sz w:val="20"/>
          <w:szCs w:val="20"/>
        </w:rPr>
        <w:t>minute</w:t>
      </w:r>
      <w:r w:rsidRPr="006E0D22">
        <w:rPr>
          <w:rFonts w:ascii="Arial" w:eastAsia="Times New Roman" w:hAnsi="Arial" w:cs="Arial"/>
          <w:sz w:val="20"/>
          <w:szCs w:val="20"/>
        </w:rPr>
        <w:t>)</w:t>
      </w:r>
    </w:p>
    <w:p w14:paraId="39B22516"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OD</w:t>
      </w:r>
      <w:r w:rsidRPr="006E0D22">
        <w:rPr>
          <w:rFonts w:ascii="Arial" w:eastAsia="Times New Roman" w:hAnsi="Arial" w:cs="Arial"/>
          <w:sz w:val="20"/>
          <w:szCs w:val="20"/>
          <w:vertAlign w:val="subscript"/>
        </w:rPr>
        <w:t>30s</w:t>
      </w:r>
      <w:r w:rsidRPr="006E0D22">
        <w:rPr>
          <w:rFonts w:ascii="Arial" w:eastAsia="Times New Roman" w:hAnsi="Arial" w:cs="Arial"/>
          <w:sz w:val="20"/>
          <w:szCs w:val="20"/>
        </w:rPr>
        <w:t xml:space="preserve"> - OD</w:t>
      </w:r>
      <w:r w:rsidRPr="006E0D22">
        <w:rPr>
          <w:rFonts w:ascii="Arial" w:eastAsia="Times New Roman" w:hAnsi="Arial" w:cs="Arial"/>
          <w:sz w:val="20"/>
          <w:szCs w:val="20"/>
          <w:vertAlign w:val="subscript"/>
        </w:rPr>
        <w:t>15s</w:t>
      </w:r>
      <w:r w:rsidRPr="006E0D22">
        <w:rPr>
          <w:rFonts w:ascii="Arial" w:eastAsia="Times New Roman" w:hAnsi="Arial" w:cs="Arial"/>
          <w:sz w:val="20"/>
          <w:szCs w:val="20"/>
        </w:rPr>
        <w:t xml:space="preserve"> - OD values at 30s and 15s, respectively</w:t>
      </w:r>
    </w:p>
    <w:p w14:paraId="024580BB" w14:textId="54ADAD4C"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constant 0.01 - activity required to increase the absorbance by 0.01 per </w:t>
      </w:r>
      <w:r w:rsidR="00D710D7">
        <w:rPr>
          <w:rFonts w:ascii="Arial" w:eastAsia="Times New Roman" w:hAnsi="Arial" w:cs="Arial"/>
          <w:sz w:val="20"/>
          <w:szCs w:val="20"/>
        </w:rPr>
        <w:t>minute</w:t>
      </w:r>
    </w:p>
    <w:p w14:paraId="3F684134" w14:textId="77777777" w:rsidR="00CF667E" w:rsidRPr="00F97019" w:rsidRDefault="00E1031E" w:rsidP="00F97019">
      <w:pPr>
        <w:rPr>
          <w:rFonts w:ascii="Arial" w:eastAsia="Times New Roman" w:hAnsi="Arial" w:cs="Arial"/>
          <w:b/>
        </w:rPr>
      </w:pPr>
      <w:r w:rsidRPr="00F97019">
        <w:rPr>
          <w:rFonts w:ascii="Arial" w:eastAsia="Times New Roman" w:hAnsi="Arial" w:cs="Arial"/>
          <w:b/>
        </w:rPr>
        <w:t>1.5 Proteinase inhibitory assay</w:t>
      </w:r>
    </w:p>
    <w:p w14:paraId="1D9A355F" w14:textId="759C4A4A"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The release of proteinases during inflammation can contribute to tissue damage as they can degrade structural proteins in tissues. Proteinases are present abundantly in lysosomal granules and are released by lysosomes as a part of the inflammatory responses. The body produces proteinase inhibitors to protect the tissues from damage by proteinases and therefore, these inhibitors are considered crucial during inflammation </w:t>
      </w:r>
      <w:r w:rsidR="00EF43F6" w:rsidRPr="006E0D22">
        <w:rPr>
          <w:rFonts w:ascii="Arial" w:eastAsia="Times New Roman" w:hAnsi="Arial" w:cs="Arial"/>
          <w:sz w:val="20"/>
          <w:szCs w:val="20"/>
        </w:rPr>
        <w:t>(3</w:t>
      </w:r>
      <w:r w:rsidR="00FA368F">
        <w:rPr>
          <w:rFonts w:ascii="Arial" w:eastAsia="Times New Roman" w:hAnsi="Arial" w:cs="Arial"/>
          <w:sz w:val="20"/>
          <w:szCs w:val="20"/>
        </w:rPr>
        <w:t>8</w:t>
      </w:r>
      <w:r w:rsidRPr="006E0D22">
        <w:rPr>
          <w:rFonts w:ascii="Arial" w:eastAsia="Times New Roman" w:hAnsi="Arial" w:cs="Arial"/>
          <w:sz w:val="20"/>
          <w:szCs w:val="20"/>
        </w:rPr>
        <w:t>).</w:t>
      </w:r>
    </w:p>
    <w:p w14:paraId="3FFE40F3" w14:textId="77777777" w:rsidR="00CF667E" w:rsidRPr="00F97019" w:rsidRDefault="00E1031E">
      <w:pPr>
        <w:jc w:val="both"/>
        <w:rPr>
          <w:rFonts w:ascii="Arial" w:eastAsia="Times New Roman" w:hAnsi="Arial" w:cs="Arial"/>
          <w:b/>
          <w:sz w:val="20"/>
          <w:szCs w:val="20"/>
          <w:highlight w:val="yellow"/>
          <w:u w:val="single"/>
        </w:rPr>
      </w:pPr>
      <w:r w:rsidRPr="00F97019">
        <w:rPr>
          <w:rFonts w:ascii="Arial" w:eastAsia="Times New Roman" w:hAnsi="Arial" w:cs="Arial"/>
          <w:b/>
          <w:sz w:val="20"/>
          <w:szCs w:val="20"/>
          <w:u w:val="single"/>
        </w:rPr>
        <w:t xml:space="preserve">1.5.1 Experimental procedure </w:t>
      </w:r>
    </w:p>
    <w:p w14:paraId="180E700A" w14:textId="1802D93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Prepare the reaction mixture by mixing 0.06 mg of trypsin, 0.02 mL of cooked plant extract, 0.980 mL of methanol, and 1 mL of Tri-HCl buffer (pH= 7.4) and incubate at 37 </w:t>
      </w:r>
      <w:r w:rsidRPr="006E0D22">
        <w:rPr>
          <w:rFonts w:ascii="Arial" w:eastAsia="Times New Roman" w:hAnsi="Arial" w:cs="Arial"/>
          <w:sz w:val="20"/>
          <w:szCs w:val="20"/>
          <w:vertAlign w:val="superscript"/>
        </w:rPr>
        <w:t>0</w:t>
      </w:r>
      <w:r w:rsidRPr="006E0D22">
        <w:rPr>
          <w:rFonts w:ascii="Arial" w:eastAsia="Times New Roman" w:hAnsi="Arial" w:cs="Arial"/>
          <w:sz w:val="20"/>
          <w:szCs w:val="20"/>
        </w:rPr>
        <w:t xml:space="preserve">C for 5 minutes. Following incubation, add 1 mL of 0.8% (w/v) of casein and incubate the mixture for another 20 minutes. Then, add 2 mL of </w:t>
      </w:r>
      <w:r w:rsidR="008A09BA">
        <w:rPr>
          <w:rFonts w:ascii="Arial" w:eastAsia="Times New Roman" w:hAnsi="Arial" w:cs="Arial"/>
          <w:sz w:val="20"/>
          <w:szCs w:val="20"/>
        </w:rPr>
        <w:t>perchloric</w:t>
      </w:r>
      <w:r w:rsidRPr="006E0D22">
        <w:rPr>
          <w:rFonts w:ascii="Arial" w:eastAsia="Times New Roman" w:hAnsi="Arial" w:cs="Arial"/>
          <w:sz w:val="20"/>
          <w:szCs w:val="20"/>
        </w:rPr>
        <w:t xml:space="preserve"> acid (70%) to stop the reaction. Centrifuge the mixture and measure the absorbance of the supernatant at 210 nm. The buffer can be used as the blank while PBS without the sample can be used as the control</w:t>
      </w:r>
      <w:r w:rsidR="00D261D0" w:rsidRPr="006E0D22">
        <w:rPr>
          <w:rFonts w:ascii="Arial" w:eastAsia="Times New Roman" w:hAnsi="Arial" w:cs="Arial"/>
          <w:sz w:val="20"/>
          <w:szCs w:val="20"/>
        </w:rPr>
        <w:t xml:space="preserve"> (3</w:t>
      </w:r>
      <w:r w:rsidR="008A09BA">
        <w:rPr>
          <w:rFonts w:ascii="Arial" w:eastAsia="Times New Roman" w:hAnsi="Arial" w:cs="Arial"/>
          <w:sz w:val="20"/>
          <w:szCs w:val="20"/>
        </w:rPr>
        <w:t>9</w:t>
      </w:r>
      <w:r w:rsidR="00D261D0" w:rsidRPr="006E0D22">
        <w:rPr>
          <w:rFonts w:ascii="Arial" w:eastAsia="Times New Roman" w:hAnsi="Arial" w:cs="Arial"/>
          <w:sz w:val="20"/>
          <w:szCs w:val="20"/>
        </w:rPr>
        <w:t xml:space="preserve">, </w:t>
      </w:r>
      <w:r w:rsidR="008A09BA">
        <w:rPr>
          <w:rFonts w:ascii="Arial" w:eastAsia="Times New Roman" w:hAnsi="Arial" w:cs="Arial"/>
          <w:sz w:val="20"/>
          <w:szCs w:val="20"/>
        </w:rPr>
        <w:t>40</w:t>
      </w:r>
      <w:r w:rsidR="00D261D0" w:rsidRPr="006E0D22">
        <w:rPr>
          <w:rFonts w:ascii="Arial" w:eastAsia="Times New Roman" w:hAnsi="Arial" w:cs="Arial"/>
          <w:sz w:val="20"/>
          <w:szCs w:val="20"/>
        </w:rPr>
        <w:t>)</w:t>
      </w:r>
      <w:r w:rsidRPr="006E0D22">
        <w:rPr>
          <w:rFonts w:ascii="Arial" w:eastAsia="Times New Roman" w:hAnsi="Arial" w:cs="Arial"/>
          <w:sz w:val="20"/>
          <w:szCs w:val="20"/>
        </w:rPr>
        <w:t xml:space="preserve">. </w:t>
      </w:r>
    </w:p>
    <w:p w14:paraId="7CECE73A"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Calculate the percentage inhibition of proteinase activity using the following formula;</w:t>
      </w:r>
    </w:p>
    <w:p w14:paraId="276F93BC"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 inhibition =  </w:t>
      </w:r>
      <m:oMath>
        <m:f>
          <m:fPr>
            <m:ctrlPr>
              <w:rPr>
                <w:rFonts w:ascii="Cambria Math" w:eastAsia="Cambria Math" w:hAnsi="Cambria Math" w:cs="Arial"/>
                <w:sz w:val="20"/>
                <w:szCs w:val="20"/>
              </w:rPr>
            </m:ctrlPr>
          </m:fPr>
          <m:num>
            <m:r>
              <w:rPr>
                <w:rFonts w:ascii="Cambria Math" w:eastAsia="Cambria Math" w:hAnsi="Cambria Math" w:cs="Arial"/>
                <w:sz w:val="20"/>
                <w:szCs w:val="20"/>
              </w:rPr>
              <m:t>(1- A</m:t>
            </m:r>
            <m:r>
              <w:rPr>
                <w:rFonts w:ascii="Cambria Math" w:eastAsia="Cambria Math" w:hAnsi="Cambria Math" w:cs="Arial"/>
                <w:sz w:val="20"/>
                <w:szCs w:val="20"/>
                <w:vertAlign w:val="subscript"/>
              </w:rPr>
              <m:t>2)</m:t>
            </m:r>
          </m:num>
          <m:den>
            <m:r>
              <w:rPr>
                <w:rFonts w:ascii="Cambria Math" w:eastAsia="Cambria Math" w:hAnsi="Cambria Math" w:cs="Arial"/>
                <w:sz w:val="20"/>
                <w:szCs w:val="20"/>
              </w:rPr>
              <m:t>A1</m:t>
            </m:r>
          </m:den>
        </m:f>
      </m:oMath>
      <w:r w:rsidRPr="006E0D22">
        <w:rPr>
          <w:rFonts w:ascii="Arial" w:eastAsia="Times New Roman" w:hAnsi="Arial" w:cs="Arial"/>
          <w:sz w:val="20"/>
          <w:szCs w:val="20"/>
        </w:rPr>
        <w:t xml:space="preserve"> × 100</w:t>
      </w:r>
    </w:p>
    <w:p w14:paraId="7E8349EB"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w:t>
      </w:r>
      <w:r w:rsidRPr="006E0D22">
        <w:rPr>
          <w:rFonts w:ascii="Arial" w:eastAsia="Times New Roman" w:hAnsi="Arial" w:cs="Arial"/>
          <w:sz w:val="20"/>
          <w:szCs w:val="20"/>
          <w:vertAlign w:val="subscript"/>
        </w:rPr>
        <w:t>1</w:t>
      </w:r>
      <w:r w:rsidRPr="006E0D22">
        <w:rPr>
          <w:rFonts w:ascii="Arial" w:eastAsia="Times New Roman" w:hAnsi="Arial" w:cs="Arial"/>
          <w:sz w:val="20"/>
          <w:szCs w:val="20"/>
        </w:rPr>
        <w:t>- absorption of the control</w:t>
      </w:r>
    </w:p>
    <w:p w14:paraId="0DB7A62C"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A</w:t>
      </w:r>
      <w:r w:rsidRPr="006E0D22">
        <w:rPr>
          <w:rFonts w:ascii="Arial" w:eastAsia="Times New Roman" w:hAnsi="Arial" w:cs="Arial"/>
          <w:sz w:val="20"/>
          <w:szCs w:val="20"/>
          <w:vertAlign w:val="subscript"/>
        </w:rPr>
        <w:t>2</w:t>
      </w:r>
      <w:r w:rsidRPr="006E0D22">
        <w:rPr>
          <w:rFonts w:ascii="Arial" w:eastAsia="Times New Roman" w:hAnsi="Arial" w:cs="Arial"/>
          <w:sz w:val="20"/>
          <w:szCs w:val="20"/>
        </w:rPr>
        <w:t>- absorption of the test sample</w:t>
      </w:r>
    </w:p>
    <w:p w14:paraId="596EABBE" w14:textId="77777777" w:rsidR="00CF667E" w:rsidRDefault="00CF667E">
      <w:pPr>
        <w:jc w:val="both"/>
        <w:rPr>
          <w:rFonts w:ascii="Times New Roman" w:eastAsia="Times New Roman" w:hAnsi="Times New Roman" w:cs="Times New Roman"/>
        </w:rPr>
      </w:pPr>
    </w:p>
    <w:p w14:paraId="05BF75FD" w14:textId="77777777" w:rsidR="00CF667E" w:rsidRPr="00F97019" w:rsidRDefault="00E1031E" w:rsidP="00F97019">
      <w:pPr>
        <w:rPr>
          <w:rFonts w:ascii="Arial" w:eastAsia="Times New Roman" w:hAnsi="Arial" w:cs="Arial"/>
          <w:b/>
        </w:rPr>
      </w:pPr>
      <w:r w:rsidRPr="00F97019">
        <w:rPr>
          <w:rFonts w:ascii="Arial" w:eastAsia="Times New Roman" w:hAnsi="Arial" w:cs="Arial"/>
          <w:b/>
        </w:rPr>
        <w:t>1.6 Hyaluronidase inhibition assay</w:t>
      </w:r>
    </w:p>
    <w:p w14:paraId="1D1E15D9" w14:textId="132CF0E4"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Hyaluronidase is an enzyme that plays a role in tissue remodeling during inflammation. It is an important constituent present in the extracellular matrix of connective tissues. Hyaluronidase </w:t>
      </w:r>
      <w:r w:rsidR="00135A2E">
        <w:rPr>
          <w:rFonts w:ascii="Arial" w:eastAsia="Times New Roman" w:hAnsi="Arial" w:cs="Arial"/>
          <w:sz w:val="20"/>
          <w:szCs w:val="20"/>
        </w:rPr>
        <w:t>enzymes are involved in inflammation and allergic reactions by increasing vascular membrane permeability and decreasing hyaluronic acid viscosity</w:t>
      </w:r>
      <w:r w:rsidRPr="00022FF3">
        <w:rPr>
          <w:rFonts w:ascii="Arial" w:eastAsia="Times New Roman" w:hAnsi="Arial" w:cs="Arial"/>
          <w:sz w:val="20"/>
          <w:szCs w:val="20"/>
        </w:rPr>
        <w:t xml:space="preserve"> (</w:t>
      </w:r>
      <w:r w:rsidR="008A09BA">
        <w:rPr>
          <w:rFonts w:ascii="Arial" w:eastAsia="Times New Roman" w:hAnsi="Arial" w:cs="Arial"/>
          <w:sz w:val="20"/>
          <w:szCs w:val="20"/>
        </w:rPr>
        <w:t>41</w:t>
      </w:r>
      <w:r w:rsidRPr="00022FF3">
        <w:rPr>
          <w:rFonts w:ascii="Arial" w:eastAsia="Times New Roman" w:hAnsi="Arial" w:cs="Arial"/>
          <w:sz w:val="20"/>
          <w:szCs w:val="20"/>
        </w:rPr>
        <w:t>).</w:t>
      </w:r>
    </w:p>
    <w:p w14:paraId="2638DC62" w14:textId="77777777" w:rsidR="00022FF3" w:rsidRPr="00022FF3" w:rsidRDefault="00022FF3" w:rsidP="00022FF3">
      <w:pPr>
        <w:jc w:val="both"/>
        <w:rPr>
          <w:rFonts w:ascii="Arial" w:eastAsia="Times New Roman" w:hAnsi="Arial" w:cs="Arial"/>
          <w:b/>
          <w:sz w:val="20"/>
          <w:szCs w:val="20"/>
          <w:u w:val="single"/>
        </w:rPr>
      </w:pPr>
      <w:r w:rsidRPr="00022FF3">
        <w:rPr>
          <w:rFonts w:ascii="Arial" w:eastAsia="Times New Roman" w:hAnsi="Arial" w:cs="Arial"/>
          <w:b/>
          <w:sz w:val="20"/>
          <w:szCs w:val="20"/>
          <w:u w:val="single"/>
        </w:rPr>
        <w:t>1.6.1. Experimental procedure:</w:t>
      </w:r>
    </w:p>
    <w:p w14:paraId="6E6B5811" w14:textId="166DA79A"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Prepare the sample at various concentrations (100, 200, 300, 400, and 500 </w:t>
      </w:r>
      <w:proofErr w:type="spellStart"/>
      <w:r w:rsidRPr="00022FF3">
        <w:rPr>
          <w:rFonts w:ascii="Arial" w:eastAsia="Times New Roman" w:hAnsi="Arial" w:cs="Arial"/>
          <w:sz w:val="20"/>
          <w:szCs w:val="20"/>
        </w:rPr>
        <w:t>μg</w:t>
      </w:r>
      <w:proofErr w:type="spellEnd"/>
      <w:r w:rsidRPr="00022FF3">
        <w:rPr>
          <w:rFonts w:ascii="Arial" w:eastAsia="Times New Roman" w:hAnsi="Arial" w:cs="Arial"/>
          <w:sz w:val="20"/>
          <w:szCs w:val="20"/>
        </w:rPr>
        <w:t xml:space="preserve">/mL) by dissolving it in sodium phosphate buffer (200 mM, pH=7.0). Dissolve 5mg of the sample (e.g. plant extract) in 250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dimethyl sulfoxide (DMSO). Mix 25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the sample solution with 100μL of Hyaluronidase (4U/mL)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 xml:space="preserve">C for 10 minutes (39). (In some research, the investigators add 1.2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2.5mM or 50μL, 12.5 mM CaCl</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 xml:space="preserve">C for 20 minutes to activate the enzyme </w:t>
      </w:r>
      <w:r w:rsidR="008A09BA">
        <w:rPr>
          <w:rFonts w:ascii="Arial" w:eastAsia="Times New Roman" w:hAnsi="Arial" w:cs="Arial"/>
          <w:sz w:val="20"/>
          <w:szCs w:val="20"/>
        </w:rPr>
        <w:t>(42</w:t>
      </w:r>
      <w:r w:rsidRPr="00022FF3">
        <w:rPr>
          <w:rFonts w:ascii="Arial" w:eastAsia="Times New Roman" w:hAnsi="Arial" w:cs="Arial"/>
          <w:sz w:val="20"/>
          <w:szCs w:val="20"/>
        </w:rPr>
        <w:t xml:space="preserve">). </w:t>
      </w:r>
    </w:p>
    <w:p w14:paraId="271E746C" w14:textId="04221F17"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Following incubation, add 100 </w:t>
      </w:r>
      <w:proofErr w:type="spellStart"/>
      <w:r w:rsidRPr="00022FF3">
        <w:rPr>
          <w:rFonts w:ascii="Arial" w:eastAsia="Times New Roman" w:hAnsi="Arial" w:cs="Arial"/>
          <w:sz w:val="20"/>
          <w:szCs w:val="20"/>
        </w:rPr>
        <w:t>μL</w:t>
      </w:r>
      <w:proofErr w:type="spellEnd"/>
      <w:r w:rsidRPr="00022FF3">
        <w:rPr>
          <w:rFonts w:ascii="Arial" w:eastAsia="Times New Roman" w:hAnsi="Arial" w:cs="Arial"/>
          <w:sz w:val="20"/>
          <w:szCs w:val="20"/>
        </w:rPr>
        <w:t xml:space="preserve"> of the substrate (Hyaluronic acid, 0.03% in 300mM sodium phosphate, pH 5.4) to initiate the reaction and incubate at 37 </w:t>
      </w:r>
      <w:r w:rsidRPr="00022FF3">
        <w:rPr>
          <w:rFonts w:ascii="Arial" w:eastAsia="Times New Roman" w:hAnsi="Arial" w:cs="Arial"/>
          <w:sz w:val="20"/>
          <w:szCs w:val="20"/>
          <w:vertAlign w:val="superscript"/>
        </w:rPr>
        <w:t>0</w:t>
      </w:r>
      <w:r w:rsidRPr="00022FF3">
        <w:rPr>
          <w:rFonts w:ascii="Arial" w:eastAsia="Times New Roman" w:hAnsi="Arial" w:cs="Arial"/>
          <w:sz w:val="20"/>
          <w:szCs w:val="20"/>
        </w:rPr>
        <w:t>C for 45 minutes. Precipitate the undigested hyaluronic acid with 1 mL of acid albumin solution (bovine serum albumin (0.1%) in sodium acetate (24 mM), pH 3.8). Incubate at room temperature for 10 minutes and measure the absorbance at 600 nm (</w:t>
      </w:r>
      <w:r w:rsidR="008A09BA">
        <w:rPr>
          <w:rFonts w:ascii="Arial" w:eastAsia="Times New Roman" w:hAnsi="Arial" w:cs="Arial"/>
          <w:sz w:val="20"/>
          <w:szCs w:val="20"/>
        </w:rPr>
        <w:t>43,44</w:t>
      </w:r>
      <w:r w:rsidRPr="00022FF3">
        <w:rPr>
          <w:rFonts w:ascii="Arial" w:eastAsia="Times New Roman" w:hAnsi="Arial" w:cs="Arial"/>
          <w:sz w:val="20"/>
          <w:szCs w:val="20"/>
        </w:rPr>
        <w:t xml:space="preserve">). </w:t>
      </w:r>
    </w:p>
    <w:p w14:paraId="56650A9B" w14:textId="4A5A3BDB"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Quercetin (4</w:t>
      </w:r>
      <w:r w:rsidR="00135A2E">
        <w:rPr>
          <w:rFonts w:ascii="Arial" w:eastAsia="Times New Roman" w:hAnsi="Arial" w:cs="Arial"/>
          <w:sz w:val="20"/>
          <w:szCs w:val="20"/>
        </w:rPr>
        <w:t>5</w:t>
      </w:r>
      <w:r w:rsidRPr="00022FF3">
        <w:rPr>
          <w:rFonts w:ascii="Arial" w:eastAsia="Times New Roman" w:hAnsi="Arial" w:cs="Arial"/>
          <w:sz w:val="20"/>
          <w:szCs w:val="20"/>
        </w:rPr>
        <w:t>) or indomethacin (</w:t>
      </w:r>
      <w:r w:rsidR="00135A2E">
        <w:rPr>
          <w:rFonts w:ascii="Arial" w:eastAsia="Times New Roman" w:hAnsi="Arial" w:cs="Arial"/>
          <w:sz w:val="20"/>
          <w:szCs w:val="20"/>
        </w:rPr>
        <w:t>41</w:t>
      </w:r>
      <w:r w:rsidRPr="00022FF3">
        <w:rPr>
          <w:rFonts w:ascii="Arial" w:eastAsia="Times New Roman" w:hAnsi="Arial" w:cs="Arial"/>
          <w:sz w:val="20"/>
          <w:szCs w:val="20"/>
        </w:rPr>
        <w:t xml:space="preserve">) can be used as the positive control. </w:t>
      </w:r>
    </w:p>
    <w:p w14:paraId="7D54BF10"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lastRenderedPageBreak/>
        <w:t xml:space="preserve">For the control value for maximum inhibition, the absorbance measurement in the absence of enzymes can be used. </w:t>
      </w:r>
    </w:p>
    <w:p w14:paraId="3732B216"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Perform the assay in triplicates. </w:t>
      </w:r>
    </w:p>
    <w:p w14:paraId="2EE6D7C6" w14:textId="75A52659"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Calculate the percentage of hyaluronidase inhibition using the following formula </w:t>
      </w:r>
      <w:r w:rsidR="0077476D" w:rsidRPr="006E0D22">
        <w:rPr>
          <w:rFonts w:ascii="Arial" w:eastAsia="Times New Roman" w:hAnsi="Arial" w:cs="Arial"/>
          <w:sz w:val="20"/>
          <w:szCs w:val="20"/>
        </w:rPr>
        <w:t>(4</w:t>
      </w:r>
      <w:r w:rsidR="00371798">
        <w:rPr>
          <w:rFonts w:ascii="Arial" w:eastAsia="Times New Roman" w:hAnsi="Arial" w:cs="Arial"/>
          <w:sz w:val="20"/>
          <w:szCs w:val="20"/>
        </w:rPr>
        <w:t>5</w:t>
      </w:r>
      <w:r w:rsidR="00835201" w:rsidRPr="006E0D22">
        <w:rPr>
          <w:rFonts w:ascii="Arial" w:eastAsia="Times New Roman" w:hAnsi="Arial" w:cs="Arial"/>
          <w:sz w:val="20"/>
          <w:szCs w:val="20"/>
        </w:rPr>
        <w:t>);</w:t>
      </w:r>
    </w:p>
    <w:p w14:paraId="68F0A257" w14:textId="77777777" w:rsidR="00CF667E" w:rsidRPr="006E0D22" w:rsidRDefault="00E1031E">
      <w:pPr>
        <w:jc w:val="both"/>
        <w:rPr>
          <w:rFonts w:ascii="Arial" w:eastAsia="Times New Roman" w:hAnsi="Arial" w:cs="Arial"/>
          <w:sz w:val="20"/>
          <w:szCs w:val="20"/>
        </w:rPr>
      </w:pPr>
      <w:r w:rsidRPr="006E0D22">
        <w:rPr>
          <w:rFonts w:ascii="Arial" w:eastAsia="Times New Roman" w:hAnsi="Arial" w:cs="Arial"/>
          <w:sz w:val="20"/>
          <w:szCs w:val="20"/>
        </w:rPr>
        <w:t xml:space="preserve">% inhibition =  </w:t>
      </w:r>
      <m:oMath>
        <m:f>
          <m:fPr>
            <m:ctrlPr>
              <w:rPr>
                <w:rFonts w:ascii="Cambria Math" w:eastAsia="Cambria Math" w:hAnsi="Cambria Math" w:cs="Arial"/>
                <w:sz w:val="20"/>
                <w:szCs w:val="20"/>
              </w:rPr>
            </m:ctrlPr>
          </m:fPr>
          <m:num>
            <m:r>
              <w:rPr>
                <w:rFonts w:ascii="Cambria Math" w:eastAsia="Cambria Math" w:hAnsi="Cambria Math" w:cs="Arial"/>
                <w:sz w:val="20"/>
                <w:szCs w:val="20"/>
              </w:rPr>
              <m:t>(Absorbance of the sample</m:t>
            </m:r>
            <m:r>
              <w:rPr>
                <w:rFonts w:ascii="Cambria Math" w:eastAsia="Cambria Math" w:hAnsi="Cambria Math" w:cs="Arial"/>
                <w:sz w:val="20"/>
                <w:szCs w:val="20"/>
                <w:vertAlign w:val="subscript"/>
              </w:rPr>
              <m:t>)</m:t>
            </m:r>
          </m:num>
          <m:den>
            <m:r>
              <w:rPr>
                <w:rFonts w:ascii="Cambria Math" w:eastAsia="Cambria Math" w:hAnsi="Cambria Math" w:cs="Arial"/>
                <w:sz w:val="20"/>
                <w:szCs w:val="20"/>
              </w:rPr>
              <m:t>Absorbance of the control</m:t>
            </m:r>
          </m:den>
        </m:f>
      </m:oMath>
      <w:r w:rsidRPr="006E0D22">
        <w:rPr>
          <w:rFonts w:ascii="Arial" w:eastAsia="Times New Roman" w:hAnsi="Arial" w:cs="Arial"/>
          <w:sz w:val="20"/>
          <w:szCs w:val="20"/>
        </w:rPr>
        <w:t xml:space="preserve"> × 100</w:t>
      </w:r>
    </w:p>
    <w:p w14:paraId="7290D485" w14:textId="77777777" w:rsidR="00CF667E" w:rsidRDefault="00CF667E">
      <w:pPr>
        <w:jc w:val="both"/>
        <w:rPr>
          <w:rFonts w:ascii="Times New Roman" w:eastAsia="Times New Roman" w:hAnsi="Times New Roman" w:cs="Times New Roman"/>
        </w:rPr>
      </w:pPr>
    </w:p>
    <w:p w14:paraId="3935E841" w14:textId="77777777" w:rsidR="00CF667E" w:rsidRPr="00F97019" w:rsidRDefault="00E1031E">
      <w:pPr>
        <w:jc w:val="both"/>
        <w:rPr>
          <w:rFonts w:ascii="Arial" w:eastAsia="Times New Roman" w:hAnsi="Arial" w:cs="Arial"/>
          <w:b/>
        </w:rPr>
      </w:pPr>
      <w:r w:rsidRPr="00F97019">
        <w:rPr>
          <w:rFonts w:ascii="Arial" w:eastAsia="Times New Roman" w:hAnsi="Arial" w:cs="Arial"/>
          <w:b/>
        </w:rPr>
        <w:t>1.7 Determination of NO</w:t>
      </w:r>
    </w:p>
    <w:p w14:paraId="641BDBDB" w14:textId="527461E3"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NO is linked to a variety of physiological and pathological conditions. It plays a role in inflammation by causing vasodilation, activating prostaglandin synthase, oedema, increased exudation, local erythema, and sepsis. NO can promote inflammatory toxicity by involving in the development of rheumatoid arthritis (4</w:t>
      </w:r>
      <w:r w:rsidR="00371798">
        <w:rPr>
          <w:rFonts w:ascii="Arial" w:eastAsia="Times New Roman" w:hAnsi="Arial" w:cs="Arial"/>
          <w:sz w:val="20"/>
          <w:szCs w:val="20"/>
        </w:rPr>
        <w:t>6</w:t>
      </w:r>
      <w:r w:rsidRPr="00022FF3">
        <w:rPr>
          <w:rFonts w:ascii="Arial" w:eastAsia="Times New Roman" w:hAnsi="Arial" w:cs="Arial"/>
          <w:sz w:val="20"/>
          <w:szCs w:val="20"/>
        </w:rPr>
        <w:t>). There are three forms of NO synthases (NOS). Both endothelial NOS (</w:t>
      </w:r>
      <w:proofErr w:type="spellStart"/>
      <w:r w:rsidRPr="00022FF3">
        <w:rPr>
          <w:rFonts w:ascii="Arial" w:eastAsia="Times New Roman" w:hAnsi="Arial" w:cs="Arial"/>
          <w:sz w:val="20"/>
          <w:szCs w:val="20"/>
        </w:rPr>
        <w:t>eNOS</w:t>
      </w:r>
      <w:proofErr w:type="spellEnd"/>
      <w:r w:rsidRPr="00022FF3">
        <w:rPr>
          <w:rFonts w:ascii="Arial" w:eastAsia="Times New Roman" w:hAnsi="Arial" w:cs="Arial"/>
          <w:sz w:val="20"/>
          <w:szCs w:val="20"/>
        </w:rPr>
        <w:t>) and neuronal NOS (</w:t>
      </w:r>
      <w:proofErr w:type="spellStart"/>
      <w:r w:rsidRPr="00022FF3">
        <w:rPr>
          <w:rFonts w:ascii="Arial" w:eastAsia="Times New Roman" w:hAnsi="Arial" w:cs="Arial"/>
          <w:sz w:val="20"/>
          <w:szCs w:val="20"/>
        </w:rPr>
        <w:t>nNOS</w:t>
      </w:r>
      <w:proofErr w:type="spellEnd"/>
      <w:r w:rsidRPr="00022FF3">
        <w:rPr>
          <w:rFonts w:ascii="Arial" w:eastAsia="Times New Roman" w:hAnsi="Arial" w:cs="Arial"/>
          <w:sz w:val="20"/>
          <w:szCs w:val="20"/>
        </w:rPr>
        <w:t>) are constitutively expressed and produce low levels of NO, which maintains tissue homeostasis. However, inducible nitric oxide synthase (</w:t>
      </w:r>
      <w:proofErr w:type="spellStart"/>
      <w:r w:rsidRPr="00022FF3">
        <w:rPr>
          <w:rFonts w:ascii="Arial" w:eastAsia="Times New Roman" w:hAnsi="Arial" w:cs="Arial"/>
          <w:sz w:val="20"/>
          <w:szCs w:val="20"/>
        </w:rPr>
        <w:t>iNOS</w:t>
      </w:r>
      <w:proofErr w:type="spellEnd"/>
      <w:r w:rsidRPr="00022FF3">
        <w:rPr>
          <w:rFonts w:ascii="Arial" w:eastAsia="Times New Roman" w:hAnsi="Arial" w:cs="Arial"/>
          <w:sz w:val="20"/>
          <w:szCs w:val="20"/>
        </w:rPr>
        <w:t>) produces high levels of NO and is associated with various pathological states (4</w:t>
      </w:r>
      <w:r w:rsidR="00371798">
        <w:rPr>
          <w:rFonts w:ascii="Arial" w:eastAsia="Times New Roman" w:hAnsi="Arial" w:cs="Arial"/>
          <w:sz w:val="20"/>
          <w:szCs w:val="20"/>
        </w:rPr>
        <w:t>7</w:t>
      </w:r>
      <w:r w:rsidRPr="00022FF3">
        <w:rPr>
          <w:rFonts w:ascii="Arial" w:eastAsia="Times New Roman" w:hAnsi="Arial" w:cs="Arial"/>
          <w:sz w:val="20"/>
          <w:szCs w:val="20"/>
        </w:rPr>
        <w:t xml:space="preserve">), including chronic inflammatory diseases such as asthma and rheumatoid arthritis. Hence, regulating the level of </w:t>
      </w:r>
      <w:proofErr w:type="spellStart"/>
      <w:r w:rsidRPr="00022FF3">
        <w:rPr>
          <w:rFonts w:ascii="Arial" w:eastAsia="Times New Roman" w:hAnsi="Arial" w:cs="Arial"/>
          <w:sz w:val="20"/>
          <w:szCs w:val="20"/>
        </w:rPr>
        <w:t>iNOS</w:t>
      </w:r>
      <w:proofErr w:type="spellEnd"/>
      <w:r w:rsidRPr="00022FF3">
        <w:rPr>
          <w:rFonts w:ascii="Arial" w:eastAsia="Times New Roman" w:hAnsi="Arial" w:cs="Arial"/>
          <w:sz w:val="20"/>
          <w:szCs w:val="20"/>
        </w:rPr>
        <w:t xml:space="preserve"> is an important factor in managing inflammatory diseases (4</w:t>
      </w:r>
      <w:r w:rsidR="00371798">
        <w:rPr>
          <w:rFonts w:ascii="Arial" w:eastAsia="Times New Roman" w:hAnsi="Arial" w:cs="Arial"/>
          <w:sz w:val="20"/>
          <w:szCs w:val="20"/>
        </w:rPr>
        <w:t>8</w:t>
      </w:r>
      <w:r w:rsidRPr="00022FF3">
        <w:rPr>
          <w:rFonts w:ascii="Arial" w:eastAsia="Times New Roman" w:hAnsi="Arial" w:cs="Arial"/>
          <w:sz w:val="20"/>
          <w:szCs w:val="20"/>
        </w:rPr>
        <w:t xml:space="preserve">). </w:t>
      </w:r>
    </w:p>
    <w:p w14:paraId="1BCE3D06" w14:textId="77777777" w:rsidR="00022FF3" w:rsidRPr="00022FF3" w:rsidRDefault="00022FF3" w:rsidP="00022FF3">
      <w:pPr>
        <w:jc w:val="both"/>
        <w:rPr>
          <w:rFonts w:ascii="Arial" w:eastAsia="Times New Roman" w:hAnsi="Arial" w:cs="Arial"/>
          <w:sz w:val="20"/>
          <w:szCs w:val="20"/>
        </w:rPr>
      </w:pPr>
      <w:r w:rsidRPr="00022FF3">
        <w:rPr>
          <w:rFonts w:ascii="Arial" w:eastAsia="Times New Roman" w:hAnsi="Arial" w:cs="Arial"/>
          <w:sz w:val="20"/>
          <w:szCs w:val="20"/>
        </w:rPr>
        <w:t xml:space="preserve">NOS can catalyze the transformation of L-Arginine to NO inside the human body. However, in </w:t>
      </w:r>
      <w:r w:rsidRPr="00022FF3">
        <w:rPr>
          <w:rFonts w:ascii="Arial" w:eastAsia="Times New Roman" w:hAnsi="Arial" w:cs="Arial"/>
          <w:i/>
          <w:sz w:val="20"/>
          <w:szCs w:val="20"/>
        </w:rPr>
        <w:t>in vivo</w:t>
      </w:r>
      <w:r w:rsidRPr="00022FF3">
        <w:rPr>
          <w:rFonts w:ascii="Arial" w:eastAsia="Times New Roman" w:hAnsi="Arial" w:cs="Arial"/>
          <w:sz w:val="20"/>
          <w:szCs w:val="20"/>
        </w:rPr>
        <w:t xml:space="preserve"> or aqueous solutions, NO is readily oxidized to nitrites (NO</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w:t>
      </w:r>
      <w:r w:rsidRPr="00022FF3">
        <w:rPr>
          <w:rFonts w:ascii="Arial" w:eastAsia="Times New Roman" w:hAnsi="Arial" w:cs="Arial"/>
          <w:sz w:val="20"/>
          <w:szCs w:val="20"/>
          <w:vertAlign w:val="superscript"/>
        </w:rPr>
        <w:t>2-</w:t>
      </w:r>
      <w:r w:rsidRPr="00022FF3">
        <w:rPr>
          <w:rFonts w:ascii="Arial" w:eastAsia="Times New Roman" w:hAnsi="Arial" w:cs="Arial"/>
          <w:sz w:val="20"/>
          <w:szCs w:val="20"/>
        </w:rPr>
        <w:t xml:space="preserve"> ) and nitrates (NO</w:t>
      </w:r>
      <w:r w:rsidRPr="00022FF3">
        <w:rPr>
          <w:rFonts w:ascii="Arial" w:eastAsia="Times New Roman" w:hAnsi="Arial" w:cs="Arial"/>
          <w:sz w:val="20"/>
          <w:szCs w:val="20"/>
          <w:vertAlign w:val="subscript"/>
        </w:rPr>
        <w:t>2</w:t>
      </w:r>
      <w:r w:rsidRPr="00022FF3">
        <w:rPr>
          <w:rFonts w:ascii="Arial" w:eastAsia="Times New Roman" w:hAnsi="Arial" w:cs="Arial"/>
          <w:sz w:val="20"/>
          <w:szCs w:val="20"/>
        </w:rPr>
        <w:t xml:space="preserve"> </w:t>
      </w:r>
      <w:r w:rsidRPr="00022FF3">
        <w:rPr>
          <w:rFonts w:ascii="Arial" w:eastAsia="Times New Roman" w:hAnsi="Arial" w:cs="Arial"/>
          <w:sz w:val="20"/>
          <w:szCs w:val="20"/>
          <w:vertAlign w:val="superscript"/>
        </w:rPr>
        <w:t>3-</w:t>
      </w:r>
      <w:r w:rsidRPr="00022FF3">
        <w:rPr>
          <w:rFonts w:ascii="Arial" w:eastAsia="Times New Roman" w:hAnsi="Arial" w:cs="Arial"/>
          <w:sz w:val="20"/>
          <w:szCs w:val="20"/>
        </w:rPr>
        <w:t xml:space="preserve">) end products of the NO oxidation pathway. The concentration of these end products is evaluated to measure the NO production in cell cultures and biological liquids. </w:t>
      </w:r>
    </w:p>
    <w:p w14:paraId="5207C833" w14:textId="2BB9297C" w:rsidR="00CF667E" w:rsidRPr="00D372B6" w:rsidRDefault="00E1031E">
      <w:pPr>
        <w:jc w:val="both"/>
        <w:rPr>
          <w:rFonts w:ascii="Arial" w:eastAsia="Times New Roman" w:hAnsi="Arial" w:cs="Arial"/>
          <w:sz w:val="20"/>
          <w:szCs w:val="20"/>
          <w:highlight w:val="yellow"/>
        </w:rPr>
      </w:pPr>
      <w:r>
        <w:rPr>
          <w:rFonts w:ascii="Times New Roman" w:eastAsia="Times New Roman" w:hAnsi="Times New Roman" w:cs="Times New Roman"/>
          <w:noProof/>
        </w:rPr>
        <w:drawing>
          <wp:inline distT="114300" distB="114300" distL="114300" distR="114300" wp14:anchorId="452056F2" wp14:editId="04B46280">
            <wp:extent cx="5943600" cy="1627807"/>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t="33671" b="27206"/>
                    <a:stretch>
                      <a:fillRect/>
                    </a:stretch>
                  </pic:blipFill>
                  <pic:spPr>
                    <a:xfrm>
                      <a:off x="0" y="0"/>
                      <a:ext cx="5943600" cy="1627807"/>
                    </a:xfrm>
                    <a:prstGeom prst="rect">
                      <a:avLst/>
                    </a:prstGeom>
                    <a:ln/>
                  </pic:spPr>
                </pic:pic>
              </a:graphicData>
            </a:graphic>
          </wp:inline>
        </w:drawing>
      </w:r>
      <w:r w:rsidRPr="00D372B6">
        <w:rPr>
          <w:rFonts w:ascii="Arial" w:eastAsia="Times New Roman" w:hAnsi="Arial" w:cs="Arial"/>
          <w:sz w:val="20"/>
          <w:szCs w:val="20"/>
        </w:rPr>
        <w:t xml:space="preserve">Figure </w:t>
      </w:r>
      <w:r w:rsidR="005B4C04">
        <w:rPr>
          <w:rFonts w:ascii="Arial" w:eastAsia="Times New Roman" w:hAnsi="Arial" w:cs="Arial"/>
          <w:sz w:val="20"/>
          <w:szCs w:val="20"/>
        </w:rPr>
        <w:t>2</w:t>
      </w:r>
      <w:r w:rsidRPr="00D372B6">
        <w:rPr>
          <w:rFonts w:ascii="Arial" w:eastAsia="Times New Roman" w:hAnsi="Arial" w:cs="Arial"/>
          <w:sz w:val="20"/>
          <w:szCs w:val="20"/>
        </w:rPr>
        <w:t xml:space="preserve">: The production of NO catalyzed by </w:t>
      </w:r>
      <w:proofErr w:type="spellStart"/>
      <w:r w:rsidRPr="00D372B6">
        <w:rPr>
          <w:rFonts w:ascii="Arial" w:eastAsia="Times New Roman" w:hAnsi="Arial" w:cs="Arial"/>
          <w:sz w:val="20"/>
          <w:szCs w:val="20"/>
        </w:rPr>
        <w:t>iNOS</w:t>
      </w:r>
      <w:proofErr w:type="spellEnd"/>
      <w:r w:rsidRPr="00D372B6">
        <w:rPr>
          <w:rFonts w:ascii="Arial" w:eastAsia="Times New Roman" w:hAnsi="Arial" w:cs="Arial"/>
          <w:sz w:val="20"/>
          <w:szCs w:val="20"/>
        </w:rPr>
        <w:t xml:space="preserve"> in the human body</w:t>
      </w:r>
      <w:r w:rsidR="0077476D" w:rsidRPr="00D372B6">
        <w:rPr>
          <w:rFonts w:ascii="Arial" w:eastAsia="Times New Roman" w:hAnsi="Arial" w:cs="Arial"/>
          <w:sz w:val="20"/>
          <w:szCs w:val="20"/>
        </w:rPr>
        <w:t xml:space="preserve"> (</w:t>
      </w:r>
      <w:r w:rsidR="00BC3AF6">
        <w:rPr>
          <w:rFonts w:ascii="Arial" w:eastAsia="Times New Roman" w:hAnsi="Arial" w:cs="Arial"/>
          <w:sz w:val="20"/>
          <w:szCs w:val="20"/>
        </w:rPr>
        <w:t>31</w:t>
      </w:r>
      <w:r w:rsidRPr="00D372B6">
        <w:rPr>
          <w:rFonts w:ascii="Arial" w:eastAsia="Times New Roman" w:hAnsi="Arial" w:cs="Arial"/>
          <w:sz w:val="20"/>
          <w:szCs w:val="20"/>
        </w:rPr>
        <w:t>).</w:t>
      </w:r>
    </w:p>
    <w:p w14:paraId="0F982F23" w14:textId="3BE4FC0C"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A few methods are developed to evaluate the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00022FF3">
        <w:rPr>
          <w:rFonts w:ascii="Arial" w:eastAsia="Times New Roman" w:hAnsi="Arial" w:cs="Arial"/>
          <w:sz w:val="20"/>
          <w:szCs w:val="20"/>
        </w:rPr>
        <w:t xml:space="preserve"> activity. They are </w:t>
      </w:r>
      <w:r w:rsidRPr="00D372B6">
        <w:rPr>
          <w:rFonts w:ascii="Arial" w:eastAsia="Times New Roman" w:hAnsi="Arial" w:cs="Arial"/>
          <w:sz w:val="20"/>
          <w:szCs w:val="20"/>
        </w:rPr>
        <w:t>chemiluminescence, gas chromatography, Griess colorimetry, fluorescence, and hemoglobin capture. Among th</w:t>
      </w:r>
      <w:r w:rsidR="00022FF3">
        <w:rPr>
          <w:rFonts w:ascii="Arial" w:eastAsia="Times New Roman" w:hAnsi="Arial" w:cs="Arial"/>
          <w:sz w:val="20"/>
          <w:szCs w:val="20"/>
        </w:rPr>
        <w:t>ese methods, the Griess method has</w:t>
      </w:r>
      <w:r w:rsidRPr="00D372B6">
        <w:rPr>
          <w:rFonts w:ascii="Arial" w:eastAsia="Times New Roman" w:hAnsi="Arial" w:cs="Arial"/>
          <w:sz w:val="20"/>
          <w:szCs w:val="20"/>
        </w:rPr>
        <w:t xml:space="preserve"> been identified as the most convenient method to measure </w:t>
      </w:r>
      <w:r w:rsidR="00177E1C" w:rsidRPr="00D372B6">
        <w:rPr>
          <w:rFonts w:ascii="Arial" w:eastAsia="Times New Roman" w:hAnsi="Arial" w:cs="Arial"/>
          <w:sz w:val="20"/>
          <w:szCs w:val="20"/>
        </w:rPr>
        <w:t>the NO2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level in aqueous solutions (4</w:t>
      </w:r>
      <w:r w:rsidR="00BC3AF6">
        <w:rPr>
          <w:rFonts w:ascii="Arial" w:eastAsia="Times New Roman" w:hAnsi="Arial" w:cs="Arial"/>
          <w:sz w:val="20"/>
          <w:szCs w:val="20"/>
        </w:rPr>
        <w:t>9</w:t>
      </w:r>
      <w:r w:rsidRPr="00D372B6">
        <w:rPr>
          <w:rFonts w:ascii="Arial" w:eastAsia="Times New Roman" w:hAnsi="Arial" w:cs="Arial"/>
          <w:sz w:val="20"/>
          <w:szCs w:val="20"/>
        </w:rPr>
        <w:t xml:space="preserve">). </w:t>
      </w:r>
    </w:p>
    <w:p w14:paraId="5C5506B0" w14:textId="77777777" w:rsidR="00CF667E" w:rsidRPr="00F97019" w:rsidRDefault="00E1031E">
      <w:pPr>
        <w:jc w:val="both"/>
        <w:rPr>
          <w:rFonts w:ascii="Arial" w:eastAsia="Times New Roman" w:hAnsi="Arial" w:cs="Arial"/>
          <w:b/>
          <w:sz w:val="20"/>
          <w:szCs w:val="20"/>
          <w:u w:val="single"/>
        </w:rPr>
      </w:pPr>
      <w:r w:rsidRPr="00F97019">
        <w:rPr>
          <w:rFonts w:ascii="Arial" w:eastAsia="Times New Roman" w:hAnsi="Arial" w:cs="Arial"/>
          <w:b/>
          <w:sz w:val="20"/>
          <w:szCs w:val="20"/>
          <w:u w:val="single"/>
        </w:rPr>
        <w:t>1.7.1 Griess colorimetric method</w:t>
      </w:r>
    </w:p>
    <w:p w14:paraId="44EE77E3" w14:textId="435A5399" w:rsidR="00CF667E" w:rsidRPr="00D372B6" w:rsidRDefault="00E1031E">
      <w:pPr>
        <w:jc w:val="both"/>
        <w:rPr>
          <w:rFonts w:ascii="Arial" w:eastAsia="Times New Roman" w:hAnsi="Arial" w:cs="Arial"/>
          <w:sz w:val="20"/>
          <w:szCs w:val="20"/>
          <w:highlight w:val="yellow"/>
        </w:rPr>
      </w:pPr>
      <w:r w:rsidRPr="00D372B6">
        <w:rPr>
          <w:rFonts w:ascii="Arial" w:eastAsia="Times New Roman" w:hAnsi="Arial" w:cs="Arial"/>
          <w:sz w:val="20"/>
          <w:szCs w:val="20"/>
        </w:rPr>
        <w:t>In this method,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reacts with </w:t>
      </w:r>
      <w:proofErr w:type="spellStart"/>
      <w:r w:rsidRPr="00D372B6">
        <w:rPr>
          <w:rFonts w:ascii="Arial" w:eastAsia="Times New Roman" w:hAnsi="Arial" w:cs="Arial"/>
          <w:sz w:val="20"/>
          <w:szCs w:val="20"/>
        </w:rPr>
        <w:t>sulphonamides</w:t>
      </w:r>
      <w:proofErr w:type="spellEnd"/>
      <w:r w:rsidRPr="00D372B6">
        <w:rPr>
          <w:rFonts w:ascii="Arial" w:eastAsia="Times New Roman" w:hAnsi="Arial" w:cs="Arial"/>
          <w:sz w:val="20"/>
          <w:szCs w:val="20"/>
        </w:rPr>
        <w:t xml:space="preserve"> in alkaline conditions resulting in a diazo compound. This compound further undergoes a coupling reaction </w:t>
      </w:r>
      <w:r w:rsidR="00835201" w:rsidRPr="00D372B6">
        <w:rPr>
          <w:rFonts w:ascii="Arial" w:eastAsia="Times New Roman" w:hAnsi="Arial" w:cs="Arial"/>
          <w:sz w:val="20"/>
          <w:szCs w:val="20"/>
        </w:rPr>
        <w:t>with N</w:t>
      </w:r>
      <w:r w:rsidRPr="00D372B6">
        <w:rPr>
          <w:rFonts w:ascii="Arial" w:eastAsia="Times New Roman" w:hAnsi="Arial" w:cs="Arial"/>
          <w:sz w:val="20"/>
          <w:szCs w:val="20"/>
        </w:rPr>
        <w:t>-(1-Naphthyl</w:t>
      </w:r>
      <w:r w:rsidR="00835201" w:rsidRPr="00D372B6">
        <w:rPr>
          <w:rFonts w:ascii="Arial" w:eastAsia="Times New Roman" w:hAnsi="Arial" w:cs="Arial"/>
          <w:sz w:val="20"/>
          <w:szCs w:val="20"/>
        </w:rPr>
        <w:t>) ethylene diamine</w:t>
      </w:r>
      <w:r w:rsidRPr="00D372B6">
        <w:rPr>
          <w:rFonts w:ascii="Arial" w:eastAsia="Times New Roman" w:hAnsi="Arial" w:cs="Arial"/>
          <w:sz w:val="20"/>
          <w:szCs w:val="20"/>
        </w:rPr>
        <w:t xml:space="preserve"> dihydrochloride to produce a </w:t>
      </w:r>
      <w:r w:rsidR="0077476D" w:rsidRPr="00D372B6">
        <w:rPr>
          <w:rFonts w:ascii="Arial" w:eastAsia="Times New Roman" w:hAnsi="Arial" w:cs="Arial"/>
          <w:sz w:val="20"/>
          <w:szCs w:val="20"/>
        </w:rPr>
        <w:t>colored</w:t>
      </w:r>
      <w:r w:rsidRPr="00D372B6">
        <w:rPr>
          <w:rFonts w:ascii="Arial" w:eastAsia="Times New Roman" w:hAnsi="Arial" w:cs="Arial"/>
          <w:sz w:val="20"/>
          <w:szCs w:val="20"/>
        </w:rPr>
        <w:t xml:space="preserve"> compound. The absorbance is then measured at 546 nm with a spectrophotometer and a standard curve is generated to determine the concentration of NO in the sample </w:t>
      </w:r>
      <w:r w:rsidR="0077476D" w:rsidRPr="00D372B6">
        <w:rPr>
          <w:rFonts w:ascii="Arial" w:eastAsia="Times New Roman" w:hAnsi="Arial" w:cs="Arial"/>
          <w:sz w:val="20"/>
          <w:szCs w:val="20"/>
        </w:rPr>
        <w:t>(</w:t>
      </w:r>
      <w:r w:rsidR="0067453B">
        <w:rPr>
          <w:rFonts w:ascii="Arial" w:eastAsia="Times New Roman" w:hAnsi="Arial" w:cs="Arial"/>
          <w:sz w:val="20"/>
          <w:szCs w:val="20"/>
        </w:rPr>
        <w:t>31</w:t>
      </w:r>
      <w:r w:rsidRPr="00D372B6">
        <w:rPr>
          <w:rFonts w:ascii="Arial" w:eastAsia="Times New Roman" w:hAnsi="Arial" w:cs="Arial"/>
          <w:sz w:val="20"/>
          <w:szCs w:val="20"/>
        </w:rPr>
        <w:t xml:space="preserve">). </w:t>
      </w:r>
    </w:p>
    <w:p w14:paraId="0B7A132A" w14:textId="7DC8C14A"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The Griess method has a low detection limit of 1 µM for NO</w:t>
      </w:r>
      <w:r w:rsidRPr="00D372B6">
        <w:rPr>
          <w:rFonts w:ascii="Arial" w:eastAsia="Times New Roman" w:hAnsi="Arial" w:cs="Arial"/>
          <w:sz w:val="20"/>
          <w:szCs w:val="20"/>
          <w:vertAlign w:val="subscript"/>
        </w:rPr>
        <w:t>2</w:t>
      </w:r>
      <w:r w:rsidRPr="00D372B6">
        <w:rPr>
          <w:rFonts w:ascii="Arial" w:eastAsia="Times New Roman" w:hAnsi="Arial" w:cs="Arial"/>
          <w:sz w:val="20"/>
          <w:szCs w:val="20"/>
        </w:rPr>
        <w:t xml:space="preserve"> </w:t>
      </w:r>
      <w:r w:rsidRPr="00D372B6">
        <w:rPr>
          <w:rFonts w:ascii="Arial" w:eastAsia="Times New Roman" w:hAnsi="Arial" w:cs="Arial"/>
          <w:sz w:val="20"/>
          <w:szCs w:val="20"/>
          <w:vertAlign w:val="superscript"/>
        </w:rPr>
        <w:t>2-</w:t>
      </w:r>
      <w:r w:rsidRPr="00D372B6">
        <w:rPr>
          <w:rFonts w:ascii="Arial" w:eastAsia="Times New Roman" w:hAnsi="Arial" w:cs="Arial"/>
          <w:sz w:val="20"/>
          <w:szCs w:val="20"/>
        </w:rPr>
        <w:t xml:space="preserve">. The limited sensitivity makes it unsuitable for measuring </w:t>
      </w:r>
      <w:r w:rsidR="0067453B">
        <w:rPr>
          <w:rFonts w:ascii="Arial" w:eastAsia="Times New Roman" w:hAnsi="Arial" w:cs="Arial"/>
          <w:sz w:val="20"/>
          <w:szCs w:val="20"/>
        </w:rPr>
        <w:t>micromolar</w:t>
      </w:r>
      <w:r w:rsidRPr="00D372B6">
        <w:rPr>
          <w:rFonts w:ascii="Arial" w:eastAsia="Times New Roman" w:hAnsi="Arial" w:cs="Arial"/>
          <w:sz w:val="20"/>
          <w:szCs w:val="20"/>
        </w:rPr>
        <w:t xml:space="preserve"> levels of nitrite and nitrate in biological samples. However, this method is still widely used for detecting nitrites due to its simplicity, ease of use, and practical benefits </w:t>
      </w:r>
      <w:r w:rsidR="0077476D" w:rsidRPr="00D372B6">
        <w:rPr>
          <w:rFonts w:ascii="Arial" w:eastAsia="Times New Roman" w:hAnsi="Arial" w:cs="Arial"/>
          <w:sz w:val="20"/>
          <w:szCs w:val="20"/>
        </w:rPr>
        <w:t>(</w:t>
      </w:r>
      <w:r w:rsidR="0067453B">
        <w:rPr>
          <w:rFonts w:ascii="Arial" w:eastAsia="Times New Roman" w:hAnsi="Arial" w:cs="Arial"/>
          <w:sz w:val="20"/>
          <w:szCs w:val="20"/>
        </w:rPr>
        <w:t>31</w:t>
      </w:r>
      <w:r w:rsidRPr="00D372B6">
        <w:rPr>
          <w:rFonts w:ascii="Arial" w:eastAsia="Times New Roman" w:hAnsi="Arial" w:cs="Arial"/>
          <w:sz w:val="20"/>
          <w:szCs w:val="20"/>
        </w:rPr>
        <w:t>).</w:t>
      </w:r>
    </w:p>
    <w:p w14:paraId="653DE19C" w14:textId="77777777" w:rsidR="00CF667E" w:rsidRPr="00F97019" w:rsidRDefault="00E1031E" w:rsidP="00F97019">
      <w:pPr>
        <w:rPr>
          <w:rFonts w:ascii="Arial" w:eastAsia="Times New Roman" w:hAnsi="Arial" w:cs="Arial"/>
          <w:b/>
        </w:rPr>
      </w:pPr>
      <w:r w:rsidRPr="00F97019">
        <w:rPr>
          <w:rFonts w:ascii="Arial" w:eastAsia="Times New Roman" w:hAnsi="Arial" w:cs="Arial"/>
          <w:b/>
        </w:rPr>
        <w:lastRenderedPageBreak/>
        <w:t xml:space="preserve">1.8 Advantages and disadvantages of </w:t>
      </w:r>
      <w:r w:rsidRPr="00F97019">
        <w:rPr>
          <w:rFonts w:ascii="Arial" w:eastAsia="Times New Roman" w:hAnsi="Arial" w:cs="Arial"/>
          <w:b/>
          <w:i/>
        </w:rPr>
        <w:t xml:space="preserve">in vitro </w:t>
      </w:r>
      <w:r w:rsidRPr="00F97019">
        <w:rPr>
          <w:rFonts w:ascii="Arial" w:eastAsia="Times New Roman" w:hAnsi="Arial" w:cs="Arial"/>
          <w:b/>
        </w:rPr>
        <w:t xml:space="preserve">assays. </w:t>
      </w:r>
    </w:p>
    <w:p w14:paraId="12051616" w14:textId="77777777"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w:t>
      </w:r>
      <w:r w:rsidR="00950B82">
        <w:rPr>
          <w:rFonts w:ascii="Arial" w:eastAsia="Times New Roman" w:hAnsi="Arial" w:cs="Arial"/>
          <w:i/>
          <w:sz w:val="20"/>
          <w:szCs w:val="20"/>
        </w:rPr>
        <w:t>I</w:t>
      </w:r>
      <w:r w:rsidRPr="00D372B6">
        <w:rPr>
          <w:rFonts w:ascii="Arial" w:eastAsia="Times New Roman" w:hAnsi="Arial" w:cs="Arial"/>
          <w:i/>
          <w:sz w:val="20"/>
          <w:szCs w:val="20"/>
        </w:rPr>
        <w:t>n vitro</w:t>
      </w:r>
      <w:r w:rsidRPr="00D372B6">
        <w:rPr>
          <w:rFonts w:ascii="Arial" w:eastAsia="Times New Roman" w:hAnsi="Arial" w:cs="Arial"/>
          <w:sz w:val="20"/>
          <w:szCs w:val="20"/>
        </w:rPr>
        <w:t>" comes from Latin and means "in the glass." It is a study model in which a procedure is carried out in laboratories. Interventions can be performed on a specific cell culture to grow a virus, bacteria, or fungus, or to test a new drug. Because an "</w:t>
      </w:r>
      <w:r w:rsidRPr="00D372B6">
        <w:rPr>
          <w:rFonts w:ascii="Arial" w:eastAsia="Times New Roman" w:hAnsi="Arial" w:cs="Arial"/>
          <w:i/>
          <w:sz w:val="20"/>
          <w:szCs w:val="20"/>
        </w:rPr>
        <w:t>in vitro</w:t>
      </w:r>
      <w:r w:rsidRPr="00D372B6">
        <w:rPr>
          <w:rFonts w:ascii="Arial" w:eastAsia="Times New Roman" w:hAnsi="Arial" w:cs="Arial"/>
          <w:sz w:val="20"/>
          <w:szCs w:val="20"/>
        </w:rPr>
        <w:t>" procedure examines specific cells rather than the entire organism, these experiments are better suited for research and analysis.</w:t>
      </w:r>
    </w:p>
    <w:p w14:paraId="682CF97F" w14:textId="77777777" w:rsidR="00CF667E" w:rsidRPr="00D372B6" w:rsidRDefault="00E1031E">
      <w:pPr>
        <w:jc w:val="both"/>
        <w:rPr>
          <w:rFonts w:ascii="Arial" w:eastAsia="Times New Roman" w:hAnsi="Arial" w:cs="Arial"/>
          <w:sz w:val="20"/>
          <w:szCs w:val="20"/>
        </w:rPr>
      </w:pP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assays are research models for a process or procedure performed "on" a living being rather than in cell samples. The Latin phrase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means "within the living,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methods mimic the biological conditions found in a living subject.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studies can be carried out on both animals and humans.</w:t>
      </w:r>
    </w:p>
    <w:p w14:paraId="206C5D1F" w14:textId="631756DC" w:rsidR="00CF667E" w:rsidRPr="00D372B6" w:rsidRDefault="00E1031E">
      <w:pPr>
        <w:jc w:val="both"/>
        <w:rPr>
          <w:rFonts w:ascii="Arial" w:eastAsia="Times New Roman" w:hAnsi="Arial" w:cs="Arial"/>
          <w:sz w:val="20"/>
          <w:szCs w:val="20"/>
        </w:rPr>
      </w:pPr>
      <w:r w:rsidRPr="00D372B6">
        <w:rPr>
          <w:rFonts w:ascii="Arial" w:eastAsia="Times New Roman" w:hAnsi="Arial" w:cs="Arial"/>
          <w:sz w:val="20"/>
          <w:szCs w:val="20"/>
        </w:rPr>
        <w:t>In research, "</w:t>
      </w:r>
      <w:r w:rsidRPr="00D372B6">
        <w:rPr>
          <w:rFonts w:ascii="Arial" w:eastAsia="Times New Roman" w:hAnsi="Arial" w:cs="Arial"/>
          <w:i/>
          <w:sz w:val="20"/>
          <w:szCs w:val="20"/>
        </w:rPr>
        <w:t>in vivo</w:t>
      </w:r>
      <w:r w:rsidRPr="00D372B6">
        <w:rPr>
          <w:rFonts w:ascii="Arial" w:eastAsia="Times New Roman" w:hAnsi="Arial" w:cs="Arial"/>
          <w:sz w:val="20"/>
          <w:szCs w:val="20"/>
        </w:rPr>
        <w:t>" and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models are used in clinical trials, scientific studies, and new medical procedures. </w:t>
      </w:r>
      <w:r w:rsidR="001B0975">
        <w:rPr>
          <w:rFonts w:ascii="Arial" w:eastAsia="Times New Roman" w:hAnsi="Arial" w:cs="Arial"/>
          <w:sz w:val="20"/>
          <w:szCs w:val="20"/>
        </w:rPr>
        <w:t>Scientists</w:t>
      </w:r>
      <w:r w:rsidRPr="00D372B6">
        <w:rPr>
          <w:rFonts w:ascii="Arial" w:eastAsia="Times New Roman" w:hAnsi="Arial" w:cs="Arial"/>
          <w:sz w:val="20"/>
          <w:szCs w:val="20"/>
        </w:rPr>
        <w:t xml:space="preserve"> use both of these models to understand how a drug (or intervention) affects the body (</w:t>
      </w:r>
      <w:r w:rsidR="00835201" w:rsidRPr="00D372B6">
        <w:rPr>
          <w:rFonts w:ascii="Arial" w:eastAsia="Times New Roman" w:hAnsi="Arial" w:cs="Arial"/>
          <w:sz w:val="20"/>
          <w:szCs w:val="20"/>
        </w:rPr>
        <w:t>pharmacodynamics</w:t>
      </w:r>
      <w:r w:rsidRPr="00D372B6">
        <w:rPr>
          <w:rFonts w:ascii="Arial" w:eastAsia="Times New Roman" w:hAnsi="Arial" w:cs="Arial"/>
          <w:sz w:val="20"/>
          <w:szCs w:val="20"/>
        </w:rPr>
        <w:t xml:space="preserve"> profile) and how the body affects/metabolizes the drug (pharmacokinetic profile). Both of these studies aim to develop a safer and more effective drug profile before it is approved for use by the general public </w:t>
      </w:r>
      <w:r w:rsidR="0077476D" w:rsidRPr="00D372B6">
        <w:rPr>
          <w:rFonts w:ascii="Arial" w:eastAsia="Times New Roman" w:hAnsi="Arial" w:cs="Arial"/>
          <w:sz w:val="20"/>
          <w:szCs w:val="20"/>
        </w:rPr>
        <w:t>(</w:t>
      </w:r>
      <w:r w:rsidR="001F770F">
        <w:rPr>
          <w:rFonts w:ascii="Arial" w:eastAsia="Times New Roman" w:hAnsi="Arial" w:cs="Arial"/>
          <w:sz w:val="20"/>
          <w:szCs w:val="20"/>
        </w:rPr>
        <w:t>50</w:t>
      </w:r>
      <w:r w:rsidR="0077476D" w:rsidRPr="00D372B6">
        <w:rPr>
          <w:rFonts w:ascii="Arial" w:eastAsia="Times New Roman" w:hAnsi="Arial" w:cs="Arial"/>
          <w:sz w:val="20"/>
          <w:szCs w:val="20"/>
        </w:rPr>
        <w:t>).</w:t>
      </w:r>
    </w:p>
    <w:p w14:paraId="783D3BE2" w14:textId="77777777" w:rsidR="0077476D" w:rsidRPr="00D372B6" w:rsidRDefault="001B0975">
      <w:pPr>
        <w:jc w:val="both"/>
        <w:rPr>
          <w:rFonts w:ascii="Arial" w:eastAsia="Times New Roman" w:hAnsi="Arial" w:cs="Arial"/>
          <w:sz w:val="20"/>
          <w:szCs w:val="20"/>
        </w:rPr>
      </w:pPr>
      <w:r>
        <w:rPr>
          <w:rFonts w:ascii="Arial" w:eastAsia="Times New Roman" w:hAnsi="Arial" w:cs="Arial"/>
          <w:i/>
          <w:sz w:val="20"/>
          <w:szCs w:val="20"/>
        </w:rPr>
        <w:t>In vitro</w:t>
      </w:r>
      <w:r>
        <w:rPr>
          <w:rFonts w:ascii="Arial" w:eastAsia="Times New Roman" w:hAnsi="Arial" w:cs="Arial"/>
          <w:sz w:val="20"/>
          <w:szCs w:val="20"/>
        </w:rPr>
        <w:t xml:space="preserve"> assays are the frequently used methods by pharmaceutical companies to produce drugs in large-scale settings due to the ease of culture for production when compared to the use of animals, as well as cost considerations. Since there won't be any involvement of animals, in </w:t>
      </w:r>
      <w:r>
        <w:rPr>
          <w:rFonts w:ascii="Arial" w:eastAsia="Times New Roman" w:hAnsi="Arial" w:cs="Arial"/>
          <w:i/>
          <w:iCs/>
          <w:sz w:val="20"/>
          <w:szCs w:val="20"/>
        </w:rPr>
        <w:t>in vitro</w:t>
      </w:r>
      <w:r>
        <w:rPr>
          <w:rFonts w:ascii="Arial" w:eastAsia="Times New Roman" w:hAnsi="Arial" w:cs="Arial"/>
          <w:sz w:val="20"/>
          <w:szCs w:val="20"/>
        </w:rPr>
        <w:t xml:space="preserve"> assays, avoid the need to submit animal protocols to the Institutional Animal Care and Use Committee (IACUC). Although mice can be used as a source of feeder cells once antibody generation is underway, </w:t>
      </w:r>
      <w:r>
        <w:rPr>
          <w:rFonts w:ascii="Arial" w:eastAsia="Times New Roman" w:hAnsi="Arial" w:cs="Arial"/>
          <w:i/>
          <w:sz w:val="20"/>
          <w:szCs w:val="20"/>
        </w:rPr>
        <w:t>in vitro</w:t>
      </w:r>
      <w:r>
        <w:rPr>
          <w:rFonts w:ascii="Arial" w:eastAsia="Times New Roman" w:hAnsi="Arial" w:cs="Arial"/>
          <w:sz w:val="20"/>
          <w:szCs w:val="20"/>
        </w:rPr>
        <w:t xml:space="preserve"> techniques minimize the use of mice during the antibody-production stage. </w:t>
      </w:r>
      <w:r>
        <w:rPr>
          <w:rFonts w:ascii="Arial" w:eastAsia="Times New Roman" w:hAnsi="Arial" w:cs="Arial"/>
          <w:i/>
          <w:sz w:val="20"/>
          <w:szCs w:val="20"/>
        </w:rPr>
        <w:t>In vitro</w:t>
      </w:r>
      <w:r>
        <w:rPr>
          <w:rFonts w:ascii="Arial" w:eastAsia="Times New Roman" w:hAnsi="Arial" w:cs="Arial"/>
          <w:sz w:val="20"/>
          <w:szCs w:val="20"/>
        </w:rPr>
        <w:t xml:space="preserve"> techniques reduce or eliminate </w:t>
      </w:r>
      <w:r w:rsidR="00E1031E" w:rsidRPr="00D372B6">
        <w:rPr>
          <w:rFonts w:ascii="Arial" w:eastAsia="Times New Roman" w:hAnsi="Arial" w:cs="Arial"/>
          <w:sz w:val="20"/>
          <w:szCs w:val="20"/>
        </w:rPr>
        <w:t xml:space="preserve">the need </w:t>
      </w:r>
      <w:r>
        <w:rPr>
          <w:rFonts w:ascii="Arial" w:eastAsia="Times New Roman" w:hAnsi="Arial" w:cs="Arial"/>
          <w:sz w:val="20"/>
          <w:szCs w:val="20"/>
        </w:rPr>
        <w:t>for specially trained staff to handle animals</w:t>
      </w:r>
      <w:r w:rsidRPr="00D372B6">
        <w:rPr>
          <w:rFonts w:ascii="Arial" w:eastAsia="Times New Roman" w:hAnsi="Arial" w:cs="Arial"/>
          <w:sz w:val="20"/>
          <w:szCs w:val="20"/>
        </w:rPr>
        <w:t xml:space="preserve"> (</w:t>
      </w:r>
      <w:r w:rsidR="0077476D" w:rsidRPr="00D372B6">
        <w:rPr>
          <w:rFonts w:ascii="Arial" w:eastAsia="Times New Roman" w:hAnsi="Arial" w:cs="Arial"/>
          <w:sz w:val="20"/>
          <w:szCs w:val="20"/>
        </w:rPr>
        <w:t>18).</w:t>
      </w:r>
    </w:p>
    <w:p w14:paraId="602F5432" w14:textId="5E2BD7C0" w:rsidR="00490D45" w:rsidRDefault="00E1031E">
      <w:pPr>
        <w:jc w:val="both"/>
        <w:rPr>
          <w:rFonts w:ascii="Arial" w:eastAsia="Times New Roman" w:hAnsi="Arial" w:cs="Arial"/>
          <w:sz w:val="20"/>
          <w:szCs w:val="20"/>
        </w:rPr>
      </w:pP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methods fail </w:t>
      </w:r>
      <w:r w:rsidR="001F770F">
        <w:rPr>
          <w:rFonts w:ascii="Arial" w:eastAsia="Times New Roman" w:hAnsi="Arial" w:cs="Arial"/>
          <w:sz w:val="20"/>
          <w:szCs w:val="20"/>
        </w:rPr>
        <w:t>to model</w:t>
      </w:r>
      <w:r w:rsidRPr="00D372B6">
        <w:rPr>
          <w:rFonts w:ascii="Arial" w:eastAsia="Times New Roman" w:hAnsi="Arial" w:cs="Arial"/>
          <w:sz w:val="20"/>
          <w:szCs w:val="20"/>
        </w:rPr>
        <w:t xml:space="preserve"> the complex interactions and feedback responses that happen in cells, tissues, and organs in living organisms</w:t>
      </w:r>
      <w:r w:rsidR="0077476D" w:rsidRPr="00D372B6">
        <w:rPr>
          <w:rFonts w:ascii="Arial" w:eastAsia="Times New Roman" w:hAnsi="Arial" w:cs="Arial"/>
          <w:sz w:val="20"/>
          <w:szCs w:val="20"/>
        </w:rPr>
        <w:t xml:space="preserve"> (</w:t>
      </w:r>
      <w:r w:rsidR="001F770F">
        <w:rPr>
          <w:rFonts w:ascii="Arial" w:eastAsia="Times New Roman" w:hAnsi="Arial" w:cs="Arial"/>
          <w:sz w:val="20"/>
          <w:szCs w:val="20"/>
        </w:rPr>
        <w:t>51</w:t>
      </w:r>
      <w:r w:rsidR="0077476D" w:rsidRPr="00D372B6">
        <w:rPr>
          <w:rFonts w:ascii="Arial" w:eastAsia="Times New Roman" w:hAnsi="Arial" w:cs="Arial"/>
          <w:sz w:val="20"/>
          <w:szCs w:val="20"/>
        </w:rPr>
        <w:t>)</w:t>
      </w:r>
      <w:r w:rsidR="00490D45">
        <w:rPr>
          <w:rFonts w:ascii="Arial" w:eastAsia="Times New Roman" w:hAnsi="Arial" w:cs="Arial"/>
          <w:sz w:val="20"/>
          <w:szCs w:val="20"/>
        </w:rPr>
        <w:t xml:space="preserve">. </w:t>
      </w:r>
      <w:r w:rsidR="00490D45" w:rsidRPr="00490D45">
        <w:rPr>
          <w:rFonts w:ascii="Arial" w:eastAsia="Times New Roman" w:hAnsi="Arial" w:cs="Arial"/>
          <w:sz w:val="20"/>
          <w:szCs w:val="20"/>
        </w:rPr>
        <w:t xml:space="preserve">The complex interactions and feedback systems that take place within living things are frequently not replicated by </w:t>
      </w:r>
      <w:r w:rsidR="00490D45" w:rsidRPr="00490D45">
        <w:rPr>
          <w:rFonts w:ascii="Arial" w:eastAsia="Times New Roman" w:hAnsi="Arial" w:cs="Arial"/>
          <w:i/>
          <w:sz w:val="20"/>
          <w:szCs w:val="20"/>
        </w:rPr>
        <w:t>in vitro</w:t>
      </w:r>
      <w:r w:rsidR="00490D45" w:rsidRPr="00490D45">
        <w:rPr>
          <w:rFonts w:ascii="Arial" w:eastAsia="Times New Roman" w:hAnsi="Arial" w:cs="Arial"/>
          <w:sz w:val="20"/>
          <w:szCs w:val="20"/>
        </w:rPr>
        <w:t xml:space="preserve"> assays. For instance, the way proteins are denatured in these tests might not accurately replicate inflammatory processes that occur </w:t>
      </w:r>
      <w:r w:rsidR="00490D45" w:rsidRPr="00490D45">
        <w:rPr>
          <w:rFonts w:ascii="Arial" w:eastAsia="Times New Roman" w:hAnsi="Arial" w:cs="Arial"/>
          <w:i/>
          <w:sz w:val="20"/>
          <w:szCs w:val="20"/>
        </w:rPr>
        <w:t>in vivo</w:t>
      </w:r>
      <w:r w:rsidR="00490D45" w:rsidRPr="00490D45">
        <w:rPr>
          <w:rFonts w:ascii="Arial" w:eastAsia="Times New Roman" w:hAnsi="Arial" w:cs="Arial"/>
          <w:sz w:val="20"/>
          <w:szCs w:val="20"/>
        </w:rPr>
        <w:t>. Rather than specifically inhibiting inflammatory mediators or pathways, these assays measure a general anti-denaturation effect, which may limit their applicability to biological inflammation mechanisms (</w:t>
      </w:r>
      <w:r w:rsidR="001F770F">
        <w:rPr>
          <w:rFonts w:ascii="Arial" w:eastAsia="Times New Roman" w:hAnsi="Arial" w:cs="Arial"/>
          <w:sz w:val="20"/>
          <w:szCs w:val="20"/>
        </w:rPr>
        <w:t>52</w:t>
      </w:r>
      <w:r w:rsidR="00490D45" w:rsidRPr="00490D45">
        <w:rPr>
          <w:rFonts w:ascii="Arial" w:eastAsia="Times New Roman" w:hAnsi="Arial" w:cs="Arial"/>
          <w:sz w:val="20"/>
          <w:szCs w:val="20"/>
        </w:rPr>
        <w:t>)</w:t>
      </w:r>
      <w:r w:rsidR="00490D45">
        <w:rPr>
          <w:rFonts w:ascii="Arial" w:eastAsia="Times New Roman" w:hAnsi="Arial" w:cs="Arial"/>
          <w:sz w:val="20"/>
          <w:szCs w:val="20"/>
        </w:rPr>
        <w:t xml:space="preserve">. </w:t>
      </w:r>
    </w:p>
    <w:p w14:paraId="12BDEF30" w14:textId="62361428" w:rsidR="00490D45" w:rsidRPr="00490D45" w:rsidRDefault="00490D45" w:rsidP="00490D45">
      <w:pPr>
        <w:jc w:val="both"/>
        <w:rPr>
          <w:rFonts w:ascii="Arial" w:eastAsia="Times New Roman" w:hAnsi="Arial" w:cs="Arial"/>
          <w:sz w:val="20"/>
          <w:szCs w:val="20"/>
        </w:rPr>
      </w:pPr>
      <w:r w:rsidRPr="00490D45">
        <w:rPr>
          <w:rFonts w:ascii="Arial" w:eastAsia="Times New Roman" w:hAnsi="Arial" w:cs="Arial"/>
          <w:sz w:val="20"/>
          <w:szCs w:val="20"/>
        </w:rPr>
        <w:t xml:space="preserve">One important factor affecting reproducibility and reliability in </w:t>
      </w: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assays is the impact of experimental conditions. Inconsistent cell culture practices, such as variations in handling protocols, culture conditions, and cell line authentication, can lead to variability. These differences could have a major impact on assay results, making it difficult to replicate findings within as well as among labs. To reduce such variability, Standard Operating Procedures (SOPs) must be followed and Good Cell Culture Practice (GCCP) principles must be followed. To guarantee consistency, variables like pH, temperature, and protein concentration need to be carefully managed and recorded. By taking care of these factors, scientists can improve the precision and repeatability of </w:t>
      </w: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tests, which will ultimately increase their applicability to clinical settings and biological processes (5</w:t>
      </w:r>
      <w:r w:rsidR="001F770F">
        <w:rPr>
          <w:rFonts w:ascii="Arial" w:eastAsia="Times New Roman" w:hAnsi="Arial" w:cs="Arial"/>
          <w:sz w:val="20"/>
          <w:szCs w:val="20"/>
        </w:rPr>
        <w:t>3</w:t>
      </w:r>
      <w:r w:rsidRPr="00490D45">
        <w:rPr>
          <w:rFonts w:ascii="Arial" w:eastAsia="Times New Roman" w:hAnsi="Arial" w:cs="Arial"/>
          <w:sz w:val="20"/>
          <w:szCs w:val="20"/>
        </w:rPr>
        <w:t>).</w:t>
      </w:r>
    </w:p>
    <w:p w14:paraId="1B8DC2EE" w14:textId="283F7CE2" w:rsidR="00490D45" w:rsidRPr="00490D45" w:rsidRDefault="00490D45" w:rsidP="00490D45">
      <w:pPr>
        <w:jc w:val="both"/>
        <w:rPr>
          <w:rFonts w:ascii="Arial" w:eastAsia="Times New Roman" w:hAnsi="Arial" w:cs="Arial"/>
          <w:sz w:val="20"/>
          <w:szCs w:val="20"/>
        </w:rPr>
      </w:pPr>
      <w:r w:rsidRPr="00490D45">
        <w:rPr>
          <w:rFonts w:ascii="Arial" w:eastAsia="Times New Roman" w:hAnsi="Arial" w:cs="Arial"/>
          <w:sz w:val="20"/>
          <w:szCs w:val="20"/>
        </w:rPr>
        <w:t>It is widely acknowledged that plant extracts can cause interference in spectrophotometric tests, especially because of their complex composition and inherent color. Interference of this kind can result in inaccurate absorbance measurements, which can jeopardize the validity of tests. (</w:t>
      </w:r>
      <w:proofErr w:type="spellStart"/>
      <w:r w:rsidRPr="00490D45">
        <w:rPr>
          <w:rFonts w:ascii="Arial" w:eastAsia="Times New Roman" w:hAnsi="Arial" w:cs="Arial"/>
          <w:sz w:val="20"/>
          <w:szCs w:val="20"/>
        </w:rPr>
        <w:t>e.g</w:t>
      </w:r>
      <w:proofErr w:type="spellEnd"/>
      <w:r w:rsidRPr="00490D45">
        <w:rPr>
          <w:rFonts w:ascii="Arial" w:eastAsia="Times New Roman" w:hAnsi="Arial" w:cs="Arial"/>
          <w:sz w:val="20"/>
          <w:szCs w:val="20"/>
        </w:rPr>
        <w:t>: DPPH (2,2-diphenyl-1-picrylhydrazyl) antioxidant activity test) (5</w:t>
      </w:r>
      <w:r w:rsidR="001F770F">
        <w:rPr>
          <w:rFonts w:ascii="Arial" w:eastAsia="Times New Roman" w:hAnsi="Arial" w:cs="Arial"/>
          <w:sz w:val="20"/>
          <w:szCs w:val="20"/>
        </w:rPr>
        <w:t>4</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Researchers have investigated </w:t>
      </w:r>
      <w:r w:rsidR="001F770F">
        <w:rPr>
          <w:rFonts w:ascii="Arial" w:eastAsia="Times New Roman" w:hAnsi="Arial" w:cs="Arial"/>
          <w:sz w:val="20"/>
          <w:szCs w:val="20"/>
        </w:rPr>
        <w:t>several</w:t>
      </w:r>
      <w:r w:rsidRPr="00490D45">
        <w:rPr>
          <w:rFonts w:ascii="Arial" w:eastAsia="Times New Roman" w:hAnsi="Arial" w:cs="Arial"/>
          <w:sz w:val="20"/>
          <w:szCs w:val="20"/>
        </w:rPr>
        <w:t xml:space="preserve"> strategies that could mitigate these problems. Using activated charcoal to remove interfering substances from leaf extracts is one efficient method. By adsorbing pigments and other substances that cause background interference, this technique has been demonstrated to improve the precision of spectrophotometric measurements (5</w:t>
      </w:r>
      <w:r w:rsidR="00C0671F">
        <w:rPr>
          <w:rFonts w:ascii="Arial" w:eastAsia="Times New Roman" w:hAnsi="Arial" w:cs="Arial"/>
          <w:sz w:val="20"/>
          <w:szCs w:val="20"/>
        </w:rPr>
        <w:t>5</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Derivative spectrophotometry has also been used to address the background interference that is frequently observed in plant extracts. This method enhances assay specificity and sensitivity by distinguishing the analyte signal from the background absorbance, which improves the detection of particular analytes, such as nitrate in plant tissues (5</w:t>
      </w:r>
      <w:r w:rsidR="00C0671F">
        <w:rPr>
          <w:rFonts w:ascii="Arial" w:eastAsia="Times New Roman" w:hAnsi="Arial" w:cs="Arial"/>
          <w:sz w:val="20"/>
          <w:szCs w:val="20"/>
        </w:rPr>
        <w:t>6</w:t>
      </w:r>
      <w:r w:rsidRPr="00490D45">
        <w:rPr>
          <w:rFonts w:ascii="Arial" w:eastAsia="Times New Roman" w:hAnsi="Arial" w:cs="Arial"/>
          <w:sz w:val="20"/>
          <w:szCs w:val="20"/>
        </w:rPr>
        <w:t>).</w:t>
      </w:r>
    </w:p>
    <w:p w14:paraId="287BEAAC" w14:textId="742F3058" w:rsidR="00490D45" w:rsidRPr="00490D45" w:rsidRDefault="00490D45" w:rsidP="00490D45">
      <w:pPr>
        <w:jc w:val="both"/>
        <w:rPr>
          <w:rFonts w:ascii="Arial" w:eastAsia="Times New Roman" w:hAnsi="Arial" w:cs="Arial"/>
          <w:sz w:val="20"/>
          <w:szCs w:val="20"/>
        </w:rPr>
      </w:pPr>
      <w:r w:rsidRPr="00490D45">
        <w:rPr>
          <w:rFonts w:ascii="Arial" w:eastAsia="Times New Roman" w:hAnsi="Arial" w:cs="Arial"/>
          <w:sz w:val="20"/>
          <w:szCs w:val="20"/>
        </w:rPr>
        <w:lastRenderedPageBreak/>
        <w:t>There are ethical and scientific issues with using fetal bovine serum (FBS) in cell culture. FBS is ethically extracted from bovine fetuses during slaughtering, frequently by cardiac puncture without anesthesia, which raises questions regarding animal welfare because the fetuses may be in discomfort or pain (5</w:t>
      </w:r>
      <w:r w:rsidR="00D61F66">
        <w:rPr>
          <w:rFonts w:ascii="Arial" w:eastAsia="Times New Roman" w:hAnsi="Arial" w:cs="Arial"/>
          <w:sz w:val="20"/>
          <w:szCs w:val="20"/>
        </w:rPr>
        <w:t>7</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Given its unclear composition, FBS introduces variability into experimental results, which can impact data interpretation and reproducibility from a scientific standpoint. </w:t>
      </w:r>
      <w:r w:rsidR="00D61F66">
        <w:rPr>
          <w:rFonts w:ascii="Arial" w:eastAsia="Times New Roman" w:hAnsi="Arial" w:cs="Arial"/>
          <w:sz w:val="20"/>
          <w:szCs w:val="20"/>
        </w:rPr>
        <w:t>To</w:t>
      </w:r>
      <w:r w:rsidRPr="00490D45">
        <w:rPr>
          <w:rFonts w:ascii="Arial" w:eastAsia="Times New Roman" w:hAnsi="Arial" w:cs="Arial"/>
          <w:sz w:val="20"/>
          <w:szCs w:val="20"/>
        </w:rPr>
        <w:t xml:space="preserve"> improve the scientific accuracy and ethical standards of in vitro research, attempts are being made to decrease or substitute FBS with synthetic substitutes or serum-free media</w:t>
      </w:r>
      <w:r w:rsidR="00D442C9">
        <w:rPr>
          <w:rFonts w:ascii="Arial" w:eastAsia="Times New Roman" w:hAnsi="Arial" w:cs="Arial"/>
          <w:sz w:val="20"/>
          <w:szCs w:val="20"/>
        </w:rPr>
        <w:t xml:space="preserve"> (5</w:t>
      </w:r>
      <w:r w:rsidR="00D61F66">
        <w:rPr>
          <w:rFonts w:ascii="Arial" w:eastAsia="Times New Roman" w:hAnsi="Arial" w:cs="Arial"/>
          <w:sz w:val="20"/>
          <w:szCs w:val="20"/>
        </w:rPr>
        <w:t>7</w:t>
      </w:r>
      <w:r w:rsidRPr="00490D45">
        <w:rPr>
          <w:rFonts w:ascii="Arial" w:eastAsia="Times New Roman" w:hAnsi="Arial" w:cs="Arial"/>
          <w:sz w:val="20"/>
          <w:szCs w:val="20"/>
        </w:rPr>
        <w:t>, 5</w:t>
      </w:r>
      <w:r w:rsidR="00D61F66">
        <w:rPr>
          <w:rFonts w:ascii="Arial" w:eastAsia="Times New Roman" w:hAnsi="Arial" w:cs="Arial"/>
          <w:sz w:val="20"/>
          <w:szCs w:val="20"/>
        </w:rPr>
        <w:t>8</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Furthermore, the use of fetal blood for the production of FBS has been examined for its effects on animal welfare, which has led to debates about the need for the biotechnology sector to adopt more ethical and humane procedures (5</w:t>
      </w:r>
      <w:r w:rsidR="00D61F66">
        <w:rPr>
          <w:rFonts w:ascii="Arial" w:eastAsia="Times New Roman" w:hAnsi="Arial" w:cs="Arial"/>
          <w:sz w:val="20"/>
          <w:szCs w:val="20"/>
        </w:rPr>
        <w:t>9</w:t>
      </w:r>
      <w:r w:rsidRPr="00490D45">
        <w:rPr>
          <w:rFonts w:ascii="Arial" w:eastAsia="Times New Roman" w:hAnsi="Arial" w:cs="Arial"/>
          <w:sz w:val="20"/>
          <w:szCs w:val="20"/>
        </w:rPr>
        <w:t>).</w:t>
      </w:r>
    </w:p>
    <w:p w14:paraId="34E68387" w14:textId="4D0105E8" w:rsidR="00490D45" w:rsidRPr="00490D45" w:rsidRDefault="00490D45" w:rsidP="00490D45">
      <w:pPr>
        <w:jc w:val="both"/>
        <w:rPr>
          <w:rFonts w:ascii="Arial" w:eastAsia="Times New Roman" w:hAnsi="Arial" w:cs="Arial"/>
          <w:sz w:val="20"/>
          <w:szCs w:val="20"/>
        </w:rPr>
      </w:pPr>
      <w:r w:rsidRPr="00490D45">
        <w:rPr>
          <w:rFonts w:ascii="Arial" w:eastAsia="Times New Roman" w:hAnsi="Arial" w:cs="Arial"/>
          <w:i/>
          <w:sz w:val="20"/>
          <w:szCs w:val="20"/>
        </w:rPr>
        <w:t>In vitro</w:t>
      </w:r>
      <w:r w:rsidRPr="00490D45">
        <w:rPr>
          <w:rFonts w:ascii="Arial" w:eastAsia="Times New Roman" w:hAnsi="Arial" w:cs="Arial"/>
          <w:sz w:val="20"/>
          <w:szCs w:val="20"/>
        </w:rPr>
        <w:t xml:space="preserve"> assays are typically more affordable for large-scale drug production. However, they can be very expensive for small- and medium-scale operations, particularly if specialized equipment or reagents are needed. These expenses can be decreased by creating strong procedures that maximize reagent use and minimize waste (</w:t>
      </w:r>
      <w:r w:rsidR="00D61F66">
        <w:rPr>
          <w:rFonts w:ascii="Arial" w:eastAsia="Times New Roman" w:hAnsi="Arial" w:cs="Arial"/>
          <w:sz w:val="20"/>
          <w:szCs w:val="20"/>
        </w:rPr>
        <w:t>60</w:t>
      </w:r>
      <w:r w:rsidRPr="00490D45">
        <w:rPr>
          <w:rFonts w:ascii="Arial" w:eastAsia="Times New Roman" w:hAnsi="Arial" w:cs="Arial"/>
          <w:sz w:val="20"/>
          <w:szCs w:val="20"/>
        </w:rPr>
        <w:t>).</w:t>
      </w:r>
    </w:p>
    <w:p w14:paraId="0A50B0FB" w14:textId="77777777" w:rsidR="00CF667E" w:rsidRPr="00F97019" w:rsidRDefault="00F97019">
      <w:pPr>
        <w:jc w:val="both"/>
        <w:rPr>
          <w:rFonts w:ascii="Arial" w:eastAsia="Times New Roman" w:hAnsi="Arial" w:cs="Arial"/>
          <w:b/>
        </w:rPr>
      </w:pPr>
      <w:r w:rsidRPr="00F97019">
        <w:rPr>
          <w:rFonts w:ascii="Arial" w:eastAsia="Times New Roman" w:hAnsi="Arial" w:cs="Arial"/>
          <w:b/>
        </w:rPr>
        <w:t>CONCLUSION</w:t>
      </w:r>
    </w:p>
    <w:p w14:paraId="54A245FA" w14:textId="08F4657C" w:rsidR="00CF667E" w:rsidRDefault="00E1031E">
      <w:pPr>
        <w:jc w:val="both"/>
        <w:rPr>
          <w:rFonts w:ascii="Arial" w:eastAsia="Times New Roman" w:hAnsi="Arial" w:cs="Arial"/>
          <w:sz w:val="20"/>
          <w:szCs w:val="20"/>
        </w:rPr>
      </w:pP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assays have become invaluable tools in the preliminary screening </w:t>
      </w:r>
      <w:r w:rsidR="00877EFA">
        <w:rPr>
          <w:rFonts w:ascii="Arial" w:eastAsia="Times New Roman" w:hAnsi="Arial" w:cs="Arial"/>
          <w:sz w:val="20"/>
          <w:szCs w:val="20"/>
        </w:rPr>
        <w:t xml:space="preserve">of </w:t>
      </w:r>
      <w:r w:rsidRPr="00D372B6">
        <w:rPr>
          <w:rFonts w:ascii="Arial" w:eastAsia="Times New Roman" w:hAnsi="Arial" w:cs="Arial"/>
          <w:sz w:val="20"/>
          <w:szCs w:val="20"/>
        </w:rPr>
        <w:t xml:space="preserve">anti-inflammatory agents, offering benefits such as cost-effectiveness and rapid results. However, researchers must remain mindful of their limitations, particularly the inability to fully replicate the complexities of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responses.</w:t>
      </w:r>
    </w:p>
    <w:p w14:paraId="778E9912" w14:textId="77777777" w:rsidR="00347993" w:rsidRDefault="00347993" w:rsidP="00F97019">
      <w:pPr>
        <w:rPr>
          <w:rFonts w:ascii="Arial" w:eastAsia="Times New Roman" w:hAnsi="Arial" w:cs="Arial"/>
          <w:b/>
        </w:rPr>
      </w:pPr>
    </w:p>
    <w:p w14:paraId="4F487BD1" w14:textId="1A4F842E" w:rsidR="00CF667E" w:rsidRPr="00F97019" w:rsidRDefault="00F97019" w:rsidP="00F97019">
      <w:pPr>
        <w:rPr>
          <w:rFonts w:ascii="Arial" w:eastAsia="Times New Roman" w:hAnsi="Arial" w:cs="Arial"/>
          <w:b/>
        </w:rPr>
      </w:pPr>
      <w:bookmarkStart w:id="11" w:name="_GoBack"/>
      <w:bookmarkEnd w:id="11"/>
      <w:r w:rsidRPr="00F97019">
        <w:rPr>
          <w:rFonts w:ascii="Arial" w:eastAsia="Times New Roman" w:hAnsi="Arial" w:cs="Arial"/>
          <w:b/>
        </w:rPr>
        <w:t>REFERENCES</w:t>
      </w:r>
    </w:p>
    <w:p w14:paraId="2AC2F3B8" w14:textId="77777777" w:rsidR="00177E1C" w:rsidRPr="00D372B6" w:rsidRDefault="00FF0706"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Fernando, D.T.K., Peiris, D.S.H.S.,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Chandana, A.K. and Ranaweera, C.B. (2023). Evaluation of </w:t>
      </w:r>
      <w:r w:rsidRPr="00D372B6">
        <w:rPr>
          <w:rFonts w:ascii="Arial" w:eastAsia="Times New Roman" w:hAnsi="Arial" w:cs="Arial"/>
          <w:i/>
          <w:sz w:val="20"/>
          <w:szCs w:val="20"/>
        </w:rPr>
        <w:t xml:space="preserve">in </w:t>
      </w:r>
      <w:r w:rsidR="004A0C78" w:rsidRPr="00D372B6">
        <w:rPr>
          <w:rFonts w:ascii="Arial" w:eastAsia="Times New Roman" w:hAnsi="Arial" w:cs="Arial"/>
          <w:i/>
          <w:sz w:val="20"/>
          <w:szCs w:val="20"/>
        </w:rPr>
        <w:t>v</w:t>
      </w:r>
      <w:r w:rsidRPr="00D372B6">
        <w:rPr>
          <w:rFonts w:ascii="Arial" w:eastAsia="Times New Roman" w:hAnsi="Arial" w:cs="Arial"/>
          <w:i/>
          <w:sz w:val="20"/>
          <w:szCs w:val="20"/>
        </w:rPr>
        <w:t>itro</w:t>
      </w:r>
      <w:r w:rsidRPr="00D372B6">
        <w:rPr>
          <w:rFonts w:ascii="Arial" w:eastAsia="Times New Roman" w:hAnsi="Arial" w:cs="Arial"/>
          <w:sz w:val="20"/>
          <w:szCs w:val="20"/>
        </w:rPr>
        <w:t xml:space="preserve"> Anti-</w:t>
      </w:r>
      <w:r w:rsidR="003756C5" w:rsidRPr="00D372B6">
        <w:rPr>
          <w:rFonts w:ascii="Arial" w:eastAsia="Times New Roman" w:hAnsi="Arial" w:cs="Arial"/>
          <w:sz w:val="20"/>
          <w:szCs w:val="20"/>
        </w:rPr>
        <w:t>Inflammatory and</w:t>
      </w:r>
      <w:r w:rsidRPr="00D372B6">
        <w:rPr>
          <w:rFonts w:ascii="Arial" w:eastAsia="Times New Roman" w:hAnsi="Arial" w:cs="Arial"/>
          <w:sz w:val="20"/>
          <w:szCs w:val="20"/>
        </w:rPr>
        <w:t xml:space="preserve"> Antibacterial Properties </w:t>
      </w:r>
      <w:r w:rsidR="003756C5" w:rsidRPr="00D372B6">
        <w:rPr>
          <w:rFonts w:ascii="Arial" w:eastAsia="Times New Roman" w:hAnsi="Arial" w:cs="Arial"/>
          <w:sz w:val="20"/>
          <w:szCs w:val="20"/>
        </w:rPr>
        <w:t>of Tuberous</w:t>
      </w:r>
      <w:r w:rsidRPr="00D372B6">
        <w:rPr>
          <w:rFonts w:ascii="Arial" w:eastAsia="Times New Roman" w:hAnsi="Arial" w:cs="Arial"/>
          <w:sz w:val="20"/>
          <w:szCs w:val="20"/>
        </w:rPr>
        <w:t xml:space="preserve"> Roots of Mirabilis Jalapa L.  Found in Sri Lanka. Asian Journal of Research in Botany, 6(2), pp.192–214.</w:t>
      </w:r>
    </w:p>
    <w:p w14:paraId="140C97D0" w14:textId="77777777" w:rsidR="00FF0706" w:rsidRPr="00D372B6" w:rsidRDefault="007E551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Xiao, X., Deng, P. and Hennig, B. (2023). Nutritional interventions to prevent inflammatory diseases linked to exposure to environmental toxins in food. </w:t>
      </w:r>
      <w:proofErr w:type="spellStart"/>
      <w:r w:rsidRPr="00D372B6">
        <w:rPr>
          <w:rFonts w:ascii="Arial" w:eastAsia="Times New Roman" w:hAnsi="Arial" w:cs="Arial"/>
          <w:sz w:val="20"/>
          <w:szCs w:val="20"/>
        </w:rPr>
        <w:t>eFood</w:t>
      </w:r>
      <w:proofErr w:type="spellEnd"/>
      <w:r w:rsidRPr="00D372B6">
        <w:rPr>
          <w:rFonts w:ascii="Arial" w:eastAsia="Times New Roman" w:hAnsi="Arial" w:cs="Arial"/>
          <w:sz w:val="20"/>
          <w:szCs w:val="20"/>
        </w:rPr>
        <w:t xml:space="preserve">, 4(4).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://doi.org/10.1002/efd2.103</w:t>
      </w:r>
      <w:proofErr w:type="gramEnd"/>
      <w:r w:rsidRPr="00D372B6">
        <w:rPr>
          <w:rFonts w:ascii="Arial" w:eastAsia="Times New Roman" w:hAnsi="Arial" w:cs="Arial"/>
          <w:sz w:val="20"/>
          <w:szCs w:val="20"/>
        </w:rPr>
        <w:t>.</w:t>
      </w:r>
    </w:p>
    <w:p w14:paraId="4228C25B" w14:textId="77777777" w:rsidR="007E5517" w:rsidRPr="00D372B6" w:rsidRDefault="0039030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Lee, J.-O., Yang, Y., Tao, Y., Yi, Y.-S. and Cho, J.Y. (2022). Korean Red Ginseng saponin fraction exerts anti-inflammatory effects by targeting the NF-</w:t>
      </w:r>
      <w:proofErr w:type="spellStart"/>
      <w:r w:rsidRPr="00D372B6">
        <w:rPr>
          <w:rFonts w:ascii="Arial" w:eastAsia="Times New Roman" w:hAnsi="Arial" w:cs="Arial"/>
          <w:sz w:val="20"/>
          <w:szCs w:val="20"/>
        </w:rPr>
        <w:t>κB</w:t>
      </w:r>
      <w:proofErr w:type="spellEnd"/>
      <w:r w:rsidRPr="00D372B6">
        <w:rPr>
          <w:rFonts w:ascii="Arial" w:eastAsia="Times New Roman" w:hAnsi="Arial" w:cs="Arial"/>
          <w:sz w:val="20"/>
          <w:szCs w:val="20"/>
        </w:rPr>
        <w:t xml:space="preserve"> and AP-1 pathways. Journal of Ginseng Research, 46(3), pp.489–495.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://doi.org/10.1016/j.jgr.2022.02.004</w:t>
      </w:r>
      <w:proofErr w:type="gramEnd"/>
      <w:r w:rsidRPr="00D372B6">
        <w:rPr>
          <w:rFonts w:ascii="Arial" w:eastAsia="Times New Roman" w:hAnsi="Arial" w:cs="Arial"/>
          <w:sz w:val="20"/>
          <w:szCs w:val="20"/>
        </w:rPr>
        <w:t>.</w:t>
      </w:r>
    </w:p>
    <w:p w14:paraId="30B4F4F3" w14:textId="77777777" w:rsidR="00390307" w:rsidRPr="00D372B6" w:rsidRDefault="00C32E0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Jeong, J.-J., Van Le, T.H., Lee, S.-Y., Eun, S.-H., Nguyen, M.D., Park, J.H. and Kim, D.-H. (2015). Anti-inflammatory effects of vina-ginsenoside R2 and </w:t>
      </w:r>
      <w:proofErr w:type="spellStart"/>
      <w:r w:rsidRPr="00D372B6">
        <w:rPr>
          <w:rFonts w:ascii="Arial" w:eastAsia="Times New Roman" w:hAnsi="Arial" w:cs="Arial"/>
          <w:sz w:val="20"/>
          <w:szCs w:val="20"/>
        </w:rPr>
        <w:t>majonoside</w:t>
      </w:r>
      <w:proofErr w:type="spellEnd"/>
      <w:r w:rsidRPr="00D372B6">
        <w:rPr>
          <w:rFonts w:ascii="Arial" w:eastAsia="Times New Roman" w:hAnsi="Arial" w:cs="Arial"/>
          <w:sz w:val="20"/>
          <w:szCs w:val="20"/>
        </w:rPr>
        <w:t xml:space="preserve"> R2 isolated from Panax </w:t>
      </w:r>
      <w:proofErr w:type="spellStart"/>
      <w:r w:rsidRPr="00D372B6">
        <w:rPr>
          <w:rFonts w:ascii="Arial" w:eastAsia="Times New Roman" w:hAnsi="Arial" w:cs="Arial"/>
          <w:sz w:val="20"/>
          <w:szCs w:val="20"/>
        </w:rPr>
        <w:t>vietnamensis</w:t>
      </w:r>
      <w:proofErr w:type="spellEnd"/>
      <w:r w:rsidRPr="00D372B6">
        <w:rPr>
          <w:rFonts w:ascii="Arial" w:eastAsia="Times New Roman" w:hAnsi="Arial" w:cs="Arial"/>
          <w:sz w:val="20"/>
          <w:szCs w:val="20"/>
        </w:rPr>
        <w:t xml:space="preserve"> and their metabolites in lipopolysaccharide-stimulated macrophages. International Immunopharmacology, 28(1), pp.700–706.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://doi.org/10.1016/j.intimp.2015.07.025</w:t>
      </w:r>
      <w:proofErr w:type="gramEnd"/>
      <w:r w:rsidRPr="00D372B6">
        <w:rPr>
          <w:rFonts w:ascii="Arial" w:eastAsia="Times New Roman" w:hAnsi="Arial" w:cs="Arial"/>
          <w:sz w:val="20"/>
          <w:szCs w:val="20"/>
        </w:rPr>
        <w:t>.</w:t>
      </w:r>
    </w:p>
    <w:p w14:paraId="2925EA97" w14:textId="77777777" w:rsidR="00C32E09" w:rsidRPr="00D372B6" w:rsidRDefault="00B41E0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Wang, Y., Shao, T., Wang, J., Huang, X., Deng, X., Cao, Y., Zhou, M. and Zhao, C. (2021). An update on potential biomarkers for diagnosing diabetic foot ulcer at early stage. Biomedicine &amp; Pharmacotherapy, 133, p.110991.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://doi.org/10.1016/j.biopha.2020.110991</w:t>
      </w:r>
      <w:proofErr w:type="gramEnd"/>
      <w:r w:rsidRPr="00D372B6">
        <w:rPr>
          <w:rFonts w:ascii="Arial" w:eastAsia="Times New Roman" w:hAnsi="Arial" w:cs="Arial"/>
          <w:sz w:val="20"/>
          <w:szCs w:val="20"/>
        </w:rPr>
        <w:t>.</w:t>
      </w:r>
    </w:p>
    <w:p w14:paraId="2EA5744E" w14:textId="77777777" w:rsidR="00B41E02" w:rsidRPr="00D372B6" w:rsidRDefault="00B41E02"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Anyasor</w:t>
      </w:r>
      <w:proofErr w:type="spellEnd"/>
      <w:r w:rsidRPr="00D372B6">
        <w:rPr>
          <w:rFonts w:ascii="Arial" w:eastAsia="Times New Roman" w:hAnsi="Arial" w:cs="Arial"/>
          <w:sz w:val="20"/>
          <w:szCs w:val="20"/>
        </w:rPr>
        <w:t xml:space="preserve">, G.N., </w:t>
      </w:r>
      <w:proofErr w:type="spellStart"/>
      <w:r w:rsidRPr="00D372B6">
        <w:rPr>
          <w:rFonts w:ascii="Arial" w:eastAsia="Times New Roman" w:hAnsi="Arial" w:cs="Arial"/>
          <w:sz w:val="20"/>
          <w:szCs w:val="20"/>
        </w:rPr>
        <w:t>Okanlawon</w:t>
      </w:r>
      <w:proofErr w:type="spellEnd"/>
      <w:r w:rsidRPr="00D372B6">
        <w:rPr>
          <w:rFonts w:ascii="Arial" w:eastAsia="Times New Roman" w:hAnsi="Arial" w:cs="Arial"/>
          <w:sz w:val="20"/>
          <w:szCs w:val="20"/>
        </w:rPr>
        <w:t xml:space="preserve">, A.A. and Ogunbiyi, B. (2019). Evaluation of anti-inflammatory activity of Justicia secunda Vahl leaf extract using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inflammation models. Clinical </w:t>
      </w:r>
      <w:proofErr w:type="spellStart"/>
      <w:r w:rsidRPr="00D372B6">
        <w:rPr>
          <w:rFonts w:ascii="Arial" w:eastAsia="Times New Roman" w:hAnsi="Arial" w:cs="Arial"/>
          <w:sz w:val="20"/>
          <w:szCs w:val="20"/>
        </w:rPr>
        <w:t>Phytoscience</w:t>
      </w:r>
      <w:proofErr w:type="spellEnd"/>
      <w:r w:rsidRPr="00D372B6">
        <w:rPr>
          <w:rFonts w:ascii="Arial" w:eastAsia="Times New Roman" w:hAnsi="Arial" w:cs="Arial"/>
          <w:sz w:val="20"/>
          <w:szCs w:val="20"/>
        </w:rPr>
        <w:t xml:space="preserve">, 5(1).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://doi.org/10.1186/s40816-019-0137-8</w:t>
      </w:r>
      <w:proofErr w:type="gramEnd"/>
      <w:r w:rsidRPr="00D372B6">
        <w:rPr>
          <w:rFonts w:ascii="Arial" w:eastAsia="Times New Roman" w:hAnsi="Arial" w:cs="Arial"/>
          <w:sz w:val="20"/>
          <w:szCs w:val="20"/>
        </w:rPr>
        <w:t>.</w:t>
      </w:r>
    </w:p>
    <w:p w14:paraId="1C6B98D3" w14:textId="77777777" w:rsidR="00B41E02"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Yadav, J., El Hassani, M., Sodhi, J., </w:t>
      </w:r>
      <w:proofErr w:type="spellStart"/>
      <w:r w:rsidRPr="00D372B6">
        <w:rPr>
          <w:rFonts w:ascii="Arial" w:eastAsia="Times New Roman" w:hAnsi="Arial" w:cs="Arial"/>
          <w:sz w:val="20"/>
          <w:szCs w:val="20"/>
        </w:rPr>
        <w:t>Lauschke</w:t>
      </w:r>
      <w:proofErr w:type="spellEnd"/>
      <w:r w:rsidRPr="00D372B6">
        <w:rPr>
          <w:rFonts w:ascii="Arial" w:eastAsia="Times New Roman" w:hAnsi="Arial" w:cs="Arial"/>
          <w:sz w:val="20"/>
          <w:szCs w:val="20"/>
        </w:rPr>
        <w:t xml:space="preserve">, V.M., Hartman, J. and Russell, L. (2021). Recent developments in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and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models for improved translation of preclinical pharmacokinetic and pharmacodynamics data. Drug metabolism reviews, [online] 53(2), pp.207–233.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://doi.org/10.1080/03602532.2021.1922435</w:t>
      </w:r>
      <w:proofErr w:type="gramEnd"/>
      <w:r w:rsidRPr="00D372B6">
        <w:rPr>
          <w:rFonts w:ascii="Arial" w:eastAsia="Times New Roman" w:hAnsi="Arial" w:cs="Arial"/>
          <w:sz w:val="20"/>
          <w:szCs w:val="20"/>
        </w:rPr>
        <w:t>.</w:t>
      </w:r>
    </w:p>
    <w:p w14:paraId="66D28AE0"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Samaraweera TU, Samaraweera TU,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Rich diversity &amp; potential medicinal value of endemic Sri Lankan plant: </w:t>
      </w:r>
      <w:proofErr w:type="spellStart"/>
      <w:r w:rsidRPr="00D372B6">
        <w:rPr>
          <w:rFonts w:ascii="Arial" w:eastAsia="Times New Roman" w:hAnsi="Arial" w:cs="Arial"/>
          <w:sz w:val="20"/>
          <w:szCs w:val="20"/>
        </w:rPr>
        <w:t>Jeffreycia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zeylanica</w:t>
      </w:r>
      <w:proofErr w:type="spellEnd"/>
      <w:r w:rsidRPr="00D372B6">
        <w:rPr>
          <w:rFonts w:ascii="Arial" w:eastAsia="Times New Roman" w:hAnsi="Arial" w:cs="Arial"/>
          <w:sz w:val="20"/>
          <w:szCs w:val="20"/>
        </w:rPr>
        <w:t xml:space="preserve">. Asian Plant Research Journal. </w:t>
      </w:r>
      <w:proofErr w:type="gramStart"/>
      <w:r w:rsidRPr="00D372B6">
        <w:rPr>
          <w:rFonts w:ascii="Arial" w:eastAsia="Times New Roman" w:hAnsi="Arial" w:cs="Arial"/>
          <w:sz w:val="20"/>
          <w:szCs w:val="20"/>
        </w:rPr>
        <w:t>2022;10:21</w:t>
      </w:r>
      <w:proofErr w:type="gramEnd"/>
      <w:r w:rsidRPr="00D372B6">
        <w:rPr>
          <w:rFonts w:ascii="Arial" w:eastAsia="Times New Roman" w:hAnsi="Arial" w:cs="Arial"/>
          <w:sz w:val="20"/>
          <w:szCs w:val="20"/>
        </w:rPr>
        <w:t xml:space="preserve">–34. .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/2022/v10i4</w:t>
      </w:r>
      <w:proofErr w:type="gramEnd"/>
      <w:r w:rsidRPr="00D372B6">
        <w:rPr>
          <w:rFonts w:ascii="Arial" w:eastAsia="Times New Roman" w:hAnsi="Arial" w:cs="Arial"/>
          <w:sz w:val="20"/>
          <w:szCs w:val="20"/>
        </w:rPr>
        <w:t xml:space="preserve"> 197.</w:t>
      </w:r>
    </w:p>
    <w:p w14:paraId="3626A45E"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Peiris DSHS, Fernando DTK,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Chandana AK, Ranaweera CB. Mirabilis </w:t>
      </w:r>
      <w:proofErr w:type="spellStart"/>
      <w:r w:rsidRPr="00D372B6">
        <w:rPr>
          <w:rFonts w:ascii="Arial" w:eastAsia="Times New Roman" w:hAnsi="Arial" w:cs="Arial"/>
          <w:sz w:val="20"/>
          <w:szCs w:val="20"/>
        </w:rPr>
        <w:t>jalapa</w:t>
      </w:r>
      <w:proofErr w:type="spellEnd"/>
      <w:r w:rsidRPr="00D372B6">
        <w:rPr>
          <w:rFonts w:ascii="Arial" w:eastAsia="Times New Roman" w:hAnsi="Arial" w:cs="Arial"/>
          <w:sz w:val="20"/>
          <w:szCs w:val="20"/>
        </w:rPr>
        <w:t xml:space="preserve"> Linn: A folklore ayurvedic medicinal plant in Sri Lanka. Asian Plant Research Journal. </w:t>
      </w:r>
      <w:proofErr w:type="gramStart"/>
      <w:r w:rsidRPr="00D372B6">
        <w:rPr>
          <w:rFonts w:ascii="Arial" w:eastAsia="Times New Roman" w:hAnsi="Arial" w:cs="Arial"/>
          <w:sz w:val="20"/>
          <w:szCs w:val="20"/>
        </w:rPr>
        <w:t>2022;10:21</w:t>
      </w:r>
      <w:proofErr w:type="gramEnd"/>
      <w:r w:rsidRPr="00D372B6">
        <w:rPr>
          <w:rFonts w:ascii="Arial" w:eastAsia="Times New Roman" w:hAnsi="Arial" w:cs="Arial"/>
          <w:sz w:val="20"/>
          <w:szCs w:val="20"/>
        </w:rPr>
        <w:t>–41. DOI: 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/2022/v10i2187.</w:t>
      </w:r>
    </w:p>
    <w:p w14:paraId="037C80B2"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lastRenderedPageBreak/>
        <w:t xml:space="preserve">Samaraweera T, Samaraweera T,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N,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Evaluation of Antibacterial Activity of Endemic </w:t>
      </w:r>
      <w:proofErr w:type="spellStart"/>
      <w:r w:rsidRPr="00D372B6">
        <w:rPr>
          <w:rFonts w:ascii="Arial" w:eastAsia="Times New Roman" w:hAnsi="Arial" w:cs="Arial"/>
          <w:sz w:val="20"/>
          <w:szCs w:val="20"/>
        </w:rPr>
        <w:t>Jeffreycia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zeylanica</w:t>
      </w:r>
      <w:proofErr w:type="spellEnd"/>
      <w:r w:rsidRPr="00D372B6">
        <w:rPr>
          <w:rFonts w:ascii="Arial" w:eastAsia="Times New Roman" w:hAnsi="Arial" w:cs="Arial"/>
          <w:sz w:val="20"/>
          <w:szCs w:val="20"/>
        </w:rPr>
        <w:t xml:space="preserve"> Plant Found in Sri Lanka. South Asian Journal of Research in Microbiology. 2023;16(1):1–9. </w:t>
      </w:r>
      <w:proofErr w:type="spellStart"/>
      <w:proofErr w:type="gramStart"/>
      <w:r w:rsidRPr="00D372B6">
        <w:rPr>
          <w:rFonts w:ascii="Arial" w:eastAsia="Times New Roman" w:hAnsi="Arial" w:cs="Arial"/>
          <w:sz w:val="20"/>
          <w:szCs w:val="20"/>
        </w:rPr>
        <w:t>Available:https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sajrm</w:t>
      </w:r>
      <w:proofErr w:type="spellEnd"/>
      <w:r w:rsidRPr="00D372B6">
        <w:rPr>
          <w:rFonts w:ascii="Arial" w:eastAsia="Times New Roman" w:hAnsi="Arial" w:cs="Arial"/>
          <w:sz w:val="20"/>
          <w:szCs w:val="20"/>
        </w:rPr>
        <w:t>/202</w:t>
      </w:r>
      <w:proofErr w:type="gramEnd"/>
      <w:r w:rsidRPr="00D372B6">
        <w:rPr>
          <w:rFonts w:ascii="Arial" w:eastAsia="Times New Roman" w:hAnsi="Arial" w:cs="Arial"/>
          <w:sz w:val="20"/>
          <w:szCs w:val="20"/>
        </w:rPr>
        <w:t xml:space="preserve"> 3/v16i1296.</w:t>
      </w:r>
    </w:p>
    <w:p w14:paraId="5A61D845"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Peiris, D., Fernando, D.,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(2023). A Comprehensive Review of Salacia reticulata: Botanical, Ethnomedicinal, Phytochemical, and Pharmacological Insights. Asian Plant Research Journal, 11(6), pp.27–43.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/2023/v11i6228</w:t>
      </w:r>
      <w:proofErr w:type="gramEnd"/>
      <w:r w:rsidRPr="00D372B6">
        <w:rPr>
          <w:rFonts w:ascii="Arial" w:eastAsia="Times New Roman" w:hAnsi="Arial" w:cs="Arial"/>
          <w:sz w:val="20"/>
          <w:szCs w:val="20"/>
        </w:rPr>
        <w:t>.</w:t>
      </w:r>
    </w:p>
    <w:p w14:paraId="76B2C453"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Fernando, D.T.K., Peiris, D.S.H.S.,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S.P.N.N.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(2024). Therapeutic Potential of Carica papaya Linn.: A Comprehensive Review of Its Pharmacological Properties and Health Benefits, with Emphasis on Dengue Fever Healing. Asian Plant Research Journal, 12(1), pp.32–48.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/2024/v12i1242</w:t>
      </w:r>
      <w:proofErr w:type="gramEnd"/>
      <w:r w:rsidRPr="00D372B6">
        <w:rPr>
          <w:rFonts w:ascii="Arial" w:eastAsia="Times New Roman" w:hAnsi="Arial" w:cs="Arial"/>
          <w:sz w:val="20"/>
          <w:szCs w:val="20"/>
        </w:rPr>
        <w:t>.</w:t>
      </w:r>
    </w:p>
    <w:p w14:paraId="4322AE9F"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Locatelli, C., Nardi, G., </w:t>
      </w:r>
      <w:proofErr w:type="spellStart"/>
      <w:r w:rsidRPr="00D372B6">
        <w:rPr>
          <w:rFonts w:ascii="Arial" w:eastAsia="Times New Roman" w:hAnsi="Arial" w:cs="Arial"/>
          <w:sz w:val="20"/>
          <w:szCs w:val="20"/>
        </w:rPr>
        <w:t>anuário</w:t>
      </w:r>
      <w:proofErr w:type="spellEnd"/>
      <w:r w:rsidRPr="00D372B6">
        <w:rPr>
          <w:rFonts w:ascii="Arial" w:eastAsia="Times New Roman" w:hAnsi="Arial" w:cs="Arial"/>
          <w:sz w:val="20"/>
          <w:szCs w:val="20"/>
        </w:rPr>
        <w:t xml:space="preserve">, A. de F., Freire, C., </w:t>
      </w:r>
      <w:proofErr w:type="spellStart"/>
      <w:r w:rsidRPr="00D372B6">
        <w:rPr>
          <w:rFonts w:ascii="Arial" w:eastAsia="Times New Roman" w:hAnsi="Arial" w:cs="Arial"/>
          <w:sz w:val="20"/>
          <w:szCs w:val="20"/>
        </w:rPr>
        <w:t>Megiolaro</w:t>
      </w:r>
      <w:proofErr w:type="spellEnd"/>
      <w:r w:rsidRPr="00D372B6">
        <w:rPr>
          <w:rFonts w:ascii="Arial" w:eastAsia="Times New Roman" w:hAnsi="Arial" w:cs="Arial"/>
          <w:sz w:val="20"/>
          <w:szCs w:val="20"/>
        </w:rPr>
        <w:t xml:space="preserve">, F., Schneider, K., </w:t>
      </w:r>
      <w:proofErr w:type="spellStart"/>
      <w:r w:rsidRPr="00D372B6">
        <w:rPr>
          <w:rFonts w:ascii="Arial" w:eastAsia="Times New Roman" w:hAnsi="Arial" w:cs="Arial"/>
          <w:sz w:val="20"/>
          <w:szCs w:val="20"/>
        </w:rPr>
        <w:t>Perazzoli</w:t>
      </w:r>
      <w:proofErr w:type="spellEnd"/>
      <w:r w:rsidRPr="00D372B6">
        <w:rPr>
          <w:rFonts w:ascii="Arial" w:eastAsia="Times New Roman" w:hAnsi="Arial" w:cs="Arial"/>
          <w:sz w:val="20"/>
          <w:szCs w:val="20"/>
        </w:rPr>
        <w:t xml:space="preserve">, M.A., Do Nascimento, S., Gon, A., Mariano, L.B., Wagner, G. and </w:t>
      </w:r>
      <w:proofErr w:type="spellStart"/>
      <w:r w:rsidRPr="00D372B6">
        <w:rPr>
          <w:rFonts w:ascii="Arial" w:eastAsia="Times New Roman" w:hAnsi="Arial" w:cs="Arial"/>
          <w:sz w:val="20"/>
          <w:szCs w:val="20"/>
        </w:rPr>
        <w:t>Niero</w:t>
      </w:r>
      <w:proofErr w:type="spellEnd"/>
      <w:r w:rsidRPr="00D372B6">
        <w:rPr>
          <w:rFonts w:ascii="Arial" w:eastAsia="Times New Roman" w:hAnsi="Arial" w:cs="Arial"/>
          <w:sz w:val="20"/>
          <w:szCs w:val="20"/>
        </w:rPr>
        <w:t xml:space="preserve">, R. (2016). Anti-inflammatory activity of berry fruits in mice model of inflammation is based on oxidative stress modulation. Pharmacognosy Research, 8(5), p.42.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://doi.org/10.4103/0974-8490.178642</w:t>
      </w:r>
      <w:proofErr w:type="gramEnd"/>
      <w:r w:rsidRPr="00D372B6">
        <w:rPr>
          <w:rFonts w:ascii="Arial" w:eastAsia="Times New Roman" w:hAnsi="Arial" w:cs="Arial"/>
          <w:sz w:val="20"/>
          <w:szCs w:val="20"/>
        </w:rPr>
        <w:t>.</w:t>
      </w:r>
    </w:p>
    <w:p w14:paraId="2491D704" w14:textId="77777777" w:rsidR="002356A7" w:rsidRPr="00D372B6" w:rsidRDefault="002356A7"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Virshette</w:t>
      </w:r>
      <w:proofErr w:type="spellEnd"/>
      <w:r w:rsidRPr="00D372B6">
        <w:rPr>
          <w:rFonts w:ascii="Arial" w:eastAsia="Times New Roman" w:hAnsi="Arial" w:cs="Arial"/>
          <w:sz w:val="20"/>
          <w:szCs w:val="20"/>
        </w:rPr>
        <w:t xml:space="preserve">, S.J., Patil, M.K. and </w:t>
      </w:r>
      <w:proofErr w:type="spellStart"/>
      <w:r w:rsidRPr="00D372B6">
        <w:rPr>
          <w:rFonts w:ascii="Arial" w:eastAsia="Times New Roman" w:hAnsi="Arial" w:cs="Arial"/>
          <w:sz w:val="20"/>
          <w:szCs w:val="20"/>
        </w:rPr>
        <w:t>Somkuwar</w:t>
      </w:r>
      <w:proofErr w:type="spellEnd"/>
      <w:r w:rsidRPr="00D372B6">
        <w:rPr>
          <w:rFonts w:ascii="Arial" w:eastAsia="Times New Roman" w:hAnsi="Arial" w:cs="Arial"/>
          <w:sz w:val="20"/>
          <w:szCs w:val="20"/>
        </w:rPr>
        <w:t>, A.P. (2019). A Review on Medicinal Plants Used as anti-inflammatory Agents Author(s): Journal of Pharmacognosy and Phytochemistry, 8(4), pp.1641–1646.</w:t>
      </w:r>
    </w:p>
    <w:p w14:paraId="09F27259" w14:textId="77777777" w:rsidR="002356A7" w:rsidRPr="00D372B6" w:rsidRDefault="002356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Nunes, C. dos R., Barreto Arantes, M., Menezes de Faria Pereira, S., Leandro da Cruz, L., de Souza Passos, M., Pereira de Moraes, L., Vieira, I.J.C. and Barros de Oliveira, D. (2020). Plants as Sources of Anti-Inflammatory Agents. Molecules, 25(16), p.3726.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://doi.org/10.3390/molecules25163726</w:t>
      </w:r>
      <w:proofErr w:type="gramEnd"/>
      <w:r w:rsidRPr="00D372B6">
        <w:rPr>
          <w:rFonts w:ascii="Arial" w:eastAsia="Times New Roman" w:hAnsi="Arial" w:cs="Arial"/>
          <w:sz w:val="20"/>
          <w:szCs w:val="20"/>
        </w:rPr>
        <w:t>.</w:t>
      </w:r>
    </w:p>
    <w:p w14:paraId="35197528" w14:textId="77777777" w:rsidR="002356A7" w:rsidRPr="00D372B6" w:rsidRDefault="008A213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Doke, S.K. and Dhawale, S.C. (2015). Alternatives to Animal testing: a Review. Saudi Pharmaceutical Journal, 23(3), pp.223–229.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://doi.org/10.1016/j.jsps.2013.11.002</w:t>
      </w:r>
      <w:proofErr w:type="gramEnd"/>
      <w:r w:rsidRPr="00D372B6">
        <w:rPr>
          <w:rFonts w:ascii="Arial" w:eastAsia="Times New Roman" w:hAnsi="Arial" w:cs="Arial"/>
          <w:sz w:val="20"/>
          <w:szCs w:val="20"/>
        </w:rPr>
        <w:t>.</w:t>
      </w:r>
    </w:p>
    <w:p w14:paraId="2CB05B8B" w14:textId="77777777" w:rsidR="008A2139" w:rsidRPr="00D372B6" w:rsidRDefault="00753B2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Lee, J.H., Ahn, J., Kim, J.W., Lee, S.G. and Kim, H.P. (2015). Flavonoids from the aerial parts of Houttuynia cordata attenuate lung inflammation in mice. Archives of Pharmacal Research, 38(7), pp.1304–1311.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://doi.org/10.1007/s12272-015-0585-8</w:t>
      </w:r>
      <w:proofErr w:type="gramEnd"/>
      <w:r w:rsidRPr="00D372B6">
        <w:rPr>
          <w:rFonts w:ascii="Arial" w:eastAsia="Times New Roman" w:hAnsi="Arial" w:cs="Arial"/>
          <w:sz w:val="20"/>
          <w:szCs w:val="20"/>
        </w:rPr>
        <w:t>.</w:t>
      </w:r>
    </w:p>
    <w:p w14:paraId="04B4BF70" w14:textId="77777777" w:rsidR="00753B29" w:rsidRPr="00D372B6" w:rsidRDefault="00753B29"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National Institute of Health (1999). National Research Council (US) Committee on Methods of Producing Monoclonal Antibodies. [online] www.ncbi.nlm.nih.gov. Washington (D.C): National Academies Press (US). Available at: </w:t>
      </w:r>
      <w:hyperlink r:id="rId11" w:history="1">
        <w:r w:rsidRPr="00D372B6">
          <w:rPr>
            <w:rStyle w:val="Hyperlink"/>
            <w:rFonts w:ascii="Arial" w:eastAsia="Times New Roman" w:hAnsi="Arial" w:cs="Arial"/>
            <w:sz w:val="20"/>
            <w:szCs w:val="20"/>
          </w:rPr>
          <w:t>https://www.ncbi.nlm.nih.gov/books/NBK100200/</w:t>
        </w:r>
      </w:hyperlink>
      <w:r w:rsidRPr="00D372B6">
        <w:rPr>
          <w:rFonts w:ascii="Arial" w:eastAsia="Times New Roman" w:hAnsi="Arial" w:cs="Arial"/>
          <w:sz w:val="20"/>
          <w:szCs w:val="20"/>
        </w:rPr>
        <w:t>.</w:t>
      </w:r>
    </w:p>
    <w:p w14:paraId="2520DA4B" w14:textId="77777777" w:rsidR="00460DD2" w:rsidRPr="00D372B6" w:rsidRDefault="00460DD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Sarveswaran, R., Jayasuriya, W.J.A.B.N. and </w:t>
      </w:r>
      <w:proofErr w:type="gramStart"/>
      <w:r w:rsidRPr="00D372B6">
        <w:rPr>
          <w:rFonts w:ascii="Arial" w:eastAsia="Times New Roman" w:hAnsi="Arial" w:cs="Arial"/>
          <w:sz w:val="20"/>
          <w:szCs w:val="20"/>
        </w:rPr>
        <w:t>Suresh ,</w:t>
      </w:r>
      <w:proofErr w:type="gramEnd"/>
      <w:r w:rsidRPr="00D372B6">
        <w:rPr>
          <w:rFonts w:ascii="Arial" w:eastAsia="Times New Roman" w:hAnsi="Arial" w:cs="Arial"/>
          <w:sz w:val="20"/>
          <w:szCs w:val="20"/>
        </w:rPr>
        <w:t xml:space="preserve"> T.S. (2017).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Assays </w:t>
      </w:r>
      <w:proofErr w:type="gramStart"/>
      <w:r w:rsidRPr="00D372B6">
        <w:rPr>
          <w:rFonts w:ascii="Arial" w:eastAsia="Times New Roman" w:hAnsi="Arial" w:cs="Arial"/>
          <w:sz w:val="20"/>
          <w:szCs w:val="20"/>
        </w:rPr>
        <w:t>To</w:t>
      </w:r>
      <w:proofErr w:type="gramEnd"/>
      <w:r w:rsidRPr="00D372B6">
        <w:rPr>
          <w:rFonts w:ascii="Arial" w:eastAsia="Times New Roman" w:hAnsi="Arial" w:cs="Arial"/>
          <w:sz w:val="20"/>
          <w:szCs w:val="20"/>
        </w:rPr>
        <w:t xml:space="preserve"> Investigate The Anti-Inflammatory Activity Of Herbal Extracts: A Review. World Journal of Pharmaceutical </w:t>
      </w:r>
      <w:proofErr w:type="gramStart"/>
      <w:r w:rsidRPr="00D372B6">
        <w:rPr>
          <w:rFonts w:ascii="Arial" w:eastAsia="Times New Roman" w:hAnsi="Arial" w:cs="Arial"/>
          <w:sz w:val="20"/>
          <w:szCs w:val="20"/>
        </w:rPr>
        <w:t>Research ,</w:t>
      </w:r>
      <w:proofErr w:type="gramEnd"/>
      <w:r w:rsidRPr="00D372B6">
        <w:rPr>
          <w:rFonts w:ascii="Arial" w:eastAsia="Times New Roman" w:hAnsi="Arial" w:cs="Arial"/>
          <w:sz w:val="20"/>
          <w:szCs w:val="20"/>
        </w:rPr>
        <w:t xml:space="preserve"> [online] 6(17), pp.131–141.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://doi.org/10.20959/wjpr201717-10058</w:t>
      </w:r>
      <w:proofErr w:type="gramEnd"/>
      <w:r w:rsidRPr="00D372B6">
        <w:rPr>
          <w:rFonts w:ascii="Arial" w:eastAsia="Times New Roman" w:hAnsi="Arial" w:cs="Arial"/>
          <w:sz w:val="20"/>
          <w:szCs w:val="20"/>
        </w:rPr>
        <w:t xml:space="preserve">. </w:t>
      </w:r>
    </w:p>
    <w:p w14:paraId="78634855" w14:textId="0AE7A5C8" w:rsidR="00001426" w:rsidRDefault="00001426"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Samaraweera, T., Samaraweera, T., </w:t>
      </w:r>
      <w:proofErr w:type="spellStart"/>
      <w:r w:rsidRPr="00D372B6">
        <w:rPr>
          <w:rFonts w:ascii="Arial" w:eastAsia="Times New Roman" w:hAnsi="Arial" w:cs="Arial"/>
          <w:sz w:val="20"/>
          <w:szCs w:val="20"/>
        </w:rPr>
        <w:t>Senadeera</w:t>
      </w:r>
      <w:proofErr w:type="spellEnd"/>
      <w:r w:rsidRPr="00D372B6">
        <w:rPr>
          <w:rFonts w:ascii="Arial" w:eastAsia="Times New Roman" w:hAnsi="Arial" w:cs="Arial"/>
          <w:sz w:val="20"/>
          <w:szCs w:val="20"/>
        </w:rPr>
        <w:t xml:space="preserve">, N.N. and </w:t>
      </w: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(2023).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Anti-Inflammatory Activity of Leaves of </w:t>
      </w:r>
      <w:proofErr w:type="spellStart"/>
      <w:r w:rsidRPr="0009431D">
        <w:rPr>
          <w:rFonts w:ascii="Arial" w:eastAsia="Times New Roman" w:hAnsi="Arial" w:cs="Arial"/>
          <w:i/>
          <w:iCs/>
          <w:sz w:val="20"/>
          <w:szCs w:val="20"/>
        </w:rPr>
        <w:t>Jeffreycia</w:t>
      </w:r>
      <w:proofErr w:type="spellEnd"/>
      <w:r w:rsidRPr="0009431D">
        <w:rPr>
          <w:rFonts w:ascii="Arial" w:eastAsia="Times New Roman" w:hAnsi="Arial" w:cs="Arial"/>
          <w:i/>
          <w:iCs/>
          <w:sz w:val="20"/>
          <w:szCs w:val="20"/>
        </w:rPr>
        <w:t xml:space="preserve"> </w:t>
      </w:r>
      <w:proofErr w:type="spellStart"/>
      <w:r w:rsidRPr="0009431D">
        <w:rPr>
          <w:rFonts w:ascii="Arial" w:eastAsia="Times New Roman" w:hAnsi="Arial" w:cs="Arial"/>
          <w:i/>
          <w:iCs/>
          <w:sz w:val="20"/>
          <w:szCs w:val="20"/>
        </w:rPr>
        <w:t>zeylanica</w:t>
      </w:r>
      <w:proofErr w:type="spellEnd"/>
      <w:r w:rsidRPr="00D372B6">
        <w:rPr>
          <w:rFonts w:ascii="Arial" w:eastAsia="Times New Roman" w:hAnsi="Arial" w:cs="Arial"/>
          <w:sz w:val="20"/>
          <w:szCs w:val="20"/>
        </w:rPr>
        <w:t xml:space="preserve"> Using the Egg Albumin Denaturation Method and Human Red Blood Cell Stabilization Method. Asian Plant Research Journal, 11(6), pp.56–64.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://doi.org/10.9734/</w:t>
      </w:r>
      <w:proofErr w:type="spellStart"/>
      <w:r w:rsidRPr="00D372B6">
        <w:rPr>
          <w:rFonts w:ascii="Arial" w:eastAsia="Times New Roman" w:hAnsi="Arial" w:cs="Arial"/>
          <w:sz w:val="20"/>
          <w:szCs w:val="20"/>
        </w:rPr>
        <w:t>aprj</w:t>
      </w:r>
      <w:proofErr w:type="spellEnd"/>
      <w:r w:rsidRPr="00D372B6">
        <w:rPr>
          <w:rFonts w:ascii="Arial" w:eastAsia="Times New Roman" w:hAnsi="Arial" w:cs="Arial"/>
          <w:sz w:val="20"/>
          <w:szCs w:val="20"/>
        </w:rPr>
        <w:t>/2023/v11i6230</w:t>
      </w:r>
      <w:proofErr w:type="gramEnd"/>
      <w:r w:rsidRPr="00D372B6">
        <w:rPr>
          <w:rFonts w:ascii="Arial" w:eastAsia="Times New Roman" w:hAnsi="Arial" w:cs="Arial"/>
          <w:sz w:val="20"/>
          <w:szCs w:val="20"/>
        </w:rPr>
        <w:t xml:space="preserve">. </w:t>
      </w:r>
    </w:p>
    <w:p w14:paraId="73CF92CA" w14:textId="3F117A3F" w:rsidR="00F67805" w:rsidRDefault="00172533" w:rsidP="00D372B6">
      <w:pPr>
        <w:pStyle w:val="ListParagraph"/>
        <w:numPr>
          <w:ilvl w:val="0"/>
          <w:numId w:val="1"/>
        </w:numPr>
        <w:jc w:val="both"/>
        <w:rPr>
          <w:rFonts w:ascii="Arial" w:eastAsia="Times New Roman" w:hAnsi="Arial" w:cs="Arial"/>
          <w:sz w:val="20"/>
          <w:szCs w:val="20"/>
        </w:rPr>
      </w:pPr>
      <w:r w:rsidRPr="00172533">
        <w:rPr>
          <w:rFonts w:ascii="Arial" w:eastAsia="Times New Roman" w:hAnsi="Arial" w:cs="Arial"/>
          <w:sz w:val="20"/>
          <w:szCs w:val="20"/>
        </w:rPr>
        <w:t xml:space="preserve">Madhuranga, H.D.T. and Samarakoon, D.N.A.W. (2023). In vitro Anti-Inflammatory Egg Albumin Denaturation Assay: An Enhanced </w:t>
      </w:r>
      <w:proofErr w:type="gramStart"/>
      <w:r w:rsidRPr="00172533">
        <w:rPr>
          <w:rFonts w:ascii="Arial" w:eastAsia="Times New Roman" w:hAnsi="Arial" w:cs="Arial"/>
          <w:sz w:val="20"/>
          <w:szCs w:val="20"/>
        </w:rPr>
        <w:t>Approach .</w:t>
      </w:r>
      <w:proofErr w:type="gramEnd"/>
      <w:r w:rsidRPr="00172533">
        <w:rPr>
          <w:rFonts w:ascii="Arial" w:eastAsia="Times New Roman" w:hAnsi="Arial" w:cs="Arial"/>
          <w:sz w:val="20"/>
          <w:szCs w:val="20"/>
        </w:rPr>
        <w:t xml:space="preserve"> Journal of Natural and </w:t>
      </w:r>
      <w:proofErr w:type="spellStart"/>
      <w:r w:rsidRPr="00172533">
        <w:rPr>
          <w:rFonts w:ascii="Arial" w:eastAsia="Times New Roman" w:hAnsi="Arial" w:cs="Arial"/>
          <w:sz w:val="20"/>
          <w:szCs w:val="20"/>
        </w:rPr>
        <w:t>Aryuvedic</w:t>
      </w:r>
      <w:proofErr w:type="spellEnd"/>
      <w:r w:rsidRPr="00172533">
        <w:rPr>
          <w:rFonts w:ascii="Arial" w:eastAsia="Times New Roman" w:hAnsi="Arial" w:cs="Arial"/>
          <w:sz w:val="20"/>
          <w:szCs w:val="20"/>
        </w:rPr>
        <w:t xml:space="preserve"> Medicine, [online] 7(3). </w:t>
      </w:r>
      <w:proofErr w:type="spellStart"/>
      <w:proofErr w:type="gramStart"/>
      <w:r w:rsidRPr="00172533">
        <w:rPr>
          <w:rFonts w:ascii="Arial" w:eastAsia="Times New Roman" w:hAnsi="Arial" w:cs="Arial"/>
          <w:sz w:val="20"/>
          <w:szCs w:val="20"/>
        </w:rPr>
        <w:t>doi:https</w:t>
      </w:r>
      <w:proofErr w:type="spellEnd"/>
      <w:r w:rsidRPr="00172533">
        <w:rPr>
          <w:rFonts w:ascii="Arial" w:eastAsia="Times New Roman" w:hAnsi="Arial" w:cs="Arial"/>
          <w:sz w:val="20"/>
          <w:szCs w:val="20"/>
        </w:rPr>
        <w:t>://doi.org/10.23880/jonam-16000411</w:t>
      </w:r>
      <w:proofErr w:type="gramEnd"/>
      <w:r w:rsidRPr="00172533">
        <w:rPr>
          <w:rFonts w:ascii="Arial" w:eastAsia="Times New Roman" w:hAnsi="Arial" w:cs="Arial"/>
          <w:sz w:val="20"/>
          <w:szCs w:val="20"/>
        </w:rPr>
        <w:t>.</w:t>
      </w:r>
      <w:r>
        <w:rPr>
          <w:rFonts w:ascii="Arial" w:eastAsia="Times New Roman" w:hAnsi="Arial" w:cs="Arial"/>
          <w:sz w:val="20"/>
          <w:szCs w:val="20"/>
        </w:rPr>
        <w:t xml:space="preserve"> </w:t>
      </w:r>
    </w:p>
    <w:p w14:paraId="1C8BA20C" w14:textId="49F5DEED" w:rsidR="00172533" w:rsidRDefault="004255E7" w:rsidP="00D372B6">
      <w:pPr>
        <w:pStyle w:val="ListParagraph"/>
        <w:numPr>
          <w:ilvl w:val="0"/>
          <w:numId w:val="1"/>
        </w:numPr>
        <w:jc w:val="both"/>
        <w:rPr>
          <w:rFonts w:ascii="Arial" w:eastAsia="Times New Roman" w:hAnsi="Arial" w:cs="Arial"/>
          <w:sz w:val="20"/>
          <w:szCs w:val="20"/>
        </w:rPr>
      </w:pPr>
      <w:proofErr w:type="spellStart"/>
      <w:r w:rsidRPr="004255E7">
        <w:rPr>
          <w:rFonts w:ascii="Arial" w:eastAsia="Times New Roman" w:hAnsi="Arial" w:cs="Arial"/>
          <w:sz w:val="20"/>
          <w:szCs w:val="20"/>
        </w:rPr>
        <w:t>NanoDrop</w:t>
      </w:r>
      <w:proofErr w:type="spellEnd"/>
      <w:r w:rsidRPr="004255E7">
        <w:rPr>
          <w:rFonts w:ascii="Arial" w:eastAsia="Times New Roman" w:hAnsi="Arial" w:cs="Arial"/>
          <w:sz w:val="20"/>
          <w:szCs w:val="20"/>
        </w:rPr>
        <w:t xml:space="preserve"> Micro-UV/Vis Spectrophotometers </w:t>
      </w:r>
      <w:proofErr w:type="spellStart"/>
      <w:r w:rsidRPr="004255E7">
        <w:rPr>
          <w:rFonts w:ascii="Arial" w:eastAsia="Times New Roman" w:hAnsi="Arial" w:cs="Arial"/>
          <w:sz w:val="20"/>
          <w:szCs w:val="20"/>
        </w:rPr>
        <w:t>NanoDrop</w:t>
      </w:r>
      <w:proofErr w:type="spellEnd"/>
      <w:r w:rsidRPr="004255E7">
        <w:rPr>
          <w:rFonts w:ascii="Arial" w:eastAsia="Times New Roman" w:hAnsi="Arial" w:cs="Arial"/>
          <w:sz w:val="20"/>
          <w:szCs w:val="20"/>
        </w:rPr>
        <w:t xml:space="preserve"> One User Guide. (3091). Available at: </w:t>
      </w:r>
      <w:hyperlink r:id="rId12" w:history="1">
        <w:r w:rsidRPr="00C75B04">
          <w:rPr>
            <w:rStyle w:val="Hyperlink"/>
            <w:rFonts w:ascii="Arial" w:eastAsia="Times New Roman" w:hAnsi="Arial" w:cs="Arial"/>
            <w:sz w:val="20"/>
            <w:szCs w:val="20"/>
          </w:rPr>
          <w:t>https://tools.thermofisher.com/content/sfs/manuals/3091-NanoDrop-One-Help-UG-en.pdf</w:t>
        </w:r>
      </w:hyperlink>
      <w:r w:rsidRPr="004255E7">
        <w:rPr>
          <w:rFonts w:ascii="Arial" w:eastAsia="Times New Roman" w:hAnsi="Arial" w:cs="Arial"/>
          <w:sz w:val="20"/>
          <w:szCs w:val="20"/>
        </w:rPr>
        <w:t>.</w:t>
      </w:r>
      <w:r>
        <w:rPr>
          <w:rFonts w:ascii="Arial" w:eastAsia="Times New Roman" w:hAnsi="Arial" w:cs="Arial"/>
          <w:sz w:val="20"/>
          <w:szCs w:val="20"/>
        </w:rPr>
        <w:t xml:space="preserve"> </w:t>
      </w:r>
    </w:p>
    <w:p w14:paraId="78760894" w14:textId="6324863C" w:rsidR="004255E7" w:rsidRPr="00D372B6" w:rsidRDefault="004255E7" w:rsidP="00D372B6">
      <w:pPr>
        <w:pStyle w:val="ListParagraph"/>
        <w:numPr>
          <w:ilvl w:val="0"/>
          <w:numId w:val="1"/>
        </w:numPr>
        <w:jc w:val="both"/>
        <w:rPr>
          <w:rFonts w:ascii="Arial" w:eastAsia="Times New Roman" w:hAnsi="Arial" w:cs="Arial"/>
          <w:sz w:val="20"/>
          <w:szCs w:val="20"/>
        </w:rPr>
      </w:pPr>
      <w:r w:rsidRPr="004255E7">
        <w:rPr>
          <w:rFonts w:ascii="Arial" w:eastAsia="Times New Roman" w:hAnsi="Arial" w:cs="Arial"/>
          <w:sz w:val="20"/>
          <w:szCs w:val="20"/>
        </w:rPr>
        <w:t xml:space="preserve">Chegg.com. (2017). Solved The extinction coefficient (epsilon) at 280 nm | Chegg.com. [online] Available at: </w:t>
      </w:r>
      <w:hyperlink r:id="rId13" w:history="1">
        <w:r w:rsidRPr="00C75B04">
          <w:rPr>
            <w:rStyle w:val="Hyperlink"/>
            <w:rFonts w:ascii="Arial" w:eastAsia="Times New Roman" w:hAnsi="Arial" w:cs="Arial"/>
            <w:sz w:val="20"/>
            <w:szCs w:val="20"/>
          </w:rPr>
          <w:t>https://www.chegg.com/homework-help/questions-and-answers/extinction-coefficient-epsilon-280-nm-lambdamax-egg-albumin-approximately-30-590-cm-1-m-1--q18180174</w:t>
        </w:r>
      </w:hyperlink>
      <w:r w:rsidRPr="004255E7">
        <w:rPr>
          <w:rFonts w:ascii="Arial" w:eastAsia="Times New Roman" w:hAnsi="Arial" w:cs="Arial"/>
          <w:sz w:val="20"/>
          <w:szCs w:val="20"/>
        </w:rPr>
        <w:t>.</w:t>
      </w:r>
      <w:r>
        <w:rPr>
          <w:rFonts w:ascii="Arial" w:eastAsia="Times New Roman" w:hAnsi="Arial" w:cs="Arial"/>
          <w:sz w:val="20"/>
          <w:szCs w:val="20"/>
        </w:rPr>
        <w:t xml:space="preserve"> </w:t>
      </w:r>
    </w:p>
    <w:p w14:paraId="13DAE3F6" w14:textId="77777777" w:rsidR="00A74085" w:rsidRPr="00D372B6" w:rsidRDefault="00A74085"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Rahman, H., </w:t>
      </w:r>
      <w:proofErr w:type="spellStart"/>
      <w:r w:rsidRPr="00D372B6">
        <w:rPr>
          <w:rFonts w:ascii="Arial" w:eastAsia="Times New Roman" w:hAnsi="Arial" w:cs="Arial"/>
          <w:sz w:val="20"/>
          <w:szCs w:val="20"/>
        </w:rPr>
        <w:t>Eswaraiah</w:t>
      </w:r>
      <w:proofErr w:type="spellEnd"/>
      <w:r w:rsidRPr="00D372B6">
        <w:rPr>
          <w:rFonts w:ascii="Arial" w:eastAsia="Times New Roman" w:hAnsi="Arial" w:cs="Arial"/>
          <w:sz w:val="20"/>
          <w:szCs w:val="20"/>
        </w:rPr>
        <w:t xml:space="preserve">, M.C. and Dutta, A.M. (2015). In-vitro Anti-inflammatory and Anti-arthritic Activity of Oryza sativa Var. Joha Rice (An Aromatic Indigenous Rice of Assam). American-Eurasian J. Agric. &amp; Environ. Sci, 15(1).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://doi.org/10.5829/idosi.aejaes.2015.115.121</w:t>
      </w:r>
      <w:proofErr w:type="gramEnd"/>
      <w:r w:rsidRPr="00D372B6">
        <w:rPr>
          <w:rFonts w:ascii="Arial" w:eastAsia="Times New Roman" w:hAnsi="Arial" w:cs="Arial"/>
          <w:sz w:val="20"/>
          <w:szCs w:val="20"/>
        </w:rPr>
        <w:t xml:space="preserve">. </w:t>
      </w:r>
    </w:p>
    <w:p w14:paraId="4F680A3D" w14:textId="77777777" w:rsidR="004F1FD0" w:rsidRPr="00D372B6" w:rsidRDefault="004F1FD0"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Ranaweera</w:t>
      </w:r>
      <w:proofErr w:type="spellEnd"/>
      <w:r w:rsidRPr="00D372B6">
        <w:rPr>
          <w:rFonts w:ascii="Arial" w:eastAsia="Times New Roman" w:hAnsi="Arial" w:cs="Arial"/>
          <w:sz w:val="20"/>
          <w:szCs w:val="20"/>
        </w:rPr>
        <w:t xml:space="preserve"> CB, </w:t>
      </w:r>
      <w:proofErr w:type="spellStart"/>
      <w:r w:rsidRPr="00D372B6">
        <w:rPr>
          <w:rFonts w:ascii="Arial" w:eastAsia="Times New Roman" w:hAnsi="Arial" w:cs="Arial"/>
          <w:sz w:val="20"/>
          <w:szCs w:val="20"/>
        </w:rPr>
        <w:t>Vidanagamage</w:t>
      </w:r>
      <w:proofErr w:type="spellEnd"/>
      <w:r w:rsidRPr="00D372B6">
        <w:rPr>
          <w:rFonts w:ascii="Arial" w:eastAsia="Times New Roman" w:hAnsi="Arial" w:cs="Arial"/>
          <w:sz w:val="20"/>
          <w:szCs w:val="20"/>
        </w:rPr>
        <w:t xml:space="preserve"> AS, </w:t>
      </w:r>
      <w:proofErr w:type="spellStart"/>
      <w:r w:rsidRPr="00D372B6">
        <w:rPr>
          <w:rFonts w:ascii="Arial" w:eastAsia="Times New Roman" w:hAnsi="Arial" w:cs="Arial"/>
          <w:sz w:val="20"/>
          <w:szCs w:val="20"/>
        </w:rPr>
        <w:t>Abeysekara</w:t>
      </w:r>
      <w:proofErr w:type="spellEnd"/>
      <w:r w:rsidRPr="00D372B6">
        <w:rPr>
          <w:rFonts w:ascii="Arial" w:eastAsia="Times New Roman" w:hAnsi="Arial" w:cs="Arial"/>
          <w:sz w:val="20"/>
          <w:szCs w:val="20"/>
        </w:rPr>
        <w:t xml:space="preserve"> WPK, Silva ARN, Chandana AK, </w:t>
      </w:r>
      <w:proofErr w:type="spellStart"/>
      <w:r w:rsidRPr="00D372B6">
        <w:rPr>
          <w:rFonts w:ascii="Arial" w:eastAsia="Times New Roman" w:hAnsi="Arial" w:cs="Arial"/>
          <w:sz w:val="20"/>
          <w:szCs w:val="20"/>
        </w:rPr>
        <w:t>Premakumara</w:t>
      </w:r>
      <w:proofErr w:type="spellEnd"/>
      <w:r w:rsidRPr="00D372B6">
        <w:rPr>
          <w:rFonts w:ascii="Arial" w:eastAsia="Times New Roman" w:hAnsi="Arial" w:cs="Arial"/>
          <w:sz w:val="20"/>
          <w:szCs w:val="20"/>
        </w:rPr>
        <w:t xml:space="preserve"> S, et al</w:t>
      </w:r>
      <w:r w:rsidRPr="00D372B6">
        <w:rPr>
          <w:rFonts w:ascii="Arial" w:eastAsia="Times New Roman" w:hAnsi="Arial" w:cs="Arial"/>
          <w:i/>
          <w:sz w:val="20"/>
          <w:szCs w:val="20"/>
        </w:rPr>
        <w:t>. In vitro</w:t>
      </w:r>
      <w:r w:rsidRPr="00D372B6">
        <w:rPr>
          <w:rFonts w:ascii="Arial" w:eastAsia="Times New Roman" w:hAnsi="Arial" w:cs="Arial"/>
          <w:sz w:val="20"/>
          <w:szCs w:val="20"/>
        </w:rPr>
        <w:t xml:space="preserve"> effects of aqueous extracts of five Sri Lankan medicinal plants on human erythrocyte </w:t>
      </w:r>
      <w:r w:rsidRPr="00D372B6">
        <w:rPr>
          <w:rFonts w:ascii="Arial" w:eastAsia="Times New Roman" w:hAnsi="Arial" w:cs="Arial"/>
          <w:sz w:val="20"/>
          <w:szCs w:val="20"/>
        </w:rPr>
        <w:lastRenderedPageBreak/>
        <w:t xml:space="preserve">membrane stabilization activity. International Journal of Recent Advances in Multidisciplinary Research. </w:t>
      </w:r>
      <w:proofErr w:type="gramStart"/>
      <w:r w:rsidRPr="00D372B6">
        <w:rPr>
          <w:rFonts w:ascii="Arial" w:eastAsia="Times New Roman" w:hAnsi="Arial" w:cs="Arial"/>
          <w:sz w:val="20"/>
          <w:szCs w:val="20"/>
        </w:rPr>
        <w:t>2015;2:486</w:t>
      </w:r>
      <w:proofErr w:type="gramEnd"/>
      <w:r w:rsidRPr="00D372B6">
        <w:rPr>
          <w:rFonts w:ascii="Arial" w:eastAsia="Times New Roman" w:hAnsi="Arial" w:cs="Arial"/>
          <w:sz w:val="20"/>
          <w:szCs w:val="20"/>
        </w:rPr>
        <w:t xml:space="preserve">- 89. </w:t>
      </w:r>
    </w:p>
    <w:p w14:paraId="655DB700" w14:textId="77777777" w:rsidR="00753B29" w:rsidRPr="00D372B6" w:rsidRDefault="00F610F5"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Alamgeer</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Uttra</w:t>
      </w:r>
      <w:proofErr w:type="spellEnd"/>
      <w:r w:rsidRPr="00D372B6">
        <w:rPr>
          <w:rFonts w:ascii="Arial" w:eastAsia="Times New Roman" w:hAnsi="Arial" w:cs="Arial"/>
          <w:sz w:val="20"/>
          <w:szCs w:val="20"/>
        </w:rPr>
        <w:t xml:space="preserve">, A.M. &amp; Hasan, U.H. Anti-arthritic activity of aqueous-methanolic extract and various fractions of Berberis </w:t>
      </w:r>
      <w:proofErr w:type="spellStart"/>
      <w:r w:rsidRPr="00D372B6">
        <w:rPr>
          <w:rFonts w:ascii="Arial" w:eastAsia="Times New Roman" w:hAnsi="Arial" w:cs="Arial"/>
          <w:sz w:val="20"/>
          <w:szCs w:val="20"/>
        </w:rPr>
        <w:t>orthobotrys</w:t>
      </w:r>
      <w:proofErr w:type="spellEnd"/>
      <w:r w:rsidRPr="00D372B6">
        <w:rPr>
          <w:rFonts w:ascii="Arial" w:eastAsia="Times New Roman" w:hAnsi="Arial" w:cs="Arial"/>
          <w:sz w:val="20"/>
          <w:szCs w:val="20"/>
        </w:rPr>
        <w:t xml:space="preserve"> Bien ex Aitch. BMC Complement Altern Med 17, 371 (2017). </w:t>
      </w:r>
      <w:hyperlink r:id="rId14" w:history="1">
        <w:r w:rsidRPr="00D372B6">
          <w:rPr>
            <w:rStyle w:val="Hyperlink"/>
            <w:rFonts w:ascii="Arial" w:eastAsia="Times New Roman" w:hAnsi="Arial" w:cs="Arial"/>
            <w:sz w:val="20"/>
            <w:szCs w:val="20"/>
          </w:rPr>
          <w:t>https://doi.org/10.1186/s12906-017-1879-9</w:t>
        </w:r>
      </w:hyperlink>
    </w:p>
    <w:p w14:paraId="574269F8" w14:textId="77777777" w:rsidR="00D511CF" w:rsidRPr="00D372B6" w:rsidRDefault="00D511CF"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Anosike</w:t>
      </w:r>
      <w:proofErr w:type="spellEnd"/>
      <w:r w:rsidRPr="00D372B6">
        <w:rPr>
          <w:rFonts w:ascii="Arial" w:eastAsia="Times New Roman" w:hAnsi="Arial" w:cs="Arial"/>
          <w:sz w:val="20"/>
          <w:szCs w:val="20"/>
        </w:rPr>
        <w:t xml:space="preserve">, C.A., </w:t>
      </w:r>
      <w:proofErr w:type="spellStart"/>
      <w:r w:rsidRPr="00D372B6">
        <w:rPr>
          <w:rFonts w:ascii="Arial" w:eastAsia="Times New Roman" w:hAnsi="Arial" w:cs="Arial"/>
          <w:sz w:val="20"/>
          <w:szCs w:val="20"/>
        </w:rPr>
        <w:t>Obidoa</w:t>
      </w:r>
      <w:proofErr w:type="spellEnd"/>
      <w:r w:rsidRPr="00D372B6">
        <w:rPr>
          <w:rFonts w:ascii="Arial" w:eastAsia="Times New Roman" w:hAnsi="Arial" w:cs="Arial"/>
          <w:sz w:val="20"/>
          <w:szCs w:val="20"/>
        </w:rPr>
        <w:t xml:space="preserve">, O. and </w:t>
      </w:r>
      <w:proofErr w:type="spellStart"/>
      <w:r w:rsidRPr="00D372B6">
        <w:rPr>
          <w:rFonts w:ascii="Arial" w:eastAsia="Times New Roman" w:hAnsi="Arial" w:cs="Arial"/>
          <w:sz w:val="20"/>
          <w:szCs w:val="20"/>
        </w:rPr>
        <w:t>Ezeanyika</w:t>
      </w:r>
      <w:proofErr w:type="spellEnd"/>
      <w:r w:rsidRPr="00D372B6">
        <w:rPr>
          <w:rFonts w:ascii="Arial" w:eastAsia="Times New Roman" w:hAnsi="Arial" w:cs="Arial"/>
          <w:sz w:val="20"/>
          <w:szCs w:val="20"/>
        </w:rPr>
        <w:t xml:space="preserve">, L.U. (2012). Membrane stabilization as a mechanism of the anti-inflammatory activity of methanol extract of garden egg (Solanum </w:t>
      </w:r>
      <w:proofErr w:type="spellStart"/>
      <w:r w:rsidRPr="00D372B6">
        <w:rPr>
          <w:rFonts w:ascii="Arial" w:eastAsia="Times New Roman" w:hAnsi="Arial" w:cs="Arial"/>
          <w:sz w:val="20"/>
          <w:szCs w:val="20"/>
        </w:rPr>
        <w:t>aethiopicum</w:t>
      </w:r>
      <w:proofErr w:type="spellEnd"/>
      <w:r w:rsidRPr="00D372B6">
        <w:rPr>
          <w:rFonts w:ascii="Arial" w:eastAsia="Times New Roman" w:hAnsi="Arial" w:cs="Arial"/>
          <w:sz w:val="20"/>
          <w:szCs w:val="20"/>
        </w:rPr>
        <w:t xml:space="preserve">). DARU Journal of Pharmaceutical Sciences, [online] 20(1).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://doi.org/10.1186/2008-2231-20-76</w:t>
      </w:r>
      <w:proofErr w:type="gramEnd"/>
      <w:r w:rsidRPr="00D372B6">
        <w:rPr>
          <w:rFonts w:ascii="Arial" w:eastAsia="Times New Roman" w:hAnsi="Arial" w:cs="Arial"/>
          <w:sz w:val="20"/>
          <w:szCs w:val="20"/>
        </w:rPr>
        <w:t>.</w:t>
      </w:r>
    </w:p>
    <w:p w14:paraId="29E8294F" w14:textId="77777777" w:rsidR="00F610F5" w:rsidRPr="00D372B6" w:rsidRDefault="005F3BE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Yasir Khan, H., Parveen, S., Yousuf, I., Tabassum, S. and Arjmand, F. (2022). Metal complexes of NSAIDs as potent anti-tumor chemotherapeutics: Mechanistic insights into cytotoxic activity via multiple pathways primarily by inhibition of COX–1 and COX–2 enzymes. Coordination Chemistry Reviews, 453, p.214316.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://doi.org/10.1016/j.ccr.2021.214316</w:t>
      </w:r>
      <w:proofErr w:type="gramEnd"/>
      <w:r w:rsidRPr="00D372B6">
        <w:rPr>
          <w:rFonts w:ascii="Arial" w:eastAsia="Times New Roman" w:hAnsi="Arial" w:cs="Arial"/>
          <w:sz w:val="20"/>
          <w:szCs w:val="20"/>
        </w:rPr>
        <w:t>.</w:t>
      </w:r>
    </w:p>
    <w:p w14:paraId="4A8589D9" w14:textId="77777777" w:rsidR="005F3BEE" w:rsidRPr="00D372B6" w:rsidRDefault="00670F9F"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Wilhelms</w:t>
      </w:r>
      <w:proofErr w:type="spellEnd"/>
      <w:r w:rsidRPr="00D372B6">
        <w:rPr>
          <w:rFonts w:ascii="Arial" w:eastAsia="Times New Roman" w:hAnsi="Arial" w:cs="Arial"/>
          <w:sz w:val="20"/>
          <w:szCs w:val="20"/>
        </w:rPr>
        <w:t xml:space="preserve">, D.B., </w:t>
      </w:r>
      <w:proofErr w:type="spellStart"/>
      <w:r w:rsidRPr="00D372B6">
        <w:rPr>
          <w:rFonts w:ascii="Arial" w:eastAsia="Times New Roman" w:hAnsi="Arial" w:cs="Arial"/>
          <w:sz w:val="20"/>
          <w:szCs w:val="20"/>
        </w:rPr>
        <w:t>Mirrasekhian</w:t>
      </w:r>
      <w:proofErr w:type="spellEnd"/>
      <w:r w:rsidRPr="00D372B6">
        <w:rPr>
          <w:rFonts w:ascii="Arial" w:eastAsia="Times New Roman" w:hAnsi="Arial" w:cs="Arial"/>
          <w:sz w:val="20"/>
          <w:szCs w:val="20"/>
        </w:rPr>
        <w:t xml:space="preserve">, E., Zajdel, J., Singh, A.K. and Engblom, D. (2016). Cyclooxygenase Isoform Exchange Blocks Brain-Mediated Inflammatory Symptoms. Public Library of Science, 11(11), </w:t>
      </w:r>
      <w:proofErr w:type="gramStart"/>
      <w:r w:rsidRPr="00D372B6">
        <w:rPr>
          <w:rFonts w:ascii="Arial" w:eastAsia="Times New Roman" w:hAnsi="Arial" w:cs="Arial"/>
          <w:sz w:val="20"/>
          <w:szCs w:val="20"/>
        </w:rPr>
        <w:t>pp.e</w:t>
      </w:r>
      <w:proofErr w:type="gramEnd"/>
      <w:r w:rsidRPr="00D372B6">
        <w:rPr>
          <w:rFonts w:ascii="Arial" w:eastAsia="Times New Roman" w:hAnsi="Arial" w:cs="Arial"/>
          <w:sz w:val="20"/>
          <w:szCs w:val="20"/>
        </w:rPr>
        <w:t xml:space="preserve">0166153–e0166153.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://doi.org/10.1371/journal.pone.0166153</w:t>
      </w:r>
      <w:proofErr w:type="gramEnd"/>
      <w:r w:rsidRPr="00D372B6">
        <w:rPr>
          <w:rFonts w:ascii="Arial" w:eastAsia="Times New Roman" w:hAnsi="Arial" w:cs="Arial"/>
          <w:sz w:val="20"/>
          <w:szCs w:val="20"/>
        </w:rPr>
        <w:t>.</w:t>
      </w:r>
    </w:p>
    <w:p w14:paraId="000634FC" w14:textId="77777777" w:rsidR="00670F9F" w:rsidRPr="00D372B6" w:rsidRDefault="00627115"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Luo, Y., Kuang, S., Li, H., Ran, D. and Yang, J. (2017). cAMP/PKA-CREB-BDNF signaling pathway in hippocampus mediates cyclooxygenase 2-induced learning/memory deficits of rats subjected to chronic unpredictable mild stress. </w:t>
      </w:r>
      <w:proofErr w:type="spellStart"/>
      <w:r w:rsidRPr="00D372B6">
        <w:rPr>
          <w:rFonts w:ascii="Arial" w:eastAsia="Times New Roman" w:hAnsi="Arial" w:cs="Arial"/>
          <w:sz w:val="20"/>
          <w:szCs w:val="20"/>
        </w:rPr>
        <w:t>Oncotarget</w:t>
      </w:r>
      <w:proofErr w:type="spellEnd"/>
      <w:r w:rsidRPr="00D372B6">
        <w:rPr>
          <w:rFonts w:ascii="Arial" w:eastAsia="Times New Roman" w:hAnsi="Arial" w:cs="Arial"/>
          <w:sz w:val="20"/>
          <w:szCs w:val="20"/>
        </w:rPr>
        <w:t xml:space="preserve">, 8(22), pp.35558–35572.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://doi.org/10.18632/oncotarget.16009</w:t>
      </w:r>
      <w:proofErr w:type="gramEnd"/>
      <w:r w:rsidRPr="00D372B6">
        <w:rPr>
          <w:rFonts w:ascii="Arial" w:eastAsia="Times New Roman" w:hAnsi="Arial" w:cs="Arial"/>
          <w:sz w:val="20"/>
          <w:szCs w:val="20"/>
        </w:rPr>
        <w:t>.</w:t>
      </w:r>
    </w:p>
    <w:p w14:paraId="092B5149" w14:textId="77777777" w:rsidR="00EC301B" w:rsidRPr="00D372B6" w:rsidRDefault="00EC301B"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Huang, X., Li, Y., </w:t>
      </w:r>
      <w:proofErr w:type="spellStart"/>
      <w:r w:rsidRPr="00D372B6">
        <w:rPr>
          <w:rFonts w:ascii="Arial" w:eastAsia="Times New Roman" w:hAnsi="Arial" w:cs="Arial"/>
          <w:sz w:val="20"/>
          <w:szCs w:val="20"/>
        </w:rPr>
        <w:t>Maidinai</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Sabier</w:t>
      </w:r>
      <w:proofErr w:type="spellEnd"/>
      <w:r w:rsidRPr="00D372B6">
        <w:rPr>
          <w:rFonts w:ascii="Arial" w:eastAsia="Times New Roman" w:hAnsi="Arial" w:cs="Arial"/>
          <w:sz w:val="20"/>
          <w:szCs w:val="20"/>
        </w:rPr>
        <w:t xml:space="preserve">, Si, J., Wang, P., Shen, Y., Zhang, X. and Liu, J. (2024). Guidelines for the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determination of anti</w:t>
      </w:r>
      <w:r w:rsidRPr="00D372B6">
        <w:rPr>
          <w:rFonts w:ascii="Cambria Math" w:eastAsia="Times New Roman" w:hAnsi="Cambria Math" w:cs="Cambria Math"/>
          <w:sz w:val="20"/>
          <w:szCs w:val="20"/>
        </w:rPr>
        <w:t>‐</w:t>
      </w:r>
      <w:r w:rsidRPr="00D372B6">
        <w:rPr>
          <w:rFonts w:ascii="Arial" w:eastAsia="Times New Roman" w:hAnsi="Arial" w:cs="Arial"/>
          <w:sz w:val="20"/>
          <w:szCs w:val="20"/>
        </w:rPr>
        <w:t xml:space="preserve">inflammatory activity. </w:t>
      </w:r>
      <w:proofErr w:type="spellStart"/>
      <w:r w:rsidRPr="00D372B6">
        <w:rPr>
          <w:rFonts w:ascii="Arial" w:eastAsia="Times New Roman" w:hAnsi="Arial" w:cs="Arial"/>
          <w:sz w:val="20"/>
          <w:szCs w:val="20"/>
        </w:rPr>
        <w:t>eFood</w:t>
      </w:r>
      <w:proofErr w:type="spellEnd"/>
      <w:r w:rsidRPr="00D372B6">
        <w:rPr>
          <w:rFonts w:ascii="Arial" w:eastAsia="Times New Roman" w:hAnsi="Arial" w:cs="Arial"/>
          <w:sz w:val="20"/>
          <w:szCs w:val="20"/>
        </w:rPr>
        <w:t xml:space="preserve">, 5(3).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://doi.org/10.1002/efd2.160</w:t>
      </w:r>
      <w:proofErr w:type="gramEnd"/>
      <w:r w:rsidRPr="00D372B6">
        <w:rPr>
          <w:rFonts w:ascii="Arial" w:eastAsia="Times New Roman" w:hAnsi="Arial" w:cs="Arial"/>
          <w:sz w:val="20"/>
          <w:szCs w:val="20"/>
        </w:rPr>
        <w:t>.</w:t>
      </w:r>
    </w:p>
    <w:p w14:paraId="5DDA17AA" w14:textId="77777777" w:rsidR="00627115" w:rsidRPr="00D372B6" w:rsidRDefault="00AE5F70"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Kuhn, H., Banthiya, S. and van Leyen, K. (2015). Mammalian lipoxygenases and their biological relevance. </w:t>
      </w:r>
      <w:proofErr w:type="spellStart"/>
      <w:r w:rsidRPr="00D372B6">
        <w:rPr>
          <w:rFonts w:ascii="Arial" w:eastAsia="Times New Roman" w:hAnsi="Arial" w:cs="Arial"/>
          <w:sz w:val="20"/>
          <w:szCs w:val="20"/>
        </w:rPr>
        <w:t>Biochimica</w:t>
      </w:r>
      <w:proofErr w:type="spellEnd"/>
      <w:r w:rsidRPr="00D372B6">
        <w:rPr>
          <w:rFonts w:ascii="Arial" w:eastAsia="Times New Roman" w:hAnsi="Arial" w:cs="Arial"/>
          <w:sz w:val="20"/>
          <w:szCs w:val="20"/>
        </w:rPr>
        <w:t xml:space="preserve"> et </w:t>
      </w:r>
      <w:proofErr w:type="spellStart"/>
      <w:r w:rsidRPr="00D372B6">
        <w:rPr>
          <w:rFonts w:ascii="Arial" w:eastAsia="Times New Roman" w:hAnsi="Arial" w:cs="Arial"/>
          <w:sz w:val="20"/>
          <w:szCs w:val="20"/>
        </w:rPr>
        <w:t>Biophysica</w:t>
      </w:r>
      <w:proofErr w:type="spellEnd"/>
      <w:r w:rsidRPr="00D372B6">
        <w:rPr>
          <w:rFonts w:ascii="Arial" w:eastAsia="Times New Roman" w:hAnsi="Arial" w:cs="Arial"/>
          <w:sz w:val="20"/>
          <w:szCs w:val="20"/>
        </w:rPr>
        <w:t xml:space="preserve"> Acta (BBA) - Molecular and Cell Biology of Lipids, 1851(4), pp.308–330.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://doi.org/10.1016/j.bbalip.2014.10.002</w:t>
      </w:r>
      <w:proofErr w:type="gramEnd"/>
      <w:r w:rsidRPr="00D372B6">
        <w:rPr>
          <w:rFonts w:ascii="Arial" w:eastAsia="Times New Roman" w:hAnsi="Arial" w:cs="Arial"/>
          <w:sz w:val="20"/>
          <w:szCs w:val="20"/>
        </w:rPr>
        <w:t>.</w:t>
      </w:r>
    </w:p>
    <w:p w14:paraId="12CABA75" w14:textId="77777777" w:rsidR="00E921A7" w:rsidRPr="00D372B6" w:rsidRDefault="00E921A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Landberg, R., </w:t>
      </w:r>
      <w:proofErr w:type="spellStart"/>
      <w:r w:rsidRPr="00D372B6">
        <w:rPr>
          <w:rFonts w:ascii="Arial" w:eastAsia="Times New Roman" w:hAnsi="Arial" w:cs="Arial"/>
          <w:sz w:val="20"/>
          <w:szCs w:val="20"/>
        </w:rPr>
        <w:t>Sunnerheim</w:t>
      </w:r>
      <w:proofErr w:type="spellEnd"/>
      <w:r w:rsidRPr="00D372B6">
        <w:rPr>
          <w:rFonts w:ascii="Arial" w:eastAsia="Times New Roman" w:hAnsi="Arial" w:cs="Arial"/>
          <w:sz w:val="20"/>
          <w:szCs w:val="20"/>
        </w:rPr>
        <w:t xml:space="preserve">, K. and </w:t>
      </w:r>
      <w:proofErr w:type="spellStart"/>
      <w:r w:rsidRPr="00D372B6">
        <w:rPr>
          <w:rFonts w:ascii="Arial" w:eastAsia="Times New Roman" w:hAnsi="Arial" w:cs="Arial"/>
          <w:sz w:val="20"/>
          <w:szCs w:val="20"/>
        </w:rPr>
        <w:t>Dimberg</w:t>
      </w:r>
      <w:proofErr w:type="spellEnd"/>
      <w:r w:rsidRPr="00D372B6">
        <w:rPr>
          <w:rFonts w:ascii="Arial" w:eastAsia="Times New Roman" w:hAnsi="Arial" w:cs="Arial"/>
          <w:sz w:val="20"/>
          <w:szCs w:val="20"/>
        </w:rPr>
        <w:t xml:space="preserve">, L.H. (2020). Avenanthramides as lipoxygenase inhibitors. </w:t>
      </w:r>
      <w:proofErr w:type="spellStart"/>
      <w:r w:rsidRPr="00D372B6">
        <w:rPr>
          <w:rFonts w:ascii="Arial" w:eastAsia="Times New Roman" w:hAnsi="Arial" w:cs="Arial"/>
          <w:sz w:val="20"/>
          <w:szCs w:val="20"/>
        </w:rPr>
        <w:t>Heliyon</w:t>
      </w:r>
      <w:proofErr w:type="spellEnd"/>
      <w:r w:rsidRPr="00D372B6">
        <w:rPr>
          <w:rFonts w:ascii="Arial" w:eastAsia="Times New Roman" w:hAnsi="Arial" w:cs="Arial"/>
          <w:sz w:val="20"/>
          <w:szCs w:val="20"/>
        </w:rPr>
        <w:t xml:space="preserve">, 6(6), p.e04304.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://doi.org/10.1016/j.heliyon.2020.e04304</w:t>
      </w:r>
      <w:proofErr w:type="gramEnd"/>
      <w:r w:rsidRPr="00D372B6">
        <w:rPr>
          <w:rFonts w:ascii="Arial" w:eastAsia="Times New Roman" w:hAnsi="Arial" w:cs="Arial"/>
          <w:sz w:val="20"/>
          <w:szCs w:val="20"/>
        </w:rPr>
        <w:t>.</w:t>
      </w:r>
    </w:p>
    <w:p w14:paraId="065FD8C6" w14:textId="77777777" w:rsidR="00E921A7" w:rsidRPr="00D372B6" w:rsidRDefault="003535F1"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Haeggström</w:t>
      </w:r>
      <w:proofErr w:type="spellEnd"/>
      <w:r w:rsidRPr="00D372B6">
        <w:rPr>
          <w:rFonts w:ascii="Arial" w:eastAsia="Times New Roman" w:hAnsi="Arial" w:cs="Arial"/>
          <w:sz w:val="20"/>
          <w:szCs w:val="20"/>
        </w:rPr>
        <w:t xml:space="preserve">, J.Z. and Funk, C.D. (2011). Lipoxygenase and Leukotriene Pathways: Biochemistry, Biology, and Roles in Disease. Chemical Reviews, 111(10), pp.5866–5898.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://doi.org/10.1021/cr200246d</w:t>
      </w:r>
      <w:proofErr w:type="gramEnd"/>
      <w:r w:rsidRPr="00D372B6">
        <w:rPr>
          <w:rFonts w:ascii="Arial" w:eastAsia="Times New Roman" w:hAnsi="Arial" w:cs="Arial"/>
          <w:sz w:val="20"/>
          <w:szCs w:val="20"/>
        </w:rPr>
        <w:t>.</w:t>
      </w:r>
    </w:p>
    <w:p w14:paraId="260BD53C" w14:textId="77777777" w:rsidR="003535F1" w:rsidRPr="00D372B6" w:rsidRDefault="00DB1052"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Pergola, C. and </w:t>
      </w:r>
      <w:proofErr w:type="spellStart"/>
      <w:r w:rsidRPr="00D372B6">
        <w:rPr>
          <w:rFonts w:ascii="Arial" w:eastAsia="Times New Roman" w:hAnsi="Arial" w:cs="Arial"/>
          <w:sz w:val="20"/>
          <w:szCs w:val="20"/>
        </w:rPr>
        <w:t>Werz</w:t>
      </w:r>
      <w:proofErr w:type="spellEnd"/>
      <w:r w:rsidRPr="00D372B6">
        <w:rPr>
          <w:rFonts w:ascii="Arial" w:eastAsia="Times New Roman" w:hAnsi="Arial" w:cs="Arial"/>
          <w:sz w:val="20"/>
          <w:szCs w:val="20"/>
        </w:rPr>
        <w:t xml:space="preserve">, O. (2010). 5-Lipoxygenase inhibitors: a Review of Recent Developments and Patents. Expert Opinion on Therapeutic Patents, 20(3), pp.355–375.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://doi.org/10.1517/13543771003602012</w:t>
      </w:r>
      <w:proofErr w:type="gramEnd"/>
      <w:r w:rsidRPr="00D372B6">
        <w:rPr>
          <w:rFonts w:ascii="Arial" w:eastAsia="Times New Roman" w:hAnsi="Arial" w:cs="Arial"/>
          <w:sz w:val="20"/>
          <w:szCs w:val="20"/>
        </w:rPr>
        <w:t>.</w:t>
      </w:r>
    </w:p>
    <w:p w14:paraId="2F002634" w14:textId="77777777" w:rsidR="00DB1052" w:rsidRPr="00D372B6" w:rsidRDefault="00994B9B"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Rådmark</w:t>
      </w:r>
      <w:proofErr w:type="spellEnd"/>
      <w:r w:rsidRPr="00D372B6">
        <w:rPr>
          <w:rFonts w:ascii="Arial" w:eastAsia="Times New Roman" w:hAnsi="Arial" w:cs="Arial"/>
          <w:sz w:val="20"/>
          <w:szCs w:val="20"/>
        </w:rPr>
        <w:t xml:space="preserve">, O., </w:t>
      </w:r>
      <w:proofErr w:type="spellStart"/>
      <w:r w:rsidRPr="00D372B6">
        <w:rPr>
          <w:rFonts w:ascii="Arial" w:eastAsia="Times New Roman" w:hAnsi="Arial" w:cs="Arial"/>
          <w:sz w:val="20"/>
          <w:szCs w:val="20"/>
        </w:rPr>
        <w:t>Werz</w:t>
      </w:r>
      <w:proofErr w:type="spellEnd"/>
      <w:r w:rsidRPr="00D372B6">
        <w:rPr>
          <w:rFonts w:ascii="Arial" w:eastAsia="Times New Roman" w:hAnsi="Arial" w:cs="Arial"/>
          <w:sz w:val="20"/>
          <w:szCs w:val="20"/>
        </w:rPr>
        <w:t xml:space="preserve">, O., Steinhilber, D. and Samuelsson, B. (2015). 5-Lipoxygenase, a key enzyme for leukotriene biosynthesis in health and disease. </w:t>
      </w:r>
      <w:proofErr w:type="spellStart"/>
      <w:r w:rsidRPr="00D372B6">
        <w:rPr>
          <w:rFonts w:ascii="Arial" w:eastAsia="Times New Roman" w:hAnsi="Arial" w:cs="Arial"/>
          <w:sz w:val="20"/>
          <w:szCs w:val="20"/>
        </w:rPr>
        <w:t>Biochimica</w:t>
      </w:r>
      <w:proofErr w:type="spellEnd"/>
      <w:r w:rsidRPr="00D372B6">
        <w:rPr>
          <w:rFonts w:ascii="Arial" w:eastAsia="Times New Roman" w:hAnsi="Arial" w:cs="Arial"/>
          <w:sz w:val="20"/>
          <w:szCs w:val="20"/>
        </w:rPr>
        <w:t xml:space="preserve"> Et </w:t>
      </w:r>
      <w:proofErr w:type="spellStart"/>
      <w:r w:rsidRPr="00D372B6">
        <w:rPr>
          <w:rFonts w:ascii="Arial" w:eastAsia="Times New Roman" w:hAnsi="Arial" w:cs="Arial"/>
          <w:sz w:val="20"/>
          <w:szCs w:val="20"/>
        </w:rPr>
        <w:t>Biophysica</w:t>
      </w:r>
      <w:proofErr w:type="spellEnd"/>
      <w:r w:rsidRPr="00D372B6">
        <w:rPr>
          <w:rFonts w:ascii="Arial" w:eastAsia="Times New Roman" w:hAnsi="Arial" w:cs="Arial"/>
          <w:sz w:val="20"/>
          <w:szCs w:val="20"/>
        </w:rPr>
        <w:t xml:space="preserve"> Acta (BBA) - Molecular and Cell Biology of Lipids, 1851(4), pp.331–339.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://doi.org/10.1016/j.bbalip.2014.08.012</w:t>
      </w:r>
      <w:proofErr w:type="gramEnd"/>
      <w:r w:rsidRPr="00D372B6">
        <w:rPr>
          <w:rFonts w:ascii="Arial" w:eastAsia="Times New Roman" w:hAnsi="Arial" w:cs="Arial"/>
          <w:sz w:val="20"/>
          <w:szCs w:val="20"/>
        </w:rPr>
        <w:t>.</w:t>
      </w:r>
    </w:p>
    <w:p w14:paraId="33C676B4" w14:textId="77777777" w:rsidR="00994B9B" w:rsidRPr="00D372B6" w:rsidRDefault="00AA39B7"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Jacob P, J. and Manju, S.L. (2020). Identification and Development of Thiazole Leads as COX-2/5-LOX Inhibitors through in-vitro and in-vivo Biological Evaluation for anti-inflammatory Activity. Bioorganic Chemistry, 100, p.103882.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://doi.org/10.1016/j.bioorg.2020.103882</w:t>
      </w:r>
      <w:proofErr w:type="gramEnd"/>
      <w:r w:rsidRPr="00D372B6">
        <w:rPr>
          <w:rFonts w:ascii="Arial" w:eastAsia="Times New Roman" w:hAnsi="Arial" w:cs="Arial"/>
          <w:sz w:val="20"/>
          <w:szCs w:val="20"/>
        </w:rPr>
        <w:t>.</w:t>
      </w:r>
    </w:p>
    <w:p w14:paraId="5FC49AC0" w14:textId="77777777" w:rsidR="00923A88" w:rsidRPr="00D372B6" w:rsidRDefault="00923A88"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Govindappa</w:t>
      </w:r>
      <w:proofErr w:type="spellEnd"/>
      <w:r w:rsidRPr="00D372B6">
        <w:rPr>
          <w:rFonts w:ascii="Arial" w:eastAsia="Times New Roman" w:hAnsi="Arial" w:cs="Arial"/>
          <w:sz w:val="20"/>
          <w:szCs w:val="20"/>
        </w:rPr>
        <w:t xml:space="preserve">, M., </w:t>
      </w:r>
      <w:proofErr w:type="spellStart"/>
      <w:r w:rsidRPr="00D372B6">
        <w:rPr>
          <w:rFonts w:ascii="Arial" w:eastAsia="Times New Roman" w:hAnsi="Arial" w:cs="Arial"/>
          <w:sz w:val="20"/>
          <w:szCs w:val="20"/>
        </w:rPr>
        <w:t>Channabasava</w:t>
      </w:r>
      <w:proofErr w:type="spellEnd"/>
      <w:r w:rsidRPr="00D372B6">
        <w:rPr>
          <w:rFonts w:ascii="Arial" w:eastAsia="Times New Roman" w:hAnsi="Arial" w:cs="Arial"/>
          <w:sz w:val="20"/>
          <w:szCs w:val="20"/>
        </w:rPr>
        <w:t xml:space="preserve">, R., Sowmya, D., Meenakshi, J., </w:t>
      </w:r>
      <w:proofErr w:type="spellStart"/>
      <w:r w:rsidRPr="00D372B6">
        <w:rPr>
          <w:rFonts w:ascii="Arial" w:eastAsia="Times New Roman" w:hAnsi="Arial" w:cs="Arial"/>
          <w:sz w:val="20"/>
          <w:szCs w:val="20"/>
        </w:rPr>
        <w:t>Shreevidya</w:t>
      </w:r>
      <w:proofErr w:type="spellEnd"/>
      <w:r w:rsidRPr="00D372B6">
        <w:rPr>
          <w:rFonts w:ascii="Arial" w:eastAsia="Times New Roman" w:hAnsi="Arial" w:cs="Arial"/>
          <w:sz w:val="20"/>
          <w:szCs w:val="20"/>
        </w:rPr>
        <w:t xml:space="preserve">, M., Lavanya, A., Santoyo, G. and Sadananda, T. (2011). Phytochemical Screening, Antimicrobial and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Anti-inflammatory Activity of Endophytic Extracts from Loranthus sp. Pharmacognosy Journal, 3(25), pp.82–90.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://doi.org/10.5530/pj.2011.25.15</w:t>
      </w:r>
      <w:proofErr w:type="gramEnd"/>
      <w:r w:rsidRPr="00D372B6">
        <w:rPr>
          <w:rFonts w:ascii="Arial" w:eastAsia="Times New Roman" w:hAnsi="Arial" w:cs="Arial"/>
          <w:sz w:val="20"/>
          <w:szCs w:val="20"/>
        </w:rPr>
        <w:t xml:space="preserve">. </w:t>
      </w:r>
    </w:p>
    <w:p w14:paraId="14719CE8" w14:textId="77777777" w:rsidR="00923A88" w:rsidRPr="00D372B6" w:rsidRDefault="00923A88"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Gunathilake, K., Ranaweera, K. and Rupasinghe, H. (2018). Influence of Boiling, Steaming and Frying of Selected Leafy Vegetables on the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Anti-inflammation Associated Biological Activities. Plants, 7(1), p.22.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://doi.org/10.3390/plants7010022</w:t>
      </w:r>
      <w:proofErr w:type="gramEnd"/>
      <w:r w:rsidRPr="00D372B6">
        <w:rPr>
          <w:rFonts w:ascii="Arial" w:eastAsia="Times New Roman" w:hAnsi="Arial" w:cs="Arial"/>
          <w:sz w:val="20"/>
          <w:szCs w:val="20"/>
        </w:rPr>
        <w:t xml:space="preserve">.  </w:t>
      </w:r>
    </w:p>
    <w:p w14:paraId="659D2BFF" w14:textId="77777777" w:rsidR="00AA39B7"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Juvekar, A., Sakat, S., Wankhede, S., Juvekar, M. and </w:t>
      </w:r>
      <w:proofErr w:type="spellStart"/>
      <w:r w:rsidRPr="00D372B6">
        <w:rPr>
          <w:rFonts w:ascii="Arial" w:eastAsia="Times New Roman" w:hAnsi="Arial" w:cs="Arial"/>
          <w:sz w:val="20"/>
          <w:szCs w:val="20"/>
        </w:rPr>
        <w:t>Gambhire</w:t>
      </w:r>
      <w:proofErr w:type="spellEnd"/>
      <w:r w:rsidRPr="00D372B6">
        <w:rPr>
          <w:rFonts w:ascii="Arial" w:eastAsia="Times New Roman" w:hAnsi="Arial" w:cs="Arial"/>
          <w:sz w:val="20"/>
          <w:szCs w:val="20"/>
        </w:rPr>
        <w:t xml:space="preserve">, M. (2009). Evaluation of Antioxidant and anti-inflammatory Activity of Methanol Extract of Oxalis </w:t>
      </w:r>
      <w:proofErr w:type="spellStart"/>
      <w:r w:rsidRPr="00D372B6">
        <w:rPr>
          <w:rFonts w:ascii="Arial" w:eastAsia="Times New Roman" w:hAnsi="Arial" w:cs="Arial"/>
          <w:sz w:val="20"/>
          <w:szCs w:val="20"/>
        </w:rPr>
        <w:t>Corniculata</w:t>
      </w:r>
      <w:proofErr w:type="spellEnd"/>
      <w:r w:rsidRPr="00D372B6">
        <w:rPr>
          <w:rFonts w:ascii="Arial" w:eastAsia="Times New Roman" w:hAnsi="Arial" w:cs="Arial"/>
          <w:sz w:val="20"/>
          <w:szCs w:val="20"/>
        </w:rPr>
        <w:t xml:space="preserve">. Planta Medica, [online] 75(09).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://doi.org/10.1055/s-0029-1234983</w:t>
      </w:r>
      <w:proofErr w:type="gramEnd"/>
      <w:r w:rsidRPr="00D372B6">
        <w:rPr>
          <w:rFonts w:ascii="Arial" w:eastAsia="Times New Roman" w:hAnsi="Arial" w:cs="Arial"/>
          <w:sz w:val="20"/>
          <w:szCs w:val="20"/>
        </w:rPr>
        <w:t>.</w:t>
      </w:r>
    </w:p>
    <w:p w14:paraId="59ADCCEC" w14:textId="77777777"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Pillai, L.S. and Nair, B.R. (2014). In-vitro anti-inflammatory Studies in Cleome </w:t>
      </w:r>
      <w:proofErr w:type="spellStart"/>
      <w:r w:rsidRPr="00D372B6">
        <w:rPr>
          <w:rFonts w:ascii="Arial" w:eastAsia="Times New Roman" w:hAnsi="Arial" w:cs="Arial"/>
          <w:sz w:val="20"/>
          <w:szCs w:val="20"/>
        </w:rPr>
        <w:t>Viscosa</w:t>
      </w:r>
      <w:proofErr w:type="spellEnd"/>
      <w:r w:rsidRPr="00D372B6">
        <w:rPr>
          <w:rFonts w:ascii="Arial" w:eastAsia="Times New Roman" w:hAnsi="Arial" w:cs="Arial"/>
          <w:sz w:val="20"/>
          <w:szCs w:val="20"/>
        </w:rPr>
        <w:t xml:space="preserve"> L. and Cleome </w:t>
      </w:r>
      <w:proofErr w:type="spellStart"/>
      <w:r w:rsidRPr="00D372B6">
        <w:rPr>
          <w:rFonts w:ascii="Arial" w:eastAsia="Times New Roman" w:hAnsi="Arial" w:cs="Arial"/>
          <w:sz w:val="20"/>
          <w:szCs w:val="20"/>
        </w:rPr>
        <w:t>Burmanni</w:t>
      </w:r>
      <w:proofErr w:type="spellEnd"/>
      <w:r w:rsidRPr="00D372B6">
        <w:rPr>
          <w:rFonts w:ascii="Arial" w:eastAsia="Times New Roman" w:hAnsi="Arial" w:cs="Arial"/>
          <w:sz w:val="20"/>
          <w:szCs w:val="20"/>
        </w:rPr>
        <w:t xml:space="preserve"> W. &amp; A. (</w:t>
      </w:r>
      <w:proofErr w:type="spellStart"/>
      <w:r w:rsidRPr="00D372B6">
        <w:rPr>
          <w:rFonts w:ascii="Arial" w:eastAsia="Times New Roman" w:hAnsi="Arial" w:cs="Arial"/>
          <w:sz w:val="20"/>
          <w:szCs w:val="20"/>
        </w:rPr>
        <w:t>Cleomaceae</w:t>
      </w:r>
      <w:proofErr w:type="spellEnd"/>
      <w:r w:rsidRPr="00D372B6">
        <w:rPr>
          <w:rFonts w:ascii="Arial" w:eastAsia="Times New Roman" w:hAnsi="Arial" w:cs="Arial"/>
          <w:sz w:val="20"/>
          <w:szCs w:val="20"/>
        </w:rPr>
        <w:t xml:space="preserve">). International Journal of Pharmaceutical Sciences and Research, 5(11), pp.4998–5003. </w:t>
      </w:r>
      <w:proofErr w:type="spellStart"/>
      <w:proofErr w:type="gramStart"/>
      <w:r w:rsidRPr="00D372B6">
        <w:rPr>
          <w:rFonts w:ascii="Arial" w:eastAsia="Times New Roman" w:hAnsi="Arial" w:cs="Arial"/>
          <w:sz w:val="20"/>
          <w:szCs w:val="20"/>
        </w:rPr>
        <w:t>doi:http</w:t>
      </w:r>
      <w:proofErr w:type="spellEnd"/>
      <w:r w:rsidRPr="00D372B6">
        <w:rPr>
          <w:rFonts w:ascii="Arial" w:eastAsia="Times New Roman" w:hAnsi="Arial" w:cs="Arial"/>
          <w:sz w:val="20"/>
          <w:szCs w:val="20"/>
        </w:rPr>
        <w:t>://dx.doi.org/10.13040/IJPSR.0975-8232.5</w:t>
      </w:r>
      <w:proofErr w:type="gramEnd"/>
      <w:r w:rsidRPr="00D372B6">
        <w:rPr>
          <w:rFonts w:ascii="Arial" w:eastAsia="Times New Roman" w:hAnsi="Arial" w:cs="Arial"/>
          <w:sz w:val="20"/>
          <w:szCs w:val="20"/>
        </w:rPr>
        <w:t xml:space="preserve"> (11).4998-03.</w:t>
      </w:r>
    </w:p>
    <w:p w14:paraId="7B9B5A2A" w14:textId="77777777"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lastRenderedPageBreak/>
        <w:t xml:space="preserve">Fariza, I.N., J. </w:t>
      </w:r>
      <w:proofErr w:type="spellStart"/>
      <w:r w:rsidRPr="00D372B6">
        <w:rPr>
          <w:rFonts w:ascii="Arial" w:eastAsia="Times New Roman" w:hAnsi="Arial" w:cs="Arial"/>
          <w:sz w:val="20"/>
          <w:szCs w:val="20"/>
        </w:rPr>
        <w:t>Fadzureena</w:t>
      </w:r>
      <w:proofErr w:type="spellEnd"/>
      <w:r w:rsidRPr="00D372B6">
        <w:rPr>
          <w:rFonts w:ascii="Arial" w:eastAsia="Times New Roman" w:hAnsi="Arial" w:cs="Arial"/>
          <w:sz w:val="20"/>
          <w:szCs w:val="20"/>
        </w:rPr>
        <w:t xml:space="preserve">, A. </w:t>
      </w:r>
      <w:proofErr w:type="spellStart"/>
      <w:r w:rsidRPr="00D372B6">
        <w:rPr>
          <w:rFonts w:ascii="Arial" w:eastAsia="Times New Roman" w:hAnsi="Arial" w:cs="Arial"/>
          <w:sz w:val="20"/>
          <w:szCs w:val="20"/>
        </w:rPr>
        <w:t>Zunoliza</w:t>
      </w:r>
      <w:proofErr w:type="spellEnd"/>
      <w:r w:rsidRPr="00D372B6">
        <w:rPr>
          <w:rFonts w:ascii="Arial" w:eastAsia="Times New Roman" w:hAnsi="Arial" w:cs="Arial"/>
          <w:sz w:val="20"/>
          <w:szCs w:val="20"/>
        </w:rPr>
        <w:t xml:space="preserve">, A. Luqman Chuah, K.Y. Pin and I. </w:t>
      </w:r>
      <w:proofErr w:type="spellStart"/>
      <w:r w:rsidRPr="00D372B6">
        <w:rPr>
          <w:rFonts w:ascii="Arial" w:eastAsia="Times New Roman" w:hAnsi="Arial" w:cs="Arial"/>
          <w:sz w:val="20"/>
          <w:szCs w:val="20"/>
        </w:rPr>
        <w:t>Adawiah</w:t>
      </w:r>
      <w:proofErr w:type="spellEnd"/>
      <w:r w:rsidRPr="00D372B6">
        <w:rPr>
          <w:rFonts w:ascii="Arial" w:eastAsia="Times New Roman" w:hAnsi="Arial" w:cs="Arial"/>
          <w:sz w:val="20"/>
          <w:szCs w:val="20"/>
        </w:rPr>
        <w:t xml:space="preserve"> (2012). Anti-inflammatory Activity of the Major Compound from Methanol Extract of </w:t>
      </w:r>
      <w:proofErr w:type="spellStart"/>
      <w:r w:rsidRPr="00D372B6">
        <w:rPr>
          <w:rFonts w:ascii="Arial" w:eastAsia="Times New Roman" w:hAnsi="Arial" w:cs="Arial"/>
          <w:sz w:val="20"/>
          <w:szCs w:val="20"/>
        </w:rPr>
        <w:t>Phaleria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macrocarpa</w:t>
      </w:r>
      <w:proofErr w:type="spellEnd"/>
      <w:r w:rsidRPr="00D372B6">
        <w:rPr>
          <w:rFonts w:ascii="Arial" w:eastAsia="Times New Roman" w:hAnsi="Arial" w:cs="Arial"/>
          <w:sz w:val="20"/>
          <w:szCs w:val="20"/>
        </w:rPr>
        <w:t xml:space="preserve"> Leaves. Journal of Applied Sciences, 12(11), pp.1195–1198.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://doi.org/10.3923/jas.2012.1195.1198</w:t>
      </w:r>
      <w:proofErr w:type="gramEnd"/>
      <w:r w:rsidRPr="00D372B6">
        <w:rPr>
          <w:rFonts w:ascii="Arial" w:eastAsia="Times New Roman" w:hAnsi="Arial" w:cs="Arial"/>
          <w:sz w:val="20"/>
          <w:szCs w:val="20"/>
        </w:rPr>
        <w:t>.</w:t>
      </w:r>
    </w:p>
    <w:p w14:paraId="11DEF4B2" w14:textId="1C514F28" w:rsidR="000F6CE3" w:rsidRPr="00D372B6" w:rsidRDefault="000F6CE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Campos, J.F., Santos, U.P. dos, Rocha, P. dos S. da, </w:t>
      </w:r>
      <w:proofErr w:type="spellStart"/>
      <w:r w:rsidRPr="00D372B6">
        <w:rPr>
          <w:rFonts w:ascii="Arial" w:eastAsia="Times New Roman" w:hAnsi="Arial" w:cs="Arial"/>
          <w:sz w:val="20"/>
          <w:szCs w:val="20"/>
        </w:rPr>
        <w:t>Damião</w:t>
      </w:r>
      <w:proofErr w:type="spellEnd"/>
      <w:r w:rsidRPr="00D372B6">
        <w:rPr>
          <w:rFonts w:ascii="Arial" w:eastAsia="Times New Roman" w:hAnsi="Arial" w:cs="Arial"/>
          <w:sz w:val="20"/>
          <w:szCs w:val="20"/>
        </w:rPr>
        <w:t xml:space="preserve">, M.J., </w:t>
      </w:r>
      <w:proofErr w:type="spellStart"/>
      <w:r w:rsidRPr="00D372B6">
        <w:rPr>
          <w:rFonts w:ascii="Arial" w:eastAsia="Times New Roman" w:hAnsi="Arial" w:cs="Arial"/>
          <w:sz w:val="20"/>
          <w:szCs w:val="20"/>
        </w:rPr>
        <w:t>Balestieri</w:t>
      </w:r>
      <w:proofErr w:type="spellEnd"/>
      <w:r w:rsidRPr="00D372B6">
        <w:rPr>
          <w:rFonts w:ascii="Arial" w:eastAsia="Times New Roman" w:hAnsi="Arial" w:cs="Arial"/>
          <w:sz w:val="20"/>
          <w:szCs w:val="20"/>
        </w:rPr>
        <w:t>, J.B.P., Cardoso, C.A.L., Paredes-</w:t>
      </w:r>
      <w:proofErr w:type="spellStart"/>
      <w:r w:rsidRPr="00D372B6">
        <w:rPr>
          <w:rFonts w:ascii="Arial" w:eastAsia="Times New Roman" w:hAnsi="Arial" w:cs="Arial"/>
          <w:sz w:val="20"/>
          <w:szCs w:val="20"/>
        </w:rPr>
        <w:t>Gamero</w:t>
      </w:r>
      <w:proofErr w:type="spellEnd"/>
      <w:r w:rsidRPr="00D372B6">
        <w:rPr>
          <w:rFonts w:ascii="Arial" w:eastAsia="Times New Roman" w:hAnsi="Arial" w:cs="Arial"/>
          <w:sz w:val="20"/>
          <w:szCs w:val="20"/>
        </w:rPr>
        <w:t xml:space="preserve">, E.J., </w:t>
      </w:r>
      <w:proofErr w:type="spellStart"/>
      <w:r w:rsidRPr="00D372B6">
        <w:rPr>
          <w:rFonts w:ascii="Arial" w:eastAsia="Times New Roman" w:hAnsi="Arial" w:cs="Arial"/>
          <w:sz w:val="20"/>
          <w:szCs w:val="20"/>
        </w:rPr>
        <w:t>Estevinho</w:t>
      </w:r>
      <w:proofErr w:type="spellEnd"/>
      <w:r w:rsidRPr="00D372B6">
        <w:rPr>
          <w:rFonts w:ascii="Arial" w:eastAsia="Times New Roman" w:hAnsi="Arial" w:cs="Arial"/>
          <w:sz w:val="20"/>
          <w:szCs w:val="20"/>
        </w:rPr>
        <w:t xml:space="preserve">, L.M., de </w:t>
      </w:r>
      <w:proofErr w:type="spellStart"/>
      <w:r w:rsidRPr="00D372B6">
        <w:rPr>
          <w:rFonts w:ascii="Arial" w:eastAsia="Times New Roman" w:hAnsi="Arial" w:cs="Arial"/>
          <w:sz w:val="20"/>
          <w:szCs w:val="20"/>
        </w:rPr>
        <w:t>Picoli</w:t>
      </w:r>
      <w:proofErr w:type="spellEnd"/>
      <w:r w:rsidRPr="00D372B6">
        <w:rPr>
          <w:rFonts w:ascii="Arial" w:eastAsia="Times New Roman" w:hAnsi="Arial" w:cs="Arial"/>
          <w:sz w:val="20"/>
          <w:szCs w:val="20"/>
        </w:rPr>
        <w:t xml:space="preserve"> Souza, K. and Santos, E.L. dos (2015). Antimicrobial, Antioxidant, Anti-Inflammatory, and Cytotoxic Activities of Propolis from the Stingless Bee </w:t>
      </w:r>
      <w:proofErr w:type="spellStart"/>
      <w:r w:rsidRPr="00D372B6">
        <w:rPr>
          <w:rFonts w:ascii="Arial" w:eastAsia="Times New Roman" w:hAnsi="Arial" w:cs="Arial"/>
          <w:sz w:val="20"/>
          <w:szCs w:val="20"/>
        </w:rPr>
        <w:t>Tetragonisca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fiebrigi</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Jataí</w:t>
      </w:r>
      <w:proofErr w:type="spellEnd"/>
      <w:r w:rsidRPr="00D372B6">
        <w:rPr>
          <w:rFonts w:ascii="Arial" w:eastAsia="Times New Roman" w:hAnsi="Arial" w:cs="Arial"/>
          <w:sz w:val="20"/>
          <w:szCs w:val="20"/>
        </w:rPr>
        <w:t xml:space="preserve">). Evidence-Based Complementary and Alternative Medicine, </w:t>
      </w:r>
      <w:r w:rsidR="0046191E">
        <w:rPr>
          <w:rFonts w:ascii="Arial" w:eastAsia="Times New Roman" w:hAnsi="Arial" w:cs="Arial"/>
          <w:sz w:val="20"/>
          <w:szCs w:val="20"/>
        </w:rPr>
        <w:t>(</w:t>
      </w:r>
      <w:r w:rsidRPr="00D372B6">
        <w:rPr>
          <w:rFonts w:ascii="Arial" w:eastAsia="Times New Roman" w:hAnsi="Arial" w:cs="Arial"/>
          <w:sz w:val="20"/>
          <w:szCs w:val="20"/>
        </w:rPr>
        <w:t>online</w:t>
      </w:r>
      <w:r w:rsidR="0046191E">
        <w:rPr>
          <w:rFonts w:ascii="Arial" w:eastAsia="Times New Roman" w:hAnsi="Arial" w:cs="Arial"/>
          <w:sz w:val="20"/>
          <w:szCs w:val="20"/>
        </w:rPr>
        <w:t>)</w:t>
      </w:r>
      <w:r w:rsidRPr="00D372B6">
        <w:rPr>
          <w:rFonts w:ascii="Arial" w:eastAsia="Times New Roman" w:hAnsi="Arial" w:cs="Arial"/>
          <w:sz w:val="20"/>
          <w:szCs w:val="20"/>
        </w:rPr>
        <w:t xml:space="preserve"> 2015, p.e296186.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://doi.org/10.1155/2015/296186</w:t>
      </w:r>
      <w:proofErr w:type="gramEnd"/>
      <w:r w:rsidRPr="00D372B6">
        <w:rPr>
          <w:rFonts w:ascii="Arial" w:eastAsia="Times New Roman" w:hAnsi="Arial" w:cs="Arial"/>
          <w:sz w:val="20"/>
          <w:szCs w:val="20"/>
        </w:rPr>
        <w:t>.</w:t>
      </w:r>
    </w:p>
    <w:p w14:paraId="315E18D2" w14:textId="77777777" w:rsidR="000F6CE3" w:rsidRPr="00D372B6" w:rsidRDefault="001635C4"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Wiem</w:t>
      </w:r>
      <w:proofErr w:type="spellEnd"/>
      <w:r w:rsidRPr="00D372B6">
        <w:rPr>
          <w:rFonts w:ascii="Arial" w:eastAsia="Times New Roman" w:hAnsi="Arial" w:cs="Arial"/>
          <w:sz w:val="20"/>
          <w:szCs w:val="20"/>
        </w:rPr>
        <w:t xml:space="preserve">, A., </w:t>
      </w:r>
      <w:proofErr w:type="spellStart"/>
      <w:r w:rsidRPr="00D372B6">
        <w:rPr>
          <w:rFonts w:ascii="Arial" w:eastAsia="Times New Roman" w:hAnsi="Arial" w:cs="Arial"/>
          <w:sz w:val="20"/>
          <w:szCs w:val="20"/>
        </w:rPr>
        <w:t>Mnif</w:t>
      </w:r>
      <w:proofErr w:type="spellEnd"/>
      <w:r w:rsidRPr="00D372B6">
        <w:rPr>
          <w:rFonts w:ascii="Arial" w:eastAsia="Times New Roman" w:hAnsi="Arial" w:cs="Arial"/>
          <w:sz w:val="20"/>
          <w:szCs w:val="20"/>
        </w:rPr>
        <w:t xml:space="preserve">, W., Miguel, M., Smail, A. and </w:t>
      </w:r>
      <w:proofErr w:type="spellStart"/>
      <w:r w:rsidRPr="00D372B6">
        <w:rPr>
          <w:rFonts w:ascii="Arial" w:eastAsia="Times New Roman" w:hAnsi="Arial" w:cs="Arial"/>
          <w:sz w:val="20"/>
          <w:szCs w:val="20"/>
        </w:rPr>
        <w:t>Faleiro</w:t>
      </w:r>
      <w:proofErr w:type="spellEnd"/>
      <w:r w:rsidRPr="00D372B6">
        <w:rPr>
          <w:rFonts w:ascii="Arial" w:eastAsia="Times New Roman" w:hAnsi="Arial" w:cs="Arial"/>
          <w:sz w:val="20"/>
          <w:szCs w:val="20"/>
        </w:rPr>
        <w:t xml:space="preserve">, M.L. (2014). Antioxidant, anti-inflammatory and anti-acetylcholinesterase Activities of leaf, Flower and Seed Aqueous Extracts of </w:t>
      </w:r>
      <w:proofErr w:type="spellStart"/>
      <w:r w:rsidRPr="00D372B6">
        <w:rPr>
          <w:rFonts w:ascii="Arial" w:eastAsia="Times New Roman" w:hAnsi="Arial" w:cs="Arial"/>
          <w:sz w:val="20"/>
          <w:szCs w:val="20"/>
        </w:rPr>
        <w:t>Lawsonia</w:t>
      </w:r>
      <w:proofErr w:type="spellEnd"/>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Inermis</w:t>
      </w:r>
      <w:proofErr w:type="spellEnd"/>
      <w:r w:rsidRPr="00D372B6">
        <w:rPr>
          <w:rFonts w:ascii="Arial" w:eastAsia="Times New Roman" w:hAnsi="Arial" w:cs="Arial"/>
          <w:sz w:val="20"/>
          <w:szCs w:val="20"/>
        </w:rPr>
        <w:t xml:space="preserve"> from Tunisia. International Journal of Pharmacy and Pharmaceutical Sciences, 6(5), pp.445–452.</w:t>
      </w:r>
    </w:p>
    <w:p w14:paraId="01EB070F" w14:textId="7C0DCB6B" w:rsidR="001635C4" w:rsidRPr="00D372B6" w:rsidRDefault="00876AA1"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Salvamani</w:t>
      </w:r>
      <w:proofErr w:type="spellEnd"/>
      <w:r w:rsidRPr="00D372B6">
        <w:rPr>
          <w:rFonts w:ascii="Arial" w:eastAsia="Times New Roman" w:hAnsi="Arial" w:cs="Arial"/>
          <w:sz w:val="20"/>
          <w:szCs w:val="20"/>
        </w:rPr>
        <w:t xml:space="preserve">, S., Gunasekaran, B., </w:t>
      </w:r>
      <w:proofErr w:type="spellStart"/>
      <w:r w:rsidRPr="00D372B6">
        <w:rPr>
          <w:rFonts w:ascii="Arial" w:eastAsia="Times New Roman" w:hAnsi="Arial" w:cs="Arial"/>
          <w:sz w:val="20"/>
          <w:szCs w:val="20"/>
        </w:rPr>
        <w:t>Shukor</w:t>
      </w:r>
      <w:proofErr w:type="spellEnd"/>
      <w:r w:rsidRPr="00D372B6">
        <w:rPr>
          <w:rFonts w:ascii="Arial" w:eastAsia="Times New Roman" w:hAnsi="Arial" w:cs="Arial"/>
          <w:sz w:val="20"/>
          <w:szCs w:val="20"/>
        </w:rPr>
        <w:t xml:space="preserve">, M.Y., </w:t>
      </w:r>
      <w:proofErr w:type="spellStart"/>
      <w:r w:rsidRPr="00D372B6">
        <w:rPr>
          <w:rFonts w:ascii="Arial" w:eastAsia="Times New Roman" w:hAnsi="Arial" w:cs="Arial"/>
          <w:sz w:val="20"/>
          <w:szCs w:val="20"/>
        </w:rPr>
        <w:t>Shaharuddin</w:t>
      </w:r>
      <w:proofErr w:type="spellEnd"/>
      <w:r w:rsidRPr="00D372B6">
        <w:rPr>
          <w:rFonts w:ascii="Arial" w:eastAsia="Times New Roman" w:hAnsi="Arial" w:cs="Arial"/>
          <w:sz w:val="20"/>
          <w:szCs w:val="20"/>
        </w:rPr>
        <w:t xml:space="preserve">, N.A., </w:t>
      </w:r>
      <w:proofErr w:type="spellStart"/>
      <w:r w:rsidRPr="00D372B6">
        <w:rPr>
          <w:rFonts w:ascii="Arial" w:eastAsia="Times New Roman" w:hAnsi="Arial" w:cs="Arial"/>
          <w:sz w:val="20"/>
          <w:szCs w:val="20"/>
        </w:rPr>
        <w:t>Sabullah</w:t>
      </w:r>
      <w:proofErr w:type="spellEnd"/>
      <w:r w:rsidRPr="00D372B6">
        <w:rPr>
          <w:rFonts w:ascii="Arial" w:eastAsia="Times New Roman" w:hAnsi="Arial" w:cs="Arial"/>
          <w:sz w:val="20"/>
          <w:szCs w:val="20"/>
        </w:rPr>
        <w:t xml:space="preserve">, M.K. and Ahmad, S.A. (2016). Anti-HMG-CoA Reductase, Antioxidant, and Anti-Inflammatory Activities </w:t>
      </w:r>
      <w:r w:rsidR="0046191E">
        <w:rPr>
          <w:rFonts w:ascii="Arial" w:eastAsia="Times New Roman" w:hAnsi="Arial" w:cs="Arial"/>
          <w:sz w:val="20"/>
          <w:szCs w:val="20"/>
        </w:rPr>
        <w:t>of Amaranthus</w:t>
      </w:r>
      <w:r w:rsidRPr="00D372B6">
        <w:rPr>
          <w:rFonts w:ascii="Arial" w:eastAsia="Times New Roman" w:hAnsi="Arial" w:cs="Arial"/>
          <w:sz w:val="20"/>
          <w:szCs w:val="20"/>
        </w:rPr>
        <w:t xml:space="preserve"> </w:t>
      </w:r>
      <w:proofErr w:type="spellStart"/>
      <w:r w:rsidRPr="00D372B6">
        <w:rPr>
          <w:rFonts w:ascii="Arial" w:eastAsia="Times New Roman" w:hAnsi="Arial" w:cs="Arial"/>
          <w:sz w:val="20"/>
          <w:szCs w:val="20"/>
        </w:rPr>
        <w:t>viridis</w:t>
      </w:r>
      <w:proofErr w:type="spellEnd"/>
      <w:r w:rsidR="0046191E">
        <w:rPr>
          <w:rFonts w:ascii="Arial" w:eastAsia="Times New Roman" w:hAnsi="Arial" w:cs="Arial"/>
          <w:sz w:val="20"/>
          <w:szCs w:val="20"/>
        </w:rPr>
        <w:t xml:space="preserve"> </w:t>
      </w:r>
      <w:r w:rsidRPr="00D372B6">
        <w:rPr>
          <w:rFonts w:ascii="Arial" w:eastAsia="Times New Roman" w:hAnsi="Arial" w:cs="Arial"/>
          <w:sz w:val="20"/>
          <w:szCs w:val="20"/>
        </w:rPr>
        <w:t xml:space="preserve">Leaf extract as a Potential Treatment for Hypercholesterolemia. Evidence-Based Complementary and Alternative Medicine, 2016, pp.1–10.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://doi.org/10.1155/2016/8090841</w:t>
      </w:r>
      <w:proofErr w:type="gramEnd"/>
      <w:r w:rsidRPr="00D372B6">
        <w:rPr>
          <w:rFonts w:ascii="Arial" w:eastAsia="Times New Roman" w:hAnsi="Arial" w:cs="Arial"/>
          <w:sz w:val="20"/>
          <w:szCs w:val="20"/>
        </w:rPr>
        <w:t>.</w:t>
      </w:r>
    </w:p>
    <w:p w14:paraId="307A8AF7" w14:textId="77777777" w:rsidR="00876AA1" w:rsidRPr="00D372B6" w:rsidRDefault="00876AA1"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González-Peña, D., Colina-Coca, C., Char, C.D., Cano, M.P., de </w:t>
      </w:r>
      <w:proofErr w:type="spellStart"/>
      <w:r w:rsidRPr="00D372B6">
        <w:rPr>
          <w:rFonts w:ascii="Arial" w:eastAsia="Times New Roman" w:hAnsi="Arial" w:cs="Arial"/>
          <w:sz w:val="20"/>
          <w:szCs w:val="20"/>
        </w:rPr>
        <w:t>Ancos</w:t>
      </w:r>
      <w:proofErr w:type="spellEnd"/>
      <w:r w:rsidRPr="00D372B6">
        <w:rPr>
          <w:rFonts w:ascii="Arial" w:eastAsia="Times New Roman" w:hAnsi="Arial" w:cs="Arial"/>
          <w:sz w:val="20"/>
          <w:szCs w:val="20"/>
        </w:rPr>
        <w:t xml:space="preserve">, B. and Sánchez-Moreno, C. (2013). Hyaluronidase Inhibiting Activity and Radical Scavenging Potential of </w:t>
      </w:r>
      <w:proofErr w:type="spellStart"/>
      <w:r w:rsidRPr="00D372B6">
        <w:rPr>
          <w:rFonts w:ascii="Arial" w:eastAsia="Times New Roman" w:hAnsi="Arial" w:cs="Arial"/>
          <w:sz w:val="20"/>
          <w:szCs w:val="20"/>
        </w:rPr>
        <w:t>Flavonols</w:t>
      </w:r>
      <w:proofErr w:type="spellEnd"/>
      <w:r w:rsidRPr="00D372B6">
        <w:rPr>
          <w:rFonts w:ascii="Arial" w:eastAsia="Times New Roman" w:hAnsi="Arial" w:cs="Arial"/>
          <w:sz w:val="20"/>
          <w:szCs w:val="20"/>
        </w:rPr>
        <w:t xml:space="preserve"> in Processed Onion. Journal of Agricultural and Food Chemistry, 61(20), pp.4862–4872.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://doi.org/10.1021/jf3054356</w:t>
      </w:r>
      <w:proofErr w:type="gramEnd"/>
      <w:r w:rsidRPr="00D372B6">
        <w:rPr>
          <w:rFonts w:ascii="Arial" w:eastAsia="Times New Roman" w:hAnsi="Arial" w:cs="Arial"/>
          <w:sz w:val="20"/>
          <w:szCs w:val="20"/>
        </w:rPr>
        <w:t>.</w:t>
      </w:r>
    </w:p>
    <w:p w14:paraId="6831E844" w14:textId="0ED27797" w:rsidR="00876AA1" w:rsidRPr="00D372B6" w:rsidRDefault="0095481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Ryu, J.-H., Ahn, H., Kim, J.Y. and Kim, Y.-K. (2003). Inhibitory activity of plant extracts on nitric oxide synthesis in LPS-activated macrophages. Phytotherapy Research, </w:t>
      </w:r>
      <w:r w:rsidR="0046191E">
        <w:rPr>
          <w:rFonts w:ascii="Arial" w:eastAsia="Times New Roman" w:hAnsi="Arial" w:cs="Arial"/>
          <w:sz w:val="20"/>
          <w:szCs w:val="20"/>
        </w:rPr>
        <w:t>(</w:t>
      </w:r>
      <w:r w:rsidRPr="00D372B6">
        <w:rPr>
          <w:rFonts w:ascii="Arial" w:eastAsia="Times New Roman" w:hAnsi="Arial" w:cs="Arial"/>
          <w:sz w:val="20"/>
          <w:szCs w:val="20"/>
        </w:rPr>
        <w:t>online</w:t>
      </w:r>
      <w:r w:rsidR="0046191E">
        <w:rPr>
          <w:rFonts w:ascii="Arial" w:eastAsia="Times New Roman" w:hAnsi="Arial" w:cs="Arial"/>
          <w:sz w:val="20"/>
          <w:szCs w:val="20"/>
        </w:rPr>
        <w:t>)</w:t>
      </w:r>
      <w:r w:rsidRPr="00D372B6">
        <w:rPr>
          <w:rFonts w:ascii="Arial" w:eastAsia="Times New Roman" w:hAnsi="Arial" w:cs="Arial"/>
          <w:sz w:val="20"/>
          <w:szCs w:val="20"/>
        </w:rPr>
        <w:t xml:space="preserve"> 17(5), pp.485–489.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://doi.org/10.1002/ptr.1180</w:t>
      </w:r>
      <w:proofErr w:type="gramEnd"/>
      <w:r w:rsidRPr="00D372B6">
        <w:rPr>
          <w:rFonts w:ascii="Arial" w:eastAsia="Times New Roman" w:hAnsi="Arial" w:cs="Arial"/>
          <w:sz w:val="20"/>
          <w:szCs w:val="20"/>
        </w:rPr>
        <w:t>.</w:t>
      </w:r>
    </w:p>
    <w:p w14:paraId="5DA874EF" w14:textId="77777777" w:rsidR="00954813" w:rsidRPr="00D372B6" w:rsidRDefault="00954813"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Min, H.Y., Kim, M.S., Jang, D.S., Park, E.J., Seo, E.K. and Lee, S.K. (2009). Suppression of lipopolysaccharide-stimulated Inducible Nitric Oxide Synthase (</w:t>
      </w:r>
      <w:proofErr w:type="spellStart"/>
      <w:r w:rsidRPr="00D372B6">
        <w:rPr>
          <w:rFonts w:ascii="Arial" w:eastAsia="Times New Roman" w:hAnsi="Arial" w:cs="Arial"/>
          <w:sz w:val="20"/>
          <w:szCs w:val="20"/>
        </w:rPr>
        <w:t>iNOS</w:t>
      </w:r>
      <w:proofErr w:type="spellEnd"/>
      <w:r w:rsidRPr="00D372B6">
        <w:rPr>
          <w:rFonts w:ascii="Arial" w:eastAsia="Times New Roman" w:hAnsi="Arial" w:cs="Arial"/>
          <w:sz w:val="20"/>
          <w:szCs w:val="20"/>
        </w:rPr>
        <w:t xml:space="preserve">) Expression by a Novel Humulene Derivative in Macrophage Cells. International Immunopharmacology, 9(7-8), pp.844–849.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://doi.org/10.1016/j.intimp.2009.03.005</w:t>
      </w:r>
      <w:proofErr w:type="gramEnd"/>
      <w:r w:rsidRPr="00D372B6">
        <w:rPr>
          <w:rFonts w:ascii="Arial" w:eastAsia="Times New Roman" w:hAnsi="Arial" w:cs="Arial"/>
          <w:sz w:val="20"/>
          <w:szCs w:val="20"/>
        </w:rPr>
        <w:t>.</w:t>
      </w:r>
    </w:p>
    <w:p w14:paraId="229AD4CF" w14:textId="77777777" w:rsidR="00954813" w:rsidRPr="00D372B6" w:rsidRDefault="00E1031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Ambati,</w:t>
      </w:r>
      <w:r w:rsidR="00947B6C" w:rsidRPr="00D372B6">
        <w:rPr>
          <w:rFonts w:ascii="Arial" w:eastAsia="Times New Roman" w:hAnsi="Arial" w:cs="Arial"/>
          <w:sz w:val="20"/>
          <w:szCs w:val="20"/>
        </w:rPr>
        <w:t xml:space="preserve"> G. and </w:t>
      </w:r>
      <w:proofErr w:type="spellStart"/>
      <w:r w:rsidR="00947B6C" w:rsidRPr="00D372B6">
        <w:rPr>
          <w:rFonts w:ascii="Arial" w:eastAsia="Times New Roman" w:hAnsi="Arial" w:cs="Arial"/>
          <w:sz w:val="20"/>
          <w:szCs w:val="20"/>
        </w:rPr>
        <w:t>Jachak</w:t>
      </w:r>
      <w:proofErr w:type="spellEnd"/>
      <w:r w:rsidR="00947B6C" w:rsidRPr="00D372B6">
        <w:rPr>
          <w:rFonts w:ascii="Arial" w:eastAsia="Times New Roman" w:hAnsi="Arial" w:cs="Arial"/>
          <w:sz w:val="20"/>
          <w:szCs w:val="20"/>
        </w:rPr>
        <w:t xml:space="preserve">, S.M. (2020). Natural Product Inhibitors of Cyclooxygenase (COX) enzyme: a Review on Current Status and Future Perspectives. Current Medicinal Chemistry, 28(10), pp.1877–1905. </w:t>
      </w:r>
      <w:proofErr w:type="spellStart"/>
      <w:proofErr w:type="gramStart"/>
      <w:r w:rsidR="00947B6C" w:rsidRPr="00D372B6">
        <w:rPr>
          <w:rFonts w:ascii="Arial" w:eastAsia="Times New Roman" w:hAnsi="Arial" w:cs="Arial"/>
          <w:sz w:val="20"/>
          <w:szCs w:val="20"/>
        </w:rPr>
        <w:t>doi:https</w:t>
      </w:r>
      <w:proofErr w:type="spellEnd"/>
      <w:r w:rsidR="00947B6C" w:rsidRPr="00D372B6">
        <w:rPr>
          <w:rFonts w:ascii="Arial" w:eastAsia="Times New Roman" w:hAnsi="Arial" w:cs="Arial"/>
          <w:sz w:val="20"/>
          <w:szCs w:val="20"/>
        </w:rPr>
        <w:t>://doi.org/10.2174/0929867327666200602131100</w:t>
      </w:r>
      <w:proofErr w:type="gramEnd"/>
      <w:r w:rsidR="00947B6C" w:rsidRPr="00D372B6">
        <w:rPr>
          <w:rFonts w:ascii="Arial" w:eastAsia="Times New Roman" w:hAnsi="Arial" w:cs="Arial"/>
          <w:sz w:val="20"/>
          <w:szCs w:val="20"/>
        </w:rPr>
        <w:t>.</w:t>
      </w:r>
    </w:p>
    <w:p w14:paraId="28E2D6D4" w14:textId="77777777" w:rsidR="00947B6C" w:rsidRPr="00D372B6" w:rsidRDefault="00E1031E" w:rsidP="00D372B6">
      <w:pPr>
        <w:pStyle w:val="ListParagraph"/>
        <w:numPr>
          <w:ilvl w:val="0"/>
          <w:numId w:val="1"/>
        </w:numPr>
        <w:jc w:val="both"/>
        <w:rPr>
          <w:rFonts w:ascii="Arial" w:eastAsia="Times New Roman" w:hAnsi="Arial" w:cs="Arial"/>
          <w:sz w:val="20"/>
          <w:szCs w:val="20"/>
        </w:rPr>
      </w:pPr>
      <w:proofErr w:type="spellStart"/>
      <w:r w:rsidRPr="00D372B6">
        <w:rPr>
          <w:rFonts w:ascii="Arial" w:eastAsia="Times New Roman" w:hAnsi="Arial" w:cs="Arial"/>
          <w:sz w:val="20"/>
          <w:szCs w:val="20"/>
        </w:rPr>
        <w:t>Uttekar</w:t>
      </w:r>
      <w:proofErr w:type="spellEnd"/>
      <w:r w:rsidRPr="00D372B6">
        <w:rPr>
          <w:rFonts w:ascii="Arial" w:eastAsia="Times New Roman" w:hAnsi="Arial" w:cs="Arial"/>
          <w:sz w:val="20"/>
          <w:szCs w:val="20"/>
        </w:rPr>
        <w:t xml:space="preserve">, P. (2021). </w:t>
      </w:r>
      <w:r w:rsidRPr="00D372B6">
        <w:rPr>
          <w:rFonts w:ascii="Arial" w:eastAsia="Times New Roman" w:hAnsi="Arial" w:cs="Arial"/>
          <w:i/>
          <w:sz w:val="20"/>
          <w:szCs w:val="20"/>
        </w:rPr>
        <w:t>In Vivo</w:t>
      </w:r>
      <w:r w:rsidRPr="00D372B6">
        <w:rPr>
          <w:rFonts w:ascii="Arial" w:eastAsia="Times New Roman" w:hAnsi="Arial" w:cs="Arial"/>
          <w:sz w:val="20"/>
          <w:szCs w:val="20"/>
        </w:rPr>
        <w:t xml:space="preserve"> vs. </w:t>
      </w:r>
      <w:r w:rsidRPr="00D372B6">
        <w:rPr>
          <w:rFonts w:ascii="Arial" w:eastAsia="Times New Roman" w:hAnsi="Arial" w:cs="Arial"/>
          <w:i/>
          <w:sz w:val="20"/>
          <w:szCs w:val="20"/>
        </w:rPr>
        <w:t>In Vitro</w:t>
      </w:r>
      <w:r w:rsidRPr="00D372B6">
        <w:rPr>
          <w:rFonts w:ascii="Arial" w:eastAsia="Times New Roman" w:hAnsi="Arial" w:cs="Arial"/>
          <w:sz w:val="20"/>
          <w:szCs w:val="20"/>
        </w:rPr>
        <w:t xml:space="preserve">: Advantages &amp; Disadvantages. [online] </w:t>
      </w:r>
      <w:proofErr w:type="spellStart"/>
      <w:r w:rsidRPr="00D372B6">
        <w:rPr>
          <w:rFonts w:ascii="Arial" w:eastAsia="Times New Roman" w:hAnsi="Arial" w:cs="Arial"/>
          <w:sz w:val="20"/>
          <w:szCs w:val="20"/>
        </w:rPr>
        <w:t>MedicineNet</w:t>
      </w:r>
      <w:proofErr w:type="spellEnd"/>
      <w:r w:rsidRPr="00D372B6">
        <w:rPr>
          <w:rFonts w:ascii="Arial" w:eastAsia="Times New Roman" w:hAnsi="Arial" w:cs="Arial"/>
          <w:sz w:val="20"/>
          <w:szCs w:val="20"/>
        </w:rPr>
        <w:t xml:space="preserve">. Available at: </w:t>
      </w:r>
      <w:hyperlink r:id="rId15" w:history="1">
        <w:r w:rsidRPr="00D372B6">
          <w:rPr>
            <w:rStyle w:val="Hyperlink"/>
            <w:rFonts w:ascii="Arial" w:eastAsia="Times New Roman" w:hAnsi="Arial" w:cs="Arial"/>
            <w:sz w:val="20"/>
            <w:szCs w:val="20"/>
          </w:rPr>
          <w:t>https://www.medicinenet.com/why_is_in_vivo_better_than_in_vitro/article.htm</w:t>
        </w:r>
      </w:hyperlink>
      <w:r w:rsidRPr="00D372B6">
        <w:rPr>
          <w:rFonts w:ascii="Arial" w:eastAsia="Times New Roman" w:hAnsi="Arial" w:cs="Arial"/>
          <w:sz w:val="20"/>
          <w:szCs w:val="20"/>
        </w:rPr>
        <w:t xml:space="preserve">. </w:t>
      </w:r>
    </w:p>
    <w:p w14:paraId="21583D63" w14:textId="77777777" w:rsidR="00E1031E" w:rsidRDefault="00E1031E" w:rsidP="00D372B6">
      <w:pPr>
        <w:pStyle w:val="ListParagraph"/>
        <w:numPr>
          <w:ilvl w:val="0"/>
          <w:numId w:val="1"/>
        </w:numPr>
        <w:jc w:val="both"/>
        <w:rPr>
          <w:rFonts w:ascii="Arial" w:eastAsia="Times New Roman" w:hAnsi="Arial" w:cs="Arial"/>
          <w:sz w:val="20"/>
          <w:szCs w:val="20"/>
        </w:rPr>
      </w:pPr>
      <w:r w:rsidRPr="00D372B6">
        <w:rPr>
          <w:rFonts w:ascii="Arial" w:eastAsia="Times New Roman" w:hAnsi="Arial" w:cs="Arial"/>
          <w:sz w:val="20"/>
          <w:szCs w:val="20"/>
        </w:rPr>
        <w:t xml:space="preserve">Schlesinger, R.B. and Gardner, D.E. (2014). Respiratory Tract Toxicology. Elsevier eBooks, pp.103–125. </w:t>
      </w:r>
      <w:proofErr w:type="spellStart"/>
      <w:proofErr w:type="gramStart"/>
      <w:r w:rsidRPr="00D372B6">
        <w:rPr>
          <w:rFonts w:ascii="Arial" w:eastAsia="Times New Roman" w:hAnsi="Arial" w:cs="Arial"/>
          <w:sz w:val="20"/>
          <w:szCs w:val="20"/>
        </w:rPr>
        <w:t>doi:https</w:t>
      </w:r>
      <w:proofErr w:type="spellEnd"/>
      <w:r w:rsidRPr="00D372B6">
        <w:rPr>
          <w:rFonts w:ascii="Arial" w:eastAsia="Times New Roman" w:hAnsi="Arial" w:cs="Arial"/>
          <w:sz w:val="20"/>
          <w:szCs w:val="20"/>
        </w:rPr>
        <w:t>://doi.org/10.1016/b978-0-12-386454-3.00428-0</w:t>
      </w:r>
      <w:proofErr w:type="gramEnd"/>
      <w:r w:rsidRPr="00D372B6">
        <w:rPr>
          <w:rFonts w:ascii="Arial" w:eastAsia="Times New Roman" w:hAnsi="Arial" w:cs="Arial"/>
          <w:sz w:val="20"/>
          <w:szCs w:val="20"/>
        </w:rPr>
        <w:t xml:space="preserve">. </w:t>
      </w:r>
    </w:p>
    <w:p w14:paraId="5137C58C"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Eze, F.I., Uzor, P.F., Ikechukwu, P., Obi, B.C. and </w:t>
      </w:r>
      <w:proofErr w:type="spellStart"/>
      <w:r w:rsidRPr="00490D45">
        <w:rPr>
          <w:rFonts w:ascii="Arial" w:eastAsia="Times New Roman" w:hAnsi="Arial" w:cs="Arial"/>
          <w:sz w:val="20"/>
          <w:szCs w:val="20"/>
        </w:rPr>
        <w:t>Osadebe</w:t>
      </w:r>
      <w:proofErr w:type="spellEnd"/>
      <w:r w:rsidRPr="00490D45">
        <w:rPr>
          <w:rFonts w:ascii="Arial" w:eastAsia="Times New Roman" w:hAnsi="Arial" w:cs="Arial"/>
          <w:sz w:val="20"/>
          <w:szCs w:val="20"/>
        </w:rPr>
        <w:t xml:space="preserve">, P.O. (2019). In Vitro and in Vivo Models for Anti-inflammation: an Evaluative Review. INNOSC </w:t>
      </w:r>
      <w:proofErr w:type="spellStart"/>
      <w:r w:rsidRPr="00490D45">
        <w:rPr>
          <w:rFonts w:ascii="Arial" w:eastAsia="Times New Roman" w:hAnsi="Arial" w:cs="Arial"/>
          <w:sz w:val="20"/>
          <w:szCs w:val="20"/>
        </w:rPr>
        <w:t>Theranostics</w:t>
      </w:r>
      <w:proofErr w:type="spellEnd"/>
      <w:r w:rsidRPr="00490D45">
        <w:rPr>
          <w:rFonts w:ascii="Arial" w:eastAsia="Times New Roman" w:hAnsi="Arial" w:cs="Arial"/>
          <w:sz w:val="20"/>
          <w:szCs w:val="20"/>
        </w:rPr>
        <w:t xml:space="preserve"> and Pharmacological Sciences, 2(2), pp.3–15.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://doi.org/10.36922/itps.v2i2.775</w:t>
      </w:r>
      <w:proofErr w:type="gramEnd"/>
      <w:r w:rsidRPr="00490D45">
        <w:rPr>
          <w:rFonts w:ascii="Arial" w:eastAsia="Times New Roman" w:hAnsi="Arial" w:cs="Arial"/>
          <w:sz w:val="20"/>
          <w:szCs w:val="20"/>
        </w:rPr>
        <w:t>.</w:t>
      </w:r>
    </w:p>
    <w:p w14:paraId="63A269BE"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Hirsch, C. and Schildknecht, S. (2019). In Vitro Research Reproducibility: Keeping up High Standards. Frontiers in Pharmacology, 10.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://doi.org/10.3389/fphar.2019.01484</w:t>
      </w:r>
      <w:proofErr w:type="gramEnd"/>
      <w:r w:rsidRPr="00490D45">
        <w:rPr>
          <w:rFonts w:ascii="Arial" w:eastAsia="Times New Roman" w:hAnsi="Arial" w:cs="Arial"/>
          <w:sz w:val="20"/>
          <w:szCs w:val="20"/>
        </w:rPr>
        <w:t>.</w:t>
      </w:r>
    </w:p>
    <w:p w14:paraId="68BF8EB7"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Nishida, Yasuhiro. (2022). Re: Why do increasing concentrations of colored plant extracts give inclining OD in the DPPH </w:t>
      </w:r>
      <w:proofErr w:type="gramStart"/>
      <w:r w:rsidRPr="00490D45">
        <w:rPr>
          <w:rFonts w:ascii="Arial" w:eastAsia="Times New Roman" w:hAnsi="Arial" w:cs="Arial"/>
          <w:sz w:val="20"/>
          <w:szCs w:val="20"/>
        </w:rPr>
        <w:t>assay?.</w:t>
      </w:r>
      <w:proofErr w:type="gramEnd"/>
      <w:r w:rsidRPr="00490D45">
        <w:rPr>
          <w:rFonts w:ascii="Arial" w:eastAsia="Times New Roman" w:hAnsi="Arial" w:cs="Arial"/>
          <w:sz w:val="20"/>
          <w:szCs w:val="20"/>
        </w:rPr>
        <w:t xml:space="preserve"> Retrieved from: </w:t>
      </w:r>
      <w:hyperlink r:id="rId16" w:history="1">
        <w:r w:rsidRPr="009654D3">
          <w:rPr>
            <w:rStyle w:val="Hyperlink"/>
            <w:rFonts w:ascii="Arial" w:eastAsia="Times New Roman" w:hAnsi="Arial" w:cs="Arial"/>
            <w:sz w:val="20"/>
            <w:szCs w:val="20"/>
          </w:rPr>
          <w:t>https://www.researchgate.net/post/Why_do_increasing_concentrations_of_colored_plant_extracts_give_inclining_OD_in_the_DPPH_assay/6317e5729ade23b0240b259f/citation/download</w:t>
        </w:r>
      </w:hyperlink>
      <w:r w:rsidRPr="00490D45">
        <w:rPr>
          <w:rFonts w:ascii="Arial" w:eastAsia="Times New Roman" w:hAnsi="Arial" w:cs="Arial"/>
          <w:sz w:val="20"/>
          <w:szCs w:val="20"/>
        </w:rPr>
        <w:t>.</w:t>
      </w:r>
    </w:p>
    <w:p w14:paraId="17D2E384" w14:textId="77777777" w:rsidR="00490D45" w:rsidRPr="00490D45" w:rsidRDefault="00490D45" w:rsidP="00490D45">
      <w:pPr>
        <w:pStyle w:val="ListParagraph"/>
        <w:numPr>
          <w:ilvl w:val="0"/>
          <w:numId w:val="1"/>
        </w:numPr>
        <w:rPr>
          <w:rFonts w:ascii="Arial" w:eastAsia="Times New Roman" w:hAnsi="Arial" w:cs="Arial"/>
          <w:sz w:val="20"/>
          <w:szCs w:val="20"/>
        </w:rPr>
      </w:pPr>
      <w:proofErr w:type="spellStart"/>
      <w:r w:rsidRPr="00490D45">
        <w:rPr>
          <w:rFonts w:ascii="Arial" w:eastAsia="Times New Roman" w:hAnsi="Arial" w:cs="Arial"/>
          <w:sz w:val="20"/>
          <w:szCs w:val="20"/>
        </w:rPr>
        <w:t>Dayrell</w:t>
      </w:r>
      <w:proofErr w:type="spellEnd"/>
      <w:r w:rsidRPr="00490D45">
        <w:rPr>
          <w:rFonts w:ascii="Arial" w:eastAsia="Times New Roman" w:hAnsi="Arial" w:cs="Arial"/>
          <w:sz w:val="20"/>
          <w:szCs w:val="20"/>
        </w:rPr>
        <w:t xml:space="preserve">, R.L.C., </w:t>
      </w:r>
      <w:proofErr w:type="spellStart"/>
      <w:r w:rsidRPr="00490D45">
        <w:rPr>
          <w:rFonts w:ascii="Arial" w:eastAsia="Times New Roman" w:hAnsi="Arial" w:cs="Arial"/>
          <w:sz w:val="20"/>
          <w:szCs w:val="20"/>
        </w:rPr>
        <w:t>Cawthray</w:t>
      </w:r>
      <w:proofErr w:type="spellEnd"/>
      <w:r w:rsidRPr="00490D45">
        <w:rPr>
          <w:rFonts w:ascii="Arial" w:eastAsia="Times New Roman" w:hAnsi="Arial" w:cs="Arial"/>
          <w:sz w:val="20"/>
          <w:szCs w:val="20"/>
        </w:rPr>
        <w:t xml:space="preserve">, G.R., Lambers, H. and </w:t>
      </w:r>
      <w:proofErr w:type="spellStart"/>
      <w:r w:rsidRPr="00490D45">
        <w:rPr>
          <w:rFonts w:ascii="Arial" w:eastAsia="Times New Roman" w:hAnsi="Arial" w:cs="Arial"/>
          <w:sz w:val="20"/>
          <w:szCs w:val="20"/>
        </w:rPr>
        <w:t>Ranathunge</w:t>
      </w:r>
      <w:proofErr w:type="spellEnd"/>
      <w:r w:rsidRPr="00490D45">
        <w:rPr>
          <w:rFonts w:ascii="Arial" w:eastAsia="Times New Roman" w:hAnsi="Arial" w:cs="Arial"/>
          <w:sz w:val="20"/>
          <w:szCs w:val="20"/>
        </w:rPr>
        <w:t xml:space="preserve">, K. (2021). Using activated charcoal to remove substances interfering with the colorimetric assay of inorganic phosphate in plant extracts. Plant and Soil, 476(1-2), pp.755–764.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w:t>
      </w:r>
      <w:r>
        <w:rPr>
          <w:rFonts w:ascii="Arial" w:eastAsia="Times New Roman" w:hAnsi="Arial" w:cs="Arial"/>
          <w:sz w:val="20"/>
          <w:szCs w:val="20"/>
        </w:rPr>
        <w:t>org/10.1007/s11104-021-05195-2</w:t>
      </w:r>
      <w:proofErr w:type="gramEnd"/>
      <w:r w:rsidRPr="00490D45">
        <w:rPr>
          <w:rFonts w:ascii="Arial" w:eastAsia="Times New Roman" w:hAnsi="Arial" w:cs="Arial"/>
          <w:sz w:val="20"/>
          <w:szCs w:val="20"/>
        </w:rPr>
        <w:t>.</w:t>
      </w:r>
    </w:p>
    <w:p w14:paraId="106EFB0D"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t xml:space="preserve">Lastra, O.C. (2003). Derivative Spectrophotometric Determination of Nitrate in Plant Tissue. Journal of AOAC INTERNATIONAL, 86(6), pp.1101–1105.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://doi.org/10.1093/</w:t>
      </w:r>
      <w:proofErr w:type="spellStart"/>
      <w:r w:rsidRPr="00490D45">
        <w:rPr>
          <w:rFonts w:ascii="Arial" w:eastAsia="Times New Roman" w:hAnsi="Arial" w:cs="Arial"/>
          <w:sz w:val="20"/>
          <w:szCs w:val="20"/>
        </w:rPr>
        <w:t>jaoac</w:t>
      </w:r>
      <w:proofErr w:type="spellEnd"/>
      <w:r w:rsidRPr="00490D45">
        <w:rPr>
          <w:rFonts w:ascii="Arial" w:eastAsia="Times New Roman" w:hAnsi="Arial" w:cs="Arial"/>
          <w:sz w:val="20"/>
          <w:szCs w:val="20"/>
        </w:rPr>
        <w:t>/86.6.1101</w:t>
      </w:r>
      <w:proofErr w:type="gramEnd"/>
      <w:r>
        <w:rPr>
          <w:rFonts w:ascii="Arial" w:eastAsia="Times New Roman" w:hAnsi="Arial" w:cs="Arial"/>
          <w:sz w:val="20"/>
          <w:szCs w:val="20"/>
        </w:rPr>
        <w:t>.</w:t>
      </w:r>
    </w:p>
    <w:p w14:paraId="0CA1C8C4" w14:textId="77777777" w:rsidR="00490D45" w:rsidRDefault="00490D45" w:rsidP="00490D45">
      <w:pPr>
        <w:pStyle w:val="ListParagraph"/>
        <w:numPr>
          <w:ilvl w:val="0"/>
          <w:numId w:val="1"/>
        </w:numPr>
        <w:jc w:val="both"/>
        <w:rPr>
          <w:rFonts w:ascii="Arial" w:eastAsia="Times New Roman" w:hAnsi="Arial" w:cs="Arial"/>
          <w:sz w:val="20"/>
          <w:szCs w:val="20"/>
        </w:rPr>
      </w:pPr>
      <w:r w:rsidRPr="00490D45">
        <w:rPr>
          <w:rFonts w:ascii="Arial" w:eastAsia="Times New Roman" w:hAnsi="Arial" w:cs="Arial"/>
          <w:sz w:val="20"/>
          <w:szCs w:val="20"/>
        </w:rPr>
        <w:lastRenderedPageBreak/>
        <w:t xml:space="preserve">Jochems, C.E.A., van der </w:t>
      </w:r>
      <w:proofErr w:type="spellStart"/>
      <w:r w:rsidRPr="00490D45">
        <w:rPr>
          <w:rFonts w:ascii="Arial" w:eastAsia="Times New Roman" w:hAnsi="Arial" w:cs="Arial"/>
          <w:sz w:val="20"/>
          <w:szCs w:val="20"/>
        </w:rPr>
        <w:t>Valk</w:t>
      </w:r>
      <w:proofErr w:type="spellEnd"/>
      <w:r w:rsidRPr="00490D45">
        <w:rPr>
          <w:rFonts w:ascii="Arial" w:eastAsia="Times New Roman" w:hAnsi="Arial" w:cs="Arial"/>
          <w:sz w:val="20"/>
          <w:szCs w:val="20"/>
        </w:rPr>
        <w:t xml:space="preserve">, J.B.F., </w:t>
      </w:r>
      <w:proofErr w:type="spellStart"/>
      <w:r w:rsidRPr="00490D45">
        <w:rPr>
          <w:rFonts w:ascii="Arial" w:eastAsia="Times New Roman" w:hAnsi="Arial" w:cs="Arial"/>
          <w:sz w:val="20"/>
          <w:szCs w:val="20"/>
        </w:rPr>
        <w:t>Stafleu</w:t>
      </w:r>
      <w:proofErr w:type="spellEnd"/>
      <w:r w:rsidRPr="00490D45">
        <w:rPr>
          <w:rFonts w:ascii="Arial" w:eastAsia="Times New Roman" w:hAnsi="Arial" w:cs="Arial"/>
          <w:sz w:val="20"/>
          <w:szCs w:val="20"/>
        </w:rPr>
        <w:t xml:space="preserve">, F.R. and </w:t>
      </w:r>
      <w:proofErr w:type="spellStart"/>
      <w:r w:rsidRPr="00490D45">
        <w:rPr>
          <w:rFonts w:ascii="Arial" w:eastAsia="Times New Roman" w:hAnsi="Arial" w:cs="Arial"/>
          <w:sz w:val="20"/>
          <w:szCs w:val="20"/>
        </w:rPr>
        <w:t>Baumans</w:t>
      </w:r>
      <w:proofErr w:type="spellEnd"/>
      <w:r w:rsidRPr="00490D45">
        <w:rPr>
          <w:rFonts w:ascii="Arial" w:eastAsia="Times New Roman" w:hAnsi="Arial" w:cs="Arial"/>
          <w:sz w:val="20"/>
          <w:szCs w:val="20"/>
        </w:rPr>
        <w:t xml:space="preserve">, V. (2002). The use of fetal bovine serum: ethical or scientific problem? Alternatives to laboratory </w:t>
      </w:r>
      <w:r w:rsidR="00DA5CA5" w:rsidRPr="00490D45">
        <w:rPr>
          <w:rFonts w:ascii="Arial" w:eastAsia="Times New Roman" w:hAnsi="Arial" w:cs="Arial"/>
          <w:sz w:val="20"/>
          <w:szCs w:val="20"/>
        </w:rPr>
        <w:t>animals:</w:t>
      </w:r>
      <w:r w:rsidRPr="00490D45">
        <w:rPr>
          <w:rFonts w:ascii="Arial" w:eastAsia="Times New Roman" w:hAnsi="Arial" w:cs="Arial"/>
          <w:sz w:val="20"/>
          <w:szCs w:val="20"/>
        </w:rPr>
        <w:t xml:space="preserve"> ATLA, [online] 30(2), pp.219–27. </w:t>
      </w:r>
      <w:proofErr w:type="spellStart"/>
      <w:proofErr w:type="gramStart"/>
      <w:r w:rsidRPr="00490D45">
        <w:rPr>
          <w:rFonts w:ascii="Arial" w:eastAsia="Times New Roman" w:hAnsi="Arial" w:cs="Arial"/>
          <w:sz w:val="20"/>
          <w:szCs w:val="20"/>
        </w:rPr>
        <w:t>doi:https</w:t>
      </w:r>
      <w:proofErr w:type="spellEnd"/>
      <w:r w:rsidRPr="00490D45">
        <w:rPr>
          <w:rFonts w:ascii="Arial" w:eastAsia="Times New Roman" w:hAnsi="Arial" w:cs="Arial"/>
          <w:sz w:val="20"/>
          <w:szCs w:val="20"/>
        </w:rPr>
        <w:t>://doi.org/10.1177/026119290203000208</w:t>
      </w:r>
      <w:proofErr w:type="gramEnd"/>
      <w:r w:rsidRPr="00490D45">
        <w:rPr>
          <w:rFonts w:ascii="Arial" w:eastAsia="Times New Roman" w:hAnsi="Arial" w:cs="Arial"/>
          <w:sz w:val="20"/>
          <w:szCs w:val="20"/>
        </w:rPr>
        <w:t>.</w:t>
      </w:r>
      <w:r w:rsidR="00D442C9">
        <w:rPr>
          <w:rFonts w:ascii="Arial" w:eastAsia="Times New Roman" w:hAnsi="Arial" w:cs="Arial"/>
          <w:sz w:val="20"/>
          <w:szCs w:val="20"/>
        </w:rPr>
        <w:t xml:space="preserve"> </w:t>
      </w:r>
    </w:p>
    <w:p w14:paraId="359FACAB" w14:textId="77777777" w:rsidR="00D07C94" w:rsidRPr="00D442C9" w:rsidRDefault="00D07C94" w:rsidP="00D442C9">
      <w:pPr>
        <w:pStyle w:val="ListParagraph"/>
        <w:numPr>
          <w:ilvl w:val="0"/>
          <w:numId w:val="1"/>
        </w:numPr>
        <w:jc w:val="both"/>
        <w:rPr>
          <w:rFonts w:ascii="Arial" w:eastAsia="Times New Roman" w:hAnsi="Arial" w:cs="Arial"/>
          <w:sz w:val="20"/>
          <w:szCs w:val="20"/>
        </w:rPr>
      </w:pPr>
      <w:r w:rsidRPr="00D07C94">
        <w:rPr>
          <w:rFonts w:ascii="Arial" w:eastAsia="Times New Roman" w:hAnsi="Arial" w:cs="Arial"/>
          <w:sz w:val="20"/>
          <w:szCs w:val="20"/>
        </w:rPr>
        <w:t xml:space="preserve">Liu, S., Yang, W., Li, Y. and Sun, C. (2023). Fetal bovine serum, an important factor affecting the reproducibility of cell experiments. Scientific Reports, [online] 13(1), p.1942. </w:t>
      </w:r>
      <w:proofErr w:type="spellStart"/>
      <w:proofErr w:type="gramStart"/>
      <w:r w:rsidRPr="00D07C94">
        <w:rPr>
          <w:rFonts w:ascii="Arial" w:eastAsia="Times New Roman" w:hAnsi="Arial" w:cs="Arial"/>
          <w:sz w:val="20"/>
          <w:szCs w:val="20"/>
        </w:rPr>
        <w:t>doi:https</w:t>
      </w:r>
      <w:proofErr w:type="spellEnd"/>
      <w:r w:rsidRPr="00D07C94">
        <w:rPr>
          <w:rFonts w:ascii="Arial" w:eastAsia="Times New Roman" w:hAnsi="Arial" w:cs="Arial"/>
          <w:sz w:val="20"/>
          <w:szCs w:val="20"/>
        </w:rPr>
        <w:t>://doi.org/10.1038/s41598-023-29060-7</w:t>
      </w:r>
      <w:proofErr w:type="gramEnd"/>
      <w:r w:rsidRPr="00D07C94">
        <w:rPr>
          <w:rFonts w:ascii="Arial" w:eastAsia="Times New Roman" w:hAnsi="Arial" w:cs="Arial"/>
          <w:sz w:val="20"/>
          <w:szCs w:val="20"/>
        </w:rPr>
        <w:t>.</w:t>
      </w:r>
      <w:r w:rsidR="00607999" w:rsidRPr="00D442C9">
        <w:rPr>
          <w:rFonts w:ascii="Arial" w:eastAsia="Times New Roman" w:hAnsi="Arial" w:cs="Arial"/>
          <w:sz w:val="20"/>
          <w:szCs w:val="20"/>
        </w:rPr>
        <w:t xml:space="preserve"> </w:t>
      </w:r>
    </w:p>
    <w:p w14:paraId="49AFEF11" w14:textId="77777777" w:rsidR="00490D45" w:rsidRDefault="00D07C94" w:rsidP="00D07C94">
      <w:pPr>
        <w:pStyle w:val="ListParagraph"/>
        <w:numPr>
          <w:ilvl w:val="0"/>
          <w:numId w:val="1"/>
        </w:numPr>
        <w:jc w:val="both"/>
        <w:rPr>
          <w:rFonts w:ascii="Arial" w:eastAsia="Times New Roman" w:hAnsi="Arial" w:cs="Arial"/>
          <w:sz w:val="20"/>
          <w:szCs w:val="20"/>
        </w:rPr>
      </w:pPr>
      <w:r w:rsidRPr="00D07C94">
        <w:rPr>
          <w:rFonts w:ascii="Arial" w:eastAsia="Times New Roman" w:hAnsi="Arial" w:cs="Arial"/>
          <w:sz w:val="20"/>
          <w:szCs w:val="20"/>
        </w:rPr>
        <w:t>‌</w:t>
      </w:r>
      <w:proofErr w:type="spellStart"/>
      <w:r w:rsidR="00490D45" w:rsidRPr="00490D45">
        <w:rPr>
          <w:rFonts w:ascii="Arial" w:eastAsia="Times New Roman" w:hAnsi="Arial" w:cs="Arial"/>
          <w:sz w:val="20"/>
          <w:szCs w:val="20"/>
        </w:rPr>
        <w:t>Versteegen</w:t>
      </w:r>
      <w:proofErr w:type="spellEnd"/>
      <w:r w:rsidR="00490D45" w:rsidRPr="00490D45">
        <w:rPr>
          <w:rFonts w:ascii="Arial" w:eastAsia="Times New Roman" w:hAnsi="Arial" w:cs="Arial"/>
          <w:sz w:val="20"/>
          <w:szCs w:val="20"/>
        </w:rPr>
        <w:t xml:space="preserve">, R. (2021). Animal welfare and ethics in the collection of fetal blood for the production of fetal bovine serum. ALTEX, 38(2), pp.319–323. </w:t>
      </w:r>
      <w:proofErr w:type="spellStart"/>
      <w:proofErr w:type="gramStart"/>
      <w:r w:rsidR="00490D45" w:rsidRPr="00490D45">
        <w:rPr>
          <w:rFonts w:ascii="Arial" w:eastAsia="Times New Roman" w:hAnsi="Arial" w:cs="Arial"/>
          <w:sz w:val="20"/>
          <w:szCs w:val="20"/>
        </w:rPr>
        <w:t>doi:https</w:t>
      </w:r>
      <w:proofErr w:type="spellEnd"/>
      <w:r w:rsidR="00490D45" w:rsidRPr="00490D45">
        <w:rPr>
          <w:rFonts w:ascii="Arial" w:eastAsia="Times New Roman" w:hAnsi="Arial" w:cs="Arial"/>
          <w:sz w:val="20"/>
          <w:szCs w:val="20"/>
        </w:rPr>
        <w:t>://doi.org/10.14573/altex.2101271</w:t>
      </w:r>
      <w:proofErr w:type="gramEnd"/>
      <w:r w:rsidR="00490D45" w:rsidRPr="00490D45">
        <w:rPr>
          <w:rFonts w:ascii="Arial" w:eastAsia="Times New Roman" w:hAnsi="Arial" w:cs="Arial"/>
          <w:sz w:val="20"/>
          <w:szCs w:val="20"/>
        </w:rPr>
        <w:t>.</w:t>
      </w:r>
    </w:p>
    <w:p w14:paraId="7D733BEF" w14:textId="7F9E31B5" w:rsidR="00490D45" w:rsidRPr="00490D45" w:rsidRDefault="00490D45" w:rsidP="00490D45">
      <w:pPr>
        <w:pStyle w:val="ListParagraph"/>
        <w:numPr>
          <w:ilvl w:val="0"/>
          <w:numId w:val="1"/>
        </w:numPr>
        <w:rPr>
          <w:rFonts w:ascii="Arial" w:eastAsia="Times New Roman" w:hAnsi="Arial" w:cs="Arial"/>
          <w:sz w:val="20"/>
          <w:szCs w:val="20"/>
        </w:rPr>
      </w:pPr>
      <w:proofErr w:type="spellStart"/>
      <w:r w:rsidRPr="00490D45">
        <w:rPr>
          <w:rFonts w:ascii="Arial" w:eastAsia="Times New Roman" w:hAnsi="Arial" w:cs="Arial"/>
          <w:sz w:val="20"/>
          <w:szCs w:val="20"/>
        </w:rPr>
        <w:t>Visikol</w:t>
      </w:r>
      <w:proofErr w:type="spellEnd"/>
      <w:r w:rsidRPr="00490D45">
        <w:rPr>
          <w:rFonts w:ascii="Arial" w:eastAsia="Times New Roman" w:hAnsi="Arial" w:cs="Arial"/>
          <w:sz w:val="20"/>
          <w:szCs w:val="20"/>
        </w:rPr>
        <w:t xml:space="preserve">, 2023. </w:t>
      </w:r>
      <w:r w:rsidRPr="00D07C94">
        <w:rPr>
          <w:rFonts w:ascii="Arial" w:eastAsia="Times New Roman" w:hAnsi="Arial" w:cs="Arial"/>
          <w:i/>
          <w:sz w:val="20"/>
          <w:szCs w:val="20"/>
        </w:rPr>
        <w:t>In vitro</w:t>
      </w:r>
      <w:r w:rsidRPr="00490D45">
        <w:rPr>
          <w:rFonts w:ascii="Arial" w:eastAsia="Times New Roman" w:hAnsi="Arial" w:cs="Arial"/>
          <w:sz w:val="20"/>
          <w:szCs w:val="20"/>
        </w:rPr>
        <w:t xml:space="preserve"> models: An alternative to </w:t>
      </w:r>
      <w:r w:rsidRPr="00D07C94">
        <w:rPr>
          <w:rFonts w:ascii="Arial" w:eastAsia="Times New Roman" w:hAnsi="Arial" w:cs="Arial"/>
          <w:i/>
          <w:sz w:val="20"/>
          <w:szCs w:val="20"/>
        </w:rPr>
        <w:t>in vivo</w:t>
      </w:r>
      <w:r w:rsidRPr="00490D45">
        <w:rPr>
          <w:rFonts w:ascii="Arial" w:eastAsia="Times New Roman" w:hAnsi="Arial" w:cs="Arial"/>
          <w:sz w:val="20"/>
          <w:szCs w:val="20"/>
        </w:rPr>
        <w:t xml:space="preserve"> studies. </w:t>
      </w:r>
      <w:proofErr w:type="spellStart"/>
      <w:r w:rsidRPr="00490D45">
        <w:rPr>
          <w:rFonts w:ascii="Arial" w:eastAsia="Times New Roman" w:hAnsi="Arial" w:cs="Arial"/>
          <w:sz w:val="20"/>
          <w:szCs w:val="20"/>
        </w:rPr>
        <w:t>Visikol</w:t>
      </w:r>
      <w:proofErr w:type="spellEnd"/>
      <w:r w:rsidRPr="00490D45">
        <w:rPr>
          <w:rFonts w:ascii="Arial" w:eastAsia="Times New Roman" w:hAnsi="Arial" w:cs="Arial"/>
          <w:sz w:val="20"/>
          <w:szCs w:val="20"/>
        </w:rPr>
        <w:t xml:space="preserve">. Available at: </w:t>
      </w:r>
      <w:hyperlink r:id="rId17" w:history="1">
        <w:r w:rsidR="00986C94" w:rsidRPr="009654D3">
          <w:rPr>
            <w:rStyle w:val="Hyperlink"/>
            <w:rFonts w:ascii="Arial" w:eastAsia="Times New Roman" w:hAnsi="Arial" w:cs="Arial"/>
            <w:sz w:val="20"/>
            <w:szCs w:val="20"/>
          </w:rPr>
          <w:t>https://visikol.com/blog/2023/08/24/in-vitro-models-an-alternative-to-in-vivo-studies/</w:t>
        </w:r>
      </w:hyperlink>
      <w:r w:rsidR="0046191E">
        <w:rPr>
          <w:rFonts w:ascii="Arial" w:eastAsia="Times New Roman" w:hAnsi="Arial" w:cs="Arial"/>
          <w:sz w:val="20"/>
          <w:szCs w:val="20"/>
        </w:rPr>
        <w:t>(</w:t>
      </w:r>
      <w:r w:rsidRPr="00490D45">
        <w:rPr>
          <w:rFonts w:ascii="Arial" w:eastAsia="Times New Roman" w:hAnsi="Arial" w:cs="Arial"/>
          <w:sz w:val="20"/>
          <w:szCs w:val="20"/>
        </w:rPr>
        <w:t>Accessed 20 December 2024</w:t>
      </w:r>
      <w:r w:rsidR="0046191E">
        <w:rPr>
          <w:rFonts w:ascii="Arial" w:eastAsia="Times New Roman" w:hAnsi="Arial" w:cs="Arial"/>
          <w:sz w:val="20"/>
          <w:szCs w:val="20"/>
        </w:rPr>
        <w:t>)</w:t>
      </w:r>
      <w:r w:rsidRPr="00490D45">
        <w:rPr>
          <w:rFonts w:ascii="Arial" w:eastAsia="Times New Roman" w:hAnsi="Arial" w:cs="Arial"/>
          <w:sz w:val="20"/>
          <w:szCs w:val="20"/>
        </w:rPr>
        <w:t>.</w:t>
      </w:r>
      <w:r>
        <w:rPr>
          <w:rFonts w:ascii="Arial" w:eastAsia="Times New Roman" w:hAnsi="Arial" w:cs="Arial"/>
          <w:sz w:val="20"/>
          <w:szCs w:val="20"/>
        </w:rPr>
        <w:t xml:space="preserve"> </w:t>
      </w:r>
      <w:r w:rsidRPr="00490D45">
        <w:rPr>
          <w:rFonts w:ascii="Arial" w:eastAsia="Times New Roman" w:hAnsi="Arial" w:cs="Arial"/>
          <w:sz w:val="20"/>
          <w:szCs w:val="20"/>
        </w:rPr>
        <w:t xml:space="preserve"> </w:t>
      </w:r>
    </w:p>
    <w:p w14:paraId="48CF3B15" w14:textId="77777777" w:rsidR="00490D45" w:rsidRPr="00490D45" w:rsidRDefault="00490D45" w:rsidP="00490D45">
      <w:pPr>
        <w:ind w:left="360"/>
        <w:jc w:val="both"/>
        <w:rPr>
          <w:rFonts w:ascii="Arial" w:eastAsia="Times New Roman" w:hAnsi="Arial" w:cs="Arial"/>
          <w:sz w:val="20"/>
          <w:szCs w:val="20"/>
        </w:rPr>
      </w:pPr>
    </w:p>
    <w:p w14:paraId="511A66D3" w14:textId="77777777" w:rsidR="00490D45" w:rsidRPr="00D372B6" w:rsidRDefault="00490D45" w:rsidP="00490D45">
      <w:pPr>
        <w:pStyle w:val="ListParagraph"/>
        <w:jc w:val="both"/>
        <w:rPr>
          <w:rFonts w:ascii="Arial" w:eastAsia="Times New Roman" w:hAnsi="Arial" w:cs="Arial"/>
          <w:sz w:val="20"/>
          <w:szCs w:val="20"/>
        </w:rPr>
      </w:pPr>
      <w:r w:rsidRPr="00490D45">
        <w:rPr>
          <w:rFonts w:ascii="Arial" w:eastAsia="Times New Roman" w:hAnsi="Arial" w:cs="Arial"/>
          <w:sz w:val="20"/>
          <w:szCs w:val="20"/>
        </w:rPr>
        <w:t xml:space="preserve">  </w:t>
      </w:r>
    </w:p>
    <w:p w14:paraId="7CE79074" w14:textId="77777777" w:rsidR="00E1031E" w:rsidRPr="00D372B6" w:rsidRDefault="00E1031E" w:rsidP="00D372B6">
      <w:pPr>
        <w:pStyle w:val="ListParagraph"/>
        <w:jc w:val="both"/>
        <w:rPr>
          <w:rFonts w:ascii="Arial" w:eastAsia="Times New Roman" w:hAnsi="Arial" w:cs="Arial"/>
          <w:sz w:val="20"/>
          <w:szCs w:val="20"/>
        </w:rPr>
      </w:pPr>
    </w:p>
    <w:p w14:paraId="5A9DB03E" w14:textId="77777777" w:rsidR="00CF667E" w:rsidRDefault="00CF667E">
      <w:pPr>
        <w:jc w:val="both"/>
        <w:rPr>
          <w:rFonts w:ascii="Times New Roman" w:eastAsia="Times New Roman" w:hAnsi="Times New Roman" w:cs="Times New Roman"/>
        </w:rPr>
      </w:pPr>
    </w:p>
    <w:p w14:paraId="4D9DDA71" w14:textId="77777777" w:rsidR="00CF667E" w:rsidRDefault="00CF667E">
      <w:pPr>
        <w:jc w:val="both"/>
        <w:rPr>
          <w:rFonts w:ascii="Times New Roman" w:eastAsia="Times New Roman" w:hAnsi="Times New Roman" w:cs="Times New Roman"/>
        </w:rPr>
      </w:pPr>
    </w:p>
    <w:sectPr w:rsidR="00CF667E">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676E" w14:textId="77777777" w:rsidR="00934CE5" w:rsidRDefault="00934CE5" w:rsidP="006466AB">
      <w:pPr>
        <w:spacing w:after="0" w:line="240" w:lineRule="auto"/>
      </w:pPr>
      <w:r>
        <w:separator/>
      </w:r>
    </w:p>
  </w:endnote>
  <w:endnote w:type="continuationSeparator" w:id="0">
    <w:p w14:paraId="1CD05FC3" w14:textId="77777777" w:rsidR="00934CE5" w:rsidRDefault="00934CE5" w:rsidP="0064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5E19" w14:textId="77777777" w:rsidR="00347993" w:rsidRDefault="00347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26D71" w14:textId="77777777" w:rsidR="00347993" w:rsidRDefault="003479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17C9" w14:textId="77777777" w:rsidR="00347993" w:rsidRDefault="00347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4CDFF" w14:textId="77777777" w:rsidR="00934CE5" w:rsidRDefault="00934CE5" w:rsidP="006466AB">
      <w:pPr>
        <w:spacing w:after="0" w:line="240" w:lineRule="auto"/>
      </w:pPr>
      <w:r>
        <w:separator/>
      </w:r>
    </w:p>
  </w:footnote>
  <w:footnote w:type="continuationSeparator" w:id="0">
    <w:p w14:paraId="31E67E7E" w14:textId="77777777" w:rsidR="00934CE5" w:rsidRDefault="00934CE5" w:rsidP="00646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5DB79" w14:textId="58A5B6DE" w:rsidR="00347993" w:rsidRDefault="00347993">
    <w:pPr>
      <w:pStyle w:val="Header"/>
    </w:pPr>
    <w:r>
      <w:rPr>
        <w:noProof/>
      </w:rPr>
      <w:pict w14:anchorId="2BD65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DF6B8" w14:textId="7C759E16" w:rsidR="00347993" w:rsidRDefault="00347993">
    <w:pPr>
      <w:pStyle w:val="Header"/>
    </w:pPr>
    <w:r>
      <w:rPr>
        <w:noProof/>
      </w:rPr>
      <w:pict w14:anchorId="0A305D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604BC" w14:textId="4A573EC0" w:rsidR="00347993" w:rsidRDefault="00347993">
    <w:pPr>
      <w:pStyle w:val="Header"/>
    </w:pPr>
    <w:r>
      <w:rPr>
        <w:noProof/>
      </w:rPr>
      <w:pict w14:anchorId="0CE1B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002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A0733"/>
    <w:multiLevelType w:val="hybridMultilevel"/>
    <w:tmpl w:val="BBDA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3472A"/>
    <w:multiLevelType w:val="hybridMultilevel"/>
    <w:tmpl w:val="A74EE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67E"/>
    <w:rsid w:val="000000D0"/>
    <w:rsid w:val="00001426"/>
    <w:rsid w:val="000079FB"/>
    <w:rsid w:val="00010E36"/>
    <w:rsid w:val="00022FF3"/>
    <w:rsid w:val="0004200D"/>
    <w:rsid w:val="000730AA"/>
    <w:rsid w:val="0009431D"/>
    <w:rsid w:val="000B2DB3"/>
    <w:rsid w:val="000F6CE3"/>
    <w:rsid w:val="001216F8"/>
    <w:rsid w:val="001276EA"/>
    <w:rsid w:val="00135A2E"/>
    <w:rsid w:val="00141CA0"/>
    <w:rsid w:val="001635C4"/>
    <w:rsid w:val="00172533"/>
    <w:rsid w:val="00172F4D"/>
    <w:rsid w:val="00177E1C"/>
    <w:rsid w:val="001B0975"/>
    <w:rsid w:val="001C166D"/>
    <w:rsid w:val="001C4564"/>
    <w:rsid w:val="001F770F"/>
    <w:rsid w:val="00210D23"/>
    <w:rsid w:val="002356A7"/>
    <w:rsid w:val="0025758F"/>
    <w:rsid w:val="00283C4C"/>
    <w:rsid w:val="002F213D"/>
    <w:rsid w:val="00304735"/>
    <w:rsid w:val="00314E21"/>
    <w:rsid w:val="0033573F"/>
    <w:rsid w:val="00347993"/>
    <w:rsid w:val="00352C52"/>
    <w:rsid w:val="003535F1"/>
    <w:rsid w:val="00355F46"/>
    <w:rsid w:val="00357695"/>
    <w:rsid w:val="00371798"/>
    <w:rsid w:val="003756C5"/>
    <w:rsid w:val="00390307"/>
    <w:rsid w:val="003D1F8C"/>
    <w:rsid w:val="00400508"/>
    <w:rsid w:val="004255E7"/>
    <w:rsid w:val="00426247"/>
    <w:rsid w:val="00430789"/>
    <w:rsid w:val="00432442"/>
    <w:rsid w:val="00444CA3"/>
    <w:rsid w:val="00460DD2"/>
    <w:rsid w:val="0046191E"/>
    <w:rsid w:val="00470CB5"/>
    <w:rsid w:val="00490C15"/>
    <w:rsid w:val="00490D45"/>
    <w:rsid w:val="004A0C78"/>
    <w:rsid w:val="004B4D8C"/>
    <w:rsid w:val="004E0A29"/>
    <w:rsid w:val="004E5F9E"/>
    <w:rsid w:val="004F1FD0"/>
    <w:rsid w:val="00521476"/>
    <w:rsid w:val="005470B5"/>
    <w:rsid w:val="0056792D"/>
    <w:rsid w:val="005717DC"/>
    <w:rsid w:val="005971FE"/>
    <w:rsid w:val="005B4C04"/>
    <w:rsid w:val="005F3BEE"/>
    <w:rsid w:val="0060371A"/>
    <w:rsid w:val="00603791"/>
    <w:rsid w:val="006043CC"/>
    <w:rsid w:val="00607999"/>
    <w:rsid w:val="00627115"/>
    <w:rsid w:val="006466AB"/>
    <w:rsid w:val="00651AF1"/>
    <w:rsid w:val="006527F8"/>
    <w:rsid w:val="00652BF6"/>
    <w:rsid w:val="00653F2F"/>
    <w:rsid w:val="00662068"/>
    <w:rsid w:val="00667186"/>
    <w:rsid w:val="00670F9F"/>
    <w:rsid w:val="0067453B"/>
    <w:rsid w:val="006A132B"/>
    <w:rsid w:val="006A20D2"/>
    <w:rsid w:val="006D6DE4"/>
    <w:rsid w:val="006D7DA7"/>
    <w:rsid w:val="006E0D22"/>
    <w:rsid w:val="006F2D68"/>
    <w:rsid w:val="00701818"/>
    <w:rsid w:val="00710DCF"/>
    <w:rsid w:val="00722FD2"/>
    <w:rsid w:val="00735B89"/>
    <w:rsid w:val="00740859"/>
    <w:rsid w:val="00753B29"/>
    <w:rsid w:val="0077476D"/>
    <w:rsid w:val="007A2920"/>
    <w:rsid w:val="007B5C8B"/>
    <w:rsid w:val="007E2690"/>
    <w:rsid w:val="007E2B77"/>
    <w:rsid w:val="007E5517"/>
    <w:rsid w:val="008125BF"/>
    <w:rsid w:val="00814705"/>
    <w:rsid w:val="0081735E"/>
    <w:rsid w:val="00822262"/>
    <w:rsid w:val="00835201"/>
    <w:rsid w:val="00836E1A"/>
    <w:rsid w:val="008444CF"/>
    <w:rsid w:val="00851149"/>
    <w:rsid w:val="00876AA1"/>
    <w:rsid w:val="00877EFA"/>
    <w:rsid w:val="008A09BA"/>
    <w:rsid w:val="008A2139"/>
    <w:rsid w:val="008C3B05"/>
    <w:rsid w:val="008F04FC"/>
    <w:rsid w:val="008F2C3A"/>
    <w:rsid w:val="00923A88"/>
    <w:rsid w:val="00934CE5"/>
    <w:rsid w:val="00947B6C"/>
    <w:rsid w:val="0095085B"/>
    <w:rsid w:val="00950B82"/>
    <w:rsid w:val="00954813"/>
    <w:rsid w:val="00975B33"/>
    <w:rsid w:val="00986C94"/>
    <w:rsid w:val="00994B9B"/>
    <w:rsid w:val="009966E7"/>
    <w:rsid w:val="009D36C5"/>
    <w:rsid w:val="00A00F47"/>
    <w:rsid w:val="00A03C2F"/>
    <w:rsid w:val="00A04C0A"/>
    <w:rsid w:val="00A35B27"/>
    <w:rsid w:val="00A42746"/>
    <w:rsid w:val="00A4673B"/>
    <w:rsid w:val="00A46975"/>
    <w:rsid w:val="00A57CF9"/>
    <w:rsid w:val="00A62F78"/>
    <w:rsid w:val="00A670F7"/>
    <w:rsid w:val="00A74085"/>
    <w:rsid w:val="00A87E57"/>
    <w:rsid w:val="00A90FC9"/>
    <w:rsid w:val="00AA39B7"/>
    <w:rsid w:val="00AE5F70"/>
    <w:rsid w:val="00AF6AA2"/>
    <w:rsid w:val="00B07491"/>
    <w:rsid w:val="00B10FD0"/>
    <w:rsid w:val="00B41E02"/>
    <w:rsid w:val="00B45E80"/>
    <w:rsid w:val="00B66D1C"/>
    <w:rsid w:val="00B83528"/>
    <w:rsid w:val="00B87A1E"/>
    <w:rsid w:val="00BA6ED5"/>
    <w:rsid w:val="00BC3AF6"/>
    <w:rsid w:val="00BD4CAB"/>
    <w:rsid w:val="00BF0113"/>
    <w:rsid w:val="00C02373"/>
    <w:rsid w:val="00C0671F"/>
    <w:rsid w:val="00C32E09"/>
    <w:rsid w:val="00C36C4F"/>
    <w:rsid w:val="00C3774E"/>
    <w:rsid w:val="00C377AE"/>
    <w:rsid w:val="00C51CE2"/>
    <w:rsid w:val="00C621CD"/>
    <w:rsid w:val="00C659CB"/>
    <w:rsid w:val="00C713D3"/>
    <w:rsid w:val="00C72779"/>
    <w:rsid w:val="00C73A97"/>
    <w:rsid w:val="00CA0A44"/>
    <w:rsid w:val="00CB4385"/>
    <w:rsid w:val="00CF0700"/>
    <w:rsid w:val="00CF667E"/>
    <w:rsid w:val="00D07C94"/>
    <w:rsid w:val="00D15444"/>
    <w:rsid w:val="00D22D09"/>
    <w:rsid w:val="00D261D0"/>
    <w:rsid w:val="00D32502"/>
    <w:rsid w:val="00D3401A"/>
    <w:rsid w:val="00D364D0"/>
    <w:rsid w:val="00D372B6"/>
    <w:rsid w:val="00D4273D"/>
    <w:rsid w:val="00D42AE6"/>
    <w:rsid w:val="00D442C9"/>
    <w:rsid w:val="00D511CF"/>
    <w:rsid w:val="00D61F66"/>
    <w:rsid w:val="00D710D7"/>
    <w:rsid w:val="00D72DE8"/>
    <w:rsid w:val="00DA5CA5"/>
    <w:rsid w:val="00DB1052"/>
    <w:rsid w:val="00DC3500"/>
    <w:rsid w:val="00DD1AEB"/>
    <w:rsid w:val="00DE5A11"/>
    <w:rsid w:val="00E06444"/>
    <w:rsid w:val="00E1031E"/>
    <w:rsid w:val="00E121FC"/>
    <w:rsid w:val="00E235F8"/>
    <w:rsid w:val="00E374E2"/>
    <w:rsid w:val="00E81DE3"/>
    <w:rsid w:val="00E921A7"/>
    <w:rsid w:val="00EB25DE"/>
    <w:rsid w:val="00EC301B"/>
    <w:rsid w:val="00ED7CF9"/>
    <w:rsid w:val="00EF1FAC"/>
    <w:rsid w:val="00EF3A92"/>
    <w:rsid w:val="00EF43F6"/>
    <w:rsid w:val="00F57E28"/>
    <w:rsid w:val="00F610F5"/>
    <w:rsid w:val="00F67805"/>
    <w:rsid w:val="00F723F7"/>
    <w:rsid w:val="00F97019"/>
    <w:rsid w:val="00FA368F"/>
    <w:rsid w:val="00FE3CFB"/>
    <w:rsid w:val="00FE60C9"/>
    <w:rsid w:val="00FE6A48"/>
    <w:rsid w:val="00F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C717F2"/>
  <w15:docId w15:val="{0CC7F066-A535-446A-82EB-2319FCBF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PlaceholderText">
    <w:name w:val="Placeholder Text"/>
    <w:basedOn w:val="DefaultParagraphFont"/>
    <w:uiPriority w:val="99"/>
    <w:semiHidden/>
    <w:rsid w:val="005B4C7E"/>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F0706"/>
    <w:pPr>
      <w:ind w:left="720"/>
      <w:contextualSpacing/>
    </w:pPr>
  </w:style>
  <w:style w:type="character" w:styleId="Hyperlink">
    <w:name w:val="Hyperlink"/>
    <w:basedOn w:val="DefaultParagraphFont"/>
    <w:uiPriority w:val="99"/>
    <w:unhideWhenUsed/>
    <w:rsid w:val="00753B29"/>
    <w:rPr>
      <w:color w:val="0563C1" w:themeColor="hyperlink"/>
      <w:u w:val="single"/>
    </w:rPr>
  </w:style>
  <w:style w:type="paragraph" w:styleId="Header">
    <w:name w:val="header"/>
    <w:basedOn w:val="Normal"/>
    <w:link w:val="HeaderChar"/>
    <w:uiPriority w:val="99"/>
    <w:unhideWhenUsed/>
    <w:rsid w:val="006466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6AB"/>
  </w:style>
  <w:style w:type="paragraph" w:styleId="Footer">
    <w:name w:val="footer"/>
    <w:basedOn w:val="Normal"/>
    <w:link w:val="FooterChar"/>
    <w:uiPriority w:val="99"/>
    <w:unhideWhenUsed/>
    <w:rsid w:val="00646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6AB"/>
  </w:style>
  <w:style w:type="paragraph" w:styleId="NormalWeb">
    <w:name w:val="Normal (Web)"/>
    <w:basedOn w:val="Normal"/>
    <w:uiPriority w:val="99"/>
    <w:unhideWhenUsed/>
    <w:rsid w:val="00490D45"/>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42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4195">
      <w:bodyDiv w:val="1"/>
      <w:marLeft w:val="0"/>
      <w:marRight w:val="0"/>
      <w:marTop w:val="0"/>
      <w:marBottom w:val="0"/>
      <w:divBdr>
        <w:top w:val="none" w:sz="0" w:space="0" w:color="auto"/>
        <w:left w:val="none" w:sz="0" w:space="0" w:color="auto"/>
        <w:bottom w:val="none" w:sz="0" w:space="0" w:color="auto"/>
        <w:right w:val="none" w:sz="0" w:space="0" w:color="auto"/>
      </w:divBdr>
    </w:div>
    <w:div w:id="177081217">
      <w:bodyDiv w:val="1"/>
      <w:marLeft w:val="0"/>
      <w:marRight w:val="0"/>
      <w:marTop w:val="0"/>
      <w:marBottom w:val="0"/>
      <w:divBdr>
        <w:top w:val="none" w:sz="0" w:space="0" w:color="auto"/>
        <w:left w:val="none" w:sz="0" w:space="0" w:color="auto"/>
        <w:bottom w:val="none" w:sz="0" w:space="0" w:color="auto"/>
        <w:right w:val="none" w:sz="0" w:space="0" w:color="auto"/>
      </w:divBdr>
    </w:div>
    <w:div w:id="669405714">
      <w:bodyDiv w:val="1"/>
      <w:marLeft w:val="0"/>
      <w:marRight w:val="0"/>
      <w:marTop w:val="0"/>
      <w:marBottom w:val="0"/>
      <w:divBdr>
        <w:top w:val="none" w:sz="0" w:space="0" w:color="auto"/>
        <w:left w:val="none" w:sz="0" w:space="0" w:color="auto"/>
        <w:bottom w:val="none" w:sz="0" w:space="0" w:color="auto"/>
        <w:right w:val="none" w:sz="0" w:space="0" w:color="auto"/>
      </w:divBdr>
    </w:div>
    <w:div w:id="773551861">
      <w:bodyDiv w:val="1"/>
      <w:marLeft w:val="0"/>
      <w:marRight w:val="0"/>
      <w:marTop w:val="0"/>
      <w:marBottom w:val="0"/>
      <w:divBdr>
        <w:top w:val="none" w:sz="0" w:space="0" w:color="auto"/>
        <w:left w:val="none" w:sz="0" w:space="0" w:color="auto"/>
        <w:bottom w:val="none" w:sz="0" w:space="0" w:color="auto"/>
        <w:right w:val="none" w:sz="0" w:space="0" w:color="auto"/>
      </w:divBdr>
    </w:div>
    <w:div w:id="775489234">
      <w:bodyDiv w:val="1"/>
      <w:marLeft w:val="0"/>
      <w:marRight w:val="0"/>
      <w:marTop w:val="0"/>
      <w:marBottom w:val="0"/>
      <w:divBdr>
        <w:top w:val="none" w:sz="0" w:space="0" w:color="auto"/>
        <w:left w:val="none" w:sz="0" w:space="0" w:color="auto"/>
        <w:bottom w:val="none" w:sz="0" w:space="0" w:color="auto"/>
        <w:right w:val="none" w:sz="0" w:space="0" w:color="auto"/>
      </w:divBdr>
    </w:div>
    <w:div w:id="836848248">
      <w:bodyDiv w:val="1"/>
      <w:marLeft w:val="0"/>
      <w:marRight w:val="0"/>
      <w:marTop w:val="0"/>
      <w:marBottom w:val="0"/>
      <w:divBdr>
        <w:top w:val="none" w:sz="0" w:space="0" w:color="auto"/>
        <w:left w:val="none" w:sz="0" w:space="0" w:color="auto"/>
        <w:bottom w:val="none" w:sz="0" w:space="0" w:color="auto"/>
        <w:right w:val="none" w:sz="0" w:space="0" w:color="auto"/>
      </w:divBdr>
    </w:div>
    <w:div w:id="916475281">
      <w:bodyDiv w:val="1"/>
      <w:marLeft w:val="0"/>
      <w:marRight w:val="0"/>
      <w:marTop w:val="0"/>
      <w:marBottom w:val="0"/>
      <w:divBdr>
        <w:top w:val="none" w:sz="0" w:space="0" w:color="auto"/>
        <w:left w:val="none" w:sz="0" w:space="0" w:color="auto"/>
        <w:bottom w:val="none" w:sz="0" w:space="0" w:color="auto"/>
        <w:right w:val="none" w:sz="0" w:space="0" w:color="auto"/>
      </w:divBdr>
    </w:div>
    <w:div w:id="1116825557">
      <w:bodyDiv w:val="1"/>
      <w:marLeft w:val="0"/>
      <w:marRight w:val="0"/>
      <w:marTop w:val="0"/>
      <w:marBottom w:val="0"/>
      <w:divBdr>
        <w:top w:val="none" w:sz="0" w:space="0" w:color="auto"/>
        <w:left w:val="none" w:sz="0" w:space="0" w:color="auto"/>
        <w:bottom w:val="none" w:sz="0" w:space="0" w:color="auto"/>
        <w:right w:val="none" w:sz="0" w:space="0" w:color="auto"/>
      </w:divBdr>
      <w:divsChild>
        <w:div w:id="1301425564">
          <w:marLeft w:val="0"/>
          <w:marRight w:val="0"/>
          <w:marTop w:val="0"/>
          <w:marBottom w:val="0"/>
          <w:divBdr>
            <w:top w:val="none" w:sz="0" w:space="0" w:color="auto"/>
            <w:left w:val="none" w:sz="0" w:space="0" w:color="auto"/>
            <w:bottom w:val="none" w:sz="0" w:space="0" w:color="auto"/>
            <w:right w:val="none" w:sz="0" w:space="0" w:color="auto"/>
          </w:divBdr>
        </w:div>
      </w:divsChild>
    </w:div>
    <w:div w:id="1573156258">
      <w:bodyDiv w:val="1"/>
      <w:marLeft w:val="0"/>
      <w:marRight w:val="0"/>
      <w:marTop w:val="0"/>
      <w:marBottom w:val="0"/>
      <w:divBdr>
        <w:top w:val="none" w:sz="0" w:space="0" w:color="auto"/>
        <w:left w:val="none" w:sz="0" w:space="0" w:color="auto"/>
        <w:bottom w:val="none" w:sz="0" w:space="0" w:color="auto"/>
        <w:right w:val="none" w:sz="0" w:space="0" w:color="auto"/>
      </w:divBdr>
    </w:div>
    <w:div w:id="1582134763">
      <w:bodyDiv w:val="1"/>
      <w:marLeft w:val="0"/>
      <w:marRight w:val="0"/>
      <w:marTop w:val="0"/>
      <w:marBottom w:val="0"/>
      <w:divBdr>
        <w:top w:val="none" w:sz="0" w:space="0" w:color="auto"/>
        <w:left w:val="none" w:sz="0" w:space="0" w:color="auto"/>
        <w:bottom w:val="none" w:sz="0" w:space="0" w:color="auto"/>
        <w:right w:val="none" w:sz="0" w:space="0" w:color="auto"/>
      </w:divBdr>
    </w:div>
    <w:div w:id="1634557019">
      <w:bodyDiv w:val="1"/>
      <w:marLeft w:val="0"/>
      <w:marRight w:val="0"/>
      <w:marTop w:val="0"/>
      <w:marBottom w:val="0"/>
      <w:divBdr>
        <w:top w:val="none" w:sz="0" w:space="0" w:color="auto"/>
        <w:left w:val="none" w:sz="0" w:space="0" w:color="auto"/>
        <w:bottom w:val="none" w:sz="0" w:space="0" w:color="auto"/>
        <w:right w:val="none" w:sz="0" w:space="0" w:color="auto"/>
      </w:divBdr>
    </w:div>
    <w:div w:id="1737822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egg.com/homework-help/questions-and-answers/extinction-coefficient-epsilon-280-nm-lambdamax-egg-albumin-approximately-30-590-cm-1-m-1--q18180174"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tools.thermofisher.com/content/sfs/manuals/3091-NanoDrop-One-Help-UG-en.pdf" TargetMode="External"/><Relationship Id="rId17" Type="http://schemas.openxmlformats.org/officeDocument/2006/relationships/hyperlink" Target="https://visikol.com/blog/2023/08/24/in-vitro-models-an-alternative-to-in-vivo-stud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searchgate.net/post/Why_do_increasing_concentrations_of_colored_plant_extracts_give_inclining_OD_in_the_DPPH_assay/6317e5729ade23b0240b259f/citation/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bi.nlm.nih.gov/books/NBK1002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edicinenet.com/why_is_in_vivo_better_than_in_vitro/article.htm" TargetMode="External"/><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1186/s12906-017-1879-9"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11DDKVcqM0s5Bbup0GNZu4EM+g==">CgMxLjAaJQoBMBIgCh4IB0IaCg9UaW1lcyBOZXcgUm9tYW4SB0d1bmdzdWgyCGguZ2pkZ3hzMg5oLmJkcjQxdG43ZzB5eTIOaC5pbTRsbDdlOThsbWgyDmguaTY4OG15bTAxMTYxMg5oLmFhcGV3ZGtwaHVrcjIOaC43YXozdG03NTJ0azUyDmgudHBxeXN1Mmp4a296Mg5oLjFqbDNxOHQ4eGU1bDIOaC4zNGk2bTk3Yzl6YTgyDmgudHZ4eWkyYjkyenk0OAByITFDdVJudkloQU5NWjgxWHo2RjNKSkl3RVZlMDhweENY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19CA1-BB88-4666-BF91-C5058B61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16</Pages>
  <Words>8203</Words>
  <Characters>46761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dc:creator>
  <cp:lastModifiedBy>SDI 1084</cp:lastModifiedBy>
  <cp:revision>182</cp:revision>
  <cp:lastPrinted>2025-01-09T15:09:00Z</cp:lastPrinted>
  <dcterms:created xsi:type="dcterms:W3CDTF">2024-10-14T04:23:00Z</dcterms:created>
  <dcterms:modified xsi:type="dcterms:W3CDTF">2025-02-17T07:50:00Z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b446d7b811ed2513596a16c46ca8c4367501cafe16d26250a8320567dd46c156</vt:lpwstr>
  </property>
</Properties>
</file>