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5CF3" w14:textId="77777777" w:rsidR="0025454A" w:rsidRPr="0025454A" w:rsidRDefault="0025454A" w:rsidP="0025454A">
      <w:pPr>
        <w:pStyle w:val="Title"/>
        <w:tabs>
          <w:tab w:val="left" w:pos="8418"/>
        </w:tabs>
        <w:rPr>
          <w:i/>
          <w:iCs/>
          <w:u w:val="single"/>
        </w:rPr>
      </w:pPr>
      <w:r w:rsidRPr="0025454A">
        <w:rPr>
          <w:i/>
          <w:iCs/>
          <w:u w:val="single"/>
        </w:rPr>
        <w:t>Original Research Article</w:t>
      </w:r>
    </w:p>
    <w:p w14:paraId="7977B7E4" w14:textId="321BFBAF" w:rsidR="00413400" w:rsidRDefault="00BC282D">
      <w:pPr>
        <w:pStyle w:val="Title"/>
        <w:tabs>
          <w:tab w:val="left" w:pos="8418"/>
        </w:tabs>
      </w:pPr>
      <w:r>
        <w:t>Comparative Study of Effectiveness Between Oral Propranolol and</w:t>
      </w:r>
      <w:r w:rsidR="0025454A">
        <w:t xml:space="preserve"> </w:t>
      </w:r>
      <w:r>
        <w:rPr>
          <w:spacing w:val="-2"/>
        </w:rPr>
        <w:t xml:space="preserve">Combined </w:t>
      </w:r>
      <w:r>
        <w:t>Oral</w:t>
      </w:r>
      <w:r>
        <w:rPr>
          <w:spacing w:val="-11"/>
        </w:rPr>
        <w:t xml:space="preserve"> </w:t>
      </w:r>
      <w:r>
        <w:t>Propranolol</w:t>
      </w:r>
      <w:r>
        <w:rPr>
          <w:spacing w:val="-12"/>
        </w:rPr>
        <w:t xml:space="preserve"> </w:t>
      </w:r>
      <w:r>
        <w:t>with</w:t>
      </w:r>
      <w:r>
        <w:rPr>
          <w:spacing w:val="-10"/>
        </w:rPr>
        <w:t xml:space="preserve"> </w:t>
      </w:r>
      <w:r>
        <w:t>Prednisolone</w:t>
      </w:r>
      <w:r>
        <w:rPr>
          <w:spacing w:val="-10"/>
        </w:rPr>
        <w:t xml:space="preserve"> </w:t>
      </w:r>
      <w:r>
        <w:t>in</w:t>
      </w:r>
      <w:r>
        <w:rPr>
          <w:spacing w:val="-9"/>
        </w:rPr>
        <w:t xml:space="preserve"> </w:t>
      </w:r>
      <w:r>
        <w:t>The</w:t>
      </w:r>
      <w:r>
        <w:rPr>
          <w:spacing w:val="-10"/>
        </w:rPr>
        <w:t xml:space="preserve"> </w:t>
      </w:r>
      <w:r>
        <w:t>Treatment</w:t>
      </w:r>
      <w:r>
        <w:rPr>
          <w:spacing w:val="-10"/>
        </w:rPr>
        <w:t xml:space="preserve"> </w:t>
      </w:r>
      <w:r>
        <w:t>of</w:t>
      </w:r>
      <w:r>
        <w:rPr>
          <w:spacing w:val="-10"/>
        </w:rPr>
        <w:t xml:space="preserve"> </w:t>
      </w:r>
      <w:r>
        <w:t>Infantile</w:t>
      </w:r>
      <w:r>
        <w:rPr>
          <w:spacing w:val="-10"/>
        </w:rPr>
        <w:t xml:space="preserve"> </w:t>
      </w:r>
      <w:r>
        <w:rPr>
          <w:spacing w:val="-2"/>
        </w:rPr>
        <w:t>Hemangioma</w:t>
      </w:r>
    </w:p>
    <w:p w14:paraId="265CE0F1" w14:textId="123CEF9E" w:rsidR="00413400" w:rsidRDefault="00413400">
      <w:pPr>
        <w:pStyle w:val="BodyText"/>
        <w:spacing w:before="35"/>
      </w:pPr>
    </w:p>
    <w:p w14:paraId="46C12FAE" w14:textId="77777777" w:rsidR="00350C7D" w:rsidRDefault="00350C7D">
      <w:pPr>
        <w:pStyle w:val="BodyText"/>
        <w:spacing w:before="35"/>
      </w:pPr>
      <w:bookmarkStart w:id="0" w:name="_GoBack"/>
      <w:bookmarkEnd w:id="0"/>
    </w:p>
    <w:p w14:paraId="542E4FE5" w14:textId="77777777" w:rsidR="00413400" w:rsidRDefault="00BC282D">
      <w:pPr>
        <w:pStyle w:val="Heading1"/>
        <w:ind w:left="14" w:right="18"/>
        <w:jc w:val="center"/>
      </w:pPr>
      <w:r>
        <w:rPr>
          <w:spacing w:val="-2"/>
        </w:rPr>
        <w:t>ABSTRACT</w:t>
      </w:r>
    </w:p>
    <w:p w14:paraId="0FBBF5F0" w14:textId="77777777" w:rsidR="00413400" w:rsidRDefault="00BC282D">
      <w:pPr>
        <w:spacing w:before="27"/>
        <w:ind w:left="115" w:right="101"/>
        <w:jc w:val="both"/>
        <w:rPr>
          <w:i/>
          <w:sz w:val="20"/>
        </w:rPr>
      </w:pPr>
      <w:r>
        <w:rPr>
          <w:b/>
          <w:i/>
          <w:color w:val="0D0E1A"/>
          <w:sz w:val="20"/>
        </w:rPr>
        <w:t>Background:</w:t>
      </w:r>
      <w:r>
        <w:rPr>
          <w:b/>
          <w:i/>
          <w:color w:val="0D0E1A"/>
          <w:spacing w:val="-1"/>
          <w:sz w:val="20"/>
        </w:rPr>
        <w:t xml:space="preserve"> </w:t>
      </w:r>
      <w:r>
        <w:rPr>
          <w:i/>
          <w:color w:val="0D0E1A"/>
          <w:sz w:val="20"/>
        </w:rPr>
        <w:t>Infantile</w:t>
      </w:r>
      <w:r>
        <w:rPr>
          <w:i/>
          <w:color w:val="0D0E1A"/>
          <w:spacing w:val="-2"/>
          <w:sz w:val="20"/>
        </w:rPr>
        <w:t xml:space="preserve"> </w:t>
      </w:r>
      <w:r>
        <w:rPr>
          <w:i/>
          <w:color w:val="0D0E1A"/>
          <w:sz w:val="20"/>
        </w:rPr>
        <w:t>hemangiomas</w:t>
      </w:r>
      <w:r>
        <w:rPr>
          <w:i/>
          <w:color w:val="0D0E1A"/>
          <w:spacing w:val="-2"/>
          <w:sz w:val="20"/>
        </w:rPr>
        <w:t xml:space="preserve"> </w:t>
      </w:r>
      <w:r>
        <w:rPr>
          <w:i/>
          <w:color w:val="0D0E1A"/>
          <w:sz w:val="20"/>
        </w:rPr>
        <w:t>are</w:t>
      </w:r>
      <w:r>
        <w:rPr>
          <w:i/>
          <w:color w:val="0D0E1A"/>
          <w:spacing w:val="-3"/>
          <w:sz w:val="20"/>
        </w:rPr>
        <w:t xml:space="preserve"> </w:t>
      </w:r>
      <w:r>
        <w:rPr>
          <w:i/>
          <w:color w:val="0D0E1A"/>
          <w:sz w:val="20"/>
        </w:rPr>
        <w:t>most</w:t>
      </w:r>
      <w:r>
        <w:rPr>
          <w:i/>
          <w:color w:val="0D0E1A"/>
          <w:spacing w:val="-4"/>
          <w:sz w:val="20"/>
        </w:rPr>
        <w:t xml:space="preserve"> </w:t>
      </w:r>
      <w:r>
        <w:rPr>
          <w:i/>
          <w:color w:val="0D0E1A"/>
          <w:sz w:val="20"/>
        </w:rPr>
        <w:t>common</w:t>
      </w:r>
      <w:r>
        <w:rPr>
          <w:i/>
          <w:color w:val="0D0E1A"/>
          <w:spacing w:val="-4"/>
          <w:sz w:val="20"/>
        </w:rPr>
        <w:t xml:space="preserve"> </w:t>
      </w:r>
      <w:r>
        <w:rPr>
          <w:i/>
          <w:color w:val="0D0E1A"/>
          <w:sz w:val="20"/>
        </w:rPr>
        <w:t>benign</w:t>
      </w:r>
      <w:r>
        <w:rPr>
          <w:i/>
          <w:color w:val="0D0E1A"/>
          <w:spacing w:val="-2"/>
          <w:sz w:val="20"/>
        </w:rPr>
        <w:t xml:space="preserve"> </w:t>
      </w:r>
      <w:r>
        <w:rPr>
          <w:i/>
          <w:color w:val="0D0E1A"/>
          <w:sz w:val="20"/>
        </w:rPr>
        <w:t>vascular</w:t>
      </w:r>
      <w:r>
        <w:rPr>
          <w:i/>
          <w:color w:val="0D0E1A"/>
          <w:spacing w:val="-2"/>
          <w:sz w:val="20"/>
        </w:rPr>
        <w:t xml:space="preserve"> </w:t>
      </w:r>
      <w:r>
        <w:rPr>
          <w:i/>
          <w:color w:val="0D0E1A"/>
          <w:sz w:val="20"/>
        </w:rPr>
        <w:t>endothelial</w:t>
      </w:r>
      <w:r>
        <w:rPr>
          <w:i/>
          <w:color w:val="0D0E1A"/>
          <w:spacing w:val="-4"/>
          <w:sz w:val="20"/>
        </w:rPr>
        <w:t xml:space="preserve"> </w:t>
      </w:r>
      <w:r>
        <w:rPr>
          <w:i/>
          <w:color w:val="0D0E1A"/>
          <w:sz w:val="20"/>
        </w:rPr>
        <w:t>tumors</w:t>
      </w:r>
      <w:r>
        <w:rPr>
          <w:i/>
          <w:color w:val="0D0E1A"/>
          <w:spacing w:val="-3"/>
          <w:sz w:val="20"/>
        </w:rPr>
        <w:t xml:space="preserve"> </w:t>
      </w:r>
      <w:r>
        <w:rPr>
          <w:i/>
          <w:color w:val="0D0E1A"/>
          <w:sz w:val="20"/>
        </w:rPr>
        <w:t>characterized</w:t>
      </w:r>
      <w:r>
        <w:rPr>
          <w:i/>
          <w:color w:val="0D0E1A"/>
          <w:spacing w:val="-2"/>
          <w:sz w:val="20"/>
        </w:rPr>
        <w:t xml:space="preserve"> </w:t>
      </w:r>
      <w:r>
        <w:rPr>
          <w:i/>
          <w:color w:val="0D0E1A"/>
          <w:sz w:val="20"/>
        </w:rPr>
        <w:t>by</w:t>
      </w:r>
      <w:r>
        <w:rPr>
          <w:i/>
          <w:color w:val="0D0E1A"/>
          <w:spacing w:val="-4"/>
          <w:sz w:val="20"/>
        </w:rPr>
        <w:t xml:space="preserve"> </w:t>
      </w:r>
      <w:r>
        <w:rPr>
          <w:i/>
          <w:color w:val="0D0E1A"/>
          <w:sz w:val="20"/>
        </w:rPr>
        <w:t>a</w:t>
      </w:r>
      <w:r>
        <w:rPr>
          <w:i/>
          <w:color w:val="0D0E1A"/>
          <w:spacing w:val="-4"/>
          <w:sz w:val="20"/>
        </w:rPr>
        <w:t xml:space="preserve"> </w:t>
      </w:r>
      <w:r>
        <w:rPr>
          <w:i/>
          <w:color w:val="0D0E1A"/>
          <w:sz w:val="20"/>
        </w:rPr>
        <w:t>bright</w:t>
      </w:r>
      <w:r>
        <w:rPr>
          <w:i/>
          <w:color w:val="0D0E1A"/>
          <w:spacing w:val="-2"/>
          <w:sz w:val="20"/>
        </w:rPr>
        <w:t xml:space="preserve"> </w:t>
      </w:r>
      <w:r>
        <w:rPr>
          <w:i/>
          <w:color w:val="0D0E1A"/>
          <w:sz w:val="20"/>
        </w:rPr>
        <w:t>red surface. It affects 3% to 10% of children during the first year of life. The incidence is higher in premature infants, Caucasians and females. Advance maternal age, multiple gestations, and placental abnormalities are also risk factors. Usually, they are not visible at birth, but occur in the first few weeks of life. Most Infantile hemangiomas have a self- limiting course, some may result in residual telangiectasias or redundant skin. Therefore, early intervention is indicated for IHs. Treatment options include corticosteroids, beta-blockers, topical imiquimod, LASER or surgical, with recent emphasis</w:t>
      </w:r>
      <w:r>
        <w:rPr>
          <w:i/>
          <w:color w:val="0D0E1A"/>
          <w:spacing w:val="-8"/>
          <w:sz w:val="20"/>
        </w:rPr>
        <w:t xml:space="preserve"> </w:t>
      </w:r>
      <w:r>
        <w:rPr>
          <w:i/>
          <w:color w:val="0D0E1A"/>
          <w:sz w:val="20"/>
        </w:rPr>
        <w:t>on</w:t>
      </w:r>
      <w:r>
        <w:rPr>
          <w:i/>
          <w:color w:val="0D0E1A"/>
          <w:spacing w:val="-4"/>
          <w:sz w:val="20"/>
        </w:rPr>
        <w:t xml:space="preserve"> </w:t>
      </w:r>
      <w:r>
        <w:rPr>
          <w:i/>
          <w:color w:val="0D0E1A"/>
          <w:sz w:val="20"/>
        </w:rPr>
        <w:t>corticosteroids</w:t>
      </w:r>
      <w:r>
        <w:rPr>
          <w:i/>
          <w:color w:val="0D0E1A"/>
          <w:spacing w:val="-7"/>
          <w:sz w:val="20"/>
        </w:rPr>
        <w:t xml:space="preserve"> </w:t>
      </w:r>
      <w:r>
        <w:rPr>
          <w:i/>
          <w:color w:val="0D0E1A"/>
          <w:sz w:val="20"/>
        </w:rPr>
        <w:t>and</w:t>
      </w:r>
      <w:r>
        <w:rPr>
          <w:i/>
          <w:color w:val="0D0E1A"/>
          <w:spacing w:val="-4"/>
          <w:sz w:val="20"/>
        </w:rPr>
        <w:t xml:space="preserve"> </w:t>
      </w:r>
      <w:r>
        <w:rPr>
          <w:i/>
          <w:color w:val="0D0E1A"/>
          <w:sz w:val="20"/>
        </w:rPr>
        <w:t>beta-blockers.</w:t>
      </w:r>
      <w:r>
        <w:rPr>
          <w:i/>
          <w:color w:val="0D0E1A"/>
          <w:spacing w:val="-7"/>
          <w:sz w:val="20"/>
        </w:rPr>
        <w:t xml:space="preserve"> </w:t>
      </w:r>
      <w:r>
        <w:rPr>
          <w:i/>
          <w:color w:val="0D0E1A"/>
          <w:sz w:val="20"/>
        </w:rPr>
        <w:t>Corticosteroids</w:t>
      </w:r>
      <w:r>
        <w:rPr>
          <w:i/>
          <w:color w:val="0D0E1A"/>
          <w:spacing w:val="-7"/>
          <w:sz w:val="20"/>
        </w:rPr>
        <w:t xml:space="preserve"> </w:t>
      </w:r>
      <w:r>
        <w:rPr>
          <w:i/>
          <w:color w:val="0D0E1A"/>
          <w:sz w:val="20"/>
        </w:rPr>
        <w:t>have</w:t>
      </w:r>
      <w:r>
        <w:rPr>
          <w:i/>
          <w:color w:val="0D0E1A"/>
          <w:spacing w:val="-6"/>
          <w:sz w:val="20"/>
        </w:rPr>
        <w:t xml:space="preserve"> </w:t>
      </w:r>
      <w:r>
        <w:rPr>
          <w:i/>
          <w:color w:val="0D0E1A"/>
          <w:sz w:val="20"/>
        </w:rPr>
        <w:t>been</w:t>
      </w:r>
      <w:r>
        <w:rPr>
          <w:i/>
          <w:color w:val="0D0E1A"/>
          <w:spacing w:val="-4"/>
          <w:sz w:val="20"/>
        </w:rPr>
        <w:t xml:space="preserve"> </w:t>
      </w:r>
      <w:r>
        <w:rPr>
          <w:i/>
          <w:color w:val="0D0E1A"/>
          <w:sz w:val="20"/>
        </w:rPr>
        <w:t>the</w:t>
      </w:r>
      <w:r>
        <w:rPr>
          <w:i/>
          <w:color w:val="0D0E1A"/>
          <w:spacing w:val="-7"/>
          <w:sz w:val="20"/>
        </w:rPr>
        <w:t xml:space="preserve"> </w:t>
      </w:r>
      <w:r>
        <w:rPr>
          <w:i/>
          <w:color w:val="0D0E1A"/>
          <w:sz w:val="20"/>
        </w:rPr>
        <w:t>mainstream</w:t>
      </w:r>
      <w:r>
        <w:rPr>
          <w:i/>
          <w:color w:val="0D0E1A"/>
          <w:spacing w:val="-4"/>
          <w:sz w:val="20"/>
        </w:rPr>
        <w:t xml:space="preserve"> </w:t>
      </w:r>
      <w:r>
        <w:rPr>
          <w:i/>
          <w:color w:val="0D0E1A"/>
          <w:sz w:val="20"/>
        </w:rPr>
        <w:t>for</w:t>
      </w:r>
      <w:r>
        <w:rPr>
          <w:i/>
          <w:color w:val="0D0E1A"/>
          <w:spacing w:val="-8"/>
          <w:sz w:val="20"/>
        </w:rPr>
        <w:t xml:space="preserve"> </w:t>
      </w:r>
      <w:r>
        <w:rPr>
          <w:i/>
          <w:color w:val="0D0E1A"/>
          <w:sz w:val="20"/>
        </w:rPr>
        <w:t>treating</w:t>
      </w:r>
      <w:r>
        <w:rPr>
          <w:i/>
          <w:color w:val="0D0E1A"/>
          <w:spacing w:val="-4"/>
          <w:sz w:val="20"/>
        </w:rPr>
        <w:t xml:space="preserve"> </w:t>
      </w:r>
      <w:r>
        <w:rPr>
          <w:i/>
          <w:color w:val="0D0E1A"/>
          <w:sz w:val="20"/>
        </w:rPr>
        <w:t>IHs</w:t>
      </w:r>
      <w:r>
        <w:rPr>
          <w:i/>
          <w:color w:val="0D0E1A"/>
          <w:spacing w:val="-7"/>
          <w:sz w:val="20"/>
        </w:rPr>
        <w:t xml:space="preserve"> </w:t>
      </w:r>
      <w:r>
        <w:rPr>
          <w:i/>
          <w:color w:val="0D0E1A"/>
          <w:sz w:val="20"/>
        </w:rPr>
        <w:t>for</w:t>
      </w:r>
      <w:r>
        <w:rPr>
          <w:i/>
          <w:color w:val="0D0E1A"/>
          <w:spacing w:val="-6"/>
          <w:sz w:val="20"/>
        </w:rPr>
        <w:t xml:space="preserve"> </w:t>
      </w:r>
      <w:r>
        <w:rPr>
          <w:i/>
          <w:color w:val="0D0E1A"/>
          <w:sz w:val="20"/>
        </w:rPr>
        <w:t>many</w:t>
      </w:r>
      <w:r>
        <w:rPr>
          <w:i/>
          <w:color w:val="0D0E1A"/>
          <w:spacing w:val="-6"/>
          <w:sz w:val="20"/>
        </w:rPr>
        <w:t xml:space="preserve"> </w:t>
      </w:r>
      <w:r>
        <w:rPr>
          <w:i/>
          <w:color w:val="0D0E1A"/>
          <w:sz w:val="20"/>
        </w:rPr>
        <w:t>years but shows various adverse events. The efficacy of propranolol, a non-selective beta-blocker, in the treatment of IHs has been demonstrated since 2008. However, the efficacy of propranolol in treating IH patients is not universal. Systemic corticosteroids</w:t>
      </w:r>
      <w:r>
        <w:rPr>
          <w:i/>
          <w:color w:val="0D0E1A"/>
          <w:spacing w:val="-8"/>
          <w:sz w:val="20"/>
        </w:rPr>
        <w:t xml:space="preserve"> </w:t>
      </w:r>
      <w:r>
        <w:rPr>
          <w:i/>
          <w:color w:val="0D0E1A"/>
          <w:sz w:val="20"/>
        </w:rPr>
        <w:t>have</w:t>
      </w:r>
      <w:r>
        <w:rPr>
          <w:i/>
          <w:color w:val="0D0E1A"/>
          <w:spacing w:val="-6"/>
          <w:sz w:val="20"/>
        </w:rPr>
        <w:t xml:space="preserve"> </w:t>
      </w:r>
      <w:r>
        <w:rPr>
          <w:i/>
          <w:color w:val="0D0E1A"/>
          <w:sz w:val="20"/>
        </w:rPr>
        <w:t>known</w:t>
      </w:r>
      <w:r>
        <w:rPr>
          <w:i/>
          <w:color w:val="0D0E1A"/>
          <w:spacing w:val="-6"/>
          <w:sz w:val="20"/>
        </w:rPr>
        <w:t xml:space="preserve"> </w:t>
      </w:r>
      <w:r>
        <w:rPr>
          <w:i/>
          <w:color w:val="0D0E1A"/>
          <w:sz w:val="20"/>
        </w:rPr>
        <w:t>side</w:t>
      </w:r>
      <w:r>
        <w:rPr>
          <w:i/>
          <w:color w:val="0D0E1A"/>
          <w:spacing w:val="-6"/>
          <w:sz w:val="20"/>
        </w:rPr>
        <w:t xml:space="preserve"> </w:t>
      </w:r>
      <w:r>
        <w:rPr>
          <w:i/>
          <w:color w:val="0D0E1A"/>
          <w:sz w:val="20"/>
        </w:rPr>
        <w:t>effects</w:t>
      </w:r>
      <w:r>
        <w:rPr>
          <w:i/>
          <w:color w:val="0D0E1A"/>
          <w:spacing w:val="-8"/>
          <w:sz w:val="20"/>
        </w:rPr>
        <w:t xml:space="preserve"> </w:t>
      </w:r>
      <w:r>
        <w:rPr>
          <w:i/>
          <w:color w:val="0D0E1A"/>
          <w:sz w:val="20"/>
        </w:rPr>
        <w:t>such</w:t>
      </w:r>
      <w:r>
        <w:rPr>
          <w:i/>
          <w:color w:val="0D0E1A"/>
          <w:spacing w:val="-5"/>
          <w:sz w:val="20"/>
        </w:rPr>
        <w:t xml:space="preserve"> </w:t>
      </w:r>
      <w:r>
        <w:rPr>
          <w:i/>
          <w:color w:val="0D0E1A"/>
          <w:sz w:val="20"/>
        </w:rPr>
        <w:t>as</w:t>
      </w:r>
      <w:r>
        <w:rPr>
          <w:i/>
          <w:color w:val="0D0E1A"/>
          <w:spacing w:val="-8"/>
          <w:sz w:val="20"/>
        </w:rPr>
        <w:t xml:space="preserve"> </w:t>
      </w:r>
      <w:r>
        <w:rPr>
          <w:i/>
          <w:color w:val="0D0E1A"/>
          <w:sz w:val="20"/>
        </w:rPr>
        <w:t>water</w:t>
      </w:r>
      <w:r>
        <w:rPr>
          <w:i/>
          <w:color w:val="0D0E1A"/>
          <w:spacing w:val="-8"/>
          <w:sz w:val="20"/>
        </w:rPr>
        <w:t xml:space="preserve"> </w:t>
      </w:r>
      <w:r>
        <w:rPr>
          <w:i/>
          <w:color w:val="0D0E1A"/>
          <w:sz w:val="20"/>
        </w:rPr>
        <w:t>retention,</w:t>
      </w:r>
      <w:r>
        <w:rPr>
          <w:i/>
          <w:color w:val="0D0E1A"/>
          <w:spacing w:val="-6"/>
          <w:sz w:val="20"/>
        </w:rPr>
        <w:t xml:space="preserve"> </w:t>
      </w:r>
      <w:r>
        <w:rPr>
          <w:i/>
          <w:color w:val="0D0E1A"/>
          <w:sz w:val="20"/>
        </w:rPr>
        <w:t>hypertension</w:t>
      </w:r>
      <w:r>
        <w:rPr>
          <w:i/>
          <w:color w:val="0D0E1A"/>
          <w:spacing w:val="-6"/>
          <w:sz w:val="20"/>
        </w:rPr>
        <w:t xml:space="preserve"> </w:t>
      </w:r>
      <w:r>
        <w:rPr>
          <w:i/>
          <w:color w:val="0D0E1A"/>
          <w:sz w:val="20"/>
        </w:rPr>
        <w:t>and</w:t>
      </w:r>
      <w:r>
        <w:rPr>
          <w:i/>
          <w:color w:val="0D0E1A"/>
          <w:spacing w:val="-9"/>
          <w:sz w:val="20"/>
        </w:rPr>
        <w:t xml:space="preserve"> </w:t>
      </w:r>
      <w:r>
        <w:rPr>
          <w:i/>
          <w:color w:val="0D0E1A"/>
          <w:sz w:val="20"/>
        </w:rPr>
        <w:t>hyperglycemia,</w:t>
      </w:r>
      <w:r>
        <w:rPr>
          <w:i/>
          <w:color w:val="0D0E1A"/>
          <w:spacing w:val="-6"/>
          <w:sz w:val="20"/>
        </w:rPr>
        <w:t xml:space="preserve"> </w:t>
      </w:r>
      <w:r>
        <w:rPr>
          <w:i/>
          <w:color w:val="0D0E1A"/>
          <w:sz w:val="20"/>
        </w:rPr>
        <w:t>which</w:t>
      </w:r>
      <w:r>
        <w:rPr>
          <w:i/>
          <w:color w:val="0D0E1A"/>
          <w:spacing w:val="-6"/>
          <w:sz w:val="20"/>
        </w:rPr>
        <w:t xml:space="preserve"> </w:t>
      </w:r>
      <w:r>
        <w:rPr>
          <w:i/>
          <w:color w:val="0D0E1A"/>
          <w:sz w:val="20"/>
        </w:rPr>
        <w:t>could</w:t>
      </w:r>
      <w:r>
        <w:rPr>
          <w:i/>
          <w:color w:val="0D0E1A"/>
          <w:spacing w:val="-6"/>
          <w:sz w:val="20"/>
        </w:rPr>
        <w:t xml:space="preserve"> </w:t>
      </w:r>
      <w:r>
        <w:rPr>
          <w:i/>
          <w:color w:val="0D0E1A"/>
          <w:sz w:val="20"/>
        </w:rPr>
        <w:t>counter</w:t>
      </w:r>
      <w:r>
        <w:rPr>
          <w:i/>
          <w:color w:val="0D0E1A"/>
          <w:spacing w:val="-9"/>
          <w:sz w:val="20"/>
        </w:rPr>
        <w:t xml:space="preserve"> </w:t>
      </w:r>
      <w:r>
        <w:rPr>
          <w:i/>
          <w:color w:val="0D0E1A"/>
          <w:sz w:val="20"/>
        </w:rPr>
        <w:t>the adverse</w:t>
      </w:r>
      <w:r>
        <w:rPr>
          <w:i/>
          <w:color w:val="0D0E1A"/>
          <w:spacing w:val="-8"/>
          <w:sz w:val="20"/>
        </w:rPr>
        <w:t xml:space="preserve"> </w:t>
      </w:r>
      <w:r>
        <w:rPr>
          <w:i/>
          <w:color w:val="0D0E1A"/>
          <w:sz w:val="20"/>
        </w:rPr>
        <w:t>effects</w:t>
      </w:r>
      <w:r>
        <w:rPr>
          <w:i/>
          <w:color w:val="0D0E1A"/>
          <w:spacing w:val="-10"/>
          <w:sz w:val="20"/>
        </w:rPr>
        <w:t xml:space="preserve"> </w:t>
      </w:r>
      <w:r>
        <w:rPr>
          <w:i/>
          <w:color w:val="0D0E1A"/>
          <w:sz w:val="20"/>
        </w:rPr>
        <w:t>of</w:t>
      </w:r>
      <w:r>
        <w:rPr>
          <w:i/>
          <w:color w:val="0D0E1A"/>
          <w:spacing w:val="-9"/>
          <w:sz w:val="20"/>
        </w:rPr>
        <w:t xml:space="preserve"> </w:t>
      </w:r>
      <w:r>
        <w:rPr>
          <w:i/>
          <w:color w:val="0D0E1A"/>
          <w:sz w:val="20"/>
        </w:rPr>
        <w:t>propranolol</w:t>
      </w:r>
      <w:r>
        <w:rPr>
          <w:i/>
          <w:color w:val="0D0E1A"/>
          <w:spacing w:val="-10"/>
          <w:sz w:val="20"/>
        </w:rPr>
        <w:t xml:space="preserve"> </w:t>
      </w:r>
      <w:r>
        <w:rPr>
          <w:i/>
          <w:color w:val="0D0E1A"/>
          <w:sz w:val="20"/>
        </w:rPr>
        <w:t>like</w:t>
      </w:r>
      <w:r>
        <w:rPr>
          <w:i/>
          <w:color w:val="0D0E1A"/>
          <w:spacing w:val="-9"/>
          <w:sz w:val="20"/>
        </w:rPr>
        <w:t xml:space="preserve"> </w:t>
      </w:r>
      <w:r>
        <w:rPr>
          <w:i/>
          <w:color w:val="0D0E1A"/>
          <w:sz w:val="20"/>
        </w:rPr>
        <w:t>hypotension,</w:t>
      </w:r>
      <w:r>
        <w:rPr>
          <w:i/>
          <w:color w:val="0D0E1A"/>
          <w:spacing w:val="-10"/>
          <w:sz w:val="20"/>
        </w:rPr>
        <w:t xml:space="preserve"> </w:t>
      </w:r>
      <w:r>
        <w:rPr>
          <w:i/>
          <w:color w:val="0D0E1A"/>
          <w:sz w:val="20"/>
        </w:rPr>
        <w:t>bradycardia,</w:t>
      </w:r>
      <w:r>
        <w:rPr>
          <w:i/>
          <w:color w:val="0D0E1A"/>
          <w:spacing w:val="-12"/>
          <w:sz w:val="20"/>
        </w:rPr>
        <w:t xml:space="preserve"> </w:t>
      </w:r>
      <w:r>
        <w:rPr>
          <w:i/>
          <w:color w:val="0D0E1A"/>
          <w:sz w:val="20"/>
        </w:rPr>
        <w:t>hypoglycemia.</w:t>
      </w:r>
      <w:r>
        <w:rPr>
          <w:i/>
          <w:color w:val="0D0E1A"/>
          <w:spacing w:val="-1"/>
          <w:sz w:val="20"/>
        </w:rPr>
        <w:t xml:space="preserve"> </w:t>
      </w:r>
      <w:r>
        <w:rPr>
          <w:b/>
          <w:i/>
          <w:color w:val="0D0E1A"/>
          <w:sz w:val="20"/>
        </w:rPr>
        <w:t>Objectives</w:t>
      </w:r>
      <w:r>
        <w:rPr>
          <w:i/>
          <w:color w:val="0D0E1A"/>
          <w:sz w:val="20"/>
        </w:rPr>
        <w:t>:</w:t>
      </w:r>
      <w:r>
        <w:rPr>
          <w:i/>
          <w:color w:val="0D0E1A"/>
          <w:spacing w:val="-8"/>
          <w:sz w:val="20"/>
        </w:rPr>
        <w:t xml:space="preserve"> </w:t>
      </w:r>
      <w:r>
        <w:rPr>
          <w:i/>
          <w:color w:val="0D0E1A"/>
          <w:sz w:val="20"/>
        </w:rPr>
        <w:t>This</w:t>
      </w:r>
      <w:r>
        <w:rPr>
          <w:i/>
          <w:color w:val="0D0E1A"/>
          <w:spacing w:val="-10"/>
          <w:sz w:val="20"/>
        </w:rPr>
        <w:t xml:space="preserve"> </w:t>
      </w:r>
      <w:r>
        <w:rPr>
          <w:i/>
          <w:color w:val="0D0E1A"/>
          <w:sz w:val="20"/>
        </w:rPr>
        <w:t>present</w:t>
      </w:r>
      <w:r>
        <w:rPr>
          <w:i/>
          <w:color w:val="0D0E1A"/>
          <w:spacing w:val="-9"/>
          <w:sz w:val="20"/>
        </w:rPr>
        <w:t xml:space="preserve"> </w:t>
      </w:r>
      <w:r>
        <w:rPr>
          <w:i/>
          <w:color w:val="0D0E1A"/>
          <w:sz w:val="20"/>
        </w:rPr>
        <w:t>study</w:t>
      </w:r>
      <w:r>
        <w:rPr>
          <w:i/>
          <w:color w:val="0D0E1A"/>
          <w:spacing w:val="-8"/>
          <w:sz w:val="20"/>
        </w:rPr>
        <w:t xml:space="preserve"> </w:t>
      </w:r>
      <w:r>
        <w:rPr>
          <w:i/>
          <w:color w:val="0D0E1A"/>
          <w:sz w:val="20"/>
        </w:rPr>
        <w:t>was</w:t>
      </w:r>
      <w:r>
        <w:rPr>
          <w:i/>
          <w:color w:val="0D0E1A"/>
          <w:spacing w:val="-10"/>
          <w:sz w:val="20"/>
        </w:rPr>
        <w:t xml:space="preserve"> </w:t>
      </w:r>
      <w:r>
        <w:rPr>
          <w:i/>
          <w:color w:val="0D0E1A"/>
          <w:sz w:val="20"/>
        </w:rPr>
        <w:t xml:space="preserve">conducted with the objective to determine whether propranolol alone or combination of propranolol and prednisolone therapy will be better treatment option for infantile hemangioma. </w:t>
      </w:r>
      <w:r>
        <w:rPr>
          <w:b/>
          <w:i/>
          <w:color w:val="0D0E1A"/>
          <w:sz w:val="20"/>
        </w:rPr>
        <w:t xml:space="preserve">Methods: </w:t>
      </w:r>
      <w:r>
        <w:rPr>
          <w:i/>
          <w:color w:val="0D0E1A"/>
          <w:sz w:val="20"/>
        </w:rPr>
        <w:t>This experimental study was conducted on patients with hemangioma (31 patients in each group) in OPD, Department of Pediatric Surgery, BSMMU. The demographic information,</w:t>
      </w:r>
      <w:r>
        <w:rPr>
          <w:i/>
          <w:color w:val="0D0E1A"/>
          <w:spacing w:val="-6"/>
          <w:sz w:val="20"/>
        </w:rPr>
        <w:t xml:space="preserve"> </w:t>
      </w:r>
      <w:r>
        <w:rPr>
          <w:i/>
          <w:color w:val="0D0E1A"/>
          <w:sz w:val="20"/>
        </w:rPr>
        <w:t>relevant</w:t>
      </w:r>
      <w:r>
        <w:rPr>
          <w:i/>
          <w:color w:val="0D0E1A"/>
          <w:spacing w:val="-7"/>
          <w:sz w:val="20"/>
        </w:rPr>
        <w:t xml:space="preserve"> </w:t>
      </w:r>
      <w:r>
        <w:rPr>
          <w:i/>
          <w:color w:val="0D0E1A"/>
          <w:sz w:val="20"/>
        </w:rPr>
        <w:t>history,</w:t>
      </w:r>
      <w:r>
        <w:rPr>
          <w:i/>
          <w:color w:val="0D0E1A"/>
          <w:spacing w:val="-6"/>
          <w:sz w:val="20"/>
        </w:rPr>
        <w:t xml:space="preserve"> </w:t>
      </w:r>
      <w:r>
        <w:rPr>
          <w:i/>
          <w:color w:val="0D0E1A"/>
          <w:sz w:val="20"/>
        </w:rPr>
        <w:t>examination</w:t>
      </w:r>
      <w:r>
        <w:rPr>
          <w:i/>
          <w:color w:val="0D0E1A"/>
          <w:spacing w:val="-3"/>
          <w:sz w:val="20"/>
        </w:rPr>
        <w:t xml:space="preserve"> </w:t>
      </w:r>
      <w:r>
        <w:rPr>
          <w:i/>
          <w:color w:val="0D0E1A"/>
          <w:sz w:val="20"/>
        </w:rPr>
        <w:t>findings</w:t>
      </w:r>
      <w:r>
        <w:rPr>
          <w:i/>
          <w:color w:val="0D0E1A"/>
          <w:spacing w:val="-8"/>
          <w:sz w:val="20"/>
        </w:rPr>
        <w:t xml:space="preserve"> </w:t>
      </w:r>
      <w:r>
        <w:rPr>
          <w:i/>
          <w:color w:val="0D0E1A"/>
          <w:sz w:val="20"/>
        </w:rPr>
        <w:t>and</w:t>
      </w:r>
      <w:r>
        <w:rPr>
          <w:i/>
          <w:color w:val="0D0E1A"/>
          <w:spacing w:val="-4"/>
          <w:sz w:val="20"/>
        </w:rPr>
        <w:t xml:space="preserve"> </w:t>
      </w:r>
      <w:r>
        <w:rPr>
          <w:i/>
          <w:color w:val="0D0E1A"/>
          <w:sz w:val="20"/>
        </w:rPr>
        <w:t>investigation</w:t>
      </w:r>
      <w:r>
        <w:rPr>
          <w:i/>
          <w:color w:val="0D0E1A"/>
          <w:spacing w:val="-3"/>
          <w:sz w:val="20"/>
        </w:rPr>
        <w:t xml:space="preserve"> </w:t>
      </w:r>
      <w:r>
        <w:rPr>
          <w:i/>
          <w:color w:val="0D0E1A"/>
          <w:sz w:val="20"/>
        </w:rPr>
        <w:t>reports</w:t>
      </w:r>
      <w:r>
        <w:rPr>
          <w:i/>
          <w:color w:val="0D0E1A"/>
          <w:spacing w:val="-8"/>
          <w:sz w:val="20"/>
        </w:rPr>
        <w:t xml:space="preserve"> </w:t>
      </w:r>
      <w:r>
        <w:rPr>
          <w:i/>
          <w:color w:val="0D0E1A"/>
          <w:sz w:val="20"/>
        </w:rPr>
        <w:t>of</w:t>
      </w:r>
      <w:r>
        <w:rPr>
          <w:i/>
          <w:color w:val="0D0E1A"/>
          <w:spacing w:val="-8"/>
          <w:sz w:val="20"/>
        </w:rPr>
        <w:t xml:space="preserve"> </w:t>
      </w:r>
      <w:r>
        <w:rPr>
          <w:i/>
          <w:color w:val="0D0E1A"/>
          <w:sz w:val="20"/>
        </w:rPr>
        <w:t>all</w:t>
      </w:r>
      <w:r>
        <w:rPr>
          <w:i/>
          <w:color w:val="0D0E1A"/>
          <w:spacing w:val="-8"/>
          <w:sz w:val="20"/>
        </w:rPr>
        <w:t xml:space="preserve"> </w:t>
      </w:r>
      <w:r>
        <w:rPr>
          <w:i/>
          <w:color w:val="0D0E1A"/>
          <w:sz w:val="20"/>
        </w:rPr>
        <w:t>the</w:t>
      </w:r>
      <w:r>
        <w:rPr>
          <w:i/>
          <w:color w:val="0D0E1A"/>
          <w:spacing w:val="-6"/>
          <w:sz w:val="20"/>
        </w:rPr>
        <w:t xml:space="preserve"> </w:t>
      </w:r>
      <w:r>
        <w:rPr>
          <w:i/>
          <w:color w:val="0D0E1A"/>
          <w:sz w:val="20"/>
        </w:rPr>
        <w:t>study</w:t>
      </w:r>
      <w:r>
        <w:rPr>
          <w:i/>
          <w:color w:val="0D0E1A"/>
          <w:spacing w:val="-7"/>
          <w:sz w:val="20"/>
        </w:rPr>
        <w:t xml:space="preserve"> </w:t>
      </w:r>
      <w:r>
        <w:rPr>
          <w:i/>
          <w:color w:val="0D0E1A"/>
          <w:sz w:val="20"/>
        </w:rPr>
        <w:t>subjects</w:t>
      </w:r>
      <w:r>
        <w:rPr>
          <w:i/>
          <w:color w:val="0D0E1A"/>
          <w:spacing w:val="-5"/>
          <w:sz w:val="20"/>
        </w:rPr>
        <w:t xml:space="preserve"> </w:t>
      </w:r>
      <w:r>
        <w:rPr>
          <w:i/>
          <w:color w:val="0D0E1A"/>
          <w:sz w:val="20"/>
        </w:rPr>
        <w:t>were</w:t>
      </w:r>
      <w:r>
        <w:rPr>
          <w:i/>
          <w:color w:val="0D0E1A"/>
          <w:spacing w:val="-5"/>
          <w:sz w:val="20"/>
        </w:rPr>
        <w:t xml:space="preserve"> </w:t>
      </w:r>
      <w:r>
        <w:rPr>
          <w:i/>
          <w:color w:val="0D0E1A"/>
          <w:sz w:val="20"/>
        </w:rPr>
        <w:t>recorded</w:t>
      </w:r>
      <w:r>
        <w:rPr>
          <w:i/>
          <w:color w:val="0D0E1A"/>
          <w:spacing w:val="-2"/>
          <w:sz w:val="20"/>
        </w:rPr>
        <w:t xml:space="preserve"> </w:t>
      </w:r>
      <w:r>
        <w:rPr>
          <w:i/>
          <w:color w:val="0D0E1A"/>
          <w:sz w:val="20"/>
        </w:rPr>
        <w:t>in</w:t>
      </w:r>
      <w:r>
        <w:rPr>
          <w:i/>
          <w:color w:val="0D0E1A"/>
          <w:spacing w:val="-6"/>
          <w:sz w:val="20"/>
        </w:rPr>
        <w:t xml:space="preserve"> </w:t>
      </w:r>
      <w:r>
        <w:rPr>
          <w:i/>
          <w:color w:val="0D0E1A"/>
          <w:sz w:val="20"/>
        </w:rPr>
        <w:t xml:space="preserve">the pretested data collection sheet. </w:t>
      </w:r>
      <w:r>
        <w:rPr>
          <w:b/>
          <w:i/>
          <w:color w:val="0D0E1A"/>
          <w:sz w:val="20"/>
        </w:rPr>
        <w:t xml:space="preserve">Data Analysis: </w:t>
      </w:r>
      <w:r>
        <w:rPr>
          <w:i/>
          <w:color w:val="0D0E1A"/>
          <w:sz w:val="20"/>
        </w:rPr>
        <w:t>All the data were compiled and sorted properly and the numerical data were analyzed statistically by using Statistical Package for Social Sciences (SPSS) software supplied by BSMMU and application</w:t>
      </w:r>
      <w:r>
        <w:rPr>
          <w:i/>
          <w:color w:val="0D0E1A"/>
          <w:spacing w:val="-8"/>
          <w:sz w:val="20"/>
        </w:rPr>
        <w:t xml:space="preserve"> </w:t>
      </w:r>
      <w:r>
        <w:rPr>
          <w:i/>
          <w:color w:val="0D0E1A"/>
          <w:sz w:val="20"/>
        </w:rPr>
        <w:t>of</w:t>
      </w:r>
      <w:r>
        <w:rPr>
          <w:i/>
          <w:color w:val="0D0E1A"/>
          <w:spacing w:val="-10"/>
          <w:sz w:val="20"/>
        </w:rPr>
        <w:t xml:space="preserve"> </w:t>
      </w:r>
      <w:r>
        <w:rPr>
          <w:i/>
          <w:color w:val="0D0E1A"/>
          <w:sz w:val="20"/>
        </w:rPr>
        <w:t>standard</w:t>
      </w:r>
      <w:r>
        <w:rPr>
          <w:i/>
          <w:color w:val="0D0E1A"/>
          <w:spacing w:val="-8"/>
          <w:sz w:val="20"/>
        </w:rPr>
        <w:t xml:space="preserve"> </w:t>
      </w:r>
      <w:r>
        <w:rPr>
          <w:i/>
          <w:color w:val="0D0E1A"/>
          <w:sz w:val="20"/>
        </w:rPr>
        <w:t>statistical</w:t>
      </w:r>
      <w:r>
        <w:rPr>
          <w:i/>
          <w:color w:val="0D0E1A"/>
          <w:spacing w:val="-7"/>
          <w:sz w:val="20"/>
        </w:rPr>
        <w:t xml:space="preserve"> </w:t>
      </w:r>
      <w:r>
        <w:rPr>
          <w:i/>
          <w:color w:val="0D0E1A"/>
          <w:sz w:val="20"/>
        </w:rPr>
        <w:t>tools.</w:t>
      </w:r>
      <w:r>
        <w:rPr>
          <w:i/>
          <w:color w:val="0D0E1A"/>
          <w:spacing w:val="-9"/>
          <w:sz w:val="20"/>
        </w:rPr>
        <w:t xml:space="preserve"> </w:t>
      </w:r>
      <w:r>
        <w:rPr>
          <w:i/>
          <w:color w:val="0D0E1A"/>
          <w:sz w:val="20"/>
        </w:rPr>
        <w:t>Results</w:t>
      </w:r>
      <w:r>
        <w:rPr>
          <w:i/>
          <w:color w:val="0D0E1A"/>
          <w:spacing w:val="-5"/>
          <w:sz w:val="20"/>
        </w:rPr>
        <w:t xml:space="preserve"> </w:t>
      </w:r>
      <w:r>
        <w:rPr>
          <w:i/>
          <w:color w:val="0D0E1A"/>
          <w:sz w:val="20"/>
        </w:rPr>
        <w:t>were</w:t>
      </w:r>
      <w:r>
        <w:rPr>
          <w:i/>
          <w:color w:val="0D0E1A"/>
          <w:spacing w:val="-5"/>
          <w:sz w:val="20"/>
        </w:rPr>
        <w:t xml:space="preserve"> </w:t>
      </w:r>
      <w:r>
        <w:rPr>
          <w:i/>
          <w:color w:val="0D0E1A"/>
          <w:sz w:val="20"/>
        </w:rPr>
        <w:t>expressed</w:t>
      </w:r>
      <w:r>
        <w:rPr>
          <w:i/>
          <w:color w:val="0D0E1A"/>
          <w:spacing w:val="-2"/>
          <w:sz w:val="20"/>
        </w:rPr>
        <w:t xml:space="preserve"> </w:t>
      </w:r>
      <w:r>
        <w:rPr>
          <w:i/>
          <w:color w:val="0D0E1A"/>
          <w:sz w:val="20"/>
        </w:rPr>
        <w:t>as</w:t>
      </w:r>
      <w:r>
        <w:rPr>
          <w:i/>
          <w:color w:val="0D0E1A"/>
          <w:spacing w:val="-11"/>
          <w:sz w:val="20"/>
        </w:rPr>
        <w:t xml:space="preserve"> </w:t>
      </w:r>
      <w:r>
        <w:rPr>
          <w:i/>
          <w:color w:val="0D0E1A"/>
          <w:sz w:val="20"/>
        </w:rPr>
        <w:t>percentage,</w:t>
      </w:r>
      <w:r>
        <w:rPr>
          <w:i/>
          <w:color w:val="0D0E1A"/>
          <w:spacing w:val="-8"/>
          <w:sz w:val="20"/>
        </w:rPr>
        <w:t xml:space="preserve"> </w:t>
      </w:r>
      <w:r>
        <w:rPr>
          <w:i/>
          <w:color w:val="0D0E1A"/>
          <w:sz w:val="20"/>
        </w:rPr>
        <w:t>proportion,</w:t>
      </w:r>
      <w:r>
        <w:rPr>
          <w:i/>
          <w:color w:val="0D0E1A"/>
          <w:spacing w:val="-10"/>
          <w:sz w:val="20"/>
        </w:rPr>
        <w:t xml:space="preserve"> </w:t>
      </w:r>
      <w:r>
        <w:rPr>
          <w:i/>
          <w:color w:val="0D0E1A"/>
          <w:sz w:val="20"/>
        </w:rPr>
        <w:t>ratio,</w:t>
      </w:r>
      <w:r>
        <w:rPr>
          <w:i/>
          <w:color w:val="0D0E1A"/>
          <w:spacing w:val="-7"/>
          <w:sz w:val="20"/>
        </w:rPr>
        <w:t xml:space="preserve"> </w:t>
      </w:r>
      <w:r>
        <w:rPr>
          <w:i/>
          <w:color w:val="0D0E1A"/>
          <w:sz w:val="20"/>
        </w:rPr>
        <w:t>mean</w:t>
      </w:r>
      <w:r>
        <w:rPr>
          <w:i/>
          <w:color w:val="0D0E1A"/>
          <w:spacing w:val="-9"/>
          <w:sz w:val="20"/>
        </w:rPr>
        <w:t xml:space="preserve"> </w:t>
      </w:r>
      <w:r>
        <w:rPr>
          <w:i/>
          <w:color w:val="0D0E1A"/>
          <w:sz w:val="20"/>
        </w:rPr>
        <w:t>+SD.</w:t>
      </w:r>
      <w:r>
        <w:rPr>
          <w:i/>
          <w:color w:val="0D0E1A"/>
          <w:spacing w:val="-6"/>
          <w:sz w:val="20"/>
        </w:rPr>
        <w:t xml:space="preserve"> </w:t>
      </w:r>
      <w:r>
        <w:rPr>
          <w:i/>
          <w:color w:val="0D0E1A"/>
          <w:sz w:val="20"/>
        </w:rPr>
        <w:t>Results</w:t>
      </w:r>
      <w:r>
        <w:rPr>
          <w:i/>
          <w:color w:val="0D0E1A"/>
          <w:spacing w:val="-7"/>
          <w:sz w:val="20"/>
        </w:rPr>
        <w:t xml:space="preserve"> </w:t>
      </w:r>
      <w:r>
        <w:rPr>
          <w:i/>
          <w:color w:val="0D0E1A"/>
          <w:sz w:val="20"/>
        </w:rPr>
        <w:t xml:space="preserve">were published in the form of tables and diagrams, and were followed by discussions of the findings. </w:t>
      </w:r>
      <w:r>
        <w:rPr>
          <w:b/>
          <w:i/>
          <w:color w:val="0D0E1A"/>
          <w:sz w:val="20"/>
        </w:rPr>
        <w:t>Expected outcome</w:t>
      </w:r>
      <w:r>
        <w:rPr>
          <w:i/>
          <w:color w:val="0D0E1A"/>
          <w:sz w:val="20"/>
        </w:rPr>
        <w:t>: Combination therapy will have better outcome in the treatment of infantile hemangioma.</w:t>
      </w:r>
    </w:p>
    <w:p w14:paraId="38D6A153" w14:textId="77777777" w:rsidR="00413400" w:rsidRDefault="00BC282D">
      <w:pPr>
        <w:spacing w:before="28"/>
        <w:ind w:left="115"/>
        <w:jc w:val="both"/>
        <w:rPr>
          <w:i/>
          <w:sz w:val="20"/>
        </w:rPr>
      </w:pPr>
      <w:r>
        <w:rPr>
          <w:b/>
          <w:i/>
          <w:color w:val="0D0E1A"/>
          <w:sz w:val="20"/>
        </w:rPr>
        <w:t>Keywords:</w:t>
      </w:r>
      <w:r>
        <w:rPr>
          <w:b/>
          <w:i/>
          <w:color w:val="0D0E1A"/>
          <w:spacing w:val="-6"/>
          <w:sz w:val="20"/>
        </w:rPr>
        <w:t xml:space="preserve"> </w:t>
      </w:r>
      <w:r>
        <w:rPr>
          <w:i/>
          <w:sz w:val="20"/>
        </w:rPr>
        <w:t>Infantile</w:t>
      </w:r>
      <w:r>
        <w:rPr>
          <w:i/>
          <w:spacing w:val="-6"/>
          <w:sz w:val="20"/>
        </w:rPr>
        <w:t xml:space="preserve"> </w:t>
      </w:r>
      <w:r>
        <w:rPr>
          <w:i/>
          <w:sz w:val="20"/>
        </w:rPr>
        <w:t>Hemangioma,</w:t>
      </w:r>
      <w:r>
        <w:rPr>
          <w:i/>
          <w:spacing w:val="-5"/>
          <w:sz w:val="20"/>
        </w:rPr>
        <w:t xml:space="preserve"> </w:t>
      </w:r>
      <w:r>
        <w:rPr>
          <w:i/>
          <w:sz w:val="20"/>
        </w:rPr>
        <w:t>Propranolol,</w:t>
      </w:r>
      <w:r>
        <w:rPr>
          <w:i/>
          <w:spacing w:val="-5"/>
          <w:sz w:val="20"/>
        </w:rPr>
        <w:t xml:space="preserve"> </w:t>
      </w:r>
      <w:r>
        <w:rPr>
          <w:i/>
          <w:sz w:val="20"/>
        </w:rPr>
        <w:t>Corticosteroids,</w:t>
      </w:r>
      <w:r>
        <w:rPr>
          <w:i/>
          <w:spacing w:val="-5"/>
          <w:sz w:val="20"/>
        </w:rPr>
        <w:t xml:space="preserve"> </w:t>
      </w:r>
      <w:r>
        <w:rPr>
          <w:i/>
          <w:sz w:val="20"/>
        </w:rPr>
        <w:t>Combination</w:t>
      </w:r>
      <w:r>
        <w:rPr>
          <w:i/>
          <w:spacing w:val="-5"/>
          <w:sz w:val="20"/>
        </w:rPr>
        <w:t xml:space="preserve"> </w:t>
      </w:r>
      <w:r>
        <w:rPr>
          <w:i/>
          <w:sz w:val="20"/>
        </w:rPr>
        <w:t>Therapy,</w:t>
      </w:r>
      <w:r>
        <w:rPr>
          <w:i/>
          <w:spacing w:val="-5"/>
          <w:sz w:val="20"/>
        </w:rPr>
        <w:t xml:space="preserve"> </w:t>
      </w:r>
      <w:r>
        <w:rPr>
          <w:i/>
          <w:sz w:val="20"/>
        </w:rPr>
        <w:t>Treatment</w:t>
      </w:r>
      <w:r>
        <w:rPr>
          <w:i/>
          <w:spacing w:val="-7"/>
          <w:sz w:val="20"/>
        </w:rPr>
        <w:t xml:space="preserve"> </w:t>
      </w:r>
      <w:r>
        <w:rPr>
          <w:i/>
          <w:spacing w:val="-2"/>
          <w:sz w:val="20"/>
        </w:rPr>
        <w:t>Outcome.</w:t>
      </w:r>
    </w:p>
    <w:p w14:paraId="1CF7BC47" w14:textId="77777777" w:rsidR="00413400" w:rsidRDefault="00413400">
      <w:pPr>
        <w:pStyle w:val="BodyText"/>
        <w:spacing w:before="27"/>
        <w:rPr>
          <w:i/>
        </w:rPr>
      </w:pPr>
    </w:p>
    <w:p w14:paraId="567629F0" w14:textId="77777777" w:rsidR="00413400" w:rsidRDefault="00413400">
      <w:pPr>
        <w:pStyle w:val="BodyText"/>
        <w:spacing w:before="52"/>
      </w:pPr>
    </w:p>
    <w:p w14:paraId="0E33C192" w14:textId="77777777" w:rsidR="00413400" w:rsidRDefault="00BC282D">
      <w:pPr>
        <w:pStyle w:val="Heading1"/>
      </w:pPr>
      <w:r>
        <w:rPr>
          <w:spacing w:val="-2"/>
        </w:rPr>
        <w:t>INTRODUCTION</w:t>
      </w:r>
    </w:p>
    <w:p w14:paraId="7295A84C" w14:textId="77777777" w:rsidR="00413400" w:rsidRDefault="00BC282D">
      <w:pPr>
        <w:pStyle w:val="BodyText"/>
        <w:spacing w:before="147" w:line="276" w:lineRule="auto"/>
        <w:ind w:left="115" w:right="104"/>
        <w:jc w:val="both"/>
      </w:pPr>
      <w:r>
        <w:t>Hemangioma is the most common benign vascular tumor in pediatric patients. It is characterized by a bright red surface which</w:t>
      </w:r>
      <w:r>
        <w:rPr>
          <w:spacing w:val="-10"/>
        </w:rPr>
        <w:t xml:space="preserve"> </w:t>
      </w:r>
      <w:r>
        <w:t>usually</w:t>
      </w:r>
      <w:r>
        <w:rPr>
          <w:spacing w:val="-12"/>
        </w:rPr>
        <w:t xml:space="preserve"> </w:t>
      </w:r>
      <w:r>
        <w:t>present</w:t>
      </w:r>
      <w:r>
        <w:rPr>
          <w:spacing w:val="-6"/>
        </w:rPr>
        <w:t xml:space="preserve"> </w:t>
      </w:r>
      <w:r>
        <w:t>within</w:t>
      </w:r>
      <w:r>
        <w:rPr>
          <w:spacing w:val="-12"/>
        </w:rPr>
        <w:t xml:space="preserve"> </w:t>
      </w:r>
      <w:r>
        <w:t>two</w:t>
      </w:r>
      <w:r>
        <w:rPr>
          <w:spacing w:val="-3"/>
        </w:rPr>
        <w:t xml:space="preserve"> </w:t>
      </w:r>
      <w:r>
        <w:t>weeks</w:t>
      </w:r>
      <w:r>
        <w:rPr>
          <w:spacing w:val="-10"/>
        </w:rPr>
        <w:t xml:space="preserve"> </w:t>
      </w:r>
      <w:r>
        <w:t>of</w:t>
      </w:r>
      <w:r>
        <w:rPr>
          <w:spacing w:val="-13"/>
        </w:rPr>
        <w:t xml:space="preserve"> </w:t>
      </w:r>
      <w:r>
        <w:t>birth.</w:t>
      </w:r>
      <w:r>
        <w:rPr>
          <w:spacing w:val="-4"/>
        </w:rPr>
        <w:t xml:space="preserve"> </w:t>
      </w:r>
      <w:r>
        <w:t>The</w:t>
      </w:r>
      <w:r>
        <w:rPr>
          <w:spacing w:val="-10"/>
        </w:rPr>
        <w:t xml:space="preserve"> </w:t>
      </w:r>
      <w:r>
        <w:t>incidence</w:t>
      </w:r>
      <w:r>
        <w:rPr>
          <w:spacing w:val="-9"/>
        </w:rPr>
        <w:t xml:space="preserve"> </w:t>
      </w:r>
      <w:r>
        <w:t>of</w:t>
      </w:r>
      <w:r>
        <w:rPr>
          <w:spacing w:val="-11"/>
        </w:rPr>
        <w:t xml:space="preserve"> </w:t>
      </w:r>
      <w:r>
        <w:t>hemangioma</w:t>
      </w:r>
      <w:r>
        <w:rPr>
          <w:spacing w:val="-6"/>
        </w:rPr>
        <w:t xml:space="preserve"> </w:t>
      </w:r>
      <w:r>
        <w:t>is</w:t>
      </w:r>
      <w:r>
        <w:rPr>
          <w:spacing w:val="-10"/>
        </w:rPr>
        <w:t xml:space="preserve"> </w:t>
      </w:r>
      <w:r>
        <w:t>2%</w:t>
      </w:r>
      <w:r>
        <w:rPr>
          <w:spacing w:val="-9"/>
        </w:rPr>
        <w:t xml:space="preserve"> </w:t>
      </w:r>
      <w:r>
        <w:t>to</w:t>
      </w:r>
      <w:r>
        <w:rPr>
          <w:spacing w:val="-10"/>
        </w:rPr>
        <w:t xml:space="preserve"> </w:t>
      </w:r>
      <w:r>
        <w:t>3%</w:t>
      </w:r>
      <w:r>
        <w:rPr>
          <w:spacing w:val="-7"/>
        </w:rPr>
        <w:t xml:space="preserve"> </w:t>
      </w:r>
      <w:r>
        <w:t>which</w:t>
      </w:r>
      <w:r>
        <w:rPr>
          <w:spacing w:val="-10"/>
        </w:rPr>
        <w:t xml:space="preserve"> </w:t>
      </w:r>
      <w:r>
        <w:t>increases</w:t>
      </w:r>
      <w:r>
        <w:rPr>
          <w:spacing w:val="-3"/>
        </w:rPr>
        <w:t xml:space="preserve"> </w:t>
      </w:r>
      <w:r>
        <w:t>to</w:t>
      </w:r>
      <w:r>
        <w:rPr>
          <w:spacing w:val="-9"/>
        </w:rPr>
        <w:t xml:space="preserve"> </w:t>
      </w:r>
      <w:r>
        <w:t>10%</w:t>
      </w:r>
      <w:r>
        <w:rPr>
          <w:spacing w:val="-11"/>
        </w:rPr>
        <w:t xml:space="preserve"> </w:t>
      </w:r>
      <w:r>
        <w:t>at</w:t>
      </w:r>
      <w:r>
        <w:rPr>
          <w:spacing w:val="-9"/>
        </w:rPr>
        <w:t xml:space="preserve"> </w:t>
      </w:r>
      <w:r>
        <w:t>one year of age. The prevalence raises to 22% to 3o% in pre term and low birth weight infant [1]. A hallmark of IH is its predictable life cycle. There are three phases of life cycle of infantile hemangioma. During the proliferative phase, rapid growth</w:t>
      </w:r>
      <w:r>
        <w:rPr>
          <w:spacing w:val="-4"/>
        </w:rPr>
        <w:t xml:space="preserve"> </w:t>
      </w:r>
      <w:r>
        <w:t>of</w:t>
      </w:r>
      <w:r>
        <w:rPr>
          <w:spacing w:val="-2"/>
        </w:rPr>
        <w:t xml:space="preserve"> </w:t>
      </w:r>
      <w:r>
        <w:t>tumor</w:t>
      </w:r>
      <w:r>
        <w:rPr>
          <w:spacing w:val="-2"/>
        </w:rPr>
        <w:t xml:space="preserve"> </w:t>
      </w:r>
      <w:r>
        <w:t>occurs</w:t>
      </w:r>
      <w:r>
        <w:rPr>
          <w:spacing w:val="-1"/>
        </w:rPr>
        <w:t xml:space="preserve"> </w:t>
      </w:r>
      <w:r>
        <w:t>which</w:t>
      </w:r>
      <w:r>
        <w:rPr>
          <w:spacing w:val="-2"/>
        </w:rPr>
        <w:t xml:space="preserve"> </w:t>
      </w:r>
      <w:r>
        <w:t>typically lasts</w:t>
      </w:r>
      <w:r>
        <w:rPr>
          <w:spacing w:val="-4"/>
        </w:rPr>
        <w:t xml:space="preserve"> </w:t>
      </w:r>
      <w:r>
        <w:t>up</w:t>
      </w:r>
      <w:r>
        <w:rPr>
          <w:spacing w:val="-2"/>
        </w:rPr>
        <w:t xml:space="preserve"> </w:t>
      </w:r>
      <w:r>
        <w:t>to</w:t>
      </w:r>
      <w:r>
        <w:rPr>
          <w:spacing w:val="-1"/>
        </w:rPr>
        <w:t xml:space="preserve"> </w:t>
      </w:r>
      <w:r>
        <w:t>10-12 months</w:t>
      </w:r>
      <w:r>
        <w:rPr>
          <w:spacing w:val="-4"/>
        </w:rPr>
        <w:t xml:space="preserve"> </w:t>
      </w:r>
      <w:r>
        <w:t>of</w:t>
      </w:r>
      <w:r>
        <w:rPr>
          <w:spacing w:val="-5"/>
        </w:rPr>
        <w:t xml:space="preserve"> </w:t>
      </w:r>
      <w:r>
        <w:t>age. [2].</w:t>
      </w:r>
      <w:r>
        <w:rPr>
          <w:spacing w:val="-3"/>
        </w:rPr>
        <w:t xml:space="preserve"> </w:t>
      </w:r>
      <w:r>
        <w:t>The</w:t>
      </w:r>
      <w:r>
        <w:rPr>
          <w:spacing w:val="-2"/>
        </w:rPr>
        <w:t xml:space="preserve"> </w:t>
      </w:r>
      <w:r>
        <w:t>involution</w:t>
      </w:r>
      <w:r>
        <w:rPr>
          <w:spacing w:val="-4"/>
        </w:rPr>
        <w:t xml:space="preserve"> </w:t>
      </w:r>
      <w:r>
        <w:t>phase</w:t>
      </w:r>
      <w:r>
        <w:rPr>
          <w:spacing w:val="-3"/>
        </w:rPr>
        <w:t xml:space="preserve"> </w:t>
      </w:r>
      <w:r>
        <w:t>of</w:t>
      </w:r>
      <w:r>
        <w:rPr>
          <w:spacing w:val="-5"/>
        </w:rPr>
        <w:t xml:space="preserve"> </w:t>
      </w:r>
      <w:r>
        <w:t>hemangioma</w:t>
      </w:r>
      <w:r>
        <w:rPr>
          <w:spacing w:val="-2"/>
        </w:rPr>
        <w:t xml:space="preserve"> </w:t>
      </w:r>
      <w:r>
        <w:t>occurs from age 1 to 7 years during which period the tumor slowly regresses. This phase shows fading color of the tumor from crimson</w:t>
      </w:r>
      <w:r>
        <w:rPr>
          <w:spacing w:val="-9"/>
        </w:rPr>
        <w:t xml:space="preserve"> </w:t>
      </w:r>
      <w:r>
        <w:t>to</w:t>
      </w:r>
      <w:r>
        <w:rPr>
          <w:spacing w:val="-7"/>
        </w:rPr>
        <w:t xml:space="preserve"> </w:t>
      </w:r>
      <w:r>
        <w:t>a</w:t>
      </w:r>
      <w:r>
        <w:rPr>
          <w:spacing w:val="-7"/>
        </w:rPr>
        <w:t xml:space="preserve"> </w:t>
      </w:r>
      <w:r>
        <w:t>dull</w:t>
      </w:r>
      <w:r>
        <w:rPr>
          <w:spacing w:val="-8"/>
        </w:rPr>
        <w:t xml:space="preserve"> </w:t>
      </w:r>
      <w:r>
        <w:t>purple,</w:t>
      </w:r>
      <w:r>
        <w:rPr>
          <w:spacing w:val="-5"/>
        </w:rPr>
        <w:t xml:space="preserve"> </w:t>
      </w:r>
      <w:r>
        <w:t>which</w:t>
      </w:r>
      <w:r>
        <w:rPr>
          <w:spacing w:val="-9"/>
        </w:rPr>
        <w:t xml:space="preserve"> </w:t>
      </w:r>
      <w:r>
        <w:t>accompanied</w:t>
      </w:r>
      <w:r>
        <w:rPr>
          <w:spacing w:val="-6"/>
        </w:rPr>
        <w:t xml:space="preserve"> </w:t>
      </w:r>
      <w:r>
        <w:t>by</w:t>
      </w:r>
      <w:r>
        <w:rPr>
          <w:spacing w:val="-11"/>
        </w:rPr>
        <w:t xml:space="preserve"> </w:t>
      </w:r>
      <w:r>
        <w:t>deflation</w:t>
      </w:r>
      <w:r>
        <w:rPr>
          <w:spacing w:val="-9"/>
        </w:rPr>
        <w:t xml:space="preserve"> </w:t>
      </w:r>
      <w:r>
        <w:t>of</w:t>
      </w:r>
      <w:r>
        <w:rPr>
          <w:spacing w:val="-7"/>
        </w:rPr>
        <w:t xml:space="preserve"> </w:t>
      </w:r>
      <w:r>
        <w:t>tumor</w:t>
      </w:r>
      <w:r>
        <w:rPr>
          <w:spacing w:val="-5"/>
        </w:rPr>
        <w:t xml:space="preserve"> </w:t>
      </w:r>
      <w:r>
        <w:t>mass.</w:t>
      </w:r>
      <w:r>
        <w:rPr>
          <w:spacing w:val="-7"/>
        </w:rPr>
        <w:t xml:space="preserve"> </w:t>
      </w:r>
      <w:r>
        <w:t>Final</w:t>
      </w:r>
      <w:r>
        <w:rPr>
          <w:spacing w:val="-4"/>
        </w:rPr>
        <w:t xml:space="preserve"> </w:t>
      </w:r>
      <w:r>
        <w:t>involute</w:t>
      </w:r>
      <w:r>
        <w:rPr>
          <w:spacing w:val="-6"/>
        </w:rPr>
        <w:t xml:space="preserve"> </w:t>
      </w:r>
      <w:r>
        <w:t>phase</w:t>
      </w:r>
      <w:r>
        <w:rPr>
          <w:spacing w:val="-8"/>
        </w:rPr>
        <w:t xml:space="preserve"> </w:t>
      </w:r>
      <w:r>
        <w:t>of</w:t>
      </w:r>
      <w:r>
        <w:rPr>
          <w:spacing w:val="-9"/>
        </w:rPr>
        <w:t xml:space="preserve"> </w:t>
      </w:r>
      <w:r>
        <w:t>the</w:t>
      </w:r>
      <w:r>
        <w:rPr>
          <w:spacing w:val="-7"/>
        </w:rPr>
        <w:t xml:space="preserve"> </w:t>
      </w:r>
      <w:r>
        <w:t>tumor</w:t>
      </w:r>
      <w:r>
        <w:rPr>
          <w:spacing w:val="-7"/>
        </w:rPr>
        <w:t xml:space="preserve"> </w:t>
      </w:r>
      <w:r>
        <w:t>continued</w:t>
      </w:r>
      <w:r>
        <w:rPr>
          <w:spacing w:val="-6"/>
        </w:rPr>
        <w:t xml:space="preserve"> </w:t>
      </w:r>
      <w:r>
        <w:t>until the age 10-12 years [3]. Most hemangiomas do not require any intervention other than observation. Although, most IHs have a self-limiting course, some may</w:t>
      </w:r>
      <w:r>
        <w:rPr>
          <w:spacing w:val="-5"/>
        </w:rPr>
        <w:t xml:space="preserve"> </w:t>
      </w:r>
      <w:r>
        <w:t>result in complications like ulceration,</w:t>
      </w:r>
      <w:r>
        <w:rPr>
          <w:spacing w:val="-5"/>
        </w:rPr>
        <w:t xml:space="preserve"> </w:t>
      </w:r>
      <w:r>
        <w:t>bleeding,</w:t>
      </w:r>
      <w:r>
        <w:rPr>
          <w:spacing w:val="-5"/>
        </w:rPr>
        <w:t xml:space="preserve"> </w:t>
      </w:r>
      <w:r>
        <w:t>destruction</w:t>
      </w:r>
      <w:r>
        <w:rPr>
          <w:spacing w:val="-6"/>
        </w:rPr>
        <w:t xml:space="preserve"> </w:t>
      </w:r>
      <w:r>
        <w:t>and</w:t>
      </w:r>
      <w:r>
        <w:rPr>
          <w:spacing w:val="-5"/>
        </w:rPr>
        <w:t xml:space="preserve"> </w:t>
      </w:r>
      <w:r>
        <w:t>distortion</w:t>
      </w:r>
      <w:r>
        <w:rPr>
          <w:spacing w:val="-6"/>
        </w:rPr>
        <w:t xml:space="preserve"> </w:t>
      </w:r>
      <w:r>
        <w:t>of</w:t>
      </w:r>
      <w:r>
        <w:rPr>
          <w:spacing w:val="-7"/>
        </w:rPr>
        <w:t xml:space="preserve"> </w:t>
      </w:r>
      <w:r>
        <w:t>local tissue structure, obstruction of vital structure and high output cardiac failure. In order to not leave disfigurement and psychological sequelae, it is suggested that active treatment should be taken rather than observation. Many parents seek treatment</w:t>
      </w:r>
      <w:r>
        <w:rPr>
          <w:spacing w:val="-11"/>
        </w:rPr>
        <w:t xml:space="preserve"> </w:t>
      </w:r>
      <w:r>
        <w:t>rather</w:t>
      </w:r>
      <w:r>
        <w:rPr>
          <w:spacing w:val="-9"/>
        </w:rPr>
        <w:t xml:space="preserve"> </w:t>
      </w:r>
      <w:r>
        <w:t>than</w:t>
      </w:r>
      <w:r>
        <w:rPr>
          <w:spacing w:val="-10"/>
        </w:rPr>
        <w:t xml:space="preserve"> </w:t>
      </w:r>
      <w:r>
        <w:t>follow</w:t>
      </w:r>
      <w:r>
        <w:rPr>
          <w:spacing w:val="-10"/>
        </w:rPr>
        <w:t xml:space="preserve"> </w:t>
      </w:r>
      <w:r>
        <w:t>up</w:t>
      </w:r>
      <w:r>
        <w:rPr>
          <w:spacing w:val="-9"/>
        </w:rPr>
        <w:t xml:space="preserve"> </w:t>
      </w:r>
      <w:r>
        <w:t>or</w:t>
      </w:r>
      <w:r>
        <w:rPr>
          <w:spacing w:val="-9"/>
        </w:rPr>
        <w:t xml:space="preserve"> </w:t>
      </w:r>
      <w:r>
        <w:t>wait.</w:t>
      </w:r>
      <w:r>
        <w:rPr>
          <w:spacing w:val="-10"/>
        </w:rPr>
        <w:t xml:space="preserve"> </w:t>
      </w:r>
      <w:r>
        <w:t>IHs</w:t>
      </w:r>
      <w:r>
        <w:rPr>
          <w:spacing w:val="-10"/>
        </w:rPr>
        <w:t xml:space="preserve"> </w:t>
      </w:r>
      <w:r>
        <w:t>are</w:t>
      </w:r>
      <w:r>
        <w:rPr>
          <w:spacing w:val="-10"/>
        </w:rPr>
        <w:t xml:space="preserve"> </w:t>
      </w:r>
      <w:r>
        <w:t>sensitive</w:t>
      </w:r>
      <w:r>
        <w:rPr>
          <w:spacing w:val="-9"/>
        </w:rPr>
        <w:t xml:space="preserve"> </w:t>
      </w:r>
      <w:r>
        <w:t>to</w:t>
      </w:r>
      <w:r>
        <w:rPr>
          <w:spacing w:val="-8"/>
        </w:rPr>
        <w:t xml:space="preserve"> </w:t>
      </w:r>
      <w:r>
        <w:t>medication</w:t>
      </w:r>
      <w:r>
        <w:rPr>
          <w:spacing w:val="-10"/>
        </w:rPr>
        <w:t xml:space="preserve"> </w:t>
      </w:r>
      <w:r>
        <w:t>before</w:t>
      </w:r>
      <w:r>
        <w:rPr>
          <w:spacing w:val="-11"/>
        </w:rPr>
        <w:t xml:space="preserve"> </w:t>
      </w:r>
      <w:r>
        <w:t>4</w:t>
      </w:r>
      <w:r>
        <w:rPr>
          <w:spacing w:val="-8"/>
        </w:rPr>
        <w:t xml:space="preserve"> </w:t>
      </w:r>
      <w:r>
        <w:t>years</w:t>
      </w:r>
      <w:r>
        <w:rPr>
          <w:spacing w:val="-11"/>
        </w:rPr>
        <w:t xml:space="preserve"> </w:t>
      </w:r>
      <w:r>
        <w:t>of</w:t>
      </w:r>
      <w:r>
        <w:rPr>
          <w:spacing w:val="-9"/>
        </w:rPr>
        <w:t xml:space="preserve"> </w:t>
      </w:r>
      <w:r>
        <w:t>age.</w:t>
      </w:r>
      <w:r>
        <w:rPr>
          <w:spacing w:val="-8"/>
        </w:rPr>
        <w:t xml:space="preserve"> </w:t>
      </w:r>
      <w:r>
        <w:t>[4]</w:t>
      </w:r>
      <w:r>
        <w:rPr>
          <w:spacing w:val="-10"/>
        </w:rPr>
        <w:t xml:space="preserve"> </w:t>
      </w:r>
      <w:r>
        <w:t>Corticosteroids</w:t>
      </w:r>
      <w:r>
        <w:rPr>
          <w:spacing w:val="-10"/>
        </w:rPr>
        <w:t xml:space="preserve"> </w:t>
      </w:r>
      <w:r>
        <w:t>have</w:t>
      </w:r>
      <w:r>
        <w:rPr>
          <w:spacing w:val="-10"/>
        </w:rPr>
        <w:t xml:space="preserve"> </w:t>
      </w:r>
      <w:r>
        <w:rPr>
          <w:spacing w:val="-4"/>
        </w:rPr>
        <w:t>been</w:t>
      </w:r>
    </w:p>
    <w:p w14:paraId="72665688" w14:textId="77777777" w:rsidR="00413400" w:rsidRDefault="00413400">
      <w:pPr>
        <w:pStyle w:val="BodyText"/>
        <w:spacing w:line="276" w:lineRule="auto"/>
        <w:jc w:val="both"/>
        <w:sectPr w:rsidR="00413400">
          <w:headerReference w:type="even" r:id="rId7"/>
          <w:headerReference w:type="default" r:id="rId8"/>
          <w:footerReference w:type="even" r:id="rId9"/>
          <w:footerReference w:type="default" r:id="rId10"/>
          <w:headerReference w:type="first" r:id="rId11"/>
          <w:footerReference w:type="first" r:id="rId12"/>
          <w:type w:val="continuous"/>
          <w:pgSz w:w="11940" w:h="16860"/>
          <w:pgMar w:top="1340" w:right="992" w:bottom="1220" w:left="992" w:header="728" w:footer="1023" w:gutter="0"/>
          <w:pgNumType w:start="1"/>
          <w:cols w:space="720"/>
        </w:sectPr>
      </w:pPr>
    </w:p>
    <w:p w14:paraId="5B128109" w14:textId="77777777" w:rsidR="00413400" w:rsidRDefault="00BC282D">
      <w:pPr>
        <w:pStyle w:val="BodyText"/>
        <w:spacing w:before="88" w:line="276" w:lineRule="auto"/>
        <w:ind w:left="115" w:right="101"/>
        <w:jc w:val="both"/>
      </w:pPr>
      <w:r>
        <w:lastRenderedPageBreak/>
        <w:t>the mainstream</w:t>
      </w:r>
      <w:r>
        <w:rPr>
          <w:spacing w:val="-5"/>
        </w:rPr>
        <w:t xml:space="preserve"> </w:t>
      </w:r>
      <w:r>
        <w:t>for</w:t>
      </w:r>
      <w:r>
        <w:rPr>
          <w:spacing w:val="-1"/>
        </w:rPr>
        <w:t xml:space="preserve"> </w:t>
      </w:r>
      <w:r>
        <w:t>treating</w:t>
      </w:r>
      <w:r>
        <w:rPr>
          <w:spacing w:val="-3"/>
        </w:rPr>
        <w:t xml:space="preserve"> </w:t>
      </w:r>
      <w:r>
        <w:t>IHs for many</w:t>
      </w:r>
      <w:r>
        <w:rPr>
          <w:spacing w:val="-3"/>
        </w:rPr>
        <w:t xml:space="preserve"> </w:t>
      </w:r>
      <w:r>
        <w:t>years.</w:t>
      </w:r>
      <w:r>
        <w:rPr>
          <w:spacing w:val="-2"/>
        </w:rPr>
        <w:t xml:space="preserve"> </w:t>
      </w:r>
      <w:r>
        <w:t>They</w:t>
      </w:r>
      <w:r>
        <w:rPr>
          <w:spacing w:val="-5"/>
        </w:rPr>
        <w:t xml:space="preserve"> </w:t>
      </w:r>
      <w:r>
        <w:t>used to be</w:t>
      </w:r>
      <w:r>
        <w:rPr>
          <w:spacing w:val="-11"/>
        </w:rPr>
        <w:t xml:space="preserve"> </w:t>
      </w:r>
      <w:r>
        <w:t>the</w:t>
      </w:r>
      <w:r>
        <w:rPr>
          <w:spacing w:val="-12"/>
        </w:rPr>
        <w:t xml:space="preserve"> </w:t>
      </w:r>
      <w:r>
        <w:t>first-line</w:t>
      </w:r>
      <w:r>
        <w:rPr>
          <w:spacing w:val="-12"/>
        </w:rPr>
        <w:t xml:space="preserve"> </w:t>
      </w:r>
      <w:r>
        <w:t>treatment</w:t>
      </w:r>
      <w:r>
        <w:rPr>
          <w:spacing w:val="-12"/>
        </w:rPr>
        <w:t xml:space="preserve"> </w:t>
      </w:r>
      <w:r>
        <w:t>for</w:t>
      </w:r>
      <w:r>
        <w:rPr>
          <w:spacing w:val="-13"/>
        </w:rPr>
        <w:t xml:space="preserve"> </w:t>
      </w:r>
      <w:r>
        <w:t>severe,</w:t>
      </w:r>
      <w:r>
        <w:rPr>
          <w:spacing w:val="-9"/>
        </w:rPr>
        <w:t xml:space="preserve"> </w:t>
      </w:r>
      <w:r>
        <w:t>multiple</w:t>
      </w:r>
      <w:r>
        <w:rPr>
          <w:spacing w:val="-12"/>
        </w:rPr>
        <w:t xml:space="preserve"> </w:t>
      </w:r>
      <w:r>
        <w:t>hemangiomas, potentially disfiguring hemangiomas involving vital structures as well as for patients with congestive heart failure, consumptive</w:t>
      </w:r>
      <w:r>
        <w:rPr>
          <w:spacing w:val="-8"/>
        </w:rPr>
        <w:t xml:space="preserve"> </w:t>
      </w:r>
      <w:r>
        <w:t>coagulopathies</w:t>
      </w:r>
      <w:r>
        <w:rPr>
          <w:spacing w:val="-9"/>
        </w:rPr>
        <w:t xml:space="preserve"> </w:t>
      </w:r>
      <w:r>
        <w:t>and</w:t>
      </w:r>
      <w:r>
        <w:rPr>
          <w:spacing w:val="-8"/>
        </w:rPr>
        <w:t xml:space="preserve"> </w:t>
      </w:r>
      <w:r>
        <w:t>thrombocytopenia</w:t>
      </w:r>
      <w:r>
        <w:rPr>
          <w:spacing w:val="-5"/>
        </w:rPr>
        <w:t xml:space="preserve"> </w:t>
      </w:r>
      <w:r>
        <w:t>prior</w:t>
      </w:r>
      <w:r>
        <w:rPr>
          <w:spacing w:val="-8"/>
        </w:rPr>
        <w:t xml:space="preserve"> </w:t>
      </w:r>
      <w:r>
        <w:t>to</w:t>
      </w:r>
      <w:r>
        <w:rPr>
          <w:spacing w:val="-8"/>
        </w:rPr>
        <w:t xml:space="preserve"> </w:t>
      </w:r>
      <w:r>
        <w:t>the</w:t>
      </w:r>
      <w:r>
        <w:rPr>
          <w:spacing w:val="-8"/>
        </w:rPr>
        <w:t xml:space="preserve"> </w:t>
      </w:r>
      <w:r>
        <w:t>discovery</w:t>
      </w:r>
      <w:r>
        <w:rPr>
          <w:spacing w:val="-11"/>
        </w:rPr>
        <w:t xml:space="preserve"> </w:t>
      </w:r>
      <w:r>
        <w:t>and</w:t>
      </w:r>
      <w:r>
        <w:rPr>
          <w:spacing w:val="-7"/>
        </w:rPr>
        <w:t xml:space="preserve"> </w:t>
      </w:r>
      <w:r>
        <w:t>subsequent</w:t>
      </w:r>
      <w:r>
        <w:rPr>
          <w:spacing w:val="-7"/>
        </w:rPr>
        <w:t xml:space="preserve"> </w:t>
      </w:r>
      <w:r>
        <w:t>wide</w:t>
      </w:r>
      <w:r>
        <w:rPr>
          <w:spacing w:val="-8"/>
        </w:rPr>
        <w:t xml:space="preserve"> </w:t>
      </w:r>
      <w:r>
        <w:t>clinical</w:t>
      </w:r>
      <w:r>
        <w:rPr>
          <w:spacing w:val="-9"/>
        </w:rPr>
        <w:t xml:space="preserve"> </w:t>
      </w:r>
      <w:r>
        <w:t>use</w:t>
      </w:r>
      <w:r>
        <w:rPr>
          <w:spacing w:val="-9"/>
        </w:rPr>
        <w:t xml:space="preserve"> </w:t>
      </w:r>
      <w:r>
        <w:t>of</w:t>
      </w:r>
      <w:r>
        <w:rPr>
          <w:spacing w:val="-9"/>
        </w:rPr>
        <w:t xml:space="preserve"> </w:t>
      </w:r>
      <w:r>
        <w:t>propranolol. [5].</w:t>
      </w:r>
      <w:r>
        <w:rPr>
          <w:spacing w:val="-9"/>
        </w:rPr>
        <w:t xml:space="preserve"> </w:t>
      </w:r>
      <w:r>
        <w:t>Corticosteroids</w:t>
      </w:r>
      <w:r>
        <w:rPr>
          <w:spacing w:val="-10"/>
        </w:rPr>
        <w:t xml:space="preserve"> </w:t>
      </w:r>
      <w:r>
        <w:t>inhibit</w:t>
      </w:r>
      <w:r>
        <w:rPr>
          <w:spacing w:val="-7"/>
        </w:rPr>
        <w:t xml:space="preserve"> </w:t>
      </w:r>
      <w:r>
        <w:t>the</w:t>
      </w:r>
      <w:r>
        <w:rPr>
          <w:spacing w:val="-4"/>
        </w:rPr>
        <w:t xml:space="preserve"> </w:t>
      </w:r>
      <w:r>
        <w:t>expression</w:t>
      </w:r>
      <w:r>
        <w:rPr>
          <w:spacing w:val="-8"/>
        </w:rPr>
        <w:t xml:space="preserve"> </w:t>
      </w:r>
      <w:r>
        <w:t>of</w:t>
      </w:r>
      <w:r>
        <w:rPr>
          <w:spacing w:val="-11"/>
        </w:rPr>
        <w:t xml:space="preserve"> </w:t>
      </w:r>
      <w:r>
        <w:t>VEGF-</w:t>
      </w:r>
      <w:r>
        <w:rPr>
          <w:spacing w:val="-11"/>
        </w:rPr>
        <w:t xml:space="preserve"> </w:t>
      </w:r>
      <w:r>
        <w:t>by</w:t>
      </w:r>
      <w:r>
        <w:rPr>
          <w:spacing w:val="-10"/>
        </w:rPr>
        <w:t xml:space="preserve"> </w:t>
      </w:r>
      <w:r>
        <w:t>hemangioma</w:t>
      </w:r>
      <w:r>
        <w:rPr>
          <w:spacing w:val="-9"/>
        </w:rPr>
        <w:t xml:space="preserve"> </w:t>
      </w:r>
      <w:r>
        <w:t>derived</w:t>
      </w:r>
      <w:r>
        <w:rPr>
          <w:spacing w:val="-5"/>
        </w:rPr>
        <w:t xml:space="preserve"> </w:t>
      </w:r>
      <w:r>
        <w:t>stem</w:t>
      </w:r>
      <w:r>
        <w:rPr>
          <w:spacing w:val="-10"/>
        </w:rPr>
        <w:t xml:space="preserve"> </w:t>
      </w:r>
      <w:r>
        <w:t>cells</w:t>
      </w:r>
      <w:r>
        <w:rPr>
          <w:spacing w:val="-10"/>
        </w:rPr>
        <w:t xml:space="preserve"> </w:t>
      </w:r>
      <w:r>
        <w:t>and</w:t>
      </w:r>
      <w:r>
        <w:rPr>
          <w:spacing w:val="-8"/>
        </w:rPr>
        <w:t xml:space="preserve"> </w:t>
      </w:r>
      <w:r>
        <w:t>thus</w:t>
      </w:r>
      <w:r>
        <w:rPr>
          <w:spacing w:val="-10"/>
        </w:rPr>
        <w:t xml:space="preserve"> </w:t>
      </w:r>
      <w:r>
        <w:t>angiogenesis.</w:t>
      </w:r>
      <w:r>
        <w:rPr>
          <w:spacing w:val="-9"/>
        </w:rPr>
        <w:t xml:space="preserve"> </w:t>
      </w:r>
      <w:r>
        <w:t>The</w:t>
      </w:r>
      <w:r>
        <w:rPr>
          <w:spacing w:val="-8"/>
        </w:rPr>
        <w:t xml:space="preserve"> </w:t>
      </w:r>
      <w:r>
        <w:t>overall response rate is 80-90 % with initial improvement in the color and tension of the usually noted within one week [6]. The main side effects of the systemic corticosteroids therapy</w:t>
      </w:r>
      <w:r>
        <w:rPr>
          <w:spacing w:val="-1"/>
        </w:rPr>
        <w:t xml:space="preserve"> </w:t>
      </w:r>
      <w:r>
        <w:t>are the cushinoid face, disturbance of growth, and susceptibility to serious infections. Furthermore, complications also include appetite changes, behavior changes, polyuria, thrush, hypertension,</w:t>
      </w:r>
      <w:r>
        <w:rPr>
          <w:spacing w:val="-7"/>
        </w:rPr>
        <w:t xml:space="preserve"> </w:t>
      </w:r>
      <w:r>
        <w:t>adrenal</w:t>
      </w:r>
      <w:r>
        <w:rPr>
          <w:spacing w:val="-9"/>
        </w:rPr>
        <w:t xml:space="preserve"> </w:t>
      </w:r>
      <w:r>
        <w:t>suppression</w:t>
      </w:r>
      <w:r>
        <w:rPr>
          <w:spacing w:val="-13"/>
        </w:rPr>
        <w:t xml:space="preserve"> </w:t>
      </w:r>
      <w:r>
        <w:t>and</w:t>
      </w:r>
      <w:r>
        <w:rPr>
          <w:spacing w:val="-10"/>
        </w:rPr>
        <w:t xml:space="preserve"> </w:t>
      </w:r>
      <w:r>
        <w:t>gastrointestinal</w:t>
      </w:r>
      <w:r>
        <w:rPr>
          <w:spacing w:val="-11"/>
        </w:rPr>
        <w:t xml:space="preserve"> </w:t>
      </w:r>
      <w:r>
        <w:t>discomfort.</w:t>
      </w:r>
      <w:r>
        <w:rPr>
          <w:spacing w:val="-10"/>
        </w:rPr>
        <w:t xml:space="preserve"> </w:t>
      </w:r>
      <w:r>
        <w:t>Propranolol</w:t>
      </w:r>
      <w:r>
        <w:rPr>
          <w:spacing w:val="-11"/>
        </w:rPr>
        <w:t xml:space="preserve"> </w:t>
      </w:r>
      <w:r>
        <w:t>is</w:t>
      </w:r>
      <w:r>
        <w:rPr>
          <w:spacing w:val="-13"/>
        </w:rPr>
        <w:t xml:space="preserve"> </w:t>
      </w:r>
      <w:r>
        <w:t>a</w:t>
      </w:r>
      <w:r>
        <w:rPr>
          <w:spacing w:val="-12"/>
        </w:rPr>
        <w:t xml:space="preserve"> </w:t>
      </w:r>
      <w:r>
        <w:t>non-selective</w:t>
      </w:r>
      <w:r>
        <w:rPr>
          <w:spacing w:val="-11"/>
        </w:rPr>
        <w:t xml:space="preserve"> </w:t>
      </w:r>
      <w:r>
        <w:t>beta-blocker</w:t>
      </w:r>
      <w:r>
        <w:rPr>
          <w:spacing w:val="-10"/>
        </w:rPr>
        <w:t xml:space="preserve"> </w:t>
      </w:r>
      <w:r>
        <w:t>stands</w:t>
      </w:r>
      <w:r>
        <w:rPr>
          <w:spacing w:val="-13"/>
        </w:rPr>
        <w:t xml:space="preserve"> </w:t>
      </w:r>
      <w:r>
        <w:t>as</w:t>
      </w:r>
      <w:r>
        <w:rPr>
          <w:spacing w:val="-12"/>
        </w:rPr>
        <w:t xml:space="preserve"> </w:t>
      </w:r>
      <w:r>
        <w:t>the first-line</w:t>
      </w:r>
      <w:r>
        <w:rPr>
          <w:spacing w:val="-13"/>
        </w:rPr>
        <w:t xml:space="preserve"> </w:t>
      </w:r>
      <w:r>
        <w:t>agent</w:t>
      </w:r>
      <w:r>
        <w:rPr>
          <w:spacing w:val="-7"/>
        </w:rPr>
        <w:t xml:space="preserve"> </w:t>
      </w:r>
      <w:r>
        <w:t>for</w:t>
      </w:r>
      <w:r>
        <w:rPr>
          <w:spacing w:val="-5"/>
        </w:rPr>
        <w:t xml:space="preserve"> </w:t>
      </w:r>
      <w:r>
        <w:t>hemangiomas</w:t>
      </w:r>
      <w:r>
        <w:rPr>
          <w:spacing w:val="-7"/>
        </w:rPr>
        <w:t xml:space="preserve"> </w:t>
      </w:r>
      <w:r>
        <w:t>that</w:t>
      </w:r>
      <w:r>
        <w:rPr>
          <w:spacing w:val="-6"/>
        </w:rPr>
        <w:t xml:space="preserve"> </w:t>
      </w:r>
      <w:r>
        <w:t>impair</w:t>
      </w:r>
      <w:r>
        <w:rPr>
          <w:spacing w:val="-5"/>
        </w:rPr>
        <w:t xml:space="preserve"> </w:t>
      </w:r>
      <w:r>
        <w:t>function</w:t>
      </w:r>
      <w:r>
        <w:rPr>
          <w:spacing w:val="-9"/>
        </w:rPr>
        <w:t xml:space="preserve"> </w:t>
      </w:r>
      <w:r>
        <w:t>or</w:t>
      </w:r>
      <w:r>
        <w:rPr>
          <w:spacing w:val="-5"/>
        </w:rPr>
        <w:t xml:space="preserve"> </w:t>
      </w:r>
      <w:r>
        <w:t>cause</w:t>
      </w:r>
      <w:r>
        <w:rPr>
          <w:spacing w:val="-6"/>
        </w:rPr>
        <w:t xml:space="preserve"> </w:t>
      </w:r>
      <w:r>
        <w:t>permanent</w:t>
      </w:r>
      <w:r>
        <w:rPr>
          <w:spacing w:val="-8"/>
        </w:rPr>
        <w:t xml:space="preserve"> </w:t>
      </w:r>
      <w:r>
        <w:t>disfigurement</w:t>
      </w:r>
      <w:r>
        <w:rPr>
          <w:spacing w:val="37"/>
        </w:rPr>
        <w:t xml:space="preserve"> </w:t>
      </w:r>
      <w:r>
        <w:t>[7].</w:t>
      </w:r>
      <w:r>
        <w:rPr>
          <w:spacing w:val="-8"/>
        </w:rPr>
        <w:t xml:space="preserve"> </w:t>
      </w:r>
      <w:r>
        <w:t>In</w:t>
      </w:r>
      <w:r>
        <w:rPr>
          <w:spacing w:val="-10"/>
        </w:rPr>
        <w:t xml:space="preserve"> </w:t>
      </w:r>
      <w:r>
        <w:t>2008,</w:t>
      </w:r>
      <w:r>
        <w:rPr>
          <w:spacing w:val="-8"/>
        </w:rPr>
        <w:t xml:space="preserve"> </w:t>
      </w:r>
      <w:r>
        <w:t>Leaute-Labreze</w:t>
      </w:r>
      <w:r>
        <w:rPr>
          <w:spacing w:val="-5"/>
        </w:rPr>
        <w:t xml:space="preserve"> </w:t>
      </w:r>
      <w:r>
        <w:t>et</w:t>
      </w:r>
      <w:r>
        <w:rPr>
          <w:spacing w:val="-6"/>
        </w:rPr>
        <w:t xml:space="preserve"> </w:t>
      </w:r>
      <w:r>
        <w:t>al in 2008 found propanolol as a treatment option for hemangiomas of infancy by accident. However, the efficacy of propanolol in treating IH patients is not universal. Propanolol inhibits the growth and induces regression of IHs by its potential mechanism of inducing vasoconstriction, decrease expression of vascular endothelial growth factor and matrix metalloproteinase,</w:t>
      </w:r>
      <w:r>
        <w:rPr>
          <w:spacing w:val="-3"/>
        </w:rPr>
        <w:t xml:space="preserve"> </w:t>
      </w:r>
      <w:r>
        <w:t>and</w:t>
      </w:r>
      <w:r>
        <w:rPr>
          <w:spacing w:val="-2"/>
        </w:rPr>
        <w:t xml:space="preserve"> </w:t>
      </w:r>
      <w:r>
        <w:t>or</w:t>
      </w:r>
      <w:r>
        <w:rPr>
          <w:spacing w:val="-2"/>
        </w:rPr>
        <w:t xml:space="preserve"> </w:t>
      </w:r>
      <w:r>
        <w:t>triggering</w:t>
      </w:r>
      <w:r>
        <w:rPr>
          <w:spacing w:val="-4"/>
        </w:rPr>
        <w:t xml:space="preserve"> </w:t>
      </w:r>
      <w:r>
        <w:t>of</w:t>
      </w:r>
      <w:r>
        <w:rPr>
          <w:spacing w:val="-5"/>
        </w:rPr>
        <w:t xml:space="preserve"> </w:t>
      </w:r>
      <w:r>
        <w:t>apoptosis [8].</w:t>
      </w:r>
      <w:r>
        <w:rPr>
          <w:spacing w:val="-2"/>
        </w:rPr>
        <w:t xml:space="preserve"> </w:t>
      </w:r>
      <w:r>
        <w:t>[9]</w:t>
      </w:r>
      <w:r>
        <w:rPr>
          <w:spacing w:val="-2"/>
        </w:rPr>
        <w:t xml:space="preserve"> </w:t>
      </w:r>
      <w:r>
        <w:t>had</w:t>
      </w:r>
      <w:r>
        <w:rPr>
          <w:spacing w:val="-3"/>
        </w:rPr>
        <w:t xml:space="preserve"> </w:t>
      </w:r>
      <w:r>
        <w:t>shown</w:t>
      </w:r>
      <w:r>
        <w:rPr>
          <w:spacing w:val="-4"/>
        </w:rPr>
        <w:t xml:space="preserve"> </w:t>
      </w:r>
      <w:r>
        <w:t>that</w:t>
      </w:r>
      <w:r>
        <w:rPr>
          <w:spacing w:val="-3"/>
        </w:rPr>
        <w:t xml:space="preserve"> </w:t>
      </w:r>
      <w:r>
        <w:t>oral</w:t>
      </w:r>
      <w:r>
        <w:rPr>
          <w:spacing w:val="-3"/>
        </w:rPr>
        <w:t xml:space="preserve"> </w:t>
      </w:r>
      <w:r>
        <w:t>propranolol</w:t>
      </w:r>
      <w:r>
        <w:rPr>
          <w:spacing w:val="-1"/>
        </w:rPr>
        <w:t xml:space="preserve"> </w:t>
      </w:r>
      <w:r>
        <w:t>was</w:t>
      </w:r>
      <w:r>
        <w:rPr>
          <w:spacing w:val="-3"/>
        </w:rPr>
        <w:t xml:space="preserve"> </w:t>
      </w:r>
      <w:r>
        <w:t>effective</w:t>
      </w:r>
      <w:r>
        <w:rPr>
          <w:spacing w:val="-3"/>
        </w:rPr>
        <w:t xml:space="preserve"> </w:t>
      </w:r>
      <w:r>
        <w:t>in</w:t>
      </w:r>
      <w:r>
        <w:rPr>
          <w:spacing w:val="-4"/>
        </w:rPr>
        <w:t xml:space="preserve"> </w:t>
      </w:r>
      <w:r>
        <w:t>the</w:t>
      </w:r>
      <w:r>
        <w:rPr>
          <w:spacing w:val="-2"/>
        </w:rPr>
        <w:t xml:space="preserve"> </w:t>
      </w:r>
      <w:r>
        <w:t>treatment</w:t>
      </w:r>
      <w:r>
        <w:rPr>
          <w:spacing w:val="-4"/>
        </w:rPr>
        <w:t xml:space="preserve"> </w:t>
      </w:r>
      <w:r>
        <w:t>of IH beyond the proliferative phase. The most important advantages of oral propranolol over glucocorticoids are efficacy and safety. The side effects included</w:t>
      </w:r>
      <w:r>
        <w:rPr>
          <w:spacing w:val="17"/>
        </w:rPr>
        <w:t xml:space="preserve"> </w:t>
      </w:r>
      <w:r>
        <w:t>hypotension, bradycardia, bronchospasm, hypoglycemia, cold extremities etc.</w:t>
      </w:r>
      <w:r>
        <w:rPr>
          <w:spacing w:val="18"/>
        </w:rPr>
        <w:t xml:space="preserve"> </w:t>
      </w:r>
      <w:r>
        <w:t>[8].</w:t>
      </w:r>
    </w:p>
    <w:p w14:paraId="6FED2A2E" w14:textId="77777777" w:rsidR="00413400" w:rsidRDefault="00BC282D">
      <w:pPr>
        <w:pStyle w:val="ListParagraph"/>
        <w:numPr>
          <w:ilvl w:val="0"/>
          <w:numId w:val="3"/>
        </w:numPr>
        <w:tabs>
          <w:tab w:val="left" w:pos="511"/>
        </w:tabs>
        <w:spacing w:before="1" w:line="276" w:lineRule="auto"/>
        <w:ind w:right="105" w:firstLine="0"/>
        <w:jc w:val="both"/>
        <w:rPr>
          <w:sz w:val="20"/>
        </w:rPr>
      </w:pPr>
      <w:r>
        <w:rPr>
          <w:sz w:val="20"/>
        </w:rPr>
        <w:t>had shown in his research that propranolol was more clinically effective than oral prednisolone in the treatment of infantile hemangioma. Propranolol was better tolerated with minimal adverse effects, compared with oral prednisolone.</w:t>
      </w:r>
    </w:p>
    <w:p w14:paraId="787826D6" w14:textId="77777777" w:rsidR="00413400" w:rsidRDefault="00BC282D">
      <w:pPr>
        <w:pStyle w:val="ListParagraph"/>
        <w:numPr>
          <w:ilvl w:val="0"/>
          <w:numId w:val="3"/>
        </w:numPr>
        <w:tabs>
          <w:tab w:val="left" w:pos="496"/>
        </w:tabs>
        <w:spacing w:before="0" w:line="276" w:lineRule="auto"/>
        <w:ind w:right="103" w:firstLine="0"/>
        <w:jc w:val="both"/>
        <w:rPr>
          <w:sz w:val="20"/>
        </w:rPr>
      </w:pPr>
      <w:r>
        <w:rPr>
          <w:sz w:val="20"/>
        </w:rPr>
        <w:t>stated</w:t>
      </w:r>
      <w:r>
        <w:rPr>
          <w:spacing w:val="-3"/>
          <w:sz w:val="20"/>
        </w:rPr>
        <w:t xml:space="preserve"> </w:t>
      </w:r>
      <w:r>
        <w:rPr>
          <w:sz w:val="20"/>
        </w:rPr>
        <w:t>in</w:t>
      </w:r>
      <w:r>
        <w:rPr>
          <w:spacing w:val="-5"/>
          <w:sz w:val="20"/>
        </w:rPr>
        <w:t xml:space="preserve"> </w:t>
      </w:r>
      <w:r>
        <w:rPr>
          <w:sz w:val="20"/>
        </w:rPr>
        <w:t>his</w:t>
      </w:r>
      <w:r>
        <w:rPr>
          <w:spacing w:val="-3"/>
          <w:sz w:val="20"/>
        </w:rPr>
        <w:t xml:space="preserve"> </w:t>
      </w:r>
      <w:r>
        <w:rPr>
          <w:sz w:val="20"/>
        </w:rPr>
        <w:t>study</w:t>
      </w:r>
      <w:r>
        <w:rPr>
          <w:spacing w:val="-8"/>
          <w:sz w:val="20"/>
        </w:rPr>
        <w:t xml:space="preserve"> </w:t>
      </w:r>
      <w:r>
        <w:rPr>
          <w:sz w:val="20"/>
        </w:rPr>
        <w:t>that</w:t>
      </w:r>
      <w:r>
        <w:rPr>
          <w:spacing w:val="-4"/>
          <w:sz w:val="20"/>
        </w:rPr>
        <w:t xml:space="preserve"> </w:t>
      </w:r>
      <w:r>
        <w:rPr>
          <w:sz w:val="20"/>
        </w:rPr>
        <w:t>efficacy</w:t>
      </w:r>
      <w:r>
        <w:rPr>
          <w:spacing w:val="-8"/>
          <w:sz w:val="20"/>
        </w:rPr>
        <w:t xml:space="preserve"> </w:t>
      </w:r>
      <w:r>
        <w:rPr>
          <w:sz w:val="20"/>
        </w:rPr>
        <w:t>of</w:t>
      </w:r>
      <w:r>
        <w:rPr>
          <w:spacing w:val="-6"/>
          <w:sz w:val="20"/>
        </w:rPr>
        <w:t xml:space="preserve"> </w:t>
      </w:r>
      <w:r>
        <w:rPr>
          <w:sz w:val="20"/>
        </w:rPr>
        <w:t>propranolol</w:t>
      </w:r>
      <w:r>
        <w:rPr>
          <w:spacing w:val="-3"/>
          <w:sz w:val="20"/>
        </w:rPr>
        <w:t xml:space="preserve"> </w:t>
      </w:r>
      <w:r>
        <w:rPr>
          <w:sz w:val="20"/>
        </w:rPr>
        <w:t>was</w:t>
      </w:r>
      <w:r>
        <w:rPr>
          <w:spacing w:val="-5"/>
          <w:sz w:val="20"/>
        </w:rPr>
        <w:t xml:space="preserve"> </w:t>
      </w:r>
      <w:r>
        <w:rPr>
          <w:sz w:val="20"/>
        </w:rPr>
        <w:t>found</w:t>
      </w:r>
      <w:r>
        <w:rPr>
          <w:spacing w:val="-3"/>
          <w:sz w:val="20"/>
        </w:rPr>
        <w:t xml:space="preserve"> </w:t>
      </w:r>
      <w:r>
        <w:rPr>
          <w:sz w:val="20"/>
        </w:rPr>
        <w:t>100%</w:t>
      </w:r>
      <w:r>
        <w:rPr>
          <w:spacing w:val="-4"/>
          <w:sz w:val="20"/>
        </w:rPr>
        <w:t xml:space="preserve"> </w:t>
      </w:r>
      <w:r>
        <w:rPr>
          <w:sz w:val="20"/>
        </w:rPr>
        <w:t>and</w:t>
      </w:r>
      <w:r>
        <w:rPr>
          <w:spacing w:val="-3"/>
          <w:sz w:val="20"/>
        </w:rPr>
        <w:t xml:space="preserve"> </w:t>
      </w:r>
      <w:r>
        <w:rPr>
          <w:sz w:val="20"/>
        </w:rPr>
        <w:t>adverse</w:t>
      </w:r>
      <w:r>
        <w:rPr>
          <w:spacing w:val="-4"/>
          <w:sz w:val="20"/>
        </w:rPr>
        <w:t xml:space="preserve"> </w:t>
      </w:r>
      <w:r>
        <w:rPr>
          <w:sz w:val="20"/>
        </w:rPr>
        <w:t>effect</w:t>
      </w:r>
      <w:r>
        <w:rPr>
          <w:spacing w:val="-4"/>
          <w:sz w:val="20"/>
        </w:rPr>
        <w:t xml:space="preserve"> </w:t>
      </w:r>
      <w:r>
        <w:rPr>
          <w:sz w:val="20"/>
        </w:rPr>
        <w:t>of</w:t>
      </w:r>
      <w:r>
        <w:rPr>
          <w:spacing w:val="-4"/>
          <w:sz w:val="20"/>
        </w:rPr>
        <w:t xml:space="preserve"> </w:t>
      </w:r>
      <w:r>
        <w:rPr>
          <w:sz w:val="20"/>
        </w:rPr>
        <w:t>propranolol</w:t>
      </w:r>
      <w:r>
        <w:rPr>
          <w:spacing w:val="-4"/>
          <w:sz w:val="20"/>
        </w:rPr>
        <w:t xml:space="preserve"> </w:t>
      </w:r>
      <w:r>
        <w:rPr>
          <w:sz w:val="20"/>
        </w:rPr>
        <w:t>are</w:t>
      </w:r>
      <w:r>
        <w:rPr>
          <w:spacing w:val="-6"/>
          <w:sz w:val="20"/>
        </w:rPr>
        <w:t xml:space="preserve"> </w:t>
      </w:r>
      <w:r>
        <w:rPr>
          <w:sz w:val="20"/>
        </w:rPr>
        <w:t>rare so</w:t>
      </w:r>
      <w:r>
        <w:rPr>
          <w:spacing w:val="-3"/>
          <w:sz w:val="20"/>
        </w:rPr>
        <w:t xml:space="preserve"> </w:t>
      </w:r>
      <w:r>
        <w:rPr>
          <w:sz w:val="20"/>
        </w:rPr>
        <w:t>it</w:t>
      </w:r>
      <w:r>
        <w:rPr>
          <w:spacing w:val="-5"/>
          <w:sz w:val="20"/>
        </w:rPr>
        <w:t xml:space="preserve"> </w:t>
      </w:r>
      <w:r>
        <w:rPr>
          <w:sz w:val="20"/>
        </w:rPr>
        <w:t>can</w:t>
      </w:r>
      <w:r>
        <w:rPr>
          <w:spacing w:val="-5"/>
          <w:sz w:val="20"/>
        </w:rPr>
        <w:t xml:space="preserve"> </w:t>
      </w:r>
      <w:r>
        <w:rPr>
          <w:sz w:val="20"/>
        </w:rPr>
        <w:t>be continued until complete regression. Oral prednisolone and propranolol have shown excellent results individually for the treatment of infantile hemangioma. However, the combination of the two drugs in lower doses may be used for the treatment</w:t>
      </w:r>
      <w:r>
        <w:rPr>
          <w:spacing w:val="-3"/>
          <w:sz w:val="20"/>
        </w:rPr>
        <w:t xml:space="preserve"> </w:t>
      </w:r>
      <w:r>
        <w:rPr>
          <w:sz w:val="20"/>
        </w:rPr>
        <w:t>of</w:t>
      </w:r>
      <w:r>
        <w:rPr>
          <w:spacing w:val="-5"/>
          <w:sz w:val="20"/>
        </w:rPr>
        <w:t xml:space="preserve"> </w:t>
      </w:r>
      <w:r>
        <w:rPr>
          <w:sz w:val="20"/>
        </w:rPr>
        <w:t>infantile</w:t>
      </w:r>
      <w:r>
        <w:rPr>
          <w:spacing w:val="-2"/>
          <w:sz w:val="20"/>
        </w:rPr>
        <w:t xml:space="preserve"> </w:t>
      </w:r>
      <w:r>
        <w:rPr>
          <w:sz w:val="20"/>
        </w:rPr>
        <w:t>hemangioma</w:t>
      </w:r>
      <w:r>
        <w:rPr>
          <w:spacing w:val="-3"/>
          <w:sz w:val="20"/>
        </w:rPr>
        <w:t xml:space="preserve"> </w:t>
      </w:r>
      <w:r>
        <w:rPr>
          <w:sz w:val="20"/>
        </w:rPr>
        <w:t>to</w:t>
      </w:r>
      <w:r>
        <w:rPr>
          <w:spacing w:val="-3"/>
          <w:sz w:val="20"/>
        </w:rPr>
        <w:t xml:space="preserve"> </w:t>
      </w:r>
      <w:r>
        <w:rPr>
          <w:sz w:val="20"/>
        </w:rPr>
        <w:t>avoid</w:t>
      </w:r>
      <w:r>
        <w:rPr>
          <w:spacing w:val="-3"/>
          <w:sz w:val="20"/>
        </w:rPr>
        <w:t xml:space="preserve"> </w:t>
      </w:r>
      <w:r>
        <w:rPr>
          <w:sz w:val="20"/>
        </w:rPr>
        <w:t>the</w:t>
      </w:r>
      <w:r>
        <w:rPr>
          <w:spacing w:val="-3"/>
          <w:sz w:val="20"/>
        </w:rPr>
        <w:t xml:space="preserve"> </w:t>
      </w:r>
      <w:r>
        <w:rPr>
          <w:sz w:val="20"/>
        </w:rPr>
        <w:t>complications</w:t>
      </w:r>
      <w:r>
        <w:rPr>
          <w:spacing w:val="-4"/>
          <w:sz w:val="20"/>
        </w:rPr>
        <w:t xml:space="preserve"> </w:t>
      </w:r>
      <w:r>
        <w:rPr>
          <w:sz w:val="20"/>
        </w:rPr>
        <w:t>associated with</w:t>
      </w:r>
      <w:r>
        <w:rPr>
          <w:spacing w:val="-3"/>
          <w:sz w:val="20"/>
        </w:rPr>
        <w:t xml:space="preserve"> </w:t>
      </w:r>
      <w:r>
        <w:rPr>
          <w:sz w:val="20"/>
        </w:rPr>
        <w:t>high</w:t>
      </w:r>
      <w:r>
        <w:rPr>
          <w:spacing w:val="-4"/>
          <w:sz w:val="20"/>
        </w:rPr>
        <w:t xml:space="preserve"> </w:t>
      </w:r>
      <w:r>
        <w:rPr>
          <w:sz w:val="20"/>
        </w:rPr>
        <w:t>doses</w:t>
      </w:r>
      <w:r>
        <w:rPr>
          <w:spacing w:val="-4"/>
          <w:sz w:val="20"/>
        </w:rPr>
        <w:t xml:space="preserve"> </w:t>
      </w:r>
      <w:r>
        <w:rPr>
          <w:sz w:val="20"/>
        </w:rPr>
        <w:t>of</w:t>
      </w:r>
      <w:r>
        <w:rPr>
          <w:spacing w:val="-5"/>
          <w:sz w:val="20"/>
        </w:rPr>
        <w:t xml:space="preserve"> </w:t>
      </w:r>
      <w:r>
        <w:rPr>
          <w:sz w:val="20"/>
        </w:rPr>
        <w:t>both drugs.</w:t>
      </w:r>
      <w:r>
        <w:rPr>
          <w:spacing w:val="-3"/>
          <w:sz w:val="20"/>
        </w:rPr>
        <w:t xml:space="preserve"> </w:t>
      </w:r>
      <w:r>
        <w:rPr>
          <w:sz w:val="20"/>
        </w:rPr>
        <w:t>[12].</w:t>
      </w:r>
      <w:r>
        <w:rPr>
          <w:spacing w:val="-3"/>
          <w:sz w:val="20"/>
        </w:rPr>
        <w:t xml:space="preserve"> </w:t>
      </w:r>
      <w:r>
        <w:rPr>
          <w:sz w:val="20"/>
        </w:rPr>
        <w:t>As</w:t>
      </w:r>
      <w:r>
        <w:rPr>
          <w:spacing w:val="-4"/>
          <w:sz w:val="20"/>
        </w:rPr>
        <w:t xml:space="preserve"> </w:t>
      </w:r>
      <w:r>
        <w:rPr>
          <w:sz w:val="20"/>
        </w:rPr>
        <w:t>systemic corticosteroids</w:t>
      </w:r>
      <w:r>
        <w:rPr>
          <w:spacing w:val="-8"/>
          <w:sz w:val="20"/>
        </w:rPr>
        <w:t xml:space="preserve"> </w:t>
      </w:r>
      <w:r>
        <w:rPr>
          <w:sz w:val="20"/>
        </w:rPr>
        <w:t>have</w:t>
      </w:r>
      <w:r>
        <w:rPr>
          <w:spacing w:val="-5"/>
          <w:sz w:val="20"/>
        </w:rPr>
        <w:t xml:space="preserve"> </w:t>
      </w:r>
      <w:r>
        <w:rPr>
          <w:sz w:val="20"/>
        </w:rPr>
        <w:t>known</w:t>
      </w:r>
      <w:r>
        <w:rPr>
          <w:spacing w:val="-5"/>
          <w:sz w:val="20"/>
        </w:rPr>
        <w:t xml:space="preserve"> </w:t>
      </w:r>
      <w:r>
        <w:rPr>
          <w:sz w:val="20"/>
        </w:rPr>
        <w:t>side</w:t>
      </w:r>
      <w:r>
        <w:rPr>
          <w:spacing w:val="-5"/>
          <w:sz w:val="20"/>
        </w:rPr>
        <w:t xml:space="preserve"> </w:t>
      </w:r>
      <w:r>
        <w:rPr>
          <w:sz w:val="20"/>
        </w:rPr>
        <w:t>effects</w:t>
      </w:r>
      <w:r>
        <w:rPr>
          <w:spacing w:val="-9"/>
          <w:sz w:val="20"/>
        </w:rPr>
        <w:t xml:space="preserve"> </w:t>
      </w:r>
      <w:r>
        <w:rPr>
          <w:sz w:val="20"/>
        </w:rPr>
        <w:t>such</w:t>
      </w:r>
      <w:r>
        <w:rPr>
          <w:spacing w:val="-9"/>
          <w:sz w:val="20"/>
        </w:rPr>
        <w:t xml:space="preserve"> </w:t>
      </w:r>
      <w:r>
        <w:rPr>
          <w:sz w:val="20"/>
        </w:rPr>
        <w:t>as</w:t>
      </w:r>
      <w:r>
        <w:rPr>
          <w:spacing w:val="-5"/>
          <w:sz w:val="20"/>
        </w:rPr>
        <w:t xml:space="preserve"> </w:t>
      </w:r>
      <w:r>
        <w:rPr>
          <w:sz w:val="20"/>
        </w:rPr>
        <w:t>water</w:t>
      </w:r>
      <w:r>
        <w:rPr>
          <w:spacing w:val="-5"/>
          <w:sz w:val="20"/>
        </w:rPr>
        <w:t xml:space="preserve"> </w:t>
      </w:r>
      <w:r>
        <w:rPr>
          <w:sz w:val="20"/>
        </w:rPr>
        <w:t>retention,</w:t>
      </w:r>
      <w:r>
        <w:rPr>
          <w:spacing w:val="-5"/>
          <w:sz w:val="20"/>
        </w:rPr>
        <w:t xml:space="preserve"> </w:t>
      </w:r>
      <w:r>
        <w:rPr>
          <w:sz w:val="20"/>
        </w:rPr>
        <w:t>hypertension</w:t>
      </w:r>
      <w:r>
        <w:rPr>
          <w:spacing w:val="-9"/>
          <w:sz w:val="20"/>
        </w:rPr>
        <w:t xml:space="preserve"> </w:t>
      </w:r>
      <w:r>
        <w:rPr>
          <w:sz w:val="20"/>
        </w:rPr>
        <w:t>and</w:t>
      </w:r>
      <w:r>
        <w:rPr>
          <w:spacing w:val="-3"/>
          <w:sz w:val="20"/>
        </w:rPr>
        <w:t xml:space="preserve"> </w:t>
      </w:r>
      <w:r>
        <w:rPr>
          <w:sz w:val="20"/>
        </w:rPr>
        <w:t>hyperglycemia, which</w:t>
      </w:r>
      <w:r>
        <w:rPr>
          <w:spacing w:val="-10"/>
          <w:sz w:val="20"/>
        </w:rPr>
        <w:t xml:space="preserve"> </w:t>
      </w:r>
      <w:r>
        <w:rPr>
          <w:sz w:val="20"/>
        </w:rPr>
        <w:t>could</w:t>
      </w:r>
      <w:r>
        <w:rPr>
          <w:spacing w:val="-5"/>
          <w:sz w:val="20"/>
        </w:rPr>
        <w:t xml:space="preserve"> </w:t>
      </w:r>
      <w:r>
        <w:rPr>
          <w:sz w:val="20"/>
        </w:rPr>
        <w:t>counter</w:t>
      </w:r>
      <w:r>
        <w:rPr>
          <w:spacing w:val="-5"/>
          <w:sz w:val="20"/>
        </w:rPr>
        <w:t xml:space="preserve"> </w:t>
      </w:r>
      <w:r>
        <w:rPr>
          <w:sz w:val="20"/>
        </w:rPr>
        <w:t>the adverse effects of propranolol [13]. Aly et al in 2015 [14] stated that combining propranolol with short course corticosteroids gives faster response in the treatment of complicated infantile hemangioma with limited adverse events.</w:t>
      </w:r>
    </w:p>
    <w:p w14:paraId="3476D0F6" w14:textId="77777777" w:rsidR="00413400" w:rsidRDefault="00413400">
      <w:pPr>
        <w:pStyle w:val="BodyText"/>
        <w:spacing w:before="38"/>
      </w:pPr>
    </w:p>
    <w:p w14:paraId="4D3B3287" w14:textId="77777777" w:rsidR="00413400" w:rsidRDefault="00BC282D">
      <w:pPr>
        <w:pStyle w:val="Heading1"/>
      </w:pPr>
      <w:r>
        <w:rPr>
          <w:spacing w:val="-2"/>
        </w:rPr>
        <w:t>OBJECTIVES</w:t>
      </w:r>
    </w:p>
    <w:p w14:paraId="730E319E" w14:textId="77777777" w:rsidR="00413400" w:rsidRDefault="00BC282D">
      <w:pPr>
        <w:pStyle w:val="Heading2"/>
        <w:spacing w:before="68"/>
        <w:ind w:left="163"/>
      </w:pPr>
      <w:r>
        <w:rPr>
          <w:spacing w:val="-2"/>
        </w:rPr>
        <w:t>General</w:t>
      </w:r>
      <w:r>
        <w:rPr>
          <w:spacing w:val="-1"/>
        </w:rPr>
        <w:t xml:space="preserve"> </w:t>
      </w:r>
      <w:r>
        <w:rPr>
          <w:spacing w:val="-2"/>
        </w:rPr>
        <w:t>Objective</w:t>
      </w:r>
    </w:p>
    <w:p w14:paraId="02926CAB" w14:textId="77777777" w:rsidR="00413400" w:rsidRDefault="00BC282D">
      <w:pPr>
        <w:pStyle w:val="ListParagraph"/>
        <w:numPr>
          <w:ilvl w:val="1"/>
          <w:numId w:val="3"/>
        </w:numPr>
        <w:tabs>
          <w:tab w:val="left" w:pos="835"/>
        </w:tabs>
        <w:spacing w:before="68"/>
        <w:ind w:hanging="360"/>
        <w:rPr>
          <w:rFonts w:ascii="Symbol" w:hAnsi="Symbol"/>
          <w:sz w:val="20"/>
        </w:rPr>
      </w:pPr>
      <w:r>
        <w:rPr>
          <w:sz w:val="20"/>
        </w:rPr>
        <w:t>Comparison</w:t>
      </w:r>
      <w:r>
        <w:rPr>
          <w:spacing w:val="-13"/>
          <w:sz w:val="20"/>
        </w:rPr>
        <w:t xml:space="preserve"> </w:t>
      </w:r>
      <w:r>
        <w:rPr>
          <w:sz w:val="20"/>
        </w:rPr>
        <w:t>of</w:t>
      </w:r>
      <w:r>
        <w:rPr>
          <w:spacing w:val="-12"/>
          <w:sz w:val="20"/>
        </w:rPr>
        <w:t xml:space="preserve"> </w:t>
      </w:r>
      <w:r>
        <w:rPr>
          <w:sz w:val="20"/>
        </w:rPr>
        <w:t>the</w:t>
      </w:r>
      <w:r>
        <w:rPr>
          <w:spacing w:val="-12"/>
          <w:sz w:val="20"/>
        </w:rPr>
        <w:t xml:space="preserve"> </w:t>
      </w:r>
      <w:r>
        <w:rPr>
          <w:sz w:val="20"/>
        </w:rPr>
        <w:t>outcome</w:t>
      </w:r>
      <w:r>
        <w:rPr>
          <w:spacing w:val="-8"/>
          <w:sz w:val="20"/>
        </w:rPr>
        <w:t xml:space="preserve"> </w:t>
      </w:r>
      <w:r>
        <w:rPr>
          <w:sz w:val="20"/>
        </w:rPr>
        <w:t>of</w:t>
      </w:r>
      <w:r>
        <w:rPr>
          <w:spacing w:val="-10"/>
          <w:sz w:val="20"/>
        </w:rPr>
        <w:t xml:space="preserve"> </w:t>
      </w:r>
      <w:r>
        <w:rPr>
          <w:sz w:val="20"/>
        </w:rPr>
        <w:t>infantile</w:t>
      </w:r>
      <w:r>
        <w:rPr>
          <w:spacing w:val="-9"/>
          <w:sz w:val="20"/>
        </w:rPr>
        <w:t xml:space="preserve"> </w:t>
      </w:r>
      <w:r>
        <w:rPr>
          <w:sz w:val="20"/>
        </w:rPr>
        <w:t>hemangioma</w:t>
      </w:r>
      <w:r>
        <w:rPr>
          <w:spacing w:val="-8"/>
          <w:sz w:val="20"/>
        </w:rPr>
        <w:t xml:space="preserve"> </w:t>
      </w:r>
      <w:r>
        <w:rPr>
          <w:sz w:val="20"/>
        </w:rPr>
        <w:t>treated</w:t>
      </w:r>
      <w:r>
        <w:rPr>
          <w:spacing w:val="-8"/>
          <w:sz w:val="20"/>
        </w:rPr>
        <w:t xml:space="preserve"> </w:t>
      </w:r>
      <w:r>
        <w:rPr>
          <w:sz w:val="20"/>
        </w:rPr>
        <w:t>with</w:t>
      </w:r>
      <w:r>
        <w:rPr>
          <w:spacing w:val="-12"/>
          <w:sz w:val="20"/>
        </w:rPr>
        <w:t xml:space="preserve"> </w:t>
      </w:r>
      <w:r>
        <w:rPr>
          <w:sz w:val="20"/>
        </w:rPr>
        <w:t>propranolol</w:t>
      </w:r>
      <w:r>
        <w:rPr>
          <w:spacing w:val="-5"/>
          <w:sz w:val="20"/>
        </w:rPr>
        <w:t xml:space="preserve"> </w:t>
      </w:r>
      <w:r>
        <w:rPr>
          <w:sz w:val="20"/>
        </w:rPr>
        <w:t>with</w:t>
      </w:r>
      <w:r>
        <w:rPr>
          <w:spacing w:val="-12"/>
          <w:sz w:val="20"/>
        </w:rPr>
        <w:t xml:space="preserve"> </w:t>
      </w:r>
      <w:r>
        <w:rPr>
          <w:sz w:val="20"/>
        </w:rPr>
        <w:t>or</w:t>
      </w:r>
      <w:r>
        <w:rPr>
          <w:spacing w:val="-6"/>
          <w:sz w:val="20"/>
        </w:rPr>
        <w:t xml:space="preserve"> </w:t>
      </w:r>
      <w:r>
        <w:rPr>
          <w:sz w:val="20"/>
        </w:rPr>
        <w:t>without</w:t>
      </w:r>
      <w:r>
        <w:rPr>
          <w:spacing w:val="-12"/>
          <w:sz w:val="20"/>
        </w:rPr>
        <w:t xml:space="preserve"> </w:t>
      </w:r>
      <w:r>
        <w:rPr>
          <w:spacing w:val="-2"/>
          <w:sz w:val="20"/>
        </w:rPr>
        <w:t>corticosteroid.</w:t>
      </w:r>
    </w:p>
    <w:p w14:paraId="465F8FBF" w14:textId="77777777" w:rsidR="00413400" w:rsidRDefault="00BC282D">
      <w:pPr>
        <w:pStyle w:val="Heading2"/>
        <w:spacing w:before="69"/>
      </w:pPr>
      <w:r>
        <w:t>Specific</w:t>
      </w:r>
      <w:r>
        <w:rPr>
          <w:spacing w:val="-12"/>
        </w:rPr>
        <w:t xml:space="preserve"> </w:t>
      </w:r>
      <w:r>
        <w:rPr>
          <w:spacing w:val="-2"/>
        </w:rPr>
        <w:t>Objectives</w:t>
      </w:r>
    </w:p>
    <w:p w14:paraId="5B1A71FF" w14:textId="77777777" w:rsidR="00413400" w:rsidRDefault="00BC282D">
      <w:pPr>
        <w:pStyle w:val="ListParagraph"/>
        <w:numPr>
          <w:ilvl w:val="1"/>
          <w:numId w:val="3"/>
        </w:numPr>
        <w:tabs>
          <w:tab w:val="left" w:pos="835"/>
        </w:tabs>
        <w:spacing w:before="36" w:line="273" w:lineRule="auto"/>
        <w:ind w:right="350"/>
        <w:rPr>
          <w:rFonts w:ascii="Symbol" w:hAnsi="Symbol"/>
          <w:sz w:val="20"/>
        </w:rPr>
      </w:pPr>
      <w:r>
        <w:rPr>
          <w:sz w:val="20"/>
        </w:rPr>
        <w:t>To</w:t>
      </w:r>
      <w:r>
        <w:rPr>
          <w:spacing w:val="-5"/>
          <w:sz w:val="20"/>
        </w:rPr>
        <w:t xml:space="preserve"> </w:t>
      </w:r>
      <w:r>
        <w:rPr>
          <w:sz w:val="20"/>
        </w:rPr>
        <w:t>compare</w:t>
      </w:r>
      <w:r>
        <w:rPr>
          <w:spacing w:val="-2"/>
          <w:sz w:val="20"/>
        </w:rPr>
        <w:t xml:space="preserve"> </w:t>
      </w:r>
      <w:r>
        <w:rPr>
          <w:sz w:val="20"/>
        </w:rPr>
        <w:t>the</w:t>
      </w:r>
      <w:r>
        <w:rPr>
          <w:spacing w:val="-2"/>
          <w:sz w:val="20"/>
        </w:rPr>
        <w:t xml:space="preserve"> </w:t>
      </w:r>
      <w:r>
        <w:rPr>
          <w:sz w:val="20"/>
        </w:rPr>
        <w:t>changes</w:t>
      </w:r>
      <w:r>
        <w:rPr>
          <w:spacing w:val="-3"/>
          <w:sz w:val="20"/>
        </w:rPr>
        <w:t xml:space="preserve"> </w:t>
      </w:r>
      <w:r>
        <w:rPr>
          <w:sz w:val="20"/>
        </w:rPr>
        <w:t>of</w:t>
      </w:r>
      <w:r>
        <w:rPr>
          <w:spacing w:val="-5"/>
          <w:sz w:val="20"/>
        </w:rPr>
        <w:t xml:space="preserve"> </w:t>
      </w:r>
      <w:r>
        <w:rPr>
          <w:sz w:val="20"/>
        </w:rPr>
        <w:t>color of</w:t>
      </w:r>
      <w:r>
        <w:rPr>
          <w:spacing w:val="-5"/>
          <w:sz w:val="20"/>
        </w:rPr>
        <w:t xml:space="preserve"> </w:t>
      </w:r>
      <w:r>
        <w:rPr>
          <w:sz w:val="20"/>
        </w:rPr>
        <w:t>hemangioma</w:t>
      </w:r>
      <w:r>
        <w:rPr>
          <w:spacing w:val="-2"/>
          <w:sz w:val="20"/>
        </w:rPr>
        <w:t xml:space="preserve"> </w:t>
      </w:r>
      <w:r>
        <w:rPr>
          <w:sz w:val="20"/>
        </w:rPr>
        <w:t>between</w:t>
      </w:r>
      <w:r>
        <w:rPr>
          <w:spacing w:val="-5"/>
          <w:sz w:val="20"/>
        </w:rPr>
        <w:t xml:space="preserve"> </w:t>
      </w:r>
      <w:r>
        <w:rPr>
          <w:sz w:val="20"/>
        </w:rPr>
        <w:t>propranolol</w:t>
      </w:r>
      <w:r>
        <w:rPr>
          <w:spacing w:val="-4"/>
          <w:sz w:val="20"/>
        </w:rPr>
        <w:t xml:space="preserve"> </w:t>
      </w:r>
      <w:r>
        <w:rPr>
          <w:sz w:val="20"/>
        </w:rPr>
        <w:t>monotherapy</w:t>
      </w:r>
      <w:r>
        <w:rPr>
          <w:spacing w:val="-7"/>
          <w:sz w:val="20"/>
        </w:rPr>
        <w:t xml:space="preserve"> </w:t>
      </w:r>
      <w:r>
        <w:rPr>
          <w:sz w:val="20"/>
        </w:rPr>
        <w:t>and</w:t>
      </w:r>
      <w:r>
        <w:rPr>
          <w:spacing w:val="-2"/>
          <w:sz w:val="20"/>
        </w:rPr>
        <w:t xml:space="preserve"> </w:t>
      </w:r>
      <w:r>
        <w:rPr>
          <w:sz w:val="20"/>
        </w:rPr>
        <w:t>combination</w:t>
      </w:r>
      <w:r>
        <w:rPr>
          <w:spacing w:val="-4"/>
          <w:sz w:val="20"/>
        </w:rPr>
        <w:t xml:space="preserve"> </w:t>
      </w:r>
      <w:r>
        <w:rPr>
          <w:sz w:val="20"/>
        </w:rPr>
        <w:t>therapy with prednisolone.</w:t>
      </w:r>
    </w:p>
    <w:p w14:paraId="20942BCA" w14:textId="77777777" w:rsidR="00413400" w:rsidRDefault="00BC282D">
      <w:pPr>
        <w:pStyle w:val="ListParagraph"/>
        <w:numPr>
          <w:ilvl w:val="1"/>
          <w:numId w:val="3"/>
        </w:numPr>
        <w:tabs>
          <w:tab w:val="left" w:pos="835"/>
        </w:tabs>
        <w:spacing w:before="6" w:line="273" w:lineRule="auto"/>
        <w:ind w:right="140"/>
        <w:rPr>
          <w:rFonts w:ascii="Symbol" w:hAnsi="Symbol"/>
          <w:sz w:val="20"/>
        </w:rPr>
      </w:pPr>
      <w:r>
        <w:rPr>
          <w:sz w:val="20"/>
        </w:rPr>
        <w:t>To</w:t>
      </w:r>
      <w:r>
        <w:rPr>
          <w:spacing w:val="19"/>
          <w:sz w:val="20"/>
        </w:rPr>
        <w:t xml:space="preserve"> </w:t>
      </w:r>
      <w:r>
        <w:rPr>
          <w:sz w:val="20"/>
        </w:rPr>
        <w:t>compare</w:t>
      </w:r>
      <w:r>
        <w:rPr>
          <w:spacing w:val="21"/>
          <w:sz w:val="20"/>
        </w:rPr>
        <w:t xml:space="preserve"> </w:t>
      </w:r>
      <w:r>
        <w:rPr>
          <w:sz w:val="20"/>
        </w:rPr>
        <w:t>the</w:t>
      </w:r>
      <w:r>
        <w:rPr>
          <w:spacing w:val="21"/>
          <w:sz w:val="20"/>
        </w:rPr>
        <w:t xml:space="preserve"> </w:t>
      </w:r>
      <w:r>
        <w:rPr>
          <w:sz w:val="20"/>
        </w:rPr>
        <w:t>regression</w:t>
      </w:r>
      <w:r>
        <w:rPr>
          <w:spacing w:val="20"/>
          <w:sz w:val="20"/>
        </w:rPr>
        <w:t xml:space="preserve"> </w:t>
      </w:r>
      <w:r>
        <w:rPr>
          <w:sz w:val="20"/>
        </w:rPr>
        <w:t>of</w:t>
      </w:r>
      <w:r>
        <w:rPr>
          <w:spacing w:val="21"/>
          <w:sz w:val="20"/>
        </w:rPr>
        <w:t xml:space="preserve"> </w:t>
      </w:r>
      <w:r>
        <w:rPr>
          <w:sz w:val="20"/>
        </w:rPr>
        <w:t>size</w:t>
      </w:r>
      <w:r>
        <w:rPr>
          <w:spacing w:val="21"/>
          <w:sz w:val="20"/>
        </w:rPr>
        <w:t xml:space="preserve"> </w:t>
      </w:r>
      <w:r>
        <w:rPr>
          <w:sz w:val="20"/>
        </w:rPr>
        <w:t>and</w:t>
      </w:r>
      <w:r>
        <w:rPr>
          <w:spacing w:val="21"/>
          <w:sz w:val="20"/>
        </w:rPr>
        <w:t xml:space="preserve"> </w:t>
      </w:r>
      <w:r>
        <w:rPr>
          <w:sz w:val="20"/>
        </w:rPr>
        <w:t>rapidity of</w:t>
      </w:r>
      <w:r>
        <w:rPr>
          <w:spacing w:val="19"/>
          <w:sz w:val="20"/>
        </w:rPr>
        <w:t xml:space="preserve"> </w:t>
      </w:r>
      <w:r>
        <w:rPr>
          <w:sz w:val="20"/>
        </w:rPr>
        <w:t>changes</w:t>
      </w:r>
      <w:r>
        <w:rPr>
          <w:spacing w:val="23"/>
          <w:sz w:val="20"/>
        </w:rPr>
        <w:t xml:space="preserve"> </w:t>
      </w:r>
      <w:r>
        <w:rPr>
          <w:sz w:val="20"/>
        </w:rPr>
        <w:t>of</w:t>
      </w:r>
      <w:r>
        <w:rPr>
          <w:spacing w:val="19"/>
          <w:sz w:val="20"/>
        </w:rPr>
        <w:t xml:space="preserve"> </w:t>
      </w:r>
      <w:r>
        <w:rPr>
          <w:sz w:val="20"/>
        </w:rPr>
        <w:t>lesion</w:t>
      </w:r>
      <w:r>
        <w:rPr>
          <w:spacing w:val="19"/>
          <w:sz w:val="20"/>
        </w:rPr>
        <w:t xml:space="preserve"> </w:t>
      </w:r>
      <w:r>
        <w:rPr>
          <w:sz w:val="20"/>
        </w:rPr>
        <w:t>between</w:t>
      </w:r>
      <w:r>
        <w:rPr>
          <w:spacing w:val="18"/>
          <w:sz w:val="20"/>
        </w:rPr>
        <w:t xml:space="preserve"> </w:t>
      </w:r>
      <w:r>
        <w:rPr>
          <w:sz w:val="20"/>
        </w:rPr>
        <w:t>oral</w:t>
      </w:r>
      <w:r>
        <w:rPr>
          <w:spacing w:val="21"/>
          <w:sz w:val="20"/>
        </w:rPr>
        <w:t xml:space="preserve"> </w:t>
      </w:r>
      <w:r>
        <w:rPr>
          <w:sz w:val="20"/>
        </w:rPr>
        <w:t>propranolol</w:t>
      </w:r>
      <w:r>
        <w:rPr>
          <w:spacing w:val="21"/>
          <w:sz w:val="20"/>
        </w:rPr>
        <w:t xml:space="preserve"> </w:t>
      </w:r>
      <w:r>
        <w:rPr>
          <w:sz w:val="20"/>
        </w:rPr>
        <w:t>and</w:t>
      </w:r>
      <w:r>
        <w:rPr>
          <w:spacing w:val="21"/>
          <w:sz w:val="20"/>
        </w:rPr>
        <w:t xml:space="preserve"> </w:t>
      </w:r>
      <w:r>
        <w:rPr>
          <w:sz w:val="20"/>
        </w:rPr>
        <w:t>combined propranolol with prednisolone.</w:t>
      </w:r>
    </w:p>
    <w:p w14:paraId="6F60AA4A" w14:textId="77777777" w:rsidR="00413400" w:rsidRDefault="00BC282D">
      <w:pPr>
        <w:pStyle w:val="ListParagraph"/>
        <w:numPr>
          <w:ilvl w:val="1"/>
          <w:numId w:val="3"/>
        </w:numPr>
        <w:tabs>
          <w:tab w:val="left" w:pos="835"/>
        </w:tabs>
        <w:spacing w:before="4"/>
        <w:ind w:hanging="360"/>
        <w:rPr>
          <w:rFonts w:ascii="Symbol" w:hAnsi="Symbol"/>
          <w:sz w:val="20"/>
        </w:rPr>
      </w:pPr>
      <w:r>
        <w:rPr>
          <w:sz w:val="20"/>
        </w:rPr>
        <w:t>To</w:t>
      </w:r>
      <w:r>
        <w:rPr>
          <w:spacing w:val="-12"/>
          <w:sz w:val="20"/>
        </w:rPr>
        <w:t xml:space="preserve"> </w:t>
      </w:r>
      <w:r>
        <w:rPr>
          <w:sz w:val="20"/>
        </w:rPr>
        <w:t>evaluate</w:t>
      </w:r>
      <w:r>
        <w:rPr>
          <w:spacing w:val="-8"/>
          <w:sz w:val="20"/>
        </w:rPr>
        <w:t xml:space="preserve"> </w:t>
      </w:r>
      <w:r>
        <w:rPr>
          <w:sz w:val="20"/>
        </w:rPr>
        <w:t>the</w:t>
      </w:r>
      <w:r>
        <w:rPr>
          <w:spacing w:val="-10"/>
          <w:sz w:val="20"/>
        </w:rPr>
        <w:t xml:space="preserve"> </w:t>
      </w:r>
      <w:r>
        <w:rPr>
          <w:sz w:val="20"/>
        </w:rPr>
        <w:t>adverse</w:t>
      </w:r>
      <w:r>
        <w:rPr>
          <w:spacing w:val="-8"/>
          <w:sz w:val="20"/>
        </w:rPr>
        <w:t xml:space="preserve"> </w:t>
      </w:r>
      <w:r>
        <w:rPr>
          <w:sz w:val="20"/>
        </w:rPr>
        <w:t>effect</w:t>
      </w:r>
      <w:r>
        <w:rPr>
          <w:spacing w:val="-6"/>
          <w:sz w:val="20"/>
        </w:rPr>
        <w:t xml:space="preserve"> </w:t>
      </w:r>
      <w:r>
        <w:rPr>
          <w:sz w:val="20"/>
        </w:rPr>
        <w:t>of</w:t>
      </w:r>
      <w:r>
        <w:rPr>
          <w:spacing w:val="-10"/>
          <w:sz w:val="20"/>
        </w:rPr>
        <w:t xml:space="preserve"> </w:t>
      </w:r>
      <w:r>
        <w:rPr>
          <w:sz w:val="20"/>
        </w:rPr>
        <w:t>propranolol</w:t>
      </w:r>
      <w:r>
        <w:rPr>
          <w:spacing w:val="-7"/>
          <w:sz w:val="20"/>
        </w:rPr>
        <w:t xml:space="preserve"> </w:t>
      </w:r>
      <w:r>
        <w:rPr>
          <w:sz w:val="20"/>
        </w:rPr>
        <w:t>alone</w:t>
      </w:r>
      <w:r>
        <w:rPr>
          <w:spacing w:val="-9"/>
          <w:sz w:val="20"/>
        </w:rPr>
        <w:t xml:space="preserve"> </w:t>
      </w:r>
      <w:r>
        <w:rPr>
          <w:sz w:val="20"/>
        </w:rPr>
        <w:t>and</w:t>
      </w:r>
      <w:r>
        <w:rPr>
          <w:spacing w:val="-8"/>
          <w:sz w:val="20"/>
        </w:rPr>
        <w:t xml:space="preserve"> </w:t>
      </w:r>
      <w:r>
        <w:rPr>
          <w:sz w:val="20"/>
        </w:rPr>
        <w:t>combination</w:t>
      </w:r>
      <w:r>
        <w:rPr>
          <w:spacing w:val="-5"/>
          <w:sz w:val="20"/>
        </w:rPr>
        <w:t xml:space="preserve"> </w:t>
      </w:r>
      <w:r>
        <w:rPr>
          <w:sz w:val="20"/>
        </w:rPr>
        <w:t>with</w:t>
      </w:r>
      <w:r>
        <w:rPr>
          <w:spacing w:val="-11"/>
          <w:sz w:val="20"/>
        </w:rPr>
        <w:t xml:space="preserve"> </w:t>
      </w:r>
      <w:r>
        <w:rPr>
          <w:sz w:val="20"/>
        </w:rPr>
        <w:t>corticosteroid</w:t>
      </w:r>
      <w:r>
        <w:rPr>
          <w:spacing w:val="-6"/>
          <w:sz w:val="20"/>
        </w:rPr>
        <w:t xml:space="preserve"> </w:t>
      </w:r>
      <w:r>
        <w:rPr>
          <w:spacing w:val="-2"/>
          <w:sz w:val="20"/>
        </w:rPr>
        <w:t>therapy.</w:t>
      </w:r>
    </w:p>
    <w:p w14:paraId="6A71C4C7" w14:textId="77777777" w:rsidR="00413400" w:rsidRDefault="00BC282D">
      <w:pPr>
        <w:pStyle w:val="Heading1"/>
        <w:spacing w:before="33"/>
      </w:pPr>
      <w:r>
        <w:rPr>
          <w:spacing w:val="-2"/>
        </w:rPr>
        <w:t>METHODOLOGY</w:t>
      </w:r>
    </w:p>
    <w:p w14:paraId="2996F5B7" w14:textId="77777777" w:rsidR="00413400" w:rsidRDefault="00BC282D">
      <w:pPr>
        <w:spacing w:before="144" w:line="276" w:lineRule="auto"/>
        <w:ind w:left="115" w:right="111"/>
        <w:jc w:val="both"/>
        <w:rPr>
          <w:sz w:val="20"/>
        </w:rPr>
      </w:pPr>
      <w:r>
        <w:rPr>
          <w:b/>
          <w:color w:val="0D0E1A"/>
          <w:sz w:val="20"/>
        </w:rPr>
        <w:t xml:space="preserve">Study Design: </w:t>
      </w:r>
      <w:r>
        <w:rPr>
          <w:color w:val="0D0E1A"/>
          <w:sz w:val="20"/>
        </w:rPr>
        <w:t xml:space="preserve">Observational study. </w:t>
      </w:r>
      <w:r>
        <w:rPr>
          <w:b/>
          <w:color w:val="0D0E1A"/>
          <w:sz w:val="20"/>
        </w:rPr>
        <w:t xml:space="preserve">Study Place: </w:t>
      </w:r>
      <w:r>
        <w:rPr>
          <w:color w:val="0D0E1A"/>
          <w:sz w:val="20"/>
        </w:rPr>
        <w:t xml:space="preserve">Outpatient department, Department of Pediatric Surgery, BSMMU. </w:t>
      </w:r>
      <w:r>
        <w:rPr>
          <w:b/>
          <w:color w:val="0D0E1A"/>
          <w:sz w:val="20"/>
        </w:rPr>
        <w:t xml:space="preserve">Study duration: </w:t>
      </w:r>
      <w:r>
        <w:rPr>
          <w:color w:val="0D0E1A"/>
          <w:sz w:val="20"/>
        </w:rPr>
        <w:t xml:space="preserve">October,2018 to August,2019. </w:t>
      </w:r>
      <w:r>
        <w:rPr>
          <w:b/>
          <w:color w:val="0D0E1A"/>
          <w:sz w:val="20"/>
        </w:rPr>
        <w:t>Study Population</w:t>
      </w:r>
      <w:r>
        <w:rPr>
          <w:color w:val="0D0E1A"/>
          <w:sz w:val="20"/>
        </w:rPr>
        <w:t xml:space="preserve">: Clinically diagnosed Infantile hemangioma up to 4 years of age. </w:t>
      </w:r>
      <w:r>
        <w:rPr>
          <w:b/>
          <w:color w:val="0D0E1A"/>
          <w:sz w:val="20"/>
        </w:rPr>
        <w:t xml:space="preserve">Sampling Technique: </w:t>
      </w:r>
      <w:r>
        <w:rPr>
          <w:color w:val="0D0E1A"/>
          <w:sz w:val="20"/>
        </w:rPr>
        <w:t>Purposive sampling was taken for data collection.</w:t>
      </w:r>
    </w:p>
    <w:p w14:paraId="1F5D24C8" w14:textId="77777777" w:rsidR="00413400" w:rsidRDefault="00413400">
      <w:pPr>
        <w:pStyle w:val="BodyText"/>
        <w:spacing w:before="38"/>
      </w:pPr>
    </w:p>
    <w:p w14:paraId="5358C214" w14:textId="77777777" w:rsidR="00413400" w:rsidRDefault="00BC282D">
      <w:pPr>
        <w:spacing w:before="1"/>
        <w:ind w:left="115"/>
        <w:jc w:val="both"/>
        <w:rPr>
          <w:b/>
          <w:sz w:val="20"/>
        </w:rPr>
      </w:pPr>
      <w:r>
        <w:rPr>
          <w:b/>
          <w:color w:val="0D0E1A"/>
          <w:spacing w:val="-2"/>
          <w:sz w:val="20"/>
        </w:rPr>
        <w:t>Inclusion</w:t>
      </w:r>
      <w:r>
        <w:rPr>
          <w:b/>
          <w:color w:val="0D0E1A"/>
          <w:spacing w:val="3"/>
          <w:sz w:val="20"/>
        </w:rPr>
        <w:t xml:space="preserve"> </w:t>
      </w:r>
      <w:r>
        <w:rPr>
          <w:b/>
          <w:color w:val="0D0E1A"/>
          <w:spacing w:val="-2"/>
          <w:sz w:val="20"/>
        </w:rPr>
        <w:t>criteria:</w:t>
      </w:r>
    </w:p>
    <w:p w14:paraId="0F1A66AA" w14:textId="77777777" w:rsidR="00413400" w:rsidRDefault="00BC282D">
      <w:pPr>
        <w:pStyle w:val="ListParagraph"/>
        <w:numPr>
          <w:ilvl w:val="1"/>
          <w:numId w:val="3"/>
        </w:numPr>
        <w:tabs>
          <w:tab w:val="left" w:pos="833"/>
          <w:tab w:val="left" w:pos="835"/>
        </w:tabs>
        <w:spacing w:line="273" w:lineRule="auto"/>
        <w:ind w:right="111"/>
        <w:jc w:val="both"/>
        <w:rPr>
          <w:rFonts w:ascii="Symbol" w:hAnsi="Symbol"/>
          <w:color w:val="0D0E1A"/>
          <w:sz w:val="20"/>
        </w:rPr>
      </w:pPr>
      <w:r>
        <w:rPr>
          <w:color w:val="0D0E1A"/>
          <w:sz w:val="20"/>
        </w:rPr>
        <w:t>All patients (up to 4years of age because the IHs are sensitive to medications during this period) of clinically diagnosed Infantile hemangioma of either sex attending OPD, pediatric surgery of BSMMU with absolute or relative indication for treatment.</w:t>
      </w:r>
    </w:p>
    <w:p w14:paraId="02E142BB" w14:textId="77777777" w:rsidR="00413400" w:rsidRDefault="00413400">
      <w:pPr>
        <w:pStyle w:val="BodyText"/>
        <w:spacing w:before="51"/>
      </w:pPr>
    </w:p>
    <w:p w14:paraId="16C9B18A" w14:textId="77777777" w:rsidR="00413400" w:rsidRDefault="00BC282D">
      <w:pPr>
        <w:ind w:left="115"/>
        <w:rPr>
          <w:b/>
          <w:sz w:val="20"/>
        </w:rPr>
      </w:pPr>
      <w:r>
        <w:rPr>
          <w:b/>
          <w:color w:val="0D0E1A"/>
          <w:sz w:val="20"/>
        </w:rPr>
        <w:t>Diagnostic</w:t>
      </w:r>
      <w:r>
        <w:rPr>
          <w:b/>
          <w:color w:val="0D0E1A"/>
          <w:spacing w:val="-11"/>
          <w:sz w:val="20"/>
        </w:rPr>
        <w:t xml:space="preserve"> </w:t>
      </w:r>
      <w:r>
        <w:rPr>
          <w:b/>
          <w:color w:val="0D0E1A"/>
          <w:sz w:val="20"/>
        </w:rPr>
        <w:t>criteria</w:t>
      </w:r>
      <w:r>
        <w:rPr>
          <w:b/>
          <w:color w:val="0D0E1A"/>
          <w:spacing w:val="-9"/>
          <w:sz w:val="20"/>
        </w:rPr>
        <w:t xml:space="preserve"> </w:t>
      </w:r>
      <w:r>
        <w:rPr>
          <w:b/>
          <w:color w:val="0D0E1A"/>
          <w:sz w:val="20"/>
        </w:rPr>
        <w:t>of</w:t>
      </w:r>
      <w:r>
        <w:rPr>
          <w:b/>
          <w:color w:val="0D0E1A"/>
          <w:spacing w:val="-6"/>
          <w:sz w:val="20"/>
        </w:rPr>
        <w:t xml:space="preserve"> </w:t>
      </w:r>
      <w:r>
        <w:rPr>
          <w:b/>
          <w:color w:val="0D0E1A"/>
          <w:sz w:val="20"/>
        </w:rPr>
        <w:t>infantile</w:t>
      </w:r>
      <w:r>
        <w:rPr>
          <w:b/>
          <w:color w:val="0D0E1A"/>
          <w:spacing w:val="-6"/>
          <w:sz w:val="20"/>
        </w:rPr>
        <w:t xml:space="preserve"> </w:t>
      </w:r>
      <w:r>
        <w:rPr>
          <w:b/>
          <w:color w:val="0D0E1A"/>
          <w:spacing w:val="-2"/>
          <w:sz w:val="20"/>
        </w:rPr>
        <w:t>hemangioma:</w:t>
      </w:r>
    </w:p>
    <w:p w14:paraId="52ACB80D" w14:textId="77777777" w:rsidR="00413400" w:rsidRDefault="00BC282D">
      <w:pPr>
        <w:pStyle w:val="ListParagraph"/>
        <w:numPr>
          <w:ilvl w:val="1"/>
          <w:numId w:val="3"/>
        </w:numPr>
        <w:tabs>
          <w:tab w:val="left" w:pos="811"/>
        </w:tabs>
        <w:ind w:left="811" w:hanging="360"/>
        <w:rPr>
          <w:rFonts w:ascii="Symbol" w:hAnsi="Symbol"/>
          <w:sz w:val="20"/>
        </w:rPr>
      </w:pPr>
      <w:r>
        <w:rPr>
          <w:sz w:val="20"/>
        </w:rPr>
        <w:t>It</w:t>
      </w:r>
      <w:r>
        <w:rPr>
          <w:spacing w:val="-3"/>
          <w:sz w:val="20"/>
        </w:rPr>
        <w:t xml:space="preserve"> </w:t>
      </w:r>
      <w:r>
        <w:rPr>
          <w:sz w:val="20"/>
        </w:rPr>
        <w:t>appears</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red</w:t>
      </w:r>
      <w:r>
        <w:rPr>
          <w:spacing w:val="-2"/>
          <w:sz w:val="20"/>
        </w:rPr>
        <w:t xml:space="preserve"> </w:t>
      </w:r>
      <w:r>
        <w:rPr>
          <w:sz w:val="20"/>
        </w:rPr>
        <w:t>or</w:t>
      </w:r>
      <w:r>
        <w:rPr>
          <w:spacing w:val="-3"/>
          <w:sz w:val="20"/>
        </w:rPr>
        <w:t xml:space="preserve"> </w:t>
      </w:r>
      <w:r>
        <w:rPr>
          <w:sz w:val="20"/>
        </w:rPr>
        <w:t>pink</w:t>
      </w:r>
      <w:r>
        <w:rPr>
          <w:spacing w:val="-4"/>
          <w:sz w:val="20"/>
        </w:rPr>
        <w:t xml:space="preserve"> </w:t>
      </w:r>
      <w:r>
        <w:rPr>
          <w:sz w:val="20"/>
        </w:rPr>
        <w:t>spot,</w:t>
      </w:r>
      <w:r>
        <w:rPr>
          <w:spacing w:val="-1"/>
          <w:sz w:val="20"/>
        </w:rPr>
        <w:t xml:space="preserve"> </w:t>
      </w:r>
      <w:r>
        <w:rPr>
          <w:sz w:val="20"/>
        </w:rPr>
        <w:t>may</w:t>
      </w:r>
      <w:r>
        <w:rPr>
          <w:spacing w:val="-3"/>
          <w:sz w:val="20"/>
        </w:rPr>
        <w:t xml:space="preserve"> </w:t>
      </w:r>
      <w:r>
        <w:rPr>
          <w:sz w:val="20"/>
        </w:rPr>
        <w:t>be</w:t>
      </w:r>
      <w:r>
        <w:rPr>
          <w:spacing w:val="-2"/>
          <w:sz w:val="20"/>
        </w:rPr>
        <w:t xml:space="preserve"> </w:t>
      </w:r>
      <w:r>
        <w:rPr>
          <w:sz w:val="20"/>
        </w:rPr>
        <w:t>formative at</w:t>
      </w:r>
      <w:r>
        <w:rPr>
          <w:spacing w:val="-3"/>
          <w:sz w:val="20"/>
        </w:rPr>
        <w:t xml:space="preserve"> </w:t>
      </w:r>
      <w:r>
        <w:rPr>
          <w:spacing w:val="-2"/>
          <w:sz w:val="20"/>
        </w:rPr>
        <w:t>birth</w:t>
      </w:r>
    </w:p>
    <w:p w14:paraId="471DAF0D" w14:textId="77777777" w:rsidR="00413400" w:rsidRDefault="00BC282D">
      <w:pPr>
        <w:pStyle w:val="ListParagraph"/>
        <w:numPr>
          <w:ilvl w:val="1"/>
          <w:numId w:val="3"/>
        </w:numPr>
        <w:tabs>
          <w:tab w:val="left" w:pos="811"/>
        </w:tabs>
        <w:spacing w:before="33"/>
        <w:ind w:left="811" w:hanging="360"/>
        <w:rPr>
          <w:rFonts w:ascii="Symbol" w:hAnsi="Symbol"/>
          <w:sz w:val="20"/>
        </w:rPr>
      </w:pPr>
      <w:r>
        <w:rPr>
          <w:sz w:val="20"/>
        </w:rPr>
        <w:t>Mostly</w:t>
      </w:r>
      <w:r>
        <w:rPr>
          <w:spacing w:val="-7"/>
          <w:sz w:val="20"/>
        </w:rPr>
        <w:t xml:space="preserve"> </w:t>
      </w:r>
      <w:r>
        <w:rPr>
          <w:sz w:val="20"/>
        </w:rPr>
        <w:t>appears</w:t>
      </w:r>
      <w:r>
        <w:rPr>
          <w:spacing w:val="-1"/>
          <w:sz w:val="20"/>
        </w:rPr>
        <w:t xml:space="preserve"> </w:t>
      </w:r>
      <w:r>
        <w:rPr>
          <w:sz w:val="20"/>
        </w:rPr>
        <w:t>within</w:t>
      </w:r>
      <w:r>
        <w:rPr>
          <w:spacing w:val="-4"/>
          <w:sz w:val="20"/>
        </w:rPr>
        <w:t xml:space="preserve"> </w:t>
      </w:r>
      <w:r>
        <w:rPr>
          <w:sz w:val="20"/>
        </w:rPr>
        <w:t>two weeks</w:t>
      </w:r>
      <w:r>
        <w:rPr>
          <w:spacing w:val="-4"/>
          <w:sz w:val="20"/>
        </w:rPr>
        <w:t xml:space="preserve"> </w:t>
      </w:r>
      <w:r>
        <w:rPr>
          <w:sz w:val="20"/>
        </w:rPr>
        <w:t>of</w:t>
      </w:r>
      <w:r>
        <w:rPr>
          <w:spacing w:val="-5"/>
          <w:sz w:val="20"/>
        </w:rPr>
        <w:t xml:space="preserve"> </w:t>
      </w:r>
      <w:r>
        <w:rPr>
          <w:spacing w:val="-4"/>
          <w:sz w:val="20"/>
        </w:rPr>
        <w:t>life</w:t>
      </w:r>
    </w:p>
    <w:p w14:paraId="58D167E1" w14:textId="77777777" w:rsidR="00413400" w:rsidRDefault="00BC282D">
      <w:pPr>
        <w:pStyle w:val="ListParagraph"/>
        <w:numPr>
          <w:ilvl w:val="1"/>
          <w:numId w:val="3"/>
        </w:numPr>
        <w:tabs>
          <w:tab w:val="left" w:pos="811"/>
        </w:tabs>
        <w:ind w:left="811" w:hanging="360"/>
        <w:rPr>
          <w:rFonts w:ascii="Symbol" w:hAnsi="Symbol"/>
          <w:sz w:val="20"/>
        </w:rPr>
      </w:pPr>
      <w:r>
        <w:rPr>
          <w:sz w:val="20"/>
        </w:rPr>
        <w:t>Usually</w:t>
      </w:r>
      <w:r>
        <w:rPr>
          <w:spacing w:val="-7"/>
          <w:sz w:val="20"/>
        </w:rPr>
        <w:t xml:space="preserve"> </w:t>
      </w:r>
      <w:r>
        <w:rPr>
          <w:sz w:val="20"/>
        </w:rPr>
        <w:t>raised,</w:t>
      </w:r>
      <w:r>
        <w:rPr>
          <w:spacing w:val="-3"/>
          <w:sz w:val="20"/>
        </w:rPr>
        <w:t xml:space="preserve"> </w:t>
      </w:r>
      <w:r>
        <w:rPr>
          <w:sz w:val="20"/>
        </w:rPr>
        <w:t>crimson</w:t>
      </w:r>
      <w:r>
        <w:rPr>
          <w:spacing w:val="-4"/>
          <w:sz w:val="20"/>
        </w:rPr>
        <w:t xml:space="preserve"> </w:t>
      </w:r>
      <w:r>
        <w:rPr>
          <w:sz w:val="20"/>
        </w:rPr>
        <w:t>colored</w:t>
      </w:r>
      <w:r>
        <w:rPr>
          <w:spacing w:val="-1"/>
          <w:sz w:val="20"/>
        </w:rPr>
        <w:t xml:space="preserve"> </w:t>
      </w:r>
      <w:r>
        <w:rPr>
          <w:spacing w:val="-4"/>
          <w:sz w:val="20"/>
        </w:rPr>
        <w:t>mass</w:t>
      </w:r>
    </w:p>
    <w:p w14:paraId="748AFAA0" w14:textId="77777777" w:rsidR="00413400" w:rsidRDefault="00BC282D">
      <w:pPr>
        <w:pStyle w:val="ListParagraph"/>
        <w:numPr>
          <w:ilvl w:val="1"/>
          <w:numId w:val="3"/>
        </w:numPr>
        <w:tabs>
          <w:tab w:val="left" w:pos="811"/>
        </w:tabs>
        <w:spacing w:before="33"/>
        <w:ind w:left="811" w:hanging="360"/>
        <w:rPr>
          <w:rFonts w:ascii="Symbol" w:hAnsi="Symbol"/>
          <w:sz w:val="20"/>
        </w:rPr>
      </w:pPr>
      <w:r>
        <w:rPr>
          <w:sz w:val="20"/>
        </w:rPr>
        <w:t>Grows</w:t>
      </w:r>
      <w:r>
        <w:rPr>
          <w:spacing w:val="-4"/>
          <w:sz w:val="20"/>
        </w:rPr>
        <w:t xml:space="preserve"> </w:t>
      </w:r>
      <w:r>
        <w:rPr>
          <w:sz w:val="20"/>
        </w:rPr>
        <w:t>rapidly</w:t>
      </w:r>
      <w:r>
        <w:rPr>
          <w:spacing w:val="-4"/>
          <w:sz w:val="20"/>
        </w:rPr>
        <w:t xml:space="preserve"> </w:t>
      </w:r>
      <w:r>
        <w:rPr>
          <w:sz w:val="20"/>
        </w:rPr>
        <w:t>within</w:t>
      </w:r>
      <w:r>
        <w:rPr>
          <w:spacing w:val="-3"/>
          <w:sz w:val="20"/>
        </w:rPr>
        <w:t xml:space="preserve"> </w:t>
      </w:r>
      <w:r>
        <w:rPr>
          <w:sz w:val="20"/>
        </w:rPr>
        <w:t>1st</w:t>
      </w:r>
      <w:r>
        <w:rPr>
          <w:spacing w:val="-1"/>
          <w:sz w:val="20"/>
        </w:rPr>
        <w:t xml:space="preserve"> </w:t>
      </w:r>
      <w:r>
        <w:rPr>
          <w:sz w:val="20"/>
        </w:rPr>
        <w:t>month</w:t>
      </w:r>
      <w:r>
        <w:rPr>
          <w:spacing w:val="-4"/>
          <w:sz w:val="20"/>
        </w:rPr>
        <w:t xml:space="preserve"> </w:t>
      </w:r>
      <w:r>
        <w:rPr>
          <w:sz w:val="20"/>
        </w:rPr>
        <w:t>of</w:t>
      </w:r>
      <w:r>
        <w:rPr>
          <w:spacing w:val="-4"/>
          <w:sz w:val="20"/>
        </w:rPr>
        <w:t xml:space="preserve"> life</w:t>
      </w:r>
    </w:p>
    <w:p w14:paraId="12BDCECE" w14:textId="77777777" w:rsidR="00413400" w:rsidRDefault="00BC282D">
      <w:pPr>
        <w:pStyle w:val="ListParagraph"/>
        <w:numPr>
          <w:ilvl w:val="1"/>
          <w:numId w:val="3"/>
        </w:numPr>
        <w:tabs>
          <w:tab w:val="left" w:pos="811"/>
        </w:tabs>
        <w:spacing w:before="36"/>
        <w:ind w:left="811" w:hanging="360"/>
        <w:rPr>
          <w:rFonts w:ascii="Symbol" w:hAnsi="Symbol"/>
          <w:sz w:val="20"/>
        </w:rPr>
      </w:pPr>
      <w:r>
        <w:rPr>
          <w:sz w:val="20"/>
        </w:rPr>
        <w:t>Grows</w:t>
      </w:r>
      <w:r>
        <w:rPr>
          <w:spacing w:val="-3"/>
          <w:sz w:val="20"/>
        </w:rPr>
        <w:t xml:space="preserve"> </w:t>
      </w:r>
      <w:r>
        <w:rPr>
          <w:sz w:val="20"/>
        </w:rPr>
        <w:t>less</w:t>
      </w:r>
      <w:r>
        <w:rPr>
          <w:spacing w:val="-3"/>
          <w:sz w:val="20"/>
        </w:rPr>
        <w:t xml:space="preserve"> </w:t>
      </w:r>
      <w:r>
        <w:rPr>
          <w:sz w:val="20"/>
        </w:rPr>
        <w:t>rapidly</w:t>
      </w:r>
      <w:r>
        <w:rPr>
          <w:spacing w:val="-5"/>
          <w:sz w:val="20"/>
        </w:rPr>
        <w:t xml:space="preserve"> </w:t>
      </w:r>
      <w:r>
        <w:rPr>
          <w:sz w:val="20"/>
        </w:rPr>
        <w:t>up</w:t>
      </w:r>
      <w:r>
        <w:rPr>
          <w:spacing w:val="-1"/>
          <w:sz w:val="20"/>
        </w:rPr>
        <w:t xml:space="preserve"> </w:t>
      </w:r>
      <w:r>
        <w:rPr>
          <w:sz w:val="20"/>
        </w:rPr>
        <w:t>to 1</w:t>
      </w:r>
      <w:r>
        <w:rPr>
          <w:spacing w:val="1"/>
          <w:sz w:val="20"/>
        </w:rPr>
        <w:t xml:space="preserve"> </w:t>
      </w:r>
      <w:r>
        <w:rPr>
          <w:sz w:val="20"/>
        </w:rPr>
        <w:t>year</w:t>
      </w:r>
      <w:r>
        <w:rPr>
          <w:spacing w:val="-1"/>
          <w:sz w:val="20"/>
        </w:rPr>
        <w:t xml:space="preserve"> </w:t>
      </w:r>
      <w:r>
        <w:rPr>
          <w:sz w:val="20"/>
        </w:rPr>
        <w:t>of</w:t>
      </w:r>
      <w:r>
        <w:rPr>
          <w:spacing w:val="-3"/>
          <w:sz w:val="20"/>
        </w:rPr>
        <w:t xml:space="preserve"> </w:t>
      </w:r>
      <w:r>
        <w:rPr>
          <w:spacing w:val="-5"/>
          <w:sz w:val="20"/>
        </w:rPr>
        <w:t>age</w:t>
      </w:r>
    </w:p>
    <w:p w14:paraId="16B35FEC" w14:textId="77777777" w:rsidR="00413400" w:rsidRDefault="00BC282D">
      <w:pPr>
        <w:pStyle w:val="ListParagraph"/>
        <w:numPr>
          <w:ilvl w:val="1"/>
          <w:numId w:val="3"/>
        </w:numPr>
        <w:tabs>
          <w:tab w:val="left" w:pos="811"/>
        </w:tabs>
        <w:spacing w:before="33"/>
        <w:ind w:left="811" w:hanging="360"/>
        <w:rPr>
          <w:rFonts w:ascii="Symbol" w:hAnsi="Symbol"/>
          <w:sz w:val="20"/>
        </w:rPr>
      </w:pPr>
      <w:r>
        <w:rPr>
          <w:sz w:val="20"/>
        </w:rPr>
        <w:t>Regression</w:t>
      </w:r>
      <w:r>
        <w:rPr>
          <w:spacing w:val="-2"/>
          <w:sz w:val="20"/>
        </w:rPr>
        <w:t xml:space="preserve"> </w:t>
      </w:r>
      <w:r>
        <w:rPr>
          <w:sz w:val="20"/>
        </w:rPr>
        <w:t>starts</w:t>
      </w:r>
      <w:r>
        <w:rPr>
          <w:spacing w:val="-3"/>
          <w:sz w:val="20"/>
        </w:rPr>
        <w:t xml:space="preserve"> </w:t>
      </w:r>
      <w:r>
        <w:rPr>
          <w:sz w:val="20"/>
        </w:rPr>
        <w:t>usually</w:t>
      </w:r>
      <w:r>
        <w:rPr>
          <w:spacing w:val="-3"/>
          <w:sz w:val="20"/>
        </w:rPr>
        <w:t xml:space="preserve"> </w:t>
      </w:r>
      <w:r>
        <w:rPr>
          <w:sz w:val="20"/>
        </w:rPr>
        <w:t>after</w:t>
      </w:r>
      <w:r>
        <w:rPr>
          <w:spacing w:val="-1"/>
          <w:sz w:val="20"/>
        </w:rPr>
        <w:t xml:space="preserve"> </w:t>
      </w:r>
      <w:r>
        <w:rPr>
          <w:sz w:val="20"/>
        </w:rPr>
        <w:t>1</w:t>
      </w:r>
      <w:r>
        <w:rPr>
          <w:spacing w:val="-2"/>
          <w:sz w:val="20"/>
        </w:rPr>
        <w:t xml:space="preserve"> </w:t>
      </w:r>
      <w:r>
        <w:rPr>
          <w:sz w:val="20"/>
        </w:rPr>
        <w:t>year</w:t>
      </w:r>
      <w:r>
        <w:rPr>
          <w:spacing w:val="-3"/>
          <w:sz w:val="20"/>
        </w:rPr>
        <w:t xml:space="preserve"> </w:t>
      </w:r>
      <w:r>
        <w:rPr>
          <w:sz w:val="20"/>
        </w:rPr>
        <w:t>of</w:t>
      </w:r>
      <w:r>
        <w:rPr>
          <w:spacing w:val="-5"/>
          <w:sz w:val="20"/>
        </w:rPr>
        <w:t xml:space="preserve"> age</w:t>
      </w:r>
    </w:p>
    <w:p w14:paraId="7A73A537" w14:textId="77777777" w:rsidR="00413400" w:rsidRDefault="00413400">
      <w:pPr>
        <w:pStyle w:val="ListParagraph"/>
        <w:rPr>
          <w:rFonts w:ascii="Symbol" w:hAnsi="Symbol"/>
          <w:sz w:val="20"/>
        </w:rPr>
        <w:sectPr w:rsidR="00413400">
          <w:pgSz w:w="11940" w:h="16860"/>
          <w:pgMar w:top="1340" w:right="992" w:bottom="1220" w:left="992" w:header="728" w:footer="1023" w:gutter="0"/>
          <w:cols w:space="720"/>
        </w:sectPr>
      </w:pPr>
    </w:p>
    <w:p w14:paraId="41962FEF" w14:textId="77777777" w:rsidR="00413400" w:rsidRDefault="00BC282D">
      <w:pPr>
        <w:pStyle w:val="ListParagraph"/>
        <w:numPr>
          <w:ilvl w:val="1"/>
          <w:numId w:val="3"/>
        </w:numPr>
        <w:tabs>
          <w:tab w:val="left" w:pos="811"/>
        </w:tabs>
        <w:spacing w:before="88"/>
        <w:ind w:left="811" w:hanging="360"/>
        <w:rPr>
          <w:rFonts w:ascii="Symbol" w:hAnsi="Symbol"/>
          <w:sz w:val="20"/>
        </w:rPr>
      </w:pPr>
      <w:r>
        <w:rPr>
          <w:sz w:val="20"/>
        </w:rPr>
        <w:lastRenderedPageBreak/>
        <w:t>Which</w:t>
      </w:r>
      <w:r>
        <w:rPr>
          <w:spacing w:val="-12"/>
          <w:sz w:val="20"/>
        </w:rPr>
        <w:t xml:space="preserve"> </w:t>
      </w:r>
      <w:r>
        <w:rPr>
          <w:sz w:val="20"/>
        </w:rPr>
        <w:t>is</w:t>
      </w:r>
      <w:r>
        <w:rPr>
          <w:spacing w:val="-10"/>
          <w:sz w:val="20"/>
        </w:rPr>
        <w:t xml:space="preserve"> </w:t>
      </w:r>
      <w:r>
        <w:rPr>
          <w:sz w:val="20"/>
        </w:rPr>
        <w:t>non-</w:t>
      </w:r>
      <w:r>
        <w:rPr>
          <w:spacing w:val="-2"/>
          <w:sz w:val="20"/>
        </w:rPr>
        <w:t>compressible</w:t>
      </w:r>
    </w:p>
    <w:p w14:paraId="39B9AE87" w14:textId="77777777" w:rsidR="00413400" w:rsidRDefault="00BC282D">
      <w:pPr>
        <w:spacing w:before="36"/>
        <w:ind w:left="115"/>
        <w:rPr>
          <w:b/>
          <w:sz w:val="20"/>
        </w:rPr>
      </w:pPr>
      <w:r>
        <w:rPr>
          <w:b/>
          <w:color w:val="0D0E1A"/>
          <w:spacing w:val="-2"/>
          <w:sz w:val="20"/>
        </w:rPr>
        <w:t>Exclusion</w:t>
      </w:r>
      <w:r>
        <w:rPr>
          <w:b/>
          <w:color w:val="0D0E1A"/>
          <w:sz w:val="20"/>
        </w:rPr>
        <w:t xml:space="preserve"> </w:t>
      </w:r>
      <w:r>
        <w:rPr>
          <w:b/>
          <w:color w:val="0D0E1A"/>
          <w:spacing w:val="-2"/>
          <w:sz w:val="20"/>
        </w:rPr>
        <w:t>criteria:</w:t>
      </w:r>
    </w:p>
    <w:p w14:paraId="23694E8E" w14:textId="77777777" w:rsidR="00413400" w:rsidRDefault="00BC282D">
      <w:pPr>
        <w:pStyle w:val="ListParagraph"/>
        <w:numPr>
          <w:ilvl w:val="1"/>
          <w:numId w:val="3"/>
        </w:numPr>
        <w:tabs>
          <w:tab w:val="left" w:pos="835"/>
        </w:tabs>
        <w:ind w:hanging="360"/>
        <w:rPr>
          <w:rFonts w:ascii="Symbol" w:hAnsi="Symbol"/>
          <w:color w:val="0D0E1A"/>
          <w:sz w:val="20"/>
        </w:rPr>
      </w:pPr>
      <w:r>
        <w:rPr>
          <w:color w:val="0D0E1A"/>
          <w:spacing w:val="-2"/>
          <w:sz w:val="20"/>
        </w:rPr>
        <w:t>Cardiovascular</w:t>
      </w:r>
      <w:r>
        <w:rPr>
          <w:color w:val="0D0E1A"/>
          <w:spacing w:val="13"/>
          <w:sz w:val="20"/>
        </w:rPr>
        <w:t xml:space="preserve"> </w:t>
      </w:r>
      <w:r>
        <w:rPr>
          <w:color w:val="0D0E1A"/>
          <w:spacing w:val="-2"/>
          <w:sz w:val="20"/>
        </w:rPr>
        <w:t>disorders</w:t>
      </w:r>
      <w:r>
        <w:rPr>
          <w:color w:val="0D0E1A"/>
          <w:spacing w:val="11"/>
          <w:sz w:val="20"/>
        </w:rPr>
        <w:t xml:space="preserve"> </w:t>
      </w:r>
      <w:r>
        <w:rPr>
          <w:color w:val="0D0E1A"/>
          <w:spacing w:val="-2"/>
          <w:sz w:val="20"/>
        </w:rPr>
        <w:t>contraindicating</w:t>
      </w:r>
      <w:r>
        <w:rPr>
          <w:color w:val="0D0E1A"/>
          <w:spacing w:val="7"/>
          <w:sz w:val="20"/>
        </w:rPr>
        <w:t xml:space="preserve"> </w:t>
      </w:r>
      <w:r>
        <w:rPr>
          <w:color w:val="0D0E1A"/>
          <w:spacing w:val="-2"/>
          <w:sz w:val="20"/>
        </w:rPr>
        <w:t>propranolol</w:t>
      </w:r>
      <w:r>
        <w:rPr>
          <w:color w:val="0D0E1A"/>
          <w:spacing w:val="13"/>
          <w:sz w:val="20"/>
        </w:rPr>
        <w:t xml:space="preserve"> </w:t>
      </w:r>
      <w:r>
        <w:rPr>
          <w:color w:val="0D0E1A"/>
          <w:spacing w:val="-4"/>
          <w:sz w:val="20"/>
        </w:rPr>
        <w:t>use.</w:t>
      </w:r>
    </w:p>
    <w:p w14:paraId="19F76B70" w14:textId="77777777" w:rsidR="00413400" w:rsidRDefault="00BC282D">
      <w:pPr>
        <w:pStyle w:val="ListParagraph"/>
        <w:numPr>
          <w:ilvl w:val="1"/>
          <w:numId w:val="3"/>
        </w:numPr>
        <w:tabs>
          <w:tab w:val="left" w:pos="835"/>
        </w:tabs>
        <w:spacing w:before="108"/>
        <w:ind w:hanging="360"/>
        <w:rPr>
          <w:rFonts w:ascii="Symbol" w:hAnsi="Symbol"/>
          <w:color w:val="0D0E1A"/>
          <w:sz w:val="20"/>
        </w:rPr>
      </w:pPr>
      <w:r>
        <w:rPr>
          <w:color w:val="0D0E1A"/>
          <w:sz w:val="20"/>
        </w:rPr>
        <w:t>Asthma,</w:t>
      </w:r>
      <w:r>
        <w:rPr>
          <w:color w:val="0D0E1A"/>
          <w:spacing w:val="-13"/>
          <w:sz w:val="20"/>
        </w:rPr>
        <w:t xml:space="preserve"> </w:t>
      </w:r>
      <w:r>
        <w:rPr>
          <w:color w:val="0D0E1A"/>
          <w:sz w:val="20"/>
        </w:rPr>
        <w:t>Bronchiolitis,</w:t>
      </w:r>
      <w:r>
        <w:rPr>
          <w:color w:val="0D0E1A"/>
          <w:spacing w:val="-12"/>
          <w:sz w:val="20"/>
        </w:rPr>
        <w:t xml:space="preserve"> </w:t>
      </w:r>
      <w:r>
        <w:rPr>
          <w:color w:val="0D0E1A"/>
          <w:sz w:val="20"/>
        </w:rPr>
        <w:t>Bronchopulmonary</w:t>
      </w:r>
      <w:r>
        <w:rPr>
          <w:color w:val="0D0E1A"/>
          <w:spacing w:val="-13"/>
          <w:sz w:val="20"/>
        </w:rPr>
        <w:t xml:space="preserve"> </w:t>
      </w:r>
      <w:r>
        <w:rPr>
          <w:color w:val="0D0E1A"/>
          <w:sz w:val="20"/>
        </w:rPr>
        <w:t>dysplasia,</w:t>
      </w:r>
      <w:r>
        <w:rPr>
          <w:color w:val="0D0E1A"/>
          <w:spacing w:val="-9"/>
          <w:sz w:val="20"/>
        </w:rPr>
        <w:t xml:space="preserve"> </w:t>
      </w:r>
      <w:r>
        <w:rPr>
          <w:color w:val="0D0E1A"/>
          <w:sz w:val="20"/>
        </w:rPr>
        <w:t>Family</w:t>
      </w:r>
      <w:r>
        <w:rPr>
          <w:color w:val="0D0E1A"/>
          <w:spacing w:val="-10"/>
          <w:sz w:val="20"/>
        </w:rPr>
        <w:t xml:space="preserve"> </w:t>
      </w:r>
      <w:r>
        <w:rPr>
          <w:color w:val="0D0E1A"/>
          <w:sz w:val="20"/>
        </w:rPr>
        <w:t>history</w:t>
      </w:r>
      <w:r>
        <w:rPr>
          <w:color w:val="0D0E1A"/>
          <w:spacing w:val="-12"/>
          <w:sz w:val="20"/>
        </w:rPr>
        <w:t xml:space="preserve"> </w:t>
      </w:r>
      <w:r>
        <w:rPr>
          <w:color w:val="0D0E1A"/>
          <w:sz w:val="20"/>
        </w:rPr>
        <w:t>of</w:t>
      </w:r>
      <w:r>
        <w:rPr>
          <w:color w:val="0D0E1A"/>
          <w:spacing w:val="-13"/>
          <w:sz w:val="20"/>
        </w:rPr>
        <w:t xml:space="preserve"> </w:t>
      </w:r>
      <w:r>
        <w:rPr>
          <w:color w:val="0D0E1A"/>
          <w:sz w:val="20"/>
        </w:rPr>
        <w:t>atopy,</w:t>
      </w:r>
      <w:r>
        <w:rPr>
          <w:color w:val="0D0E1A"/>
          <w:spacing w:val="-10"/>
          <w:sz w:val="20"/>
        </w:rPr>
        <w:t xml:space="preserve"> </w:t>
      </w:r>
      <w:r>
        <w:rPr>
          <w:color w:val="0D0E1A"/>
          <w:sz w:val="20"/>
        </w:rPr>
        <w:t>and</w:t>
      </w:r>
      <w:r>
        <w:rPr>
          <w:color w:val="0D0E1A"/>
          <w:spacing w:val="-10"/>
          <w:sz w:val="20"/>
        </w:rPr>
        <w:t xml:space="preserve"> </w:t>
      </w:r>
      <w:r>
        <w:rPr>
          <w:color w:val="0D0E1A"/>
          <w:sz w:val="20"/>
        </w:rPr>
        <w:t>low</w:t>
      </w:r>
      <w:r>
        <w:rPr>
          <w:color w:val="0D0E1A"/>
          <w:spacing w:val="-13"/>
          <w:sz w:val="20"/>
        </w:rPr>
        <w:t xml:space="preserve"> </w:t>
      </w:r>
      <w:r>
        <w:rPr>
          <w:color w:val="0D0E1A"/>
          <w:sz w:val="20"/>
        </w:rPr>
        <w:t>birth</w:t>
      </w:r>
      <w:r>
        <w:rPr>
          <w:color w:val="0D0E1A"/>
          <w:spacing w:val="-7"/>
          <w:sz w:val="20"/>
        </w:rPr>
        <w:t xml:space="preserve"> </w:t>
      </w:r>
      <w:r>
        <w:rPr>
          <w:color w:val="0D0E1A"/>
          <w:sz w:val="20"/>
        </w:rPr>
        <w:t>weight</w:t>
      </w:r>
      <w:r>
        <w:rPr>
          <w:color w:val="0D0E1A"/>
          <w:spacing w:val="-12"/>
          <w:sz w:val="20"/>
        </w:rPr>
        <w:t xml:space="preserve"> </w:t>
      </w:r>
      <w:r>
        <w:rPr>
          <w:color w:val="0D0E1A"/>
          <w:spacing w:val="-2"/>
          <w:sz w:val="20"/>
        </w:rPr>
        <w:t>infant.</w:t>
      </w:r>
    </w:p>
    <w:p w14:paraId="43E176F6" w14:textId="77777777" w:rsidR="00413400" w:rsidRDefault="00BC282D">
      <w:pPr>
        <w:pStyle w:val="ListParagraph"/>
        <w:numPr>
          <w:ilvl w:val="1"/>
          <w:numId w:val="3"/>
        </w:numPr>
        <w:tabs>
          <w:tab w:val="left" w:pos="835"/>
        </w:tabs>
        <w:spacing w:before="33"/>
        <w:ind w:hanging="360"/>
        <w:rPr>
          <w:rFonts w:ascii="Symbol" w:hAnsi="Symbol"/>
          <w:color w:val="0D0E1A"/>
          <w:sz w:val="20"/>
        </w:rPr>
      </w:pPr>
      <w:r>
        <w:rPr>
          <w:color w:val="0D0E1A"/>
          <w:spacing w:val="-2"/>
          <w:sz w:val="20"/>
        </w:rPr>
        <w:t>Visceral</w:t>
      </w:r>
      <w:r>
        <w:rPr>
          <w:color w:val="0D0E1A"/>
          <w:spacing w:val="3"/>
          <w:sz w:val="20"/>
        </w:rPr>
        <w:t xml:space="preserve"> </w:t>
      </w:r>
      <w:r>
        <w:rPr>
          <w:color w:val="0D0E1A"/>
          <w:spacing w:val="-2"/>
          <w:sz w:val="20"/>
        </w:rPr>
        <w:t>hemangioma.</w:t>
      </w:r>
    </w:p>
    <w:p w14:paraId="3B9D9BF3" w14:textId="77777777" w:rsidR="00413400" w:rsidRDefault="00BC282D">
      <w:pPr>
        <w:pStyle w:val="ListParagraph"/>
        <w:numPr>
          <w:ilvl w:val="1"/>
          <w:numId w:val="3"/>
        </w:numPr>
        <w:tabs>
          <w:tab w:val="left" w:pos="835"/>
        </w:tabs>
        <w:ind w:hanging="360"/>
        <w:rPr>
          <w:rFonts w:ascii="Symbol" w:hAnsi="Symbol"/>
          <w:color w:val="0D0E1A"/>
          <w:sz w:val="20"/>
        </w:rPr>
      </w:pPr>
      <w:r>
        <w:rPr>
          <w:color w:val="0D0E1A"/>
          <w:sz w:val="20"/>
        </w:rPr>
        <w:t>Patients</w:t>
      </w:r>
      <w:r>
        <w:rPr>
          <w:color w:val="0D0E1A"/>
          <w:spacing w:val="-9"/>
          <w:sz w:val="20"/>
        </w:rPr>
        <w:t xml:space="preserve"> </w:t>
      </w:r>
      <w:r>
        <w:rPr>
          <w:color w:val="0D0E1A"/>
          <w:sz w:val="20"/>
        </w:rPr>
        <w:t>who</w:t>
      </w:r>
      <w:r>
        <w:rPr>
          <w:color w:val="0D0E1A"/>
          <w:spacing w:val="-4"/>
          <w:sz w:val="20"/>
        </w:rPr>
        <w:t xml:space="preserve"> </w:t>
      </w:r>
      <w:r>
        <w:rPr>
          <w:color w:val="0D0E1A"/>
          <w:sz w:val="20"/>
        </w:rPr>
        <w:t>were</w:t>
      </w:r>
      <w:r>
        <w:rPr>
          <w:color w:val="0D0E1A"/>
          <w:spacing w:val="-11"/>
          <w:sz w:val="20"/>
        </w:rPr>
        <w:t xml:space="preserve"> </w:t>
      </w:r>
      <w:r>
        <w:rPr>
          <w:color w:val="0D0E1A"/>
          <w:sz w:val="20"/>
        </w:rPr>
        <w:t>previously</w:t>
      </w:r>
      <w:r>
        <w:rPr>
          <w:color w:val="0D0E1A"/>
          <w:spacing w:val="-12"/>
          <w:sz w:val="20"/>
        </w:rPr>
        <w:t xml:space="preserve"> </w:t>
      </w:r>
      <w:r>
        <w:rPr>
          <w:color w:val="0D0E1A"/>
          <w:spacing w:val="-2"/>
          <w:sz w:val="20"/>
        </w:rPr>
        <w:t>treated.</w:t>
      </w:r>
    </w:p>
    <w:p w14:paraId="2874984A" w14:textId="77777777" w:rsidR="00413400" w:rsidRDefault="00413400">
      <w:pPr>
        <w:pStyle w:val="BodyText"/>
        <w:spacing w:before="67"/>
      </w:pPr>
    </w:p>
    <w:p w14:paraId="1C030EA6" w14:textId="77777777" w:rsidR="00413400" w:rsidRDefault="00BC282D">
      <w:pPr>
        <w:pStyle w:val="BodyText"/>
        <w:spacing w:line="276" w:lineRule="auto"/>
        <w:ind w:left="115" w:right="112"/>
        <w:jc w:val="both"/>
      </w:pPr>
      <w:r>
        <w:rPr>
          <w:b/>
          <w:color w:val="0D0E1A"/>
        </w:rPr>
        <w:t xml:space="preserve">Data processing and analysis: </w:t>
      </w:r>
      <w:r>
        <w:rPr>
          <w:color w:val="0D0E1A"/>
        </w:rPr>
        <w:t>1. All the data were compiled and sorted properly and the numerical data were analyzed statistically by using Statistical Package for Social Sciences (SPSS) software supplied by BSMMU and application of standard statistical</w:t>
      </w:r>
      <w:r>
        <w:rPr>
          <w:color w:val="0D0E1A"/>
          <w:spacing w:val="-1"/>
        </w:rPr>
        <w:t xml:space="preserve"> </w:t>
      </w:r>
      <w:r>
        <w:rPr>
          <w:color w:val="0D0E1A"/>
        </w:rPr>
        <w:t>tools.</w:t>
      </w:r>
      <w:r>
        <w:rPr>
          <w:color w:val="0D0E1A"/>
          <w:spacing w:val="-2"/>
        </w:rPr>
        <w:t xml:space="preserve"> </w:t>
      </w:r>
      <w:r>
        <w:rPr>
          <w:color w:val="0D0E1A"/>
        </w:rPr>
        <w:t>2.</w:t>
      </w:r>
      <w:r>
        <w:rPr>
          <w:color w:val="0D0E1A"/>
          <w:spacing w:val="-1"/>
        </w:rPr>
        <w:t xml:space="preserve"> </w:t>
      </w:r>
      <w:r>
        <w:rPr>
          <w:color w:val="0D0E1A"/>
        </w:rPr>
        <w:t>Results were</w:t>
      </w:r>
      <w:r>
        <w:rPr>
          <w:color w:val="0D0E1A"/>
          <w:spacing w:val="-1"/>
        </w:rPr>
        <w:t xml:space="preserve"> </w:t>
      </w:r>
      <w:r>
        <w:rPr>
          <w:color w:val="0D0E1A"/>
        </w:rPr>
        <w:t>expressed as</w:t>
      </w:r>
      <w:r>
        <w:rPr>
          <w:color w:val="0D0E1A"/>
          <w:spacing w:val="-2"/>
        </w:rPr>
        <w:t xml:space="preserve"> </w:t>
      </w:r>
      <w:r>
        <w:rPr>
          <w:color w:val="0D0E1A"/>
        </w:rPr>
        <w:t>percentage,</w:t>
      </w:r>
      <w:r>
        <w:rPr>
          <w:color w:val="0D0E1A"/>
          <w:spacing w:val="-1"/>
        </w:rPr>
        <w:t xml:space="preserve"> </w:t>
      </w:r>
      <w:r>
        <w:rPr>
          <w:color w:val="0D0E1A"/>
        </w:rPr>
        <w:t>proportion,</w:t>
      </w:r>
      <w:r>
        <w:rPr>
          <w:color w:val="0D0E1A"/>
          <w:spacing w:val="-1"/>
        </w:rPr>
        <w:t xml:space="preserve"> </w:t>
      </w:r>
      <w:r>
        <w:rPr>
          <w:color w:val="0D0E1A"/>
        </w:rPr>
        <w:t>ratio,</w:t>
      </w:r>
      <w:r>
        <w:rPr>
          <w:color w:val="0D0E1A"/>
          <w:spacing w:val="-3"/>
        </w:rPr>
        <w:t xml:space="preserve"> </w:t>
      </w:r>
      <w:r>
        <w:rPr>
          <w:color w:val="0D0E1A"/>
        </w:rPr>
        <w:t>mean+ SD</w:t>
      </w:r>
      <w:r>
        <w:rPr>
          <w:color w:val="0D0E1A"/>
          <w:spacing w:val="-1"/>
        </w:rPr>
        <w:t xml:space="preserve"> </w:t>
      </w:r>
      <w:r>
        <w:rPr>
          <w:color w:val="0D0E1A"/>
        </w:rPr>
        <w:t>3. Results were</w:t>
      </w:r>
      <w:r>
        <w:rPr>
          <w:color w:val="0D0E1A"/>
          <w:spacing w:val="-1"/>
        </w:rPr>
        <w:t xml:space="preserve"> </w:t>
      </w:r>
      <w:r>
        <w:rPr>
          <w:color w:val="0D0E1A"/>
        </w:rPr>
        <w:t>published in the form of tables and diagrams, and will be followed by discussions of the findings.</w:t>
      </w:r>
    </w:p>
    <w:p w14:paraId="3C55BFE3" w14:textId="77777777" w:rsidR="00413400" w:rsidRDefault="00413400">
      <w:pPr>
        <w:pStyle w:val="BodyText"/>
        <w:spacing w:before="40"/>
      </w:pPr>
    </w:p>
    <w:p w14:paraId="40AF292D" w14:textId="77777777" w:rsidR="00413400" w:rsidRDefault="00BC282D">
      <w:pPr>
        <w:ind w:left="115"/>
        <w:rPr>
          <w:b/>
          <w:sz w:val="20"/>
        </w:rPr>
      </w:pPr>
      <w:r>
        <w:rPr>
          <w:b/>
          <w:color w:val="0D0E1A"/>
          <w:spacing w:val="-2"/>
          <w:sz w:val="20"/>
        </w:rPr>
        <w:t>Ethical</w:t>
      </w:r>
      <w:r>
        <w:rPr>
          <w:b/>
          <w:color w:val="0D0E1A"/>
          <w:spacing w:val="-1"/>
          <w:sz w:val="20"/>
        </w:rPr>
        <w:t xml:space="preserve"> </w:t>
      </w:r>
      <w:r>
        <w:rPr>
          <w:b/>
          <w:color w:val="0D0E1A"/>
          <w:spacing w:val="-2"/>
          <w:sz w:val="20"/>
        </w:rPr>
        <w:t>consideration:</w:t>
      </w:r>
    </w:p>
    <w:p w14:paraId="1ACB88A7" w14:textId="77777777" w:rsidR="00413400" w:rsidRDefault="00BC282D">
      <w:pPr>
        <w:pStyle w:val="ListParagraph"/>
        <w:numPr>
          <w:ilvl w:val="1"/>
          <w:numId w:val="3"/>
        </w:numPr>
        <w:tabs>
          <w:tab w:val="left" w:pos="835"/>
        </w:tabs>
        <w:spacing w:before="32" w:line="273" w:lineRule="auto"/>
        <w:ind w:right="159"/>
        <w:rPr>
          <w:rFonts w:ascii="Symbol" w:hAnsi="Symbol"/>
          <w:color w:val="0D0E1A"/>
          <w:sz w:val="20"/>
        </w:rPr>
      </w:pPr>
      <w:r>
        <w:rPr>
          <w:color w:val="0D0E1A"/>
          <w:sz w:val="20"/>
        </w:rPr>
        <w:t>Ethical clearance</w:t>
      </w:r>
      <w:r>
        <w:rPr>
          <w:color w:val="0D0E1A"/>
          <w:spacing w:val="19"/>
          <w:sz w:val="20"/>
        </w:rPr>
        <w:t xml:space="preserve"> </w:t>
      </w:r>
      <w:r>
        <w:rPr>
          <w:color w:val="0D0E1A"/>
          <w:sz w:val="20"/>
        </w:rPr>
        <w:t>for the study was taken from</w:t>
      </w:r>
      <w:r>
        <w:rPr>
          <w:color w:val="0D0E1A"/>
          <w:spacing w:val="-6"/>
          <w:sz w:val="20"/>
        </w:rPr>
        <w:t xml:space="preserve"> </w:t>
      </w:r>
      <w:r>
        <w:rPr>
          <w:color w:val="0D0E1A"/>
          <w:sz w:val="20"/>
        </w:rPr>
        <w:t>the Institutional Review</w:t>
      </w:r>
      <w:r>
        <w:rPr>
          <w:color w:val="0D0E1A"/>
          <w:spacing w:val="-5"/>
          <w:sz w:val="20"/>
        </w:rPr>
        <w:t xml:space="preserve"> </w:t>
      </w:r>
      <w:r>
        <w:rPr>
          <w:color w:val="0D0E1A"/>
          <w:sz w:val="20"/>
        </w:rPr>
        <w:t>Board</w:t>
      </w:r>
      <w:r>
        <w:rPr>
          <w:color w:val="0D0E1A"/>
          <w:spacing w:val="18"/>
          <w:sz w:val="20"/>
        </w:rPr>
        <w:t xml:space="preserve"> </w:t>
      </w:r>
      <w:r>
        <w:rPr>
          <w:color w:val="0D0E1A"/>
          <w:sz w:val="20"/>
        </w:rPr>
        <w:t>(IRB) of</w:t>
      </w:r>
      <w:r>
        <w:rPr>
          <w:color w:val="0D0E1A"/>
          <w:spacing w:val="-5"/>
          <w:sz w:val="20"/>
        </w:rPr>
        <w:t xml:space="preserve"> </w:t>
      </w:r>
      <w:r>
        <w:rPr>
          <w:color w:val="0D0E1A"/>
          <w:sz w:val="20"/>
        </w:rPr>
        <w:t>BSMMU prior to the</w:t>
      </w:r>
      <w:r>
        <w:rPr>
          <w:color w:val="0D0E1A"/>
          <w:spacing w:val="40"/>
          <w:sz w:val="20"/>
        </w:rPr>
        <w:t xml:space="preserve"> </w:t>
      </w:r>
      <w:r>
        <w:rPr>
          <w:color w:val="0D0E1A"/>
          <w:sz w:val="20"/>
        </w:rPr>
        <w:t>commencement of this study.</w:t>
      </w:r>
    </w:p>
    <w:p w14:paraId="0D463853" w14:textId="77777777" w:rsidR="00413400" w:rsidRDefault="00BC282D">
      <w:pPr>
        <w:pStyle w:val="ListParagraph"/>
        <w:numPr>
          <w:ilvl w:val="1"/>
          <w:numId w:val="3"/>
        </w:numPr>
        <w:tabs>
          <w:tab w:val="left" w:pos="835"/>
        </w:tabs>
        <w:spacing w:before="3" w:line="273" w:lineRule="auto"/>
        <w:ind w:right="126"/>
        <w:rPr>
          <w:rFonts w:ascii="Symbol" w:hAnsi="Symbol"/>
          <w:color w:val="0D0E1A"/>
          <w:sz w:val="20"/>
        </w:rPr>
      </w:pPr>
      <w:r>
        <w:rPr>
          <w:color w:val="0D0E1A"/>
          <w:sz w:val="20"/>
        </w:rPr>
        <w:t>After</w:t>
      </w:r>
      <w:r>
        <w:rPr>
          <w:color w:val="0D0E1A"/>
          <w:spacing w:val="-13"/>
          <w:sz w:val="20"/>
        </w:rPr>
        <w:t xml:space="preserve"> </w:t>
      </w:r>
      <w:r>
        <w:rPr>
          <w:color w:val="0D0E1A"/>
          <w:sz w:val="20"/>
        </w:rPr>
        <w:t>the</w:t>
      </w:r>
      <w:r>
        <w:rPr>
          <w:color w:val="0D0E1A"/>
          <w:spacing w:val="-12"/>
          <w:sz w:val="20"/>
        </w:rPr>
        <w:t xml:space="preserve"> </w:t>
      </w:r>
      <w:r>
        <w:rPr>
          <w:color w:val="0D0E1A"/>
          <w:sz w:val="20"/>
        </w:rPr>
        <w:t>research</w:t>
      </w:r>
      <w:r>
        <w:rPr>
          <w:color w:val="0D0E1A"/>
          <w:spacing w:val="-13"/>
          <w:sz w:val="20"/>
        </w:rPr>
        <w:t xml:space="preserve"> </w:t>
      </w:r>
      <w:r>
        <w:rPr>
          <w:color w:val="0D0E1A"/>
          <w:sz w:val="20"/>
        </w:rPr>
        <w:t>protocol</w:t>
      </w:r>
      <w:r>
        <w:rPr>
          <w:color w:val="0D0E1A"/>
          <w:spacing w:val="-12"/>
          <w:sz w:val="20"/>
        </w:rPr>
        <w:t xml:space="preserve"> </w:t>
      </w:r>
      <w:r>
        <w:rPr>
          <w:color w:val="0D0E1A"/>
          <w:sz w:val="20"/>
        </w:rPr>
        <w:t>is</w:t>
      </w:r>
      <w:r>
        <w:rPr>
          <w:color w:val="0D0E1A"/>
          <w:spacing w:val="-13"/>
          <w:sz w:val="20"/>
        </w:rPr>
        <w:t xml:space="preserve"> </w:t>
      </w:r>
      <w:r>
        <w:rPr>
          <w:color w:val="0D0E1A"/>
          <w:sz w:val="20"/>
        </w:rPr>
        <w:t>approved</w:t>
      </w:r>
      <w:r>
        <w:rPr>
          <w:color w:val="0D0E1A"/>
          <w:spacing w:val="-13"/>
          <w:sz w:val="20"/>
        </w:rPr>
        <w:t xml:space="preserve"> </w:t>
      </w:r>
      <w:r>
        <w:rPr>
          <w:color w:val="0D0E1A"/>
          <w:sz w:val="20"/>
        </w:rPr>
        <w:t>by</w:t>
      </w:r>
      <w:r>
        <w:rPr>
          <w:color w:val="0D0E1A"/>
          <w:spacing w:val="-15"/>
          <w:sz w:val="20"/>
        </w:rPr>
        <w:t xml:space="preserve"> </w:t>
      </w:r>
      <w:r>
        <w:rPr>
          <w:color w:val="0D0E1A"/>
          <w:sz w:val="20"/>
        </w:rPr>
        <w:t>the</w:t>
      </w:r>
      <w:r>
        <w:rPr>
          <w:color w:val="0D0E1A"/>
          <w:spacing w:val="-12"/>
          <w:sz w:val="20"/>
        </w:rPr>
        <w:t xml:space="preserve"> </w:t>
      </w:r>
      <w:r>
        <w:rPr>
          <w:color w:val="0D0E1A"/>
          <w:sz w:val="20"/>
        </w:rPr>
        <w:t>committee,</w:t>
      </w:r>
      <w:r>
        <w:rPr>
          <w:color w:val="0D0E1A"/>
          <w:spacing w:val="-13"/>
          <w:sz w:val="20"/>
        </w:rPr>
        <w:t xml:space="preserve"> </w:t>
      </w:r>
      <w:r>
        <w:rPr>
          <w:color w:val="0D0E1A"/>
          <w:sz w:val="20"/>
        </w:rPr>
        <w:t>permission</w:t>
      </w:r>
      <w:r>
        <w:rPr>
          <w:color w:val="0D0E1A"/>
          <w:spacing w:val="-12"/>
          <w:sz w:val="20"/>
        </w:rPr>
        <w:t xml:space="preserve"> </w:t>
      </w:r>
      <w:r>
        <w:rPr>
          <w:color w:val="0D0E1A"/>
          <w:sz w:val="20"/>
        </w:rPr>
        <w:t>for</w:t>
      </w:r>
      <w:r>
        <w:rPr>
          <w:color w:val="0D0E1A"/>
          <w:spacing w:val="-13"/>
          <w:sz w:val="20"/>
        </w:rPr>
        <w:t xml:space="preserve"> </w:t>
      </w:r>
      <w:r>
        <w:rPr>
          <w:color w:val="0D0E1A"/>
          <w:sz w:val="20"/>
        </w:rPr>
        <w:t>the</w:t>
      </w:r>
      <w:r>
        <w:rPr>
          <w:color w:val="0D0E1A"/>
          <w:spacing w:val="-12"/>
          <w:sz w:val="20"/>
        </w:rPr>
        <w:t xml:space="preserve"> </w:t>
      </w:r>
      <w:r>
        <w:rPr>
          <w:color w:val="0D0E1A"/>
          <w:sz w:val="20"/>
        </w:rPr>
        <w:t>study</w:t>
      </w:r>
      <w:r>
        <w:rPr>
          <w:color w:val="0D0E1A"/>
          <w:spacing w:val="-13"/>
          <w:sz w:val="20"/>
        </w:rPr>
        <w:t xml:space="preserve"> </w:t>
      </w:r>
      <w:r>
        <w:rPr>
          <w:color w:val="0D0E1A"/>
          <w:sz w:val="20"/>
        </w:rPr>
        <w:t>was</w:t>
      </w:r>
      <w:r>
        <w:rPr>
          <w:color w:val="0D0E1A"/>
          <w:spacing w:val="-13"/>
          <w:sz w:val="20"/>
        </w:rPr>
        <w:t xml:space="preserve"> </w:t>
      </w:r>
      <w:r>
        <w:rPr>
          <w:color w:val="0D0E1A"/>
          <w:sz w:val="20"/>
        </w:rPr>
        <w:t>taken</w:t>
      </w:r>
      <w:r>
        <w:rPr>
          <w:color w:val="0D0E1A"/>
          <w:spacing w:val="-12"/>
          <w:sz w:val="20"/>
        </w:rPr>
        <w:t xml:space="preserve"> </w:t>
      </w:r>
      <w:r>
        <w:rPr>
          <w:color w:val="0D0E1A"/>
          <w:sz w:val="20"/>
        </w:rPr>
        <w:t>from</w:t>
      </w:r>
      <w:r>
        <w:rPr>
          <w:color w:val="0D0E1A"/>
          <w:spacing w:val="-15"/>
          <w:sz w:val="20"/>
        </w:rPr>
        <w:t xml:space="preserve"> </w:t>
      </w:r>
      <w:r>
        <w:rPr>
          <w:color w:val="0D0E1A"/>
          <w:sz w:val="20"/>
        </w:rPr>
        <w:t>the</w:t>
      </w:r>
      <w:r>
        <w:rPr>
          <w:color w:val="0D0E1A"/>
          <w:spacing w:val="-13"/>
          <w:sz w:val="20"/>
        </w:rPr>
        <w:t xml:space="preserve"> </w:t>
      </w:r>
      <w:r>
        <w:rPr>
          <w:color w:val="0D0E1A"/>
          <w:sz w:val="20"/>
        </w:rPr>
        <w:t>Department of Pediatric Surgery, BSMMU.</w:t>
      </w:r>
    </w:p>
    <w:p w14:paraId="59EB90D5" w14:textId="77777777" w:rsidR="00413400" w:rsidRDefault="00BC282D">
      <w:pPr>
        <w:pStyle w:val="ListParagraph"/>
        <w:numPr>
          <w:ilvl w:val="1"/>
          <w:numId w:val="3"/>
        </w:numPr>
        <w:tabs>
          <w:tab w:val="left" w:pos="835"/>
        </w:tabs>
        <w:spacing w:before="1" w:line="273" w:lineRule="auto"/>
        <w:ind w:right="136"/>
        <w:rPr>
          <w:rFonts w:ascii="Symbol" w:hAnsi="Symbol"/>
          <w:color w:val="0D0E1A"/>
          <w:sz w:val="20"/>
        </w:rPr>
      </w:pPr>
      <w:r>
        <w:rPr>
          <w:color w:val="0D0E1A"/>
          <w:sz w:val="20"/>
        </w:rPr>
        <w:t>The</w:t>
      </w:r>
      <w:r>
        <w:rPr>
          <w:color w:val="0D0E1A"/>
          <w:spacing w:val="-5"/>
          <w:sz w:val="20"/>
        </w:rPr>
        <w:t xml:space="preserve"> </w:t>
      </w:r>
      <w:r>
        <w:rPr>
          <w:color w:val="0D0E1A"/>
          <w:sz w:val="20"/>
        </w:rPr>
        <w:t>aim</w:t>
      </w:r>
      <w:r>
        <w:rPr>
          <w:color w:val="0D0E1A"/>
          <w:spacing w:val="-13"/>
          <w:sz w:val="20"/>
        </w:rPr>
        <w:t xml:space="preserve"> </w:t>
      </w:r>
      <w:r>
        <w:rPr>
          <w:color w:val="0D0E1A"/>
          <w:sz w:val="20"/>
        </w:rPr>
        <w:t>and</w:t>
      </w:r>
      <w:r>
        <w:rPr>
          <w:color w:val="0D0E1A"/>
          <w:spacing w:val="-1"/>
          <w:sz w:val="20"/>
        </w:rPr>
        <w:t xml:space="preserve"> </w:t>
      </w:r>
      <w:r>
        <w:rPr>
          <w:color w:val="0D0E1A"/>
          <w:sz w:val="20"/>
        </w:rPr>
        <w:t>objectives</w:t>
      </w:r>
      <w:r>
        <w:rPr>
          <w:color w:val="0D0E1A"/>
          <w:spacing w:val="-4"/>
          <w:sz w:val="20"/>
        </w:rPr>
        <w:t xml:space="preserve"> </w:t>
      </w:r>
      <w:r>
        <w:rPr>
          <w:color w:val="0D0E1A"/>
          <w:sz w:val="20"/>
        </w:rPr>
        <w:t>of</w:t>
      </w:r>
      <w:r>
        <w:rPr>
          <w:color w:val="0D0E1A"/>
          <w:spacing w:val="-4"/>
          <w:sz w:val="20"/>
        </w:rPr>
        <w:t xml:space="preserve"> </w:t>
      </w:r>
      <w:r>
        <w:rPr>
          <w:color w:val="0D0E1A"/>
          <w:sz w:val="20"/>
        </w:rPr>
        <w:t>the study</w:t>
      </w:r>
      <w:r>
        <w:rPr>
          <w:color w:val="0D0E1A"/>
          <w:spacing w:val="-8"/>
          <w:sz w:val="20"/>
        </w:rPr>
        <w:t xml:space="preserve"> </w:t>
      </w:r>
      <w:r>
        <w:rPr>
          <w:color w:val="0D0E1A"/>
          <w:sz w:val="20"/>
        </w:rPr>
        <w:t>along</w:t>
      </w:r>
      <w:r>
        <w:rPr>
          <w:color w:val="0D0E1A"/>
          <w:spacing w:val="-1"/>
          <w:sz w:val="20"/>
        </w:rPr>
        <w:t xml:space="preserve"> </w:t>
      </w:r>
      <w:r>
        <w:rPr>
          <w:color w:val="0D0E1A"/>
          <w:sz w:val="20"/>
        </w:rPr>
        <w:t>with</w:t>
      </w:r>
      <w:r>
        <w:rPr>
          <w:color w:val="0D0E1A"/>
          <w:spacing w:val="-6"/>
          <w:sz w:val="20"/>
        </w:rPr>
        <w:t xml:space="preserve"> </w:t>
      </w:r>
      <w:r>
        <w:rPr>
          <w:color w:val="0D0E1A"/>
          <w:sz w:val="20"/>
        </w:rPr>
        <w:t>its</w:t>
      </w:r>
      <w:r>
        <w:rPr>
          <w:color w:val="0D0E1A"/>
          <w:spacing w:val="-6"/>
          <w:sz w:val="20"/>
        </w:rPr>
        <w:t xml:space="preserve"> </w:t>
      </w:r>
      <w:r>
        <w:rPr>
          <w:color w:val="0D0E1A"/>
          <w:sz w:val="20"/>
        </w:rPr>
        <w:t>intervention,</w:t>
      </w:r>
      <w:r>
        <w:rPr>
          <w:color w:val="0D0E1A"/>
          <w:spacing w:val="-4"/>
          <w:sz w:val="20"/>
        </w:rPr>
        <w:t xml:space="preserve"> </w:t>
      </w:r>
      <w:r>
        <w:rPr>
          <w:color w:val="0D0E1A"/>
          <w:sz w:val="20"/>
        </w:rPr>
        <w:t>risks</w:t>
      </w:r>
      <w:r>
        <w:rPr>
          <w:color w:val="0D0E1A"/>
          <w:spacing w:val="-5"/>
          <w:sz w:val="20"/>
        </w:rPr>
        <w:t xml:space="preserve"> </w:t>
      </w:r>
      <w:r>
        <w:rPr>
          <w:color w:val="0D0E1A"/>
          <w:sz w:val="20"/>
        </w:rPr>
        <w:t>and</w:t>
      </w:r>
      <w:r>
        <w:rPr>
          <w:color w:val="0D0E1A"/>
          <w:spacing w:val="-2"/>
          <w:sz w:val="20"/>
        </w:rPr>
        <w:t xml:space="preserve"> </w:t>
      </w:r>
      <w:r>
        <w:rPr>
          <w:color w:val="0D0E1A"/>
          <w:sz w:val="20"/>
        </w:rPr>
        <w:t>benefits</w:t>
      </w:r>
      <w:r>
        <w:rPr>
          <w:color w:val="0D0E1A"/>
          <w:spacing w:val="-5"/>
          <w:sz w:val="20"/>
        </w:rPr>
        <w:t xml:space="preserve"> </w:t>
      </w:r>
      <w:r>
        <w:rPr>
          <w:color w:val="0D0E1A"/>
          <w:sz w:val="20"/>
        </w:rPr>
        <w:t>of</w:t>
      </w:r>
      <w:r>
        <w:rPr>
          <w:color w:val="0D0E1A"/>
          <w:spacing w:val="-4"/>
          <w:sz w:val="20"/>
        </w:rPr>
        <w:t xml:space="preserve"> </w:t>
      </w:r>
      <w:r>
        <w:rPr>
          <w:color w:val="0D0E1A"/>
          <w:sz w:val="20"/>
        </w:rPr>
        <w:t>this</w:t>
      </w:r>
      <w:r>
        <w:rPr>
          <w:color w:val="0D0E1A"/>
          <w:spacing w:val="-6"/>
          <w:sz w:val="20"/>
        </w:rPr>
        <w:t xml:space="preserve"> </w:t>
      </w:r>
      <w:r>
        <w:rPr>
          <w:color w:val="0D0E1A"/>
          <w:sz w:val="20"/>
        </w:rPr>
        <w:t>study</w:t>
      </w:r>
      <w:r>
        <w:rPr>
          <w:color w:val="0D0E1A"/>
          <w:spacing w:val="-6"/>
          <w:sz w:val="20"/>
        </w:rPr>
        <w:t xml:space="preserve"> </w:t>
      </w:r>
      <w:r>
        <w:rPr>
          <w:color w:val="0D0E1A"/>
          <w:sz w:val="20"/>
        </w:rPr>
        <w:t>were</w:t>
      </w:r>
      <w:r>
        <w:rPr>
          <w:color w:val="0D0E1A"/>
          <w:spacing w:val="-5"/>
          <w:sz w:val="20"/>
        </w:rPr>
        <w:t xml:space="preserve"> </w:t>
      </w:r>
      <w:r>
        <w:rPr>
          <w:color w:val="0D0E1A"/>
          <w:sz w:val="20"/>
        </w:rPr>
        <w:t>explained to parents of study subjects in an easily understandable local language.</w:t>
      </w:r>
    </w:p>
    <w:p w14:paraId="3D201C90" w14:textId="77777777" w:rsidR="00413400" w:rsidRDefault="00BC282D">
      <w:pPr>
        <w:pStyle w:val="ListParagraph"/>
        <w:numPr>
          <w:ilvl w:val="1"/>
          <w:numId w:val="3"/>
        </w:numPr>
        <w:tabs>
          <w:tab w:val="left" w:pos="835"/>
        </w:tabs>
        <w:spacing w:before="1" w:line="273" w:lineRule="auto"/>
        <w:ind w:right="382"/>
        <w:rPr>
          <w:rFonts w:ascii="Symbol" w:hAnsi="Symbol"/>
          <w:color w:val="0D0E1A"/>
          <w:sz w:val="20"/>
        </w:rPr>
      </w:pPr>
      <w:r>
        <w:rPr>
          <w:color w:val="0D0E1A"/>
          <w:sz w:val="20"/>
        </w:rPr>
        <w:t>An</w:t>
      </w:r>
      <w:r>
        <w:rPr>
          <w:color w:val="0D0E1A"/>
          <w:spacing w:val="-4"/>
          <w:sz w:val="20"/>
        </w:rPr>
        <w:t xml:space="preserve"> </w:t>
      </w:r>
      <w:r>
        <w:rPr>
          <w:color w:val="0D0E1A"/>
          <w:sz w:val="20"/>
        </w:rPr>
        <w:t>informed written</w:t>
      </w:r>
      <w:r>
        <w:rPr>
          <w:color w:val="0D0E1A"/>
          <w:spacing w:val="-5"/>
          <w:sz w:val="20"/>
        </w:rPr>
        <w:t xml:space="preserve"> </w:t>
      </w:r>
      <w:r>
        <w:rPr>
          <w:color w:val="0D0E1A"/>
          <w:sz w:val="20"/>
        </w:rPr>
        <w:t>consent</w:t>
      </w:r>
      <w:r>
        <w:rPr>
          <w:color w:val="0D0E1A"/>
          <w:spacing w:val="-1"/>
          <w:sz w:val="20"/>
        </w:rPr>
        <w:t xml:space="preserve"> </w:t>
      </w:r>
      <w:r>
        <w:rPr>
          <w:color w:val="0D0E1A"/>
          <w:sz w:val="20"/>
        </w:rPr>
        <w:t>was</w:t>
      </w:r>
      <w:r>
        <w:rPr>
          <w:color w:val="0D0E1A"/>
          <w:spacing w:val="-4"/>
          <w:sz w:val="20"/>
        </w:rPr>
        <w:t xml:space="preserve"> </w:t>
      </w:r>
      <w:r>
        <w:rPr>
          <w:color w:val="0D0E1A"/>
          <w:sz w:val="20"/>
        </w:rPr>
        <w:t>taken</w:t>
      </w:r>
      <w:r>
        <w:rPr>
          <w:color w:val="0D0E1A"/>
          <w:spacing w:val="-2"/>
          <w:sz w:val="20"/>
        </w:rPr>
        <w:t xml:space="preserve"> </w:t>
      </w:r>
      <w:r>
        <w:rPr>
          <w:color w:val="0D0E1A"/>
          <w:sz w:val="20"/>
        </w:rPr>
        <w:t>from</w:t>
      </w:r>
      <w:r>
        <w:rPr>
          <w:color w:val="0D0E1A"/>
          <w:spacing w:val="-6"/>
          <w:sz w:val="20"/>
        </w:rPr>
        <w:t xml:space="preserve"> </w:t>
      </w:r>
      <w:r>
        <w:rPr>
          <w:color w:val="0D0E1A"/>
          <w:sz w:val="20"/>
        </w:rPr>
        <w:t>all</w:t>
      </w:r>
      <w:r>
        <w:rPr>
          <w:color w:val="0D0E1A"/>
          <w:spacing w:val="-3"/>
          <w:sz w:val="20"/>
        </w:rPr>
        <w:t xml:space="preserve"> </w:t>
      </w:r>
      <w:r>
        <w:rPr>
          <w:color w:val="0D0E1A"/>
          <w:sz w:val="20"/>
        </w:rPr>
        <w:t>the</w:t>
      </w:r>
      <w:r>
        <w:rPr>
          <w:color w:val="0D0E1A"/>
          <w:spacing w:val="-3"/>
          <w:sz w:val="20"/>
        </w:rPr>
        <w:t xml:space="preserve"> </w:t>
      </w:r>
      <w:r>
        <w:rPr>
          <w:color w:val="0D0E1A"/>
          <w:sz w:val="20"/>
        </w:rPr>
        <w:t>parents</w:t>
      </w:r>
      <w:r>
        <w:rPr>
          <w:color w:val="0D0E1A"/>
          <w:spacing w:val="-1"/>
          <w:sz w:val="20"/>
        </w:rPr>
        <w:t xml:space="preserve"> </w:t>
      </w:r>
      <w:r>
        <w:rPr>
          <w:color w:val="0D0E1A"/>
          <w:sz w:val="20"/>
        </w:rPr>
        <w:t>of</w:t>
      </w:r>
      <w:r>
        <w:rPr>
          <w:color w:val="0D0E1A"/>
          <w:spacing w:val="-5"/>
          <w:sz w:val="20"/>
        </w:rPr>
        <w:t xml:space="preserve"> </w:t>
      </w:r>
      <w:r>
        <w:rPr>
          <w:color w:val="0D0E1A"/>
          <w:sz w:val="20"/>
        </w:rPr>
        <w:t>the</w:t>
      </w:r>
      <w:r>
        <w:rPr>
          <w:color w:val="0D0E1A"/>
          <w:spacing w:val="-2"/>
          <w:sz w:val="20"/>
        </w:rPr>
        <w:t xml:space="preserve"> </w:t>
      </w:r>
      <w:r>
        <w:rPr>
          <w:color w:val="0D0E1A"/>
          <w:sz w:val="20"/>
        </w:rPr>
        <w:t>participants</w:t>
      </w:r>
      <w:r>
        <w:rPr>
          <w:color w:val="0D0E1A"/>
          <w:spacing w:val="-1"/>
          <w:sz w:val="20"/>
        </w:rPr>
        <w:t xml:space="preserve"> </w:t>
      </w:r>
      <w:r>
        <w:rPr>
          <w:color w:val="0D0E1A"/>
          <w:sz w:val="20"/>
        </w:rPr>
        <w:t>without</w:t>
      </w:r>
      <w:r>
        <w:rPr>
          <w:color w:val="0D0E1A"/>
          <w:spacing w:val="-4"/>
          <w:sz w:val="20"/>
        </w:rPr>
        <w:t xml:space="preserve"> </w:t>
      </w:r>
      <w:r>
        <w:rPr>
          <w:color w:val="0D0E1A"/>
          <w:sz w:val="20"/>
        </w:rPr>
        <w:t>exploiting</w:t>
      </w:r>
      <w:r>
        <w:rPr>
          <w:color w:val="0D0E1A"/>
          <w:spacing w:val="-4"/>
          <w:sz w:val="20"/>
        </w:rPr>
        <w:t xml:space="preserve"> </w:t>
      </w:r>
      <w:r>
        <w:rPr>
          <w:color w:val="0D0E1A"/>
          <w:sz w:val="20"/>
        </w:rPr>
        <w:t>any</w:t>
      </w:r>
      <w:r>
        <w:rPr>
          <w:color w:val="0D0E1A"/>
          <w:spacing w:val="-4"/>
          <w:sz w:val="20"/>
        </w:rPr>
        <w:t xml:space="preserve"> </w:t>
      </w:r>
      <w:r>
        <w:rPr>
          <w:color w:val="0D0E1A"/>
          <w:sz w:val="20"/>
        </w:rPr>
        <w:t>of</w:t>
      </w:r>
      <w:r>
        <w:rPr>
          <w:color w:val="0D0E1A"/>
          <w:spacing w:val="-5"/>
          <w:sz w:val="20"/>
        </w:rPr>
        <w:t xml:space="preserve"> </w:t>
      </w:r>
      <w:r>
        <w:rPr>
          <w:color w:val="0D0E1A"/>
          <w:sz w:val="20"/>
        </w:rPr>
        <w:t xml:space="preserve">their </w:t>
      </w:r>
      <w:r>
        <w:rPr>
          <w:color w:val="0D0E1A"/>
          <w:spacing w:val="-2"/>
          <w:sz w:val="20"/>
        </w:rPr>
        <w:t>weakness.</w:t>
      </w:r>
    </w:p>
    <w:p w14:paraId="13F48A58" w14:textId="77777777" w:rsidR="00413400" w:rsidRDefault="00BC282D">
      <w:pPr>
        <w:pStyle w:val="ListParagraph"/>
        <w:numPr>
          <w:ilvl w:val="1"/>
          <w:numId w:val="3"/>
        </w:numPr>
        <w:tabs>
          <w:tab w:val="left" w:pos="835"/>
        </w:tabs>
        <w:spacing w:before="4"/>
        <w:ind w:hanging="360"/>
        <w:rPr>
          <w:rFonts w:ascii="Symbol" w:hAnsi="Symbol"/>
          <w:color w:val="0D0E1A"/>
          <w:sz w:val="20"/>
        </w:rPr>
      </w:pPr>
      <w:r>
        <w:rPr>
          <w:color w:val="0D0E1A"/>
          <w:sz w:val="20"/>
        </w:rPr>
        <w:t>Privacy,</w:t>
      </w:r>
      <w:r>
        <w:rPr>
          <w:color w:val="0D0E1A"/>
          <w:spacing w:val="-13"/>
          <w:sz w:val="20"/>
        </w:rPr>
        <w:t xml:space="preserve"> </w:t>
      </w:r>
      <w:r>
        <w:rPr>
          <w:color w:val="0D0E1A"/>
          <w:sz w:val="20"/>
        </w:rPr>
        <w:t>anonymity</w:t>
      </w:r>
      <w:r>
        <w:rPr>
          <w:color w:val="0D0E1A"/>
          <w:spacing w:val="-12"/>
          <w:sz w:val="20"/>
        </w:rPr>
        <w:t xml:space="preserve"> </w:t>
      </w:r>
      <w:r>
        <w:rPr>
          <w:color w:val="0D0E1A"/>
          <w:sz w:val="20"/>
        </w:rPr>
        <w:t>and</w:t>
      </w:r>
      <w:r>
        <w:rPr>
          <w:color w:val="0D0E1A"/>
          <w:spacing w:val="-9"/>
          <w:sz w:val="20"/>
        </w:rPr>
        <w:t xml:space="preserve"> </w:t>
      </w:r>
      <w:r>
        <w:rPr>
          <w:color w:val="0D0E1A"/>
          <w:sz w:val="20"/>
        </w:rPr>
        <w:t>confidentiality</w:t>
      </w:r>
      <w:r>
        <w:rPr>
          <w:color w:val="0D0E1A"/>
          <w:spacing w:val="-12"/>
          <w:sz w:val="20"/>
        </w:rPr>
        <w:t xml:space="preserve"> </w:t>
      </w:r>
      <w:r>
        <w:rPr>
          <w:color w:val="0D0E1A"/>
          <w:sz w:val="20"/>
        </w:rPr>
        <w:t>of</w:t>
      </w:r>
      <w:r>
        <w:rPr>
          <w:color w:val="0D0E1A"/>
          <w:spacing w:val="-12"/>
          <w:sz w:val="20"/>
        </w:rPr>
        <w:t xml:space="preserve"> </w:t>
      </w:r>
      <w:r>
        <w:rPr>
          <w:color w:val="0D0E1A"/>
          <w:sz w:val="20"/>
        </w:rPr>
        <w:t>data</w:t>
      </w:r>
      <w:r>
        <w:rPr>
          <w:color w:val="0D0E1A"/>
          <w:spacing w:val="-11"/>
          <w:sz w:val="20"/>
        </w:rPr>
        <w:t xml:space="preserve"> </w:t>
      </w:r>
      <w:r>
        <w:rPr>
          <w:color w:val="0D0E1A"/>
          <w:sz w:val="20"/>
        </w:rPr>
        <w:t>information</w:t>
      </w:r>
      <w:r>
        <w:rPr>
          <w:color w:val="0D0E1A"/>
          <w:spacing w:val="-11"/>
          <w:sz w:val="20"/>
        </w:rPr>
        <w:t xml:space="preserve"> </w:t>
      </w:r>
      <w:r>
        <w:rPr>
          <w:color w:val="0D0E1A"/>
          <w:sz w:val="20"/>
        </w:rPr>
        <w:t>identifying</w:t>
      </w:r>
      <w:r>
        <w:rPr>
          <w:color w:val="0D0E1A"/>
          <w:spacing w:val="-11"/>
          <w:sz w:val="20"/>
        </w:rPr>
        <w:t xml:space="preserve"> </w:t>
      </w:r>
      <w:r>
        <w:rPr>
          <w:color w:val="0D0E1A"/>
          <w:sz w:val="20"/>
        </w:rPr>
        <w:t>any</w:t>
      </w:r>
      <w:r>
        <w:rPr>
          <w:color w:val="0D0E1A"/>
          <w:spacing w:val="-13"/>
          <w:sz w:val="20"/>
        </w:rPr>
        <w:t xml:space="preserve"> </w:t>
      </w:r>
      <w:r>
        <w:rPr>
          <w:color w:val="0D0E1A"/>
          <w:sz w:val="20"/>
        </w:rPr>
        <w:t>patient</w:t>
      </w:r>
      <w:r>
        <w:rPr>
          <w:color w:val="0D0E1A"/>
          <w:spacing w:val="-4"/>
          <w:sz w:val="20"/>
        </w:rPr>
        <w:t xml:space="preserve"> </w:t>
      </w:r>
      <w:r>
        <w:rPr>
          <w:color w:val="0D0E1A"/>
          <w:sz w:val="20"/>
        </w:rPr>
        <w:t>were</w:t>
      </w:r>
      <w:r>
        <w:rPr>
          <w:color w:val="0D0E1A"/>
          <w:spacing w:val="-7"/>
          <w:sz w:val="20"/>
        </w:rPr>
        <w:t xml:space="preserve"> </w:t>
      </w:r>
      <w:r>
        <w:rPr>
          <w:color w:val="0D0E1A"/>
          <w:sz w:val="20"/>
        </w:rPr>
        <w:t>maintained</w:t>
      </w:r>
      <w:r>
        <w:rPr>
          <w:color w:val="0D0E1A"/>
          <w:spacing w:val="-10"/>
          <w:sz w:val="20"/>
        </w:rPr>
        <w:t xml:space="preserve"> </w:t>
      </w:r>
      <w:r>
        <w:rPr>
          <w:color w:val="0D0E1A"/>
          <w:spacing w:val="-2"/>
          <w:sz w:val="20"/>
        </w:rPr>
        <w:t>strictly.</w:t>
      </w:r>
    </w:p>
    <w:p w14:paraId="276C1721" w14:textId="77777777" w:rsidR="00413400" w:rsidRDefault="00BC282D">
      <w:pPr>
        <w:pStyle w:val="ListParagraph"/>
        <w:numPr>
          <w:ilvl w:val="1"/>
          <w:numId w:val="3"/>
        </w:numPr>
        <w:tabs>
          <w:tab w:val="left" w:pos="835"/>
        </w:tabs>
        <w:spacing w:before="33"/>
        <w:ind w:hanging="360"/>
        <w:rPr>
          <w:rFonts w:ascii="Symbol" w:hAnsi="Symbol"/>
          <w:color w:val="0D0E1A"/>
          <w:sz w:val="20"/>
        </w:rPr>
      </w:pPr>
      <w:r>
        <w:rPr>
          <w:color w:val="0D0E1A"/>
          <w:sz w:val="20"/>
        </w:rPr>
        <w:t>Each</w:t>
      </w:r>
      <w:r>
        <w:rPr>
          <w:color w:val="0D0E1A"/>
          <w:spacing w:val="-8"/>
          <w:sz w:val="20"/>
        </w:rPr>
        <w:t xml:space="preserve"> </w:t>
      </w:r>
      <w:r>
        <w:rPr>
          <w:color w:val="0D0E1A"/>
          <w:sz w:val="20"/>
        </w:rPr>
        <w:t>patient</w:t>
      </w:r>
      <w:r>
        <w:rPr>
          <w:color w:val="0D0E1A"/>
          <w:spacing w:val="-8"/>
          <w:sz w:val="20"/>
        </w:rPr>
        <w:t xml:space="preserve"> </w:t>
      </w:r>
      <w:r>
        <w:rPr>
          <w:color w:val="0D0E1A"/>
          <w:sz w:val="20"/>
        </w:rPr>
        <w:t>enjoyed</w:t>
      </w:r>
      <w:r>
        <w:rPr>
          <w:color w:val="0D0E1A"/>
          <w:spacing w:val="-2"/>
          <w:sz w:val="20"/>
        </w:rPr>
        <w:t xml:space="preserve"> </w:t>
      </w:r>
      <w:r>
        <w:rPr>
          <w:color w:val="0D0E1A"/>
          <w:sz w:val="20"/>
        </w:rPr>
        <w:t>every</w:t>
      </w:r>
      <w:r>
        <w:rPr>
          <w:color w:val="0D0E1A"/>
          <w:spacing w:val="-11"/>
          <w:sz w:val="20"/>
        </w:rPr>
        <w:t xml:space="preserve"> </w:t>
      </w:r>
      <w:r>
        <w:rPr>
          <w:color w:val="0D0E1A"/>
          <w:sz w:val="20"/>
        </w:rPr>
        <w:t>right</w:t>
      </w:r>
      <w:r>
        <w:rPr>
          <w:color w:val="0D0E1A"/>
          <w:spacing w:val="-6"/>
          <w:sz w:val="20"/>
        </w:rPr>
        <w:t xml:space="preserve"> </w:t>
      </w:r>
      <w:r>
        <w:rPr>
          <w:color w:val="0D0E1A"/>
          <w:sz w:val="20"/>
        </w:rPr>
        <w:t>to</w:t>
      </w:r>
      <w:r>
        <w:rPr>
          <w:color w:val="0D0E1A"/>
          <w:spacing w:val="-4"/>
          <w:sz w:val="20"/>
        </w:rPr>
        <w:t xml:space="preserve"> </w:t>
      </w:r>
      <w:r>
        <w:rPr>
          <w:color w:val="0D0E1A"/>
          <w:sz w:val="20"/>
        </w:rPr>
        <w:t>participate</w:t>
      </w:r>
      <w:r>
        <w:rPr>
          <w:color w:val="0D0E1A"/>
          <w:spacing w:val="-6"/>
          <w:sz w:val="20"/>
        </w:rPr>
        <w:t xml:space="preserve"> </w:t>
      </w:r>
      <w:r>
        <w:rPr>
          <w:color w:val="0D0E1A"/>
          <w:sz w:val="20"/>
        </w:rPr>
        <w:t>or</w:t>
      </w:r>
      <w:r>
        <w:rPr>
          <w:color w:val="0D0E1A"/>
          <w:spacing w:val="-6"/>
          <w:sz w:val="20"/>
        </w:rPr>
        <w:t xml:space="preserve"> </w:t>
      </w:r>
      <w:r>
        <w:rPr>
          <w:color w:val="0D0E1A"/>
          <w:sz w:val="20"/>
        </w:rPr>
        <w:t>refuse</w:t>
      </w:r>
      <w:r>
        <w:rPr>
          <w:color w:val="0D0E1A"/>
          <w:spacing w:val="-5"/>
          <w:sz w:val="20"/>
        </w:rPr>
        <w:t xml:space="preserve"> </w:t>
      </w:r>
      <w:r>
        <w:rPr>
          <w:color w:val="0D0E1A"/>
          <w:sz w:val="20"/>
        </w:rPr>
        <w:t>or</w:t>
      </w:r>
      <w:r>
        <w:rPr>
          <w:color w:val="0D0E1A"/>
          <w:spacing w:val="-7"/>
          <w:sz w:val="20"/>
        </w:rPr>
        <w:t xml:space="preserve"> </w:t>
      </w:r>
      <w:r>
        <w:rPr>
          <w:color w:val="0D0E1A"/>
          <w:sz w:val="20"/>
        </w:rPr>
        <w:t>even</w:t>
      </w:r>
      <w:r>
        <w:rPr>
          <w:color w:val="0D0E1A"/>
          <w:spacing w:val="-3"/>
          <w:sz w:val="20"/>
        </w:rPr>
        <w:t xml:space="preserve"> </w:t>
      </w:r>
      <w:r>
        <w:rPr>
          <w:color w:val="0D0E1A"/>
          <w:sz w:val="20"/>
        </w:rPr>
        <w:t>withdraw</w:t>
      </w:r>
      <w:r>
        <w:rPr>
          <w:color w:val="0D0E1A"/>
          <w:spacing w:val="-6"/>
          <w:sz w:val="20"/>
        </w:rPr>
        <w:t xml:space="preserve"> </w:t>
      </w:r>
      <w:r>
        <w:rPr>
          <w:color w:val="0D0E1A"/>
          <w:sz w:val="20"/>
        </w:rPr>
        <w:t>from</w:t>
      </w:r>
      <w:r>
        <w:rPr>
          <w:color w:val="0D0E1A"/>
          <w:spacing w:val="-12"/>
          <w:sz w:val="20"/>
        </w:rPr>
        <w:t xml:space="preserve"> </w:t>
      </w:r>
      <w:r>
        <w:rPr>
          <w:color w:val="0D0E1A"/>
          <w:sz w:val="20"/>
        </w:rPr>
        <w:t>the</w:t>
      </w:r>
      <w:r>
        <w:rPr>
          <w:color w:val="0D0E1A"/>
          <w:spacing w:val="-2"/>
          <w:sz w:val="20"/>
        </w:rPr>
        <w:t xml:space="preserve"> </w:t>
      </w:r>
      <w:r>
        <w:rPr>
          <w:color w:val="0D0E1A"/>
          <w:sz w:val="20"/>
        </w:rPr>
        <w:t>study</w:t>
      </w:r>
      <w:r>
        <w:rPr>
          <w:color w:val="0D0E1A"/>
          <w:spacing w:val="-12"/>
          <w:sz w:val="20"/>
        </w:rPr>
        <w:t xml:space="preserve"> </w:t>
      </w:r>
      <w:r>
        <w:rPr>
          <w:color w:val="0D0E1A"/>
          <w:sz w:val="20"/>
        </w:rPr>
        <w:t>at</w:t>
      </w:r>
      <w:r>
        <w:rPr>
          <w:color w:val="0D0E1A"/>
          <w:spacing w:val="-5"/>
          <w:sz w:val="20"/>
        </w:rPr>
        <w:t xml:space="preserve"> </w:t>
      </w:r>
      <w:r>
        <w:rPr>
          <w:color w:val="0D0E1A"/>
          <w:sz w:val="20"/>
        </w:rPr>
        <w:t>any</w:t>
      </w:r>
      <w:r>
        <w:rPr>
          <w:color w:val="0D0E1A"/>
          <w:spacing w:val="-13"/>
          <w:sz w:val="20"/>
        </w:rPr>
        <w:t xml:space="preserve"> </w:t>
      </w:r>
      <w:r>
        <w:rPr>
          <w:color w:val="0D0E1A"/>
          <w:sz w:val="20"/>
        </w:rPr>
        <w:t>point</w:t>
      </w:r>
      <w:r>
        <w:rPr>
          <w:color w:val="0D0E1A"/>
          <w:spacing w:val="-6"/>
          <w:sz w:val="20"/>
        </w:rPr>
        <w:t xml:space="preserve"> </w:t>
      </w:r>
      <w:r>
        <w:rPr>
          <w:color w:val="0D0E1A"/>
          <w:sz w:val="20"/>
        </w:rPr>
        <w:t>of</w:t>
      </w:r>
      <w:r>
        <w:rPr>
          <w:color w:val="0D0E1A"/>
          <w:spacing w:val="-12"/>
          <w:sz w:val="20"/>
        </w:rPr>
        <w:t xml:space="preserve"> </w:t>
      </w:r>
      <w:r>
        <w:rPr>
          <w:color w:val="0D0E1A"/>
          <w:spacing w:val="-2"/>
          <w:sz w:val="20"/>
        </w:rPr>
        <w:t>time.</w:t>
      </w:r>
    </w:p>
    <w:p w14:paraId="78C01990" w14:textId="77777777" w:rsidR="00413400" w:rsidRDefault="00BC282D">
      <w:pPr>
        <w:pStyle w:val="ListParagraph"/>
        <w:numPr>
          <w:ilvl w:val="1"/>
          <w:numId w:val="3"/>
        </w:numPr>
        <w:tabs>
          <w:tab w:val="left" w:pos="835"/>
        </w:tabs>
        <w:ind w:hanging="360"/>
        <w:rPr>
          <w:rFonts w:ascii="Symbol" w:hAnsi="Symbol"/>
          <w:color w:val="0D0E1A"/>
          <w:sz w:val="20"/>
        </w:rPr>
      </w:pPr>
      <w:r>
        <w:rPr>
          <w:color w:val="0D0E1A"/>
          <w:sz w:val="20"/>
        </w:rPr>
        <w:t>Due</w:t>
      </w:r>
      <w:r>
        <w:rPr>
          <w:color w:val="0D0E1A"/>
          <w:spacing w:val="-8"/>
          <w:sz w:val="20"/>
        </w:rPr>
        <w:t xml:space="preserve"> </w:t>
      </w:r>
      <w:r>
        <w:rPr>
          <w:color w:val="0D0E1A"/>
          <w:sz w:val="20"/>
        </w:rPr>
        <w:t>respect</w:t>
      </w:r>
      <w:r>
        <w:rPr>
          <w:color w:val="0D0E1A"/>
          <w:spacing w:val="-2"/>
          <w:sz w:val="20"/>
        </w:rPr>
        <w:t xml:space="preserve"> </w:t>
      </w:r>
      <w:r>
        <w:rPr>
          <w:color w:val="0D0E1A"/>
          <w:sz w:val="20"/>
        </w:rPr>
        <w:t>was</w:t>
      </w:r>
      <w:r>
        <w:rPr>
          <w:color w:val="0D0E1A"/>
          <w:spacing w:val="-8"/>
          <w:sz w:val="20"/>
        </w:rPr>
        <w:t xml:space="preserve"> </w:t>
      </w:r>
      <w:r>
        <w:rPr>
          <w:color w:val="0D0E1A"/>
          <w:sz w:val="20"/>
        </w:rPr>
        <w:t>be</w:t>
      </w:r>
      <w:r>
        <w:rPr>
          <w:color w:val="0D0E1A"/>
          <w:spacing w:val="-4"/>
          <w:sz w:val="20"/>
        </w:rPr>
        <w:t xml:space="preserve"> </w:t>
      </w:r>
      <w:r>
        <w:rPr>
          <w:color w:val="0D0E1A"/>
          <w:sz w:val="20"/>
        </w:rPr>
        <w:t>given</w:t>
      </w:r>
      <w:r>
        <w:rPr>
          <w:color w:val="0D0E1A"/>
          <w:spacing w:val="-9"/>
          <w:sz w:val="20"/>
        </w:rPr>
        <w:t xml:space="preserve"> </w:t>
      </w:r>
      <w:r>
        <w:rPr>
          <w:color w:val="0D0E1A"/>
          <w:sz w:val="20"/>
        </w:rPr>
        <w:t>to</w:t>
      </w:r>
      <w:r>
        <w:rPr>
          <w:color w:val="0D0E1A"/>
          <w:spacing w:val="-4"/>
          <w:sz w:val="20"/>
        </w:rPr>
        <w:t xml:space="preserve"> </w:t>
      </w:r>
      <w:r>
        <w:rPr>
          <w:color w:val="0D0E1A"/>
          <w:sz w:val="20"/>
        </w:rPr>
        <w:t>all</w:t>
      </w:r>
      <w:r>
        <w:rPr>
          <w:color w:val="0D0E1A"/>
          <w:spacing w:val="-5"/>
          <w:sz w:val="20"/>
        </w:rPr>
        <w:t xml:space="preserve"> </w:t>
      </w:r>
      <w:r>
        <w:rPr>
          <w:color w:val="0D0E1A"/>
          <w:sz w:val="20"/>
        </w:rPr>
        <w:t>the</w:t>
      </w:r>
      <w:r>
        <w:rPr>
          <w:color w:val="0D0E1A"/>
          <w:spacing w:val="-7"/>
          <w:sz w:val="20"/>
        </w:rPr>
        <w:t xml:space="preserve"> </w:t>
      </w:r>
      <w:r>
        <w:rPr>
          <w:color w:val="0D0E1A"/>
          <w:spacing w:val="-2"/>
          <w:sz w:val="20"/>
        </w:rPr>
        <w:t>subjects.</w:t>
      </w:r>
    </w:p>
    <w:p w14:paraId="7CA19B93" w14:textId="77777777" w:rsidR="00413400" w:rsidRDefault="00BC282D">
      <w:pPr>
        <w:pStyle w:val="ListParagraph"/>
        <w:numPr>
          <w:ilvl w:val="1"/>
          <w:numId w:val="3"/>
        </w:numPr>
        <w:tabs>
          <w:tab w:val="left" w:pos="835"/>
        </w:tabs>
        <w:spacing w:before="33"/>
        <w:ind w:hanging="360"/>
        <w:rPr>
          <w:rFonts w:ascii="Symbol" w:hAnsi="Symbol"/>
          <w:color w:val="0D0E1A"/>
          <w:sz w:val="20"/>
        </w:rPr>
      </w:pPr>
      <w:r>
        <w:rPr>
          <w:color w:val="0D0E1A"/>
          <w:sz w:val="20"/>
        </w:rPr>
        <w:t>Signed</w:t>
      </w:r>
      <w:r>
        <w:rPr>
          <w:color w:val="0D0E1A"/>
          <w:spacing w:val="-10"/>
          <w:sz w:val="20"/>
        </w:rPr>
        <w:t xml:space="preserve"> </w:t>
      </w:r>
      <w:r>
        <w:rPr>
          <w:color w:val="0D0E1A"/>
          <w:sz w:val="20"/>
        </w:rPr>
        <w:t>informed</w:t>
      </w:r>
      <w:r>
        <w:rPr>
          <w:color w:val="0D0E1A"/>
          <w:spacing w:val="-3"/>
          <w:sz w:val="20"/>
        </w:rPr>
        <w:t xml:space="preserve"> </w:t>
      </w:r>
      <w:r>
        <w:rPr>
          <w:color w:val="0D0E1A"/>
          <w:sz w:val="20"/>
        </w:rPr>
        <w:t>written</w:t>
      </w:r>
      <w:r>
        <w:rPr>
          <w:color w:val="0D0E1A"/>
          <w:spacing w:val="-11"/>
          <w:sz w:val="20"/>
        </w:rPr>
        <w:t xml:space="preserve"> </w:t>
      </w:r>
      <w:r>
        <w:rPr>
          <w:color w:val="0D0E1A"/>
          <w:sz w:val="20"/>
        </w:rPr>
        <w:t>consent</w:t>
      </w:r>
      <w:r>
        <w:rPr>
          <w:color w:val="0D0E1A"/>
          <w:spacing w:val="-7"/>
          <w:sz w:val="20"/>
        </w:rPr>
        <w:t xml:space="preserve"> </w:t>
      </w:r>
      <w:r>
        <w:rPr>
          <w:color w:val="0D0E1A"/>
          <w:sz w:val="20"/>
        </w:rPr>
        <w:t>was</w:t>
      </w:r>
      <w:r>
        <w:rPr>
          <w:color w:val="0D0E1A"/>
          <w:spacing w:val="-12"/>
          <w:sz w:val="20"/>
        </w:rPr>
        <w:t xml:space="preserve"> </w:t>
      </w:r>
      <w:r>
        <w:rPr>
          <w:color w:val="0D0E1A"/>
          <w:sz w:val="20"/>
        </w:rPr>
        <w:t>taken</w:t>
      </w:r>
      <w:r>
        <w:rPr>
          <w:color w:val="0D0E1A"/>
          <w:spacing w:val="-12"/>
          <w:sz w:val="20"/>
        </w:rPr>
        <w:t xml:space="preserve"> </w:t>
      </w:r>
      <w:r>
        <w:rPr>
          <w:color w:val="0D0E1A"/>
          <w:sz w:val="20"/>
        </w:rPr>
        <w:t>from</w:t>
      </w:r>
      <w:r>
        <w:rPr>
          <w:color w:val="0D0E1A"/>
          <w:spacing w:val="-11"/>
          <w:sz w:val="20"/>
        </w:rPr>
        <w:t xml:space="preserve"> </w:t>
      </w:r>
      <w:r>
        <w:rPr>
          <w:color w:val="0D0E1A"/>
          <w:spacing w:val="-2"/>
          <w:sz w:val="20"/>
        </w:rPr>
        <w:t>subject</w:t>
      </w:r>
    </w:p>
    <w:p w14:paraId="5EDA56C1" w14:textId="77777777" w:rsidR="00413400" w:rsidRDefault="00BC282D">
      <w:pPr>
        <w:pStyle w:val="ListParagraph"/>
        <w:numPr>
          <w:ilvl w:val="1"/>
          <w:numId w:val="3"/>
        </w:numPr>
        <w:tabs>
          <w:tab w:val="left" w:pos="835"/>
        </w:tabs>
        <w:ind w:hanging="360"/>
        <w:rPr>
          <w:rFonts w:ascii="Symbol" w:hAnsi="Symbol"/>
          <w:color w:val="0D0E1A"/>
          <w:sz w:val="20"/>
        </w:rPr>
      </w:pPr>
      <w:r>
        <w:rPr>
          <w:color w:val="0D0E1A"/>
          <w:sz w:val="20"/>
        </w:rPr>
        <w:t>Research</w:t>
      </w:r>
      <w:r>
        <w:rPr>
          <w:color w:val="0D0E1A"/>
          <w:spacing w:val="-12"/>
          <w:sz w:val="20"/>
        </w:rPr>
        <w:t xml:space="preserve"> </w:t>
      </w:r>
      <w:r>
        <w:rPr>
          <w:color w:val="0D0E1A"/>
          <w:sz w:val="20"/>
        </w:rPr>
        <w:t>data</w:t>
      </w:r>
      <w:r>
        <w:rPr>
          <w:color w:val="0D0E1A"/>
          <w:spacing w:val="-4"/>
          <w:sz w:val="20"/>
        </w:rPr>
        <w:t xml:space="preserve"> </w:t>
      </w:r>
      <w:r>
        <w:rPr>
          <w:color w:val="0D0E1A"/>
          <w:sz w:val="20"/>
        </w:rPr>
        <w:t>were</w:t>
      </w:r>
      <w:r>
        <w:rPr>
          <w:color w:val="0D0E1A"/>
          <w:spacing w:val="-7"/>
          <w:sz w:val="20"/>
        </w:rPr>
        <w:t xml:space="preserve"> </w:t>
      </w:r>
      <w:r>
        <w:rPr>
          <w:color w:val="0D0E1A"/>
          <w:spacing w:val="-4"/>
          <w:sz w:val="20"/>
        </w:rPr>
        <w:t>coded</w:t>
      </w:r>
    </w:p>
    <w:p w14:paraId="793F09CB" w14:textId="77777777" w:rsidR="00413400" w:rsidRDefault="00BC282D">
      <w:pPr>
        <w:pStyle w:val="ListParagraph"/>
        <w:numPr>
          <w:ilvl w:val="1"/>
          <w:numId w:val="3"/>
        </w:numPr>
        <w:tabs>
          <w:tab w:val="left" w:pos="835"/>
        </w:tabs>
        <w:spacing w:before="36"/>
        <w:ind w:hanging="360"/>
        <w:rPr>
          <w:rFonts w:ascii="Symbol" w:hAnsi="Symbol"/>
          <w:color w:val="0D0E1A"/>
          <w:sz w:val="20"/>
        </w:rPr>
      </w:pPr>
      <w:r>
        <w:rPr>
          <w:color w:val="0D0E1A"/>
          <w:sz w:val="20"/>
        </w:rPr>
        <w:t>Data</w:t>
      </w:r>
      <w:r>
        <w:rPr>
          <w:color w:val="0D0E1A"/>
          <w:spacing w:val="-3"/>
          <w:sz w:val="20"/>
        </w:rPr>
        <w:t xml:space="preserve"> </w:t>
      </w:r>
      <w:r>
        <w:rPr>
          <w:color w:val="0D0E1A"/>
          <w:sz w:val="20"/>
        </w:rPr>
        <w:t>were</w:t>
      </w:r>
      <w:r>
        <w:rPr>
          <w:color w:val="0D0E1A"/>
          <w:spacing w:val="-6"/>
          <w:sz w:val="20"/>
        </w:rPr>
        <w:t xml:space="preserve"> </w:t>
      </w:r>
      <w:r>
        <w:rPr>
          <w:color w:val="0D0E1A"/>
          <w:sz w:val="20"/>
        </w:rPr>
        <w:t>stored</w:t>
      </w:r>
      <w:r>
        <w:rPr>
          <w:color w:val="0D0E1A"/>
          <w:spacing w:val="-6"/>
          <w:sz w:val="20"/>
        </w:rPr>
        <w:t xml:space="preserve"> </w:t>
      </w:r>
      <w:r>
        <w:rPr>
          <w:color w:val="0D0E1A"/>
          <w:sz w:val="20"/>
        </w:rPr>
        <w:t>in</w:t>
      </w:r>
      <w:r>
        <w:rPr>
          <w:color w:val="0D0E1A"/>
          <w:spacing w:val="-11"/>
          <w:sz w:val="20"/>
        </w:rPr>
        <w:t xml:space="preserve"> </w:t>
      </w:r>
      <w:r>
        <w:rPr>
          <w:color w:val="0D0E1A"/>
          <w:sz w:val="20"/>
        </w:rPr>
        <w:t>a</w:t>
      </w:r>
      <w:r>
        <w:rPr>
          <w:color w:val="0D0E1A"/>
          <w:spacing w:val="-6"/>
          <w:sz w:val="20"/>
        </w:rPr>
        <w:t xml:space="preserve"> </w:t>
      </w:r>
      <w:r>
        <w:rPr>
          <w:color w:val="0D0E1A"/>
          <w:sz w:val="20"/>
        </w:rPr>
        <w:t>locked</w:t>
      </w:r>
      <w:r>
        <w:rPr>
          <w:color w:val="0D0E1A"/>
          <w:spacing w:val="-7"/>
          <w:sz w:val="20"/>
        </w:rPr>
        <w:t xml:space="preserve"> </w:t>
      </w:r>
      <w:r>
        <w:rPr>
          <w:color w:val="0D0E1A"/>
          <w:spacing w:val="-2"/>
          <w:sz w:val="20"/>
        </w:rPr>
        <w:t>cabinet</w:t>
      </w:r>
    </w:p>
    <w:p w14:paraId="0267AF3B" w14:textId="77777777" w:rsidR="00413400" w:rsidRDefault="00BC282D">
      <w:pPr>
        <w:pStyle w:val="ListParagraph"/>
        <w:numPr>
          <w:ilvl w:val="1"/>
          <w:numId w:val="3"/>
        </w:numPr>
        <w:tabs>
          <w:tab w:val="left" w:pos="835"/>
        </w:tabs>
        <w:spacing w:before="33"/>
        <w:ind w:hanging="360"/>
        <w:rPr>
          <w:rFonts w:ascii="Symbol" w:hAnsi="Symbol"/>
          <w:color w:val="0D0E1A"/>
          <w:sz w:val="20"/>
        </w:rPr>
      </w:pPr>
      <w:r>
        <w:rPr>
          <w:color w:val="0D0E1A"/>
          <w:sz w:val="20"/>
        </w:rPr>
        <w:t>Only</w:t>
      </w:r>
      <w:r>
        <w:rPr>
          <w:color w:val="0D0E1A"/>
          <w:spacing w:val="-13"/>
          <w:sz w:val="20"/>
        </w:rPr>
        <w:t xml:space="preserve"> </w:t>
      </w:r>
      <w:r>
        <w:rPr>
          <w:color w:val="0D0E1A"/>
          <w:sz w:val="20"/>
        </w:rPr>
        <w:t>research</w:t>
      </w:r>
      <w:r>
        <w:rPr>
          <w:color w:val="0D0E1A"/>
          <w:spacing w:val="-9"/>
          <w:sz w:val="20"/>
        </w:rPr>
        <w:t xml:space="preserve"> </w:t>
      </w:r>
      <w:r>
        <w:rPr>
          <w:color w:val="0D0E1A"/>
          <w:sz w:val="20"/>
        </w:rPr>
        <w:t>personnel</w:t>
      </w:r>
      <w:r>
        <w:rPr>
          <w:color w:val="0D0E1A"/>
          <w:spacing w:val="-4"/>
          <w:sz w:val="20"/>
        </w:rPr>
        <w:t xml:space="preserve"> </w:t>
      </w:r>
      <w:proofErr w:type="gramStart"/>
      <w:r>
        <w:rPr>
          <w:color w:val="0D0E1A"/>
          <w:sz w:val="20"/>
        </w:rPr>
        <w:t>was</w:t>
      </w:r>
      <w:proofErr w:type="gramEnd"/>
      <w:r>
        <w:rPr>
          <w:color w:val="0D0E1A"/>
          <w:spacing w:val="-12"/>
          <w:sz w:val="20"/>
        </w:rPr>
        <w:t xml:space="preserve"> </w:t>
      </w:r>
      <w:r>
        <w:rPr>
          <w:color w:val="0D0E1A"/>
          <w:sz w:val="20"/>
        </w:rPr>
        <w:t>allowed</w:t>
      </w:r>
      <w:r>
        <w:rPr>
          <w:color w:val="0D0E1A"/>
          <w:spacing w:val="-6"/>
          <w:sz w:val="20"/>
        </w:rPr>
        <w:t xml:space="preserve"> </w:t>
      </w:r>
      <w:r>
        <w:rPr>
          <w:color w:val="0D0E1A"/>
          <w:sz w:val="20"/>
        </w:rPr>
        <w:t>to</w:t>
      </w:r>
      <w:r>
        <w:rPr>
          <w:color w:val="0D0E1A"/>
          <w:spacing w:val="-8"/>
          <w:sz w:val="20"/>
        </w:rPr>
        <w:t xml:space="preserve"> </w:t>
      </w:r>
      <w:r>
        <w:rPr>
          <w:color w:val="0D0E1A"/>
          <w:sz w:val="20"/>
        </w:rPr>
        <w:t>access</w:t>
      </w:r>
      <w:r>
        <w:rPr>
          <w:color w:val="0D0E1A"/>
          <w:spacing w:val="-10"/>
          <w:sz w:val="20"/>
        </w:rPr>
        <w:t xml:space="preserve"> </w:t>
      </w:r>
      <w:r>
        <w:rPr>
          <w:color w:val="0D0E1A"/>
          <w:spacing w:val="-4"/>
          <w:sz w:val="20"/>
        </w:rPr>
        <w:t>data</w:t>
      </w:r>
    </w:p>
    <w:p w14:paraId="5EBA0EEC" w14:textId="77777777" w:rsidR="00413400" w:rsidRDefault="00BC282D">
      <w:pPr>
        <w:pStyle w:val="ListParagraph"/>
        <w:numPr>
          <w:ilvl w:val="1"/>
          <w:numId w:val="3"/>
        </w:numPr>
        <w:tabs>
          <w:tab w:val="left" w:pos="835"/>
        </w:tabs>
        <w:ind w:hanging="360"/>
        <w:rPr>
          <w:rFonts w:ascii="Symbol" w:hAnsi="Symbol"/>
          <w:color w:val="0D0E1A"/>
          <w:sz w:val="20"/>
        </w:rPr>
      </w:pPr>
      <w:r>
        <w:rPr>
          <w:color w:val="0D0E1A"/>
          <w:sz w:val="20"/>
        </w:rPr>
        <w:t>There</w:t>
      </w:r>
      <w:r>
        <w:rPr>
          <w:color w:val="0D0E1A"/>
          <w:spacing w:val="-11"/>
          <w:sz w:val="20"/>
        </w:rPr>
        <w:t xml:space="preserve"> </w:t>
      </w:r>
      <w:r>
        <w:rPr>
          <w:color w:val="0D0E1A"/>
          <w:sz w:val="20"/>
        </w:rPr>
        <w:t>was</w:t>
      </w:r>
      <w:r>
        <w:rPr>
          <w:color w:val="0D0E1A"/>
          <w:spacing w:val="-9"/>
          <w:sz w:val="20"/>
        </w:rPr>
        <w:t xml:space="preserve"> </w:t>
      </w:r>
      <w:r>
        <w:rPr>
          <w:color w:val="0D0E1A"/>
          <w:sz w:val="20"/>
        </w:rPr>
        <w:t>minimum</w:t>
      </w:r>
      <w:r>
        <w:rPr>
          <w:color w:val="0D0E1A"/>
          <w:spacing w:val="-11"/>
          <w:sz w:val="20"/>
        </w:rPr>
        <w:t xml:space="preserve"> </w:t>
      </w:r>
      <w:r>
        <w:rPr>
          <w:color w:val="0D0E1A"/>
          <w:sz w:val="20"/>
        </w:rPr>
        <w:t>physical,</w:t>
      </w:r>
      <w:r>
        <w:rPr>
          <w:color w:val="0D0E1A"/>
          <w:spacing w:val="-5"/>
          <w:sz w:val="20"/>
        </w:rPr>
        <w:t xml:space="preserve"> </w:t>
      </w:r>
      <w:r>
        <w:rPr>
          <w:color w:val="0D0E1A"/>
          <w:sz w:val="20"/>
        </w:rPr>
        <w:t>psychological,</w:t>
      </w:r>
      <w:r>
        <w:rPr>
          <w:color w:val="0D0E1A"/>
          <w:spacing w:val="-10"/>
          <w:sz w:val="20"/>
        </w:rPr>
        <w:t xml:space="preserve"> </w:t>
      </w:r>
      <w:r>
        <w:rPr>
          <w:color w:val="0D0E1A"/>
          <w:sz w:val="20"/>
        </w:rPr>
        <w:t>social</w:t>
      </w:r>
      <w:r>
        <w:rPr>
          <w:color w:val="0D0E1A"/>
          <w:spacing w:val="-8"/>
          <w:sz w:val="20"/>
        </w:rPr>
        <w:t xml:space="preserve"> </w:t>
      </w:r>
      <w:r>
        <w:rPr>
          <w:color w:val="0D0E1A"/>
          <w:sz w:val="20"/>
        </w:rPr>
        <w:t>and</w:t>
      </w:r>
      <w:r>
        <w:rPr>
          <w:color w:val="0D0E1A"/>
          <w:spacing w:val="-9"/>
          <w:sz w:val="20"/>
        </w:rPr>
        <w:t xml:space="preserve"> </w:t>
      </w:r>
      <w:r>
        <w:rPr>
          <w:color w:val="0D0E1A"/>
          <w:sz w:val="20"/>
        </w:rPr>
        <w:t>legal</w:t>
      </w:r>
      <w:r>
        <w:rPr>
          <w:color w:val="0D0E1A"/>
          <w:spacing w:val="-9"/>
          <w:sz w:val="20"/>
        </w:rPr>
        <w:t xml:space="preserve"> </w:t>
      </w:r>
      <w:r>
        <w:rPr>
          <w:color w:val="0D0E1A"/>
          <w:spacing w:val="-4"/>
          <w:sz w:val="20"/>
        </w:rPr>
        <w:t>risk</w:t>
      </w:r>
    </w:p>
    <w:p w14:paraId="22DB5F30" w14:textId="77777777" w:rsidR="00413400" w:rsidRDefault="00BC282D">
      <w:pPr>
        <w:pStyle w:val="ListParagraph"/>
        <w:numPr>
          <w:ilvl w:val="1"/>
          <w:numId w:val="3"/>
        </w:numPr>
        <w:tabs>
          <w:tab w:val="left" w:pos="835"/>
        </w:tabs>
        <w:spacing w:before="33"/>
        <w:ind w:hanging="360"/>
        <w:rPr>
          <w:rFonts w:ascii="Symbol" w:hAnsi="Symbol"/>
          <w:color w:val="0D0E1A"/>
          <w:sz w:val="20"/>
        </w:rPr>
      </w:pPr>
      <w:r>
        <w:rPr>
          <w:color w:val="0D0E1A"/>
          <w:sz w:val="20"/>
        </w:rPr>
        <w:t>Proper</w:t>
      </w:r>
      <w:r>
        <w:rPr>
          <w:color w:val="0D0E1A"/>
          <w:spacing w:val="-8"/>
          <w:sz w:val="20"/>
        </w:rPr>
        <w:t xml:space="preserve"> </w:t>
      </w:r>
      <w:r>
        <w:rPr>
          <w:color w:val="0D0E1A"/>
          <w:sz w:val="20"/>
        </w:rPr>
        <w:t>consent</w:t>
      </w:r>
      <w:r>
        <w:rPr>
          <w:color w:val="0D0E1A"/>
          <w:spacing w:val="-3"/>
          <w:sz w:val="20"/>
        </w:rPr>
        <w:t xml:space="preserve"> </w:t>
      </w:r>
      <w:r>
        <w:rPr>
          <w:color w:val="0D0E1A"/>
          <w:sz w:val="20"/>
        </w:rPr>
        <w:t>was</w:t>
      </w:r>
      <w:r>
        <w:rPr>
          <w:color w:val="0D0E1A"/>
          <w:spacing w:val="-8"/>
          <w:sz w:val="20"/>
        </w:rPr>
        <w:t xml:space="preserve"> </w:t>
      </w:r>
      <w:r>
        <w:rPr>
          <w:color w:val="0D0E1A"/>
          <w:sz w:val="20"/>
        </w:rPr>
        <w:t>taken</w:t>
      </w:r>
      <w:r>
        <w:rPr>
          <w:color w:val="0D0E1A"/>
          <w:spacing w:val="-6"/>
          <w:sz w:val="20"/>
        </w:rPr>
        <w:t xml:space="preserve"> </w:t>
      </w:r>
      <w:r>
        <w:rPr>
          <w:color w:val="0D0E1A"/>
          <w:sz w:val="20"/>
        </w:rPr>
        <w:t>•Privacy</w:t>
      </w:r>
      <w:r>
        <w:rPr>
          <w:color w:val="0D0E1A"/>
          <w:spacing w:val="-13"/>
          <w:sz w:val="20"/>
        </w:rPr>
        <w:t xml:space="preserve"> </w:t>
      </w:r>
      <w:r>
        <w:rPr>
          <w:color w:val="0D0E1A"/>
          <w:sz w:val="20"/>
        </w:rPr>
        <w:t>of</w:t>
      </w:r>
      <w:r>
        <w:rPr>
          <w:color w:val="0D0E1A"/>
          <w:spacing w:val="-12"/>
          <w:sz w:val="20"/>
        </w:rPr>
        <w:t xml:space="preserve"> </w:t>
      </w:r>
      <w:r>
        <w:rPr>
          <w:color w:val="0D0E1A"/>
          <w:sz w:val="20"/>
        </w:rPr>
        <w:t>patient</w:t>
      </w:r>
      <w:r>
        <w:rPr>
          <w:color w:val="0D0E1A"/>
          <w:spacing w:val="-4"/>
          <w:sz w:val="20"/>
        </w:rPr>
        <w:t xml:space="preserve"> </w:t>
      </w:r>
      <w:r>
        <w:rPr>
          <w:color w:val="0D0E1A"/>
          <w:sz w:val="20"/>
        </w:rPr>
        <w:t>was</w:t>
      </w:r>
      <w:r>
        <w:rPr>
          <w:color w:val="0D0E1A"/>
          <w:spacing w:val="-3"/>
          <w:sz w:val="20"/>
        </w:rPr>
        <w:t xml:space="preserve"> </w:t>
      </w:r>
      <w:r>
        <w:rPr>
          <w:color w:val="0D0E1A"/>
          <w:spacing w:val="-2"/>
          <w:sz w:val="20"/>
        </w:rPr>
        <w:t>maintained</w:t>
      </w:r>
    </w:p>
    <w:p w14:paraId="54DF6AAF" w14:textId="77777777" w:rsidR="00413400" w:rsidRDefault="00413400">
      <w:pPr>
        <w:pStyle w:val="BodyText"/>
        <w:spacing w:before="34"/>
      </w:pPr>
    </w:p>
    <w:p w14:paraId="1A0CA8E6" w14:textId="77777777" w:rsidR="00413400" w:rsidRDefault="00BC282D">
      <w:pPr>
        <w:pStyle w:val="Heading1"/>
      </w:pPr>
      <w:r>
        <w:rPr>
          <w:spacing w:val="-2"/>
        </w:rPr>
        <w:t>RESULT</w:t>
      </w:r>
    </w:p>
    <w:p w14:paraId="72B8338D" w14:textId="77777777" w:rsidR="00413400" w:rsidRDefault="00BC282D">
      <w:pPr>
        <w:pStyle w:val="BodyText"/>
        <w:spacing w:before="147" w:line="276" w:lineRule="auto"/>
        <w:ind w:left="115" w:right="114"/>
        <w:jc w:val="both"/>
      </w:pPr>
      <w:r>
        <w:t>This</w:t>
      </w:r>
      <w:r>
        <w:rPr>
          <w:spacing w:val="-13"/>
        </w:rPr>
        <w:t xml:space="preserve"> </w:t>
      </w:r>
      <w:r>
        <w:t>prospective</w:t>
      </w:r>
      <w:r>
        <w:rPr>
          <w:spacing w:val="-12"/>
        </w:rPr>
        <w:t xml:space="preserve"> </w:t>
      </w:r>
      <w:r>
        <w:t>study</w:t>
      </w:r>
      <w:r>
        <w:rPr>
          <w:spacing w:val="-13"/>
        </w:rPr>
        <w:t xml:space="preserve"> </w:t>
      </w:r>
      <w:r>
        <w:t>was</w:t>
      </w:r>
      <w:r>
        <w:rPr>
          <w:spacing w:val="-12"/>
        </w:rPr>
        <w:t xml:space="preserve"> </w:t>
      </w:r>
      <w:r>
        <w:t>carried</w:t>
      </w:r>
      <w:r>
        <w:rPr>
          <w:spacing w:val="-13"/>
        </w:rPr>
        <w:t xml:space="preserve"> </w:t>
      </w:r>
      <w:r>
        <w:t>out</w:t>
      </w:r>
      <w:r>
        <w:rPr>
          <w:spacing w:val="-12"/>
        </w:rPr>
        <w:t xml:space="preserve"> </w:t>
      </w:r>
      <w:r>
        <w:t>at</w:t>
      </w:r>
      <w:r>
        <w:rPr>
          <w:spacing w:val="-13"/>
        </w:rPr>
        <w:t xml:space="preserve"> </w:t>
      </w:r>
      <w:r>
        <w:t>Bangabandhu</w:t>
      </w:r>
      <w:r>
        <w:rPr>
          <w:spacing w:val="-12"/>
        </w:rPr>
        <w:t xml:space="preserve"> </w:t>
      </w:r>
      <w:r>
        <w:t>Sheikh</w:t>
      </w:r>
      <w:r>
        <w:rPr>
          <w:spacing w:val="-13"/>
        </w:rPr>
        <w:t xml:space="preserve"> </w:t>
      </w:r>
      <w:r>
        <w:t>Mujib</w:t>
      </w:r>
      <w:r>
        <w:rPr>
          <w:spacing w:val="-12"/>
        </w:rPr>
        <w:t xml:space="preserve"> </w:t>
      </w:r>
      <w:r>
        <w:t>Medical</w:t>
      </w:r>
      <w:r>
        <w:rPr>
          <w:spacing w:val="-13"/>
        </w:rPr>
        <w:t xml:space="preserve"> </w:t>
      </w:r>
      <w:r>
        <w:t>University,</w:t>
      </w:r>
      <w:r>
        <w:rPr>
          <w:spacing w:val="-12"/>
        </w:rPr>
        <w:t xml:space="preserve"> </w:t>
      </w:r>
      <w:r>
        <w:t>Dhaka</w:t>
      </w:r>
      <w:r>
        <w:rPr>
          <w:spacing w:val="-13"/>
        </w:rPr>
        <w:t xml:space="preserve"> </w:t>
      </w:r>
      <w:r>
        <w:t>on</w:t>
      </w:r>
      <w:r>
        <w:rPr>
          <w:spacing w:val="-12"/>
        </w:rPr>
        <w:t xml:space="preserve"> </w:t>
      </w:r>
      <w:r>
        <w:t>commonest</w:t>
      </w:r>
      <w:r>
        <w:rPr>
          <w:spacing w:val="-13"/>
        </w:rPr>
        <w:t xml:space="preserve"> </w:t>
      </w:r>
      <w:r>
        <w:t>Treatment was</w:t>
      </w:r>
      <w:r>
        <w:rPr>
          <w:spacing w:val="-9"/>
        </w:rPr>
        <w:t xml:space="preserve"> </w:t>
      </w:r>
      <w:r>
        <w:t>initiated</w:t>
      </w:r>
      <w:r>
        <w:rPr>
          <w:spacing w:val="-5"/>
        </w:rPr>
        <w:t xml:space="preserve"> </w:t>
      </w:r>
      <w:r>
        <w:t>in</w:t>
      </w:r>
      <w:r>
        <w:rPr>
          <w:spacing w:val="-10"/>
        </w:rPr>
        <w:t xml:space="preserve"> </w:t>
      </w:r>
      <w:r>
        <w:t>outpatient</w:t>
      </w:r>
      <w:r>
        <w:rPr>
          <w:spacing w:val="-3"/>
        </w:rPr>
        <w:t xml:space="preserve"> </w:t>
      </w:r>
      <w:r>
        <w:t>settings.</w:t>
      </w:r>
      <w:r>
        <w:rPr>
          <w:spacing w:val="-3"/>
        </w:rPr>
        <w:t xml:space="preserve"> </w:t>
      </w:r>
      <w:r>
        <w:t>A</w:t>
      </w:r>
      <w:r>
        <w:rPr>
          <w:spacing w:val="-8"/>
        </w:rPr>
        <w:t xml:space="preserve"> </w:t>
      </w:r>
      <w:r>
        <w:t>total</w:t>
      </w:r>
      <w:r>
        <w:rPr>
          <w:spacing w:val="-8"/>
        </w:rPr>
        <w:t xml:space="preserve"> </w:t>
      </w:r>
      <w:r>
        <w:t>62</w:t>
      </w:r>
      <w:r>
        <w:rPr>
          <w:spacing w:val="-5"/>
        </w:rPr>
        <w:t xml:space="preserve"> </w:t>
      </w:r>
      <w:r>
        <w:t>patients</w:t>
      </w:r>
      <w:r>
        <w:rPr>
          <w:spacing w:val="-4"/>
        </w:rPr>
        <w:t xml:space="preserve"> </w:t>
      </w:r>
      <w:r>
        <w:t>with</w:t>
      </w:r>
      <w:r>
        <w:rPr>
          <w:spacing w:val="-9"/>
        </w:rPr>
        <w:t xml:space="preserve"> </w:t>
      </w:r>
      <w:r>
        <w:t>proliferating</w:t>
      </w:r>
      <w:r>
        <w:rPr>
          <w:spacing w:val="-9"/>
        </w:rPr>
        <w:t xml:space="preserve"> </w:t>
      </w:r>
      <w:r>
        <w:t>and</w:t>
      </w:r>
      <w:r>
        <w:rPr>
          <w:spacing w:val="-5"/>
        </w:rPr>
        <w:t xml:space="preserve"> </w:t>
      </w:r>
      <w:r>
        <w:t>involuting</w:t>
      </w:r>
      <w:r>
        <w:rPr>
          <w:spacing w:val="-6"/>
        </w:rPr>
        <w:t xml:space="preserve"> </w:t>
      </w:r>
      <w:r>
        <w:t>infantile</w:t>
      </w:r>
      <w:r>
        <w:rPr>
          <w:spacing w:val="-3"/>
        </w:rPr>
        <w:t xml:space="preserve"> </w:t>
      </w:r>
      <w:r>
        <w:t>hemangioma</w:t>
      </w:r>
      <w:r>
        <w:rPr>
          <w:spacing w:val="-5"/>
        </w:rPr>
        <w:t xml:space="preserve"> </w:t>
      </w:r>
      <w:r>
        <w:t>treated with propranolol alone and propranolol with prednisolone. Aim of this study to see the comparison of outcome of infantile hemangioma treated with propranolol with or without corticosteroid. This study is statistically compared through tables and graphs.</w:t>
      </w:r>
    </w:p>
    <w:p w14:paraId="1F9EAAAD" w14:textId="77777777" w:rsidR="00413400" w:rsidRDefault="00413400">
      <w:pPr>
        <w:pStyle w:val="BodyText"/>
        <w:spacing w:before="37"/>
      </w:pPr>
    </w:p>
    <w:p w14:paraId="25066B77" w14:textId="77777777" w:rsidR="00413400" w:rsidRDefault="00BC282D">
      <w:pPr>
        <w:pStyle w:val="Heading2"/>
        <w:jc w:val="both"/>
      </w:pPr>
      <w:r>
        <w:t>Age</w:t>
      </w:r>
      <w:r>
        <w:rPr>
          <w:spacing w:val="-5"/>
        </w:rPr>
        <w:t xml:space="preserve"> </w:t>
      </w:r>
      <w:r>
        <w:rPr>
          <w:spacing w:val="-2"/>
        </w:rPr>
        <w:t>distribution:</w:t>
      </w:r>
    </w:p>
    <w:p w14:paraId="02558C0D" w14:textId="77777777" w:rsidR="00413400" w:rsidRDefault="00BC282D">
      <w:pPr>
        <w:pStyle w:val="BodyText"/>
        <w:spacing w:before="65" w:line="276" w:lineRule="auto"/>
        <w:ind w:left="115" w:right="112"/>
        <w:jc w:val="both"/>
      </w:pPr>
      <w:r>
        <w:t>Bar</w:t>
      </w:r>
      <w:r>
        <w:rPr>
          <w:spacing w:val="-3"/>
        </w:rPr>
        <w:t xml:space="preserve"> </w:t>
      </w:r>
      <w:r>
        <w:t>diagram</w:t>
      </w:r>
      <w:r>
        <w:rPr>
          <w:spacing w:val="-9"/>
        </w:rPr>
        <w:t xml:space="preserve"> </w:t>
      </w:r>
      <w:r>
        <w:t>shows</w:t>
      </w:r>
      <w:r>
        <w:rPr>
          <w:spacing w:val="-5"/>
        </w:rPr>
        <w:t xml:space="preserve"> </w:t>
      </w:r>
      <w:r>
        <w:t>distribution</w:t>
      </w:r>
      <w:r>
        <w:rPr>
          <w:spacing w:val="-4"/>
        </w:rPr>
        <w:t xml:space="preserve"> </w:t>
      </w:r>
      <w:r>
        <w:t>of</w:t>
      </w:r>
      <w:r>
        <w:rPr>
          <w:spacing w:val="-6"/>
        </w:rPr>
        <w:t xml:space="preserve"> </w:t>
      </w:r>
      <w:r>
        <w:t>patients</w:t>
      </w:r>
      <w:r>
        <w:rPr>
          <w:spacing w:val="-5"/>
        </w:rPr>
        <w:t xml:space="preserve"> </w:t>
      </w:r>
      <w:r>
        <w:t>of</w:t>
      </w:r>
      <w:r>
        <w:rPr>
          <w:spacing w:val="-6"/>
        </w:rPr>
        <w:t xml:space="preserve"> </w:t>
      </w:r>
      <w:r>
        <w:t>hemangioma</w:t>
      </w:r>
      <w:r>
        <w:rPr>
          <w:spacing w:val="-3"/>
        </w:rPr>
        <w:t xml:space="preserve"> </w:t>
      </w:r>
      <w:r>
        <w:t>by</w:t>
      </w:r>
      <w:r>
        <w:rPr>
          <w:spacing w:val="-10"/>
        </w:rPr>
        <w:t xml:space="preserve"> </w:t>
      </w:r>
      <w:r>
        <w:t>age</w:t>
      </w:r>
      <w:r>
        <w:rPr>
          <w:spacing w:val="-4"/>
        </w:rPr>
        <w:t xml:space="preserve"> </w:t>
      </w:r>
      <w:r>
        <w:t>among</w:t>
      </w:r>
      <w:r>
        <w:rPr>
          <w:spacing w:val="-5"/>
        </w:rPr>
        <w:t xml:space="preserve"> </w:t>
      </w:r>
      <w:r>
        <w:t>two groups.</w:t>
      </w:r>
      <w:r>
        <w:rPr>
          <w:spacing w:val="-3"/>
        </w:rPr>
        <w:t xml:space="preserve"> </w:t>
      </w:r>
      <w:r>
        <w:t>The</w:t>
      </w:r>
      <w:r>
        <w:rPr>
          <w:spacing w:val="-4"/>
        </w:rPr>
        <w:t xml:space="preserve"> </w:t>
      </w:r>
      <w:r>
        <w:t>age</w:t>
      </w:r>
      <w:r>
        <w:rPr>
          <w:spacing w:val="-4"/>
        </w:rPr>
        <w:t xml:space="preserve"> </w:t>
      </w:r>
      <w:r>
        <w:t>of</w:t>
      </w:r>
      <w:r>
        <w:rPr>
          <w:spacing w:val="-6"/>
        </w:rPr>
        <w:t xml:space="preserve"> </w:t>
      </w:r>
      <w:r>
        <w:t>the</w:t>
      </w:r>
      <w:r>
        <w:rPr>
          <w:spacing w:val="-4"/>
        </w:rPr>
        <w:t xml:space="preserve"> </w:t>
      </w:r>
      <w:r>
        <w:t>patients</w:t>
      </w:r>
      <w:r>
        <w:rPr>
          <w:spacing w:val="-4"/>
        </w:rPr>
        <w:t xml:space="preserve"> </w:t>
      </w:r>
      <w:r>
        <w:t>in</w:t>
      </w:r>
      <w:r>
        <w:rPr>
          <w:spacing w:val="-5"/>
        </w:rPr>
        <w:t xml:space="preserve"> </w:t>
      </w:r>
      <w:r>
        <w:t>this</w:t>
      </w:r>
      <w:r>
        <w:rPr>
          <w:spacing w:val="-2"/>
        </w:rPr>
        <w:t xml:space="preserve"> </w:t>
      </w:r>
      <w:r>
        <w:t>study group ranges from</w:t>
      </w:r>
      <w:r>
        <w:rPr>
          <w:spacing w:val="-2"/>
        </w:rPr>
        <w:t xml:space="preserve"> </w:t>
      </w:r>
      <w:r>
        <w:t>2 months to 48 months. In Group A (n=31), 61.3% patients (n-19) were in &lt;12 months age group and 38.7% patients (n=12) were &gt;12 months of age. Mean age in this group was 13.11. In Group B (n=31), 58.1% patients (n=18)</w:t>
      </w:r>
      <w:r>
        <w:rPr>
          <w:spacing w:val="15"/>
        </w:rPr>
        <w:t xml:space="preserve"> </w:t>
      </w:r>
      <w:r>
        <w:t>were</w:t>
      </w:r>
      <w:r>
        <w:rPr>
          <w:spacing w:val="10"/>
        </w:rPr>
        <w:t xml:space="preserve"> </w:t>
      </w:r>
      <w:r>
        <w:t>in &lt;12</w:t>
      </w:r>
      <w:r>
        <w:rPr>
          <w:spacing w:val="15"/>
        </w:rPr>
        <w:t xml:space="preserve"> </w:t>
      </w:r>
      <w:r>
        <w:t>months</w:t>
      </w:r>
      <w:r>
        <w:rPr>
          <w:spacing w:val="12"/>
        </w:rPr>
        <w:t xml:space="preserve"> </w:t>
      </w:r>
      <w:r>
        <w:t>age</w:t>
      </w:r>
      <w:r>
        <w:rPr>
          <w:spacing w:val="10"/>
        </w:rPr>
        <w:t xml:space="preserve"> </w:t>
      </w:r>
      <w:r>
        <w:t>group</w:t>
      </w:r>
      <w:r>
        <w:rPr>
          <w:spacing w:val="11"/>
        </w:rPr>
        <w:t xml:space="preserve"> </w:t>
      </w:r>
      <w:r>
        <w:t>and</w:t>
      </w:r>
      <w:r>
        <w:rPr>
          <w:spacing w:val="11"/>
        </w:rPr>
        <w:t xml:space="preserve"> </w:t>
      </w:r>
      <w:r>
        <w:t>41.9%</w:t>
      </w:r>
      <w:r>
        <w:rPr>
          <w:spacing w:val="10"/>
        </w:rPr>
        <w:t xml:space="preserve"> </w:t>
      </w:r>
      <w:r>
        <w:t>patients(n=13)</w:t>
      </w:r>
      <w:r>
        <w:rPr>
          <w:spacing w:val="16"/>
        </w:rPr>
        <w:t xml:space="preserve"> </w:t>
      </w:r>
      <w:r>
        <w:t>were</w:t>
      </w:r>
      <w:r>
        <w:rPr>
          <w:spacing w:val="10"/>
        </w:rPr>
        <w:t xml:space="preserve"> </w:t>
      </w:r>
      <w:r>
        <w:t>&gt;12</w:t>
      </w:r>
      <w:r>
        <w:rPr>
          <w:spacing w:val="16"/>
        </w:rPr>
        <w:t xml:space="preserve"> </w:t>
      </w:r>
      <w:r>
        <w:t>months of age.</w:t>
      </w:r>
      <w:r>
        <w:rPr>
          <w:spacing w:val="11"/>
        </w:rPr>
        <w:t xml:space="preserve"> </w:t>
      </w:r>
      <w:r>
        <w:t>Mean age</w:t>
      </w:r>
      <w:r>
        <w:rPr>
          <w:spacing w:val="12"/>
        </w:rPr>
        <w:t xml:space="preserve"> </w:t>
      </w:r>
      <w:r>
        <w:t>in this</w:t>
      </w:r>
      <w:r>
        <w:rPr>
          <w:spacing w:val="13"/>
        </w:rPr>
        <w:t xml:space="preserve"> </w:t>
      </w:r>
      <w:r>
        <w:t>group</w:t>
      </w:r>
      <w:r>
        <w:rPr>
          <w:spacing w:val="16"/>
        </w:rPr>
        <w:t xml:space="preserve"> </w:t>
      </w:r>
      <w:r>
        <w:t>was</w:t>
      </w:r>
    </w:p>
    <w:p w14:paraId="26EA7DB4" w14:textId="77777777" w:rsidR="00413400" w:rsidRDefault="00BC282D">
      <w:pPr>
        <w:pStyle w:val="BodyText"/>
        <w:spacing w:before="1"/>
        <w:ind w:left="115"/>
        <w:jc w:val="both"/>
      </w:pPr>
      <w:r>
        <w:t>17.82.</w:t>
      </w:r>
      <w:r>
        <w:rPr>
          <w:spacing w:val="-7"/>
        </w:rPr>
        <w:t xml:space="preserve"> </w:t>
      </w:r>
      <w:r>
        <w:t>unpaired</w:t>
      </w:r>
      <w:r>
        <w:rPr>
          <w:spacing w:val="-4"/>
        </w:rPr>
        <w:t xml:space="preserve"> </w:t>
      </w:r>
      <w:r>
        <w:t>student</w:t>
      </w:r>
      <w:r>
        <w:rPr>
          <w:spacing w:val="-11"/>
        </w:rPr>
        <w:t xml:space="preserve"> </w:t>
      </w:r>
      <w:r>
        <w:t>t-test</w:t>
      </w:r>
      <w:r>
        <w:rPr>
          <w:spacing w:val="-4"/>
        </w:rPr>
        <w:t xml:space="preserve"> </w:t>
      </w:r>
      <w:r>
        <w:t>was</w:t>
      </w:r>
      <w:r>
        <w:rPr>
          <w:spacing w:val="-11"/>
        </w:rPr>
        <w:t xml:space="preserve"> </w:t>
      </w:r>
      <w:r>
        <w:t>done.</w:t>
      </w:r>
      <w:r>
        <w:rPr>
          <w:spacing w:val="-7"/>
        </w:rPr>
        <w:t xml:space="preserve"> </w:t>
      </w:r>
      <w:r>
        <w:t>P</w:t>
      </w:r>
      <w:r>
        <w:rPr>
          <w:spacing w:val="-4"/>
        </w:rPr>
        <w:t xml:space="preserve"> </w:t>
      </w:r>
      <w:r>
        <w:t>value</w:t>
      </w:r>
      <w:r>
        <w:rPr>
          <w:spacing w:val="-4"/>
        </w:rPr>
        <w:t xml:space="preserve"> </w:t>
      </w:r>
      <w:r>
        <w:t>was</w:t>
      </w:r>
      <w:r>
        <w:rPr>
          <w:spacing w:val="-12"/>
        </w:rPr>
        <w:t xml:space="preserve"> </w:t>
      </w:r>
      <w:r>
        <w:t>0.195</w:t>
      </w:r>
      <w:r>
        <w:rPr>
          <w:spacing w:val="-8"/>
        </w:rPr>
        <w:t xml:space="preserve"> </w:t>
      </w:r>
      <w:r>
        <w:t>which</w:t>
      </w:r>
      <w:r>
        <w:rPr>
          <w:spacing w:val="-7"/>
        </w:rPr>
        <w:t xml:space="preserve"> </w:t>
      </w:r>
      <w:r>
        <w:t>was</w:t>
      </w:r>
      <w:r>
        <w:rPr>
          <w:spacing w:val="-4"/>
        </w:rPr>
        <w:t xml:space="preserve"> </w:t>
      </w:r>
      <w:r>
        <w:t>not</w:t>
      </w:r>
      <w:r>
        <w:rPr>
          <w:spacing w:val="-4"/>
        </w:rPr>
        <w:t xml:space="preserve"> </w:t>
      </w:r>
      <w:r>
        <w:t>statically</w:t>
      </w:r>
      <w:r>
        <w:rPr>
          <w:spacing w:val="-10"/>
        </w:rPr>
        <w:t xml:space="preserve"> </w:t>
      </w:r>
      <w:r>
        <w:rPr>
          <w:spacing w:val="-2"/>
        </w:rPr>
        <w:t>significant.</w:t>
      </w:r>
    </w:p>
    <w:p w14:paraId="0CE537F7" w14:textId="77777777" w:rsidR="00413400" w:rsidRDefault="00413400">
      <w:pPr>
        <w:pStyle w:val="BodyText"/>
        <w:jc w:val="both"/>
        <w:sectPr w:rsidR="00413400">
          <w:pgSz w:w="11940" w:h="16860"/>
          <w:pgMar w:top="1340" w:right="992" w:bottom="1220" w:left="992" w:header="728" w:footer="1023" w:gutter="0"/>
          <w:cols w:space="720"/>
        </w:sectPr>
      </w:pPr>
    </w:p>
    <w:p w14:paraId="50A0B37B" w14:textId="77777777" w:rsidR="00413400" w:rsidRDefault="00413400">
      <w:pPr>
        <w:pStyle w:val="BodyText"/>
        <w:spacing w:before="6"/>
        <w:rPr>
          <w:sz w:val="13"/>
        </w:rPr>
      </w:pPr>
    </w:p>
    <w:p w14:paraId="40124ABA" w14:textId="61A264EA" w:rsidR="00413400" w:rsidRDefault="00063B0D">
      <w:pPr>
        <w:pStyle w:val="BodyText"/>
        <w:ind w:left="841"/>
      </w:pPr>
      <w:r>
        <w:rPr>
          <w:noProof/>
        </w:rPr>
        <mc:AlternateContent>
          <mc:Choice Requires="wps">
            <w:drawing>
              <wp:anchor distT="0" distB="0" distL="0" distR="0" simplePos="0" relativeHeight="487590400" behindDoc="0" locked="0" layoutInCell="1" allowOverlap="1" wp14:anchorId="7C356F0D" wp14:editId="2426BB4F">
                <wp:simplePos x="0" y="0"/>
                <wp:positionH relativeFrom="page">
                  <wp:posOffset>1237245</wp:posOffset>
                </wp:positionH>
                <wp:positionV relativeFrom="paragraph">
                  <wp:posOffset>1187355</wp:posOffset>
                </wp:positionV>
                <wp:extent cx="138430" cy="726440"/>
                <wp:effectExtent l="0" t="0" r="0" b="0"/>
                <wp:wrapNone/>
                <wp:docPr id="3"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726440"/>
                        </a:xfrm>
                        <a:prstGeom prst="rect">
                          <a:avLst/>
                        </a:prstGeom>
                      </wps:spPr>
                      <wps:txbx>
                        <w:txbxContent>
                          <w:p w14:paraId="16563CE4" w14:textId="77777777" w:rsidR="00B16F9F" w:rsidRDefault="00B16F9F"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
                        </w:txbxContent>
                      </wps:txbx>
                      <wps:bodyPr vert="vert270" wrap="square" lIns="0" tIns="0" rIns="0" bIns="0" rtlCol="0">
                        <a:noAutofit/>
                      </wps:bodyPr>
                    </wps:wsp>
                  </a:graphicData>
                </a:graphic>
              </wp:anchor>
            </w:drawing>
          </mc:Choice>
          <mc:Fallback>
            <w:pict>
              <v:shapetype w14:anchorId="7C356F0D" id="_x0000_t202" coordsize="21600,21600" o:spt="202" path="m,l,21600r21600,l21600,xe">
                <v:stroke joinstyle="miter"/>
                <v:path gradientshapeok="t" o:connecttype="rect"/>
              </v:shapetype>
              <v:shape id="Textbox 40" o:spid="_x0000_s1026" type="#_x0000_t202" style="position:absolute;left:0;text-align:left;margin-left:97.4pt;margin-top:93.5pt;width:10.9pt;height:57.2pt;z-index:487590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" filled="f" stroked="f">
                <v:textbox style="layout-flow:vertical;mso-layout-flow-alt:bottom-to-top" inset="0,0,0,0">
                  <w:txbxContent>
                    <w:p w14:paraId="16563CE4" w14:textId="77777777" w:rsidR="00B16F9F" w:rsidRDefault="00B16F9F"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
                  </w:txbxContent>
                </v:textbox>
                <w10:wrap anchorx="page"/>
              </v:shape>
            </w:pict>
          </mc:Fallback>
        </mc:AlternateContent>
      </w:r>
      <w:r w:rsidR="00BC282D">
        <w:rPr>
          <w:noProof/>
        </w:rPr>
        <mc:AlternateContent>
          <mc:Choice Requires="wpg">
            <w:drawing>
              <wp:inline distT="0" distB="0" distL="0" distR="0" wp14:anchorId="5C382E87" wp14:editId="725DDEBC">
                <wp:extent cx="5218430" cy="3137535"/>
                <wp:effectExtent l="9525" t="0" r="0" b="571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8430" cy="3137535"/>
                          <a:chOff x="0" y="0"/>
                          <a:chExt cx="5218430" cy="3137535"/>
                        </a:xfrm>
                      </wpg:grpSpPr>
                      <wps:wsp>
                        <wps:cNvPr id="5" name="Graphic 5"/>
                        <wps:cNvSpPr/>
                        <wps:spPr>
                          <a:xfrm>
                            <a:off x="3048" y="3048"/>
                            <a:ext cx="5212080" cy="3131820"/>
                          </a:xfrm>
                          <a:custGeom>
                            <a:avLst/>
                            <a:gdLst/>
                            <a:ahLst/>
                            <a:cxnLst/>
                            <a:rect l="l" t="t" r="r" b="b"/>
                            <a:pathLst>
                              <a:path w="5212080" h="3131820">
                                <a:moveTo>
                                  <a:pt x="0" y="0"/>
                                </a:moveTo>
                                <a:lnTo>
                                  <a:pt x="5212034" y="0"/>
                                </a:lnTo>
                                <a:lnTo>
                                  <a:pt x="5212034" y="3131259"/>
                                </a:lnTo>
                                <a:lnTo>
                                  <a:pt x="0" y="3131259"/>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6" name="Graphic 6"/>
                        <wps:cNvSpPr/>
                        <wps:spPr>
                          <a:xfrm>
                            <a:off x="879225" y="778883"/>
                            <a:ext cx="2572385" cy="2058035"/>
                          </a:xfrm>
                          <a:custGeom>
                            <a:avLst/>
                            <a:gdLst/>
                            <a:ahLst/>
                            <a:cxnLst/>
                            <a:rect l="l" t="t" r="r" b="b"/>
                            <a:pathLst>
                              <a:path w="2572385" h="2058035">
                                <a:moveTo>
                                  <a:pt x="572808" y="0"/>
                                </a:moveTo>
                                <a:lnTo>
                                  <a:pt x="0" y="0"/>
                                </a:lnTo>
                                <a:lnTo>
                                  <a:pt x="0" y="2057704"/>
                                </a:lnTo>
                                <a:lnTo>
                                  <a:pt x="572808" y="2057704"/>
                                </a:lnTo>
                                <a:lnTo>
                                  <a:pt x="572808" y="0"/>
                                </a:lnTo>
                                <a:close/>
                              </a:path>
                              <a:path w="2572385" h="2058035">
                                <a:moveTo>
                                  <a:pt x="2572385" y="106819"/>
                                </a:moveTo>
                                <a:lnTo>
                                  <a:pt x="1999373" y="106819"/>
                                </a:lnTo>
                                <a:lnTo>
                                  <a:pt x="1999373" y="2057704"/>
                                </a:lnTo>
                                <a:lnTo>
                                  <a:pt x="2572385" y="2057704"/>
                                </a:lnTo>
                                <a:lnTo>
                                  <a:pt x="2572385" y="106819"/>
                                </a:lnTo>
                                <a:close/>
                              </a:path>
                            </a:pathLst>
                          </a:custGeom>
                          <a:solidFill>
                            <a:srgbClr val="FF99CC"/>
                          </a:solidFill>
                        </wps:spPr>
                        <wps:bodyPr wrap="square" lIns="0" tIns="0" rIns="0" bIns="0" rtlCol="0">
                          <a:prstTxWarp prst="textNoShape">
                            <a:avLst/>
                          </a:prstTxWarp>
                          <a:noAutofit/>
                        </wps:bodyPr>
                      </wps:wsp>
                      <wps:wsp>
                        <wps:cNvPr id="7" name="Graphic 7"/>
                        <wps:cNvSpPr/>
                        <wps:spPr>
                          <a:xfrm>
                            <a:off x="1452058" y="1431117"/>
                            <a:ext cx="2567305" cy="1405890"/>
                          </a:xfrm>
                          <a:custGeom>
                            <a:avLst/>
                            <a:gdLst/>
                            <a:ahLst/>
                            <a:cxnLst/>
                            <a:rect l="l" t="t" r="r" b="b"/>
                            <a:pathLst>
                              <a:path w="2567305" h="1405890">
                                <a:moveTo>
                                  <a:pt x="567245" y="106832"/>
                                </a:moveTo>
                                <a:lnTo>
                                  <a:pt x="0" y="106832"/>
                                </a:lnTo>
                                <a:lnTo>
                                  <a:pt x="0" y="1405470"/>
                                </a:lnTo>
                                <a:lnTo>
                                  <a:pt x="567245" y="1405470"/>
                                </a:lnTo>
                                <a:lnTo>
                                  <a:pt x="567245" y="106832"/>
                                </a:lnTo>
                                <a:close/>
                              </a:path>
                              <a:path w="2567305" h="1405890">
                                <a:moveTo>
                                  <a:pt x="2566873" y="0"/>
                                </a:moveTo>
                                <a:lnTo>
                                  <a:pt x="1999653" y="0"/>
                                </a:lnTo>
                                <a:lnTo>
                                  <a:pt x="1999653" y="1405470"/>
                                </a:lnTo>
                                <a:lnTo>
                                  <a:pt x="2566873" y="1405470"/>
                                </a:lnTo>
                                <a:lnTo>
                                  <a:pt x="2566873" y="0"/>
                                </a:lnTo>
                                <a:close/>
                              </a:path>
                            </a:pathLst>
                          </a:custGeom>
                          <a:solidFill>
                            <a:srgbClr val="339966"/>
                          </a:solidFill>
                        </wps:spPr>
                        <wps:bodyPr wrap="square" lIns="0" tIns="0" rIns="0" bIns="0" rtlCol="0">
                          <a:prstTxWarp prst="textNoShape">
                            <a:avLst/>
                          </a:prstTxWarp>
                          <a:noAutofit/>
                        </wps:bodyPr>
                      </wps:wsp>
                      <wps:wsp>
                        <wps:cNvPr id="8" name="Graphic 8"/>
                        <wps:cNvSpPr/>
                        <wps:spPr>
                          <a:xfrm>
                            <a:off x="421443" y="489398"/>
                            <a:ext cx="4032885" cy="2383790"/>
                          </a:xfrm>
                          <a:custGeom>
                            <a:avLst/>
                            <a:gdLst/>
                            <a:ahLst/>
                            <a:cxnLst/>
                            <a:rect l="l" t="t" r="r" b="b"/>
                            <a:pathLst>
                              <a:path w="4032885" h="2383790">
                                <a:moveTo>
                                  <a:pt x="33788" y="0"/>
                                </a:moveTo>
                                <a:lnTo>
                                  <a:pt x="33788" y="2344136"/>
                                </a:lnTo>
                              </a:path>
                              <a:path w="4032885" h="2383790">
                                <a:moveTo>
                                  <a:pt x="0" y="2349971"/>
                                </a:moveTo>
                                <a:lnTo>
                                  <a:pt x="28197" y="2349971"/>
                                </a:lnTo>
                              </a:path>
                              <a:path w="4032885" h="2383790">
                                <a:moveTo>
                                  <a:pt x="0" y="2012477"/>
                                </a:moveTo>
                                <a:lnTo>
                                  <a:pt x="28197" y="2012477"/>
                                </a:lnTo>
                              </a:path>
                              <a:path w="4032885" h="2383790">
                                <a:moveTo>
                                  <a:pt x="0" y="1680836"/>
                                </a:moveTo>
                                <a:lnTo>
                                  <a:pt x="28197" y="1680836"/>
                                </a:lnTo>
                              </a:path>
                              <a:path w="4032885" h="2383790">
                                <a:moveTo>
                                  <a:pt x="0" y="1343604"/>
                                </a:moveTo>
                                <a:lnTo>
                                  <a:pt x="28197" y="1343604"/>
                                </a:lnTo>
                              </a:path>
                              <a:path w="4032885" h="2383790">
                                <a:moveTo>
                                  <a:pt x="0" y="1006250"/>
                                </a:moveTo>
                                <a:lnTo>
                                  <a:pt x="28197" y="1006250"/>
                                </a:lnTo>
                              </a:path>
                              <a:path w="4032885" h="2383790">
                                <a:moveTo>
                                  <a:pt x="0" y="669013"/>
                                </a:moveTo>
                                <a:lnTo>
                                  <a:pt x="28197" y="669013"/>
                                </a:lnTo>
                              </a:path>
                              <a:path w="4032885" h="2383790">
                                <a:moveTo>
                                  <a:pt x="0" y="337237"/>
                                </a:moveTo>
                                <a:lnTo>
                                  <a:pt x="28197" y="337237"/>
                                </a:lnTo>
                              </a:path>
                              <a:path w="4032885" h="2383790">
                                <a:moveTo>
                                  <a:pt x="0" y="0"/>
                                </a:moveTo>
                                <a:lnTo>
                                  <a:pt x="28197" y="0"/>
                                </a:lnTo>
                              </a:path>
                              <a:path w="4032885" h="2383790">
                                <a:moveTo>
                                  <a:pt x="33788" y="2349971"/>
                                </a:moveTo>
                                <a:lnTo>
                                  <a:pt x="4027101" y="2349971"/>
                                </a:lnTo>
                              </a:path>
                              <a:path w="4032885" h="2383790">
                                <a:moveTo>
                                  <a:pt x="33788" y="2383626"/>
                                </a:moveTo>
                                <a:lnTo>
                                  <a:pt x="33788" y="2355568"/>
                                </a:lnTo>
                              </a:path>
                              <a:path w="4032885" h="2383790">
                                <a:moveTo>
                                  <a:pt x="2033295" y="2383626"/>
                                </a:moveTo>
                                <a:lnTo>
                                  <a:pt x="2033295" y="2355568"/>
                                </a:lnTo>
                              </a:path>
                              <a:path w="4032885" h="2383790">
                                <a:moveTo>
                                  <a:pt x="4032674" y="2383626"/>
                                </a:moveTo>
                                <a:lnTo>
                                  <a:pt x="4032674" y="2355568"/>
                                </a:lnTo>
                              </a:path>
                            </a:pathLst>
                          </a:custGeom>
                          <a:ln w="6096">
                            <a:solidFill>
                              <a:srgbClr val="000000"/>
                            </a:solidFill>
                            <a:prstDash val="solid"/>
                          </a:ln>
                        </wps:spPr>
                        <wps:bodyPr wrap="square" lIns="0" tIns="0" rIns="0" bIns="0" rtlCol="0">
                          <a:prstTxWarp prst="textNoShape">
                            <a:avLst/>
                          </a:prstTxWarp>
                          <a:noAutofit/>
                        </wps:bodyPr>
                      </wps:wsp>
                      <wps:wsp>
                        <wps:cNvPr id="9" name="Graphic 9"/>
                        <wps:cNvSpPr/>
                        <wps:spPr>
                          <a:xfrm>
                            <a:off x="4546857" y="1565976"/>
                            <a:ext cx="67945" cy="67945"/>
                          </a:xfrm>
                          <a:custGeom>
                            <a:avLst/>
                            <a:gdLst/>
                            <a:ahLst/>
                            <a:cxnLst/>
                            <a:rect l="l" t="t" r="r" b="b"/>
                            <a:pathLst>
                              <a:path w="67945" h="67945">
                                <a:moveTo>
                                  <a:pt x="67327" y="67352"/>
                                </a:moveTo>
                                <a:lnTo>
                                  <a:pt x="0" y="67352"/>
                                </a:lnTo>
                                <a:lnTo>
                                  <a:pt x="0" y="0"/>
                                </a:lnTo>
                                <a:lnTo>
                                  <a:pt x="67327" y="0"/>
                                </a:lnTo>
                                <a:lnTo>
                                  <a:pt x="67327" y="67352"/>
                                </a:lnTo>
                                <a:close/>
                              </a:path>
                            </a:pathLst>
                          </a:custGeom>
                          <a:solidFill>
                            <a:srgbClr val="FF99CC"/>
                          </a:solidFill>
                        </wps:spPr>
                        <wps:bodyPr wrap="square" lIns="0" tIns="0" rIns="0" bIns="0" rtlCol="0">
                          <a:prstTxWarp prst="textNoShape">
                            <a:avLst/>
                          </a:prstTxWarp>
                          <a:noAutofit/>
                        </wps:bodyPr>
                      </wps:wsp>
                      <wps:wsp>
                        <wps:cNvPr id="10" name="Graphic 10"/>
                        <wps:cNvSpPr/>
                        <wps:spPr>
                          <a:xfrm>
                            <a:off x="4546857" y="1712138"/>
                            <a:ext cx="67945" cy="67945"/>
                          </a:xfrm>
                          <a:custGeom>
                            <a:avLst/>
                            <a:gdLst/>
                            <a:ahLst/>
                            <a:cxnLst/>
                            <a:rect l="l" t="t" r="r" b="b"/>
                            <a:pathLst>
                              <a:path w="67945" h="67945">
                                <a:moveTo>
                                  <a:pt x="67327" y="67517"/>
                                </a:moveTo>
                                <a:lnTo>
                                  <a:pt x="0" y="67517"/>
                                </a:lnTo>
                                <a:lnTo>
                                  <a:pt x="0" y="0"/>
                                </a:lnTo>
                                <a:lnTo>
                                  <a:pt x="67327" y="0"/>
                                </a:lnTo>
                                <a:lnTo>
                                  <a:pt x="67327" y="67517"/>
                                </a:lnTo>
                                <a:close/>
                              </a:path>
                            </a:pathLst>
                          </a:custGeom>
                          <a:solidFill>
                            <a:srgbClr val="339966"/>
                          </a:solidFill>
                        </wps:spPr>
                        <wps:bodyPr wrap="square" lIns="0" tIns="0" rIns="0" bIns="0" rtlCol="0">
                          <a:prstTxWarp prst="textNoShape">
                            <a:avLst/>
                          </a:prstTxWarp>
                          <a:noAutofit/>
                        </wps:bodyPr>
                      </wps:wsp>
                      <wps:wsp>
                        <wps:cNvPr id="11" name="Graphic 11"/>
                        <wps:cNvSpPr/>
                        <wps:spPr>
                          <a:xfrm>
                            <a:off x="3048" y="3048"/>
                            <a:ext cx="5212080" cy="3131820"/>
                          </a:xfrm>
                          <a:custGeom>
                            <a:avLst/>
                            <a:gdLst/>
                            <a:ahLst/>
                            <a:cxnLst/>
                            <a:rect l="l" t="t" r="r" b="b"/>
                            <a:pathLst>
                              <a:path w="5212080" h="3131820">
                                <a:moveTo>
                                  <a:pt x="0" y="0"/>
                                </a:moveTo>
                                <a:lnTo>
                                  <a:pt x="5212034" y="0"/>
                                </a:lnTo>
                                <a:lnTo>
                                  <a:pt x="5212034" y="3131259"/>
                                </a:lnTo>
                                <a:lnTo>
                                  <a:pt x="0" y="3131259"/>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12" name="Textbox 12"/>
                        <wps:cNvSpPr txBox="1"/>
                        <wps:spPr>
                          <a:xfrm>
                            <a:off x="1891295" y="106458"/>
                            <a:ext cx="1419225" cy="140970"/>
                          </a:xfrm>
                          <a:prstGeom prst="rect">
                            <a:avLst/>
                          </a:prstGeom>
                        </wps:spPr>
                        <wps:txbx>
                          <w:txbxContent>
                            <w:p w14:paraId="57C2FD86" w14:textId="77777777" w:rsidR="00B16F9F" w:rsidRDefault="00B16F9F">
                              <w:pPr>
                                <w:spacing w:line="222" w:lineRule="exact"/>
                                <w:rPr>
                                  <w:rFonts w:ascii="Arial"/>
                                  <w:b/>
                                  <w:sz w:val="20"/>
                                </w:rPr>
                              </w:pPr>
                              <w:r>
                                <w:rPr>
                                  <w:rFonts w:ascii="Arial"/>
                                  <w:b/>
                                  <w:sz w:val="20"/>
                                </w:rPr>
                                <w:t>Age</w:t>
                              </w:r>
                              <w:r>
                                <w:rPr>
                                  <w:rFonts w:ascii="Arial"/>
                                  <w:b/>
                                  <w:spacing w:val="8"/>
                                  <w:sz w:val="20"/>
                                </w:rPr>
                                <w:t xml:space="preserve"> </w:t>
                              </w:r>
                              <w:r>
                                <w:rPr>
                                  <w:rFonts w:ascii="Arial"/>
                                  <w:b/>
                                  <w:sz w:val="20"/>
                                </w:rPr>
                                <w:t>distribution</w:t>
                              </w:r>
                              <w:r>
                                <w:rPr>
                                  <w:rFonts w:ascii="Arial"/>
                                  <w:b/>
                                  <w:spacing w:val="20"/>
                                  <w:sz w:val="20"/>
                                </w:rPr>
                                <w:t xml:space="preserve"> </w:t>
                              </w:r>
                              <w:r>
                                <w:rPr>
                                  <w:rFonts w:ascii="Arial"/>
                                  <w:b/>
                                  <w:spacing w:val="-2"/>
                                  <w:sz w:val="20"/>
                                </w:rPr>
                                <w:t>(n=62)</w:t>
                              </w:r>
                            </w:p>
                          </w:txbxContent>
                        </wps:txbx>
                        <wps:bodyPr wrap="square" lIns="0" tIns="0" rIns="0" bIns="0" rtlCol="0">
                          <a:noAutofit/>
                        </wps:bodyPr>
                      </wps:wsp>
                      <wps:wsp>
                        <wps:cNvPr id="13" name="Textbox 13"/>
                        <wps:cNvSpPr txBox="1"/>
                        <wps:spPr>
                          <a:xfrm>
                            <a:off x="255437" y="431787"/>
                            <a:ext cx="123189" cy="114300"/>
                          </a:xfrm>
                          <a:prstGeom prst="rect">
                            <a:avLst/>
                          </a:prstGeom>
                        </wps:spPr>
                        <wps:txbx>
                          <w:txbxContent>
                            <w:p w14:paraId="78E83F83" w14:textId="77777777" w:rsidR="00B16F9F" w:rsidRDefault="00B16F9F">
                              <w:pPr>
                                <w:spacing w:line="179" w:lineRule="exact"/>
                                <w:rPr>
                                  <w:rFonts w:ascii="Arial MT"/>
                                  <w:sz w:val="16"/>
                                </w:rPr>
                              </w:pPr>
                              <w:r>
                                <w:rPr>
                                  <w:rFonts w:ascii="Arial MT"/>
                                  <w:spacing w:val="-5"/>
                                  <w:sz w:val="16"/>
                                </w:rPr>
                                <w:t>70</w:t>
                              </w:r>
                            </w:p>
                          </w:txbxContent>
                        </wps:txbx>
                        <wps:bodyPr wrap="square" lIns="0" tIns="0" rIns="0" bIns="0" rtlCol="0">
                          <a:noAutofit/>
                        </wps:bodyPr>
                      </wps:wsp>
                      <wps:wsp>
                        <wps:cNvPr id="14" name="Textbox 14"/>
                        <wps:cNvSpPr txBox="1"/>
                        <wps:spPr>
                          <a:xfrm>
                            <a:off x="1071270" y="623839"/>
                            <a:ext cx="201930" cy="114300"/>
                          </a:xfrm>
                          <a:prstGeom prst="rect">
                            <a:avLst/>
                          </a:prstGeom>
                        </wps:spPr>
                        <wps:txbx>
                          <w:txbxContent>
                            <w:p w14:paraId="3258420C" w14:textId="77777777" w:rsidR="00B16F9F" w:rsidRDefault="00B16F9F">
                              <w:pPr>
                                <w:spacing w:line="179" w:lineRule="exact"/>
                                <w:rPr>
                                  <w:rFonts w:ascii="Arial MT"/>
                                  <w:sz w:val="16"/>
                                </w:rPr>
                              </w:pPr>
                              <w:r>
                                <w:rPr>
                                  <w:rFonts w:ascii="Arial MT"/>
                                  <w:spacing w:val="-4"/>
                                  <w:sz w:val="16"/>
                                </w:rPr>
                                <w:t>61.3</w:t>
                              </w:r>
                            </w:p>
                          </w:txbxContent>
                        </wps:txbx>
                        <wps:bodyPr wrap="square" lIns="0" tIns="0" rIns="0" bIns="0" rtlCol="0">
                          <a:noAutofit/>
                        </wps:bodyPr>
                      </wps:wsp>
                      <wps:wsp>
                        <wps:cNvPr id="15" name="Textbox 15"/>
                        <wps:cNvSpPr txBox="1"/>
                        <wps:spPr>
                          <a:xfrm>
                            <a:off x="255437" y="770165"/>
                            <a:ext cx="123189" cy="114300"/>
                          </a:xfrm>
                          <a:prstGeom prst="rect">
                            <a:avLst/>
                          </a:prstGeom>
                        </wps:spPr>
                        <wps:txbx>
                          <w:txbxContent>
                            <w:p w14:paraId="099AC702" w14:textId="77777777" w:rsidR="00B16F9F" w:rsidRDefault="00B16F9F">
                              <w:pPr>
                                <w:spacing w:line="179" w:lineRule="exact"/>
                                <w:rPr>
                                  <w:rFonts w:ascii="Arial MT"/>
                                  <w:sz w:val="16"/>
                                </w:rPr>
                              </w:pPr>
                              <w:r>
                                <w:rPr>
                                  <w:rFonts w:ascii="Arial MT"/>
                                  <w:spacing w:val="-5"/>
                                  <w:sz w:val="16"/>
                                </w:rPr>
                                <w:t>60</w:t>
                              </w:r>
                            </w:p>
                          </w:txbxContent>
                        </wps:txbx>
                        <wps:bodyPr wrap="square" lIns="0" tIns="0" rIns="0" bIns="0" rtlCol="0">
                          <a:noAutofit/>
                        </wps:bodyPr>
                      </wps:wsp>
                      <wps:wsp>
                        <wps:cNvPr id="16" name="Textbox 16"/>
                        <wps:cNvSpPr txBox="1"/>
                        <wps:spPr>
                          <a:xfrm>
                            <a:off x="3069763" y="730534"/>
                            <a:ext cx="201930" cy="114300"/>
                          </a:xfrm>
                          <a:prstGeom prst="rect">
                            <a:avLst/>
                          </a:prstGeom>
                        </wps:spPr>
                        <wps:txbx>
                          <w:txbxContent>
                            <w:p w14:paraId="23F72A4F" w14:textId="77777777" w:rsidR="00B16F9F" w:rsidRDefault="00B16F9F">
                              <w:pPr>
                                <w:spacing w:line="179" w:lineRule="exact"/>
                                <w:rPr>
                                  <w:rFonts w:ascii="Arial MT"/>
                                  <w:sz w:val="16"/>
                                </w:rPr>
                              </w:pPr>
                              <w:r>
                                <w:rPr>
                                  <w:rFonts w:ascii="Arial MT"/>
                                  <w:spacing w:val="-4"/>
                                  <w:sz w:val="16"/>
                                </w:rPr>
                                <w:t>58.1</w:t>
                              </w:r>
                            </w:p>
                          </w:txbxContent>
                        </wps:txbx>
                        <wps:bodyPr wrap="square" lIns="0" tIns="0" rIns="0" bIns="0" rtlCol="0">
                          <a:noAutofit/>
                        </wps:bodyPr>
                      </wps:wsp>
                      <wps:wsp>
                        <wps:cNvPr id="17" name="Textbox 17"/>
                        <wps:cNvSpPr txBox="1"/>
                        <wps:spPr>
                          <a:xfrm>
                            <a:off x="255437" y="1102446"/>
                            <a:ext cx="123189" cy="114300"/>
                          </a:xfrm>
                          <a:prstGeom prst="rect">
                            <a:avLst/>
                          </a:prstGeom>
                        </wps:spPr>
                        <wps:txbx>
                          <w:txbxContent>
                            <w:p w14:paraId="25E49C81" w14:textId="77777777" w:rsidR="00B16F9F" w:rsidRDefault="00B16F9F">
                              <w:pPr>
                                <w:spacing w:line="179" w:lineRule="exact"/>
                                <w:rPr>
                                  <w:rFonts w:ascii="Arial MT"/>
                                  <w:sz w:val="16"/>
                                </w:rPr>
                              </w:pPr>
                              <w:r>
                                <w:rPr>
                                  <w:rFonts w:ascii="Arial MT"/>
                                  <w:spacing w:val="-5"/>
                                  <w:sz w:val="16"/>
                                </w:rPr>
                                <w:t>50</w:t>
                              </w:r>
                            </w:p>
                          </w:txbxContent>
                        </wps:txbx>
                        <wps:bodyPr wrap="square" lIns="0" tIns="0" rIns="0" bIns="0" rtlCol="0">
                          <a:noAutofit/>
                        </wps:bodyPr>
                      </wps:wsp>
                      <wps:wsp>
                        <wps:cNvPr id="18" name="Textbox 18"/>
                        <wps:cNvSpPr txBox="1"/>
                        <wps:spPr>
                          <a:xfrm>
                            <a:off x="3638293" y="1276208"/>
                            <a:ext cx="201930" cy="114300"/>
                          </a:xfrm>
                          <a:prstGeom prst="rect">
                            <a:avLst/>
                          </a:prstGeom>
                        </wps:spPr>
                        <wps:txbx>
                          <w:txbxContent>
                            <w:p w14:paraId="2326F8D0" w14:textId="77777777" w:rsidR="00B16F9F" w:rsidRDefault="00B16F9F">
                              <w:pPr>
                                <w:spacing w:line="179" w:lineRule="exact"/>
                                <w:rPr>
                                  <w:rFonts w:ascii="Arial MT"/>
                                  <w:sz w:val="16"/>
                                </w:rPr>
                              </w:pPr>
                              <w:r>
                                <w:rPr>
                                  <w:rFonts w:ascii="Arial MT"/>
                                  <w:spacing w:val="-4"/>
                                  <w:sz w:val="16"/>
                                </w:rPr>
                                <w:t>41.9</w:t>
                              </w:r>
                            </w:p>
                          </w:txbxContent>
                        </wps:txbx>
                        <wps:bodyPr wrap="square" lIns="0" tIns="0" rIns="0" bIns="0" rtlCol="0">
                          <a:noAutofit/>
                        </wps:bodyPr>
                      </wps:wsp>
                      <wps:wsp>
                        <wps:cNvPr id="19" name="Textbox 19"/>
                        <wps:cNvSpPr txBox="1"/>
                        <wps:spPr>
                          <a:xfrm>
                            <a:off x="255437" y="1439300"/>
                            <a:ext cx="123189" cy="114300"/>
                          </a:xfrm>
                          <a:prstGeom prst="rect">
                            <a:avLst/>
                          </a:prstGeom>
                        </wps:spPr>
                        <wps:txbx>
                          <w:txbxContent>
                            <w:p w14:paraId="67556370" w14:textId="77777777" w:rsidR="00B16F9F" w:rsidRDefault="00B16F9F">
                              <w:pPr>
                                <w:spacing w:line="179" w:lineRule="exact"/>
                                <w:rPr>
                                  <w:rFonts w:ascii="Arial MT"/>
                                  <w:sz w:val="16"/>
                                </w:rPr>
                              </w:pPr>
                              <w:r>
                                <w:rPr>
                                  <w:rFonts w:ascii="Arial MT"/>
                                  <w:spacing w:val="-5"/>
                                  <w:sz w:val="16"/>
                                </w:rPr>
                                <w:t>40</w:t>
                              </w:r>
                            </w:p>
                          </w:txbxContent>
                        </wps:txbx>
                        <wps:bodyPr wrap="square" lIns="0" tIns="0" rIns="0" bIns="0" rtlCol="0">
                          <a:noAutofit/>
                        </wps:bodyPr>
                      </wps:wsp>
                      <wps:wsp>
                        <wps:cNvPr id="20" name="Textbox 20"/>
                        <wps:cNvSpPr txBox="1"/>
                        <wps:spPr>
                          <a:xfrm>
                            <a:off x="1638276" y="1382904"/>
                            <a:ext cx="201930" cy="114300"/>
                          </a:xfrm>
                          <a:prstGeom prst="rect">
                            <a:avLst/>
                          </a:prstGeom>
                        </wps:spPr>
                        <wps:txbx>
                          <w:txbxContent>
                            <w:p w14:paraId="6451DEDE" w14:textId="77777777" w:rsidR="00B16F9F" w:rsidRDefault="00B16F9F">
                              <w:pPr>
                                <w:spacing w:line="179" w:lineRule="exact"/>
                                <w:rPr>
                                  <w:rFonts w:ascii="Arial MT"/>
                                  <w:sz w:val="16"/>
                                </w:rPr>
                              </w:pPr>
                              <w:r>
                                <w:rPr>
                                  <w:rFonts w:ascii="Arial MT"/>
                                  <w:spacing w:val="-4"/>
                                  <w:sz w:val="16"/>
                                </w:rPr>
                                <w:t>38.7</w:t>
                              </w:r>
                            </w:p>
                          </w:txbxContent>
                        </wps:txbx>
                        <wps:bodyPr wrap="square" lIns="0" tIns="0" rIns="0" bIns="0" rtlCol="0">
                          <a:noAutofit/>
                        </wps:bodyPr>
                      </wps:wsp>
                      <wps:wsp>
                        <wps:cNvPr id="21" name="Textbox 21"/>
                        <wps:cNvSpPr txBox="1"/>
                        <wps:spPr>
                          <a:xfrm>
                            <a:off x="4643128" y="1539899"/>
                            <a:ext cx="541020" cy="261620"/>
                          </a:xfrm>
                          <a:prstGeom prst="rect">
                            <a:avLst/>
                          </a:prstGeom>
                        </wps:spPr>
                        <wps:txbx>
                          <w:txbxContent>
                            <w:p w14:paraId="2E1997B3" w14:textId="77777777" w:rsidR="00B16F9F" w:rsidRDefault="00B16F9F">
                              <w:pPr>
                                <w:spacing w:line="179" w:lineRule="exact"/>
                                <w:rPr>
                                  <w:rFonts w:ascii="Arial MT"/>
                                  <w:sz w:val="16"/>
                                </w:rPr>
                              </w:pPr>
                              <w:r>
                                <w:rPr>
                                  <w:rFonts w:ascii="Arial MT"/>
                                  <w:sz w:val="16"/>
                                </w:rPr>
                                <w:t>&lt;12</w:t>
                              </w:r>
                              <w:r>
                                <w:rPr>
                                  <w:rFonts w:ascii="Arial MT"/>
                                  <w:spacing w:val="-3"/>
                                  <w:sz w:val="16"/>
                                </w:rPr>
                                <w:t xml:space="preserve"> </w:t>
                              </w:r>
                              <w:r>
                                <w:rPr>
                                  <w:rFonts w:ascii="Arial MT"/>
                                  <w:spacing w:val="-2"/>
                                  <w:sz w:val="16"/>
                                </w:rPr>
                                <w:t>months</w:t>
                              </w:r>
                            </w:p>
                            <w:p w14:paraId="26DD7908" w14:textId="77777777" w:rsidR="00B16F9F" w:rsidRDefault="00B16F9F">
                              <w:pPr>
                                <w:spacing w:before="49"/>
                                <w:rPr>
                                  <w:rFonts w:ascii="Arial MT"/>
                                  <w:sz w:val="16"/>
                                </w:rPr>
                              </w:pPr>
                              <w:r>
                                <w:rPr>
                                  <w:rFonts w:ascii="Arial MT"/>
                                  <w:sz w:val="16"/>
                                </w:rPr>
                                <w:t>&gt;12</w:t>
                              </w:r>
                              <w:r>
                                <w:rPr>
                                  <w:rFonts w:ascii="Arial MT"/>
                                  <w:spacing w:val="-3"/>
                                  <w:sz w:val="16"/>
                                </w:rPr>
                                <w:t xml:space="preserve"> </w:t>
                              </w:r>
                              <w:r>
                                <w:rPr>
                                  <w:rFonts w:ascii="Arial MT"/>
                                  <w:spacing w:val="-2"/>
                                  <w:sz w:val="16"/>
                                </w:rPr>
                                <w:t>months</w:t>
                              </w:r>
                            </w:p>
                          </w:txbxContent>
                        </wps:txbx>
                        <wps:bodyPr wrap="square" lIns="0" tIns="0" rIns="0" bIns="0" rtlCol="0">
                          <a:noAutofit/>
                        </wps:bodyPr>
                      </wps:wsp>
                      <wps:wsp>
                        <wps:cNvPr id="22" name="Textbox 22"/>
                        <wps:cNvSpPr txBox="1"/>
                        <wps:spPr>
                          <a:xfrm>
                            <a:off x="255437" y="1776153"/>
                            <a:ext cx="125730" cy="1120140"/>
                          </a:xfrm>
                          <a:prstGeom prst="rect">
                            <a:avLst/>
                          </a:prstGeom>
                        </wps:spPr>
                        <wps:txbx>
                          <w:txbxContent>
                            <w:p w14:paraId="513F39D4" w14:textId="77777777" w:rsidR="00B16F9F" w:rsidRDefault="00B16F9F">
                              <w:pPr>
                                <w:spacing w:line="179" w:lineRule="exact"/>
                                <w:rPr>
                                  <w:rFonts w:ascii="Arial MT"/>
                                  <w:sz w:val="16"/>
                                </w:rPr>
                              </w:pPr>
                              <w:r>
                                <w:rPr>
                                  <w:rFonts w:ascii="Arial MT"/>
                                  <w:spacing w:val="-5"/>
                                  <w:sz w:val="16"/>
                                </w:rPr>
                                <w:t>30</w:t>
                              </w:r>
                            </w:p>
                            <w:p w14:paraId="019A4ACB" w14:textId="77777777" w:rsidR="00B16F9F" w:rsidRDefault="00B16F9F">
                              <w:pPr>
                                <w:spacing w:before="164"/>
                                <w:rPr>
                                  <w:rFonts w:ascii="Arial MT"/>
                                  <w:sz w:val="16"/>
                                </w:rPr>
                              </w:pPr>
                            </w:p>
                            <w:p w14:paraId="1733F9E2" w14:textId="77777777" w:rsidR="00B16F9F" w:rsidRDefault="00B16F9F">
                              <w:pPr>
                                <w:spacing w:before="1"/>
                                <w:rPr>
                                  <w:rFonts w:ascii="Arial MT"/>
                                  <w:sz w:val="16"/>
                                </w:rPr>
                              </w:pPr>
                              <w:r>
                                <w:rPr>
                                  <w:rFonts w:ascii="Arial MT"/>
                                  <w:spacing w:val="-5"/>
                                  <w:sz w:val="16"/>
                                </w:rPr>
                                <w:t>20</w:t>
                              </w:r>
                            </w:p>
                            <w:p w14:paraId="4006060E" w14:textId="77777777" w:rsidR="00B16F9F" w:rsidRDefault="00B16F9F">
                              <w:pPr>
                                <w:spacing w:before="153"/>
                                <w:rPr>
                                  <w:rFonts w:ascii="Arial MT"/>
                                  <w:sz w:val="16"/>
                                </w:rPr>
                              </w:pPr>
                            </w:p>
                            <w:p w14:paraId="422319D8" w14:textId="77777777" w:rsidR="00B16F9F" w:rsidRDefault="00B16F9F">
                              <w:pPr>
                                <w:rPr>
                                  <w:rFonts w:ascii="Arial MT"/>
                                  <w:sz w:val="16"/>
                                </w:rPr>
                              </w:pPr>
                              <w:r>
                                <w:rPr>
                                  <w:rFonts w:ascii="Arial MT"/>
                                  <w:spacing w:val="-5"/>
                                  <w:sz w:val="16"/>
                                </w:rPr>
                                <w:t>10</w:t>
                              </w:r>
                            </w:p>
                            <w:p w14:paraId="57A35207" w14:textId="77777777" w:rsidR="00B16F9F" w:rsidRDefault="00B16F9F">
                              <w:pPr>
                                <w:spacing w:before="162"/>
                                <w:rPr>
                                  <w:rFonts w:ascii="Arial MT"/>
                                  <w:sz w:val="16"/>
                                </w:rPr>
                              </w:pPr>
                            </w:p>
                            <w:p w14:paraId="2F8EB93A" w14:textId="77777777" w:rsidR="00B16F9F" w:rsidRDefault="00B16F9F">
                              <w:pPr>
                                <w:spacing w:before="1"/>
                                <w:ind w:left="88"/>
                                <w:rPr>
                                  <w:rFonts w:ascii="Arial MT"/>
                                  <w:sz w:val="16"/>
                                </w:rPr>
                              </w:pPr>
                              <w:r>
                                <w:rPr>
                                  <w:rFonts w:ascii="Arial MT"/>
                                  <w:spacing w:val="-10"/>
                                  <w:sz w:val="16"/>
                                </w:rPr>
                                <w:t>0</w:t>
                              </w:r>
                            </w:p>
                          </w:txbxContent>
                        </wps:txbx>
                        <wps:bodyPr wrap="square" lIns="0" tIns="0" rIns="0" bIns="0" rtlCol="0">
                          <a:noAutofit/>
                        </wps:bodyPr>
                      </wps:wsp>
                      <wps:wsp>
                        <wps:cNvPr id="23" name="Textbox 23"/>
                        <wps:cNvSpPr txBox="1"/>
                        <wps:spPr>
                          <a:xfrm>
                            <a:off x="1088036" y="2934946"/>
                            <a:ext cx="737235" cy="114300"/>
                          </a:xfrm>
                          <a:prstGeom prst="rect">
                            <a:avLst/>
                          </a:prstGeom>
                        </wps:spPr>
                        <wps:txbx>
                          <w:txbxContent>
                            <w:p w14:paraId="5CA832EA"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wps:txbx>
                        <wps:bodyPr wrap="square" lIns="0" tIns="0" rIns="0" bIns="0" rtlCol="0">
                          <a:noAutofit/>
                        </wps:bodyPr>
                      </wps:wsp>
                      <wps:wsp>
                        <wps:cNvPr id="24" name="Textbox 24"/>
                        <wps:cNvSpPr txBox="1"/>
                        <wps:spPr>
                          <a:xfrm>
                            <a:off x="3088053" y="2934946"/>
                            <a:ext cx="737235" cy="114300"/>
                          </a:xfrm>
                          <a:prstGeom prst="rect">
                            <a:avLst/>
                          </a:prstGeom>
                        </wps:spPr>
                        <wps:txbx>
                          <w:txbxContent>
                            <w:p w14:paraId="582D023F"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wps:txbx>
                        <wps:bodyPr wrap="square" lIns="0" tIns="0" rIns="0" bIns="0" rtlCol="0">
                          <a:noAutofit/>
                        </wps:bodyPr>
                      </wps:wsp>
                    </wpg:wgp>
                  </a:graphicData>
                </a:graphic>
              </wp:inline>
            </w:drawing>
          </mc:Choice>
          <mc:Fallback>
            <w:pict>
              <v:group w14:anchorId="5C382E87" id="Group 4" o:spid="_x0000_s1027" style="width:410.9pt;height:247.05pt;mso-position-horizontal-relative:char;mso-position-vertical-relative:line" coordsize="52184,3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">
                <v:shape id="Graphic 5" o:spid="_x0000_s1028" style="position:absolute;left:30;top:30;width:52121;height:31318;visibility:visible;mso-wrap-style:square;v-text-anchor:top" coordsize="5212080,31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" path="m,l5212034,r,3131259l,3131259,,xe" filled="f" strokeweight=".48pt">
                  <v:path arrowok="t"/>
                </v:shape>
                <v:shape id="Graphic 6" o:spid="_x0000_s1029" style="position:absolute;left:8792;top:7788;width:25724;height:20581;visibility:visible;mso-wrap-style:square;v-text-anchor:top" coordsize="2572385,205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" path="m572808,l,,,2057704r572808,l572808,xem2572385,106819r-573012,l1999373,2057704r573012,l2572385,106819xe" fillcolor="#f9c" stroked="f">
                  <v:path arrowok="t"/>
                </v:shape>
                <v:shape id="Graphic 7" o:spid="_x0000_s1030" style="position:absolute;left:14520;top:14311;width:25673;height:14059;visibility:visible;mso-wrap-style:square;v-text-anchor:top" coordsize="2567305,14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" path="m567245,106832l,106832,,1405470r567245,l567245,106832xem2566873,l1999653,r,1405470l2566873,1405470,2566873,xe" fillcolor="#396" stroked="f">
                  <v:path arrowok="t"/>
                </v:shape>
                <v:shape id="Graphic 8" o:spid="_x0000_s1031" style="position:absolute;left:4214;top:4893;width:40329;height:23838;visibility:visible;mso-wrap-style:square;v-text-anchor:top" coordsize="4032885,238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" path="m33788,r,2344136em,2349971r28197,em,2012477r28197,em,1680836r28197,em,1343604r28197,em,1006250r28197,em,669013r28197,em,337237r28197,em,l28197,em33788,2349971r3993313,em33788,2383626r,-28058em2033295,2383626r,-28058em4032674,2383626r,-28058e" filled="f" strokeweight=".48pt">
                  <v:path arrowok="t"/>
                </v:shape>
                <v:shape id="Graphic 9" o:spid="_x0000_s1032" style="position:absolute;left:45468;top:15659;width:680;height:680;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" path="m67327,67352l,67352,,,67327,r,67352xe" fillcolor="#f9c" stroked="f">
                  <v:path arrowok="t"/>
                </v:shape>
                <v:shape id="Graphic 10" o:spid="_x0000_s1033" style="position:absolute;left:45468;top:17121;width:680;height:679;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" path="m67327,67517l,67517,,,67327,r,67517xe" fillcolor="#396" stroked="f">
                  <v:path arrowok="t"/>
                </v:shape>
                <v:shape id="Graphic 11" o:spid="_x0000_s1034" style="position:absolute;left:30;top:30;width:52121;height:31318;visibility:visible;mso-wrap-style:square;v-text-anchor:top" coordsize="5212080,31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" path="m,l5212034,r,3131259l,3131259,,xe" filled="f" strokeweight=".48pt">
                  <v:path arrowok="t"/>
                </v:shape>
                <v:shape id="Textbox 12" o:spid="_x0000_s1035" type="#_x0000_t202" style="position:absolute;left:18912;top:1064;width:1419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7C2FD86" w14:textId="77777777" w:rsidR="00B16F9F" w:rsidRDefault="00B16F9F">
                        <w:pPr>
                          <w:spacing w:line="222" w:lineRule="exact"/>
                          <w:rPr>
                            <w:rFonts w:ascii="Arial"/>
                            <w:b/>
                            <w:sz w:val="20"/>
                          </w:rPr>
                        </w:pPr>
                        <w:r>
                          <w:rPr>
                            <w:rFonts w:ascii="Arial"/>
                            <w:b/>
                            <w:sz w:val="20"/>
                          </w:rPr>
                          <w:t>Age</w:t>
                        </w:r>
                        <w:r>
                          <w:rPr>
                            <w:rFonts w:ascii="Arial"/>
                            <w:b/>
                            <w:spacing w:val="8"/>
                            <w:sz w:val="20"/>
                          </w:rPr>
                          <w:t xml:space="preserve"> </w:t>
                        </w:r>
                        <w:r>
                          <w:rPr>
                            <w:rFonts w:ascii="Arial"/>
                            <w:b/>
                            <w:sz w:val="20"/>
                          </w:rPr>
                          <w:t>distribution</w:t>
                        </w:r>
                        <w:r>
                          <w:rPr>
                            <w:rFonts w:ascii="Arial"/>
                            <w:b/>
                            <w:spacing w:val="20"/>
                            <w:sz w:val="20"/>
                          </w:rPr>
                          <w:t xml:space="preserve"> </w:t>
                        </w:r>
                        <w:r>
                          <w:rPr>
                            <w:rFonts w:ascii="Arial"/>
                            <w:b/>
                            <w:spacing w:val="-2"/>
                            <w:sz w:val="20"/>
                          </w:rPr>
                          <w:t>(n=62)</w:t>
                        </w:r>
                      </w:p>
                    </w:txbxContent>
                  </v:textbox>
                </v:shape>
                <v:shape id="Textbox 13" o:spid="_x0000_s1036" type="#_x0000_t202" style="position:absolute;left:2554;top:4317;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8E83F83" w14:textId="77777777" w:rsidR="00B16F9F" w:rsidRDefault="00B16F9F">
                        <w:pPr>
                          <w:spacing w:line="179" w:lineRule="exact"/>
                          <w:rPr>
                            <w:rFonts w:ascii="Arial MT"/>
                            <w:sz w:val="16"/>
                          </w:rPr>
                        </w:pPr>
                        <w:r>
                          <w:rPr>
                            <w:rFonts w:ascii="Arial MT"/>
                            <w:spacing w:val="-5"/>
                            <w:sz w:val="16"/>
                          </w:rPr>
                          <w:t>70</w:t>
                        </w:r>
                      </w:p>
                    </w:txbxContent>
                  </v:textbox>
                </v:shape>
                <v:shape id="Textbox 14" o:spid="_x0000_s1037" type="#_x0000_t202" style="position:absolute;left:10712;top:6238;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258420C" w14:textId="77777777" w:rsidR="00B16F9F" w:rsidRDefault="00B16F9F">
                        <w:pPr>
                          <w:spacing w:line="179" w:lineRule="exact"/>
                          <w:rPr>
                            <w:rFonts w:ascii="Arial MT"/>
                            <w:sz w:val="16"/>
                          </w:rPr>
                        </w:pPr>
                        <w:r>
                          <w:rPr>
                            <w:rFonts w:ascii="Arial MT"/>
                            <w:spacing w:val="-4"/>
                            <w:sz w:val="16"/>
                          </w:rPr>
                          <w:t>61.3</w:t>
                        </w:r>
                      </w:p>
                    </w:txbxContent>
                  </v:textbox>
                </v:shape>
                <v:shape id="Textbox 15" o:spid="_x0000_s1038" type="#_x0000_t202" style="position:absolute;left:2554;top:7701;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99AC702" w14:textId="77777777" w:rsidR="00B16F9F" w:rsidRDefault="00B16F9F">
                        <w:pPr>
                          <w:spacing w:line="179" w:lineRule="exact"/>
                          <w:rPr>
                            <w:rFonts w:ascii="Arial MT"/>
                            <w:sz w:val="16"/>
                          </w:rPr>
                        </w:pPr>
                        <w:r>
                          <w:rPr>
                            <w:rFonts w:ascii="Arial MT"/>
                            <w:spacing w:val="-5"/>
                            <w:sz w:val="16"/>
                          </w:rPr>
                          <w:t>60</w:t>
                        </w:r>
                      </w:p>
                    </w:txbxContent>
                  </v:textbox>
                </v:shape>
                <v:shape id="Textbox 16" o:spid="_x0000_s1039" type="#_x0000_t202" style="position:absolute;left:30697;top:7305;width:20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3F72A4F" w14:textId="77777777" w:rsidR="00B16F9F" w:rsidRDefault="00B16F9F">
                        <w:pPr>
                          <w:spacing w:line="179" w:lineRule="exact"/>
                          <w:rPr>
                            <w:rFonts w:ascii="Arial MT"/>
                            <w:sz w:val="16"/>
                          </w:rPr>
                        </w:pPr>
                        <w:r>
                          <w:rPr>
                            <w:rFonts w:ascii="Arial MT"/>
                            <w:spacing w:val="-4"/>
                            <w:sz w:val="16"/>
                          </w:rPr>
                          <w:t>58.1</w:t>
                        </w:r>
                      </w:p>
                    </w:txbxContent>
                  </v:textbox>
                </v:shape>
                <v:shape id="Textbox 17" o:spid="_x0000_s1040" type="#_x0000_t202" style="position:absolute;left:2554;top:11024;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5E49C81" w14:textId="77777777" w:rsidR="00B16F9F" w:rsidRDefault="00B16F9F">
                        <w:pPr>
                          <w:spacing w:line="179" w:lineRule="exact"/>
                          <w:rPr>
                            <w:rFonts w:ascii="Arial MT"/>
                            <w:sz w:val="16"/>
                          </w:rPr>
                        </w:pPr>
                        <w:r>
                          <w:rPr>
                            <w:rFonts w:ascii="Arial MT"/>
                            <w:spacing w:val="-5"/>
                            <w:sz w:val="16"/>
                          </w:rPr>
                          <w:t>50</w:t>
                        </w:r>
                      </w:p>
                    </w:txbxContent>
                  </v:textbox>
                </v:shape>
                <v:shape id="Textbox 18" o:spid="_x0000_s1041" type="#_x0000_t202" style="position:absolute;left:36382;top:12762;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326F8D0" w14:textId="77777777" w:rsidR="00B16F9F" w:rsidRDefault="00B16F9F">
                        <w:pPr>
                          <w:spacing w:line="179" w:lineRule="exact"/>
                          <w:rPr>
                            <w:rFonts w:ascii="Arial MT"/>
                            <w:sz w:val="16"/>
                          </w:rPr>
                        </w:pPr>
                        <w:r>
                          <w:rPr>
                            <w:rFonts w:ascii="Arial MT"/>
                            <w:spacing w:val="-4"/>
                            <w:sz w:val="16"/>
                          </w:rPr>
                          <w:t>41.9</w:t>
                        </w:r>
                      </w:p>
                    </w:txbxContent>
                  </v:textbox>
                </v:shape>
                <v:shape id="Textbox 19" o:spid="_x0000_s1042" type="#_x0000_t202" style="position:absolute;left:2554;top:14393;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7556370" w14:textId="77777777" w:rsidR="00B16F9F" w:rsidRDefault="00B16F9F">
                        <w:pPr>
                          <w:spacing w:line="179" w:lineRule="exact"/>
                          <w:rPr>
                            <w:rFonts w:ascii="Arial MT"/>
                            <w:sz w:val="16"/>
                          </w:rPr>
                        </w:pPr>
                        <w:r>
                          <w:rPr>
                            <w:rFonts w:ascii="Arial MT"/>
                            <w:spacing w:val="-5"/>
                            <w:sz w:val="16"/>
                          </w:rPr>
                          <w:t>40</w:t>
                        </w:r>
                      </w:p>
                    </w:txbxContent>
                  </v:textbox>
                </v:shape>
                <v:shape id="Textbox 20" o:spid="_x0000_s1043" type="#_x0000_t202" style="position:absolute;left:16382;top:13829;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51DEDE" w14:textId="77777777" w:rsidR="00B16F9F" w:rsidRDefault="00B16F9F">
                        <w:pPr>
                          <w:spacing w:line="179" w:lineRule="exact"/>
                          <w:rPr>
                            <w:rFonts w:ascii="Arial MT"/>
                            <w:sz w:val="16"/>
                          </w:rPr>
                        </w:pPr>
                        <w:r>
                          <w:rPr>
                            <w:rFonts w:ascii="Arial MT"/>
                            <w:spacing w:val="-4"/>
                            <w:sz w:val="16"/>
                          </w:rPr>
                          <w:t>38.7</w:t>
                        </w:r>
                      </w:p>
                    </w:txbxContent>
                  </v:textbox>
                </v:shape>
                <v:shape id="Textbox 21" o:spid="_x0000_s1044" type="#_x0000_t202" style="position:absolute;left:46431;top:15398;width:541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E1997B3" w14:textId="77777777" w:rsidR="00B16F9F" w:rsidRDefault="00B16F9F">
                        <w:pPr>
                          <w:spacing w:line="179" w:lineRule="exact"/>
                          <w:rPr>
                            <w:rFonts w:ascii="Arial MT"/>
                            <w:sz w:val="16"/>
                          </w:rPr>
                        </w:pPr>
                        <w:r>
                          <w:rPr>
                            <w:rFonts w:ascii="Arial MT"/>
                            <w:sz w:val="16"/>
                          </w:rPr>
                          <w:t>&lt;12</w:t>
                        </w:r>
                        <w:r>
                          <w:rPr>
                            <w:rFonts w:ascii="Arial MT"/>
                            <w:spacing w:val="-3"/>
                            <w:sz w:val="16"/>
                          </w:rPr>
                          <w:t xml:space="preserve"> </w:t>
                        </w:r>
                        <w:r>
                          <w:rPr>
                            <w:rFonts w:ascii="Arial MT"/>
                            <w:spacing w:val="-2"/>
                            <w:sz w:val="16"/>
                          </w:rPr>
                          <w:t>months</w:t>
                        </w:r>
                      </w:p>
                      <w:p w14:paraId="26DD7908" w14:textId="77777777" w:rsidR="00B16F9F" w:rsidRDefault="00B16F9F">
                        <w:pPr>
                          <w:spacing w:before="49"/>
                          <w:rPr>
                            <w:rFonts w:ascii="Arial MT"/>
                            <w:sz w:val="16"/>
                          </w:rPr>
                        </w:pPr>
                        <w:r>
                          <w:rPr>
                            <w:rFonts w:ascii="Arial MT"/>
                            <w:sz w:val="16"/>
                          </w:rPr>
                          <w:t>&gt;12</w:t>
                        </w:r>
                        <w:r>
                          <w:rPr>
                            <w:rFonts w:ascii="Arial MT"/>
                            <w:spacing w:val="-3"/>
                            <w:sz w:val="16"/>
                          </w:rPr>
                          <w:t xml:space="preserve"> </w:t>
                        </w:r>
                        <w:r>
                          <w:rPr>
                            <w:rFonts w:ascii="Arial MT"/>
                            <w:spacing w:val="-2"/>
                            <w:sz w:val="16"/>
                          </w:rPr>
                          <w:t>months</w:t>
                        </w:r>
                      </w:p>
                    </w:txbxContent>
                  </v:textbox>
                </v:shape>
                <v:shape id="Textbox 22" o:spid="_x0000_s1045" type="#_x0000_t202" style="position:absolute;left:2554;top:17761;width:1257;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13F39D4" w14:textId="77777777" w:rsidR="00B16F9F" w:rsidRDefault="00B16F9F">
                        <w:pPr>
                          <w:spacing w:line="179" w:lineRule="exact"/>
                          <w:rPr>
                            <w:rFonts w:ascii="Arial MT"/>
                            <w:sz w:val="16"/>
                          </w:rPr>
                        </w:pPr>
                        <w:r>
                          <w:rPr>
                            <w:rFonts w:ascii="Arial MT"/>
                            <w:spacing w:val="-5"/>
                            <w:sz w:val="16"/>
                          </w:rPr>
                          <w:t>30</w:t>
                        </w:r>
                      </w:p>
                      <w:p w14:paraId="019A4ACB" w14:textId="77777777" w:rsidR="00B16F9F" w:rsidRDefault="00B16F9F">
                        <w:pPr>
                          <w:spacing w:before="164"/>
                          <w:rPr>
                            <w:rFonts w:ascii="Arial MT"/>
                            <w:sz w:val="16"/>
                          </w:rPr>
                        </w:pPr>
                      </w:p>
                      <w:p w14:paraId="1733F9E2" w14:textId="77777777" w:rsidR="00B16F9F" w:rsidRDefault="00B16F9F">
                        <w:pPr>
                          <w:spacing w:before="1"/>
                          <w:rPr>
                            <w:rFonts w:ascii="Arial MT"/>
                            <w:sz w:val="16"/>
                          </w:rPr>
                        </w:pPr>
                        <w:r>
                          <w:rPr>
                            <w:rFonts w:ascii="Arial MT"/>
                            <w:spacing w:val="-5"/>
                            <w:sz w:val="16"/>
                          </w:rPr>
                          <w:t>20</w:t>
                        </w:r>
                      </w:p>
                      <w:p w14:paraId="4006060E" w14:textId="77777777" w:rsidR="00B16F9F" w:rsidRDefault="00B16F9F">
                        <w:pPr>
                          <w:spacing w:before="153"/>
                          <w:rPr>
                            <w:rFonts w:ascii="Arial MT"/>
                            <w:sz w:val="16"/>
                          </w:rPr>
                        </w:pPr>
                      </w:p>
                      <w:p w14:paraId="422319D8" w14:textId="77777777" w:rsidR="00B16F9F" w:rsidRDefault="00B16F9F">
                        <w:pPr>
                          <w:rPr>
                            <w:rFonts w:ascii="Arial MT"/>
                            <w:sz w:val="16"/>
                          </w:rPr>
                        </w:pPr>
                        <w:r>
                          <w:rPr>
                            <w:rFonts w:ascii="Arial MT"/>
                            <w:spacing w:val="-5"/>
                            <w:sz w:val="16"/>
                          </w:rPr>
                          <w:t>10</w:t>
                        </w:r>
                      </w:p>
                      <w:p w14:paraId="57A35207" w14:textId="77777777" w:rsidR="00B16F9F" w:rsidRDefault="00B16F9F">
                        <w:pPr>
                          <w:spacing w:before="162"/>
                          <w:rPr>
                            <w:rFonts w:ascii="Arial MT"/>
                            <w:sz w:val="16"/>
                          </w:rPr>
                        </w:pPr>
                      </w:p>
                      <w:p w14:paraId="2F8EB93A" w14:textId="77777777" w:rsidR="00B16F9F" w:rsidRDefault="00B16F9F">
                        <w:pPr>
                          <w:spacing w:before="1"/>
                          <w:ind w:left="88"/>
                          <w:rPr>
                            <w:rFonts w:ascii="Arial MT"/>
                            <w:sz w:val="16"/>
                          </w:rPr>
                        </w:pPr>
                        <w:r>
                          <w:rPr>
                            <w:rFonts w:ascii="Arial MT"/>
                            <w:spacing w:val="-10"/>
                            <w:sz w:val="16"/>
                          </w:rPr>
                          <w:t>0</w:t>
                        </w:r>
                      </w:p>
                    </w:txbxContent>
                  </v:textbox>
                </v:shape>
                <v:shape id="Textbox 23" o:spid="_x0000_s1046" type="#_x0000_t202" style="position:absolute;left:10880;top:29349;width:73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CA832EA"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v:textbox>
                </v:shape>
                <v:shape id="Textbox 24" o:spid="_x0000_s1047" type="#_x0000_t202" style="position:absolute;left:30880;top:29349;width:73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82D023F"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v:textbox>
                </v:shape>
                <w10:anchorlock/>
              </v:group>
            </w:pict>
          </mc:Fallback>
        </mc:AlternateContent>
      </w:r>
    </w:p>
    <w:p w14:paraId="18C9A1A2" w14:textId="30927291" w:rsidR="00413400" w:rsidRDefault="00413400">
      <w:pPr>
        <w:pStyle w:val="BodyText"/>
        <w:spacing w:before="35"/>
      </w:pPr>
    </w:p>
    <w:p w14:paraId="0A4A7216" w14:textId="180BD0A9" w:rsidR="00413400" w:rsidRDefault="00BC282D">
      <w:pPr>
        <w:ind w:left="10" w:right="18"/>
        <w:jc w:val="center"/>
        <w:rPr>
          <w:i/>
          <w:sz w:val="20"/>
        </w:rPr>
      </w:pPr>
      <w:r w:rsidRPr="00063B0D">
        <w:rPr>
          <w:b/>
          <w:bCs/>
          <w:i/>
          <w:color w:val="0070BF"/>
          <w:sz w:val="20"/>
        </w:rPr>
        <w:t>Figure-1:</w:t>
      </w:r>
      <w:r>
        <w:rPr>
          <w:i/>
          <w:color w:val="0070BF"/>
          <w:spacing w:val="-12"/>
          <w:sz w:val="20"/>
        </w:rPr>
        <w:t xml:space="preserve"> </w:t>
      </w:r>
      <w:r>
        <w:rPr>
          <w:i/>
          <w:color w:val="0070BF"/>
          <w:sz w:val="20"/>
        </w:rPr>
        <w:t>Bar</w:t>
      </w:r>
      <w:r>
        <w:rPr>
          <w:i/>
          <w:color w:val="0070BF"/>
          <w:spacing w:val="-8"/>
          <w:sz w:val="20"/>
        </w:rPr>
        <w:t xml:space="preserve"> </w:t>
      </w:r>
      <w:r>
        <w:rPr>
          <w:i/>
          <w:color w:val="0070BF"/>
          <w:sz w:val="20"/>
        </w:rPr>
        <w:t>diagram</w:t>
      </w:r>
      <w:r>
        <w:rPr>
          <w:i/>
          <w:color w:val="0070BF"/>
          <w:spacing w:val="-8"/>
          <w:sz w:val="20"/>
        </w:rPr>
        <w:t xml:space="preserve"> </w:t>
      </w:r>
      <w:r>
        <w:rPr>
          <w:i/>
          <w:color w:val="0070BF"/>
          <w:sz w:val="20"/>
        </w:rPr>
        <w:t>showing</w:t>
      </w:r>
      <w:r>
        <w:rPr>
          <w:i/>
          <w:color w:val="0070BF"/>
          <w:spacing w:val="-3"/>
          <w:sz w:val="20"/>
        </w:rPr>
        <w:t xml:space="preserve"> </w:t>
      </w:r>
      <w:r>
        <w:rPr>
          <w:i/>
          <w:color w:val="0070BF"/>
          <w:sz w:val="20"/>
        </w:rPr>
        <w:t>the</w:t>
      </w:r>
      <w:r>
        <w:rPr>
          <w:i/>
          <w:color w:val="0070BF"/>
          <w:spacing w:val="-7"/>
          <w:sz w:val="20"/>
        </w:rPr>
        <w:t xml:space="preserve"> </w:t>
      </w:r>
      <w:r>
        <w:rPr>
          <w:i/>
          <w:color w:val="0070BF"/>
          <w:sz w:val="20"/>
        </w:rPr>
        <w:t>age</w:t>
      </w:r>
      <w:r>
        <w:rPr>
          <w:i/>
          <w:color w:val="0070BF"/>
          <w:spacing w:val="-10"/>
          <w:sz w:val="20"/>
        </w:rPr>
        <w:t xml:space="preserve"> </w:t>
      </w:r>
      <w:r>
        <w:rPr>
          <w:i/>
          <w:color w:val="0070BF"/>
          <w:sz w:val="20"/>
        </w:rPr>
        <w:t>distribution</w:t>
      </w:r>
      <w:r>
        <w:rPr>
          <w:i/>
          <w:color w:val="0070BF"/>
          <w:spacing w:val="-8"/>
          <w:sz w:val="20"/>
        </w:rPr>
        <w:t xml:space="preserve"> </w:t>
      </w:r>
      <w:r>
        <w:rPr>
          <w:i/>
          <w:color w:val="0070BF"/>
          <w:sz w:val="20"/>
        </w:rPr>
        <w:t>in</w:t>
      </w:r>
      <w:r>
        <w:rPr>
          <w:i/>
          <w:color w:val="0070BF"/>
          <w:spacing w:val="-4"/>
          <w:sz w:val="20"/>
        </w:rPr>
        <w:t xml:space="preserve"> </w:t>
      </w:r>
      <w:r>
        <w:rPr>
          <w:i/>
          <w:color w:val="0070BF"/>
          <w:sz w:val="20"/>
        </w:rPr>
        <w:t>two</w:t>
      </w:r>
      <w:r>
        <w:rPr>
          <w:i/>
          <w:color w:val="0070BF"/>
          <w:spacing w:val="-5"/>
          <w:sz w:val="20"/>
        </w:rPr>
        <w:t xml:space="preserve"> </w:t>
      </w:r>
      <w:r>
        <w:rPr>
          <w:i/>
          <w:color w:val="0070BF"/>
          <w:spacing w:val="-2"/>
          <w:sz w:val="20"/>
        </w:rPr>
        <w:t>groups</w:t>
      </w:r>
    </w:p>
    <w:p w14:paraId="65076C3D" w14:textId="545DE4A3" w:rsidR="00413400" w:rsidRDefault="00413400">
      <w:pPr>
        <w:pStyle w:val="BodyText"/>
        <w:spacing w:before="68"/>
        <w:rPr>
          <w:i/>
        </w:rPr>
      </w:pPr>
    </w:p>
    <w:p w14:paraId="68D04D7A" w14:textId="708BD40A" w:rsidR="00413400" w:rsidRDefault="00BC282D">
      <w:pPr>
        <w:pStyle w:val="Heading2"/>
        <w:ind w:left="91"/>
        <w:jc w:val="both"/>
      </w:pPr>
      <w:r>
        <w:t>Sex</w:t>
      </w:r>
      <w:r>
        <w:rPr>
          <w:spacing w:val="-6"/>
        </w:rPr>
        <w:t xml:space="preserve"> </w:t>
      </w:r>
      <w:r>
        <w:rPr>
          <w:spacing w:val="-2"/>
        </w:rPr>
        <w:t>distribution:</w:t>
      </w:r>
    </w:p>
    <w:p w14:paraId="1A39420D" w14:textId="4D970F8F" w:rsidR="00413400" w:rsidRDefault="00BC282D">
      <w:pPr>
        <w:pStyle w:val="BodyText"/>
        <w:spacing w:before="34" w:line="276" w:lineRule="auto"/>
        <w:ind w:left="91" w:right="100"/>
        <w:jc w:val="both"/>
      </w:pPr>
      <w:r>
        <w:t>In Group A (n=31), male patients were 13(41.9%), female patients were 18(58. 1%). Male and female ratio in this group was 1:1.4 In Group B (n=31), male patients were 17(54.8%)), female patients were 14(45.2%). Male and female ratio in this group was 1.2:1 The Male (n=30) and female (n=32) ratio in this study was M: F= 1:1.1 Chi-square test was done. P value was 0.309 which was not statically significant.</w:t>
      </w:r>
    </w:p>
    <w:p w14:paraId="21A7A273" w14:textId="2E065B65" w:rsidR="00413400" w:rsidRDefault="00063B0D">
      <w:pPr>
        <w:pStyle w:val="BodyText"/>
        <w:spacing w:before="6"/>
        <w:rPr>
          <w:sz w:val="12"/>
        </w:rPr>
      </w:pPr>
      <w:r>
        <w:rPr>
          <w:noProof/>
        </w:rPr>
        <mc:AlternateContent>
          <mc:Choice Requires="wps">
            <w:drawing>
              <wp:anchor distT="0" distB="0" distL="0" distR="0" simplePos="0" relativeHeight="487592448" behindDoc="0" locked="0" layoutInCell="1" allowOverlap="1" wp14:anchorId="75FF19CF" wp14:editId="6CFAC6D1">
                <wp:simplePos x="0" y="0"/>
                <wp:positionH relativeFrom="page">
                  <wp:posOffset>1236980</wp:posOffset>
                </wp:positionH>
                <wp:positionV relativeFrom="paragraph">
                  <wp:posOffset>1391455</wp:posOffset>
                </wp:positionV>
                <wp:extent cx="138430" cy="726440"/>
                <wp:effectExtent l="0" t="0" r="0" b="0"/>
                <wp:wrapNone/>
                <wp:docPr id="45"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726440"/>
                        </a:xfrm>
                        <a:prstGeom prst="rect">
                          <a:avLst/>
                        </a:prstGeom>
                      </wps:spPr>
                      <wps:txbx>
                        <w:txbxContent>
                          <w:p w14:paraId="4CE0E8C2" w14:textId="77777777" w:rsidR="00B16F9F" w:rsidRDefault="00B16F9F"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
                        </w:txbxContent>
                      </wps:txbx>
                      <wps:bodyPr vert="vert270" wrap="square" lIns="0" tIns="0" rIns="0" bIns="0" rtlCol="0">
                        <a:noAutofit/>
                      </wps:bodyPr>
                    </wps:wsp>
                  </a:graphicData>
                </a:graphic>
              </wp:anchor>
            </w:drawing>
          </mc:Choice>
          <mc:Fallback>
            <w:pict>
              <v:shape w14:anchorId="75FF19CF" id="_x0000_s1048" type="#_x0000_t202" style="position:absolute;margin-left:97.4pt;margin-top:109.55pt;width:10.9pt;height:57.2pt;z-index:487592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" filled="f" stroked="f">
                <v:textbox style="layout-flow:vertical;mso-layout-flow-alt:bottom-to-top" inset="0,0,0,0">
                  <w:txbxContent>
                    <w:p w14:paraId="4CE0E8C2" w14:textId="77777777" w:rsidR="00B16F9F" w:rsidRDefault="00B16F9F"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
                  </w:txbxContent>
                </v:textbox>
                <w10:wrap anchorx="page"/>
              </v:shape>
            </w:pict>
          </mc:Fallback>
        </mc:AlternateContent>
      </w:r>
      <w:r w:rsidR="00BC282D">
        <w:rPr>
          <w:noProof/>
          <w:sz w:val="12"/>
        </w:rPr>
        <mc:AlternateContent>
          <mc:Choice Requires="wpg">
            <w:drawing>
              <wp:anchor distT="0" distB="0" distL="0" distR="0" simplePos="0" relativeHeight="487588352" behindDoc="1" locked="0" layoutInCell="1" allowOverlap="1" wp14:anchorId="1636CF81" wp14:editId="4FC34F6B">
                <wp:simplePos x="0" y="0"/>
                <wp:positionH relativeFrom="page">
                  <wp:posOffset>1176411</wp:posOffset>
                </wp:positionH>
                <wp:positionV relativeFrom="paragraph">
                  <wp:posOffset>107087</wp:posOffset>
                </wp:positionV>
                <wp:extent cx="5212715" cy="313182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2715" cy="3131820"/>
                          <a:chOff x="0" y="0"/>
                          <a:chExt cx="5212715" cy="3131820"/>
                        </a:xfrm>
                      </wpg:grpSpPr>
                      <wps:wsp>
                        <wps:cNvPr id="26" name="Graphic 26"/>
                        <wps:cNvSpPr/>
                        <wps:spPr>
                          <a:xfrm>
                            <a:off x="3048" y="3048"/>
                            <a:ext cx="5206365" cy="3126105"/>
                          </a:xfrm>
                          <a:custGeom>
                            <a:avLst/>
                            <a:gdLst/>
                            <a:ahLst/>
                            <a:cxnLst/>
                            <a:rect l="l" t="t" r="r" b="b"/>
                            <a:pathLst>
                              <a:path w="5206365" h="3126105">
                                <a:moveTo>
                                  <a:pt x="0" y="0"/>
                                </a:moveTo>
                                <a:lnTo>
                                  <a:pt x="5206321" y="0"/>
                                </a:lnTo>
                                <a:lnTo>
                                  <a:pt x="5206321" y="3125546"/>
                                </a:lnTo>
                                <a:lnTo>
                                  <a:pt x="0" y="3125546"/>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27" name="Graphic 27"/>
                        <wps:cNvSpPr/>
                        <wps:spPr>
                          <a:xfrm>
                            <a:off x="900660" y="996210"/>
                            <a:ext cx="2698750" cy="1835785"/>
                          </a:xfrm>
                          <a:custGeom>
                            <a:avLst/>
                            <a:gdLst/>
                            <a:ahLst/>
                            <a:cxnLst/>
                            <a:rect l="l" t="t" r="r" b="b"/>
                            <a:pathLst>
                              <a:path w="2698750" h="1835785">
                                <a:moveTo>
                                  <a:pt x="600443" y="432244"/>
                                </a:moveTo>
                                <a:lnTo>
                                  <a:pt x="0" y="432244"/>
                                </a:lnTo>
                                <a:lnTo>
                                  <a:pt x="0" y="1835162"/>
                                </a:lnTo>
                                <a:lnTo>
                                  <a:pt x="600443" y="1835162"/>
                                </a:lnTo>
                                <a:lnTo>
                                  <a:pt x="600443" y="432244"/>
                                </a:lnTo>
                                <a:close/>
                              </a:path>
                              <a:path w="2698750" h="1835785">
                                <a:moveTo>
                                  <a:pt x="2698559" y="0"/>
                                </a:moveTo>
                                <a:lnTo>
                                  <a:pt x="2098332" y="0"/>
                                </a:lnTo>
                                <a:lnTo>
                                  <a:pt x="2098332" y="1835162"/>
                                </a:lnTo>
                                <a:lnTo>
                                  <a:pt x="2698559" y="1835162"/>
                                </a:lnTo>
                                <a:lnTo>
                                  <a:pt x="2698559" y="0"/>
                                </a:lnTo>
                                <a:close/>
                              </a:path>
                            </a:pathLst>
                          </a:custGeom>
                          <a:solidFill>
                            <a:srgbClr val="339966"/>
                          </a:solidFill>
                        </wps:spPr>
                        <wps:bodyPr wrap="square" lIns="0" tIns="0" rIns="0" bIns="0" rtlCol="0">
                          <a:prstTxWarp prst="textNoShape">
                            <a:avLst/>
                          </a:prstTxWarp>
                          <a:noAutofit/>
                        </wps:bodyPr>
                      </wps:wsp>
                      <wps:wsp>
                        <wps:cNvPr id="28" name="Graphic 28"/>
                        <wps:cNvSpPr/>
                        <wps:spPr>
                          <a:xfrm>
                            <a:off x="1501078" y="884056"/>
                            <a:ext cx="2693035" cy="1947545"/>
                          </a:xfrm>
                          <a:custGeom>
                            <a:avLst/>
                            <a:gdLst/>
                            <a:ahLst/>
                            <a:cxnLst/>
                            <a:rect l="l" t="t" r="r" b="b"/>
                            <a:pathLst>
                              <a:path w="2693035" h="1947545">
                                <a:moveTo>
                                  <a:pt x="600227" y="0"/>
                                </a:moveTo>
                                <a:lnTo>
                                  <a:pt x="0" y="0"/>
                                </a:lnTo>
                                <a:lnTo>
                                  <a:pt x="0" y="1947316"/>
                                </a:lnTo>
                                <a:lnTo>
                                  <a:pt x="600227" y="1947316"/>
                                </a:lnTo>
                                <a:lnTo>
                                  <a:pt x="600227" y="0"/>
                                </a:lnTo>
                                <a:close/>
                              </a:path>
                              <a:path w="2693035" h="1947545">
                                <a:moveTo>
                                  <a:pt x="2692870" y="431977"/>
                                </a:moveTo>
                                <a:lnTo>
                                  <a:pt x="2098078" y="431977"/>
                                </a:lnTo>
                                <a:lnTo>
                                  <a:pt x="2098078" y="1947316"/>
                                </a:lnTo>
                                <a:lnTo>
                                  <a:pt x="2692870" y="1947316"/>
                                </a:lnTo>
                                <a:lnTo>
                                  <a:pt x="2692870" y="431977"/>
                                </a:lnTo>
                                <a:close/>
                              </a:path>
                            </a:pathLst>
                          </a:custGeom>
                          <a:solidFill>
                            <a:srgbClr val="FF9900"/>
                          </a:solidFill>
                        </wps:spPr>
                        <wps:bodyPr wrap="square" lIns="0" tIns="0" rIns="0" bIns="0" rtlCol="0">
                          <a:prstTxWarp prst="textNoShape">
                            <a:avLst/>
                          </a:prstTxWarp>
                          <a:noAutofit/>
                        </wps:bodyPr>
                      </wps:wsp>
                      <wps:wsp>
                        <wps:cNvPr id="29" name="Graphic 29"/>
                        <wps:cNvSpPr/>
                        <wps:spPr>
                          <a:xfrm>
                            <a:off x="420919" y="488514"/>
                            <a:ext cx="4225290" cy="2379345"/>
                          </a:xfrm>
                          <a:custGeom>
                            <a:avLst/>
                            <a:gdLst/>
                            <a:ahLst/>
                            <a:cxnLst/>
                            <a:rect l="l" t="t" r="r" b="b"/>
                            <a:pathLst>
                              <a:path w="4225290" h="2379345">
                                <a:moveTo>
                                  <a:pt x="33794" y="0"/>
                                </a:moveTo>
                                <a:lnTo>
                                  <a:pt x="33794" y="2339808"/>
                                </a:lnTo>
                              </a:path>
                              <a:path w="4225290" h="2379345">
                                <a:moveTo>
                                  <a:pt x="0" y="2345642"/>
                                </a:moveTo>
                                <a:lnTo>
                                  <a:pt x="28197" y="2345642"/>
                                </a:lnTo>
                              </a:path>
                              <a:path w="4225290" h="2379345">
                                <a:moveTo>
                                  <a:pt x="0" y="2008788"/>
                                </a:moveTo>
                                <a:lnTo>
                                  <a:pt x="28197" y="2008788"/>
                                </a:lnTo>
                              </a:path>
                              <a:path w="4225290" h="2379345">
                                <a:moveTo>
                                  <a:pt x="0" y="1677653"/>
                                </a:moveTo>
                                <a:lnTo>
                                  <a:pt x="28197" y="1677653"/>
                                </a:lnTo>
                              </a:path>
                              <a:path w="4225290" h="2379345">
                                <a:moveTo>
                                  <a:pt x="0" y="1341062"/>
                                </a:moveTo>
                                <a:lnTo>
                                  <a:pt x="28197" y="1341062"/>
                                </a:lnTo>
                              </a:path>
                              <a:path w="4225290" h="2379345">
                                <a:moveTo>
                                  <a:pt x="0" y="1004324"/>
                                </a:moveTo>
                                <a:lnTo>
                                  <a:pt x="28197" y="1004324"/>
                                </a:lnTo>
                              </a:path>
                              <a:path w="4225290" h="2379345">
                                <a:moveTo>
                                  <a:pt x="0" y="667732"/>
                                </a:moveTo>
                                <a:lnTo>
                                  <a:pt x="28197" y="667732"/>
                                </a:lnTo>
                              </a:path>
                              <a:path w="4225290" h="2379345">
                                <a:moveTo>
                                  <a:pt x="0" y="336713"/>
                                </a:moveTo>
                                <a:lnTo>
                                  <a:pt x="28197" y="336713"/>
                                </a:lnTo>
                              </a:path>
                              <a:path w="4225290" h="2379345">
                                <a:moveTo>
                                  <a:pt x="0" y="0"/>
                                </a:moveTo>
                                <a:lnTo>
                                  <a:pt x="28197" y="0"/>
                                </a:lnTo>
                              </a:path>
                              <a:path w="4225290" h="2379345">
                                <a:moveTo>
                                  <a:pt x="33794" y="2345642"/>
                                </a:moveTo>
                                <a:lnTo>
                                  <a:pt x="4219012" y="2345642"/>
                                </a:lnTo>
                              </a:path>
                              <a:path w="4225290" h="2379345">
                                <a:moveTo>
                                  <a:pt x="33794" y="2379315"/>
                                </a:moveTo>
                                <a:lnTo>
                                  <a:pt x="33794" y="2351239"/>
                                </a:lnTo>
                              </a:path>
                              <a:path w="4225290" h="2379345">
                                <a:moveTo>
                                  <a:pt x="2131991" y="2379315"/>
                                </a:moveTo>
                                <a:lnTo>
                                  <a:pt x="2131991" y="2351239"/>
                                </a:lnTo>
                              </a:path>
                              <a:path w="4225290" h="2379345">
                                <a:moveTo>
                                  <a:pt x="4224730" y="2379315"/>
                                </a:moveTo>
                                <a:lnTo>
                                  <a:pt x="4224730" y="2351239"/>
                                </a:lnTo>
                              </a:path>
                            </a:pathLst>
                          </a:custGeom>
                          <a:ln w="6096">
                            <a:solidFill>
                              <a:srgbClr val="000000"/>
                            </a:solidFill>
                            <a:prstDash val="solid"/>
                          </a:ln>
                        </wps:spPr>
                        <wps:bodyPr wrap="square" lIns="0" tIns="0" rIns="0" bIns="0" rtlCol="0">
                          <a:prstTxWarp prst="textNoShape">
                            <a:avLst/>
                          </a:prstTxWarp>
                          <a:noAutofit/>
                        </wps:bodyPr>
                      </wps:wsp>
                      <wps:wsp>
                        <wps:cNvPr id="30" name="Graphic 30"/>
                        <wps:cNvSpPr/>
                        <wps:spPr>
                          <a:xfrm>
                            <a:off x="4738121" y="1563074"/>
                            <a:ext cx="67310" cy="67310"/>
                          </a:xfrm>
                          <a:custGeom>
                            <a:avLst/>
                            <a:gdLst/>
                            <a:ahLst/>
                            <a:cxnLst/>
                            <a:rect l="l" t="t" r="r" b="b"/>
                            <a:pathLst>
                              <a:path w="67310" h="67310">
                                <a:moveTo>
                                  <a:pt x="67254" y="67206"/>
                                </a:moveTo>
                                <a:lnTo>
                                  <a:pt x="0" y="67206"/>
                                </a:lnTo>
                                <a:lnTo>
                                  <a:pt x="0" y="0"/>
                                </a:lnTo>
                                <a:lnTo>
                                  <a:pt x="67254" y="0"/>
                                </a:lnTo>
                                <a:lnTo>
                                  <a:pt x="67254" y="67206"/>
                                </a:lnTo>
                                <a:close/>
                              </a:path>
                            </a:pathLst>
                          </a:custGeom>
                          <a:solidFill>
                            <a:srgbClr val="339966"/>
                          </a:solidFill>
                        </wps:spPr>
                        <wps:bodyPr wrap="square" lIns="0" tIns="0" rIns="0" bIns="0" rtlCol="0">
                          <a:prstTxWarp prst="textNoShape">
                            <a:avLst/>
                          </a:prstTxWarp>
                          <a:noAutofit/>
                        </wps:bodyPr>
                      </wps:wsp>
                      <wps:wsp>
                        <wps:cNvPr id="31" name="Graphic 31"/>
                        <wps:cNvSpPr/>
                        <wps:spPr>
                          <a:xfrm>
                            <a:off x="4738121" y="1708943"/>
                            <a:ext cx="67310" cy="67945"/>
                          </a:xfrm>
                          <a:custGeom>
                            <a:avLst/>
                            <a:gdLst/>
                            <a:ahLst/>
                            <a:cxnLst/>
                            <a:rect l="l" t="t" r="r" b="b"/>
                            <a:pathLst>
                              <a:path w="67310" h="67945">
                                <a:moveTo>
                                  <a:pt x="67254" y="67401"/>
                                </a:moveTo>
                                <a:lnTo>
                                  <a:pt x="0" y="67401"/>
                                </a:lnTo>
                                <a:lnTo>
                                  <a:pt x="0" y="0"/>
                                </a:lnTo>
                                <a:lnTo>
                                  <a:pt x="67254" y="0"/>
                                </a:lnTo>
                                <a:lnTo>
                                  <a:pt x="67254" y="67401"/>
                                </a:lnTo>
                                <a:close/>
                              </a:path>
                            </a:pathLst>
                          </a:custGeom>
                          <a:solidFill>
                            <a:srgbClr val="FF9900"/>
                          </a:solidFill>
                        </wps:spPr>
                        <wps:bodyPr wrap="square" lIns="0" tIns="0" rIns="0" bIns="0" rtlCol="0">
                          <a:prstTxWarp prst="textNoShape">
                            <a:avLst/>
                          </a:prstTxWarp>
                          <a:noAutofit/>
                        </wps:bodyPr>
                      </wps:wsp>
                      <wps:wsp>
                        <wps:cNvPr id="32" name="Graphic 32"/>
                        <wps:cNvSpPr/>
                        <wps:spPr>
                          <a:xfrm>
                            <a:off x="3048" y="3048"/>
                            <a:ext cx="5206365" cy="3126105"/>
                          </a:xfrm>
                          <a:custGeom>
                            <a:avLst/>
                            <a:gdLst/>
                            <a:ahLst/>
                            <a:cxnLst/>
                            <a:rect l="l" t="t" r="r" b="b"/>
                            <a:pathLst>
                              <a:path w="5206365" h="3126105">
                                <a:moveTo>
                                  <a:pt x="0" y="0"/>
                                </a:moveTo>
                                <a:lnTo>
                                  <a:pt x="5206321" y="0"/>
                                </a:lnTo>
                                <a:lnTo>
                                  <a:pt x="5206321" y="3125546"/>
                                </a:lnTo>
                                <a:lnTo>
                                  <a:pt x="0" y="3125546"/>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33" name="Textbox 33"/>
                        <wps:cNvSpPr txBox="1"/>
                        <wps:spPr>
                          <a:xfrm>
                            <a:off x="1900299" y="107092"/>
                            <a:ext cx="1396365" cy="140970"/>
                          </a:xfrm>
                          <a:prstGeom prst="rect">
                            <a:avLst/>
                          </a:prstGeom>
                        </wps:spPr>
                        <wps:txbx>
                          <w:txbxContent>
                            <w:p w14:paraId="368C740B" w14:textId="77777777" w:rsidR="00B16F9F" w:rsidRDefault="00B16F9F">
                              <w:pPr>
                                <w:spacing w:line="222" w:lineRule="exact"/>
                                <w:rPr>
                                  <w:rFonts w:ascii="Arial"/>
                                  <w:b/>
                                  <w:sz w:val="20"/>
                                </w:rPr>
                              </w:pPr>
                              <w:r>
                                <w:rPr>
                                  <w:rFonts w:ascii="Arial"/>
                                  <w:b/>
                                  <w:sz w:val="20"/>
                                </w:rPr>
                                <w:t>Sex</w:t>
                              </w:r>
                              <w:r>
                                <w:rPr>
                                  <w:rFonts w:ascii="Arial"/>
                                  <w:b/>
                                  <w:spacing w:val="-1"/>
                                  <w:sz w:val="20"/>
                                </w:rPr>
                                <w:t xml:space="preserve"> </w:t>
                              </w:r>
                              <w:r>
                                <w:rPr>
                                  <w:rFonts w:ascii="Arial"/>
                                  <w:b/>
                                  <w:sz w:val="20"/>
                                </w:rPr>
                                <w:t>distribution</w:t>
                              </w:r>
                              <w:r>
                                <w:rPr>
                                  <w:rFonts w:ascii="Arial"/>
                                  <w:b/>
                                  <w:spacing w:val="18"/>
                                  <w:sz w:val="20"/>
                                </w:rPr>
                                <w:t xml:space="preserve"> </w:t>
                              </w:r>
                              <w:r>
                                <w:rPr>
                                  <w:rFonts w:ascii="Arial"/>
                                  <w:b/>
                                  <w:spacing w:val="-2"/>
                                  <w:sz w:val="20"/>
                                </w:rPr>
                                <w:t>(n=62)</w:t>
                              </w:r>
                            </w:p>
                          </w:txbxContent>
                        </wps:txbx>
                        <wps:bodyPr wrap="square" lIns="0" tIns="0" rIns="0" bIns="0" rtlCol="0">
                          <a:noAutofit/>
                        </wps:bodyPr>
                      </wps:wsp>
                      <wps:wsp>
                        <wps:cNvPr id="34" name="Textbox 34"/>
                        <wps:cNvSpPr txBox="1"/>
                        <wps:spPr>
                          <a:xfrm>
                            <a:off x="255296" y="432422"/>
                            <a:ext cx="123189" cy="452120"/>
                          </a:xfrm>
                          <a:prstGeom prst="rect">
                            <a:avLst/>
                          </a:prstGeom>
                        </wps:spPr>
                        <wps:txbx>
                          <w:txbxContent>
                            <w:p w14:paraId="267E4E34" w14:textId="77777777" w:rsidR="00B16F9F" w:rsidRDefault="00B16F9F">
                              <w:pPr>
                                <w:spacing w:line="179" w:lineRule="exact"/>
                                <w:rPr>
                                  <w:rFonts w:ascii="Arial MT"/>
                                  <w:sz w:val="16"/>
                                </w:rPr>
                              </w:pPr>
                              <w:r>
                                <w:rPr>
                                  <w:rFonts w:ascii="Arial MT"/>
                                  <w:spacing w:val="-5"/>
                                  <w:sz w:val="16"/>
                                </w:rPr>
                                <w:t>70</w:t>
                              </w:r>
                            </w:p>
                            <w:p w14:paraId="568AE4A0" w14:textId="77777777" w:rsidR="00B16F9F" w:rsidRDefault="00B16F9F">
                              <w:pPr>
                                <w:spacing w:before="164"/>
                                <w:rPr>
                                  <w:rFonts w:ascii="Arial MT"/>
                                  <w:sz w:val="16"/>
                                </w:rPr>
                              </w:pPr>
                            </w:p>
                            <w:p w14:paraId="2971AFC2" w14:textId="77777777" w:rsidR="00B16F9F" w:rsidRDefault="00B16F9F">
                              <w:pPr>
                                <w:spacing w:before="1"/>
                                <w:rPr>
                                  <w:rFonts w:ascii="Arial MT"/>
                                  <w:sz w:val="16"/>
                                </w:rPr>
                              </w:pPr>
                              <w:r>
                                <w:rPr>
                                  <w:rFonts w:ascii="Arial MT"/>
                                  <w:spacing w:val="-5"/>
                                  <w:sz w:val="16"/>
                                </w:rPr>
                                <w:t>60</w:t>
                              </w:r>
                            </w:p>
                          </w:txbxContent>
                        </wps:txbx>
                        <wps:bodyPr wrap="square" lIns="0" tIns="0" rIns="0" bIns="0" rtlCol="0">
                          <a:noAutofit/>
                        </wps:bodyPr>
                      </wps:wsp>
                      <wps:wsp>
                        <wps:cNvPr id="35" name="Textbox 35"/>
                        <wps:cNvSpPr txBox="1"/>
                        <wps:spPr>
                          <a:xfrm>
                            <a:off x="1703677" y="729646"/>
                            <a:ext cx="201930" cy="114300"/>
                          </a:xfrm>
                          <a:prstGeom prst="rect">
                            <a:avLst/>
                          </a:prstGeom>
                        </wps:spPr>
                        <wps:txbx>
                          <w:txbxContent>
                            <w:p w14:paraId="39F6CD70" w14:textId="77777777" w:rsidR="00B16F9F" w:rsidRDefault="00B16F9F">
                              <w:pPr>
                                <w:spacing w:line="179" w:lineRule="exact"/>
                                <w:rPr>
                                  <w:rFonts w:ascii="Arial MT"/>
                                  <w:sz w:val="16"/>
                                </w:rPr>
                              </w:pPr>
                              <w:r>
                                <w:rPr>
                                  <w:rFonts w:ascii="Arial MT"/>
                                  <w:spacing w:val="-4"/>
                                  <w:sz w:val="16"/>
                                </w:rPr>
                                <w:t>58.1</w:t>
                              </w:r>
                            </w:p>
                          </w:txbxContent>
                        </wps:txbx>
                        <wps:bodyPr wrap="square" lIns="0" tIns="0" rIns="0" bIns="0" rtlCol="0">
                          <a:noAutofit/>
                        </wps:bodyPr>
                      </wps:wsp>
                      <wps:wsp>
                        <wps:cNvPr id="36" name="Textbox 36"/>
                        <wps:cNvSpPr txBox="1"/>
                        <wps:spPr>
                          <a:xfrm>
                            <a:off x="3202228" y="840914"/>
                            <a:ext cx="201930" cy="114300"/>
                          </a:xfrm>
                          <a:prstGeom prst="rect">
                            <a:avLst/>
                          </a:prstGeom>
                        </wps:spPr>
                        <wps:txbx>
                          <w:txbxContent>
                            <w:p w14:paraId="046A4EBB" w14:textId="77777777" w:rsidR="00B16F9F" w:rsidRDefault="00B16F9F">
                              <w:pPr>
                                <w:spacing w:line="179" w:lineRule="exact"/>
                                <w:rPr>
                                  <w:rFonts w:ascii="Arial MT"/>
                                  <w:sz w:val="16"/>
                                </w:rPr>
                              </w:pPr>
                              <w:r>
                                <w:rPr>
                                  <w:rFonts w:ascii="Arial MT"/>
                                  <w:spacing w:val="-4"/>
                                  <w:sz w:val="16"/>
                                </w:rPr>
                                <w:t>54.8</w:t>
                              </w:r>
                            </w:p>
                          </w:txbxContent>
                        </wps:txbx>
                        <wps:bodyPr wrap="square" lIns="0" tIns="0" rIns="0" bIns="0" rtlCol="0">
                          <a:noAutofit/>
                        </wps:bodyPr>
                      </wps:wsp>
                      <wps:wsp>
                        <wps:cNvPr id="37" name="Textbox 37"/>
                        <wps:cNvSpPr txBox="1"/>
                        <wps:spPr>
                          <a:xfrm>
                            <a:off x="255296" y="1100032"/>
                            <a:ext cx="123189" cy="114300"/>
                          </a:xfrm>
                          <a:prstGeom prst="rect">
                            <a:avLst/>
                          </a:prstGeom>
                        </wps:spPr>
                        <wps:txbx>
                          <w:txbxContent>
                            <w:p w14:paraId="28262F6F" w14:textId="77777777" w:rsidR="00B16F9F" w:rsidRDefault="00B16F9F">
                              <w:pPr>
                                <w:spacing w:line="179" w:lineRule="exact"/>
                                <w:rPr>
                                  <w:rFonts w:ascii="Arial MT"/>
                                  <w:sz w:val="16"/>
                                </w:rPr>
                              </w:pPr>
                              <w:r>
                                <w:rPr>
                                  <w:rFonts w:ascii="Arial MT"/>
                                  <w:spacing w:val="-5"/>
                                  <w:sz w:val="16"/>
                                </w:rPr>
                                <w:t>50</w:t>
                              </w:r>
                            </w:p>
                          </w:txbxContent>
                        </wps:txbx>
                        <wps:bodyPr wrap="square" lIns="0" tIns="0" rIns="0" bIns="0" rtlCol="0">
                          <a:noAutofit/>
                        </wps:bodyPr>
                      </wps:wsp>
                      <wps:wsp>
                        <wps:cNvPr id="38" name="Textbox 38"/>
                        <wps:cNvSpPr txBox="1"/>
                        <wps:spPr>
                          <a:xfrm>
                            <a:off x="3802767" y="1161001"/>
                            <a:ext cx="202565" cy="114300"/>
                          </a:xfrm>
                          <a:prstGeom prst="rect">
                            <a:avLst/>
                          </a:prstGeom>
                        </wps:spPr>
                        <wps:txbx>
                          <w:txbxContent>
                            <w:p w14:paraId="17DD099D" w14:textId="77777777" w:rsidR="00B16F9F" w:rsidRDefault="00B16F9F">
                              <w:pPr>
                                <w:spacing w:line="179" w:lineRule="exact"/>
                                <w:rPr>
                                  <w:rFonts w:ascii="Arial MT"/>
                                  <w:sz w:val="16"/>
                                </w:rPr>
                              </w:pPr>
                              <w:r>
                                <w:rPr>
                                  <w:rFonts w:ascii="Arial MT"/>
                                  <w:spacing w:val="-4"/>
                                  <w:sz w:val="16"/>
                                </w:rPr>
                                <w:t>45.2</w:t>
                              </w:r>
                            </w:p>
                          </w:txbxContent>
                        </wps:txbx>
                        <wps:bodyPr wrap="square" lIns="0" tIns="0" rIns="0" bIns="0" rtlCol="0">
                          <a:noAutofit/>
                        </wps:bodyPr>
                      </wps:wsp>
                      <wps:wsp>
                        <wps:cNvPr id="39" name="Textbox 39"/>
                        <wps:cNvSpPr txBox="1"/>
                        <wps:spPr>
                          <a:xfrm>
                            <a:off x="1103138" y="1273794"/>
                            <a:ext cx="201930" cy="114300"/>
                          </a:xfrm>
                          <a:prstGeom prst="rect">
                            <a:avLst/>
                          </a:prstGeom>
                        </wps:spPr>
                        <wps:txbx>
                          <w:txbxContent>
                            <w:p w14:paraId="7A811CFC" w14:textId="77777777" w:rsidR="00B16F9F" w:rsidRDefault="00B16F9F">
                              <w:pPr>
                                <w:spacing w:line="179" w:lineRule="exact"/>
                                <w:rPr>
                                  <w:rFonts w:ascii="Arial MT"/>
                                  <w:sz w:val="16"/>
                                </w:rPr>
                              </w:pPr>
                              <w:r>
                                <w:rPr>
                                  <w:rFonts w:ascii="Arial MT"/>
                                  <w:spacing w:val="-4"/>
                                  <w:sz w:val="16"/>
                                </w:rPr>
                                <w:t>41.9</w:t>
                              </w:r>
                            </w:p>
                          </w:txbxContent>
                        </wps:txbx>
                        <wps:bodyPr wrap="square" lIns="0" tIns="0" rIns="0" bIns="0" rtlCol="0">
                          <a:noAutofit/>
                        </wps:bodyPr>
                      </wps:wsp>
                      <wps:wsp>
                        <wps:cNvPr id="40" name="Textbox 40"/>
                        <wps:cNvSpPr txBox="1"/>
                        <wps:spPr>
                          <a:xfrm>
                            <a:off x="255296" y="1436886"/>
                            <a:ext cx="123189" cy="450850"/>
                          </a:xfrm>
                          <a:prstGeom prst="rect">
                            <a:avLst/>
                          </a:prstGeom>
                        </wps:spPr>
                        <wps:txbx>
                          <w:txbxContent>
                            <w:p w14:paraId="6824C6B0" w14:textId="77777777" w:rsidR="00B16F9F" w:rsidRDefault="00B16F9F">
                              <w:pPr>
                                <w:spacing w:line="179" w:lineRule="exact"/>
                                <w:rPr>
                                  <w:rFonts w:ascii="Arial MT"/>
                                  <w:sz w:val="16"/>
                                </w:rPr>
                              </w:pPr>
                              <w:r>
                                <w:rPr>
                                  <w:rFonts w:ascii="Arial MT"/>
                                  <w:spacing w:val="-5"/>
                                  <w:sz w:val="16"/>
                                </w:rPr>
                                <w:t>40</w:t>
                              </w:r>
                            </w:p>
                            <w:p w14:paraId="65E73E54" w14:textId="77777777" w:rsidR="00B16F9F" w:rsidRDefault="00B16F9F">
                              <w:pPr>
                                <w:spacing w:before="162"/>
                                <w:rPr>
                                  <w:rFonts w:ascii="Arial MT"/>
                                  <w:sz w:val="16"/>
                                </w:rPr>
                              </w:pPr>
                            </w:p>
                            <w:p w14:paraId="734F0809" w14:textId="77777777" w:rsidR="00B16F9F" w:rsidRDefault="00B16F9F">
                              <w:pPr>
                                <w:rPr>
                                  <w:rFonts w:ascii="Arial MT"/>
                                  <w:sz w:val="16"/>
                                </w:rPr>
                              </w:pPr>
                              <w:r>
                                <w:rPr>
                                  <w:rFonts w:ascii="Arial MT"/>
                                  <w:spacing w:val="-5"/>
                                  <w:sz w:val="16"/>
                                </w:rPr>
                                <w:t>30</w:t>
                              </w:r>
                            </w:p>
                          </w:txbxContent>
                        </wps:txbx>
                        <wps:bodyPr wrap="square" lIns="0" tIns="0" rIns="0" bIns="0" rtlCol="0">
                          <a:noAutofit/>
                        </wps:bodyPr>
                      </wps:wsp>
                      <wps:wsp>
                        <wps:cNvPr id="41" name="Textbox 41"/>
                        <wps:cNvSpPr txBox="1"/>
                        <wps:spPr>
                          <a:xfrm>
                            <a:off x="4835038" y="1537485"/>
                            <a:ext cx="346710" cy="261620"/>
                          </a:xfrm>
                          <a:prstGeom prst="rect">
                            <a:avLst/>
                          </a:prstGeom>
                        </wps:spPr>
                        <wps:txbx>
                          <w:txbxContent>
                            <w:p w14:paraId="6883C7AB" w14:textId="77777777" w:rsidR="00B16F9F" w:rsidRDefault="00B16F9F">
                              <w:pPr>
                                <w:spacing w:line="179" w:lineRule="exact"/>
                                <w:rPr>
                                  <w:rFonts w:ascii="Arial MT"/>
                                  <w:sz w:val="16"/>
                                </w:rPr>
                              </w:pPr>
                              <w:r>
                                <w:rPr>
                                  <w:rFonts w:ascii="Arial MT"/>
                                  <w:spacing w:val="-4"/>
                                  <w:sz w:val="16"/>
                                </w:rPr>
                                <w:t>Male</w:t>
                              </w:r>
                            </w:p>
                            <w:p w14:paraId="228FD2F9" w14:textId="77777777" w:rsidR="00B16F9F" w:rsidRDefault="00B16F9F">
                              <w:pPr>
                                <w:spacing w:before="49"/>
                                <w:rPr>
                                  <w:rFonts w:ascii="Arial MT"/>
                                  <w:sz w:val="16"/>
                                </w:rPr>
                              </w:pPr>
                              <w:r>
                                <w:rPr>
                                  <w:rFonts w:ascii="Arial MT"/>
                                  <w:spacing w:val="-2"/>
                                  <w:sz w:val="16"/>
                                </w:rPr>
                                <w:t>Female</w:t>
                              </w:r>
                            </w:p>
                          </w:txbxContent>
                        </wps:txbx>
                        <wps:bodyPr wrap="square" lIns="0" tIns="0" rIns="0" bIns="0" rtlCol="0">
                          <a:noAutofit/>
                        </wps:bodyPr>
                      </wps:wsp>
                      <wps:wsp>
                        <wps:cNvPr id="42" name="Textbox 42"/>
                        <wps:cNvSpPr txBox="1"/>
                        <wps:spPr>
                          <a:xfrm>
                            <a:off x="255296" y="2112499"/>
                            <a:ext cx="125730" cy="781685"/>
                          </a:xfrm>
                          <a:prstGeom prst="rect">
                            <a:avLst/>
                          </a:prstGeom>
                        </wps:spPr>
                        <wps:txbx>
                          <w:txbxContent>
                            <w:p w14:paraId="6C192993" w14:textId="77777777" w:rsidR="00B16F9F" w:rsidRDefault="00B16F9F">
                              <w:pPr>
                                <w:spacing w:line="179" w:lineRule="exact"/>
                                <w:rPr>
                                  <w:rFonts w:ascii="Arial MT"/>
                                  <w:sz w:val="16"/>
                                </w:rPr>
                              </w:pPr>
                              <w:r>
                                <w:rPr>
                                  <w:rFonts w:ascii="Arial MT"/>
                                  <w:spacing w:val="-5"/>
                                  <w:sz w:val="16"/>
                                </w:rPr>
                                <w:t>20</w:t>
                              </w:r>
                            </w:p>
                            <w:p w14:paraId="1C5CDA54" w14:textId="77777777" w:rsidR="00B16F9F" w:rsidRDefault="00B16F9F">
                              <w:pPr>
                                <w:spacing w:before="152"/>
                                <w:rPr>
                                  <w:rFonts w:ascii="Arial MT"/>
                                  <w:sz w:val="16"/>
                                </w:rPr>
                              </w:pPr>
                            </w:p>
                            <w:p w14:paraId="31307E8A" w14:textId="77777777" w:rsidR="00B16F9F" w:rsidRDefault="00B16F9F">
                              <w:pPr>
                                <w:spacing w:before="1"/>
                                <w:rPr>
                                  <w:rFonts w:ascii="Arial MT"/>
                                  <w:sz w:val="16"/>
                                </w:rPr>
                              </w:pPr>
                              <w:r>
                                <w:rPr>
                                  <w:rFonts w:ascii="Arial MT"/>
                                  <w:spacing w:val="-5"/>
                                  <w:sz w:val="16"/>
                                </w:rPr>
                                <w:t>10</w:t>
                              </w:r>
                            </w:p>
                            <w:p w14:paraId="2C734C8D" w14:textId="77777777" w:rsidR="00B16F9F" w:rsidRDefault="00B16F9F">
                              <w:pPr>
                                <w:spacing w:before="162"/>
                                <w:rPr>
                                  <w:rFonts w:ascii="Arial MT"/>
                                  <w:sz w:val="16"/>
                                </w:rPr>
                              </w:pPr>
                            </w:p>
                            <w:p w14:paraId="5E4C7D96" w14:textId="77777777" w:rsidR="00B16F9F" w:rsidRDefault="00B16F9F">
                              <w:pPr>
                                <w:ind w:left="88"/>
                                <w:rPr>
                                  <w:rFonts w:ascii="Arial MT"/>
                                  <w:sz w:val="16"/>
                                </w:rPr>
                              </w:pPr>
                              <w:r>
                                <w:rPr>
                                  <w:rFonts w:ascii="Arial MT"/>
                                  <w:spacing w:val="-10"/>
                                  <w:sz w:val="16"/>
                                </w:rPr>
                                <w:t>0</w:t>
                              </w:r>
                            </w:p>
                          </w:txbxContent>
                        </wps:txbx>
                        <wps:bodyPr wrap="square" lIns="0" tIns="0" rIns="0" bIns="0" rtlCol="0">
                          <a:noAutofit/>
                        </wps:bodyPr>
                      </wps:wsp>
                      <wps:wsp>
                        <wps:cNvPr id="43" name="Textbox 43"/>
                        <wps:cNvSpPr txBox="1"/>
                        <wps:spPr>
                          <a:xfrm>
                            <a:off x="1136671" y="2929484"/>
                            <a:ext cx="737235" cy="114300"/>
                          </a:xfrm>
                          <a:prstGeom prst="rect">
                            <a:avLst/>
                          </a:prstGeom>
                        </wps:spPr>
                        <wps:txbx>
                          <w:txbxContent>
                            <w:p w14:paraId="7AE9559C"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wps:txbx>
                        <wps:bodyPr wrap="square" lIns="0" tIns="0" rIns="0" bIns="0" rtlCol="0">
                          <a:noAutofit/>
                        </wps:bodyPr>
                      </wps:wsp>
                      <wps:wsp>
                        <wps:cNvPr id="44" name="Textbox 44"/>
                        <wps:cNvSpPr txBox="1"/>
                        <wps:spPr>
                          <a:xfrm>
                            <a:off x="3229664" y="2929484"/>
                            <a:ext cx="737235" cy="114300"/>
                          </a:xfrm>
                          <a:prstGeom prst="rect">
                            <a:avLst/>
                          </a:prstGeom>
                        </wps:spPr>
                        <wps:txbx>
                          <w:txbxContent>
                            <w:p w14:paraId="0A05094E"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wps:txbx>
                        <wps:bodyPr wrap="square" lIns="0" tIns="0" rIns="0" bIns="0" rtlCol="0">
                          <a:noAutofit/>
                        </wps:bodyPr>
                      </wps:wsp>
                    </wpg:wgp>
                  </a:graphicData>
                </a:graphic>
              </wp:anchor>
            </w:drawing>
          </mc:Choice>
          <mc:Fallback>
            <w:pict>
              <v:group w14:anchorId="1636CF81" id="Group 25" o:spid="_x0000_s1049" style="position:absolute;margin-left:92.65pt;margin-top:8.45pt;width:410.45pt;height:246.6pt;z-index:-15728128;mso-wrap-distance-left:0;mso-wrap-distance-right:0;mso-position-horizontal-relative:page;mso-position-vertical-relative:text" coordsize="52127,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">
                <v:shape id="Graphic 26" o:spid="_x0000_s1050" style="position:absolute;left:30;top:30;width:52064;height:31261;visibility:visible;mso-wrap-style:square;v-text-anchor:top" coordsize="5206365,312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" path="m,l5206321,r,3125546l,3125546,,xe" filled="f" strokeweight=".48pt">
                  <v:path arrowok="t"/>
                </v:shape>
                <v:shape id="Graphic 27" o:spid="_x0000_s1051" style="position:absolute;left:9006;top:9962;width:26988;height:18357;visibility:visible;mso-wrap-style:square;v-text-anchor:top" coordsize="2698750,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" path="m600443,432244l,432244,,1835162r600443,l600443,432244xem2698559,l2098332,r,1835162l2698559,1835162,2698559,xe" fillcolor="#396" stroked="f">
                  <v:path arrowok="t"/>
                </v:shape>
                <v:shape id="Graphic 28" o:spid="_x0000_s1052" style="position:absolute;left:15010;top:8840;width:26931;height:19476;visibility:visible;mso-wrap-style:square;v-text-anchor:top" coordsize="2693035,194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" path="m600227,l,,,1947316r600227,l600227,xem2692870,431977r-594792,l2098078,1947316r594792,l2692870,431977xe" fillcolor="#f90" stroked="f">
                  <v:path arrowok="t"/>
                </v:shape>
                <v:shape id="Graphic 29" o:spid="_x0000_s1053" style="position:absolute;left:4209;top:4885;width:42253;height:23793;visibility:visible;mso-wrap-style:square;v-text-anchor:top" coordsize="4225290,237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" path="m33794,r,2339808em,2345642r28197,em,2008788r28197,em,1677653r28197,em,1341062r28197,em,1004324r28197,em,667732r28197,em,336713r28197,em,l28197,em33794,2345642r4185218,em33794,2379315r,-28076em2131991,2379315r,-28076em4224730,2379315r,-28076e" filled="f" strokeweight=".48pt">
                  <v:path arrowok="t"/>
                </v:shape>
                <v:shape id="Graphic 30" o:spid="_x0000_s1054" style="position:absolute;left:47381;top:15630;width:673;height:673;visibility:visible;mso-wrap-style:square;v-text-anchor:top" coordsize="673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" path="m67254,67206l,67206,,,67254,r,67206xe" fillcolor="#396" stroked="f">
                  <v:path arrowok="t"/>
                </v:shape>
                <v:shape id="Graphic 31" o:spid="_x0000_s1055" style="position:absolute;left:47381;top:17089;width:673;height:679;visibility:visible;mso-wrap-style:square;v-text-anchor:top" coordsize="67310,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" path="m67254,67401l,67401,,,67254,r,67401xe" fillcolor="#f90" stroked="f">
                  <v:path arrowok="t"/>
                </v:shape>
                <v:shape id="Graphic 32" o:spid="_x0000_s1056" style="position:absolute;left:30;top:30;width:52064;height:31261;visibility:visible;mso-wrap-style:square;v-text-anchor:top" coordsize="5206365,312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" path="m,l5206321,r,3125546l,3125546,,xe" filled="f" strokeweight=".48pt">
                  <v:path arrowok="t"/>
                </v:shape>
                <v:shape id="Textbox 33" o:spid="_x0000_s1057" type="#_x0000_t202" style="position:absolute;left:19002;top:1070;width:1396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68C740B" w14:textId="77777777" w:rsidR="00B16F9F" w:rsidRDefault="00B16F9F">
                        <w:pPr>
                          <w:spacing w:line="222" w:lineRule="exact"/>
                          <w:rPr>
                            <w:rFonts w:ascii="Arial"/>
                            <w:b/>
                            <w:sz w:val="20"/>
                          </w:rPr>
                        </w:pPr>
                        <w:r>
                          <w:rPr>
                            <w:rFonts w:ascii="Arial"/>
                            <w:b/>
                            <w:sz w:val="20"/>
                          </w:rPr>
                          <w:t>Sex</w:t>
                        </w:r>
                        <w:r>
                          <w:rPr>
                            <w:rFonts w:ascii="Arial"/>
                            <w:b/>
                            <w:spacing w:val="-1"/>
                            <w:sz w:val="20"/>
                          </w:rPr>
                          <w:t xml:space="preserve"> </w:t>
                        </w:r>
                        <w:r>
                          <w:rPr>
                            <w:rFonts w:ascii="Arial"/>
                            <w:b/>
                            <w:sz w:val="20"/>
                          </w:rPr>
                          <w:t>distribution</w:t>
                        </w:r>
                        <w:r>
                          <w:rPr>
                            <w:rFonts w:ascii="Arial"/>
                            <w:b/>
                            <w:spacing w:val="18"/>
                            <w:sz w:val="20"/>
                          </w:rPr>
                          <w:t xml:space="preserve"> </w:t>
                        </w:r>
                        <w:r>
                          <w:rPr>
                            <w:rFonts w:ascii="Arial"/>
                            <w:b/>
                            <w:spacing w:val="-2"/>
                            <w:sz w:val="20"/>
                          </w:rPr>
                          <w:t>(n=62)</w:t>
                        </w:r>
                      </w:p>
                    </w:txbxContent>
                  </v:textbox>
                </v:shape>
                <v:shape id="Textbox 34" o:spid="_x0000_s1058" type="#_x0000_t202" style="position:absolute;left:2552;top:4324;width:123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67E4E34" w14:textId="77777777" w:rsidR="00B16F9F" w:rsidRDefault="00B16F9F">
                        <w:pPr>
                          <w:spacing w:line="179" w:lineRule="exact"/>
                          <w:rPr>
                            <w:rFonts w:ascii="Arial MT"/>
                            <w:sz w:val="16"/>
                          </w:rPr>
                        </w:pPr>
                        <w:r>
                          <w:rPr>
                            <w:rFonts w:ascii="Arial MT"/>
                            <w:spacing w:val="-5"/>
                            <w:sz w:val="16"/>
                          </w:rPr>
                          <w:t>70</w:t>
                        </w:r>
                      </w:p>
                      <w:p w14:paraId="568AE4A0" w14:textId="77777777" w:rsidR="00B16F9F" w:rsidRDefault="00B16F9F">
                        <w:pPr>
                          <w:spacing w:before="164"/>
                          <w:rPr>
                            <w:rFonts w:ascii="Arial MT"/>
                            <w:sz w:val="16"/>
                          </w:rPr>
                        </w:pPr>
                      </w:p>
                      <w:p w14:paraId="2971AFC2" w14:textId="77777777" w:rsidR="00B16F9F" w:rsidRDefault="00B16F9F">
                        <w:pPr>
                          <w:spacing w:before="1"/>
                          <w:rPr>
                            <w:rFonts w:ascii="Arial MT"/>
                            <w:sz w:val="16"/>
                          </w:rPr>
                        </w:pPr>
                        <w:r>
                          <w:rPr>
                            <w:rFonts w:ascii="Arial MT"/>
                            <w:spacing w:val="-5"/>
                            <w:sz w:val="16"/>
                          </w:rPr>
                          <w:t>60</w:t>
                        </w:r>
                      </w:p>
                    </w:txbxContent>
                  </v:textbox>
                </v:shape>
                <v:shape id="Textbox 35" o:spid="_x0000_s1059" type="#_x0000_t202" style="position:absolute;left:17036;top:7296;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9F6CD70" w14:textId="77777777" w:rsidR="00B16F9F" w:rsidRDefault="00B16F9F">
                        <w:pPr>
                          <w:spacing w:line="179" w:lineRule="exact"/>
                          <w:rPr>
                            <w:rFonts w:ascii="Arial MT"/>
                            <w:sz w:val="16"/>
                          </w:rPr>
                        </w:pPr>
                        <w:r>
                          <w:rPr>
                            <w:rFonts w:ascii="Arial MT"/>
                            <w:spacing w:val="-4"/>
                            <w:sz w:val="16"/>
                          </w:rPr>
                          <w:t>58.1</w:t>
                        </w:r>
                      </w:p>
                    </w:txbxContent>
                  </v:textbox>
                </v:shape>
                <v:shape id="Textbox 36" o:spid="_x0000_s1060" type="#_x0000_t202" style="position:absolute;left:32022;top:8409;width:20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46A4EBB" w14:textId="77777777" w:rsidR="00B16F9F" w:rsidRDefault="00B16F9F">
                        <w:pPr>
                          <w:spacing w:line="179" w:lineRule="exact"/>
                          <w:rPr>
                            <w:rFonts w:ascii="Arial MT"/>
                            <w:sz w:val="16"/>
                          </w:rPr>
                        </w:pPr>
                        <w:r>
                          <w:rPr>
                            <w:rFonts w:ascii="Arial MT"/>
                            <w:spacing w:val="-4"/>
                            <w:sz w:val="16"/>
                          </w:rPr>
                          <w:t>54.8</w:t>
                        </w:r>
                      </w:p>
                    </w:txbxContent>
                  </v:textbox>
                </v:shape>
                <v:shape id="Textbox 37" o:spid="_x0000_s1061" type="#_x0000_t202" style="position:absolute;left:2552;top:11000;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8262F6F" w14:textId="77777777" w:rsidR="00B16F9F" w:rsidRDefault="00B16F9F">
                        <w:pPr>
                          <w:spacing w:line="179" w:lineRule="exact"/>
                          <w:rPr>
                            <w:rFonts w:ascii="Arial MT"/>
                            <w:sz w:val="16"/>
                          </w:rPr>
                        </w:pPr>
                        <w:r>
                          <w:rPr>
                            <w:rFonts w:ascii="Arial MT"/>
                            <w:spacing w:val="-5"/>
                            <w:sz w:val="16"/>
                          </w:rPr>
                          <w:t>50</w:t>
                        </w:r>
                      </w:p>
                    </w:txbxContent>
                  </v:textbox>
                </v:shape>
                <v:shape id="Textbox 38" o:spid="_x0000_s1062" type="#_x0000_t202" style="position:absolute;left:38027;top:11610;width:20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7DD099D" w14:textId="77777777" w:rsidR="00B16F9F" w:rsidRDefault="00B16F9F">
                        <w:pPr>
                          <w:spacing w:line="179" w:lineRule="exact"/>
                          <w:rPr>
                            <w:rFonts w:ascii="Arial MT"/>
                            <w:sz w:val="16"/>
                          </w:rPr>
                        </w:pPr>
                        <w:r>
                          <w:rPr>
                            <w:rFonts w:ascii="Arial MT"/>
                            <w:spacing w:val="-4"/>
                            <w:sz w:val="16"/>
                          </w:rPr>
                          <w:t>45.2</w:t>
                        </w:r>
                      </w:p>
                    </w:txbxContent>
                  </v:textbox>
                </v:shape>
                <v:shape id="Textbox 39" o:spid="_x0000_s1063" type="#_x0000_t202" style="position:absolute;left:11031;top:12737;width:20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A811CFC" w14:textId="77777777" w:rsidR="00B16F9F" w:rsidRDefault="00B16F9F">
                        <w:pPr>
                          <w:spacing w:line="179" w:lineRule="exact"/>
                          <w:rPr>
                            <w:rFonts w:ascii="Arial MT"/>
                            <w:sz w:val="16"/>
                          </w:rPr>
                        </w:pPr>
                        <w:r>
                          <w:rPr>
                            <w:rFonts w:ascii="Arial MT"/>
                            <w:spacing w:val="-4"/>
                            <w:sz w:val="16"/>
                          </w:rPr>
                          <w:t>41.9</w:t>
                        </w:r>
                      </w:p>
                    </w:txbxContent>
                  </v:textbox>
                </v:shape>
                <v:shape id="_x0000_s1064" type="#_x0000_t202" style="position:absolute;left:2552;top:14368;width:1232;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24C6B0" w14:textId="77777777" w:rsidR="00B16F9F" w:rsidRDefault="00B16F9F">
                        <w:pPr>
                          <w:spacing w:line="179" w:lineRule="exact"/>
                          <w:rPr>
                            <w:rFonts w:ascii="Arial MT"/>
                            <w:sz w:val="16"/>
                          </w:rPr>
                        </w:pPr>
                        <w:r>
                          <w:rPr>
                            <w:rFonts w:ascii="Arial MT"/>
                            <w:spacing w:val="-5"/>
                            <w:sz w:val="16"/>
                          </w:rPr>
                          <w:t>40</w:t>
                        </w:r>
                      </w:p>
                      <w:p w14:paraId="65E73E54" w14:textId="77777777" w:rsidR="00B16F9F" w:rsidRDefault="00B16F9F">
                        <w:pPr>
                          <w:spacing w:before="162"/>
                          <w:rPr>
                            <w:rFonts w:ascii="Arial MT"/>
                            <w:sz w:val="16"/>
                          </w:rPr>
                        </w:pPr>
                      </w:p>
                      <w:p w14:paraId="734F0809" w14:textId="77777777" w:rsidR="00B16F9F" w:rsidRDefault="00B16F9F">
                        <w:pPr>
                          <w:rPr>
                            <w:rFonts w:ascii="Arial MT"/>
                            <w:sz w:val="16"/>
                          </w:rPr>
                        </w:pPr>
                        <w:r>
                          <w:rPr>
                            <w:rFonts w:ascii="Arial MT"/>
                            <w:spacing w:val="-5"/>
                            <w:sz w:val="16"/>
                          </w:rPr>
                          <w:t>30</w:t>
                        </w:r>
                      </w:p>
                    </w:txbxContent>
                  </v:textbox>
                </v:shape>
                <v:shape id="Textbox 41" o:spid="_x0000_s1065" type="#_x0000_t202" style="position:absolute;left:48350;top:15374;width:3467;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883C7AB" w14:textId="77777777" w:rsidR="00B16F9F" w:rsidRDefault="00B16F9F">
                        <w:pPr>
                          <w:spacing w:line="179" w:lineRule="exact"/>
                          <w:rPr>
                            <w:rFonts w:ascii="Arial MT"/>
                            <w:sz w:val="16"/>
                          </w:rPr>
                        </w:pPr>
                        <w:r>
                          <w:rPr>
                            <w:rFonts w:ascii="Arial MT"/>
                            <w:spacing w:val="-4"/>
                            <w:sz w:val="16"/>
                          </w:rPr>
                          <w:t>Male</w:t>
                        </w:r>
                      </w:p>
                      <w:p w14:paraId="228FD2F9" w14:textId="77777777" w:rsidR="00B16F9F" w:rsidRDefault="00B16F9F">
                        <w:pPr>
                          <w:spacing w:before="49"/>
                          <w:rPr>
                            <w:rFonts w:ascii="Arial MT"/>
                            <w:sz w:val="16"/>
                          </w:rPr>
                        </w:pPr>
                        <w:r>
                          <w:rPr>
                            <w:rFonts w:ascii="Arial MT"/>
                            <w:spacing w:val="-2"/>
                            <w:sz w:val="16"/>
                          </w:rPr>
                          <w:t>Female</w:t>
                        </w:r>
                      </w:p>
                    </w:txbxContent>
                  </v:textbox>
                </v:shape>
                <v:shape id="Textbox 42" o:spid="_x0000_s1066" type="#_x0000_t202" style="position:absolute;left:2552;top:21124;width:1258;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C192993" w14:textId="77777777" w:rsidR="00B16F9F" w:rsidRDefault="00B16F9F">
                        <w:pPr>
                          <w:spacing w:line="179" w:lineRule="exact"/>
                          <w:rPr>
                            <w:rFonts w:ascii="Arial MT"/>
                            <w:sz w:val="16"/>
                          </w:rPr>
                        </w:pPr>
                        <w:r>
                          <w:rPr>
                            <w:rFonts w:ascii="Arial MT"/>
                            <w:spacing w:val="-5"/>
                            <w:sz w:val="16"/>
                          </w:rPr>
                          <w:t>20</w:t>
                        </w:r>
                      </w:p>
                      <w:p w14:paraId="1C5CDA54" w14:textId="77777777" w:rsidR="00B16F9F" w:rsidRDefault="00B16F9F">
                        <w:pPr>
                          <w:spacing w:before="152"/>
                          <w:rPr>
                            <w:rFonts w:ascii="Arial MT"/>
                            <w:sz w:val="16"/>
                          </w:rPr>
                        </w:pPr>
                      </w:p>
                      <w:p w14:paraId="31307E8A" w14:textId="77777777" w:rsidR="00B16F9F" w:rsidRDefault="00B16F9F">
                        <w:pPr>
                          <w:spacing w:before="1"/>
                          <w:rPr>
                            <w:rFonts w:ascii="Arial MT"/>
                            <w:sz w:val="16"/>
                          </w:rPr>
                        </w:pPr>
                        <w:r>
                          <w:rPr>
                            <w:rFonts w:ascii="Arial MT"/>
                            <w:spacing w:val="-5"/>
                            <w:sz w:val="16"/>
                          </w:rPr>
                          <w:t>10</w:t>
                        </w:r>
                      </w:p>
                      <w:p w14:paraId="2C734C8D" w14:textId="77777777" w:rsidR="00B16F9F" w:rsidRDefault="00B16F9F">
                        <w:pPr>
                          <w:spacing w:before="162"/>
                          <w:rPr>
                            <w:rFonts w:ascii="Arial MT"/>
                            <w:sz w:val="16"/>
                          </w:rPr>
                        </w:pPr>
                      </w:p>
                      <w:p w14:paraId="5E4C7D96" w14:textId="77777777" w:rsidR="00B16F9F" w:rsidRDefault="00B16F9F">
                        <w:pPr>
                          <w:ind w:left="88"/>
                          <w:rPr>
                            <w:rFonts w:ascii="Arial MT"/>
                            <w:sz w:val="16"/>
                          </w:rPr>
                        </w:pPr>
                        <w:r>
                          <w:rPr>
                            <w:rFonts w:ascii="Arial MT"/>
                            <w:spacing w:val="-10"/>
                            <w:sz w:val="16"/>
                          </w:rPr>
                          <w:t>0</w:t>
                        </w:r>
                      </w:p>
                    </w:txbxContent>
                  </v:textbox>
                </v:shape>
                <v:shape id="Textbox 43" o:spid="_x0000_s1067" type="#_x0000_t202" style="position:absolute;left:11366;top:29294;width:737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AE9559C"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v:textbox>
                </v:shape>
                <v:shape id="Textbox 44" o:spid="_x0000_s1068" type="#_x0000_t202" style="position:absolute;left:32296;top:29294;width:73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A05094E" w14:textId="77777777" w:rsidR="00B16F9F" w:rsidRDefault="00B16F9F">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v:textbox>
                </v:shape>
                <w10:wrap type="topAndBottom" anchorx="page"/>
              </v:group>
            </w:pict>
          </mc:Fallback>
        </mc:AlternateContent>
      </w:r>
    </w:p>
    <w:p w14:paraId="370FD252" w14:textId="77777777" w:rsidR="00413400" w:rsidRDefault="00413400">
      <w:pPr>
        <w:pStyle w:val="BodyText"/>
        <w:spacing w:before="158"/>
      </w:pPr>
    </w:p>
    <w:p w14:paraId="750464A2" w14:textId="150F7A4A" w:rsidR="00413400" w:rsidRDefault="00BC282D">
      <w:pPr>
        <w:spacing w:before="1"/>
        <w:ind w:left="14" w:right="18"/>
        <w:jc w:val="center"/>
        <w:rPr>
          <w:i/>
          <w:sz w:val="20"/>
        </w:rPr>
      </w:pPr>
      <w:r w:rsidRPr="00063B0D">
        <w:rPr>
          <w:b/>
          <w:bCs/>
          <w:i/>
          <w:color w:val="0070BF"/>
          <w:sz w:val="20"/>
        </w:rPr>
        <w:t>Figure-</w:t>
      </w:r>
      <w:r w:rsidR="00063B0D" w:rsidRPr="00063B0D">
        <w:rPr>
          <w:b/>
          <w:bCs/>
          <w:i/>
          <w:color w:val="0070BF"/>
          <w:sz w:val="20"/>
        </w:rPr>
        <w:t>2</w:t>
      </w:r>
      <w:r w:rsidRPr="00063B0D">
        <w:rPr>
          <w:b/>
          <w:bCs/>
          <w:i/>
          <w:color w:val="0070BF"/>
          <w:sz w:val="20"/>
        </w:rPr>
        <w:t>:</w:t>
      </w:r>
      <w:r>
        <w:rPr>
          <w:i/>
          <w:color w:val="0070BF"/>
          <w:spacing w:val="-12"/>
          <w:sz w:val="20"/>
        </w:rPr>
        <w:t xml:space="preserve"> </w:t>
      </w:r>
      <w:r>
        <w:rPr>
          <w:i/>
          <w:color w:val="0070BF"/>
          <w:sz w:val="20"/>
        </w:rPr>
        <w:t>Bar</w:t>
      </w:r>
      <w:r>
        <w:rPr>
          <w:i/>
          <w:color w:val="0070BF"/>
          <w:spacing w:val="-8"/>
          <w:sz w:val="20"/>
        </w:rPr>
        <w:t xml:space="preserve"> </w:t>
      </w:r>
      <w:r>
        <w:rPr>
          <w:i/>
          <w:color w:val="0070BF"/>
          <w:sz w:val="20"/>
        </w:rPr>
        <w:t>diagram</w:t>
      </w:r>
      <w:r>
        <w:rPr>
          <w:i/>
          <w:color w:val="0070BF"/>
          <w:spacing w:val="-7"/>
          <w:sz w:val="20"/>
        </w:rPr>
        <w:t xml:space="preserve"> </w:t>
      </w:r>
      <w:r>
        <w:rPr>
          <w:i/>
          <w:color w:val="0070BF"/>
          <w:sz w:val="20"/>
        </w:rPr>
        <w:t>showing</w:t>
      </w:r>
      <w:r>
        <w:rPr>
          <w:i/>
          <w:color w:val="0070BF"/>
          <w:spacing w:val="-4"/>
          <w:sz w:val="20"/>
        </w:rPr>
        <w:t xml:space="preserve"> </w:t>
      </w:r>
      <w:r>
        <w:rPr>
          <w:i/>
          <w:color w:val="0070BF"/>
          <w:sz w:val="20"/>
        </w:rPr>
        <w:t>the</w:t>
      </w:r>
      <w:r>
        <w:rPr>
          <w:i/>
          <w:color w:val="0070BF"/>
          <w:spacing w:val="-6"/>
          <w:sz w:val="20"/>
        </w:rPr>
        <w:t xml:space="preserve"> </w:t>
      </w:r>
      <w:r>
        <w:rPr>
          <w:i/>
          <w:color w:val="0070BF"/>
          <w:sz w:val="20"/>
        </w:rPr>
        <w:t>sex</w:t>
      </w:r>
      <w:r>
        <w:rPr>
          <w:i/>
          <w:color w:val="0070BF"/>
          <w:spacing w:val="-9"/>
          <w:sz w:val="20"/>
        </w:rPr>
        <w:t xml:space="preserve"> </w:t>
      </w:r>
      <w:r>
        <w:rPr>
          <w:i/>
          <w:color w:val="0070BF"/>
          <w:sz w:val="20"/>
        </w:rPr>
        <w:t>distribution</w:t>
      </w:r>
      <w:r>
        <w:rPr>
          <w:i/>
          <w:color w:val="0070BF"/>
          <w:spacing w:val="-8"/>
          <w:sz w:val="20"/>
        </w:rPr>
        <w:t xml:space="preserve"> </w:t>
      </w:r>
      <w:r>
        <w:rPr>
          <w:i/>
          <w:color w:val="0070BF"/>
          <w:sz w:val="20"/>
        </w:rPr>
        <w:t>of</w:t>
      </w:r>
      <w:r>
        <w:rPr>
          <w:i/>
          <w:color w:val="0070BF"/>
          <w:spacing w:val="-5"/>
          <w:sz w:val="20"/>
        </w:rPr>
        <w:t xml:space="preserve"> </w:t>
      </w:r>
      <w:r>
        <w:rPr>
          <w:i/>
          <w:color w:val="0070BF"/>
          <w:sz w:val="20"/>
        </w:rPr>
        <w:t>the</w:t>
      </w:r>
      <w:r>
        <w:rPr>
          <w:i/>
          <w:color w:val="0070BF"/>
          <w:spacing w:val="-4"/>
          <w:sz w:val="20"/>
        </w:rPr>
        <w:t xml:space="preserve"> </w:t>
      </w:r>
      <w:r>
        <w:rPr>
          <w:i/>
          <w:color w:val="0070BF"/>
          <w:sz w:val="20"/>
        </w:rPr>
        <w:t>study</w:t>
      </w:r>
      <w:r>
        <w:rPr>
          <w:i/>
          <w:color w:val="0070BF"/>
          <w:spacing w:val="-9"/>
          <w:sz w:val="20"/>
        </w:rPr>
        <w:t xml:space="preserve"> </w:t>
      </w:r>
      <w:r>
        <w:rPr>
          <w:i/>
          <w:color w:val="0070BF"/>
          <w:sz w:val="20"/>
        </w:rPr>
        <w:t>patients</w:t>
      </w:r>
      <w:r>
        <w:rPr>
          <w:i/>
          <w:color w:val="0070BF"/>
          <w:spacing w:val="-10"/>
          <w:sz w:val="20"/>
        </w:rPr>
        <w:t xml:space="preserve"> </w:t>
      </w:r>
      <w:r>
        <w:rPr>
          <w:i/>
          <w:color w:val="0070BF"/>
          <w:sz w:val="20"/>
        </w:rPr>
        <w:t>in</w:t>
      </w:r>
      <w:r>
        <w:rPr>
          <w:i/>
          <w:color w:val="0070BF"/>
          <w:spacing w:val="-5"/>
          <w:sz w:val="20"/>
        </w:rPr>
        <w:t xml:space="preserve"> </w:t>
      </w:r>
      <w:r>
        <w:rPr>
          <w:i/>
          <w:color w:val="0070BF"/>
          <w:sz w:val="20"/>
        </w:rPr>
        <w:t>two</w:t>
      </w:r>
      <w:r>
        <w:rPr>
          <w:i/>
          <w:color w:val="0070BF"/>
          <w:spacing w:val="-4"/>
          <w:sz w:val="20"/>
        </w:rPr>
        <w:t xml:space="preserve"> </w:t>
      </w:r>
      <w:r>
        <w:rPr>
          <w:i/>
          <w:color w:val="0070BF"/>
          <w:spacing w:val="-2"/>
          <w:sz w:val="20"/>
        </w:rPr>
        <w:t>groups</w:t>
      </w:r>
    </w:p>
    <w:p w14:paraId="44959AAE" w14:textId="77777777" w:rsidR="00413400" w:rsidRDefault="00413400">
      <w:pPr>
        <w:jc w:val="center"/>
        <w:rPr>
          <w:i/>
          <w:sz w:val="20"/>
        </w:rPr>
        <w:sectPr w:rsidR="00413400">
          <w:pgSz w:w="11940" w:h="16860"/>
          <w:pgMar w:top="1340" w:right="992" w:bottom="1220" w:left="992" w:header="728" w:footer="1023" w:gutter="0"/>
          <w:cols w:space="720"/>
        </w:sectPr>
      </w:pPr>
    </w:p>
    <w:p w14:paraId="3A5BDA8E" w14:textId="77777777" w:rsidR="00413400" w:rsidRDefault="00413400">
      <w:pPr>
        <w:pStyle w:val="BodyText"/>
        <w:spacing w:before="122"/>
        <w:rPr>
          <w:i/>
        </w:rPr>
      </w:pPr>
    </w:p>
    <w:p w14:paraId="70DC4F27" w14:textId="77777777" w:rsidR="00413400" w:rsidRDefault="00BC282D">
      <w:pPr>
        <w:pStyle w:val="Heading2"/>
      </w:pPr>
      <w:r>
        <w:t>Frequency</w:t>
      </w:r>
      <w:r>
        <w:rPr>
          <w:spacing w:val="-7"/>
        </w:rPr>
        <w:t xml:space="preserve"> </w:t>
      </w:r>
      <w:r>
        <w:t>of</w:t>
      </w:r>
      <w:r>
        <w:rPr>
          <w:spacing w:val="-8"/>
        </w:rPr>
        <w:t xml:space="preserve"> </w:t>
      </w:r>
      <w:r>
        <w:t>pre-treatment</w:t>
      </w:r>
      <w:r>
        <w:rPr>
          <w:spacing w:val="-6"/>
        </w:rPr>
        <w:t xml:space="preserve"> </w:t>
      </w:r>
      <w:r>
        <w:t>color</w:t>
      </w:r>
      <w:r>
        <w:rPr>
          <w:spacing w:val="-7"/>
        </w:rPr>
        <w:t xml:space="preserve"> </w:t>
      </w:r>
      <w:r>
        <w:t>status</w:t>
      </w:r>
      <w:r>
        <w:rPr>
          <w:spacing w:val="-11"/>
        </w:rPr>
        <w:t xml:space="preserve"> </w:t>
      </w:r>
      <w:r>
        <w:t>by</w:t>
      </w:r>
      <w:r>
        <w:rPr>
          <w:spacing w:val="-7"/>
        </w:rPr>
        <w:t xml:space="preserve"> </w:t>
      </w:r>
      <w:r>
        <w:t>VAS</w:t>
      </w:r>
      <w:r>
        <w:rPr>
          <w:spacing w:val="-8"/>
        </w:rPr>
        <w:t xml:space="preserve"> </w:t>
      </w:r>
      <w:r>
        <w:t>in</w:t>
      </w:r>
      <w:r>
        <w:rPr>
          <w:spacing w:val="-11"/>
        </w:rPr>
        <w:t xml:space="preserve"> </w:t>
      </w:r>
      <w:r>
        <w:t>two</w:t>
      </w:r>
      <w:r>
        <w:rPr>
          <w:spacing w:val="-6"/>
        </w:rPr>
        <w:t xml:space="preserve"> </w:t>
      </w:r>
      <w:r>
        <w:rPr>
          <w:spacing w:val="-2"/>
        </w:rPr>
        <w:t>groups:</w:t>
      </w:r>
    </w:p>
    <w:p w14:paraId="4ED575A4" w14:textId="77777777" w:rsidR="00413400" w:rsidRDefault="00BC282D">
      <w:pPr>
        <w:pStyle w:val="BodyText"/>
        <w:spacing w:before="145" w:line="278" w:lineRule="auto"/>
        <w:ind w:left="115" w:right="56"/>
      </w:pPr>
      <w:r>
        <w:t>In</w:t>
      </w:r>
      <w:r>
        <w:rPr>
          <w:spacing w:val="-7"/>
        </w:rPr>
        <w:t xml:space="preserve"> </w:t>
      </w:r>
      <w:r>
        <w:t>Group-A,</w:t>
      </w:r>
      <w:r>
        <w:rPr>
          <w:spacing w:val="-1"/>
        </w:rPr>
        <w:t xml:space="preserve"> </w:t>
      </w:r>
      <w:r>
        <w:t>maximum</w:t>
      </w:r>
      <w:r>
        <w:rPr>
          <w:spacing w:val="-9"/>
        </w:rPr>
        <w:t xml:space="preserve"> </w:t>
      </w:r>
      <w:r>
        <w:t>patients</w:t>
      </w:r>
      <w:r>
        <w:rPr>
          <w:spacing w:val="-6"/>
        </w:rPr>
        <w:t xml:space="preserve"> </w:t>
      </w:r>
      <w:r>
        <w:t>visual</w:t>
      </w:r>
      <w:r>
        <w:rPr>
          <w:spacing w:val="-6"/>
        </w:rPr>
        <w:t xml:space="preserve"> </w:t>
      </w:r>
      <w:r>
        <w:t>analogue</w:t>
      </w:r>
      <w:r>
        <w:rPr>
          <w:spacing w:val="-5"/>
        </w:rPr>
        <w:t xml:space="preserve"> </w:t>
      </w:r>
      <w:r>
        <w:t>scale</w:t>
      </w:r>
      <w:r>
        <w:rPr>
          <w:spacing w:val="-1"/>
        </w:rPr>
        <w:t xml:space="preserve"> </w:t>
      </w:r>
      <w:r>
        <w:t>were</w:t>
      </w:r>
      <w:r>
        <w:rPr>
          <w:spacing w:val="-5"/>
        </w:rPr>
        <w:t xml:space="preserve"> </w:t>
      </w:r>
      <w:r>
        <w:t>4</w:t>
      </w:r>
      <w:r>
        <w:rPr>
          <w:spacing w:val="-1"/>
        </w:rPr>
        <w:t xml:space="preserve"> </w:t>
      </w:r>
      <w:r>
        <w:t>and</w:t>
      </w:r>
      <w:r>
        <w:rPr>
          <w:spacing w:val="-3"/>
        </w:rPr>
        <w:t xml:space="preserve"> </w:t>
      </w:r>
      <w:r>
        <w:t>in</w:t>
      </w:r>
      <w:r>
        <w:rPr>
          <w:spacing w:val="-10"/>
        </w:rPr>
        <w:t xml:space="preserve"> </w:t>
      </w:r>
      <w:r>
        <w:t>Group-B,</w:t>
      </w:r>
      <w:r>
        <w:rPr>
          <w:spacing w:val="-1"/>
        </w:rPr>
        <w:t xml:space="preserve"> </w:t>
      </w:r>
      <w:r>
        <w:t>maximum</w:t>
      </w:r>
      <w:r>
        <w:rPr>
          <w:spacing w:val="-10"/>
        </w:rPr>
        <w:t xml:space="preserve"> </w:t>
      </w:r>
      <w:r>
        <w:t>patients</w:t>
      </w:r>
      <w:r>
        <w:rPr>
          <w:spacing w:val="-6"/>
        </w:rPr>
        <w:t xml:space="preserve"> </w:t>
      </w:r>
      <w:r>
        <w:t>visual</w:t>
      </w:r>
      <w:r>
        <w:rPr>
          <w:spacing w:val="-6"/>
        </w:rPr>
        <w:t xml:space="preserve"> </w:t>
      </w:r>
      <w:r>
        <w:t>analogue</w:t>
      </w:r>
      <w:r>
        <w:rPr>
          <w:spacing w:val="-5"/>
        </w:rPr>
        <w:t xml:space="preserve"> </w:t>
      </w:r>
      <w:r>
        <w:t>scale were 5.</w:t>
      </w:r>
    </w:p>
    <w:p w14:paraId="6E0EF2C3" w14:textId="77777777" w:rsidR="00413400" w:rsidRDefault="00BC282D">
      <w:pPr>
        <w:pStyle w:val="Heading2"/>
        <w:spacing w:before="6"/>
      </w:pPr>
      <w:r>
        <w:t>Table-1-:</w:t>
      </w:r>
      <w:r>
        <w:rPr>
          <w:spacing w:val="-9"/>
        </w:rPr>
        <w:t xml:space="preserve"> </w:t>
      </w:r>
      <w:r>
        <w:t>Frequency</w:t>
      </w:r>
      <w:r>
        <w:rPr>
          <w:spacing w:val="-6"/>
        </w:rPr>
        <w:t xml:space="preserve"> </w:t>
      </w:r>
      <w:r>
        <w:t>of</w:t>
      </w:r>
      <w:r>
        <w:rPr>
          <w:spacing w:val="-8"/>
        </w:rPr>
        <w:t xml:space="preserve"> </w:t>
      </w:r>
      <w:r>
        <w:t>pre-treatment</w:t>
      </w:r>
      <w:r>
        <w:rPr>
          <w:spacing w:val="-7"/>
        </w:rPr>
        <w:t xml:space="preserve"> </w:t>
      </w:r>
      <w:r>
        <w:t>color</w:t>
      </w:r>
      <w:r>
        <w:rPr>
          <w:spacing w:val="-9"/>
        </w:rPr>
        <w:t xml:space="preserve"> </w:t>
      </w:r>
      <w:r>
        <w:t>by</w:t>
      </w:r>
      <w:r>
        <w:rPr>
          <w:spacing w:val="-7"/>
        </w:rPr>
        <w:t xml:space="preserve"> </w:t>
      </w:r>
      <w:r>
        <w:t>VAS</w:t>
      </w:r>
      <w:r>
        <w:rPr>
          <w:spacing w:val="-9"/>
        </w:rPr>
        <w:t xml:space="preserve"> </w:t>
      </w:r>
      <w:r>
        <w:t>in</w:t>
      </w:r>
      <w:r>
        <w:rPr>
          <w:spacing w:val="-9"/>
        </w:rPr>
        <w:t xml:space="preserve"> </w:t>
      </w:r>
      <w:r>
        <w:t>two</w:t>
      </w:r>
      <w:r>
        <w:rPr>
          <w:spacing w:val="-7"/>
        </w:rPr>
        <w:t xml:space="preserve"> </w:t>
      </w:r>
      <w:r>
        <w:rPr>
          <w:spacing w:val="-2"/>
        </w:rPr>
        <w:t>groups</w:t>
      </w:r>
    </w:p>
    <w:p w14:paraId="4E84090B" w14:textId="77777777" w:rsidR="00413400" w:rsidRDefault="00413400">
      <w:pPr>
        <w:pStyle w:val="BodyText"/>
        <w:spacing w:before="68"/>
        <w:rPr>
          <w:b/>
        </w:rPr>
      </w:pP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1301"/>
        <w:gridCol w:w="2111"/>
        <w:gridCol w:w="2077"/>
        <w:gridCol w:w="1335"/>
        <w:gridCol w:w="2058"/>
      </w:tblGrid>
      <w:tr w:rsidR="00413400" w14:paraId="63A312FC" w14:textId="77777777" w:rsidTr="00063B0D">
        <w:trPr>
          <w:trHeight w:val="1321"/>
        </w:trPr>
        <w:tc>
          <w:tcPr>
            <w:tcW w:w="1301" w:type="dxa"/>
            <w:vMerge w:val="restart"/>
          </w:tcPr>
          <w:p w14:paraId="3A5BBB8B" w14:textId="77777777" w:rsidR="00413400" w:rsidRDefault="00413400">
            <w:pPr>
              <w:pStyle w:val="TableParagraph"/>
              <w:ind w:left="0"/>
              <w:rPr>
                <w:b/>
                <w:sz w:val="20"/>
              </w:rPr>
            </w:pPr>
          </w:p>
          <w:p w14:paraId="6C36A773" w14:textId="77777777" w:rsidR="00413400" w:rsidRDefault="00413400">
            <w:pPr>
              <w:pStyle w:val="TableParagraph"/>
              <w:ind w:left="0"/>
              <w:rPr>
                <w:b/>
                <w:sz w:val="20"/>
              </w:rPr>
            </w:pPr>
          </w:p>
          <w:p w14:paraId="07C2CC75" w14:textId="77777777" w:rsidR="00413400" w:rsidRDefault="00413400">
            <w:pPr>
              <w:pStyle w:val="TableParagraph"/>
              <w:spacing w:before="44"/>
              <w:ind w:left="0"/>
              <w:rPr>
                <w:b/>
                <w:sz w:val="20"/>
              </w:rPr>
            </w:pPr>
          </w:p>
          <w:p w14:paraId="572A6AB6" w14:textId="77777777" w:rsidR="00413400" w:rsidRDefault="00BC282D">
            <w:pPr>
              <w:pStyle w:val="TableParagraph"/>
              <w:spacing w:before="1"/>
              <w:ind w:left="652"/>
              <w:rPr>
                <w:b/>
                <w:sz w:val="20"/>
              </w:rPr>
            </w:pPr>
            <w:r>
              <w:rPr>
                <w:b/>
                <w:sz w:val="20"/>
              </w:rPr>
              <w:t>VAS</w:t>
            </w:r>
            <w:r>
              <w:rPr>
                <w:b/>
                <w:spacing w:val="-13"/>
                <w:sz w:val="20"/>
              </w:rPr>
              <w:t xml:space="preserve"> </w:t>
            </w:r>
            <w:r>
              <w:rPr>
                <w:b/>
                <w:spacing w:val="-2"/>
                <w:sz w:val="20"/>
              </w:rPr>
              <w:t>score</w:t>
            </w:r>
          </w:p>
        </w:tc>
        <w:tc>
          <w:tcPr>
            <w:tcW w:w="4188" w:type="dxa"/>
            <w:gridSpan w:val="2"/>
            <w:tcBorders>
              <w:bottom w:val="single" w:sz="12" w:space="0" w:color="8EAADB"/>
            </w:tcBorders>
          </w:tcPr>
          <w:p w14:paraId="114CA987" w14:textId="77777777" w:rsidR="00413400" w:rsidRDefault="00413400">
            <w:pPr>
              <w:pStyle w:val="TableParagraph"/>
              <w:spacing w:before="36"/>
              <w:ind w:left="0"/>
              <w:rPr>
                <w:b/>
                <w:sz w:val="20"/>
              </w:rPr>
            </w:pPr>
          </w:p>
          <w:p w14:paraId="4510589D" w14:textId="77777777" w:rsidR="00413400" w:rsidRDefault="00BC282D">
            <w:pPr>
              <w:pStyle w:val="TableParagraph"/>
              <w:spacing w:line="276" w:lineRule="auto"/>
              <w:ind w:left="1046" w:right="1015" w:hanging="6"/>
              <w:jc w:val="center"/>
              <w:rPr>
                <w:b/>
                <w:sz w:val="20"/>
              </w:rPr>
            </w:pPr>
            <w:r>
              <w:rPr>
                <w:b/>
                <w:sz w:val="20"/>
              </w:rPr>
              <w:t xml:space="preserve">Group A </w:t>
            </w:r>
            <w:r>
              <w:rPr>
                <w:b/>
                <w:spacing w:val="-4"/>
                <w:sz w:val="20"/>
              </w:rPr>
              <w:t>(Propranolol)</w:t>
            </w:r>
            <w:r>
              <w:rPr>
                <w:b/>
                <w:spacing w:val="-9"/>
                <w:sz w:val="20"/>
              </w:rPr>
              <w:t xml:space="preserve"> </w:t>
            </w:r>
            <w:r>
              <w:rPr>
                <w:b/>
                <w:spacing w:val="-4"/>
                <w:sz w:val="20"/>
              </w:rPr>
              <w:t xml:space="preserve">(n=31) </w:t>
            </w:r>
            <w:r>
              <w:rPr>
                <w:b/>
                <w:sz w:val="20"/>
              </w:rPr>
              <w:t>No. (%)</w:t>
            </w:r>
          </w:p>
        </w:tc>
        <w:tc>
          <w:tcPr>
            <w:tcW w:w="3393" w:type="dxa"/>
            <w:gridSpan w:val="2"/>
            <w:tcBorders>
              <w:bottom w:val="single" w:sz="12" w:space="0" w:color="8EAADB"/>
            </w:tcBorders>
          </w:tcPr>
          <w:p w14:paraId="1F245E32" w14:textId="77777777" w:rsidR="00413400" w:rsidRDefault="00BC282D">
            <w:pPr>
              <w:pStyle w:val="TableParagraph"/>
              <w:spacing w:line="276" w:lineRule="auto"/>
              <w:ind w:left="1151" w:right="1112" w:hanging="12"/>
              <w:jc w:val="center"/>
              <w:rPr>
                <w:b/>
                <w:sz w:val="20"/>
              </w:rPr>
            </w:pPr>
            <w:r>
              <w:rPr>
                <w:b/>
                <w:sz w:val="20"/>
              </w:rPr>
              <w:t xml:space="preserve">Group B </w:t>
            </w:r>
            <w:r>
              <w:rPr>
                <w:b/>
                <w:spacing w:val="-2"/>
                <w:sz w:val="20"/>
              </w:rPr>
              <w:t xml:space="preserve">(Propranolol </w:t>
            </w:r>
            <w:r>
              <w:rPr>
                <w:b/>
                <w:spacing w:val="-6"/>
                <w:sz w:val="20"/>
              </w:rPr>
              <w:t xml:space="preserve">prednisolone) </w:t>
            </w:r>
            <w:r>
              <w:rPr>
                <w:b/>
                <w:spacing w:val="-2"/>
                <w:sz w:val="20"/>
              </w:rPr>
              <w:t>(n=31)</w:t>
            </w:r>
          </w:p>
          <w:p w14:paraId="513E71DD" w14:textId="77777777" w:rsidR="00413400" w:rsidRDefault="00BC282D">
            <w:pPr>
              <w:pStyle w:val="TableParagraph"/>
              <w:spacing w:before="1"/>
              <w:ind w:left="40"/>
              <w:jc w:val="center"/>
              <w:rPr>
                <w:b/>
                <w:sz w:val="20"/>
              </w:rPr>
            </w:pPr>
            <w:r>
              <w:rPr>
                <w:b/>
                <w:sz w:val="20"/>
              </w:rPr>
              <w:t>No.</w:t>
            </w:r>
            <w:r>
              <w:rPr>
                <w:b/>
                <w:spacing w:val="-6"/>
                <w:sz w:val="20"/>
              </w:rPr>
              <w:t xml:space="preserve"> </w:t>
            </w:r>
            <w:r>
              <w:rPr>
                <w:b/>
                <w:spacing w:val="-5"/>
                <w:sz w:val="20"/>
              </w:rPr>
              <w:t>(%)</w:t>
            </w:r>
          </w:p>
        </w:tc>
      </w:tr>
      <w:tr w:rsidR="00413400" w14:paraId="34F86161" w14:textId="77777777" w:rsidTr="00063B0D">
        <w:trPr>
          <w:trHeight w:val="378"/>
        </w:trPr>
        <w:tc>
          <w:tcPr>
            <w:tcW w:w="1301" w:type="dxa"/>
            <w:vMerge/>
            <w:tcBorders>
              <w:top w:val="nil"/>
            </w:tcBorders>
          </w:tcPr>
          <w:p w14:paraId="021C3660" w14:textId="77777777" w:rsidR="00413400" w:rsidRDefault="00413400">
            <w:pPr>
              <w:rPr>
                <w:sz w:val="2"/>
                <w:szCs w:val="2"/>
              </w:rPr>
            </w:pPr>
          </w:p>
        </w:tc>
        <w:tc>
          <w:tcPr>
            <w:tcW w:w="2111" w:type="dxa"/>
            <w:tcBorders>
              <w:top w:val="single" w:sz="12" w:space="0" w:color="8EAADB"/>
            </w:tcBorders>
          </w:tcPr>
          <w:p w14:paraId="0F5EB8C6" w14:textId="77777777" w:rsidR="00413400" w:rsidRDefault="00BC282D">
            <w:pPr>
              <w:pStyle w:val="TableParagraph"/>
              <w:spacing w:before="2"/>
              <w:ind w:left="36" w:right="11"/>
              <w:jc w:val="center"/>
              <w:rPr>
                <w:sz w:val="20"/>
              </w:rPr>
            </w:pPr>
            <w:r>
              <w:rPr>
                <w:spacing w:val="-5"/>
                <w:sz w:val="20"/>
              </w:rPr>
              <w:t>No.</w:t>
            </w:r>
          </w:p>
        </w:tc>
        <w:tc>
          <w:tcPr>
            <w:tcW w:w="2077" w:type="dxa"/>
            <w:tcBorders>
              <w:top w:val="single" w:sz="12" w:space="0" w:color="8EAADB"/>
            </w:tcBorders>
          </w:tcPr>
          <w:p w14:paraId="3FE34ABD" w14:textId="77777777" w:rsidR="00413400" w:rsidRDefault="00BC282D">
            <w:pPr>
              <w:pStyle w:val="TableParagraph"/>
              <w:spacing w:before="2"/>
              <w:ind w:left="45"/>
              <w:jc w:val="center"/>
              <w:rPr>
                <w:sz w:val="20"/>
              </w:rPr>
            </w:pPr>
            <w:r>
              <w:rPr>
                <w:spacing w:val="-10"/>
                <w:sz w:val="20"/>
              </w:rPr>
              <w:t>%</w:t>
            </w:r>
          </w:p>
        </w:tc>
        <w:tc>
          <w:tcPr>
            <w:tcW w:w="1335" w:type="dxa"/>
            <w:tcBorders>
              <w:top w:val="single" w:sz="12" w:space="0" w:color="8EAADB"/>
            </w:tcBorders>
          </w:tcPr>
          <w:p w14:paraId="0DB71818" w14:textId="77777777" w:rsidR="00413400" w:rsidRDefault="00BC282D">
            <w:pPr>
              <w:pStyle w:val="TableParagraph"/>
              <w:spacing w:before="2"/>
              <w:ind w:left="34" w:right="6"/>
              <w:jc w:val="center"/>
              <w:rPr>
                <w:sz w:val="20"/>
              </w:rPr>
            </w:pPr>
            <w:r>
              <w:rPr>
                <w:spacing w:val="-5"/>
                <w:sz w:val="20"/>
              </w:rPr>
              <w:t>No.</w:t>
            </w:r>
          </w:p>
        </w:tc>
        <w:tc>
          <w:tcPr>
            <w:tcW w:w="2058" w:type="dxa"/>
            <w:tcBorders>
              <w:top w:val="single" w:sz="12" w:space="0" w:color="8EAADB"/>
            </w:tcBorders>
          </w:tcPr>
          <w:p w14:paraId="4424059E" w14:textId="77777777" w:rsidR="00413400" w:rsidRDefault="00BC282D">
            <w:pPr>
              <w:pStyle w:val="TableParagraph"/>
              <w:spacing w:before="2"/>
              <w:ind w:left="54"/>
              <w:jc w:val="center"/>
              <w:rPr>
                <w:b/>
                <w:sz w:val="20"/>
              </w:rPr>
            </w:pPr>
            <w:r>
              <w:rPr>
                <w:b/>
                <w:spacing w:val="-10"/>
                <w:sz w:val="20"/>
              </w:rPr>
              <w:t>%</w:t>
            </w:r>
          </w:p>
        </w:tc>
      </w:tr>
      <w:tr w:rsidR="00413400" w14:paraId="3B59C90C" w14:textId="77777777" w:rsidTr="00063B0D">
        <w:trPr>
          <w:trHeight w:val="379"/>
        </w:trPr>
        <w:tc>
          <w:tcPr>
            <w:tcW w:w="1301" w:type="dxa"/>
          </w:tcPr>
          <w:p w14:paraId="37BC9E0E" w14:textId="77777777" w:rsidR="00413400" w:rsidRDefault="00BC282D">
            <w:pPr>
              <w:pStyle w:val="TableParagraph"/>
              <w:spacing w:before="3"/>
              <w:ind w:left="38"/>
              <w:jc w:val="center"/>
              <w:rPr>
                <w:b/>
                <w:sz w:val="20"/>
              </w:rPr>
            </w:pPr>
            <w:r>
              <w:rPr>
                <w:b/>
                <w:spacing w:val="-10"/>
                <w:sz w:val="20"/>
              </w:rPr>
              <w:t>2</w:t>
            </w:r>
          </w:p>
        </w:tc>
        <w:tc>
          <w:tcPr>
            <w:tcW w:w="2111" w:type="dxa"/>
          </w:tcPr>
          <w:p w14:paraId="5A08546E" w14:textId="77777777" w:rsidR="00413400" w:rsidRDefault="00BC282D">
            <w:pPr>
              <w:pStyle w:val="TableParagraph"/>
              <w:spacing w:before="3"/>
              <w:ind w:left="36"/>
              <w:jc w:val="center"/>
              <w:rPr>
                <w:sz w:val="20"/>
              </w:rPr>
            </w:pPr>
            <w:r>
              <w:rPr>
                <w:spacing w:val="-10"/>
                <w:sz w:val="20"/>
              </w:rPr>
              <w:t>3</w:t>
            </w:r>
          </w:p>
        </w:tc>
        <w:tc>
          <w:tcPr>
            <w:tcW w:w="2077" w:type="dxa"/>
          </w:tcPr>
          <w:p w14:paraId="0C9BD588" w14:textId="77777777" w:rsidR="00413400" w:rsidRDefault="00BC282D">
            <w:pPr>
              <w:pStyle w:val="TableParagraph"/>
              <w:spacing w:before="3"/>
              <w:ind w:left="45" w:right="20"/>
              <w:jc w:val="center"/>
              <w:rPr>
                <w:sz w:val="20"/>
              </w:rPr>
            </w:pPr>
            <w:r>
              <w:rPr>
                <w:spacing w:val="-4"/>
                <w:sz w:val="20"/>
              </w:rPr>
              <w:t>9.68</w:t>
            </w:r>
          </w:p>
        </w:tc>
        <w:tc>
          <w:tcPr>
            <w:tcW w:w="1335" w:type="dxa"/>
          </w:tcPr>
          <w:p w14:paraId="515B8684" w14:textId="77777777" w:rsidR="00413400" w:rsidRDefault="00BC282D">
            <w:pPr>
              <w:pStyle w:val="TableParagraph"/>
              <w:spacing w:before="3"/>
              <w:ind w:left="34"/>
              <w:jc w:val="center"/>
              <w:rPr>
                <w:sz w:val="20"/>
              </w:rPr>
            </w:pPr>
            <w:r>
              <w:rPr>
                <w:spacing w:val="-10"/>
                <w:sz w:val="20"/>
              </w:rPr>
              <w:t>0</w:t>
            </w:r>
          </w:p>
        </w:tc>
        <w:tc>
          <w:tcPr>
            <w:tcW w:w="2058" w:type="dxa"/>
          </w:tcPr>
          <w:p w14:paraId="3F445410" w14:textId="77777777" w:rsidR="00413400" w:rsidRDefault="00BC282D">
            <w:pPr>
              <w:pStyle w:val="TableParagraph"/>
              <w:spacing w:before="3"/>
              <w:ind w:left="54" w:right="20"/>
              <w:jc w:val="center"/>
              <w:rPr>
                <w:b/>
                <w:sz w:val="20"/>
              </w:rPr>
            </w:pPr>
            <w:r>
              <w:rPr>
                <w:b/>
                <w:spacing w:val="-4"/>
                <w:sz w:val="20"/>
              </w:rPr>
              <w:t>0.00</w:t>
            </w:r>
          </w:p>
        </w:tc>
      </w:tr>
      <w:tr w:rsidR="00413400" w14:paraId="2FBA98C5" w14:textId="77777777" w:rsidTr="00063B0D">
        <w:trPr>
          <w:trHeight w:val="378"/>
        </w:trPr>
        <w:tc>
          <w:tcPr>
            <w:tcW w:w="1301" w:type="dxa"/>
          </w:tcPr>
          <w:p w14:paraId="7E82A606" w14:textId="77777777" w:rsidR="00413400" w:rsidRDefault="00BC282D">
            <w:pPr>
              <w:pStyle w:val="TableParagraph"/>
              <w:ind w:left="38"/>
              <w:jc w:val="center"/>
              <w:rPr>
                <w:b/>
                <w:sz w:val="20"/>
              </w:rPr>
            </w:pPr>
            <w:r>
              <w:rPr>
                <w:b/>
                <w:spacing w:val="-10"/>
                <w:sz w:val="20"/>
              </w:rPr>
              <w:t>3</w:t>
            </w:r>
          </w:p>
        </w:tc>
        <w:tc>
          <w:tcPr>
            <w:tcW w:w="2111" w:type="dxa"/>
          </w:tcPr>
          <w:p w14:paraId="75283E1F" w14:textId="77777777" w:rsidR="00413400" w:rsidRDefault="00BC282D">
            <w:pPr>
              <w:pStyle w:val="TableParagraph"/>
              <w:ind w:left="36"/>
              <w:jc w:val="center"/>
              <w:rPr>
                <w:sz w:val="20"/>
              </w:rPr>
            </w:pPr>
            <w:r>
              <w:rPr>
                <w:spacing w:val="-10"/>
                <w:sz w:val="20"/>
              </w:rPr>
              <w:t>1</w:t>
            </w:r>
          </w:p>
        </w:tc>
        <w:tc>
          <w:tcPr>
            <w:tcW w:w="2077" w:type="dxa"/>
          </w:tcPr>
          <w:p w14:paraId="23E4148A" w14:textId="77777777" w:rsidR="00413400" w:rsidRDefault="00BC282D">
            <w:pPr>
              <w:pStyle w:val="TableParagraph"/>
              <w:ind w:left="45" w:right="20"/>
              <w:jc w:val="center"/>
              <w:rPr>
                <w:sz w:val="20"/>
              </w:rPr>
            </w:pPr>
            <w:r>
              <w:rPr>
                <w:spacing w:val="-4"/>
                <w:sz w:val="20"/>
              </w:rPr>
              <w:t>3.23</w:t>
            </w:r>
          </w:p>
        </w:tc>
        <w:tc>
          <w:tcPr>
            <w:tcW w:w="1335" w:type="dxa"/>
          </w:tcPr>
          <w:p w14:paraId="7FF4AD8C" w14:textId="77777777" w:rsidR="00413400" w:rsidRDefault="00BC282D">
            <w:pPr>
              <w:pStyle w:val="TableParagraph"/>
              <w:ind w:left="34"/>
              <w:jc w:val="center"/>
              <w:rPr>
                <w:sz w:val="20"/>
              </w:rPr>
            </w:pPr>
            <w:r>
              <w:rPr>
                <w:spacing w:val="-10"/>
                <w:sz w:val="20"/>
              </w:rPr>
              <w:t>1</w:t>
            </w:r>
          </w:p>
        </w:tc>
        <w:tc>
          <w:tcPr>
            <w:tcW w:w="2058" w:type="dxa"/>
          </w:tcPr>
          <w:p w14:paraId="68B2D5A2" w14:textId="77777777" w:rsidR="00413400" w:rsidRDefault="00BC282D">
            <w:pPr>
              <w:pStyle w:val="TableParagraph"/>
              <w:ind w:left="54" w:right="20"/>
              <w:jc w:val="center"/>
              <w:rPr>
                <w:b/>
                <w:sz w:val="20"/>
              </w:rPr>
            </w:pPr>
            <w:r>
              <w:rPr>
                <w:b/>
                <w:spacing w:val="-4"/>
                <w:sz w:val="20"/>
              </w:rPr>
              <w:t>3.23</w:t>
            </w:r>
          </w:p>
        </w:tc>
      </w:tr>
      <w:tr w:rsidR="00413400" w14:paraId="6055B21A" w14:textId="77777777" w:rsidTr="00063B0D">
        <w:trPr>
          <w:trHeight w:val="381"/>
        </w:trPr>
        <w:tc>
          <w:tcPr>
            <w:tcW w:w="1301" w:type="dxa"/>
          </w:tcPr>
          <w:p w14:paraId="24838D24" w14:textId="77777777" w:rsidR="00413400" w:rsidRDefault="00BC282D">
            <w:pPr>
              <w:pStyle w:val="TableParagraph"/>
              <w:ind w:left="38"/>
              <w:jc w:val="center"/>
              <w:rPr>
                <w:b/>
                <w:sz w:val="20"/>
              </w:rPr>
            </w:pPr>
            <w:r>
              <w:rPr>
                <w:b/>
                <w:spacing w:val="-10"/>
                <w:sz w:val="20"/>
              </w:rPr>
              <w:t>4</w:t>
            </w:r>
          </w:p>
        </w:tc>
        <w:tc>
          <w:tcPr>
            <w:tcW w:w="2111" w:type="dxa"/>
          </w:tcPr>
          <w:p w14:paraId="65CA742B" w14:textId="77777777" w:rsidR="00413400" w:rsidRDefault="00BC282D">
            <w:pPr>
              <w:pStyle w:val="TableParagraph"/>
              <w:ind w:left="36" w:right="10"/>
              <w:jc w:val="center"/>
              <w:rPr>
                <w:sz w:val="20"/>
              </w:rPr>
            </w:pPr>
            <w:r>
              <w:rPr>
                <w:spacing w:val="-5"/>
                <w:sz w:val="20"/>
              </w:rPr>
              <w:t>10</w:t>
            </w:r>
          </w:p>
        </w:tc>
        <w:tc>
          <w:tcPr>
            <w:tcW w:w="2077" w:type="dxa"/>
          </w:tcPr>
          <w:p w14:paraId="22D78A83" w14:textId="77777777" w:rsidR="00413400" w:rsidRDefault="00BC282D">
            <w:pPr>
              <w:pStyle w:val="TableParagraph"/>
              <w:ind w:left="45" w:right="20"/>
              <w:jc w:val="center"/>
              <w:rPr>
                <w:sz w:val="20"/>
              </w:rPr>
            </w:pPr>
            <w:r>
              <w:rPr>
                <w:spacing w:val="-2"/>
                <w:sz w:val="20"/>
              </w:rPr>
              <w:t>32.26</w:t>
            </w:r>
          </w:p>
        </w:tc>
        <w:tc>
          <w:tcPr>
            <w:tcW w:w="1335" w:type="dxa"/>
          </w:tcPr>
          <w:p w14:paraId="41E984DA" w14:textId="77777777" w:rsidR="00413400" w:rsidRDefault="00BC282D">
            <w:pPr>
              <w:pStyle w:val="TableParagraph"/>
              <w:ind w:left="34"/>
              <w:jc w:val="center"/>
              <w:rPr>
                <w:sz w:val="20"/>
              </w:rPr>
            </w:pPr>
            <w:r>
              <w:rPr>
                <w:spacing w:val="-10"/>
                <w:sz w:val="20"/>
              </w:rPr>
              <w:t>9</w:t>
            </w:r>
          </w:p>
        </w:tc>
        <w:tc>
          <w:tcPr>
            <w:tcW w:w="2058" w:type="dxa"/>
          </w:tcPr>
          <w:p w14:paraId="369A810D" w14:textId="77777777" w:rsidR="00413400" w:rsidRDefault="00BC282D">
            <w:pPr>
              <w:pStyle w:val="TableParagraph"/>
              <w:ind w:left="54" w:right="25"/>
              <w:jc w:val="center"/>
              <w:rPr>
                <w:b/>
                <w:sz w:val="20"/>
              </w:rPr>
            </w:pPr>
            <w:r>
              <w:rPr>
                <w:b/>
                <w:spacing w:val="-2"/>
                <w:sz w:val="20"/>
              </w:rPr>
              <w:t>29.03</w:t>
            </w:r>
          </w:p>
        </w:tc>
      </w:tr>
      <w:tr w:rsidR="00413400" w14:paraId="550328EA" w14:textId="77777777" w:rsidTr="00063B0D">
        <w:trPr>
          <w:trHeight w:val="378"/>
        </w:trPr>
        <w:tc>
          <w:tcPr>
            <w:tcW w:w="1301" w:type="dxa"/>
          </w:tcPr>
          <w:p w14:paraId="529E7C3E" w14:textId="77777777" w:rsidR="00413400" w:rsidRDefault="00BC282D">
            <w:pPr>
              <w:pStyle w:val="TableParagraph"/>
              <w:ind w:left="38"/>
              <w:jc w:val="center"/>
              <w:rPr>
                <w:b/>
                <w:sz w:val="20"/>
              </w:rPr>
            </w:pPr>
            <w:r>
              <w:rPr>
                <w:b/>
                <w:spacing w:val="-10"/>
                <w:sz w:val="20"/>
              </w:rPr>
              <w:t>5</w:t>
            </w:r>
          </w:p>
        </w:tc>
        <w:tc>
          <w:tcPr>
            <w:tcW w:w="2111" w:type="dxa"/>
          </w:tcPr>
          <w:p w14:paraId="25112679" w14:textId="77777777" w:rsidR="00413400" w:rsidRDefault="00BC282D">
            <w:pPr>
              <w:pStyle w:val="TableParagraph"/>
              <w:ind w:left="36"/>
              <w:jc w:val="center"/>
              <w:rPr>
                <w:sz w:val="20"/>
              </w:rPr>
            </w:pPr>
            <w:r>
              <w:rPr>
                <w:spacing w:val="-10"/>
                <w:sz w:val="20"/>
              </w:rPr>
              <w:t>8</w:t>
            </w:r>
          </w:p>
        </w:tc>
        <w:tc>
          <w:tcPr>
            <w:tcW w:w="2077" w:type="dxa"/>
          </w:tcPr>
          <w:p w14:paraId="1DFDC288" w14:textId="77777777" w:rsidR="00413400" w:rsidRDefault="00BC282D">
            <w:pPr>
              <w:pStyle w:val="TableParagraph"/>
              <w:ind w:left="45" w:right="20"/>
              <w:jc w:val="center"/>
              <w:rPr>
                <w:sz w:val="20"/>
              </w:rPr>
            </w:pPr>
            <w:r>
              <w:rPr>
                <w:spacing w:val="-2"/>
                <w:sz w:val="20"/>
              </w:rPr>
              <w:t>25.81</w:t>
            </w:r>
          </w:p>
        </w:tc>
        <w:tc>
          <w:tcPr>
            <w:tcW w:w="1335" w:type="dxa"/>
          </w:tcPr>
          <w:p w14:paraId="2B1C9554" w14:textId="77777777" w:rsidR="00413400" w:rsidRDefault="00BC282D">
            <w:pPr>
              <w:pStyle w:val="TableParagraph"/>
              <w:ind w:left="34" w:right="14"/>
              <w:jc w:val="center"/>
              <w:rPr>
                <w:sz w:val="20"/>
              </w:rPr>
            </w:pPr>
            <w:r>
              <w:rPr>
                <w:spacing w:val="-5"/>
                <w:sz w:val="20"/>
              </w:rPr>
              <w:t>12</w:t>
            </w:r>
          </w:p>
        </w:tc>
        <w:tc>
          <w:tcPr>
            <w:tcW w:w="2058" w:type="dxa"/>
          </w:tcPr>
          <w:p w14:paraId="02997AA8" w14:textId="77777777" w:rsidR="00413400" w:rsidRDefault="00BC282D">
            <w:pPr>
              <w:pStyle w:val="TableParagraph"/>
              <w:ind w:left="54" w:right="25"/>
              <w:jc w:val="center"/>
              <w:rPr>
                <w:b/>
                <w:sz w:val="20"/>
              </w:rPr>
            </w:pPr>
            <w:r>
              <w:rPr>
                <w:b/>
                <w:spacing w:val="-2"/>
                <w:sz w:val="20"/>
              </w:rPr>
              <w:t>38.71</w:t>
            </w:r>
          </w:p>
        </w:tc>
      </w:tr>
      <w:tr w:rsidR="00413400" w14:paraId="5038C974" w14:textId="77777777" w:rsidTr="00063B0D">
        <w:trPr>
          <w:trHeight w:val="376"/>
        </w:trPr>
        <w:tc>
          <w:tcPr>
            <w:tcW w:w="1301" w:type="dxa"/>
            <w:tcBorders>
              <w:bottom w:val="double" w:sz="2" w:space="0" w:color="8EAADB"/>
            </w:tcBorders>
          </w:tcPr>
          <w:p w14:paraId="75458774" w14:textId="77777777" w:rsidR="00413400" w:rsidRDefault="00BC282D">
            <w:pPr>
              <w:pStyle w:val="TableParagraph"/>
              <w:ind w:left="38"/>
              <w:jc w:val="center"/>
              <w:rPr>
                <w:b/>
                <w:sz w:val="20"/>
              </w:rPr>
            </w:pPr>
            <w:r>
              <w:rPr>
                <w:b/>
                <w:spacing w:val="-10"/>
                <w:sz w:val="20"/>
              </w:rPr>
              <w:t>6</w:t>
            </w:r>
          </w:p>
        </w:tc>
        <w:tc>
          <w:tcPr>
            <w:tcW w:w="2111" w:type="dxa"/>
            <w:tcBorders>
              <w:bottom w:val="double" w:sz="2" w:space="0" w:color="8EAADB"/>
            </w:tcBorders>
          </w:tcPr>
          <w:p w14:paraId="076A53F2" w14:textId="77777777" w:rsidR="00413400" w:rsidRDefault="00BC282D">
            <w:pPr>
              <w:pStyle w:val="TableParagraph"/>
              <w:ind w:left="36"/>
              <w:jc w:val="center"/>
              <w:rPr>
                <w:sz w:val="20"/>
              </w:rPr>
            </w:pPr>
            <w:r>
              <w:rPr>
                <w:spacing w:val="-10"/>
                <w:sz w:val="20"/>
              </w:rPr>
              <w:t>4</w:t>
            </w:r>
          </w:p>
        </w:tc>
        <w:tc>
          <w:tcPr>
            <w:tcW w:w="2077" w:type="dxa"/>
            <w:tcBorders>
              <w:bottom w:val="double" w:sz="2" w:space="0" w:color="8EAADB"/>
            </w:tcBorders>
          </w:tcPr>
          <w:p w14:paraId="1523267C" w14:textId="77777777" w:rsidR="00413400" w:rsidRDefault="00BC282D">
            <w:pPr>
              <w:pStyle w:val="TableParagraph"/>
              <w:ind w:left="45" w:right="20"/>
              <w:jc w:val="center"/>
              <w:rPr>
                <w:sz w:val="20"/>
              </w:rPr>
            </w:pPr>
            <w:r>
              <w:rPr>
                <w:spacing w:val="-2"/>
                <w:sz w:val="20"/>
              </w:rPr>
              <w:t>12.90</w:t>
            </w:r>
          </w:p>
        </w:tc>
        <w:tc>
          <w:tcPr>
            <w:tcW w:w="1335" w:type="dxa"/>
            <w:tcBorders>
              <w:bottom w:val="double" w:sz="2" w:space="0" w:color="8EAADB"/>
            </w:tcBorders>
          </w:tcPr>
          <w:p w14:paraId="00882609" w14:textId="77777777" w:rsidR="00413400" w:rsidRDefault="00BC282D">
            <w:pPr>
              <w:pStyle w:val="TableParagraph"/>
              <w:ind w:left="34"/>
              <w:jc w:val="center"/>
              <w:rPr>
                <w:sz w:val="20"/>
              </w:rPr>
            </w:pPr>
            <w:r>
              <w:rPr>
                <w:spacing w:val="-10"/>
                <w:sz w:val="20"/>
              </w:rPr>
              <w:t>6</w:t>
            </w:r>
          </w:p>
        </w:tc>
        <w:tc>
          <w:tcPr>
            <w:tcW w:w="2058" w:type="dxa"/>
            <w:tcBorders>
              <w:bottom w:val="double" w:sz="2" w:space="0" w:color="8EAADB"/>
            </w:tcBorders>
          </w:tcPr>
          <w:p w14:paraId="0227E996" w14:textId="77777777" w:rsidR="00413400" w:rsidRDefault="00BC282D">
            <w:pPr>
              <w:pStyle w:val="TableParagraph"/>
              <w:ind w:left="54" w:right="25"/>
              <w:jc w:val="center"/>
              <w:rPr>
                <w:b/>
                <w:sz w:val="20"/>
              </w:rPr>
            </w:pPr>
            <w:r>
              <w:rPr>
                <w:b/>
                <w:spacing w:val="-2"/>
                <w:sz w:val="20"/>
              </w:rPr>
              <w:t>19.35</w:t>
            </w:r>
          </w:p>
        </w:tc>
      </w:tr>
      <w:tr w:rsidR="00413400" w14:paraId="52151264" w14:textId="77777777" w:rsidTr="00063B0D">
        <w:trPr>
          <w:trHeight w:val="381"/>
        </w:trPr>
        <w:tc>
          <w:tcPr>
            <w:tcW w:w="1301" w:type="dxa"/>
            <w:tcBorders>
              <w:top w:val="double" w:sz="2" w:space="0" w:color="8EAADB"/>
            </w:tcBorders>
          </w:tcPr>
          <w:p w14:paraId="2D9541B1" w14:textId="77777777" w:rsidR="00413400" w:rsidRDefault="00BC282D">
            <w:pPr>
              <w:pStyle w:val="TableParagraph"/>
              <w:ind w:left="38"/>
              <w:jc w:val="center"/>
              <w:rPr>
                <w:b/>
                <w:sz w:val="20"/>
              </w:rPr>
            </w:pPr>
            <w:r>
              <w:rPr>
                <w:b/>
                <w:spacing w:val="-10"/>
                <w:sz w:val="20"/>
              </w:rPr>
              <w:t>7</w:t>
            </w:r>
          </w:p>
        </w:tc>
        <w:tc>
          <w:tcPr>
            <w:tcW w:w="2111" w:type="dxa"/>
            <w:tcBorders>
              <w:top w:val="double" w:sz="2" w:space="0" w:color="8EAADB"/>
            </w:tcBorders>
          </w:tcPr>
          <w:p w14:paraId="5205E6A9" w14:textId="77777777" w:rsidR="00413400" w:rsidRDefault="00BC282D">
            <w:pPr>
              <w:pStyle w:val="TableParagraph"/>
              <w:ind w:left="36"/>
              <w:jc w:val="center"/>
              <w:rPr>
                <w:b/>
                <w:sz w:val="20"/>
              </w:rPr>
            </w:pPr>
            <w:r>
              <w:rPr>
                <w:b/>
                <w:spacing w:val="-10"/>
                <w:sz w:val="20"/>
              </w:rPr>
              <w:t>5</w:t>
            </w:r>
          </w:p>
        </w:tc>
        <w:tc>
          <w:tcPr>
            <w:tcW w:w="2077" w:type="dxa"/>
            <w:tcBorders>
              <w:top w:val="double" w:sz="2" w:space="0" w:color="8EAADB"/>
            </w:tcBorders>
          </w:tcPr>
          <w:p w14:paraId="476EC68C" w14:textId="77777777" w:rsidR="00413400" w:rsidRDefault="00BC282D">
            <w:pPr>
              <w:pStyle w:val="TableParagraph"/>
              <w:ind w:left="45" w:right="20"/>
              <w:jc w:val="center"/>
              <w:rPr>
                <w:b/>
                <w:sz w:val="20"/>
              </w:rPr>
            </w:pPr>
            <w:r>
              <w:rPr>
                <w:b/>
                <w:spacing w:val="-2"/>
                <w:sz w:val="20"/>
              </w:rPr>
              <w:t>16.13</w:t>
            </w:r>
          </w:p>
        </w:tc>
        <w:tc>
          <w:tcPr>
            <w:tcW w:w="1335" w:type="dxa"/>
            <w:tcBorders>
              <w:top w:val="double" w:sz="2" w:space="0" w:color="8EAADB"/>
            </w:tcBorders>
          </w:tcPr>
          <w:p w14:paraId="7FC3CAF0" w14:textId="77777777" w:rsidR="00413400" w:rsidRDefault="00BC282D">
            <w:pPr>
              <w:pStyle w:val="TableParagraph"/>
              <w:ind w:left="34"/>
              <w:jc w:val="center"/>
              <w:rPr>
                <w:b/>
                <w:sz w:val="20"/>
              </w:rPr>
            </w:pPr>
            <w:r>
              <w:rPr>
                <w:b/>
                <w:spacing w:val="-10"/>
                <w:sz w:val="20"/>
              </w:rPr>
              <w:t>3</w:t>
            </w:r>
          </w:p>
        </w:tc>
        <w:tc>
          <w:tcPr>
            <w:tcW w:w="2058" w:type="dxa"/>
            <w:tcBorders>
              <w:top w:val="double" w:sz="2" w:space="0" w:color="8EAADB"/>
            </w:tcBorders>
          </w:tcPr>
          <w:p w14:paraId="154D507A" w14:textId="77777777" w:rsidR="00413400" w:rsidRDefault="00BC282D">
            <w:pPr>
              <w:pStyle w:val="TableParagraph"/>
              <w:ind w:left="54" w:right="30"/>
              <w:jc w:val="center"/>
              <w:rPr>
                <w:b/>
                <w:sz w:val="20"/>
              </w:rPr>
            </w:pPr>
            <w:r>
              <w:rPr>
                <w:b/>
                <w:spacing w:val="-4"/>
                <w:sz w:val="20"/>
              </w:rPr>
              <w:t>9.68</w:t>
            </w:r>
          </w:p>
        </w:tc>
      </w:tr>
    </w:tbl>
    <w:p w14:paraId="0D6F5767" w14:textId="77777777" w:rsidR="00413400" w:rsidRDefault="00413400">
      <w:pPr>
        <w:pStyle w:val="BodyText"/>
        <w:spacing w:before="38"/>
        <w:rPr>
          <w:b/>
        </w:rPr>
      </w:pPr>
    </w:p>
    <w:p w14:paraId="0378D26E" w14:textId="77777777" w:rsidR="00413400" w:rsidRDefault="00BC282D">
      <w:pPr>
        <w:ind w:left="115"/>
        <w:rPr>
          <w:b/>
          <w:sz w:val="20"/>
        </w:rPr>
      </w:pPr>
      <w:r>
        <w:rPr>
          <w:b/>
          <w:sz w:val="20"/>
        </w:rPr>
        <w:t>Status</w:t>
      </w:r>
      <w:r>
        <w:rPr>
          <w:b/>
          <w:spacing w:val="-11"/>
          <w:sz w:val="20"/>
        </w:rPr>
        <w:t xml:space="preserve"> </w:t>
      </w:r>
      <w:r>
        <w:rPr>
          <w:b/>
          <w:sz w:val="20"/>
        </w:rPr>
        <w:t>of</w:t>
      </w:r>
      <w:r>
        <w:rPr>
          <w:b/>
          <w:spacing w:val="-7"/>
          <w:sz w:val="20"/>
        </w:rPr>
        <w:t xml:space="preserve"> </w:t>
      </w:r>
      <w:r>
        <w:rPr>
          <w:b/>
          <w:sz w:val="20"/>
        </w:rPr>
        <w:t>the</w:t>
      </w:r>
      <w:r>
        <w:rPr>
          <w:b/>
          <w:spacing w:val="-8"/>
          <w:sz w:val="20"/>
        </w:rPr>
        <w:t xml:space="preserve"> </w:t>
      </w:r>
      <w:r>
        <w:rPr>
          <w:b/>
          <w:sz w:val="20"/>
        </w:rPr>
        <w:t>patient</w:t>
      </w:r>
      <w:r>
        <w:rPr>
          <w:b/>
          <w:spacing w:val="-7"/>
          <w:sz w:val="20"/>
        </w:rPr>
        <w:t xml:space="preserve"> </w:t>
      </w:r>
      <w:r>
        <w:rPr>
          <w:b/>
          <w:sz w:val="20"/>
        </w:rPr>
        <w:t>of</w:t>
      </w:r>
      <w:r>
        <w:rPr>
          <w:b/>
          <w:spacing w:val="-9"/>
          <w:sz w:val="20"/>
        </w:rPr>
        <w:t xml:space="preserve"> </w:t>
      </w:r>
      <w:r>
        <w:rPr>
          <w:b/>
          <w:sz w:val="20"/>
        </w:rPr>
        <w:t>IHs</w:t>
      </w:r>
      <w:r>
        <w:rPr>
          <w:b/>
          <w:spacing w:val="-9"/>
          <w:sz w:val="20"/>
        </w:rPr>
        <w:t xml:space="preserve"> </w:t>
      </w:r>
      <w:r>
        <w:rPr>
          <w:b/>
          <w:sz w:val="20"/>
        </w:rPr>
        <w:t>by</w:t>
      </w:r>
      <w:r>
        <w:rPr>
          <w:b/>
          <w:spacing w:val="-6"/>
          <w:sz w:val="20"/>
        </w:rPr>
        <w:t xml:space="preserve"> </w:t>
      </w:r>
      <w:r>
        <w:rPr>
          <w:b/>
          <w:sz w:val="20"/>
        </w:rPr>
        <w:t>color</w:t>
      </w:r>
      <w:r>
        <w:rPr>
          <w:b/>
          <w:spacing w:val="-8"/>
          <w:sz w:val="20"/>
        </w:rPr>
        <w:t xml:space="preserve"> </w:t>
      </w:r>
      <w:r>
        <w:rPr>
          <w:b/>
          <w:sz w:val="20"/>
        </w:rPr>
        <w:t>changes</w:t>
      </w:r>
      <w:r>
        <w:rPr>
          <w:b/>
          <w:spacing w:val="-8"/>
          <w:sz w:val="20"/>
        </w:rPr>
        <w:t xml:space="preserve"> </w:t>
      </w:r>
      <w:r>
        <w:rPr>
          <w:b/>
          <w:sz w:val="20"/>
        </w:rPr>
        <w:t>according</w:t>
      </w:r>
      <w:r>
        <w:rPr>
          <w:b/>
          <w:spacing w:val="-5"/>
          <w:sz w:val="20"/>
        </w:rPr>
        <w:t xml:space="preserve"> </w:t>
      </w:r>
      <w:r>
        <w:rPr>
          <w:b/>
          <w:sz w:val="20"/>
        </w:rPr>
        <w:t>to</w:t>
      </w:r>
      <w:r>
        <w:rPr>
          <w:b/>
          <w:spacing w:val="-12"/>
          <w:sz w:val="20"/>
        </w:rPr>
        <w:t xml:space="preserve"> </w:t>
      </w:r>
      <w:r>
        <w:rPr>
          <w:b/>
          <w:sz w:val="20"/>
        </w:rPr>
        <w:t>Visual</w:t>
      </w:r>
      <w:r>
        <w:rPr>
          <w:b/>
          <w:spacing w:val="-8"/>
          <w:sz w:val="20"/>
        </w:rPr>
        <w:t xml:space="preserve"> </w:t>
      </w:r>
      <w:r>
        <w:rPr>
          <w:b/>
          <w:sz w:val="20"/>
        </w:rPr>
        <w:t>Analogue</w:t>
      </w:r>
      <w:r>
        <w:rPr>
          <w:b/>
          <w:spacing w:val="-8"/>
          <w:sz w:val="20"/>
        </w:rPr>
        <w:t xml:space="preserve"> </w:t>
      </w:r>
      <w:r>
        <w:rPr>
          <w:b/>
          <w:sz w:val="20"/>
        </w:rPr>
        <w:t>Scale</w:t>
      </w:r>
      <w:r>
        <w:rPr>
          <w:b/>
          <w:spacing w:val="-7"/>
          <w:sz w:val="20"/>
        </w:rPr>
        <w:t xml:space="preserve"> </w:t>
      </w:r>
      <w:r>
        <w:rPr>
          <w:b/>
          <w:spacing w:val="-2"/>
          <w:sz w:val="20"/>
        </w:rPr>
        <w:t>(VAS)</w:t>
      </w:r>
    </w:p>
    <w:p w14:paraId="4D2D686D" w14:textId="77777777" w:rsidR="00413400" w:rsidRDefault="00BC282D">
      <w:pPr>
        <w:pStyle w:val="BodyText"/>
        <w:spacing w:before="145" w:line="276" w:lineRule="auto"/>
        <w:ind w:left="115" w:right="109"/>
        <w:jc w:val="both"/>
      </w:pPr>
      <w:r>
        <w:t>The first noticeable effect on both groups were the changes in color and its consistency followed by regression of size. Color</w:t>
      </w:r>
      <w:r>
        <w:rPr>
          <w:spacing w:val="-6"/>
        </w:rPr>
        <w:t xml:space="preserve"> </w:t>
      </w:r>
      <w:r>
        <w:t>changes</w:t>
      </w:r>
      <w:r>
        <w:rPr>
          <w:spacing w:val="-8"/>
        </w:rPr>
        <w:t xml:space="preserve"> </w:t>
      </w:r>
      <w:r>
        <w:t>of</w:t>
      </w:r>
      <w:r>
        <w:rPr>
          <w:spacing w:val="-11"/>
        </w:rPr>
        <w:t xml:space="preserve"> </w:t>
      </w:r>
      <w:r>
        <w:t>IHs</w:t>
      </w:r>
      <w:r>
        <w:rPr>
          <w:spacing w:val="-3"/>
        </w:rPr>
        <w:t xml:space="preserve"> </w:t>
      </w:r>
      <w:r>
        <w:t>were</w:t>
      </w:r>
      <w:r>
        <w:rPr>
          <w:spacing w:val="-7"/>
        </w:rPr>
        <w:t xml:space="preserve"> </w:t>
      </w:r>
      <w:r>
        <w:t>analyzed</w:t>
      </w:r>
      <w:r>
        <w:rPr>
          <w:spacing w:val="-5"/>
        </w:rPr>
        <w:t xml:space="preserve"> </w:t>
      </w:r>
      <w:r>
        <w:t>by</w:t>
      </w:r>
      <w:r>
        <w:rPr>
          <w:spacing w:val="-11"/>
        </w:rPr>
        <w:t xml:space="preserve"> </w:t>
      </w:r>
      <w:r>
        <w:t>Visual</w:t>
      </w:r>
      <w:r>
        <w:rPr>
          <w:spacing w:val="-5"/>
        </w:rPr>
        <w:t xml:space="preserve"> </w:t>
      </w:r>
      <w:r>
        <w:t>Analogue</w:t>
      </w:r>
      <w:r>
        <w:rPr>
          <w:spacing w:val="-6"/>
        </w:rPr>
        <w:t xml:space="preserve"> </w:t>
      </w:r>
      <w:r>
        <w:t>Scale</w:t>
      </w:r>
      <w:r>
        <w:rPr>
          <w:spacing w:val="-7"/>
        </w:rPr>
        <w:t xml:space="preserve"> </w:t>
      </w:r>
      <w:r>
        <w:t>(VAS).</w:t>
      </w:r>
      <w:r>
        <w:rPr>
          <w:spacing w:val="-7"/>
        </w:rPr>
        <w:t xml:space="preserve"> </w:t>
      </w:r>
      <w:r>
        <w:t>In</w:t>
      </w:r>
      <w:r>
        <w:rPr>
          <w:spacing w:val="-9"/>
        </w:rPr>
        <w:t xml:space="preserve"> </w:t>
      </w:r>
      <w:r>
        <w:t>Group-A,</w:t>
      </w:r>
      <w:r>
        <w:rPr>
          <w:spacing w:val="-7"/>
        </w:rPr>
        <w:t xml:space="preserve"> </w:t>
      </w:r>
      <w:r>
        <w:t>7</w:t>
      </w:r>
      <w:r>
        <w:rPr>
          <w:spacing w:val="-6"/>
        </w:rPr>
        <w:t xml:space="preserve"> </w:t>
      </w:r>
      <w:r>
        <w:t>patients</w:t>
      </w:r>
      <w:r>
        <w:rPr>
          <w:spacing w:val="-7"/>
        </w:rPr>
        <w:t xml:space="preserve"> </w:t>
      </w:r>
      <w:r>
        <w:t>(22.6%)</w:t>
      </w:r>
      <w:r>
        <w:rPr>
          <w:spacing w:val="-6"/>
        </w:rPr>
        <w:t xml:space="preserve"> </w:t>
      </w:r>
      <w:r>
        <w:t>had</w:t>
      </w:r>
      <w:r>
        <w:rPr>
          <w:spacing w:val="-6"/>
        </w:rPr>
        <w:t xml:space="preserve"> </w:t>
      </w:r>
      <w:r>
        <w:t>excellent</w:t>
      </w:r>
      <w:r>
        <w:rPr>
          <w:spacing w:val="-7"/>
        </w:rPr>
        <w:t xml:space="preserve"> </w:t>
      </w:r>
      <w:r>
        <w:t>color clearance,6 patients (19.4%) had good,14 patients (45.2%) had fair and 4 patients (12.9%) had poor color clearance. In Group-B,2 patients (6.5%) had excellent color clearance,6 patients (19.4%) had good,17 patients (54.8%) had fair and 6 patients (19.4%) had poor color clearance. Which was statistically not significant.</w:t>
      </w:r>
    </w:p>
    <w:p w14:paraId="620C0CB7" w14:textId="77777777" w:rsidR="00413400" w:rsidRDefault="00413400">
      <w:pPr>
        <w:pStyle w:val="BodyText"/>
        <w:spacing w:before="39"/>
      </w:pPr>
    </w:p>
    <w:p w14:paraId="0350B0A3" w14:textId="77777777" w:rsidR="00413400" w:rsidRDefault="00BC282D">
      <w:pPr>
        <w:pStyle w:val="Heading2"/>
        <w:ind w:left="91"/>
      </w:pPr>
      <w:r>
        <w:t>Table-2:</w:t>
      </w:r>
      <w:r>
        <w:rPr>
          <w:spacing w:val="-8"/>
        </w:rPr>
        <w:t xml:space="preserve"> </w:t>
      </w:r>
      <w:r>
        <w:t>Comparison</w:t>
      </w:r>
      <w:r>
        <w:rPr>
          <w:spacing w:val="-4"/>
        </w:rPr>
        <w:t xml:space="preserve"> </w:t>
      </w:r>
      <w:r>
        <w:t>of</w:t>
      </w:r>
      <w:r>
        <w:rPr>
          <w:spacing w:val="-4"/>
        </w:rPr>
        <w:t xml:space="preserve"> </w:t>
      </w:r>
      <w:r>
        <w:t>percentage</w:t>
      </w:r>
      <w:r>
        <w:rPr>
          <w:spacing w:val="-5"/>
        </w:rPr>
        <w:t xml:space="preserve"> </w:t>
      </w:r>
      <w:r>
        <w:t>of</w:t>
      </w:r>
      <w:r>
        <w:rPr>
          <w:spacing w:val="-4"/>
        </w:rPr>
        <w:t xml:space="preserve"> </w:t>
      </w:r>
      <w:r>
        <w:t>color</w:t>
      </w:r>
      <w:r>
        <w:rPr>
          <w:spacing w:val="-4"/>
        </w:rPr>
        <w:t xml:space="preserve"> </w:t>
      </w:r>
      <w:r>
        <w:t>clearance</w:t>
      </w:r>
      <w:r>
        <w:rPr>
          <w:spacing w:val="-5"/>
        </w:rPr>
        <w:t xml:space="preserve"> </w:t>
      </w:r>
      <w:r>
        <w:t>between</w:t>
      </w:r>
      <w:r>
        <w:rPr>
          <w:spacing w:val="-6"/>
        </w:rPr>
        <w:t xml:space="preserve"> </w:t>
      </w:r>
      <w:r>
        <w:t>two</w:t>
      </w:r>
      <w:r>
        <w:rPr>
          <w:spacing w:val="-4"/>
        </w:rPr>
        <w:t xml:space="preserve"> </w:t>
      </w:r>
      <w:r>
        <w:t>groups</w:t>
      </w:r>
      <w:r>
        <w:rPr>
          <w:spacing w:val="36"/>
        </w:rPr>
        <w:t xml:space="preserve"> </w:t>
      </w:r>
      <w:r>
        <w:rPr>
          <w:spacing w:val="-2"/>
        </w:rPr>
        <w:t>(n=62)</w:t>
      </w:r>
    </w:p>
    <w:p w14:paraId="4994FCC2" w14:textId="77777777" w:rsidR="00413400" w:rsidRDefault="00413400">
      <w:pPr>
        <w:pStyle w:val="BodyText"/>
        <w:spacing w:before="81"/>
        <w:rPr>
          <w:b/>
        </w:rPr>
      </w:pPr>
    </w:p>
    <w:p w14:paraId="73B18A5F" w14:textId="77777777" w:rsidR="00413400" w:rsidRDefault="00BC282D">
      <w:pPr>
        <w:ind w:left="91"/>
        <w:jc w:val="both"/>
        <w:rPr>
          <w:sz w:val="24"/>
        </w:rPr>
      </w:pPr>
      <w:r>
        <w:rPr>
          <w:sz w:val="24"/>
        </w:rPr>
        <w:t>Here</w:t>
      </w:r>
      <w:r>
        <w:rPr>
          <w:spacing w:val="-7"/>
          <w:sz w:val="24"/>
        </w:rPr>
        <w:t xml:space="preserve"> </w:t>
      </w:r>
      <w:r>
        <w:rPr>
          <w:sz w:val="24"/>
        </w:rPr>
        <w:t>is</w:t>
      </w:r>
      <w:r>
        <w:rPr>
          <w:spacing w:val="-4"/>
          <w:sz w:val="24"/>
        </w:rPr>
        <w:t xml:space="preserve"> </w:t>
      </w:r>
      <w:r>
        <w:rPr>
          <w:sz w:val="24"/>
        </w:rPr>
        <w:t>the</w:t>
      </w:r>
      <w:r>
        <w:rPr>
          <w:spacing w:val="-6"/>
          <w:sz w:val="24"/>
        </w:rPr>
        <w:t xml:space="preserve"> </w:t>
      </w:r>
      <w:r>
        <w:rPr>
          <w:sz w:val="24"/>
        </w:rPr>
        <w:t>table</w:t>
      </w:r>
      <w:r>
        <w:rPr>
          <w:spacing w:val="-5"/>
          <w:sz w:val="24"/>
        </w:rPr>
        <w:t xml:space="preserve"> </w:t>
      </w:r>
      <w:r>
        <w:rPr>
          <w:sz w:val="24"/>
        </w:rPr>
        <w:t>format</w:t>
      </w:r>
      <w:r>
        <w:rPr>
          <w:spacing w:val="-5"/>
          <w:sz w:val="24"/>
        </w:rPr>
        <w:t xml:space="preserve"> </w:t>
      </w:r>
      <w:r>
        <w:rPr>
          <w:sz w:val="24"/>
        </w:rPr>
        <w:t>for</w:t>
      </w:r>
      <w:r>
        <w:rPr>
          <w:spacing w:val="-4"/>
          <w:sz w:val="24"/>
        </w:rPr>
        <w:t xml:space="preserve"> </w:t>
      </w:r>
      <w:r>
        <w:rPr>
          <w:sz w:val="24"/>
        </w:rPr>
        <w:t>the</w:t>
      </w:r>
      <w:r>
        <w:rPr>
          <w:spacing w:val="-7"/>
          <w:sz w:val="24"/>
        </w:rPr>
        <w:t xml:space="preserve"> </w:t>
      </w:r>
      <w:r>
        <w:rPr>
          <w:sz w:val="24"/>
        </w:rPr>
        <w:t>percentage</w:t>
      </w:r>
      <w:r>
        <w:rPr>
          <w:spacing w:val="-5"/>
          <w:sz w:val="24"/>
        </w:rPr>
        <w:t xml:space="preserve"> </w:t>
      </w:r>
      <w:r>
        <w:rPr>
          <w:sz w:val="24"/>
        </w:rPr>
        <w:t>of</w:t>
      </w:r>
      <w:r>
        <w:rPr>
          <w:spacing w:val="-5"/>
          <w:sz w:val="24"/>
        </w:rPr>
        <w:t xml:space="preserve"> </w:t>
      </w:r>
      <w:r>
        <w:rPr>
          <w:sz w:val="24"/>
        </w:rPr>
        <w:t>color</w:t>
      </w:r>
      <w:r>
        <w:rPr>
          <w:spacing w:val="-5"/>
          <w:sz w:val="24"/>
        </w:rPr>
        <w:t xml:space="preserve"> </w:t>
      </w:r>
      <w:r>
        <w:rPr>
          <w:sz w:val="24"/>
        </w:rPr>
        <w:t>clearance</w:t>
      </w:r>
      <w:r>
        <w:rPr>
          <w:spacing w:val="-6"/>
          <w:sz w:val="24"/>
        </w:rPr>
        <w:t xml:space="preserve"> </w:t>
      </w:r>
      <w:r>
        <w:rPr>
          <w:sz w:val="24"/>
        </w:rPr>
        <w:t>of</w:t>
      </w:r>
      <w:r>
        <w:rPr>
          <w:spacing w:val="-3"/>
          <w:sz w:val="24"/>
        </w:rPr>
        <w:t xml:space="preserve"> </w:t>
      </w:r>
      <w:r>
        <w:rPr>
          <w:sz w:val="24"/>
        </w:rPr>
        <w:t>IH</w:t>
      </w:r>
      <w:r>
        <w:rPr>
          <w:spacing w:val="-4"/>
          <w:sz w:val="24"/>
        </w:rPr>
        <w:t xml:space="preserve"> </w:t>
      </w:r>
      <w:r>
        <w:rPr>
          <w:sz w:val="24"/>
        </w:rPr>
        <w:t>data</w:t>
      </w:r>
      <w:r>
        <w:rPr>
          <w:spacing w:val="-1"/>
          <w:sz w:val="24"/>
        </w:rPr>
        <w:t xml:space="preserve"> </w:t>
      </w:r>
      <w:r>
        <w:rPr>
          <w:sz w:val="24"/>
        </w:rPr>
        <w:t>you</w:t>
      </w:r>
      <w:r>
        <w:rPr>
          <w:spacing w:val="-5"/>
          <w:sz w:val="24"/>
        </w:rPr>
        <w:t xml:space="preserve"> </w:t>
      </w:r>
      <w:r>
        <w:rPr>
          <w:spacing w:val="-2"/>
          <w:sz w:val="24"/>
        </w:rPr>
        <w:t>provided:</w:t>
      </w:r>
    </w:p>
    <w:p w14:paraId="7D1664EE" w14:textId="77777777" w:rsidR="00413400" w:rsidRDefault="00413400">
      <w:pPr>
        <w:pStyle w:val="BodyText"/>
        <w:spacing w:before="49" w:after="1"/>
      </w:pPr>
    </w:p>
    <w:tbl>
      <w:tblPr>
        <w:tblW w:w="0" w:type="auto"/>
        <w:tblInd w:w="101"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CellMar>
          <w:left w:w="0" w:type="dxa"/>
          <w:right w:w="0" w:type="dxa"/>
        </w:tblCellMar>
        <w:tblLook w:val="01E0" w:firstRow="1" w:lastRow="1" w:firstColumn="1" w:lastColumn="1" w:noHBand="0" w:noVBand="0"/>
      </w:tblPr>
      <w:tblGrid>
        <w:gridCol w:w="2305"/>
        <w:gridCol w:w="2850"/>
        <w:gridCol w:w="3750"/>
        <w:gridCol w:w="850"/>
      </w:tblGrid>
      <w:tr w:rsidR="00413400" w14:paraId="79B7B898" w14:textId="77777777">
        <w:trPr>
          <w:trHeight w:val="460"/>
        </w:trPr>
        <w:tc>
          <w:tcPr>
            <w:tcW w:w="2305" w:type="dxa"/>
            <w:tcBorders>
              <w:bottom w:val="single" w:sz="12" w:space="0" w:color="9CC1E4"/>
            </w:tcBorders>
          </w:tcPr>
          <w:p w14:paraId="5F2AF991" w14:textId="77777777" w:rsidR="00413400" w:rsidRDefault="00BC282D">
            <w:pPr>
              <w:pStyle w:val="TableParagraph"/>
              <w:spacing w:line="230" w:lineRule="atLeast"/>
              <w:ind w:left="717" w:hanging="418"/>
              <w:rPr>
                <w:b/>
                <w:sz w:val="20"/>
              </w:rPr>
            </w:pPr>
            <w:r>
              <w:rPr>
                <w:b/>
                <w:sz w:val="20"/>
              </w:rPr>
              <w:t>Percentage</w:t>
            </w:r>
            <w:r>
              <w:rPr>
                <w:b/>
                <w:spacing w:val="-13"/>
                <w:sz w:val="20"/>
              </w:rPr>
              <w:t xml:space="preserve"> </w:t>
            </w:r>
            <w:r>
              <w:rPr>
                <w:b/>
                <w:sz w:val="20"/>
              </w:rPr>
              <w:t>of</w:t>
            </w:r>
            <w:r>
              <w:rPr>
                <w:b/>
                <w:spacing w:val="-12"/>
                <w:sz w:val="20"/>
              </w:rPr>
              <w:t xml:space="preserve"> </w:t>
            </w:r>
            <w:r>
              <w:rPr>
                <w:b/>
                <w:sz w:val="20"/>
              </w:rPr>
              <w:t xml:space="preserve">Color </w:t>
            </w:r>
            <w:r>
              <w:rPr>
                <w:b/>
                <w:spacing w:val="-2"/>
                <w:sz w:val="20"/>
              </w:rPr>
              <w:t>Clearance</w:t>
            </w:r>
          </w:p>
        </w:tc>
        <w:tc>
          <w:tcPr>
            <w:tcW w:w="2850" w:type="dxa"/>
            <w:tcBorders>
              <w:bottom w:val="single" w:sz="12" w:space="0" w:color="9CC1E4"/>
            </w:tcBorders>
          </w:tcPr>
          <w:p w14:paraId="0EB51A4D" w14:textId="77777777" w:rsidR="00413400" w:rsidRDefault="00BC282D">
            <w:pPr>
              <w:pStyle w:val="TableParagraph"/>
              <w:spacing w:line="230" w:lineRule="atLeast"/>
              <w:ind w:left="1084" w:hanging="956"/>
              <w:rPr>
                <w:b/>
                <w:sz w:val="20"/>
              </w:rPr>
            </w:pPr>
            <w:r>
              <w:rPr>
                <w:b/>
                <w:sz w:val="20"/>
              </w:rPr>
              <w:t>Group</w:t>
            </w:r>
            <w:r>
              <w:rPr>
                <w:b/>
                <w:spacing w:val="-13"/>
                <w:sz w:val="20"/>
              </w:rPr>
              <w:t xml:space="preserve"> </w:t>
            </w:r>
            <w:r>
              <w:rPr>
                <w:b/>
                <w:sz w:val="20"/>
              </w:rPr>
              <w:t>A</w:t>
            </w:r>
            <w:r>
              <w:rPr>
                <w:b/>
                <w:spacing w:val="-12"/>
                <w:sz w:val="20"/>
              </w:rPr>
              <w:t xml:space="preserve"> </w:t>
            </w:r>
            <w:r>
              <w:rPr>
                <w:b/>
                <w:sz w:val="20"/>
              </w:rPr>
              <w:t>(Propranolol)</w:t>
            </w:r>
            <w:r>
              <w:rPr>
                <w:b/>
                <w:spacing w:val="-13"/>
                <w:sz w:val="20"/>
              </w:rPr>
              <w:t xml:space="preserve"> </w:t>
            </w:r>
            <w:r>
              <w:rPr>
                <w:b/>
                <w:sz w:val="20"/>
              </w:rPr>
              <w:t>(n=31) No. (%)</w:t>
            </w:r>
          </w:p>
        </w:tc>
        <w:tc>
          <w:tcPr>
            <w:tcW w:w="3750" w:type="dxa"/>
            <w:tcBorders>
              <w:bottom w:val="single" w:sz="12" w:space="0" w:color="9CC1E4"/>
            </w:tcBorders>
          </w:tcPr>
          <w:p w14:paraId="54BEC1A8" w14:textId="77777777" w:rsidR="00413400" w:rsidRDefault="00BC282D">
            <w:pPr>
              <w:pStyle w:val="TableParagraph"/>
              <w:spacing w:line="230" w:lineRule="atLeast"/>
              <w:ind w:left="1230" w:hanging="1004"/>
              <w:rPr>
                <w:b/>
                <w:sz w:val="20"/>
              </w:rPr>
            </w:pPr>
            <w:r>
              <w:rPr>
                <w:b/>
                <w:sz w:val="20"/>
              </w:rPr>
              <w:t>Group</w:t>
            </w:r>
            <w:r>
              <w:rPr>
                <w:b/>
                <w:spacing w:val="-12"/>
                <w:sz w:val="20"/>
              </w:rPr>
              <w:t xml:space="preserve"> </w:t>
            </w:r>
            <w:r>
              <w:rPr>
                <w:b/>
                <w:sz w:val="20"/>
              </w:rPr>
              <w:t>B</w:t>
            </w:r>
            <w:r>
              <w:rPr>
                <w:b/>
                <w:spacing w:val="-9"/>
                <w:sz w:val="20"/>
              </w:rPr>
              <w:t xml:space="preserve"> </w:t>
            </w:r>
            <w:r>
              <w:rPr>
                <w:b/>
                <w:sz w:val="20"/>
              </w:rPr>
              <w:t>(Propranolol</w:t>
            </w:r>
            <w:r>
              <w:rPr>
                <w:b/>
                <w:spacing w:val="-12"/>
                <w:sz w:val="20"/>
              </w:rPr>
              <w:t xml:space="preserve"> </w:t>
            </w:r>
            <w:r>
              <w:rPr>
                <w:b/>
                <w:sz w:val="20"/>
              </w:rPr>
              <w:t>+</w:t>
            </w:r>
            <w:r>
              <w:rPr>
                <w:b/>
                <w:spacing w:val="-11"/>
                <w:sz w:val="20"/>
              </w:rPr>
              <w:t xml:space="preserve"> </w:t>
            </w:r>
            <w:r>
              <w:rPr>
                <w:b/>
                <w:sz w:val="20"/>
              </w:rPr>
              <w:t>Prednisolone) (n=31) No. (%)</w:t>
            </w:r>
          </w:p>
        </w:tc>
        <w:tc>
          <w:tcPr>
            <w:tcW w:w="850" w:type="dxa"/>
            <w:tcBorders>
              <w:bottom w:val="single" w:sz="12" w:space="0" w:color="9CC1E4"/>
            </w:tcBorders>
          </w:tcPr>
          <w:p w14:paraId="35182106" w14:textId="77777777" w:rsidR="00413400" w:rsidRDefault="00BC282D">
            <w:pPr>
              <w:pStyle w:val="TableParagraph"/>
              <w:spacing w:line="230" w:lineRule="atLeast"/>
              <w:ind w:left="193" w:right="181" w:firstLine="139"/>
              <w:rPr>
                <w:b/>
                <w:sz w:val="20"/>
              </w:rPr>
            </w:pPr>
            <w:r>
              <w:rPr>
                <w:b/>
                <w:spacing w:val="-6"/>
                <w:sz w:val="20"/>
              </w:rPr>
              <w:t xml:space="preserve">p- </w:t>
            </w:r>
            <w:r>
              <w:rPr>
                <w:b/>
                <w:spacing w:val="-2"/>
                <w:sz w:val="20"/>
              </w:rPr>
              <w:t>value</w:t>
            </w:r>
          </w:p>
        </w:tc>
      </w:tr>
      <w:tr w:rsidR="00413400" w14:paraId="54A0A242" w14:textId="77777777">
        <w:trPr>
          <w:trHeight w:val="232"/>
        </w:trPr>
        <w:tc>
          <w:tcPr>
            <w:tcW w:w="2305" w:type="dxa"/>
            <w:tcBorders>
              <w:top w:val="single" w:sz="12" w:space="0" w:color="9CC1E4"/>
            </w:tcBorders>
          </w:tcPr>
          <w:p w14:paraId="1831A21F" w14:textId="77777777" w:rsidR="00413400" w:rsidRDefault="00BC282D">
            <w:pPr>
              <w:pStyle w:val="TableParagraph"/>
              <w:spacing w:before="2" w:line="210" w:lineRule="exact"/>
              <w:rPr>
                <w:b/>
                <w:sz w:val="20"/>
              </w:rPr>
            </w:pPr>
            <w:r>
              <w:rPr>
                <w:b/>
                <w:sz w:val="20"/>
              </w:rPr>
              <w:t>Excellent</w:t>
            </w:r>
            <w:r>
              <w:rPr>
                <w:b/>
                <w:spacing w:val="-9"/>
                <w:sz w:val="20"/>
              </w:rPr>
              <w:t xml:space="preserve"> </w:t>
            </w:r>
            <w:r>
              <w:rPr>
                <w:b/>
                <w:sz w:val="20"/>
              </w:rPr>
              <w:t>(80%-</w:t>
            </w:r>
            <w:r>
              <w:rPr>
                <w:b/>
                <w:spacing w:val="-2"/>
                <w:sz w:val="20"/>
              </w:rPr>
              <w:t>100%)</w:t>
            </w:r>
          </w:p>
        </w:tc>
        <w:tc>
          <w:tcPr>
            <w:tcW w:w="2850" w:type="dxa"/>
            <w:tcBorders>
              <w:top w:val="single" w:sz="12" w:space="0" w:color="9CC1E4"/>
            </w:tcBorders>
          </w:tcPr>
          <w:p w14:paraId="43253F53" w14:textId="77777777" w:rsidR="00413400" w:rsidRDefault="00BC282D">
            <w:pPr>
              <w:pStyle w:val="TableParagraph"/>
              <w:spacing w:before="2" w:line="210" w:lineRule="exact"/>
              <w:ind w:left="8"/>
              <w:jc w:val="center"/>
              <w:rPr>
                <w:sz w:val="20"/>
              </w:rPr>
            </w:pPr>
            <w:r>
              <w:rPr>
                <w:sz w:val="20"/>
              </w:rPr>
              <w:t xml:space="preserve">7 </w:t>
            </w:r>
            <w:r>
              <w:rPr>
                <w:spacing w:val="-2"/>
                <w:sz w:val="20"/>
              </w:rPr>
              <w:t>(22.6%)</w:t>
            </w:r>
          </w:p>
        </w:tc>
        <w:tc>
          <w:tcPr>
            <w:tcW w:w="3750" w:type="dxa"/>
            <w:tcBorders>
              <w:top w:val="single" w:sz="12" w:space="0" w:color="9CC1E4"/>
            </w:tcBorders>
          </w:tcPr>
          <w:p w14:paraId="06FB389C" w14:textId="77777777" w:rsidR="00413400" w:rsidRDefault="00BC282D">
            <w:pPr>
              <w:pStyle w:val="TableParagraph"/>
              <w:spacing w:before="2" w:line="210" w:lineRule="exact"/>
              <w:ind w:left="8" w:right="3"/>
              <w:jc w:val="center"/>
              <w:rPr>
                <w:sz w:val="20"/>
              </w:rPr>
            </w:pPr>
            <w:r>
              <w:rPr>
                <w:sz w:val="20"/>
              </w:rPr>
              <w:t xml:space="preserve">2 </w:t>
            </w:r>
            <w:r>
              <w:rPr>
                <w:spacing w:val="-2"/>
                <w:sz w:val="20"/>
              </w:rPr>
              <w:t>(6.5%)</w:t>
            </w:r>
          </w:p>
        </w:tc>
        <w:tc>
          <w:tcPr>
            <w:tcW w:w="850" w:type="dxa"/>
            <w:vMerge w:val="restart"/>
            <w:tcBorders>
              <w:top w:val="single" w:sz="12" w:space="0" w:color="9CC1E4"/>
            </w:tcBorders>
          </w:tcPr>
          <w:p w14:paraId="6EB769E6" w14:textId="77777777" w:rsidR="00413400" w:rsidRDefault="00413400">
            <w:pPr>
              <w:pStyle w:val="TableParagraph"/>
              <w:ind w:left="0"/>
              <w:rPr>
                <w:sz w:val="20"/>
              </w:rPr>
            </w:pPr>
          </w:p>
          <w:p w14:paraId="0D66835C" w14:textId="77777777" w:rsidR="00413400" w:rsidRDefault="00413400">
            <w:pPr>
              <w:pStyle w:val="TableParagraph"/>
              <w:spacing w:before="22"/>
              <w:ind w:left="0"/>
              <w:rPr>
                <w:sz w:val="20"/>
              </w:rPr>
            </w:pPr>
          </w:p>
          <w:p w14:paraId="30CA1BFE" w14:textId="77777777" w:rsidR="00413400" w:rsidRDefault="00BC282D">
            <w:pPr>
              <w:pStyle w:val="TableParagraph"/>
              <w:rPr>
                <w:sz w:val="20"/>
              </w:rPr>
            </w:pPr>
            <w:r>
              <w:rPr>
                <w:spacing w:val="-2"/>
                <w:sz w:val="20"/>
              </w:rPr>
              <w:t>0.325ns</w:t>
            </w:r>
          </w:p>
        </w:tc>
      </w:tr>
      <w:tr w:rsidR="00413400" w14:paraId="2AF8EA64" w14:textId="77777777">
        <w:trPr>
          <w:trHeight w:val="230"/>
        </w:trPr>
        <w:tc>
          <w:tcPr>
            <w:tcW w:w="2305" w:type="dxa"/>
          </w:tcPr>
          <w:p w14:paraId="317DA6A7" w14:textId="77777777" w:rsidR="00413400" w:rsidRDefault="00BC282D">
            <w:pPr>
              <w:pStyle w:val="TableParagraph"/>
              <w:spacing w:line="210" w:lineRule="exact"/>
              <w:rPr>
                <w:b/>
                <w:sz w:val="20"/>
              </w:rPr>
            </w:pPr>
            <w:r>
              <w:rPr>
                <w:b/>
                <w:sz w:val="20"/>
              </w:rPr>
              <w:t>Good</w:t>
            </w:r>
            <w:r>
              <w:rPr>
                <w:b/>
                <w:spacing w:val="-2"/>
                <w:sz w:val="20"/>
              </w:rPr>
              <w:t xml:space="preserve"> </w:t>
            </w:r>
            <w:r>
              <w:rPr>
                <w:b/>
                <w:sz w:val="20"/>
              </w:rPr>
              <w:t>(51-</w:t>
            </w:r>
            <w:r>
              <w:rPr>
                <w:b/>
                <w:spacing w:val="-4"/>
                <w:sz w:val="20"/>
              </w:rPr>
              <w:t>79%)</w:t>
            </w:r>
          </w:p>
        </w:tc>
        <w:tc>
          <w:tcPr>
            <w:tcW w:w="2850" w:type="dxa"/>
          </w:tcPr>
          <w:p w14:paraId="3C6F24FE" w14:textId="77777777" w:rsidR="00413400" w:rsidRDefault="00BC282D">
            <w:pPr>
              <w:pStyle w:val="TableParagraph"/>
              <w:spacing w:line="210" w:lineRule="exact"/>
              <w:ind w:left="8"/>
              <w:jc w:val="center"/>
              <w:rPr>
                <w:sz w:val="20"/>
              </w:rPr>
            </w:pPr>
            <w:r>
              <w:rPr>
                <w:sz w:val="20"/>
              </w:rPr>
              <w:t xml:space="preserve">6 </w:t>
            </w:r>
            <w:r>
              <w:rPr>
                <w:spacing w:val="-2"/>
                <w:sz w:val="20"/>
              </w:rPr>
              <w:t>(19.4%)</w:t>
            </w:r>
          </w:p>
        </w:tc>
        <w:tc>
          <w:tcPr>
            <w:tcW w:w="3750" w:type="dxa"/>
          </w:tcPr>
          <w:p w14:paraId="0EEAF353" w14:textId="77777777" w:rsidR="00413400" w:rsidRDefault="00BC282D">
            <w:pPr>
              <w:pStyle w:val="TableParagraph"/>
              <w:spacing w:line="210" w:lineRule="exact"/>
              <w:ind w:left="8" w:right="3"/>
              <w:jc w:val="center"/>
              <w:rPr>
                <w:sz w:val="20"/>
              </w:rPr>
            </w:pPr>
            <w:r>
              <w:rPr>
                <w:sz w:val="20"/>
              </w:rPr>
              <w:t xml:space="preserve">14 </w:t>
            </w:r>
            <w:r>
              <w:rPr>
                <w:spacing w:val="-2"/>
                <w:sz w:val="20"/>
              </w:rPr>
              <w:t>(45.2%)</w:t>
            </w:r>
          </w:p>
        </w:tc>
        <w:tc>
          <w:tcPr>
            <w:tcW w:w="850" w:type="dxa"/>
            <w:vMerge/>
            <w:tcBorders>
              <w:top w:val="nil"/>
            </w:tcBorders>
          </w:tcPr>
          <w:p w14:paraId="668582D4" w14:textId="77777777" w:rsidR="00413400" w:rsidRDefault="00413400">
            <w:pPr>
              <w:rPr>
                <w:sz w:val="2"/>
                <w:szCs w:val="2"/>
              </w:rPr>
            </w:pPr>
          </w:p>
        </w:tc>
      </w:tr>
      <w:tr w:rsidR="00413400" w14:paraId="1250B3DC" w14:textId="77777777">
        <w:trPr>
          <w:trHeight w:val="230"/>
        </w:trPr>
        <w:tc>
          <w:tcPr>
            <w:tcW w:w="2305" w:type="dxa"/>
          </w:tcPr>
          <w:p w14:paraId="2A44BCF8" w14:textId="77777777" w:rsidR="00413400" w:rsidRDefault="00BC282D">
            <w:pPr>
              <w:pStyle w:val="TableParagraph"/>
              <w:spacing w:line="210" w:lineRule="exact"/>
              <w:rPr>
                <w:b/>
                <w:sz w:val="20"/>
              </w:rPr>
            </w:pPr>
            <w:r>
              <w:rPr>
                <w:b/>
                <w:sz w:val="20"/>
              </w:rPr>
              <w:t>Fair</w:t>
            </w:r>
            <w:r>
              <w:rPr>
                <w:b/>
                <w:spacing w:val="-4"/>
                <w:sz w:val="20"/>
              </w:rPr>
              <w:t xml:space="preserve"> </w:t>
            </w:r>
            <w:r>
              <w:rPr>
                <w:b/>
                <w:sz w:val="20"/>
              </w:rPr>
              <w:t>(25-</w:t>
            </w:r>
            <w:r>
              <w:rPr>
                <w:b/>
                <w:spacing w:val="-4"/>
                <w:sz w:val="20"/>
              </w:rPr>
              <w:t>50%)</w:t>
            </w:r>
          </w:p>
        </w:tc>
        <w:tc>
          <w:tcPr>
            <w:tcW w:w="2850" w:type="dxa"/>
          </w:tcPr>
          <w:p w14:paraId="2A124A3D" w14:textId="77777777" w:rsidR="00413400" w:rsidRDefault="00BC282D">
            <w:pPr>
              <w:pStyle w:val="TableParagraph"/>
              <w:spacing w:line="210" w:lineRule="exact"/>
              <w:ind w:left="8"/>
              <w:jc w:val="center"/>
              <w:rPr>
                <w:sz w:val="20"/>
              </w:rPr>
            </w:pPr>
            <w:r>
              <w:rPr>
                <w:sz w:val="20"/>
              </w:rPr>
              <w:t xml:space="preserve">4 </w:t>
            </w:r>
            <w:r>
              <w:rPr>
                <w:spacing w:val="-2"/>
                <w:sz w:val="20"/>
              </w:rPr>
              <w:t>(12.9%)</w:t>
            </w:r>
          </w:p>
        </w:tc>
        <w:tc>
          <w:tcPr>
            <w:tcW w:w="3750" w:type="dxa"/>
          </w:tcPr>
          <w:p w14:paraId="1AB6DF54" w14:textId="77777777" w:rsidR="00413400" w:rsidRDefault="00BC282D">
            <w:pPr>
              <w:pStyle w:val="TableParagraph"/>
              <w:spacing w:line="210" w:lineRule="exact"/>
              <w:ind w:left="8" w:right="3"/>
              <w:jc w:val="center"/>
              <w:rPr>
                <w:sz w:val="20"/>
              </w:rPr>
            </w:pPr>
            <w:r>
              <w:rPr>
                <w:sz w:val="20"/>
              </w:rPr>
              <w:t xml:space="preserve">6 </w:t>
            </w:r>
            <w:r>
              <w:rPr>
                <w:spacing w:val="-2"/>
                <w:sz w:val="20"/>
              </w:rPr>
              <w:t>(19.4%)</w:t>
            </w:r>
          </w:p>
        </w:tc>
        <w:tc>
          <w:tcPr>
            <w:tcW w:w="850" w:type="dxa"/>
            <w:vMerge/>
            <w:tcBorders>
              <w:top w:val="nil"/>
            </w:tcBorders>
          </w:tcPr>
          <w:p w14:paraId="74A252D5" w14:textId="77777777" w:rsidR="00413400" w:rsidRDefault="00413400">
            <w:pPr>
              <w:rPr>
                <w:sz w:val="2"/>
                <w:szCs w:val="2"/>
              </w:rPr>
            </w:pPr>
          </w:p>
        </w:tc>
      </w:tr>
      <w:tr w:rsidR="00413400" w14:paraId="56837919" w14:textId="77777777">
        <w:trPr>
          <w:trHeight w:val="230"/>
        </w:trPr>
        <w:tc>
          <w:tcPr>
            <w:tcW w:w="2305" w:type="dxa"/>
          </w:tcPr>
          <w:p w14:paraId="3D10C9C7" w14:textId="77777777" w:rsidR="00413400" w:rsidRDefault="00BC282D">
            <w:pPr>
              <w:pStyle w:val="TableParagraph"/>
              <w:spacing w:before="1" w:line="210" w:lineRule="exact"/>
              <w:rPr>
                <w:b/>
                <w:sz w:val="20"/>
              </w:rPr>
            </w:pPr>
            <w:r>
              <w:rPr>
                <w:b/>
                <w:sz w:val="20"/>
              </w:rPr>
              <w:t>Poor</w:t>
            </w:r>
            <w:r>
              <w:rPr>
                <w:b/>
                <w:spacing w:val="-2"/>
                <w:sz w:val="20"/>
              </w:rPr>
              <w:t xml:space="preserve"> </w:t>
            </w:r>
            <w:r>
              <w:rPr>
                <w:b/>
                <w:sz w:val="20"/>
              </w:rPr>
              <w:t>(&lt;</w:t>
            </w:r>
            <w:r>
              <w:rPr>
                <w:b/>
                <w:spacing w:val="-3"/>
                <w:sz w:val="20"/>
              </w:rPr>
              <w:t xml:space="preserve"> </w:t>
            </w:r>
            <w:r>
              <w:rPr>
                <w:b/>
                <w:spacing w:val="-4"/>
                <w:sz w:val="20"/>
              </w:rPr>
              <w:t>25%)</w:t>
            </w:r>
          </w:p>
        </w:tc>
        <w:tc>
          <w:tcPr>
            <w:tcW w:w="2850" w:type="dxa"/>
          </w:tcPr>
          <w:p w14:paraId="48199C60" w14:textId="77777777" w:rsidR="00413400" w:rsidRDefault="00413400">
            <w:pPr>
              <w:pStyle w:val="TableParagraph"/>
              <w:ind w:left="0"/>
              <w:rPr>
                <w:sz w:val="16"/>
              </w:rPr>
            </w:pPr>
          </w:p>
        </w:tc>
        <w:tc>
          <w:tcPr>
            <w:tcW w:w="3750" w:type="dxa"/>
          </w:tcPr>
          <w:p w14:paraId="1990FAD9" w14:textId="77777777" w:rsidR="00413400" w:rsidRDefault="00413400">
            <w:pPr>
              <w:pStyle w:val="TableParagraph"/>
              <w:ind w:left="0"/>
              <w:rPr>
                <w:sz w:val="16"/>
              </w:rPr>
            </w:pPr>
          </w:p>
        </w:tc>
        <w:tc>
          <w:tcPr>
            <w:tcW w:w="850" w:type="dxa"/>
            <w:vMerge/>
            <w:tcBorders>
              <w:top w:val="nil"/>
            </w:tcBorders>
          </w:tcPr>
          <w:p w14:paraId="69F426DA" w14:textId="77777777" w:rsidR="00413400" w:rsidRDefault="00413400">
            <w:pPr>
              <w:rPr>
                <w:sz w:val="2"/>
                <w:szCs w:val="2"/>
              </w:rPr>
            </w:pPr>
          </w:p>
        </w:tc>
      </w:tr>
      <w:tr w:rsidR="00413400" w14:paraId="49F534CF" w14:textId="77777777">
        <w:trPr>
          <w:trHeight w:val="230"/>
        </w:trPr>
        <w:tc>
          <w:tcPr>
            <w:tcW w:w="2305" w:type="dxa"/>
          </w:tcPr>
          <w:p w14:paraId="0CC9903F" w14:textId="77777777" w:rsidR="00413400" w:rsidRDefault="00BC282D">
            <w:pPr>
              <w:pStyle w:val="TableParagraph"/>
              <w:spacing w:line="210" w:lineRule="exact"/>
              <w:rPr>
                <w:b/>
                <w:sz w:val="20"/>
              </w:rPr>
            </w:pPr>
            <w:r>
              <w:rPr>
                <w:b/>
                <w:spacing w:val="-2"/>
                <w:sz w:val="20"/>
              </w:rPr>
              <w:t>Total</w:t>
            </w:r>
          </w:p>
        </w:tc>
        <w:tc>
          <w:tcPr>
            <w:tcW w:w="2850" w:type="dxa"/>
          </w:tcPr>
          <w:p w14:paraId="2BAF8466" w14:textId="77777777" w:rsidR="00413400" w:rsidRDefault="00BC282D">
            <w:pPr>
              <w:pStyle w:val="TableParagraph"/>
              <w:spacing w:line="210" w:lineRule="exact"/>
              <w:ind w:left="8" w:right="2"/>
              <w:jc w:val="center"/>
              <w:rPr>
                <w:sz w:val="20"/>
              </w:rPr>
            </w:pPr>
            <w:r>
              <w:rPr>
                <w:sz w:val="20"/>
              </w:rPr>
              <w:t xml:space="preserve">31 </w:t>
            </w:r>
            <w:r>
              <w:rPr>
                <w:spacing w:val="-2"/>
                <w:sz w:val="20"/>
              </w:rPr>
              <w:t>(100%)</w:t>
            </w:r>
          </w:p>
        </w:tc>
        <w:tc>
          <w:tcPr>
            <w:tcW w:w="3750" w:type="dxa"/>
          </w:tcPr>
          <w:p w14:paraId="077709C9" w14:textId="77777777" w:rsidR="00413400" w:rsidRDefault="00BC282D">
            <w:pPr>
              <w:pStyle w:val="TableParagraph"/>
              <w:spacing w:line="210" w:lineRule="exact"/>
              <w:ind w:left="8"/>
              <w:jc w:val="center"/>
              <w:rPr>
                <w:sz w:val="20"/>
              </w:rPr>
            </w:pPr>
            <w:r>
              <w:rPr>
                <w:sz w:val="20"/>
              </w:rPr>
              <w:t xml:space="preserve">31 </w:t>
            </w:r>
            <w:r>
              <w:rPr>
                <w:spacing w:val="-2"/>
                <w:sz w:val="20"/>
              </w:rPr>
              <w:t>(100%)</w:t>
            </w:r>
          </w:p>
        </w:tc>
        <w:tc>
          <w:tcPr>
            <w:tcW w:w="850" w:type="dxa"/>
            <w:vMerge/>
            <w:tcBorders>
              <w:top w:val="nil"/>
            </w:tcBorders>
          </w:tcPr>
          <w:p w14:paraId="7CBF177E" w14:textId="77777777" w:rsidR="00413400" w:rsidRDefault="00413400">
            <w:pPr>
              <w:rPr>
                <w:sz w:val="2"/>
                <w:szCs w:val="2"/>
              </w:rPr>
            </w:pPr>
          </w:p>
        </w:tc>
      </w:tr>
    </w:tbl>
    <w:p w14:paraId="5EF7C2BD" w14:textId="77777777" w:rsidR="00413400" w:rsidRDefault="00BC282D">
      <w:pPr>
        <w:pStyle w:val="BodyText"/>
        <w:spacing w:before="253"/>
        <w:ind w:left="91"/>
      </w:pPr>
      <w:r>
        <w:rPr>
          <w:spacing w:val="-2"/>
        </w:rPr>
        <w:t>Data</w:t>
      </w:r>
      <w:r>
        <w:rPr>
          <w:spacing w:val="-3"/>
        </w:rPr>
        <w:t xml:space="preserve"> </w:t>
      </w:r>
      <w:r>
        <w:rPr>
          <w:spacing w:val="-2"/>
        </w:rPr>
        <w:t>were</w:t>
      </w:r>
      <w:r>
        <w:rPr>
          <w:spacing w:val="-5"/>
        </w:rPr>
        <w:t xml:space="preserve"> </w:t>
      </w:r>
      <w:r>
        <w:rPr>
          <w:spacing w:val="-2"/>
        </w:rPr>
        <w:t>expressed</w:t>
      </w:r>
      <w:r>
        <w:rPr>
          <w:spacing w:val="-4"/>
        </w:rPr>
        <w:t xml:space="preserve"> </w:t>
      </w:r>
      <w:r>
        <w:rPr>
          <w:spacing w:val="-2"/>
        </w:rPr>
        <w:t>as</w:t>
      </w:r>
      <w:r>
        <w:rPr>
          <w:spacing w:val="-4"/>
        </w:rPr>
        <w:t xml:space="preserve"> </w:t>
      </w:r>
      <w:r>
        <w:rPr>
          <w:spacing w:val="-2"/>
        </w:rPr>
        <w:t>frequency,</w:t>
      </w:r>
      <w:r>
        <w:rPr>
          <w:spacing w:val="-4"/>
        </w:rPr>
        <w:t xml:space="preserve"> </w:t>
      </w:r>
      <w:r>
        <w:rPr>
          <w:spacing w:val="-2"/>
        </w:rPr>
        <w:t>percentage</w:t>
      </w:r>
      <w:r>
        <w:rPr>
          <w:spacing w:val="3"/>
        </w:rPr>
        <w:t xml:space="preserve"> </w:t>
      </w:r>
      <w:r>
        <w:rPr>
          <w:spacing w:val="-2"/>
        </w:rPr>
        <w:t>Chi-square</w:t>
      </w:r>
      <w:r>
        <w:t xml:space="preserve"> </w:t>
      </w:r>
      <w:r>
        <w:rPr>
          <w:spacing w:val="-2"/>
        </w:rPr>
        <w:t>test,</w:t>
      </w:r>
      <w:r>
        <w:rPr>
          <w:spacing w:val="1"/>
        </w:rPr>
        <w:t xml:space="preserve"> </w:t>
      </w:r>
      <w:r>
        <w:rPr>
          <w:spacing w:val="-2"/>
        </w:rPr>
        <w:t>ns=</w:t>
      </w:r>
      <w:r>
        <w:rPr>
          <w:spacing w:val="3"/>
        </w:rPr>
        <w:t xml:space="preserve"> </w:t>
      </w:r>
      <w:r>
        <w:rPr>
          <w:spacing w:val="-2"/>
        </w:rPr>
        <w:t>not</w:t>
      </w:r>
      <w:r>
        <w:rPr>
          <w:spacing w:val="2"/>
        </w:rPr>
        <w:t xml:space="preserve"> </w:t>
      </w:r>
      <w:r>
        <w:rPr>
          <w:spacing w:val="-2"/>
        </w:rPr>
        <w:t>significant</w:t>
      </w:r>
    </w:p>
    <w:p w14:paraId="61F6A8D2" w14:textId="77777777" w:rsidR="00413400" w:rsidRDefault="00413400">
      <w:pPr>
        <w:pStyle w:val="BodyText"/>
        <w:spacing w:before="70"/>
      </w:pPr>
    </w:p>
    <w:p w14:paraId="4EB76A2A" w14:textId="77777777" w:rsidR="00413400" w:rsidRDefault="00BC282D">
      <w:pPr>
        <w:pStyle w:val="Heading2"/>
      </w:pPr>
      <w:r>
        <w:t>Status</w:t>
      </w:r>
      <w:r>
        <w:rPr>
          <w:spacing w:val="-8"/>
        </w:rPr>
        <w:t xml:space="preserve"> </w:t>
      </w:r>
      <w:r>
        <w:t>of</w:t>
      </w:r>
      <w:r>
        <w:rPr>
          <w:spacing w:val="-6"/>
        </w:rPr>
        <w:t xml:space="preserve"> </w:t>
      </w:r>
      <w:r>
        <w:t>regression</w:t>
      </w:r>
      <w:r>
        <w:rPr>
          <w:spacing w:val="-7"/>
        </w:rPr>
        <w:t xml:space="preserve"> </w:t>
      </w:r>
      <w:r>
        <w:t>of</w:t>
      </w:r>
      <w:r>
        <w:rPr>
          <w:spacing w:val="-6"/>
        </w:rPr>
        <w:t xml:space="preserve"> </w:t>
      </w:r>
      <w:r>
        <w:t>size</w:t>
      </w:r>
      <w:r>
        <w:rPr>
          <w:spacing w:val="-6"/>
        </w:rPr>
        <w:t xml:space="preserve"> </w:t>
      </w:r>
      <w:r>
        <w:t>of</w:t>
      </w:r>
      <w:r>
        <w:rPr>
          <w:spacing w:val="-3"/>
        </w:rPr>
        <w:t xml:space="preserve"> </w:t>
      </w:r>
      <w:r>
        <w:t>IHs</w:t>
      </w:r>
      <w:r>
        <w:rPr>
          <w:spacing w:val="-7"/>
        </w:rPr>
        <w:t xml:space="preserve"> </w:t>
      </w:r>
      <w:r>
        <w:t>in</w:t>
      </w:r>
      <w:r>
        <w:rPr>
          <w:spacing w:val="-8"/>
        </w:rPr>
        <w:t xml:space="preserve"> </w:t>
      </w:r>
      <w:r>
        <w:t>both</w:t>
      </w:r>
      <w:r>
        <w:rPr>
          <w:spacing w:val="-2"/>
        </w:rPr>
        <w:t xml:space="preserve"> group:</w:t>
      </w:r>
    </w:p>
    <w:p w14:paraId="6D7099FB" w14:textId="77777777" w:rsidR="00413400" w:rsidRDefault="00BC282D">
      <w:pPr>
        <w:pStyle w:val="BodyText"/>
        <w:spacing w:before="145" w:line="276" w:lineRule="auto"/>
        <w:ind w:left="115" w:right="169"/>
        <w:jc w:val="both"/>
      </w:pPr>
      <w:r>
        <w:t>Table-3</w:t>
      </w:r>
      <w:r>
        <w:rPr>
          <w:spacing w:val="-4"/>
        </w:rPr>
        <w:t xml:space="preserve"> </w:t>
      </w:r>
      <w:r>
        <w:t>shows</w:t>
      </w:r>
      <w:r>
        <w:rPr>
          <w:spacing w:val="-4"/>
        </w:rPr>
        <w:t xml:space="preserve"> </w:t>
      </w:r>
      <w:r>
        <w:t>mean</w:t>
      </w:r>
      <w:r>
        <w:rPr>
          <w:spacing w:val="-9"/>
        </w:rPr>
        <w:t xml:space="preserve"> </w:t>
      </w:r>
      <w:r>
        <w:t>of</w:t>
      </w:r>
      <w:r>
        <w:rPr>
          <w:spacing w:val="-9"/>
        </w:rPr>
        <w:t xml:space="preserve"> </w:t>
      </w:r>
      <w:r>
        <w:t>percentage</w:t>
      </w:r>
      <w:r>
        <w:rPr>
          <w:spacing w:val="-1"/>
        </w:rPr>
        <w:t xml:space="preserve"> </w:t>
      </w:r>
      <w:r>
        <w:t>of</w:t>
      </w:r>
      <w:r>
        <w:rPr>
          <w:spacing w:val="-9"/>
        </w:rPr>
        <w:t xml:space="preserve"> </w:t>
      </w:r>
      <w:r>
        <w:t>regression</w:t>
      </w:r>
      <w:r>
        <w:rPr>
          <w:spacing w:val="-8"/>
        </w:rPr>
        <w:t xml:space="preserve"> </w:t>
      </w:r>
      <w:r>
        <w:t>of</w:t>
      </w:r>
      <w:r>
        <w:rPr>
          <w:spacing w:val="-9"/>
        </w:rPr>
        <w:t xml:space="preserve"> </w:t>
      </w:r>
      <w:r>
        <w:t>size</w:t>
      </w:r>
      <w:r>
        <w:rPr>
          <w:spacing w:val="-5"/>
        </w:rPr>
        <w:t xml:space="preserve"> </w:t>
      </w:r>
      <w:r>
        <w:t>in</w:t>
      </w:r>
      <w:r>
        <w:rPr>
          <w:spacing w:val="-8"/>
        </w:rPr>
        <w:t xml:space="preserve"> </w:t>
      </w:r>
      <w:r>
        <w:t>both</w:t>
      </w:r>
      <w:r>
        <w:rPr>
          <w:spacing w:val="-8"/>
        </w:rPr>
        <w:t xml:space="preserve"> </w:t>
      </w:r>
      <w:proofErr w:type="gramStart"/>
      <w:r>
        <w:t>group</w:t>
      </w:r>
      <w:proofErr w:type="gramEnd"/>
      <w:r>
        <w:t>.</w:t>
      </w:r>
      <w:r>
        <w:rPr>
          <w:spacing w:val="-4"/>
        </w:rPr>
        <w:t xml:space="preserve"> </w:t>
      </w:r>
      <w:r>
        <w:t>In</w:t>
      </w:r>
      <w:r>
        <w:rPr>
          <w:spacing w:val="-6"/>
        </w:rPr>
        <w:t xml:space="preserve"> </w:t>
      </w:r>
      <w:r>
        <w:t>Group-A, mean</w:t>
      </w:r>
      <w:r>
        <w:rPr>
          <w:spacing w:val="-6"/>
        </w:rPr>
        <w:t xml:space="preserve"> </w:t>
      </w:r>
      <w:r>
        <w:t>percentage</w:t>
      </w:r>
      <w:r>
        <w:rPr>
          <w:spacing w:val="-4"/>
        </w:rPr>
        <w:t xml:space="preserve"> </w:t>
      </w:r>
      <w:r>
        <w:t>of</w:t>
      </w:r>
      <w:r>
        <w:rPr>
          <w:spacing w:val="-9"/>
        </w:rPr>
        <w:t xml:space="preserve"> </w:t>
      </w:r>
      <w:r>
        <w:t>regression</w:t>
      </w:r>
      <w:r>
        <w:rPr>
          <w:spacing w:val="-8"/>
        </w:rPr>
        <w:t xml:space="preserve"> </w:t>
      </w:r>
      <w:r>
        <w:t>of</w:t>
      </w:r>
      <w:r>
        <w:rPr>
          <w:spacing w:val="-6"/>
        </w:rPr>
        <w:t xml:space="preserve"> </w:t>
      </w:r>
      <w:r>
        <w:t>size was 68.05 and In Group-B, mean percentage of regression of size was 59.35. Statistically which was not significant.</w:t>
      </w:r>
    </w:p>
    <w:p w14:paraId="13D03264" w14:textId="77777777" w:rsidR="00413400" w:rsidRDefault="00413400">
      <w:pPr>
        <w:pStyle w:val="BodyText"/>
        <w:spacing w:line="276" w:lineRule="auto"/>
        <w:jc w:val="both"/>
        <w:sectPr w:rsidR="00413400">
          <w:pgSz w:w="11940" w:h="16860"/>
          <w:pgMar w:top="1340" w:right="992" w:bottom="1220" w:left="992" w:header="728" w:footer="1023" w:gutter="0"/>
          <w:cols w:space="720"/>
        </w:sectPr>
      </w:pPr>
    </w:p>
    <w:p w14:paraId="3529D1B6" w14:textId="77777777" w:rsidR="00413400" w:rsidRDefault="00BC282D">
      <w:pPr>
        <w:pStyle w:val="Heading2"/>
        <w:spacing w:before="91" w:after="34"/>
        <w:jc w:val="both"/>
      </w:pPr>
      <w:r>
        <w:lastRenderedPageBreak/>
        <w:t>Table-3:</w:t>
      </w:r>
      <w:r>
        <w:rPr>
          <w:spacing w:val="-8"/>
        </w:rPr>
        <w:t xml:space="preserve"> </w:t>
      </w:r>
      <w:r>
        <w:t>Comparison</w:t>
      </w:r>
      <w:r>
        <w:rPr>
          <w:spacing w:val="-10"/>
        </w:rPr>
        <w:t xml:space="preserve"> </w:t>
      </w:r>
      <w:r>
        <w:t>of</w:t>
      </w:r>
      <w:r>
        <w:rPr>
          <w:spacing w:val="-7"/>
        </w:rPr>
        <w:t xml:space="preserve"> </w:t>
      </w:r>
      <w:r>
        <w:t>percentage</w:t>
      </w:r>
      <w:r>
        <w:rPr>
          <w:spacing w:val="-6"/>
        </w:rPr>
        <w:t xml:space="preserve"> </w:t>
      </w:r>
      <w:r>
        <w:t>of</w:t>
      </w:r>
      <w:r>
        <w:rPr>
          <w:spacing w:val="-9"/>
        </w:rPr>
        <w:t xml:space="preserve"> </w:t>
      </w:r>
      <w:r>
        <w:t>regression</w:t>
      </w:r>
      <w:r>
        <w:rPr>
          <w:spacing w:val="-10"/>
        </w:rPr>
        <w:t xml:space="preserve"> </w:t>
      </w:r>
      <w:r>
        <w:t>of</w:t>
      </w:r>
      <w:r>
        <w:rPr>
          <w:spacing w:val="-7"/>
        </w:rPr>
        <w:t xml:space="preserve"> </w:t>
      </w:r>
      <w:r>
        <w:t>size</w:t>
      </w:r>
      <w:r>
        <w:rPr>
          <w:spacing w:val="-7"/>
        </w:rPr>
        <w:t xml:space="preserve"> </w:t>
      </w:r>
      <w:r>
        <w:t>of</w:t>
      </w:r>
      <w:r>
        <w:rPr>
          <w:spacing w:val="-7"/>
        </w:rPr>
        <w:t xml:space="preserve"> </w:t>
      </w:r>
      <w:r>
        <w:t>IH</w:t>
      </w:r>
      <w:r>
        <w:rPr>
          <w:spacing w:val="-6"/>
        </w:rPr>
        <w:t xml:space="preserve"> </w:t>
      </w:r>
      <w:r>
        <w:t>between</w:t>
      </w:r>
      <w:r>
        <w:rPr>
          <w:spacing w:val="-7"/>
        </w:rPr>
        <w:t xml:space="preserve"> </w:t>
      </w:r>
      <w:r>
        <w:t>two</w:t>
      </w:r>
      <w:r>
        <w:rPr>
          <w:spacing w:val="-8"/>
        </w:rPr>
        <w:t xml:space="preserve"> </w:t>
      </w:r>
      <w:r>
        <w:t>groups</w:t>
      </w:r>
      <w:r>
        <w:rPr>
          <w:spacing w:val="-8"/>
        </w:rPr>
        <w:t xml:space="preserve"> </w:t>
      </w:r>
      <w:r>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442"/>
        <w:gridCol w:w="1942"/>
        <w:gridCol w:w="2610"/>
        <w:gridCol w:w="1442"/>
      </w:tblGrid>
      <w:tr w:rsidR="00413400" w14:paraId="5AF8C09C" w14:textId="77777777">
        <w:trPr>
          <w:trHeight w:val="800"/>
        </w:trPr>
        <w:tc>
          <w:tcPr>
            <w:tcW w:w="2442" w:type="dxa"/>
            <w:tcBorders>
              <w:bottom w:val="single" w:sz="12" w:space="0" w:color="8EAADB"/>
            </w:tcBorders>
          </w:tcPr>
          <w:p w14:paraId="205F137A" w14:textId="77777777" w:rsidR="00413400" w:rsidRDefault="00413400">
            <w:pPr>
              <w:pStyle w:val="TableParagraph"/>
              <w:ind w:left="0"/>
              <w:rPr>
                <w:sz w:val="18"/>
              </w:rPr>
            </w:pPr>
          </w:p>
        </w:tc>
        <w:tc>
          <w:tcPr>
            <w:tcW w:w="1942" w:type="dxa"/>
            <w:tcBorders>
              <w:bottom w:val="single" w:sz="12" w:space="0" w:color="8EAADB"/>
            </w:tcBorders>
          </w:tcPr>
          <w:p w14:paraId="7A7AF96C" w14:textId="77777777" w:rsidR="00413400" w:rsidRDefault="00BC282D">
            <w:pPr>
              <w:pStyle w:val="TableParagraph"/>
              <w:spacing w:before="55"/>
              <w:ind w:left="9"/>
              <w:jc w:val="center"/>
              <w:rPr>
                <w:sz w:val="20"/>
              </w:rPr>
            </w:pPr>
            <w:r>
              <w:rPr>
                <w:spacing w:val="-2"/>
                <w:sz w:val="20"/>
              </w:rPr>
              <w:t>Group</w:t>
            </w:r>
            <w:r>
              <w:rPr>
                <w:spacing w:val="-11"/>
                <w:sz w:val="20"/>
              </w:rPr>
              <w:t xml:space="preserve"> </w:t>
            </w:r>
            <w:r>
              <w:rPr>
                <w:spacing w:val="-2"/>
                <w:sz w:val="20"/>
              </w:rPr>
              <w:t>A</w:t>
            </w:r>
            <w:r>
              <w:rPr>
                <w:spacing w:val="-10"/>
                <w:sz w:val="20"/>
              </w:rPr>
              <w:t xml:space="preserve"> </w:t>
            </w:r>
            <w:r>
              <w:rPr>
                <w:spacing w:val="-2"/>
                <w:sz w:val="20"/>
              </w:rPr>
              <w:t>(Propranolol) (n=31)</w:t>
            </w:r>
          </w:p>
          <w:p w14:paraId="5ABF96B9" w14:textId="77777777" w:rsidR="00413400" w:rsidRDefault="00BC282D">
            <w:pPr>
              <w:pStyle w:val="TableParagraph"/>
              <w:spacing w:before="1"/>
              <w:ind w:left="9" w:right="4"/>
              <w:jc w:val="center"/>
              <w:rPr>
                <w:sz w:val="20"/>
              </w:rPr>
            </w:pPr>
            <w:r>
              <w:rPr>
                <w:spacing w:val="-2"/>
                <w:sz w:val="20"/>
              </w:rPr>
              <w:t>Mean±SD</w:t>
            </w:r>
          </w:p>
        </w:tc>
        <w:tc>
          <w:tcPr>
            <w:tcW w:w="2610" w:type="dxa"/>
            <w:tcBorders>
              <w:bottom w:val="single" w:sz="12" w:space="0" w:color="8EAADB"/>
            </w:tcBorders>
          </w:tcPr>
          <w:p w14:paraId="03062608" w14:textId="77777777" w:rsidR="00413400" w:rsidRDefault="00BC282D">
            <w:pPr>
              <w:pStyle w:val="TableParagraph"/>
              <w:spacing w:before="55"/>
              <w:ind w:left="81" w:right="69"/>
              <w:jc w:val="center"/>
              <w:rPr>
                <w:sz w:val="20"/>
              </w:rPr>
            </w:pPr>
            <w:r>
              <w:rPr>
                <w:spacing w:val="-2"/>
                <w:sz w:val="20"/>
              </w:rPr>
              <w:t>Group</w:t>
            </w:r>
            <w:r>
              <w:rPr>
                <w:spacing w:val="-11"/>
                <w:sz w:val="20"/>
              </w:rPr>
              <w:t xml:space="preserve"> </w:t>
            </w:r>
            <w:r>
              <w:rPr>
                <w:spacing w:val="-2"/>
                <w:sz w:val="20"/>
              </w:rPr>
              <w:t>B</w:t>
            </w:r>
            <w:r>
              <w:rPr>
                <w:spacing w:val="-10"/>
                <w:sz w:val="20"/>
              </w:rPr>
              <w:t xml:space="preserve"> </w:t>
            </w:r>
            <w:r>
              <w:rPr>
                <w:spacing w:val="-2"/>
                <w:sz w:val="20"/>
              </w:rPr>
              <w:t xml:space="preserve">(Propranolol </w:t>
            </w:r>
            <w:r>
              <w:rPr>
                <w:sz w:val="20"/>
              </w:rPr>
              <w:t>prednisolone)</w:t>
            </w:r>
            <w:r>
              <w:rPr>
                <w:spacing w:val="-13"/>
                <w:sz w:val="20"/>
              </w:rPr>
              <w:t xml:space="preserve"> </w:t>
            </w:r>
            <w:r>
              <w:rPr>
                <w:sz w:val="20"/>
              </w:rPr>
              <w:t xml:space="preserve">(n=31) </w:t>
            </w:r>
            <w:r>
              <w:rPr>
                <w:spacing w:val="-2"/>
                <w:sz w:val="20"/>
              </w:rPr>
              <w:t>Mean±SD</w:t>
            </w:r>
          </w:p>
        </w:tc>
        <w:tc>
          <w:tcPr>
            <w:tcW w:w="1442" w:type="dxa"/>
            <w:tcBorders>
              <w:bottom w:val="single" w:sz="12" w:space="0" w:color="8EAADB"/>
            </w:tcBorders>
          </w:tcPr>
          <w:p w14:paraId="1DEDA6D3" w14:textId="77777777" w:rsidR="00413400" w:rsidRDefault="00413400">
            <w:pPr>
              <w:pStyle w:val="TableParagraph"/>
              <w:spacing w:before="55"/>
              <w:ind w:left="0"/>
              <w:rPr>
                <w:b/>
                <w:sz w:val="20"/>
              </w:rPr>
            </w:pPr>
          </w:p>
          <w:p w14:paraId="41259CAF" w14:textId="77777777" w:rsidR="00413400" w:rsidRDefault="00BC282D">
            <w:pPr>
              <w:pStyle w:val="TableParagraph"/>
              <w:spacing w:before="1"/>
              <w:ind w:left="9" w:right="3"/>
              <w:jc w:val="center"/>
              <w:rPr>
                <w:sz w:val="20"/>
              </w:rPr>
            </w:pPr>
            <w:r>
              <w:rPr>
                <w:spacing w:val="-4"/>
                <w:sz w:val="20"/>
              </w:rPr>
              <w:t>p-</w:t>
            </w:r>
            <w:r>
              <w:rPr>
                <w:spacing w:val="-2"/>
                <w:sz w:val="20"/>
              </w:rPr>
              <w:t>value</w:t>
            </w:r>
          </w:p>
        </w:tc>
      </w:tr>
      <w:tr w:rsidR="00413400" w14:paraId="4CA730A4" w14:textId="77777777">
        <w:trPr>
          <w:trHeight w:val="510"/>
        </w:trPr>
        <w:tc>
          <w:tcPr>
            <w:tcW w:w="2442" w:type="dxa"/>
            <w:tcBorders>
              <w:top w:val="single" w:sz="12" w:space="0" w:color="8EAADB"/>
            </w:tcBorders>
          </w:tcPr>
          <w:p w14:paraId="1402151D" w14:textId="77777777" w:rsidR="00413400" w:rsidRDefault="00BC282D">
            <w:pPr>
              <w:pStyle w:val="TableParagraph"/>
              <w:ind w:left="4" w:right="492"/>
              <w:rPr>
                <w:sz w:val="20"/>
              </w:rPr>
            </w:pPr>
            <w:r>
              <w:rPr>
                <w:spacing w:val="-2"/>
                <w:sz w:val="20"/>
              </w:rPr>
              <w:t>Percentage</w:t>
            </w:r>
            <w:r>
              <w:rPr>
                <w:spacing w:val="-13"/>
                <w:sz w:val="20"/>
              </w:rPr>
              <w:t xml:space="preserve"> </w:t>
            </w:r>
            <w:r>
              <w:rPr>
                <w:spacing w:val="-2"/>
                <w:sz w:val="20"/>
              </w:rPr>
              <w:t>of</w:t>
            </w:r>
            <w:r>
              <w:rPr>
                <w:spacing w:val="-11"/>
                <w:sz w:val="20"/>
              </w:rPr>
              <w:t xml:space="preserve"> </w:t>
            </w:r>
            <w:r>
              <w:rPr>
                <w:spacing w:val="-2"/>
                <w:sz w:val="20"/>
              </w:rPr>
              <w:t xml:space="preserve">regression </w:t>
            </w:r>
            <w:r>
              <w:rPr>
                <w:sz w:val="20"/>
              </w:rPr>
              <w:t>of size of IH</w:t>
            </w:r>
          </w:p>
        </w:tc>
        <w:tc>
          <w:tcPr>
            <w:tcW w:w="1942" w:type="dxa"/>
            <w:tcBorders>
              <w:top w:val="single" w:sz="12" w:space="0" w:color="8EAADB"/>
            </w:tcBorders>
          </w:tcPr>
          <w:p w14:paraId="2EF0B75A" w14:textId="77777777" w:rsidR="00413400" w:rsidRDefault="00BC282D">
            <w:pPr>
              <w:pStyle w:val="TableParagraph"/>
              <w:spacing w:before="141"/>
              <w:ind w:left="474"/>
              <w:rPr>
                <w:sz w:val="20"/>
              </w:rPr>
            </w:pPr>
            <w:r>
              <w:rPr>
                <w:spacing w:val="-2"/>
                <w:sz w:val="20"/>
              </w:rPr>
              <w:t>68.05±24.05</w:t>
            </w:r>
          </w:p>
        </w:tc>
        <w:tc>
          <w:tcPr>
            <w:tcW w:w="2610" w:type="dxa"/>
            <w:tcBorders>
              <w:top w:val="single" w:sz="12" w:space="0" w:color="8EAADB"/>
            </w:tcBorders>
          </w:tcPr>
          <w:p w14:paraId="63B6CBEA" w14:textId="77777777" w:rsidR="00413400" w:rsidRDefault="00BC282D">
            <w:pPr>
              <w:pStyle w:val="TableParagraph"/>
              <w:spacing w:before="141"/>
              <w:ind w:left="808"/>
              <w:rPr>
                <w:sz w:val="20"/>
              </w:rPr>
            </w:pPr>
            <w:r>
              <w:rPr>
                <w:spacing w:val="-2"/>
                <w:sz w:val="20"/>
              </w:rPr>
              <w:t>59.35±21.68</w:t>
            </w:r>
          </w:p>
        </w:tc>
        <w:tc>
          <w:tcPr>
            <w:tcW w:w="1442" w:type="dxa"/>
            <w:tcBorders>
              <w:top w:val="single" w:sz="12" w:space="0" w:color="8EAADB"/>
            </w:tcBorders>
          </w:tcPr>
          <w:p w14:paraId="76B9B023" w14:textId="77777777" w:rsidR="00413400" w:rsidRDefault="00BC282D">
            <w:pPr>
              <w:pStyle w:val="TableParagraph"/>
              <w:spacing w:before="141"/>
              <w:ind w:left="9"/>
              <w:jc w:val="center"/>
              <w:rPr>
                <w:sz w:val="20"/>
              </w:rPr>
            </w:pPr>
            <w:r>
              <w:rPr>
                <w:spacing w:val="-2"/>
                <w:sz w:val="20"/>
              </w:rPr>
              <w:t>0.140</w:t>
            </w:r>
            <w:r>
              <w:rPr>
                <w:spacing w:val="-2"/>
                <w:sz w:val="20"/>
                <w:vertAlign w:val="superscript"/>
              </w:rPr>
              <w:t>ns</w:t>
            </w:r>
          </w:p>
        </w:tc>
      </w:tr>
    </w:tbl>
    <w:p w14:paraId="4501DC38" w14:textId="77777777" w:rsidR="00413400" w:rsidRDefault="00BC282D">
      <w:pPr>
        <w:pStyle w:val="BodyText"/>
        <w:spacing w:before="1"/>
        <w:ind w:left="115"/>
        <w:jc w:val="both"/>
      </w:pPr>
      <w:r>
        <w:t>Data</w:t>
      </w:r>
      <w:r>
        <w:rPr>
          <w:spacing w:val="-10"/>
        </w:rPr>
        <w:t xml:space="preserve"> </w:t>
      </w:r>
      <w:r>
        <w:t>were</w:t>
      </w:r>
      <w:r>
        <w:rPr>
          <w:spacing w:val="-6"/>
        </w:rPr>
        <w:t xml:space="preserve"> </w:t>
      </w:r>
      <w:r>
        <w:t>expressed</w:t>
      </w:r>
      <w:r>
        <w:rPr>
          <w:spacing w:val="-6"/>
        </w:rPr>
        <w:t xml:space="preserve"> </w:t>
      </w:r>
      <w:r>
        <w:t>as</w:t>
      </w:r>
      <w:r>
        <w:rPr>
          <w:spacing w:val="-5"/>
        </w:rPr>
        <w:t xml:space="preserve"> </w:t>
      </w:r>
      <w:r>
        <w:t>mean±SD</w:t>
      </w:r>
      <w:r>
        <w:rPr>
          <w:spacing w:val="-7"/>
        </w:rPr>
        <w:t xml:space="preserve"> </w:t>
      </w:r>
      <w:r>
        <w:t>Unpaired</w:t>
      </w:r>
      <w:r>
        <w:rPr>
          <w:spacing w:val="-11"/>
        </w:rPr>
        <w:t xml:space="preserve"> </w:t>
      </w:r>
      <w:r>
        <w:t>student</w:t>
      </w:r>
      <w:r>
        <w:rPr>
          <w:spacing w:val="-13"/>
        </w:rPr>
        <w:t xml:space="preserve"> </w:t>
      </w:r>
      <w:r>
        <w:t>t-test,</w:t>
      </w:r>
      <w:r>
        <w:rPr>
          <w:spacing w:val="-6"/>
        </w:rPr>
        <w:t xml:space="preserve"> </w:t>
      </w:r>
      <w:r>
        <w:t>ns=</w:t>
      </w:r>
      <w:r>
        <w:rPr>
          <w:spacing w:val="25"/>
        </w:rPr>
        <w:t xml:space="preserve"> </w:t>
      </w:r>
      <w:r>
        <w:t>not</w:t>
      </w:r>
      <w:r>
        <w:rPr>
          <w:spacing w:val="-13"/>
        </w:rPr>
        <w:t xml:space="preserve"> </w:t>
      </w:r>
      <w:r>
        <w:rPr>
          <w:spacing w:val="-2"/>
        </w:rPr>
        <w:t>significant</w:t>
      </w:r>
    </w:p>
    <w:p w14:paraId="736A259C" w14:textId="77777777" w:rsidR="00413400" w:rsidRDefault="00413400">
      <w:pPr>
        <w:pStyle w:val="BodyText"/>
        <w:spacing w:before="71"/>
      </w:pPr>
    </w:p>
    <w:p w14:paraId="4A31C6A2" w14:textId="77777777" w:rsidR="00413400" w:rsidRDefault="00BC282D">
      <w:pPr>
        <w:pStyle w:val="Heading2"/>
        <w:jc w:val="both"/>
      </w:pPr>
      <w:r>
        <w:t>Table-4</w:t>
      </w:r>
      <w:r>
        <w:rPr>
          <w:spacing w:val="-7"/>
        </w:rPr>
        <w:t xml:space="preserve"> </w:t>
      </w:r>
      <w:r>
        <w:t>shows</w:t>
      </w:r>
      <w:r>
        <w:rPr>
          <w:spacing w:val="-11"/>
        </w:rPr>
        <w:t xml:space="preserve"> </w:t>
      </w:r>
      <w:r>
        <w:t>comparison</w:t>
      </w:r>
      <w:r>
        <w:rPr>
          <w:spacing w:val="-10"/>
        </w:rPr>
        <w:t xml:space="preserve"> </w:t>
      </w:r>
      <w:r>
        <w:t>of</w:t>
      </w:r>
      <w:r>
        <w:rPr>
          <w:spacing w:val="-7"/>
        </w:rPr>
        <w:t xml:space="preserve"> </w:t>
      </w:r>
      <w:r>
        <w:t>overall</w:t>
      </w:r>
      <w:r>
        <w:rPr>
          <w:spacing w:val="-8"/>
        </w:rPr>
        <w:t xml:space="preserve"> </w:t>
      </w:r>
      <w:r>
        <w:t>regression</w:t>
      </w:r>
      <w:r>
        <w:rPr>
          <w:spacing w:val="-10"/>
        </w:rPr>
        <w:t xml:space="preserve"> </w:t>
      </w:r>
      <w:r>
        <w:t>of</w:t>
      </w:r>
      <w:r>
        <w:rPr>
          <w:spacing w:val="-8"/>
        </w:rPr>
        <w:t xml:space="preserve"> </w:t>
      </w:r>
      <w:r>
        <w:t>size</w:t>
      </w:r>
      <w:r>
        <w:rPr>
          <w:spacing w:val="-8"/>
        </w:rPr>
        <w:t xml:space="preserve"> </w:t>
      </w:r>
      <w:r>
        <w:t>between</w:t>
      </w:r>
      <w:r>
        <w:rPr>
          <w:spacing w:val="-10"/>
        </w:rPr>
        <w:t xml:space="preserve"> </w:t>
      </w:r>
      <w:r>
        <w:t>two</w:t>
      </w:r>
      <w:r>
        <w:rPr>
          <w:spacing w:val="-8"/>
        </w:rPr>
        <w:t xml:space="preserve"> </w:t>
      </w:r>
      <w:r>
        <w:rPr>
          <w:spacing w:val="-2"/>
        </w:rPr>
        <w:t>group.</w:t>
      </w:r>
    </w:p>
    <w:p w14:paraId="729E2385" w14:textId="77777777" w:rsidR="00413400" w:rsidRDefault="00BC282D">
      <w:pPr>
        <w:pStyle w:val="BodyText"/>
        <w:spacing w:before="108" w:line="276" w:lineRule="auto"/>
        <w:ind w:left="115" w:right="101"/>
        <w:jc w:val="both"/>
      </w:pPr>
      <w:r>
        <w:t>In</w:t>
      </w:r>
      <w:r>
        <w:rPr>
          <w:spacing w:val="-1"/>
        </w:rPr>
        <w:t xml:space="preserve"> </w:t>
      </w:r>
      <w:r>
        <w:t>Group-A, excellent was 13 in no (41.9%), good was 10(32.3%), fair was 7(22.6%) and poor was 1(3.2%) In</w:t>
      </w:r>
      <w:r>
        <w:rPr>
          <w:spacing w:val="-1"/>
        </w:rPr>
        <w:t xml:space="preserve"> </w:t>
      </w:r>
      <w:r>
        <w:t>Group-B, excellent was</w:t>
      </w:r>
      <w:r>
        <w:rPr>
          <w:spacing w:val="-4"/>
        </w:rPr>
        <w:t xml:space="preserve"> </w:t>
      </w:r>
      <w:r>
        <w:t>7 in no (22.6%), good was</w:t>
      </w:r>
      <w:r>
        <w:rPr>
          <w:spacing w:val="-3"/>
        </w:rPr>
        <w:t xml:space="preserve"> </w:t>
      </w:r>
      <w:r>
        <w:t>13(41.9%), fair was 10(32.3%)</w:t>
      </w:r>
      <w:r>
        <w:rPr>
          <w:spacing w:val="-1"/>
        </w:rPr>
        <w:t xml:space="preserve"> </w:t>
      </w:r>
      <w:r>
        <w:t>and poor was</w:t>
      </w:r>
      <w:r>
        <w:rPr>
          <w:spacing w:val="-2"/>
        </w:rPr>
        <w:t xml:space="preserve"> </w:t>
      </w:r>
      <w:r>
        <w:t>1(3.2%)</w:t>
      </w:r>
      <w:r>
        <w:rPr>
          <w:spacing w:val="-1"/>
        </w:rPr>
        <w:t xml:space="preserve"> </w:t>
      </w:r>
      <w:r>
        <w:t>P value was</w:t>
      </w:r>
      <w:r>
        <w:rPr>
          <w:spacing w:val="-4"/>
        </w:rPr>
        <w:t xml:space="preserve"> </w:t>
      </w:r>
      <w:r>
        <w:t>0.437 which was not significant.</w:t>
      </w:r>
    </w:p>
    <w:p w14:paraId="37C58A05" w14:textId="77777777" w:rsidR="00413400" w:rsidRDefault="00BC282D">
      <w:pPr>
        <w:pStyle w:val="Heading2"/>
        <w:spacing w:before="1" w:after="39"/>
        <w:ind w:left="91"/>
        <w:jc w:val="both"/>
      </w:pPr>
      <w:r>
        <w:t>Table-4:</w:t>
      </w:r>
      <w:r>
        <w:rPr>
          <w:spacing w:val="-10"/>
        </w:rPr>
        <w:t xml:space="preserve"> </w:t>
      </w:r>
      <w:r>
        <w:t>Comparison</w:t>
      </w:r>
      <w:r>
        <w:rPr>
          <w:spacing w:val="-4"/>
        </w:rPr>
        <w:t xml:space="preserve"> </w:t>
      </w:r>
      <w:r>
        <w:t>of</w:t>
      </w:r>
      <w:r>
        <w:rPr>
          <w:spacing w:val="-7"/>
        </w:rPr>
        <w:t xml:space="preserve"> </w:t>
      </w:r>
      <w:r>
        <w:t>overall</w:t>
      </w:r>
      <w:r>
        <w:rPr>
          <w:spacing w:val="-7"/>
        </w:rPr>
        <w:t xml:space="preserve"> </w:t>
      </w:r>
      <w:r>
        <w:t>regression</w:t>
      </w:r>
      <w:r>
        <w:rPr>
          <w:spacing w:val="-4"/>
        </w:rPr>
        <w:t xml:space="preserve"> </w:t>
      </w:r>
      <w:r>
        <w:t>of</w:t>
      </w:r>
      <w:r>
        <w:rPr>
          <w:spacing w:val="-4"/>
        </w:rPr>
        <w:t xml:space="preserve"> </w:t>
      </w:r>
      <w:r>
        <w:t>size</w:t>
      </w:r>
      <w:r>
        <w:rPr>
          <w:spacing w:val="-5"/>
        </w:rPr>
        <w:t xml:space="preserve"> </w:t>
      </w:r>
      <w:r>
        <w:t>between</w:t>
      </w:r>
      <w:r>
        <w:rPr>
          <w:spacing w:val="-6"/>
        </w:rPr>
        <w:t xml:space="preserve"> </w:t>
      </w:r>
      <w:r>
        <w:t>two</w:t>
      </w:r>
      <w:r>
        <w:rPr>
          <w:spacing w:val="-8"/>
        </w:rPr>
        <w:t xml:space="preserve"> </w:t>
      </w:r>
      <w:r>
        <w:t>groups</w:t>
      </w:r>
      <w:r>
        <w:rPr>
          <w:spacing w:val="-4"/>
        </w:rPr>
        <w:t xml:space="preserve"> </w:t>
      </w:r>
      <w:r>
        <w:rPr>
          <w:spacing w:val="-2"/>
        </w:rPr>
        <w:t>(n=62)</w:t>
      </w:r>
    </w:p>
    <w:tbl>
      <w:tblPr>
        <w:tblW w:w="0" w:type="auto"/>
        <w:tblInd w:w="101"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CellMar>
          <w:left w:w="0" w:type="dxa"/>
          <w:right w:w="0" w:type="dxa"/>
        </w:tblCellMar>
        <w:tblLook w:val="01E0" w:firstRow="1" w:lastRow="1" w:firstColumn="1" w:lastColumn="1" w:noHBand="0" w:noVBand="0"/>
      </w:tblPr>
      <w:tblGrid>
        <w:gridCol w:w="2612"/>
        <w:gridCol w:w="2732"/>
        <w:gridCol w:w="3560"/>
        <w:gridCol w:w="850"/>
      </w:tblGrid>
      <w:tr w:rsidR="00413400" w14:paraId="1FAFF279" w14:textId="77777777">
        <w:trPr>
          <w:trHeight w:val="460"/>
        </w:trPr>
        <w:tc>
          <w:tcPr>
            <w:tcW w:w="2612" w:type="dxa"/>
            <w:tcBorders>
              <w:bottom w:val="single" w:sz="12" w:space="0" w:color="9CC1E4"/>
            </w:tcBorders>
          </w:tcPr>
          <w:p w14:paraId="304CC074" w14:textId="77777777" w:rsidR="00413400" w:rsidRDefault="00BC282D">
            <w:pPr>
              <w:pStyle w:val="TableParagraph"/>
              <w:spacing w:line="230" w:lineRule="atLeast"/>
              <w:ind w:left="883" w:hanging="759"/>
              <w:rPr>
                <w:b/>
                <w:sz w:val="20"/>
              </w:rPr>
            </w:pPr>
            <w:r>
              <w:rPr>
                <w:b/>
                <w:sz w:val="20"/>
              </w:rPr>
              <w:t>Percentage</w:t>
            </w:r>
            <w:r>
              <w:rPr>
                <w:b/>
                <w:spacing w:val="-13"/>
                <w:sz w:val="20"/>
              </w:rPr>
              <w:t xml:space="preserve"> </w:t>
            </w:r>
            <w:r>
              <w:rPr>
                <w:b/>
                <w:sz w:val="20"/>
              </w:rPr>
              <w:t>of</w:t>
            </w:r>
            <w:r>
              <w:rPr>
                <w:b/>
                <w:spacing w:val="-12"/>
                <w:sz w:val="20"/>
              </w:rPr>
              <w:t xml:space="preserve"> </w:t>
            </w:r>
            <w:r>
              <w:rPr>
                <w:b/>
                <w:sz w:val="20"/>
              </w:rPr>
              <w:t>Regression</w:t>
            </w:r>
            <w:r>
              <w:rPr>
                <w:b/>
                <w:spacing w:val="-13"/>
                <w:sz w:val="20"/>
              </w:rPr>
              <w:t xml:space="preserve"> </w:t>
            </w:r>
            <w:r>
              <w:rPr>
                <w:b/>
                <w:sz w:val="20"/>
              </w:rPr>
              <w:t>of Size of IH</w:t>
            </w:r>
          </w:p>
        </w:tc>
        <w:tc>
          <w:tcPr>
            <w:tcW w:w="2732" w:type="dxa"/>
            <w:tcBorders>
              <w:bottom w:val="single" w:sz="12" w:space="0" w:color="9CC1E4"/>
            </w:tcBorders>
          </w:tcPr>
          <w:p w14:paraId="0B7FE56E" w14:textId="77777777" w:rsidR="00413400" w:rsidRDefault="00BC282D">
            <w:pPr>
              <w:pStyle w:val="TableParagraph"/>
              <w:spacing w:line="230" w:lineRule="atLeast"/>
              <w:ind w:left="722" w:hanging="346"/>
              <w:rPr>
                <w:b/>
                <w:sz w:val="20"/>
              </w:rPr>
            </w:pPr>
            <w:r>
              <w:rPr>
                <w:b/>
                <w:sz w:val="20"/>
              </w:rPr>
              <w:t>Group</w:t>
            </w:r>
            <w:r>
              <w:rPr>
                <w:b/>
                <w:spacing w:val="-13"/>
                <w:sz w:val="20"/>
              </w:rPr>
              <w:t xml:space="preserve"> </w:t>
            </w:r>
            <w:r>
              <w:rPr>
                <w:b/>
                <w:sz w:val="20"/>
              </w:rPr>
              <w:t>A</w:t>
            </w:r>
            <w:r>
              <w:rPr>
                <w:b/>
                <w:spacing w:val="-12"/>
                <w:sz w:val="20"/>
              </w:rPr>
              <w:t xml:space="preserve"> </w:t>
            </w:r>
            <w:r>
              <w:rPr>
                <w:b/>
                <w:sz w:val="20"/>
              </w:rPr>
              <w:t>(Propranolol) (n=31) No. (%)</w:t>
            </w:r>
          </w:p>
        </w:tc>
        <w:tc>
          <w:tcPr>
            <w:tcW w:w="3560" w:type="dxa"/>
            <w:tcBorders>
              <w:bottom w:val="single" w:sz="12" w:space="0" w:color="9CC1E4"/>
            </w:tcBorders>
          </w:tcPr>
          <w:p w14:paraId="449164C8" w14:textId="77777777" w:rsidR="00413400" w:rsidRDefault="00BC282D">
            <w:pPr>
              <w:pStyle w:val="TableParagraph"/>
              <w:spacing w:line="230" w:lineRule="atLeast"/>
              <w:ind w:left="1135" w:hanging="1001"/>
              <w:rPr>
                <w:b/>
                <w:sz w:val="20"/>
              </w:rPr>
            </w:pPr>
            <w:r>
              <w:rPr>
                <w:b/>
                <w:sz w:val="20"/>
              </w:rPr>
              <w:t>Group</w:t>
            </w:r>
            <w:r>
              <w:rPr>
                <w:b/>
                <w:spacing w:val="-12"/>
                <w:sz w:val="20"/>
              </w:rPr>
              <w:t xml:space="preserve"> </w:t>
            </w:r>
            <w:r>
              <w:rPr>
                <w:b/>
                <w:sz w:val="20"/>
              </w:rPr>
              <w:t>B</w:t>
            </w:r>
            <w:r>
              <w:rPr>
                <w:b/>
                <w:spacing w:val="-9"/>
                <w:sz w:val="20"/>
              </w:rPr>
              <w:t xml:space="preserve"> </w:t>
            </w:r>
            <w:r>
              <w:rPr>
                <w:b/>
                <w:sz w:val="20"/>
              </w:rPr>
              <w:t>(Propranolol</w:t>
            </w:r>
            <w:r>
              <w:rPr>
                <w:b/>
                <w:spacing w:val="-12"/>
                <w:sz w:val="20"/>
              </w:rPr>
              <w:t xml:space="preserve"> </w:t>
            </w:r>
            <w:r>
              <w:rPr>
                <w:b/>
                <w:sz w:val="20"/>
              </w:rPr>
              <w:t>+</w:t>
            </w:r>
            <w:r>
              <w:rPr>
                <w:b/>
                <w:spacing w:val="-11"/>
                <w:sz w:val="20"/>
              </w:rPr>
              <w:t xml:space="preserve"> </w:t>
            </w:r>
            <w:r>
              <w:rPr>
                <w:b/>
                <w:sz w:val="20"/>
              </w:rPr>
              <w:t>Prednisolone) (n=31) No. (%)</w:t>
            </w:r>
          </w:p>
        </w:tc>
        <w:tc>
          <w:tcPr>
            <w:tcW w:w="850" w:type="dxa"/>
            <w:tcBorders>
              <w:bottom w:val="single" w:sz="12" w:space="0" w:color="9CC1E4"/>
            </w:tcBorders>
          </w:tcPr>
          <w:p w14:paraId="18D432DC" w14:textId="77777777" w:rsidR="00413400" w:rsidRDefault="00BC282D">
            <w:pPr>
              <w:pStyle w:val="TableParagraph"/>
              <w:spacing w:line="230" w:lineRule="atLeast"/>
              <w:ind w:left="194" w:right="180" w:firstLine="139"/>
              <w:rPr>
                <w:b/>
                <w:sz w:val="20"/>
              </w:rPr>
            </w:pPr>
            <w:r>
              <w:rPr>
                <w:b/>
                <w:spacing w:val="-6"/>
                <w:sz w:val="20"/>
              </w:rPr>
              <w:t xml:space="preserve">p- </w:t>
            </w:r>
            <w:r>
              <w:rPr>
                <w:b/>
                <w:spacing w:val="-2"/>
                <w:sz w:val="20"/>
              </w:rPr>
              <w:t>value</w:t>
            </w:r>
          </w:p>
        </w:tc>
      </w:tr>
      <w:tr w:rsidR="00413400" w14:paraId="713FA8D4" w14:textId="77777777">
        <w:trPr>
          <w:trHeight w:val="229"/>
        </w:trPr>
        <w:tc>
          <w:tcPr>
            <w:tcW w:w="2612" w:type="dxa"/>
            <w:tcBorders>
              <w:top w:val="single" w:sz="12" w:space="0" w:color="9CC1E4"/>
            </w:tcBorders>
          </w:tcPr>
          <w:p w14:paraId="3BF5C98C" w14:textId="77777777" w:rsidR="00413400" w:rsidRDefault="00BC282D">
            <w:pPr>
              <w:pStyle w:val="TableParagraph"/>
              <w:spacing w:line="210" w:lineRule="exact"/>
              <w:rPr>
                <w:b/>
                <w:sz w:val="20"/>
              </w:rPr>
            </w:pPr>
            <w:r>
              <w:rPr>
                <w:b/>
                <w:sz w:val="20"/>
              </w:rPr>
              <w:t>Excellent</w:t>
            </w:r>
            <w:r>
              <w:rPr>
                <w:b/>
                <w:spacing w:val="-9"/>
                <w:sz w:val="20"/>
              </w:rPr>
              <w:t xml:space="preserve"> </w:t>
            </w:r>
            <w:r>
              <w:rPr>
                <w:b/>
                <w:sz w:val="20"/>
              </w:rPr>
              <w:t>(80%-</w:t>
            </w:r>
            <w:r>
              <w:rPr>
                <w:b/>
                <w:spacing w:val="-2"/>
                <w:sz w:val="20"/>
              </w:rPr>
              <w:t>100%)</w:t>
            </w:r>
          </w:p>
        </w:tc>
        <w:tc>
          <w:tcPr>
            <w:tcW w:w="2732" w:type="dxa"/>
            <w:tcBorders>
              <w:top w:val="single" w:sz="12" w:space="0" w:color="9CC1E4"/>
            </w:tcBorders>
          </w:tcPr>
          <w:p w14:paraId="5F41E589" w14:textId="77777777" w:rsidR="00413400" w:rsidRDefault="00BC282D">
            <w:pPr>
              <w:pStyle w:val="TableParagraph"/>
              <w:spacing w:line="210" w:lineRule="exact"/>
              <w:ind w:left="9" w:right="1"/>
              <w:jc w:val="center"/>
              <w:rPr>
                <w:sz w:val="20"/>
              </w:rPr>
            </w:pPr>
            <w:r>
              <w:rPr>
                <w:sz w:val="20"/>
              </w:rPr>
              <w:t xml:space="preserve">13 </w:t>
            </w:r>
            <w:r>
              <w:rPr>
                <w:spacing w:val="-2"/>
                <w:sz w:val="20"/>
              </w:rPr>
              <w:t>(41.9%)</w:t>
            </w:r>
          </w:p>
        </w:tc>
        <w:tc>
          <w:tcPr>
            <w:tcW w:w="3560" w:type="dxa"/>
            <w:tcBorders>
              <w:top w:val="single" w:sz="12" w:space="0" w:color="9CC1E4"/>
            </w:tcBorders>
          </w:tcPr>
          <w:p w14:paraId="7E0FA543" w14:textId="77777777" w:rsidR="00413400" w:rsidRDefault="00BC282D">
            <w:pPr>
              <w:pStyle w:val="TableParagraph"/>
              <w:spacing w:line="210" w:lineRule="exact"/>
              <w:ind w:left="9"/>
              <w:jc w:val="center"/>
              <w:rPr>
                <w:sz w:val="20"/>
              </w:rPr>
            </w:pPr>
            <w:r>
              <w:rPr>
                <w:sz w:val="20"/>
              </w:rPr>
              <w:t xml:space="preserve">7 </w:t>
            </w:r>
            <w:r>
              <w:rPr>
                <w:spacing w:val="-2"/>
                <w:sz w:val="20"/>
              </w:rPr>
              <w:t>(22.6%)</w:t>
            </w:r>
          </w:p>
        </w:tc>
        <w:tc>
          <w:tcPr>
            <w:tcW w:w="850" w:type="dxa"/>
            <w:vMerge w:val="restart"/>
            <w:tcBorders>
              <w:top w:val="single" w:sz="12" w:space="0" w:color="9CC1E4"/>
            </w:tcBorders>
          </w:tcPr>
          <w:p w14:paraId="3943FC24" w14:textId="77777777" w:rsidR="00413400" w:rsidRDefault="00413400">
            <w:pPr>
              <w:pStyle w:val="TableParagraph"/>
              <w:ind w:left="0"/>
              <w:rPr>
                <w:b/>
                <w:sz w:val="20"/>
              </w:rPr>
            </w:pPr>
          </w:p>
          <w:p w14:paraId="002CD436" w14:textId="77777777" w:rsidR="00413400" w:rsidRDefault="00413400">
            <w:pPr>
              <w:pStyle w:val="TableParagraph"/>
              <w:spacing w:before="20"/>
              <w:ind w:left="0"/>
              <w:rPr>
                <w:b/>
                <w:sz w:val="20"/>
              </w:rPr>
            </w:pPr>
          </w:p>
          <w:p w14:paraId="52D5DB01" w14:textId="77777777" w:rsidR="00413400" w:rsidRDefault="00BC282D">
            <w:pPr>
              <w:pStyle w:val="TableParagraph"/>
              <w:ind w:left="108"/>
              <w:rPr>
                <w:sz w:val="20"/>
              </w:rPr>
            </w:pPr>
            <w:r>
              <w:rPr>
                <w:spacing w:val="-2"/>
                <w:sz w:val="20"/>
              </w:rPr>
              <w:t>0.437ns</w:t>
            </w:r>
          </w:p>
        </w:tc>
      </w:tr>
      <w:tr w:rsidR="00413400" w14:paraId="1CF4A0FF" w14:textId="77777777">
        <w:trPr>
          <w:trHeight w:val="230"/>
        </w:trPr>
        <w:tc>
          <w:tcPr>
            <w:tcW w:w="2612" w:type="dxa"/>
          </w:tcPr>
          <w:p w14:paraId="323CB1B8" w14:textId="77777777" w:rsidR="00413400" w:rsidRDefault="00BC282D">
            <w:pPr>
              <w:pStyle w:val="TableParagraph"/>
              <w:spacing w:line="210" w:lineRule="exact"/>
              <w:rPr>
                <w:b/>
                <w:sz w:val="20"/>
              </w:rPr>
            </w:pPr>
            <w:r>
              <w:rPr>
                <w:b/>
                <w:sz w:val="20"/>
              </w:rPr>
              <w:t>Good</w:t>
            </w:r>
            <w:r>
              <w:rPr>
                <w:b/>
                <w:spacing w:val="-2"/>
                <w:sz w:val="20"/>
              </w:rPr>
              <w:t xml:space="preserve"> </w:t>
            </w:r>
            <w:r>
              <w:rPr>
                <w:b/>
                <w:sz w:val="20"/>
              </w:rPr>
              <w:t>(51-</w:t>
            </w:r>
            <w:r>
              <w:rPr>
                <w:b/>
                <w:spacing w:val="-4"/>
                <w:sz w:val="20"/>
              </w:rPr>
              <w:t>79%)</w:t>
            </w:r>
          </w:p>
        </w:tc>
        <w:tc>
          <w:tcPr>
            <w:tcW w:w="2732" w:type="dxa"/>
          </w:tcPr>
          <w:p w14:paraId="5D7ABE7A" w14:textId="77777777" w:rsidR="00413400" w:rsidRDefault="00BC282D">
            <w:pPr>
              <w:pStyle w:val="TableParagraph"/>
              <w:spacing w:line="210" w:lineRule="exact"/>
              <w:ind w:left="9" w:right="2"/>
              <w:jc w:val="center"/>
              <w:rPr>
                <w:sz w:val="20"/>
              </w:rPr>
            </w:pPr>
            <w:r>
              <w:rPr>
                <w:sz w:val="20"/>
              </w:rPr>
              <w:t xml:space="preserve">10 </w:t>
            </w:r>
            <w:r>
              <w:rPr>
                <w:spacing w:val="-2"/>
                <w:sz w:val="20"/>
              </w:rPr>
              <w:t>(32.3%)</w:t>
            </w:r>
          </w:p>
        </w:tc>
        <w:tc>
          <w:tcPr>
            <w:tcW w:w="3560" w:type="dxa"/>
          </w:tcPr>
          <w:p w14:paraId="48EA37F8" w14:textId="77777777" w:rsidR="00413400" w:rsidRDefault="00BC282D">
            <w:pPr>
              <w:pStyle w:val="TableParagraph"/>
              <w:spacing w:line="210" w:lineRule="exact"/>
              <w:ind w:left="9"/>
              <w:jc w:val="center"/>
              <w:rPr>
                <w:sz w:val="20"/>
              </w:rPr>
            </w:pPr>
            <w:r>
              <w:rPr>
                <w:sz w:val="20"/>
              </w:rPr>
              <w:t xml:space="preserve">13 </w:t>
            </w:r>
            <w:r>
              <w:rPr>
                <w:spacing w:val="-2"/>
                <w:sz w:val="20"/>
              </w:rPr>
              <w:t>(41.9%)</w:t>
            </w:r>
          </w:p>
        </w:tc>
        <w:tc>
          <w:tcPr>
            <w:tcW w:w="850" w:type="dxa"/>
            <w:vMerge/>
            <w:tcBorders>
              <w:top w:val="nil"/>
            </w:tcBorders>
          </w:tcPr>
          <w:p w14:paraId="5C720347" w14:textId="77777777" w:rsidR="00413400" w:rsidRDefault="00413400">
            <w:pPr>
              <w:rPr>
                <w:sz w:val="2"/>
                <w:szCs w:val="2"/>
              </w:rPr>
            </w:pPr>
          </w:p>
        </w:tc>
      </w:tr>
      <w:tr w:rsidR="00413400" w14:paraId="77827A52" w14:textId="77777777">
        <w:trPr>
          <w:trHeight w:val="230"/>
        </w:trPr>
        <w:tc>
          <w:tcPr>
            <w:tcW w:w="2612" w:type="dxa"/>
          </w:tcPr>
          <w:p w14:paraId="6FD1272F" w14:textId="77777777" w:rsidR="00413400" w:rsidRDefault="00BC282D">
            <w:pPr>
              <w:pStyle w:val="TableParagraph"/>
              <w:spacing w:line="210" w:lineRule="exact"/>
              <w:rPr>
                <w:b/>
                <w:sz w:val="20"/>
              </w:rPr>
            </w:pPr>
            <w:r>
              <w:rPr>
                <w:b/>
                <w:sz w:val="20"/>
              </w:rPr>
              <w:t>Fair</w:t>
            </w:r>
            <w:r>
              <w:rPr>
                <w:b/>
                <w:spacing w:val="-4"/>
                <w:sz w:val="20"/>
              </w:rPr>
              <w:t xml:space="preserve"> </w:t>
            </w:r>
            <w:r>
              <w:rPr>
                <w:b/>
                <w:sz w:val="20"/>
              </w:rPr>
              <w:t>(25-</w:t>
            </w:r>
            <w:r>
              <w:rPr>
                <w:b/>
                <w:spacing w:val="-4"/>
                <w:sz w:val="20"/>
              </w:rPr>
              <w:t>50%)</w:t>
            </w:r>
          </w:p>
        </w:tc>
        <w:tc>
          <w:tcPr>
            <w:tcW w:w="2732" w:type="dxa"/>
          </w:tcPr>
          <w:p w14:paraId="45D91A07" w14:textId="77777777" w:rsidR="00413400" w:rsidRDefault="00BC282D">
            <w:pPr>
              <w:pStyle w:val="TableParagraph"/>
              <w:spacing w:line="210" w:lineRule="exact"/>
              <w:ind w:left="9" w:right="2"/>
              <w:jc w:val="center"/>
              <w:rPr>
                <w:sz w:val="20"/>
              </w:rPr>
            </w:pPr>
            <w:r>
              <w:rPr>
                <w:sz w:val="20"/>
              </w:rPr>
              <w:t xml:space="preserve">1 </w:t>
            </w:r>
            <w:r>
              <w:rPr>
                <w:spacing w:val="-2"/>
                <w:sz w:val="20"/>
              </w:rPr>
              <w:t>(3.2%)</w:t>
            </w:r>
          </w:p>
        </w:tc>
        <w:tc>
          <w:tcPr>
            <w:tcW w:w="3560" w:type="dxa"/>
          </w:tcPr>
          <w:p w14:paraId="34C8645F" w14:textId="77777777" w:rsidR="00413400" w:rsidRDefault="00BC282D">
            <w:pPr>
              <w:pStyle w:val="TableParagraph"/>
              <w:spacing w:line="210" w:lineRule="exact"/>
              <w:ind w:left="9" w:right="4"/>
              <w:jc w:val="center"/>
              <w:rPr>
                <w:sz w:val="20"/>
              </w:rPr>
            </w:pPr>
            <w:r>
              <w:rPr>
                <w:sz w:val="20"/>
              </w:rPr>
              <w:t xml:space="preserve">1 </w:t>
            </w:r>
            <w:r>
              <w:rPr>
                <w:spacing w:val="-2"/>
                <w:sz w:val="20"/>
              </w:rPr>
              <w:t>(3.2%)</w:t>
            </w:r>
          </w:p>
        </w:tc>
        <w:tc>
          <w:tcPr>
            <w:tcW w:w="850" w:type="dxa"/>
            <w:vMerge/>
            <w:tcBorders>
              <w:top w:val="nil"/>
            </w:tcBorders>
          </w:tcPr>
          <w:p w14:paraId="06BF6496" w14:textId="77777777" w:rsidR="00413400" w:rsidRDefault="00413400">
            <w:pPr>
              <w:rPr>
                <w:sz w:val="2"/>
                <w:szCs w:val="2"/>
              </w:rPr>
            </w:pPr>
          </w:p>
        </w:tc>
      </w:tr>
      <w:tr w:rsidR="00413400" w14:paraId="4E71BF24" w14:textId="77777777">
        <w:trPr>
          <w:trHeight w:val="230"/>
        </w:trPr>
        <w:tc>
          <w:tcPr>
            <w:tcW w:w="2612" w:type="dxa"/>
          </w:tcPr>
          <w:p w14:paraId="639BA5F4" w14:textId="77777777" w:rsidR="00413400" w:rsidRDefault="00BC282D">
            <w:pPr>
              <w:pStyle w:val="TableParagraph"/>
              <w:spacing w:line="210" w:lineRule="exact"/>
              <w:rPr>
                <w:b/>
                <w:sz w:val="20"/>
              </w:rPr>
            </w:pPr>
            <w:r>
              <w:rPr>
                <w:b/>
                <w:sz w:val="20"/>
              </w:rPr>
              <w:t>Poor</w:t>
            </w:r>
            <w:r>
              <w:rPr>
                <w:b/>
                <w:spacing w:val="-2"/>
                <w:sz w:val="20"/>
              </w:rPr>
              <w:t xml:space="preserve"> </w:t>
            </w:r>
            <w:r>
              <w:rPr>
                <w:b/>
                <w:sz w:val="20"/>
              </w:rPr>
              <w:t>(&lt;</w:t>
            </w:r>
            <w:r>
              <w:rPr>
                <w:b/>
                <w:spacing w:val="-3"/>
                <w:sz w:val="20"/>
              </w:rPr>
              <w:t xml:space="preserve"> </w:t>
            </w:r>
            <w:r>
              <w:rPr>
                <w:b/>
                <w:spacing w:val="-4"/>
                <w:sz w:val="20"/>
              </w:rPr>
              <w:t>25%)</w:t>
            </w:r>
          </w:p>
        </w:tc>
        <w:tc>
          <w:tcPr>
            <w:tcW w:w="2732" w:type="dxa"/>
          </w:tcPr>
          <w:p w14:paraId="653A7FBE" w14:textId="77777777" w:rsidR="00413400" w:rsidRDefault="00413400">
            <w:pPr>
              <w:pStyle w:val="TableParagraph"/>
              <w:ind w:left="0"/>
              <w:rPr>
                <w:sz w:val="16"/>
              </w:rPr>
            </w:pPr>
          </w:p>
        </w:tc>
        <w:tc>
          <w:tcPr>
            <w:tcW w:w="3560" w:type="dxa"/>
          </w:tcPr>
          <w:p w14:paraId="104390C4" w14:textId="77777777" w:rsidR="00413400" w:rsidRDefault="00413400">
            <w:pPr>
              <w:pStyle w:val="TableParagraph"/>
              <w:ind w:left="0"/>
              <w:rPr>
                <w:sz w:val="16"/>
              </w:rPr>
            </w:pPr>
          </w:p>
        </w:tc>
        <w:tc>
          <w:tcPr>
            <w:tcW w:w="850" w:type="dxa"/>
            <w:vMerge/>
            <w:tcBorders>
              <w:top w:val="nil"/>
            </w:tcBorders>
          </w:tcPr>
          <w:p w14:paraId="0B156288" w14:textId="77777777" w:rsidR="00413400" w:rsidRDefault="00413400">
            <w:pPr>
              <w:rPr>
                <w:sz w:val="2"/>
                <w:szCs w:val="2"/>
              </w:rPr>
            </w:pPr>
          </w:p>
        </w:tc>
      </w:tr>
      <w:tr w:rsidR="00413400" w14:paraId="73E05EB5" w14:textId="77777777">
        <w:trPr>
          <w:trHeight w:val="230"/>
        </w:trPr>
        <w:tc>
          <w:tcPr>
            <w:tcW w:w="2612" w:type="dxa"/>
          </w:tcPr>
          <w:p w14:paraId="7CBEA9B5" w14:textId="77777777" w:rsidR="00413400" w:rsidRDefault="00BC282D">
            <w:pPr>
              <w:pStyle w:val="TableParagraph"/>
              <w:spacing w:line="210" w:lineRule="exact"/>
              <w:rPr>
                <w:b/>
                <w:sz w:val="20"/>
              </w:rPr>
            </w:pPr>
            <w:r>
              <w:rPr>
                <w:b/>
                <w:spacing w:val="-2"/>
                <w:sz w:val="20"/>
              </w:rPr>
              <w:t>Total</w:t>
            </w:r>
          </w:p>
        </w:tc>
        <w:tc>
          <w:tcPr>
            <w:tcW w:w="2732" w:type="dxa"/>
          </w:tcPr>
          <w:p w14:paraId="39817898" w14:textId="77777777" w:rsidR="00413400" w:rsidRDefault="00BC282D">
            <w:pPr>
              <w:pStyle w:val="TableParagraph"/>
              <w:spacing w:line="210" w:lineRule="exact"/>
              <w:ind w:left="9"/>
              <w:jc w:val="center"/>
              <w:rPr>
                <w:sz w:val="20"/>
              </w:rPr>
            </w:pPr>
            <w:r>
              <w:rPr>
                <w:sz w:val="20"/>
              </w:rPr>
              <w:t xml:space="preserve">31 </w:t>
            </w:r>
            <w:r>
              <w:rPr>
                <w:spacing w:val="-2"/>
                <w:sz w:val="20"/>
              </w:rPr>
              <w:t>(100%)</w:t>
            </w:r>
          </w:p>
        </w:tc>
        <w:tc>
          <w:tcPr>
            <w:tcW w:w="3560" w:type="dxa"/>
          </w:tcPr>
          <w:p w14:paraId="36FC322A" w14:textId="77777777" w:rsidR="00413400" w:rsidRDefault="00BC282D">
            <w:pPr>
              <w:pStyle w:val="TableParagraph"/>
              <w:spacing w:line="210" w:lineRule="exact"/>
              <w:ind w:left="9" w:right="2"/>
              <w:jc w:val="center"/>
              <w:rPr>
                <w:sz w:val="20"/>
              </w:rPr>
            </w:pPr>
            <w:r>
              <w:rPr>
                <w:sz w:val="20"/>
              </w:rPr>
              <w:t xml:space="preserve">31 </w:t>
            </w:r>
            <w:r>
              <w:rPr>
                <w:spacing w:val="-2"/>
                <w:sz w:val="20"/>
              </w:rPr>
              <w:t>(100%)</w:t>
            </w:r>
          </w:p>
        </w:tc>
        <w:tc>
          <w:tcPr>
            <w:tcW w:w="850" w:type="dxa"/>
            <w:vMerge/>
            <w:tcBorders>
              <w:top w:val="nil"/>
            </w:tcBorders>
          </w:tcPr>
          <w:p w14:paraId="041D5206" w14:textId="77777777" w:rsidR="00413400" w:rsidRDefault="00413400">
            <w:pPr>
              <w:rPr>
                <w:sz w:val="2"/>
                <w:szCs w:val="2"/>
              </w:rPr>
            </w:pPr>
          </w:p>
        </w:tc>
      </w:tr>
    </w:tbl>
    <w:p w14:paraId="019E3E3E" w14:textId="77777777" w:rsidR="00413400" w:rsidRDefault="00413400">
      <w:pPr>
        <w:pStyle w:val="BodyText"/>
        <w:spacing w:before="35"/>
        <w:rPr>
          <w:b/>
        </w:rPr>
      </w:pPr>
    </w:p>
    <w:p w14:paraId="2EC686FF" w14:textId="77777777" w:rsidR="00413400" w:rsidRDefault="00BC282D">
      <w:pPr>
        <w:pStyle w:val="BodyText"/>
        <w:ind w:left="115"/>
        <w:jc w:val="both"/>
      </w:pPr>
      <w:r>
        <w:t>Data</w:t>
      </w:r>
      <w:r>
        <w:rPr>
          <w:spacing w:val="-13"/>
        </w:rPr>
        <w:t xml:space="preserve"> </w:t>
      </w:r>
      <w:r>
        <w:t>were</w:t>
      </w:r>
      <w:r>
        <w:rPr>
          <w:spacing w:val="-12"/>
        </w:rPr>
        <w:t xml:space="preserve"> </w:t>
      </w:r>
      <w:r>
        <w:t>expressed</w:t>
      </w:r>
      <w:r>
        <w:rPr>
          <w:spacing w:val="-13"/>
        </w:rPr>
        <w:t xml:space="preserve"> </w:t>
      </w:r>
      <w:r>
        <w:t>as</w:t>
      </w:r>
      <w:r>
        <w:rPr>
          <w:spacing w:val="-13"/>
        </w:rPr>
        <w:t xml:space="preserve"> </w:t>
      </w:r>
      <w:r>
        <w:t>frequency,</w:t>
      </w:r>
      <w:r>
        <w:rPr>
          <w:spacing w:val="-12"/>
        </w:rPr>
        <w:t xml:space="preserve"> </w:t>
      </w:r>
      <w:r>
        <w:t>percentage</w:t>
      </w:r>
      <w:r>
        <w:rPr>
          <w:spacing w:val="-13"/>
        </w:rPr>
        <w:t xml:space="preserve"> </w:t>
      </w:r>
      <w:r>
        <w:t>Chi-square</w:t>
      </w:r>
      <w:r>
        <w:rPr>
          <w:spacing w:val="-12"/>
        </w:rPr>
        <w:t xml:space="preserve"> </w:t>
      </w:r>
      <w:r>
        <w:t>test,</w:t>
      </w:r>
      <w:r>
        <w:rPr>
          <w:spacing w:val="-13"/>
        </w:rPr>
        <w:t xml:space="preserve"> </w:t>
      </w:r>
      <w:r>
        <w:t>ns=</w:t>
      </w:r>
      <w:r>
        <w:rPr>
          <w:spacing w:val="-8"/>
        </w:rPr>
        <w:t xml:space="preserve"> </w:t>
      </w:r>
      <w:r>
        <w:t>not</w:t>
      </w:r>
      <w:r>
        <w:rPr>
          <w:spacing w:val="-10"/>
        </w:rPr>
        <w:t xml:space="preserve"> </w:t>
      </w:r>
      <w:r>
        <w:rPr>
          <w:spacing w:val="-2"/>
        </w:rPr>
        <w:t>significant</w:t>
      </w:r>
    </w:p>
    <w:p w14:paraId="1135C081" w14:textId="77777777" w:rsidR="00413400" w:rsidRDefault="00BC282D">
      <w:pPr>
        <w:pStyle w:val="Heading2"/>
        <w:spacing w:before="37"/>
        <w:jc w:val="both"/>
      </w:pPr>
      <w:r>
        <w:t>Observation</w:t>
      </w:r>
      <w:r>
        <w:rPr>
          <w:spacing w:val="-10"/>
        </w:rPr>
        <w:t xml:space="preserve"> </w:t>
      </w:r>
      <w:r>
        <w:t>of</w:t>
      </w:r>
      <w:r>
        <w:rPr>
          <w:spacing w:val="-7"/>
        </w:rPr>
        <w:t xml:space="preserve"> </w:t>
      </w:r>
      <w:r>
        <w:t>adverse</w:t>
      </w:r>
      <w:r>
        <w:rPr>
          <w:spacing w:val="-8"/>
        </w:rPr>
        <w:t xml:space="preserve"> </w:t>
      </w:r>
      <w:r>
        <w:t>effects</w:t>
      </w:r>
      <w:r>
        <w:rPr>
          <w:spacing w:val="-9"/>
        </w:rPr>
        <w:t xml:space="preserve"> </w:t>
      </w:r>
      <w:r>
        <w:t>following</w:t>
      </w:r>
      <w:r>
        <w:rPr>
          <w:spacing w:val="-9"/>
        </w:rPr>
        <w:t xml:space="preserve"> </w:t>
      </w:r>
      <w:r>
        <w:t>treatment</w:t>
      </w:r>
      <w:r>
        <w:rPr>
          <w:spacing w:val="-6"/>
        </w:rPr>
        <w:t xml:space="preserve"> </w:t>
      </w:r>
      <w:r>
        <w:t>in</w:t>
      </w:r>
      <w:r>
        <w:rPr>
          <w:spacing w:val="-9"/>
        </w:rPr>
        <w:t xml:space="preserve"> </w:t>
      </w:r>
      <w:r>
        <w:t>both</w:t>
      </w:r>
      <w:r>
        <w:rPr>
          <w:spacing w:val="-5"/>
        </w:rPr>
        <w:t xml:space="preserve"> </w:t>
      </w:r>
      <w:r>
        <w:rPr>
          <w:spacing w:val="-2"/>
        </w:rPr>
        <w:t>groups:</w:t>
      </w:r>
    </w:p>
    <w:p w14:paraId="5626C800" w14:textId="77777777" w:rsidR="00413400" w:rsidRDefault="00413400">
      <w:pPr>
        <w:pStyle w:val="BodyText"/>
        <w:spacing w:before="53"/>
        <w:rPr>
          <w:b/>
        </w:rPr>
      </w:pPr>
    </w:p>
    <w:p w14:paraId="28D393DC" w14:textId="77777777" w:rsidR="00413400" w:rsidRDefault="00BC282D">
      <w:pPr>
        <w:pStyle w:val="BodyText"/>
        <w:spacing w:line="276" w:lineRule="auto"/>
        <w:ind w:left="91" w:right="109"/>
        <w:jc w:val="both"/>
      </w:pPr>
      <w:r>
        <w:t>In</w:t>
      </w:r>
      <w:r>
        <w:rPr>
          <w:spacing w:val="-6"/>
        </w:rPr>
        <w:t xml:space="preserve"> </w:t>
      </w:r>
      <w:r>
        <w:t>this</w:t>
      </w:r>
      <w:r>
        <w:rPr>
          <w:spacing w:val="-6"/>
        </w:rPr>
        <w:t xml:space="preserve"> </w:t>
      </w:r>
      <w:r>
        <w:t>study,</w:t>
      </w:r>
      <w:r>
        <w:rPr>
          <w:spacing w:val="-3"/>
        </w:rPr>
        <w:t xml:space="preserve"> </w:t>
      </w:r>
      <w:r>
        <w:t>no</w:t>
      </w:r>
      <w:r>
        <w:rPr>
          <w:spacing w:val="-5"/>
        </w:rPr>
        <w:t xml:space="preserve"> </w:t>
      </w:r>
      <w:r>
        <w:t>serious</w:t>
      </w:r>
      <w:r>
        <w:rPr>
          <w:spacing w:val="-7"/>
        </w:rPr>
        <w:t xml:space="preserve"> </w:t>
      </w:r>
      <w:r>
        <w:t>adverse</w:t>
      </w:r>
      <w:r>
        <w:rPr>
          <w:spacing w:val="-5"/>
        </w:rPr>
        <w:t xml:space="preserve"> </w:t>
      </w:r>
      <w:r>
        <w:t>effects</w:t>
      </w:r>
      <w:r>
        <w:rPr>
          <w:spacing w:val="-4"/>
        </w:rPr>
        <w:t xml:space="preserve"> </w:t>
      </w:r>
      <w:r>
        <w:t>were</w:t>
      </w:r>
      <w:r>
        <w:rPr>
          <w:spacing w:val="-6"/>
        </w:rPr>
        <w:t xml:space="preserve"> </w:t>
      </w:r>
      <w:r>
        <w:t>occurred.</w:t>
      </w:r>
      <w:r>
        <w:rPr>
          <w:spacing w:val="-4"/>
        </w:rPr>
        <w:t xml:space="preserve"> </w:t>
      </w:r>
      <w:r>
        <w:t>In</w:t>
      </w:r>
      <w:r>
        <w:rPr>
          <w:spacing w:val="-5"/>
        </w:rPr>
        <w:t xml:space="preserve"> </w:t>
      </w:r>
      <w:r>
        <w:t>Group-A,3</w:t>
      </w:r>
      <w:r>
        <w:rPr>
          <w:spacing w:val="-4"/>
        </w:rPr>
        <w:t xml:space="preserve"> </w:t>
      </w:r>
      <w:r>
        <w:t>patients</w:t>
      </w:r>
      <w:r>
        <w:rPr>
          <w:spacing w:val="-7"/>
        </w:rPr>
        <w:t xml:space="preserve"> </w:t>
      </w:r>
      <w:r>
        <w:t>(9.7%)</w:t>
      </w:r>
      <w:r>
        <w:rPr>
          <w:spacing w:val="-5"/>
        </w:rPr>
        <w:t xml:space="preserve"> </w:t>
      </w:r>
      <w:r>
        <w:t>developed</w:t>
      </w:r>
      <w:r>
        <w:rPr>
          <w:spacing w:val="-3"/>
        </w:rPr>
        <w:t xml:space="preserve"> </w:t>
      </w:r>
      <w:r>
        <w:t>gastroenteritis</w:t>
      </w:r>
      <w:r>
        <w:rPr>
          <w:spacing w:val="-5"/>
        </w:rPr>
        <w:t xml:space="preserve"> </w:t>
      </w:r>
      <w:r>
        <w:t>in</w:t>
      </w:r>
      <w:r>
        <w:rPr>
          <w:spacing w:val="-7"/>
        </w:rPr>
        <w:t xml:space="preserve"> </w:t>
      </w:r>
      <w:r>
        <w:t>the</w:t>
      </w:r>
      <w:r>
        <w:rPr>
          <w:spacing w:val="-5"/>
        </w:rPr>
        <w:t xml:space="preserve"> </w:t>
      </w:r>
      <w:r>
        <w:t>form of diarrhea and vomiting,3 patient (9.7%) had sleep disturbance,2 patients (6.5%) had ulceration In Group-B,1 patient (3.2%)had gastroenteritis,5 patient (16.1%) developed sleep disturbance,2 patients (6.5%) became hypertensive and 3 patient (9.7%)s</w:t>
      </w:r>
      <w:r>
        <w:rPr>
          <w:spacing w:val="-8"/>
        </w:rPr>
        <w:t xml:space="preserve"> </w:t>
      </w:r>
      <w:r>
        <w:t>developed</w:t>
      </w:r>
      <w:r>
        <w:rPr>
          <w:spacing w:val="-6"/>
        </w:rPr>
        <w:t xml:space="preserve"> </w:t>
      </w:r>
      <w:r>
        <w:t>cushinoidfacies,5</w:t>
      </w:r>
      <w:r>
        <w:rPr>
          <w:spacing w:val="-5"/>
        </w:rPr>
        <w:t xml:space="preserve"> </w:t>
      </w:r>
      <w:r>
        <w:t>patients (16.1%)</w:t>
      </w:r>
      <w:r>
        <w:rPr>
          <w:spacing w:val="-4"/>
        </w:rPr>
        <w:t xml:space="preserve"> </w:t>
      </w:r>
      <w:r>
        <w:t>were</w:t>
      </w:r>
      <w:r>
        <w:rPr>
          <w:spacing w:val="-8"/>
        </w:rPr>
        <w:t xml:space="preserve"> </w:t>
      </w:r>
      <w:r>
        <w:t>irritable,3</w:t>
      </w:r>
      <w:r>
        <w:rPr>
          <w:spacing w:val="-6"/>
        </w:rPr>
        <w:t xml:space="preserve"> </w:t>
      </w:r>
      <w:r>
        <w:t>patients (9.7%) developed fungal infection.</w:t>
      </w:r>
    </w:p>
    <w:p w14:paraId="57DC37A3" w14:textId="77777777" w:rsidR="00413400" w:rsidRDefault="00413400">
      <w:pPr>
        <w:pStyle w:val="BodyText"/>
        <w:spacing w:before="33"/>
      </w:pPr>
    </w:p>
    <w:p w14:paraId="364F4474" w14:textId="77777777" w:rsidR="00413400" w:rsidRDefault="00BC282D">
      <w:pPr>
        <w:pStyle w:val="Heading2"/>
        <w:spacing w:after="36"/>
        <w:jc w:val="both"/>
      </w:pPr>
      <w:r>
        <w:t>Table-5:</w:t>
      </w:r>
      <w:r>
        <w:rPr>
          <w:spacing w:val="-11"/>
        </w:rPr>
        <w:t xml:space="preserve"> </w:t>
      </w:r>
      <w:r>
        <w:t>Comparison</w:t>
      </w:r>
      <w:r>
        <w:rPr>
          <w:spacing w:val="-8"/>
        </w:rPr>
        <w:t xml:space="preserve"> </w:t>
      </w:r>
      <w:r>
        <w:t>of</w:t>
      </w:r>
      <w:r>
        <w:rPr>
          <w:spacing w:val="-6"/>
        </w:rPr>
        <w:t xml:space="preserve"> </w:t>
      </w:r>
      <w:r>
        <w:t>post</w:t>
      </w:r>
      <w:r>
        <w:rPr>
          <w:spacing w:val="-7"/>
        </w:rPr>
        <w:t xml:space="preserve"> </w:t>
      </w:r>
      <w:r>
        <w:t>intervention</w:t>
      </w:r>
      <w:r>
        <w:rPr>
          <w:spacing w:val="-10"/>
        </w:rPr>
        <w:t xml:space="preserve"> </w:t>
      </w:r>
      <w:r>
        <w:t>adverse</w:t>
      </w:r>
      <w:r>
        <w:rPr>
          <w:spacing w:val="-8"/>
        </w:rPr>
        <w:t xml:space="preserve"> </w:t>
      </w:r>
      <w:r>
        <w:t>effects</w:t>
      </w:r>
      <w:r>
        <w:rPr>
          <w:spacing w:val="-7"/>
        </w:rPr>
        <w:t xml:space="preserve"> </w:t>
      </w:r>
      <w:r>
        <w:t>between</w:t>
      </w:r>
      <w:r>
        <w:rPr>
          <w:spacing w:val="-6"/>
        </w:rPr>
        <w:t xml:space="preserve"> </w:t>
      </w:r>
      <w:r>
        <w:t>two</w:t>
      </w:r>
      <w:r>
        <w:rPr>
          <w:spacing w:val="-8"/>
        </w:rPr>
        <w:t xml:space="preserve"> </w:t>
      </w:r>
      <w:r>
        <w:t>groups</w:t>
      </w:r>
      <w:r>
        <w:rPr>
          <w:spacing w:val="-9"/>
        </w:rPr>
        <w:t xml:space="preserve"> </w:t>
      </w:r>
      <w:r>
        <w:rPr>
          <w:spacing w:val="-2"/>
        </w:rPr>
        <w:t>(n=62)</w:t>
      </w:r>
    </w:p>
    <w:tbl>
      <w:tblPr>
        <w:tblW w:w="0" w:type="auto"/>
        <w:tblInd w:w="101"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CellMar>
          <w:left w:w="0" w:type="dxa"/>
          <w:right w:w="0" w:type="dxa"/>
        </w:tblCellMar>
        <w:tblLook w:val="01E0" w:firstRow="1" w:lastRow="1" w:firstColumn="1" w:lastColumn="1" w:noHBand="0" w:noVBand="0"/>
      </w:tblPr>
      <w:tblGrid>
        <w:gridCol w:w="2713"/>
        <w:gridCol w:w="3018"/>
        <w:gridCol w:w="4024"/>
      </w:tblGrid>
      <w:tr w:rsidR="00413400" w14:paraId="4777C9EF" w14:textId="77777777">
        <w:trPr>
          <w:trHeight w:val="457"/>
        </w:trPr>
        <w:tc>
          <w:tcPr>
            <w:tcW w:w="2713" w:type="dxa"/>
            <w:tcBorders>
              <w:bottom w:val="single" w:sz="12" w:space="0" w:color="9CC1E4"/>
            </w:tcBorders>
          </w:tcPr>
          <w:p w14:paraId="1A01E09F" w14:textId="77777777" w:rsidR="00413400" w:rsidRDefault="00BC282D">
            <w:pPr>
              <w:pStyle w:val="TableParagraph"/>
              <w:spacing w:line="228" w:lineRule="exact"/>
              <w:ind w:left="1060" w:hanging="821"/>
              <w:rPr>
                <w:b/>
                <w:sz w:val="20"/>
              </w:rPr>
            </w:pPr>
            <w:r>
              <w:rPr>
                <w:b/>
                <w:sz w:val="20"/>
              </w:rPr>
              <w:t>Post</w:t>
            </w:r>
            <w:r>
              <w:rPr>
                <w:b/>
                <w:spacing w:val="-13"/>
                <w:sz w:val="20"/>
              </w:rPr>
              <w:t xml:space="preserve"> </w:t>
            </w:r>
            <w:r>
              <w:rPr>
                <w:b/>
                <w:sz w:val="20"/>
              </w:rPr>
              <w:t>Intervention</w:t>
            </w:r>
            <w:r>
              <w:rPr>
                <w:b/>
                <w:spacing w:val="-12"/>
                <w:sz w:val="20"/>
              </w:rPr>
              <w:t xml:space="preserve"> </w:t>
            </w:r>
            <w:r>
              <w:rPr>
                <w:b/>
                <w:sz w:val="20"/>
              </w:rPr>
              <w:t xml:space="preserve">Adverse </w:t>
            </w:r>
            <w:r>
              <w:rPr>
                <w:b/>
                <w:spacing w:val="-2"/>
                <w:sz w:val="20"/>
              </w:rPr>
              <w:t>Effects</w:t>
            </w:r>
          </w:p>
        </w:tc>
        <w:tc>
          <w:tcPr>
            <w:tcW w:w="3018" w:type="dxa"/>
            <w:tcBorders>
              <w:bottom w:val="single" w:sz="12" w:space="0" w:color="9CC1E4"/>
            </w:tcBorders>
          </w:tcPr>
          <w:p w14:paraId="5512FC5E" w14:textId="77777777" w:rsidR="00413400" w:rsidRDefault="00BC282D">
            <w:pPr>
              <w:pStyle w:val="TableParagraph"/>
              <w:spacing w:line="228" w:lineRule="exact"/>
              <w:ind w:left="1171" w:hanging="956"/>
              <w:rPr>
                <w:b/>
                <w:sz w:val="20"/>
              </w:rPr>
            </w:pPr>
            <w:r>
              <w:rPr>
                <w:b/>
                <w:sz w:val="20"/>
              </w:rPr>
              <w:t>Group</w:t>
            </w:r>
            <w:r>
              <w:rPr>
                <w:b/>
                <w:spacing w:val="-13"/>
                <w:sz w:val="20"/>
              </w:rPr>
              <w:t xml:space="preserve"> </w:t>
            </w:r>
            <w:r>
              <w:rPr>
                <w:b/>
                <w:sz w:val="20"/>
              </w:rPr>
              <w:t>A</w:t>
            </w:r>
            <w:r>
              <w:rPr>
                <w:b/>
                <w:spacing w:val="-12"/>
                <w:sz w:val="20"/>
              </w:rPr>
              <w:t xml:space="preserve"> </w:t>
            </w:r>
            <w:r>
              <w:rPr>
                <w:b/>
                <w:sz w:val="20"/>
              </w:rPr>
              <w:t>(Propranolol)</w:t>
            </w:r>
            <w:r>
              <w:rPr>
                <w:b/>
                <w:spacing w:val="-13"/>
                <w:sz w:val="20"/>
              </w:rPr>
              <w:t xml:space="preserve"> </w:t>
            </w:r>
            <w:r>
              <w:rPr>
                <w:b/>
                <w:sz w:val="20"/>
              </w:rPr>
              <w:t>(n=31) No. (%)</w:t>
            </w:r>
          </w:p>
        </w:tc>
        <w:tc>
          <w:tcPr>
            <w:tcW w:w="4024" w:type="dxa"/>
            <w:tcBorders>
              <w:bottom w:val="single" w:sz="12" w:space="0" w:color="9CC1E4"/>
            </w:tcBorders>
          </w:tcPr>
          <w:p w14:paraId="54687C5C" w14:textId="77777777" w:rsidR="00413400" w:rsidRDefault="00BC282D">
            <w:pPr>
              <w:pStyle w:val="TableParagraph"/>
              <w:spacing w:line="228" w:lineRule="exact"/>
              <w:ind w:left="1365" w:hanging="1002"/>
              <w:rPr>
                <w:b/>
                <w:sz w:val="20"/>
              </w:rPr>
            </w:pPr>
            <w:r>
              <w:rPr>
                <w:b/>
                <w:sz w:val="20"/>
              </w:rPr>
              <w:t>Group</w:t>
            </w:r>
            <w:r>
              <w:rPr>
                <w:b/>
                <w:spacing w:val="-12"/>
                <w:sz w:val="20"/>
              </w:rPr>
              <w:t xml:space="preserve"> </w:t>
            </w:r>
            <w:r>
              <w:rPr>
                <w:b/>
                <w:sz w:val="20"/>
              </w:rPr>
              <w:t>B</w:t>
            </w:r>
            <w:r>
              <w:rPr>
                <w:b/>
                <w:spacing w:val="-9"/>
                <w:sz w:val="20"/>
              </w:rPr>
              <w:t xml:space="preserve"> </w:t>
            </w:r>
            <w:r>
              <w:rPr>
                <w:b/>
                <w:sz w:val="20"/>
              </w:rPr>
              <w:t>(Propranolol</w:t>
            </w:r>
            <w:r>
              <w:rPr>
                <w:b/>
                <w:spacing w:val="-12"/>
                <w:sz w:val="20"/>
              </w:rPr>
              <w:t xml:space="preserve"> </w:t>
            </w:r>
            <w:r>
              <w:rPr>
                <w:b/>
                <w:sz w:val="20"/>
              </w:rPr>
              <w:t>+</w:t>
            </w:r>
            <w:r>
              <w:rPr>
                <w:b/>
                <w:spacing w:val="-11"/>
                <w:sz w:val="20"/>
              </w:rPr>
              <w:t xml:space="preserve"> </w:t>
            </w:r>
            <w:r>
              <w:rPr>
                <w:b/>
                <w:sz w:val="20"/>
              </w:rPr>
              <w:t>Prednisolone) (n=31) No. (%)</w:t>
            </w:r>
          </w:p>
        </w:tc>
      </w:tr>
      <w:tr w:rsidR="00413400" w14:paraId="2A19D8C3" w14:textId="77777777">
        <w:trPr>
          <w:trHeight w:val="232"/>
        </w:trPr>
        <w:tc>
          <w:tcPr>
            <w:tcW w:w="2713" w:type="dxa"/>
            <w:tcBorders>
              <w:top w:val="single" w:sz="12" w:space="0" w:color="9CC1E4"/>
            </w:tcBorders>
          </w:tcPr>
          <w:p w14:paraId="598AC0F8" w14:textId="77777777" w:rsidR="00413400" w:rsidRDefault="00BC282D">
            <w:pPr>
              <w:pStyle w:val="TableParagraph"/>
              <w:spacing w:before="2" w:line="210" w:lineRule="exact"/>
              <w:rPr>
                <w:b/>
                <w:sz w:val="20"/>
              </w:rPr>
            </w:pPr>
            <w:r>
              <w:rPr>
                <w:b/>
                <w:spacing w:val="-2"/>
                <w:sz w:val="20"/>
              </w:rPr>
              <w:t>Gastroenteritis</w:t>
            </w:r>
          </w:p>
        </w:tc>
        <w:tc>
          <w:tcPr>
            <w:tcW w:w="3018" w:type="dxa"/>
            <w:tcBorders>
              <w:top w:val="single" w:sz="12" w:space="0" w:color="9CC1E4"/>
            </w:tcBorders>
          </w:tcPr>
          <w:p w14:paraId="3B19E08E" w14:textId="77777777" w:rsidR="00413400" w:rsidRDefault="00BC282D">
            <w:pPr>
              <w:pStyle w:val="TableParagraph"/>
              <w:spacing w:before="2" w:line="210" w:lineRule="exact"/>
              <w:rPr>
                <w:sz w:val="20"/>
              </w:rPr>
            </w:pPr>
            <w:r>
              <w:rPr>
                <w:sz w:val="20"/>
              </w:rPr>
              <w:t xml:space="preserve">3 </w:t>
            </w:r>
            <w:r>
              <w:rPr>
                <w:spacing w:val="-2"/>
                <w:sz w:val="20"/>
              </w:rPr>
              <w:t>(9.7%)</w:t>
            </w:r>
          </w:p>
        </w:tc>
        <w:tc>
          <w:tcPr>
            <w:tcW w:w="4024" w:type="dxa"/>
            <w:tcBorders>
              <w:top w:val="single" w:sz="12" w:space="0" w:color="9CC1E4"/>
            </w:tcBorders>
          </w:tcPr>
          <w:p w14:paraId="6AC88817" w14:textId="77777777" w:rsidR="00413400" w:rsidRDefault="00BC282D">
            <w:pPr>
              <w:pStyle w:val="TableParagraph"/>
              <w:spacing w:before="2" w:line="210" w:lineRule="exact"/>
              <w:rPr>
                <w:sz w:val="20"/>
              </w:rPr>
            </w:pPr>
            <w:r>
              <w:rPr>
                <w:sz w:val="20"/>
              </w:rPr>
              <w:t xml:space="preserve">1 </w:t>
            </w:r>
            <w:r>
              <w:rPr>
                <w:spacing w:val="-2"/>
                <w:sz w:val="20"/>
              </w:rPr>
              <w:t>(3.2%)</w:t>
            </w:r>
          </w:p>
        </w:tc>
      </w:tr>
      <w:tr w:rsidR="00413400" w14:paraId="4BF765DE" w14:textId="77777777">
        <w:trPr>
          <w:trHeight w:val="230"/>
        </w:trPr>
        <w:tc>
          <w:tcPr>
            <w:tcW w:w="2713" w:type="dxa"/>
          </w:tcPr>
          <w:p w14:paraId="3C9D74CD" w14:textId="77777777" w:rsidR="00413400" w:rsidRDefault="00BC282D">
            <w:pPr>
              <w:pStyle w:val="TableParagraph"/>
              <w:spacing w:line="210" w:lineRule="exact"/>
              <w:rPr>
                <w:b/>
                <w:sz w:val="20"/>
              </w:rPr>
            </w:pPr>
            <w:r>
              <w:rPr>
                <w:b/>
                <w:sz w:val="20"/>
              </w:rPr>
              <w:t>Sleep</w:t>
            </w:r>
            <w:r>
              <w:rPr>
                <w:b/>
                <w:spacing w:val="-5"/>
                <w:sz w:val="20"/>
              </w:rPr>
              <w:t xml:space="preserve"> </w:t>
            </w:r>
            <w:r>
              <w:rPr>
                <w:b/>
                <w:spacing w:val="-2"/>
                <w:sz w:val="20"/>
              </w:rPr>
              <w:t>disturbances</w:t>
            </w:r>
          </w:p>
        </w:tc>
        <w:tc>
          <w:tcPr>
            <w:tcW w:w="3018" w:type="dxa"/>
          </w:tcPr>
          <w:p w14:paraId="7F96ACA4" w14:textId="77777777" w:rsidR="00413400" w:rsidRDefault="00BC282D">
            <w:pPr>
              <w:pStyle w:val="TableParagraph"/>
              <w:spacing w:line="210" w:lineRule="exact"/>
              <w:rPr>
                <w:sz w:val="20"/>
              </w:rPr>
            </w:pPr>
            <w:r>
              <w:rPr>
                <w:sz w:val="20"/>
              </w:rPr>
              <w:t xml:space="preserve">3 </w:t>
            </w:r>
            <w:r>
              <w:rPr>
                <w:spacing w:val="-2"/>
                <w:sz w:val="20"/>
              </w:rPr>
              <w:t>(9.7%)</w:t>
            </w:r>
          </w:p>
        </w:tc>
        <w:tc>
          <w:tcPr>
            <w:tcW w:w="4024" w:type="dxa"/>
          </w:tcPr>
          <w:p w14:paraId="526A1D6B" w14:textId="77777777" w:rsidR="00413400" w:rsidRDefault="00BC282D">
            <w:pPr>
              <w:pStyle w:val="TableParagraph"/>
              <w:spacing w:line="210" w:lineRule="exact"/>
              <w:rPr>
                <w:sz w:val="20"/>
              </w:rPr>
            </w:pPr>
            <w:r>
              <w:rPr>
                <w:sz w:val="20"/>
              </w:rPr>
              <w:t xml:space="preserve">5 </w:t>
            </w:r>
            <w:r>
              <w:rPr>
                <w:spacing w:val="-2"/>
                <w:sz w:val="20"/>
              </w:rPr>
              <w:t>(16.1%)</w:t>
            </w:r>
          </w:p>
        </w:tc>
      </w:tr>
      <w:tr w:rsidR="00413400" w14:paraId="0E6AB973" w14:textId="77777777">
        <w:trPr>
          <w:trHeight w:val="230"/>
        </w:trPr>
        <w:tc>
          <w:tcPr>
            <w:tcW w:w="2713" w:type="dxa"/>
          </w:tcPr>
          <w:p w14:paraId="6D0BC0E0" w14:textId="77777777" w:rsidR="00413400" w:rsidRDefault="00BC282D">
            <w:pPr>
              <w:pStyle w:val="TableParagraph"/>
              <w:spacing w:line="210" w:lineRule="exact"/>
              <w:rPr>
                <w:b/>
                <w:sz w:val="20"/>
              </w:rPr>
            </w:pPr>
            <w:r>
              <w:rPr>
                <w:b/>
                <w:spacing w:val="-2"/>
                <w:sz w:val="20"/>
              </w:rPr>
              <w:t>Hypertension</w:t>
            </w:r>
          </w:p>
        </w:tc>
        <w:tc>
          <w:tcPr>
            <w:tcW w:w="3018" w:type="dxa"/>
          </w:tcPr>
          <w:p w14:paraId="76F3394C" w14:textId="77777777" w:rsidR="00413400" w:rsidRDefault="00BC282D">
            <w:pPr>
              <w:pStyle w:val="TableParagraph"/>
              <w:spacing w:line="210" w:lineRule="exact"/>
              <w:rPr>
                <w:sz w:val="20"/>
              </w:rPr>
            </w:pPr>
            <w:r>
              <w:rPr>
                <w:sz w:val="20"/>
              </w:rPr>
              <w:t xml:space="preserve">0 </w:t>
            </w:r>
            <w:r>
              <w:rPr>
                <w:spacing w:val="-2"/>
                <w:sz w:val="20"/>
              </w:rPr>
              <w:t>(0.0%)</w:t>
            </w:r>
          </w:p>
        </w:tc>
        <w:tc>
          <w:tcPr>
            <w:tcW w:w="4024" w:type="dxa"/>
          </w:tcPr>
          <w:p w14:paraId="6BEA1669" w14:textId="77777777" w:rsidR="00413400" w:rsidRDefault="00BC282D">
            <w:pPr>
              <w:pStyle w:val="TableParagraph"/>
              <w:spacing w:line="210" w:lineRule="exact"/>
              <w:rPr>
                <w:sz w:val="20"/>
              </w:rPr>
            </w:pPr>
            <w:r>
              <w:rPr>
                <w:sz w:val="20"/>
              </w:rPr>
              <w:t xml:space="preserve">2 </w:t>
            </w:r>
            <w:r>
              <w:rPr>
                <w:spacing w:val="-2"/>
                <w:sz w:val="20"/>
              </w:rPr>
              <w:t>(6.5%)</w:t>
            </w:r>
          </w:p>
        </w:tc>
      </w:tr>
      <w:tr w:rsidR="00413400" w14:paraId="59D27822" w14:textId="77777777">
        <w:trPr>
          <w:trHeight w:val="230"/>
        </w:trPr>
        <w:tc>
          <w:tcPr>
            <w:tcW w:w="2713" w:type="dxa"/>
          </w:tcPr>
          <w:p w14:paraId="2F593BA2" w14:textId="77777777" w:rsidR="00413400" w:rsidRDefault="00BC282D">
            <w:pPr>
              <w:pStyle w:val="TableParagraph"/>
              <w:spacing w:line="210" w:lineRule="exact"/>
              <w:rPr>
                <w:b/>
                <w:sz w:val="20"/>
              </w:rPr>
            </w:pPr>
            <w:r>
              <w:rPr>
                <w:b/>
                <w:sz w:val="20"/>
              </w:rPr>
              <w:t>Cushingoid</w:t>
            </w:r>
            <w:r>
              <w:rPr>
                <w:b/>
                <w:spacing w:val="-9"/>
                <w:sz w:val="20"/>
              </w:rPr>
              <w:t xml:space="preserve"> </w:t>
            </w:r>
            <w:r>
              <w:rPr>
                <w:b/>
                <w:spacing w:val="-2"/>
                <w:sz w:val="20"/>
              </w:rPr>
              <w:t>Facies</w:t>
            </w:r>
          </w:p>
        </w:tc>
        <w:tc>
          <w:tcPr>
            <w:tcW w:w="3018" w:type="dxa"/>
          </w:tcPr>
          <w:p w14:paraId="0D517AF0" w14:textId="77777777" w:rsidR="00413400" w:rsidRDefault="00BC282D">
            <w:pPr>
              <w:pStyle w:val="TableParagraph"/>
              <w:spacing w:line="210" w:lineRule="exact"/>
              <w:rPr>
                <w:sz w:val="20"/>
              </w:rPr>
            </w:pPr>
            <w:r>
              <w:rPr>
                <w:sz w:val="20"/>
              </w:rPr>
              <w:t xml:space="preserve">0 </w:t>
            </w:r>
            <w:r>
              <w:rPr>
                <w:spacing w:val="-2"/>
                <w:sz w:val="20"/>
              </w:rPr>
              <w:t>(0.0%)</w:t>
            </w:r>
          </w:p>
        </w:tc>
        <w:tc>
          <w:tcPr>
            <w:tcW w:w="4024" w:type="dxa"/>
          </w:tcPr>
          <w:p w14:paraId="09E60ECD" w14:textId="77777777" w:rsidR="00413400" w:rsidRDefault="00BC282D">
            <w:pPr>
              <w:pStyle w:val="TableParagraph"/>
              <w:spacing w:line="210" w:lineRule="exact"/>
              <w:rPr>
                <w:sz w:val="20"/>
              </w:rPr>
            </w:pPr>
            <w:r>
              <w:rPr>
                <w:sz w:val="20"/>
              </w:rPr>
              <w:t xml:space="preserve">3 </w:t>
            </w:r>
            <w:r>
              <w:rPr>
                <w:spacing w:val="-2"/>
                <w:sz w:val="20"/>
              </w:rPr>
              <w:t>(9.7%)</w:t>
            </w:r>
          </w:p>
        </w:tc>
      </w:tr>
      <w:tr w:rsidR="00413400" w14:paraId="4310B57D" w14:textId="77777777">
        <w:trPr>
          <w:trHeight w:val="230"/>
        </w:trPr>
        <w:tc>
          <w:tcPr>
            <w:tcW w:w="2713" w:type="dxa"/>
          </w:tcPr>
          <w:p w14:paraId="7A5789E3" w14:textId="77777777" w:rsidR="00413400" w:rsidRDefault="00BC282D">
            <w:pPr>
              <w:pStyle w:val="TableParagraph"/>
              <w:spacing w:line="210" w:lineRule="exact"/>
              <w:rPr>
                <w:b/>
                <w:sz w:val="20"/>
              </w:rPr>
            </w:pPr>
            <w:r>
              <w:rPr>
                <w:b/>
                <w:sz w:val="20"/>
              </w:rPr>
              <w:t>Local</w:t>
            </w:r>
            <w:r>
              <w:rPr>
                <w:b/>
                <w:spacing w:val="-4"/>
                <w:sz w:val="20"/>
              </w:rPr>
              <w:t xml:space="preserve"> </w:t>
            </w:r>
            <w:r>
              <w:rPr>
                <w:b/>
                <w:spacing w:val="-2"/>
                <w:sz w:val="20"/>
              </w:rPr>
              <w:t>Ulceration</w:t>
            </w:r>
          </w:p>
        </w:tc>
        <w:tc>
          <w:tcPr>
            <w:tcW w:w="3018" w:type="dxa"/>
          </w:tcPr>
          <w:p w14:paraId="0B51CBFE" w14:textId="77777777" w:rsidR="00413400" w:rsidRDefault="00BC282D">
            <w:pPr>
              <w:pStyle w:val="TableParagraph"/>
              <w:spacing w:line="210" w:lineRule="exact"/>
              <w:rPr>
                <w:sz w:val="20"/>
              </w:rPr>
            </w:pPr>
            <w:r>
              <w:rPr>
                <w:sz w:val="20"/>
              </w:rPr>
              <w:t xml:space="preserve">2 </w:t>
            </w:r>
            <w:r>
              <w:rPr>
                <w:spacing w:val="-2"/>
                <w:sz w:val="20"/>
              </w:rPr>
              <w:t>(6.5%)</w:t>
            </w:r>
          </w:p>
        </w:tc>
        <w:tc>
          <w:tcPr>
            <w:tcW w:w="4024" w:type="dxa"/>
          </w:tcPr>
          <w:p w14:paraId="5C0B92EF" w14:textId="77777777" w:rsidR="00413400" w:rsidRDefault="00BC282D">
            <w:pPr>
              <w:pStyle w:val="TableParagraph"/>
              <w:spacing w:line="210" w:lineRule="exact"/>
              <w:rPr>
                <w:sz w:val="20"/>
              </w:rPr>
            </w:pPr>
            <w:r>
              <w:rPr>
                <w:sz w:val="20"/>
              </w:rPr>
              <w:t xml:space="preserve">0 </w:t>
            </w:r>
            <w:r>
              <w:rPr>
                <w:spacing w:val="-2"/>
                <w:sz w:val="20"/>
              </w:rPr>
              <w:t>(0.0%)</w:t>
            </w:r>
          </w:p>
        </w:tc>
      </w:tr>
      <w:tr w:rsidR="00413400" w14:paraId="3CD1748C" w14:textId="77777777">
        <w:trPr>
          <w:trHeight w:val="230"/>
        </w:trPr>
        <w:tc>
          <w:tcPr>
            <w:tcW w:w="2713" w:type="dxa"/>
          </w:tcPr>
          <w:p w14:paraId="730F4E01" w14:textId="77777777" w:rsidR="00413400" w:rsidRDefault="00BC282D">
            <w:pPr>
              <w:pStyle w:val="TableParagraph"/>
              <w:spacing w:line="210" w:lineRule="exact"/>
              <w:rPr>
                <w:b/>
                <w:sz w:val="20"/>
              </w:rPr>
            </w:pPr>
            <w:r>
              <w:rPr>
                <w:b/>
                <w:spacing w:val="-2"/>
                <w:sz w:val="20"/>
              </w:rPr>
              <w:t>Irritability</w:t>
            </w:r>
          </w:p>
        </w:tc>
        <w:tc>
          <w:tcPr>
            <w:tcW w:w="3018" w:type="dxa"/>
          </w:tcPr>
          <w:p w14:paraId="2D307526" w14:textId="77777777" w:rsidR="00413400" w:rsidRDefault="00BC282D">
            <w:pPr>
              <w:pStyle w:val="TableParagraph"/>
              <w:spacing w:line="210" w:lineRule="exact"/>
              <w:rPr>
                <w:sz w:val="20"/>
              </w:rPr>
            </w:pPr>
            <w:r>
              <w:rPr>
                <w:sz w:val="20"/>
              </w:rPr>
              <w:t xml:space="preserve">0 </w:t>
            </w:r>
            <w:r>
              <w:rPr>
                <w:spacing w:val="-2"/>
                <w:sz w:val="20"/>
              </w:rPr>
              <w:t>(0.0%)</w:t>
            </w:r>
          </w:p>
        </w:tc>
        <w:tc>
          <w:tcPr>
            <w:tcW w:w="4024" w:type="dxa"/>
          </w:tcPr>
          <w:p w14:paraId="370B0527" w14:textId="77777777" w:rsidR="00413400" w:rsidRDefault="00BC282D">
            <w:pPr>
              <w:pStyle w:val="TableParagraph"/>
              <w:spacing w:line="210" w:lineRule="exact"/>
              <w:rPr>
                <w:sz w:val="20"/>
              </w:rPr>
            </w:pPr>
            <w:r>
              <w:rPr>
                <w:sz w:val="20"/>
              </w:rPr>
              <w:t xml:space="preserve">5 </w:t>
            </w:r>
            <w:r>
              <w:rPr>
                <w:spacing w:val="-2"/>
                <w:sz w:val="20"/>
              </w:rPr>
              <w:t>(16.1%)</w:t>
            </w:r>
          </w:p>
        </w:tc>
      </w:tr>
      <w:tr w:rsidR="00413400" w14:paraId="2513B31E" w14:textId="77777777">
        <w:trPr>
          <w:trHeight w:val="230"/>
        </w:trPr>
        <w:tc>
          <w:tcPr>
            <w:tcW w:w="2713" w:type="dxa"/>
          </w:tcPr>
          <w:p w14:paraId="4A70EE5C" w14:textId="77777777" w:rsidR="00413400" w:rsidRDefault="00BC282D">
            <w:pPr>
              <w:pStyle w:val="TableParagraph"/>
              <w:spacing w:line="210" w:lineRule="exact"/>
              <w:rPr>
                <w:b/>
                <w:sz w:val="20"/>
              </w:rPr>
            </w:pPr>
            <w:r>
              <w:rPr>
                <w:b/>
                <w:sz w:val="20"/>
              </w:rPr>
              <w:t>Fungal</w:t>
            </w:r>
            <w:r>
              <w:rPr>
                <w:b/>
                <w:spacing w:val="-8"/>
                <w:sz w:val="20"/>
              </w:rPr>
              <w:t xml:space="preserve"> </w:t>
            </w:r>
            <w:r>
              <w:rPr>
                <w:b/>
                <w:spacing w:val="-2"/>
                <w:sz w:val="20"/>
              </w:rPr>
              <w:t>Infection</w:t>
            </w:r>
          </w:p>
        </w:tc>
        <w:tc>
          <w:tcPr>
            <w:tcW w:w="3018" w:type="dxa"/>
          </w:tcPr>
          <w:p w14:paraId="69750E8B" w14:textId="77777777" w:rsidR="00413400" w:rsidRDefault="00BC282D">
            <w:pPr>
              <w:pStyle w:val="TableParagraph"/>
              <w:spacing w:line="210" w:lineRule="exact"/>
              <w:rPr>
                <w:sz w:val="20"/>
              </w:rPr>
            </w:pPr>
            <w:r>
              <w:rPr>
                <w:sz w:val="20"/>
              </w:rPr>
              <w:t xml:space="preserve">0 </w:t>
            </w:r>
            <w:r>
              <w:rPr>
                <w:spacing w:val="-2"/>
                <w:sz w:val="20"/>
              </w:rPr>
              <w:t>(0.0%)</w:t>
            </w:r>
          </w:p>
        </w:tc>
        <w:tc>
          <w:tcPr>
            <w:tcW w:w="4024" w:type="dxa"/>
          </w:tcPr>
          <w:p w14:paraId="4ABBE381" w14:textId="77777777" w:rsidR="00413400" w:rsidRDefault="00BC282D">
            <w:pPr>
              <w:pStyle w:val="TableParagraph"/>
              <w:spacing w:line="210" w:lineRule="exact"/>
              <w:rPr>
                <w:sz w:val="20"/>
              </w:rPr>
            </w:pPr>
            <w:r>
              <w:rPr>
                <w:sz w:val="20"/>
              </w:rPr>
              <w:t xml:space="preserve">3 </w:t>
            </w:r>
            <w:r>
              <w:rPr>
                <w:spacing w:val="-2"/>
                <w:sz w:val="20"/>
              </w:rPr>
              <w:t>(9.7%)</w:t>
            </w:r>
          </w:p>
        </w:tc>
      </w:tr>
      <w:tr w:rsidR="00413400" w14:paraId="600099B3" w14:textId="77777777">
        <w:trPr>
          <w:trHeight w:val="230"/>
        </w:trPr>
        <w:tc>
          <w:tcPr>
            <w:tcW w:w="2713" w:type="dxa"/>
          </w:tcPr>
          <w:p w14:paraId="7FCB44E9" w14:textId="77777777" w:rsidR="00413400" w:rsidRDefault="00BC282D">
            <w:pPr>
              <w:pStyle w:val="TableParagraph"/>
              <w:spacing w:line="210" w:lineRule="exact"/>
              <w:rPr>
                <w:b/>
                <w:sz w:val="20"/>
              </w:rPr>
            </w:pPr>
            <w:r>
              <w:rPr>
                <w:b/>
                <w:spacing w:val="-2"/>
                <w:sz w:val="20"/>
              </w:rPr>
              <w:t>Hypotension</w:t>
            </w:r>
          </w:p>
        </w:tc>
        <w:tc>
          <w:tcPr>
            <w:tcW w:w="3018" w:type="dxa"/>
          </w:tcPr>
          <w:p w14:paraId="341F95A2" w14:textId="77777777" w:rsidR="00413400" w:rsidRDefault="00BC282D">
            <w:pPr>
              <w:pStyle w:val="TableParagraph"/>
              <w:spacing w:line="210" w:lineRule="exact"/>
              <w:rPr>
                <w:sz w:val="20"/>
              </w:rPr>
            </w:pPr>
            <w:r>
              <w:rPr>
                <w:sz w:val="20"/>
              </w:rPr>
              <w:t xml:space="preserve">0 </w:t>
            </w:r>
            <w:r>
              <w:rPr>
                <w:spacing w:val="-2"/>
                <w:sz w:val="20"/>
              </w:rPr>
              <w:t>(0.0%)</w:t>
            </w:r>
          </w:p>
        </w:tc>
        <w:tc>
          <w:tcPr>
            <w:tcW w:w="4024" w:type="dxa"/>
          </w:tcPr>
          <w:p w14:paraId="3ABC2C69" w14:textId="77777777" w:rsidR="00413400" w:rsidRDefault="00BC282D">
            <w:pPr>
              <w:pStyle w:val="TableParagraph"/>
              <w:spacing w:line="210" w:lineRule="exact"/>
              <w:rPr>
                <w:sz w:val="20"/>
              </w:rPr>
            </w:pPr>
            <w:r>
              <w:rPr>
                <w:sz w:val="20"/>
              </w:rPr>
              <w:t xml:space="preserve">0 </w:t>
            </w:r>
            <w:r>
              <w:rPr>
                <w:spacing w:val="-2"/>
                <w:sz w:val="20"/>
              </w:rPr>
              <w:t>(0.0%)</w:t>
            </w:r>
          </w:p>
        </w:tc>
      </w:tr>
      <w:tr w:rsidR="00413400" w14:paraId="43BE8870" w14:textId="77777777">
        <w:trPr>
          <w:trHeight w:val="230"/>
        </w:trPr>
        <w:tc>
          <w:tcPr>
            <w:tcW w:w="2713" w:type="dxa"/>
          </w:tcPr>
          <w:p w14:paraId="121554E7" w14:textId="77777777" w:rsidR="00413400" w:rsidRDefault="00BC282D">
            <w:pPr>
              <w:pStyle w:val="TableParagraph"/>
              <w:spacing w:before="1" w:line="210" w:lineRule="exact"/>
              <w:rPr>
                <w:b/>
                <w:sz w:val="20"/>
              </w:rPr>
            </w:pPr>
            <w:r>
              <w:rPr>
                <w:b/>
                <w:spacing w:val="-2"/>
                <w:sz w:val="20"/>
              </w:rPr>
              <w:t>Bradycardia</w:t>
            </w:r>
          </w:p>
        </w:tc>
        <w:tc>
          <w:tcPr>
            <w:tcW w:w="3018" w:type="dxa"/>
          </w:tcPr>
          <w:p w14:paraId="5766D278" w14:textId="77777777" w:rsidR="00413400" w:rsidRDefault="00BC282D">
            <w:pPr>
              <w:pStyle w:val="TableParagraph"/>
              <w:spacing w:before="1" w:line="210" w:lineRule="exact"/>
              <w:rPr>
                <w:sz w:val="20"/>
              </w:rPr>
            </w:pPr>
            <w:r>
              <w:rPr>
                <w:sz w:val="20"/>
              </w:rPr>
              <w:t xml:space="preserve">0 </w:t>
            </w:r>
            <w:r>
              <w:rPr>
                <w:spacing w:val="-2"/>
                <w:sz w:val="20"/>
              </w:rPr>
              <w:t>(0.0%)</w:t>
            </w:r>
          </w:p>
        </w:tc>
        <w:tc>
          <w:tcPr>
            <w:tcW w:w="4024" w:type="dxa"/>
          </w:tcPr>
          <w:p w14:paraId="1EA53A69" w14:textId="77777777" w:rsidR="00413400" w:rsidRDefault="00BC282D">
            <w:pPr>
              <w:pStyle w:val="TableParagraph"/>
              <w:spacing w:before="1" w:line="210" w:lineRule="exact"/>
              <w:rPr>
                <w:sz w:val="20"/>
              </w:rPr>
            </w:pPr>
            <w:r>
              <w:rPr>
                <w:sz w:val="20"/>
              </w:rPr>
              <w:t xml:space="preserve">0 </w:t>
            </w:r>
            <w:r>
              <w:rPr>
                <w:spacing w:val="-2"/>
                <w:sz w:val="20"/>
              </w:rPr>
              <w:t>(0.0%)</w:t>
            </w:r>
          </w:p>
        </w:tc>
      </w:tr>
      <w:tr w:rsidR="00413400" w14:paraId="5B8FA915" w14:textId="77777777">
        <w:trPr>
          <w:trHeight w:val="230"/>
        </w:trPr>
        <w:tc>
          <w:tcPr>
            <w:tcW w:w="2713" w:type="dxa"/>
          </w:tcPr>
          <w:p w14:paraId="7F8516A9" w14:textId="77777777" w:rsidR="00413400" w:rsidRDefault="00BC282D">
            <w:pPr>
              <w:pStyle w:val="TableParagraph"/>
              <w:spacing w:line="210" w:lineRule="exact"/>
              <w:rPr>
                <w:b/>
                <w:sz w:val="20"/>
              </w:rPr>
            </w:pPr>
            <w:r>
              <w:rPr>
                <w:b/>
                <w:spacing w:val="-2"/>
                <w:sz w:val="20"/>
              </w:rPr>
              <w:t>Bleeding</w:t>
            </w:r>
          </w:p>
        </w:tc>
        <w:tc>
          <w:tcPr>
            <w:tcW w:w="3018" w:type="dxa"/>
          </w:tcPr>
          <w:p w14:paraId="2FC359C4" w14:textId="77777777" w:rsidR="00413400" w:rsidRDefault="00BC282D">
            <w:pPr>
              <w:pStyle w:val="TableParagraph"/>
              <w:spacing w:line="210" w:lineRule="exact"/>
              <w:rPr>
                <w:sz w:val="20"/>
              </w:rPr>
            </w:pPr>
            <w:r>
              <w:rPr>
                <w:sz w:val="20"/>
              </w:rPr>
              <w:t xml:space="preserve">0 </w:t>
            </w:r>
            <w:r>
              <w:rPr>
                <w:spacing w:val="-2"/>
                <w:sz w:val="20"/>
              </w:rPr>
              <w:t>(0.0%)</w:t>
            </w:r>
          </w:p>
        </w:tc>
        <w:tc>
          <w:tcPr>
            <w:tcW w:w="4024" w:type="dxa"/>
          </w:tcPr>
          <w:p w14:paraId="74577E28" w14:textId="77777777" w:rsidR="00413400" w:rsidRDefault="00BC282D">
            <w:pPr>
              <w:pStyle w:val="TableParagraph"/>
              <w:spacing w:line="210" w:lineRule="exact"/>
              <w:rPr>
                <w:sz w:val="20"/>
              </w:rPr>
            </w:pPr>
            <w:r>
              <w:rPr>
                <w:sz w:val="20"/>
              </w:rPr>
              <w:t xml:space="preserve">0 </w:t>
            </w:r>
            <w:r>
              <w:rPr>
                <w:spacing w:val="-2"/>
                <w:sz w:val="20"/>
              </w:rPr>
              <w:t>(0.0%)</w:t>
            </w:r>
          </w:p>
        </w:tc>
      </w:tr>
      <w:tr w:rsidR="00413400" w14:paraId="471DC16E" w14:textId="77777777">
        <w:trPr>
          <w:trHeight w:val="230"/>
        </w:trPr>
        <w:tc>
          <w:tcPr>
            <w:tcW w:w="2713" w:type="dxa"/>
          </w:tcPr>
          <w:p w14:paraId="315681D7" w14:textId="77777777" w:rsidR="00413400" w:rsidRDefault="00BC282D">
            <w:pPr>
              <w:pStyle w:val="TableParagraph"/>
              <w:spacing w:line="210" w:lineRule="exact"/>
              <w:rPr>
                <w:b/>
                <w:sz w:val="20"/>
              </w:rPr>
            </w:pPr>
            <w:r>
              <w:rPr>
                <w:b/>
                <w:sz w:val="20"/>
              </w:rPr>
              <w:t>Skin</w:t>
            </w:r>
            <w:r>
              <w:rPr>
                <w:b/>
                <w:spacing w:val="-5"/>
                <w:sz w:val="20"/>
              </w:rPr>
              <w:t xml:space="preserve"> </w:t>
            </w:r>
            <w:r>
              <w:rPr>
                <w:b/>
                <w:spacing w:val="-2"/>
                <w:sz w:val="20"/>
              </w:rPr>
              <w:t>Allergy</w:t>
            </w:r>
          </w:p>
        </w:tc>
        <w:tc>
          <w:tcPr>
            <w:tcW w:w="3018" w:type="dxa"/>
          </w:tcPr>
          <w:p w14:paraId="5EBFEE91" w14:textId="77777777" w:rsidR="00413400" w:rsidRDefault="00BC282D">
            <w:pPr>
              <w:pStyle w:val="TableParagraph"/>
              <w:spacing w:line="210" w:lineRule="exact"/>
              <w:rPr>
                <w:sz w:val="20"/>
              </w:rPr>
            </w:pPr>
            <w:r>
              <w:rPr>
                <w:sz w:val="20"/>
              </w:rPr>
              <w:t xml:space="preserve">23 </w:t>
            </w:r>
            <w:r>
              <w:rPr>
                <w:spacing w:val="-2"/>
                <w:sz w:val="20"/>
              </w:rPr>
              <w:t>(74.2%)</w:t>
            </w:r>
          </w:p>
        </w:tc>
        <w:tc>
          <w:tcPr>
            <w:tcW w:w="4024" w:type="dxa"/>
          </w:tcPr>
          <w:p w14:paraId="04302C3D" w14:textId="77777777" w:rsidR="00413400" w:rsidRDefault="00BC282D">
            <w:pPr>
              <w:pStyle w:val="TableParagraph"/>
              <w:spacing w:line="210" w:lineRule="exact"/>
              <w:rPr>
                <w:sz w:val="20"/>
              </w:rPr>
            </w:pPr>
            <w:r>
              <w:rPr>
                <w:sz w:val="20"/>
              </w:rPr>
              <w:t xml:space="preserve">12 </w:t>
            </w:r>
            <w:r>
              <w:rPr>
                <w:spacing w:val="-2"/>
                <w:sz w:val="20"/>
              </w:rPr>
              <w:t>(38.7%)</w:t>
            </w:r>
          </w:p>
        </w:tc>
      </w:tr>
      <w:tr w:rsidR="00413400" w14:paraId="73083D1A" w14:textId="77777777">
        <w:trPr>
          <w:trHeight w:val="230"/>
        </w:trPr>
        <w:tc>
          <w:tcPr>
            <w:tcW w:w="2713" w:type="dxa"/>
          </w:tcPr>
          <w:p w14:paraId="5B926550" w14:textId="77777777" w:rsidR="00413400" w:rsidRDefault="00BC282D">
            <w:pPr>
              <w:pStyle w:val="TableParagraph"/>
              <w:spacing w:line="210" w:lineRule="exact"/>
              <w:rPr>
                <w:b/>
                <w:sz w:val="20"/>
              </w:rPr>
            </w:pPr>
            <w:r>
              <w:rPr>
                <w:b/>
                <w:sz w:val="20"/>
              </w:rPr>
              <w:t>No</w:t>
            </w:r>
            <w:r>
              <w:rPr>
                <w:b/>
                <w:spacing w:val="-3"/>
                <w:sz w:val="20"/>
              </w:rPr>
              <w:t xml:space="preserve"> </w:t>
            </w:r>
            <w:r>
              <w:rPr>
                <w:b/>
                <w:sz w:val="20"/>
              </w:rPr>
              <w:t>Adverse</w:t>
            </w:r>
            <w:r>
              <w:rPr>
                <w:b/>
                <w:spacing w:val="-3"/>
                <w:sz w:val="20"/>
              </w:rPr>
              <w:t xml:space="preserve"> </w:t>
            </w:r>
            <w:r>
              <w:rPr>
                <w:b/>
                <w:spacing w:val="-2"/>
                <w:sz w:val="20"/>
              </w:rPr>
              <w:t>Effects</w:t>
            </w:r>
          </w:p>
        </w:tc>
        <w:tc>
          <w:tcPr>
            <w:tcW w:w="3018" w:type="dxa"/>
          </w:tcPr>
          <w:p w14:paraId="1A458B6D" w14:textId="77777777" w:rsidR="00413400" w:rsidRDefault="00BC282D">
            <w:pPr>
              <w:pStyle w:val="TableParagraph"/>
              <w:spacing w:line="210" w:lineRule="exact"/>
              <w:rPr>
                <w:sz w:val="20"/>
              </w:rPr>
            </w:pPr>
            <w:r>
              <w:rPr>
                <w:sz w:val="20"/>
              </w:rPr>
              <w:t xml:space="preserve">0 </w:t>
            </w:r>
            <w:r>
              <w:rPr>
                <w:spacing w:val="-2"/>
                <w:sz w:val="20"/>
              </w:rPr>
              <w:t>(0.0%)</w:t>
            </w:r>
          </w:p>
        </w:tc>
        <w:tc>
          <w:tcPr>
            <w:tcW w:w="4024" w:type="dxa"/>
          </w:tcPr>
          <w:p w14:paraId="79029482" w14:textId="77777777" w:rsidR="00413400" w:rsidRDefault="00BC282D">
            <w:pPr>
              <w:pStyle w:val="TableParagraph"/>
              <w:spacing w:line="210" w:lineRule="exact"/>
              <w:rPr>
                <w:sz w:val="20"/>
              </w:rPr>
            </w:pPr>
            <w:r>
              <w:rPr>
                <w:sz w:val="20"/>
              </w:rPr>
              <w:t xml:space="preserve">0 </w:t>
            </w:r>
            <w:r>
              <w:rPr>
                <w:spacing w:val="-2"/>
                <w:sz w:val="20"/>
              </w:rPr>
              <w:t>(0.0%)</w:t>
            </w:r>
          </w:p>
        </w:tc>
      </w:tr>
      <w:tr w:rsidR="00413400" w14:paraId="7121AEF4" w14:textId="77777777">
        <w:trPr>
          <w:trHeight w:val="230"/>
        </w:trPr>
        <w:tc>
          <w:tcPr>
            <w:tcW w:w="2713" w:type="dxa"/>
          </w:tcPr>
          <w:p w14:paraId="1E1D14A5" w14:textId="77777777" w:rsidR="00413400" w:rsidRDefault="00BC282D">
            <w:pPr>
              <w:pStyle w:val="TableParagraph"/>
              <w:spacing w:line="210" w:lineRule="exact"/>
              <w:rPr>
                <w:b/>
                <w:sz w:val="20"/>
              </w:rPr>
            </w:pPr>
            <w:r>
              <w:rPr>
                <w:b/>
                <w:spacing w:val="-2"/>
                <w:sz w:val="20"/>
              </w:rPr>
              <w:t>Total</w:t>
            </w:r>
          </w:p>
        </w:tc>
        <w:tc>
          <w:tcPr>
            <w:tcW w:w="3018" w:type="dxa"/>
          </w:tcPr>
          <w:p w14:paraId="5CADBDB4" w14:textId="77777777" w:rsidR="00413400" w:rsidRDefault="00BC282D">
            <w:pPr>
              <w:pStyle w:val="TableParagraph"/>
              <w:spacing w:line="210" w:lineRule="exact"/>
              <w:rPr>
                <w:sz w:val="20"/>
              </w:rPr>
            </w:pPr>
            <w:r>
              <w:rPr>
                <w:sz w:val="20"/>
              </w:rPr>
              <w:t xml:space="preserve">31 </w:t>
            </w:r>
            <w:r>
              <w:rPr>
                <w:spacing w:val="-2"/>
                <w:sz w:val="20"/>
              </w:rPr>
              <w:t>(100%)</w:t>
            </w:r>
          </w:p>
        </w:tc>
        <w:tc>
          <w:tcPr>
            <w:tcW w:w="4024" w:type="dxa"/>
          </w:tcPr>
          <w:p w14:paraId="10539256" w14:textId="77777777" w:rsidR="00413400" w:rsidRDefault="00BC282D">
            <w:pPr>
              <w:pStyle w:val="TableParagraph"/>
              <w:spacing w:line="210" w:lineRule="exact"/>
              <w:rPr>
                <w:sz w:val="20"/>
              </w:rPr>
            </w:pPr>
            <w:r>
              <w:rPr>
                <w:sz w:val="20"/>
              </w:rPr>
              <w:t xml:space="preserve">31 </w:t>
            </w:r>
            <w:r>
              <w:rPr>
                <w:spacing w:val="-2"/>
                <w:sz w:val="20"/>
              </w:rPr>
              <w:t>(100%)</w:t>
            </w:r>
          </w:p>
        </w:tc>
      </w:tr>
    </w:tbl>
    <w:p w14:paraId="3441ABF2" w14:textId="77777777" w:rsidR="00413400" w:rsidRDefault="00413400">
      <w:pPr>
        <w:pStyle w:val="BodyText"/>
        <w:spacing w:before="38"/>
        <w:rPr>
          <w:b/>
        </w:rPr>
      </w:pPr>
    </w:p>
    <w:p w14:paraId="566E2C91" w14:textId="77777777" w:rsidR="00413400" w:rsidRDefault="00BC282D">
      <w:pPr>
        <w:pStyle w:val="BodyText"/>
        <w:spacing w:line="276" w:lineRule="auto"/>
        <w:ind w:left="115" w:right="114"/>
        <w:jc w:val="both"/>
      </w:pPr>
      <w:r>
        <w:t xml:space="preserve">Table-6 shows comparison of adverse effect between two groups In Group-A, different adverse effect was found in 8 patients (25.8%) In Group-B, different adverse effect was found in 19 patients (61.3%) P value was 0.005 which was </w:t>
      </w:r>
      <w:r>
        <w:rPr>
          <w:spacing w:val="-2"/>
        </w:rPr>
        <w:t>significant.</w:t>
      </w:r>
    </w:p>
    <w:p w14:paraId="5BB0A5B8" w14:textId="77777777" w:rsidR="00413400" w:rsidRDefault="00413400">
      <w:pPr>
        <w:pStyle w:val="BodyText"/>
        <w:spacing w:line="276" w:lineRule="auto"/>
        <w:jc w:val="both"/>
        <w:sectPr w:rsidR="00413400">
          <w:pgSz w:w="11940" w:h="16860"/>
          <w:pgMar w:top="1340" w:right="992" w:bottom="1220" w:left="992" w:header="728" w:footer="1023" w:gutter="0"/>
          <w:cols w:space="720"/>
        </w:sectPr>
      </w:pPr>
    </w:p>
    <w:p w14:paraId="22D26507" w14:textId="77777777" w:rsidR="00413400" w:rsidRDefault="00BC282D">
      <w:pPr>
        <w:pStyle w:val="Heading2"/>
        <w:spacing w:before="88" w:after="34"/>
      </w:pPr>
      <w:r>
        <w:lastRenderedPageBreak/>
        <w:t>Table-6:</w:t>
      </w:r>
      <w:r>
        <w:rPr>
          <w:spacing w:val="-11"/>
        </w:rPr>
        <w:t xml:space="preserve"> </w:t>
      </w:r>
      <w:r>
        <w:t>Comparison</w:t>
      </w:r>
      <w:r>
        <w:rPr>
          <w:spacing w:val="-10"/>
        </w:rPr>
        <w:t xml:space="preserve"> </w:t>
      </w:r>
      <w:r>
        <w:t>of</w:t>
      </w:r>
      <w:r>
        <w:rPr>
          <w:spacing w:val="-9"/>
        </w:rPr>
        <w:t xml:space="preserve"> </w:t>
      </w:r>
      <w:r>
        <w:t>adverse</w:t>
      </w:r>
      <w:r>
        <w:rPr>
          <w:spacing w:val="-8"/>
        </w:rPr>
        <w:t xml:space="preserve"> </w:t>
      </w:r>
      <w:r>
        <w:t>effects</w:t>
      </w:r>
      <w:r>
        <w:rPr>
          <w:spacing w:val="-11"/>
        </w:rPr>
        <w:t xml:space="preserve"> </w:t>
      </w:r>
      <w:r>
        <w:t>between</w:t>
      </w:r>
      <w:r>
        <w:rPr>
          <w:spacing w:val="-11"/>
        </w:rPr>
        <w:t xml:space="preserve"> </w:t>
      </w:r>
      <w:r>
        <w:t>two</w:t>
      </w:r>
      <w:r>
        <w:rPr>
          <w:spacing w:val="-9"/>
        </w:rPr>
        <w:t xml:space="preserve"> </w:t>
      </w:r>
      <w:r>
        <w:t>groups</w:t>
      </w:r>
      <w:r>
        <w:rPr>
          <w:spacing w:val="-11"/>
        </w:rPr>
        <w:t xml:space="preserve"> </w:t>
      </w:r>
      <w:r>
        <w:rPr>
          <w:spacing w:val="-2"/>
        </w:rPr>
        <w:t>(n=62)</w:t>
      </w:r>
    </w:p>
    <w:tbl>
      <w:tblPr>
        <w:tblW w:w="0" w:type="auto"/>
        <w:tblInd w:w="134" w:type="dxa"/>
        <w:tblBorders>
          <w:top w:val="single" w:sz="4" w:space="0" w:color="BCD4ED"/>
          <w:left w:val="single" w:sz="4" w:space="0" w:color="BCD4ED"/>
          <w:bottom w:val="single" w:sz="4" w:space="0" w:color="BCD4ED"/>
          <w:right w:val="single" w:sz="4" w:space="0" w:color="BCD4ED"/>
          <w:insideH w:val="single" w:sz="4" w:space="0" w:color="BCD4ED"/>
          <w:insideV w:val="single" w:sz="4" w:space="0" w:color="BCD4ED"/>
        </w:tblBorders>
        <w:tblLayout w:type="fixed"/>
        <w:tblCellMar>
          <w:left w:w="0" w:type="dxa"/>
          <w:right w:w="0" w:type="dxa"/>
        </w:tblCellMar>
        <w:tblLook w:val="01E0" w:firstRow="1" w:lastRow="1" w:firstColumn="1" w:lastColumn="1" w:noHBand="0" w:noVBand="0"/>
      </w:tblPr>
      <w:tblGrid>
        <w:gridCol w:w="3039"/>
        <w:gridCol w:w="1618"/>
        <w:gridCol w:w="2662"/>
        <w:gridCol w:w="1461"/>
      </w:tblGrid>
      <w:tr w:rsidR="00413400" w14:paraId="0C7401E0" w14:textId="77777777">
        <w:trPr>
          <w:trHeight w:val="1088"/>
        </w:trPr>
        <w:tc>
          <w:tcPr>
            <w:tcW w:w="3039" w:type="dxa"/>
            <w:tcBorders>
              <w:bottom w:val="single" w:sz="12" w:space="0" w:color="9CC1E4"/>
            </w:tcBorders>
          </w:tcPr>
          <w:p w14:paraId="7C7A8792" w14:textId="77777777" w:rsidR="00413400" w:rsidRDefault="00413400">
            <w:pPr>
              <w:pStyle w:val="TableParagraph"/>
              <w:spacing w:before="183"/>
              <w:ind w:left="0"/>
              <w:rPr>
                <w:b/>
                <w:sz w:val="20"/>
              </w:rPr>
            </w:pPr>
          </w:p>
          <w:p w14:paraId="03AFD791" w14:textId="77777777" w:rsidR="00413400" w:rsidRDefault="00BC282D">
            <w:pPr>
              <w:pStyle w:val="TableParagraph"/>
              <w:ind w:left="991"/>
              <w:rPr>
                <w:b/>
                <w:sz w:val="20"/>
              </w:rPr>
            </w:pPr>
            <w:r>
              <w:rPr>
                <w:b/>
                <w:sz w:val="20"/>
              </w:rPr>
              <w:t>Adverse</w:t>
            </w:r>
            <w:r>
              <w:rPr>
                <w:b/>
                <w:spacing w:val="-12"/>
                <w:sz w:val="20"/>
              </w:rPr>
              <w:t xml:space="preserve"> </w:t>
            </w:r>
            <w:r>
              <w:rPr>
                <w:b/>
                <w:spacing w:val="-2"/>
                <w:sz w:val="20"/>
              </w:rPr>
              <w:t>effects</w:t>
            </w:r>
          </w:p>
        </w:tc>
        <w:tc>
          <w:tcPr>
            <w:tcW w:w="1618" w:type="dxa"/>
            <w:tcBorders>
              <w:bottom w:val="single" w:sz="12" w:space="0" w:color="9CC1E4"/>
            </w:tcBorders>
          </w:tcPr>
          <w:p w14:paraId="0BED7BF8" w14:textId="77777777" w:rsidR="00413400" w:rsidRDefault="00BC282D">
            <w:pPr>
              <w:pStyle w:val="TableParagraph"/>
              <w:spacing w:before="17" w:line="276" w:lineRule="auto"/>
              <w:ind w:left="264" w:right="226" w:hanging="3"/>
              <w:jc w:val="center"/>
              <w:rPr>
                <w:b/>
                <w:sz w:val="20"/>
              </w:rPr>
            </w:pPr>
            <w:r>
              <w:rPr>
                <w:b/>
                <w:sz w:val="20"/>
              </w:rPr>
              <w:t xml:space="preserve">Group A </w:t>
            </w:r>
            <w:r>
              <w:rPr>
                <w:b/>
                <w:spacing w:val="-6"/>
                <w:sz w:val="20"/>
              </w:rPr>
              <w:t xml:space="preserve">(Propranolol) </w:t>
            </w:r>
            <w:r>
              <w:rPr>
                <w:b/>
                <w:spacing w:val="-2"/>
                <w:sz w:val="20"/>
              </w:rPr>
              <w:t>(n=31)</w:t>
            </w:r>
          </w:p>
          <w:p w14:paraId="30B9859A" w14:textId="77777777" w:rsidR="00413400" w:rsidRDefault="00BC282D">
            <w:pPr>
              <w:pStyle w:val="TableParagraph"/>
              <w:spacing w:line="229" w:lineRule="exact"/>
              <w:ind w:left="35"/>
              <w:jc w:val="center"/>
              <w:rPr>
                <w:b/>
                <w:sz w:val="20"/>
              </w:rPr>
            </w:pPr>
            <w:r>
              <w:rPr>
                <w:b/>
                <w:sz w:val="20"/>
              </w:rPr>
              <w:t>No.</w:t>
            </w:r>
            <w:r>
              <w:rPr>
                <w:b/>
                <w:spacing w:val="-6"/>
                <w:sz w:val="20"/>
              </w:rPr>
              <w:t xml:space="preserve"> </w:t>
            </w:r>
            <w:r>
              <w:rPr>
                <w:b/>
                <w:spacing w:val="-5"/>
                <w:sz w:val="20"/>
              </w:rPr>
              <w:t>(%)</w:t>
            </w:r>
          </w:p>
        </w:tc>
        <w:tc>
          <w:tcPr>
            <w:tcW w:w="2662" w:type="dxa"/>
            <w:tcBorders>
              <w:bottom w:val="single" w:sz="12" w:space="0" w:color="9CC1E4"/>
            </w:tcBorders>
          </w:tcPr>
          <w:p w14:paraId="58473ABD" w14:textId="77777777" w:rsidR="00413400" w:rsidRDefault="00BC282D">
            <w:pPr>
              <w:pStyle w:val="TableParagraph"/>
              <w:spacing w:before="17" w:line="276" w:lineRule="auto"/>
              <w:ind w:left="177" w:right="144" w:hanging="7"/>
              <w:jc w:val="center"/>
              <w:rPr>
                <w:b/>
                <w:sz w:val="20"/>
              </w:rPr>
            </w:pPr>
            <w:r>
              <w:rPr>
                <w:b/>
                <w:sz w:val="20"/>
              </w:rPr>
              <w:t xml:space="preserve">Group B </w:t>
            </w:r>
            <w:r>
              <w:rPr>
                <w:b/>
                <w:spacing w:val="-4"/>
                <w:sz w:val="20"/>
              </w:rPr>
              <w:t>(Propranolol+prednisolon</w:t>
            </w:r>
            <w:r>
              <w:rPr>
                <w:b/>
                <w:spacing w:val="-9"/>
                <w:sz w:val="20"/>
              </w:rPr>
              <w:t xml:space="preserve"> </w:t>
            </w:r>
            <w:r>
              <w:rPr>
                <w:b/>
                <w:spacing w:val="-4"/>
                <w:sz w:val="20"/>
              </w:rPr>
              <w:t xml:space="preserve">e) </w:t>
            </w:r>
            <w:r>
              <w:rPr>
                <w:b/>
                <w:spacing w:val="-2"/>
                <w:sz w:val="20"/>
              </w:rPr>
              <w:t>(n=31)</w:t>
            </w:r>
          </w:p>
          <w:p w14:paraId="3FA53DAD" w14:textId="77777777" w:rsidR="00413400" w:rsidRDefault="00BC282D">
            <w:pPr>
              <w:pStyle w:val="TableParagraph"/>
              <w:spacing w:line="229" w:lineRule="exact"/>
              <w:ind w:left="38"/>
              <w:jc w:val="center"/>
              <w:rPr>
                <w:b/>
                <w:sz w:val="20"/>
              </w:rPr>
            </w:pPr>
            <w:r>
              <w:rPr>
                <w:b/>
                <w:sz w:val="20"/>
              </w:rPr>
              <w:t>No.</w:t>
            </w:r>
            <w:r>
              <w:rPr>
                <w:b/>
                <w:spacing w:val="-6"/>
                <w:sz w:val="20"/>
              </w:rPr>
              <w:t xml:space="preserve"> </w:t>
            </w:r>
            <w:r>
              <w:rPr>
                <w:b/>
                <w:spacing w:val="-5"/>
                <w:sz w:val="20"/>
              </w:rPr>
              <w:t>(%)</w:t>
            </w:r>
          </w:p>
        </w:tc>
        <w:tc>
          <w:tcPr>
            <w:tcW w:w="1461" w:type="dxa"/>
            <w:tcBorders>
              <w:bottom w:val="single" w:sz="12" w:space="0" w:color="9CC1E4"/>
            </w:tcBorders>
          </w:tcPr>
          <w:p w14:paraId="413BE798" w14:textId="77777777" w:rsidR="00413400" w:rsidRDefault="00413400">
            <w:pPr>
              <w:pStyle w:val="TableParagraph"/>
              <w:spacing w:before="183"/>
              <w:ind w:left="0"/>
              <w:rPr>
                <w:b/>
                <w:sz w:val="20"/>
              </w:rPr>
            </w:pPr>
          </w:p>
          <w:p w14:paraId="32309294" w14:textId="77777777" w:rsidR="00413400" w:rsidRDefault="00BC282D">
            <w:pPr>
              <w:pStyle w:val="TableParagraph"/>
              <w:ind w:left="680"/>
              <w:rPr>
                <w:b/>
                <w:sz w:val="20"/>
              </w:rPr>
            </w:pPr>
            <w:r>
              <w:rPr>
                <w:b/>
                <w:spacing w:val="-7"/>
                <w:sz w:val="20"/>
              </w:rPr>
              <w:t>p-</w:t>
            </w:r>
            <w:r>
              <w:rPr>
                <w:b/>
                <w:spacing w:val="-2"/>
                <w:sz w:val="20"/>
              </w:rPr>
              <w:t>value</w:t>
            </w:r>
          </w:p>
        </w:tc>
      </w:tr>
      <w:tr w:rsidR="00413400" w14:paraId="676A883E" w14:textId="77777777">
        <w:trPr>
          <w:trHeight w:val="318"/>
        </w:trPr>
        <w:tc>
          <w:tcPr>
            <w:tcW w:w="3039" w:type="dxa"/>
            <w:tcBorders>
              <w:top w:val="single" w:sz="12" w:space="0" w:color="9CC1E4"/>
            </w:tcBorders>
          </w:tcPr>
          <w:p w14:paraId="59789423" w14:textId="77777777" w:rsidR="00413400" w:rsidRDefault="00BC282D">
            <w:pPr>
              <w:pStyle w:val="TableParagraph"/>
              <w:ind w:left="220"/>
              <w:rPr>
                <w:b/>
                <w:sz w:val="20"/>
              </w:rPr>
            </w:pPr>
            <w:r>
              <w:rPr>
                <w:b/>
                <w:spacing w:val="-2"/>
                <w:sz w:val="20"/>
              </w:rPr>
              <w:t>Present</w:t>
            </w:r>
          </w:p>
        </w:tc>
        <w:tc>
          <w:tcPr>
            <w:tcW w:w="1618" w:type="dxa"/>
            <w:tcBorders>
              <w:top w:val="single" w:sz="12" w:space="0" w:color="9CC1E4"/>
            </w:tcBorders>
          </w:tcPr>
          <w:p w14:paraId="01D7F18A" w14:textId="77777777" w:rsidR="00413400" w:rsidRDefault="00BC282D">
            <w:pPr>
              <w:pStyle w:val="TableParagraph"/>
              <w:ind w:left="35" w:right="5"/>
              <w:jc w:val="center"/>
              <w:rPr>
                <w:sz w:val="20"/>
              </w:rPr>
            </w:pPr>
            <w:r>
              <w:rPr>
                <w:spacing w:val="-2"/>
                <w:sz w:val="20"/>
              </w:rPr>
              <w:t>8(25.8%)</w:t>
            </w:r>
          </w:p>
        </w:tc>
        <w:tc>
          <w:tcPr>
            <w:tcW w:w="2662" w:type="dxa"/>
            <w:tcBorders>
              <w:top w:val="single" w:sz="12" w:space="0" w:color="9CC1E4"/>
            </w:tcBorders>
          </w:tcPr>
          <w:p w14:paraId="5459E10C" w14:textId="77777777" w:rsidR="00413400" w:rsidRDefault="00BC282D">
            <w:pPr>
              <w:pStyle w:val="TableParagraph"/>
              <w:ind w:left="38" w:right="12"/>
              <w:jc w:val="center"/>
              <w:rPr>
                <w:sz w:val="20"/>
              </w:rPr>
            </w:pPr>
            <w:r>
              <w:rPr>
                <w:spacing w:val="-2"/>
                <w:sz w:val="20"/>
              </w:rPr>
              <w:t>19(61.3%)</w:t>
            </w:r>
          </w:p>
        </w:tc>
        <w:tc>
          <w:tcPr>
            <w:tcW w:w="1461" w:type="dxa"/>
            <w:vMerge w:val="restart"/>
            <w:tcBorders>
              <w:top w:val="single" w:sz="12" w:space="0" w:color="9CC1E4"/>
              <w:bottom w:val="double" w:sz="2" w:space="0" w:color="9CC1E4"/>
            </w:tcBorders>
          </w:tcPr>
          <w:p w14:paraId="171B5FC2" w14:textId="77777777" w:rsidR="00413400" w:rsidRDefault="00413400">
            <w:pPr>
              <w:pStyle w:val="TableParagraph"/>
              <w:spacing w:before="137"/>
              <w:ind w:left="0"/>
              <w:rPr>
                <w:b/>
                <w:sz w:val="20"/>
              </w:rPr>
            </w:pPr>
          </w:p>
          <w:p w14:paraId="10354A28" w14:textId="77777777" w:rsidR="00413400" w:rsidRDefault="00BC282D">
            <w:pPr>
              <w:pStyle w:val="TableParagraph"/>
              <w:ind w:left="572"/>
              <w:rPr>
                <w:b/>
                <w:sz w:val="20"/>
              </w:rPr>
            </w:pPr>
            <w:r>
              <w:rPr>
                <w:b/>
                <w:spacing w:val="-2"/>
                <w:sz w:val="20"/>
              </w:rPr>
              <w:t>0.005</w:t>
            </w:r>
            <w:r>
              <w:rPr>
                <w:b/>
                <w:spacing w:val="-2"/>
                <w:sz w:val="20"/>
                <w:vertAlign w:val="superscript"/>
              </w:rPr>
              <w:t>s</w:t>
            </w:r>
          </w:p>
        </w:tc>
      </w:tr>
      <w:tr w:rsidR="00413400" w14:paraId="145D6A8C" w14:textId="77777777">
        <w:trPr>
          <w:trHeight w:val="436"/>
        </w:trPr>
        <w:tc>
          <w:tcPr>
            <w:tcW w:w="3039" w:type="dxa"/>
            <w:tcBorders>
              <w:bottom w:val="double" w:sz="2" w:space="0" w:color="9CC1E4"/>
            </w:tcBorders>
          </w:tcPr>
          <w:p w14:paraId="7CF996B3" w14:textId="77777777" w:rsidR="00413400" w:rsidRDefault="00BC282D">
            <w:pPr>
              <w:pStyle w:val="TableParagraph"/>
              <w:spacing w:before="2"/>
              <w:ind w:left="220"/>
              <w:rPr>
                <w:b/>
                <w:sz w:val="20"/>
              </w:rPr>
            </w:pPr>
            <w:r>
              <w:rPr>
                <w:b/>
                <w:spacing w:val="-2"/>
                <w:sz w:val="20"/>
              </w:rPr>
              <w:t>Absent</w:t>
            </w:r>
          </w:p>
        </w:tc>
        <w:tc>
          <w:tcPr>
            <w:tcW w:w="1618" w:type="dxa"/>
            <w:tcBorders>
              <w:bottom w:val="double" w:sz="2" w:space="0" w:color="9CC1E4"/>
            </w:tcBorders>
          </w:tcPr>
          <w:p w14:paraId="0E174B9D" w14:textId="77777777" w:rsidR="00413400" w:rsidRDefault="00BC282D">
            <w:pPr>
              <w:pStyle w:val="TableParagraph"/>
              <w:spacing w:before="2"/>
              <w:ind w:left="35" w:right="3"/>
              <w:jc w:val="center"/>
              <w:rPr>
                <w:sz w:val="20"/>
              </w:rPr>
            </w:pPr>
            <w:r>
              <w:rPr>
                <w:spacing w:val="-2"/>
                <w:sz w:val="20"/>
              </w:rPr>
              <w:t>23(74.2%)</w:t>
            </w:r>
          </w:p>
        </w:tc>
        <w:tc>
          <w:tcPr>
            <w:tcW w:w="2662" w:type="dxa"/>
            <w:tcBorders>
              <w:bottom w:val="double" w:sz="2" w:space="0" w:color="9CC1E4"/>
            </w:tcBorders>
          </w:tcPr>
          <w:p w14:paraId="2EBC7FCE" w14:textId="77777777" w:rsidR="00413400" w:rsidRDefault="00BC282D">
            <w:pPr>
              <w:pStyle w:val="TableParagraph"/>
              <w:spacing w:before="2"/>
              <w:ind w:left="38"/>
              <w:jc w:val="center"/>
              <w:rPr>
                <w:sz w:val="20"/>
              </w:rPr>
            </w:pPr>
            <w:r>
              <w:rPr>
                <w:spacing w:val="-2"/>
                <w:sz w:val="20"/>
              </w:rPr>
              <w:t>12(38.07%)</w:t>
            </w:r>
          </w:p>
        </w:tc>
        <w:tc>
          <w:tcPr>
            <w:tcW w:w="1461" w:type="dxa"/>
            <w:vMerge/>
            <w:tcBorders>
              <w:top w:val="nil"/>
              <w:bottom w:val="double" w:sz="2" w:space="0" w:color="9CC1E4"/>
            </w:tcBorders>
          </w:tcPr>
          <w:p w14:paraId="107FDD67" w14:textId="77777777" w:rsidR="00413400" w:rsidRDefault="00413400">
            <w:pPr>
              <w:rPr>
                <w:sz w:val="2"/>
                <w:szCs w:val="2"/>
              </w:rPr>
            </w:pPr>
          </w:p>
        </w:tc>
      </w:tr>
      <w:tr w:rsidR="00413400" w14:paraId="368A4FB2" w14:textId="77777777">
        <w:trPr>
          <w:trHeight w:val="354"/>
        </w:trPr>
        <w:tc>
          <w:tcPr>
            <w:tcW w:w="3039" w:type="dxa"/>
            <w:tcBorders>
              <w:top w:val="double" w:sz="2" w:space="0" w:color="9CC1E4"/>
            </w:tcBorders>
          </w:tcPr>
          <w:p w14:paraId="5ECD4431" w14:textId="77777777" w:rsidR="00413400" w:rsidRDefault="00BC282D">
            <w:pPr>
              <w:pStyle w:val="TableParagraph"/>
              <w:spacing w:before="2"/>
              <w:ind w:left="220"/>
              <w:rPr>
                <w:b/>
                <w:sz w:val="20"/>
              </w:rPr>
            </w:pPr>
            <w:r>
              <w:rPr>
                <w:b/>
                <w:spacing w:val="-2"/>
                <w:sz w:val="20"/>
              </w:rPr>
              <w:t>Total</w:t>
            </w:r>
          </w:p>
        </w:tc>
        <w:tc>
          <w:tcPr>
            <w:tcW w:w="1618" w:type="dxa"/>
            <w:tcBorders>
              <w:top w:val="double" w:sz="2" w:space="0" w:color="9CC1E4"/>
            </w:tcBorders>
          </w:tcPr>
          <w:p w14:paraId="03BDE2A6" w14:textId="77777777" w:rsidR="00413400" w:rsidRDefault="00BC282D">
            <w:pPr>
              <w:pStyle w:val="TableParagraph"/>
              <w:spacing w:before="2"/>
              <w:ind w:left="35" w:right="5"/>
              <w:jc w:val="center"/>
              <w:rPr>
                <w:b/>
                <w:sz w:val="20"/>
              </w:rPr>
            </w:pPr>
            <w:r>
              <w:rPr>
                <w:b/>
                <w:spacing w:val="-2"/>
                <w:sz w:val="20"/>
              </w:rPr>
              <w:t>31(100.0%)</w:t>
            </w:r>
          </w:p>
        </w:tc>
        <w:tc>
          <w:tcPr>
            <w:tcW w:w="2662" w:type="dxa"/>
            <w:tcBorders>
              <w:top w:val="double" w:sz="2" w:space="0" w:color="9CC1E4"/>
            </w:tcBorders>
          </w:tcPr>
          <w:p w14:paraId="26AC9B6D" w14:textId="77777777" w:rsidR="00413400" w:rsidRDefault="00BC282D">
            <w:pPr>
              <w:pStyle w:val="TableParagraph"/>
              <w:spacing w:before="2"/>
              <w:ind w:left="38" w:right="10"/>
              <w:jc w:val="center"/>
              <w:rPr>
                <w:b/>
                <w:sz w:val="20"/>
              </w:rPr>
            </w:pPr>
            <w:r>
              <w:rPr>
                <w:b/>
                <w:spacing w:val="-2"/>
                <w:sz w:val="20"/>
              </w:rPr>
              <w:t>31(100.0%)</w:t>
            </w:r>
          </w:p>
        </w:tc>
        <w:tc>
          <w:tcPr>
            <w:tcW w:w="1461" w:type="dxa"/>
            <w:tcBorders>
              <w:top w:val="double" w:sz="2" w:space="0" w:color="9CC1E4"/>
            </w:tcBorders>
          </w:tcPr>
          <w:p w14:paraId="46D36303" w14:textId="77777777" w:rsidR="00413400" w:rsidRDefault="00413400">
            <w:pPr>
              <w:pStyle w:val="TableParagraph"/>
              <w:ind w:left="0"/>
              <w:rPr>
                <w:sz w:val="18"/>
              </w:rPr>
            </w:pPr>
          </w:p>
        </w:tc>
      </w:tr>
    </w:tbl>
    <w:p w14:paraId="73201ED3" w14:textId="77777777" w:rsidR="00413400" w:rsidRDefault="00BC282D">
      <w:pPr>
        <w:pStyle w:val="BodyText"/>
        <w:spacing w:before="2"/>
        <w:ind w:left="115"/>
      </w:pPr>
      <w:r>
        <w:rPr>
          <w:spacing w:val="-2"/>
        </w:rPr>
        <w:t>Data</w:t>
      </w:r>
      <w:r>
        <w:rPr>
          <w:spacing w:val="-5"/>
        </w:rPr>
        <w:t xml:space="preserve"> </w:t>
      </w:r>
      <w:r>
        <w:rPr>
          <w:spacing w:val="-2"/>
        </w:rPr>
        <w:t>were</w:t>
      </w:r>
      <w:r>
        <w:rPr>
          <w:spacing w:val="-5"/>
        </w:rPr>
        <w:t xml:space="preserve"> </w:t>
      </w:r>
      <w:r>
        <w:rPr>
          <w:spacing w:val="-2"/>
        </w:rPr>
        <w:t>expressed as</w:t>
      </w:r>
      <w:r>
        <w:rPr>
          <w:spacing w:val="-7"/>
        </w:rPr>
        <w:t xml:space="preserve"> </w:t>
      </w:r>
      <w:r>
        <w:rPr>
          <w:spacing w:val="-2"/>
        </w:rPr>
        <w:t>frequency,</w:t>
      </w:r>
      <w:r>
        <w:rPr>
          <w:spacing w:val="-4"/>
        </w:rPr>
        <w:t xml:space="preserve"> </w:t>
      </w:r>
      <w:r>
        <w:rPr>
          <w:spacing w:val="-2"/>
        </w:rPr>
        <w:t>percentage</w:t>
      </w:r>
      <w:r>
        <w:rPr>
          <w:spacing w:val="7"/>
        </w:rPr>
        <w:t xml:space="preserve"> </w:t>
      </w:r>
      <w:r>
        <w:rPr>
          <w:spacing w:val="-2"/>
        </w:rPr>
        <w:t>Chi-square</w:t>
      </w:r>
      <w:r>
        <w:rPr>
          <w:spacing w:val="7"/>
        </w:rPr>
        <w:t xml:space="preserve"> </w:t>
      </w:r>
      <w:r>
        <w:rPr>
          <w:spacing w:val="-2"/>
        </w:rPr>
        <w:t>test,</w:t>
      </w:r>
      <w:r>
        <w:rPr>
          <w:spacing w:val="4"/>
        </w:rPr>
        <w:t xml:space="preserve"> </w:t>
      </w:r>
      <w:r>
        <w:rPr>
          <w:spacing w:val="-2"/>
        </w:rPr>
        <w:t>s=</w:t>
      </w:r>
      <w:r>
        <w:rPr>
          <w:spacing w:val="2"/>
        </w:rPr>
        <w:t xml:space="preserve"> </w:t>
      </w:r>
      <w:r>
        <w:rPr>
          <w:spacing w:val="-2"/>
        </w:rPr>
        <w:t>significant</w:t>
      </w:r>
    </w:p>
    <w:p w14:paraId="324B8994" w14:textId="77777777" w:rsidR="00413400" w:rsidRDefault="00413400">
      <w:pPr>
        <w:pStyle w:val="BodyText"/>
        <w:spacing w:before="56"/>
      </w:pPr>
    </w:p>
    <w:p w14:paraId="16E9AF3C" w14:textId="77777777" w:rsidR="00413400" w:rsidRDefault="00BC282D">
      <w:pPr>
        <w:pStyle w:val="BodyText"/>
        <w:spacing w:line="276" w:lineRule="auto"/>
        <w:ind w:left="115" w:right="103"/>
        <w:jc w:val="both"/>
      </w:pPr>
      <w:r>
        <w:rPr>
          <w:b/>
        </w:rPr>
        <w:t xml:space="preserve">Status of patients of IH by pulse rate in both groups: </w:t>
      </w:r>
      <w:r>
        <w:t>Table-8 shows mean pulse rate in different follow-up in both groups. In Group-A, mean pulse rate was 110.97 at pre-treatment period and 98.10 was at post treatment follow-up. In Group-B, mean pulse rate was 113.84 at pre-treatment period and 109.35 was at post treatment follow-up.</w:t>
      </w:r>
    </w:p>
    <w:p w14:paraId="1DF45AAE" w14:textId="77777777" w:rsidR="00413400" w:rsidRDefault="00413400">
      <w:pPr>
        <w:pStyle w:val="BodyText"/>
        <w:spacing w:before="33"/>
      </w:pPr>
    </w:p>
    <w:p w14:paraId="42477C6F" w14:textId="77777777" w:rsidR="00413400" w:rsidRDefault="00BC282D">
      <w:pPr>
        <w:pStyle w:val="Heading2"/>
        <w:spacing w:before="1" w:after="33"/>
      </w:pPr>
      <w:r>
        <w:t>Table-7:</w:t>
      </w:r>
      <w:r>
        <w:rPr>
          <w:spacing w:val="-8"/>
        </w:rPr>
        <w:t xml:space="preserve"> </w:t>
      </w:r>
      <w:r>
        <w:t>Comparison</w:t>
      </w:r>
      <w:r>
        <w:rPr>
          <w:spacing w:val="-6"/>
        </w:rPr>
        <w:t xml:space="preserve"> </w:t>
      </w:r>
      <w:r>
        <w:t>of</w:t>
      </w:r>
      <w:r>
        <w:rPr>
          <w:spacing w:val="-5"/>
        </w:rPr>
        <w:t xml:space="preserve"> </w:t>
      </w:r>
      <w:r>
        <w:t>pulse</w:t>
      </w:r>
      <w:r>
        <w:rPr>
          <w:spacing w:val="-7"/>
        </w:rPr>
        <w:t xml:space="preserve"> </w:t>
      </w:r>
      <w:r>
        <w:t>rate</w:t>
      </w:r>
      <w:r>
        <w:rPr>
          <w:spacing w:val="-5"/>
        </w:rPr>
        <w:t xml:space="preserve"> </w:t>
      </w:r>
      <w:r>
        <w:t>in</w:t>
      </w:r>
      <w:r>
        <w:rPr>
          <w:spacing w:val="-8"/>
        </w:rPr>
        <w:t xml:space="preserve"> </w:t>
      </w:r>
      <w:r>
        <w:t>different</w:t>
      </w:r>
      <w:r>
        <w:rPr>
          <w:spacing w:val="-7"/>
        </w:rPr>
        <w:t xml:space="preserve"> </w:t>
      </w:r>
      <w:r>
        <w:t>follow</w:t>
      </w:r>
      <w:r>
        <w:rPr>
          <w:spacing w:val="-3"/>
        </w:rPr>
        <w:t xml:space="preserve"> </w:t>
      </w:r>
      <w:r>
        <w:t>up</w:t>
      </w:r>
      <w:r>
        <w:rPr>
          <w:spacing w:val="-9"/>
        </w:rPr>
        <w:t xml:space="preserve"> </w:t>
      </w:r>
      <w:r>
        <w:t>between</w:t>
      </w:r>
      <w:r>
        <w:rPr>
          <w:spacing w:val="-10"/>
        </w:rPr>
        <w:t xml:space="preserve"> </w:t>
      </w:r>
      <w:r>
        <w:t>two</w:t>
      </w:r>
      <w:r>
        <w:rPr>
          <w:spacing w:val="-7"/>
        </w:rPr>
        <w:t xml:space="preserve"> </w:t>
      </w:r>
      <w:r>
        <w:t>groups</w:t>
      </w:r>
      <w:r>
        <w:rPr>
          <w:spacing w:val="-8"/>
        </w:rPr>
        <w:t xml:space="preserve"> </w:t>
      </w:r>
      <w:r>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427"/>
        <w:gridCol w:w="2034"/>
        <w:gridCol w:w="2427"/>
        <w:gridCol w:w="1556"/>
      </w:tblGrid>
      <w:tr w:rsidR="00413400" w14:paraId="5F2AB262" w14:textId="77777777" w:rsidTr="00CA362A">
        <w:trPr>
          <w:trHeight w:val="1098"/>
        </w:trPr>
        <w:tc>
          <w:tcPr>
            <w:tcW w:w="2427" w:type="dxa"/>
            <w:tcBorders>
              <w:bottom w:val="single" w:sz="12" w:space="0" w:color="8EAADB"/>
            </w:tcBorders>
          </w:tcPr>
          <w:p w14:paraId="4B7D8325" w14:textId="77777777" w:rsidR="00413400" w:rsidRDefault="00413400">
            <w:pPr>
              <w:pStyle w:val="TableParagraph"/>
              <w:spacing w:before="187"/>
              <w:ind w:left="0"/>
              <w:rPr>
                <w:b/>
                <w:sz w:val="20"/>
              </w:rPr>
            </w:pPr>
          </w:p>
          <w:p w14:paraId="291CED99" w14:textId="77777777" w:rsidR="00413400" w:rsidRDefault="00BC282D">
            <w:pPr>
              <w:pStyle w:val="TableParagraph"/>
              <w:spacing w:before="1"/>
              <w:ind w:left="621"/>
              <w:rPr>
                <w:b/>
                <w:sz w:val="20"/>
              </w:rPr>
            </w:pPr>
            <w:r>
              <w:rPr>
                <w:b/>
                <w:sz w:val="20"/>
              </w:rPr>
              <w:t>Pulse</w:t>
            </w:r>
            <w:r>
              <w:rPr>
                <w:b/>
                <w:spacing w:val="-10"/>
                <w:sz w:val="20"/>
              </w:rPr>
              <w:t xml:space="preserve"> </w:t>
            </w:r>
            <w:r>
              <w:rPr>
                <w:b/>
                <w:sz w:val="20"/>
              </w:rPr>
              <w:t>rate</w:t>
            </w:r>
            <w:r>
              <w:rPr>
                <w:b/>
                <w:spacing w:val="-8"/>
                <w:sz w:val="20"/>
              </w:rPr>
              <w:t xml:space="preserve"> </w:t>
            </w:r>
            <w:r>
              <w:rPr>
                <w:b/>
                <w:spacing w:val="-2"/>
                <w:sz w:val="20"/>
              </w:rPr>
              <w:t>(/min)</w:t>
            </w:r>
          </w:p>
        </w:tc>
        <w:tc>
          <w:tcPr>
            <w:tcW w:w="2034" w:type="dxa"/>
            <w:tcBorders>
              <w:bottom w:val="single" w:sz="12" w:space="0" w:color="8EAADB"/>
            </w:tcBorders>
          </w:tcPr>
          <w:p w14:paraId="55D3C12D" w14:textId="77777777" w:rsidR="00413400" w:rsidRDefault="00BC282D">
            <w:pPr>
              <w:pStyle w:val="TableParagraph"/>
              <w:spacing w:before="22" w:line="276" w:lineRule="auto"/>
              <w:ind w:left="453" w:right="419" w:firstLine="103"/>
              <w:jc w:val="both"/>
              <w:rPr>
                <w:b/>
                <w:sz w:val="20"/>
              </w:rPr>
            </w:pPr>
            <w:r>
              <w:rPr>
                <w:b/>
                <w:sz w:val="20"/>
              </w:rPr>
              <w:t xml:space="preserve">Group A </w:t>
            </w:r>
            <w:r>
              <w:rPr>
                <w:b/>
                <w:spacing w:val="-6"/>
                <w:sz w:val="20"/>
              </w:rPr>
              <w:t>(Propranol</w:t>
            </w:r>
            <w:r>
              <w:rPr>
                <w:b/>
                <w:sz w:val="20"/>
              </w:rPr>
              <w:t>ol)</w:t>
            </w:r>
            <w:r>
              <w:rPr>
                <w:b/>
                <w:spacing w:val="-13"/>
                <w:sz w:val="20"/>
              </w:rPr>
              <w:t xml:space="preserve"> </w:t>
            </w:r>
            <w:r>
              <w:rPr>
                <w:b/>
                <w:sz w:val="20"/>
              </w:rPr>
              <w:t>(n=31)</w:t>
            </w:r>
          </w:p>
          <w:p w14:paraId="37A6B6D6" w14:textId="77777777" w:rsidR="00413400" w:rsidRDefault="00BC282D">
            <w:pPr>
              <w:pStyle w:val="TableParagraph"/>
              <w:spacing w:line="229" w:lineRule="exact"/>
              <w:ind w:left="693"/>
              <w:rPr>
                <w:b/>
                <w:sz w:val="20"/>
              </w:rPr>
            </w:pPr>
            <w:r>
              <w:rPr>
                <w:b/>
                <w:spacing w:val="-2"/>
                <w:sz w:val="20"/>
              </w:rPr>
              <w:t>Mean±SD</w:t>
            </w:r>
          </w:p>
        </w:tc>
        <w:tc>
          <w:tcPr>
            <w:tcW w:w="2427" w:type="dxa"/>
            <w:tcBorders>
              <w:bottom w:val="single" w:sz="12" w:space="0" w:color="8EAADB"/>
            </w:tcBorders>
          </w:tcPr>
          <w:p w14:paraId="11C10144" w14:textId="77777777" w:rsidR="00413400" w:rsidRDefault="00BC282D">
            <w:pPr>
              <w:pStyle w:val="TableParagraph"/>
              <w:spacing w:before="22" w:line="276" w:lineRule="auto"/>
              <w:ind w:left="177" w:right="151" w:hanging="6"/>
              <w:jc w:val="center"/>
              <w:rPr>
                <w:b/>
                <w:sz w:val="20"/>
              </w:rPr>
            </w:pPr>
            <w:r>
              <w:rPr>
                <w:b/>
                <w:sz w:val="20"/>
              </w:rPr>
              <w:t xml:space="preserve">Group B </w:t>
            </w:r>
            <w:r>
              <w:rPr>
                <w:b/>
                <w:spacing w:val="-4"/>
                <w:sz w:val="20"/>
              </w:rPr>
              <w:t>(Propranolol+prednisolon</w:t>
            </w:r>
            <w:r>
              <w:rPr>
                <w:b/>
                <w:spacing w:val="-9"/>
                <w:sz w:val="20"/>
              </w:rPr>
              <w:t xml:space="preserve"> </w:t>
            </w:r>
            <w:r>
              <w:rPr>
                <w:b/>
                <w:spacing w:val="-4"/>
                <w:sz w:val="20"/>
              </w:rPr>
              <w:t xml:space="preserve">e) </w:t>
            </w:r>
            <w:r>
              <w:rPr>
                <w:b/>
                <w:spacing w:val="-2"/>
                <w:sz w:val="20"/>
              </w:rPr>
              <w:t>(n=31)</w:t>
            </w:r>
          </w:p>
          <w:p w14:paraId="345A5928" w14:textId="77777777" w:rsidR="00413400" w:rsidRDefault="00BC282D">
            <w:pPr>
              <w:pStyle w:val="TableParagraph"/>
              <w:spacing w:line="229" w:lineRule="exact"/>
              <w:ind w:left="25" w:right="2"/>
              <w:jc w:val="center"/>
              <w:rPr>
                <w:b/>
                <w:sz w:val="20"/>
              </w:rPr>
            </w:pPr>
            <w:r>
              <w:rPr>
                <w:b/>
                <w:spacing w:val="-2"/>
                <w:sz w:val="20"/>
              </w:rPr>
              <w:t>Mean±SD</w:t>
            </w:r>
          </w:p>
        </w:tc>
        <w:tc>
          <w:tcPr>
            <w:tcW w:w="1556" w:type="dxa"/>
            <w:tcBorders>
              <w:bottom w:val="single" w:sz="12" w:space="0" w:color="8EAADB"/>
            </w:tcBorders>
          </w:tcPr>
          <w:p w14:paraId="091B2A01" w14:textId="77777777" w:rsidR="00413400" w:rsidRDefault="00413400">
            <w:pPr>
              <w:pStyle w:val="TableParagraph"/>
              <w:spacing w:before="187"/>
              <w:ind w:left="0"/>
              <w:rPr>
                <w:b/>
                <w:sz w:val="20"/>
              </w:rPr>
            </w:pPr>
          </w:p>
          <w:p w14:paraId="72270D00" w14:textId="77777777" w:rsidR="00413400" w:rsidRDefault="00BC282D">
            <w:pPr>
              <w:pStyle w:val="TableParagraph"/>
              <w:spacing w:before="1"/>
              <w:ind w:left="20" w:right="3"/>
              <w:jc w:val="center"/>
              <w:rPr>
                <w:b/>
                <w:sz w:val="20"/>
              </w:rPr>
            </w:pPr>
            <w:r>
              <w:rPr>
                <w:b/>
                <w:spacing w:val="-7"/>
                <w:sz w:val="20"/>
              </w:rPr>
              <w:t>p-</w:t>
            </w:r>
            <w:r>
              <w:rPr>
                <w:b/>
                <w:spacing w:val="-2"/>
                <w:sz w:val="20"/>
              </w:rPr>
              <w:t>value</w:t>
            </w:r>
          </w:p>
        </w:tc>
      </w:tr>
      <w:tr w:rsidR="00413400" w14:paraId="30E9D1A9" w14:textId="77777777" w:rsidTr="00CA362A">
        <w:trPr>
          <w:trHeight w:val="508"/>
        </w:trPr>
        <w:tc>
          <w:tcPr>
            <w:tcW w:w="2427" w:type="dxa"/>
            <w:tcBorders>
              <w:top w:val="single" w:sz="12" w:space="0" w:color="8EAADB"/>
            </w:tcBorders>
          </w:tcPr>
          <w:p w14:paraId="040A3D56" w14:textId="77777777" w:rsidR="00413400" w:rsidRDefault="00BC282D">
            <w:pPr>
              <w:pStyle w:val="TableParagraph"/>
              <w:ind w:left="223"/>
              <w:rPr>
                <w:b/>
                <w:sz w:val="20"/>
              </w:rPr>
            </w:pPr>
            <w:r>
              <w:rPr>
                <w:b/>
                <w:spacing w:val="-7"/>
                <w:sz w:val="20"/>
              </w:rPr>
              <w:t>Pre-</w:t>
            </w:r>
            <w:r>
              <w:rPr>
                <w:b/>
                <w:spacing w:val="-2"/>
                <w:sz w:val="20"/>
              </w:rPr>
              <w:t>treatment</w:t>
            </w:r>
          </w:p>
        </w:tc>
        <w:tc>
          <w:tcPr>
            <w:tcW w:w="2034" w:type="dxa"/>
            <w:tcBorders>
              <w:top w:val="single" w:sz="12" w:space="0" w:color="8EAADB"/>
            </w:tcBorders>
          </w:tcPr>
          <w:p w14:paraId="17DFB6A8" w14:textId="77777777" w:rsidR="00413400" w:rsidRDefault="00BC282D">
            <w:pPr>
              <w:pStyle w:val="TableParagraph"/>
              <w:ind w:left="30"/>
              <w:jc w:val="center"/>
              <w:rPr>
                <w:sz w:val="20"/>
              </w:rPr>
            </w:pPr>
            <w:r>
              <w:rPr>
                <w:spacing w:val="-2"/>
                <w:sz w:val="20"/>
              </w:rPr>
              <w:t>110.97±18.07</w:t>
            </w:r>
          </w:p>
        </w:tc>
        <w:tc>
          <w:tcPr>
            <w:tcW w:w="2427" w:type="dxa"/>
            <w:tcBorders>
              <w:top w:val="single" w:sz="12" w:space="0" w:color="8EAADB"/>
            </w:tcBorders>
          </w:tcPr>
          <w:p w14:paraId="7C6EF729" w14:textId="77777777" w:rsidR="00413400" w:rsidRDefault="00BC282D">
            <w:pPr>
              <w:pStyle w:val="TableParagraph"/>
              <w:ind w:left="25"/>
              <w:jc w:val="center"/>
              <w:rPr>
                <w:sz w:val="20"/>
              </w:rPr>
            </w:pPr>
            <w:r>
              <w:rPr>
                <w:spacing w:val="-2"/>
                <w:sz w:val="20"/>
              </w:rPr>
              <w:t>113.84±17.89</w:t>
            </w:r>
          </w:p>
        </w:tc>
        <w:tc>
          <w:tcPr>
            <w:tcW w:w="1556" w:type="dxa"/>
            <w:tcBorders>
              <w:top w:val="single" w:sz="12" w:space="0" w:color="8EAADB"/>
            </w:tcBorders>
          </w:tcPr>
          <w:p w14:paraId="480CDF92" w14:textId="77777777" w:rsidR="00413400" w:rsidRDefault="00BC282D">
            <w:pPr>
              <w:pStyle w:val="TableParagraph"/>
              <w:ind w:left="20" w:right="14"/>
              <w:jc w:val="center"/>
              <w:rPr>
                <w:b/>
                <w:sz w:val="20"/>
              </w:rPr>
            </w:pPr>
            <w:r>
              <w:rPr>
                <w:b/>
                <w:spacing w:val="-2"/>
                <w:sz w:val="20"/>
              </w:rPr>
              <w:t>0.532</w:t>
            </w:r>
            <w:r>
              <w:rPr>
                <w:b/>
                <w:spacing w:val="-2"/>
                <w:sz w:val="20"/>
                <w:vertAlign w:val="superscript"/>
              </w:rPr>
              <w:t>ns</w:t>
            </w:r>
          </w:p>
        </w:tc>
      </w:tr>
      <w:tr w:rsidR="00413400" w14:paraId="2694F99C" w14:textId="77777777" w:rsidTr="00CA362A">
        <w:trPr>
          <w:trHeight w:val="506"/>
        </w:trPr>
        <w:tc>
          <w:tcPr>
            <w:tcW w:w="2427" w:type="dxa"/>
          </w:tcPr>
          <w:p w14:paraId="151D1045" w14:textId="77777777" w:rsidR="00413400" w:rsidRDefault="00BC282D">
            <w:pPr>
              <w:pStyle w:val="TableParagraph"/>
              <w:ind w:left="223"/>
              <w:rPr>
                <w:b/>
                <w:sz w:val="20"/>
              </w:rPr>
            </w:pPr>
            <w:r>
              <w:rPr>
                <w:b/>
                <w:spacing w:val="-2"/>
                <w:sz w:val="20"/>
              </w:rPr>
              <w:t>2</w:t>
            </w:r>
            <w:r>
              <w:rPr>
                <w:b/>
                <w:spacing w:val="-2"/>
                <w:sz w:val="20"/>
                <w:vertAlign w:val="superscript"/>
              </w:rPr>
              <w:t>nd</w:t>
            </w:r>
            <w:r>
              <w:rPr>
                <w:b/>
                <w:spacing w:val="-11"/>
                <w:sz w:val="20"/>
              </w:rPr>
              <w:t xml:space="preserve"> </w:t>
            </w:r>
            <w:r>
              <w:rPr>
                <w:b/>
                <w:spacing w:val="-4"/>
                <w:sz w:val="20"/>
              </w:rPr>
              <w:t>week</w:t>
            </w:r>
          </w:p>
        </w:tc>
        <w:tc>
          <w:tcPr>
            <w:tcW w:w="2034" w:type="dxa"/>
          </w:tcPr>
          <w:p w14:paraId="1705F2AC" w14:textId="77777777" w:rsidR="00413400" w:rsidRDefault="00BC282D">
            <w:pPr>
              <w:pStyle w:val="TableParagraph"/>
              <w:ind w:left="30"/>
              <w:jc w:val="center"/>
              <w:rPr>
                <w:sz w:val="20"/>
              </w:rPr>
            </w:pPr>
            <w:r>
              <w:rPr>
                <w:spacing w:val="-2"/>
                <w:sz w:val="20"/>
              </w:rPr>
              <w:t>104.90±15.91</w:t>
            </w:r>
          </w:p>
        </w:tc>
        <w:tc>
          <w:tcPr>
            <w:tcW w:w="2427" w:type="dxa"/>
          </w:tcPr>
          <w:p w14:paraId="5A3B6E86" w14:textId="77777777" w:rsidR="00413400" w:rsidRDefault="00BC282D">
            <w:pPr>
              <w:pStyle w:val="TableParagraph"/>
              <w:ind w:left="25"/>
              <w:jc w:val="center"/>
              <w:rPr>
                <w:sz w:val="20"/>
              </w:rPr>
            </w:pPr>
            <w:r>
              <w:rPr>
                <w:spacing w:val="-2"/>
                <w:sz w:val="20"/>
              </w:rPr>
              <w:t>112.39±15.62</w:t>
            </w:r>
          </w:p>
        </w:tc>
        <w:tc>
          <w:tcPr>
            <w:tcW w:w="1556" w:type="dxa"/>
          </w:tcPr>
          <w:p w14:paraId="350BF3CE" w14:textId="77777777" w:rsidR="00413400" w:rsidRDefault="00BC282D">
            <w:pPr>
              <w:pStyle w:val="TableParagraph"/>
              <w:ind w:left="20" w:right="14"/>
              <w:jc w:val="center"/>
              <w:rPr>
                <w:b/>
                <w:sz w:val="20"/>
              </w:rPr>
            </w:pPr>
            <w:r>
              <w:rPr>
                <w:b/>
                <w:spacing w:val="-2"/>
                <w:sz w:val="20"/>
              </w:rPr>
              <w:t>0.066</w:t>
            </w:r>
            <w:r>
              <w:rPr>
                <w:b/>
                <w:spacing w:val="-2"/>
                <w:sz w:val="20"/>
                <w:vertAlign w:val="superscript"/>
              </w:rPr>
              <w:t>ns</w:t>
            </w:r>
          </w:p>
        </w:tc>
      </w:tr>
      <w:tr w:rsidR="00413400" w14:paraId="4D4A88BE" w14:textId="77777777" w:rsidTr="00CA362A">
        <w:trPr>
          <w:trHeight w:val="501"/>
        </w:trPr>
        <w:tc>
          <w:tcPr>
            <w:tcW w:w="2427" w:type="dxa"/>
          </w:tcPr>
          <w:p w14:paraId="3C388BFF" w14:textId="77777777" w:rsidR="00413400" w:rsidRDefault="00BC282D">
            <w:pPr>
              <w:pStyle w:val="TableParagraph"/>
              <w:ind w:left="223"/>
              <w:rPr>
                <w:b/>
                <w:sz w:val="20"/>
              </w:rPr>
            </w:pPr>
            <w:r>
              <w:rPr>
                <w:b/>
                <w:sz w:val="20"/>
              </w:rPr>
              <w:t>1</w:t>
            </w:r>
            <w:r>
              <w:rPr>
                <w:b/>
                <w:sz w:val="20"/>
                <w:vertAlign w:val="superscript"/>
              </w:rPr>
              <w:t>st</w:t>
            </w:r>
            <w:r>
              <w:rPr>
                <w:b/>
                <w:spacing w:val="-4"/>
                <w:sz w:val="20"/>
              </w:rPr>
              <w:t xml:space="preserve"> </w:t>
            </w:r>
            <w:r>
              <w:rPr>
                <w:b/>
                <w:spacing w:val="-2"/>
                <w:sz w:val="20"/>
              </w:rPr>
              <w:t>month</w:t>
            </w:r>
          </w:p>
        </w:tc>
        <w:tc>
          <w:tcPr>
            <w:tcW w:w="2034" w:type="dxa"/>
          </w:tcPr>
          <w:p w14:paraId="605F838F" w14:textId="77777777" w:rsidR="00413400" w:rsidRDefault="00BC282D">
            <w:pPr>
              <w:pStyle w:val="TableParagraph"/>
              <w:ind w:left="30"/>
              <w:jc w:val="center"/>
              <w:rPr>
                <w:sz w:val="20"/>
              </w:rPr>
            </w:pPr>
            <w:r>
              <w:rPr>
                <w:spacing w:val="-2"/>
                <w:sz w:val="20"/>
              </w:rPr>
              <w:t>102.00±14.59</w:t>
            </w:r>
          </w:p>
        </w:tc>
        <w:tc>
          <w:tcPr>
            <w:tcW w:w="2427" w:type="dxa"/>
          </w:tcPr>
          <w:p w14:paraId="4B47018E" w14:textId="77777777" w:rsidR="00413400" w:rsidRDefault="00BC282D">
            <w:pPr>
              <w:pStyle w:val="TableParagraph"/>
              <w:ind w:left="25"/>
              <w:jc w:val="center"/>
              <w:rPr>
                <w:sz w:val="20"/>
              </w:rPr>
            </w:pPr>
            <w:r>
              <w:rPr>
                <w:spacing w:val="-2"/>
                <w:sz w:val="20"/>
              </w:rPr>
              <w:t>107.48±20.78</w:t>
            </w:r>
          </w:p>
        </w:tc>
        <w:tc>
          <w:tcPr>
            <w:tcW w:w="1556" w:type="dxa"/>
          </w:tcPr>
          <w:p w14:paraId="7E13810B" w14:textId="77777777" w:rsidR="00413400" w:rsidRDefault="00BC282D">
            <w:pPr>
              <w:pStyle w:val="TableParagraph"/>
              <w:ind w:left="20" w:right="14"/>
              <w:jc w:val="center"/>
              <w:rPr>
                <w:b/>
                <w:sz w:val="20"/>
              </w:rPr>
            </w:pPr>
            <w:r>
              <w:rPr>
                <w:b/>
                <w:spacing w:val="-2"/>
                <w:sz w:val="20"/>
              </w:rPr>
              <w:t>0.234</w:t>
            </w:r>
            <w:r>
              <w:rPr>
                <w:b/>
                <w:spacing w:val="-2"/>
                <w:sz w:val="20"/>
                <w:vertAlign w:val="superscript"/>
              </w:rPr>
              <w:t>ns</w:t>
            </w:r>
          </w:p>
        </w:tc>
      </w:tr>
      <w:tr w:rsidR="00413400" w14:paraId="378B0DD1" w14:textId="77777777" w:rsidTr="00CA362A">
        <w:trPr>
          <w:trHeight w:val="505"/>
        </w:trPr>
        <w:tc>
          <w:tcPr>
            <w:tcW w:w="2427" w:type="dxa"/>
            <w:tcBorders>
              <w:bottom w:val="double" w:sz="2" w:space="0" w:color="8EAADB"/>
            </w:tcBorders>
          </w:tcPr>
          <w:p w14:paraId="3F6CC3B4" w14:textId="77777777" w:rsidR="00413400" w:rsidRDefault="00BC282D">
            <w:pPr>
              <w:pStyle w:val="TableParagraph"/>
              <w:spacing w:before="2"/>
              <w:ind w:left="223"/>
              <w:rPr>
                <w:b/>
                <w:sz w:val="20"/>
              </w:rPr>
            </w:pPr>
            <w:r>
              <w:rPr>
                <w:b/>
                <w:sz w:val="20"/>
              </w:rPr>
              <w:t>2</w:t>
            </w:r>
            <w:r>
              <w:rPr>
                <w:b/>
                <w:sz w:val="20"/>
                <w:vertAlign w:val="superscript"/>
              </w:rPr>
              <w:t>nd</w:t>
            </w:r>
            <w:r>
              <w:rPr>
                <w:b/>
                <w:spacing w:val="-12"/>
                <w:sz w:val="20"/>
              </w:rPr>
              <w:t xml:space="preserve"> </w:t>
            </w:r>
            <w:r>
              <w:rPr>
                <w:b/>
                <w:spacing w:val="-2"/>
                <w:sz w:val="20"/>
              </w:rPr>
              <w:t>month</w:t>
            </w:r>
          </w:p>
        </w:tc>
        <w:tc>
          <w:tcPr>
            <w:tcW w:w="2034" w:type="dxa"/>
            <w:tcBorders>
              <w:bottom w:val="double" w:sz="2" w:space="0" w:color="8EAADB"/>
            </w:tcBorders>
          </w:tcPr>
          <w:p w14:paraId="4A9CB2B2" w14:textId="77777777" w:rsidR="00413400" w:rsidRDefault="00BC282D">
            <w:pPr>
              <w:pStyle w:val="TableParagraph"/>
              <w:spacing w:before="2"/>
              <w:ind w:left="30"/>
              <w:jc w:val="center"/>
              <w:rPr>
                <w:sz w:val="20"/>
              </w:rPr>
            </w:pPr>
            <w:r>
              <w:rPr>
                <w:spacing w:val="-2"/>
                <w:sz w:val="20"/>
              </w:rPr>
              <w:t>100.13±13.26</w:t>
            </w:r>
          </w:p>
        </w:tc>
        <w:tc>
          <w:tcPr>
            <w:tcW w:w="2427" w:type="dxa"/>
            <w:tcBorders>
              <w:bottom w:val="double" w:sz="2" w:space="0" w:color="8EAADB"/>
            </w:tcBorders>
          </w:tcPr>
          <w:p w14:paraId="78803C7D" w14:textId="77777777" w:rsidR="00413400" w:rsidRDefault="00BC282D">
            <w:pPr>
              <w:pStyle w:val="TableParagraph"/>
              <w:spacing w:before="2"/>
              <w:ind w:left="25"/>
              <w:jc w:val="center"/>
              <w:rPr>
                <w:sz w:val="20"/>
              </w:rPr>
            </w:pPr>
            <w:r>
              <w:rPr>
                <w:spacing w:val="-2"/>
                <w:sz w:val="20"/>
              </w:rPr>
              <w:t>106.13±19.04</w:t>
            </w:r>
          </w:p>
        </w:tc>
        <w:tc>
          <w:tcPr>
            <w:tcW w:w="1556" w:type="dxa"/>
            <w:tcBorders>
              <w:bottom w:val="double" w:sz="2" w:space="0" w:color="8EAADB"/>
            </w:tcBorders>
          </w:tcPr>
          <w:p w14:paraId="6A9D81D7" w14:textId="77777777" w:rsidR="00413400" w:rsidRDefault="00BC282D">
            <w:pPr>
              <w:pStyle w:val="TableParagraph"/>
              <w:spacing w:before="2"/>
              <w:ind w:left="20" w:right="14"/>
              <w:jc w:val="center"/>
              <w:rPr>
                <w:b/>
                <w:sz w:val="20"/>
              </w:rPr>
            </w:pPr>
            <w:r>
              <w:rPr>
                <w:b/>
                <w:spacing w:val="-2"/>
                <w:sz w:val="20"/>
              </w:rPr>
              <w:t>0.155</w:t>
            </w:r>
            <w:r>
              <w:rPr>
                <w:b/>
                <w:spacing w:val="-2"/>
                <w:sz w:val="20"/>
                <w:vertAlign w:val="superscript"/>
              </w:rPr>
              <w:t>ns</w:t>
            </w:r>
          </w:p>
        </w:tc>
      </w:tr>
      <w:tr w:rsidR="00413400" w14:paraId="1DCDDA43" w14:textId="77777777" w:rsidTr="00CA362A">
        <w:trPr>
          <w:trHeight w:val="505"/>
        </w:trPr>
        <w:tc>
          <w:tcPr>
            <w:tcW w:w="2427" w:type="dxa"/>
            <w:tcBorders>
              <w:top w:val="double" w:sz="2" w:space="0" w:color="8EAADB"/>
            </w:tcBorders>
          </w:tcPr>
          <w:p w14:paraId="6C9DD64D" w14:textId="77777777" w:rsidR="00413400" w:rsidRDefault="00BC282D">
            <w:pPr>
              <w:pStyle w:val="TableParagraph"/>
              <w:ind w:left="223"/>
              <w:rPr>
                <w:b/>
                <w:sz w:val="20"/>
              </w:rPr>
            </w:pPr>
            <w:r>
              <w:rPr>
                <w:b/>
                <w:sz w:val="20"/>
              </w:rPr>
              <w:t>3</w:t>
            </w:r>
            <w:r>
              <w:rPr>
                <w:b/>
                <w:sz w:val="20"/>
                <w:vertAlign w:val="superscript"/>
              </w:rPr>
              <w:t>rd</w:t>
            </w:r>
            <w:r>
              <w:rPr>
                <w:b/>
                <w:spacing w:val="-7"/>
                <w:sz w:val="20"/>
              </w:rPr>
              <w:t xml:space="preserve"> </w:t>
            </w:r>
            <w:r>
              <w:rPr>
                <w:b/>
                <w:spacing w:val="-2"/>
                <w:sz w:val="20"/>
              </w:rPr>
              <w:t>month</w:t>
            </w:r>
          </w:p>
        </w:tc>
        <w:tc>
          <w:tcPr>
            <w:tcW w:w="2034" w:type="dxa"/>
            <w:tcBorders>
              <w:top w:val="double" w:sz="2" w:space="0" w:color="8EAADB"/>
            </w:tcBorders>
          </w:tcPr>
          <w:p w14:paraId="7E333DD5" w14:textId="77777777" w:rsidR="00413400" w:rsidRDefault="00BC282D">
            <w:pPr>
              <w:pStyle w:val="TableParagraph"/>
              <w:ind w:left="30" w:right="5"/>
              <w:jc w:val="center"/>
              <w:rPr>
                <w:b/>
                <w:sz w:val="20"/>
              </w:rPr>
            </w:pPr>
            <w:r>
              <w:rPr>
                <w:b/>
                <w:spacing w:val="-2"/>
                <w:sz w:val="20"/>
              </w:rPr>
              <w:t>98.10±12.79</w:t>
            </w:r>
          </w:p>
        </w:tc>
        <w:tc>
          <w:tcPr>
            <w:tcW w:w="2427" w:type="dxa"/>
            <w:tcBorders>
              <w:top w:val="double" w:sz="2" w:space="0" w:color="8EAADB"/>
            </w:tcBorders>
          </w:tcPr>
          <w:p w14:paraId="0ED809F2" w14:textId="77777777" w:rsidR="00413400" w:rsidRDefault="00BC282D">
            <w:pPr>
              <w:pStyle w:val="TableParagraph"/>
              <w:ind w:left="25"/>
              <w:jc w:val="center"/>
              <w:rPr>
                <w:b/>
                <w:sz w:val="20"/>
              </w:rPr>
            </w:pPr>
            <w:r>
              <w:rPr>
                <w:b/>
                <w:spacing w:val="-2"/>
                <w:sz w:val="20"/>
              </w:rPr>
              <w:t>109.35±13.44</w:t>
            </w:r>
          </w:p>
        </w:tc>
        <w:tc>
          <w:tcPr>
            <w:tcW w:w="1556" w:type="dxa"/>
            <w:tcBorders>
              <w:top w:val="double" w:sz="2" w:space="0" w:color="8EAADB"/>
            </w:tcBorders>
          </w:tcPr>
          <w:p w14:paraId="11023C3E" w14:textId="77777777" w:rsidR="00413400" w:rsidRDefault="00BC282D">
            <w:pPr>
              <w:pStyle w:val="TableParagraph"/>
              <w:ind w:left="20"/>
              <w:jc w:val="center"/>
              <w:rPr>
                <w:b/>
                <w:sz w:val="20"/>
              </w:rPr>
            </w:pPr>
            <w:r>
              <w:rPr>
                <w:b/>
                <w:spacing w:val="-2"/>
                <w:sz w:val="20"/>
              </w:rPr>
              <w:t>0.001</w:t>
            </w:r>
            <w:r>
              <w:rPr>
                <w:b/>
                <w:spacing w:val="-2"/>
                <w:sz w:val="20"/>
                <w:vertAlign w:val="superscript"/>
              </w:rPr>
              <w:t>s</w:t>
            </w:r>
          </w:p>
        </w:tc>
      </w:tr>
    </w:tbl>
    <w:p w14:paraId="7D3AF79B" w14:textId="77777777" w:rsidR="00413400" w:rsidRDefault="00413400">
      <w:pPr>
        <w:pStyle w:val="BodyText"/>
        <w:spacing w:before="25"/>
        <w:rPr>
          <w:b/>
        </w:rPr>
      </w:pPr>
    </w:p>
    <w:p w14:paraId="5A39E925" w14:textId="77777777" w:rsidR="00413400" w:rsidRDefault="00BC282D">
      <w:pPr>
        <w:pStyle w:val="BodyText"/>
        <w:ind w:left="91"/>
        <w:jc w:val="both"/>
      </w:pPr>
      <w:r>
        <w:t>Data</w:t>
      </w:r>
      <w:r>
        <w:rPr>
          <w:spacing w:val="-8"/>
        </w:rPr>
        <w:t xml:space="preserve"> </w:t>
      </w:r>
      <w:r>
        <w:t>were</w:t>
      </w:r>
      <w:r>
        <w:rPr>
          <w:spacing w:val="-12"/>
        </w:rPr>
        <w:t xml:space="preserve"> </w:t>
      </w:r>
      <w:r>
        <w:t>expressed</w:t>
      </w:r>
      <w:r>
        <w:rPr>
          <w:spacing w:val="-10"/>
        </w:rPr>
        <w:t xml:space="preserve"> </w:t>
      </w:r>
      <w:r>
        <w:t>as</w:t>
      </w:r>
      <w:r>
        <w:rPr>
          <w:spacing w:val="-10"/>
        </w:rPr>
        <w:t xml:space="preserve"> </w:t>
      </w:r>
      <w:r>
        <w:rPr>
          <w:spacing w:val="-2"/>
        </w:rPr>
        <w:t>mean±SD</w:t>
      </w:r>
    </w:p>
    <w:p w14:paraId="7AB229BF" w14:textId="77777777" w:rsidR="00413400" w:rsidRDefault="00BC282D">
      <w:pPr>
        <w:pStyle w:val="BodyText"/>
        <w:spacing w:before="34"/>
        <w:ind w:left="115"/>
        <w:jc w:val="both"/>
      </w:pPr>
      <w:r>
        <w:t>Unpaired</w:t>
      </w:r>
      <w:r>
        <w:rPr>
          <w:spacing w:val="-13"/>
        </w:rPr>
        <w:t xml:space="preserve"> </w:t>
      </w:r>
      <w:r>
        <w:t>student</w:t>
      </w:r>
      <w:r>
        <w:rPr>
          <w:spacing w:val="-12"/>
        </w:rPr>
        <w:t xml:space="preserve"> </w:t>
      </w:r>
      <w:r>
        <w:t>t-test,</w:t>
      </w:r>
      <w:r>
        <w:rPr>
          <w:spacing w:val="-13"/>
        </w:rPr>
        <w:t xml:space="preserve"> </w:t>
      </w:r>
      <w:r>
        <w:t>s=</w:t>
      </w:r>
      <w:r>
        <w:rPr>
          <w:spacing w:val="-12"/>
        </w:rPr>
        <w:t xml:space="preserve"> </w:t>
      </w:r>
      <w:r>
        <w:t>significant,</w:t>
      </w:r>
      <w:r>
        <w:rPr>
          <w:spacing w:val="-13"/>
        </w:rPr>
        <w:t xml:space="preserve"> </w:t>
      </w:r>
      <w:r>
        <w:t>ns=</w:t>
      </w:r>
      <w:r>
        <w:rPr>
          <w:spacing w:val="-12"/>
        </w:rPr>
        <w:t xml:space="preserve"> </w:t>
      </w:r>
      <w:r>
        <w:t>not</w:t>
      </w:r>
      <w:r>
        <w:rPr>
          <w:spacing w:val="-13"/>
        </w:rPr>
        <w:t xml:space="preserve"> </w:t>
      </w:r>
      <w:r>
        <w:rPr>
          <w:spacing w:val="-2"/>
        </w:rPr>
        <w:t>significant</w:t>
      </w:r>
    </w:p>
    <w:p w14:paraId="1FF88783" w14:textId="77777777" w:rsidR="00413400" w:rsidRDefault="00BC282D">
      <w:pPr>
        <w:pStyle w:val="BodyText"/>
        <w:spacing w:before="109" w:line="276" w:lineRule="auto"/>
        <w:ind w:left="115" w:right="104"/>
        <w:jc w:val="both"/>
      </w:pPr>
      <w:r>
        <w:t>Table-8 shows</w:t>
      </w:r>
      <w:r>
        <w:rPr>
          <w:spacing w:val="-2"/>
        </w:rPr>
        <w:t xml:space="preserve"> </w:t>
      </w:r>
      <w:r>
        <w:t>Changes</w:t>
      </w:r>
      <w:r>
        <w:rPr>
          <w:spacing w:val="-2"/>
        </w:rPr>
        <w:t xml:space="preserve"> </w:t>
      </w:r>
      <w:r>
        <w:t>of</w:t>
      </w:r>
      <w:r>
        <w:rPr>
          <w:spacing w:val="-2"/>
        </w:rPr>
        <w:t xml:space="preserve"> </w:t>
      </w:r>
      <w:r>
        <w:t>pulse</w:t>
      </w:r>
      <w:r>
        <w:rPr>
          <w:spacing w:val="-1"/>
        </w:rPr>
        <w:t xml:space="preserve"> </w:t>
      </w:r>
      <w:r>
        <w:t>rate from</w:t>
      </w:r>
      <w:r>
        <w:rPr>
          <w:spacing w:val="-7"/>
        </w:rPr>
        <w:t xml:space="preserve"> </w:t>
      </w:r>
      <w:r>
        <w:t>pre-treatment</w:t>
      </w:r>
      <w:r>
        <w:rPr>
          <w:spacing w:val="-2"/>
        </w:rPr>
        <w:t xml:space="preserve"> </w:t>
      </w:r>
      <w:r>
        <w:t>to post-treatment within</w:t>
      </w:r>
      <w:r>
        <w:rPr>
          <w:spacing w:val="-1"/>
        </w:rPr>
        <w:t xml:space="preserve"> </w:t>
      </w:r>
      <w:r>
        <w:t>group:</w:t>
      </w:r>
      <w:r>
        <w:rPr>
          <w:spacing w:val="-2"/>
        </w:rPr>
        <w:t xml:space="preserve"> </w:t>
      </w:r>
      <w:r>
        <w:t>In Group-A, mean</w:t>
      </w:r>
      <w:r>
        <w:rPr>
          <w:spacing w:val="-2"/>
        </w:rPr>
        <w:t xml:space="preserve"> </w:t>
      </w:r>
      <w:r>
        <w:t>pulse</w:t>
      </w:r>
      <w:r>
        <w:rPr>
          <w:spacing w:val="-2"/>
        </w:rPr>
        <w:t xml:space="preserve"> </w:t>
      </w:r>
      <w:r>
        <w:t>rate</w:t>
      </w:r>
      <w:r>
        <w:rPr>
          <w:spacing w:val="-1"/>
        </w:rPr>
        <w:t xml:space="preserve"> </w:t>
      </w:r>
      <w:r>
        <w:t xml:space="preserve">per minute change from pre-treatment was between 6.06-12.87 (5.47%-11.6%) during the period of subsequent follow-up. Maximum changes of pulse rate </w:t>
      </w:r>
      <w:proofErr w:type="gramStart"/>
      <w:r>
        <w:t>was</w:t>
      </w:r>
      <w:proofErr w:type="gramEnd"/>
      <w:r>
        <w:t xml:space="preserve"> seen at 3rd month follow-up. In Group-</w:t>
      </w:r>
      <w:proofErr w:type="gramStart"/>
      <w:r>
        <w:t>B ,</w:t>
      </w:r>
      <w:proofErr w:type="gramEnd"/>
      <w:r>
        <w:t xml:space="preserve"> mean pulse rate per minute change from pre-treatment was between 1.45-7.71 (1.48%-7.86%) during the period of subsequent follow-up. Maximum changes of pulse rate </w:t>
      </w:r>
      <w:proofErr w:type="gramStart"/>
      <w:r>
        <w:t>was</w:t>
      </w:r>
      <w:proofErr w:type="gramEnd"/>
      <w:r>
        <w:t xml:space="preserve"> seen at 2nd month follow-up.</w:t>
      </w:r>
    </w:p>
    <w:p w14:paraId="1C7381A3" w14:textId="77777777" w:rsidR="00413400" w:rsidRDefault="00413400">
      <w:pPr>
        <w:pStyle w:val="BodyText"/>
        <w:spacing w:before="32"/>
      </w:pPr>
    </w:p>
    <w:p w14:paraId="164103EA" w14:textId="77777777" w:rsidR="00413400" w:rsidRDefault="00BC282D">
      <w:pPr>
        <w:pStyle w:val="Heading2"/>
        <w:spacing w:after="36"/>
      </w:pPr>
      <w:r>
        <w:t>Table-8:</w:t>
      </w:r>
      <w:r>
        <w:rPr>
          <w:spacing w:val="-13"/>
        </w:rPr>
        <w:t xml:space="preserve"> </w:t>
      </w:r>
      <w:r>
        <w:t>Changes</w:t>
      </w:r>
      <w:r>
        <w:rPr>
          <w:spacing w:val="-11"/>
        </w:rPr>
        <w:t xml:space="preserve"> </w:t>
      </w:r>
      <w:r>
        <w:t>of</w:t>
      </w:r>
      <w:r>
        <w:rPr>
          <w:spacing w:val="-9"/>
        </w:rPr>
        <w:t xml:space="preserve"> </w:t>
      </w:r>
      <w:r>
        <w:t>pulse</w:t>
      </w:r>
      <w:r>
        <w:rPr>
          <w:spacing w:val="-8"/>
        </w:rPr>
        <w:t xml:space="preserve"> </w:t>
      </w:r>
      <w:r>
        <w:t>rate</w:t>
      </w:r>
      <w:r>
        <w:rPr>
          <w:spacing w:val="-10"/>
        </w:rPr>
        <w:t xml:space="preserve"> </w:t>
      </w:r>
      <w:r>
        <w:t>from</w:t>
      </w:r>
      <w:r>
        <w:rPr>
          <w:spacing w:val="-12"/>
        </w:rPr>
        <w:t xml:space="preserve"> </w:t>
      </w:r>
      <w:r>
        <w:t>pre-treatment</w:t>
      </w:r>
      <w:r>
        <w:rPr>
          <w:spacing w:val="-7"/>
        </w:rPr>
        <w:t xml:space="preserve"> </w:t>
      </w:r>
      <w:r>
        <w:t>to</w:t>
      </w:r>
      <w:r>
        <w:rPr>
          <w:spacing w:val="-7"/>
        </w:rPr>
        <w:t xml:space="preserve"> </w:t>
      </w:r>
      <w:r>
        <w:t>post-treatment</w:t>
      </w:r>
      <w:r>
        <w:rPr>
          <w:spacing w:val="-8"/>
        </w:rPr>
        <w:t xml:space="preserve"> </w:t>
      </w:r>
      <w:r>
        <w:t>within</w:t>
      </w:r>
      <w:r>
        <w:rPr>
          <w:spacing w:val="-11"/>
        </w:rPr>
        <w:t xml:space="preserve"> </w:t>
      </w:r>
      <w:r>
        <w:t>group</w:t>
      </w:r>
      <w:r>
        <w:rPr>
          <w:spacing w:val="-10"/>
        </w:rPr>
        <w:t xml:space="preserve"> </w:t>
      </w:r>
      <w:r>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662"/>
        <w:gridCol w:w="1161"/>
        <w:gridCol w:w="1505"/>
        <w:gridCol w:w="1250"/>
        <w:gridCol w:w="1126"/>
        <w:gridCol w:w="1070"/>
      </w:tblGrid>
      <w:tr w:rsidR="00413400" w14:paraId="4B9DC5CF" w14:textId="77777777">
        <w:trPr>
          <w:trHeight w:val="654"/>
        </w:trPr>
        <w:tc>
          <w:tcPr>
            <w:tcW w:w="2662" w:type="dxa"/>
            <w:tcBorders>
              <w:bottom w:val="single" w:sz="12" w:space="0" w:color="8EAADB"/>
            </w:tcBorders>
          </w:tcPr>
          <w:p w14:paraId="573FD63D" w14:textId="77777777" w:rsidR="00413400" w:rsidRDefault="00BC282D">
            <w:pPr>
              <w:pStyle w:val="TableParagraph"/>
              <w:ind w:left="220"/>
              <w:rPr>
                <w:b/>
                <w:sz w:val="20"/>
              </w:rPr>
            </w:pPr>
            <w:r>
              <w:rPr>
                <w:b/>
                <w:sz w:val="20"/>
              </w:rPr>
              <w:t>Pulse</w:t>
            </w:r>
            <w:r>
              <w:rPr>
                <w:b/>
                <w:spacing w:val="-10"/>
                <w:sz w:val="20"/>
              </w:rPr>
              <w:t xml:space="preserve"> </w:t>
            </w:r>
            <w:r>
              <w:rPr>
                <w:b/>
                <w:sz w:val="20"/>
              </w:rPr>
              <w:t>rate</w:t>
            </w:r>
            <w:r>
              <w:rPr>
                <w:b/>
                <w:spacing w:val="-8"/>
                <w:sz w:val="20"/>
              </w:rPr>
              <w:t xml:space="preserve"> </w:t>
            </w:r>
            <w:r>
              <w:rPr>
                <w:b/>
                <w:spacing w:val="-2"/>
                <w:sz w:val="20"/>
              </w:rPr>
              <w:t>(/min)</w:t>
            </w:r>
          </w:p>
        </w:tc>
        <w:tc>
          <w:tcPr>
            <w:tcW w:w="1161" w:type="dxa"/>
            <w:tcBorders>
              <w:bottom w:val="single" w:sz="12" w:space="0" w:color="8EAADB"/>
            </w:tcBorders>
          </w:tcPr>
          <w:p w14:paraId="470ABEC5" w14:textId="77777777" w:rsidR="00413400" w:rsidRDefault="00BC282D">
            <w:pPr>
              <w:pStyle w:val="TableParagraph"/>
              <w:spacing w:line="276" w:lineRule="auto"/>
              <w:ind w:left="451" w:right="328" w:hanging="202"/>
              <w:rPr>
                <w:b/>
                <w:sz w:val="20"/>
              </w:rPr>
            </w:pPr>
            <w:r>
              <w:rPr>
                <w:b/>
                <w:spacing w:val="-4"/>
                <w:sz w:val="20"/>
              </w:rPr>
              <w:t xml:space="preserve">Follow </w:t>
            </w:r>
            <w:r>
              <w:rPr>
                <w:b/>
                <w:spacing w:val="-6"/>
                <w:sz w:val="20"/>
              </w:rPr>
              <w:t>up</w:t>
            </w:r>
          </w:p>
        </w:tc>
        <w:tc>
          <w:tcPr>
            <w:tcW w:w="1505" w:type="dxa"/>
            <w:tcBorders>
              <w:bottom w:val="single" w:sz="12" w:space="0" w:color="8EAADB"/>
            </w:tcBorders>
          </w:tcPr>
          <w:p w14:paraId="024578E4" w14:textId="77777777" w:rsidR="00413400" w:rsidRDefault="00BC282D">
            <w:pPr>
              <w:pStyle w:val="TableParagraph"/>
              <w:ind w:left="40"/>
              <w:jc w:val="center"/>
              <w:rPr>
                <w:b/>
                <w:sz w:val="20"/>
              </w:rPr>
            </w:pPr>
            <w:r>
              <w:rPr>
                <w:b/>
                <w:spacing w:val="-2"/>
                <w:sz w:val="20"/>
              </w:rPr>
              <w:t>Mean±SD</w:t>
            </w:r>
          </w:p>
        </w:tc>
        <w:tc>
          <w:tcPr>
            <w:tcW w:w="1250" w:type="dxa"/>
            <w:tcBorders>
              <w:bottom w:val="single" w:sz="12" w:space="0" w:color="8EAADB"/>
            </w:tcBorders>
          </w:tcPr>
          <w:p w14:paraId="3E3B76D4" w14:textId="77777777" w:rsidR="00413400" w:rsidRDefault="00BC282D">
            <w:pPr>
              <w:pStyle w:val="TableParagraph"/>
              <w:ind w:left="42"/>
              <w:jc w:val="center"/>
              <w:rPr>
                <w:b/>
                <w:sz w:val="20"/>
              </w:rPr>
            </w:pPr>
            <w:r>
              <w:rPr>
                <w:b/>
                <w:spacing w:val="-4"/>
                <w:sz w:val="20"/>
              </w:rPr>
              <w:t>Mean</w:t>
            </w:r>
          </w:p>
          <w:p w14:paraId="0A4A7F1C" w14:textId="77777777" w:rsidR="00413400" w:rsidRDefault="00BC282D">
            <w:pPr>
              <w:pStyle w:val="TableParagraph"/>
              <w:spacing w:before="161"/>
              <w:ind w:left="42" w:right="3"/>
              <w:jc w:val="center"/>
              <w:rPr>
                <w:b/>
                <w:sz w:val="20"/>
              </w:rPr>
            </w:pPr>
            <w:r>
              <w:rPr>
                <w:b/>
                <w:spacing w:val="-2"/>
                <w:sz w:val="20"/>
              </w:rPr>
              <w:t>difference</w:t>
            </w:r>
          </w:p>
        </w:tc>
        <w:tc>
          <w:tcPr>
            <w:tcW w:w="1126" w:type="dxa"/>
            <w:tcBorders>
              <w:bottom w:val="single" w:sz="12" w:space="0" w:color="8EAADB"/>
            </w:tcBorders>
          </w:tcPr>
          <w:p w14:paraId="66FB025A" w14:textId="77777777" w:rsidR="00413400" w:rsidRDefault="00BC282D">
            <w:pPr>
              <w:pStyle w:val="TableParagraph"/>
              <w:ind w:left="57"/>
              <w:jc w:val="center"/>
              <w:rPr>
                <w:b/>
                <w:sz w:val="20"/>
              </w:rPr>
            </w:pPr>
            <w:r>
              <w:rPr>
                <w:b/>
                <w:spacing w:val="-10"/>
                <w:sz w:val="20"/>
              </w:rPr>
              <w:t>%</w:t>
            </w:r>
          </w:p>
          <w:p w14:paraId="469624D7" w14:textId="77777777" w:rsidR="00413400" w:rsidRDefault="00BC282D">
            <w:pPr>
              <w:pStyle w:val="TableParagraph"/>
              <w:spacing w:before="161"/>
              <w:ind w:left="57" w:right="25"/>
              <w:jc w:val="center"/>
              <w:rPr>
                <w:b/>
                <w:sz w:val="20"/>
              </w:rPr>
            </w:pPr>
            <w:r>
              <w:rPr>
                <w:b/>
                <w:spacing w:val="-2"/>
                <w:sz w:val="20"/>
              </w:rPr>
              <w:t>changes</w:t>
            </w:r>
          </w:p>
        </w:tc>
        <w:tc>
          <w:tcPr>
            <w:tcW w:w="1070" w:type="dxa"/>
            <w:tcBorders>
              <w:bottom w:val="single" w:sz="12" w:space="0" w:color="8EAADB"/>
            </w:tcBorders>
          </w:tcPr>
          <w:p w14:paraId="09102666" w14:textId="77777777" w:rsidR="00413400" w:rsidRDefault="00BC282D">
            <w:pPr>
              <w:pStyle w:val="TableParagraph"/>
              <w:ind w:left="41" w:right="3"/>
              <w:jc w:val="center"/>
              <w:rPr>
                <w:b/>
                <w:sz w:val="20"/>
              </w:rPr>
            </w:pPr>
            <w:r>
              <w:rPr>
                <w:b/>
                <w:spacing w:val="-7"/>
                <w:sz w:val="20"/>
              </w:rPr>
              <w:t>p-</w:t>
            </w:r>
            <w:r>
              <w:rPr>
                <w:b/>
                <w:spacing w:val="-2"/>
                <w:sz w:val="20"/>
              </w:rPr>
              <w:t>value</w:t>
            </w:r>
          </w:p>
        </w:tc>
      </w:tr>
      <w:tr w:rsidR="00413400" w14:paraId="1261DC82" w14:textId="77777777">
        <w:trPr>
          <w:trHeight w:val="529"/>
        </w:trPr>
        <w:tc>
          <w:tcPr>
            <w:tcW w:w="2662" w:type="dxa"/>
            <w:tcBorders>
              <w:top w:val="single" w:sz="12" w:space="0" w:color="8EAADB"/>
            </w:tcBorders>
          </w:tcPr>
          <w:p w14:paraId="7EBA7D39" w14:textId="77777777" w:rsidR="00413400" w:rsidRDefault="00BC282D">
            <w:pPr>
              <w:pStyle w:val="TableParagraph"/>
              <w:ind w:left="434"/>
              <w:rPr>
                <w:b/>
                <w:sz w:val="20"/>
              </w:rPr>
            </w:pPr>
            <w:r>
              <w:rPr>
                <w:b/>
                <w:sz w:val="20"/>
              </w:rPr>
              <w:t>Group</w:t>
            </w:r>
            <w:r>
              <w:rPr>
                <w:b/>
                <w:spacing w:val="-8"/>
                <w:sz w:val="20"/>
              </w:rPr>
              <w:t xml:space="preserve"> </w:t>
            </w:r>
            <w:r>
              <w:rPr>
                <w:b/>
                <w:spacing w:val="-10"/>
                <w:sz w:val="20"/>
              </w:rPr>
              <w:t>A</w:t>
            </w:r>
          </w:p>
          <w:p w14:paraId="5362EA8B" w14:textId="77777777" w:rsidR="00413400" w:rsidRDefault="00BC282D">
            <w:pPr>
              <w:pStyle w:val="TableParagraph"/>
              <w:spacing w:before="34"/>
              <w:ind w:left="434"/>
              <w:rPr>
                <w:b/>
                <w:sz w:val="20"/>
              </w:rPr>
            </w:pPr>
            <w:r>
              <w:rPr>
                <w:b/>
                <w:spacing w:val="-2"/>
                <w:sz w:val="20"/>
              </w:rPr>
              <w:t>(Propranolol)</w:t>
            </w:r>
          </w:p>
        </w:tc>
        <w:tc>
          <w:tcPr>
            <w:tcW w:w="1161" w:type="dxa"/>
            <w:tcBorders>
              <w:top w:val="single" w:sz="12" w:space="0" w:color="8EAADB"/>
            </w:tcBorders>
          </w:tcPr>
          <w:p w14:paraId="14CCB3A3" w14:textId="77777777" w:rsidR="00413400" w:rsidRDefault="00413400">
            <w:pPr>
              <w:pStyle w:val="TableParagraph"/>
              <w:ind w:left="0"/>
              <w:rPr>
                <w:sz w:val="18"/>
              </w:rPr>
            </w:pPr>
          </w:p>
        </w:tc>
        <w:tc>
          <w:tcPr>
            <w:tcW w:w="1505" w:type="dxa"/>
            <w:tcBorders>
              <w:top w:val="single" w:sz="12" w:space="0" w:color="8EAADB"/>
            </w:tcBorders>
          </w:tcPr>
          <w:p w14:paraId="0C141F3A" w14:textId="77777777" w:rsidR="00413400" w:rsidRDefault="00413400">
            <w:pPr>
              <w:pStyle w:val="TableParagraph"/>
              <w:ind w:left="0"/>
              <w:rPr>
                <w:sz w:val="18"/>
              </w:rPr>
            </w:pPr>
          </w:p>
        </w:tc>
        <w:tc>
          <w:tcPr>
            <w:tcW w:w="1250" w:type="dxa"/>
            <w:tcBorders>
              <w:top w:val="single" w:sz="12" w:space="0" w:color="8EAADB"/>
            </w:tcBorders>
          </w:tcPr>
          <w:p w14:paraId="7AFEB195" w14:textId="77777777" w:rsidR="00413400" w:rsidRDefault="00413400">
            <w:pPr>
              <w:pStyle w:val="TableParagraph"/>
              <w:ind w:left="0"/>
              <w:rPr>
                <w:sz w:val="18"/>
              </w:rPr>
            </w:pPr>
          </w:p>
        </w:tc>
        <w:tc>
          <w:tcPr>
            <w:tcW w:w="1126" w:type="dxa"/>
            <w:tcBorders>
              <w:top w:val="single" w:sz="12" w:space="0" w:color="8EAADB"/>
            </w:tcBorders>
          </w:tcPr>
          <w:p w14:paraId="17EFA634" w14:textId="77777777" w:rsidR="00413400" w:rsidRDefault="00413400">
            <w:pPr>
              <w:pStyle w:val="TableParagraph"/>
              <w:ind w:left="0"/>
              <w:rPr>
                <w:sz w:val="18"/>
              </w:rPr>
            </w:pPr>
          </w:p>
        </w:tc>
        <w:tc>
          <w:tcPr>
            <w:tcW w:w="1070" w:type="dxa"/>
            <w:tcBorders>
              <w:top w:val="single" w:sz="12" w:space="0" w:color="8EAADB"/>
            </w:tcBorders>
          </w:tcPr>
          <w:p w14:paraId="5FC7E325" w14:textId="77777777" w:rsidR="00413400" w:rsidRDefault="00413400">
            <w:pPr>
              <w:pStyle w:val="TableParagraph"/>
              <w:ind w:left="0"/>
              <w:rPr>
                <w:sz w:val="18"/>
              </w:rPr>
            </w:pPr>
          </w:p>
        </w:tc>
      </w:tr>
      <w:tr w:rsidR="00413400" w14:paraId="1C209516" w14:textId="77777777">
        <w:trPr>
          <w:trHeight w:val="378"/>
        </w:trPr>
        <w:tc>
          <w:tcPr>
            <w:tcW w:w="2662" w:type="dxa"/>
          </w:tcPr>
          <w:p w14:paraId="4F552771" w14:textId="77777777" w:rsidR="00413400" w:rsidRDefault="00BC282D">
            <w:pPr>
              <w:pStyle w:val="TableParagraph"/>
              <w:ind w:left="220"/>
              <w:rPr>
                <w:b/>
                <w:sz w:val="20"/>
              </w:rPr>
            </w:pPr>
            <w:r>
              <w:rPr>
                <w:b/>
                <w:spacing w:val="-7"/>
                <w:sz w:val="20"/>
              </w:rPr>
              <w:t>Pre-</w:t>
            </w:r>
            <w:r>
              <w:rPr>
                <w:b/>
                <w:spacing w:val="-2"/>
                <w:sz w:val="20"/>
              </w:rPr>
              <w:t>treatment</w:t>
            </w:r>
          </w:p>
        </w:tc>
        <w:tc>
          <w:tcPr>
            <w:tcW w:w="1161" w:type="dxa"/>
          </w:tcPr>
          <w:p w14:paraId="10D6E715" w14:textId="77777777" w:rsidR="00413400" w:rsidRDefault="00413400">
            <w:pPr>
              <w:pStyle w:val="TableParagraph"/>
              <w:ind w:left="0"/>
              <w:rPr>
                <w:sz w:val="18"/>
              </w:rPr>
            </w:pPr>
          </w:p>
        </w:tc>
        <w:tc>
          <w:tcPr>
            <w:tcW w:w="1505" w:type="dxa"/>
          </w:tcPr>
          <w:p w14:paraId="1F6BB99E" w14:textId="77777777" w:rsidR="00413400" w:rsidRDefault="00BC282D">
            <w:pPr>
              <w:pStyle w:val="TableParagraph"/>
              <w:ind w:left="40" w:right="3"/>
              <w:jc w:val="center"/>
              <w:rPr>
                <w:sz w:val="20"/>
              </w:rPr>
            </w:pPr>
            <w:r>
              <w:rPr>
                <w:spacing w:val="-2"/>
                <w:sz w:val="20"/>
              </w:rPr>
              <w:t>110.97±18.07</w:t>
            </w:r>
          </w:p>
        </w:tc>
        <w:tc>
          <w:tcPr>
            <w:tcW w:w="1250" w:type="dxa"/>
          </w:tcPr>
          <w:p w14:paraId="02BCA397" w14:textId="77777777" w:rsidR="00413400" w:rsidRDefault="00413400">
            <w:pPr>
              <w:pStyle w:val="TableParagraph"/>
              <w:ind w:left="0"/>
              <w:rPr>
                <w:sz w:val="18"/>
              </w:rPr>
            </w:pPr>
          </w:p>
        </w:tc>
        <w:tc>
          <w:tcPr>
            <w:tcW w:w="1126" w:type="dxa"/>
          </w:tcPr>
          <w:p w14:paraId="19DC8C62" w14:textId="77777777" w:rsidR="00413400" w:rsidRDefault="00413400">
            <w:pPr>
              <w:pStyle w:val="TableParagraph"/>
              <w:ind w:left="0"/>
              <w:rPr>
                <w:sz w:val="18"/>
              </w:rPr>
            </w:pPr>
          </w:p>
        </w:tc>
        <w:tc>
          <w:tcPr>
            <w:tcW w:w="1070" w:type="dxa"/>
          </w:tcPr>
          <w:p w14:paraId="3D024BBE" w14:textId="77777777" w:rsidR="00413400" w:rsidRDefault="00413400">
            <w:pPr>
              <w:pStyle w:val="TableParagraph"/>
              <w:ind w:left="0"/>
              <w:rPr>
                <w:sz w:val="18"/>
              </w:rPr>
            </w:pPr>
          </w:p>
        </w:tc>
      </w:tr>
      <w:tr w:rsidR="00413400" w14:paraId="330FACA4" w14:textId="77777777">
        <w:trPr>
          <w:trHeight w:val="381"/>
        </w:trPr>
        <w:tc>
          <w:tcPr>
            <w:tcW w:w="2662" w:type="dxa"/>
            <w:vMerge w:val="restart"/>
          </w:tcPr>
          <w:p w14:paraId="29043766" w14:textId="77777777" w:rsidR="00413400" w:rsidRDefault="00413400">
            <w:pPr>
              <w:pStyle w:val="TableParagraph"/>
              <w:ind w:left="0"/>
              <w:rPr>
                <w:b/>
                <w:sz w:val="20"/>
              </w:rPr>
            </w:pPr>
          </w:p>
          <w:p w14:paraId="21CE05B2" w14:textId="77777777" w:rsidR="00413400" w:rsidRDefault="00413400">
            <w:pPr>
              <w:pStyle w:val="TableParagraph"/>
              <w:spacing w:before="140"/>
              <w:ind w:left="0"/>
              <w:rPr>
                <w:b/>
                <w:sz w:val="20"/>
              </w:rPr>
            </w:pPr>
          </w:p>
          <w:p w14:paraId="77BD35A2" w14:textId="77777777" w:rsidR="00413400" w:rsidRDefault="00BC282D">
            <w:pPr>
              <w:pStyle w:val="TableParagraph"/>
              <w:ind w:left="220"/>
              <w:rPr>
                <w:b/>
                <w:sz w:val="20"/>
              </w:rPr>
            </w:pPr>
            <w:r>
              <w:rPr>
                <w:b/>
                <w:sz w:val="20"/>
              </w:rPr>
              <w:t>Post</w:t>
            </w:r>
            <w:r>
              <w:rPr>
                <w:b/>
                <w:spacing w:val="-4"/>
                <w:sz w:val="20"/>
              </w:rPr>
              <w:t xml:space="preserve"> </w:t>
            </w:r>
            <w:r>
              <w:rPr>
                <w:b/>
                <w:spacing w:val="-2"/>
                <w:sz w:val="20"/>
              </w:rPr>
              <w:t>treatment</w:t>
            </w:r>
          </w:p>
        </w:tc>
        <w:tc>
          <w:tcPr>
            <w:tcW w:w="1161" w:type="dxa"/>
          </w:tcPr>
          <w:p w14:paraId="30BF7BFE" w14:textId="77777777" w:rsidR="00413400" w:rsidRDefault="00BC282D">
            <w:pPr>
              <w:pStyle w:val="TableParagraph"/>
              <w:ind w:left="129"/>
              <w:rPr>
                <w:sz w:val="20"/>
              </w:rPr>
            </w:pPr>
            <w:r>
              <w:rPr>
                <w:sz w:val="20"/>
              </w:rPr>
              <w:t>2</w:t>
            </w:r>
            <w:r>
              <w:rPr>
                <w:sz w:val="20"/>
                <w:vertAlign w:val="superscript"/>
              </w:rPr>
              <w:t>nd</w:t>
            </w:r>
            <w:r>
              <w:rPr>
                <w:spacing w:val="-12"/>
                <w:sz w:val="20"/>
              </w:rPr>
              <w:t xml:space="preserve"> </w:t>
            </w:r>
            <w:r>
              <w:rPr>
                <w:spacing w:val="-4"/>
                <w:sz w:val="20"/>
              </w:rPr>
              <w:t>week</w:t>
            </w:r>
          </w:p>
        </w:tc>
        <w:tc>
          <w:tcPr>
            <w:tcW w:w="1505" w:type="dxa"/>
          </w:tcPr>
          <w:p w14:paraId="3D0487BB" w14:textId="77777777" w:rsidR="00413400" w:rsidRDefault="00BC282D">
            <w:pPr>
              <w:pStyle w:val="TableParagraph"/>
              <w:ind w:left="40" w:right="4"/>
              <w:jc w:val="center"/>
              <w:rPr>
                <w:sz w:val="20"/>
              </w:rPr>
            </w:pPr>
            <w:r>
              <w:rPr>
                <w:spacing w:val="-2"/>
                <w:sz w:val="20"/>
              </w:rPr>
              <w:t>104.90±15.91</w:t>
            </w:r>
          </w:p>
        </w:tc>
        <w:tc>
          <w:tcPr>
            <w:tcW w:w="1250" w:type="dxa"/>
          </w:tcPr>
          <w:p w14:paraId="71D7DD35" w14:textId="77777777" w:rsidR="00413400" w:rsidRDefault="00BC282D">
            <w:pPr>
              <w:pStyle w:val="TableParagraph"/>
              <w:ind w:left="42" w:right="11"/>
              <w:jc w:val="center"/>
              <w:rPr>
                <w:sz w:val="20"/>
              </w:rPr>
            </w:pPr>
            <w:r>
              <w:rPr>
                <w:spacing w:val="-11"/>
                <w:sz w:val="20"/>
              </w:rPr>
              <w:t>-</w:t>
            </w:r>
            <w:r>
              <w:rPr>
                <w:spacing w:val="-4"/>
                <w:sz w:val="20"/>
              </w:rPr>
              <w:t>6.06</w:t>
            </w:r>
          </w:p>
        </w:tc>
        <w:tc>
          <w:tcPr>
            <w:tcW w:w="1126" w:type="dxa"/>
          </w:tcPr>
          <w:p w14:paraId="014E3703" w14:textId="77777777" w:rsidR="00413400" w:rsidRDefault="00BC282D">
            <w:pPr>
              <w:pStyle w:val="TableParagraph"/>
              <w:ind w:left="57" w:right="21"/>
              <w:jc w:val="center"/>
              <w:rPr>
                <w:sz w:val="20"/>
              </w:rPr>
            </w:pPr>
            <w:r>
              <w:rPr>
                <w:spacing w:val="-11"/>
                <w:sz w:val="20"/>
              </w:rPr>
              <w:t>-</w:t>
            </w:r>
            <w:r>
              <w:rPr>
                <w:spacing w:val="-4"/>
                <w:sz w:val="20"/>
              </w:rPr>
              <w:t>5.47%</w:t>
            </w:r>
          </w:p>
        </w:tc>
        <w:tc>
          <w:tcPr>
            <w:tcW w:w="1070" w:type="dxa"/>
          </w:tcPr>
          <w:p w14:paraId="30A13233" w14:textId="77777777" w:rsidR="00413400" w:rsidRDefault="00BC282D">
            <w:pPr>
              <w:pStyle w:val="TableParagraph"/>
              <w:ind w:left="41"/>
              <w:jc w:val="center"/>
              <w:rPr>
                <w:b/>
                <w:sz w:val="20"/>
              </w:rPr>
            </w:pPr>
            <w:r>
              <w:rPr>
                <w:b/>
                <w:spacing w:val="-2"/>
                <w:sz w:val="20"/>
              </w:rPr>
              <w:t>&lt;0.001</w:t>
            </w:r>
            <w:r>
              <w:rPr>
                <w:b/>
                <w:spacing w:val="-2"/>
                <w:sz w:val="20"/>
                <w:vertAlign w:val="superscript"/>
              </w:rPr>
              <w:t>s</w:t>
            </w:r>
          </w:p>
        </w:tc>
      </w:tr>
      <w:tr w:rsidR="00413400" w14:paraId="26397355" w14:textId="77777777">
        <w:trPr>
          <w:trHeight w:val="374"/>
        </w:trPr>
        <w:tc>
          <w:tcPr>
            <w:tcW w:w="2662" w:type="dxa"/>
            <w:vMerge/>
            <w:tcBorders>
              <w:top w:val="nil"/>
            </w:tcBorders>
          </w:tcPr>
          <w:p w14:paraId="7B5ED3F2" w14:textId="77777777" w:rsidR="00413400" w:rsidRDefault="00413400">
            <w:pPr>
              <w:rPr>
                <w:sz w:val="2"/>
                <w:szCs w:val="2"/>
              </w:rPr>
            </w:pPr>
          </w:p>
        </w:tc>
        <w:tc>
          <w:tcPr>
            <w:tcW w:w="1161" w:type="dxa"/>
          </w:tcPr>
          <w:p w14:paraId="7FF5F497" w14:textId="77777777" w:rsidR="00413400" w:rsidRDefault="00BC282D">
            <w:pPr>
              <w:pStyle w:val="TableParagraph"/>
              <w:ind w:left="129"/>
              <w:rPr>
                <w:sz w:val="20"/>
              </w:rPr>
            </w:pPr>
            <w:r>
              <w:rPr>
                <w:sz w:val="20"/>
              </w:rPr>
              <w:t>1</w:t>
            </w:r>
            <w:r>
              <w:rPr>
                <w:sz w:val="20"/>
                <w:vertAlign w:val="superscript"/>
              </w:rPr>
              <w:t>st</w:t>
            </w:r>
            <w:r>
              <w:rPr>
                <w:spacing w:val="-4"/>
                <w:sz w:val="20"/>
              </w:rPr>
              <w:t xml:space="preserve"> </w:t>
            </w:r>
            <w:r>
              <w:rPr>
                <w:spacing w:val="-2"/>
                <w:sz w:val="20"/>
              </w:rPr>
              <w:t>month</w:t>
            </w:r>
          </w:p>
        </w:tc>
        <w:tc>
          <w:tcPr>
            <w:tcW w:w="1505" w:type="dxa"/>
          </w:tcPr>
          <w:p w14:paraId="19B54F40" w14:textId="77777777" w:rsidR="00413400" w:rsidRDefault="00BC282D">
            <w:pPr>
              <w:pStyle w:val="TableParagraph"/>
              <w:ind w:left="40" w:right="3"/>
              <w:jc w:val="center"/>
              <w:rPr>
                <w:sz w:val="20"/>
              </w:rPr>
            </w:pPr>
            <w:r>
              <w:rPr>
                <w:spacing w:val="-2"/>
                <w:sz w:val="20"/>
              </w:rPr>
              <w:t>102.00±14.59</w:t>
            </w:r>
          </w:p>
        </w:tc>
        <w:tc>
          <w:tcPr>
            <w:tcW w:w="1250" w:type="dxa"/>
          </w:tcPr>
          <w:p w14:paraId="5BAE109B" w14:textId="77777777" w:rsidR="00413400" w:rsidRDefault="00BC282D">
            <w:pPr>
              <w:pStyle w:val="TableParagraph"/>
              <w:ind w:left="42" w:right="11"/>
              <w:jc w:val="center"/>
              <w:rPr>
                <w:sz w:val="20"/>
              </w:rPr>
            </w:pPr>
            <w:r>
              <w:rPr>
                <w:spacing w:val="-11"/>
                <w:sz w:val="20"/>
              </w:rPr>
              <w:t>-</w:t>
            </w:r>
            <w:r>
              <w:rPr>
                <w:spacing w:val="-4"/>
                <w:sz w:val="20"/>
              </w:rPr>
              <w:t>8.97</w:t>
            </w:r>
          </w:p>
        </w:tc>
        <w:tc>
          <w:tcPr>
            <w:tcW w:w="1126" w:type="dxa"/>
          </w:tcPr>
          <w:p w14:paraId="3FBFF9A7" w14:textId="77777777" w:rsidR="00413400" w:rsidRDefault="00BC282D">
            <w:pPr>
              <w:pStyle w:val="TableParagraph"/>
              <w:ind w:left="57" w:right="21"/>
              <w:jc w:val="center"/>
              <w:rPr>
                <w:sz w:val="20"/>
              </w:rPr>
            </w:pPr>
            <w:r>
              <w:rPr>
                <w:spacing w:val="-11"/>
                <w:sz w:val="20"/>
              </w:rPr>
              <w:t>-</w:t>
            </w:r>
            <w:r>
              <w:rPr>
                <w:spacing w:val="-4"/>
                <w:sz w:val="20"/>
              </w:rPr>
              <w:t>8.08%</w:t>
            </w:r>
          </w:p>
        </w:tc>
        <w:tc>
          <w:tcPr>
            <w:tcW w:w="1070" w:type="dxa"/>
          </w:tcPr>
          <w:p w14:paraId="42D9525C" w14:textId="77777777" w:rsidR="00413400" w:rsidRDefault="00BC282D">
            <w:pPr>
              <w:pStyle w:val="TableParagraph"/>
              <w:ind w:left="41"/>
              <w:jc w:val="center"/>
              <w:rPr>
                <w:b/>
                <w:sz w:val="20"/>
              </w:rPr>
            </w:pPr>
            <w:r>
              <w:rPr>
                <w:b/>
                <w:spacing w:val="-2"/>
                <w:sz w:val="20"/>
              </w:rPr>
              <w:t>&lt;0.001</w:t>
            </w:r>
            <w:r>
              <w:rPr>
                <w:b/>
                <w:spacing w:val="-2"/>
                <w:sz w:val="20"/>
                <w:vertAlign w:val="superscript"/>
              </w:rPr>
              <w:t>s</w:t>
            </w:r>
          </w:p>
        </w:tc>
      </w:tr>
      <w:tr w:rsidR="00413400" w14:paraId="551FD7E0" w14:textId="77777777">
        <w:trPr>
          <w:trHeight w:val="688"/>
        </w:trPr>
        <w:tc>
          <w:tcPr>
            <w:tcW w:w="2662" w:type="dxa"/>
            <w:vMerge/>
            <w:tcBorders>
              <w:top w:val="nil"/>
            </w:tcBorders>
          </w:tcPr>
          <w:p w14:paraId="050A4A8A" w14:textId="77777777" w:rsidR="00413400" w:rsidRDefault="00413400">
            <w:pPr>
              <w:rPr>
                <w:sz w:val="2"/>
                <w:szCs w:val="2"/>
              </w:rPr>
            </w:pPr>
          </w:p>
        </w:tc>
        <w:tc>
          <w:tcPr>
            <w:tcW w:w="1161" w:type="dxa"/>
          </w:tcPr>
          <w:p w14:paraId="76DA4E9F" w14:textId="77777777" w:rsidR="00413400" w:rsidRDefault="00BC282D">
            <w:pPr>
              <w:pStyle w:val="TableParagraph"/>
              <w:spacing w:before="33" w:line="310" w:lineRule="atLeast"/>
              <w:ind w:left="302" w:right="337" w:firstLine="105"/>
              <w:rPr>
                <w:sz w:val="20"/>
              </w:rPr>
            </w:pPr>
            <w:r>
              <w:rPr>
                <w:spacing w:val="-4"/>
                <w:position w:val="-6"/>
                <w:sz w:val="20"/>
              </w:rPr>
              <w:t>2</w:t>
            </w:r>
            <w:proofErr w:type="spellStart"/>
            <w:r>
              <w:rPr>
                <w:spacing w:val="-4"/>
                <w:sz w:val="20"/>
              </w:rPr>
              <w:t>nd</w:t>
            </w:r>
            <w:proofErr w:type="spellEnd"/>
            <w:r>
              <w:rPr>
                <w:spacing w:val="-4"/>
                <w:sz w:val="20"/>
              </w:rPr>
              <w:t xml:space="preserve"> month</w:t>
            </w:r>
          </w:p>
        </w:tc>
        <w:tc>
          <w:tcPr>
            <w:tcW w:w="1505" w:type="dxa"/>
          </w:tcPr>
          <w:p w14:paraId="30071656" w14:textId="77777777" w:rsidR="00413400" w:rsidRDefault="00BC282D">
            <w:pPr>
              <w:pStyle w:val="TableParagraph"/>
              <w:spacing w:before="2"/>
              <w:ind w:left="40" w:right="3"/>
              <w:jc w:val="center"/>
              <w:rPr>
                <w:sz w:val="20"/>
              </w:rPr>
            </w:pPr>
            <w:r>
              <w:rPr>
                <w:spacing w:val="-2"/>
                <w:sz w:val="20"/>
              </w:rPr>
              <w:t>100.13±13.26</w:t>
            </w:r>
          </w:p>
        </w:tc>
        <w:tc>
          <w:tcPr>
            <w:tcW w:w="1250" w:type="dxa"/>
          </w:tcPr>
          <w:p w14:paraId="1AF09C5D" w14:textId="77777777" w:rsidR="00413400" w:rsidRDefault="00BC282D">
            <w:pPr>
              <w:pStyle w:val="TableParagraph"/>
              <w:spacing w:before="2"/>
              <w:ind w:left="42" w:right="16"/>
              <w:jc w:val="center"/>
              <w:rPr>
                <w:sz w:val="20"/>
              </w:rPr>
            </w:pPr>
            <w:r>
              <w:rPr>
                <w:spacing w:val="-11"/>
                <w:sz w:val="20"/>
              </w:rPr>
              <w:t>-</w:t>
            </w:r>
            <w:r>
              <w:rPr>
                <w:spacing w:val="-4"/>
                <w:sz w:val="20"/>
              </w:rPr>
              <w:t>10.84</w:t>
            </w:r>
          </w:p>
        </w:tc>
        <w:tc>
          <w:tcPr>
            <w:tcW w:w="1126" w:type="dxa"/>
          </w:tcPr>
          <w:p w14:paraId="1BAB5B54" w14:textId="77777777" w:rsidR="00413400" w:rsidRDefault="00BC282D">
            <w:pPr>
              <w:pStyle w:val="TableParagraph"/>
              <w:spacing w:before="2"/>
              <w:ind w:left="57" w:right="21"/>
              <w:jc w:val="center"/>
              <w:rPr>
                <w:sz w:val="20"/>
              </w:rPr>
            </w:pPr>
            <w:r>
              <w:rPr>
                <w:spacing w:val="-11"/>
                <w:sz w:val="20"/>
              </w:rPr>
              <w:t>-</w:t>
            </w:r>
            <w:r>
              <w:rPr>
                <w:spacing w:val="-4"/>
                <w:sz w:val="20"/>
              </w:rPr>
              <w:t>9.77%</w:t>
            </w:r>
          </w:p>
        </w:tc>
        <w:tc>
          <w:tcPr>
            <w:tcW w:w="1070" w:type="dxa"/>
          </w:tcPr>
          <w:p w14:paraId="17DB5A31" w14:textId="77777777" w:rsidR="00413400" w:rsidRDefault="00BC282D">
            <w:pPr>
              <w:pStyle w:val="TableParagraph"/>
              <w:spacing w:before="2"/>
              <w:ind w:left="41"/>
              <w:jc w:val="center"/>
              <w:rPr>
                <w:b/>
                <w:sz w:val="20"/>
              </w:rPr>
            </w:pPr>
            <w:r>
              <w:rPr>
                <w:b/>
                <w:spacing w:val="-2"/>
                <w:sz w:val="20"/>
              </w:rPr>
              <w:t>&lt;0.001</w:t>
            </w:r>
            <w:r>
              <w:rPr>
                <w:b/>
                <w:spacing w:val="-2"/>
                <w:sz w:val="20"/>
                <w:vertAlign w:val="superscript"/>
              </w:rPr>
              <w:t>s</w:t>
            </w:r>
          </w:p>
        </w:tc>
      </w:tr>
    </w:tbl>
    <w:p w14:paraId="41A9908E" w14:textId="77777777" w:rsidR="00413400" w:rsidRDefault="00413400">
      <w:pPr>
        <w:pStyle w:val="TableParagraph"/>
        <w:jc w:val="center"/>
        <w:rPr>
          <w:b/>
          <w:sz w:val="20"/>
        </w:rPr>
        <w:sectPr w:rsidR="00413400">
          <w:pgSz w:w="11940" w:h="16860"/>
          <w:pgMar w:top="1340" w:right="992" w:bottom="1220" w:left="992" w:header="728" w:footer="1023" w:gutter="0"/>
          <w:cols w:space="720"/>
        </w:sectPr>
      </w:pPr>
    </w:p>
    <w:p w14:paraId="211B6BCF" w14:textId="77777777" w:rsidR="00413400" w:rsidRDefault="00413400">
      <w:pPr>
        <w:pStyle w:val="BodyText"/>
        <w:spacing w:before="7"/>
        <w:rPr>
          <w:b/>
          <w:sz w:val="7"/>
        </w:rPr>
      </w:pP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662"/>
        <w:gridCol w:w="1161"/>
        <w:gridCol w:w="1505"/>
        <w:gridCol w:w="1250"/>
        <w:gridCol w:w="1126"/>
        <w:gridCol w:w="1070"/>
      </w:tblGrid>
      <w:tr w:rsidR="00413400" w14:paraId="3719751E" w14:textId="77777777">
        <w:trPr>
          <w:trHeight w:val="688"/>
        </w:trPr>
        <w:tc>
          <w:tcPr>
            <w:tcW w:w="2662" w:type="dxa"/>
            <w:tcBorders>
              <w:top w:val="nil"/>
            </w:tcBorders>
          </w:tcPr>
          <w:p w14:paraId="34039DF8" w14:textId="77777777" w:rsidR="00413400" w:rsidRDefault="00413400">
            <w:pPr>
              <w:pStyle w:val="TableParagraph"/>
              <w:ind w:left="0"/>
              <w:rPr>
                <w:sz w:val="18"/>
              </w:rPr>
            </w:pPr>
          </w:p>
        </w:tc>
        <w:tc>
          <w:tcPr>
            <w:tcW w:w="1161" w:type="dxa"/>
          </w:tcPr>
          <w:p w14:paraId="09D00EA9" w14:textId="77777777" w:rsidR="00413400" w:rsidRDefault="00BC282D">
            <w:pPr>
              <w:pStyle w:val="TableParagraph"/>
              <w:spacing w:before="31" w:line="310" w:lineRule="atLeast"/>
              <w:ind w:left="290" w:right="349" w:firstLine="124"/>
              <w:rPr>
                <w:sz w:val="20"/>
              </w:rPr>
            </w:pPr>
            <w:r>
              <w:rPr>
                <w:spacing w:val="-4"/>
                <w:position w:val="-6"/>
                <w:sz w:val="20"/>
              </w:rPr>
              <w:t>3</w:t>
            </w:r>
            <w:proofErr w:type="spellStart"/>
            <w:r>
              <w:rPr>
                <w:spacing w:val="-4"/>
                <w:sz w:val="20"/>
              </w:rPr>
              <w:t>rd</w:t>
            </w:r>
            <w:proofErr w:type="spellEnd"/>
            <w:r>
              <w:rPr>
                <w:spacing w:val="-4"/>
                <w:sz w:val="20"/>
              </w:rPr>
              <w:t xml:space="preserve"> month</w:t>
            </w:r>
          </w:p>
        </w:tc>
        <w:tc>
          <w:tcPr>
            <w:tcW w:w="1505" w:type="dxa"/>
          </w:tcPr>
          <w:p w14:paraId="0DCF1B86" w14:textId="77777777" w:rsidR="00413400" w:rsidRDefault="00BC282D">
            <w:pPr>
              <w:pStyle w:val="TableParagraph"/>
              <w:ind w:left="40" w:right="8"/>
              <w:jc w:val="center"/>
              <w:rPr>
                <w:sz w:val="20"/>
              </w:rPr>
            </w:pPr>
            <w:r>
              <w:rPr>
                <w:spacing w:val="-2"/>
                <w:sz w:val="20"/>
              </w:rPr>
              <w:t>98.10±12.79</w:t>
            </w:r>
          </w:p>
        </w:tc>
        <w:tc>
          <w:tcPr>
            <w:tcW w:w="1250" w:type="dxa"/>
          </w:tcPr>
          <w:p w14:paraId="5D5FAB03" w14:textId="77777777" w:rsidR="00413400" w:rsidRDefault="00BC282D">
            <w:pPr>
              <w:pStyle w:val="TableParagraph"/>
              <w:ind w:left="42" w:right="16"/>
              <w:jc w:val="center"/>
              <w:rPr>
                <w:sz w:val="20"/>
              </w:rPr>
            </w:pPr>
            <w:r>
              <w:rPr>
                <w:spacing w:val="-11"/>
                <w:sz w:val="20"/>
              </w:rPr>
              <w:t>-</w:t>
            </w:r>
            <w:r>
              <w:rPr>
                <w:spacing w:val="-4"/>
                <w:sz w:val="20"/>
              </w:rPr>
              <w:t>12.87</w:t>
            </w:r>
          </w:p>
        </w:tc>
        <w:tc>
          <w:tcPr>
            <w:tcW w:w="1126" w:type="dxa"/>
          </w:tcPr>
          <w:p w14:paraId="3A3068EF" w14:textId="77777777" w:rsidR="00413400" w:rsidRDefault="00BC282D">
            <w:pPr>
              <w:pStyle w:val="TableParagraph"/>
              <w:ind w:left="57" w:right="24"/>
              <w:jc w:val="center"/>
              <w:rPr>
                <w:sz w:val="20"/>
              </w:rPr>
            </w:pPr>
            <w:r>
              <w:rPr>
                <w:spacing w:val="-10"/>
                <w:sz w:val="20"/>
              </w:rPr>
              <w:t>-</w:t>
            </w:r>
            <w:r>
              <w:rPr>
                <w:spacing w:val="-2"/>
                <w:sz w:val="20"/>
              </w:rPr>
              <w:t>11.60%</w:t>
            </w:r>
          </w:p>
        </w:tc>
        <w:tc>
          <w:tcPr>
            <w:tcW w:w="1070" w:type="dxa"/>
          </w:tcPr>
          <w:p w14:paraId="6E36604E" w14:textId="77777777" w:rsidR="00413400" w:rsidRDefault="00BC282D">
            <w:pPr>
              <w:pStyle w:val="TableParagraph"/>
              <w:ind w:left="41"/>
              <w:jc w:val="center"/>
              <w:rPr>
                <w:b/>
                <w:sz w:val="20"/>
              </w:rPr>
            </w:pPr>
            <w:r>
              <w:rPr>
                <w:b/>
                <w:spacing w:val="-2"/>
                <w:sz w:val="20"/>
              </w:rPr>
              <w:t>&lt;0.001</w:t>
            </w:r>
            <w:r>
              <w:rPr>
                <w:b/>
                <w:spacing w:val="-2"/>
                <w:sz w:val="20"/>
                <w:vertAlign w:val="superscript"/>
              </w:rPr>
              <w:t>s</w:t>
            </w:r>
          </w:p>
        </w:tc>
      </w:tr>
      <w:tr w:rsidR="00413400" w14:paraId="4C4F2506" w14:textId="77777777">
        <w:trPr>
          <w:trHeight w:val="880"/>
        </w:trPr>
        <w:tc>
          <w:tcPr>
            <w:tcW w:w="2662" w:type="dxa"/>
          </w:tcPr>
          <w:p w14:paraId="66AEBF36" w14:textId="77777777" w:rsidR="00413400" w:rsidRDefault="00BC282D">
            <w:pPr>
              <w:pStyle w:val="TableParagraph"/>
              <w:spacing w:line="391" w:lineRule="auto"/>
              <w:ind w:left="220"/>
              <w:rPr>
                <w:b/>
                <w:sz w:val="20"/>
              </w:rPr>
            </w:pPr>
            <w:r>
              <w:rPr>
                <w:b/>
                <w:sz w:val="20"/>
              </w:rPr>
              <w:t>Group</w:t>
            </w:r>
            <w:r>
              <w:rPr>
                <w:b/>
                <w:spacing w:val="-1"/>
                <w:sz w:val="20"/>
              </w:rPr>
              <w:t xml:space="preserve"> </w:t>
            </w:r>
            <w:r>
              <w:rPr>
                <w:b/>
                <w:sz w:val="20"/>
              </w:rPr>
              <w:t xml:space="preserve">B </w:t>
            </w:r>
            <w:r>
              <w:rPr>
                <w:b/>
                <w:spacing w:val="-6"/>
                <w:sz w:val="20"/>
              </w:rPr>
              <w:t>(Propranolol+prednisolo</w:t>
            </w:r>
            <w:r>
              <w:rPr>
                <w:b/>
                <w:spacing w:val="-7"/>
                <w:sz w:val="20"/>
              </w:rPr>
              <w:t xml:space="preserve"> </w:t>
            </w:r>
            <w:r>
              <w:rPr>
                <w:b/>
                <w:spacing w:val="-6"/>
                <w:sz w:val="20"/>
              </w:rPr>
              <w:t>ne)</w:t>
            </w:r>
          </w:p>
        </w:tc>
        <w:tc>
          <w:tcPr>
            <w:tcW w:w="1161" w:type="dxa"/>
          </w:tcPr>
          <w:p w14:paraId="58EA671D" w14:textId="77777777" w:rsidR="00413400" w:rsidRDefault="00413400">
            <w:pPr>
              <w:pStyle w:val="TableParagraph"/>
              <w:ind w:left="0"/>
              <w:rPr>
                <w:sz w:val="18"/>
              </w:rPr>
            </w:pPr>
          </w:p>
        </w:tc>
        <w:tc>
          <w:tcPr>
            <w:tcW w:w="1505" w:type="dxa"/>
          </w:tcPr>
          <w:p w14:paraId="33829DFA" w14:textId="77777777" w:rsidR="00413400" w:rsidRDefault="00413400">
            <w:pPr>
              <w:pStyle w:val="TableParagraph"/>
              <w:ind w:left="0"/>
              <w:rPr>
                <w:sz w:val="18"/>
              </w:rPr>
            </w:pPr>
          </w:p>
        </w:tc>
        <w:tc>
          <w:tcPr>
            <w:tcW w:w="1250" w:type="dxa"/>
          </w:tcPr>
          <w:p w14:paraId="34F33C83" w14:textId="77777777" w:rsidR="00413400" w:rsidRDefault="00413400">
            <w:pPr>
              <w:pStyle w:val="TableParagraph"/>
              <w:ind w:left="0"/>
              <w:rPr>
                <w:sz w:val="18"/>
              </w:rPr>
            </w:pPr>
          </w:p>
        </w:tc>
        <w:tc>
          <w:tcPr>
            <w:tcW w:w="1126" w:type="dxa"/>
          </w:tcPr>
          <w:p w14:paraId="72654C5F" w14:textId="77777777" w:rsidR="00413400" w:rsidRDefault="00413400">
            <w:pPr>
              <w:pStyle w:val="TableParagraph"/>
              <w:ind w:left="0"/>
              <w:rPr>
                <w:sz w:val="18"/>
              </w:rPr>
            </w:pPr>
          </w:p>
        </w:tc>
        <w:tc>
          <w:tcPr>
            <w:tcW w:w="1070" w:type="dxa"/>
          </w:tcPr>
          <w:p w14:paraId="332FD019" w14:textId="77777777" w:rsidR="00413400" w:rsidRDefault="00413400">
            <w:pPr>
              <w:pStyle w:val="TableParagraph"/>
              <w:ind w:left="0"/>
              <w:rPr>
                <w:sz w:val="18"/>
              </w:rPr>
            </w:pPr>
          </w:p>
        </w:tc>
      </w:tr>
      <w:tr w:rsidR="00413400" w14:paraId="0CE03CC4" w14:textId="77777777">
        <w:trPr>
          <w:trHeight w:val="376"/>
        </w:trPr>
        <w:tc>
          <w:tcPr>
            <w:tcW w:w="2662" w:type="dxa"/>
          </w:tcPr>
          <w:p w14:paraId="134C3E22" w14:textId="77777777" w:rsidR="00413400" w:rsidRDefault="00BC282D">
            <w:pPr>
              <w:pStyle w:val="TableParagraph"/>
              <w:ind w:left="220"/>
              <w:rPr>
                <w:b/>
                <w:sz w:val="20"/>
              </w:rPr>
            </w:pPr>
            <w:r>
              <w:rPr>
                <w:b/>
                <w:spacing w:val="-7"/>
                <w:sz w:val="20"/>
              </w:rPr>
              <w:t>Pre-</w:t>
            </w:r>
            <w:r>
              <w:rPr>
                <w:b/>
                <w:spacing w:val="-2"/>
                <w:sz w:val="20"/>
              </w:rPr>
              <w:t>treatment</w:t>
            </w:r>
          </w:p>
        </w:tc>
        <w:tc>
          <w:tcPr>
            <w:tcW w:w="1161" w:type="dxa"/>
          </w:tcPr>
          <w:p w14:paraId="6EF867DB" w14:textId="77777777" w:rsidR="00413400" w:rsidRDefault="00413400">
            <w:pPr>
              <w:pStyle w:val="TableParagraph"/>
              <w:ind w:left="0"/>
              <w:rPr>
                <w:sz w:val="18"/>
              </w:rPr>
            </w:pPr>
          </w:p>
        </w:tc>
        <w:tc>
          <w:tcPr>
            <w:tcW w:w="1505" w:type="dxa"/>
          </w:tcPr>
          <w:p w14:paraId="4AB51DAA" w14:textId="77777777" w:rsidR="00413400" w:rsidRDefault="00BC282D">
            <w:pPr>
              <w:pStyle w:val="TableParagraph"/>
              <w:ind w:left="40" w:right="3"/>
              <w:jc w:val="center"/>
              <w:rPr>
                <w:sz w:val="20"/>
              </w:rPr>
            </w:pPr>
            <w:r>
              <w:rPr>
                <w:spacing w:val="-2"/>
                <w:sz w:val="20"/>
              </w:rPr>
              <w:t>113.84±17.89</w:t>
            </w:r>
          </w:p>
        </w:tc>
        <w:tc>
          <w:tcPr>
            <w:tcW w:w="1250" w:type="dxa"/>
          </w:tcPr>
          <w:p w14:paraId="213FEC2F" w14:textId="77777777" w:rsidR="00413400" w:rsidRDefault="00413400">
            <w:pPr>
              <w:pStyle w:val="TableParagraph"/>
              <w:ind w:left="0"/>
              <w:rPr>
                <w:sz w:val="18"/>
              </w:rPr>
            </w:pPr>
          </w:p>
        </w:tc>
        <w:tc>
          <w:tcPr>
            <w:tcW w:w="1126" w:type="dxa"/>
          </w:tcPr>
          <w:p w14:paraId="2C54905B" w14:textId="77777777" w:rsidR="00413400" w:rsidRDefault="00413400">
            <w:pPr>
              <w:pStyle w:val="TableParagraph"/>
              <w:ind w:left="0"/>
              <w:rPr>
                <w:sz w:val="18"/>
              </w:rPr>
            </w:pPr>
          </w:p>
        </w:tc>
        <w:tc>
          <w:tcPr>
            <w:tcW w:w="1070" w:type="dxa"/>
          </w:tcPr>
          <w:p w14:paraId="4332BF43" w14:textId="77777777" w:rsidR="00413400" w:rsidRDefault="00413400">
            <w:pPr>
              <w:pStyle w:val="TableParagraph"/>
              <w:ind w:left="0"/>
              <w:rPr>
                <w:sz w:val="18"/>
              </w:rPr>
            </w:pPr>
          </w:p>
        </w:tc>
      </w:tr>
      <w:tr w:rsidR="00413400" w14:paraId="59093FED" w14:textId="77777777">
        <w:trPr>
          <w:trHeight w:val="376"/>
        </w:trPr>
        <w:tc>
          <w:tcPr>
            <w:tcW w:w="2662" w:type="dxa"/>
            <w:vMerge w:val="restart"/>
          </w:tcPr>
          <w:p w14:paraId="1187F35D" w14:textId="77777777" w:rsidR="00413400" w:rsidRDefault="00413400">
            <w:pPr>
              <w:pStyle w:val="TableParagraph"/>
              <w:ind w:left="0"/>
              <w:rPr>
                <w:b/>
                <w:sz w:val="20"/>
              </w:rPr>
            </w:pPr>
          </w:p>
          <w:p w14:paraId="278FE731" w14:textId="77777777" w:rsidR="00413400" w:rsidRDefault="00413400">
            <w:pPr>
              <w:pStyle w:val="TableParagraph"/>
              <w:spacing w:before="140"/>
              <w:ind w:left="0"/>
              <w:rPr>
                <w:b/>
                <w:sz w:val="20"/>
              </w:rPr>
            </w:pPr>
          </w:p>
          <w:p w14:paraId="56A50350" w14:textId="77777777" w:rsidR="00413400" w:rsidRDefault="00BC282D">
            <w:pPr>
              <w:pStyle w:val="TableParagraph"/>
              <w:ind w:left="220"/>
              <w:rPr>
                <w:b/>
                <w:sz w:val="20"/>
              </w:rPr>
            </w:pPr>
            <w:r>
              <w:rPr>
                <w:b/>
                <w:sz w:val="20"/>
              </w:rPr>
              <w:t>Post</w:t>
            </w:r>
            <w:r>
              <w:rPr>
                <w:b/>
                <w:spacing w:val="-4"/>
                <w:sz w:val="20"/>
              </w:rPr>
              <w:t xml:space="preserve"> </w:t>
            </w:r>
            <w:r>
              <w:rPr>
                <w:b/>
                <w:spacing w:val="-2"/>
                <w:sz w:val="20"/>
              </w:rPr>
              <w:t>treatment</w:t>
            </w:r>
          </w:p>
        </w:tc>
        <w:tc>
          <w:tcPr>
            <w:tcW w:w="1161" w:type="dxa"/>
          </w:tcPr>
          <w:p w14:paraId="137CFCF7" w14:textId="77777777" w:rsidR="00413400" w:rsidRDefault="00BC282D">
            <w:pPr>
              <w:pStyle w:val="TableParagraph"/>
              <w:ind w:left="129"/>
              <w:rPr>
                <w:sz w:val="20"/>
              </w:rPr>
            </w:pPr>
            <w:r>
              <w:rPr>
                <w:sz w:val="20"/>
              </w:rPr>
              <w:t>2</w:t>
            </w:r>
            <w:r>
              <w:rPr>
                <w:sz w:val="20"/>
                <w:vertAlign w:val="superscript"/>
              </w:rPr>
              <w:t>nd</w:t>
            </w:r>
            <w:r>
              <w:rPr>
                <w:spacing w:val="-12"/>
                <w:sz w:val="20"/>
              </w:rPr>
              <w:t xml:space="preserve"> </w:t>
            </w:r>
            <w:r>
              <w:rPr>
                <w:spacing w:val="-4"/>
                <w:sz w:val="20"/>
              </w:rPr>
              <w:t>week</w:t>
            </w:r>
          </w:p>
        </w:tc>
        <w:tc>
          <w:tcPr>
            <w:tcW w:w="1505" w:type="dxa"/>
          </w:tcPr>
          <w:p w14:paraId="3D014E99" w14:textId="77777777" w:rsidR="00413400" w:rsidRDefault="00BC282D">
            <w:pPr>
              <w:pStyle w:val="TableParagraph"/>
              <w:ind w:left="40" w:right="4"/>
              <w:jc w:val="center"/>
              <w:rPr>
                <w:sz w:val="20"/>
              </w:rPr>
            </w:pPr>
            <w:r>
              <w:rPr>
                <w:spacing w:val="-2"/>
                <w:sz w:val="20"/>
              </w:rPr>
              <w:t>112.39±15.62</w:t>
            </w:r>
          </w:p>
        </w:tc>
        <w:tc>
          <w:tcPr>
            <w:tcW w:w="1250" w:type="dxa"/>
          </w:tcPr>
          <w:p w14:paraId="76310644" w14:textId="77777777" w:rsidR="00413400" w:rsidRDefault="00BC282D">
            <w:pPr>
              <w:pStyle w:val="TableParagraph"/>
              <w:ind w:left="42" w:right="11"/>
              <w:jc w:val="center"/>
              <w:rPr>
                <w:sz w:val="20"/>
              </w:rPr>
            </w:pPr>
            <w:r>
              <w:rPr>
                <w:spacing w:val="-11"/>
                <w:sz w:val="20"/>
              </w:rPr>
              <w:t>-</w:t>
            </w:r>
            <w:r>
              <w:rPr>
                <w:spacing w:val="-4"/>
                <w:sz w:val="20"/>
              </w:rPr>
              <w:t>1.45</w:t>
            </w:r>
          </w:p>
        </w:tc>
        <w:tc>
          <w:tcPr>
            <w:tcW w:w="1126" w:type="dxa"/>
          </w:tcPr>
          <w:p w14:paraId="51CA51DE" w14:textId="77777777" w:rsidR="00413400" w:rsidRDefault="00BC282D">
            <w:pPr>
              <w:pStyle w:val="TableParagraph"/>
              <w:ind w:left="57" w:right="21"/>
              <w:jc w:val="center"/>
              <w:rPr>
                <w:sz w:val="20"/>
              </w:rPr>
            </w:pPr>
            <w:r>
              <w:rPr>
                <w:spacing w:val="-11"/>
                <w:sz w:val="20"/>
              </w:rPr>
              <w:t>-</w:t>
            </w:r>
            <w:r>
              <w:rPr>
                <w:spacing w:val="-4"/>
                <w:sz w:val="20"/>
              </w:rPr>
              <w:t>1.48%</w:t>
            </w:r>
          </w:p>
        </w:tc>
        <w:tc>
          <w:tcPr>
            <w:tcW w:w="1070" w:type="dxa"/>
          </w:tcPr>
          <w:p w14:paraId="59B39288" w14:textId="77777777" w:rsidR="00413400" w:rsidRDefault="00BC282D">
            <w:pPr>
              <w:pStyle w:val="TableParagraph"/>
              <w:ind w:left="41" w:right="10"/>
              <w:jc w:val="center"/>
              <w:rPr>
                <w:b/>
                <w:sz w:val="20"/>
              </w:rPr>
            </w:pPr>
            <w:r>
              <w:rPr>
                <w:b/>
                <w:spacing w:val="-2"/>
                <w:sz w:val="20"/>
              </w:rPr>
              <w:t>0.215</w:t>
            </w:r>
            <w:r>
              <w:rPr>
                <w:b/>
                <w:spacing w:val="-2"/>
                <w:sz w:val="20"/>
                <w:vertAlign w:val="superscript"/>
              </w:rPr>
              <w:t>ns</w:t>
            </w:r>
          </w:p>
        </w:tc>
      </w:tr>
      <w:tr w:rsidR="00413400" w14:paraId="69385708" w14:textId="77777777">
        <w:trPr>
          <w:trHeight w:val="381"/>
        </w:trPr>
        <w:tc>
          <w:tcPr>
            <w:tcW w:w="2662" w:type="dxa"/>
            <w:vMerge/>
            <w:tcBorders>
              <w:top w:val="nil"/>
            </w:tcBorders>
          </w:tcPr>
          <w:p w14:paraId="52E63CBD" w14:textId="77777777" w:rsidR="00413400" w:rsidRDefault="00413400">
            <w:pPr>
              <w:rPr>
                <w:sz w:val="2"/>
                <w:szCs w:val="2"/>
              </w:rPr>
            </w:pPr>
          </w:p>
        </w:tc>
        <w:tc>
          <w:tcPr>
            <w:tcW w:w="1161" w:type="dxa"/>
          </w:tcPr>
          <w:p w14:paraId="65B5101A" w14:textId="77777777" w:rsidR="00413400" w:rsidRDefault="00BC282D">
            <w:pPr>
              <w:pStyle w:val="TableParagraph"/>
              <w:ind w:left="129"/>
              <w:rPr>
                <w:sz w:val="20"/>
              </w:rPr>
            </w:pPr>
            <w:r>
              <w:rPr>
                <w:sz w:val="20"/>
              </w:rPr>
              <w:t>1</w:t>
            </w:r>
            <w:r>
              <w:rPr>
                <w:sz w:val="20"/>
                <w:vertAlign w:val="superscript"/>
              </w:rPr>
              <w:t>st</w:t>
            </w:r>
            <w:r>
              <w:rPr>
                <w:spacing w:val="-4"/>
                <w:sz w:val="20"/>
              </w:rPr>
              <w:t xml:space="preserve"> </w:t>
            </w:r>
            <w:r>
              <w:rPr>
                <w:spacing w:val="-2"/>
                <w:sz w:val="20"/>
              </w:rPr>
              <w:t>month</w:t>
            </w:r>
          </w:p>
        </w:tc>
        <w:tc>
          <w:tcPr>
            <w:tcW w:w="1505" w:type="dxa"/>
          </w:tcPr>
          <w:p w14:paraId="6E378F6F" w14:textId="77777777" w:rsidR="00413400" w:rsidRDefault="00BC282D">
            <w:pPr>
              <w:pStyle w:val="TableParagraph"/>
              <w:ind w:left="40" w:right="3"/>
              <w:jc w:val="center"/>
              <w:rPr>
                <w:sz w:val="20"/>
              </w:rPr>
            </w:pPr>
            <w:r>
              <w:rPr>
                <w:spacing w:val="-2"/>
                <w:sz w:val="20"/>
              </w:rPr>
              <w:t>107.48±20.78</w:t>
            </w:r>
          </w:p>
        </w:tc>
        <w:tc>
          <w:tcPr>
            <w:tcW w:w="1250" w:type="dxa"/>
          </w:tcPr>
          <w:p w14:paraId="648674EE" w14:textId="77777777" w:rsidR="00413400" w:rsidRDefault="00BC282D">
            <w:pPr>
              <w:pStyle w:val="TableParagraph"/>
              <w:ind w:left="42" w:right="11"/>
              <w:jc w:val="center"/>
              <w:rPr>
                <w:sz w:val="20"/>
              </w:rPr>
            </w:pPr>
            <w:r>
              <w:rPr>
                <w:spacing w:val="-11"/>
                <w:sz w:val="20"/>
              </w:rPr>
              <w:t>-</w:t>
            </w:r>
            <w:r>
              <w:rPr>
                <w:spacing w:val="-4"/>
                <w:sz w:val="20"/>
              </w:rPr>
              <w:t>6.35</w:t>
            </w:r>
          </w:p>
        </w:tc>
        <w:tc>
          <w:tcPr>
            <w:tcW w:w="1126" w:type="dxa"/>
          </w:tcPr>
          <w:p w14:paraId="1540C5F9" w14:textId="77777777" w:rsidR="00413400" w:rsidRDefault="00BC282D">
            <w:pPr>
              <w:pStyle w:val="TableParagraph"/>
              <w:ind w:left="57" w:right="21"/>
              <w:jc w:val="center"/>
              <w:rPr>
                <w:sz w:val="20"/>
              </w:rPr>
            </w:pPr>
            <w:r>
              <w:rPr>
                <w:spacing w:val="-11"/>
                <w:sz w:val="20"/>
              </w:rPr>
              <w:t>-</w:t>
            </w:r>
            <w:r>
              <w:rPr>
                <w:spacing w:val="-4"/>
                <w:sz w:val="20"/>
              </w:rPr>
              <w:t>6.47%</w:t>
            </w:r>
          </w:p>
        </w:tc>
        <w:tc>
          <w:tcPr>
            <w:tcW w:w="1070" w:type="dxa"/>
          </w:tcPr>
          <w:p w14:paraId="70F7B06E" w14:textId="77777777" w:rsidR="00413400" w:rsidRDefault="00BC282D">
            <w:pPr>
              <w:pStyle w:val="TableParagraph"/>
              <w:ind w:left="41" w:right="10"/>
              <w:jc w:val="center"/>
              <w:rPr>
                <w:b/>
                <w:sz w:val="20"/>
              </w:rPr>
            </w:pPr>
            <w:r>
              <w:rPr>
                <w:b/>
                <w:spacing w:val="-2"/>
                <w:sz w:val="20"/>
              </w:rPr>
              <w:t>0.083</w:t>
            </w:r>
            <w:r>
              <w:rPr>
                <w:b/>
                <w:spacing w:val="-2"/>
                <w:sz w:val="20"/>
                <w:vertAlign w:val="superscript"/>
              </w:rPr>
              <w:t>ns</w:t>
            </w:r>
          </w:p>
        </w:tc>
      </w:tr>
      <w:tr w:rsidR="00413400" w14:paraId="7FC5268F" w14:textId="77777777">
        <w:trPr>
          <w:trHeight w:val="688"/>
        </w:trPr>
        <w:tc>
          <w:tcPr>
            <w:tcW w:w="2662" w:type="dxa"/>
            <w:vMerge/>
            <w:tcBorders>
              <w:top w:val="nil"/>
            </w:tcBorders>
          </w:tcPr>
          <w:p w14:paraId="316FBD7A" w14:textId="77777777" w:rsidR="00413400" w:rsidRDefault="00413400">
            <w:pPr>
              <w:rPr>
                <w:sz w:val="2"/>
                <w:szCs w:val="2"/>
              </w:rPr>
            </w:pPr>
          </w:p>
        </w:tc>
        <w:tc>
          <w:tcPr>
            <w:tcW w:w="1161" w:type="dxa"/>
            <w:tcBorders>
              <w:bottom w:val="double" w:sz="2" w:space="0" w:color="8EAADB"/>
            </w:tcBorders>
          </w:tcPr>
          <w:p w14:paraId="26C4B68E" w14:textId="77777777" w:rsidR="00413400" w:rsidRDefault="00BC282D">
            <w:pPr>
              <w:pStyle w:val="TableParagraph"/>
              <w:spacing w:before="31" w:line="310" w:lineRule="atLeast"/>
              <w:ind w:left="302" w:right="337" w:firstLine="105"/>
              <w:rPr>
                <w:sz w:val="20"/>
              </w:rPr>
            </w:pPr>
            <w:r>
              <w:rPr>
                <w:spacing w:val="-4"/>
                <w:position w:val="-6"/>
                <w:sz w:val="20"/>
              </w:rPr>
              <w:t>2</w:t>
            </w:r>
            <w:proofErr w:type="spellStart"/>
            <w:r>
              <w:rPr>
                <w:spacing w:val="-4"/>
                <w:sz w:val="20"/>
              </w:rPr>
              <w:t>nd</w:t>
            </w:r>
            <w:proofErr w:type="spellEnd"/>
            <w:r>
              <w:rPr>
                <w:spacing w:val="-4"/>
                <w:sz w:val="20"/>
              </w:rPr>
              <w:t xml:space="preserve"> month</w:t>
            </w:r>
          </w:p>
        </w:tc>
        <w:tc>
          <w:tcPr>
            <w:tcW w:w="1505" w:type="dxa"/>
            <w:tcBorders>
              <w:bottom w:val="double" w:sz="2" w:space="0" w:color="8EAADB"/>
            </w:tcBorders>
          </w:tcPr>
          <w:p w14:paraId="639C3921" w14:textId="77777777" w:rsidR="00413400" w:rsidRDefault="00BC282D">
            <w:pPr>
              <w:pStyle w:val="TableParagraph"/>
              <w:ind w:left="40" w:right="3"/>
              <w:jc w:val="center"/>
              <w:rPr>
                <w:sz w:val="20"/>
              </w:rPr>
            </w:pPr>
            <w:r>
              <w:rPr>
                <w:spacing w:val="-2"/>
                <w:sz w:val="20"/>
              </w:rPr>
              <w:t>106.13±19.04</w:t>
            </w:r>
          </w:p>
        </w:tc>
        <w:tc>
          <w:tcPr>
            <w:tcW w:w="1250" w:type="dxa"/>
            <w:tcBorders>
              <w:bottom w:val="double" w:sz="2" w:space="0" w:color="8EAADB"/>
            </w:tcBorders>
          </w:tcPr>
          <w:p w14:paraId="7B489521" w14:textId="77777777" w:rsidR="00413400" w:rsidRDefault="00BC282D">
            <w:pPr>
              <w:pStyle w:val="TableParagraph"/>
              <w:ind w:left="42" w:right="11"/>
              <w:jc w:val="center"/>
              <w:rPr>
                <w:sz w:val="20"/>
              </w:rPr>
            </w:pPr>
            <w:r>
              <w:rPr>
                <w:spacing w:val="-11"/>
                <w:sz w:val="20"/>
              </w:rPr>
              <w:t>-</w:t>
            </w:r>
            <w:r>
              <w:rPr>
                <w:spacing w:val="-4"/>
                <w:sz w:val="20"/>
              </w:rPr>
              <w:t>7.71</w:t>
            </w:r>
          </w:p>
        </w:tc>
        <w:tc>
          <w:tcPr>
            <w:tcW w:w="1126" w:type="dxa"/>
            <w:tcBorders>
              <w:bottom w:val="double" w:sz="2" w:space="0" w:color="8EAADB"/>
            </w:tcBorders>
          </w:tcPr>
          <w:p w14:paraId="2A8E13A4" w14:textId="77777777" w:rsidR="00413400" w:rsidRDefault="00BC282D">
            <w:pPr>
              <w:pStyle w:val="TableParagraph"/>
              <w:ind w:left="57" w:right="21"/>
              <w:jc w:val="center"/>
              <w:rPr>
                <w:sz w:val="20"/>
              </w:rPr>
            </w:pPr>
            <w:r>
              <w:rPr>
                <w:spacing w:val="-11"/>
                <w:sz w:val="20"/>
              </w:rPr>
              <w:t>-</w:t>
            </w:r>
            <w:r>
              <w:rPr>
                <w:spacing w:val="-4"/>
                <w:sz w:val="20"/>
              </w:rPr>
              <w:t>7.86%</w:t>
            </w:r>
          </w:p>
        </w:tc>
        <w:tc>
          <w:tcPr>
            <w:tcW w:w="1070" w:type="dxa"/>
            <w:tcBorders>
              <w:bottom w:val="double" w:sz="2" w:space="0" w:color="8EAADB"/>
            </w:tcBorders>
          </w:tcPr>
          <w:p w14:paraId="27944FC6" w14:textId="77777777" w:rsidR="00413400" w:rsidRDefault="00BC282D">
            <w:pPr>
              <w:pStyle w:val="TableParagraph"/>
              <w:ind w:left="41"/>
              <w:jc w:val="center"/>
              <w:rPr>
                <w:b/>
                <w:sz w:val="20"/>
              </w:rPr>
            </w:pPr>
            <w:r>
              <w:rPr>
                <w:b/>
                <w:spacing w:val="-2"/>
                <w:sz w:val="20"/>
              </w:rPr>
              <w:t>0.039</w:t>
            </w:r>
            <w:r>
              <w:rPr>
                <w:b/>
                <w:spacing w:val="-2"/>
                <w:sz w:val="20"/>
                <w:vertAlign w:val="superscript"/>
              </w:rPr>
              <w:t>s</w:t>
            </w:r>
          </w:p>
        </w:tc>
      </w:tr>
      <w:tr w:rsidR="00413400" w14:paraId="29A7BF29" w14:textId="77777777">
        <w:trPr>
          <w:trHeight w:val="686"/>
        </w:trPr>
        <w:tc>
          <w:tcPr>
            <w:tcW w:w="2662" w:type="dxa"/>
            <w:vMerge/>
            <w:tcBorders>
              <w:top w:val="nil"/>
            </w:tcBorders>
          </w:tcPr>
          <w:p w14:paraId="49652EAA" w14:textId="77777777" w:rsidR="00413400" w:rsidRDefault="00413400">
            <w:pPr>
              <w:rPr>
                <w:sz w:val="2"/>
                <w:szCs w:val="2"/>
              </w:rPr>
            </w:pPr>
          </w:p>
        </w:tc>
        <w:tc>
          <w:tcPr>
            <w:tcW w:w="1161" w:type="dxa"/>
            <w:tcBorders>
              <w:top w:val="double" w:sz="2" w:space="0" w:color="8EAADB"/>
            </w:tcBorders>
          </w:tcPr>
          <w:p w14:paraId="49BC0D31" w14:textId="77777777" w:rsidR="00413400" w:rsidRDefault="00BC282D">
            <w:pPr>
              <w:pStyle w:val="TableParagraph"/>
              <w:spacing w:before="31" w:line="310" w:lineRule="atLeast"/>
              <w:ind w:left="271" w:right="324" w:firstLine="127"/>
              <w:rPr>
                <w:b/>
                <w:sz w:val="20"/>
              </w:rPr>
            </w:pPr>
            <w:r>
              <w:rPr>
                <w:b/>
                <w:spacing w:val="-4"/>
                <w:position w:val="-6"/>
                <w:sz w:val="20"/>
              </w:rPr>
              <w:t>3</w:t>
            </w:r>
            <w:proofErr w:type="spellStart"/>
            <w:r>
              <w:rPr>
                <w:b/>
                <w:spacing w:val="-4"/>
                <w:sz w:val="20"/>
              </w:rPr>
              <w:t>rd</w:t>
            </w:r>
            <w:proofErr w:type="spellEnd"/>
            <w:r>
              <w:rPr>
                <w:b/>
                <w:spacing w:val="-4"/>
                <w:sz w:val="20"/>
              </w:rPr>
              <w:t xml:space="preserve"> month</w:t>
            </w:r>
          </w:p>
        </w:tc>
        <w:tc>
          <w:tcPr>
            <w:tcW w:w="1505" w:type="dxa"/>
            <w:tcBorders>
              <w:top w:val="double" w:sz="2" w:space="0" w:color="8EAADB"/>
            </w:tcBorders>
          </w:tcPr>
          <w:p w14:paraId="4E52FE0C" w14:textId="77777777" w:rsidR="00413400" w:rsidRDefault="00BC282D">
            <w:pPr>
              <w:pStyle w:val="TableParagraph"/>
              <w:ind w:left="40" w:right="3"/>
              <w:jc w:val="center"/>
              <w:rPr>
                <w:b/>
                <w:sz w:val="20"/>
              </w:rPr>
            </w:pPr>
            <w:r>
              <w:rPr>
                <w:b/>
                <w:spacing w:val="-2"/>
                <w:sz w:val="20"/>
              </w:rPr>
              <w:t>109.35±13.44</w:t>
            </w:r>
          </w:p>
        </w:tc>
        <w:tc>
          <w:tcPr>
            <w:tcW w:w="1250" w:type="dxa"/>
            <w:tcBorders>
              <w:top w:val="double" w:sz="2" w:space="0" w:color="8EAADB"/>
            </w:tcBorders>
          </w:tcPr>
          <w:p w14:paraId="60E8E5C1" w14:textId="77777777" w:rsidR="00413400" w:rsidRDefault="00BC282D">
            <w:pPr>
              <w:pStyle w:val="TableParagraph"/>
              <w:ind w:left="42" w:right="16"/>
              <w:jc w:val="center"/>
              <w:rPr>
                <w:b/>
                <w:sz w:val="20"/>
              </w:rPr>
            </w:pPr>
            <w:r>
              <w:rPr>
                <w:b/>
                <w:spacing w:val="-6"/>
                <w:sz w:val="20"/>
              </w:rPr>
              <w:t>-</w:t>
            </w:r>
            <w:r>
              <w:rPr>
                <w:b/>
                <w:spacing w:val="-4"/>
                <w:sz w:val="20"/>
              </w:rPr>
              <w:t>4.48</w:t>
            </w:r>
          </w:p>
        </w:tc>
        <w:tc>
          <w:tcPr>
            <w:tcW w:w="1126" w:type="dxa"/>
            <w:tcBorders>
              <w:top w:val="double" w:sz="2" w:space="0" w:color="8EAADB"/>
            </w:tcBorders>
          </w:tcPr>
          <w:p w14:paraId="61C2FD52" w14:textId="77777777" w:rsidR="00413400" w:rsidRDefault="00BC282D">
            <w:pPr>
              <w:pStyle w:val="TableParagraph"/>
              <w:ind w:left="57" w:right="22"/>
              <w:jc w:val="center"/>
              <w:rPr>
                <w:b/>
                <w:sz w:val="20"/>
              </w:rPr>
            </w:pPr>
            <w:r>
              <w:rPr>
                <w:b/>
                <w:spacing w:val="-6"/>
                <w:sz w:val="20"/>
              </w:rPr>
              <w:t>-</w:t>
            </w:r>
            <w:r>
              <w:rPr>
                <w:b/>
                <w:spacing w:val="-4"/>
                <w:sz w:val="20"/>
              </w:rPr>
              <w:t>4.57%</w:t>
            </w:r>
          </w:p>
        </w:tc>
        <w:tc>
          <w:tcPr>
            <w:tcW w:w="1070" w:type="dxa"/>
            <w:tcBorders>
              <w:top w:val="double" w:sz="2" w:space="0" w:color="8EAADB"/>
            </w:tcBorders>
          </w:tcPr>
          <w:p w14:paraId="107D1553" w14:textId="77777777" w:rsidR="00413400" w:rsidRDefault="00BC282D">
            <w:pPr>
              <w:pStyle w:val="TableParagraph"/>
              <w:ind w:left="41"/>
              <w:jc w:val="center"/>
              <w:rPr>
                <w:b/>
                <w:sz w:val="20"/>
              </w:rPr>
            </w:pPr>
            <w:r>
              <w:rPr>
                <w:b/>
                <w:spacing w:val="-2"/>
                <w:sz w:val="20"/>
              </w:rPr>
              <w:t>0.001</w:t>
            </w:r>
            <w:r>
              <w:rPr>
                <w:b/>
                <w:spacing w:val="-2"/>
                <w:sz w:val="20"/>
                <w:vertAlign w:val="superscript"/>
              </w:rPr>
              <w:t>s</w:t>
            </w:r>
          </w:p>
        </w:tc>
      </w:tr>
    </w:tbl>
    <w:p w14:paraId="235D4F9A" w14:textId="77777777" w:rsidR="00413400" w:rsidRDefault="00BC282D">
      <w:pPr>
        <w:pStyle w:val="BodyText"/>
        <w:spacing w:before="6"/>
        <w:ind w:left="91"/>
      </w:pPr>
      <w:r>
        <w:t>Data</w:t>
      </w:r>
      <w:r>
        <w:rPr>
          <w:spacing w:val="-13"/>
        </w:rPr>
        <w:t xml:space="preserve"> </w:t>
      </w:r>
      <w:r>
        <w:t>were</w:t>
      </w:r>
      <w:r>
        <w:rPr>
          <w:spacing w:val="-12"/>
        </w:rPr>
        <w:t xml:space="preserve"> </w:t>
      </w:r>
      <w:r>
        <w:t>expressed</w:t>
      </w:r>
      <w:r>
        <w:rPr>
          <w:spacing w:val="-12"/>
        </w:rPr>
        <w:t xml:space="preserve"> </w:t>
      </w:r>
      <w:r>
        <w:t>as</w:t>
      </w:r>
      <w:r>
        <w:rPr>
          <w:spacing w:val="-9"/>
        </w:rPr>
        <w:t xml:space="preserve"> </w:t>
      </w:r>
      <w:r>
        <w:t>mean±SD.</w:t>
      </w:r>
      <w:r>
        <w:rPr>
          <w:spacing w:val="-12"/>
        </w:rPr>
        <w:t xml:space="preserve"> </w:t>
      </w:r>
      <w:r>
        <w:t>Paired</w:t>
      </w:r>
      <w:r>
        <w:rPr>
          <w:spacing w:val="-12"/>
        </w:rPr>
        <w:t xml:space="preserve"> </w:t>
      </w:r>
      <w:r>
        <w:t>t-test,</w:t>
      </w:r>
      <w:r>
        <w:rPr>
          <w:spacing w:val="-12"/>
        </w:rPr>
        <w:t xml:space="preserve"> </w:t>
      </w:r>
      <w:r>
        <w:t>s=</w:t>
      </w:r>
      <w:r>
        <w:rPr>
          <w:spacing w:val="-13"/>
        </w:rPr>
        <w:t xml:space="preserve"> </w:t>
      </w:r>
      <w:r>
        <w:t>significant,</w:t>
      </w:r>
      <w:r>
        <w:rPr>
          <w:spacing w:val="-12"/>
        </w:rPr>
        <w:t xml:space="preserve"> </w:t>
      </w:r>
      <w:r>
        <w:t>ns=</w:t>
      </w:r>
      <w:r>
        <w:rPr>
          <w:spacing w:val="-13"/>
        </w:rPr>
        <w:t xml:space="preserve"> </w:t>
      </w:r>
      <w:r>
        <w:t>not</w:t>
      </w:r>
      <w:r>
        <w:rPr>
          <w:spacing w:val="-12"/>
        </w:rPr>
        <w:t xml:space="preserve"> </w:t>
      </w:r>
      <w:r>
        <w:rPr>
          <w:spacing w:val="-2"/>
        </w:rPr>
        <w:t>significant</w:t>
      </w:r>
    </w:p>
    <w:p w14:paraId="4DC39A44" w14:textId="77777777" w:rsidR="00413400" w:rsidRDefault="00413400">
      <w:pPr>
        <w:pStyle w:val="BodyText"/>
        <w:spacing w:before="70"/>
      </w:pPr>
    </w:p>
    <w:p w14:paraId="6401FBF1" w14:textId="77777777" w:rsidR="00413400" w:rsidRDefault="00BC282D">
      <w:pPr>
        <w:pStyle w:val="BodyText"/>
        <w:spacing w:line="276" w:lineRule="auto"/>
        <w:ind w:left="115" w:right="114"/>
        <w:jc w:val="both"/>
      </w:pPr>
      <w:r>
        <w:t>Glycemic status of patients in both group: Table-9 shows mean blood glucose level of children of both group during the period of subsequent follow-up. There was no data which support hypoglycemia. In Group-A, minimum blood glucose level was 4.3 and maximum was 6.2 In Group-B, minimum blood glucose level was 4.8 and maximum was 6.6.</w:t>
      </w:r>
    </w:p>
    <w:p w14:paraId="3B2B3334" w14:textId="77777777" w:rsidR="00413400" w:rsidRDefault="00413400">
      <w:pPr>
        <w:pStyle w:val="BodyText"/>
        <w:spacing w:before="42"/>
      </w:pPr>
    </w:p>
    <w:p w14:paraId="035825E4" w14:textId="77777777" w:rsidR="00413400" w:rsidRDefault="00BC282D">
      <w:pPr>
        <w:pStyle w:val="Heading2"/>
        <w:spacing w:before="1" w:after="34"/>
      </w:pPr>
      <w:r>
        <w:t>Table-9:</w:t>
      </w:r>
      <w:r>
        <w:rPr>
          <w:spacing w:val="-8"/>
        </w:rPr>
        <w:t xml:space="preserve"> </w:t>
      </w:r>
      <w:r>
        <w:t>Comparison</w:t>
      </w:r>
      <w:r>
        <w:rPr>
          <w:spacing w:val="-11"/>
        </w:rPr>
        <w:t xml:space="preserve"> </w:t>
      </w:r>
      <w:r>
        <w:t>of</w:t>
      </w:r>
      <w:r>
        <w:rPr>
          <w:spacing w:val="-7"/>
        </w:rPr>
        <w:t xml:space="preserve"> </w:t>
      </w:r>
      <w:r>
        <w:t>blood</w:t>
      </w:r>
      <w:r>
        <w:rPr>
          <w:spacing w:val="-10"/>
        </w:rPr>
        <w:t xml:space="preserve"> </w:t>
      </w:r>
      <w:r>
        <w:t>glucose</w:t>
      </w:r>
      <w:r>
        <w:rPr>
          <w:spacing w:val="-7"/>
        </w:rPr>
        <w:t xml:space="preserve"> </w:t>
      </w:r>
      <w:r>
        <w:t>level</w:t>
      </w:r>
      <w:r>
        <w:rPr>
          <w:spacing w:val="-8"/>
        </w:rPr>
        <w:t xml:space="preserve"> </w:t>
      </w:r>
      <w:r>
        <w:t>in</w:t>
      </w:r>
      <w:r>
        <w:rPr>
          <w:spacing w:val="-9"/>
        </w:rPr>
        <w:t xml:space="preserve"> </w:t>
      </w:r>
      <w:r>
        <w:t>different</w:t>
      </w:r>
      <w:r>
        <w:rPr>
          <w:spacing w:val="-6"/>
        </w:rPr>
        <w:t xml:space="preserve"> </w:t>
      </w:r>
      <w:r>
        <w:t>follow</w:t>
      </w:r>
      <w:r>
        <w:rPr>
          <w:spacing w:val="-3"/>
        </w:rPr>
        <w:t xml:space="preserve"> </w:t>
      </w:r>
      <w:r>
        <w:t>up</w:t>
      </w:r>
      <w:r>
        <w:rPr>
          <w:spacing w:val="-11"/>
        </w:rPr>
        <w:t xml:space="preserve"> </w:t>
      </w:r>
      <w:r>
        <w:t>between</w:t>
      </w:r>
      <w:r>
        <w:rPr>
          <w:spacing w:val="-10"/>
        </w:rPr>
        <w:t xml:space="preserve"> </w:t>
      </w:r>
      <w:r>
        <w:t>two</w:t>
      </w:r>
      <w:r>
        <w:rPr>
          <w:spacing w:val="-9"/>
        </w:rPr>
        <w:t xml:space="preserve"> </w:t>
      </w:r>
      <w:r>
        <w:t>groups</w:t>
      </w:r>
      <w:r>
        <w:rPr>
          <w:spacing w:val="-8"/>
        </w:rPr>
        <w:t xml:space="preserve"> </w:t>
      </w:r>
      <w:r>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427"/>
        <w:gridCol w:w="1786"/>
        <w:gridCol w:w="2666"/>
        <w:gridCol w:w="1563"/>
      </w:tblGrid>
      <w:tr w:rsidR="00413400" w14:paraId="5A1908CC" w14:textId="77777777">
        <w:trPr>
          <w:trHeight w:val="1158"/>
        </w:trPr>
        <w:tc>
          <w:tcPr>
            <w:tcW w:w="2427" w:type="dxa"/>
            <w:tcBorders>
              <w:bottom w:val="single" w:sz="12" w:space="0" w:color="8EAADB"/>
            </w:tcBorders>
          </w:tcPr>
          <w:p w14:paraId="67B240B1" w14:textId="77777777" w:rsidR="00413400" w:rsidRDefault="00413400">
            <w:pPr>
              <w:pStyle w:val="TableParagraph"/>
              <w:spacing w:before="84"/>
              <w:ind w:left="0"/>
              <w:rPr>
                <w:b/>
                <w:sz w:val="20"/>
              </w:rPr>
            </w:pPr>
          </w:p>
          <w:p w14:paraId="3C68AE3A" w14:textId="77777777" w:rsidR="00413400" w:rsidRDefault="00BC282D">
            <w:pPr>
              <w:pStyle w:val="TableParagraph"/>
              <w:spacing w:line="278" w:lineRule="auto"/>
              <w:ind w:left="472" w:right="218" w:hanging="183"/>
              <w:rPr>
                <w:b/>
                <w:sz w:val="20"/>
              </w:rPr>
            </w:pPr>
            <w:r>
              <w:rPr>
                <w:b/>
                <w:spacing w:val="-2"/>
                <w:sz w:val="20"/>
              </w:rPr>
              <w:t>Blood</w:t>
            </w:r>
            <w:r>
              <w:rPr>
                <w:b/>
                <w:spacing w:val="-14"/>
                <w:sz w:val="20"/>
              </w:rPr>
              <w:t xml:space="preserve"> </w:t>
            </w:r>
            <w:r>
              <w:rPr>
                <w:b/>
                <w:spacing w:val="-2"/>
                <w:sz w:val="20"/>
              </w:rPr>
              <w:t>glucose (mmol/L)</w:t>
            </w:r>
          </w:p>
        </w:tc>
        <w:tc>
          <w:tcPr>
            <w:tcW w:w="1786" w:type="dxa"/>
            <w:tcBorders>
              <w:bottom w:val="single" w:sz="12" w:space="0" w:color="8EAADB"/>
            </w:tcBorders>
          </w:tcPr>
          <w:p w14:paraId="16F0BE71" w14:textId="77777777" w:rsidR="00413400" w:rsidRDefault="00BC282D">
            <w:pPr>
              <w:pStyle w:val="TableParagraph"/>
              <w:spacing w:before="182" w:line="276" w:lineRule="auto"/>
              <w:ind w:left="48" w:right="18" w:hanging="1"/>
              <w:jc w:val="center"/>
              <w:rPr>
                <w:b/>
                <w:sz w:val="20"/>
              </w:rPr>
            </w:pPr>
            <w:r>
              <w:rPr>
                <w:b/>
                <w:sz w:val="20"/>
              </w:rPr>
              <w:t xml:space="preserve">Group A </w:t>
            </w:r>
            <w:r>
              <w:rPr>
                <w:b/>
                <w:spacing w:val="-4"/>
                <w:sz w:val="20"/>
              </w:rPr>
              <w:t>(Propranolol)</w:t>
            </w:r>
            <w:r>
              <w:rPr>
                <w:b/>
                <w:spacing w:val="-9"/>
                <w:sz w:val="20"/>
              </w:rPr>
              <w:t xml:space="preserve"> </w:t>
            </w:r>
            <w:r>
              <w:rPr>
                <w:b/>
                <w:spacing w:val="-4"/>
                <w:sz w:val="20"/>
              </w:rPr>
              <w:t xml:space="preserve">(n=31) </w:t>
            </w:r>
            <w:r>
              <w:rPr>
                <w:b/>
                <w:spacing w:val="-2"/>
                <w:sz w:val="20"/>
              </w:rPr>
              <w:t>Mean±SD</w:t>
            </w:r>
          </w:p>
        </w:tc>
        <w:tc>
          <w:tcPr>
            <w:tcW w:w="2666" w:type="dxa"/>
            <w:tcBorders>
              <w:bottom w:val="single" w:sz="12" w:space="0" w:color="8EAADB"/>
            </w:tcBorders>
          </w:tcPr>
          <w:p w14:paraId="2CC6A096" w14:textId="77777777" w:rsidR="00413400" w:rsidRDefault="00BC282D">
            <w:pPr>
              <w:pStyle w:val="TableParagraph"/>
              <w:spacing w:before="50" w:line="276" w:lineRule="auto"/>
              <w:ind w:left="177" w:right="149" w:hanging="6"/>
              <w:jc w:val="center"/>
              <w:rPr>
                <w:b/>
                <w:sz w:val="20"/>
              </w:rPr>
            </w:pPr>
            <w:r>
              <w:rPr>
                <w:b/>
                <w:sz w:val="20"/>
              </w:rPr>
              <w:t xml:space="preserve">Group B </w:t>
            </w:r>
            <w:r>
              <w:rPr>
                <w:b/>
                <w:spacing w:val="-4"/>
                <w:sz w:val="20"/>
              </w:rPr>
              <w:t>(Propranolol+prednisolon</w:t>
            </w:r>
            <w:r>
              <w:rPr>
                <w:b/>
                <w:spacing w:val="-9"/>
                <w:sz w:val="20"/>
              </w:rPr>
              <w:t xml:space="preserve"> </w:t>
            </w:r>
            <w:r>
              <w:rPr>
                <w:b/>
                <w:spacing w:val="-4"/>
                <w:sz w:val="20"/>
              </w:rPr>
              <w:t xml:space="preserve">e) </w:t>
            </w:r>
            <w:r>
              <w:rPr>
                <w:b/>
                <w:spacing w:val="-2"/>
                <w:sz w:val="20"/>
              </w:rPr>
              <w:t>(n=31)</w:t>
            </w:r>
          </w:p>
          <w:p w14:paraId="5B0B626C" w14:textId="77777777" w:rsidR="00413400" w:rsidRDefault="00BC282D">
            <w:pPr>
              <w:pStyle w:val="TableParagraph"/>
              <w:spacing w:before="2"/>
              <w:ind w:left="26" w:right="2"/>
              <w:jc w:val="center"/>
              <w:rPr>
                <w:b/>
                <w:sz w:val="20"/>
              </w:rPr>
            </w:pPr>
            <w:r>
              <w:rPr>
                <w:b/>
                <w:spacing w:val="-2"/>
                <w:sz w:val="20"/>
              </w:rPr>
              <w:t>Mean±SD</w:t>
            </w:r>
          </w:p>
        </w:tc>
        <w:tc>
          <w:tcPr>
            <w:tcW w:w="1563" w:type="dxa"/>
            <w:tcBorders>
              <w:bottom w:val="single" w:sz="12" w:space="0" w:color="8EAADB"/>
            </w:tcBorders>
          </w:tcPr>
          <w:p w14:paraId="5ECBB175" w14:textId="77777777" w:rsidR="00413400" w:rsidRDefault="00413400">
            <w:pPr>
              <w:pStyle w:val="TableParagraph"/>
              <w:spacing w:before="216"/>
              <w:ind w:left="0"/>
              <w:rPr>
                <w:b/>
                <w:sz w:val="20"/>
              </w:rPr>
            </w:pPr>
          </w:p>
          <w:p w14:paraId="4763C8BE" w14:textId="77777777" w:rsidR="00413400" w:rsidRDefault="00BC282D">
            <w:pPr>
              <w:pStyle w:val="TableParagraph"/>
              <w:ind w:left="27" w:right="3"/>
              <w:jc w:val="center"/>
              <w:rPr>
                <w:b/>
                <w:sz w:val="20"/>
              </w:rPr>
            </w:pPr>
            <w:r>
              <w:rPr>
                <w:b/>
                <w:spacing w:val="-7"/>
                <w:sz w:val="20"/>
              </w:rPr>
              <w:t>p-</w:t>
            </w:r>
            <w:r>
              <w:rPr>
                <w:b/>
                <w:spacing w:val="-2"/>
                <w:sz w:val="20"/>
              </w:rPr>
              <w:t>value</w:t>
            </w:r>
          </w:p>
        </w:tc>
      </w:tr>
      <w:tr w:rsidR="00413400" w14:paraId="58391C33" w14:textId="77777777">
        <w:trPr>
          <w:trHeight w:val="378"/>
        </w:trPr>
        <w:tc>
          <w:tcPr>
            <w:tcW w:w="2427" w:type="dxa"/>
            <w:tcBorders>
              <w:top w:val="single" w:sz="12" w:space="0" w:color="8EAADB"/>
            </w:tcBorders>
          </w:tcPr>
          <w:p w14:paraId="0D7369E8" w14:textId="77777777" w:rsidR="00413400" w:rsidRDefault="00BC282D">
            <w:pPr>
              <w:pStyle w:val="TableParagraph"/>
              <w:spacing w:before="2"/>
              <w:ind w:left="223"/>
              <w:rPr>
                <w:b/>
                <w:sz w:val="20"/>
              </w:rPr>
            </w:pPr>
            <w:r>
              <w:rPr>
                <w:b/>
                <w:spacing w:val="-2"/>
                <w:sz w:val="20"/>
              </w:rPr>
              <w:t>2</w:t>
            </w:r>
            <w:r>
              <w:rPr>
                <w:b/>
                <w:spacing w:val="-2"/>
                <w:sz w:val="20"/>
                <w:vertAlign w:val="superscript"/>
              </w:rPr>
              <w:t>nd</w:t>
            </w:r>
            <w:r>
              <w:rPr>
                <w:b/>
                <w:spacing w:val="-11"/>
                <w:sz w:val="20"/>
              </w:rPr>
              <w:t xml:space="preserve"> </w:t>
            </w:r>
            <w:r>
              <w:rPr>
                <w:b/>
                <w:spacing w:val="-4"/>
                <w:sz w:val="20"/>
              </w:rPr>
              <w:t>week</w:t>
            </w:r>
          </w:p>
        </w:tc>
        <w:tc>
          <w:tcPr>
            <w:tcW w:w="1786" w:type="dxa"/>
            <w:tcBorders>
              <w:top w:val="single" w:sz="12" w:space="0" w:color="8EAADB"/>
            </w:tcBorders>
          </w:tcPr>
          <w:p w14:paraId="1FB29D0F" w14:textId="77777777" w:rsidR="00413400" w:rsidRDefault="00BC282D">
            <w:pPr>
              <w:pStyle w:val="TableParagraph"/>
              <w:spacing w:before="2"/>
              <w:ind w:left="22"/>
              <w:jc w:val="center"/>
              <w:rPr>
                <w:sz w:val="20"/>
              </w:rPr>
            </w:pPr>
            <w:r>
              <w:rPr>
                <w:spacing w:val="-2"/>
                <w:sz w:val="20"/>
              </w:rPr>
              <w:t>5.23±0.40</w:t>
            </w:r>
          </w:p>
        </w:tc>
        <w:tc>
          <w:tcPr>
            <w:tcW w:w="2666" w:type="dxa"/>
            <w:tcBorders>
              <w:top w:val="single" w:sz="12" w:space="0" w:color="8EAADB"/>
            </w:tcBorders>
          </w:tcPr>
          <w:p w14:paraId="22400FA2" w14:textId="77777777" w:rsidR="00413400" w:rsidRDefault="00BC282D">
            <w:pPr>
              <w:pStyle w:val="TableParagraph"/>
              <w:spacing w:before="2"/>
              <w:ind w:left="26"/>
              <w:jc w:val="center"/>
              <w:rPr>
                <w:sz w:val="20"/>
              </w:rPr>
            </w:pPr>
            <w:r>
              <w:rPr>
                <w:spacing w:val="-2"/>
                <w:sz w:val="20"/>
              </w:rPr>
              <w:t>5.45±0.28</w:t>
            </w:r>
          </w:p>
        </w:tc>
        <w:tc>
          <w:tcPr>
            <w:tcW w:w="1563" w:type="dxa"/>
            <w:tcBorders>
              <w:top w:val="single" w:sz="12" w:space="0" w:color="8EAADB"/>
            </w:tcBorders>
          </w:tcPr>
          <w:p w14:paraId="0EA482C3" w14:textId="77777777" w:rsidR="00413400" w:rsidRDefault="00BC282D">
            <w:pPr>
              <w:pStyle w:val="TableParagraph"/>
              <w:spacing w:before="2"/>
              <w:ind w:left="27" w:right="5"/>
              <w:jc w:val="center"/>
              <w:rPr>
                <w:b/>
                <w:sz w:val="20"/>
              </w:rPr>
            </w:pPr>
            <w:r>
              <w:rPr>
                <w:b/>
                <w:spacing w:val="-2"/>
                <w:sz w:val="20"/>
              </w:rPr>
              <w:t>0.016</w:t>
            </w:r>
            <w:r>
              <w:rPr>
                <w:b/>
                <w:spacing w:val="-2"/>
                <w:sz w:val="20"/>
                <w:vertAlign w:val="superscript"/>
              </w:rPr>
              <w:t>s</w:t>
            </w:r>
          </w:p>
        </w:tc>
      </w:tr>
      <w:tr w:rsidR="00413400" w14:paraId="7088A19F" w14:textId="77777777">
        <w:trPr>
          <w:trHeight w:val="376"/>
        </w:trPr>
        <w:tc>
          <w:tcPr>
            <w:tcW w:w="2427" w:type="dxa"/>
          </w:tcPr>
          <w:p w14:paraId="21FBB48F" w14:textId="77777777" w:rsidR="00413400" w:rsidRDefault="00BC282D">
            <w:pPr>
              <w:pStyle w:val="TableParagraph"/>
              <w:ind w:left="223"/>
              <w:rPr>
                <w:b/>
                <w:sz w:val="20"/>
              </w:rPr>
            </w:pPr>
            <w:r>
              <w:rPr>
                <w:b/>
                <w:sz w:val="20"/>
              </w:rPr>
              <w:t>1</w:t>
            </w:r>
            <w:r>
              <w:rPr>
                <w:b/>
                <w:sz w:val="20"/>
                <w:vertAlign w:val="superscript"/>
              </w:rPr>
              <w:t>st</w:t>
            </w:r>
            <w:r>
              <w:rPr>
                <w:b/>
                <w:spacing w:val="-4"/>
                <w:sz w:val="20"/>
              </w:rPr>
              <w:t xml:space="preserve"> </w:t>
            </w:r>
            <w:r>
              <w:rPr>
                <w:b/>
                <w:spacing w:val="-2"/>
                <w:sz w:val="20"/>
              </w:rPr>
              <w:t>month</w:t>
            </w:r>
          </w:p>
        </w:tc>
        <w:tc>
          <w:tcPr>
            <w:tcW w:w="1786" w:type="dxa"/>
          </w:tcPr>
          <w:p w14:paraId="504A983B" w14:textId="77777777" w:rsidR="00413400" w:rsidRDefault="00BC282D">
            <w:pPr>
              <w:pStyle w:val="TableParagraph"/>
              <w:ind w:left="22"/>
              <w:jc w:val="center"/>
              <w:rPr>
                <w:sz w:val="20"/>
              </w:rPr>
            </w:pPr>
            <w:r>
              <w:rPr>
                <w:spacing w:val="-2"/>
                <w:sz w:val="20"/>
              </w:rPr>
              <w:t>5.17±0.30</w:t>
            </w:r>
          </w:p>
        </w:tc>
        <w:tc>
          <w:tcPr>
            <w:tcW w:w="2666" w:type="dxa"/>
          </w:tcPr>
          <w:p w14:paraId="58BEF7CF" w14:textId="77777777" w:rsidR="00413400" w:rsidRDefault="00BC282D">
            <w:pPr>
              <w:pStyle w:val="TableParagraph"/>
              <w:ind w:left="26"/>
              <w:jc w:val="center"/>
              <w:rPr>
                <w:sz w:val="20"/>
              </w:rPr>
            </w:pPr>
            <w:r>
              <w:rPr>
                <w:spacing w:val="-2"/>
                <w:sz w:val="20"/>
              </w:rPr>
              <w:t>5.46±0.31</w:t>
            </w:r>
          </w:p>
        </w:tc>
        <w:tc>
          <w:tcPr>
            <w:tcW w:w="1563" w:type="dxa"/>
          </w:tcPr>
          <w:p w14:paraId="31359B03" w14:textId="77777777" w:rsidR="00413400" w:rsidRDefault="00BC282D">
            <w:pPr>
              <w:pStyle w:val="TableParagraph"/>
              <w:ind w:left="27"/>
              <w:jc w:val="center"/>
              <w:rPr>
                <w:b/>
                <w:sz w:val="20"/>
              </w:rPr>
            </w:pPr>
            <w:r>
              <w:rPr>
                <w:b/>
                <w:spacing w:val="-2"/>
                <w:sz w:val="20"/>
              </w:rPr>
              <w:t>&lt;0.001</w:t>
            </w:r>
            <w:r>
              <w:rPr>
                <w:b/>
                <w:spacing w:val="-2"/>
                <w:sz w:val="20"/>
                <w:vertAlign w:val="superscript"/>
              </w:rPr>
              <w:t>s</w:t>
            </w:r>
          </w:p>
        </w:tc>
      </w:tr>
      <w:tr w:rsidR="00413400" w14:paraId="4D0F95A3" w14:textId="77777777">
        <w:trPr>
          <w:trHeight w:val="378"/>
        </w:trPr>
        <w:tc>
          <w:tcPr>
            <w:tcW w:w="2427" w:type="dxa"/>
          </w:tcPr>
          <w:p w14:paraId="44AD414E" w14:textId="77777777" w:rsidR="00413400" w:rsidRDefault="00BC282D">
            <w:pPr>
              <w:pStyle w:val="TableParagraph"/>
              <w:ind w:left="223"/>
              <w:rPr>
                <w:b/>
                <w:sz w:val="20"/>
              </w:rPr>
            </w:pPr>
            <w:r>
              <w:rPr>
                <w:b/>
                <w:sz w:val="20"/>
              </w:rPr>
              <w:t>2</w:t>
            </w:r>
            <w:r>
              <w:rPr>
                <w:b/>
                <w:sz w:val="20"/>
                <w:vertAlign w:val="superscript"/>
              </w:rPr>
              <w:t>nd</w:t>
            </w:r>
            <w:r>
              <w:rPr>
                <w:b/>
                <w:spacing w:val="-12"/>
                <w:sz w:val="20"/>
              </w:rPr>
              <w:t xml:space="preserve"> </w:t>
            </w:r>
            <w:r>
              <w:rPr>
                <w:b/>
                <w:spacing w:val="-2"/>
                <w:sz w:val="20"/>
              </w:rPr>
              <w:t>month</w:t>
            </w:r>
          </w:p>
        </w:tc>
        <w:tc>
          <w:tcPr>
            <w:tcW w:w="1786" w:type="dxa"/>
          </w:tcPr>
          <w:p w14:paraId="45AF2095" w14:textId="77777777" w:rsidR="00413400" w:rsidRDefault="00BC282D">
            <w:pPr>
              <w:pStyle w:val="TableParagraph"/>
              <w:ind w:left="22"/>
              <w:jc w:val="center"/>
              <w:rPr>
                <w:sz w:val="20"/>
              </w:rPr>
            </w:pPr>
            <w:r>
              <w:rPr>
                <w:spacing w:val="-2"/>
                <w:sz w:val="20"/>
              </w:rPr>
              <w:t>5.08±0.32</w:t>
            </w:r>
          </w:p>
        </w:tc>
        <w:tc>
          <w:tcPr>
            <w:tcW w:w="2666" w:type="dxa"/>
          </w:tcPr>
          <w:p w14:paraId="6A81C666" w14:textId="77777777" w:rsidR="00413400" w:rsidRDefault="00BC282D">
            <w:pPr>
              <w:pStyle w:val="TableParagraph"/>
              <w:ind w:left="26"/>
              <w:jc w:val="center"/>
              <w:rPr>
                <w:sz w:val="20"/>
              </w:rPr>
            </w:pPr>
            <w:r>
              <w:rPr>
                <w:spacing w:val="-2"/>
                <w:sz w:val="20"/>
              </w:rPr>
              <w:t>5.45±0.29</w:t>
            </w:r>
          </w:p>
        </w:tc>
        <w:tc>
          <w:tcPr>
            <w:tcW w:w="1563" w:type="dxa"/>
          </w:tcPr>
          <w:p w14:paraId="0FA521D5" w14:textId="77777777" w:rsidR="00413400" w:rsidRDefault="00BC282D">
            <w:pPr>
              <w:pStyle w:val="TableParagraph"/>
              <w:ind w:left="27"/>
              <w:jc w:val="center"/>
              <w:rPr>
                <w:b/>
                <w:sz w:val="20"/>
              </w:rPr>
            </w:pPr>
            <w:r>
              <w:rPr>
                <w:b/>
                <w:spacing w:val="-2"/>
                <w:sz w:val="20"/>
              </w:rPr>
              <w:t>&lt;0.001</w:t>
            </w:r>
            <w:r>
              <w:rPr>
                <w:b/>
                <w:spacing w:val="-2"/>
                <w:sz w:val="20"/>
                <w:vertAlign w:val="superscript"/>
              </w:rPr>
              <w:t>s</w:t>
            </w:r>
          </w:p>
        </w:tc>
      </w:tr>
      <w:tr w:rsidR="00413400" w14:paraId="3BF66184" w14:textId="77777777">
        <w:trPr>
          <w:trHeight w:val="381"/>
        </w:trPr>
        <w:tc>
          <w:tcPr>
            <w:tcW w:w="2427" w:type="dxa"/>
            <w:tcBorders>
              <w:bottom w:val="double" w:sz="2" w:space="0" w:color="8EAADB"/>
            </w:tcBorders>
          </w:tcPr>
          <w:p w14:paraId="69EC5CF6" w14:textId="77777777" w:rsidR="00413400" w:rsidRDefault="00BC282D">
            <w:pPr>
              <w:pStyle w:val="TableParagraph"/>
              <w:ind w:left="223"/>
              <w:rPr>
                <w:b/>
                <w:sz w:val="20"/>
              </w:rPr>
            </w:pPr>
            <w:r>
              <w:rPr>
                <w:b/>
                <w:sz w:val="20"/>
              </w:rPr>
              <w:t>3</w:t>
            </w:r>
            <w:r>
              <w:rPr>
                <w:b/>
                <w:sz w:val="20"/>
                <w:vertAlign w:val="superscript"/>
              </w:rPr>
              <w:t>rd</w:t>
            </w:r>
            <w:r>
              <w:rPr>
                <w:b/>
                <w:spacing w:val="-7"/>
                <w:sz w:val="20"/>
              </w:rPr>
              <w:t xml:space="preserve"> </w:t>
            </w:r>
            <w:r>
              <w:rPr>
                <w:b/>
                <w:spacing w:val="-2"/>
                <w:sz w:val="20"/>
              </w:rPr>
              <w:t>month</w:t>
            </w:r>
          </w:p>
        </w:tc>
        <w:tc>
          <w:tcPr>
            <w:tcW w:w="1786" w:type="dxa"/>
            <w:tcBorders>
              <w:bottom w:val="double" w:sz="2" w:space="0" w:color="8EAADB"/>
            </w:tcBorders>
          </w:tcPr>
          <w:p w14:paraId="2BB745E6" w14:textId="77777777" w:rsidR="00413400" w:rsidRDefault="00BC282D">
            <w:pPr>
              <w:pStyle w:val="TableParagraph"/>
              <w:ind w:left="22"/>
              <w:jc w:val="center"/>
              <w:rPr>
                <w:sz w:val="20"/>
              </w:rPr>
            </w:pPr>
            <w:r>
              <w:rPr>
                <w:spacing w:val="-2"/>
                <w:sz w:val="20"/>
              </w:rPr>
              <w:t>5.17±0.31</w:t>
            </w:r>
          </w:p>
        </w:tc>
        <w:tc>
          <w:tcPr>
            <w:tcW w:w="2666" w:type="dxa"/>
            <w:tcBorders>
              <w:bottom w:val="double" w:sz="2" w:space="0" w:color="8EAADB"/>
            </w:tcBorders>
          </w:tcPr>
          <w:p w14:paraId="31015E0D" w14:textId="77777777" w:rsidR="00413400" w:rsidRDefault="00BC282D">
            <w:pPr>
              <w:pStyle w:val="TableParagraph"/>
              <w:ind w:left="26"/>
              <w:jc w:val="center"/>
              <w:rPr>
                <w:sz w:val="20"/>
              </w:rPr>
            </w:pPr>
            <w:r>
              <w:rPr>
                <w:spacing w:val="-2"/>
                <w:sz w:val="20"/>
              </w:rPr>
              <w:t>5.44±0.30</w:t>
            </w:r>
          </w:p>
        </w:tc>
        <w:tc>
          <w:tcPr>
            <w:tcW w:w="1563" w:type="dxa"/>
            <w:tcBorders>
              <w:bottom w:val="double" w:sz="2" w:space="0" w:color="8EAADB"/>
            </w:tcBorders>
          </w:tcPr>
          <w:p w14:paraId="1C81D5DE" w14:textId="77777777" w:rsidR="00413400" w:rsidRDefault="00BC282D">
            <w:pPr>
              <w:pStyle w:val="TableParagraph"/>
              <w:ind w:left="27" w:right="5"/>
              <w:jc w:val="center"/>
              <w:rPr>
                <w:b/>
                <w:sz w:val="20"/>
              </w:rPr>
            </w:pPr>
            <w:r>
              <w:rPr>
                <w:b/>
                <w:spacing w:val="-2"/>
                <w:sz w:val="20"/>
              </w:rPr>
              <w:t>0.001</w:t>
            </w:r>
            <w:r>
              <w:rPr>
                <w:b/>
                <w:spacing w:val="-2"/>
                <w:sz w:val="20"/>
                <w:vertAlign w:val="superscript"/>
              </w:rPr>
              <w:t>s</w:t>
            </w:r>
          </w:p>
        </w:tc>
      </w:tr>
      <w:tr w:rsidR="00413400" w14:paraId="18A3A70B" w14:textId="77777777">
        <w:trPr>
          <w:trHeight w:val="378"/>
        </w:trPr>
        <w:tc>
          <w:tcPr>
            <w:tcW w:w="2427" w:type="dxa"/>
            <w:tcBorders>
              <w:top w:val="double" w:sz="2" w:space="0" w:color="8EAADB"/>
            </w:tcBorders>
          </w:tcPr>
          <w:p w14:paraId="7607E3CF" w14:textId="77777777" w:rsidR="00413400" w:rsidRDefault="00BC282D">
            <w:pPr>
              <w:pStyle w:val="TableParagraph"/>
              <w:ind w:left="223"/>
              <w:rPr>
                <w:b/>
                <w:sz w:val="20"/>
              </w:rPr>
            </w:pPr>
            <w:r>
              <w:rPr>
                <w:b/>
                <w:spacing w:val="-2"/>
                <w:sz w:val="20"/>
              </w:rPr>
              <w:t>Range</w:t>
            </w:r>
          </w:p>
        </w:tc>
        <w:tc>
          <w:tcPr>
            <w:tcW w:w="1786" w:type="dxa"/>
            <w:tcBorders>
              <w:top w:val="double" w:sz="2" w:space="0" w:color="8EAADB"/>
            </w:tcBorders>
          </w:tcPr>
          <w:p w14:paraId="27BB7AC1" w14:textId="77777777" w:rsidR="00413400" w:rsidRDefault="00BC282D">
            <w:pPr>
              <w:pStyle w:val="TableParagraph"/>
              <w:ind w:left="554"/>
              <w:rPr>
                <w:b/>
                <w:sz w:val="20"/>
              </w:rPr>
            </w:pPr>
            <w:r>
              <w:rPr>
                <w:b/>
                <w:sz w:val="20"/>
              </w:rPr>
              <w:t>4.30</w:t>
            </w:r>
            <w:r>
              <w:rPr>
                <w:b/>
                <w:spacing w:val="-7"/>
                <w:sz w:val="20"/>
              </w:rPr>
              <w:t xml:space="preserve"> </w:t>
            </w:r>
            <w:r>
              <w:rPr>
                <w:b/>
                <w:sz w:val="20"/>
              </w:rPr>
              <w:t>-</w:t>
            </w:r>
            <w:r>
              <w:rPr>
                <w:b/>
                <w:spacing w:val="-4"/>
                <w:sz w:val="20"/>
              </w:rPr>
              <w:t>6.20</w:t>
            </w:r>
          </w:p>
        </w:tc>
        <w:tc>
          <w:tcPr>
            <w:tcW w:w="2666" w:type="dxa"/>
            <w:tcBorders>
              <w:top w:val="double" w:sz="2" w:space="0" w:color="8EAADB"/>
            </w:tcBorders>
          </w:tcPr>
          <w:p w14:paraId="5E611002" w14:textId="77777777" w:rsidR="00413400" w:rsidRDefault="00BC282D">
            <w:pPr>
              <w:pStyle w:val="TableParagraph"/>
              <w:ind w:left="26" w:right="9"/>
              <w:jc w:val="center"/>
              <w:rPr>
                <w:b/>
                <w:sz w:val="20"/>
              </w:rPr>
            </w:pPr>
            <w:r>
              <w:rPr>
                <w:b/>
                <w:spacing w:val="-6"/>
                <w:sz w:val="20"/>
              </w:rPr>
              <w:t>4.80-</w:t>
            </w:r>
            <w:r>
              <w:rPr>
                <w:b/>
                <w:spacing w:val="-4"/>
                <w:sz w:val="20"/>
              </w:rPr>
              <w:t>6.00</w:t>
            </w:r>
          </w:p>
        </w:tc>
        <w:tc>
          <w:tcPr>
            <w:tcW w:w="1563" w:type="dxa"/>
            <w:tcBorders>
              <w:top w:val="double" w:sz="2" w:space="0" w:color="8EAADB"/>
            </w:tcBorders>
          </w:tcPr>
          <w:p w14:paraId="4CB00B05" w14:textId="77777777" w:rsidR="00413400" w:rsidRDefault="00413400">
            <w:pPr>
              <w:pStyle w:val="TableParagraph"/>
              <w:ind w:left="0"/>
              <w:rPr>
                <w:sz w:val="18"/>
              </w:rPr>
            </w:pPr>
          </w:p>
        </w:tc>
      </w:tr>
    </w:tbl>
    <w:p w14:paraId="594C1DDF" w14:textId="77777777" w:rsidR="00413400" w:rsidRDefault="00BC282D">
      <w:pPr>
        <w:pStyle w:val="BodyText"/>
        <w:spacing w:before="6"/>
        <w:ind w:left="91"/>
      </w:pPr>
      <w:r>
        <w:t>Data</w:t>
      </w:r>
      <w:r>
        <w:rPr>
          <w:spacing w:val="-13"/>
        </w:rPr>
        <w:t xml:space="preserve"> </w:t>
      </w:r>
      <w:r>
        <w:t>were</w:t>
      </w:r>
      <w:r>
        <w:rPr>
          <w:spacing w:val="-12"/>
        </w:rPr>
        <w:t xml:space="preserve"> </w:t>
      </w:r>
      <w:r>
        <w:t>expressed</w:t>
      </w:r>
      <w:r>
        <w:rPr>
          <w:spacing w:val="-7"/>
        </w:rPr>
        <w:t xml:space="preserve"> </w:t>
      </w:r>
      <w:r>
        <w:t>as</w:t>
      </w:r>
      <w:r>
        <w:rPr>
          <w:spacing w:val="-6"/>
        </w:rPr>
        <w:t xml:space="preserve"> </w:t>
      </w:r>
      <w:r>
        <w:t>mean±SD</w:t>
      </w:r>
      <w:r>
        <w:rPr>
          <w:spacing w:val="-6"/>
        </w:rPr>
        <w:t xml:space="preserve"> </w:t>
      </w:r>
      <w:r>
        <w:t>Unpaired</w:t>
      </w:r>
      <w:r>
        <w:rPr>
          <w:spacing w:val="-13"/>
        </w:rPr>
        <w:t xml:space="preserve"> </w:t>
      </w:r>
      <w:r>
        <w:t>student</w:t>
      </w:r>
      <w:r>
        <w:rPr>
          <w:spacing w:val="-14"/>
        </w:rPr>
        <w:t xml:space="preserve"> </w:t>
      </w:r>
      <w:r>
        <w:t>t-test,</w:t>
      </w:r>
      <w:r>
        <w:rPr>
          <w:spacing w:val="-14"/>
        </w:rPr>
        <w:t xml:space="preserve"> </w:t>
      </w:r>
      <w:r>
        <w:t>s=</w:t>
      </w:r>
      <w:r>
        <w:rPr>
          <w:spacing w:val="-12"/>
        </w:rPr>
        <w:t xml:space="preserve"> </w:t>
      </w:r>
      <w:r>
        <w:rPr>
          <w:spacing w:val="-2"/>
        </w:rPr>
        <w:t>significant</w:t>
      </w:r>
    </w:p>
    <w:p w14:paraId="5822DBC9" w14:textId="77777777" w:rsidR="00413400" w:rsidRDefault="00413400">
      <w:pPr>
        <w:pStyle w:val="BodyText"/>
        <w:spacing w:before="68"/>
      </w:pPr>
    </w:p>
    <w:p w14:paraId="4C569DD0" w14:textId="77777777" w:rsidR="00413400" w:rsidRDefault="00BC282D">
      <w:pPr>
        <w:pStyle w:val="Heading1"/>
      </w:pPr>
      <w:r>
        <w:rPr>
          <w:spacing w:val="-2"/>
        </w:rPr>
        <w:t>DISCUSSION</w:t>
      </w:r>
    </w:p>
    <w:p w14:paraId="31F10EB4" w14:textId="77777777" w:rsidR="00413400" w:rsidRDefault="00BC282D">
      <w:pPr>
        <w:pStyle w:val="BodyText"/>
        <w:spacing w:before="147" w:line="276" w:lineRule="auto"/>
        <w:ind w:left="115" w:right="102"/>
        <w:jc w:val="both"/>
      </w:pPr>
      <w:r>
        <w:t>In this prospective study, total 76 patients of clinically diagnosed infantile hemangioma were recruited. Among them 8 patients</w:t>
      </w:r>
      <w:r>
        <w:rPr>
          <w:spacing w:val="-2"/>
        </w:rPr>
        <w:t xml:space="preserve"> </w:t>
      </w:r>
      <w:r>
        <w:t>were</w:t>
      </w:r>
      <w:r>
        <w:rPr>
          <w:spacing w:val="-5"/>
        </w:rPr>
        <w:t xml:space="preserve"> </w:t>
      </w:r>
      <w:r>
        <w:t>excluded</w:t>
      </w:r>
      <w:r>
        <w:rPr>
          <w:spacing w:val="-2"/>
        </w:rPr>
        <w:t xml:space="preserve"> </w:t>
      </w:r>
      <w:r>
        <w:t>and</w:t>
      </w:r>
      <w:r>
        <w:rPr>
          <w:spacing w:val="-2"/>
        </w:rPr>
        <w:t xml:space="preserve"> </w:t>
      </w:r>
      <w:r>
        <w:t>1</w:t>
      </w:r>
      <w:r>
        <w:rPr>
          <w:spacing w:val="-2"/>
        </w:rPr>
        <w:t xml:space="preserve"> </w:t>
      </w:r>
      <w:r>
        <w:t>patient</w:t>
      </w:r>
      <w:r>
        <w:rPr>
          <w:spacing w:val="-5"/>
        </w:rPr>
        <w:t xml:space="preserve"> </w:t>
      </w:r>
      <w:r>
        <w:t>refused</w:t>
      </w:r>
      <w:r>
        <w:rPr>
          <w:spacing w:val="-2"/>
        </w:rPr>
        <w:t xml:space="preserve"> </w:t>
      </w:r>
      <w:r>
        <w:t>to</w:t>
      </w:r>
      <w:r>
        <w:rPr>
          <w:spacing w:val="-2"/>
        </w:rPr>
        <w:t xml:space="preserve"> </w:t>
      </w:r>
      <w:r>
        <w:t>participate.5</w:t>
      </w:r>
      <w:r>
        <w:rPr>
          <w:spacing w:val="-5"/>
        </w:rPr>
        <w:t xml:space="preserve"> </w:t>
      </w:r>
      <w:r>
        <w:t>patients</w:t>
      </w:r>
      <w:r>
        <w:rPr>
          <w:spacing w:val="-2"/>
        </w:rPr>
        <w:t xml:space="preserve"> </w:t>
      </w:r>
      <w:r>
        <w:t>were</w:t>
      </w:r>
      <w:r>
        <w:rPr>
          <w:spacing w:val="-4"/>
        </w:rPr>
        <w:t xml:space="preserve"> </w:t>
      </w:r>
      <w:r>
        <w:t>lost</w:t>
      </w:r>
      <w:r>
        <w:rPr>
          <w:spacing w:val="-6"/>
        </w:rPr>
        <w:t xml:space="preserve"> </w:t>
      </w:r>
      <w:r>
        <w:t>their</w:t>
      </w:r>
      <w:r>
        <w:rPr>
          <w:spacing w:val="-2"/>
        </w:rPr>
        <w:t xml:space="preserve"> </w:t>
      </w:r>
      <w:r>
        <w:t>follow-up.</w:t>
      </w:r>
      <w:r>
        <w:rPr>
          <w:spacing w:val="-2"/>
        </w:rPr>
        <w:t xml:space="preserve"> </w:t>
      </w:r>
      <w:r>
        <w:t>So,</w:t>
      </w:r>
      <w:r>
        <w:rPr>
          <w:spacing w:val="-4"/>
        </w:rPr>
        <w:t xml:space="preserve"> </w:t>
      </w:r>
      <w:r>
        <w:t>at</w:t>
      </w:r>
      <w:r>
        <w:rPr>
          <w:spacing w:val="-5"/>
        </w:rPr>
        <w:t xml:space="preserve"> </w:t>
      </w:r>
      <w:r>
        <w:t>last</w:t>
      </w:r>
      <w:r>
        <w:rPr>
          <w:spacing w:val="-6"/>
        </w:rPr>
        <w:t xml:space="preserve"> </w:t>
      </w:r>
      <w:r>
        <w:t>62</w:t>
      </w:r>
      <w:r>
        <w:rPr>
          <w:spacing w:val="-2"/>
        </w:rPr>
        <w:t xml:space="preserve"> </w:t>
      </w:r>
      <w:r>
        <w:t>patients</w:t>
      </w:r>
      <w:r>
        <w:rPr>
          <w:spacing w:val="-2"/>
        </w:rPr>
        <w:t xml:space="preserve"> </w:t>
      </w:r>
      <w:r>
        <w:t>were followed up for analysis. In Group-A 31 patients were treated with oral propranolol and in Group-B, 31 patients were treated</w:t>
      </w:r>
      <w:r>
        <w:rPr>
          <w:spacing w:val="-2"/>
        </w:rPr>
        <w:t xml:space="preserve"> </w:t>
      </w:r>
      <w:r>
        <w:t>with</w:t>
      </w:r>
      <w:r>
        <w:rPr>
          <w:spacing w:val="-10"/>
        </w:rPr>
        <w:t xml:space="preserve"> </w:t>
      </w:r>
      <w:r>
        <w:t>combined</w:t>
      </w:r>
      <w:r>
        <w:rPr>
          <w:spacing w:val="-4"/>
        </w:rPr>
        <w:t xml:space="preserve"> </w:t>
      </w:r>
      <w:r>
        <w:t>oral</w:t>
      </w:r>
      <w:r>
        <w:rPr>
          <w:spacing w:val="-8"/>
        </w:rPr>
        <w:t xml:space="preserve"> </w:t>
      </w:r>
      <w:r>
        <w:t>propranolol</w:t>
      </w:r>
      <w:r>
        <w:rPr>
          <w:spacing w:val="-7"/>
        </w:rPr>
        <w:t xml:space="preserve"> </w:t>
      </w:r>
      <w:r>
        <w:t>and</w:t>
      </w:r>
      <w:r>
        <w:rPr>
          <w:spacing w:val="-8"/>
        </w:rPr>
        <w:t xml:space="preserve"> </w:t>
      </w:r>
      <w:r>
        <w:t>prednisolone.</w:t>
      </w:r>
      <w:r>
        <w:rPr>
          <w:spacing w:val="-6"/>
        </w:rPr>
        <w:t xml:space="preserve"> </w:t>
      </w:r>
      <w:r>
        <w:t>In</w:t>
      </w:r>
      <w:r>
        <w:rPr>
          <w:spacing w:val="-5"/>
        </w:rPr>
        <w:t xml:space="preserve"> </w:t>
      </w:r>
      <w:r>
        <w:t>Group-A,</w:t>
      </w:r>
      <w:r>
        <w:rPr>
          <w:spacing w:val="-6"/>
        </w:rPr>
        <w:t xml:space="preserve"> </w:t>
      </w:r>
      <w:r>
        <w:t>mean</w:t>
      </w:r>
      <w:r>
        <w:rPr>
          <w:spacing w:val="-10"/>
        </w:rPr>
        <w:t xml:space="preserve"> </w:t>
      </w:r>
      <w:r>
        <w:t>age</w:t>
      </w:r>
      <w:r>
        <w:rPr>
          <w:spacing w:val="-4"/>
        </w:rPr>
        <w:t xml:space="preserve"> </w:t>
      </w:r>
      <w:r>
        <w:t>was</w:t>
      </w:r>
      <w:r>
        <w:rPr>
          <w:spacing w:val="-7"/>
        </w:rPr>
        <w:t xml:space="preserve"> </w:t>
      </w:r>
      <w:r>
        <w:t>13.11</w:t>
      </w:r>
      <w:r>
        <w:rPr>
          <w:spacing w:val="-6"/>
        </w:rPr>
        <w:t xml:space="preserve"> </w:t>
      </w:r>
      <w:r>
        <w:t>months</w:t>
      </w:r>
      <w:r>
        <w:rPr>
          <w:spacing w:val="-9"/>
        </w:rPr>
        <w:t xml:space="preserve"> </w:t>
      </w:r>
      <w:r>
        <w:t>and</w:t>
      </w:r>
      <w:r>
        <w:rPr>
          <w:spacing w:val="-7"/>
        </w:rPr>
        <w:t xml:space="preserve"> </w:t>
      </w:r>
      <w:r>
        <w:t>in</w:t>
      </w:r>
      <w:r>
        <w:rPr>
          <w:spacing w:val="-7"/>
        </w:rPr>
        <w:t xml:space="preserve"> </w:t>
      </w:r>
      <w:r>
        <w:t>group -B,</w:t>
      </w:r>
      <w:r>
        <w:rPr>
          <w:spacing w:val="-3"/>
        </w:rPr>
        <w:t xml:space="preserve"> </w:t>
      </w:r>
      <w:r>
        <w:t xml:space="preserve">mean age was 17.82 months. The ratio of male and female in my study was 1:1.1. Usually this demographic variation </w:t>
      </w:r>
      <w:proofErr w:type="gramStart"/>
      <w:r>
        <w:t>do</w:t>
      </w:r>
      <w:proofErr w:type="gramEnd"/>
      <w:r>
        <w:t xml:space="preserve"> not affect its treatment outcome. The first noticeable effects of the treatment of hemangioma was changes of color. Color changes of IHs were analyzed by visual analogue scale. In my study, In Group- A-Excellent response was found 22.6% where</w:t>
      </w:r>
      <w:r>
        <w:rPr>
          <w:spacing w:val="-13"/>
        </w:rPr>
        <w:t xml:space="preserve"> </w:t>
      </w:r>
      <w:r>
        <w:t>6.5%</w:t>
      </w:r>
      <w:r>
        <w:rPr>
          <w:spacing w:val="-12"/>
        </w:rPr>
        <w:t xml:space="preserve"> </w:t>
      </w:r>
      <w:r>
        <w:t>in</w:t>
      </w:r>
      <w:r>
        <w:rPr>
          <w:spacing w:val="-13"/>
        </w:rPr>
        <w:t xml:space="preserve"> </w:t>
      </w:r>
      <w:r>
        <w:t>Group-B.</w:t>
      </w:r>
      <w:r>
        <w:rPr>
          <w:spacing w:val="-12"/>
        </w:rPr>
        <w:t xml:space="preserve"> </w:t>
      </w:r>
      <w:r>
        <w:t>Good</w:t>
      </w:r>
      <w:r>
        <w:rPr>
          <w:spacing w:val="-13"/>
        </w:rPr>
        <w:t xml:space="preserve"> </w:t>
      </w:r>
      <w:r>
        <w:t>response</w:t>
      </w:r>
      <w:r>
        <w:rPr>
          <w:spacing w:val="-12"/>
        </w:rPr>
        <w:t xml:space="preserve"> </w:t>
      </w:r>
      <w:r>
        <w:t>was</w:t>
      </w:r>
      <w:r>
        <w:rPr>
          <w:spacing w:val="-13"/>
        </w:rPr>
        <w:t xml:space="preserve"> </w:t>
      </w:r>
      <w:r>
        <w:t>19.4%</w:t>
      </w:r>
      <w:r>
        <w:rPr>
          <w:spacing w:val="-12"/>
        </w:rPr>
        <w:t xml:space="preserve"> </w:t>
      </w:r>
      <w:r>
        <w:t>in</w:t>
      </w:r>
      <w:r>
        <w:rPr>
          <w:spacing w:val="-13"/>
        </w:rPr>
        <w:t xml:space="preserve"> </w:t>
      </w:r>
      <w:r>
        <w:t>Group-A</w:t>
      </w:r>
      <w:r>
        <w:rPr>
          <w:spacing w:val="-12"/>
        </w:rPr>
        <w:t xml:space="preserve"> </w:t>
      </w:r>
      <w:r>
        <w:t>and</w:t>
      </w:r>
      <w:r>
        <w:rPr>
          <w:spacing w:val="-13"/>
        </w:rPr>
        <w:t xml:space="preserve"> </w:t>
      </w:r>
      <w:r>
        <w:t>19.5%</w:t>
      </w:r>
      <w:r>
        <w:rPr>
          <w:spacing w:val="-12"/>
        </w:rPr>
        <w:t xml:space="preserve"> </w:t>
      </w:r>
      <w:r>
        <w:t>was</w:t>
      </w:r>
      <w:r>
        <w:rPr>
          <w:spacing w:val="-13"/>
        </w:rPr>
        <w:t xml:space="preserve"> </w:t>
      </w:r>
      <w:r>
        <w:t>in</w:t>
      </w:r>
      <w:r>
        <w:rPr>
          <w:spacing w:val="-12"/>
        </w:rPr>
        <w:t xml:space="preserve"> </w:t>
      </w:r>
      <w:r>
        <w:t>Group-B.</w:t>
      </w:r>
      <w:r>
        <w:rPr>
          <w:spacing w:val="-13"/>
        </w:rPr>
        <w:t xml:space="preserve"> </w:t>
      </w:r>
      <w:r>
        <w:t>Fair</w:t>
      </w:r>
      <w:r>
        <w:rPr>
          <w:spacing w:val="-12"/>
        </w:rPr>
        <w:t xml:space="preserve"> </w:t>
      </w:r>
      <w:r>
        <w:t>response</w:t>
      </w:r>
      <w:r>
        <w:rPr>
          <w:spacing w:val="-13"/>
        </w:rPr>
        <w:t xml:space="preserve"> </w:t>
      </w:r>
      <w:r>
        <w:t>showed</w:t>
      </w:r>
      <w:r>
        <w:rPr>
          <w:spacing w:val="-12"/>
        </w:rPr>
        <w:t xml:space="preserve"> </w:t>
      </w:r>
      <w:r>
        <w:t>in</w:t>
      </w:r>
      <w:r>
        <w:rPr>
          <w:spacing w:val="-13"/>
        </w:rPr>
        <w:t xml:space="preserve"> </w:t>
      </w:r>
      <w:r>
        <w:t>45.2% in Group-A and 54.8% in Group-B. Poor response was 12.9% in Group-A and 19.4%</w:t>
      </w:r>
      <w:r>
        <w:rPr>
          <w:spacing w:val="-1"/>
        </w:rPr>
        <w:t xml:space="preserve"> </w:t>
      </w:r>
      <w:r>
        <w:t>in Group-B., overall color changes showed</w:t>
      </w:r>
      <w:r>
        <w:rPr>
          <w:spacing w:val="-1"/>
        </w:rPr>
        <w:t xml:space="preserve"> </w:t>
      </w:r>
      <w:r>
        <w:t>better</w:t>
      </w:r>
      <w:r>
        <w:rPr>
          <w:spacing w:val="-1"/>
        </w:rPr>
        <w:t xml:space="preserve"> </w:t>
      </w:r>
      <w:r>
        <w:t>in</w:t>
      </w:r>
      <w:r>
        <w:rPr>
          <w:spacing w:val="-4"/>
        </w:rPr>
        <w:t xml:space="preserve"> </w:t>
      </w:r>
      <w:r>
        <w:t>Group-A</w:t>
      </w:r>
      <w:r>
        <w:rPr>
          <w:spacing w:val="-7"/>
        </w:rPr>
        <w:t xml:space="preserve"> </w:t>
      </w:r>
      <w:r>
        <w:t>comparable</w:t>
      </w:r>
      <w:r>
        <w:rPr>
          <w:spacing w:val="-3"/>
        </w:rPr>
        <w:t xml:space="preserve"> </w:t>
      </w:r>
      <w:r>
        <w:t>to</w:t>
      </w:r>
      <w:r>
        <w:rPr>
          <w:spacing w:val="-1"/>
        </w:rPr>
        <w:t xml:space="preserve"> </w:t>
      </w:r>
      <w:r>
        <w:t>Group-B</w:t>
      </w:r>
      <w:r>
        <w:rPr>
          <w:spacing w:val="-1"/>
        </w:rPr>
        <w:t xml:space="preserve"> </w:t>
      </w:r>
      <w:r>
        <w:t>but</w:t>
      </w:r>
      <w:r>
        <w:rPr>
          <w:spacing w:val="-5"/>
        </w:rPr>
        <w:t xml:space="preserve"> </w:t>
      </w:r>
      <w:r>
        <w:t>statistically</w:t>
      </w:r>
      <w:r>
        <w:rPr>
          <w:spacing w:val="-5"/>
        </w:rPr>
        <w:t xml:space="preserve"> </w:t>
      </w:r>
      <w:r>
        <w:t>not</w:t>
      </w:r>
      <w:r>
        <w:rPr>
          <w:spacing w:val="-3"/>
        </w:rPr>
        <w:t xml:space="preserve"> </w:t>
      </w:r>
      <w:r>
        <w:t>significant.</w:t>
      </w:r>
      <w:r>
        <w:rPr>
          <w:spacing w:val="-7"/>
        </w:rPr>
        <w:t xml:space="preserve"> </w:t>
      </w:r>
      <w:r>
        <w:t>Aly</w:t>
      </w:r>
      <w:r>
        <w:rPr>
          <w:spacing w:val="-6"/>
        </w:rPr>
        <w:t xml:space="preserve"> </w:t>
      </w:r>
      <w:r>
        <w:t>et</w:t>
      </w:r>
      <w:r>
        <w:rPr>
          <w:spacing w:val="-3"/>
        </w:rPr>
        <w:t xml:space="preserve"> </w:t>
      </w:r>
      <w:r>
        <w:t>al</w:t>
      </w:r>
      <w:r>
        <w:rPr>
          <w:spacing w:val="-5"/>
        </w:rPr>
        <w:t xml:space="preserve"> </w:t>
      </w:r>
      <w:r>
        <w:t>in</w:t>
      </w:r>
      <w:r>
        <w:rPr>
          <w:spacing w:val="-6"/>
        </w:rPr>
        <w:t xml:space="preserve"> </w:t>
      </w:r>
      <w:r>
        <w:t>2015 [14]</w:t>
      </w:r>
      <w:r>
        <w:rPr>
          <w:spacing w:val="-1"/>
        </w:rPr>
        <w:t xml:space="preserve"> </w:t>
      </w:r>
      <w:r>
        <w:t>found</w:t>
      </w:r>
      <w:r>
        <w:rPr>
          <w:spacing w:val="-1"/>
        </w:rPr>
        <w:t xml:space="preserve"> </w:t>
      </w:r>
      <w:r>
        <w:t>significant color</w:t>
      </w:r>
      <w:r>
        <w:rPr>
          <w:spacing w:val="-1"/>
        </w:rPr>
        <w:t xml:space="preserve"> </w:t>
      </w:r>
      <w:r>
        <w:t>changes</w:t>
      </w:r>
      <w:r>
        <w:rPr>
          <w:spacing w:val="-3"/>
        </w:rPr>
        <w:t xml:space="preserve"> </w:t>
      </w:r>
      <w:r>
        <w:t>in</w:t>
      </w:r>
      <w:r>
        <w:rPr>
          <w:spacing w:val="-3"/>
        </w:rPr>
        <w:t xml:space="preserve"> </w:t>
      </w:r>
      <w:r>
        <w:t>combination group.</w:t>
      </w:r>
      <w:r>
        <w:rPr>
          <w:spacing w:val="-2"/>
        </w:rPr>
        <w:t xml:space="preserve"> </w:t>
      </w:r>
      <w:r>
        <w:t>It may</w:t>
      </w:r>
      <w:r>
        <w:rPr>
          <w:spacing w:val="-6"/>
        </w:rPr>
        <w:t xml:space="preserve"> </w:t>
      </w:r>
      <w:r>
        <w:t>be for</w:t>
      </w:r>
      <w:r>
        <w:rPr>
          <w:spacing w:val="-2"/>
        </w:rPr>
        <w:t xml:space="preserve"> </w:t>
      </w:r>
      <w:r>
        <w:t>longer</w:t>
      </w:r>
      <w:r>
        <w:rPr>
          <w:spacing w:val="-1"/>
        </w:rPr>
        <w:t xml:space="preserve"> </w:t>
      </w:r>
      <w:r>
        <w:t>treatment</w:t>
      </w:r>
      <w:r>
        <w:rPr>
          <w:spacing w:val="-3"/>
        </w:rPr>
        <w:t xml:space="preserve"> </w:t>
      </w:r>
      <w:r>
        <w:t>duration</w:t>
      </w:r>
      <w:r>
        <w:rPr>
          <w:spacing w:val="-1"/>
        </w:rPr>
        <w:t xml:space="preserve"> </w:t>
      </w:r>
      <w:r>
        <w:t>than</w:t>
      </w:r>
      <w:r>
        <w:rPr>
          <w:spacing w:val="-1"/>
        </w:rPr>
        <w:t xml:space="preserve"> </w:t>
      </w:r>
      <w:r>
        <w:t>me.</w:t>
      </w:r>
      <w:r>
        <w:rPr>
          <w:spacing w:val="-1"/>
        </w:rPr>
        <w:t xml:space="preserve"> </w:t>
      </w:r>
      <w:r>
        <w:t>Regarding</w:t>
      </w:r>
      <w:r>
        <w:rPr>
          <w:spacing w:val="-3"/>
        </w:rPr>
        <w:t xml:space="preserve"> </w:t>
      </w:r>
      <w:r>
        <w:t>regression</w:t>
      </w:r>
      <w:r>
        <w:rPr>
          <w:spacing w:val="-3"/>
        </w:rPr>
        <w:t xml:space="preserve"> </w:t>
      </w:r>
      <w:r>
        <w:t>of</w:t>
      </w:r>
      <w:r>
        <w:rPr>
          <w:spacing w:val="-4"/>
        </w:rPr>
        <w:t xml:space="preserve"> </w:t>
      </w:r>
      <w:r>
        <w:t>size</w:t>
      </w:r>
      <w:r>
        <w:rPr>
          <w:spacing w:val="-1"/>
        </w:rPr>
        <w:t xml:space="preserve"> </w:t>
      </w:r>
      <w:r>
        <w:t>of</w:t>
      </w:r>
      <w:r>
        <w:rPr>
          <w:spacing w:val="-4"/>
        </w:rPr>
        <w:t xml:space="preserve"> </w:t>
      </w:r>
      <w:r>
        <w:t>IHs are very</w:t>
      </w:r>
      <w:r>
        <w:rPr>
          <w:spacing w:val="-2"/>
        </w:rPr>
        <w:t xml:space="preserve"> </w:t>
      </w:r>
      <w:r>
        <w:t>important to measure the percentage of regression. Overall regression was seen in all patient. In Group-A, mean percentage of regression of size was 68.05. In Group-B, mean percentage of regression of size was 59.35. which was not statistically significant.</w:t>
      </w:r>
      <w:r>
        <w:rPr>
          <w:spacing w:val="15"/>
        </w:rPr>
        <w:t xml:space="preserve"> </w:t>
      </w:r>
      <w:r>
        <w:t>Aly et</w:t>
      </w:r>
      <w:r>
        <w:rPr>
          <w:spacing w:val="13"/>
        </w:rPr>
        <w:t xml:space="preserve"> </w:t>
      </w:r>
      <w:r>
        <w:t>al in 2015</w:t>
      </w:r>
      <w:r>
        <w:rPr>
          <w:spacing w:val="13"/>
        </w:rPr>
        <w:t xml:space="preserve"> </w:t>
      </w:r>
      <w:r>
        <w:t>[14]</w:t>
      </w:r>
      <w:r>
        <w:rPr>
          <w:spacing w:val="13"/>
        </w:rPr>
        <w:t xml:space="preserve"> </w:t>
      </w:r>
      <w:r>
        <w:t>found</w:t>
      </w:r>
      <w:r>
        <w:rPr>
          <w:spacing w:val="13"/>
        </w:rPr>
        <w:t xml:space="preserve"> </w:t>
      </w:r>
      <w:r>
        <w:t>significant response to treatment</w:t>
      </w:r>
      <w:r>
        <w:rPr>
          <w:spacing w:val="13"/>
        </w:rPr>
        <w:t xml:space="preserve"> </w:t>
      </w:r>
      <w:r>
        <w:t>with combining propranolol with</w:t>
      </w:r>
    </w:p>
    <w:p w14:paraId="07CDD694" w14:textId="77777777" w:rsidR="00413400" w:rsidRDefault="00413400">
      <w:pPr>
        <w:pStyle w:val="BodyText"/>
        <w:spacing w:line="276" w:lineRule="auto"/>
        <w:jc w:val="both"/>
        <w:sectPr w:rsidR="00413400">
          <w:pgSz w:w="11940" w:h="16860"/>
          <w:pgMar w:top="1340" w:right="992" w:bottom="1220" w:left="992" w:header="728" w:footer="1023" w:gutter="0"/>
          <w:cols w:space="720"/>
        </w:sectPr>
      </w:pPr>
    </w:p>
    <w:p w14:paraId="7EAD8E4E" w14:textId="77777777" w:rsidR="00413400" w:rsidRDefault="00BC282D">
      <w:pPr>
        <w:pStyle w:val="BodyText"/>
        <w:spacing w:before="88" w:line="276" w:lineRule="auto"/>
        <w:ind w:left="115" w:right="104"/>
        <w:jc w:val="both"/>
      </w:pPr>
      <w:r>
        <w:lastRenderedPageBreak/>
        <w:t>prednisolone</w:t>
      </w:r>
      <w:r>
        <w:rPr>
          <w:spacing w:val="-7"/>
        </w:rPr>
        <w:t xml:space="preserve"> </w:t>
      </w:r>
      <w:r>
        <w:t>may</w:t>
      </w:r>
      <w:r>
        <w:rPr>
          <w:spacing w:val="-13"/>
        </w:rPr>
        <w:t xml:space="preserve"> </w:t>
      </w:r>
      <w:r>
        <w:t>be</w:t>
      </w:r>
      <w:r>
        <w:rPr>
          <w:spacing w:val="-10"/>
        </w:rPr>
        <w:t xml:space="preserve"> </w:t>
      </w:r>
      <w:r>
        <w:t>their</w:t>
      </w:r>
      <w:r>
        <w:rPr>
          <w:spacing w:val="-7"/>
        </w:rPr>
        <w:t xml:space="preserve"> </w:t>
      </w:r>
      <w:r>
        <w:t>more</w:t>
      </w:r>
      <w:r>
        <w:rPr>
          <w:spacing w:val="-10"/>
        </w:rPr>
        <w:t xml:space="preserve"> </w:t>
      </w:r>
      <w:r>
        <w:t>follow</w:t>
      </w:r>
      <w:r>
        <w:rPr>
          <w:spacing w:val="-13"/>
        </w:rPr>
        <w:t xml:space="preserve"> </w:t>
      </w:r>
      <w:r>
        <w:t>up</w:t>
      </w:r>
      <w:r>
        <w:rPr>
          <w:spacing w:val="-9"/>
        </w:rPr>
        <w:t xml:space="preserve"> </w:t>
      </w:r>
      <w:r>
        <w:t>time.</w:t>
      </w:r>
      <w:r>
        <w:rPr>
          <w:spacing w:val="-8"/>
        </w:rPr>
        <w:t xml:space="preserve"> </w:t>
      </w:r>
      <w:r>
        <w:t>Sharma</w:t>
      </w:r>
      <w:r>
        <w:rPr>
          <w:spacing w:val="-10"/>
        </w:rPr>
        <w:t xml:space="preserve"> </w:t>
      </w:r>
      <w:r>
        <w:t>et</w:t>
      </w:r>
      <w:r>
        <w:rPr>
          <w:spacing w:val="-10"/>
        </w:rPr>
        <w:t xml:space="preserve"> </w:t>
      </w:r>
      <w:r>
        <w:t>al</w:t>
      </w:r>
      <w:r>
        <w:rPr>
          <w:spacing w:val="-9"/>
        </w:rPr>
        <w:t xml:space="preserve"> </w:t>
      </w:r>
      <w:r>
        <w:t>in</w:t>
      </w:r>
      <w:r>
        <w:rPr>
          <w:spacing w:val="-10"/>
        </w:rPr>
        <w:t xml:space="preserve"> </w:t>
      </w:r>
      <w:r>
        <w:t>2013</w:t>
      </w:r>
      <w:r>
        <w:rPr>
          <w:spacing w:val="-9"/>
        </w:rPr>
        <w:t xml:space="preserve"> </w:t>
      </w:r>
      <w:r>
        <w:t>[15]</w:t>
      </w:r>
      <w:r>
        <w:rPr>
          <w:spacing w:val="-11"/>
        </w:rPr>
        <w:t xml:space="preserve"> </w:t>
      </w:r>
      <w:r>
        <w:t>also</w:t>
      </w:r>
      <w:r>
        <w:rPr>
          <w:spacing w:val="-9"/>
        </w:rPr>
        <w:t xml:space="preserve"> </w:t>
      </w:r>
      <w:r>
        <w:t>found</w:t>
      </w:r>
      <w:r>
        <w:rPr>
          <w:spacing w:val="-9"/>
        </w:rPr>
        <w:t xml:space="preserve"> </w:t>
      </w:r>
      <w:r>
        <w:t>no</w:t>
      </w:r>
      <w:r>
        <w:rPr>
          <w:spacing w:val="-9"/>
        </w:rPr>
        <w:t xml:space="preserve"> </w:t>
      </w:r>
      <w:r>
        <w:t>significant</w:t>
      </w:r>
      <w:r>
        <w:rPr>
          <w:spacing w:val="-10"/>
        </w:rPr>
        <w:t xml:space="preserve"> </w:t>
      </w:r>
      <w:r>
        <w:t>difference</w:t>
      </w:r>
      <w:r>
        <w:rPr>
          <w:spacing w:val="-9"/>
        </w:rPr>
        <w:t xml:space="preserve"> </w:t>
      </w:r>
      <w:r>
        <w:t>in</w:t>
      </w:r>
      <w:r>
        <w:rPr>
          <w:spacing w:val="-9"/>
        </w:rPr>
        <w:t xml:space="preserve"> </w:t>
      </w:r>
      <w:r>
        <w:t xml:space="preserve">regression </w:t>
      </w:r>
      <w:r>
        <w:rPr>
          <w:spacing w:val="-2"/>
        </w:rPr>
        <w:t>of</w:t>
      </w:r>
      <w:r>
        <w:rPr>
          <w:spacing w:val="-11"/>
        </w:rPr>
        <w:t xml:space="preserve"> </w:t>
      </w:r>
      <w:r>
        <w:rPr>
          <w:spacing w:val="-2"/>
        </w:rPr>
        <w:t>size</w:t>
      </w:r>
      <w:r>
        <w:rPr>
          <w:spacing w:val="-10"/>
        </w:rPr>
        <w:t xml:space="preserve"> </w:t>
      </w:r>
      <w:r>
        <w:rPr>
          <w:spacing w:val="-2"/>
        </w:rPr>
        <w:t>of</w:t>
      </w:r>
      <w:r>
        <w:rPr>
          <w:spacing w:val="-11"/>
        </w:rPr>
        <w:t xml:space="preserve"> </w:t>
      </w:r>
      <w:r>
        <w:rPr>
          <w:spacing w:val="-2"/>
        </w:rPr>
        <w:t>the</w:t>
      </w:r>
      <w:r>
        <w:rPr>
          <w:spacing w:val="-10"/>
        </w:rPr>
        <w:t xml:space="preserve"> </w:t>
      </w:r>
      <w:r>
        <w:rPr>
          <w:spacing w:val="-2"/>
        </w:rPr>
        <w:t>lesions</w:t>
      </w:r>
      <w:r>
        <w:rPr>
          <w:spacing w:val="-11"/>
        </w:rPr>
        <w:t xml:space="preserve"> </w:t>
      </w:r>
      <w:r>
        <w:rPr>
          <w:spacing w:val="-2"/>
        </w:rPr>
        <w:t>in</w:t>
      </w:r>
      <w:r>
        <w:rPr>
          <w:spacing w:val="-10"/>
        </w:rPr>
        <w:t xml:space="preserve"> </w:t>
      </w:r>
      <w:r>
        <w:rPr>
          <w:spacing w:val="-2"/>
        </w:rPr>
        <w:t>both</w:t>
      </w:r>
      <w:r>
        <w:rPr>
          <w:spacing w:val="-11"/>
        </w:rPr>
        <w:t xml:space="preserve"> </w:t>
      </w:r>
      <w:r>
        <w:rPr>
          <w:spacing w:val="-2"/>
        </w:rPr>
        <w:t>group</w:t>
      </w:r>
      <w:r>
        <w:rPr>
          <w:spacing w:val="-10"/>
        </w:rPr>
        <w:t xml:space="preserve"> </w:t>
      </w:r>
      <w:r>
        <w:rPr>
          <w:spacing w:val="-2"/>
        </w:rPr>
        <w:t>of</w:t>
      </w:r>
      <w:r>
        <w:rPr>
          <w:spacing w:val="-11"/>
        </w:rPr>
        <w:t xml:space="preserve"> </w:t>
      </w:r>
      <w:r>
        <w:rPr>
          <w:spacing w:val="-2"/>
        </w:rPr>
        <w:t>their</w:t>
      </w:r>
      <w:r>
        <w:rPr>
          <w:spacing w:val="-10"/>
        </w:rPr>
        <w:t xml:space="preserve"> </w:t>
      </w:r>
      <w:r>
        <w:rPr>
          <w:spacing w:val="-2"/>
        </w:rPr>
        <w:t>study</w:t>
      </w:r>
      <w:r>
        <w:rPr>
          <w:spacing w:val="-11"/>
        </w:rPr>
        <w:t xml:space="preserve"> </w:t>
      </w:r>
      <w:r>
        <w:rPr>
          <w:spacing w:val="-2"/>
        </w:rPr>
        <w:t>which</w:t>
      </w:r>
      <w:r>
        <w:rPr>
          <w:spacing w:val="-10"/>
        </w:rPr>
        <w:t xml:space="preserve"> </w:t>
      </w:r>
      <w:r>
        <w:rPr>
          <w:spacing w:val="-2"/>
        </w:rPr>
        <w:t>was</w:t>
      </w:r>
      <w:r>
        <w:rPr>
          <w:spacing w:val="-11"/>
        </w:rPr>
        <w:t xml:space="preserve"> </w:t>
      </w:r>
      <w:r>
        <w:rPr>
          <w:spacing w:val="-2"/>
        </w:rPr>
        <w:t>similar</w:t>
      </w:r>
      <w:r>
        <w:rPr>
          <w:spacing w:val="-10"/>
        </w:rPr>
        <w:t xml:space="preserve"> </w:t>
      </w:r>
      <w:r>
        <w:rPr>
          <w:spacing w:val="-2"/>
        </w:rPr>
        <w:t>to</w:t>
      </w:r>
      <w:r>
        <w:rPr>
          <w:spacing w:val="-11"/>
        </w:rPr>
        <w:t xml:space="preserve"> </w:t>
      </w:r>
      <w:r>
        <w:rPr>
          <w:spacing w:val="-2"/>
        </w:rPr>
        <w:t>my</w:t>
      </w:r>
      <w:r>
        <w:rPr>
          <w:spacing w:val="-10"/>
        </w:rPr>
        <w:t xml:space="preserve"> </w:t>
      </w:r>
      <w:r>
        <w:rPr>
          <w:spacing w:val="-2"/>
        </w:rPr>
        <w:t>study.</w:t>
      </w:r>
      <w:r>
        <w:rPr>
          <w:spacing w:val="-11"/>
        </w:rPr>
        <w:t xml:space="preserve"> </w:t>
      </w:r>
      <w:r>
        <w:rPr>
          <w:spacing w:val="-2"/>
        </w:rPr>
        <w:t>After</w:t>
      </w:r>
      <w:r>
        <w:rPr>
          <w:spacing w:val="-10"/>
        </w:rPr>
        <w:t xml:space="preserve"> </w:t>
      </w:r>
      <w:r>
        <w:rPr>
          <w:spacing w:val="-2"/>
        </w:rPr>
        <w:t>discontinuation</w:t>
      </w:r>
      <w:r>
        <w:rPr>
          <w:spacing w:val="-11"/>
        </w:rPr>
        <w:t xml:space="preserve"> </w:t>
      </w:r>
      <w:r>
        <w:rPr>
          <w:spacing w:val="-2"/>
        </w:rPr>
        <w:t>of</w:t>
      </w:r>
      <w:r>
        <w:rPr>
          <w:spacing w:val="-10"/>
        </w:rPr>
        <w:t xml:space="preserve"> </w:t>
      </w:r>
      <w:r>
        <w:rPr>
          <w:spacing w:val="-2"/>
        </w:rPr>
        <w:t>the</w:t>
      </w:r>
      <w:r>
        <w:rPr>
          <w:spacing w:val="-11"/>
        </w:rPr>
        <w:t xml:space="preserve"> </w:t>
      </w:r>
      <w:r>
        <w:rPr>
          <w:spacing w:val="-2"/>
        </w:rPr>
        <w:t>therapy</w:t>
      </w:r>
      <w:r>
        <w:rPr>
          <w:spacing w:val="-10"/>
        </w:rPr>
        <w:t xml:space="preserve"> </w:t>
      </w:r>
      <w:r>
        <w:rPr>
          <w:spacing w:val="-2"/>
        </w:rPr>
        <w:t>2</w:t>
      </w:r>
      <w:r>
        <w:rPr>
          <w:spacing w:val="-11"/>
        </w:rPr>
        <w:t xml:space="preserve"> </w:t>
      </w:r>
      <w:r>
        <w:rPr>
          <w:spacing w:val="-2"/>
        </w:rPr>
        <w:t xml:space="preserve">patients </w:t>
      </w:r>
      <w:r>
        <w:t>in group-A and 3 patients in Group-B developed recurrence of IH which began to grow slowly. Repeat therapy was administered for the beneficial result and to prevent relapse. In further follow up there was no significant difference in improvement between two groups. In order to obtain a considerable improvement treatment was continued beyond the follow</w:t>
      </w:r>
      <w:r>
        <w:rPr>
          <w:spacing w:val="-12"/>
        </w:rPr>
        <w:t xml:space="preserve"> </w:t>
      </w:r>
      <w:r>
        <w:t>up</w:t>
      </w:r>
      <w:r>
        <w:rPr>
          <w:spacing w:val="-9"/>
        </w:rPr>
        <w:t xml:space="preserve"> </w:t>
      </w:r>
      <w:r>
        <w:t>period.</w:t>
      </w:r>
      <w:r>
        <w:rPr>
          <w:spacing w:val="-10"/>
        </w:rPr>
        <w:t xml:space="preserve"> </w:t>
      </w:r>
      <w:r>
        <w:t>One</w:t>
      </w:r>
      <w:r>
        <w:rPr>
          <w:spacing w:val="-10"/>
        </w:rPr>
        <w:t xml:space="preserve"> </w:t>
      </w:r>
      <w:r>
        <w:t>case</w:t>
      </w:r>
      <w:r>
        <w:rPr>
          <w:spacing w:val="-10"/>
        </w:rPr>
        <w:t xml:space="preserve"> </w:t>
      </w:r>
      <w:r>
        <w:t>series</w:t>
      </w:r>
      <w:r>
        <w:rPr>
          <w:spacing w:val="-10"/>
        </w:rPr>
        <w:t xml:space="preserve"> </w:t>
      </w:r>
      <w:r>
        <w:t>reported</w:t>
      </w:r>
      <w:r>
        <w:rPr>
          <w:spacing w:val="-8"/>
        </w:rPr>
        <w:t xml:space="preserve"> </w:t>
      </w:r>
      <w:r>
        <w:t>a</w:t>
      </w:r>
      <w:r>
        <w:rPr>
          <w:spacing w:val="-10"/>
        </w:rPr>
        <w:t xml:space="preserve"> </w:t>
      </w:r>
      <w:r>
        <w:t>recurrence</w:t>
      </w:r>
      <w:r>
        <w:rPr>
          <w:spacing w:val="-9"/>
        </w:rPr>
        <w:t xml:space="preserve"> </w:t>
      </w:r>
      <w:r>
        <w:t>rate</w:t>
      </w:r>
      <w:r>
        <w:rPr>
          <w:spacing w:val="-9"/>
        </w:rPr>
        <w:t xml:space="preserve"> </w:t>
      </w:r>
      <w:r>
        <w:t>of</w:t>
      </w:r>
      <w:r>
        <w:rPr>
          <w:spacing w:val="-12"/>
        </w:rPr>
        <w:t xml:space="preserve"> </w:t>
      </w:r>
      <w:r>
        <w:t>19%</w:t>
      </w:r>
      <w:r>
        <w:rPr>
          <w:spacing w:val="-10"/>
        </w:rPr>
        <w:t xml:space="preserve"> </w:t>
      </w:r>
      <w:r>
        <w:t>after</w:t>
      </w:r>
      <w:r>
        <w:rPr>
          <w:spacing w:val="-9"/>
        </w:rPr>
        <w:t xml:space="preserve"> </w:t>
      </w:r>
      <w:r>
        <w:t>discontinuation</w:t>
      </w:r>
      <w:r>
        <w:rPr>
          <w:spacing w:val="-11"/>
        </w:rPr>
        <w:t xml:space="preserve"> </w:t>
      </w:r>
      <w:r>
        <w:t>of</w:t>
      </w:r>
      <w:r>
        <w:rPr>
          <w:spacing w:val="-2"/>
        </w:rPr>
        <w:t xml:space="preserve"> </w:t>
      </w:r>
      <w:r>
        <w:t>propanol</w:t>
      </w:r>
      <w:r>
        <w:rPr>
          <w:spacing w:val="-9"/>
        </w:rPr>
        <w:t xml:space="preserve"> </w:t>
      </w:r>
      <w:r>
        <w:t>therapy</w:t>
      </w:r>
      <w:r>
        <w:rPr>
          <w:spacing w:val="-13"/>
        </w:rPr>
        <w:t xml:space="preserve"> </w:t>
      </w:r>
      <w:r>
        <w:t>(Bagazgoitia, Hernandez-Martin, Torrelo.,2011) [16]. Regarding the adverse effect of either monotherapy by propranolol or combined treatment with prednisolone none of the patients were excluded from the study as there were no severe side effects. Although the most commonly reported, serious adverse effects of propranolol in IH has been hypoglycemia and bradycardia, I did not encounter any documented cases of hypoglycemia and bradycardia. Propranolol is generally well tolerated</w:t>
      </w:r>
      <w:r>
        <w:rPr>
          <w:spacing w:val="-6"/>
        </w:rPr>
        <w:t xml:space="preserve"> </w:t>
      </w:r>
      <w:r>
        <w:t>in</w:t>
      </w:r>
      <w:r>
        <w:rPr>
          <w:spacing w:val="-6"/>
        </w:rPr>
        <w:t xml:space="preserve"> </w:t>
      </w:r>
      <w:r>
        <w:t>my</w:t>
      </w:r>
      <w:r>
        <w:rPr>
          <w:spacing w:val="-11"/>
        </w:rPr>
        <w:t xml:space="preserve"> </w:t>
      </w:r>
      <w:r>
        <w:t>study.</w:t>
      </w:r>
      <w:r>
        <w:rPr>
          <w:spacing w:val="-5"/>
        </w:rPr>
        <w:t xml:space="preserve"> </w:t>
      </w:r>
      <w:r>
        <w:t>All</w:t>
      </w:r>
      <w:r>
        <w:rPr>
          <w:spacing w:val="-8"/>
        </w:rPr>
        <w:t xml:space="preserve"> </w:t>
      </w:r>
      <w:r>
        <w:t>patients</w:t>
      </w:r>
      <w:r>
        <w:rPr>
          <w:spacing w:val="-6"/>
        </w:rPr>
        <w:t xml:space="preserve"> </w:t>
      </w:r>
      <w:r>
        <w:t>were</w:t>
      </w:r>
      <w:r>
        <w:rPr>
          <w:spacing w:val="-7"/>
        </w:rPr>
        <w:t xml:space="preserve"> </w:t>
      </w:r>
      <w:r>
        <w:t>hemodynamically</w:t>
      </w:r>
      <w:r>
        <w:rPr>
          <w:spacing w:val="-9"/>
        </w:rPr>
        <w:t xml:space="preserve"> </w:t>
      </w:r>
      <w:r>
        <w:t>stable.</w:t>
      </w:r>
      <w:r>
        <w:rPr>
          <w:spacing w:val="-3"/>
        </w:rPr>
        <w:t xml:space="preserve"> </w:t>
      </w:r>
      <w:r>
        <w:t>Price</w:t>
      </w:r>
      <w:r>
        <w:rPr>
          <w:spacing w:val="-7"/>
        </w:rPr>
        <w:t xml:space="preserve"> </w:t>
      </w:r>
      <w:r>
        <w:t>et</w:t>
      </w:r>
      <w:r>
        <w:rPr>
          <w:spacing w:val="-7"/>
        </w:rPr>
        <w:t xml:space="preserve"> </w:t>
      </w:r>
      <w:r>
        <w:t>al</w:t>
      </w:r>
      <w:r>
        <w:rPr>
          <w:spacing w:val="-7"/>
        </w:rPr>
        <w:t xml:space="preserve"> </w:t>
      </w:r>
      <w:r>
        <w:t>in</w:t>
      </w:r>
      <w:r>
        <w:rPr>
          <w:spacing w:val="-9"/>
        </w:rPr>
        <w:t xml:space="preserve"> </w:t>
      </w:r>
      <w:r>
        <w:t>2011[18]</w:t>
      </w:r>
      <w:r>
        <w:rPr>
          <w:spacing w:val="-6"/>
        </w:rPr>
        <w:t xml:space="preserve"> </w:t>
      </w:r>
      <w:r>
        <w:t>found</w:t>
      </w:r>
      <w:r>
        <w:rPr>
          <w:spacing w:val="-6"/>
        </w:rPr>
        <w:t xml:space="preserve"> </w:t>
      </w:r>
      <w:r>
        <w:t>one</w:t>
      </w:r>
      <w:r>
        <w:rPr>
          <w:spacing w:val="-7"/>
        </w:rPr>
        <w:t xml:space="preserve"> </w:t>
      </w:r>
      <w:r>
        <w:t>of</w:t>
      </w:r>
      <w:r>
        <w:rPr>
          <w:spacing w:val="-9"/>
        </w:rPr>
        <w:t xml:space="preserve"> </w:t>
      </w:r>
      <w:r>
        <w:t>68</w:t>
      </w:r>
      <w:r>
        <w:rPr>
          <w:spacing w:val="-7"/>
        </w:rPr>
        <w:t xml:space="preserve"> </w:t>
      </w:r>
      <w:r>
        <w:t>patients</w:t>
      </w:r>
      <w:r>
        <w:rPr>
          <w:spacing w:val="-8"/>
        </w:rPr>
        <w:t xml:space="preserve"> </w:t>
      </w:r>
      <w:r>
        <w:t>(1%)</w:t>
      </w:r>
      <w:r>
        <w:rPr>
          <w:spacing w:val="-7"/>
        </w:rPr>
        <w:t xml:space="preserve"> </w:t>
      </w:r>
      <w:r>
        <w:t>had hypoglycemia,</w:t>
      </w:r>
      <w:r>
        <w:rPr>
          <w:spacing w:val="-13"/>
        </w:rPr>
        <w:t xml:space="preserve"> </w:t>
      </w:r>
      <w:r>
        <w:t>and</w:t>
      </w:r>
      <w:r>
        <w:rPr>
          <w:spacing w:val="-12"/>
        </w:rPr>
        <w:t xml:space="preserve"> </w:t>
      </w:r>
      <w:r>
        <w:t>2(3%)</w:t>
      </w:r>
      <w:r>
        <w:rPr>
          <w:spacing w:val="-13"/>
        </w:rPr>
        <w:t xml:space="preserve"> </w:t>
      </w:r>
      <w:r>
        <w:t>had</w:t>
      </w:r>
      <w:r>
        <w:rPr>
          <w:spacing w:val="-12"/>
        </w:rPr>
        <w:t xml:space="preserve"> </w:t>
      </w:r>
      <w:r>
        <w:t>a</w:t>
      </w:r>
      <w:r>
        <w:rPr>
          <w:spacing w:val="-13"/>
        </w:rPr>
        <w:t xml:space="preserve"> </w:t>
      </w:r>
      <w:r>
        <w:t>non-specific</w:t>
      </w:r>
      <w:r>
        <w:rPr>
          <w:spacing w:val="-12"/>
        </w:rPr>
        <w:t xml:space="preserve"> </w:t>
      </w:r>
      <w:r>
        <w:t>skin</w:t>
      </w:r>
      <w:r>
        <w:rPr>
          <w:spacing w:val="-13"/>
        </w:rPr>
        <w:t xml:space="preserve"> </w:t>
      </w:r>
      <w:r>
        <w:t>eruption.</w:t>
      </w:r>
      <w:r>
        <w:rPr>
          <w:spacing w:val="-12"/>
        </w:rPr>
        <w:t xml:space="preserve"> </w:t>
      </w:r>
      <w:r>
        <w:t>Then</w:t>
      </w:r>
      <w:r>
        <w:rPr>
          <w:spacing w:val="-13"/>
        </w:rPr>
        <w:t xml:space="preserve"> </w:t>
      </w:r>
      <w:r>
        <w:t>they</w:t>
      </w:r>
      <w:r>
        <w:rPr>
          <w:spacing w:val="-12"/>
        </w:rPr>
        <w:t xml:space="preserve"> </w:t>
      </w:r>
      <w:r>
        <w:t>discontinued</w:t>
      </w:r>
      <w:r>
        <w:rPr>
          <w:spacing w:val="-13"/>
        </w:rPr>
        <w:t xml:space="preserve"> </w:t>
      </w:r>
      <w:r>
        <w:t>in</w:t>
      </w:r>
      <w:r>
        <w:rPr>
          <w:spacing w:val="-12"/>
        </w:rPr>
        <w:t xml:space="preserve"> </w:t>
      </w:r>
      <w:r>
        <w:t>the</w:t>
      </w:r>
      <w:r>
        <w:rPr>
          <w:spacing w:val="-13"/>
        </w:rPr>
        <w:t xml:space="preserve"> </w:t>
      </w:r>
      <w:r>
        <w:t>latter</w:t>
      </w:r>
      <w:r>
        <w:rPr>
          <w:spacing w:val="-12"/>
        </w:rPr>
        <w:t xml:space="preserve"> </w:t>
      </w:r>
      <w:r>
        <w:t>2</w:t>
      </w:r>
      <w:r>
        <w:rPr>
          <w:spacing w:val="-13"/>
        </w:rPr>
        <w:t xml:space="preserve"> </w:t>
      </w:r>
      <w:r>
        <w:t>patients</w:t>
      </w:r>
      <w:r>
        <w:rPr>
          <w:spacing w:val="-12"/>
        </w:rPr>
        <w:t xml:space="preserve"> </w:t>
      </w:r>
      <w:r>
        <w:t>and</w:t>
      </w:r>
      <w:r>
        <w:rPr>
          <w:spacing w:val="-10"/>
        </w:rPr>
        <w:t xml:space="preserve"> </w:t>
      </w:r>
      <w:r>
        <w:t>then</w:t>
      </w:r>
      <w:r>
        <w:rPr>
          <w:spacing w:val="-13"/>
        </w:rPr>
        <w:t xml:space="preserve"> </w:t>
      </w:r>
      <w:r>
        <w:t>restarted at a later date, without recurrence. Therefore, their adverse effects were determined unlikely to be related to propranolol therapy. On the other hand, despite reports of successful corticosteroid therapy in the treatment of IHs evidence for the efficacy</w:t>
      </w:r>
      <w:r>
        <w:rPr>
          <w:spacing w:val="-2"/>
        </w:rPr>
        <w:t xml:space="preserve"> </w:t>
      </w:r>
      <w:r>
        <w:t>and safety are scant. Moreover, Systemic corticosteroid have known side effects. In my</w:t>
      </w:r>
      <w:r>
        <w:rPr>
          <w:spacing w:val="-2"/>
        </w:rPr>
        <w:t xml:space="preserve"> </w:t>
      </w:r>
      <w:r>
        <w:t>study</w:t>
      </w:r>
      <w:r>
        <w:rPr>
          <w:spacing w:val="-2"/>
        </w:rPr>
        <w:t xml:space="preserve"> </w:t>
      </w:r>
      <w:r>
        <w:t>in Group B, faced more</w:t>
      </w:r>
      <w:r>
        <w:rPr>
          <w:spacing w:val="-2"/>
        </w:rPr>
        <w:t xml:space="preserve"> </w:t>
      </w:r>
      <w:r>
        <w:t>side</w:t>
      </w:r>
      <w:r>
        <w:rPr>
          <w:spacing w:val="-2"/>
        </w:rPr>
        <w:t xml:space="preserve"> </w:t>
      </w:r>
      <w:r>
        <w:t>effects</w:t>
      </w:r>
      <w:r>
        <w:rPr>
          <w:spacing w:val="-3"/>
        </w:rPr>
        <w:t xml:space="preserve"> </w:t>
      </w:r>
      <w:r>
        <w:t>but</w:t>
      </w:r>
      <w:r>
        <w:rPr>
          <w:spacing w:val="-3"/>
        </w:rPr>
        <w:t xml:space="preserve"> </w:t>
      </w:r>
      <w:r>
        <w:t>all</w:t>
      </w:r>
      <w:r>
        <w:rPr>
          <w:spacing w:val="-3"/>
        </w:rPr>
        <w:t xml:space="preserve"> </w:t>
      </w:r>
      <w:r>
        <w:t>are</w:t>
      </w:r>
      <w:r>
        <w:rPr>
          <w:spacing w:val="-3"/>
        </w:rPr>
        <w:t xml:space="preserve"> </w:t>
      </w:r>
      <w:r>
        <w:t>not</w:t>
      </w:r>
      <w:r>
        <w:rPr>
          <w:spacing w:val="-3"/>
        </w:rPr>
        <w:t xml:space="preserve"> </w:t>
      </w:r>
      <w:r>
        <w:t>severe. Pan,</w:t>
      </w:r>
      <w:r>
        <w:rPr>
          <w:spacing w:val="-3"/>
        </w:rPr>
        <w:t xml:space="preserve"> </w:t>
      </w:r>
      <w:r>
        <w:t>(2018)</w:t>
      </w:r>
      <w:r>
        <w:rPr>
          <w:spacing w:val="-1"/>
        </w:rPr>
        <w:t xml:space="preserve"> </w:t>
      </w:r>
      <w:r>
        <w:t>[12]</w:t>
      </w:r>
      <w:r>
        <w:rPr>
          <w:spacing w:val="-3"/>
        </w:rPr>
        <w:t xml:space="preserve"> </w:t>
      </w:r>
      <w:r>
        <w:t>in</w:t>
      </w:r>
      <w:r>
        <w:rPr>
          <w:spacing w:val="-3"/>
        </w:rPr>
        <w:t xml:space="preserve"> </w:t>
      </w:r>
      <w:r>
        <w:t>his</w:t>
      </w:r>
      <w:r>
        <w:rPr>
          <w:spacing w:val="-1"/>
        </w:rPr>
        <w:t xml:space="preserve"> </w:t>
      </w:r>
      <w:r>
        <w:t>study</w:t>
      </w:r>
      <w:r>
        <w:rPr>
          <w:spacing w:val="-4"/>
        </w:rPr>
        <w:t xml:space="preserve"> </w:t>
      </w:r>
      <w:r>
        <w:t>also</w:t>
      </w:r>
      <w:r>
        <w:rPr>
          <w:spacing w:val="-3"/>
        </w:rPr>
        <w:t xml:space="preserve"> </w:t>
      </w:r>
      <w:r>
        <w:t>found more</w:t>
      </w:r>
      <w:r>
        <w:rPr>
          <w:spacing w:val="-3"/>
        </w:rPr>
        <w:t xml:space="preserve"> </w:t>
      </w:r>
      <w:r>
        <w:t>side</w:t>
      </w:r>
      <w:r>
        <w:rPr>
          <w:spacing w:val="-1"/>
        </w:rPr>
        <w:t xml:space="preserve"> </w:t>
      </w:r>
      <w:r>
        <w:t>effects</w:t>
      </w:r>
      <w:r>
        <w:rPr>
          <w:spacing w:val="-3"/>
        </w:rPr>
        <w:t xml:space="preserve"> </w:t>
      </w:r>
      <w:r>
        <w:t>in</w:t>
      </w:r>
      <w:r>
        <w:rPr>
          <w:spacing w:val="-4"/>
        </w:rPr>
        <w:t xml:space="preserve"> </w:t>
      </w:r>
      <w:r>
        <w:t>combination</w:t>
      </w:r>
      <w:r>
        <w:rPr>
          <w:spacing w:val="-3"/>
        </w:rPr>
        <w:t xml:space="preserve"> </w:t>
      </w:r>
      <w:r>
        <w:t>therapy. Among</w:t>
      </w:r>
      <w:r>
        <w:rPr>
          <w:spacing w:val="-3"/>
        </w:rPr>
        <w:t xml:space="preserve"> </w:t>
      </w:r>
      <w:r>
        <w:t>them</w:t>
      </w:r>
      <w:r>
        <w:rPr>
          <w:spacing w:val="-5"/>
        </w:rPr>
        <w:t xml:space="preserve"> </w:t>
      </w:r>
      <w:r>
        <w:t>1 had transient</w:t>
      </w:r>
      <w:r>
        <w:rPr>
          <w:spacing w:val="-3"/>
        </w:rPr>
        <w:t xml:space="preserve"> </w:t>
      </w:r>
      <w:r>
        <w:t>decreased</w:t>
      </w:r>
      <w:r>
        <w:rPr>
          <w:spacing w:val="-1"/>
        </w:rPr>
        <w:t xml:space="preserve"> </w:t>
      </w:r>
      <w:r>
        <w:t>of blood pressure,</w:t>
      </w:r>
      <w:r>
        <w:rPr>
          <w:spacing w:val="-1"/>
        </w:rPr>
        <w:t xml:space="preserve"> </w:t>
      </w:r>
      <w:r>
        <w:t>2 patients</w:t>
      </w:r>
      <w:r>
        <w:rPr>
          <w:spacing w:val="-2"/>
        </w:rPr>
        <w:t xml:space="preserve"> </w:t>
      </w:r>
      <w:r>
        <w:t>presented a</w:t>
      </w:r>
      <w:r>
        <w:rPr>
          <w:spacing w:val="-2"/>
        </w:rPr>
        <w:t xml:space="preserve"> </w:t>
      </w:r>
      <w:r>
        <w:t>lower</w:t>
      </w:r>
      <w:r>
        <w:rPr>
          <w:spacing w:val="-1"/>
        </w:rPr>
        <w:t xml:space="preserve"> </w:t>
      </w:r>
      <w:r>
        <w:t>heart</w:t>
      </w:r>
      <w:r>
        <w:rPr>
          <w:spacing w:val="-3"/>
        </w:rPr>
        <w:t xml:space="preserve"> </w:t>
      </w:r>
      <w:r>
        <w:t>rate</w:t>
      </w:r>
      <w:r>
        <w:rPr>
          <w:spacing w:val="-1"/>
        </w:rPr>
        <w:t xml:space="preserve"> </w:t>
      </w:r>
      <w:r>
        <w:t>after</w:t>
      </w:r>
      <w:r>
        <w:rPr>
          <w:spacing w:val="-1"/>
        </w:rPr>
        <w:t xml:space="preserve"> </w:t>
      </w:r>
      <w:r>
        <w:t>initial</w:t>
      </w:r>
      <w:r>
        <w:rPr>
          <w:spacing w:val="-3"/>
        </w:rPr>
        <w:t xml:space="preserve"> </w:t>
      </w:r>
      <w:r>
        <w:t>dose</w:t>
      </w:r>
      <w:r>
        <w:rPr>
          <w:spacing w:val="-2"/>
        </w:rPr>
        <w:t xml:space="preserve"> </w:t>
      </w:r>
      <w:r>
        <w:t>of drug, 1 patient presented with lethargy, refusal to take feed and excessive regurgitation of feeds 1 week following initiation of treatment,</w:t>
      </w:r>
      <w:r>
        <w:rPr>
          <w:spacing w:val="-5"/>
        </w:rPr>
        <w:t xml:space="preserve"> </w:t>
      </w:r>
      <w:r>
        <w:t>1</w:t>
      </w:r>
      <w:r>
        <w:rPr>
          <w:spacing w:val="-3"/>
        </w:rPr>
        <w:t xml:space="preserve"> </w:t>
      </w:r>
      <w:r>
        <w:t>patient</w:t>
      </w:r>
      <w:r>
        <w:rPr>
          <w:spacing w:val="-6"/>
        </w:rPr>
        <w:t xml:space="preserve"> </w:t>
      </w:r>
      <w:r>
        <w:t>had</w:t>
      </w:r>
      <w:r>
        <w:rPr>
          <w:spacing w:val="-2"/>
        </w:rPr>
        <w:t xml:space="preserve"> </w:t>
      </w:r>
      <w:r>
        <w:t>sleep</w:t>
      </w:r>
      <w:r>
        <w:rPr>
          <w:spacing w:val="-1"/>
        </w:rPr>
        <w:t xml:space="preserve"> </w:t>
      </w:r>
      <w:r>
        <w:t>disturbance</w:t>
      </w:r>
      <w:r>
        <w:rPr>
          <w:spacing w:val="-5"/>
        </w:rPr>
        <w:t xml:space="preserve"> </w:t>
      </w:r>
      <w:r>
        <w:t>and</w:t>
      </w:r>
      <w:r>
        <w:rPr>
          <w:spacing w:val="-2"/>
        </w:rPr>
        <w:t xml:space="preserve"> </w:t>
      </w:r>
      <w:r>
        <w:t>rash</w:t>
      </w:r>
      <w:r>
        <w:rPr>
          <w:spacing w:val="-6"/>
        </w:rPr>
        <w:t xml:space="preserve"> </w:t>
      </w:r>
      <w:r>
        <w:t>involving</w:t>
      </w:r>
      <w:r>
        <w:rPr>
          <w:spacing w:val="-4"/>
        </w:rPr>
        <w:t xml:space="preserve"> </w:t>
      </w:r>
      <w:r>
        <w:t>the</w:t>
      </w:r>
      <w:r>
        <w:rPr>
          <w:spacing w:val="-3"/>
        </w:rPr>
        <w:t xml:space="preserve"> </w:t>
      </w:r>
      <w:r>
        <w:t>face</w:t>
      </w:r>
      <w:r>
        <w:rPr>
          <w:spacing w:val="-6"/>
        </w:rPr>
        <w:t xml:space="preserve"> </w:t>
      </w:r>
      <w:r>
        <w:t>and</w:t>
      </w:r>
      <w:r>
        <w:rPr>
          <w:spacing w:val="-2"/>
        </w:rPr>
        <w:t xml:space="preserve"> </w:t>
      </w:r>
      <w:r>
        <w:t>trunk</w:t>
      </w:r>
      <w:r>
        <w:rPr>
          <w:spacing w:val="-6"/>
        </w:rPr>
        <w:t xml:space="preserve"> </w:t>
      </w:r>
      <w:r>
        <w:t>and</w:t>
      </w:r>
      <w:r>
        <w:rPr>
          <w:spacing w:val="-2"/>
        </w:rPr>
        <w:t xml:space="preserve"> </w:t>
      </w:r>
      <w:r>
        <w:t>1</w:t>
      </w:r>
      <w:r>
        <w:rPr>
          <w:spacing w:val="-2"/>
        </w:rPr>
        <w:t xml:space="preserve"> </w:t>
      </w:r>
      <w:r>
        <w:t>patient</w:t>
      </w:r>
      <w:r>
        <w:rPr>
          <w:spacing w:val="-6"/>
        </w:rPr>
        <w:t xml:space="preserve"> </w:t>
      </w:r>
      <w:r>
        <w:t>suffered</w:t>
      </w:r>
      <w:r>
        <w:rPr>
          <w:spacing w:val="-1"/>
        </w:rPr>
        <w:t xml:space="preserve"> </w:t>
      </w:r>
      <w:r>
        <w:t>from</w:t>
      </w:r>
      <w:r>
        <w:rPr>
          <w:spacing w:val="-11"/>
        </w:rPr>
        <w:t xml:space="preserve"> </w:t>
      </w:r>
      <w:r>
        <w:t>hypoglycemia induced</w:t>
      </w:r>
      <w:r>
        <w:rPr>
          <w:spacing w:val="-9"/>
        </w:rPr>
        <w:t xml:space="preserve"> </w:t>
      </w:r>
      <w:r>
        <w:t>seizure</w:t>
      </w:r>
      <w:r>
        <w:rPr>
          <w:spacing w:val="-9"/>
        </w:rPr>
        <w:t xml:space="preserve"> </w:t>
      </w:r>
      <w:r>
        <w:t>during</w:t>
      </w:r>
      <w:r>
        <w:rPr>
          <w:spacing w:val="-13"/>
        </w:rPr>
        <w:t xml:space="preserve"> </w:t>
      </w:r>
      <w:r>
        <w:t>an</w:t>
      </w:r>
      <w:r>
        <w:rPr>
          <w:spacing w:val="-12"/>
        </w:rPr>
        <w:t xml:space="preserve"> </w:t>
      </w:r>
      <w:r>
        <w:t>episode</w:t>
      </w:r>
      <w:r>
        <w:rPr>
          <w:spacing w:val="-8"/>
        </w:rPr>
        <w:t xml:space="preserve"> </w:t>
      </w:r>
      <w:r>
        <w:t>of</w:t>
      </w:r>
      <w:r>
        <w:rPr>
          <w:spacing w:val="-13"/>
        </w:rPr>
        <w:t xml:space="preserve"> </w:t>
      </w:r>
      <w:r>
        <w:t>gastroenteritis.</w:t>
      </w:r>
      <w:r>
        <w:rPr>
          <w:spacing w:val="-6"/>
        </w:rPr>
        <w:t xml:space="preserve"> </w:t>
      </w:r>
      <w:r>
        <w:t>He</w:t>
      </w:r>
      <w:r>
        <w:rPr>
          <w:spacing w:val="-5"/>
        </w:rPr>
        <w:t xml:space="preserve"> </w:t>
      </w:r>
      <w:r>
        <w:t>found</w:t>
      </w:r>
      <w:r>
        <w:rPr>
          <w:spacing w:val="-5"/>
        </w:rPr>
        <w:t xml:space="preserve"> </w:t>
      </w:r>
      <w:r>
        <w:t>more</w:t>
      </w:r>
      <w:r>
        <w:rPr>
          <w:spacing w:val="-9"/>
        </w:rPr>
        <w:t xml:space="preserve"> </w:t>
      </w:r>
      <w:r>
        <w:t>serious</w:t>
      </w:r>
      <w:r>
        <w:rPr>
          <w:spacing w:val="-10"/>
        </w:rPr>
        <w:t xml:space="preserve"> </w:t>
      </w:r>
      <w:r>
        <w:t>side</w:t>
      </w:r>
      <w:r>
        <w:rPr>
          <w:spacing w:val="-10"/>
        </w:rPr>
        <w:t xml:space="preserve"> </w:t>
      </w:r>
      <w:r>
        <w:t>effects</w:t>
      </w:r>
      <w:r>
        <w:rPr>
          <w:spacing w:val="-7"/>
        </w:rPr>
        <w:t xml:space="preserve"> </w:t>
      </w:r>
      <w:r>
        <w:t>may</w:t>
      </w:r>
      <w:r>
        <w:rPr>
          <w:spacing w:val="-13"/>
        </w:rPr>
        <w:t xml:space="preserve"> </w:t>
      </w:r>
      <w:r>
        <w:t>be</w:t>
      </w:r>
      <w:r>
        <w:rPr>
          <w:spacing w:val="-9"/>
        </w:rPr>
        <w:t xml:space="preserve"> </w:t>
      </w:r>
      <w:r>
        <w:t>dose</w:t>
      </w:r>
      <w:r>
        <w:rPr>
          <w:spacing w:val="-10"/>
        </w:rPr>
        <w:t xml:space="preserve"> </w:t>
      </w:r>
      <w:r>
        <w:t>of</w:t>
      </w:r>
      <w:r>
        <w:rPr>
          <w:spacing w:val="-13"/>
        </w:rPr>
        <w:t xml:space="preserve"> </w:t>
      </w:r>
      <w:r>
        <w:t>drug</w:t>
      </w:r>
      <w:r>
        <w:rPr>
          <w:spacing w:val="-12"/>
        </w:rPr>
        <w:t xml:space="preserve"> </w:t>
      </w:r>
      <w:r>
        <w:t>related.</w:t>
      </w:r>
      <w:r>
        <w:rPr>
          <w:spacing w:val="-9"/>
        </w:rPr>
        <w:t xml:space="preserve"> </w:t>
      </w:r>
      <w:r>
        <w:t>Status of the patients of IHs by pulse rate at pre-treatment and post-treatment follow up in both groups were measured. Mean pulse</w:t>
      </w:r>
      <w:r>
        <w:rPr>
          <w:spacing w:val="-7"/>
        </w:rPr>
        <w:t xml:space="preserve"> </w:t>
      </w:r>
      <w:r>
        <w:t>rate</w:t>
      </w:r>
      <w:r>
        <w:rPr>
          <w:spacing w:val="-4"/>
        </w:rPr>
        <w:t xml:space="preserve"> </w:t>
      </w:r>
      <w:r>
        <w:t>per</w:t>
      </w:r>
      <w:r>
        <w:rPr>
          <w:spacing w:val="-4"/>
        </w:rPr>
        <w:t xml:space="preserve"> </w:t>
      </w:r>
      <w:r>
        <w:t>minute</w:t>
      </w:r>
      <w:r>
        <w:rPr>
          <w:spacing w:val="-7"/>
        </w:rPr>
        <w:t xml:space="preserve"> </w:t>
      </w:r>
      <w:r>
        <w:t>change</w:t>
      </w:r>
      <w:r>
        <w:rPr>
          <w:spacing w:val="-1"/>
        </w:rPr>
        <w:t xml:space="preserve"> </w:t>
      </w:r>
      <w:r>
        <w:t>from</w:t>
      </w:r>
      <w:r>
        <w:rPr>
          <w:spacing w:val="-13"/>
        </w:rPr>
        <w:t xml:space="preserve"> </w:t>
      </w:r>
      <w:r>
        <w:t>pre-</w:t>
      </w:r>
      <w:r>
        <w:rPr>
          <w:spacing w:val="-8"/>
        </w:rPr>
        <w:t xml:space="preserve"> </w:t>
      </w:r>
      <w:r>
        <w:t>treatment</w:t>
      </w:r>
      <w:r>
        <w:rPr>
          <w:spacing w:val="-3"/>
        </w:rPr>
        <w:t xml:space="preserve"> </w:t>
      </w:r>
      <w:r>
        <w:t>was</w:t>
      </w:r>
      <w:r>
        <w:rPr>
          <w:spacing w:val="-8"/>
        </w:rPr>
        <w:t xml:space="preserve"> </w:t>
      </w:r>
      <w:r>
        <w:t>between</w:t>
      </w:r>
      <w:r>
        <w:rPr>
          <w:spacing w:val="-6"/>
        </w:rPr>
        <w:t xml:space="preserve"> </w:t>
      </w:r>
      <w:r>
        <w:t>-6.06</w:t>
      </w:r>
      <w:r>
        <w:rPr>
          <w:spacing w:val="-6"/>
        </w:rPr>
        <w:t xml:space="preserve"> </w:t>
      </w:r>
      <w:r>
        <w:t>to</w:t>
      </w:r>
      <w:r>
        <w:rPr>
          <w:spacing w:val="-6"/>
        </w:rPr>
        <w:t xml:space="preserve"> </w:t>
      </w:r>
      <w:r>
        <w:t>-12.87</w:t>
      </w:r>
      <w:r>
        <w:rPr>
          <w:spacing w:val="-8"/>
        </w:rPr>
        <w:t xml:space="preserve"> </w:t>
      </w:r>
      <w:r>
        <w:t>during</w:t>
      </w:r>
      <w:r>
        <w:rPr>
          <w:spacing w:val="-8"/>
        </w:rPr>
        <w:t xml:space="preserve"> </w:t>
      </w:r>
      <w:r>
        <w:t>subsequent</w:t>
      </w:r>
      <w:r>
        <w:rPr>
          <w:spacing w:val="-5"/>
        </w:rPr>
        <w:t xml:space="preserve"> </w:t>
      </w:r>
      <w:r>
        <w:t>follow</w:t>
      </w:r>
      <w:r>
        <w:rPr>
          <w:spacing w:val="-7"/>
        </w:rPr>
        <w:t xml:space="preserve"> </w:t>
      </w:r>
      <w:r>
        <w:t>up</w:t>
      </w:r>
      <w:r>
        <w:rPr>
          <w:spacing w:val="-6"/>
        </w:rPr>
        <w:t xml:space="preserve"> </w:t>
      </w:r>
      <w:r>
        <w:t>in</w:t>
      </w:r>
      <w:r>
        <w:rPr>
          <w:spacing w:val="-9"/>
        </w:rPr>
        <w:t xml:space="preserve"> </w:t>
      </w:r>
      <w:r>
        <w:t>Group-A.</w:t>
      </w:r>
      <w:r>
        <w:rPr>
          <w:spacing w:val="-7"/>
        </w:rPr>
        <w:t xml:space="preserve"> </w:t>
      </w:r>
      <w:r>
        <w:t>In Group-B Mean pulse rate per</w:t>
      </w:r>
      <w:r>
        <w:rPr>
          <w:spacing w:val="-2"/>
        </w:rPr>
        <w:t xml:space="preserve"> </w:t>
      </w:r>
      <w:r>
        <w:t>minute change from</w:t>
      </w:r>
      <w:r>
        <w:rPr>
          <w:spacing w:val="-1"/>
        </w:rPr>
        <w:t xml:space="preserve"> </w:t>
      </w:r>
      <w:r>
        <w:t>pre-treatment was between -5.7 to -11.6 during subsequent follow up. There</w:t>
      </w:r>
      <w:r>
        <w:rPr>
          <w:spacing w:val="-1"/>
        </w:rPr>
        <w:t xml:space="preserve"> </w:t>
      </w:r>
      <w:r>
        <w:t>was no</w:t>
      </w:r>
      <w:r>
        <w:rPr>
          <w:spacing w:val="-1"/>
        </w:rPr>
        <w:t xml:space="preserve"> </w:t>
      </w:r>
      <w:r>
        <w:t>significant</w:t>
      </w:r>
      <w:r>
        <w:rPr>
          <w:spacing w:val="-2"/>
        </w:rPr>
        <w:t xml:space="preserve"> </w:t>
      </w:r>
      <w:r>
        <w:t>differences</w:t>
      </w:r>
      <w:r>
        <w:rPr>
          <w:spacing w:val="-2"/>
        </w:rPr>
        <w:t xml:space="preserve"> </w:t>
      </w:r>
      <w:r>
        <w:t>between two</w:t>
      </w:r>
      <w:r>
        <w:rPr>
          <w:spacing w:val="-1"/>
        </w:rPr>
        <w:t xml:space="preserve"> </w:t>
      </w:r>
      <w:r>
        <w:t>groups.</w:t>
      </w:r>
      <w:r>
        <w:rPr>
          <w:spacing w:val="-2"/>
        </w:rPr>
        <w:t xml:space="preserve"> </w:t>
      </w:r>
      <w:r>
        <w:t>Pulse</w:t>
      </w:r>
      <w:r>
        <w:rPr>
          <w:spacing w:val="-1"/>
        </w:rPr>
        <w:t xml:space="preserve"> </w:t>
      </w:r>
      <w:r>
        <w:t>rate was</w:t>
      </w:r>
      <w:r>
        <w:rPr>
          <w:spacing w:val="-2"/>
        </w:rPr>
        <w:t xml:space="preserve"> </w:t>
      </w:r>
      <w:r>
        <w:t>not</w:t>
      </w:r>
      <w:r>
        <w:rPr>
          <w:spacing w:val="-2"/>
        </w:rPr>
        <w:t xml:space="preserve"> </w:t>
      </w:r>
      <w:r>
        <w:t>dropped in</w:t>
      </w:r>
      <w:r>
        <w:rPr>
          <w:spacing w:val="-2"/>
        </w:rPr>
        <w:t xml:space="preserve"> </w:t>
      </w:r>
      <w:r>
        <w:t>any</w:t>
      </w:r>
      <w:r>
        <w:rPr>
          <w:spacing w:val="-6"/>
        </w:rPr>
        <w:t xml:space="preserve"> </w:t>
      </w:r>
      <w:r>
        <w:t>patients</w:t>
      </w:r>
      <w:r>
        <w:rPr>
          <w:spacing w:val="-2"/>
        </w:rPr>
        <w:t xml:space="preserve"> </w:t>
      </w:r>
      <w:r>
        <w:t>below</w:t>
      </w:r>
      <w:r>
        <w:rPr>
          <w:spacing w:val="-7"/>
        </w:rPr>
        <w:t xml:space="preserve"> </w:t>
      </w:r>
      <w:r>
        <w:t>84</w:t>
      </w:r>
      <w:r>
        <w:rPr>
          <w:spacing w:val="-1"/>
        </w:rPr>
        <w:t xml:space="preserve"> </w:t>
      </w:r>
      <w:r>
        <w:t>beats/min. No patient developed bradycardia according to age variation. No fall of blood pressure was seen in 62 patients. Haque (2014)</w:t>
      </w:r>
      <w:r>
        <w:rPr>
          <w:spacing w:val="-3"/>
        </w:rPr>
        <w:t xml:space="preserve"> </w:t>
      </w:r>
      <w:r>
        <w:t>[19]</w:t>
      </w:r>
      <w:r>
        <w:rPr>
          <w:spacing w:val="-6"/>
        </w:rPr>
        <w:t xml:space="preserve"> </w:t>
      </w:r>
      <w:r>
        <w:t>at</w:t>
      </w:r>
      <w:r>
        <w:rPr>
          <w:spacing w:val="-8"/>
        </w:rPr>
        <w:t xml:space="preserve"> </w:t>
      </w:r>
      <w:r>
        <w:t>Dhaka</w:t>
      </w:r>
      <w:r>
        <w:rPr>
          <w:spacing w:val="-5"/>
        </w:rPr>
        <w:t xml:space="preserve"> </w:t>
      </w:r>
      <w:r>
        <w:t>shishu</w:t>
      </w:r>
      <w:r>
        <w:rPr>
          <w:spacing w:val="-6"/>
        </w:rPr>
        <w:t xml:space="preserve"> </w:t>
      </w:r>
      <w:r>
        <w:t>hospital</w:t>
      </w:r>
      <w:r>
        <w:rPr>
          <w:spacing w:val="-7"/>
        </w:rPr>
        <w:t xml:space="preserve"> </w:t>
      </w:r>
      <w:r>
        <w:t>found</w:t>
      </w:r>
      <w:r>
        <w:rPr>
          <w:spacing w:val="-2"/>
        </w:rPr>
        <w:t xml:space="preserve"> </w:t>
      </w:r>
      <w:r>
        <w:t>mean</w:t>
      </w:r>
      <w:r>
        <w:rPr>
          <w:spacing w:val="-8"/>
        </w:rPr>
        <w:t xml:space="preserve"> </w:t>
      </w:r>
      <w:r>
        <w:t>pulse</w:t>
      </w:r>
      <w:r>
        <w:rPr>
          <w:spacing w:val="-7"/>
        </w:rPr>
        <w:t xml:space="preserve"> </w:t>
      </w:r>
      <w:r>
        <w:t>rate</w:t>
      </w:r>
      <w:r>
        <w:rPr>
          <w:spacing w:val="-4"/>
        </w:rPr>
        <w:t xml:space="preserve"> </w:t>
      </w:r>
      <w:r>
        <w:t>per</w:t>
      </w:r>
      <w:r>
        <w:rPr>
          <w:spacing w:val="-4"/>
        </w:rPr>
        <w:t xml:space="preserve"> </w:t>
      </w:r>
      <w:r>
        <w:t>minute</w:t>
      </w:r>
      <w:r>
        <w:rPr>
          <w:spacing w:val="-5"/>
        </w:rPr>
        <w:t xml:space="preserve"> </w:t>
      </w:r>
      <w:r>
        <w:t>change</w:t>
      </w:r>
      <w:r>
        <w:rPr>
          <w:spacing w:val="-5"/>
        </w:rPr>
        <w:t xml:space="preserve"> </w:t>
      </w:r>
      <w:r>
        <w:t>from</w:t>
      </w:r>
      <w:r>
        <w:rPr>
          <w:spacing w:val="-12"/>
        </w:rPr>
        <w:t xml:space="preserve"> </w:t>
      </w:r>
      <w:r>
        <w:t>pre-treatment</w:t>
      </w:r>
      <w:r>
        <w:rPr>
          <w:spacing w:val="-7"/>
        </w:rPr>
        <w:t xml:space="preserve"> </w:t>
      </w:r>
      <w:r>
        <w:t>is</w:t>
      </w:r>
      <w:r>
        <w:rPr>
          <w:spacing w:val="-6"/>
        </w:rPr>
        <w:t xml:space="preserve"> </w:t>
      </w:r>
      <w:r>
        <w:t>between</w:t>
      </w:r>
      <w:r>
        <w:rPr>
          <w:spacing w:val="-6"/>
        </w:rPr>
        <w:t xml:space="preserve"> </w:t>
      </w:r>
      <w:r>
        <w:t>value</w:t>
      </w:r>
      <w:r>
        <w:rPr>
          <w:spacing w:val="-4"/>
        </w:rPr>
        <w:t xml:space="preserve"> </w:t>
      </w:r>
      <w:r>
        <w:t>-11.00 to -12.31 in patients treated with propranolol during subsequent follow-up which was slightly differ from my studies. Accurate</w:t>
      </w:r>
      <w:r>
        <w:rPr>
          <w:spacing w:val="-4"/>
        </w:rPr>
        <w:t xml:space="preserve"> </w:t>
      </w:r>
      <w:r>
        <w:t>dose</w:t>
      </w:r>
      <w:r>
        <w:rPr>
          <w:spacing w:val="-11"/>
        </w:rPr>
        <w:t xml:space="preserve"> </w:t>
      </w:r>
      <w:r>
        <w:t>of</w:t>
      </w:r>
      <w:r>
        <w:rPr>
          <w:spacing w:val="-13"/>
        </w:rPr>
        <w:t xml:space="preserve"> </w:t>
      </w:r>
      <w:r>
        <w:t>propranolol</w:t>
      </w:r>
      <w:r>
        <w:rPr>
          <w:spacing w:val="-10"/>
        </w:rPr>
        <w:t xml:space="preserve"> </w:t>
      </w:r>
      <w:r>
        <w:t>usually</w:t>
      </w:r>
      <w:r>
        <w:rPr>
          <w:spacing w:val="-7"/>
        </w:rPr>
        <w:t xml:space="preserve"> </w:t>
      </w:r>
      <w:r>
        <w:t>well</w:t>
      </w:r>
      <w:r>
        <w:rPr>
          <w:spacing w:val="-11"/>
        </w:rPr>
        <w:t xml:space="preserve"> </w:t>
      </w:r>
      <w:r>
        <w:t>tolerated</w:t>
      </w:r>
      <w:r>
        <w:rPr>
          <w:spacing w:val="-7"/>
        </w:rPr>
        <w:t xml:space="preserve"> </w:t>
      </w:r>
      <w:r>
        <w:t>and</w:t>
      </w:r>
      <w:r>
        <w:rPr>
          <w:spacing w:val="-10"/>
        </w:rPr>
        <w:t xml:space="preserve"> </w:t>
      </w:r>
      <w:r>
        <w:t>shows</w:t>
      </w:r>
      <w:r>
        <w:rPr>
          <w:spacing w:val="-7"/>
        </w:rPr>
        <w:t xml:space="preserve"> </w:t>
      </w:r>
      <w:r>
        <w:t>less</w:t>
      </w:r>
      <w:r>
        <w:rPr>
          <w:spacing w:val="-12"/>
        </w:rPr>
        <w:t xml:space="preserve"> </w:t>
      </w:r>
      <w:r>
        <w:t>drop</w:t>
      </w:r>
      <w:r>
        <w:rPr>
          <w:spacing w:val="-10"/>
        </w:rPr>
        <w:t xml:space="preserve"> </w:t>
      </w:r>
      <w:r>
        <w:t>of</w:t>
      </w:r>
      <w:r>
        <w:rPr>
          <w:spacing w:val="-13"/>
        </w:rPr>
        <w:t xml:space="preserve"> </w:t>
      </w:r>
      <w:r>
        <w:t>pulse.</w:t>
      </w:r>
      <w:r>
        <w:rPr>
          <w:spacing w:val="-8"/>
        </w:rPr>
        <w:t xml:space="preserve"> </w:t>
      </w:r>
      <w:r>
        <w:t>Mean</w:t>
      </w:r>
      <w:r>
        <w:rPr>
          <w:spacing w:val="-12"/>
        </w:rPr>
        <w:t xml:space="preserve"> </w:t>
      </w:r>
      <w:r>
        <w:t>blood</w:t>
      </w:r>
      <w:r>
        <w:rPr>
          <w:spacing w:val="-9"/>
        </w:rPr>
        <w:t xml:space="preserve"> </w:t>
      </w:r>
      <w:r>
        <w:t>glucose</w:t>
      </w:r>
      <w:r>
        <w:rPr>
          <w:spacing w:val="-9"/>
        </w:rPr>
        <w:t xml:space="preserve"> </w:t>
      </w:r>
      <w:r>
        <w:t>levels</w:t>
      </w:r>
      <w:r>
        <w:rPr>
          <w:spacing w:val="-9"/>
        </w:rPr>
        <w:t xml:space="preserve"> </w:t>
      </w:r>
      <w:r>
        <w:t>of</w:t>
      </w:r>
      <w:r>
        <w:rPr>
          <w:spacing w:val="-13"/>
        </w:rPr>
        <w:t xml:space="preserve"> </w:t>
      </w:r>
      <w:r>
        <w:t>the</w:t>
      </w:r>
      <w:r>
        <w:rPr>
          <w:spacing w:val="-8"/>
        </w:rPr>
        <w:t xml:space="preserve"> </w:t>
      </w:r>
      <w:r>
        <w:t>patients of</w:t>
      </w:r>
      <w:r>
        <w:rPr>
          <w:spacing w:val="-13"/>
        </w:rPr>
        <w:t xml:space="preserve"> </w:t>
      </w:r>
      <w:r>
        <w:t>group</w:t>
      </w:r>
      <w:r>
        <w:rPr>
          <w:spacing w:val="-3"/>
        </w:rPr>
        <w:t xml:space="preserve"> </w:t>
      </w:r>
      <w:r>
        <w:t>A</w:t>
      </w:r>
      <w:r>
        <w:rPr>
          <w:spacing w:val="-7"/>
        </w:rPr>
        <w:t xml:space="preserve"> </w:t>
      </w:r>
      <w:r>
        <w:t>and</w:t>
      </w:r>
      <w:r>
        <w:rPr>
          <w:spacing w:val="-4"/>
        </w:rPr>
        <w:t xml:space="preserve"> </w:t>
      </w:r>
      <w:r>
        <w:t>group</w:t>
      </w:r>
      <w:r>
        <w:rPr>
          <w:spacing w:val="-4"/>
        </w:rPr>
        <w:t xml:space="preserve"> </w:t>
      </w:r>
      <w:r>
        <w:t>B</w:t>
      </w:r>
      <w:r>
        <w:rPr>
          <w:spacing w:val="-4"/>
        </w:rPr>
        <w:t xml:space="preserve"> </w:t>
      </w:r>
      <w:r>
        <w:t>were</w:t>
      </w:r>
      <w:r>
        <w:rPr>
          <w:spacing w:val="-5"/>
        </w:rPr>
        <w:t xml:space="preserve"> </w:t>
      </w:r>
      <w:r>
        <w:t>compared.</w:t>
      </w:r>
      <w:r>
        <w:rPr>
          <w:spacing w:val="-5"/>
        </w:rPr>
        <w:t xml:space="preserve"> </w:t>
      </w:r>
      <w:r>
        <w:t>None</w:t>
      </w:r>
      <w:r>
        <w:rPr>
          <w:spacing w:val="-5"/>
        </w:rPr>
        <w:t xml:space="preserve"> </w:t>
      </w:r>
      <w:r>
        <w:t>of</w:t>
      </w:r>
      <w:r>
        <w:rPr>
          <w:spacing w:val="-7"/>
        </w:rPr>
        <w:t xml:space="preserve"> </w:t>
      </w:r>
      <w:r>
        <w:t>the</w:t>
      </w:r>
      <w:r>
        <w:rPr>
          <w:spacing w:val="-5"/>
        </w:rPr>
        <w:t xml:space="preserve"> </w:t>
      </w:r>
      <w:r>
        <w:t>patients</w:t>
      </w:r>
      <w:r>
        <w:rPr>
          <w:spacing w:val="-6"/>
        </w:rPr>
        <w:t xml:space="preserve"> </w:t>
      </w:r>
      <w:r>
        <w:t>suffered</w:t>
      </w:r>
      <w:r>
        <w:rPr>
          <w:spacing w:val="-3"/>
        </w:rPr>
        <w:t xml:space="preserve"> </w:t>
      </w:r>
      <w:r>
        <w:t>from</w:t>
      </w:r>
      <w:r>
        <w:rPr>
          <w:spacing w:val="-7"/>
        </w:rPr>
        <w:t xml:space="preserve"> </w:t>
      </w:r>
      <w:r>
        <w:t>hypoglycemia</w:t>
      </w:r>
      <w:r>
        <w:rPr>
          <w:spacing w:val="-3"/>
        </w:rPr>
        <w:t xml:space="preserve"> </w:t>
      </w:r>
      <w:r>
        <w:t>or</w:t>
      </w:r>
      <w:r>
        <w:rPr>
          <w:spacing w:val="-5"/>
        </w:rPr>
        <w:t xml:space="preserve"> </w:t>
      </w:r>
      <w:r>
        <w:t>hyperglycemia.</w:t>
      </w:r>
      <w:r>
        <w:rPr>
          <w:spacing w:val="-5"/>
        </w:rPr>
        <w:t xml:space="preserve"> </w:t>
      </w:r>
      <w:r>
        <w:t>In</w:t>
      </w:r>
      <w:r>
        <w:rPr>
          <w:spacing w:val="-5"/>
        </w:rPr>
        <w:t xml:space="preserve"> </w:t>
      </w:r>
      <w:r>
        <w:t>my</w:t>
      </w:r>
      <w:r>
        <w:rPr>
          <w:spacing w:val="-7"/>
        </w:rPr>
        <w:t xml:space="preserve"> </w:t>
      </w:r>
      <w:r>
        <w:t>study, lowest blood glucose level was 4.3 mmol/L and highest 6.2 mmol/L in Group-A and lowest blood glucose level was 4.8 mmol/L</w:t>
      </w:r>
      <w:r>
        <w:rPr>
          <w:spacing w:val="-3"/>
        </w:rPr>
        <w:t xml:space="preserve"> </w:t>
      </w:r>
      <w:r>
        <w:t>and</w:t>
      </w:r>
      <w:r>
        <w:rPr>
          <w:spacing w:val="3"/>
        </w:rPr>
        <w:t xml:space="preserve"> </w:t>
      </w:r>
      <w:r>
        <w:t>highest</w:t>
      </w:r>
      <w:r>
        <w:rPr>
          <w:spacing w:val="-1"/>
        </w:rPr>
        <w:t xml:space="preserve"> </w:t>
      </w:r>
      <w:r>
        <w:t>6.0</w:t>
      </w:r>
      <w:r>
        <w:rPr>
          <w:spacing w:val="2"/>
        </w:rPr>
        <w:t xml:space="preserve"> </w:t>
      </w:r>
      <w:r>
        <w:t>mmol/L. Mean</w:t>
      </w:r>
      <w:r>
        <w:rPr>
          <w:spacing w:val="-3"/>
        </w:rPr>
        <w:t xml:space="preserve"> </w:t>
      </w:r>
      <w:r>
        <w:t>blood glucose</w:t>
      </w:r>
      <w:r>
        <w:rPr>
          <w:spacing w:val="-1"/>
        </w:rPr>
        <w:t xml:space="preserve"> </w:t>
      </w:r>
      <w:r>
        <w:t>level</w:t>
      </w:r>
      <w:r>
        <w:rPr>
          <w:spacing w:val="1"/>
        </w:rPr>
        <w:t xml:space="preserve"> </w:t>
      </w:r>
      <w:r>
        <w:t>was</w:t>
      </w:r>
      <w:r>
        <w:rPr>
          <w:spacing w:val="-1"/>
        </w:rPr>
        <w:t xml:space="preserve"> </w:t>
      </w:r>
      <w:r>
        <w:t>slightly</w:t>
      </w:r>
      <w:r>
        <w:rPr>
          <w:spacing w:val="2"/>
        </w:rPr>
        <w:t xml:space="preserve"> </w:t>
      </w:r>
      <w:r>
        <w:t>higher in</w:t>
      </w:r>
      <w:r>
        <w:rPr>
          <w:spacing w:val="1"/>
        </w:rPr>
        <w:t xml:space="preserve"> </w:t>
      </w:r>
      <w:r>
        <w:t>Group-B than</w:t>
      </w:r>
      <w:r>
        <w:rPr>
          <w:spacing w:val="1"/>
        </w:rPr>
        <w:t xml:space="preserve"> </w:t>
      </w:r>
      <w:r>
        <w:t>Group-A.</w:t>
      </w:r>
      <w:r>
        <w:rPr>
          <w:spacing w:val="1"/>
        </w:rPr>
        <w:t xml:space="preserve"> </w:t>
      </w:r>
      <w:r>
        <w:t xml:space="preserve">Haque </w:t>
      </w:r>
      <w:r>
        <w:rPr>
          <w:spacing w:val="-2"/>
        </w:rPr>
        <w:t>(2014)</w:t>
      </w:r>
    </w:p>
    <w:p w14:paraId="63393C6C" w14:textId="77777777" w:rsidR="00413400" w:rsidRDefault="00BC282D">
      <w:pPr>
        <w:pStyle w:val="BodyText"/>
        <w:spacing w:before="2" w:line="276" w:lineRule="auto"/>
        <w:ind w:left="115" w:right="104"/>
        <w:jc w:val="both"/>
      </w:pPr>
      <w:r>
        <w:t>[19]</w:t>
      </w:r>
      <w:r>
        <w:rPr>
          <w:spacing w:val="-1"/>
        </w:rPr>
        <w:t xml:space="preserve"> </w:t>
      </w:r>
      <w:r>
        <w:t>at Dhaka shishu hospital also found similar mean blood glucose level in propranolol</w:t>
      </w:r>
      <w:r>
        <w:rPr>
          <w:spacing w:val="-3"/>
        </w:rPr>
        <w:t xml:space="preserve"> </w:t>
      </w:r>
      <w:r>
        <w:t>group. In my study, all patients were given a starting dose of 1 mg/kg/day in divided doses and titrated to a target dose of 2-3 mg/kg/day according to clinical response. Sharma et al in 2013 [15] used propranolol at a dose of 3 mg/kg/day in their study. Various dosage schedules have been</w:t>
      </w:r>
      <w:r>
        <w:rPr>
          <w:spacing w:val="-3"/>
        </w:rPr>
        <w:t xml:space="preserve"> </w:t>
      </w:r>
      <w:r>
        <w:t>descried for oral prednisolone, which ranges from 1-5 mg/kg/day either as daily or alternative day regimen (Sharma et al.,2013) [15]. In my study, patients of Group-B were given oral prednisolone at a dose of 2-3 mg/kg/day in two divided doses. Haque et al in 2014 [19] used prednisolone at 2 mg/kg/day in their study. Sharma et al (2013) used prednisolone at a dose of 5 mg/kg/day on alternate day basis (i.e., 10 mg/kg/day on alternate days) in their study. According to present study, both the groups showed considerable improvement. But combination therapy was not well tolerable. Hence due to well tolerability of propranolol there was no need of additional use of prednisolone.</w:t>
      </w:r>
    </w:p>
    <w:p w14:paraId="25CFDF44" w14:textId="77777777" w:rsidR="00413400" w:rsidRDefault="00413400">
      <w:pPr>
        <w:pStyle w:val="BodyText"/>
        <w:spacing w:before="35"/>
      </w:pPr>
    </w:p>
    <w:p w14:paraId="32B4F9FD" w14:textId="77777777" w:rsidR="00413400" w:rsidRDefault="00BC282D">
      <w:pPr>
        <w:pStyle w:val="Heading1"/>
        <w:spacing w:before="1"/>
        <w:jc w:val="both"/>
      </w:pPr>
      <w:r>
        <w:rPr>
          <w:spacing w:val="-2"/>
        </w:rPr>
        <w:t>CONCLUSION &amp; RECOMMENDATION</w:t>
      </w:r>
    </w:p>
    <w:p w14:paraId="63E720EC" w14:textId="77777777" w:rsidR="00413400" w:rsidRDefault="00BC282D">
      <w:pPr>
        <w:pStyle w:val="BodyText"/>
        <w:spacing w:before="146" w:line="276" w:lineRule="auto"/>
        <w:ind w:left="115" w:right="109"/>
        <w:jc w:val="both"/>
      </w:pPr>
      <w:r>
        <w:t>This study concludes that there is no significant difference in the effectiveness between oral propranolol alone and combination</w:t>
      </w:r>
      <w:r>
        <w:rPr>
          <w:spacing w:val="-9"/>
        </w:rPr>
        <w:t xml:space="preserve"> </w:t>
      </w:r>
      <w:r>
        <w:t>therapy</w:t>
      </w:r>
      <w:r>
        <w:rPr>
          <w:spacing w:val="-9"/>
        </w:rPr>
        <w:t xml:space="preserve"> </w:t>
      </w:r>
      <w:r>
        <w:t>with</w:t>
      </w:r>
      <w:r>
        <w:rPr>
          <w:spacing w:val="-10"/>
        </w:rPr>
        <w:t xml:space="preserve"> </w:t>
      </w:r>
      <w:r>
        <w:t>prednisolone</w:t>
      </w:r>
      <w:r>
        <w:rPr>
          <w:spacing w:val="-2"/>
        </w:rPr>
        <w:t xml:space="preserve"> </w:t>
      </w:r>
      <w:r>
        <w:t>in</w:t>
      </w:r>
      <w:r>
        <w:rPr>
          <w:spacing w:val="-7"/>
        </w:rPr>
        <w:t xml:space="preserve"> </w:t>
      </w:r>
      <w:r>
        <w:t>the</w:t>
      </w:r>
      <w:r>
        <w:rPr>
          <w:spacing w:val="-3"/>
        </w:rPr>
        <w:t xml:space="preserve"> </w:t>
      </w:r>
      <w:r>
        <w:t>treatment</w:t>
      </w:r>
      <w:r>
        <w:rPr>
          <w:spacing w:val="-4"/>
        </w:rPr>
        <w:t xml:space="preserve"> </w:t>
      </w:r>
      <w:r>
        <w:t>of</w:t>
      </w:r>
      <w:r>
        <w:rPr>
          <w:spacing w:val="-10"/>
        </w:rPr>
        <w:t xml:space="preserve"> </w:t>
      </w:r>
      <w:r>
        <w:t>infantile</w:t>
      </w:r>
      <w:r>
        <w:rPr>
          <w:spacing w:val="-2"/>
        </w:rPr>
        <w:t xml:space="preserve"> </w:t>
      </w:r>
      <w:r>
        <w:t>hemangioma.</w:t>
      </w:r>
      <w:r>
        <w:rPr>
          <w:spacing w:val="-4"/>
        </w:rPr>
        <w:t xml:space="preserve"> </w:t>
      </w:r>
      <w:r>
        <w:t>However,</w:t>
      </w:r>
      <w:r>
        <w:rPr>
          <w:spacing w:val="-4"/>
        </w:rPr>
        <w:t xml:space="preserve"> </w:t>
      </w:r>
      <w:r>
        <w:t>there</w:t>
      </w:r>
      <w:r>
        <w:rPr>
          <w:spacing w:val="-3"/>
        </w:rPr>
        <w:t xml:space="preserve"> </w:t>
      </w:r>
      <w:r>
        <w:t>was</w:t>
      </w:r>
      <w:r>
        <w:rPr>
          <w:spacing w:val="-1"/>
        </w:rPr>
        <w:t xml:space="preserve"> </w:t>
      </w:r>
      <w:r>
        <w:t>more</w:t>
      </w:r>
      <w:r>
        <w:rPr>
          <w:spacing w:val="-5"/>
        </w:rPr>
        <w:t xml:space="preserve"> </w:t>
      </w:r>
      <w:r>
        <w:t>side</w:t>
      </w:r>
      <w:r>
        <w:rPr>
          <w:spacing w:val="-6"/>
        </w:rPr>
        <w:t xml:space="preserve"> </w:t>
      </w:r>
      <w:r>
        <w:t>effects</w:t>
      </w:r>
      <w:r>
        <w:rPr>
          <w:spacing w:val="-9"/>
        </w:rPr>
        <w:t xml:space="preserve"> </w:t>
      </w:r>
      <w:r>
        <w:t>in combination therapy. Hence there is no need of additional use of prednisolone with propranolol.</w:t>
      </w:r>
    </w:p>
    <w:p w14:paraId="34E6D88C" w14:textId="77777777" w:rsidR="00CA362A" w:rsidRDefault="00CA362A">
      <w:pPr>
        <w:pStyle w:val="Heading1"/>
        <w:spacing w:before="2"/>
        <w:jc w:val="both"/>
      </w:pPr>
    </w:p>
    <w:p w14:paraId="170E5265" w14:textId="77777777" w:rsidR="00413400" w:rsidRDefault="00BC282D">
      <w:pPr>
        <w:pStyle w:val="Heading1"/>
        <w:spacing w:before="2"/>
        <w:jc w:val="both"/>
      </w:pPr>
      <w:r>
        <w:t>STUDY</w:t>
      </w:r>
      <w:r>
        <w:rPr>
          <w:spacing w:val="-8"/>
        </w:rPr>
        <w:t xml:space="preserve"> </w:t>
      </w:r>
      <w:r>
        <w:rPr>
          <w:spacing w:val="-2"/>
        </w:rPr>
        <w:t>LIMITATION</w:t>
      </w:r>
    </w:p>
    <w:p w14:paraId="1B7BB6DF" w14:textId="77777777" w:rsidR="00413400" w:rsidRDefault="00413400">
      <w:pPr>
        <w:pStyle w:val="BodyText"/>
        <w:spacing w:before="132"/>
        <w:rPr>
          <w:b/>
        </w:rPr>
      </w:pPr>
    </w:p>
    <w:p w14:paraId="74235C1B" w14:textId="77777777" w:rsidR="00413400" w:rsidRDefault="00BC282D">
      <w:pPr>
        <w:pStyle w:val="ListParagraph"/>
        <w:numPr>
          <w:ilvl w:val="0"/>
          <w:numId w:val="2"/>
        </w:numPr>
        <w:tabs>
          <w:tab w:val="left" w:pos="1555"/>
        </w:tabs>
        <w:spacing w:before="1"/>
        <w:ind w:hanging="360"/>
        <w:rPr>
          <w:sz w:val="20"/>
        </w:rPr>
      </w:pPr>
      <w:r>
        <w:rPr>
          <w:sz w:val="20"/>
        </w:rPr>
        <w:t>Single</w:t>
      </w:r>
      <w:r>
        <w:rPr>
          <w:spacing w:val="-11"/>
          <w:sz w:val="20"/>
        </w:rPr>
        <w:t xml:space="preserve"> </w:t>
      </w:r>
      <w:r>
        <w:rPr>
          <w:sz w:val="20"/>
        </w:rPr>
        <w:t>center</w:t>
      </w:r>
      <w:r>
        <w:rPr>
          <w:spacing w:val="-4"/>
          <w:sz w:val="20"/>
        </w:rPr>
        <w:t xml:space="preserve"> </w:t>
      </w:r>
      <w:r>
        <w:rPr>
          <w:spacing w:val="-2"/>
          <w:sz w:val="20"/>
        </w:rPr>
        <w:t>study.</w:t>
      </w:r>
    </w:p>
    <w:p w14:paraId="0B916283" w14:textId="77777777" w:rsidR="00413400" w:rsidRDefault="00BC282D">
      <w:pPr>
        <w:pStyle w:val="ListParagraph"/>
        <w:numPr>
          <w:ilvl w:val="0"/>
          <w:numId w:val="2"/>
        </w:numPr>
        <w:tabs>
          <w:tab w:val="left" w:pos="1555"/>
        </w:tabs>
        <w:spacing w:before="71"/>
        <w:ind w:hanging="360"/>
        <w:rPr>
          <w:sz w:val="20"/>
        </w:rPr>
      </w:pPr>
      <w:r>
        <w:rPr>
          <w:sz w:val="20"/>
        </w:rPr>
        <w:t>2.Relatively</w:t>
      </w:r>
      <w:r>
        <w:rPr>
          <w:spacing w:val="-10"/>
          <w:sz w:val="20"/>
        </w:rPr>
        <w:t xml:space="preserve"> </w:t>
      </w:r>
      <w:r>
        <w:rPr>
          <w:sz w:val="20"/>
        </w:rPr>
        <w:t>small</w:t>
      </w:r>
      <w:r>
        <w:rPr>
          <w:spacing w:val="-6"/>
          <w:sz w:val="20"/>
        </w:rPr>
        <w:t xml:space="preserve"> </w:t>
      </w:r>
      <w:r>
        <w:rPr>
          <w:sz w:val="20"/>
        </w:rPr>
        <w:t>numbers</w:t>
      </w:r>
      <w:r>
        <w:rPr>
          <w:spacing w:val="-12"/>
          <w:sz w:val="20"/>
        </w:rPr>
        <w:t xml:space="preserve"> </w:t>
      </w:r>
      <w:r>
        <w:rPr>
          <w:sz w:val="20"/>
        </w:rPr>
        <w:t>of</w:t>
      </w:r>
      <w:r>
        <w:rPr>
          <w:spacing w:val="-8"/>
          <w:sz w:val="20"/>
        </w:rPr>
        <w:t xml:space="preserve"> </w:t>
      </w:r>
      <w:r>
        <w:rPr>
          <w:spacing w:val="-2"/>
          <w:sz w:val="20"/>
        </w:rPr>
        <w:t>patients.</w:t>
      </w:r>
    </w:p>
    <w:p w14:paraId="637CE1E0" w14:textId="77777777" w:rsidR="00413400" w:rsidRDefault="00413400">
      <w:pPr>
        <w:pStyle w:val="ListParagraph"/>
        <w:rPr>
          <w:sz w:val="20"/>
        </w:rPr>
        <w:sectPr w:rsidR="00413400">
          <w:pgSz w:w="11940" w:h="16860"/>
          <w:pgMar w:top="1340" w:right="992" w:bottom="1220" w:left="992" w:header="728" w:footer="1023" w:gutter="0"/>
          <w:cols w:space="720"/>
        </w:sectPr>
      </w:pPr>
    </w:p>
    <w:p w14:paraId="48F2479C" w14:textId="77777777" w:rsidR="00413400" w:rsidRDefault="00CA362A">
      <w:pPr>
        <w:pStyle w:val="Heading2"/>
        <w:spacing w:before="88"/>
        <w:ind w:left="91"/>
      </w:pPr>
      <w:r>
        <w:rPr>
          <w:spacing w:val="-2"/>
        </w:rPr>
        <w:lastRenderedPageBreak/>
        <w:t>REFERENCES</w:t>
      </w:r>
    </w:p>
    <w:p w14:paraId="11B20178" w14:textId="77777777" w:rsidR="00413400" w:rsidRDefault="00413400">
      <w:pPr>
        <w:pStyle w:val="BodyText"/>
        <w:spacing w:before="66"/>
        <w:rPr>
          <w:b/>
        </w:rPr>
      </w:pPr>
    </w:p>
    <w:p w14:paraId="74EF0B3E" w14:textId="77777777" w:rsidR="00413400" w:rsidRDefault="00BC282D">
      <w:pPr>
        <w:pStyle w:val="ListParagraph"/>
        <w:numPr>
          <w:ilvl w:val="0"/>
          <w:numId w:val="1"/>
        </w:numPr>
        <w:tabs>
          <w:tab w:val="left" w:pos="811"/>
        </w:tabs>
        <w:spacing w:before="0"/>
        <w:ind w:hanging="360"/>
        <w:rPr>
          <w:sz w:val="20"/>
        </w:rPr>
      </w:pPr>
      <w:r>
        <w:rPr>
          <w:spacing w:val="-2"/>
          <w:sz w:val="20"/>
        </w:rPr>
        <w:t>Mansouri,</w:t>
      </w:r>
      <w:r>
        <w:rPr>
          <w:spacing w:val="-11"/>
          <w:sz w:val="20"/>
        </w:rPr>
        <w:t xml:space="preserve"> </w:t>
      </w:r>
      <w:r>
        <w:rPr>
          <w:spacing w:val="-2"/>
          <w:sz w:val="20"/>
        </w:rPr>
        <w:t>P.,</w:t>
      </w:r>
      <w:r>
        <w:rPr>
          <w:spacing w:val="-9"/>
          <w:sz w:val="20"/>
        </w:rPr>
        <w:t xml:space="preserve"> </w:t>
      </w:r>
      <w:r>
        <w:rPr>
          <w:spacing w:val="-2"/>
          <w:sz w:val="20"/>
        </w:rPr>
        <w:t>Hejazi,</w:t>
      </w:r>
      <w:r>
        <w:rPr>
          <w:spacing w:val="-8"/>
          <w:sz w:val="20"/>
        </w:rPr>
        <w:t xml:space="preserve"> </w:t>
      </w:r>
      <w:r>
        <w:rPr>
          <w:spacing w:val="-2"/>
          <w:sz w:val="20"/>
        </w:rPr>
        <w:t>S.,</w:t>
      </w:r>
      <w:r>
        <w:rPr>
          <w:spacing w:val="-5"/>
          <w:sz w:val="20"/>
        </w:rPr>
        <w:t xml:space="preserve"> </w:t>
      </w:r>
      <w:r>
        <w:rPr>
          <w:spacing w:val="-2"/>
          <w:sz w:val="20"/>
        </w:rPr>
        <w:t>Ranjbar,</w:t>
      </w:r>
      <w:r>
        <w:rPr>
          <w:spacing w:val="-10"/>
          <w:sz w:val="20"/>
        </w:rPr>
        <w:t xml:space="preserve"> </w:t>
      </w:r>
      <w:r>
        <w:rPr>
          <w:spacing w:val="-2"/>
          <w:sz w:val="20"/>
        </w:rPr>
        <w:t>M.</w:t>
      </w:r>
      <w:r>
        <w:rPr>
          <w:spacing w:val="-8"/>
          <w:sz w:val="20"/>
        </w:rPr>
        <w:t xml:space="preserve"> </w:t>
      </w:r>
      <w:r>
        <w:rPr>
          <w:spacing w:val="-2"/>
          <w:sz w:val="20"/>
        </w:rPr>
        <w:t>and</w:t>
      </w:r>
      <w:r>
        <w:rPr>
          <w:spacing w:val="-8"/>
          <w:sz w:val="20"/>
        </w:rPr>
        <w:t xml:space="preserve"> </w:t>
      </w:r>
      <w:proofErr w:type="spellStart"/>
      <w:r>
        <w:rPr>
          <w:spacing w:val="-2"/>
          <w:sz w:val="20"/>
        </w:rPr>
        <w:t>Shakoei</w:t>
      </w:r>
      <w:proofErr w:type="spellEnd"/>
      <w:r>
        <w:rPr>
          <w:spacing w:val="-2"/>
          <w:sz w:val="20"/>
        </w:rPr>
        <w:t>,</w:t>
      </w:r>
      <w:r>
        <w:rPr>
          <w:spacing w:val="-3"/>
          <w:sz w:val="20"/>
        </w:rPr>
        <w:t xml:space="preserve"> </w:t>
      </w:r>
      <w:r>
        <w:rPr>
          <w:spacing w:val="-2"/>
          <w:sz w:val="20"/>
        </w:rPr>
        <w:t>S.,</w:t>
      </w:r>
      <w:r>
        <w:rPr>
          <w:spacing w:val="-7"/>
          <w:sz w:val="20"/>
        </w:rPr>
        <w:t xml:space="preserve"> </w:t>
      </w:r>
      <w:r>
        <w:rPr>
          <w:spacing w:val="-2"/>
          <w:sz w:val="20"/>
        </w:rPr>
        <w:t>2014.</w:t>
      </w:r>
      <w:r>
        <w:rPr>
          <w:spacing w:val="-8"/>
          <w:sz w:val="20"/>
        </w:rPr>
        <w:t xml:space="preserve"> </w:t>
      </w:r>
      <w:r>
        <w:rPr>
          <w:spacing w:val="-2"/>
          <w:sz w:val="20"/>
        </w:rPr>
        <w:t>Propranolol</w:t>
      </w:r>
      <w:r>
        <w:rPr>
          <w:spacing w:val="-8"/>
          <w:sz w:val="20"/>
        </w:rPr>
        <w:t xml:space="preserve"> </w:t>
      </w:r>
      <w:r>
        <w:rPr>
          <w:spacing w:val="-2"/>
          <w:sz w:val="20"/>
        </w:rPr>
        <w:t>in</w:t>
      </w:r>
      <w:r>
        <w:rPr>
          <w:spacing w:val="-11"/>
          <w:sz w:val="20"/>
        </w:rPr>
        <w:t xml:space="preserve"> </w:t>
      </w:r>
      <w:r>
        <w:rPr>
          <w:spacing w:val="-2"/>
          <w:sz w:val="20"/>
        </w:rPr>
        <w:t>infantile</w:t>
      </w:r>
      <w:r>
        <w:rPr>
          <w:spacing w:val="-4"/>
          <w:sz w:val="20"/>
        </w:rPr>
        <w:t xml:space="preserve"> </w:t>
      </w:r>
      <w:r>
        <w:rPr>
          <w:spacing w:val="-2"/>
          <w:sz w:val="20"/>
        </w:rPr>
        <w:t>hemangioma:</w:t>
      </w:r>
      <w:r>
        <w:rPr>
          <w:spacing w:val="-9"/>
          <w:sz w:val="20"/>
        </w:rPr>
        <w:t xml:space="preserve"> </w:t>
      </w:r>
      <w:r>
        <w:rPr>
          <w:spacing w:val="-2"/>
          <w:sz w:val="20"/>
        </w:rPr>
        <w:t>a</w:t>
      </w:r>
      <w:r>
        <w:rPr>
          <w:spacing w:val="-8"/>
          <w:sz w:val="20"/>
        </w:rPr>
        <w:t xml:space="preserve"> </w:t>
      </w:r>
      <w:r>
        <w:rPr>
          <w:spacing w:val="-2"/>
          <w:sz w:val="20"/>
        </w:rPr>
        <w:t>review</w:t>
      </w:r>
      <w:r>
        <w:rPr>
          <w:spacing w:val="-14"/>
          <w:sz w:val="20"/>
        </w:rPr>
        <w:t xml:space="preserve"> </w:t>
      </w:r>
      <w:r>
        <w:rPr>
          <w:spacing w:val="-2"/>
          <w:sz w:val="20"/>
        </w:rPr>
        <w:t>article.</w:t>
      </w:r>
    </w:p>
    <w:p w14:paraId="118F41A3" w14:textId="77777777" w:rsidR="00413400" w:rsidRDefault="00BC282D">
      <w:pPr>
        <w:spacing w:before="70"/>
        <w:ind w:left="811"/>
        <w:rPr>
          <w:sz w:val="20"/>
        </w:rPr>
      </w:pPr>
      <w:r>
        <w:rPr>
          <w:i/>
          <w:sz w:val="20"/>
        </w:rPr>
        <w:t>Journal</w:t>
      </w:r>
      <w:r>
        <w:rPr>
          <w:i/>
          <w:spacing w:val="-7"/>
          <w:sz w:val="20"/>
        </w:rPr>
        <w:t xml:space="preserve"> </w:t>
      </w:r>
      <w:r>
        <w:rPr>
          <w:i/>
          <w:sz w:val="20"/>
        </w:rPr>
        <w:t>of</w:t>
      </w:r>
      <w:r>
        <w:rPr>
          <w:i/>
          <w:spacing w:val="-9"/>
          <w:sz w:val="20"/>
        </w:rPr>
        <w:t xml:space="preserve"> </w:t>
      </w:r>
      <w:r>
        <w:rPr>
          <w:i/>
          <w:sz w:val="20"/>
        </w:rPr>
        <w:t>Skin</w:t>
      </w:r>
      <w:r>
        <w:rPr>
          <w:i/>
          <w:spacing w:val="-1"/>
          <w:sz w:val="20"/>
        </w:rPr>
        <w:t xml:space="preserve"> </w:t>
      </w:r>
      <w:r>
        <w:rPr>
          <w:i/>
          <w:sz w:val="20"/>
        </w:rPr>
        <w:t>and</w:t>
      </w:r>
      <w:r>
        <w:rPr>
          <w:i/>
          <w:spacing w:val="-3"/>
          <w:sz w:val="20"/>
        </w:rPr>
        <w:t xml:space="preserve"> </w:t>
      </w:r>
      <w:r>
        <w:rPr>
          <w:i/>
          <w:sz w:val="20"/>
        </w:rPr>
        <w:t>Stem</w:t>
      </w:r>
      <w:r>
        <w:rPr>
          <w:i/>
          <w:spacing w:val="-6"/>
          <w:sz w:val="20"/>
        </w:rPr>
        <w:t xml:space="preserve"> </w:t>
      </w:r>
      <w:r>
        <w:rPr>
          <w:i/>
          <w:sz w:val="20"/>
        </w:rPr>
        <w:t>Cell</w:t>
      </w:r>
      <w:r>
        <w:rPr>
          <w:sz w:val="20"/>
        </w:rPr>
        <w:t>,</w:t>
      </w:r>
      <w:r>
        <w:rPr>
          <w:spacing w:val="-6"/>
          <w:sz w:val="20"/>
        </w:rPr>
        <w:t xml:space="preserve"> </w:t>
      </w:r>
      <w:r>
        <w:rPr>
          <w:i/>
          <w:spacing w:val="-2"/>
          <w:sz w:val="20"/>
        </w:rPr>
        <w:t>1</w:t>
      </w:r>
      <w:r>
        <w:rPr>
          <w:spacing w:val="-2"/>
          <w:sz w:val="20"/>
        </w:rPr>
        <w:t>(2).</w:t>
      </w:r>
    </w:p>
    <w:p w14:paraId="3FD5C449" w14:textId="77777777" w:rsidR="00413400" w:rsidRDefault="00BC282D">
      <w:pPr>
        <w:pStyle w:val="ListParagraph"/>
        <w:numPr>
          <w:ilvl w:val="0"/>
          <w:numId w:val="1"/>
        </w:numPr>
        <w:tabs>
          <w:tab w:val="left" w:pos="811"/>
        </w:tabs>
        <w:ind w:hanging="360"/>
        <w:rPr>
          <w:i/>
          <w:sz w:val="20"/>
        </w:rPr>
      </w:pPr>
      <w:r>
        <w:rPr>
          <w:sz w:val="20"/>
        </w:rPr>
        <w:t>Coran,</w:t>
      </w:r>
      <w:r>
        <w:rPr>
          <w:spacing w:val="-2"/>
          <w:sz w:val="20"/>
        </w:rPr>
        <w:t xml:space="preserve"> </w:t>
      </w:r>
      <w:r>
        <w:rPr>
          <w:sz w:val="20"/>
        </w:rPr>
        <w:t>A.,</w:t>
      </w:r>
      <w:r>
        <w:rPr>
          <w:spacing w:val="4"/>
          <w:sz w:val="20"/>
        </w:rPr>
        <w:t xml:space="preserve"> </w:t>
      </w:r>
      <w:proofErr w:type="spellStart"/>
      <w:r>
        <w:rPr>
          <w:sz w:val="20"/>
        </w:rPr>
        <w:t>Adzick</w:t>
      </w:r>
      <w:proofErr w:type="spellEnd"/>
      <w:r>
        <w:rPr>
          <w:sz w:val="20"/>
        </w:rPr>
        <w:t>,</w:t>
      </w:r>
      <w:r>
        <w:rPr>
          <w:spacing w:val="-1"/>
          <w:sz w:val="20"/>
        </w:rPr>
        <w:t xml:space="preserve"> </w:t>
      </w:r>
      <w:r>
        <w:rPr>
          <w:sz w:val="20"/>
        </w:rPr>
        <w:t>N., Krummel, T.,</w:t>
      </w:r>
      <w:r>
        <w:rPr>
          <w:spacing w:val="-2"/>
          <w:sz w:val="20"/>
        </w:rPr>
        <w:t xml:space="preserve"> </w:t>
      </w:r>
      <w:r>
        <w:rPr>
          <w:sz w:val="20"/>
        </w:rPr>
        <w:t>Laberge, J.</w:t>
      </w:r>
      <w:r>
        <w:rPr>
          <w:spacing w:val="-3"/>
          <w:sz w:val="20"/>
        </w:rPr>
        <w:t xml:space="preserve"> </w:t>
      </w:r>
      <w:r>
        <w:rPr>
          <w:sz w:val="20"/>
        </w:rPr>
        <w:t xml:space="preserve">and </w:t>
      </w:r>
      <w:proofErr w:type="spellStart"/>
      <w:r>
        <w:rPr>
          <w:sz w:val="20"/>
        </w:rPr>
        <w:t>Shamberger</w:t>
      </w:r>
      <w:proofErr w:type="spellEnd"/>
      <w:r>
        <w:rPr>
          <w:sz w:val="20"/>
        </w:rPr>
        <w:t>, R</w:t>
      </w:r>
      <w:r>
        <w:rPr>
          <w:spacing w:val="-2"/>
          <w:sz w:val="20"/>
        </w:rPr>
        <w:t xml:space="preserve"> </w:t>
      </w:r>
      <w:r>
        <w:rPr>
          <w:sz w:val="20"/>
        </w:rPr>
        <w:t xml:space="preserve">and </w:t>
      </w:r>
      <w:proofErr w:type="spellStart"/>
      <w:r>
        <w:rPr>
          <w:sz w:val="20"/>
        </w:rPr>
        <w:t>Caldamone</w:t>
      </w:r>
      <w:proofErr w:type="spellEnd"/>
      <w:r>
        <w:rPr>
          <w:sz w:val="20"/>
        </w:rPr>
        <w:t xml:space="preserve"> (2012</w:t>
      </w:r>
      <w:r>
        <w:rPr>
          <w:i/>
          <w:sz w:val="20"/>
        </w:rPr>
        <w:t>).</w:t>
      </w:r>
      <w:r>
        <w:rPr>
          <w:i/>
          <w:spacing w:val="-1"/>
          <w:sz w:val="20"/>
        </w:rPr>
        <w:t xml:space="preserve"> </w:t>
      </w:r>
      <w:r>
        <w:rPr>
          <w:i/>
          <w:sz w:val="20"/>
        </w:rPr>
        <w:t>Pediatric</w:t>
      </w:r>
      <w:r>
        <w:rPr>
          <w:i/>
          <w:spacing w:val="-1"/>
          <w:sz w:val="20"/>
        </w:rPr>
        <w:t xml:space="preserve"> </w:t>
      </w:r>
      <w:r>
        <w:rPr>
          <w:i/>
          <w:spacing w:val="-2"/>
          <w:sz w:val="20"/>
        </w:rPr>
        <w:t>Surgery,</w:t>
      </w:r>
    </w:p>
    <w:p w14:paraId="06D7F599" w14:textId="77777777" w:rsidR="00413400" w:rsidRDefault="00BC282D">
      <w:pPr>
        <w:pStyle w:val="BodyText"/>
        <w:spacing w:before="68"/>
        <w:ind w:left="811"/>
      </w:pPr>
      <w:r>
        <w:rPr>
          <w:spacing w:val="-2"/>
        </w:rPr>
        <w:t>7</w:t>
      </w:r>
      <w:r>
        <w:rPr>
          <w:spacing w:val="-2"/>
          <w:vertAlign w:val="superscript"/>
        </w:rPr>
        <w:t>th</w:t>
      </w:r>
      <w:r>
        <w:rPr>
          <w:spacing w:val="-2"/>
        </w:rPr>
        <w:t xml:space="preserve"> ed.</w:t>
      </w:r>
      <w:r>
        <w:rPr>
          <w:spacing w:val="-4"/>
        </w:rPr>
        <w:t xml:space="preserve"> </w:t>
      </w:r>
      <w:r>
        <w:rPr>
          <w:spacing w:val="-2"/>
        </w:rPr>
        <w:t>PHILADELPHIA:</w:t>
      </w:r>
      <w:r>
        <w:rPr>
          <w:spacing w:val="-1"/>
        </w:rPr>
        <w:t xml:space="preserve"> </w:t>
      </w:r>
      <w:r>
        <w:rPr>
          <w:spacing w:val="-2"/>
        </w:rPr>
        <w:t>ELSEVIER</w:t>
      </w:r>
      <w:r>
        <w:rPr>
          <w:spacing w:val="-1"/>
        </w:rPr>
        <w:t xml:space="preserve"> </w:t>
      </w:r>
      <w:r>
        <w:rPr>
          <w:spacing w:val="-2"/>
        </w:rPr>
        <w:t>SAUNDERS,</w:t>
      </w:r>
      <w:r>
        <w:rPr>
          <w:spacing w:val="-1"/>
        </w:rPr>
        <w:t xml:space="preserve"> </w:t>
      </w:r>
      <w:r>
        <w:rPr>
          <w:spacing w:val="-2"/>
        </w:rPr>
        <w:t>pp.</w:t>
      </w:r>
      <w:r>
        <w:rPr>
          <w:spacing w:val="5"/>
        </w:rPr>
        <w:t xml:space="preserve"> </w:t>
      </w:r>
      <w:r>
        <w:rPr>
          <w:spacing w:val="-2"/>
        </w:rPr>
        <w:t>1613-1630.</w:t>
      </w:r>
    </w:p>
    <w:p w14:paraId="25F5903A" w14:textId="77777777" w:rsidR="00413400" w:rsidRDefault="00BC282D">
      <w:pPr>
        <w:pStyle w:val="ListParagraph"/>
        <w:numPr>
          <w:ilvl w:val="0"/>
          <w:numId w:val="1"/>
        </w:numPr>
        <w:tabs>
          <w:tab w:val="left" w:pos="808"/>
          <w:tab w:val="left" w:pos="811"/>
        </w:tabs>
        <w:spacing w:line="276" w:lineRule="auto"/>
        <w:ind w:right="108"/>
        <w:jc w:val="both"/>
        <w:rPr>
          <w:sz w:val="20"/>
        </w:rPr>
      </w:pPr>
      <w:r>
        <w:rPr>
          <w:sz w:val="20"/>
        </w:rPr>
        <w:t>Holcomb,</w:t>
      </w:r>
      <w:r>
        <w:rPr>
          <w:spacing w:val="-13"/>
          <w:sz w:val="20"/>
        </w:rPr>
        <w:t xml:space="preserve"> </w:t>
      </w:r>
      <w:r>
        <w:rPr>
          <w:sz w:val="20"/>
        </w:rPr>
        <w:t>G.,</w:t>
      </w:r>
      <w:r>
        <w:rPr>
          <w:spacing w:val="-12"/>
          <w:sz w:val="20"/>
        </w:rPr>
        <w:t xml:space="preserve"> </w:t>
      </w:r>
      <w:r>
        <w:rPr>
          <w:sz w:val="20"/>
        </w:rPr>
        <w:t>Murphy,</w:t>
      </w:r>
      <w:r>
        <w:rPr>
          <w:spacing w:val="-13"/>
          <w:sz w:val="20"/>
        </w:rPr>
        <w:t xml:space="preserve"> </w:t>
      </w:r>
      <w:r>
        <w:rPr>
          <w:sz w:val="20"/>
        </w:rPr>
        <w:t>J.,</w:t>
      </w:r>
      <w:r>
        <w:rPr>
          <w:spacing w:val="-12"/>
          <w:sz w:val="20"/>
        </w:rPr>
        <w:t xml:space="preserve"> </w:t>
      </w:r>
      <w:r>
        <w:rPr>
          <w:sz w:val="20"/>
        </w:rPr>
        <w:t>St.</w:t>
      </w:r>
      <w:r>
        <w:rPr>
          <w:spacing w:val="-13"/>
          <w:sz w:val="20"/>
        </w:rPr>
        <w:t xml:space="preserve"> </w:t>
      </w:r>
      <w:r>
        <w:rPr>
          <w:sz w:val="20"/>
        </w:rPr>
        <w:t>Peter,</w:t>
      </w:r>
      <w:r>
        <w:rPr>
          <w:spacing w:val="-12"/>
          <w:sz w:val="20"/>
        </w:rPr>
        <w:t xml:space="preserve"> </w:t>
      </w:r>
      <w:r>
        <w:rPr>
          <w:sz w:val="20"/>
        </w:rPr>
        <w:t>S.,</w:t>
      </w:r>
      <w:r>
        <w:rPr>
          <w:spacing w:val="-13"/>
          <w:sz w:val="20"/>
        </w:rPr>
        <w:t xml:space="preserve"> </w:t>
      </w:r>
      <w:r>
        <w:rPr>
          <w:sz w:val="20"/>
        </w:rPr>
        <w:t>Gatti,</w:t>
      </w:r>
      <w:r>
        <w:rPr>
          <w:spacing w:val="-12"/>
          <w:sz w:val="20"/>
        </w:rPr>
        <w:t xml:space="preserve"> </w:t>
      </w:r>
      <w:r>
        <w:rPr>
          <w:sz w:val="20"/>
        </w:rPr>
        <w:t>J.</w:t>
      </w:r>
      <w:r>
        <w:rPr>
          <w:spacing w:val="-13"/>
          <w:sz w:val="20"/>
        </w:rPr>
        <w:t xml:space="preserve"> </w:t>
      </w:r>
      <w:r>
        <w:rPr>
          <w:sz w:val="20"/>
        </w:rPr>
        <w:t>and</w:t>
      </w:r>
      <w:r>
        <w:rPr>
          <w:spacing w:val="-12"/>
          <w:sz w:val="20"/>
        </w:rPr>
        <w:t xml:space="preserve"> </w:t>
      </w:r>
      <w:r>
        <w:rPr>
          <w:sz w:val="20"/>
        </w:rPr>
        <w:t>Ashcraft,</w:t>
      </w:r>
      <w:r>
        <w:rPr>
          <w:spacing w:val="-13"/>
          <w:sz w:val="20"/>
        </w:rPr>
        <w:t xml:space="preserve"> </w:t>
      </w:r>
      <w:r>
        <w:rPr>
          <w:sz w:val="20"/>
        </w:rPr>
        <w:t>K.,</w:t>
      </w:r>
      <w:r>
        <w:rPr>
          <w:spacing w:val="-12"/>
          <w:sz w:val="20"/>
        </w:rPr>
        <w:t xml:space="preserve"> </w:t>
      </w:r>
      <w:r>
        <w:rPr>
          <w:sz w:val="20"/>
        </w:rPr>
        <w:t>2020.</w:t>
      </w:r>
      <w:r>
        <w:rPr>
          <w:spacing w:val="-13"/>
          <w:sz w:val="20"/>
        </w:rPr>
        <w:t xml:space="preserve"> </w:t>
      </w:r>
      <w:r>
        <w:rPr>
          <w:i/>
          <w:sz w:val="20"/>
        </w:rPr>
        <w:t>Holcomb</w:t>
      </w:r>
      <w:r>
        <w:rPr>
          <w:i/>
          <w:spacing w:val="-12"/>
          <w:sz w:val="20"/>
        </w:rPr>
        <w:t xml:space="preserve"> </w:t>
      </w:r>
      <w:r>
        <w:rPr>
          <w:i/>
          <w:sz w:val="20"/>
        </w:rPr>
        <w:t>And</w:t>
      </w:r>
      <w:r>
        <w:rPr>
          <w:i/>
          <w:spacing w:val="-13"/>
          <w:sz w:val="20"/>
        </w:rPr>
        <w:t xml:space="preserve"> </w:t>
      </w:r>
      <w:r>
        <w:rPr>
          <w:i/>
          <w:sz w:val="20"/>
        </w:rPr>
        <w:t>Ashcraft's</w:t>
      </w:r>
      <w:r>
        <w:rPr>
          <w:i/>
          <w:spacing w:val="-12"/>
          <w:sz w:val="20"/>
        </w:rPr>
        <w:t xml:space="preserve"> </w:t>
      </w:r>
      <w:r>
        <w:rPr>
          <w:i/>
          <w:sz w:val="20"/>
        </w:rPr>
        <w:t>Pediatric</w:t>
      </w:r>
      <w:r>
        <w:rPr>
          <w:i/>
          <w:spacing w:val="-13"/>
          <w:sz w:val="20"/>
        </w:rPr>
        <w:t xml:space="preserve"> </w:t>
      </w:r>
      <w:r>
        <w:rPr>
          <w:i/>
          <w:sz w:val="20"/>
        </w:rPr>
        <w:t>Surgery</w:t>
      </w:r>
      <w:r>
        <w:rPr>
          <w:sz w:val="20"/>
        </w:rPr>
        <w:t>. 7th ed. pp.1147-70.</w:t>
      </w:r>
    </w:p>
    <w:p w14:paraId="58AAC9E6" w14:textId="77777777" w:rsidR="00413400" w:rsidRDefault="00BC282D">
      <w:pPr>
        <w:pStyle w:val="ListParagraph"/>
        <w:numPr>
          <w:ilvl w:val="0"/>
          <w:numId w:val="1"/>
        </w:numPr>
        <w:tabs>
          <w:tab w:val="left" w:pos="808"/>
          <w:tab w:val="left" w:pos="811"/>
        </w:tabs>
        <w:spacing w:before="0" w:line="276" w:lineRule="auto"/>
        <w:ind w:right="118"/>
        <w:jc w:val="both"/>
        <w:rPr>
          <w:sz w:val="20"/>
        </w:rPr>
      </w:pPr>
      <w:r>
        <w:rPr>
          <w:sz w:val="20"/>
        </w:rPr>
        <w:t>Xu,</w:t>
      </w:r>
      <w:r>
        <w:rPr>
          <w:spacing w:val="-7"/>
          <w:sz w:val="20"/>
        </w:rPr>
        <w:t xml:space="preserve"> </w:t>
      </w:r>
      <w:r>
        <w:rPr>
          <w:sz w:val="20"/>
        </w:rPr>
        <w:t>S.Q.,</w:t>
      </w:r>
      <w:r>
        <w:rPr>
          <w:spacing w:val="-6"/>
          <w:sz w:val="20"/>
        </w:rPr>
        <w:t xml:space="preserve"> </w:t>
      </w:r>
      <w:r>
        <w:rPr>
          <w:sz w:val="20"/>
        </w:rPr>
        <w:t>Jia,</w:t>
      </w:r>
      <w:r>
        <w:rPr>
          <w:spacing w:val="-4"/>
          <w:sz w:val="20"/>
        </w:rPr>
        <w:t xml:space="preserve"> </w:t>
      </w:r>
      <w:r>
        <w:rPr>
          <w:sz w:val="20"/>
        </w:rPr>
        <w:t>R.B.,</w:t>
      </w:r>
      <w:r>
        <w:rPr>
          <w:spacing w:val="-6"/>
          <w:sz w:val="20"/>
        </w:rPr>
        <w:t xml:space="preserve"> </w:t>
      </w:r>
      <w:r>
        <w:rPr>
          <w:sz w:val="20"/>
        </w:rPr>
        <w:t>Zhang,</w:t>
      </w:r>
      <w:r>
        <w:rPr>
          <w:spacing w:val="-4"/>
          <w:sz w:val="20"/>
        </w:rPr>
        <w:t xml:space="preserve"> </w:t>
      </w:r>
      <w:r>
        <w:rPr>
          <w:sz w:val="20"/>
        </w:rPr>
        <w:t>W.,</w:t>
      </w:r>
      <w:r>
        <w:rPr>
          <w:spacing w:val="-6"/>
          <w:sz w:val="20"/>
        </w:rPr>
        <w:t xml:space="preserve"> </w:t>
      </w:r>
      <w:r>
        <w:rPr>
          <w:sz w:val="20"/>
        </w:rPr>
        <w:t>Zhu,</w:t>
      </w:r>
      <w:r>
        <w:rPr>
          <w:spacing w:val="-4"/>
          <w:sz w:val="20"/>
        </w:rPr>
        <w:t xml:space="preserve"> </w:t>
      </w:r>
      <w:r>
        <w:rPr>
          <w:sz w:val="20"/>
        </w:rPr>
        <w:t>H.,</w:t>
      </w:r>
      <w:r>
        <w:rPr>
          <w:spacing w:val="-6"/>
          <w:sz w:val="20"/>
        </w:rPr>
        <w:t xml:space="preserve"> </w:t>
      </w:r>
      <w:r>
        <w:rPr>
          <w:sz w:val="20"/>
        </w:rPr>
        <w:t>Ge,</w:t>
      </w:r>
      <w:r>
        <w:rPr>
          <w:spacing w:val="-6"/>
          <w:sz w:val="20"/>
        </w:rPr>
        <w:t xml:space="preserve"> </w:t>
      </w:r>
      <w:r>
        <w:rPr>
          <w:sz w:val="20"/>
        </w:rPr>
        <w:t>S.F.</w:t>
      </w:r>
      <w:r>
        <w:rPr>
          <w:spacing w:val="-6"/>
          <w:sz w:val="20"/>
        </w:rPr>
        <w:t xml:space="preserve"> </w:t>
      </w:r>
      <w:r>
        <w:rPr>
          <w:sz w:val="20"/>
        </w:rPr>
        <w:t>and</w:t>
      </w:r>
      <w:r>
        <w:rPr>
          <w:spacing w:val="-6"/>
          <w:sz w:val="20"/>
        </w:rPr>
        <w:t xml:space="preserve"> </w:t>
      </w:r>
      <w:r>
        <w:rPr>
          <w:sz w:val="20"/>
        </w:rPr>
        <w:t>Fan,</w:t>
      </w:r>
      <w:r>
        <w:rPr>
          <w:spacing w:val="-6"/>
          <w:sz w:val="20"/>
        </w:rPr>
        <w:t xml:space="preserve"> </w:t>
      </w:r>
      <w:r>
        <w:rPr>
          <w:sz w:val="20"/>
        </w:rPr>
        <w:t>X.Q.,</w:t>
      </w:r>
      <w:r>
        <w:rPr>
          <w:spacing w:val="-6"/>
          <w:sz w:val="20"/>
        </w:rPr>
        <w:t xml:space="preserve"> </w:t>
      </w:r>
      <w:r>
        <w:rPr>
          <w:sz w:val="20"/>
        </w:rPr>
        <w:t>2013.</w:t>
      </w:r>
      <w:r>
        <w:rPr>
          <w:spacing w:val="-9"/>
          <w:sz w:val="20"/>
        </w:rPr>
        <w:t xml:space="preserve"> </w:t>
      </w:r>
      <w:r>
        <w:rPr>
          <w:sz w:val="20"/>
        </w:rPr>
        <w:t>Beta-blockers</w:t>
      </w:r>
      <w:r>
        <w:rPr>
          <w:spacing w:val="-5"/>
          <w:sz w:val="20"/>
        </w:rPr>
        <w:t xml:space="preserve"> </w:t>
      </w:r>
      <w:r>
        <w:rPr>
          <w:sz w:val="20"/>
        </w:rPr>
        <w:t>versus</w:t>
      </w:r>
      <w:r>
        <w:rPr>
          <w:spacing w:val="-5"/>
          <w:sz w:val="20"/>
        </w:rPr>
        <w:t xml:space="preserve"> </w:t>
      </w:r>
      <w:r>
        <w:rPr>
          <w:sz w:val="20"/>
        </w:rPr>
        <w:t>corticosteroids</w:t>
      </w:r>
      <w:r>
        <w:rPr>
          <w:spacing w:val="-7"/>
          <w:sz w:val="20"/>
        </w:rPr>
        <w:t xml:space="preserve"> </w:t>
      </w:r>
      <w:r>
        <w:rPr>
          <w:sz w:val="20"/>
        </w:rPr>
        <w:t>in</w:t>
      </w:r>
      <w:r>
        <w:rPr>
          <w:spacing w:val="-8"/>
          <w:sz w:val="20"/>
        </w:rPr>
        <w:t xml:space="preserve"> </w:t>
      </w:r>
      <w:r>
        <w:rPr>
          <w:sz w:val="20"/>
        </w:rPr>
        <w:t xml:space="preserve">the treatment of infantile hemangioma: an evidence-based systematic review. </w:t>
      </w:r>
      <w:r>
        <w:rPr>
          <w:i/>
          <w:sz w:val="20"/>
        </w:rPr>
        <w:t>World Journal of Pediatrics</w:t>
      </w:r>
      <w:r>
        <w:rPr>
          <w:sz w:val="20"/>
        </w:rPr>
        <w:t xml:space="preserve">, </w:t>
      </w:r>
      <w:r>
        <w:rPr>
          <w:i/>
          <w:sz w:val="20"/>
        </w:rPr>
        <w:t>9</w:t>
      </w:r>
      <w:r>
        <w:rPr>
          <w:sz w:val="20"/>
        </w:rPr>
        <w:t xml:space="preserve">(3), </w:t>
      </w:r>
      <w:r>
        <w:rPr>
          <w:spacing w:val="-2"/>
          <w:sz w:val="20"/>
        </w:rPr>
        <w:t>pp.221-29</w:t>
      </w:r>
    </w:p>
    <w:p w14:paraId="2B106BAD" w14:textId="77777777" w:rsidR="00413400" w:rsidRDefault="00BC282D">
      <w:pPr>
        <w:pStyle w:val="ListParagraph"/>
        <w:numPr>
          <w:ilvl w:val="0"/>
          <w:numId w:val="1"/>
        </w:numPr>
        <w:tabs>
          <w:tab w:val="left" w:pos="808"/>
          <w:tab w:val="left" w:pos="811"/>
        </w:tabs>
        <w:spacing w:before="0" w:line="276" w:lineRule="auto"/>
        <w:ind w:right="118"/>
        <w:jc w:val="both"/>
        <w:rPr>
          <w:sz w:val="20"/>
        </w:rPr>
      </w:pPr>
      <w:r>
        <w:rPr>
          <w:sz w:val="20"/>
        </w:rPr>
        <w:t xml:space="preserve">Zheng, J.W., Zhang, L., Zhou, Q., Mai, H.M., Wang, Y.A., Fan, X.D., Qin, Z.P., Wang, X.K. and Zhao, Y.F., 2013. A practical guide to treatment of infantile hemangiomas of the head and neck. </w:t>
      </w:r>
      <w:r>
        <w:rPr>
          <w:i/>
          <w:sz w:val="20"/>
        </w:rPr>
        <w:t>International journal of clinical and experimental medicine</w:t>
      </w:r>
      <w:r>
        <w:rPr>
          <w:sz w:val="20"/>
        </w:rPr>
        <w:t xml:space="preserve">, </w:t>
      </w:r>
      <w:r>
        <w:rPr>
          <w:i/>
          <w:sz w:val="20"/>
        </w:rPr>
        <w:t>6</w:t>
      </w:r>
      <w:r>
        <w:rPr>
          <w:sz w:val="20"/>
        </w:rPr>
        <w:t>(10), p.851.</w:t>
      </w:r>
    </w:p>
    <w:p w14:paraId="2FFF8DA3" w14:textId="77777777" w:rsidR="00413400" w:rsidRDefault="00BC282D">
      <w:pPr>
        <w:pStyle w:val="ListParagraph"/>
        <w:numPr>
          <w:ilvl w:val="0"/>
          <w:numId w:val="1"/>
        </w:numPr>
        <w:tabs>
          <w:tab w:val="left" w:pos="808"/>
          <w:tab w:val="left" w:pos="811"/>
        </w:tabs>
        <w:spacing w:before="2" w:line="276" w:lineRule="auto"/>
        <w:ind w:right="116"/>
        <w:jc w:val="both"/>
        <w:rPr>
          <w:sz w:val="20"/>
        </w:rPr>
      </w:pPr>
      <w:r>
        <w:rPr>
          <w:sz w:val="20"/>
        </w:rPr>
        <w:t>Holcomb,</w:t>
      </w:r>
      <w:r>
        <w:rPr>
          <w:spacing w:val="-6"/>
          <w:sz w:val="20"/>
        </w:rPr>
        <w:t xml:space="preserve"> </w:t>
      </w:r>
      <w:r>
        <w:rPr>
          <w:sz w:val="20"/>
        </w:rPr>
        <w:t>J.</w:t>
      </w:r>
      <w:r>
        <w:rPr>
          <w:spacing w:val="-6"/>
          <w:sz w:val="20"/>
        </w:rPr>
        <w:t xml:space="preserve"> </w:t>
      </w:r>
      <w:r>
        <w:rPr>
          <w:sz w:val="20"/>
        </w:rPr>
        <w:t>B.,</w:t>
      </w:r>
      <w:r>
        <w:rPr>
          <w:spacing w:val="-6"/>
          <w:sz w:val="20"/>
        </w:rPr>
        <w:t xml:space="preserve"> </w:t>
      </w:r>
      <w:proofErr w:type="spellStart"/>
      <w:r>
        <w:rPr>
          <w:sz w:val="20"/>
        </w:rPr>
        <w:t>Minei</w:t>
      </w:r>
      <w:proofErr w:type="spellEnd"/>
      <w:r>
        <w:rPr>
          <w:sz w:val="20"/>
        </w:rPr>
        <w:t>,</w:t>
      </w:r>
      <w:r>
        <w:rPr>
          <w:spacing w:val="-4"/>
          <w:sz w:val="20"/>
        </w:rPr>
        <w:t xml:space="preserve"> </w:t>
      </w:r>
      <w:r>
        <w:rPr>
          <w:sz w:val="20"/>
        </w:rPr>
        <w:t>K.</w:t>
      </w:r>
      <w:r>
        <w:rPr>
          <w:spacing w:val="-6"/>
          <w:sz w:val="20"/>
        </w:rPr>
        <w:t xml:space="preserve"> </w:t>
      </w:r>
      <w:r>
        <w:rPr>
          <w:sz w:val="20"/>
        </w:rPr>
        <w:t>M.,</w:t>
      </w:r>
      <w:r>
        <w:rPr>
          <w:spacing w:val="-4"/>
          <w:sz w:val="20"/>
        </w:rPr>
        <w:t xml:space="preserve"> </w:t>
      </w:r>
      <w:r>
        <w:rPr>
          <w:sz w:val="20"/>
        </w:rPr>
        <w:t>Scerbo,</w:t>
      </w:r>
      <w:r>
        <w:rPr>
          <w:spacing w:val="-6"/>
          <w:sz w:val="20"/>
        </w:rPr>
        <w:t xml:space="preserve"> </w:t>
      </w:r>
      <w:r>
        <w:rPr>
          <w:sz w:val="20"/>
        </w:rPr>
        <w:t>M.</w:t>
      </w:r>
      <w:r>
        <w:rPr>
          <w:spacing w:val="-2"/>
          <w:sz w:val="20"/>
        </w:rPr>
        <w:t xml:space="preserve"> </w:t>
      </w:r>
      <w:r>
        <w:rPr>
          <w:sz w:val="20"/>
        </w:rPr>
        <w:t>L.,</w:t>
      </w:r>
      <w:r>
        <w:rPr>
          <w:spacing w:val="-6"/>
          <w:sz w:val="20"/>
        </w:rPr>
        <w:t xml:space="preserve"> </w:t>
      </w:r>
      <w:r>
        <w:rPr>
          <w:sz w:val="20"/>
        </w:rPr>
        <w:t>Radwan,</w:t>
      </w:r>
      <w:r>
        <w:rPr>
          <w:spacing w:val="-4"/>
          <w:sz w:val="20"/>
        </w:rPr>
        <w:t xml:space="preserve"> </w:t>
      </w:r>
      <w:r>
        <w:rPr>
          <w:sz w:val="20"/>
        </w:rPr>
        <w:t>Z.</w:t>
      </w:r>
      <w:r>
        <w:rPr>
          <w:spacing w:val="-4"/>
          <w:sz w:val="20"/>
        </w:rPr>
        <w:t xml:space="preserve"> </w:t>
      </w:r>
      <w:r>
        <w:rPr>
          <w:sz w:val="20"/>
        </w:rPr>
        <w:t>A.,</w:t>
      </w:r>
      <w:r>
        <w:rPr>
          <w:spacing w:val="-4"/>
          <w:sz w:val="20"/>
        </w:rPr>
        <w:t xml:space="preserve"> </w:t>
      </w:r>
      <w:r>
        <w:rPr>
          <w:sz w:val="20"/>
        </w:rPr>
        <w:t>Wade,</w:t>
      </w:r>
      <w:r>
        <w:rPr>
          <w:spacing w:val="-6"/>
          <w:sz w:val="20"/>
        </w:rPr>
        <w:t xml:space="preserve"> </w:t>
      </w:r>
      <w:r>
        <w:rPr>
          <w:sz w:val="20"/>
        </w:rPr>
        <w:t>C.</w:t>
      </w:r>
      <w:r>
        <w:rPr>
          <w:spacing w:val="-7"/>
          <w:sz w:val="20"/>
        </w:rPr>
        <w:t xml:space="preserve"> </w:t>
      </w:r>
      <w:r>
        <w:rPr>
          <w:sz w:val="20"/>
        </w:rPr>
        <w:t>E.,</w:t>
      </w:r>
      <w:r>
        <w:rPr>
          <w:spacing w:val="-6"/>
          <w:sz w:val="20"/>
        </w:rPr>
        <w:t xml:space="preserve"> </w:t>
      </w:r>
      <w:r>
        <w:rPr>
          <w:sz w:val="20"/>
        </w:rPr>
        <w:t>Kozar,</w:t>
      </w:r>
      <w:r>
        <w:rPr>
          <w:spacing w:val="-6"/>
          <w:sz w:val="20"/>
        </w:rPr>
        <w:t xml:space="preserve"> </w:t>
      </w:r>
      <w:r>
        <w:rPr>
          <w:sz w:val="20"/>
        </w:rPr>
        <w:t>R.</w:t>
      </w:r>
      <w:r>
        <w:rPr>
          <w:spacing w:val="-4"/>
          <w:sz w:val="20"/>
        </w:rPr>
        <w:t xml:space="preserve"> </w:t>
      </w:r>
      <w:r>
        <w:rPr>
          <w:sz w:val="20"/>
        </w:rPr>
        <w:t>A.,</w:t>
      </w:r>
      <w:r>
        <w:rPr>
          <w:spacing w:val="-6"/>
          <w:sz w:val="20"/>
        </w:rPr>
        <w:t xml:space="preserve"> </w:t>
      </w:r>
      <w:r>
        <w:rPr>
          <w:sz w:val="20"/>
        </w:rPr>
        <w:t>Gill,</w:t>
      </w:r>
      <w:r>
        <w:rPr>
          <w:spacing w:val="-6"/>
          <w:sz w:val="20"/>
        </w:rPr>
        <w:t xml:space="preserve"> </w:t>
      </w:r>
      <w:r>
        <w:rPr>
          <w:sz w:val="20"/>
        </w:rPr>
        <w:t>B.</w:t>
      </w:r>
      <w:r>
        <w:rPr>
          <w:spacing w:val="-6"/>
          <w:sz w:val="20"/>
        </w:rPr>
        <w:t xml:space="preserve"> </w:t>
      </w:r>
      <w:r>
        <w:rPr>
          <w:sz w:val="20"/>
        </w:rPr>
        <w:t>S.,</w:t>
      </w:r>
      <w:r>
        <w:rPr>
          <w:spacing w:val="-6"/>
          <w:sz w:val="20"/>
        </w:rPr>
        <w:t xml:space="preserve"> </w:t>
      </w:r>
      <w:r>
        <w:rPr>
          <w:sz w:val="20"/>
        </w:rPr>
        <w:t>Albarado,</w:t>
      </w:r>
      <w:r>
        <w:rPr>
          <w:spacing w:val="-6"/>
          <w:sz w:val="20"/>
        </w:rPr>
        <w:t xml:space="preserve"> </w:t>
      </w:r>
      <w:r>
        <w:rPr>
          <w:sz w:val="20"/>
        </w:rPr>
        <w:t xml:space="preserve">R., McNutt, M. K., Khan, S., Adams, P. R., McCarthy, J. J., &amp; Cotton, B. A. (2012). Admission rapid </w:t>
      </w:r>
      <w:proofErr w:type="spellStart"/>
      <w:r>
        <w:rPr>
          <w:sz w:val="20"/>
        </w:rPr>
        <w:t>thrombelastography</w:t>
      </w:r>
      <w:proofErr w:type="spellEnd"/>
      <w:r>
        <w:rPr>
          <w:sz w:val="20"/>
        </w:rPr>
        <w:t xml:space="preserve"> can replace conventional coagulation tests in the emergency department: experience with 1974 consecutive trauma patients. Annals of surgery, 256(3), 476–486. </w:t>
      </w:r>
      <w:r>
        <w:rPr>
          <w:color w:val="0462C1"/>
          <w:spacing w:val="-2"/>
          <w:sz w:val="20"/>
          <w:u w:val="single" w:color="0462C1"/>
        </w:rPr>
        <w:t>https://doi.org/10.1097/SLA.0b013e3182658180</w:t>
      </w:r>
    </w:p>
    <w:p w14:paraId="79E96C1F" w14:textId="77777777" w:rsidR="00413400" w:rsidRDefault="00BC282D">
      <w:pPr>
        <w:pStyle w:val="ListParagraph"/>
        <w:numPr>
          <w:ilvl w:val="0"/>
          <w:numId w:val="1"/>
        </w:numPr>
        <w:tabs>
          <w:tab w:val="left" w:pos="808"/>
          <w:tab w:val="left" w:pos="811"/>
        </w:tabs>
        <w:spacing w:line="276" w:lineRule="auto"/>
        <w:ind w:right="114"/>
        <w:jc w:val="both"/>
        <w:rPr>
          <w:sz w:val="20"/>
        </w:rPr>
      </w:pPr>
      <w:r>
        <w:rPr>
          <w:sz w:val="20"/>
        </w:rPr>
        <w:t xml:space="preserve">Darrow, D.H., Greene, A.K., Mancini, A.J. and Nopper, A.J., 2015. Diagnosis and management of infantile hemangioma. </w:t>
      </w:r>
      <w:r>
        <w:rPr>
          <w:i/>
          <w:sz w:val="20"/>
        </w:rPr>
        <w:t>Pediatrics</w:t>
      </w:r>
      <w:r>
        <w:rPr>
          <w:sz w:val="20"/>
        </w:rPr>
        <w:t>, pp. peds-2015.</w:t>
      </w:r>
    </w:p>
    <w:p w14:paraId="0AE5CD29" w14:textId="77777777" w:rsidR="00413400" w:rsidRDefault="00BC282D">
      <w:pPr>
        <w:pStyle w:val="ListParagraph"/>
        <w:numPr>
          <w:ilvl w:val="0"/>
          <w:numId w:val="1"/>
        </w:numPr>
        <w:tabs>
          <w:tab w:val="left" w:pos="808"/>
          <w:tab w:val="left" w:pos="811"/>
        </w:tabs>
        <w:spacing w:before="0" w:line="276" w:lineRule="auto"/>
        <w:ind w:right="122"/>
        <w:jc w:val="both"/>
        <w:rPr>
          <w:sz w:val="20"/>
        </w:rPr>
      </w:pPr>
      <w:r>
        <w:rPr>
          <w:sz w:val="20"/>
        </w:rPr>
        <w:t xml:space="preserve">Léauté-Labrèze, C., de la Roque, E., </w:t>
      </w:r>
      <w:proofErr w:type="spellStart"/>
      <w:r>
        <w:rPr>
          <w:sz w:val="20"/>
        </w:rPr>
        <w:t>Hubiche</w:t>
      </w:r>
      <w:proofErr w:type="spellEnd"/>
      <w:r>
        <w:rPr>
          <w:sz w:val="20"/>
        </w:rPr>
        <w:t xml:space="preserve">, T., </w:t>
      </w:r>
      <w:proofErr w:type="spellStart"/>
      <w:r>
        <w:rPr>
          <w:sz w:val="20"/>
        </w:rPr>
        <w:t>Boralevi</w:t>
      </w:r>
      <w:proofErr w:type="spellEnd"/>
      <w:r>
        <w:rPr>
          <w:sz w:val="20"/>
        </w:rPr>
        <w:t xml:space="preserve">, F., </w:t>
      </w:r>
      <w:proofErr w:type="spellStart"/>
      <w:r>
        <w:rPr>
          <w:sz w:val="20"/>
        </w:rPr>
        <w:t>Thambo</w:t>
      </w:r>
      <w:proofErr w:type="spellEnd"/>
      <w:r>
        <w:rPr>
          <w:sz w:val="20"/>
        </w:rPr>
        <w:t xml:space="preserve">, J. and </w:t>
      </w:r>
      <w:proofErr w:type="spellStart"/>
      <w:r>
        <w:rPr>
          <w:sz w:val="20"/>
        </w:rPr>
        <w:t>Taïeb</w:t>
      </w:r>
      <w:proofErr w:type="spellEnd"/>
      <w:r>
        <w:rPr>
          <w:sz w:val="20"/>
        </w:rPr>
        <w:t xml:space="preserve">, A., 2008. Propranolol for Severe Hemangiomas of Infancy. </w:t>
      </w:r>
      <w:r>
        <w:rPr>
          <w:i/>
          <w:sz w:val="20"/>
        </w:rPr>
        <w:t>New England Journal of Medicine</w:t>
      </w:r>
      <w:r>
        <w:rPr>
          <w:sz w:val="20"/>
        </w:rPr>
        <w:t>, 358(24), pp.2649-51.</w:t>
      </w:r>
    </w:p>
    <w:p w14:paraId="2CFC66F3" w14:textId="77777777" w:rsidR="00413400" w:rsidRDefault="00BC282D">
      <w:pPr>
        <w:pStyle w:val="ListParagraph"/>
        <w:numPr>
          <w:ilvl w:val="0"/>
          <w:numId w:val="1"/>
        </w:numPr>
        <w:tabs>
          <w:tab w:val="left" w:pos="808"/>
          <w:tab w:val="left" w:pos="811"/>
        </w:tabs>
        <w:spacing w:before="0" w:line="276" w:lineRule="auto"/>
        <w:ind w:right="105"/>
        <w:jc w:val="both"/>
        <w:rPr>
          <w:sz w:val="20"/>
        </w:rPr>
      </w:pPr>
      <w:r>
        <w:rPr>
          <w:sz w:val="20"/>
        </w:rPr>
        <w:t>Shah,</w:t>
      </w:r>
      <w:r>
        <w:rPr>
          <w:spacing w:val="80"/>
          <w:sz w:val="20"/>
        </w:rPr>
        <w:t xml:space="preserve"> </w:t>
      </w:r>
      <w:r>
        <w:rPr>
          <w:sz w:val="20"/>
        </w:rPr>
        <w:t>M.K.</w:t>
      </w:r>
      <w:r>
        <w:rPr>
          <w:spacing w:val="80"/>
          <w:sz w:val="20"/>
        </w:rPr>
        <w:t xml:space="preserve"> </w:t>
      </w:r>
      <w:r>
        <w:rPr>
          <w:sz w:val="20"/>
        </w:rPr>
        <w:t>and</w:t>
      </w:r>
      <w:r>
        <w:rPr>
          <w:spacing w:val="80"/>
          <w:sz w:val="20"/>
        </w:rPr>
        <w:t xml:space="preserve"> </w:t>
      </w:r>
      <w:r>
        <w:rPr>
          <w:sz w:val="20"/>
        </w:rPr>
        <w:t>Vasani,</w:t>
      </w:r>
      <w:r>
        <w:rPr>
          <w:spacing w:val="80"/>
          <w:sz w:val="20"/>
        </w:rPr>
        <w:t xml:space="preserve"> </w:t>
      </w:r>
      <w:r>
        <w:rPr>
          <w:sz w:val="20"/>
        </w:rPr>
        <w:t>R.J.,</w:t>
      </w:r>
      <w:r>
        <w:rPr>
          <w:spacing w:val="80"/>
          <w:sz w:val="20"/>
        </w:rPr>
        <w:t xml:space="preserve"> </w:t>
      </w:r>
      <w:r>
        <w:rPr>
          <w:sz w:val="20"/>
        </w:rPr>
        <w:t>2017.</w:t>
      </w:r>
      <w:r>
        <w:rPr>
          <w:spacing w:val="80"/>
          <w:sz w:val="20"/>
        </w:rPr>
        <w:t xml:space="preserve"> </w:t>
      </w:r>
      <w:r>
        <w:rPr>
          <w:sz w:val="20"/>
        </w:rPr>
        <w:t>Use</w:t>
      </w:r>
      <w:r>
        <w:rPr>
          <w:spacing w:val="80"/>
          <w:sz w:val="20"/>
        </w:rPr>
        <w:t xml:space="preserve"> </w:t>
      </w:r>
      <w:r>
        <w:rPr>
          <w:sz w:val="20"/>
        </w:rPr>
        <w:t>of</w:t>
      </w:r>
      <w:r>
        <w:rPr>
          <w:spacing w:val="80"/>
          <w:sz w:val="20"/>
        </w:rPr>
        <w:t xml:space="preserve"> </w:t>
      </w:r>
      <w:r>
        <w:rPr>
          <w:sz w:val="20"/>
        </w:rPr>
        <w:t>propranolol</w:t>
      </w:r>
      <w:r>
        <w:rPr>
          <w:spacing w:val="80"/>
          <w:sz w:val="20"/>
        </w:rPr>
        <w:t xml:space="preserve"> </w:t>
      </w:r>
      <w:r>
        <w:rPr>
          <w:sz w:val="20"/>
        </w:rPr>
        <w:t>in</w:t>
      </w:r>
      <w:r>
        <w:rPr>
          <w:spacing w:val="80"/>
          <w:sz w:val="20"/>
        </w:rPr>
        <w:t xml:space="preserve"> </w:t>
      </w:r>
      <w:r>
        <w:rPr>
          <w:sz w:val="20"/>
        </w:rPr>
        <w:t xml:space="preserve">infantile hemangioma. </w:t>
      </w:r>
      <w:r>
        <w:rPr>
          <w:i/>
          <w:sz w:val="20"/>
        </w:rPr>
        <w:t>Indian Journal of Drugs in Dermatology</w:t>
      </w:r>
      <w:r>
        <w:rPr>
          <w:sz w:val="20"/>
        </w:rPr>
        <w:t xml:space="preserve">, </w:t>
      </w:r>
      <w:r>
        <w:rPr>
          <w:i/>
          <w:sz w:val="20"/>
        </w:rPr>
        <w:t>3</w:t>
      </w:r>
      <w:r>
        <w:rPr>
          <w:sz w:val="20"/>
        </w:rPr>
        <w:t>(1), p.48.</w:t>
      </w:r>
    </w:p>
    <w:p w14:paraId="6A0655EF" w14:textId="77777777" w:rsidR="00413400" w:rsidRDefault="00BC282D">
      <w:pPr>
        <w:pStyle w:val="ListParagraph"/>
        <w:numPr>
          <w:ilvl w:val="0"/>
          <w:numId w:val="1"/>
        </w:numPr>
        <w:tabs>
          <w:tab w:val="left" w:pos="808"/>
          <w:tab w:val="left" w:pos="811"/>
        </w:tabs>
        <w:spacing w:before="33" w:line="276" w:lineRule="auto"/>
        <w:ind w:right="116"/>
        <w:jc w:val="both"/>
        <w:rPr>
          <w:sz w:val="20"/>
        </w:rPr>
      </w:pPr>
      <w:r>
        <w:rPr>
          <w:sz w:val="20"/>
        </w:rPr>
        <w:t>Orozco-Covarrubias</w:t>
      </w:r>
      <w:r>
        <w:rPr>
          <w:spacing w:val="-1"/>
          <w:sz w:val="20"/>
        </w:rPr>
        <w:t xml:space="preserve"> </w:t>
      </w:r>
      <w:proofErr w:type="spellStart"/>
      <w:proofErr w:type="gramStart"/>
      <w:r>
        <w:rPr>
          <w:sz w:val="20"/>
        </w:rPr>
        <w:t>L,Lara</w:t>
      </w:r>
      <w:proofErr w:type="spellEnd"/>
      <w:proofErr w:type="gramEnd"/>
      <w:r>
        <w:rPr>
          <w:sz w:val="20"/>
        </w:rPr>
        <w:t>-Mendoza</w:t>
      </w:r>
      <w:r>
        <w:rPr>
          <w:spacing w:val="-1"/>
          <w:sz w:val="20"/>
        </w:rPr>
        <w:t xml:space="preserve"> </w:t>
      </w:r>
      <w:proofErr w:type="spellStart"/>
      <w:r>
        <w:rPr>
          <w:sz w:val="20"/>
        </w:rPr>
        <w:t>L,Garrido</w:t>
      </w:r>
      <w:proofErr w:type="spellEnd"/>
      <w:r>
        <w:rPr>
          <w:sz w:val="20"/>
        </w:rPr>
        <w:t>-Garcia</w:t>
      </w:r>
      <w:r>
        <w:rPr>
          <w:spacing w:val="-2"/>
          <w:sz w:val="20"/>
        </w:rPr>
        <w:t xml:space="preserve"> </w:t>
      </w:r>
      <w:proofErr w:type="spellStart"/>
      <w:r>
        <w:rPr>
          <w:sz w:val="20"/>
        </w:rPr>
        <w:t>LM,Ruiz</w:t>
      </w:r>
      <w:proofErr w:type="spellEnd"/>
      <w:r>
        <w:rPr>
          <w:sz w:val="20"/>
        </w:rPr>
        <w:t xml:space="preserve">-Maldonado </w:t>
      </w:r>
      <w:proofErr w:type="spellStart"/>
      <w:r>
        <w:rPr>
          <w:sz w:val="20"/>
        </w:rPr>
        <w:t>R.Therapy</w:t>
      </w:r>
      <w:proofErr w:type="spellEnd"/>
      <w:r>
        <w:rPr>
          <w:spacing w:val="-5"/>
          <w:sz w:val="20"/>
        </w:rPr>
        <w:t xml:space="preserve"> </w:t>
      </w:r>
      <w:r>
        <w:rPr>
          <w:sz w:val="20"/>
        </w:rPr>
        <w:t>for</w:t>
      </w:r>
      <w:r>
        <w:rPr>
          <w:spacing w:val="-2"/>
          <w:sz w:val="20"/>
        </w:rPr>
        <w:t xml:space="preserve"> </w:t>
      </w:r>
      <w:r>
        <w:rPr>
          <w:sz w:val="20"/>
        </w:rPr>
        <w:t>involuting</w:t>
      </w:r>
      <w:r>
        <w:rPr>
          <w:spacing w:val="-5"/>
          <w:sz w:val="20"/>
        </w:rPr>
        <w:t xml:space="preserve"> </w:t>
      </w:r>
      <w:r>
        <w:rPr>
          <w:sz w:val="20"/>
        </w:rPr>
        <w:t>infantile hemangioma: Propranolol effectiveness. Indian J Paediatr Dermatol 2018; 19:120-3.</w:t>
      </w:r>
    </w:p>
    <w:p w14:paraId="101BB3FA" w14:textId="77777777" w:rsidR="00413400" w:rsidRDefault="00BC282D">
      <w:pPr>
        <w:pStyle w:val="ListParagraph"/>
        <w:numPr>
          <w:ilvl w:val="0"/>
          <w:numId w:val="1"/>
        </w:numPr>
        <w:tabs>
          <w:tab w:val="left" w:pos="808"/>
          <w:tab w:val="left" w:pos="811"/>
        </w:tabs>
        <w:spacing w:before="33" w:line="273" w:lineRule="auto"/>
        <w:ind w:right="104"/>
        <w:jc w:val="both"/>
        <w:rPr>
          <w:sz w:val="20"/>
        </w:rPr>
      </w:pPr>
      <w:r>
        <w:rPr>
          <w:sz w:val="20"/>
        </w:rPr>
        <w:t>Haque,</w:t>
      </w:r>
      <w:r>
        <w:rPr>
          <w:spacing w:val="-13"/>
          <w:sz w:val="20"/>
        </w:rPr>
        <w:t xml:space="preserve"> </w:t>
      </w:r>
      <w:r>
        <w:rPr>
          <w:sz w:val="20"/>
        </w:rPr>
        <w:t>U.,</w:t>
      </w:r>
      <w:r>
        <w:rPr>
          <w:spacing w:val="-12"/>
          <w:sz w:val="20"/>
        </w:rPr>
        <w:t xml:space="preserve"> </w:t>
      </w:r>
      <w:r>
        <w:rPr>
          <w:sz w:val="20"/>
        </w:rPr>
        <w:t>Glass,</w:t>
      </w:r>
      <w:r>
        <w:rPr>
          <w:spacing w:val="-13"/>
          <w:sz w:val="20"/>
        </w:rPr>
        <w:t xml:space="preserve"> </w:t>
      </w:r>
      <w:r>
        <w:rPr>
          <w:sz w:val="20"/>
        </w:rPr>
        <w:t>G.</w:t>
      </w:r>
      <w:r>
        <w:rPr>
          <w:spacing w:val="-12"/>
          <w:sz w:val="20"/>
        </w:rPr>
        <w:t xml:space="preserve"> </w:t>
      </w:r>
      <w:r>
        <w:rPr>
          <w:sz w:val="20"/>
        </w:rPr>
        <w:t>E.,</w:t>
      </w:r>
      <w:r>
        <w:rPr>
          <w:spacing w:val="-13"/>
          <w:sz w:val="20"/>
        </w:rPr>
        <w:t xml:space="preserve"> </w:t>
      </w:r>
      <w:r>
        <w:rPr>
          <w:sz w:val="20"/>
        </w:rPr>
        <w:t>Haque,</w:t>
      </w:r>
      <w:r>
        <w:rPr>
          <w:spacing w:val="-12"/>
          <w:sz w:val="20"/>
        </w:rPr>
        <w:t xml:space="preserve"> </w:t>
      </w:r>
      <w:r>
        <w:rPr>
          <w:sz w:val="20"/>
        </w:rPr>
        <w:t>W.,</w:t>
      </w:r>
      <w:r>
        <w:rPr>
          <w:spacing w:val="-13"/>
          <w:sz w:val="20"/>
        </w:rPr>
        <w:t xml:space="preserve"> </w:t>
      </w:r>
      <w:r>
        <w:rPr>
          <w:sz w:val="20"/>
        </w:rPr>
        <w:t>Islam,</w:t>
      </w:r>
      <w:r>
        <w:rPr>
          <w:spacing w:val="-12"/>
          <w:sz w:val="20"/>
        </w:rPr>
        <w:t xml:space="preserve"> </w:t>
      </w:r>
      <w:r>
        <w:rPr>
          <w:sz w:val="20"/>
        </w:rPr>
        <w:t>N.,</w:t>
      </w:r>
      <w:r>
        <w:rPr>
          <w:spacing w:val="-13"/>
          <w:sz w:val="20"/>
        </w:rPr>
        <w:t xml:space="preserve"> </w:t>
      </w:r>
      <w:r>
        <w:rPr>
          <w:sz w:val="20"/>
        </w:rPr>
        <w:t>Roy,</w:t>
      </w:r>
      <w:r>
        <w:rPr>
          <w:spacing w:val="-12"/>
          <w:sz w:val="20"/>
        </w:rPr>
        <w:t xml:space="preserve"> </w:t>
      </w:r>
      <w:r>
        <w:rPr>
          <w:sz w:val="20"/>
        </w:rPr>
        <w:t>S.,</w:t>
      </w:r>
      <w:r>
        <w:rPr>
          <w:spacing w:val="-13"/>
          <w:sz w:val="20"/>
        </w:rPr>
        <w:t xml:space="preserve"> </w:t>
      </w:r>
      <w:r>
        <w:rPr>
          <w:sz w:val="20"/>
        </w:rPr>
        <w:t>Karim,</w:t>
      </w:r>
      <w:r>
        <w:rPr>
          <w:spacing w:val="-12"/>
          <w:sz w:val="20"/>
        </w:rPr>
        <w:t xml:space="preserve"> </w:t>
      </w:r>
      <w:r>
        <w:rPr>
          <w:sz w:val="20"/>
        </w:rPr>
        <w:t>J.,</w:t>
      </w:r>
      <w:r>
        <w:rPr>
          <w:spacing w:val="-13"/>
          <w:sz w:val="20"/>
        </w:rPr>
        <w:t xml:space="preserve"> </w:t>
      </w:r>
      <w:r>
        <w:rPr>
          <w:sz w:val="20"/>
        </w:rPr>
        <w:t>&amp;</w:t>
      </w:r>
      <w:r>
        <w:rPr>
          <w:spacing w:val="-12"/>
          <w:sz w:val="20"/>
        </w:rPr>
        <w:t xml:space="preserve"> </w:t>
      </w:r>
      <w:proofErr w:type="spellStart"/>
      <w:r>
        <w:rPr>
          <w:sz w:val="20"/>
        </w:rPr>
        <w:t>Noedl</w:t>
      </w:r>
      <w:proofErr w:type="spellEnd"/>
      <w:r>
        <w:rPr>
          <w:sz w:val="20"/>
        </w:rPr>
        <w:t>,</w:t>
      </w:r>
      <w:r>
        <w:rPr>
          <w:spacing w:val="-13"/>
          <w:sz w:val="20"/>
        </w:rPr>
        <w:t xml:space="preserve"> </w:t>
      </w:r>
      <w:r>
        <w:rPr>
          <w:sz w:val="20"/>
        </w:rPr>
        <w:t>H.</w:t>
      </w:r>
      <w:r>
        <w:rPr>
          <w:spacing w:val="-12"/>
          <w:sz w:val="20"/>
        </w:rPr>
        <w:t xml:space="preserve"> </w:t>
      </w:r>
      <w:r>
        <w:rPr>
          <w:sz w:val="20"/>
        </w:rPr>
        <w:t>(2013).</w:t>
      </w:r>
      <w:r>
        <w:rPr>
          <w:spacing w:val="-13"/>
          <w:sz w:val="20"/>
        </w:rPr>
        <w:t xml:space="preserve"> </w:t>
      </w:r>
      <w:r>
        <w:rPr>
          <w:sz w:val="20"/>
        </w:rPr>
        <w:t>Antimalarial</w:t>
      </w:r>
      <w:r>
        <w:rPr>
          <w:spacing w:val="-12"/>
          <w:sz w:val="20"/>
        </w:rPr>
        <w:t xml:space="preserve"> </w:t>
      </w:r>
      <w:r>
        <w:rPr>
          <w:sz w:val="20"/>
        </w:rPr>
        <w:t>drug</w:t>
      </w:r>
      <w:r>
        <w:rPr>
          <w:spacing w:val="-13"/>
          <w:sz w:val="20"/>
        </w:rPr>
        <w:t xml:space="preserve"> </w:t>
      </w:r>
      <w:r>
        <w:rPr>
          <w:sz w:val="20"/>
        </w:rPr>
        <w:t>resistance in</w:t>
      </w:r>
      <w:r>
        <w:rPr>
          <w:spacing w:val="-4"/>
          <w:sz w:val="20"/>
        </w:rPr>
        <w:t xml:space="preserve"> </w:t>
      </w:r>
      <w:r>
        <w:rPr>
          <w:sz w:val="20"/>
        </w:rPr>
        <w:t>Bangladesh,</w:t>
      </w:r>
      <w:r>
        <w:rPr>
          <w:spacing w:val="-2"/>
          <w:sz w:val="20"/>
        </w:rPr>
        <w:t xml:space="preserve"> </w:t>
      </w:r>
      <w:r>
        <w:rPr>
          <w:sz w:val="20"/>
        </w:rPr>
        <w:t>1996–2012.</w:t>
      </w:r>
      <w:r>
        <w:rPr>
          <w:spacing w:val="-4"/>
          <w:sz w:val="20"/>
        </w:rPr>
        <w:t xml:space="preserve"> </w:t>
      </w:r>
      <w:r>
        <w:rPr>
          <w:sz w:val="20"/>
        </w:rPr>
        <w:t>Transactions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Royal</w:t>
      </w:r>
      <w:r>
        <w:rPr>
          <w:spacing w:val="-2"/>
          <w:sz w:val="20"/>
        </w:rPr>
        <w:t xml:space="preserve"> </w:t>
      </w:r>
      <w:r>
        <w:rPr>
          <w:sz w:val="20"/>
        </w:rPr>
        <w:t>Society</w:t>
      </w:r>
      <w:r>
        <w:rPr>
          <w:spacing w:val="-5"/>
          <w:sz w:val="20"/>
        </w:rPr>
        <w:t xml:space="preserve"> </w:t>
      </w:r>
      <w:r>
        <w:rPr>
          <w:sz w:val="20"/>
        </w:rPr>
        <w:t>of</w:t>
      </w:r>
      <w:r>
        <w:rPr>
          <w:spacing w:val="-4"/>
          <w:sz w:val="20"/>
        </w:rPr>
        <w:t xml:space="preserve"> </w:t>
      </w:r>
      <w:r>
        <w:rPr>
          <w:sz w:val="20"/>
        </w:rPr>
        <w:t>Tropical</w:t>
      </w:r>
      <w:r>
        <w:rPr>
          <w:spacing w:val="-1"/>
          <w:sz w:val="20"/>
        </w:rPr>
        <w:t xml:space="preserve"> </w:t>
      </w:r>
      <w:r>
        <w:rPr>
          <w:sz w:val="20"/>
        </w:rPr>
        <w:t>Medicine</w:t>
      </w:r>
      <w:r>
        <w:rPr>
          <w:spacing w:val="-1"/>
          <w:sz w:val="20"/>
        </w:rPr>
        <w:t xml:space="preserve"> </w:t>
      </w:r>
      <w:r>
        <w:rPr>
          <w:sz w:val="20"/>
        </w:rPr>
        <w:t>and</w:t>
      </w:r>
      <w:r>
        <w:rPr>
          <w:spacing w:val="-1"/>
          <w:sz w:val="20"/>
        </w:rPr>
        <w:t xml:space="preserve"> </w:t>
      </w:r>
      <w:r>
        <w:rPr>
          <w:sz w:val="20"/>
        </w:rPr>
        <w:t>Hygiene,</w:t>
      </w:r>
      <w:r>
        <w:rPr>
          <w:spacing w:val="-1"/>
          <w:sz w:val="20"/>
        </w:rPr>
        <w:t xml:space="preserve"> </w:t>
      </w:r>
      <w:r>
        <w:rPr>
          <w:sz w:val="20"/>
        </w:rPr>
        <w:t>107(12),</w:t>
      </w:r>
      <w:r>
        <w:rPr>
          <w:spacing w:val="-4"/>
          <w:sz w:val="20"/>
        </w:rPr>
        <w:t xml:space="preserve"> </w:t>
      </w:r>
      <w:r>
        <w:rPr>
          <w:sz w:val="20"/>
        </w:rPr>
        <w:t xml:space="preserve">745- </w:t>
      </w:r>
      <w:r>
        <w:rPr>
          <w:spacing w:val="-4"/>
          <w:sz w:val="20"/>
        </w:rPr>
        <w:t>752.</w:t>
      </w:r>
    </w:p>
    <w:p w14:paraId="11D444DB" w14:textId="77777777" w:rsidR="00413400" w:rsidRDefault="00BC282D">
      <w:pPr>
        <w:pStyle w:val="ListParagraph"/>
        <w:numPr>
          <w:ilvl w:val="0"/>
          <w:numId w:val="1"/>
        </w:numPr>
        <w:tabs>
          <w:tab w:val="left" w:pos="809"/>
          <w:tab w:val="left" w:pos="811"/>
        </w:tabs>
        <w:spacing w:before="37" w:line="273" w:lineRule="auto"/>
        <w:ind w:right="107"/>
        <w:jc w:val="both"/>
        <w:rPr>
          <w:sz w:val="20"/>
        </w:rPr>
      </w:pPr>
      <w:r>
        <w:rPr>
          <w:sz w:val="20"/>
        </w:rPr>
        <w:t>Hasan.M., 2010. Effecet of propranolol on skin hemangioma. Thesis (MS), department of pediatric surgery, BSMMU.shahbag, Dhaka</w:t>
      </w:r>
    </w:p>
    <w:p w14:paraId="17624088" w14:textId="77777777" w:rsidR="00413400" w:rsidRDefault="00BC282D">
      <w:pPr>
        <w:pStyle w:val="ListParagraph"/>
        <w:numPr>
          <w:ilvl w:val="0"/>
          <w:numId w:val="1"/>
        </w:numPr>
        <w:tabs>
          <w:tab w:val="left" w:pos="808"/>
          <w:tab w:val="left" w:pos="811"/>
        </w:tabs>
        <w:spacing w:before="4" w:line="276" w:lineRule="auto"/>
        <w:ind w:right="125"/>
        <w:jc w:val="both"/>
        <w:rPr>
          <w:sz w:val="20"/>
        </w:rPr>
      </w:pPr>
      <w:r>
        <w:rPr>
          <w:sz w:val="20"/>
        </w:rPr>
        <w:t>Pan P. The efficacy of a combination of low-dose prednisolone with propranolol for the treatment of infantile hemangioma. Indian J Pediatric Dermatol 2018,19.230-5.</w:t>
      </w:r>
    </w:p>
    <w:p w14:paraId="2F525303" w14:textId="77777777" w:rsidR="00413400" w:rsidRDefault="00BC282D">
      <w:pPr>
        <w:pStyle w:val="ListParagraph"/>
        <w:numPr>
          <w:ilvl w:val="0"/>
          <w:numId w:val="1"/>
        </w:numPr>
        <w:tabs>
          <w:tab w:val="left" w:pos="808"/>
          <w:tab w:val="left" w:pos="811"/>
        </w:tabs>
        <w:spacing w:before="73" w:line="276" w:lineRule="auto"/>
        <w:ind w:right="103"/>
        <w:jc w:val="both"/>
        <w:rPr>
          <w:sz w:val="20"/>
        </w:rPr>
      </w:pPr>
      <w:r>
        <w:rPr>
          <w:sz w:val="20"/>
        </w:rPr>
        <w:t>Koay, A., Choo, M., Nathan, A., Omar, A. and Lim, C., 2011. Combined Low-Dose Oral Propranolol and Oral Prednisolone</w:t>
      </w:r>
      <w:r>
        <w:rPr>
          <w:spacing w:val="-13"/>
          <w:sz w:val="20"/>
        </w:rPr>
        <w:t xml:space="preserve"> </w:t>
      </w:r>
      <w:r>
        <w:rPr>
          <w:sz w:val="20"/>
        </w:rPr>
        <w:t>as</w:t>
      </w:r>
      <w:r>
        <w:rPr>
          <w:spacing w:val="-12"/>
          <w:sz w:val="20"/>
        </w:rPr>
        <w:t xml:space="preserve"> </w:t>
      </w:r>
      <w:r>
        <w:rPr>
          <w:sz w:val="20"/>
        </w:rPr>
        <w:t>First-Line</w:t>
      </w:r>
      <w:r>
        <w:rPr>
          <w:spacing w:val="-13"/>
          <w:sz w:val="20"/>
        </w:rPr>
        <w:t xml:space="preserve"> </w:t>
      </w:r>
      <w:r>
        <w:rPr>
          <w:sz w:val="20"/>
        </w:rPr>
        <w:t>Treatment</w:t>
      </w:r>
      <w:r>
        <w:rPr>
          <w:spacing w:val="-12"/>
          <w:sz w:val="20"/>
        </w:rPr>
        <w:t xml:space="preserve"> </w:t>
      </w:r>
      <w:r>
        <w:rPr>
          <w:sz w:val="20"/>
        </w:rPr>
        <w:t>in</w:t>
      </w:r>
      <w:r>
        <w:rPr>
          <w:spacing w:val="-13"/>
          <w:sz w:val="20"/>
        </w:rPr>
        <w:t xml:space="preserve"> </w:t>
      </w:r>
      <w:r>
        <w:rPr>
          <w:sz w:val="20"/>
        </w:rPr>
        <w:t>Periocular</w:t>
      </w:r>
      <w:r>
        <w:rPr>
          <w:spacing w:val="20"/>
          <w:sz w:val="20"/>
        </w:rPr>
        <w:t xml:space="preserve"> </w:t>
      </w:r>
      <w:r>
        <w:rPr>
          <w:sz w:val="20"/>
        </w:rPr>
        <w:t>Infantile</w:t>
      </w:r>
      <w:r>
        <w:rPr>
          <w:spacing w:val="-12"/>
          <w:sz w:val="20"/>
        </w:rPr>
        <w:t xml:space="preserve"> </w:t>
      </w:r>
      <w:r>
        <w:rPr>
          <w:sz w:val="20"/>
        </w:rPr>
        <w:t>Hemangiomas.</w:t>
      </w:r>
      <w:r>
        <w:rPr>
          <w:spacing w:val="-11"/>
          <w:sz w:val="20"/>
        </w:rPr>
        <w:t xml:space="preserve"> </w:t>
      </w:r>
      <w:r>
        <w:rPr>
          <w:i/>
          <w:sz w:val="20"/>
        </w:rPr>
        <w:t>Journal</w:t>
      </w:r>
      <w:r>
        <w:rPr>
          <w:i/>
          <w:spacing w:val="-13"/>
          <w:sz w:val="20"/>
        </w:rPr>
        <w:t xml:space="preserve"> </w:t>
      </w:r>
      <w:r>
        <w:rPr>
          <w:i/>
          <w:sz w:val="20"/>
        </w:rPr>
        <w:t>of</w:t>
      </w:r>
      <w:r>
        <w:rPr>
          <w:i/>
          <w:spacing w:val="-12"/>
          <w:sz w:val="20"/>
        </w:rPr>
        <w:t xml:space="preserve"> </w:t>
      </w:r>
      <w:r>
        <w:rPr>
          <w:i/>
          <w:sz w:val="20"/>
        </w:rPr>
        <w:t>Ocular</w:t>
      </w:r>
      <w:r>
        <w:rPr>
          <w:i/>
          <w:spacing w:val="-13"/>
          <w:sz w:val="20"/>
        </w:rPr>
        <w:t xml:space="preserve"> </w:t>
      </w:r>
      <w:r>
        <w:rPr>
          <w:i/>
          <w:sz w:val="20"/>
        </w:rPr>
        <w:t>Pharmacology</w:t>
      </w:r>
      <w:r>
        <w:rPr>
          <w:i/>
          <w:spacing w:val="-11"/>
          <w:sz w:val="20"/>
        </w:rPr>
        <w:t xml:space="preserve"> </w:t>
      </w:r>
      <w:r>
        <w:rPr>
          <w:i/>
          <w:sz w:val="20"/>
        </w:rPr>
        <w:t>and Therapeutics</w:t>
      </w:r>
      <w:r>
        <w:rPr>
          <w:sz w:val="20"/>
        </w:rPr>
        <w:t>, 27(3), pp.309-11.</w:t>
      </w:r>
    </w:p>
    <w:p w14:paraId="04475703" w14:textId="77777777" w:rsidR="00413400" w:rsidRDefault="00BC282D">
      <w:pPr>
        <w:pStyle w:val="ListParagraph"/>
        <w:numPr>
          <w:ilvl w:val="0"/>
          <w:numId w:val="1"/>
        </w:numPr>
        <w:tabs>
          <w:tab w:val="left" w:pos="808"/>
          <w:tab w:val="left" w:pos="811"/>
        </w:tabs>
        <w:spacing w:before="32" w:line="276" w:lineRule="auto"/>
        <w:ind w:right="106"/>
        <w:jc w:val="both"/>
        <w:rPr>
          <w:sz w:val="20"/>
        </w:rPr>
      </w:pPr>
      <w:r>
        <w:rPr>
          <w:sz w:val="20"/>
        </w:rPr>
        <w:t xml:space="preserve">Aly, M.M., Hamza, A.F., Kader, H.M.A., </w:t>
      </w:r>
      <w:proofErr w:type="spellStart"/>
      <w:r>
        <w:rPr>
          <w:sz w:val="20"/>
        </w:rPr>
        <w:t>Saafan</w:t>
      </w:r>
      <w:proofErr w:type="spellEnd"/>
      <w:r>
        <w:rPr>
          <w:sz w:val="20"/>
        </w:rPr>
        <w:t xml:space="preserve">, H.A., </w:t>
      </w:r>
      <w:proofErr w:type="spellStart"/>
      <w:r>
        <w:rPr>
          <w:sz w:val="20"/>
        </w:rPr>
        <w:t>Ghazy</w:t>
      </w:r>
      <w:proofErr w:type="spellEnd"/>
      <w:r>
        <w:rPr>
          <w:sz w:val="20"/>
        </w:rPr>
        <w:t>, M.S. and Ragab, I.A., 2015.</w:t>
      </w:r>
      <w:r>
        <w:rPr>
          <w:spacing w:val="40"/>
          <w:sz w:val="20"/>
        </w:rPr>
        <w:t xml:space="preserve"> </w:t>
      </w:r>
      <w:r>
        <w:rPr>
          <w:sz w:val="20"/>
        </w:rPr>
        <w:t xml:space="preserve">Therapeutic superiority of combined propranolol with short steroids course over propranolol monotherapy in infantile hemangioma. </w:t>
      </w:r>
      <w:r>
        <w:rPr>
          <w:i/>
          <w:sz w:val="20"/>
        </w:rPr>
        <w:t xml:space="preserve">European </w:t>
      </w:r>
      <w:proofErr w:type="spellStart"/>
      <w:r>
        <w:rPr>
          <w:i/>
          <w:sz w:val="20"/>
        </w:rPr>
        <w:t>journalof</w:t>
      </w:r>
      <w:proofErr w:type="spellEnd"/>
      <w:r>
        <w:rPr>
          <w:i/>
          <w:sz w:val="20"/>
        </w:rPr>
        <w:t xml:space="preserve"> pediatrics</w:t>
      </w:r>
      <w:r>
        <w:rPr>
          <w:sz w:val="20"/>
        </w:rPr>
        <w:t xml:space="preserve">, </w:t>
      </w:r>
      <w:r>
        <w:rPr>
          <w:i/>
          <w:sz w:val="20"/>
        </w:rPr>
        <w:t>174</w:t>
      </w:r>
      <w:r>
        <w:rPr>
          <w:sz w:val="20"/>
        </w:rPr>
        <w:t>(11), pp.1503-09.</w:t>
      </w:r>
    </w:p>
    <w:p w14:paraId="3FE1B50E" w14:textId="77777777" w:rsidR="00413400" w:rsidRDefault="00BC282D">
      <w:pPr>
        <w:pStyle w:val="ListParagraph"/>
        <w:numPr>
          <w:ilvl w:val="0"/>
          <w:numId w:val="1"/>
        </w:numPr>
        <w:tabs>
          <w:tab w:val="left" w:pos="809"/>
          <w:tab w:val="left" w:pos="811"/>
        </w:tabs>
        <w:spacing w:before="0" w:line="276" w:lineRule="auto"/>
        <w:ind w:right="104"/>
        <w:jc w:val="both"/>
        <w:rPr>
          <w:sz w:val="20"/>
        </w:rPr>
      </w:pPr>
      <w:r>
        <w:rPr>
          <w:sz w:val="20"/>
        </w:rPr>
        <w:t>Sharma,</w:t>
      </w:r>
      <w:r>
        <w:rPr>
          <w:spacing w:val="-4"/>
          <w:sz w:val="20"/>
        </w:rPr>
        <w:t xml:space="preserve"> </w:t>
      </w:r>
      <w:r>
        <w:rPr>
          <w:sz w:val="20"/>
        </w:rPr>
        <w:t>N.,</w:t>
      </w:r>
      <w:r>
        <w:rPr>
          <w:spacing w:val="-4"/>
          <w:sz w:val="20"/>
        </w:rPr>
        <w:t xml:space="preserve"> </w:t>
      </w:r>
      <w:r>
        <w:rPr>
          <w:sz w:val="20"/>
        </w:rPr>
        <w:t>Panda,</w:t>
      </w:r>
      <w:r>
        <w:rPr>
          <w:spacing w:val="-3"/>
          <w:sz w:val="20"/>
        </w:rPr>
        <w:t xml:space="preserve"> </w:t>
      </w:r>
      <w:r>
        <w:rPr>
          <w:sz w:val="20"/>
        </w:rPr>
        <w:t>S.S.,</w:t>
      </w:r>
      <w:r>
        <w:rPr>
          <w:spacing w:val="-4"/>
          <w:sz w:val="20"/>
        </w:rPr>
        <w:t xml:space="preserve"> </w:t>
      </w:r>
      <w:r>
        <w:rPr>
          <w:sz w:val="20"/>
        </w:rPr>
        <w:t>Singh, A.</w:t>
      </w:r>
      <w:r>
        <w:rPr>
          <w:spacing w:val="-5"/>
          <w:sz w:val="20"/>
        </w:rPr>
        <w:t xml:space="preserve"> </w:t>
      </w:r>
      <w:r>
        <w:rPr>
          <w:sz w:val="20"/>
        </w:rPr>
        <w:t>and</w:t>
      </w:r>
      <w:r>
        <w:rPr>
          <w:spacing w:val="-2"/>
          <w:sz w:val="20"/>
        </w:rPr>
        <w:t xml:space="preserve"> </w:t>
      </w:r>
      <w:r>
        <w:rPr>
          <w:sz w:val="20"/>
        </w:rPr>
        <w:t>Bajpai,</w:t>
      </w:r>
      <w:r>
        <w:rPr>
          <w:spacing w:val="-4"/>
          <w:sz w:val="20"/>
        </w:rPr>
        <w:t xml:space="preserve"> </w:t>
      </w:r>
      <w:r>
        <w:rPr>
          <w:sz w:val="20"/>
        </w:rPr>
        <w:t>M.,</w:t>
      </w:r>
      <w:r>
        <w:rPr>
          <w:spacing w:val="-4"/>
          <w:sz w:val="20"/>
        </w:rPr>
        <w:t xml:space="preserve"> </w:t>
      </w:r>
      <w:r>
        <w:rPr>
          <w:sz w:val="20"/>
        </w:rPr>
        <w:t>2013.</w:t>
      </w:r>
      <w:r>
        <w:rPr>
          <w:spacing w:val="-4"/>
          <w:sz w:val="20"/>
        </w:rPr>
        <w:t xml:space="preserve"> </w:t>
      </w:r>
      <w:r>
        <w:rPr>
          <w:sz w:val="20"/>
        </w:rPr>
        <w:t>Use</w:t>
      </w:r>
      <w:r>
        <w:rPr>
          <w:spacing w:val="-5"/>
          <w:sz w:val="20"/>
        </w:rPr>
        <w:t xml:space="preserve"> </w:t>
      </w:r>
      <w:r>
        <w:rPr>
          <w:sz w:val="20"/>
        </w:rPr>
        <w:t>of</w:t>
      </w:r>
      <w:r>
        <w:rPr>
          <w:spacing w:val="-9"/>
          <w:sz w:val="20"/>
        </w:rPr>
        <w:t xml:space="preserve"> </w:t>
      </w:r>
      <w:r>
        <w:rPr>
          <w:sz w:val="20"/>
        </w:rPr>
        <w:t>oral</w:t>
      </w:r>
      <w:r>
        <w:rPr>
          <w:spacing w:val="-4"/>
          <w:sz w:val="20"/>
        </w:rPr>
        <w:t xml:space="preserve"> </w:t>
      </w:r>
      <w:r>
        <w:rPr>
          <w:sz w:val="20"/>
        </w:rPr>
        <w:t>prednisolone with</w:t>
      </w:r>
      <w:r>
        <w:rPr>
          <w:spacing w:val="-9"/>
          <w:sz w:val="20"/>
        </w:rPr>
        <w:t xml:space="preserve"> </w:t>
      </w:r>
      <w:r>
        <w:rPr>
          <w:sz w:val="20"/>
        </w:rPr>
        <w:t>or without</w:t>
      </w:r>
      <w:r>
        <w:rPr>
          <w:spacing w:val="-5"/>
          <w:sz w:val="20"/>
        </w:rPr>
        <w:t xml:space="preserve"> </w:t>
      </w:r>
      <w:r>
        <w:rPr>
          <w:sz w:val="20"/>
        </w:rPr>
        <w:t>propranolol</w:t>
      </w:r>
      <w:r>
        <w:rPr>
          <w:spacing w:val="-3"/>
          <w:sz w:val="20"/>
        </w:rPr>
        <w:t xml:space="preserve"> </w:t>
      </w:r>
      <w:r>
        <w:rPr>
          <w:sz w:val="20"/>
        </w:rPr>
        <w:t>in the management</w:t>
      </w:r>
      <w:r>
        <w:rPr>
          <w:spacing w:val="-3"/>
          <w:sz w:val="20"/>
        </w:rPr>
        <w:t xml:space="preserve"> </w:t>
      </w:r>
      <w:r>
        <w:rPr>
          <w:sz w:val="20"/>
        </w:rPr>
        <w:t>of</w:t>
      </w:r>
      <w:r>
        <w:rPr>
          <w:spacing w:val="-6"/>
          <w:sz w:val="20"/>
        </w:rPr>
        <w:t xml:space="preserve"> </w:t>
      </w:r>
      <w:r>
        <w:rPr>
          <w:sz w:val="20"/>
        </w:rPr>
        <w:t>infantile</w:t>
      </w:r>
      <w:r>
        <w:rPr>
          <w:spacing w:val="-3"/>
          <w:sz w:val="20"/>
        </w:rPr>
        <w:t xml:space="preserve"> </w:t>
      </w:r>
      <w:r>
        <w:rPr>
          <w:sz w:val="20"/>
        </w:rPr>
        <w:t>hemangioma: A</w:t>
      </w:r>
      <w:r>
        <w:rPr>
          <w:spacing w:val="-7"/>
          <w:sz w:val="20"/>
        </w:rPr>
        <w:t xml:space="preserve"> </w:t>
      </w:r>
      <w:r>
        <w:rPr>
          <w:sz w:val="20"/>
        </w:rPr>
        <w:t>critical</w:t>
      </w:r>
      <w:r>
        <w:rPr>
          <w:spacing w:val="-3"/>
          <w:sz w:val="20"/>
        </w:rPr>
        <w:t xml:space="preserve"> </w:t>
      </w:r>
      <w:r>
        <w:rPr>
          <w:sz w:val="20"/>
        </w:rPr>
        <w:t>appraisal.</w:t>
      </w:r>
      <w:r>
        <w:rPr>
          <w:spacing w:val="-1"/>
          <w:sz w:val="20"/>
        </w:rPr>
        <w:t xml:space="preserve"> </w:t>
      </w:r>
      <w:r>
        <w:rPr>
          <w:i/>
          <w:sz w:val="20"/>
        </w:rPr>
        <w:t>Indian</w:t>
      </w:r>
      <w:r>
        <w:rPr>
          <w:i/>
          <w:spacing w:val="-4"/>
          <w:sz w:val="20"/>
        </w:rPr>
        <w:t xml:space="preserve"> </w:t>
      </w:r>
      <w:r>
        <w:rPr>
          <w:i/>
          <w:sz w:val="20"/>
        </w:rPr>
        <w:t>Journal</w:t>
      </w:r>
      <w:r>
        <w:rPr>
          <w:i/>
          <w:spacing w:val="-7"/>
          <w:sz w:val="20"/>
        </w:rPr>
        <w:t xml:space="preserve"> </w:t>
      </w:r>
      <w:r>
        <w:rPr>
          <w:i/>
          <w:sz w:val="20"/>
        </w:rPr>
        <w:t>of</w:t>
      </w:r>
      <w:r>
        <w:rPr>
          <w:i/>
          <w:spacing w:val="-8"/>
          <w:sz w:val="20"/>
        </w:rPr>
        <w:t xml:space="preserve"> </w:t>
      </w:r>
      <w:r>
        <w:rPr>
          <w:i/>
          <w:sz w:val="20"/>
        </w:rPr>
        <w:t>Paediatric</w:t>
      </w:r>
      <w:r>
        <w:rPr>
          <w:i/>
          <w:spacing w:val="-3"/>
          <w:sz w:val="20"/>
        </w:rPr>
        <w:t xml:space="preserve"> </w:t>
      </w:r>
      <w:r>
        <w:rPr>
          <w:i/>
          <w:sz w:val="20"/>
        </w:rPr>
        <w:t>Dermatology</w:t>
      </w:r>
      <w:r>
        <w:rPr>
          <w:sz w:val="20"/>
        </w:rPr>
        <w:t>,</w:t>
      </w:r>
      <w:r>
        <w:rPr>
          <w:spacing w:val="-6"/>
          <w:sz w:val="20"/>
        </w:rPr>
        <w:t xml:space="preserve"> </w:t>
      </w:r>
      <w:r>
        <w:rPr>
          <w:i/>
          <w:sz w:val="20"/>
        </w:rPr>
        <w:t>14</w:t>
      </w:r>
      <w:r>
        <w:rPr>
          <w:sz w:val="20"/>
        </w:rPr>
        <w:t xml:space="preserve">(1), </w:t>
      </w:r>
      <w:r>
        <w:rPr>
          <w:spacing w:val="-2"/>
          <w:sz w:val="20"/>
        </w:rPr>
        <w:t>p.19.</w:t>
      </w:r>
    </w:p>
    <w:p w14:paraId="50EB9EF2" w14:textId="77777777" w:rsidR="00413400" w:rsidRDefault="00BC282D">
      <w:pPr>
        <w:pStyle w:val="ListParagraph"/>
        <w:numPr>
          <w:ilvl w:val="0"/>
          <w:numId w:val="1"/>
        </w:numPr>
        <w:tabs>
          <w:tab w:val="left" w:pos="808"/>
          <w:tab w:val="left" w:pos="811"/>
        </w:tabs>
        <w:spacing w:before="3" w:line="273" w:lineRule="auto"/>
        <w:ind w:right="109"/>
        <w:jc w:val="both"/>
        <w:rPr>
          <w:sz w:val="20"/>
        </w:rPr>
      </w:pPr>
      <w:r>
        <w:rPr>
          <w:sz w:val="20"/>
        </w:rPr>
        <w:t>Bagazgoitia,</w:t>
      </w:r>
      <w:r>
        <w:rPr>
          <w:spacing w:val="-10"/>
          <w:sz w:val="20"/>
        </w:rPr>
        <w:t xml:space="preserve"> </w:t>
      </w:r>
      <w:r>
        <w:rPr>
          <w:sz w:val="20"/>
        </w:rPr>
        <w:t>L.,</w:t>
      </w:r>
      <w:r>
        <w:rPr>
          <w:spacing w:val="-10"/>
          <w:sz w:val="20"/>
        </w:rPr>
        <w:t xml:space="preserve"> </w:t>
      </w:r>
      <w:r>
        <w:rPr>
          <w:sz w:val="20"/>
        </w:rPr>
        <w:t>Hernández-Martín,</w:t>
      </w:r>
      <w:r>
        <w:rPr>
          <w:spacing w:val="-8"/>
          <w:sz w:val="20"/>
        </w:rPr>
        <w:t xml:space="preserve"> </w:t>
      </w:r>
      <w:r>
        <w:rPr>
          <w:sz w:val="20"/>
        </w:rPr>
        <w:t>Á.</w:t>
      </w:r>
      <w:r>
        <w:rPr>
          <w:spacing w:val="-11"/>
          <w:sz w:val="20"/>
        </w:rPr>
        <w:t xml:space="preserve"> </w:t>
      </w:r>
      <w:r>
        <w:rPr>
          <w:sz w:val="20"/>
        </w:rPr>
        <w:t>and</w:t>
      </w:r>
      <w:r>
        <w:rPr>
          <w:spacing w:val="-10"/>
          <w:sz w:val="20"/>
        </w:rPr>
        <w:t xml:space="preserve"> </w:t>
      </w:r>
      <w:proofErr w:type="spellStart"/>
      <w:r>
        <w:rPr>
          <w:sz w:val="20"/>
        </w:rPr>
        <w:t>Torrelo</w:t>
      </w:r>
      <w:proofErr w:type="spellEnd"/>
      <w:r>
        <w:rPr>
          <w:sz w:val="20"/>
        </w:rPr>
        <w:t>,</w:t>
      </w:r>
      <w:r>
        <w:rPr>
          <w:spacing w:val="-9"/>
          <w:sz w:val="20"/>
        </w:rPr>
        <w:t xml:space="preserve"> </w:t>
      </w:r>
      <w:r>
        <w:rPr>
          <w:sz w:val="20"/>
        </w:rPr>
        <w:t>A.,</w:t>
      </w:r>
      <w:r>
        <w:rPr>
          <w:spacing w:val="-13"/>
          <w:sz w:val="20"/>
        </w:rPr>
        <w:t xml:space="preserve"> </w:t>
      </w:r>
      <w:r>
        <w:rPr>
          <w:sz w:val="20"/>
        </w:rPr>
        <w:t>2011.</w:t>
      </w:r>
      <w:r>
        <w:rPr>
          <w:spacing w:val="-9"/>
          <w:sz w:val="20"/>
        </w:rPr>
        <w:t xml:space="preserve"> </w:t>
      </w:r>
      <w:r>
        <w:rPr>
          <w:sz w:val="20"/>
        </w:rPr>
        <w:t>Recurrence</w:t>
      </w:r>
      <w:r>
        <w:rPr>
          <w:spacing w:val="-10"/>
          <w:sz w:val="20"/>
        </w:rPr>
        <w:t xml:space="preserve"> </w:t>
      </w:r>
      <w:r>
        <w:rPr>
          <w:sz w:val="20"/>
        </w:rPr>
        <w:t>of</w:t>
      </w:r>
      <w:r>
        <w:rPr>
          <w:spacing w:val="-13"/>
          <w:sz w:val="20"/>
        </w:rPr>
        <w:t xml:space="preserve"> </w:t>
      </w:r>
      <w:r>
        <w:rPr>
          <w:sz w:val="20"/>
        </w:rPr>
        <w:t>Infantile</w:t>
      </w:r>
      <w:r>
        <w:rPr>
          <w:spacing w:val="-5"/>
          <w:sz w:val="20"/>
        </w:rPr>
        <w:t xml:space="preserve"> </w:t>
      </w:r>
      <w:r>
        <w:rPr>
          <w:sz w:val="20"/>
        </w:rPr>
        <w:t>Hemangiomas</w:t>
      </w:r>
      <w:r>
        <w:rPr>
          <w:spacing w:val="-6"/>
          <w:sz w:val="20"/>
        </w:rPr>
        <w:t xml:space="preserve"> </w:t>
      </w:r>
      <w:r>
        <w:rPr>
          <w:sz w:val="20"/>
        </w:rPr>
        <w:t>Treated</w:t>
      </w:r>
      <w:r>
        <w:rPr>
          <w:spacing w:val="-2"/>
          <w:sz w:val="20"/>
        </w:rPr>
        <w:t xml:space="preserve"> </w:t>
      </w:r>
      <w:r>
        <w:rPr>
          <w:sz w:val="20"/>
        </w:rPr>
        <w:t xml:space="preserve">with Propranolol. </w:t>
      </w:r>
      <w:r>
        <w:rPr>
          <w:i/>
          <w:sz w:val="20"/>
        </w:rPr>
        <w:t>Pediatric Dermatology</w:t>
      </w:r>
      <w:r>
        <w:rPr>
          <w:sz w:val="20"/>
        </w:rPr>
        <w:t>, 28(6), pp.658-62.</w:t>
      </w:r>
    </w:p>
    <w:p w14:paraId="7A3D80FA" w14:textId="77777777" w:rsidR="00413400" w:rsidRDefault="00BC282D">
      <w:pPr>
        <w:pStyle w:val="ListParagraph"/>
        <w:numPr>
          <w:ilvl w:val="0"/>
          <w:numId w:val="1"/>
        </w:numPr>
        <w:tabs>
          <w:tab w:val="left" w:pos="808"/>
          <w:tab w:val="left" w:pos="811"/>
        </w:tabs>
        <w:spacing w:before="4" w:line="276" w:lineRule="auto"/>
        <w:ind w:right="111"/>
        <w:jc w:val="both"/>
        <w:rPr>
          <w:sz w:val="20"/>
        </w:rPr>
      </w:pPr>
      <w:r>
        <w:rPr>
          <w:sz w:val="20"/>
        </w:rPr>
        <w:t xml:space="preserve">Price, C.J., </w:t>
      </w:r>
      <w:proofErr w:type="spellStart"/>
      <w:r>
        <w:rPr>
          <w:sz w:val="20"/>
        </w:rPr>
        <w:t>Lattouf</w:t>
      </w:r>
      <w:proofErr w:type="spellEnd"/>
      <w:r>
        <w:rPr>
          <w:sz w:val="20"/>
        </w:rPr>
        <w:t xml:space="preserve">, C., Baum, B., McLeod, M., Schachner, L.A., Duarte, A.M. and Connelly, E.A., 2011. Propranolol vs corticosteroids for infantile hemangiomas: a multicenter retrospective analysis. </w:t>
      </w:r>
      <w:r>
        <w:rPr>
          <w:i/>
          <w:sz w:val="20"/>
        </w:rPr>
        <w:t>Archives of dermatology</w:t>
      </w:r>
      <w:r>
        <w:rPr>
          <w:sz w:val="20"/>
        </w:rPr>
        <w:t xml:space="preserve">, </w:t>
      </w:r>
      <w:r>
        <w:rPr>
          <w:i/>
          <w:sz w:val="20"/>
        </w:rPr>
        <w:t>147</w:t>
      </w:r>
      <w:r>
        <w:rPr>
          <w:sz w:val="20"/>
        </w:rPr>
        <w:t>(12), pp.1371-76.</w:t>
      </w:r>
    </w:p>
    <w:p w14:paraId="2489F992" w14:textId="77777777" w:rsidR="00413400" w:rsidRDefault="00BC282D">
      <w:pPr>
        <w:pStyle w:val="ListParagraph"/>
        <w:numPr>
          <w:ilvl w:val="0"/>
          <w:numId w:val="1"/>
        </w:numPr>
        <w:tabs>
          <w:tab w:val="left" w:pos="808"/>
          <w:tab w:val="left" w:pos="811"/>
        </w:tabs>
        <w:spacing w:before="0" w:line="276" w:lineRule="auto"/>
        <w:ind w:right="109"/>
        <w:jc w:val="both"/>
        <w:rPr>
          <w:sz w:val="20"/>
        </w:rPr>
      </w:pPr>
      <w:r>
        <w:rPr>
          <w:sz w:val="20"/>
        </w:rPr>
        <w:t>Haque, M., Ferdous, K., Saha, B., Paul, S. and Islam, M., 2014. Oral Propranolol and Prednisolone in the Treatment</w:t>
      </w:r>
      <w:r>
        <w:rPr>
          <w:spacing w:val="-13"/>
          <w:sz w:val="20"/>
        </w:rPr>
        <w:t xml:space="preserve"> </w:t>
      </w:r>
      <w:r>
        <w:rPr>
          <w:sz w:val="20"/>
        </w:rPr>
        <w:t>of</w:t>
      </w:r>
      <w:r>
        <w:rPr>
          <w:spacing w:val="-12"/>
          <w:sz w:val="20"/>
        </w:rPr>
        <w:t xml:space="preserve"> </w:t>
      </w:r>
      <w:r>
        <w:rPr>
          <w:sz w:val="20"/>
        </w:rPr>
        <w:t>Infantile</w:t>
      </w:r>
      <w:r>
        <w:rPr>
          <w:spacing w:val="-13"/>
          <w:sz w:val="20"/>
        </w:rPr>
        <w:t xml:space="preserve"> </w:t>
      </w:r>
      <w:r>
        <w:rPr>
          <w:sz w:val="20"/>
        </w:rPr>
        <w:t>Hemangioma:</w:t>
      </w:r>
      <w:r>
        <w:rPr>
          <w:spacing w:val="-12"/>
          <w:sz w:val="20"/>
        </w:rPr>
        <w:t xml:space="preserve"> </w:t>
      </w:r>
      <w:r>
        <w:rPr>
          <w:sz w:val="20"/>
        </w:rPr>
        <w:t>A</w:t>
      </w:r>
      <w:r>
        <w:rPr>
          <w:spacing w:val="-13"/>
          <w:sz w:val="20"/>
        </w:rPr>
        <w:t xml:space="preserve"> </w:t>
      </w:r>
      <w:r>
        <w:rPr>
          <w:sz w:val="20"/>
        </w:rPr>
        <w:t>Comparative</w:t>
      </w:r>
      <w:r>
        <w:rPr>
          <w:spacing w:val="-12"/>
          <w:sz w:val="20"/>
        </w:rPr>
        <w:t xml:space="preserve"> </w:t>
      </w:r>
      <w:r>
        <w:rPr>
          <w:sz w:val="20"/>
        </w:rPr>
        <w:t>Study.</w:t>
      </w:r>
      <w:r>
        <w:rPr>
          <w:spacing w:val="-13"/>
          <w:sz w:val="20"/>
        </w:rPr>
        <w:t xml:space="preserve"> </w:t>
      </w:r>
      <w:proofErr w:type="spellStart"/>
      <w:r>
        <w:rPr>
          <w:i/>
          <w:sz w:val="20"/>
        </w:rPr>
        <w:t>Chattagram</w:t>
      </w:r>
      <w:proofErr w:type="spellEnd"/>
      <w:r>
        <w:rPr>
          <w:i/>
          <w:spacing w:val="-12"/>
          <w:sz w:val="20"/>
        </w:rPr>
        <w:t xml:space="preserve"> </w:t>
      </w:r>
      <w:proofErr w:type="spellStart"/>
      <w:r>
        <w:rPr>
          <w:i/>
          <w:sz w:val="20"/>
        </w:rPr>
        <w:t>Maa</w:t>
      </w:r>
      <w:proofErr w:type="spellEnd"/>
      <w:r>
        <w:rPr>
          <w:i/>
          <w:sz w:val="20"/>
        </w:rPr>
        <w:t>-O-</w:t>
      </w:r>
      <w:proofErr w:type="spellStart"/>
      <w:r>
        <w:rPr>
          <w:i/>
          <w:sz w:val="20"/>
        </w:rPr>
        <w:t>Shishu</w:t>
      </w:r>
      <w:proofErr w:type="spellEnd"/>
      <w:r>
        <w:rPr>
          <w:i/>
          <w:spacing w:val="-13"/>
          <w:sz w:val="20"/>
        </w:rPr>
        <w:t xml:space="preserve"> </w:t>
      </w:r>
      <w:r>
        <w:rPr>
          <w:i/>
          <w:sz w:val="20"/>
        </w:rPr>
        <w:t>Hospital</w:t>
      </w:r>
      <w:r>
        <w:rPr>
          <w:i/>
          <w:spacing w:val="-12"/>
          <w:sz w:val="20"/>
        </w:rPr>
        <w:t xml:space="preserve"> </w:t>
      </w:r>
      <w:r>
        <w:rPr>
          <w:i/>
          <w:sz w:val="20"/>
        </w:rPr>
        <w:t>Medical</w:t>
      </w:r>
      <w:r>
        <w:rPr>
          <w:i/>
          <w:spacing w:val="-13"/>
          <w:sz w:val="20"/>
        </w:rPr>
        <w:t xml:space="preserve"> </w:t>
      </w:r>
      <w:r>
        <w:rPr>
          <w:i/>
          <w:sz w:val="20"/>
        </w:rPr>
        <w:t>College Journal</w:t>
      </w:r>
      <w:r>
        <w:rPr>
          <w:sz w:val="20"/>
        </w:rPr>
        <w:t>, 13(1), pp.</w:t>
      </w:r>
    </w:p>
    <w:sectPr w:rsidR="00413400">
      <w:pgSz w:w="11940" w:h="16860"/>
      <w:pgMar w:top="1340" w:right="992" w:bottom="1220" w:left="992" w:header="728"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8C4FD" w14:textId="77777777" w:rsidR="0023501B" w:rsidRDefault="0023501B">
      <w:r>
        <w:separator/>
      </w:r>
    </w:p>
  </w:endnote>
  <w:endnote w:type="continuationSeparator" w:id="0">
    <w:p w14:paraId="3E91C13D" w14:textId="77777777" w:rsidR="0023501B" w:rsidRDefault="0023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23E4" w14:textId="77777777" w:rsidR="00350C7D" w:rsidRDefault="00350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327533"/>
      <w:docPartObj>
        <w:docPartGallery w:val="Page Numbers (Bottom of Page)"/>
        <w:docPartUnique/>
      </w:docPartObj>
    </w:sdtPr>
    <w:sdtEndPr/>
    <w:sdtContent>
      <w:sdt>
        <w:sdtPr>
          <w:id w:val="-1769616900"/>
          <w:docPartObj>
            <w:docPartGallery w:val="Page Numbers (Top of Page)"/>
            <w:docPartUnique/>
          </w:docPartObj>
        </w:sdtPr>
        <w:sdtEndPr/>
        <w:sdtContent>
          <w:p w14:paraId="5C13C3CA" w14:textId="77777777" w:rsidR="00B16F9F" w:rsidRDefault="00B16F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4B0D5F" w14:textId="77777777" w:rsidR="00B16F9F" w:rsidRDefault="00B16F9F">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93325" w14:textId="77777777" w:rsidR="00350C7D" w:rsidRDefault="00350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BE6EF" w14:textId="77777777" w:rsidR="0023501B" w:rsidRDefault="0023501B">
      <w:r>
        <w:separator/>
      </w:r>
    </w:p>
  </w:footnote>
  <w:footnote w:type="continuationSeparator" w:id="0">
    <w:p w14:paraId="4CF851A4" w14:textId="77777777" w:rsidR="0023501B" w:rsidRDefault="0023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70CC" w14:textId="36749073" w:rsidR="00350C7D" w:rsidRDefault="00350C7D">
    <w:pPr>
      <w:pStyle w:val="Header"/>
    </w:pPr>
    <w:r>
      <w:rPr>
        <w:noProof/>
      </w:rPr>
      <w:pict w14:anchorId="3FAEF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488672" o:spid="_x0000_s2050" type="#_x0000_t136" style="position:absolute;margin-left:0;margin-top:0;width:631.65pt;height:70.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12E7" w14:textId="303FBB84" w:rsidR="00B16F9F" w:rsidRDefault="00350C7D">
    <w:pPr>
      <w:pStyle w:val="BodyText"/>
      <w:spacing w:line="14" w:lineRule="auto"/>
    </w:pPr>
    <w:r>
      <w:rPr>
        <w:noProof/>
      </w:rPr>
      <w:pict w14:anchorId="5F112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488673" o:spid="_x0000_s2051" type="#_x0000_t136" style="position:absolute;margin-left:0;margin-top:0;width:631.65pt;height:70.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5395" w14:textId="112AAD41" w:rsidR="00350C7D" w:rsidRDefault="00350C7D">
    <w:pPr>
      <w:pStyle w:val="Header"/>
    </w:pPr>
    <w:r>
      <w:rPr>
        <w:noProof/>
      </w:rPr>
      <w:pict w14:anchorId="69202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488671" o:spid="_x0000_s2049" type="#_x0000_t136" style="position:absolute;margin-left:0;margin-top:0;width:631.65pt;height:70.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49F1"/>
    <w:multiLevelType w:val="hybridMultilevel"/>
    <w:tmpl w:val="DEFA9DAA"/>
    <w:lvl w:ilvl="0" w:tplc="0ECE3146">
      <w:start w:val="1"/>
      <w:numFmt w:val="decimal"/>
      <w:lvlText w:val="%1."/>
      <w:lvlJc w:val="left"/>
      <w:pPr>
        <w:ind w:left="811" w:hanging="361"/>
      </w:pPr>
      <w:rPr>
        <w:rFonts w:hint="default"/>
        <w:spacing w:val="0"/>
        <w:w w:val="99"/>
        <w:lang w:val="en-US" w:eastAsia="en-US" w:bidi="ar-SA"/>
      </w:rPr>
    </w:lvl>
    <w:lvl w:ilvl="1" w:tplc="9738E450">
      <w:numFmt w:val="bullet"/>
      <w:lvlText w:val="•"/>
      <w:lvlJc w:val="left"/>
      <w:pPr>
        <w:ind w:left="1733" w:hanging="361"/>
      </w:pPr>
      <w:rPr>
        <w:rFonts w:hint="default"/>
        <w:lang w:val="en-US" w:eastAsia="en-US" w:bidi="ar-SA"/>
      </w:rPr>
    </w:lvl>
    <w:lvl w:ilvl="2" w:tplc="59E404BE">
      <w:numFmt w:val="bullet"/>
      <w:lvlText w:val="•"/>
      <w:lvlJc w:val="left"/>
      <w:pPr>
        <w:ind w:left="2647" w:hanging="361"/>
      </w:pPr>
      <w:rPr>
        <w:rFonts w:hint="default"/>
        <w:lang w:val="en-US" w:eastAsia="en-US" w:bidi="ar-SA"/>
      </w:rPr>
    </w:lvl>
    <w:lvl w:ilvl="3" w:tplc="38489554">
      <w:numFmt w:val="bullet"/>
      <w:lvlText w:val="•"/>
      <w:lvlJc w:val="left"/>
      <w:pPr>
        <w:ind w:left="3560" w:hanging="361"/>
      </w:pPr>
      <w:rPr>
        <w:rFonts w:hint="default"/>
        <w:lang w:val="en-US" w:eastAsia="en-US" w:bidi="ar-SA"/>
      </w:rPr>
    </w:lvl>
    <w:lvl w:ilvl="4" w:tplc="569E46BA">
      <w:numFmt w:val="bullet"/>
      <w:lvlText w:val="•"/>
      <w:lvlJc w:val="left"/>
      <w:pPr>
        <w:ind w:left="4474" w:hanging="361"/>
      </w:pPr>
      <w:rPr>
        <w:rFonts w:hint="default"/>
        <w:lang w:val="en-US" w:eastAsia="en-US" w:bidi="ar-SA"/>
      </w:rPr>
    </w:lvl>
    <w:lvl w:ilvl="5" w:tplc="C896977C">
      <w:numFmt w:val="bullet"/>
      <w:lvlText w:val="•"/>
      <w:lvlJc w:val="left"/>
      <w:pPr>
        <w:ind w:left="5388" w:hanging="361"/>
      </w:pPr>
      <w:rPr>
        <w:rFonts w:hint="default"/>
        <w:lang w:val="en-US" w:eastAsia="en-US" w:bidi="ar-SA"/>
      </w:rPr>
    </w:lvl>
    <w:lvl w:ilvl="6" w:tplc="14E043D6">
      <w:numFmt w:val="bullet"/>
      <w:lvlText w:val="•"/>
      <w:lvlJc w:val="left"/>
      <w:pPr>
        <w:ind w:left="6301" w:hanging="361"/>
      </w:pPr>
      <w:rPr>
        <w:rFonts w:hint="default"/>
        <w:lang w:val="en-US" w:eastAsia="en-US" w:bidi="ar-SA"/>
      </w:rPr>
    </w:lvl>
    <w:lvl w:ilvl="7" w:tplc="DD3CF048">
      <w:numFmt w:val="bullet"/>
      <w:lvlText w:val="•"/>
      <w:lvlJc w:val="left"/>
      <w:pPr>
        <w:ind w:left="7215" w:hanging="361"/>
      </w:pPr>
      <w:rPr>
        <w:rFonts w:hint="default"/>
        <w:lang w:val="en-US" w:eastAsia="en-US" w:bidi="ar-SA"/>
      </w:rPr>
    </w:lvl>
    <w:lvl w:ilvl="8" w:tplc="7A907024">
      <w:numFmt w:val="bullet"/>
      <w:lvlText w:val="•"/>
      <w:lvlJc w:val="left"/>
      <w:pPr>
        <w:ind w:left="8128" w:hanging="361"/>
      </w:pPr>
      <w:rPr>
        <w:rFonts w:hint="default"/>
        <w:lang w:val="en-US" w:eastAsia="en-US" w:bidi="ar-SA"/>
      </w:rPr>
    </w:lvl>
  </w:abstractNum>
  <w:abstractNum w:abstractNumId="1" w15:restartNumberingAfterBreak="0">
    <w:nsid w:val="5700587E"/>
    <w:multiLevelType w:val="hybridMultilevel"/>
    <w:tmpl w:val="625CC374"/>
    <w:lvl w:ilvl="0" w:tplc="F0F47F24">
      <w:numFmt w:val="bullet"/>
      <w:lvlText w:val=""/>
      <w:lvlJc w:val="left"/>
      <w:pPr>
        <w:ind w:left="1555" w:hanging="361"/>
      </w:pPr>
      <w:rPr>
        <w:rFonts w:ascii="Symbol" w:eastAsia="Symbol" w:hAnsi="Symbol" w:cs="Symbol" w:hint="default"/>
        <w:b w:val="0"/>
        <w:bCs w:val="0"/>
        <w:i w:val="0"/>
        <w:iCs w:val="0"/>
        <w:spacing w:val="0"/>
        <w:w w:val="99"/>
        <w:sz w:val="20"/>
        <w:szCs w:val="20"/>
        <w:lang w:val="en-US" w:eastAsia="en-US" w:bidi="ar-SA"/>
      </w:rPr>
    </w:lvl>
    <w:lvl w:ilvl="1" w:tplc="088ACF28">
      <w:numFmt w:val="bullet"/>
      <w:lvlText w:val="•"/>
      <w:lvlJc w:val="left"/>
      <w:pPr>
        <w:ind w:left="2399" w:hanging="361"/>
      </w:pPr>
      <w:rPr>
        <w:rFonts w:hint="default"/>
        <w:lang w:val="en-US" w:eastAsia="en-US" w:bidi="ar-SA"/>
      </w:rPr>
    </w:lvl>
    <w:lvl w:ilvl="2" w:tplc="C9567F98">
      <w:numFmt w:val="bullet"/>
      <w:lvlText w:val="•"/>
      <w:lvlJc w:val="left"/>
      <w:pPr>
        <w:ind w:left="3239" w:hanging="361"/>
      </w:pPr>
      <w:rPr>
        <w:rFonts w:hint="default"/>
        <w:lang w:val="en-US" w:eastAsia="en-US" w:bidi="ar-SA"/>
      </w:rPr>
    </w:lvl>
    <w:lvl w:ilvl="3" w:tplc="507AB214">
      <w:numFmt w:val="bullet"/>
      <w:lvlText w:val="•"/>
      <w:lvlJc w:val="left"/>
      <w:pPr>
        <w:ind w:left="4078" w:hanging="361"/>
      </w:pPr>
      <w:rPr>
        <w:rFonts w:hint="default"/>
        <w:lang w:val="en-US" w:eastAsia="en-US" w:bidi="ar-SA"/>
      </w:rPr>
    </w:lvl>
    <w:lvl w:ilvl="4" w:tplc="2E0CCD92">
      <w:numFmt w:val="bullet"/>
      <w:lvlText w:val="•"/>
      <w:lvlJc w:val="left"/>
      <w:pPr>
        <w:ind w:left="4918" w:hanging="361"/>
      </w:pPr>
      <w:rPr>
        <w:rFonts w:hint="default"/>
        <w:lang w:val="en-US" w:eastAsia="en-US" w:bidi="ar-SA"/>
      </w:rPr>
    </w:lvl>
    <w:lvl w:ilvl="5" w:tplc="0DE20844">
      <w:numFmt w:val="bullet"/>
      <w:lvlText w:val="•"/>
      <w:lvlJc w:val="left"/>
      <w:pPr>
        <w:ind w:left="5758" w:hanging="361"/>
      </w:pPr>
      <w:rPr>
        <w:rFonts w:hint="default"/>
        <w:lang w:val="en-US" w:eastAsia="en-US" w:bidi="ar-SA"/>
      </w:rPr>
    </w:lvl>
    <w:lvl w:ilvl="6" w:tplc="5982641A">
      <w:numFmt w:val="bullet"/>
      <w:lvlText w:val="•"/>
      <w:lvlJc w:val="left"/>
      <w:pPr>
        <w:ind w:left="6597" w:hanging="361"/>
      </w:pPr>
      <w:rPr>
        <w:rFonts w:hint="default"/>
        <w:lang w:val="en-US" w:eastAsia="en-US" w:bidi="ar-SA"/>
      </w:rPr>
    </w:lvl>
    <w:lvl w:ilvl="7" w:tplc="DA28C40E">
      <w:numFmt w:val="bullet"/>
      <w:lvlText w:val="•"/>
      <w:lvlJc w:val="left"/>
      <w:pPr>
        <w:ind w:left="7437" w:hanging="361"/>
      </w:pPr>
      <w:rPr>
        <w:rFonts w:hint="default"/>
        <w:lang w:val="en-US" w:eastAsia="en-US" w:bidi="ar-SA"/>
      </w:rPr>
    </w:lvl>
    <w:lvl w:ilvl="8" w:tplc="C2CA709E">
      <w:numFmt w:val="bullet"/>
      <w:lvlText w:val="•"/>
      <w:lvlJc w:val="left"/>
      <w:pPr>
        <w:ind w:left="8276" w:hanging="361"/>
      </w:pPr>
      <w:rPr>
        <w:rFonts w:hint="default"/>
        <w:lang w:val="en-US" w:eastAsia="en-US" w:bidi="ar-SA"/>
      </w:rPr>
    </w:lvl>
  </w:abstractNum>
  <w:abstractNum w:abstractNumId="2" w15:restartNumberingAfterBreak="0">
    <w:nsid w:val="5D815CD9"/>
    <w:multiLevelType w:val="hybridMultilevel"/>
    <w:tmpl w:val="823A7A50"/>
    <w:lvl w:ilvl="0" w:tplc="CF86EDAA">
      <w:start w:val="10"/>
      <w:numFmt w:val="decimal"/>
      <w:lvlText w:val="[%1]"/>
      <w:lvlJc w:val="left"/>
      <w:pPr>
        <w:ind w:left="115" w:hanging="399"/>
      </w:pPr>
      <w:rPr>
        <w:rFonts w:ascii="Times New Roman" w:eastAsia="Times New Roman" w:hAnsi="Times New Roman" w:cs="Times New Roman" w:hint="default"/>
        <w:b w:val="0"/>
        <w:bCs w:val="0"/>
        <w:i w:val="0"/>
        <w:iCs w:val="0"/>
        <w:spacing w:val="0"/>
        <w:w w:val="99"/>
        <w:sz w:val="20"/>
        <w:szCs w:val="20"/>
        <w:lang w:val="en-US" w:eastAsia="en-US" w:bidi="ar-SA"/>
      </w:rPr>
    </w:lvl>
    <w:lvl w:ilvl="1" w:tplc="2E524744">
      <w:numFmt w:val="bullet"/>
      <w:lvlText w:val=""/>
      <w:lvlJc w:val="left"/>
      <w:pPr>
        <w:ind w:left="835" w:hanging="361"/>
      </w:pPr>
      <w:rPr>
        <w:rFonts w:ascii="Symbol" w:eastAsia="Symbol" w:hAnsi="Symbol" w:cs="Symbol" w:hint="default"/>
        <w:spacing w:val="0"/>
        <w:w w:val="97"/>
        <w:lang w:val="en-US" w:eastAsia="en-US" w:bidi="ar-SA"/>
      </w:rPr>
    </w:lvl>
    <w:lvl w:ilvl="2" w:tplc="691E3A46">
      <w:numFmt w:val="bullet"/>
      <w:lvlText w:val="•"/>
      <w:lvlJc w:val="left"/>
      <w:pPr>
        <w:ind w:left="1852" w:hanging="361"/>
      </w:pPr>
      <w:rPr>
        <w:rFonts w:hint="default"/>
        <w:lang w:val="en-US" w:eastAsia="en-US" w:bidi="ar-SA"/>
      </w:rPr>
    </w:lvl>
    <w:lvl w:ilvl="3" w:tplc="EDD23BB4">
      <w:numFmt w:val="bullet"/>
      <w:lvlText w:val="•"/>
      <w:lvlJc w:val="left"/>
      <w:pPr>
        <w:ind w:left="2865" w:hanging="361"/>
      </w:pPr>
      <w:rPr>
        <w:rFonts w:hint="default"/>
        <w:lang w:val="en-US" w:eastAsia="en-US" w:bidi="ar-SA"/>
      </w:rPr>
    </w:lvl>
    <w:lvl w:ilvl="4" w:tplc="E4900B3E">
      <w:numFmt w:val="bullet"/>
      <w:lvlText w:val="•"/>
      <w:lvlJc w:val="left"/>
      <w:pPr>
        <w:ind w:left="3878" w:hanging="361"/>
      </w:pPr>
      <w:rPr>
        <w:rFonts w:hint="default"/>
        <w:lang w:val="en-US" w:eastAsia="en-US" w:bidi="ar-SA"/>
      </w:rPr>
    </w:lvl>
    <w:lvl w:ilvl="5" w:tplc="8FF080B2">
      <w:numFmt w:val="bullet"/>
      <w:lvlText w:val="•"/>
      <w:lvlJc w:val="left"/>
      <w:pPr>
        <w:ind w:left="4891" w:hanging="361"/>
      </w:pPr>
      <w:rPr>
        <w:rFonts w:hint="default"/>
        <w:lang w:val="en-US" w:eastAsia="en-US" w:bidi="ar-SA"/>
      </w:rPr>
    </w:lvl>
    <w:lvl w:ilvl="6" w:tplc="8E2CD58E">
      <w:numFmt w:val="bullet"/>
      <w:lvlText w:val="•"/>
      <w:lvlJc w:val="left"/>
      <w:pPr>
        <w:ind w:left="5904" w:hanging="361"/>
      </w:pPr>
      <w:rPr>
        <w:rFonts w:hint="default"/>
        <w:lang w:val="en-US" w:eastAsia="en-US" w:bidi="ar-SA"/>
      </w:rPr>
    </w:lvl>
    <w:lvl w:ilvl="7" w:tplc="393C168A">
      <w:numFmt w:val="bullet"/>
      <w:lvlText w:val="•"/>
      <w:lvlJc w:val="left"/>
      <w:pPr>
        <w:ind w:left="6917" w:hanging="361"/>
      </w:pPr>
      <w:rPr>
        <w:rFonts w:hint="default"/>
        <w:lang w:val="en-US" w:eastAsia="en-US" w:bidi="ar-SA"/>
      </w:rPr>
    </w:lvl>
    <w:lvl w:ilvl="8" w:tplc="1FA8F044">
      <w:numFmt w:val="bullet"/>
      <w:lvlText w:val="•"/>
      <w:lvlJc w:val="left"/>
      <w:pPr>
        <w:ind w:left="7930" w:hanging="361"/>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400"/>
    <w:rsid w:val="00063B0D"/>
    <w:rsid w:val="0010519B"/>
    <w:rsid w:val="001E652A"/>
    <w:rsid w:val="0023501B"/>
    <w:rsid w:val="0025454A"/>
    <w:rsid w:val="00350C7D"/>
    <w:rsid w:val="00413400"/>
    <w:rsid w:val="007D2C89"/>
    <w:rsid w:val="0082569C"/>
    <w:rsid w:val="008E1579"/>
    <w:rsid w:val="00B16F9F"/>
    <w:rsid w:val="00B31BAD"/>
    <w:rsid w:val="00BC282D"/>
    <w:rsid w:val="00C31C6A"/>
    <w:rsid w:val="00CA362A"/>
    <w:rsid w:val="00E3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C1ACA8"/>
  <w15:docId w15:val="{15FB4664-5B32-48FE-9B3A-3298C1C6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uiPriority w:val="9"/>
    <w:unhideWhenUsed/>
    <w:qFormat/>
    <w:pPr>
      <w:ind w:left="11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78"/>
      <w:ind w:left="192" w:right="204" w:hanging="3"/>
      <w:jc w:val="center"/>
    </w:pPr>
    <w:rPr>
      <w:b/>
      <w:bCs/>
      <w:sz w:val="28"/>
      <w:szCs w:val="28"/>
    </w:rPr>
  </w:style>
  <w:style w:type="paragraph" w:styleId="ListParagraph">
    <w:name w:val="List Paragraph"/>
    <w:basedOn w:val="Normal"/>
    <w:uiPriority w:val="1"/>
    <w:qFormat/>
    <w:pPr>
      <w:spacing w:before="34"/>
      <w:ind w:left="81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A362A"/>
    <w:pPr>
      <w:tabs>
        <w:tab w:val="center" w:pos="4680"/>
        <w:tab w:val="right" w:pos="9360"/>
      </w:tabs>
    </w:pPr>
  </w:style>
  <w:style w:type="character" w:customStyle="1" w:styleId="HeaderChar">
    <w:name w:val="Header Char"/>
    <w:basedOn w:val="DefaultParagraphFont"/>
    <w:link w:val="Header"/>
    <w:uiPriority w:val="99"/>
    <w:rsid w:val="00CA362A"/>
    <w:rPr>
      <w:rFonts w:ascii="Times New Roman" w:eastAsia="Times New Roman" w:hAnsi="Times New Roman" w:cs="Times New Roman"/>
    </w:rPr>
  </w:style>
  <w:style w:type="paragraph" w:styleId="Footer">
    <w:name w:val="footer"/>
    <w:basedOn w:val="Normal"/>
    <w:link w:val="FooterChar"/>
    <w:uiPriority w:val="99"/>
    <w:unhideWhenUsed/>
    <w:rsid w:val="00CA362A"/>
    <w:pPr>
      <w:tabs>
        <w:tab w:val="center" w:pos="4680"/>
        <w:tab w:val="right" w:pos="9360"/>
      </w:tabs>
    </w:pPr>
  </w:style>
  <w:style w:type="character" w:customStyle="1" w:styleId="FooterChar">
    <w:name w:val="Footer Char"/>
    <w:basedOn w:val="DefaultParagraphFont"/>
    <w:link w:val="Footer"/>
    <w:uiPriority w:val="99"/>
    <w:rsid w:val="00CA362A"/>
    <w:rPr>
      <w:rFonts w:ascii="Times New Roman" w:eastAsia="Times New Roman" w:hAnsi="Times New Roman" w:cs="Times New Roman"/>
    </w:rPr>
  </w:style>
  <w:style w:type="character" w:styleId="Hyperlink">
    <w:name w:val="Hyperlink"/>
    <w:basedOn w:val="DefaultParagraphFont"/>
    <w:uiPriority w:val="99"/>
    <w:unhideWhenUsed/>
    <w:rsid w:val="0025454A"/>
    <w:rPr>
      <w:color w:val="0000FF" w:themeColor="hyperlink"/>
      <w:u w:val="single"/>
    </w:rPr>
  </w:style>
  <w:style w:type="character" w:styleId="UnresolvedMention">
    <w:name w:val="Unresolved Mention"/>
    <w:basedOn w:val="DefaultParagraphFont"/>
    <w:uiPriority w:val="99"/>
    <w:semiHidden/>
    <w:unhideWhenUsed/>
    <w:rsid w:val="00254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Ayan</dc:creator>
  <cp:lastModifiedBy>SDI 1084</cp:lastModifiedBy>
  <cp:revision>12</cp:revision>
  <cp:lastPrinted>2025-02-09T10:04:00Z</cp:lastPrinted>
  <dcterms:created xsi:type="dcterms:W3CDTF">2025-02-08T14:10:00Z</dcterms:created>
  <dcterms:modified xsi:type="dcterms:W3CDTF">2025-02-10T12:35:00Z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Mozilla Firefox 135.0</vt:lpwstr>
  </property>
  <property fmtid="{D5CDD505-2E9C-101B-9397-08002B2CF9AE}" pid="4" name="Producer">
    <vt:lpwstr>cairo 1.18.0 (https://cairographics.org)</vt:lpwstr>
  </property>
  <property fmtid="{D5CDD505-2E9C-101B-9397-08002B2CF9AE}" pid="5" name="LastSaved">
    <vt:filetime>2025-02-08T00:00:00Z</vt:filetime>
  </property>
</Properties>
</file>