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EA12B" w14:textId="73CAF167" w:rsidR="00003A0B" w:rsidRDefault="00003A0B" w:rsidP="00250EBC">
      <w:pPr>
        <w:spacing w:line="360" w:lineRule="auto"/>
        <w:rPr>
          <w:rFonts w:ascii="Arial" w:hAnsi="Arial" w:cs="Arial"/>
          <w:b/>
        </w:rPr>
      </w:pPr>
      <w:r w:rsidRPr="00003A0B">
        <w:rPr>
          <w:rFonts w:ascii="Arial" w:hAnsi="Arial" w:cs="Arial"/>
          <w:b/>
          <w:bCs/>
          <w:i/>
          <w:iCs/>
          <w:u w:val="single"/>
        </w:rPr>
        <w:t>Original Research Article</w:t>
      </w:r>
    </w:p>
    <w:p w14:paraId="755EBD7F" w14:textId="712D09D2" w:rsidR="00353709" w:rsidRDefault="0087157F" w:rsidP="00250EBC">
      <w:pPr>
        <w:spacing w:line="360" w:lineRule="auto"/>
        <w:rPr>
          <w:rFonts w:ascii="Arial" w:hAnsi="Arial" w:cs="Arial"/>
          <w:b/>
        </w:rPr>
      </w:pPr>
      <w:r w:rsidRPr="007E7FBA">
        <w:rPr>
          <w:rFonts w:ascii="Arial" w:hAnsi="Arial" w:cs="Arial"/>
          <w:b/>
        </w:rPr>
        <w:t>Incidence</w:t>
      </w:r>
      <w:r w:rsidR="00585157" w:rsidRPr="007E7FBA">
        <w:rPr>
          <w:rFonts w:ascii="Arial" w:hAnsi="Arial" w:cs="Arial"/>
          <w:b/>
        </w:rPr>
        <w:t xml:space="preserve"> and risk factors of post-operative venous thromboembolism of the patients undergoing colorectal cancer surger</w:t>
      </w:r>
      <w:r w:rsidR="007E7FBA" w:rsidRPr="007E7FBA">
        <w:rPr>
          <w:rFonts w:ascii="Arial" w:hAnsi="Arial" w:cs="Arial"/>
          <w:b/>
        </w:rPr>
        <w:t>y: A cross-sectional</w:t>
      </w:r>
      <w:r w:rsidR="00585157" w:rsidRPr="007E7FBA">
        <w:rPr>
          <w:rFonts w:ascii="Arial" w:hAnsi="Arial" w:cs="Arial"/>
          <w:b/>
        </w:rPr>
        <w:t xml:space="preserve"> study</w:t>
      </w:r>
    </w:p>
    <w:p w14:paraId="78B28DA7" w14:textId="3753A34C" w:rsidR="003B1275" w:rsidRDefault="003B1275" w:rsidP="00250EBC">
      <w:pPr>
        <w:spacing w:line="360" w:lineRule="auto"/>
        <w:rPr>
          <w:rFonts w:ascii="Arial" w:hAnsi="Arial" w:cs="Arial"/>
          <w:b/>
        </w:rPr>
      </w:pPr>
    </w:p>
    <w:p w14:paraId="1EAC79EC" w14:textId="77777777" w:rsidR="00C6631E" w:rsidRDefault="00C6631E" w:rsidP="00250EBC">
      <w:pPr>
        <w:spacing w:line="360" w:lineRule="auto"/>
        <w:rPr>
          <w:rFonts w:ascii="Arial" w:hAnsi="Arial" w:cs="Arial"/>
          <w:b/>
        </w:rPr>
      </w:pPr>
    </w:p>
    <w:p w14:paraId="4E989D8F" w14:textId="5BF2479F" w:rsidR="009A55FA" w:rsidRDefault="009A55FA" w:rsidP="00250EBC">
      <w:pPr>
        <w:spacing w:line="360" w:lineRule="auto"/>
        <w:rPr>
          <w:rFonts w:ascii="Arial" w:hAnsi="Arial" w:cs="Arial"/>
          <w:b/>
        </w:rPr>
      </w:pPr>
      <w:r>
        <w:rPr>
          <w:rFonts w:ascii="Arial" w:hAnsi="Arial" w:cs="Arial"/>
          <w:b/>
        </w:rPr>
        <w:t>Abstract:</w:t>
      </w:r>
    </w:p>
    <w:p w14:paraId="4FE14A7E" w14:textId="77777777" w:rsidR="009A55FA" w:rsidRDefault="009A55FA" w:rsidP="009A55FA">
      <w:pPr>
        <w:spacing w:line="360" w:lineRule="auto"/>
        <w:jc w:val="both"/>
        <w:rPr>
          <w:rFonts w:ascii="Arial" w:hAnsi="Arial" w:cs="Arial"/>
        </w:rPr>
      </w:pPr>
      <w:r>
        <w:rPr>
          <w:rFonts w:ascii="Arial" w:hAnsi="Arial" w:cs="Arial"/>
          <w:b/>
        </w:rPr>
        <w:t>Background:</w:t>
      </w:r>
      <w:r w:rsidRPr="009A55FA">
        <w:rPr>
          <w:rFonts w:ascii="Arial" w:hAnsi="Arial" w:cs="Arial"/>
        </w:rPr>
        <w:t xml:space="preserve"> Among the most prevalent malignant neoplasms worldwide, colorectal cancer (CRC) is a major threat to human life and health</w:t>
      </w:r>
      <w:r>
        <w:rPr>
          <w:rFonts w:ascii="Arial" w:hAnsi="Arial" w:cs="Arial"/>
        </w:rPr>
        <w:t>.</w:t>
      </w:r>
      <w:r w:rsidRPr="009A55FA">
        <w:rPr>
          <w:rFonts w:ascii="Arial" w:hAnsi="Arial" w:cs="Arial"/>
        </w:rPr>
        <w:t xml:space="preserve"> The second most common cause of death for cancer patients receiving medical and surgical treatment is venous thromboembolism (VTE). Patients with colorectal cancer who have radical surgery run the risk of developing venous thromboembolism (VTE</w:t>
      </w:r>
      <w:proofErr w:type="gramStart"/>
      <w:r w:rsidRPr="009A55FA">
        <w:rPr>
          <w:rFonts w:ascii="Arial" w:hAnsi="Arial" w:cs="Arial"/>
        </w:rPr>
        <w:t>).</w:t>
      </w:r>
      <w:r>
        <w:rPr>
          <w:rFonts w:ascii="Arial" w:hAnsi="Arial" w:cs="Arial"/>
        </w:rPr>
        <w:t>The</w:t>
      </w:r>
      <w:proofErr w:type="gramEnd"/>
      <w:r>
        <w:rPr>
          <w:rFonts w:ascii="Arial" w:hAnsi="Arial" w:cs="Arial"/>
        </w:rPr>
        <w:t xml:space="preserve"> current study analyzes the incidence and risk factors associated with post-operative VTE after colorectal cancer surgery(CRC) within 90 days of postoperative period.</w:t>
      </w:r>
    </w:p>
    <w:p w14:paraId="10F3B1EC" w14:textId="77777777" w:rsidR="009A55FA" w:rsidRDefault="009A55FA" w:rsidP="009A55FA">
      <w:pPr>
        <w:spacing w:line="360" w:lineRule="auto"/>
        <w:jc w:val="both"/>
        <w:rPr>
          <w:rFonts w:ascii="Arial" w:hAnsi="Arial" w:cs="Arial"/>
        </w:rPr>
      </w:pPr>
      <w:r w:rsidRPr="009A55FA">
        <w:rPr>
          <w:rFonts w:ascii="Arial" w:hAnsi="Arial" w:cs="Arial"/>
          <w:b/>
        </w:rPr>
        <w:t>Methods and materials:</w:t>
      </w:r>
      <w:r w:rsidRPr="009A55FA">
        <w:rPr>
          <w:rFonts w:ascii="Arial" w:hAnsi="Arial" w:cs="Arial"/>
        </w:rPr>
        <w:t xml:space="preserve"> This </w:t>
      </w:r>
      <w:proofErr w:type="gramStart"/>
      <w:r w:rsidRPr="009A55FA">
        <w:rPr>
          <w:rFonts w:ascii="Arial" w:hAnsi="Arial" w:cs="Arial"/>
        </w:rPr>
        <w:t>was</w:t>
      </w:r>
      <w:proofErr w:type="gramEnd"/>
      <w:r w:rsidRPr="009A55FA">
        <w:rPr>
          <w:rFonts w:ascii="Arial" w:hAnsi="Arial" w:cs="Arial"/>
        </w:rPr>
        <w:t xml:space="preserve"> a prospective cross sectional study conducted in a tertiary medical college and hospital of Dhaka, Bangladesh from January 2021 to December 2023.There was no VTE prophylaxis guideline in the institute. None of the patient received any standard VTE prophylaxis in the perioperative period. Statistical analysis was performed using IBM SPSS version 26.0.  Statistical significance was defined as a p-value of &lt; 0.05.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6FFD5EA8" w14:textId="77777777" w:rsidR="009A55FA" w:rsidRDefault="009A55FA" w:rsidP="009A55FA">
      <w:pPr>
        <w:spacing w:line="360" w:lineRule="auto"/>
        <w:jc w:val="both"/>
        <w:rPr>
          <w:rFonts w:ascii="Arial" w:hAnsi="Arial" w:cs="Arial"/>
        </w:rPr>
      </w:pPr>
      <w:r w:rsidRPr="009A55FA">
        <w:rPr>
          <w:rFonts w:ascii="Arial" w:hAnsi="Arial" w:cs="Arial"/>
          <w:b/>
        </w:rPr>
        <w:t xml:space="preserve">Results:  </w:t>
      </w:r>
      <w:r w:rsidRPr="009A55FA">
        <w:rPr>
          <w:rFonts w:ascii="Arial" w:hAnsi="Arial" w:cs="Arial"/>
        </w:rPr>
        <w:t>A total of 86 patients who underwent surgery for CRC were included in the study. The included patients were divided into two groups: VTE and non-VTE group. Out of 86 patients, 7(8.13%) patients presented with DVT. Two patients (2.3%) had pulmonary embolism and both of them died in the post-operative period.</w:t>
      </w:r>
      <w:r>
        <w:rPr>
          <w:rFonts w:ascii="Arial" w:hAnsi="Arial" w:cs="Arial"/>
        </w:rPr>
        <w:t xml:space="preserve"> Advanced age, prolong duration of surgery, Stage –IV disease, IBD associated CRC, raised D-dimer level and high Carini scores were independent predictors of post-surgical VTE.</w:t>
      </w:r>
    </w:p>
    <w:p w14:paraId="66254E83" w14:textId="77777777" w:rsidR="009A55FA" w:rsidRDefault="009A55FA" w:rsidP="009A55FA">
      <w:pPr>
        <w:spacing w:line="360" w:lineRule="auto"/>
        <w:jc w:val="both"/>
        <w:rPr>
          <w:rFonts w:ascii="Arial" w:hAnsi="Arial" w:cs="Arial"/>
        </w:rPr>
      </w:pPr>
      <w:r w:rsidRPr="002A1716">
        <w:rPr>
          <w:rFonts w:ascii="Arial" w:hAnsi="Arial" w:cs="Arial"/>
          <w:b/>
        </w:rPr>
        <w:t>Conclusion:</w:t>
      </w:r>
      <w:r w:rsidR="002A1716" w:rsidRPr="002A1716">
        <w:rPr>
          <w:rFonts w:ascii="Arial" w:hAnsi="Arial" w:cs="Arial"/>
          <w:b/>
          <w:color w:val="1F243C"/>
          <w:szCs w:val="21"/>
          <w:shd w:val="clear" w:color="auto" w:fill="FFFFFF"/>
        </w:rPr>
        <w:t xml:space="preserve"> </w:t>
      </w:r>
      <w:r w:rsidR="002A1716" w:rsidRPr="002A1716">
        <w:rPr>
          <w:rFonts w:ascii="Arial" w:hAnsi="Arial" w:cs="Arial"/>
          <w:b/>
        </w:rPr>
        <w:t>The</w:t>
      </w:r>
      <w:r w:rsidR="002A1716" w:rsidRPr="002A1716">
        <w:rPr>
          <w:rFonts w:ascii="Arial" w:hAnsi="Arial" w:cs="Arial"/>
        </w:rPr>
        <w:t xml:space="preserve"> current study showed post-operative VTE is a grave complication after malignant colorectal surgery.</w:t>
      </w:r>
      <w:r w:rsidR="002A1716">
        <w:rPr>
          <w:rFonts w:ascii="Arial" w:hAnsi="Arial" w:cs="Arial"/>
        </w:rPr>
        <w:t xml:space="preserve"> There were several factors for development of post-operative VTE in CRC patients. So further </w:t>
      </w:r>
      <w:proofErr w:type="gramStart"/>
      <w:r w:rsidR="002A1716">
        <w:rPr>
          <w:rFonts w:ascii="Arial" w:hAnsi="Arial" w:cs="Arial"/>
        </w:rPr>
        <w:t>large scale</w:t>
      </w:r>
      <w:proofErr w:type="gramEnd"/>
      <w:r w:rsidR="002A1716">
        <w:rPr>
          <w:rFonts w:ascii="Arial" w:hAnsi="Arial" w:cs="Arial"/>
        </w:rPr>
        <w:t xml:space="preserve"> multicenter study should be conducted to identify the predictors of post-surgical VTE.</w:t>
      </w:r>
    </w:p>
    <w:p w14:paraId="4041DE9E" w14:textId="77777777" w:rsidR="002A1716" w:rsidRPr="009A55FA" w:rsidRDefault="002A1716" w:rsidP="009A55FA">
      <w:pPr>
        <w:spacing w:line="360" w:lineRule="auto"/>
        <w:jc w:val="both"/>
        <w:rPr>
          <w:rFonts w:ascii="Arial" w:hAnsi="Arial" w:cs="Arial"/>
        </w:rPr>
      </w:pPr>
      <w:r>
        <w:rPr>
          <w:rFonts w:ascii="Arial" w:hAnsi="Arial" w:cs="Arial"/>
        </w:rPr>
        <w:lastRenderedPageBreak/>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Pr="002A1716">
        <w:rPr>
          <w:rFonts w:ascii="Arial" w:hAnsi="Arial" w:cs="Arial"/>
          <w:i/>
        </w:rPr>
        <w:t xml:space="preserve"> colorectal cancer surgery</w:t>
      </w:r>
    </w:p>
    <w:p w14:paraId="3A0623DF" w14:textId="77777777" w:rsidR="009A55FA" w:rsidRPr="009A55FA" w:rsidRDefault="009A55FA" w:rsidP="009A55FA">
      <w:pPr>
        <w:spacing w:line="360" w:lineRule="auto"/>
        <w:jc w:val="both"/>
        <w:rPr>
          <w:rFonts w:ascii="Arial" w:hAnsi="Arial" w:cs="Arial"/>
        </w:rPr>
      </w:pPr>
    </w:p>
    <w:p w14:paraId="189AFF00" w14:textId="77777777" w:rsidR="002A1716" w:rsidRDefault="002A1716" w:rsidP="00250EBC">
      <w:pPr>
        <w:spacing w:line="360" w:lineRule="auto"/>
        <w:rPr>
          <w:rFonts w:ascii="Arial" w:hAnsi="Arial" w:cs="Arial"/>
          <w:b/>
        </w:rPr>
      </w:pPr>
    </w:p>
    <w:p w14:paraId="0D356670" w14:textId="77777777" w:rsidR="002A1716" w:rsidRDefault="002A1716" w:rsidP="00250EBC">
      <w:pPr>
        <w:spacing w:line="360" w:lineRule="auto"/>
        <w:rPr>
          <w:rFonts w:ascii="Arial" w:hAnsi="Arial" w:cs="Arial"/>
          <w:b/>
        </w:rPr>
      </w:pPr>
    </w:p>
    <w:p w14:paraId="54A79C72" w14:textId="77777777" w:rsidR="00250EBC" w:rsidRPr="007E7FBA" w:rsidRDefault="00585157" w:rsidP="00250EBC">
      <w:pPr>
        <w:spacing w:line="360" w:lineRule="auto"/>
        <w:rPr>
          <w:rFonts w:ascii="Arial" w:hAnsi="Arial" w:cs="Arial"/>
          <w:b/>
        </w:rPr>
      </w:pPr>
      <w:r w:rsidRPr="007E7FBA">
        <w:rPr>
          <w:rFonts w:ascii="Arial" w:hAnsi="Arial" w:cs="Arial"/>
          <w:b/>
        </w:rPr>
        <w:t>Introduction:</w:t>
      </w:r>
    </w:p>
    <w:p w14:paraId="3D299F60" w14:textId="77777777" w:rsidR="00250EBC" w:rsidRDefault="00250EBC" w:rsidP="001A3D2E">
      <w:pPr>
        <w:spacing w:line="360" w:lineRule="auto"/>
        <w:jc w:val="both"/>
        <w:rPr>
          <w:rFonts w:ascii="Arial" w:hAnsi="Arial" w:cs="Arial"/>
        </w:rPr>
      </w:pPr>
      <w:r w:rsidRPr="00250EBC">
        <w:rPr>
          <w:rFonts w:ascii="Arial" w:hAnsi="Arial" w:cs="Arial"/>
        </w:rPr>
        <w:t>Among the most prevalent malignant neoplasms worldwide, colorectal cancer (CRC) is a major threat to human life and health.</w:t>
      </w:r>
      <w:r w:rsidR="005B46AB">
        <w:rPr>
          <w:rFonts w:ascii="Arial" w:hAnsi="Arial" w:cs="Arial"/>
          <w:vertAlign w:val="superscript"/>
        </w:rPr>
        <w:t>1</w:t>
      </w:r>
      <w:r w:rsidR="005B46AB">
        <w:rPr>
          <w:rFonts w:ascii="Arial" w:hAnsi="Arial" w:cs="Arial"/>
        </w:rPr>
        <w:t xml:space="preserve"> There are</w:t>
      </w:r>
      <w:r w:rsidRPr="00250EBC">
        <w:rPr>
          <w:rFonts w:ascii="Arial" w:hAnsi="Arial" w:cs="Arial"/>
        </w:rPr>
        <w:t xml:space="preserve"> little treatment </w:t>
      </w:r>
      <w:r w:rsidR="005B46AB">
        <w:rPr>
          <w:rFonts w:ascii="Arial" w:hAnsi="Arial" w:cs="Arial"/>
        </w:rPr>
        <w:t xml:space="preserve">options </w:t>
      </w:r>
      <w:r w:rsidRPr="00250EBC">
        <w:rPr>
          <w:rFonts w:ascii="Arial" w:hAnsi="Arial" w:cs="Arial"/>
        </w:rPr>
        <w:t xml:space="preserve">for colorectal cancer (CRC), and for individuals with </w:t>
      </w:r>
      <w:proofErr w:type="spellStart"/>
      <w:r w:rsidRPr="00250EBC">
        <w:rPr>
          <w:rFonts w:ascii="Arial" w:hAnsi="Arial" w:cs="Arial"/>
        </w:rPr>
        <w:t>resectable</w:t>
      </w:r>
      <w:proofErr w:type="spellEnd"/>
      <w:r w:rsidRPr="00250EBC">
        <w:rPr>
          <w:rFonts w:ascii="Arial" w:hAnsi="Arial" w:cs="Arial"/>
        </w:rPr>
        <w:t xml:space="preserve"> tumors, surgery in conjunction with chemotherapy and radiation therapy has been deemed a crucial strategy.</w:t>
      </w:r>
      <w:r w:rsidR="005B46AB">
        <w:rPr>
          <w:rFonts w:ascii="Arial" w:hAnsi="Arial" w:cs="Arial"/>
          <w:vertAlign w:val="superscript"/>
        </w:rPr>
        <w:t>2</w:t>
      </w:r>
      <w:r w:rsidRPr="00250EBC">
        <w:rPr>
          <w:rFonts w:ascii="Arial" w:hAnsi="Arial" w:cs="Arial"/>
        </w:rPr>
        <w:t xml:space="preserve"> Patients with colorectal cancer are increasingly being treated using robotic and laparoscopic surgery as a result of the rapid advancements in technology.</w:t>
      </w:r>
      <w:r w:rsidR="005B46AB">
        <w:rPr>
          <w:rFonts w:ascii="Arial" w:hAnsi="Arial" w:cs="Arial"/>
          <w:vertAlign w:val="superscript"/>
        </w:rPr>
        <w:t>3</w:t>
      </w:r>
      <w:r w:rsidRPr="00250EBC">
        <w:rPr>
          <w:rFonts w:ascii="Arial" w:hAnsi="Arial" w:cs="Arial"/>
        </w:rPr>
        <w:t xml:space="preserve"> Because it produces less trauma than open surgery, laparoscopic and robotic surgery are referred to as minimally invasive</w:t>
      </w:r>
      <w:r w:rsidR="005B46AB">
        <w:rPr>
          <w:rFonts w:ascii="Arial" w:hAnsi="Arial" w:cs="Arial"/>
        </w:rPr>
        <w:t xml:space="preserve"> surgery. Nevertheless, complications</w:t>
      </w:r>
      <w:r w:rsidRPr="00250EBC">
        <w:rPr>
          <w:rFonts w:ascii="Arial" w:hAnsi="Arial" w:cs="Arial"/>
        </w:rPr>
        <w:t xml:space="preserve"> may arise with any kind of surgery.</w:t>
      </w:r>
    </w:p>
    <w:p w14:paraId="00D3F72D" w14:textId="77777777" w:rsidR="00250EBC" w:rsidRPr="005B46AB" w:rsidRDefault="00250EBC" w:rsidP="001A3D2E">
      <w:pPr>
        <w:spacing w:line="360" w:lineRule="auto"/>
        <w:jc w:val="both"/>
        <w:rPr>
          <w:rFonts w:ascii="Arial" w:hAnsi="Arial" w:cs="Arial"/>
          <w:vertAlign w:val="superscript"/>
        </w:rPr>
      </w:pPr>
      <w:r w:rsidRPr="00250EBC">
        <w:rPr>
          <w:rFonts w:ascii="Arial" w:hAnsi="Arial" w:cs="Arial"/>
        </w:rPr>
        <w:t>The second most common cause of death for cancer patients receiving medical and surgical treatment is venous thromboembolism (VTE).</w:t>
      </w:r>
      <w:r w:rsidR="005B46AB">
        <w:rPr>
          <w:rFonts w:ascii="Arial" w:hAnsi="Arial" w:cs="Arial"/>
          <w:vertAlign w:val="superscript"/>
        </w:rPr>
        <w:t>4</w:t>
      </w:r>
      <w:r w:rsidRPr="00250EBC">
        <w:rPr>
          <w:rFonts w:ascii="Arial" w:hAnsi="Arial" w:cs="Arial"/>
        </w:rPr>
        <w:t xml:space="preserve"> Deep vein thrombosis (DVT) and its sequela</w:t>
      </w:r>
      <w:r w:rsidR="005B46AB">
        <w:rPr>
          <w:rFonts w:ascii="Arial" w:hAnsi="Arial" w:cs="Arial"/>
        </w:rPr>
        <w:t>e</w:t>
      </w:r>
      <w:r w:rsidRPr="00250EBC">
        <w:rPr>
          <w:rFonts w:ascii="Arial" w:hAnsi="Arial" w:cs="Arial"/>
        </w:rPr>
        <w:t>, pulmonary embolism (PE), make up VTE. Treatment of venous thromboembolism in cancer patients is difficult because of the increased risk of bleeding and recurrent thrombosis.</w:t>
      </w:r>
      <w:r w:rsidR="005B46AB">
        <w:rPr>
          <w:rFonts w:ascii="Arial" w:hAnsi="Arial" w:cs="Arial"/>
          <w:vertAlign w:val="superscript"/>
        </w:rPr>
        <w:t>5</w:t>
      </w:r>
      <w:r w:rsidRPr="00250EBC">
        <w:rPr>
          <w:rFonts w:ascii="Arial" w:hAnsi="Arial" w:cs="Arial"/>
        </w:rPr>
        <w:t xml:space="preserve"> Additionally, surgery is thought to have a pro-inflammatory influence on VTE incidence. During the procedure, the patient's hypercoagulable condition, venous blood pooling, and vessel wall damage are all likely to happen. Another significant factor contributing to the development of VTE following surgery is tissue factor exposure at the operative site.</w:t>
      </w:r>
      <w:r w:rsidR="005B46AB">
        <w:rPr>
          <w:rFonts w:ascii="Arial" w:hAnsi="Arial" w:cs="Arial"/>
          <w:vertAlign w:val="superscript"/>
        </w:rPr>
        <w:t>5</w:t>
      </w:r>
      <w:r w:rsidRPr="00250EBC">
        <w:rPr>
          <w:rFonts w:ascii="Arial" w:hAnsi="Arial" w:cs="Arial"/>
        </w:rPr>
        <w:t xml:space="preserve"> Prior research has demonstrated that red blood cell transfusions are linked to a higher incidence of VTE in surgical patients.</w:t>
      </w:r>
      <w:r w:rsidR="005B46AB">
        <w:rPr>
          <w:rFonts w:ascii="Arial" w:hAnsi="Arial" w:cs="Arial"/>
          <w:vertAlign w:val="superscript"/>
        </w:rPr>
        <w:t>6</w:t>
      </w:r>
      <w:r w:rsidRPr="00250EBC">
        <w:t xml:space="preserve"> </w:t>
      </w:r>
      <w:r w:rsidRPr="00250EBC">
        <w:rPr>
          <w:rFonts w:ascii="Arial" w:hAnsi="Arial" w:cs="Arial"/>
        </w:rPr>
        <w:t>Additionally, through platelet G protein-coupled (GPCR) and immune-receptor tyrosine-based activation motif (ITAM) receptor signaling, platelets contribute to venous thrombosis and are necessary for hemostasis.</w:t>
      </w:r>
      <w:r w:rsidR="005B46AB">
        <w:rPr>
          <w:rFonts w:ascii="Arial" w:hAnsi="Arial" w:cs="Arial"/>
          <w:vertAlign w:val="superscript"/>
        </w:rPr>
        <w:t>6</w:t>
      </w:r>
      <w:r w:rsidRPr="00250EBC">
        <w:rPr>
          <w:rFonts w:ascii="Arial" w:hAnsi="Arial" w:cs="Arial"/>
        </w:rPr>
        <w:t xml:space="preserve"> It has been demonstrated that biochemical measures related to platelets can predict DVT in patients with breast cancer, and biochemical parameters related to </w:t>
      </w:r>
      <w:proofErr w:type="spellStart"/>
      <w:r w:rsidRPr="00250EBC">
        <w:rPr>
          <w:rFonts w:ascii="Arial" w:hAnsi="Arial" w:cs="Arial"/>
        </w:rPr>
        <w:t>thromboelastography</w:t>
      </w:r>
      <w:proofErr w:type="spellEnd"/>
      <w:r w:rsidRPr="00250EBC">
        <w:rPr>
          <w:rFonts w:ascii="Arial" w:hAnsi="Arial" w:cs="Arial"/>
        </w:rPr>
        <w:t xml:space="preserve"> (TEG) can predict VTE in patients with gynecologic oncology.</w:t>
      </w:r>
      <w:r w:rsidR="005B46AB">
        <w:rPr>
          <w:rFonts w:ascii="Arial" w:hAnsi="Arial" w:cs="Arial"/>
          <w:vertAlign w:val="superscript"/>
        </w:rPr>
        <w:t>7</w:t>
      </w:r>
    </w:p>
    <w:p w14:paraId="5EBE2FE5" w14:textId="77777777" w:rsidR="001A3D2E" w:rsidRDefault="001A3D2E" w:rsidP="001A3D2E">
      <w:pPr>
        <w:spacing w:line="360" w:lineRule="auto"/>
        <w:jc w:val="both"/>
        <w:rPr>
          <w:rFonts w:ascii="Arial" w:hAnsi="Arial" w:cs="Arial"/>
        </w:rPr>
      </w:pPr>
      <w:r w:rsidRPr="001A3D2E">
        <w:rPr>
          <w:rFonts w:ascii="Arial" w:hAnsi="Arial" w:cs="Arial"/>
        </w:rPr>
        <w:t>Patients with colorectal cancer who have radical surgery run the risk of developing venous thromboembolism (VTE).</w:t>
      </w:r>
      <w:r w:rsidR="005B46AB">
        <w:rPr>
          <w:rFonts w:ascii="Arial" w:hAnsi="Arial" w:cs="Arial"/>
          <w:vertAlign w:val="superscript"/>
        </w:rPr>
        <w:t>8</w:t>
      </w:r>
      <w:r w:rsidRPr="001A3D2E">
        <w:rPr>
          <w:rFonts w:ascii="Arial" w:hAnsi="Arial" w:cs="Arial"/>
        </w:rPr>
        <w:t xml:space="preserve"> Chronic leg swelling, ulceration, and discomfort (post thrombotic syndrome) or even mortality can be caused by a pulmonary embolism (PE) or a VTE.</w:t>
      </w:r>
      <w:r w:rsidR="005B46AB">
        <w:rPr>
          <w:rFonts w:ascii="Arial" w:hAnsi="Arial" w:cs="Arial"/>
          <w:vertAlign w:val="superscript"/>
        </w:rPr>
        <w:t>8</w:t>
      </w:r>
      <w:r w:rsidRPr="001A3D2E">
        <w:rPr>
          <w:rFonts w:ascii="Arial" w:hAnsi="Arial" w:cs="Arial"/>
        </w:rPr>
        <w:t xml:space="preserve"> In the absence of preventive interventions, the risk of thrombosis following abdominal surgery is 15–</w:t>
      </w:r>
      <w:r w:rsidRPr="001A3D2E">
        <w:rPr>
          <w:rFonts w:ascii="Arial" w:hAnsi="Arial" w:cs="Arial"/>
        </w:rPr>
        <w:lastRenderedPageBreak/>
        <w:t>40%, and the rate of perioperative DVT following general surgery is 10–40%.</w:t>
      </w:r>
      <w:r w:rsidR="005B46AB">
        <w:rPr>
          <w:rFonts w:ascii="Arial" w:hAnsi="Arial" w:cs="Arial"/>
          <w:vertAlign w:val="superscript"/>
        </w:rPr>
        <w:t>9</w:t>
      </w:r>
      <w:r w:rsidRPr="001A3D2E">
        <w:rPr>
          <w:rFonts w:ascii="Arial" w:hAnsi="Arial" w:cs="Arial"/>
        </w:rPr>
        <w:t xml:space="preserve"> Compared to abdominal surgery, the risk of PE is three times higher and the incidence of DVT is twice as high </w:t>
      </w:r>
      <w:r w:rsidR="005B46AB">
        <w:rPr>
          <w:rFonts w:ascii="Arial" w:hAnsi="Arial" w:cs="Arial"/>
        </w:rPr>
        <w:t>following colorectal surgery</w:t>
      </w:r>
      <w:r w:rsidRPr="001A3D2E">
        <w:rPr>
          <w:rFonts w:ascii="Arial" w:hAnsi="Arial" w:cs="Arial"/>
        </w:rPr>
        <w:t>.</w:t>
      </w:r>
      <w:r w:rsidR="005B46AB">
        <w:rPr>
          <w:rFonts w:ascii="Arial" w:hAnsi="Arial" w:cs="Arial"/>
          <w:vertAlign w:val="superscript"/>
        </w:rPr>
        <w:t>10</w:t>
      </w:r>
      <w:r w:rsidRPr="001A3D2E">
        <w:rPr>
          <w:rFonts w:ascii="Arial" w:hAnsi="Arial" w:cs="Arial"/>
        </w:rPr>
        <w:t xml:space="preserve"> Surgery </w:t>
      </w:r>
      <w:r w:rsidR="00DD506C">
        <w:rPr>
          <w:rFonts w:ascii="Arial" w:hAnsi="Arial" w:cs="Arial"/>
        </w:rPr>
        <w:t xml:space="preserve">itself </w:t>
      </w:r>
      <w:r w:rsidRPr="001A3D2E">
        <w:rPr>
          <w:rFonts w:ascii="Arial" w:hAnsi="Arial" w:cs="Arial"/>
        </w:rPr>
        <w:t xml:space="preserve">is an independent risk factor for the development of VTE, according to </w:t>
      </w:r>
      <w:r w:rsidR="00DD506C">
        <w:rPr>
          <w:rFonts w:ascii="Arial" w:hAnsi="Arial" w:cs="Arial"/>
        </w:rPr>
        <w:t xml:space="preserve">different </w:t>
      </w:r>
      <w:r w:rsidRPr="001A3D2E">
        <w:rPr>
          <w:rFonts w:ascii="Arial" w:hAnsi="Arial" w:cs="Arial"/>
        </w:rPr>
        <w:t>studies.</w:t>
      </w:r>
      <w:r w:rsidR="00DD506C">
        <w:rPr>
          <w:rFonts w:ascii="Arial" w:hAnsi="Arial" w:cs="Arial"/>
          <w:vertAlign w:val="superscript"/>
        </w:rPr>
        <w:t>11.12</w:t>
      </w:r>
      <w:r w:rsidRPr="001A3D2E">
        <w:rPr>
          <w:rFonts w:ascii="Arial" w:hAnsi="Arial" w:cs="Arial"/>
        </w:rPr>
        <w:t xml:space="preserve"> Patients undergoing colon surgery have a higher risk of developing VTE following surgery than those undergoing other abdominal surgeries because of the unique position and prolonged operation time, especially after radical colorectal surgery, which has been reported as high as 37–46%.</w:t>
      </w:r>
      <w:r w:rsidR="00DD506C">
        <w:rPr>
          <w:rFonts w:ascii="Arial" w:hAnsi="Arial" w:cs="Arial"/>
          <w:vertAlign w:val="superscript"/>
        </w:rPr>
        <w:t>12</w:t>
      </w:r>
      <w:r w:rsidRPr="001A3D2E">
        <w:t xml:space="preserve"> </w:t>
      </w:r>
      <w:r w:rsidRPr="001A3D2E">
        <w:rPr>
          <w:rFonts w:ascii="Arial" w:hAnsi="Arial" w:cs="Arial"/>
        </w:rPr>
        <w:t>Postoperative VT</w:t>
      </w:r>
      <w:r w:rsidR="00DD506C">
        <w:rPr>
          <w:rFonts w:ascii="Arial" w:hAnsi="Arial" w:cs="Arial"/>
        </w:rPr>
        <w:t>E can be a grave complication following CRC surgery. Never the less</w:t>
      </w:r>
      <w:r w:rsidRPr="001A3D2E">
        <w:rPr>
          <w:rFonts w:ascii="Arial" w:hAnsi="Arial" w:cs="Arial"/>
        </w:rPr>
        <w:t>, VTE also had a major impact on surgical patients' prognosis and decreased their quality of life. Within a month following surgery, VTE is the leading cause of death for individuals undergoing oncological surgery. About one-third of patients with DVT will experience post-thrombotic syndrome (PTS) in the long run, and thirty percent of patients with VTE will experience a recurrence within eight years following surgery.</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A history of prior VTE,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is interest in more accurately describing the</w:t>
      </w:r>
      <w:r>
        <w:rPr>
          <w:rFonts w:ascii="Arial" w:hAnsi="Arial" w:cs="Arial"/>
        </w:rPr>
        <w:t xml:space="preserve"> specific risk factors for a VTE</w:t>
      </w:r>
      <w:r w:rsidRPr="001A3D2E">
        <w:rPr>
          <w:rFonts w:ascii="Arial" w:hAnsi="Arial" w:cs="Arial"/>
        </w:rPr>
        <w:t>, especially a PE, in patients undergoing colorectal surgery.</w:t>
      </w:r>
      <w:r w:rsidRPr="001A3D2E">
        <w:t xml:space="preserve"> </w:t>
      </w:r>
      <w:r w:rsidRPr="001A3D2E">
        <w:rPr>
          <w:rFonts w:ascii="Arial" w:hAnsi="Arial" w:cs="Arial"/>
        </w:rPr>
        <w:t xml:space="preserve">This could assist in establishing strategies for VTE and PE prevention for these patients. In addition, the appropriate </w:t>
      </w:r>
      <w:r w:rsidR="00DD506C">
        <w:rPr>
          <w:rFonts w:ascii="Arial" w:hAnsi="Arial" w:cs="Arial"/>
        </w:rPr>
        <w:t>risk stratification can provide</w:t>
      </w:r>
      <w:r w:rsidRPr="001A3D2E">
        <w:rPr>
          <w:rFonts w:ascii="Arial" w:hAnsi="Arial" w:cs="Arial"/>
        </w:rPr>
        <w:t xml:space="preserve"> the actual benefits of V</w:t>
      </w:r>
      <w:r w:rsidR="00DD506C">
        <w:rPr>
          <w:rFonts w:ascii="Arial" w:hAnsi="Arial" w:cs="Arial"/>
        </w:rPr>
        <w:t>TE prophylaxis.</w:t>
      </w:r>
    </w:p>
    <w:p w14:paraId="41404706" w14:textId="77777777" w:rsidR="009920CB" w:rsidRDefault="009920CB" w:rsidP="001A3D2E">
      <w:pPr>
        <w:spacing w:line="360" w:lineRule="auto"/>
        <w:jc w:val="both"/>
        <w:rPr>
          <w:rFonts w:ascii="Arial" w:hAnsi="Arial" w:cs="Arial"/>
        </w:rPr>
      </w:pPr>
    </w:p>
    <w:p w14:paraId="50E7B682"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45175B0" w14:textId="77777777" w:rsidR="0087157F" w:rsidRPr="0087157F" w:rsidRDefault="0087157F" w:rsidP="0087157F">
      <w:pPr>
        <w:spacing w:line="360" w:lineRule="auto"/>
        <w:jc w:val="both"/>
        <w:rPr>
          <w:rFonts w:ascii="Arial" w:hAnsi="Arial" w:cs="Arial"/>
        </w:rPr>
      </w:pPr>
      <w:r w:rsidRPr="0087157F">
        <w:rPr>
          <w:rFonts w:ascii="Arial" w:hAnsi="Arial" w:cs="Arial"/>
        </w:rPr>
        <w:t xml:space="preserve">This was a prospective </w:t>
      </w:r>
      <w:proofErr w:type="gramStart"/>
      <w:r w:rsidRPr="0087157F">
        <w:rPr>
          <w:rFonts w:ascii="Arial" w:hAnsi="Arial" w:cs="Arial"/>
        </w:rPr>
        <w:t>cross sectional</w:t>
      </w:r>
      <w:proofErr w:type="gramEnd"/>
      <w:r w:rsidRPr="0087157F">
        <w:rPr>
          <w:rFonts w:ascii="Arial" w:hAnsi="Arial" w:cs="Arial"/>
        </w:rPr>
        <w:t xml:space="preserve"> study conducted in </w:t>
      </w:r>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Pr="0087157F">
        <w:rPr>
          <w:rFonts w:ascii="Arial" w:hAnsi="Arial" w:cs="Arial"/>
        </w:rPr>
        <w:t xml:space="preserve"> to December 2023.</w:t>
      </w:r>
      <w:r w:rsidR="00F92AF8">
        <w:rPr>
          <w:rFonts w:ascii="Arial" w:hAnsi="Arial" w:cs="Arial"/>
        </w:rPr>
        <w:t xml:space="preserve">There was no VTE prophylaxis guideline in the institute. None of the patient received any standard VTE prophylaxis in the perioperative period. </w:t>
      </w:r>
      <w:r w:rsidRPr="0087157F">
        <w:rPr>
          <w:rFonts w:ascii="Arial" w:hAnsi="Arial" w:cs="Arial"/>
        </w:rPr>
        <w:t xml:space="preserve"> The inclusion criteria were as follows:</w:t>
      </w:r>
    </w:p>
    <w:p w14:paraId="241CC053"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7E0AEC64" w14:textId="77777777"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surgery for colorectal malignancy</w:t>
      </w:r>
    </w:p>
    <w:p w14:paraId="041BBA08"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0E4F96">
        <w:rPr>
          <w:rFonts w:ascii="Arial" w:hAnsi="Arial" w:cs="Arial"/>
        </w:rPr>
        <w:t>ith DVT within 30 days after operation</w:t>
      </w:r>
    </w:p>
    <w:p w14:paraId="36BC8891" w14:textId="77777777" w:rsidR="0087157F" w:rsidRPr="0087157F"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79CFFD56" w14:textId="77777777" w:rsidR="0087157F" w:rsidRPr="0087157F" w:rsidRDefault="000E4F96" w:rsidP="000E4F96">
      <w:pPr>
        <w:spacing w:line="360" w:lineRule="auto"/>
        <w:jc w:val="both"/>
        <w:rPr>
          <w:rFonts w:ascii="Arial" w:hAnsi="Arial" w:cs="Arial"/>
        </w:rPr>
      </w:pPr>
      <w:r>
        <w:rPr>
          <w:rFonts w:ascii="Arial" w:hAnsi="Arial" w:cs="Arial"/>
        </w:rPr>
        <w:t>1.</w:t>
      </w:r>
      <w:r>
        <w:rPr>
          <w:rFonts w:ascii="Arial" w:hAnsi="Arial" w:cs="Arial"/>
        </w:rPr>
        <w:tab/>
        <w:t>Recurrent DVT</w:t>
      </w:r>
    </w:p>
    <w:p w14:paraId="3B36C434" w14:textId="77777777" w:rsidR="0087157F" w:rsidRPr="0087157F" w:rsidRDefault="0087157F" w:rsidP="000E4F96">
      <w:pPr>
        <w:spacing w:line="360" w:lineRule="auto"/>
        <w:jc w:val="both"/>
        <w:rPr>
          <w:rFonts w:ascii="Arial" w:hAnsi="Arial" w:cs="Arial"/>
        </w:rPr>
      </w:pPr>
      <w:r w:rsidRPr="0087157F">
        <w:rPr>
          <w:rFonts w:ascii="Arial" w:hAnsi="Arial" w:cs="Arial"/>
        </w:rPr>
        <w:lastRenderedPageBreak/>
        <w:t>2.</w:t>
      </w:r>
      <w:r w:rsidRPr="0087157F">
        <w:rPr>
          <w:rFonts w:ascii="Arial" w:hAnsi="Arial" w:cs="Arial"/>
        </w:rPr>
        <w:tab/>
      </w:r>
      <w:r w:rsidR="000E4F96" w:rsidRPr="0087157F">
        <w:rPr>
          <w:rFonts w:ascii="Arial" w:hAnsi="Arial" w:cs="Arial"/>
        </w:rPr>
        <w:t>Past</w:t>
      </w:r>
      <w:r w:rsidRPr="0087157F">
        <w:rPr>
          <w:rFonts w:ascii="Arial" w:hAnsi="Arial" w:cs="Arial"/>
        </w:rPr>
        <w:t xml:space="preserve"> history of venous thromboembolism (VTE)</w:t>
      </w:r>
    </w:p>
    <w:p w14:paraId="3F11D163"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Incomplete medical records</w:t>
      </w:r>
    </w:p>
    <w:p w14:paraId="299A9C48" w14:textId="77777777" w:rsidR="0087157F" w:rsidRDefault="0087157F" w:rsidP="000E4F96">
      <w:pPr>
        <w:spacing w:line="360" w:lineRule="auto"/>
        <w:jc w:val="both"/>
        <w:rPr>
          <w:rFonts w:ascii="Arial" w:hAnsi="Arial" w:cs="Arial"/>
        </w:rPr>
      </w:pPr>
      <w:r w:rsidRPr="0087157F">
        <w:rPr>
          <w:rFonts w:ascii="Arial" w:hAnsi="Arial" w:cs="Arial"/>
        </w:rPr>
        <w:t>4.</w:t>
      </w:r>
      <w:r w:rsidRPr="0087157F">
        <w:rPr>
          <w:rFonts w:ascii="Arial" w:hAnsi="Arial" w:cs="Arial"/>
        </w:rPr>
        <w:tab/>
        <w:t>Age&lt; 18 years</w:t>
      </w:r>
    </w:p>
    <w:p w14:paraId="2B6A3D6A" w14:textId="77777777" w:rsidR="000E4F96" w:rsidRDefault="000E4F96" w:rsidP="000E4F96">
      <w:pPr>
        <w:spacing w:line="360" w:lineRule="auto"/>
        <w:jc w:val="both"/>
        <w:rPr>
          <w:rFonts w:ascii="Arial" w:hAnsi="Arial" w:cs="Arial"/>
        </w:rPr>
      </w:pPr>
      <w:r>
        <w:rPr>
          <w:rFonts w:ascii="Arial" w:hAnsi="Arial" w:cs="Arial"/>
        </w:rPr>
        <w:t>5.         Patient underwent surgery for benign colorectal conditions</w:t>
      </w:r>
    </w:p>
    <w:p w14:paraId="25C2DB62" w14:textId="77777777" w:rsidR="000E4F96" w:rsidRPr="0087157F" w:rsidRDefault="000E4F96" w:rsidP="000E4F96">
      <w:pPr>
        <w:spacing w:line="360" w:lineRule="auto"/>
        <w:jc w:val="both"/>
        <w:rPr>
          <w:rFonts w:ascii="Arial" w:hAnsi="Arial" w:cs="Arial"/>
        </w:rPr>
      </w:pPr>
      <w:r>
        <w:rPr>
          <w:rFonts w:ascii="Arial" w:hAnsi="Arial" w:cs="Arial"/>
        </w:rPr>
        <w:t>6.         Emergency surgery</w:t>
      </w:r>
    </w:p>
    <w:p w14:paraId="3F670A34" w14:textId="77777777" w:rsidR="0087157F" w:rsidRPr="0087157F" w:rsidRDefault="00174037" w:rsidP="0087157F">
      <w:pPr>
        <w:spacing w:line="360" w:lineRule="auto"/>
        <w:jc w:val="both"/>
        <w:rPr>
          <w:rFonts w:ascii="Arial" w:hAnsi="Arial" w:cs="Arial"/>
        </w:rPr>
      </w:pPr>
      <w:r>
        <w:rPr>
          <w:rFonts w:ascii="Arial" w:hAnsi="Arial" w:cs="Arial"/>
        </w:rPr>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trained ultrasound physicians. DVT was defined based on the following ultrasonic findings: </w:t>
      </w:r>
    </w:p>
    <w:p w14:paraId="6EFF514B"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53DE935F"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1CC8775C"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5197C1B6"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45EF5349" w14:textId="77777777" w:rsidR="001E5D85" w:rsidRDefault="0087157F" w:rsidP="0087157F">
      <w:pPr>
        <w:spacing w:line="360" w:lineRule="auto"/>
        <w:jc w:val="both"/>
        <w:rPr>
          <w:rFonts w:ascii="Arial" w:hAnsi="Arial" w:cs="Arial"/>
        </w:rPr>
      </w:pPr>
      <w:r w:rsidRPr="0087157F">
        <w:rPr>
          <w:rFonts w:ascii="Arial" w:hAnsi="Arial" w:cs="Arial"/>
        </w:rPr>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coronary heart disease) were obtained. Laboratory data like complete count, serum albumin, CRP, blood glucose level</w:t>
      </w:r>
      <w:r w:rsidR="007F41CF">
        <w:rPr>
          <w:rFonts w:ascii="Arial" w:hAnsi="Arial" w:cs="Arial"/>
        </w:rPr>
        <w:t xml:space="preserve">, post-operative d-dimer </w:t>
      </w:r>
      <w:r w:rsidR="000E4F96">
        <w:rPr>
          <w:rFonts w:ascii="Arial" w:hAnsi="Arial" w:cs="Arial"/>
        </w:rPr>
        <w:t xml:space="preserve">and </w:t>
      </w:r>
      <w:r w:rsidR="0003785D">
        <w:rPr>
          <w:rFonts w:ascii="Arial" w:hAnsi="Arial" w:cs="Arial"/>
        </w:rPr>
        <w:t xml:space="preserve">pre-operative </w:t>
      </w:r>
      <w:r w:rsidR="000E4F96">
        <w:rPr>
          <w:rFonts w:ascii="Arial" w:hAnsi="Arial" w:cs="Arial"/>
        </w:rPr>
        <w:t>CEA level were collected. Disease profile like stage of malignancy, histopathological type, location</w:t>
      </w:r>
      <w:r w:rsidR="00174037">
        <w:rPr>
          <w:rFonts w:ascii="Arial" w:hAnsi="Arial" w:cs="Arial"/>
        </w:rPr>
        <w:t>, history of chemo-radiotherapy</w:t>
      </w:r>
      <w:r w:rsidR="000E4F96">
        <w:rPr>
          <w:rFonts w:ascii="Arial" w:hAnsi="Arial" w:cs="Arial"/>
        </w:rPr>
        <w:t xml:space="preserve"> and associated inflammatory bowel disease (IBD) were also </w:t>
      </w:r>
      <w:r w:rsidR="00174037">
        <w:rPr>
          <w:rFonts w:ascii="Arial" w:hAnsi="Arial" w:cs="Arial"/>
        </w:rPr>
        <w:t xml:space="preserve">included in the study. Operative data like type of surgery, mode of surgery (open vs laparoscopic) duration of surgery, amount of blood transfusion </w:t>
      </w:r>
      <w:proofErr w:type="gramStart"/>
      <w:r w:rsidR="00174037">
        <w:rPr>
          <w:rFonts w:ascii="Arial" w:hAnsi="Arial" w:cs="Arial"/>
        </w:rPr>
        <w:t>were</w:t>
      </w:r>
      <w:proofErr w:type="gramEnd"/>
      <w:r w:rsidR="00174037">
        <w:rPr>
          <w:rFonts w:ascii="Arial" w:hAnsi="Arial" w:cs="Arial"/>
        </w:rPr>
        <w:t xml:space="preserve"> also identified. </w:t>
      </w:r>
      <w:r w:rsidRPr="0087157F">
        <w:rPr>
          <w:rFonts w:ascii="Arial" w:hAnsi="Arial" w:cs="Arial"/>
        </w:rPr>
        <w:t>Caprini risk assessment model (RAM) score of VTE was also calculated. Originally developed for surgical patients, the Caprini RAM facilitates the derivation of VTE risk by summing individual risk factors so as to place patients into four categories: “low risk” (0-1 points), “moderate risk” (2 points), “high risk” (3-4 points), and “highest risk” (≥5 points).</w:t>
      </w:r>
      <w:r w:rsidR="001E5D85" w:rsidRPr="001E5D85">
        <w:t xml:space="preserve"> </w:t>
      </w:r>
      <w:r w:rsidR="001E5D85">
        <w:rPr>
          <w:rFonts w:ascii="Arial" w:hAnsi="Arial" w:cs="Arial"/>
        </w:rPr>
        <w:t xml:space="preserve"> 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095AEE24" w14:textId="77777777" w:rsidR="0087157F" w:rsidRPr="009920CB" w:rsidRDefault="0087157F" w:rsidP="0087157F">
      <w:pPr>
        <w:spacing w:line="360" w:lineRule="auto"/>
        <w:jc w:val="both"/>
        <w:rPr>
          <w:rFonts w:ascii="Arial" w:hAnsi="Arial" w:cs="Arial"/>
        </w:rPr>
      </w:pPr>
      <w:r w:rsidRPr="0087157F">
        <w:rPr>
          <w:rFonts w:ascii="Arial" w:hAnsi="Arial" w:cs="Arial"/>
        </w:rPr>
        <w:t>Data was collected in a pre</w:t>
      </w:r>
      <w:r w:rsidR="007F41CF">
        <w:rPr>
          <w:rFonts w:ascii="Arial" w:hAnsi="Arial" w:cs="Arial"/>
        </w:rPr>
        <w:t>formed questionnaire. Incidence</w:t>
      </w:r>
      <w:r w:rsidR="001E5D85">
        <w:rPr>
          <w:rFonts w:ascii="Arial" w:hAnsi="Arial" w:cs="Arial"/>
        </w:rPr>
        <w:t xml:space="preserve"> of VTE</w:t>
      </w:r>
      <w:r w:rsidRPr="0087157F">
        <w:rPr>
          <w:rFonts w:ascii="Arial" w:hAnsi="Arial" w:cs="Arial"/>
        </w:rPr>
        <w:t xml:space="preserve"> among the patients </w:t>
      </w:r>
      <w:r w:rsidR="007F41CF">
        <w:rPr>
          <w:rFonts w:ascii="Arial" w:hAnsi="Arial" w:cs="Arial"/>
        </w:rPr>
        <w:t xml:space="preserve">who underwent surgery for CRC </w:t>
      </w:r>
      <w:r w:rsidRPr="0087157F">
        <w:rPr>
          <w:rFonts w:ascii="Arial" w:hAnsi="Arial" w:cs="Arial"/>
        </w:rPr>
        <w:t>was investigated</w:t>
      </w:r>
      <w:r w:rsidR="0094422F">
        <w:rPr>
          <w:rFonts w:ascii="Arial" w:hAnsi="Arial" w:cs="Arial"/>
        </w:rPr>
        <w:t xml:space="preserve"> up to 90 days after surgery</w:t>
      </w:r>
      <w:r w:rsidRPr="0087157F">
        <w:rPr>
          <w:rFonts w:ascii="Arial" w:hAnsi="Arial" w:cs="Arial"/>
        </w:rPr>
        <w:t>. Then, the clinical characteristics and laboratory results were compared between those with and wit</w:t>
      </w:r>
      <w:r w:rsidR="001E5D85">
        <w:rPr>
          <w:rFonts w:ascii="Arial" w:hAnsi="Arial" w:cs="Arial"/>
        </w:rPr>
        <w:t>hout VTE</w:t>
      </w:r>
      <w:r w:rsidRPr="0087157F">
        <w:rPr>
          <w:rFonts w:ascii="Arial" w:hAnsi="Arial" w:cs="Arial"/>
        </w:rPr>
        <w:t xml:space="preserve">. Statistical analysis was performed using IBM SPSS version 26.0. Continuous variables were </w:t>
      </w:r>
      <w:r w:rsidRPr="0087157F">
        <w:rPr>
          <w:rFonts w:ascii="Arial" w:hAnsi="Arial" w:cs="Arial"/>
        </w:rPr>
        <w:lastRenderedPageBreak/>
        <w:t xml:space="preserve">analyzed in the form of the means with standard deviations (Mean ± SD). Categorical variables were shown as numbers and proportions. Continuous data were analyzed using the independent samples t-test. Categorical data were analyzed using the chi-squared test.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Pr="0087157F">
        <w:rPr>
          <w:rFonts w:ascii="Arial" w:hAnsi="Arial" w:cs="Arial"/>
        </w:rPr>
        <w:t xml:space="preserve"> patients.  Variables identified as having a potential association (p &lt; 0.05) in a univariate analysis were entered into each multivariable analysis model.  </w:t>
      </w:r>
    </w:p>
    <w:p w14:paraId="51B817DE"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t>Results:</w:t>
      </w:r>
    </w:p>
    <w:p w14:paraId="1E788674" w14:textId="77777777" w:rsidR="002E2481" w:rsidRPr="00CB4549" w:rsidRDefault="002E2481" w:rsidP="00AB2069">
      <w:pPr>
        <w:spacing w:after="0" w:line="360" w:lineRule="auto"/>
        <w:jc w:val="both"/>
        <w:rPr>
          <w:rFonts w:ascii="Arial" w:hAnsi="Arial" w:cs="Arial"/>
        </w:rPr>
      </w:pPr>
      <w:r w:rsidRPr="00CB4549">
        <w:rPr>
          <w:rFonts w:ascii="Arial" w:hAnsi="Arial" w:cs="Arial"/>
        </w:rPr>
        <w:t>A total o</w:t>
      </w:r>
      <w:r>
        <w:rPr>
          <w:rFonts w:ascii="Arial" w:hAnsi="Arial" w:cs="Arial"/>
        </w:rPr>
        <w:t xml:space="preserve">f 86 patients who underwent surgery for CRC </w:t>
      </w:r>
      <w:r w:rsidRPr="00CB4549">
        <w:rPr>
          <w:rFonts w:ascii="Arial" w:hAnsi="Arial" w:cs="Arial"/>
        </w:rPr>
        <w:t>were included in the study. The included patients were divid</w:t>
      </w:r>
      <w:r>
        <w:rPr>
          <w:rFonts w:ascii="Arial" w:hAnsi="Arial" w:cs="Arial"/>
        </w:rPr>
        <w:t>ed into two groups: VTE and non-VTE</w:t>
      </w:r>
      <w:r w:rsidRPr="00CB4549">
        <w:rPr>
          <w:rFonts w:ascii="Arial" w:hAnsi="Arial" w:cs="Arial"/>
        </w:rPr>
        <w:t xml:space="preserve"> group.</w:t>
      </w:r>
      <w:r>
        <w:rPr>
          <w:rFonts w:ascii="Arial" w:hAnsi="Arial" w:cs="Arial"/>
        </w:rPr>
        <w:t xml:space="preserve"> Out of 86</w:t>
      </w:r>
      <w:r w:rsidRPr="00CB4549">
        <w:rPr>
          <w:rFonts w:ascii="Arial" w:hAnsi="Arial" w:cs="Arial"/>
        </w:rPr>
        <w:t xml:space="preserve"> patients</w:t>
      </w:r>
      <w:r>
        <w:rPr>
          <w:rFonts w:ascii="Arial" w:hAnsi="Arial" w:cs="Arial"/>
        </w:rPr>
        <w:t xml:space="preserve">, 7(8.13%) patients presented with DVT. </w:t>
      </w:r>
      <w:r w:rsidR="00AB2069">
        <w:rPr>
          <w:rFonts w:ascii="Arial" w:hAnsi="Arial" w:cs="Arial"/>
        </w:rPr>
        <w:t>Two patients (2.</w:t>
      </w:r>
      <w:r>
        <w:rPr>
          <w:rFonts w:ascii="Arial" w:hAnsi="Arial" w:cs="Arial"/>
        </w:rPr>
        <w:t xml:space="preserve">3%) had pulmonary embolism and both of them died in the post-operative period. </w:t>
      </w:r>
      <w:r w:rsidRPr="00CB4549">
        <w:rPr>
          <w:rFonts w:ascii="Arial" w:hAnsi="Arial" w:cs="Arial"/>
        </w:rPr>
        <w:t>The general characteristics of the patients are demonstrated in Table 1.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AB2069">
        <w:rPr>
          <w:rFonts w:ascii="Arial" w:hAnsi="Arial" w:cs="Arial"/>
        </w:rPr>
        <w:t>older than those without VTE (66.7 ± 11.6 vs. 46.5 ± 13</w:t>
      </w:r>
      <w:r w:rsidRPr="00CB4549">
        <w:rPr>
          <w:rFonts w:ascii="Arial" w:hAnsi="Arial" w:cs="Arial"/>
        </w:rPr>
        <w:t>.9 years, p &lt; 0.05). F</w:t>
      </w:r>
      <w:r w:rsidR="00AB2069">
        <w:rPr>
          <w:rFonts w:ascii="Arial" w:hAnsi="Arial" w:cs="Arial"/>
        </w:rPr>
        <w:t>emales were more affected by VTE</w:t>
      </w:r>
      <w:r w:rsidRPr="00CB4549">
        <w:rPr>
          <w:rFonts w:ascii="Arial" w:hAnsi="Arial" w:cs="Arial"/>
        </w:rPr>
        <w:t xml:space="preserve"> </w:t>
      </w:r>
      <w:r w:rsidR="006445D2">
        <w:rPr>
          <w:rFonts w:ascii="Arial" w:hAnsi="Arial" w:cs="Arial"/>
        </w:rPr>
        <w:t>(77.77% vs. 22.07</w:t>
      </w:r>
      <w:r w:rsidRPr="00CB4549">
        <w:rPr>
          <w:rFonts w:ascii="Arial" w:hAnsi="Arial" w:cs="Arial"/>
        </w:rPr>
        <w:t>%, p&lt;0.05</w:t>
      </w:r>
      <w:proofErr w:type="gramStart"/>
      <w:r w:rsidRPr="00CB4549">
        <w:rPr>
          <w:rFonts w:ascii="Arial" w:hAnsi="Arial" w:cs="Arial"/>
        </w:rPr>
        <w:t>)</w:t>
      </w:r>
      <w:r w:rsidR="00CE2DF8">
        <w:rPr>
          <w:rFonts w:ascii="Arial" w:hAnsi="Arial" w:cs="Arial"/>
        </w:rPr>
        <w:t>.Caprini</w:t>
      </w:r>
      <w:proofErr w:type="gramEnd"/>
      <w:r w:rsidR="00CE2DF8">
        <w:rPr>
          <w:rFonts w:ascii="Arial" w:hAnsi="Arial" w:cs="Arial"/>
        </w:rPr>
        <w:t xml:space="preserve"> score was more in VTE </w:t>
      </w:r>
      <w:r w:rsidR="009B3E55">
        <w:rPr>
          <w:rFonts w:ascii="Arial" w:hAnsi="Arial" w:cs="Arial"/>
        </w:rPr>
        <w:t>group (</w:t>
      </w:r>
      <w:r w:rsidR="00CE2DF8" w:rsidRPr="00CE2DF8">
        <w:rPr>
          <w:rFonts w:ascii="Arial" w:hAnsi="Arial" w:cs="Arial"/>
        </w:rPr>
        <w:t>8±1.62</w:t>
      </w:r>
      <w:r w:rsidR="00CE2DF8">
        <w:rPr>
          <w:rFonts w:ascii="Arial" w:hAnsi="Arial" w:cs="Arial"/>
        </w:rPr>
        <w:t xml:space="preserve"> vs </w:t>
      </w:r>
      <w:r w:rsidR="00CE2DF8" w:rsidRPr="00CE2DF8">
        <w:rPr>
          <w:rFonts w:ascii="Arial" w:hAnsi="Arial" w:cs="Arial"/>
        </w:rPr>
        <w:t>3±1.2</w:t>
      </w:r>
      <w:r w:rsidR="00CE2DF8">
        <w:rPr>
          <w:rFonts w:ascii="Arial" w:hAnsi="Arial" w:cs="Arial"/>
        </w:rPr>
        <w:t>,p&lt;0.05)</w:t>
      </w:r>
    </w:p>
    <w:p w14:paraId="10CACBB6" w14:textId="77777777" w:rsidR="002E2481" w:rsidRPr="00CB4549" w:rsidRDefault="002E2481" w:rsidP="00AB2069">
      <w:pPr>
        <w:spacing w:after="0" w:line="360" w:lineRule="auto"/>
        <w:jc w:val="both"/>
        <w:rPr>
          <w:rFonts w:ascii="Arial" w:hAnsi="Arial" w:cs="Arial"/>
        </w:rPr>
      </w:pPr>
    </w:p>
    <w:p w14:paraId="4EF5C81A" w14:textId="77777777" w:rsidR="002E2481" w:rsidRPr="00CB4549" w:rsidRDefault="002E2481"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0467935C" w14:textId="77777777" w:rsidTr="00953DAC">
        <w:tc>
          <w:tcPr>
            <w:tcW w:w="2935" w:type="dxa"/>
          </w:tcPr>
          <w:p w14:paraId="460A761F"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1A625396" w14:textId="77777777" w:rsidR="002E2481" w:rsidRPr="00CB4549" w:rsidRDefault="00AB2069" w:rsidP="00BD1E08">
            <w:pPr>
              <w:spacing w:line="360" w:lineRule="auto"/>
              <w:jc w:val="center"/>
              <w:rPr>
                <w:rFonts w:ascii="Arial" w:hAnsi="Arial" w:cs="Arial"/>
              </w:rPr>
            </w:pPr>
            <w:r>
              <w:rPr>
                <w:rFonts w:ascii="Arial" w:hAnsi="Arial" w:cs="Arial"/>
              </w:rPr>
              <w:t>Non-VTE</w:t>
            </w:r>
            <w:r w:rsidR="008F020C">
              <w:rPr>
                <w:rFonts w:ascii="Arial" w:hAnsi="Arial" w:cs="Arial"/>
              </w:rPr>
              <w:t>(n=77</w:t>
            </w:r>
            <w:r w:rsidR="002E2481" w:rsidRPr="00CB4549">
              <w:rPr>
                <w:rFonts w:ascii="Arial" w:hAnsi="Arial" w:cs="Arial"/>
              </w:rPr>
              <w:t>)</w:t>
            </w:r>
          </w:p>
        </w:tc>
        <w:tc>
          <w:tcPr>
            <w:tcW w:w="1870" w:type="dxa"/>
          </w:tcPr>
          <w:p w14:paraId="492D708B" w14:textId="77777777" w:rsidR="002E2481" w:rsidRPr="00CB4549" w:rsidRDefault="00AB2069" w:rsidP="00BD1E08">
            <w:pPr>
              <w:spacing w:line="360" w:lineRule="auto"/>
              <w:jc w:val="center"/>
              <w:rPr>
                <w:rFonts w:ascii="Arial" w:hAnsi="Arial" w:cs="Arial"/>
              </w:rPr>
            </w:pPr>
            <w:r>
              <w:rPr>
                <w:rFonts w:ascii="Arial" w:hAnsi="Arial" w:cs="Arial"/>
              </w:rPr>
              <w:t>VTE(n=9</w:t>
            </w:r>
            <w:r w:rsidR="002E2481" w:rsidRPr="00CB4549">
              <w:rPr>
                <w:rFonts w:ascii="Arial" w:hAnsi="Arial" w:cs="Arial"/>
              </w:rPr>
              <w:t>)</w:t>
            </w:r>
          </w:p>
        </w:tc>
        <w:tc>
          <w:tcPr>
            <w:tcW w:w="1870" w:type="dxa"/>
          </w:tcPr>
          <w:p w14:paraId="6F43502C"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790CF8B0" w14:textId="77777777" w:rsidTr="00953DAC">
        <w:trPr>
          <w:trHeight w:val="377"/>
        </w:trPr>
        <w:tc>
          <w:tcPr>
            <w:tcW w:w="2935" w:type="dxa"/>
          </w:tcPr>
          <w:p w14:paraId="148CEF24"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7DBEECD3" w14:textId="77777777" w:rsidR="002E2481" w:rsidRPr="00CB4549" w:rsidRDefault="00AB2069" w:rsidP="00BD1E08">
            <w:pPr>
              <w:spacing w:line="360" w:lineRule="auto"/>
              <w:jc w:val="center"/>
              <w:rPr>
                <w:rFonts w:ascii="Arial" w:hAnsi="Arial" w:cs="Arial"/>
              </w:rPr>
            </w:pPr>
            <w:r>
              <w:rPr>
                <w:rFonts w:ascii="Arial" w:hAnsi="Arial" w:cs="Arial"/>
              </w:rPr>
              <w:t>46.5 ± 13</w:t>
            </w:r>
            <w:r w:rsidR="002E2481" w:rsidRPr="00CB4549">
              <w:rPr>
                <w:rFonts w:ascii="Arial" w:hAnsi="Arial" w:cs="Arial"/>
              </w:rPr>
              <w:t>.9</w:t>
            </w:r>
          </w:p>
        </w:tc>
        <w:tc>
          <w:tcPr>
            <w:tcW w:w="1870" w:type="dxa"/>
          </w:tcPr>
          <w:p w14:paraId="20905610" w14:textId="77777777" w:rsidR="002E2481" w:rsidRPr="00CB4549" w:rsidRDefault="00AB2069" w:rsidP="00BD1E08">
            <w:pPr>
              <w:spacing w:line="360" w:lineRule="auto"/>
              <w:jc w:val="center"/>
              <w:rPr>
                <w:rFonts w:ascii="Arial" w:hAnsi="Arial" w:cs="Arial"/>
              </w:rPr>
            </w:pPr>
            <w:r>
              <w:rPr>
                <w:rFonts w:ascii="Arial" w:hAnsi="Arial" w:cs="Arial"/>
              </w:rPr>
              <w:t>66.7 ± 11.6</w:t>
            </w:r>
          </w:p>
        </w:tc>
        <w:tc>
          <w:tcPr>
            <w:tcW w:w="1870" w:type="dxa"/>
          </w:tcPr>
          <w:p w14:paraId="5C425D95" w14:textId="77777777" w:rsidR="002E2481" w:rsidRPr="00CB4549" w:rsidRDefault="00AB2069" w:rsidP="00BD1E08">
            <w:pPr>
              <w:spacing w:line="360" w:lineRule="auto"/>
              <w:jc w:val="center"/>
              <w:rPr>
                <w:rFonts w:ascii="Arial" w:hAnsi="Arial" w:cs="Arial"/>
              </w:rPr>
            </w:pPr>
            <w:r>
              <w:rPr>
                <w:rFonts w:ascii="Arial" w:hAnsi="Arial" w:cs="Arial"/>
              </w:rPr>
              <w:t>0.003</w:t>
            </w:r>
          </w:p>
        </w:tc>
      </w:tr>
      <w:tr w:rsidR="002E2481" w:rsidRPr="00CB4549" w14:paraId="503C63D1" w14:textId="77777777" w:rsidTr="00953DAC">
        <w:tc>
          <w:tcPr>
            <w:tcW w:w="2935" w:type="dxa"/>
          </w:tcPr>
          <w:p w14:paraId="01AD76CC"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76B31126" w14:textId="77777777" w:rsidR="002E2481" w:rsidRPr="00CB4549" w:rsidRDefault="008F020C" w:rsidP="00BD1E08">
            <w:pPr>
              <w:spacing w:line="360" w:lineRule="auto"/>
              <w:jc w:val="center"/>
              <w:rPr>
                <w:rFonts w:ascii="Arial" w:hAnsi="Arial" w:cs="Arial"/>
              </w:rPr>
            </w:pPr>
            <w:r>
              <w:rPr>
                <w:rFonts w:ascii="Arial" w:hAnsi="Arial" w:cs="Arial"/>
              </w:rPr>
              <w:t>60(77.92%)</w:t>
            </w:r>
          </w:p>
        </w:tc>
        <w:tc>
          <w:tcPr>
            <w:tcW w:w="1870" w:type="dxa"/>
          </w:tcPr>
          <w:p w14:paraId="4EA5E2FB" w14:textId="77777777" w:rsidR="002E2481" w:rsidRPr="00CB4549" w:rsidRDefault="008F020C" w:rsidP="00BD1E08">
            <w:pPr>
              <w:spacing w:line="360" w:lineRule="auto"/>
              <w:jc w:val="center"/>
              <w:rPr>
                <w:rFonts w:ascii="Arial" w:hAnsi="Arial" w:cs="Arial"/>
              </w:rPr>
            </w:pPr>
            <w:r>
              <w:rPr>
                <w:rFonts w:ascii="Arial" w:hAnsi="Arial" w:cs="Arial"/>
              </w:rPr>
              <w:t>2(22.22%)</w:t>
            </w:r>
          </w:p>
        </w:tc>
        <w:tc>
          <w:tcPr>
            <w:tcW w:w="1870" w:type="dxa"/>
          </w:tcPr>
          <w:p w14:paraId="4D01919F"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6F95F2EF" w14:textId="77777777" w:rsidTr="00953DAC">
        <w:tc>
          <w:tcPr>
            <w:tcW w:w="2935" w:type="dxa"/>
          </w:tcPr>
          <w:p w14:paraId="37CE27B6"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7AD64256" w14:textId="77777777" w:rsidR="002E2481" w:rsidRPr="00CB4549" w:rsidRDefault="008F020C" w:rsidP="00BD1E08">
            <w:pPr>
              <w:spacing w:line="360" w:lineRule="auto"/>
              <w:jc w:val="center"/>
              <w:rPr>
                <w:rFonts w:ascii="Arial" w:hAnsi="Arial" w:cs="Arial"/>
              </w:rPr>
            </w:pPr>
            <w:r>
              <w:rPr>
                <w:rFonts w:ascii="Arial" w:hAnsi="Arial" w:cs="Arial"/>
              </w:rPr>
              <w:t>17(22.07%)</w:t>
            </w:r>
          </w:p>
        </w:tc>
        <w:tc>
          <w:tcPr>
            <w:tcW w:w="1870" w:type="dxa"/>
          </w:tcPr>
          <w:p w14:paraId="08BBD98D" w14:textId="77777777" w:rsidR="002E2481" w:rsidRPr="00CB4549" w:rsidRDefault="008F020C" w:rsidP="00BD1E08">
            <w:pPr>
              <w:spacing w:line="360" w:lineRule="auto"/>
              <w:jc w:val="center"/>
              <w:rPr>
                <w:rFonts w:ascii="Arial" w:hAnsi="Arial" w:cs="Arial"/>
              </w:rPr>
            </w:pPr>
            <w:r>
              <w:rPr>
                <w:rFonts w:ascii="Arial" w:hAnsi="Arial" w:cs="Arial"/>
              </w:rPr>
              <w:t>7(77.77%)</w:t>
            </w:r>
          </w:p>
        </w:tc>
        <w:tc>
          <w:tcPr>
            <w:tcW w:w="1870" w:type="dxa"/>
          </w:tcPr>
          <w:p w14:paraId="2995B6E3"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44E1761D" w14:textId="77777777" w:rsidTr="00953DAC">
        <w:tc>
          <w:tcPr>
            <w:tcW w:w="2935" w:type="dxa"/>
          </w:tcPr>
          <w:p w14:paraId="6695BE2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19AD87DC" w14:textId="77777777" w:rsidR="002E2481" w:rsidRPr="00CB4549" w:rsidRDefault="00EC620B" w:rsidP="00BD1E08">
            <w:pPr>
              <w:spacing w:line="360" w:lineRule="auto"/>
              <w:jc w:val="center"/>
              <w:rPr>
                <w:rFonts w:ascii="Arial" w:hAnsi="Arial" w:cs="Arial"/>
              </w:rPr>
            </w:pPr>
            <w:r>
              <w:rPr>
                <w:rFonts w:ascii="Arial" w:hAnsi="Arial" w:cs="Arial"/>
              </w:rPr>
              <w:t>22</w:t>
            </w:r>
            <w:r w:rsidR="002E2481" w:rsidRPr="00CB4549">
              <w:rPr>
                <w:rFonts w:ascii="Arial" w:hAnsi="Arial" w:cs="Arial"/>
              </w:rPr>
              <w:t>±1.2</w:t>
            </w:r>
          </w:p>
        </w:tc>
        <w:tc>
          <w:tcPr>
            <w:tcW w:w="1870" w:type="dxa"/>
          </w:tcPr>
          <w:p w14:paraId="3141CFA6" w14:textId="77777777" w:rsidR="002E2481" w:rsidRPr="00CB4549" w:rsidRDefault="00EC620B" w:rsidP="00BD1E08">
            <w:pPr>
              <w:spacing w:line="360" w:lineRule="auto"/>
              <w:jc w:val="center"/>
              <w:rPr>
                <w:rFonts w:ascii="Arial" w:hAnsi="Arial" w:cs="Arial"/>
              </w:rPr>
            </w:pPr>
            <w:r>
              <w:rPr>
                <w:rFonts w:ascii="Arial" w:hAnsi="Arial" w:cs="Arial"/>
              </w:rPr>
              <w:t>25±4</w:t>
            </w:r>
            <w:r w:rsidR="002E2481" w:rsidRPr="00CB4549">
              <w:rPr>
                <w:rFonts w:ascii="Arial" w:hAnsi="Arial" w:cs="Arial"/>
              </w:rPr>
              <w:t>.2</w:t>
            </w:r>
          </w:p>
        </w:tc>
        <w:tc>
          <w:tcPr>
            <w:tcW w:w="1870" w:type="dxa"/>
          </w:tcPr>
          <w:p w14:paraId="44C7ED25"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044040DD" w14:textId="77777777" w:rsidTr="00953DAC">
        <w:tc>
          <w:tcPr>
            <w:tcW w:w="2935" w:type="dxa"/>
          </w:tcPr>
          <w:p w14:paraId="187D0FED"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10D8C553" w14:textId="77777777" w:rsidR="002E2481" w:rsidRPr="00CB4549" w:rsidRDefault="00BD1E08" w:rsidP="00BD1E08">
            <w:pPr>
              <w:spacing w:line="360" w:lineRule="auto"/>
              <w:jc w:val="center"/>
              <w:rPr>
                <w:rFonts w:ascii="Arial" w:hAnsi="Arial" w:cs="Arial"/>
              </w:rPr>
            </w:pPr>
            <w:r>
              <w:rPr>
                <w:rFonts w:ascii="Arial" w:hAnsi="Arial" w:cs="Arial"/>
              </w:rPr>
              <w:t>21(27.27%)</w:t>
            </w:r>
          </w:p>
        </w:tc>
        <w:tc>
          <w:tcPr>
            <w:tcW w:w="1870" w:type="dxa"/>
          </w:tcPr>
          <w:p w14:paraId="6716CCE7" w14:textId="77777777" w:rsidR="002E2481" w:rsidRPr="00CB4549" w:rsidRDefault="00BD1E08" w:rsidP="00BD1E08">
            <w:pPr>
              <w:spacing w:line="360" w:lineRule="auto"/>
              <w:jc w:val="center"/>
              <w:rPr>
                <w:rFonts w:ascii="Arial" w:hAnsi="Arial" w:cs="Arial"/>
              </w:rPr>
            </w:pPr>
            <w:r>
              <w:rPr>
                <w:rFonts w:ascii="Arial" w:hAnsi="Arial" w:cs="Arial"/>
              </w:rPr>
              <w:t>1(11.11%)</w:t>
            </w:r>
          </w:p>
        </w:tc>
        <w:tc>
          <w:tcPr>
            <w:tcW w:w="1870" w:type="dxa"/>
          </w:tcPr>
          <w:p w14:paraId="70BFAC42"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70826011" w14:textId="77777777" w:rsidTr="00953DAC">
        <w:tc>
          <w:tcPr>
            <w:tcW w:w="2935" w:type="dxa"/>
          </w:tcPr>
          <w:p w14:paraId="30050C84"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4CBE0090" w14:textId="77777777" w:rsidR="002E2481" w:rsidRPr="00CB4549" w:rsidRDefault="002E2481" w:rsidP="00BD1E08">
            <w:pPr>
              <w:spacing w:line="360" w:lineRule="auto"/>
              <w:jc w:val="center"/>
              <w:rPr>
                <w:rFonts w:ascii="Arial" w:hAnsi="Arial" w:cs="Arial"/>
              </w:rPr>
            </w:pPr>
          </w:p>
        </w:tc>
        <w:tc>
          <w:tcPr>
            <w:tcW w:w="1870" w:type="dxa"/>
          </w:tcPr>
          <w:p w14:paraId="302881A2" w14:textId="77777777" w:rsidR="002E2481" w:rsidRPr="00CB4549" w:rsidRDefault="002E2481" w:rsidP="00BD1E08">
            <w:pPr>
              <w:spacing w:line="360" w:lineRule="auto"/>
              <w:jc w:val="center"/>
              <w:rPr>
                <w:rFonts w:ascii="Arial" w:hAnsi="Arial" w:cs="Arial"/>
              </w:rPr>
            </w:pPr>
          </w:p>
        </w:tc>
        <w:tc>
          <w:tcPr>
            <w:tcW w:w="1870" w:type="dxa"/>
          </w:tcPr>
          <w:p w14:paraId="1D01FE38" w14:textId="77777777" w:rsidR="002E2481" w:rsidRPr="00CB4549" w:rsidRDefault="002E2481" w:rsidP="00BD1E08">
            <w:pPr>
              <w:spacing w:line="360" w:lineRule="auto"/>
              <w:jc w:val="center"/>
              <w:rPr>
                <w:rFonts w:ascii="Arial" w:hAnsi="Arial" w:cs="Arial"/>
              </w:rPr>
            </w:pPr>
          </w:p>
        </w:tc>
      </w:tr>
      <w:tr w:rsidR="002E2481" w:rsidRPr="00CB4549" w14:paraId="55B09F6D" w14:textId="77777777" w:rsidTr="00953DAC">
        <w:tc>
          <w:tcPr>
            <w:tcW w:w="2935" w:type="dxa"/>
          </w:tcPr>
          <w:p w14:paraId="54AC4F15"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62A979" w14:textId="77777777" w:rsidR="002E2481" w:rsidRPr="00CB4549" w:rsidRDefault="00BD1E08" w:rsidP="00BD1E08">
            <w:pPr>
              <w:spacing w:line="360" w:lineRule="auto"/>
              <w:jc w:val="center"/>
              <w:rPr>
                <w:rFonts w:ascii="Arial" w:hAnsi="Arial" w:cs="Arial"/>
              </w:rPr>
            </w:pPr>
            <w:r>
              <w:rPr>
                <w:rFonts w:ascii="Arial" w:hAnsi="Arial" w:cs="Arial"/>
              </w:rPr>
              <w:t>19(24.67%)</w:t>
            </w:r>
          </w:p>
        </w:tc>
        <w:tc>
          <w:tcPr>
            <w:tcW w:w="1870" w:type="dxa"/>
          </w:tcPr>
          <w:p w14:paraId="710C86C8" w14:textId="77777777" w:rsidR="002E2481" w:rsidRPr="00CB4549" w:rsidRDefault="00BD1E08" w:rsidP="00BD1E08">
            <w:pPr>
              <w:spacing w:line="360" w:lineRule="auto"/>
              <w:jc w:val="center"/>
              <w:rPr>
                <w:rFonts w:ascii="Arial" w:hAnsi="Arial" w:cs="Arial"/>
              </w:rPr>
            </w:pPr>
            <w:r>
              <w:rPr>
                <w:rFonts w:ascii="Arial" w:hAnsi="Arial" w:cs="Arial"/>
              </w:rPr>
              <w:t>4(44.44%)</w:t>
            </w:r>
          </w:p>
        </w:tc>
        <w:tc>
          <w:tcPr>
            <w:tcW w:w="1870" w:type="dxa"/>
          </w:tcPr>
          <w:p w14:paraId="089BA25E"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58B4B742" w14:textId="77777777" w:rsidTr="00953DAC">
        <w:tc>
          <w:tcPr>
            <w:tcW w:w="2935" w:type="dxa"/>
          </w:tcPr>
          <w:p w14:paraId="73E10A09" w14:textId="77777777" w:rsidR="002E2481" w:rsidRPr="00CB4549" w:rsidRDefault="002E2481" w:rsidP="00AB2069">
            <w:pPr>
              <w:pStyle w:val="TableParagraph"/>
              <w:spacing w:line="360" w:lineRule="auto"/>
              <w:jc w:val="both"/>
              <w:rPr>
                <w:rFonts w:ascii="Arial" w:hAnsi="Arial" w:cs="Arial"/>
              </w:rPr>
            </w:pPr>
            <w:proofErr w:type="spellStart"/>
            <w:proofErr w:type="gramStart"/>
            <w:r w:rsidRPr="00CB4549">
              <w:rPr>
                <w:rFonts w:ascii="Arial" w:hAnsi="Arial" w:cs="Arial"/>
                <w:color w:val="272727"/>
              </w:rPr>
              <w:t>Hyperlipidemia,n</w:t>
            </w:r>
            <w:proofErr w:type="spellEnd"/>
            <w:proofErr w:type="gramEnd"/>
            <w:r w:rsidRPr="00CB4549">
              <w:rPr>
                <w:rFonts w:ascii="Arial" w:hAnsi="Arial" w:cs="Arial"/>
                <w:color w:val="272727"/>
                <w:spacing w:val="-5"/>
              </w:rPr>
              <w:t>(%)</w:t>
            </w:r>
          </w:p>
        </w:tc>
        <w:tc>
          <w:tcPr>
            <w:tcW w:w="1556" w:type="dxa"/>
          </w:tcPr>
          <w:p w14:paraId="1B4AFBA0" w14:textId="77777777" w:rsidR="002E2481" w:rsidRPr="00CB4549" w:rsidRDefault="00BD1E08" w:rsidP="00BD1E08">
            <w:pPr>
              <w:spacing w:line="360" w:lineRule="auto"/>
              <w:jc w:val="center"/>
              <w:rPr>
                <w:rFonts w:ascii="Arial" w:hAnsi="Arial" w:cs="Arial"/>
              </w:rPr>
            </w:pPr>
            <w:r>
              <w:rPr>
                <w:rFonts w:ascii="Arial" w:hAnsi="Arial" w:cs="Arial"/>
              </w:rPr>
              <w:t>22(28.57%)</w:t>
            </w:r>
          </w:p>
        </w:tc>
        <w:tc>
          <w:tcPr>
            <w:tcW w:w="1870" w:type="dxa"/>
          </w:tcPr>
          <w:p w14:paraId="26A3E272" w14:textId="77777777" w:rsidR="002E2481" w:rsidRPr="00CB4549" w:rsidRDefault="00BD1E08" w:rsidP="00BD1E08">
            <w:pPr>
              <w:spacing w:line="360" w:lineRule="auto"/>
              <w:jc w:val="center"/>
              <w:rPr>
                <w:rFonts w:ascii="Arial" w:hAnsi="Arial" w:cs="Arial"/>
              </w:rPr>
            </w:pPr>
            <w:r>
              <w:rPr>
                <w:rFonts w:ascii="Arial" w:hAnsi="Arial" w:cs="Arial"/>
              </w:rPr>
              <w:t>4(44.44%)</w:t>
            </w:r>
          </w:p>
        </w:tc>
        <w:tc>
          <w:tcPr>
            <w:tcW w:w="1870" w:type="dxa"/>
          </w:tcPr>
          <w:p w14:paraId="78330787"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72DF3347" w14:textId="77777777" w:rsidTr="00953DAC">
        <w:tc>
          <w:tcPr>
            <w:tcW w:w="2935" w:type="dxa"/>
          </w:tcPr>
          <w:p w14:paraId="27E74A80"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6F21DD13" w14:textId="77777777" w:rsidR="002E2481" w:rsidRPr="00CB4549" w:rsidRDefault="00BD1E08" w:rsidP="00BD1E08">
            <w:pPr>
              <w:spacing w:line="360" w:lineRule="auto"/>
              <w:jc w:val="center"/>
              <w:rPr>
                <w:rFonts w:ascii="Arial" w:hAnsi="Arial" w:cs="Arial"/>
              </w:rPr>
            </w:pPr>
            <w:r>
              <w:rPr>
                <w:rFonts w:ascii="Arial" w:hAnsi="Arial" w:cs="Arial"/>
              </w:rPr>
              <w:t>23(29.87%)</w:t>
            </w:r>
          </w:p>
        </w:tc>
        <w:tc>
          <w:tcPr>
            <w:tcW w:w="1870" w:type="dxa"/>
          </w:tcPr>
          <w:p w14:paraId="012B142C" w14:textId="77777777" w:rsidR="002E2481" w:rsidRPr="00CB4549" w:rsidRDefault="00BD1E08" w:rsidP="00BD1E08">
            <w:pPr>
              <w:spacing w:line="360" w:lineRule="auto"/>
              <w:jc w:val="center"/>
              <w:rPr>
                <w:rFonts w:ascii="Arial" w:hAnsi="Arial" w:cs="Arial"/>
              </w:rPr>
            </w:pPr>
            <w:r>
              <w:rPr>
                <w:rFonts w:ascii="Arial" w:hAnsi="Arial" w:cs="Arial"/>
              </w:rPr>
              <w:t>5(55.56%)</w:t>
            </w:r>
          </w:p>
        </w:tc>
        <w:tc>
          <w:tcPr>
            <w:tcW w:w="1870" w:type="dxa"/>
          </w:tcPr>
          <w:p w14:paraId="6CB18F9C"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028893F2" w14:textId="77777777" w:rsidTr="00953DAC">
        <w:tc>
          <w:tcPr>
            <w:tcW w:w="2935" w:type="dxa"/>
          </w:tcPr>
          <w:p w14:paraId="77BF2DD7"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w:t>
            </w:r>
            <w:proofErr w:type="gramStart"/>
            <w:r w:rsidRPr="00CB4549">
              <w:rPr>
                <w:rFonts w:ascii="Arial" w:hAnsi="Arial" w:cs="Arial"/>
                <w:color w:val="272727"/>
              </w:rPr>
              <w:t>n</w:t>
            </w:r>
            <w:r w:rsidRPr="00CB4549">
              <w:rPr>
                <w:rFonts w:ascii="Arial" w:hAnsi="Arial" w:cs="Arial"/>
                <w:color w:val="272727"/>
                <w:spacing w:val="-5"/>
              </w:rPr>
              <w:t>(</w:t>
            </w:r>
            <w:proofErr w:type="gramEnd"/>
            <w:r w:rsidRPr="00CB4549">
              <w:rPr>
                <w:rFonts w:ascii="Arial" w:hAnsi="Arial" w:cs="Arial"/>
                <w:color w:val="272727"/>
                <w:spacing w:val="-5"/>
              </w:rPr>
              <w:t>%)</w:t>
            </w:r>
          </w:p>
        </w:tc>
        <w:tc>
          <w:tcPr>
            <w:tcW w:w="1556" w:type="dxa"/>
          </w:tcPr>
          <w:p w14:paraId="7C4E8577" w14:textId="77777777" w:rsidR="002E2481" w:rsidRPr="00CB4549" w:rsidRDefault="00BD1E08" w:rsidP="00BD1E08">
            <w:pPr>
              <w:spacing w:line="360" w:lineRule="auto"/>
              <w:jc w:val="center"/>
              <w:rPr>
                <w:rFonts w:ascii="Arial" w:hAnsi="Arial" w:cs="Arial"/>
              </w:rPr>
            </w:pPr>
            <w:r>
              <w:rPr>
                <w:rFonts w:ascii="Arial" w:hAnsi="Arial" w:cs="Arial"/>
              </w:rPr>
              <w:t>16(77.77%)</w:t>
            </w:r>
          </w:p>
        </w:tc>
        <w:tc>
          <w:tcPr>
            <w:tcW w:w="1870" w:type="dxa"/>
          </w:tcPr>
          <w:p w14:paraId="6B6329E1" w14:textId="77777777" w:rsidR="002E2481" w:rsidRPr="00CB4549" w:rsidRDefault="00BD1E08" w:rsidP="00BD1E08">
            <w:pPr>
              <w:spacing w:line="360" w:lineRule="auto"/>
              <w:jc w:val="center"/>
              <w:rPr>
                <w:rFonts w:ascii="Arial" w:hAnsi="Arial" w:cs="Arial"/>
              </w:rPr>
            </w:pPr>
            <w:r>
              <w:rPr>
                <w:rFonts w:ascii="Arial" w:hAnsi="Arial" w:cs="Arial"/>
              </w:rPr>
              <w:t>3(33.33%)</w:t>
            </w:r>
          </w:p>
        </w:tc>
        <w:tc>
          <w:tcPr>
            <w:tcW w:w="1870" w:type="dxa"/>
          </w:tcPr>
          <w:p w14:paraId="564A7C1F"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3F2BA778" w14:textId="77777777" w:rsidTr="00953DAC">
        <w:tc>
          <w:tcPr>
            <w:tcW w:w="2935" w:type="dxa"/>
          </w:tcPr>
          <w:p w14:paraId="4CA066DB" w14:textId="77777777" w:rsidR="002E2481" w:rsidRPr="00CB4549" w:rsidRDefault="002E2481" w:rsidP="00AB2069">
            <w:pPr>
              <w:pStyle w:val="TableParagraph"/>
              <w:spacing w:line="360" w:lineRule="auto"/>
              <w:jc w:val="both"/>
              <w:rPr>
                <w:rFonts w:ascii="Arial" w:hAnsi="Arial" w:cs="Arial"/>
                <w:color w:val="272727"/>
              </w:rPr>
            </w:pPr>
            <w:r>
              <w:rPr>
                <w:rFonts w:ascii="Arial" w:hAnsi="Arial" w:cs="Arial"/>
                <w:color w:val="272727"/>
              </w:rPr>
              <w:lastRenderedPageBreak/>
              <w:t>Caprini RAM score</w:t>
            </w:r>
          </w:p>
        </w:tc>
        <w:tc>
          <w:tcPr>
            <w:tcW w:w="1556" w:type="dxa"/>
          </w:tcPr>
          <w:p w14:paraId="4096C564" w14:textId="77777777" w:rsidR="002E2481" w:rsidRPr="00CB4549" w:rsidRDefault="00AB2069"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sidR="002E2481">
              <w:rPr>
                <w:rFonts w:ascii="Arial" w:hAnsi="Arial" w:cs="Arial"/>
              </w:rPr>
              <w:t>1.2</w:t>
            </w:r>
          </w:p>
        </w:tc>
        <w:tc>
          <w:tcPr>
            <w:tcW w:w="1870" w:type="dxa"/>
          </w:tcPr>
          <w:p w14:paraId="731F5209"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2E2481">
              <w:rPr>
                <w:rFonts w:ascii="Arial" w:hAnsi="Arial" w:cs="Arial"/>
              </w:rPr>
              <w:t>1.62</w:t>
            </w:r>
          </w:p>
        </w:tc>
        <w:tc>
          <w:tcPr>
            <w:tcW w:w="1870" w:type="dxa"/>
          </w:tcPr>
          <w:p w14:paraId="139B12C4"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08C47E43" w14:textId="77777777" w:rsidR="002E2481" w:rsidRPr="00CB4549" w:rsidRDefault="002E2481" w:rsidP="00AB2069">
      <w:pPr>
        <w:spacing w:after="0" w:line="360" w:lineRule="auto"/>
        <w:jc w:val="both"/>
        <w:rPr>
          <w:rFonts w:ascii="Arial" w:hAnsi="Arial" w:cs="Arial"/>
        </w:rPr>
      </w:pPr>
    </w:p>
    <w:p w14:paraId="752C97BE" w14:textId="77777777" w:rsidR="002E2481" w:rsidRPr="00CB4549" w:rsidRDefault="002E2481" w:rsidP="00AB2069">
      <w:pPr>
        <w:spacing w:after="0" w:line="360" w:lineRule="auto"/>
        <w:jc w:val="center"/>
        <w:rPr>
          <w:rFonts w:ascii="Arial" w:hAnsi="Arial" w:cs="Arial"/>
        </w:rPr>
      </w:pPr>
      <w:r w:rsidRPr="00CB4549">
        <w:rPr>
          <w:rFonts w:ascii="Arial" w:hAnsi="Arial" w:cs="Arial"/>
        </w:rPr>
        <w:t>Table-1 showing demographic characteristics of patients</w:t>
      </w:r>
    </w:p>
    <w:p w14:paraId="4AC65832" w14:textId="77777777" w:rsidR="002E2481" w:rsidRPr="00CB4549" w:rsidRDefault="002E2481" w:rsidP="00AB2069">
      <w:pPr>
        <w:spacing w:after="0" w:line="360" w:lineRule="auto"/>
        <w:jc w:val="center"/>
        <w:rPr>
          <w:rFonts w:ascii="Arial" w:hAnsi="Arial" w:cs="Arial"/>
        </w:rPr>
      </w:pPr>
    </w:p>
    <w:p w14:paraId="1074CB7C" w14:textId="77777777" w:rsidR="00385999" w:rsidRDefault="00385999" w:rsidP="007E7FBA">
      <w:pPr>
        <w:spacing w:after="0" w:line="360" w:lineRule="auto"/>
        <w:jc w:val="center"/>
        <w:rPr>
          <w:rFonts w:ascii="Arial" w:hAnsi="Arial" w:cs="Arial"/>
        </w:rPr>
      </w:pPr>
    </w:p>
    <w:p w14:paraId="6BAEFE9B" w14:textId="77777777" w:rsidR="00385999" w:rsidRDefault="00385999" w:rsidP="007E7FBA">
      <w:pPr>
        <w:spacing w:after="0" w:line="360" w:lineRule="auto"/>
        <w:jc w:val="center"/>
        <w:rPr>
          <w:rFonts w:ascii="Arial" w:hAnsi="Arial" w:cs="Arial"/>
        </w:rPr>
      </w:pPr>
    </w:p>
    <w:p w14:paraId="336A60BE" w14:textId="77777777" w:rsidR="002E2481" w:rsidRPr="00201EEC" w:rsidRDefault="002E2481" w:rsidP="007E7FBA">
      <w:pPr>
        <w:spacing w:after="0" w:line="360" w:lineRule="auto"/>
        <w:jc w:val="center"/>
        <w:rPr>
          <w:rFonts w:ascii="Arial" w:hAnsi="Arial" w:cs="Arial"/>
        </w:rPr>
      </w:pPr>
      <w:r w:rsidRPr="00201EEC">
        <w:rPr>
          <w:rFonts w:ascii="Arial" w:hAnsi="Arial" w:cs="Arial"/>
        </w:rPr>
        <w:t>T</w:t>
      </w:r>
      <w:r w:rsidR="00AA5354">
        <w:rPr>
          <w:rFonts w:ascii="Arial" w:hAnsi="Arial" w:cs="Arial"/>
        </w:rPr>
        <w:t>able-2 Showing Disease profile</w:t>
      </w:r>
      <w:r w:rsidRPr="00201EEC">
        <w:rPr>
          <w:rFonts w:ascii="Arial" w:hAnsi="Arial" w:cs="Arial"/>
        </w:rPr>
        <w:t xml:space="preserve"> of study population</w:t>
      </w:r>
    </w:p>
    <w:p w14:paraId="130E2A2D" w14:textId="77777777" w:rsidR="002E2481" w:rsidRPr="00CB4549" w:rsidRDefault="002E2481" w:rsidP="00AB2069">
      <w:pPr>
        <w:spacing w:after="0" w:line="360" w:lineRule="auto"/>
        <w:jc w:val="both"/>
        <w:rPr>
          <w:rFonts w:ascii="Arial" w:hAnsi="Arial" w:cs="Arial"/>
        </w:rPr>
      </w:pPr>
    </w:p>
    <w:p w14:paraId="2174A8F6"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C323175" w14:textId="77777777" w:rsidTr="00953DAC">
        <w:trPr>
          <w:trHeight w:val="373"/>
        </w:trPr>
        <w:tc>
          <w:tcPr>
            <w:tcW w:w="3293" w:type="dxa"/>
          </w:tcPr>
          <w:p w14:paraId="1382AA14"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16C38A66" w14:textId="77777777" w:rsidR="002E2481" w:rsidRPr="00CB4549" w:rsidRDefault="002E2481" w:rsidP="00AB2069">
            <w:pPr>
              <w:spacing w:line="360" w:lineRule="auto"/>
              <w:jc w:val="both"/>
              <w:rPr>
                <w:rFonts w:ascii="Arial" w:hAnsi="Arial" w:cs="Arial"/>
              </w:rPr>
            </w:pPr>
          </w:p>
        </w:tc>
        <w:tc>
          <w:tcPr>
            <w:tcW w:w="1924" w:type="dxa"/>
          </w:tcPr>
          <w:p w14:paraId="66A1295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AA5354">
              <w:rPr>
                <w:rFonts w:ascii="Arial" w:hAnsi="Arial" w:cs="Arial"/>
              </w:rPr>
              <w:t>E(n=9)</w:t>
            </w:r>
          </w:p>
        </w:tc>
        <w:tc>
          <w:tcPr>
            <w:tcW w:w="1933" w:type="dxa"/>
          </w:tcPr>
          <w:p w14:paraId="4FBB0674"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Pr>
                <w:rFonts w:ascii="Arial" w:hAnsi="Arial" w:cs="Arial"/>
              </w:rPr>
              <w:t>E(n=77)</w:t>
            </w:r>
          </w:p>
        </w:tc>
        <w:tc>
          <w:tcPr>
            <w:tcW w:w="2368" w:type="dxa"/>
          </w:tcPr>
          <w:p w14:paraId="54F37DE9"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34AAFAD8" w14:textId="77777777" w:rsidTr="00953DAC">
        <w:trPr>
          <w:trHeight w:val="411"/>
        </w:trPr>
        <w:tc>
          <w:tcPr>
            <w:tcW w:w="3293" w:type="dxa"/>
            <w:tcBorders>
              <w:top w:val="single" w:sz="4" w:space="0" w:color="A1A1A1"/>
              <w:bottom w:val="single" w:sz="4" w:space="0" w:color="A1A1A1"/>
              <w:right w:val="single" w:sz="4" w:space="0" w:color="A1A1A1"/>
            </w:tcBorders>
          </w:tcPr>
          <w:p w14:paraId="4CA018DD" w14:textId="77777777" w:rsidR="002E2481" w:rsidRPr="00CB4549" w:rsidRDefault="00AA5354" w:rsidP="00AA5354">
            <w:pPr>
              <w:spacing w:line="360" w:lineRule="auto"/>
              <w:jc w:val="both"/>
              <w:rPr>
                <w:rFonts w:ascii="Arial" w:hAnsi="Arial" w:cs="Arial"/>
              </w:rPr>
            </w:pPr>
            <w:r>
              <w:rPr>
                <w:rFonts w:ascii="Arial" w:hAnsi="Arial" w:cs="Arial"/>
              </w:rPr>
              <w:t>Stage of malignancy</w:t>
            </w:r>
          </w:p>
        </w:tc>
        <w:tc>
          <w:tcPr>
            <w:tcW w:w="1924" w:type="dxa"/>
          </w:tcPr>
          <w:p w14:paraId="34E6BB70" w14:textId="77777777" w:rsidR="002E2481" w:rsidRPr="00CB4549" w:rsidRDefault="002E2481" w:rsidP="00AB2069">
            <w:pPr>
              <w:spacing w:line="360" w:lineRule="auto"/>
              <w:jc w:val="both"/>
              <w:rPr>
                <w:rFonts w:ascii="Arial" w:hAnsi="Arial" w:cs="Arial"/>
              </w:rPr>
            </w:pPr>
          </w:p>
        </w:tc>
        <w:tc>
          <w:tcPr>
            <w:tcW w:w="1933" w:type="dxa"/>
          </w:tcPr>
          <w:p w14:paraId="12B199C6" w14:textId="77777777" w:rsidR="002E2481" w:rsidRPr="00CB4549" w:rsidRDefault="002E2481" w:rsidP="00AB2069">
            <w:pPr>
              <w:spacing w:line="360" w:lineRule="auto"/>
              <w:jc w:val="both"/>
              <w:rPr>
                <w:rFonts w:ascii="Arial" w:hAnsi="Arial" w:cs="Arial"/>
              </w:rPr>
            </w:pPr>
          </w:p>
        </w:tc>
        <w:tc>
          <w:tcPr>
            <w:tcW w:w="2368" w:type="dxa"/>
          </w:tcPr>
          <w:p w14:paraId="4264EB7D" w14:textId="77777777" w:rsidR="002E2481" w:rsidRPr="00CB4549" w:rsidRDefault="002E2481" w:rsidP="00AB2069">
            <w:pPr>
              <w:spacing w:line="360" w:lineRule="auto"/>
              <w:jc w:val="both"/>
              <w:rPr>
                <w:rFonts w:ascii="Arial" w:hAnsi="Arial" w:cs="Arial"/>
              </w:rPr>
            </w:pPr>
          </w:p>
        </w:tc>
      </w:tr>
      <w:tr w:rsidR="00AA5354" w:rsidRPr="00CB4549" w14:paraId="51A61405" w14:textId="77777777" w:rsidTr="00953DAC">
        <w:trPr>
          <w:trHeight w:val="411"/>
        </w:trPr>
        <w:tc>
          <w:tcPr>
            <w:tcW w:w="3293" w:type="dxa"/>
            <w:tcBorders>
              <w:top w:val="single" w:sz="4" w:space="0" w:color="A1A1A1"/>
              <w:bottom w:val="single" w:sz="4" w:space="0" w:color="A1A1A1"/>
              <w:right w:val="single" w:sz="4" w:space="0" w:color="A1A1A1"/>
            </w:tcBorders>
          </w:tcPr>
          <w:p w14:paraId="1E66018B"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A55F980" w14:textId="77777777" w:rsidR="00AA5354" w:rsidRPr="00CB4549" w:rsidRDefault="00AA5354" w:rsidP="00AB2069">
            <w:pPr>
              <w:spacing w:line="360" w:lineRule="auto"/>
              <w:jc w:val="both"/>
              <w:rPr>
                <w:rFonts w:ascii="Arial" w:hAnsi="Arial" w:cs="Arial"/>
              </w:rPr>
            </w:pPr>
            <w:r>
              <w:rPr>
                <w:rFonts w:ascii="Arial" w:hAnsi="Arial" w:cs="Arial"/>
              </w:rPr>
              <w:t>0</w:t>
            </w:r>
          </w:p>
        </w:tc>
        <w:tc>
          <w:tcPr>
            <w:tcW w:w="1933" w:type="dxa"/>
          </w:tcPr>
          <w:p w14:paraId="5F5192B1" w14:textId="77777777" w:rsidR="00AA5354" w:rsidRPr="00CB4549" w:rsidRDefault="006C63A4" w:rsidP="00AB2069">
            <w:pPr>
              <w:spacing w:line="360" w:lineRule="auto"/>
              <w:jc w:val="both"/>
              <w:rPr>
                <w:rFonts w:ascii="Arial" w:hAnsi="Arial" w:cs="Arial"/>
              </w:rPr>
            </w:pPr>
            <w:r>
              <w:rPr>
                <w:rFonts w:ascii="Arial" w:hAnsi="Arial" w:cs="Arial"/>
              </w:rPr>
              <w:t>5</w:t>
            </w:r>
            <w:r w:rsidR="0063767B">
              <w:rPr>
                <w:rFonts w:ascii="Arial" w:hAnsi="Arial" w:cs="Arial"/>
              </w:rPr>
              <w:t>(6.49%)</w:t>
            </w:r>
          </w:p>
        </w:tc>
        <w:tc>
          <w:tcPr>
            <w:tcW w:w="2368" w:type="dxa"/>
          </w:tcPr>
          <w:p w14:paraId="57757F6B" w14:textId="77777777" w:rsidR="00AA5354" w:rsidRPr="00CB4549" w:rsidRDefault="00AA5354" w:rsidP="00AB2069">
            <w:pPr>
              <w:spacing w:line="360" w:lineRule="auto"/>
              <w:jc w:val="both"/>
              <w:rPr>
                <w:rFonts w:ascii="Arial" w:hAnsi="Arial" w:cs="Arial"/>
              </w:rPr>
            </w:pPr>
          </w:p>
        </w:tc>
      </w:tr>
      <w:tr w:rsidR="00AA5354" w:rsidRPr="00CB4549" w14:paraId="7C40D1A0" w14:textId="77777777" w:rsidTr="00953DAC">
        <w:trPr>
          <w:trHeight w:val="411"/>
        </w:trPr>
        <w:tc>
          <w:tcPr>
            <w:tcW w:w="3293" w:type="dxa"/>
            <w:tcBorders>
              <w:top w:val="single" w:sz="4" w:space="0" w:color="A1A1A1"/>
              <w:bottom w:val="single" w:sz="4" w:space="0" w:color="A1A1A1"/>
              <w:right w:val="single" w:sz="4" w:space="0" w:color="A1A1A1"/>
            </w:tcBorders>
          </w:tcPr>
          <w:p w14:paraId="6B5AF016"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1AB967E4" w14:textId="77777777" w:rsidR="00AA5354" w:rsidRPr="00CB4549"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tc>
        <w:tc>
          <w:tcPr>
            <w:tcW w:w="1933" w:type="dxa"/>
          </w:tcPr>
          <w:p w14:paraId="55D35EE2" w14:textId="77777777" w:rsidR="00AA5354" w:rsidRPr="00CB4549" w:rsidRDefault="006C63A4" w:rsidP="00AB2069">
            <w:pPr>
              <w:spacing w:line="360" w:lineRule="auto"/>
              <w:jc w:val="both"/>
              <w:rPr>
                <w:rFonts w:ascii="Arial" w:hAnsi="Arial" w:cs="Arial"/>
              </w:rPr>
            </w:pPr>
            <w:r>
              <w:rPr>
                <w:rFonts w:ascii="Arial" w:hAnsi="Arial" w:cs="Arial"/>
              </w:rPr>
              <w:t>32</w:t>
            </w:r>
            <w:r w:rsidR="0063767B">
              <w:rPr>
                <w:rFonts w:ascii="Arial" w:hAnsi="Arial" w:cs="Arial"/>
              </w:rPr>
              <w:t>(41.55%)</w:t>
            </w:r>
          </w:p>
        </w:tc>
        <w:tc>
          <w:tcPr>
            <w:tcW w:w="2368" w:type="dxa"/>
          </w:tcPr>
          <w:p w14:paraId="28EBE1C3" w14:textId="77777777" w:rsidR="00AA5354" w:rsidRPr="00CB4549" w:rsidRDefault="00E879B3" w:rsidP="00AB2069">
            <w:pPr>
              <w:spacing w:line="360" w:lineRule="auto"/>
              <w:jc w:val="both"/>
              <w:rPr>
                <w:rFonts w:ascii="Arial" w:hAnsi="Arial" w:cs="Arial"/>
              </w:rPr>
            </w:pPr>
            <w:r>
              <w:rPr>
                <w:rFonts w:ascii="Arial" w:hAnsi="Arial" w:cs="Arial"/>
              </w:rPr>
              <w:t>0.086</w:t>
            </w:r>
          </w:p>
        </w:tc>
      </w:tr>
      <w:tr w:rsidR="00AA5354" w:rsidRPr="00CB4549" w14:paraId="2E86CCA9" w14:textId="77777777" w:rsidTr="00953DAC">
        <w:trPr>
          <w:trHeight w:val="411"/>
        </w:trPr>
        <w:tc>
          <w:tcPr>
            <w:tcW w:w="3293" w:type="dxa"/>
            <w:tcBorders>
              <w:top w:val="single" w:sz="4" w:space="0" w:color="A1A1A1"/>
              <w:bottom w:val="single" w:sz="4" w:space="0" w:color="A1A1A1"/>
              <w:right w:val="single" w:sz="4" w:space="0" w:color="A1A1A1"/>
            </w:tcBorders>
          </w:tcPr>
          <w:p w14:paraId="5DB6D48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4A03D3A6" w14:textId="77777777" w:rsidR="00AA5354" w:rsidRPr="00CB4549" w:rsidRDefault="00AA5354" w:rsidP="00AB2069">
            <w:pPr>
              <w:spacing w:line="360" w:lineRule="auto"/>
              <w:jc w:val="both"/>
              <w:rPr>
                <w:rFonts w:ascii="Arial" w:hAnsi="Arial" w:cs="Arial"/>
              </w:rPr>
            </w:pPr>
            <w:r>
              <w:rPr>
                <w:rFonts w:ascii="Arial" w:hAnsi="Arial" w:cs="Arial"/>
              </w:rPr>
              <w:t>2</w:t>
            </w:r>
            <w:r w:rsidR="006C63A4">
              <w:rPr>
                <w:rFonts w:ascii="Arial" w:hAnsi="Arial" w:cs="Arial"/>
              </w:rPr>
              <w:t>(22.22%)</w:t>
            </w:r>
          </w:p>
        </w:tc>
        <w:tc>
          <w:tcPr>
            <w:tcW w:w="1933" w:type="dxa"/>
          </w:tcPr>
          <w:p w14:paraId="0FDB5F46" w14:textId="77777777" w:rsidR="00AA5354" w:rsidRPr="00CB4549" w:rsidRDefault="006C63A4" w:rsidP="00AB2069">
            <w:pPr>
              <w:spacing w:line="360" w:lineRule="auto"/>
              <w:jc w:val="both"/>
              <w:rPr>
                <w:rFonts w:ascii="Arial" w:hAnsi="Arial" w:cs="Arial"/>
              </w:rPr>
            </w:pPr>
            <w:r>
              <w:rPr>
                <w:rFonts w:ascii="Arial" w:hAnsi="Arial" w:cs="Arial"/>
              </w:rPr>
              <w:t>28</w:t>
            </w:r>
            <w:r w:rsidR="0063767B">
              <w:rPr>
                <w:rFonts w:ascii="Arial" w:hAnsi="Arial" w:cs="Arial"/>
              </w:rPr>
              <w:t>(36.37%)</w:t>
            </w:r>
          </w:p>
        </w:tc>
        <w:tc>
          <w:tcPr>
            <w:tcW w:w="2368" w:type="dxa"/>
          </w:tcPr>
          <w:p w14:paraId="6DE2BD58" w14:textId="77777777" w:rsidR="00AA5354" w:rsidRPr="00CB4549" w:rsidRDefault="00E879B3" w:rsidP="00AB2069">
            <w:pPr>
              <w:spacing w:line="360" w:lineRule="auto"/>
              <w:jc w:val="both"/>
              <w:rPr>
                <w:rFonts w:ascii="Arial" w:hAnsi="Arial" w:cs="Arial"/>
              </w:rPr>
            </w:pPr>
            <w:r>
              <w:rPr>
                <w:rFonts w:ascii="Arial" w:hAnsi="Arial" w:cs="Arial"/>
              </w:rPr>
              <w:t>0.094</w:t>
            </w:r>
          </w:p>
        </w:tc>
      </w:tr>
      <w:tr w:rsidR="00AA5354" w:rsidRPr="00CB4549" w14:paraId="04E1AD5E" w14:textId="77777777" w:rsidTr="00953DAC">
        <w:trPr>
          <w:trHeight w:val="411"/>
        </w:trPr>
        <w:tc>
          <w:tcPr>
            <w:tcW w:w="3293" w:type="dxa"/>
            <w:tcBorders>
              <w:top w:val="single" w:sz="4" w:space="0" w:color="A1A1A1"/>
              <w:bottom w:val="single" w:sz="4" w:space="0" w:color="A1A1A1"/>
              <w:right w:val="single" w:sz="4" w:space="0" w:color="A1A1A1"/>
            </w:tcBorders>
          </w:tcPr>
          <w:p w14:paraId="04663442"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5FEF78AE" w14:textId="77777777" w:rsidR="00AA5354" w:rsidRPr="00CB4549" w:rsidRDefault="00AA5354" w:rsidP="00AB2069">
            <w:pPr>
              <w:spacing w:line="360" w:lineRule="auto"/>
              <w:jc w:val="both"/>
              <w:rPr>
                <w:rFonts w:ascii="Arial" w:hAnsi="Arial" w:cs="Arial"/>
              </w:rPr>
            </w:pPr>
            <w:r>
              <w:rPr>
                <w:rFonts w:ascii="Arial" w:hAnsi="Arial" w:cs="Arial"/>
              </w:rPr>
              <w:t>6</w:t>
            </w:r>
            <w:r w:rsidR="006C63A4">
              <w:rPr>
                <w:rFonts w:ascii="Arial" w:hAnsi="Arial" w:cs="Arial"/>
              </w:rPr>
              <w:t>(66.67%)</w:t>
            </w:r>
          </w:p>
        </w:tc>
        <w:tc>
          <w:tcPr>
            <w:tcW w:w="1933" w:type="dxa"/>
          </w:tcPr>
          <w:p w14:paraId="00F5879A" w14:textId="77777777" w:rsidR="00AA5354" w:rsidRPr="00CB4549" w:rsidRDefault="006C63A4" w:rsidP="00AB2069">
            <w:pPr>
              <w:spacing w:line="360" w:lineRule="auto"/>
              <w:jc w:val="both"/>
              <w:rPr>
                <w:rFonts w:ascii="Arial" w:hAnsi="Arial" w:cs="Arial"/>
              </w:rPr>
            </w:pPr>
            <w:r>
              <w:rPr>
                <w:rFonts w:ascii="Arial" w:hAnsi="Arial" w:cs="Arial"/>
              </w:rPr>
              <w:t>12</w:t>
            </w:r>
            <w:r w:rsidR="0063767B">
              <w:rPr>
                <w:rFonts w:ascii="Arial" w:hAnsi="Arial" w:cs="Arial"/>
              </w:rPr>
              <w:t>(15.58%)</w:t>
            </w:r>
          </w:p>
        </w:tc>
        <w:tc>
          <w:tcPr>
            <w:tcW w:w="2368" w:type="dxa"/>
          </w:tcPr>
          <w:p w14:paraId="665FD0FF" w14:textId="77777777" w:rsidR="00AA5354" w:rsidRPr="00CB4549" w:rsidRDefault="00E879B3" w:rsidP="00AB2069">
            <w:pPr>
              <w:spacing w:line="360" w:lineRule="auto"/>
              <w:jc w:val="both"/>
              <w:rPr>
                <w:rFonts w:ascii="Arial" w:hAnsi="Arial" w:cs="Arial"/>
              </w:rPr>
            </w:pPr>
            <w:r>
              <w:rPr>
                <w:rFonts w:ascii="Arial" w:hAnsi="Arial" w:cs="Arial"/>
              </w:rPr>
              <w:t>0.003</w:t>
            </w:r>
          </w:p>
        </w:tc>
      </w:tr>
      <w:tr w:rsidR="002E2481" w:rsidRPr="00CB4549" w14:paraId="3BDBA92F" w14:textId="77777777" w:rsidTr="00953DAC">
        <w:trPr>
          <w:trHeight w:val="205"/>
        </w:trPr>
        <w:tc>
          <w:tcPr>
            <w:tcW w:w="3293" w:type="dxa"/>
            <w:tcBorders>
              <w:top w:val="single" w:sz="4" w:space="0" w:color="A1A1A1"/>
              <w:bottom w:val="single" w:sz="4" w:space="0" w:color="A1A1A1"/>
              <w:right w:val="single" w:sz="4" w:space="0" w:color="A1A1A1"/>
            </w:tcBorders>
          </w:tcPr>
          <w:p w14:paraId="60C4AF36"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74829011" w14:textId="77777777" w:rsidR="002E2481" w:rsidRPr="00CB4549" w:rsidRDefault="002E2481" w:rsidP="00AB2069">
            <w:pPr>
              <w:spacing w:line="360" w:lineRule="auto"/>
              <w:jc w:val="both"/>
              <w:rPr>
                <w:rFonts w:ascii="Arial" w:hAnsi="Arial" w:cs="Arial"/>
              </w:rPr>
            </w:pPr>
          </w:p>
        </w:tc>
        <w:tc>
          <w:tcPr>
            <w:tcW w:w="1933" w:type="dxa"/>
          </w:tcPr>
          <w:p w14:paraId="4FDDDA21" w14:textId="77777777" w:rsidR="002E2481" w:rsidRPr="00CB4549" w:rsidRDefault="002E2481" w:rsidP="00AB2069">
            <w:pPr>
              <w:spacing w:line="360" w:lineRule="auto"/>
              <w:jc w:val="both"/>
              <w:rPr>
                <w:rFonts w:ascii="Arial" w:hAnsi="Arial" w:cs="Arial"/>
              </w:rPr>
            </w:pPr>
          </w:p>
        </w:tc>
        <w:tc>
          <w:tcPr>
            <w:tcW w:w="2368" w:type="dxa"/>
          </w:tcPr>
          <w:p w14:paraId="0D060ADE" w14:textId="77777777" w:rsidR="002E2481" w:rsidRPr="00CB4549" w:rsidRDefault="002E2481" w:rsidP="00AB2069">
            <w:pPr>
              <w:spacing w:line="360" w:lineRule="auto"/>
              <w:jc w:val="both"/>
              <w:rPr>
                <w:rFonts w:ascii="Arial" w:hAnsi="Arial" w:cs="Arial"/>
              </w:rPr>
            </w:pPr>
          </w:p>
        </w:tc>
      </w:tr>
      <w:tr w:rsidR="00AA5354" w:rsidRPr="00CB4549" w14:paraId="2370809C" w14:textId="77777777" w:rsidTr="00953DAC">
        <w:trPr>
          <w:trHeight w:val="205"/>
        </w:trPr>
        <w:tc>
          <w:tcPr>
            <w:tcW w:w="3293" w:type="dxa"/>
            <w:tcBorders>
              <w:top w:val="single" w:sz="4" w:space="0" w:color="A1A1A1"/>
              <w:bottom w:val="single" w:sz="4" w:space="0" w:color="A1A1A1"/>
              <w:right w:val="single" w:sz="4" w:space="0" w:color="A1A1A1"/>
            </w:tcBorders>
          </w:tcPr>
          <w:p w14:paraId="74F6554D" w14:textId="77777777" w:rsidR="00AA5354" w:rsidRDefault="00AA5354" w:rsidP="00AB2069">
            <w:pPr>
              <w:spacing w:line="360" w:lineRule="auto"/>
              <w:jc w:val="both"/>
              <w:rPr>
                <w:rFonts w:ascii="Arial" w:hAnsi="Arial" w:cs="Arial"/>
              </w:rPr>
            </w:pPr>
            <w:r>
              <w:rPr>
                <w:rFonts w:ascii="Arial" w:hAnsi="Arial" w:cs="Arial"/>
              </w:rPr>
              <w:t>Right colon</w:t>
            </w:r>
          </w:p>
        </w:tc>
        <w:tc>
          <w:tcPr>
            <w:tcW w:w="1924" w:type="dxa"/>
          </w:tcPr>
          <w:p w14:paraId="29335406" w14:textId="77777777" w:rsidR="00AA5354" w:rsidRPr="00CB4549"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tc>
        <w:tc>
          <w:tcPr>
            <w:tcW w:w="1933" w:type="dxa"/>
          </w:tcPr>
          <w:p w14:paraId="312B3722" w14:textId="77777777" w:rsidR="00AA5354" w:rsidRPr="00CB4549" w:rsidRDefault="00E879B3" w:rsidP="00AB2069">
            <w:pPr>
              <w:spacing w:line="360" w:lineRule="auto"/>
              <w:jc w:val="both"/>
              <w:rPr>
                <w:rFonts w:ascii="Arial" w:hAnsi="Arial" w:cs="Arial"/>
              </w:rPr>
            </w:pPr>
            <w:r>
              <w:rPr>
                <w:rFonts w:ascii="Arial" w:hAnsi="Arial" w:cs="Arial"/>
              </w:rPr>
              <w:t>16</w:t>
            </w:r>
            <w:r w:rsidR="0063767B">
              <w:rPr>
                <w:rFonts w:ascii="Arial" w:hAnsi="Arial" w:cs="Arial"/>
              </w:rPr>
              <w:t>(29.87%)</w:t>
            </w:r>
          </w:p>
        </w:tc>
        <w:tc>
          <w:tcPr>
            <w:tcW w:w="2368" w:type="dxa"/>
          </w:tcPr>
          <w:p w14:paraId="61EEDBBB" w14:textId="77777777" w:rsidR="00AA5354" w:rsidRPr="00CB4549" w:rsidRDefault="00E879B3" w:rsidP="00AB2069">
            <w:pPr>
              <w:spacing w:line="360" w:lineRule="auto"/>
              <w:jc w:val="both"/>
              <w:rPr>
                <w:rFonts w:ascii="Arial" w:hAnsi="Arial" w:cs="Arial"/>
              </w:rPr>
            </w:pPr>
            <w:r>
              <w:rPr>
                <w:rFonts w:ascii="Arial" w:hAnsi="Arial" w:cs="Arial"/>
              </w:rPr>
              <w:t>0.176</w:t>
            </w:r>
          </w:p>
        </w:tc>
      </w:tr>
      <w:tr w:rsidR="00AA5354" w:rsidRPr="00CB4549" w14:paraId="1D721E0B" w14:textId="77777777" w:rsidTr="00953DAC">
        <w:trPr>
          <w:trHeight w:val="205"/>
        </w:trPr>
        <w:tc>
          <w:tcPr>
            <w:tcW w:w="3293" w:type="dxa"/>
            <w:tcBorders>
              <w:top w:val="single" w:sz="4" w:space="0" w:color="A1A1A1"/>
              <w:bottom w:val="single" w:sz="4" w:space="0" w:color="A1A1A1"/>
              <w:right w:val="single" w:sz="4" w:space="0" w:color="A1A1A1"/>
            </w:tcBorders>
          </w:tcPr>
          <w:p w14:paraId="2E0294D3" w14:textId="77777777" w:rsidR="00AA5354" w:rsidRDefault="00AA5354" w:rsidP="00AB2069">
            <w:pPr>
              <w:spacing w:line="360" w:lineRule="auto"/>
              <w:jc w:val="both"/>
              <w:rPr>
                <w:rFonts w:ascii="Arial" w:hAnsi="Arial" w:cs="Arial"/>
              </w:rPr>
            </w:pPr>
            <w:r>
              <w:rPr>
                <w:rFonts w:ascii="Arial" w:hAnsi="Arial" w:cs="Arial"/>
              </w:rPr>
              <w:t>Left Colon</w:t>
            </w:r>
          </w:p>
        </w:tc>
        <w:tc>
          <w:tcPr>
            <w:tcW w:w="1924" w:type="dxa"/>
          </w:tcPr>
          <w:p w14:paraId="34142650" w14:textId="77777777" w:rsidR="00AA5354" w:rsidRPr="00CB4549" w:rsidRDefault="00E879B3" w:rsidP="00AB2069">
            <w:pPr>
              <w:spacing w:line="360" w:lineRule="auto"/>
              <w:jc w:val="both"/>
              <w:rPr>
                <w:rFonts w:ascii="Arial" w:hAnsi="Arial" w:cs="Arial"/>
              </w:rPr>
            </w:pPr>
            <w:r>
              <w:rPr>
                <w:rFonts w:ascii="Arial" w:hAnsi="Arial" w:cs="Arial"/>
              </w:rPr>
              <w:t>3(33.33</w:t>
            </w:r>
            <w:r w:rsidR="006C63A4">
              <w:rPr>
                <w:rFonts w:ascii="Arial" w:hAnsi="Arial" w:cs="Arial"/>
              </w:rPr>
              <w:t>%)</w:t>
            </w:r>
          </w:p>
        </w:tc>
        <w:tc>
          <w:tcPr>
            <w:tcW w:w="1933" w:type="dxa"/>
          </w:tcPr>
          <w:p w14:paraId="040EA5BB" w14:textId="77777777" w:rsidR="00AA5354" w:rsidRPr="00CB4549" w:rsidRDefault="00E879B3" w:rsidP="00E879B3">
            <w:pPr>
              <w:spacing w:line="360" w:lineRule="auto"/>
              <w:jc w:val="both"/>
              <w:rPr>
                <w:rFonts w:ascii="Arial" w:hAnsi="Arial" w:cs="Arial"/>
              </w:rPr>
            </w:pPr>
            <w:r>
              <w:rPr>
                <w:rFonts w:ascii="Arial" w:hAnsi="Arial" w:cs="Arial"/>
              </w:rPr>
              <w:t>20</w:t>
            </w:r>
            <w:r w:rsidR="0063767B">
              <w:rPr>
                <w:rFonts w:ascii="Arial" w:hAnsi="Arial" w:cs="Arial"/>
              </w:rPr>
              <w:t>(</w:t>
            </w:r>
            <w:r>
              <w:rPr>
                <w:rFonts w:ascii="Arial" w:hAnsi="Arial" w:cs="Arial"/>
              </w:rPr>
              <w:t>25.97%)</w:t>
            </w:r>
          </w:p>
        </w:tc>
        <w:tc>
          <w:tcPr>
            <w:tcW w:w="2368" w:type="dxa"/>
          </w:tcPr>
          <w:p w14:paraId="40F8A22B" w14:textId="77777777" w:rsidR="00AA5354" w:rsidRPr="00CB4549" w:rsidRDefault="00E879B3" w:rsidP="00AB2069">
            <w:pPr>
              <w:spacing w:line="360" w:lineRule="auto"/>
              <w:jc w:val="both"/>
              <w:rPr>
                <w:rFonts w:ascii="Arial" w:hAnsi="Arial" w:cs="Arial"/>
              </w:rPr>
            </w:pPr>
            <w:r>
              <w:rPr>
                <w:rFonts w:ascii="Arial" w:hAnsi="Arial" w:cs="Arial"/>
              </w:rPr>
              <w:t>0.165</w:t>
            </w:r>
          </w:p>
        </w:tc>
      </w:tr>
      <w:tr w:rsidR="00AA5354" w:rsidRPr="00CB4549" w14:paraId="60336B82" w14:textId="77777777" w:rsidTr="00953DAC">
        <w:trPr>
          <w:trHeight w:val="205"/>
        </w:trPr>
        <w:tc>
          <w:tcPr>
            <w:tcW w:w="3293" w:type="dxa"/>
            <w:tcBorders>
              <w:top w:val="single" w:sz="4" w:space="0" w:color="A1A1A1"/>
              <w:bottom w:val="single" w:sz="4" w:space="0" w:color="A1A1A1"/>
              <w:right w:val="single" w:sz="4" w:space="0" w:color="A1A1A1"/>
            </w:tcBorders>
          </w:tcPr>
          <w:p w14:paraId="3DF75E58" w14:textId="77777777" w:rsidR="00AA5354" w:rsidRDefault="00AA5354" w:rsidP="00AB2069">
            <w:pPr>
              <w:spacing w:line="360" w:lineRule="auto"/>
              <w:jc w:val="both"/>
              <w:rPr>
                <w:rFonts w:ascii="Arial" w:hAnsi="Arial" w:cs="Arial"/>
              </w:rPr>
            </w:pPr>
            <w:r>
              <w:rPr>
                <w:rFonts w:ascii="Arial" w:hAnsi="Arial" w:cs="Arial"/>
              </w:rPr>
              <w:t>Rectum</w:t>
            </w:r>
          </w:p>
        </w:tc>
        <w:tc>
          <w:tcPr>
            <w:tcW w:w="1924" w:type="dxa"/>
          </w:tcPr>
          <w:p w14:paraId="55EB2158" w14:textId="77777777" w:rsidR="00AA5354" w:rsidRPr="00CB4549" w:rsidRDefault="00E879B3" w:rsidP="00AB2069">
            <w:pPr>
              <w:spacing w:line="360" w:lineRule="auto"/>
              <w:jc w:val="both"/>
              <w:rPr>
                <w:rFonts w:ascii="Arial" w:hAnsi="Arial" w:cs="Arial"/>
              </w:rPr>
            </w:pPr>
            <w:r>
              <w:rPr>
                <w:rFonts w:ascii="Arial" w:hAnsi="Arial" w:cs="Arial"/>
              </w:rPr>
              <w:t>5(55.56</w:t>
            </w:r>
            <w:r w:rsidR="006C63A4">
              <w:rPr>
                <w:rFonts w:ascii="Arial" w:hAnsi="Arial" w:cs="Arial"/>
              </w:rPr>
              <w:t>%)</w:t>
            </w:r>
          </w:p>
        </w:tc>
        <w:tc>
          <w:tcPr>
            <w:tcW w:w="1933" w:type="dxa"/>
          </w:tcPr>
          <w:p w14:paraId="386B22D5" w14:textId="77777777" w:rsidR="00AA5354" w:rsidRPr="00CB4549" w:rsidRDefault="00E879B3" w:rsidP="00AB2069">
            <w:pPr>
              <w:spacing w:line="360" w:lineRule="auto"/>
              <w:jc w:val="both"/>
              <w:rPr>
                <w:rFonts w:ascii="Arial" w:hAnsi="Arial" w:cs="Arial"/>
              </w:rPr>
            </w:pPr>
            <w:r>
              <w:rPr>
                <w:rFonts w:ascii="Arial" w:hAnsi="Arial" w:cs="Arial"/>
              </w:rPr>
              <w:t>41(53.24%)</w:t>
            </w:r>
          </w:p>
        </w:tc>
        <w:tc>
          <w:tcPr>
            <w:tcW w:w="2368" w:type="dxa"/>
          </w:tcPr>
          <w:p w14:paraId="01241482" w14:textId="77777777" w:rsidR="00AA5354" w:rsidRPr="00CB4549" w:rsidRDefault="00E879B3" w:rsidP="00AB2069">
            <w:pPr>
              <w:spacing w:line="360" w:lineRule="auto"/>
              <w:jc w:val="both"/>
              <w:rPr>
                <w:rFonts w:ascii="Arial" w:hAnsi="Arial" w:cs="Arial"/>
              </w:rPr>
            </w:pPr>
            <w:r>
              <w:rPr>
                <w:rFonts w:ascii="Arial" w:hAnsi="Arial" w:cs="Arial"/>
              </w:rPr>
              <w:t>0.114</w:t>
            </w:r>
          </w:p>
        </w:tc>
      </w:tr>
      <w:tr w:rsidR="002E2481" w:rsidRPr="00CB4549" w14:paraId="31D42DA7" w14:textId="77777777" w:rsidTr="00953DAC">
        <w:trPr>
          <w:trHeight w:val="373"/>
        </w:trPr>
        <w:tc>
          <w:tcPr>
            <w:tcW w:w="3293" w:type="dxa"/>
            <w:tcBorders>
              <w:top w:val="single" w:sz="4" w:space="0" w:color="A1A1A1"/>
              <w:bottom w:val="single" w:sz="4" w:space="0" w:color="A1A1A1"/>
              <w:right w:val="single" w:sz="4" w:space="0" w:color="A1A1A1"/>
            </w:tcBorders>
          </w:tcPr>
          <w:p w14:paraId="2FB0417B" w14:textId="77777777" w:rsidR="002E2481" w:rsidRPr="00CB4549" w:rsidRDefault="00AA5354" w:rsidP="00AB2069">
            <w:pPr>
              <w:spacing w:line="360" w:lineRule="auto"/>
              <w:jc w:val="both"/>
              <w:rPr>
                <w:rFonts w:ascii="Arial" w:hAnsi="Arial" w:cs="Arial"/>
              </w:rPr>
            </w:pPr>
            <w:r>
              <w:rPr>
                <w:rFonts w:ascii="Arial" w:hAnsi="Arial" w:cs="Arial"/>
              </w:rPr>
              <w:t>H</w:t>
            </w:r>
            <w:r w:rsidRPr="00AA5354">
              <w:rPr>
                <w:rFonts w:ascii="Arial" w:hAnsi="Arial" w:cs="Arial"/>
              </w:rPr>
              <w:t>istopathological type</w:t>
            </w:r>
          </w:p>
        </w:tc>
        <w:tc>
          <w:tcPr>
            <w:tcW w:w="1924" w:type="dxa"/>
          </w:tcPr>
          <w:p w14:paraId="17CCD62A" w14:textId="77777777" w:rsidR="002E2481" w:rsidRPr="00CB4549" w:rsidRDefault="002E2481" w:rsidP="00AB2069">
            <w:pPr>
              <w:spacing w:line="360" w:lineRule="auto"/>
              <w:jc w:val="both"/>
              <w:rPr>
                <w:rFonts w:ascii="Arial" w:hAnsi="Arial" w:cs="Arial"/>
              </w:rPr>
            </w:pPr>
          </w:p>
        </w:tc>
        <w:tc>
          <w:tcPr>
            <w:tcW w:w="1933" w:type="dxa"/>
          </w:tcPr>
          <w:p w14:paraId="2840D1DD" w14:textId="77777777" w:rsidR="002E2481" w:rsidRPr="00CB4549" w:rsidRDefault="002E2481" w:rsidP="00AB2069">
            <w:pPr>
              <w:spacing w:line="360" w:lineRule="auto"/>
              <w:jc w:val="both"/>
              <w:rPr>
                <w:rFonts w:ascii="Arial" w:hAnsi="Arial" w:cs="Arial"/>
              </w:rPr>
            </w:pPr>
          </w:p>
        </w:tc>
        <w:tc>
          <w:tcPr>
            <w:tcW w:w="2368" w:type="dxa"/>
          </w:tcPr>
          <w:p w14:paraId="59BFE57F" w14:textId="77777777" w:rsidR="002E2481" w:rsidRPr="00CB4549" w:rsidRDefault="002E2481" w:rsidP="00AB2069">
            <w:pPr>
              <w:spacing w:line="360" w:lineRule="auto"/>
              <w:jc w:val="both"/>
              <w:rPr>
                <w:rFonts w:ascii="Arial" w:hAnsi="Arial" w:cs="Arial"/>
              </w:rPr>
            </w:pPr>
          </w:p>
        </w:tc>
      </w:tr>
      <w:tr w:rsidR="00AA5354" w:rsidRPr="00CB4549" w14:paraId="6F04E923" w14:textId="77777777" w:rsidTr="00953DAC">
        <w:trPr>
          <w:trHeight w:val="373"/>
        </w:trPr>
        <w:tc>
          <w:tcPr>
            <w:tcW w:w="3293" w:type="dxa"/>
            <w:tcBorders>
              <w:top w:val="single" w:sz="4" w:space="0" w:color="A1A1A1"/>
              <w:bottom w:val="single" w:sz="4" w:space="0" w:color="A1A1A1"/>
              <w:right w:val="single" w:sz="4" w:space="0" w:color="A1A1A1"/>
            </w:tcBorders>
          </w:tcPr>
          <w:p w14:paraId="33E82474" w14:textId="77777777" w:rsidR="00AA5354" w:rsidRDefault="00AA5354" w:rsidP="00AB2069">
            <w:pPr>
              <w:spacing w:line="360" w:lineRule="auto"/>
              <w:jc w:val="both"/>
              <w:rPr>
                <w:rFonts w:ascii="Arial" w:hAnsi="Arial" w:cs="Arial"/>
              </w:rPr>
            </w:pPr>
            <w:r>
              <w:rPr>
                <w:rFonts w:ascii="Arial" w:hAnsi="Arial" w:cs="Arial"/>
              </w:rPr>
              <w:t>Adenocarcinoma</w:t>
            </w:r>
          </w:p>
          <w:p w14:paraId="6BCB463D" w14:textId="77777777" w:rsidR="00AA5354" w:rsidRDefault="00AA5354" w:rsidP="00AB2069">
            <w:pPr>
              <w:spacing w:line="360" w:lineRule="auto"/>
              <w:jc w:val="both"/>
              <w:rPr>
                <w:rFonts w:ascii="Arial" w:hAnsi="Arial" w:cs="Arial"/>
              </w:rPr>
            </w:pPr>
            <w:r>
              <w:rPr>
                <w:rFonts w:ascii="Arial" w:hAnsi="Arial" w:cs="Arial"/>
              </w:rPr>
              <w:t>Poorly Differentiated</w:t>
            </w:r>
          </w:p>
          <w:p w14:paraId="705272AA" w14:textId="77777777" w:rsidR="00AA5354" w:rsidRDefault="00AA5354" w:rsidP="00AB2069">
            <w:pPr>
              <w:spacing w:line="360" w:lineRule="auto"/>
              <w:jc w:val="both"/>
              <w:rPr>
                <w:rFonts w:ascii="Arial" w:hAnsi="Arial" w:cs="Arial"/>
              </w:rPr>
            </w:pPr>
            <w:r>
              <w:rPr>
                <w:rFonts w:ascii="Arial" w:hAnsi="Arial" w:cs="Arial"/>
              </w:rPr>
              <w:t>Moderately differentiated</w:t>
            </w:r>
          </w:p>
          <w:p w14:paraId="2605E22A"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4AC22938" w14:textId="77777777" w:rsidR="00AA5354" w:rsidRDefault="00AA5354" w:rsidP="00AB2069">
            <w:pPr>
              <w:spacing w:line="360" w:lineRule="auto"/>
              <w:jc w:val="both"/>
              <w:rPr>
                <w:rFonts w:ascii="Arial" w:hAnsi="Arial" w:cs="Arial"/>
              </w:rPr>
            </w:pPr>
          </w:p>
          <w:p w14:paraId="15B41985" w14:textId="77777777" w:rsidR="00AA5354" w:rsidRDefault="00AA5354" w:rsidP="00AB2069">
            <w:pPr>
              <w:spacing w:line="360" w:lineRule="auto"/>
              <w:jc w:val="both"/>
              <w:rPr>
                <w:rFonts w:ascii="Arial" w:hAnsi="Arial" w:cs="Arial"/>
              </w:rPr>
            </w:pPr>
            <w:r>
              <w:rPr>
                <w:rFonts w:ascii="Arial" w:hAnsi="Arial" w:cs="Arial"/>
              </w:rPr>
              <w:t>6</w:t>
            </w:r>
            <w:r w:rsidR="006C63A4">
              <w:rPr>
                <w:rFonts w:ascii="Arial" w:hAnsi="Arial" w:cs="Arial"/>
              </w:rPr>
              <w:t>(66.67%)</w:t>
            </w:r>
          </w:p>
          <w:p w14:paraId="3943C46E" w14:textId="77777777" w:rsidR="00AA5354"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p w14:paraId="77D383E1" w14:textId="77777777" w:rsidR="00AA5354" w:rsidRPr="00CB4549" w:rsidRDefault="00AA5354" w:rsidP="00AB2069">
            <w:pPr>
              <w:spacing w:line="360" w:lineRule="auto"/>
              <w:jc w:val="both"/>
              <w:rPr>
                <w:rFonts w:ascii="Arial" w:hAnsi="Arial" w:cs="Arial"/>
              </w:rPr>
            </w:pPr>
            <w:r>
              <w:rPr>
                <w:rFonts w:ascii="Arial" w:hAnsi="Arial" w:cs="Arial"/>
              </w:rPr>
              <w:t>2</w:t>
            </w:r>
            <w:r w:rsidR="006C63A4">
              <w:rPr>
                <w:rFonts w:ascii="Arial" w:hAnsi="Arial" w:cs="Arial"/>
              </w:rPr>
              <w:t>(22.22%)</w:t>
            </w:r>
          </w:p>
        </w:tc>
        <w:tc>
          <w:tcPr>
            <w:tcW w:w="1933" w:type="dxa"/>
          </w:tcPr>
          <w:p w14:paraId="0877395D" w14:textId="77777777" w:rsidR="00AA5354" w:rsidRDefault="00AA5354" w:rsidP="00AB2069">
            <w:pPr>
              <w:spacing w:line="360" w:lineRule="auto"/>
              <w:jc w:val="both"/>
              <w:rPr>
                <w:rFonts w:ascii="Arial" w:hAnsi="Arial" w:cs="Arial"/>
              </w:rPr>
            </w:pPr>
          </w:p>
          <w:p w14:paraId="60E06A8B" w14:textId="77777777" w:rsidR="00E879B3" w:rsidRDefault="00E879B3" w:rsidP="00AB2069">
            <w:pPr>
              <w:spacing w:line="360" w:lineRule="auto"/>
              <w:jc w:val="both"/>
              <w:rPr>
                <w:rFonts w:ascii="Arial" w:hAnsi="Arial" w:cs="Arial"/>
              </w:rPr>
            </w:pPr>
            <w:r>
              <w:rPr>
                <w:rFonts w:ascii="Arial" w:hAnsi="Arial" w:cs="Arial"/>
              </w:rPr>
              <w:t>16(20.77%)</w:t>
            </w:r>
          </w:p>
          <w:p w14:paraId="1C643475" w14:textId="77777777" w:rsidR="00E879B3" w:rsidRDefault="00E879B3" w:rsidP="00AB2069">
            <w:pPr>
              <w:spacing w:line="360" w:lineRule="auto"/>
              <w:jc w:val="both"/>
              <w:rPr>
                <w:rFonts w:ascii="Arial" w:hAnsi="Arial" w:cs="Arial"/>
              </w:rPr>
            </w:pPr>
            <w:r>
              <w:rPr>
                <w:rFonts w:ascii="Arial" w:hAnsi="Arial" w:cs="Arial"/>
              </w:rPr>
              <w:t>10(12.98%)</w:t>
            </w:r>
          </w:p>
          <w:p w14:paraId="4B3D3DCD" w14:textId="77777777" w:rsidR="00E879B3" w:rsidRPr="00CB4549" w:rsidRDefault="00E879B3" w:rsidP="00AB2069">
            <w:pPr>
              <w:spacing w:line="360" w:lineRule="auto"/>
              <w:jc w:val="both"/>
              <w:rPr>
                <w:rFonts w:ascii="Arial" w:hAnsi="Arial" w:cs="Arial"/>
              </w:rPr>
            </w:pPr>
            <w:r>
              <w:rPr>
                <w:rFonts w:ascii="Arial" w:hAnsi="Arial" w:cs="Arial"/>
              </w:rPr>
              <w:t>51(66.23%)</w:t>
            </w:r>
          </w:p>
        </w:tc>
        <w:tc>
          <w:tcPr>
            <w:tcW w:w="2368" w:type="dxa"/>
          </w:tcPr>
          <w:p w14:paraId="0778BE63" w14:textId="77777777" w:rsidR="00AA5354" w:rsidRDefault="00AA5354" w:rsidP="00AB2069">
            <w:pPr>
              <w:spacing w:line="360" w:lineRule="auto"/>
              <w:jc w:val="both"/>
              <w:rPr>
                <w:rFonts w:ascii="Arial" w:hAnsi="Arial" w:cs="Arial"/>
              </w:rPr>
            </w:pPr>
          </w:p>
          <w:p w14:paraId="3E2C986F" w14:textId="77777777" w:rsidR="00E879B3" w:rsidRDefault="0003785D" w:rsidP="00AB2069">
            <w:pPr>
              <w:spacing w:line="360" w:lineRule="auto"/>
              <w:jc w:val="both"/>
              <w:rPr>
                <w:rFonts w:ascii="Arial" w:hAnsi="Arial" w:cs="Arial"/>
              </w:rPr>
            </w:pPr>
            <w:r>
              <w:rPr>
                <w:rFonts w:ascii="Arial" w:hAnsi="Arial" w:cs="Arial"/>
              </w:rPr>
              <w:t>0.003</w:t>
            </w:r>
          </w:p>
          <w:p w14:paraId="4FE0A434" w14:textId="77777777" w:rsidR="0003785D" w:rsidRDefault="0003785D" w:rsidP="00AB2069">
            <w:pPr>
              <w:spacing w:line="360" w:lineRule="auto"/>
              <w:jc w:val="both"/>
              <w:rPr>
                <w:rFonts w:ascii="Arial" w:hAnsi="Arial" w:cs="Arial"/>
              </w:rPr>
            </w:pPr>
            <w:r>
              <w:rPr>
                <w:rFonts w:ascii="Arial" w:hAnsi="Arial" w:cs="Arial"/>
              </w:rPr>
              <w:t>0.126</w:t>
            </w:r>
          </w:p>
          <w:p w14:paraId="78083C79"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AA5354" w:rsidRPr="00CB4549" w14:paraId="1D395A6F" w14:textId="77777777" w:rsidTr="00953DAC">
        <w:trPr>
          <w:trHeight w:val="373"/>
        </w:trPr>
        <w:tc>
          <w:tcPr>
            <w:tcW w:w="3293" w:type="dxa"/>
            <w:tcBorders>
              <w:top w:val="single" w:sz="4" w:space="0" w:color="A1A1A1"/>
              <w:bottom w:val="single" w:sz="4" w:space="0" w:color="A1A1A1"/>
              <w:right w:val="single" w:sz="4" w:space="0" w:color="A1A1A1"/>
            </w:tcBorders>
          </w:tcPr>
          <w:p w14:paraId="2A70D53C" w14:textId="77777777" w:rsidR="00AA5354" w:rsidRDefault="00AA5354" w:rsidP="00AB2069">
            <w:pPr>
              <w:spacing w:line="360" w:lineRule="auto"/>
              <w:jc w:val="both"/>
              <w:rPr>
                <w:rFonts w:ascii="Arial" w:hAnsi="Arial" w:cs="Arial"/>
              </w:rPr>
            </w:pPr>
            <w:r>
              <w:rPr>
                <w:rFonts w:ascii="Arial" w:hAnsi="Arial" w:cs="Arial"/>
              </w:rPr>
              <w:t>Others</w:t>
            </w:r>
          </w:p>
        </w:tc>
        <w:tc>
          <w:tcPr>
            <w:tcW w:w="1924" w:type="dxa"/>
          </w:tcPr>
          <w:p w14:paraId="45B11977" w14:textId="77777777" w:rsidR="00AA5354" w:rsidRPr="00CB4549" w:rsidRDefault="00AA5354" w:rsidP="00AB2069">
            <w:pPr>
              <w:spacing w:line="360" w:lineRule="auto"/>
              <w:jc w:val="both"/>
              <w:rPr>
                <w:rFonts w:ascii="Arial" w:hAnsi="Arial" w:cs="Arial"/>
              </w:rPr>
            </w:pPr>
          </w:p>
        </w:tc>
        <w:tc>
          <w:tcPr>
            <w:tcW w:w="1933" w:type="dxa"/>
          </w:tcPr>
          <w:p w14:paraId="362ACCB0" w14:textId="77777777" w:rsidR="00AA5354" w:rsidRPr="00CB4549" w:rsidRDefault="00AA5354" w:rsidP="00AB2069">
            <w:pPr>
              <w:spacing w:line="360" w:lineRule="auto"/>
              <w:jc w:val="both"/>
              <w:rPr>
                <w:rFonts w:ascii="Arial" w:hAnsi="Arial" w:cs="Arial"/>
              </w:rPr>
            </w:pPr>
          </w:p>
        </w:tc>
        <w:tc>
          <w:tcPr>
            <w:tcW w:w="2368" w:type="dxa"/>
          </w:tcPr>
          <w:p w14:paraId="22FB4957" w14:textId="77777777" w:rsidR="00AA5354" w:rsidRPr="00CB4549" w:rsidRDefault="00AA5354" w:rsidP="00AB2069">
            <w:pPr>
              <w:spacing w:line="360" w:lineRule="auto"/>
              <w:jc w:val="both"/>
              <w:rPr>
                <w:rFonts w:ascii="Arial" w:hAnsi="Arial" w:cs="Arial"/>
              </w:rPr>
            </w:pPr>
          </w:p>
        </w:tc>
      </w:tr>
      <w:tr w:rsidR="002E2481" w:rsidRPr="00CB4549" w14:paraId="20FE7F0B" w14:textId="77777777" w:rsidTr="00953DAC">
        <w:trPr>
          <w:trHeight w:val="186"/>
        </w:trPr>
        <w:tc>
          <w:tcPr>
            <w:tcW w:w="3293" w:type="dxa"/>
            <w:tcBorders>
              <w:top w:val="single" w:sz="4" w:space="0" w:color="A1A1A1"/>
              <w:bottom w:val="single" w:sz="4" w:space="0" w:color="A1A1A1"/>
              <w:right w:val="single" w:sz="4" w:space="0" w:color="A1A1A1"/>
            </w:tcBorders>
          </w:tcPr>
          <w:p w14:paraId="3C4F2745" w14:textId="77777777" w:rsidR="002E2481" w:rsidRPr="00CB4549" w:rsidRDefault="00FA71D9" w:rsidP="00FA71D9">
            <w:pPr>
              <w:spacing w:line="360" w:lineRule="auto"/>
              <w:rPr>
                <w:rFonts w:ascii="Arial" w:hAnsi="Arial" w:cs="Arial"/>
              </w:rPr>
            </w:pPr>
            <w:r>
              <w:rPr>
                <w:rFonts w:ascii="Arial" w:hAnsi="Arial" w:cs="Arial"/>
              </w:rPr>
              <w:t xml:space="preserve">New </w:t>
            </w:r>
            <w:proofErr w:type="gramStart"/>
            <w:r>
              <w:rPr>
                <w:rFonts w:ascii="Arial" w:hAnsi="Arial" w:cs="Arial"/>
              </w:rPr>
              <w:t xml:space="preserve">adjuvant </w:t>
            </w:r>
            <w:r w:rsidR="00AA5354" w:rsidRPr="00AA5354">
              <w:rPr>
                <w:rFonts w:ascii="Arial" w:hAnsi="Arial" w:cs="Arial"/>
              </w:rPr>
              <w:t xml:space="preserve"> chemo</w:t>
            </w:r>
            <w:proofErr w:type="gramEnd"/>
            <w:r w:rsidR="00AA5354" w:rsidRPr="00AA5354">
              <w:rPr>
                <w:rFonts w:ascii="Arial" w:hAnsi="Arial" w:cs="Arial"/>
              </w:rPr>
              <w:t>-radiotherapy</w:t>
            </w:r>
          </w:p>
        </w:tc>
        <w:tc>
          <w:tcPr>
            <w:tcW w:w="1924" w:type="dxa"/>
          </w:tcPr>
          <w:p w14:paraId="43A25ED4" w14:textId="77777777" w:rsidR="002E2481" w:rsidRPr="00CB4549" w:rsidRDefault="00AA5354" w:rsidP="00AB2069">
            <w:pPr>
              <w:spacing w:line="360" w:lineRule="auto"/>
              <w:jc w:val="both"/>
              <w:rPr>
                <w:rFonts w:ascii="Arial" w:hAnsi="Arial" w:cs="Arial"/>
              </w:rPr>
            </w:pPr>
            <w:r>
              <w:rPr>
                <w:rFonts w:ascii="Arial" w:hAnsi="Arial" w:cs="Arial"/>
              </w:rPr>
              <w:t>7</w:t>
            </w:r>
            <w:r w:rsidR="006C63A4">
              <w:rPr>
                <w:rFonts w:ascii="Arial" w:hAnsi="Arial" w:cs="Arial"/>
              </w:rPr>
              <w:t>(77.79%)</w:t>
            </w:r>
          </w:p>
        </w:tc>
        <w:tc>
          <w:tcPr>
            <w:tcW w:w="1933" w:type="dxa"/>
          </w:tcPr>
          <w:p w14:paraId="471CBFE9" w14:textId="77777777" w:rsidR="002E2481" w:rsidRPr="00CB4549" w:rsidRDefault="00E879B3" w:rsidP="00AB2069">
            <w:pPr>
              <w:spacing w:line="360" w:lineRule="auto"/>
              <w:jc w:val="both"/>
              <w:rPr>
                <w:rFonts w:ascii="Arial" w:hAnsi="Arial" w:cs="Arial"/>
              </w:rPr>
            </w:pPr>
            <w:r>
              <w:rPr>
                <w:rFonts w:ascii="Arial" w:hAnsi="Arial" w:cs="Arial"/>
              </w:rPr>
              <w:t>28(36.37%)</w:t>
            </w:r>
          </w:p>
        </w:tc>
        <w:tc>
          <w:tcPr>
            <w:tcW w:w="2368" w:type="dxa"/>
          </w:tcPr>
          <w:p w14:paraId="34FB1FC4" w14:textId="77777777" w:rsidR="002E2481" w:rsidRPr="00CB4549" w:rsidRDefault="0003785D" w:rsidP="00AB2069">
            <w:pPr>
              <w:spacing w:line="360" w:lineRule="auto"/>
              <w:jc w:val="both"/>
              <w:rPr>
                <w:rFonts w:ascii="Arial" w:hAnsi="Arial" w:cs="Arial"/>
              </w:rPr>
            </w:pPr>
            <w:r>
              <w:rPr>
                <w:rFonts w:ascii="Arial" w:hAnsi="Arial" w:cs="Arial"/>
              </w:rPr>
              <w:t>0.001</w:t>
            </w:r>
          </w:p>
        </w:tc>
      </w:tr>
      <w:tr w:rsidR="002E2481" w:rsidRPr="00CB4549" w14:paraId="36815372" w14:textId="77777777" w:rsidTr="00953DAC">
        <w:trPr>
          <w:trHeight w:val="186"/>
        </w:trPr>
        <w:tc>
          <w:tcPr>
            <w:tcW w:w="3293" w:type="dxa"/>
            <w:tcBorders>
              <w:top w:val="single" w:sz="4" w:space="0" w:color="A1A1A1"/>
              <w:bottom w:val="single" w:sz="4" w:space="0" w:color="A1A1A1"/>
              <w:right w:val="single" w:sz="4" w:space="0" w:color="A1A1A1"/>
            </w:tcBorders>
          </w:tcPr>
          <w:p w14:paraId="5E5C7E7E" w14:textId="77777777" w:rsidR="002E2481" w:rsidRPr="00CB4549" w:rsidRDefault="00AA5354" w:rsidP="00AA5354">
            <w:pPr>
              <w:spacing w:line="360" w:lineRule="auto"/>
              <w:rPr>
                <w:rFonts w:ascii="Arial" w:hAnsi="Arial" w:cs="Arial"/>
              </w:rPr>
            </w:pPr>
            <w:r>
              <w:rPr>
                <w:rFonts w:ascii="Arial" w:hAnsi="Arial" w:cs="Arial"/>
              </w:rPr>
              <w:t xml:space="preserve">Presence of </w:t>
            </w:r>
            <w:r w:rsidRPr="00AA5354">
              <w:rPr>
                <w:rFonts w:ascii="Arial" w:hAnsi="Arial" w:cs="Arial"/>
              </w:rPr>
              <w:t>inflammatory bowel disease (IBD)</w:t>
            </w:r>
          </w:p>
        </w:tc>
        <w:tc>
          <w:tcPr>
            <w:tcW w:w="1924" w:type="dxa"/>
          </w:tcPr>
          <w:p w14:paraId="1D6D9C24" w14:textId="77777777" w:rsidR="002E2481" w:rsidRPr="00CB4549" w:rsidRDefault="00AA5354" w:rsidP="00AB2069">
            <w:pPr>
              <w:spacing w:line="360" w:lineRule="auto"/>
              <w:jc w:val="both"/>
              <w:rPr>
                <w:rFonts w:ascii="Arial" w:hAnsi="Arial" w:cs="Arial"/>
              </w:rPr>
            </w:pPr>
            <w:r>
              <w:rPr>
                <w:rFonts w:ascii="Arial" w:hAnsi="Arial" w:cs="Arial"/>
              </w:rPr>
              <w:t>5</w:t>
            </w:r>
            <w:r w:rsidR="006C63A4">
              <w:rPr>
                <w:rFonts w:ascii="Arial" w:hAnsi="Arial" w:cs="Arial"/>
              </w:rPr>
              <w:t>(55.56%)</w:t>
            </w:r>
          </w:p>
        </w:tc>
        <w:tc>
          <w:tcPr>
            <w:tcW w:w="1933" w:type="dxa"/>
          </w:tcPr>
          <w:p w14:paraId="110BC7EE" w14:textId="77777777" w:rsidR="002E2481" w:rsidRPr="00CB4549" w:rsidRDefault="00E879B3" w:rsidP="00AB2069">
            <w:pPr>
              <w:spacing w:line="360" w:lineRule="auto"/>
              <w:jc w:val="both"/>
              <w:rPr>
                <w:rFonts w:ascii="Arial" w:hAnsi="Arial" w:cs="Arial"/>
              </w:rPr>
            </w:pPr>
            <w:r>
              <w:rPr>
                <w:rFonts w:ascii="Arial" w:hAnsi="Arial" w:cs="Arial"/>
              </w:rPr>
              <w:t>11(14.28%)</w:t>
            </w:r>
          </w:p>
        </w:tc>
        <w:tc>
          <w:tcPr>
            <w:tcW w:w="2368" w:type="dxa"/>
          </w:tcPr>
          <w:p w14:paraId="0C01A771" w14:textId="77777777" w:rsidR="002E2481" w:rsidRPr="00CB4549" w:rsidRDefault="0003785D" w:rsidP="00AB2069">
            <w:pPr>
              <w:spacing w:line="360" w:lineRule="auto"/>
              <w:jc w:val="both"/>
              <w:rPr>
                <w:rFonts w:ascii="Arial" w:hAnsi="Arial" w:cs="Arial"/>
              </w:rPr>
            </w:pPr>
            <w:r>
              <w:rPr>
                <w:rFonts w:ascii="Arial" w:hAnsi="Arial" w:cs="Arial"/>
              </w:rPr>
              <w:t>0.002</w:t>
            </w:r>
          </w:p>
        </w:tc>
      </w:tr>
    </w:tbl>
    <w:p w14:paraId="1A6B1B80" w14:textId="77777777" w:rsidR="007E7FBA" w:rsidRDefault="007E7FBA" w:rsidP="007E7FBA">
      <w:pPr>
        <w:spacing w:after="0" w:line="360" w:lineRule="auto"/>
        <w:rPr>
          <w:rFonts w:ascii="Arial" w:hAnsi="Arial" w:cs="Arial"/>
        </w:rPr>
      </w:pPr>
    </w:p>
    <w:p w14:paraId="1A0AC43C" w14:textId="77777777" w:rsidR="007E7FBA" w:rsidRDefault="007E7FBA" w:rsidP="007E7FBA">
      <w:pPr>
        <w:spacing w:after="0" w:line="360" w:lineRule="auto"/>
        <w:jc w:val="center"/>
        <w:rPr>
          <w:rFonts w:ascii="Arial" w:hAnsi="Arial" w:cs="Arial"/>
        </w:rPr>
      </w:pPr>
    </w:p>
    <w:p w14:paraId="2A16F742" w14:textId="77777777" w:rsidR="007E7FBA" w:rsidRDefault="007E7FBA" w:rsidP="007E7FBA">
      <w:pPr>
        <w:spacing w:after="0" w:line="360" w:lineRule="auto"/>
        <w:jc w:val="center"/>
        <w:rPr>
          <w:rFonts w:ascii="Arial" w:hAnsi="Arial" w:cs="Arial"/>
        </w:rPr>
      </w:pPr>
    </w:p>
    <w:p w14:paraId="2B2A7127" w14:textId="77777777" w:rsidR="007E7FBA" w:rsidRDefault="007E7FBA" w:rsidP="007E7FBA">
      <w:pPr>
        <w:spacing w:after="0" w:line="360" w:lineRule="auto"/>
        <w:jc w:val="center"/>
        <w:rPr>
          <w:rFonts w:ascii="Arial" w:hAnsi="Arial" w:cs="Arial"/>
        </w:rPr>
      </w:pPr>
    </w:p>
    <w:p w14:paraId="7487B5C3" w14:textId="77777777" w:rsidR="00003A0B" w:rsidRDefault="00003A0B" w:rsidP="007E7FBA">
      <w:pPr>
        <w:spacing w:after="0" w:line="360" w:lineRule="auto"/>
        <w:jc w:val="center"/>
        <w:rPr>
          <w:rFonts w:ascii="Arial" w:hAnsi="Arial" w:cs="Arial"/>
        </w:rPr>
      </w:pPr>
    </w:p>
    <w:p w14:paraId="1643B3B2" w14:textId="77777777" w:rsidR="002E2481" w:rsidRPr="00CB4549" w:rsidRDefault="002E2481" w:rsidP="007E7FBA">
      <w:pPr>
        <w:spacing w:after="0" w:line="360" w:lineRule="auto"/>
        <w:jc w:val="center"/>
        <w:rPr>
          <w:rFonts w:ascii="Arial" w:hAnsi="Arial" w:cs="Arial"/>
        </w:rPr>
      </w:pPr>
      <w:r w:rsidRPr="00CB4549">
        <w:rPr>
          <w:rFonts w:ascii="Arial" w:hAnsi="Arial" w:cs="Arial"/>
        </w:rPr>
        <w:t>Table-3 showing laboratory variables of the patients</w:t>
      </w:r>
    </w:p>
    <w:p w14:paraId="3E5174ED" w14:textId="77777777" w:rsidR="002E2481" w:rsidRPr="00CB4549" w:rsidRDefault="002E2481" w:rsidP="00AB2069">
      <w:pPr>
        <w:spacing w:after="0" w:line="360" w:lineRule="auto"/>
        <w:jc w:val="both"/>
        <w:rPr>
          <w:rFonts w:ascii="Arial" w:hAnsi="Arial" w:cs="Arial"/>
        </w:rPr>
      </w:pPr>
    </w:p>
    <w:p w14:paraId="55FF89F4"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5EB60935" w14:textId="77777777" w:rsidTr="00953DAC">
        <w:trPr>
          <w:trHeight w:val="348"/>
        </w:trPr>
        <w:tc>
          <w:tcPr>
            <w:tcW w:w="2488" w:type="dxa"/>
          </w:tcPr>
          <w:p w14:paraId="475C3805"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7DE049D" w14:textId="77777777" w:rsidR="002E2481" w:rsidRPr="00CB4549" w:rsidRDefault="002E2481" w:rsidP="00AB2069">
            <w:pPr>
              <w:spacing w:line="360" w:lineRule="auto"/>
              <w:jc w:val="both"/>
              <w:rPr>
                <w:rFonts w:ascii="Arial" w:hAnsi="Arial" w:cs="Arial"/>
                <w:b/>
              </w:rPr>
            </w:pPr>
          </w:p>
        </w:tc>
        <w:tc>
          <w:tcPr>
            <w:tcW w:w="1639" w:type="dxa"/>
          </w:tcPr>
          <w:p w14:paraId="5B63CAFB" w14:textId="77777777" w:rsidR="002E2481" w:rsidRPr="00CB4549" w:rsidRDefault="00035445" w:rsidP="00AB2069">
            <w:pPr>
              <w:spacing w:line="360" w:lineRule="auto"/>
              <w:jc w:val="both"/>
              <w:rPr>
                <w:rFonts w:ascii="Arial" w:hAnsi="Arial" w:cs="Arial"/>
                <w:b/>
              </w:rPr>
            </w:pPr>
            <w:r>
              <w:rPr>
                <w:rFonts w:ascii="Arial" w:hAnsi="Arial" w:cs="Arial"/>
                <w:b/>
              </w:rPr>
              <w:t>VTE</w:t>
            </w:r>
          </w:p>
        </w:tc>
        <w:tc>
          <w:tcPr>
            <w:tcW w:w="2053" w:type="dxa"/>
          </w:tcPr>
          <w:p w14:paraId="1E6EF81F"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2231772F"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356A27FD" w14:textId="77777777" w:rsidTr="00953DAC">
        <w:trPr>
          <w:trHeight w:val="348"/>
        </w:trPr>
        <w:tc>
          <w:tcPr>
            <w:tcW w:w="2488" w:type="dxa"/>
          </w:tcPr>
          <w:p w14:paraId="088C2CDE" w14:textId="77777777" w:rsidR="002E2481" w:rsidRPr="00CB4549" w:rsidRDefault="002E2481" w:rsidP="00AB2069">
            <w:pPr>
              <w:spacing w:line="360" w:lineRule="auto"/>
              <w:jc w:val="both"/>
              <w:rPr>
                <w:rFonts w:ascii="Arial" w:hAnsi="Arial" w:cs="Arial"/>
              </w:rPr>
            </w:pPr>
            <w:r w:rsidRPr="00CB4549">
              <w:rPr>
                <w:rFonts w:ascii="Arial" w:hAnsi="Arial" w:cs="Arial"/>
              </w:rPr>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4A208BC" w14:textId="77777777" w:rsidR="002E2481" w:rsidRPr="00CB4549" w:rsidRDefault="00427DDB" w:rsidP="00AB2069">
            <w:pPr>
              <w:spacing w:line="360" w:lineRule="auto"/>
              <w:jc w:val="both"/>
              <w:rPr>
                <w:rFonts w:ascii="Arial" w:hAnsi="Arial" w:cs="Arial"/>
              </w:rPr>
            </w:pPr>
            <w:r>
              <w:rPr>
                <w:rFonts w:ascii="Arial" w:hAnsi="Arial" w:cs="Arial"/>
              </w:rPr>
              <w:t>6</w:t>
            </w:r>
            <w:r w:rsidR="002E2481" w:rsidRPr="00CB4549">
              <w:rPr>
                <w:rFonts w:ascii="Arial" w:hAnsi="Arial" w:cs="Arial"/>
              </w:rPr>
              <w:t xml:space="preserve">.6 </w:t>
            </w:r>
            <w:r w:rsidR="002E2481" w:rsidRPr="00CB4549">
              <w:rPr>
                <w:rFonts w:ascii="Arial" w:hAnsi="Arial" w:cs="Arial"/>
                <w:i/>
              </w:rPr>
              <w:t xml:space="preserve">± </w:t>
            </w:r>
            <w:r>
              <w:rPr>
                <w:rFonts w:ascii="Arial" w:hAnsi="Arial" w:cs="Arial"/>
              </w:rPr>
              <w:t>5.8</w:t>
            </w:r>
          </w:p>
        </w:tc>
        <w:tc>
          <w:tcPr>
            <w:tcW w:w="2053" w:type="dxa"/>
            <w:tcBorders>
              <w:top w:val="single" w:sz="2" w:space="0" w:color="A1A1A1"/>
              <w:left w:val="single" w:sz="4" w:space="0" w:color="A1A1A1"/>
              <w:bottom w:val="single" w:sz="4" w:space="0" w:color="A1A1A1"/>
              <w:right w:val="single" w:sz="4" w:space="0" w:color="A1A1A1"/>
            </w:tcBorders>
          </w:tcPr>
          <w:p w14:paraId="5735BDBB" w14:textId="77777777" w:rsidR="002E2481" w:rsidRPr="00CB4549" w:rsidRDefault="00427DDB" w:rsidP="00AB2069">
            <w:pPr>
              <w:spacing w:line="360" w:lineRule="auto"/>
              <w:jc w:val="both"/>
              <w:rPr>
                <w:rFonts w:ascii="Arial" w:hAnsi="Arial" w:cs="Arial"/>
              </w:rPr>
            </w:pPr>
            <w:r>
              <w:rPr>
                <w:rFonts w:ascii="Arial" w:hAnsi="Arial" w:cs="Arial"/>
              </w:rPr>
              <w:t>7.7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3</w:t>
            </w:r>
            <w:r w:rsidR="002E2481" w:rsidRPr="00CB4549">
              <w:rPr>
                <w:rFonts w:ascii="Arial" w:hAnsi="Arial" w:cs="Arial"/>
              </w:rPr>
              <w:t>.6</w:t>
            </w:r>
          </w:p>
        </w:tc>
        <w:tc>
          <w:tcPr>
            <w:tcW w:w="2053" w:type="dxa"/>
            <w:tcBorders>
              <w:top w:val="single" w:sz="2" w:space="0" w:color="A1A1A1"/>
              <w:left w:val="single" w:sz="4" w:space="0" w:color="A1A1A1"/>
              <w:bottom w:val="single" w:sz="4" w:space="0" w:color="A1A1A1"/>
            </w:tcBorders>
          </w:tcPr>
          <w:p w14:paraId="43BC99EE" w14:textId="77777777" w:rsidR="002E2481" w:rsidRPr="00CB4549" w:rsidRDefault="00427DDB" w:rsidP="00AB2069">
            <w:pPr>
              <w:spacing w:line="360" w:lineRule="auto"/>
              <w:jc w:val="both"/>
              <w:rPr>
                <w:rFonts w:ascii="Arial" w:hAnsi="Arial" w:cs="Arial"/>
              </w:rPr>
            </w:pPr>
            <w:r>
              <w:rPr>
                <w:rFonts w:ascii="Arial" w:hAnsi="Arial" w:cs="Arial"/>
              </w:rPr>
              <w:t>0.12</w:t>
            </w:r>
            <w:r w:rsidR="002E2481" w:rsidRPr="00CB4549">
              <w:rPr>
                <w:rFonts w:ascii="Arial" w:hAnsi="Arial" w:cs="Arial"/>
              </w:rPr>
              <w:t>8</w:t>
            </w:r>
          </w:p>
        </w:tc>
      </w:tr>
      <w:tr w:rsidR="002E2481" w:rsidRPr="00CB4549" w14:paraId="68CB26F3" w14:textId="77777777" w:rsidTr="00953DAC">
        <w:trPr>
          <w:trHeight w:val="335"/>
        </w:trPr>
        <w:tc>
          <w:tcPr>
            <w:tcW w:w="2488" w:type="dxa"/>
          </w:tcPr>
          <w:p w14:paraId="448CD74C"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6A2C55E6" w14:textId="77777777" w:rsidR="002E2481" w:rsidRPr="00427DDB" w:rsidRDefault="00427DDB" w:rsidP="00AB2069">
            <w:pPr>
              <w:spacing w:line="360" w:lineRule="auto"/>
              <w:jc w:val="both"/>
              <w:rPr>
                <w:rFonts w:ascii="Arial" w:hAnsi="Arial" w:cs="Arial"/>
              </w:rPr>
            </w:pPr>
            <w:r>
              <w:rPr>
                <w:rFonts w:ascii="Arial" w:hAnsi="Arial" w:cs="Arial"/>
              </w:rPr>
              <w:t>10</w:t>
            </w:r>
            <w:r w:rsidRPr="00427DDB">
              <w:rPr>
                <w:rFonts w:ascii="Arial" w:hAnsi="Arial" w:cs="Arial"/>
                <w:i/>
              </w:rPr>
              <w:t>±</w:t>
            </w:r>
            <w:r>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41E849D9" w14:textId="77777777" w:rsidR="002E2481" w:rsidRPr="00427DDB" w:rsidRDefault="00427DDB" w:rsidP="00AB2069">
            <w:pPr>
              <w:spacing w:line="360" w:lineRule="auto"/>
              <w:jc w:val="both"/>
              <w:rPr>
                <w:rFonts w:ascii="Arial" w:hAnsi="Arial" w:cs="Arial"/>
              </w:rPr>
            </w:pPr>
            <w:r>
              <w:rPr>
                <w:rFonts w:ascii="Arial" w:hAnsi="Arial" w:cs="Arial"/>
              </w:rPr>
              <w:t>12</w:t>
            </w:r>
            <w:r w:rsidRPr="00427DDB">
              <w:rPr>
                <w:rFonts w:ascii="Arial" w:hAnsi="Arial" w:cs="Arial"/>
                <w:i/>
              </w:rPr>
              <w:t>±</w:t>
            </w:r>
            <w:r>
              <w:rPr>
                <w:rFonts w:ascii="Arial" w:hAnsi="Arial" w:cs="Arial"/>
              </w:rPr>
              <w:t>1.4</w:t>
            </w:r>
          </w:p>
        </w:tc>
        <w:tc>
          <w:tcPr>
            <w:tcW w:w="2053" w:type="dxa"/>
            <w:tcBorders>
              <w:top w:val="single" w:sz="4" w:space="0" w:color="A1A1A1"/>
              <w:left w:val="single" w:sz="4" w:space="0" w:color="A1A1A1"/>
              <w:bottom w:val="single" w:sz="4" w:space="0" w:color="A1A1A1"/>
            </w:tcBorders>
          </w:tcPr>
          <w:p w14:paraId="0765D5E3" w14:textId="77777777" w:rsidR="002E2481" w:rsidRPr="00CB4549" w:rsidRDefault="00427DDB" w:rsidP="00AB2069">
            <w:pPr>
              <w:spacing w:line="360" w:lineRule="auto"/>
              <w:jc w:val="both"/>
              <w:rPr>
                <w:rFonts w:ascii="Arial" w:hAnsi="Arial" w:cs="Arial"/>
              </w:rPr>
            </w:pPr>
            <w:r>
              <w:rPr>
                <w:rFonts w:ascii="Arial" w:hAnsi="Arial" w:cs="Arial"/>
              </w:rPr>
              <w:t>0.214</w:t>
            </w:r>
          </w:p>
        </w:tc>
      </w:tr>
      <w:tr w:rsidR="002E2481" w:rsidRPr="00CB4549" w14:paraId="0F36C77F" w14:textId="77777777" w:rsidTr="00953DAC">
        <w:trPr>
          <w:trHeight w:val="348"/>
        </w:trPr>
        <w:tc>
          <w:tcPr>
            <w:tcW w:w="2488" w:type="dxa"/>
          </w:tcPr>
          <w:p w14:paraId="54A22F0A" w14:textId="77777777" w:rsidR="002E2481" w:rsidRPr="00427DDB" w:rsidRDefault="0048082A" w:rsidP="00AB2069">
            <w:pPr>
              <w:spacing w:line="360" w:lineRule="auto"/>
              <w:jc w:val="both"/>
              <w:rPr>
                <w:rFonts w:ascii="Arial" w:hAnsi="Arial" w:cs="Arial"/>
              </w:rPr>
            </w:pPr>
            <w:proofErr w:type="gramStart"/>
            <w:r>
              <w:rPr>
                <w:rFonts w:ascii="Arial" w:hAnsi="Arial" w:cs="Arial"/>
              </w:rPr>
              <w:t>Platelet</w:t>
            </w:r>
            <w:r w:rsidR="00427DDB">
              <w:rPr>
                <w:rFonts w:ascii="Arial" w:hAnsi="Arial" w:cs="Arial"/>
              </w:rPr>
              <w:t>(</w:t>
            </w:r>
            <w:proofErr w:type="gramEnd"/>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6CF368A6" w14:textId="77777777" w:rsidR="002E2481" w:rsidRPr="00427DDB" w:rsidRDefault="00427DDB" w:rsidP="00AB2069">
            <w:pPr>
              <w:spacing w:line="360" w:lineRule="auto"/>
              <w:jc w:val="both"/>
              <w:rPr>
                <w:rFonts w:ascii="Arial" w:hAnsi="Arial" w:cs="Arial"/>
              </w:rPr>
            </w:pPr>
            <w:r>
              <w:rPr>
                <w:rFonts w:ascii="Arial" w:hAnsi="Arial" w:cs="Arial"/>
              </w:rPr>
              <w:t>460</w:t>
            </w:r>
            <w:r w:rsidRPr="00427DDB">
              <w:rPr>
                <w:rFonts w:ascii="Arial" w:hAnsi="Arial" w:cs="Arial"/>
                <w:i/>
              </w:rPr>
              <w:t>±</w:t>
            </w:r>
            <w:r>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51029639" w14:textId="77777777" w:rsidR="002E2481" w:rsidRPr="00427DDB" w:rsidRDefault="00427DDB" w:rsidP="00AB2069">
            <w:pPr>
              <w:spacing w:line="360" w:lineRule="auto"/>
              <w:jc w:val="both"/>
              <w:rPr>
                <w:rFonts w:ascii="Arial" w:hAnsi="Arial" w:cs="Arial"/>
              </w:rPr>
            </w:pPr>
            <w:r>
              <w:rPr>
                <w:rFonts w:ascii="Arial" w:hAnsi="Arial" w:cs="Arial"/>
              </w:rPr>
              <w:t>320</w:t>
            </w:r>
            <w:r w:rsidRPr="00427DDB">
              <w:rPr>
                <w:rFonts w:ascii="Arial" w:hAnsi="Arial" w:cs="Arial"/>
                <w:i/>
              </w:rPr>
              <w:t>±</w:t>
            </w:r>
            <w:r>
              <w:rPr>
                <w:rFonts w:ascii="Arial" w:hAnsi="Arial" w:cs="Arial"/>
              </w:rPr>
              <w:t>32</w:t>
            </w:r>
          </w:p>
        </w:tc>
        <w:tc>
          <w:tcPr>
            <w:tcW w:w="2053" w:type="dxa"/>
            <w:tcBorders>
              <w:top w:val="single" w:sz="4" w:space="0" w:color="A1A1A1"/>
              <w:left w:val="single" w:sz="4" w:space="0" w:color="A1A1A1"/>
              <w:bottom w:val="single" w:sz="4" w:space="0" w:color="A1A1A1"/>
            </w:tcBorders>
          </w:tcPr>
          <w:p w14:paraId="6B49F487" w14:textId="77777777" w:rsidR="002E2481" w:rsidRPr="00CB4549" w:rsidRDefault="00427DDB" w:rsidP="00AB2069">
            <w:pPr>
              <w:spacing w:line="360" w:lineRule="auto"/>
              <w:jc w:val="both"/>
              <w:rPr>
                <w:rFonts w:ascii="Arial" w:hAnsi="Arial" w:cs="Arial"/>
              </w:rPr>
            </w:pPr>
            <w:r>
              <w:rPr>
                <w:rFonts w:ascii="Arial" w:hAnsi="Arial" w:cs="Arial"/>
              </w:rPr>
              <w:t>0.086</w:t>
            </w:r>
          </w:p>
        </w:tc>
      </w:tr>
      <w:tr w:rsidR="002E2481" w:rsidRPr="00CB4549" w14:paraId="618DBBB9" w14:textId="77777777" w:rsidTr="00953DAC">
        <w:trPr>
          <w:trHeight w:val="335"/>
        </w:trPr>
        <w:tc>
          <w:tcPr>
            <w:tcW w:w="2488" w:type="dxa"/>
          </w:tcPr>
          <w:p w14:paraId="43900EB4"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0890F8BE" w14:textId="77777777" w:rsidR="002E2481" w:rsidRPr="00CB4549" w:rsidRDefault="00427DDB" w:rsidP="00AB2069">
            <w:pPr>
              <w:spacing w:line="360" w:lineRule="auto"/>
              <w:jc w:val="both"/>
              <w:rPr>
                <w:rFonts w:ascii="Arial" w:hAnsi="Arial" w:cs="Arial"/>
              </w:rPr>
            </w:pPr>
            <w:r>
              <w:rPr>
                <w:rFonts w:ascii="Arial" w:hAnsi="Arial" w:cs="Arial"/>
              </w:rPr>
              <w:t>28</w:t>
            </w:r>
            <w:r w:rsidR="002E2481" w:rsidRPr="00CB4549">
              <w:rPr>
                <w:rFonts w:ascii="Arial" w:hAnsi="Arial" w:cs="Arial"/>
              </w:rPr>
              <w:t xml:space="preserve">.3 </w:t>
            </w:r>
            <w:r w:rsidR="002E2481" w:rsidRPr="00CB4549">
              <w:rPr>
                <w:rFonts w:ascii="Arial" w:hAnsi="Arial" w:cs="Arial"/>
                <w:i/>
              </w:rPr>
              <w:t xml:space="preserve">± </w:t>
            </w:r>
            <w:r w:rsidR="002E2481" w:rsidRPr="00CB4549">
              <w:rPr>
                <w:rFonts w:ascii="Arial" w:hAnsi="Arial" w:cs="Arial"/>
              </w:rPr>
              <w:t>3.9</w:t>
            </w:r>
          </w:p>
        </w:tc>
        <w:tc>
          <w:tcPr>
            <w:tcW w:w="2053" w:type="dxa"/>
            <w:tcBorders>
              <w:top w:val="single" w:sz="4" w:space="0" w:color="A1A1A1"/>
              <w:left w:val="single" w:sz="4" w:space="0" w:color="A1A1A1"/>
              <w:bottom w:val="single" w:sz="4" w:space="0" w:color="A1A1A1"/>
              <w:right w:val="single" w:sz="4" w:space="0" w:color="A1A1A1"/>
            </w:tcBorders>
          </w:tcPr>
          <w:p w14:paraId="3CA35356" w14:textId="77777777" w:rsidR="002E2481" w:rsidRPr="00CB4549" w:rsidRDefault="00427DDB" w:rsidP="00AB2069">
            <w:pPr>
              <w:spacing w:line="360" w:lineRule="auto"/>
              <w:jc w:val="both"/>
              <w:rPr>
                <w:rFonts w:ascii="Arial" w:hAnsi="Arial" w:cs="Arial"/>
              </w:rPr>
            </w:pPr>
            <w:r>
              <w:rPr>
                <w:rFonts w:ascii="Arial" w:hAnsi="Arial" w:cs="Arial"/>
              </w:rPr>
              <w:t>36</w:t>
            </w:r>
            <w:r w:rsidR="002E2481" w:rsidRPr="00CB4549">
              <w:rPr>
                <w:rFonts w:ascii="Arial" w:hAnsi="Arial" w:cs="Arial"/>
              </w:rPr>
              <w:t xml:space="preserve">.5 </w:t>
            </w:r>
            <w:r w:rsidR="002E2481" w:rsidRPr="00CB4549">
              <w:rPr>
                <w:rFonts w:ascii="Arial" w:hAnsi="Arial" w:cs="Arial"/>
                <w:i/>
              </w:rPr>
              <w:t xml:space="preserve">± </w:t>
            </w:r>
            <w:r>
              <w:rPr>
                <w:rFonts w:ascii="Arial" w:hAnsi="Arial" w:cs="Arial"/>
              </w:rPr>
              <w:t>4</w:t>
            </w:r>
            <w:r w:rsidR="002E2481" w:rsidRPr="00CB4549">
              <w:rPr>
                <w:rFonts w:ascii="Arial" w:hAnsi="Arial" w:cs="Arial"/>
              </w:rPr>
              <w:t>.5</w:t>
            </w:r>
          </w:p>
        </w:tc>
        <w:tc>
          <w:tcPr>
            <w:tcW w:w="2053" w:type="dxa"/>
            <w:tcBorders>
              <w:top w:val="single" w:sz="4" w:space="0" w:color="A1A1A1"/>
              <w:left w:val="single" w:sz="4" w:space="0" w:color="A1A1A1"/>
              <w:bottom w:val="single" w:sz="4" w:space="0" w:color="A1A1A1"/>
            </w:tcBorders>
          </w:tcPr>
          <w:p w14:paraId="60C0DA90" w14:textId="77777777" w:rsidR="002E2481" w:rsidRPr="00CB4549" w:rsidRDefault="00427DDB" w:rsidP="00AB2069">
            <w:pPr>
              <w:spacing w:line="360" w:lineRule="auto"/>
              <w:jc w:val="both"/>
              <w:rPr>
                <w:rFonts w:ascii="Arial" w:hAnsi="Arial" w:cs="Arial"/>
              </w:rPr>
            </w:pPr>
            <w:r>
              <w:rPr>
                <w:rFonts w:ascii="Arial" w:hAnsi="Arial" w:cs="Arial"/>
              </w:rPr>
              <w:t>0.076</w:t>
            </w:r>
          </w:p>
        </w:tc>
      </w:tr>
      <w:tr w:rsidR="002E2481" w:rsidRPr="00CB4549" w14:paraId="03980AC2" w14:textId="77777777" w:rsidTr="00953DAC">
        <w:trPr>
          <w:trHeight w:val="335"/>
        </w:trPr>
        <w:tc>
          <w:tcPr>
            <w:tcW w:w="2488" w:type="dxa"/>
          </w:tcPr>
          <w:p w14:paraId="15679A40"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2954E42"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8.8 </w:t>
            </w:r>
            <w:r w:rsidRPr="00CB4549">
              <w:rPr>
                <w:rFonts w:ascii="Arial" w:hAnsi="Arial" w:cs="Arial"/>
                <w:i/>
              </w:rPr>
              <w:t xml:space="preserve">± </w:t>
            </w:r>
            <w:r w:rsidRPr="00CB4549">
              <w:rPr>
                <w:rFonts w:ascii="Arial" w:hAnsi="Arial" w:cs="Arial"/>
              </w:rPr>
              <w:t>1.9</w:t>
            </w:r>
          </w:p>
        </w:tc>
        <w:tc>
          <w:tcPr>
            <w:tcW w:w="2053" w:type="dxa"/>
            <w:tcBorders>
              <w:top w:val="single" w:sz="4" w:space="0" w:color="A1A1A1"/>
              <w:left w:val="single" w:sz="4" w:space="0" w:color="A1A1A1"/>
              <w:bottom w:val="single" w:sz="4" w:space="0" w:color="A1A1A1"/>
              <w:right w:val="single" w:sz="4" w:space="0" w:color="A1A1A1"/>
            </w:tcBorders>
          </w:tcPr>
          <w:p w14:paraId="74E81EFA"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Pr="00CB4549">
              <w:rPr>
                <w:rFonts w:ascii="Arial" w:hAnsi="Arial" w:cs="Arial"/>
              </w:rPr>
              <w:t>2.4</w:t>
            </w:r>
          </w:p>
        </w:tc>
        <w:tc>
          <w:tcPr>
            <w:tcW w:w="2053" w:type="dxa"/>
            <w:tcBorders>
              <w:top w:val="single" w:sz="4" w:space="0" w:color="A1A1A1"/>
              <w:left w:val="single" w:sz="4" w:space="0" w:color="A1A1A1"/>
              <w:bottom w:val="single" w:sz="4" w:space="0" w:color="A1A1A1"/>
            </w:tcBorders>
          </w:tcPr>
          <w:p w14:paraId="07F95755" w14:textId="77777777" w:rsidR="002E2481" w:rsidRPr="00CB4549" w:rsidRDefault="00427DDB" w:rsidP="00AB2069">
            <w:pPr>
              <w:spacing w:line="360" w:lineRule="auto"/>
              <w:jc w:val="both"/>
              <w:rPr>
                <w:rFonts w:ascii="Arial" w:hAnsi="Arial" w:cs="Arial"/>
              </w:rPr>
            </w:pPr>
            <w:r>
              <w:rPr>
                <w:rFonts w:ascii="Arial" w:hAnsi="Arial" w:cs="Arial"/>
              </w:rPr>
              <w:t>0.627</w:t>
            </w:r>
          </w:p>
        </w:tc>
      </w:tr>
      <w:tr w:rsidR="002E2481" w:rsidRPr="00CB4549" w14:paraId="57639EE4" w14:textId="77777777" w:rsidTr="00953DAC">
        <w:trPr>
          <w:trHeight w:val="335"/>
        </w:trPr>
        <w:tc>
          <w:tcPr>
            <w:tcW w:w="2488" w:type="dxa"/>
          </w:tcPr>
          <w:p w14:paraId="7AE174C3"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36495733" w14:textId="77777777" w:rsidR="002E2481" w:rsidRPr="00CB4549" w:rsidRDefault="002E2481" w:rsidP="00AB2069">
            <w:pPr>
              <w:spacing w:line="360" w:lineRule="auto"/>
              <w:jc w:val="both"/>
              <w:rPr>
                <w:rFonts w:ascii="Arial" w:hAnsi="Arial" w:cs="Arial"/>
              </w:rPr>
            </w:pPr>
            <w:r w:rsidRPr="00CB4549">
              <w:rPr>
                <w:rFonts w:ascii="Arial" w:hAnsi="Arial" w:cs="Arial"/>
              </w:rPr>
              <w:t>16±4.3</w:t>
            </w:r>
          </w:p>
        </w:tc>
        <w:tc>
          <w:tcPr>
            <w:tcW w:w="2053" w:type="dxa"/>
            <w:tcBorders>
              <w:top w:val="single" w:sz="4" w:space="0" w:color="A1A1A1"/>
              <w:left w:val="single" w:sz="4" w:space="0" w:color="A1A1A1"/>
              <w:bottom w:val="single" w:sz="4" w:space="0" w:color="A1A1A1"/>
              <w:right w:val="single" w:sz="4" w:space="0" w:color="A1A1A1"/>
            </w:tcBorders>
          </w:tcPr>
          <w:p w14:paraId="36A30AD5" w14:textId="77777777" w:rsidR="002E2481" w:rsidRPr="00CB4549" w:rsidRDefault="002E2481" w:rsidP="00AB2069">
            <w:pPr>
              <w:spacing w:line="360" w:lineRule="auto"/>
              <w:jc w:val="both"/>
              <w:rPr>
                <w:rFonts w:ascii="Arial" w:hAnsi="Arial" w:cs="Arial"/>
              </w:rPr>
            </w:pPr>
            <w:r w:rsidRPr="00CB4549">
              <w:rPr>
                <w:rFonts w:ascii="Arial" w:hAnsi="Arial" w:cs="Arial"/>
              </w:rPr>
              <w:t>10±1.6</w:t>
            </w:r>
          </w:p>
        </w:tc>
        <w:tc>
          <w:tcPr>
            <w:tcW w:w="2053" w:type="dxa"/>
            <w:tcBorders>
              <w:top w:val="single" w:sz="4" w:space="0" w:color="A1A1A1"/>
              <w:left w:val="single" w:sz="4" w:space="0" w:color="A1A1A1"/>
              <w:bottom w:val="single" w:sz="4" w:space="0" w:color="A1A1A1"/>
            </w:tcBorders>
          </w:tcPr>
          <w:p w14:paraId="27E355E9" w14:textId="77777777" w:rsidR="002E2481" w:rsidRPr="00CB4549" w:rsidRDefault="00427DDB" w:rsidP="00AB2069">
            <w:pPr>
              <w:spacing w:line="360" w:lineRule="auto"/>
              <w:jc w:val="both"/>
              <w:rPr>
                <w:rFonts w:ascii="Arial" w:hAnsi="Arial" w:cs="Arial"/>
              </w:rPr>
            </w:pPr>
            <w:r>
              <w:rPr>
                <w:rFonts w:ascii="Arial" w:hAnsi="Arial" w:cs="Arial"/>
              </w:rPr>
              <w:t>0.12</w:t>
            </w:r>
            <w:r w:rsidR="002E2481" w:rsidRPr="00CB4549">
              <w:rPr>
                <w:rFonts w:ascii="Arial" w:hAnsi="Arial" w:cs="Arial"/>
              </w:rPr>
              <w:t>7</w:t>
            </w:r>
          </w:p>
        </w:tc>
      </w:tr>
      <w:tr w:rsidR="002E2481" w:rsidRPr="00CB4549" w14:paraId="0544391D" w14:textId="77777777" w:rsidTr="00953DAC">
        <w:trPr>
          <w:trHeight w:val="335"/>
        </w:trPr>
        <w:tc>
          <w:tcPr>
            <w:tcW w:w="2488" w:type="dxa"/>
          </w:tcPr>
          <w:p w14:paraId="23D3631A" w14:textId="77777777" w:rsidR="002E2481" w:rsidRPr="00CB4549" w:rsidRDefault="00145D18" w:rsidP="00AB2069">
            <w:pPr>
              <w:spacing w:line="360" w:lineRule="auto"/>
              <w:jc w:val="both"/>
              <w:rPr>
                <w:rFonts w:ascii="Arial" w:hAnsi="Arial" w:cs="Arial"/>
              </w:rPr>
            </w:pPr>
            <w:proofErr w:type="gramStart"/>
            <w:r>
              <w:rPr>
                <w:rFonts w:ascii="Arial" w:hAnsi="Arial" w:cs="Arial"/>
              </w:rPr>
              <w:t>CEA</w:t>
            </w:r>
            <w:r w:rsidR="00DD5869">
              <w:rPr>
                <w:rFonts w:ascii="Arial" w:hAnsi="Arial" w:cs="Arial"/>
              </w:rPr>
              <w:t>(</w:t>
            </w:r>
            <w:proofErr w:type="gramEnd"/>
            <w:r w:rsidR="00DD5869">
              <w:rPr>
                <w:rFonts w:ascii="Arial" w:hAnsi="Arial" w:cs="Arial"/>
              </w:rPr>
              <w:t>ng/ml)</w:t>
            </w:r>
          </w:p>
        </w:tc>
        <w:tc>
          <w:tcPr>
            <w:tcW w:w="1639" w:type="dxa"/>
            <w:tcBorders>
              <w:top w:val="single" w:sz="4" w:space="0" w:color="A1A1A1"/>
              <w:left w:val="single" w:sz="4" w:space="0" w:color="A1A1A1"/>
              <w:bottom w:val="single" w:sz="4" w:space="0" w:color="A1A1A1"/>
              <w:right w:val="single" w:sz="4" w:space="0" w:color="A1A1A1"/>
            </w:tcBorders>
          </w:tcPr>
          <w:p w14:paraId="7F8DA0DA" w14:textId="77777777" w:rsidR="002E2481" w:rsidRPr="00427DDB" w:rsidRDefault="00427DDB" w:rsidP="00AB2069">
            <w:pPr>
              <w:spacing w:line="360" w:lineRule="auto"/>
              <w:jc w:val="both"/>
              <w:rPr>
                <w:rFonts w:ascii="Arial" w:hAnsi="Arial" w:cs="Arial"/>
              </w:rPr>
            </w:pPr>
            <w:r>
              <w:rPr>
                <w:rFonts w:ascii="Arial" w:hAnsi="Arial" w:cs="Arial"/>
              </w:rPr>
              <w:t>24</w:t>
            </w:r>
            <w:r w:rsidRPr="00427DDB">
              <w:rPr>
                <w:rFonts w:ascii="Arial" w:hAnsi="Arial" w:cs="Arial"/>
              </w:rPr>
              <w:t>±</w:t>
            </w:r>
            <w:r>
              <w:rPr>
                <w:rFonts w:ascii="Arial" w:hAnsi="Arial" w:cs="Arial"/>
              </w:rPr>
              <w:t>4.6</w:t>
            </w:r>
          </w:p>
        </w:tc>
        <w:tc>
          <w:tcPr>
            <w:tcW w:w="2053" w:type="dxa"/>
            <w:tcBorders>
              <w:top w:val="single" w:sz="4" w:space="0" w:color="A1A1A1"/>
              <w:left w:val="single" w:sz="4" w:space="0" w:color="A1A1A1"/>
              <w:bottom w:val="single" w:sz="4" w:space="0" w:color="A1A1A1"/>
              <w:right w:val="single" w:sz="4" w:space="0" w:color="A1A1A1"/>
            </w:tcBorders>
          </w:tcPr>
          <w:p w14:paraId="7760C52D" w14:textId="77777777" w:rsidR="002E2481" w:rsidRPr="00427DDB" w:rsidRDefault="00427DDB" w:rsidP="00AB2069">
            <w:pPr>
              <w:spacing w:line="360" w:lineRule="auto"/>
              <w:jc w:val="both"/>
              <w:rPr>
                <w:rFonts w:ascii="Arial" w:hAnsi="Arial" w:cs="Arial"/>
              </w:rPr>
            </w:pPr>
            <w:r w:rsidRPr="00427DDB">
              <w:rPr>
                <w:rFonts w:ascii="Arial" w:hAnsi="Arial" w:cs="Arial"/>
              </w:rPr>
              <w:t>5±2.1</w:t>
            </w:r>
          </w:p>
        </w:tc>
        <w:tc>
          <w:tcPr>
            <w:tcW w:w="2053" w:type="dxa"/>
            <w:tcBorders>
              <w:top w:val="single" w:sz="4" w:space="0" w:color="A1A1A1"/>
              <w:left w:val="single" w:sz="4" w:space="0" w:color="A1A1A1"/>
              <w:bottom w:val="single" w:sz="4" w:space="0" w:color="A1A1A1"/>
            </w:tcBorders>
          </w:tcPr>
          <w:p w14:paraId="56794476" w14:textId="77777777" w:rsidR="002E2481" w:rsidRPr="00CB4549" w:rsidRDefault="00427DDB" w:rsidP="00AB2069">
            <w:pPr>
              <w:spacing w:line="360" w:lineRule="auto"/>
              <w:jc w:val="both"/>
              <w:rPr>
                <w:rFonts w:ascii="Arial" w:hAnsi="Arial" w:cs="Arial"/>
              </w:rPr>
            </w:pPr>
            <w:r>
              <w:rPr>
                <w:rFonts w:ascii="Arial" w:hAnsi="Arial" w:cs="Arial"/>
              </w:rPr>
              <w:t>0.023</w:t>
            </w:r>
          </w:p>
        </w:tc>
      </w:tr>
      <w:tr w:rsidR="002E2481" w:rsidRPr="00CB4549" w14:paraId="7EF696B2" w14:textId="77777777" w:rsidTr="00953DAC">
        <w:trPr>
          <w:trHeight w:val="335"/>
        </w:trPr>
        <w:tc>
          <w:tcPr>
            <w:tcW w:w="2488" w:type="dxa"/>
          </w:tcPr>
          <w:p w14:paraId="254FC3A3"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010FD3D" w14:textId="77777777" w:rsidR="002E2481" w:rsidRPr="00CB4549" w:rsidRDefault="00427DDB" w:rsidP="00AB2069">
            <w:pPr>
              <w:spacing w:line="360" w:lineRule="auto"/>
              <w:jc w:val="both"/>
              <w:rPr>
                <w:rFonts w:ascii="Arial" w:hAnsi="Arial" w:cs="Arial"/>
              </w:rPr>
            </w:pPr>
            <w:r>
              <w:rPr>
                <w:rFonts w:ascii="Arial" w:hAnsi="Arial" w:cs="Arial"/>
              </w:rPr>
              <w:t>3.2 ± 1.6</w:t>
            </w:r>
          </w:p>
        </w:tc>
        <w:tc>
          <w:tcPr>
            <w:tcW w:w="2053" w:type="dxa"/>
            <w:tcBorders>
              <w:top w:val="single" w:sz="4" w:space="0" w:color="A1A1A1"/>
              <w:left w:val="single" w:sz="4" w:space="0" w:color="A1A1A1"/>
              <w:bottom w:val="single" w:sz="4" w:space="0" w:color="A1A1A1"/>
              <w:right w:val="single" w:sz="4" w:space="0" w:color="A1A1A1"/>
            </w:tcBorders>
          </w:tcPr>
          <w:p w14:paraId="26CFC968" w14:textId="77777777" w:rsidR="002E2481" w:rsidRPr="00CB4549" w:rsidRDefault="00427DDB" w:rsidP="00AB2069">
            <w:pPr>
              <w:spacing w:line="360" w:lineRule="auto"/>
              <w:jc w:val="both"/>
              <w:rPr>
                <w:rFonts w:ascii="Arial" w:hAnsi="Arial" w:cs="Arial"/>
              </w:rPr>
            </w:pPr>
            <w:r>
              <w:rPr>
                <w:rFonts w:ascii="Arial" w:hAnsi="Arial" w:cs="Arial"/>
              </w:rPr>
              <w:t>0.35 ± 1.2</w:t>
            </w:r>
          </w:p>
        </w:tc>
        <w:tc>
          <w:tcPr>
            <w:tcW w:w="2053" w:type="dxa"/>
            <w:tcBorders>
              <w:top w:val="single" w:sz="4" w:space="0" w:color="A1A1A1"/>
              <w:left w:val="single" w:sz="4" w:space="0" w:color="A1A1A1"/>
              <w:bottom w:val="single" w:sz="4" w:space="0" w:color="A1A1A1"/>
            </w:tcBorders>
          </w:tcPr>
          <w:p w14:paraId="0C6E4FC3" w14:textId="77777777" w:rsidR="002E2481" w:rsidRPr="00CB4549" w:rsidRDefault="002E2481" w:rsidP="00AB2069">
            <w:pPr>
              <w:spacing w:line="360" w:lineRule="auto"/>
              <w:jc w:val="both"/>
              <w:rPr>
                <w:rFonts w:ascii="Arial" w:hAnsi="Arial" w:cs="Arial"/>
              </w:rPr>
            </w:pPr>
            <w:r w:rsidRPr="00CB4549">
              <w:rPr>
                <w:rFonts w:ascii="Arial" w:hAnsi="Arial" w:cs="Arial"/>
              </w:rPr>
              <w:t>0.002</w:t>
            </w:r>
          </w:p>
        </w:tc>
      </w:tr>
      <w:tr w:rsidR="002E2481" w:rsidRPr="00CB4549" w14:paraId="5C1747F5" w14:textId="77777777" w:rsidTr="00953DAC">
        <w:trPr>
          <w:trHeight w:val="335"/>
        </w:trPr>
        <w:tc>
          <w:tcPr>
            <w:tcW w:w="2488" w:type="dxa"/>
          </w:tcPr>
          <w:p w14:paraId="550026F8" w14:textId="77777777" w:rsidR="002E2481" w:rsidRPr="00CB4549" w:rsidRDefault="002E2481" w:rsidP="00AB2069">
            <w:pPr>
              <w:spacing w:line="360" w:lineRule="auto"/>
              <w:jc w:val="both"/>
              <w:rPr>
                <w:rFonts w:ascii="Arial" w:hAnsi="Arial" w:cs="Arial"/>
              </w:rPr>
            </w:pPr>
            <w:r w:rsidRPr="00CB4549">
              <w:rPr>
                <w:rFonts w:ascii="Arial" w:hAnsi="Arial" w:cs="Arial"/>
              </w:rPr>
              <w:t>FDP</w:t>
            </w:r>
          </w:p>
        </w:tc>
        <w:tc>
          <w:tcPr>
            <w:tcW w:w="1639" w:type="dxa"/>
            <w:tcBorders>
              <w:top w:val="single" w:sz="4" w:space="0" w:color="A1A1A1"/>
              <w:left w:val="single" w:sz="4" w:space="0" w:color="A1A1A1"/>
              <w:bottom w:val="single" w:sz="4" w:space="0" w:color="A1A1A1"/>
              <w:right w:val="single" w:sz="4" w:space="0" w:color="A1A1A1"/>
            </w:tcBorders>
          </w:tcPr>
          <w:p w14:paraId="01E3DF20" w14:textId="77777777" w:rsidR="002E2481" w:rsidRPr="00CB4549" w:rsidRDefault="00427DDB" w:rsidP="00AB2069">
            <w:pPr>
              <w:spacing w:line="360" w:lineRule="auto"/>
              <w:jc w:val="both"/>
              <w:rPr>
                <w:rFonts w:ascii="Arial" w:hAnsi="Arial" w:cs="Arial"/>
              </w:rPr>
            </w:pPr>
            <w:r>
              <w:rPr>
                <w:rFonts w:ascii="Arial" w:hAnsi="Arial" w:cs="Arial"/>
              </w:rPr>
              <w:t>12</w:t>
            </w:r>
            <w:r w:rsidR="002E2481" w:rsidRPr="00CB4549">
              <w:rPr>
                <w:rFonts w:ascii="Arial" w:hAnsi="Arial" w:cs="Arial"/>
              </w:rPr>
              <w:t xml:space="preserve">.3 </w:t>
            </w:r>
            <w:r w:rsidR="002E2481" w:rsidRPr="00CB4549">
              <w:rPr>
                <w:rFonts w:ascii="Arial" w:hAnsi="Arial" w:cs="Arial"/>
                <w:i/>
              </w:rPr>
              <w:t xml:space="preserve">± </w:t>
            </w:r>
            <w:r>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1DF378BD" w14:textId="77777777" w:rsidR="002E2481" w:rsidRPr="00CB4549" w:rsidRDefault="00427DDB" w:rsidP="00AB2069">
            <w:pPr>
              <w:spacing w:line="360" w:lineRule="auto"/>
              <w:jc w:val="both"/>
              <w:rPr>
                <w:rFonts w:ascii="Arial" w:hAnsi="Arial" w:cs="Arial"/>
              </w:rPr>
            </w:pPr>
            <w:r>
              <w:rPr>
                <w:rFonts w:ascii="Arial" w:hAnsi="Arial" w:cs="Arial"/>
              </w:rPr>
              <w:t>8</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206BA14A"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04306510" w14:textId="77777777" w:rsidR="00145D18" w:rsidRDefault="00145D18" w:rsidP="00AB2069">
      <w:pPr>
        <w:spacing w:after="0" w:line="360" w:lineRule="auto"/>
        <w:jc w:val="both"/>
        <w:rPr>
          <w:rFonts w:ascii="Arial" w:hAnsi="Arial" w:cs="Arial"/>
        </w:rPr>
      </w:pPr>
    </w:p>
    <w:p w14:paraId="4FA1CF3C"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(3.2 ± 1.6 vs. 0.35 ± 1.2,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427DDB" w:rsidRPr="00427DDB">
        <w:rPr>
          <w:rFonts w:ascii="Arial" w:hAnsi="Arial" w:cs="Arial"/>
        </w:rPr>
        <w:t xml:space="preserve">28.3 </w:t>
      </w:r>
      <w:r w:rsidR="00427DDB" w:rsidRPr="00427DDB">
        <w:rPr>
          <w:rFonts w:ascii="Arial" w:hAnsi="Arial" w:cs="Arial"/>
          <w:i/>
        </w:rPr>
        <w:t xml:space="preserve">± </w:t>
      </w:r>
      <w:r w:rsidR="00E62C51" w:rsidRPr="00427DDB">
        <w:rPr>
          <w:rFonts w:ascii="Arial" w:hAnsi="Arial" w:cs="Arial"/>
        </w:rPr>
        <w:t xml:space="preserve">3.9 </w:t>
      </w:r>
      <w:r w:rsidR="00E62C51">
        <w:rPr>
          <w:rFonts w:ascii="Arial" w:hAnsi="Arial" w:cs="Arial"/>
        </w:rPr>
        <w:t>vs</w:t>
      </w:r>
      <w:r w:rsidR="00427DDB">
        <w:rPr>
          <w:rFonts w:ascii="Arial" w:hAnsi="Arial" w:cs="Arial"/>
        </w:rPr>
        <w:t xml:space="preserve"> </w:t>
      </w:r>
      <w:r w:rsidR="00427DDB" w:rsidRPr="00427DDB">
        <w:rPr>
          <w:rFonts w:ascii="Arial" w:hAnsi="Arial" w:cs="Arial"/>
        </w:rPr>
        <w:t xml:space="preserve">36.5 </w:t>
      </w:r>
      <w:r w:rsidR="00427DDB" w:rsidRPr="00427DDB">
        <w:rPr>
          <w:rFonts w:ascii="Arial" w:hAnsi="Arial" w:cs="Arial"/>
          <w:i/>
        </w:rPr>
        <w:t xml:space="preserve">± </w:t>
      </w:r>
      <w:r w:rsidR="00427DDB" w:rsidRPr="00427DDB">
        <w:rPr>
          <w:rFonts w:ascii="Arial" w:hAnsi="Arial" w:cs="Arial"/>
        </w:rPr>
        <w:t>4.5</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proofErr w:type="gramStart"/>
      <w:r w:rsidRPr="00CB4549">
        <w:rPr>
          <w:rFonts w:ascii="Arial" w:hAnsi="Arial" w:cs="Arial"/>
        </w:rPr>
        <w:t>).</w:t>
      </w:r>
      <w:r w:rsidR="00DD5869">
        <w:rPr>
          <w:rFonts w:ascii="Arial" w:hAnsi="Arial" w:cs="Arial"/>
        </w:rPr>
        <w:t>Pre</w:t>
      </w:r>
      <w:proofErr w:type="gramEnd"/>
      <w:r w:rsidR="00DD5869">
        <w:rPr>
          <w:rFonts w:ascii="Arial" w:hAnsi="Arial" w:cs="Arial"/>
        </w:rPr>
        <w:t xml:space="preserve">-operative high CEA level was also significantly associated post-operative </w:t>
      </w:r>
      <w:r w:rsidR="00E62C51">
        <w:rPr>
          <w:rFonts w:ascii="Arial" w:hAnsi="Arial" w:cs="Arial"/>
        </w:rPr>
        <w:t>VTE (</w:t>
      </w:r>
      <w:r w:rsidR="00DD5869" w:rsidRPr="00DD5869">
        <w:rPr>
          <w:rFonts w:ascii="Arial" w:hAnsi="Arial" w:cs="Arial"/>
        </w:rPr>
        <w:t>24±4.6</w:t>
      </w:r>
      <w:r w:rsidR="00DD5869">
        <w:rPr>
          <w:rFonts w:ascii="Arial" w:hAnsi="Arial" w:cs="Arial"/>
        </w:rPr>
        <w:t xml:space="preserve"> vs </w:t>
      </w:r>
      <w:r w:rsidR="00DD5869" w:rsidRPr="00DD5869">
        <w:rPr>
          <w:rFonts w:ascii="Arial" w:hAnsi="Arial" w:cs="Arial"/>
        </w:rPr>
        <w:t>5±2.1</w:t>
      </w:r>
      <w:r w:rsidR="00E62C51">
        <w:rPr>
          <w:rFonts w:ascii="Arial" w:hAnsi="Arial" w:cs="Arial"/>
        </w:rPr>
        <w:t>, p</w:t>
      </w:r>
      <w:r w:rsidR="00DD5869">
        <w:rPr>
          <w:rFonts w:ascii="Arial" w:hAnsi="Arial" w:cs="Arial"/>
        </w:rPr>
        <w:t>&lt;0.05).</w:t>
      </w:r>
    </w:p>
    <w:p w14:paraId="0D980206" w14:textId="77777777" w:rsidR="007E7FBA" w:rsidRDefault="007E7FBA" w:rsidP="007E7FBA">
      <w:pPr>
        <w:spacing w:after="0" w:line="360" w:lineRule="auto"/>
        <w:jc w:val="both"/>
        <w:rPr>
          <w:rFonts w:ascii="Arial" w:hAnsi="Arial" w:cs="Arial"/>
        </w:rPr>
      </w:pPr>
    </w:p>
    <w:p w14:paraId="3BAD0373" w14:textId="77777777" w:rsidR="00035445" w:rsidRDefault="007E7FBA" w:rsidP="007E7FBA">
      <w:pPr>
        <w:spacing w:after="0" w:line="360" w:lineRule="auto"/>
        <w:jc w:val="center"/>
        <w:rPr>
          <w:rFonts w:ascii="Arial" w:hAnsi="Arial" w:cs="Arial"/>
        </w:rPr>
      </w:pPr>
      <w:r>
        <w:rPr>
          <w:rFonts w:ascii="Arial" w:hAnsi="Arial" w:cs="Arial"/>
        </w:rPr>
        <w:t>Table-4</w:t>
      </w:r>
      <w:r w:rsidR="00E62C51">
        <w:rPr>
          <w:rFonts w:ascii="Arial" w:hAnsi="Arial" w:cs="Arial"/>
        </w:rPr>
        <w:t xml:space="preserve"> showing per-operative variables of the patients</w:t>
      </w:r>
    </w:p>
    <w:p w14:paraId="776A37B4"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68699D6" w14:textId="77777777" w:rsidTr="00E62C51">
        <w:tc>
          <w:tcPr>
            <w:tcW w:w="3955" w:type="dxa"/>
          </w:tcPr>
          <w:p w14:paraId="40E7E7EE" w14:textId="77777777" w:rsidR="00E62C51" w:rsidRDefault="00E62C51" w:rsidP="00E62C51">
            <w:pPr>
              <w:spacing w:line="360" w:lineRule="auto"/>
              <w:jc w:val="center"/>
              <w:rPr>
                <w:rFonts w:ascii="Arial" w:hAnsi="Arial" w:cs="Arial"/>
              </w:rPr>
            </w:pPr>
          </w:p>
        </w:tc>
        <w:tc>
          <w:tcPr>
            <w:tcW w:w="2340" w:type="dxa"/>
          </w:tcPr>
          <w:p w14:paraId="1BB972E6" w14:textId="77777777" w:rsidR="00E62C51" w:rsidRDefault="00E62C51" w:rsidP="00E62C51">
            <w:pPr>
              <w:spacing w:line="360" w:lineRule="auto"/>
              <w:jc w:val="center"/>
              <w:rPr>
                <w:rFonts w:ascii="Arial" w:hAnsi="Arial" w:cs="Arial"/>
              </w:rPr>
            </w:pPr>
            <w:r>
              <w:rPr>
                <w:rFonts w:ascii="Arial" w:hAnsi="Arial" w:cs="Arial"/>
              </w:rPr>
              <w:t>VTE(n=9)</w:t>
            </w:r>
          </w:p>
        </w:tc>
        <w:tc>
          <w:tcPr>
            <w:tcW w:w="1890" w:type="dxa"/>
          </w:tcPr>
          <w:p w14:paraId="3479A870" w14:textId="77777777" w:rsidR="00E62C51" w:rsidRDefault="00E62C51" w:rsidP="00E62C51">
            <w:pPr>
              <w:spacing w:line="360" w:lineRule="auto"/>
              <w:jc w:val="center"/>
              <w:rPr>
                <w:rFonts w:ascii="Arial" w:hAnsi="Arial" w:cs="Arial"/>
              </w:rPr>
            </w:pPr>
            <w:r>
              <w:rPr>
                <w:rFonts w:ascii="Arial" w:hAnsi="Arial" w:cs="Arial"/>
              </w:rPr>
              <w:t>Non VTE(n=77)</w:t>
            </w:r>
          </w:p>
        </w:tc>
        <w:tc>
          <w:tcPr>
            <w:tcW w:w="1440" w:type="dxa"/>
          </w:tcPr>
          <w:p w14:paraId="3A3FA415"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42D453D6" w14:textId="77777777" w:rsidTr="00E62C51">
        <w:tc>
          <w:tcPr>
            <w:tcW w:w="3955" w:type="dxa"/>
          </w:tcPr>
          <w:p w14:paraId="64C88945"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7C4716CC" w14:textId="77777777" w:rsidR="00E62C51" w:rsidRDefault="00E62C51" w:rsidP="00E62C51">
            <w:pPr>
              <w:spacing w:line="360" w:lineRule="auto"/>
              <w:rPr>
                <w:rFonts w:ascii="Arial" w:hAnsi="Arial" w:cs="Arial"/>
              </w:rPr>
            </w:pPr>
            <w:r>
              <w:rPr>
                <w:rFonts w:ascii="Arial" w:hAnsi="Arial" w:cs="Arial"/>
              </w:rPr>
              <w:t>Right hemicolectomy</w:t>
            </w:r>
          </w:p>
          <w:p w14:paraId="4E427E2E" w14:textId="77777777" w:rsidR="00E62C51" w:rsidRDefault="00E62C51" w:rsidP="00E62C51">
            <w:pPr>
              <w:spacing w:line="360" w:lineRule="auto"/>
              <w:rPr>
                <w:rFonts w:ascii="Arial" w:hAnsi="Arial" w:cs="Arial"/>
              </w:rPr>
            </w:pPr>
            <w:r>
              <w:rPr>
                <w:rFonts w:ascii="Arial" w:hAnsi="Arial" w:cs="Arial"/>
              </w:rPr>
              <w:t>Left hemicolectomy</w:t>
            </w:r>
          </w:p>
          <w:p w14:paraId="67EF7E1B" w14:textId="77777777" w:rsidR="00E62C51" w:rsidRDefault="00E62C51" w:rsidP="00E62C51">
            <w:pPr>
              <w:spacing w:line="360" w:lineRule="auto"/>
              <w:rPr>
                <w:rFonts w:ascii="Arial" w:hAnsi="Arial" w:cs="Arial"/>
              </w:rPr>
            </w:pPr>
            <w:r>
              <w:rPr>
                <w:rFonts w:ascii="Arial" w:hAnsi="Arial" w:cs="Arial"/>
              </w:rPr>
              <w:t>Anterior resection</w:t>
            </w:r>
          </w:p>
          <w:p w14:paraId="69C5B204" w14:textId="77777777" w:rsidR="00E62C51" w:rsidRDefault="00E62C51" w:rsidP="00E62C51">
            <w:pPr>
              <w:spacing w:line="360" w:lineRule="auto"/>
              <w:rPr>
                <w:rFonts w:ascii="Arial" w:hAnsi="Arial" w:cs="Arial"/>
              </w:rPr>
            </w:pPr>
            <w:r>
              <w:rPr>
                <w:rFonts w:ascii="Arial" w:hAnsi="Arial" w:cs="Arial"/>
              </w:rPr>
              <w:t>Abdominoperineal resection</w:t>
            </w:r>
          </w:p>
          <w:p w14:paraId="604B25FB" w14:textId="77777777" w:rsidR="00E62C51" w:rsidRDefault="00E62C51" w:rsidP="00E62C51">
            <w:pPr>
              <w:spacing w:line="360" w:lineRule="auto"/>
              <w:rPr>
                <w:rFonts w:ascii="Arial" w:hAnsi="Arial" w:cs="Arial"/>
              </w:rPr>
            </w:pPr>
            <w:r>
              <w:rPr>
                <w:rFonts w:ascii="Arial" w:hAnsi="Arial" w:cs="Arial"/>
              </w:rPr>
              <w:t xml:space="preserve">Palliative loop Sigmoid/ileostomy </w:t>
            </w:r>
          </w:p>
        </w:tc>
        <w:tc>
          <w:tcPr>
            <w:tcW w:w="2340" w:type="dxa"/>
          </w:tcPr>
          <w:p w14:paraId="3DFD08EB" w14:textId="77777777" w:rsidR="00E62C51" w:rsidRDefault="00E62C51" w:rsidP="00E62C51">
            <w:pPr>
              <w:spacing w:line="360" w:lineRule="auto"/>
              <w:jc w:val="center"/>
              <w:rPr>
                <w:rFonts w:ascii="Arial" w:hAnsi="Arial" w:cs="Arial"/>
              </w:rPr>
            </w:pPr>
          </w:p>
          <w:p w14:paraId="2F4BE714" w14:textId="77777777" w:rsidR="00E62C51" w:rsidRDefault="00E62C51" w:rsidP="00E62C51">
            <w:pPr>
              <w:spacing w:line="360" w:lineRule="auto"/>
              <w:jc w:val="center"/>
              <w:rPr>
                <w:rFonts w:ascii="Arial" w:hAnsi="Arial" w:cs="Arial"/>
              </w:rPr>
            </w:pPr>
            <w:r>
              <w:rPr>
                <w:rFonts w:ascii="Arial" w:hAnsi="Arial" w:cs="Arial"/>
              </w:rPr>
              <w:t>1(11.11%)</w:t>
            </w:r>
          </w:p>
          <w:p w14:paraId="0DECBD97" w14:textId="77777777" w:rsidR="00E62C51" w:rsidRDefault="00E62C51" w:rsidP="00E62C51">
            <w:pPr>
              <w:spacing w:line="360" w:lineRule="auto"/>
              <w:jc w:val="center"/>
              <w:rPr>
                <w:rFonts w:ascii="Arial" w:hAnsi="Arial" w:cs="Arial"/>
              </w:rPr>
            </w:pPr>
            <w:r>
              <w:rPr>
                <w:rFonts w:ascii="Arial" w:hAnsi="Arial" w:cs="Arial"/>
              </w:rPr>
              <w:t>2(22.22%)</w:t>
            </w:r>
          </w:p>
          <w:p w14:paraId="4E31FCBB" w14:textId="77777777" w:rsidR="00E62C51" w:rsidRDefault="00E62C51" w:rsidP="00E62C51">
            <w:pPr>
              <w:spacing w:line="360" w:lineRule="auto"/>
              <w:jc w:val="center"/>
              <w:rPr>
                <w:rFonts w:ascii="Arial" w:hAnsi="Arial" w:cs="Arial"/>
              </w:rPr>
            </w:pPr>
            <w:r>
              <w:rPr>
                <w:rFonts w:ascii="Arial" w:hAnsi="Arial" w:cs="Arial"/>
              </w:rPr>
              <w:t>1(11.11%)</w:t>
            </w:r>
          </w:p>
          <w:p w14:paraId="6EB97895" w14:textId="77777777" w:rsidR="00E62C51" w:rsidRDefault="00E62C51" w:rsidP="00E62C51">
            <w:pPr>
              <w:spacing w:line="360" w:lineRule="auto"/>
              <w:jc w:val="center"/>
              <w:rPr>
                <w:rFonts w:ascii="Arial" w:hAnsi="Arial" w:cs="Arial"/>
              </w:rPr>
            </w:pPr>
            <w:r>
              <w:rPr>
                <w:rFonts w:ascii="Arial" w:hAnsi="Arial" w:cs="Arial"/>
              </w:rPr>
              <w:t>5(55.56%)</w:t>
            </w:r>
          </w:p>
          <w:p w14:paraId="5C53E67C" w14:textId="77777777" w:rsidR="00E62C51" w:rsidRDefault="00E62C51" w:rsidP="00E62C51">
            <w:pPr>
              <w:spacing w:line="360" w:lineRule="auto"/>
              <w:jc w:val="center"/>
              <w:rPr>
                <w:rFonts w:ascii="Arial" w:hAnsi="Arial" w:cs="Arial"/>
              </w:rPr>
            </w:pPr>
            <w:r>
              <w:rPr>
                <w:rFonts w:ascii="Arial" w:hAnsi="Arial" w:cs="Arial"/>
              </w:rPr>
              <w:t>1(11.11%)</w:t>
            </w:r>
          </w:p>
        </w:tc>
        <w:tc>
          <w:tcPr>
            <w:tcW w:w="1890" w:type="dxa"/>
          </w:tcPr>
          <w:p w14:paraId="19BE14B7" w14:textId="77777777" w:rsidR="00E62C51" w:rsidRDefault="00E62C51" w:rsidP="00E62C51">
            <w:pPr>
              <w:spacing w:line="360" w:lineRule="auto"/>
              <w:jc w:val="center"/>
              <w:rPr>
                <w:rFonts w:ascii="Arial" w:hAnsi="Arial" w:cs="Arial"/>
              </w:rPr>
            </w:pPr>
          </w:p>
          <w:p w14:paraId="2C2D7903" w14:textId="77777777" w:rsidR="00E62C51" w:rsidRDefault="00E62C51" w:rsidP="00E62C51">
            <w:pPr>
              <w:spacing w:line="360" w:lineRule="auto"/>
              <w:jc w:val="center"/>
              <w:rPr>
                <w:rFonts w:ascii="Arial" w:hAnsi="Arial" w:cs="Arial"/>
              </w:rPr>
            </w:pPr>
            <w:r>
              <w:rPr>
                <w:rFonts w:ascii="Arial" w:hAnsi="Arial" w:cs="Arial"/>
              </w:rPr>
              <w:t>16(20.77%)</w:t>
            </w:r>
          </w:p>
          <w:p w14:paraId="67883B55" w14:textId="77777777" w:rsidR="00E62C51" w:rsidRDefault="00E62C51" w:rsidP="00E62C51">
            <w:pPr>
              <w:spacing w:line="360" w:lineRule="auto"/>
              <w:jc w:val="center"/>
              <w:rPr>
                <w:rFonts w:ascii="Arial" w:hAnsi="Arial" w:cs="Arial"/>
              </w:rPr>
            </w:pPr>
            <w:r>
              <w:rPr>
                <w:rFonts w:ascii="Arial" w:hAnsi="Arial" w:cs="Arial"/>
              </w:rPr>
              <w:t>18(23.37%)</w:t>
            </w:r>
          </w:p>
          <w:p w14:paraId="70592483" w14:textId="77777777" w:rsidR="00E62C51" w:rsidRDefault="00E62C51" w:rsidP="00E62C51">
            <w:pPr>
              <w:spacing w:line="360" w:lineRule="auto"/>
              <w:jc w:val="center"/>
              <w:rPr>
                <w:rFonts w:ascii="Arial" w:hAnsi="Arial" w:cs="Arial"/>
              </w:rPr>
            </w:pPr>
            <w:r>
              <w:rPr>
                <w:rFonts w:ascii="Arial" w:hAnsi="Arial" w:cs="Arial"/>
              </w:rPr>
              <w:t>23(29.87%)</w:t>
            </w:r>
          </w:p>
          <w:p w14:paraId="26DAA05D" w14:textId="77777777" w:rsidR="00E62C51" w:rsidRDefault="00E62C51" w:rsidP="00E62C51">
            <w:pPr>
              <w:spacing w:line="360" w:lineRule="auto"/>
              <w:jc w:val="center"/>
              <w:rPr>
                <w:rFonts w:ascii="Arial" w:hAnsi="Arial" w:cs="Arial"/>
              </w:rPr>
            </w:pPr>
            <w:r>
              <w:rPr>
                <w:rFonts w:ascii="Arial" w:hAnsi="Arial" w:cs="Arial"/>
              </w:rPr>
              <w:t>10(12.98%)</w:t>
            </w:r>
          </w:p>
          <w:p w14:paraId="2C46E37B" w14:textId="77777777" w:rsidR="00E62C51" w:rsidRDefault="00E62C51" w:rsidP="00E62C51">
            <w:pPr>
              <w:spacing w:line="360" w:lineRule="auto"/>
              <w:jc w:val="center"/>
              <w:rPr>
                <w:rFonts w:ascii="Arial" w:hAnsi="Arial" w:cs="Arial"/>
              </w:rPr>
            </w:pPr>
            <w:r>
              <w:rPr>
                <w:rFonts w:ascii="Arial" w:hAnsi="Arial" w:cs="Arial"/>
              </w:rPr>
              <w:t>10(12.98%)</w:t>
            </w:r>
          </w:p>
        </w:tc>
        <w:tc>
          <w:tcPr>
            <w:tcW w:w="1440" w:type="dxa"/>
          </w:tcPr>
          <w:p w14:paraId="3691BB67" w14:textId="77777777" w:rsidR="00E62C51" w:rsidRDefault="00E62C51" w:rsidP="00E62C51">
            <w:pPr>
              <w:spacing w:line="360" w:lineRule="auto"/>
              <w:jc w:val="center"/>
              <w:rPr>
                <w:rFonts w:ascii="Arial" w:hAnsi="Arial" w:cs="Arial"/>
              </w:rPr>
            </w:pPr>
          </w:p>
          <w:p w14:paraId="0FCF3078" w14:textId="77777777" w:rsidR="00E62C51" w:rsidRDefault="00E62C51" w:rsidP="00E62C51">
            <w:pPr>
              <w:spacing w:line="360" w:lineRule="auto"/>
              <w:jc w:val="center"/>
              <w:rPr>
                <w:rFonts w:ascii="Arial" w:hAnsi="Arial" w:cs="Arial"/>
              </w:rPr>
            </w:pPr>
            <w:r>
              <w:rPr>
                <w:rFonts w:ascii="Arial" w:hAnsi="Arial" w:cs="Arial"/>
              </w:rPr>
              <w:t>0.128</w:t>
            </w:r>
          </w:p>
          <w:p w14:paraId="1A831B1A" w14:textId="77777777" w:rsidR="00E62C51" w:rsidRDefault="00E62C51" w:rsidP="00E62C51">
            <w:pPr>
              <w:spacing w:line="360" w:lineRule="auto"/>
              <w:jc w:val="center"/>
              <w:rPr>
                <w:rFonts w:ascii="Arial" w:hAnsi="Arial" w:cs="Arial"/>
              </w:rPr>
            </w:pPr>
            <w:r>
              <w:rPr>
                <w:rFonts w:ascii="Arial" w:hAnsi="Arial" w:cs="Arial"/>
              </w:rPr>
              <w:t>0.342</w:t>
            </w:r>
          </w:p>
          <w:p w14:paraId="32B36E11" w14:textId="77777777" w:rsidR="00E62C51" w:rsidRDefault="00E62C51" w:rsidP="00E62C51">
            <w:pPr>
              <w:spacing w:line="360" w:lineRule="auto"/>
              <w:jc w:val="center"/>
              <w:rPr>
                <w:rFonts w:ascii="Arial" w:hAnsi="Arial" w:cs="Arial"/>
              </w:rPr>
            </w:pPr>
            <w:r>
              <w:rPr>
                <w:rFonts w:ascii="Arial" w:hAnsi="Arial" w:cs="Arial"/>
              </w:rPr>
              <w:t>0.437</w:t>
            </w:r>
          </w:p>
          <w:p w14:paraId="28924FCE" w14:textId="77777777" w:rsidR="00E62C51" w:rsidRDefault="00E62C51" w:rsidP="00E62C51">
            <w:pPr>
              <w:spacing w:line="360" w:lineRule="auto"/>
              <w:jc w:val="center"/>
              <w:rPr>
                <w:rFonts w:ascii="Arial" w:hAnsi="Arial" w:cs="Arial"/>
              </w:rPr>
            </w:pPr>
            <w:r>
              <w:rPr>
                <w:rFonts w:ascii="Arial" w:hAnsi="Arial" w:cs="Arial"/>
              </w:rPr>
              <w:t>0.167</w:t>
            </w:r>
          </w:p>
          <w:p w14:paraId="100C4C35" w14:textId="77777777" w:rsidR="00E62C51" w:rsidRDefault="00E62C51" w:rsidP="00E62C51">
            <w:pPr>
              <w:spacing w:line="360" w:lineRule="auto"/>
              <w:jc w:val="center"/>
              <w:rPr>
                <w:rFonts w:ascii="Arial" w:hAnsi="Arial" w:cs="Arial"/>
              </w:rPr>
            </w:pPr>
            <w:r>
              <w:rPr>
                <w:rFonts w:ascii="Arial" w:hAnsi="Arial" w:cs="Arial"/>
              </w:rPr>
              <w:t>0.084</w:t>
            </w:r>
          </w:p>
        </w:tc>
      </w:tr>
      <w:tr w:rsidR="00E62C51" w14:paraId="76548304" w14:textId="77777777" w:rsidTr="00E62C51">
        <w:tc>
          <w:tcPr>
            <w:tcW w:w="3955" w:type="dxa"/>
          </w:tcPr>
          <w:p w14:paraId="66A116A0" w14:textId="77777777" w:rsidR="00E62C51" w:rsidRDefault="00E62C51" w:rsidP="00E62C51">
            <w:pPr>
              <w:spacing w:line="360" w:lineRule="auto"/>
              <w:rPr>
                <w:rFonts w:ascii="Arial" w:hAnsi="Arial" w:cs="Arial"/>
              </w:rPr>
            </w:pPr>
            <w:r>
              <w:rPr>
                <w:rFonts w:ascii="Arial" w:hAnsi="Arial" w:cs="Arial"/>
              </w:rPr>
              <w:lastRenderedPageBreak/>
              <w:t xml:space="preserve">Mode of surgery </w:t>
            </w:r>
          </w:p>
          <w:p w14:paraId="4CEDE8D1"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5E097AF5"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2CBEEB76" w14:textId="77777777" w:rsidR="00E62C51" w:rsidRDefault="00E62C51" w:rsidP="00E62C51">
            <w:pPr>
              <w:spacing w:line="360" w:lineRule="auto"/>
              <w:jc w:val="center"/>
              <w:rPr>
                <w:rFonts w:ascii="Arial" w:hAnsi="Arial" w:cs="Arial"/>
              </w:rPr>
            </w:pPr>
          </w:p>
          <w:p w14:paraId="335BDB45" w14:textId="77777777" w:rsidR="00E62C51" w:rsidRDefault="00E62C51" w:rsidP="00E62C51">
            <w:pPr>
              <w:spacing w:line="360" w:lineRule="auto"/>
              <w:jc w:val="center"/>
              <w:rPr>
                <w:rFonts w:ascii="Arial" w:hAnsi="Arial" w:cs="Arial"/>
              </w:rPr>
            </w:pPr>
            <w:r>
              <w:rPr>
                <w:rFonts w:ascii="Arial" w:hAnsi="Arial" w:cs="Arial"/>
              </w:rPr>
              <w:t>6(66.67%)</w:t>
            </w:r>
          </w:p>
          <w:p w14:paraId="65F7B1E4" w14:textId="77777777" w:rsidR="00E62C51" w:rsidRDefault="00E62C51" w:rsidP="00E62C51">
            <w:pPr>
              <w:spacing w:line="360" w:lineRule="auto"/>
              <w:jc w:val="center"/>
              <w:rPr>
                <w:rFonts w:ascii="Arial" w:hAnsi="Arial" w:cs="Arial"/>
              </w:rPr>
            </w:pPr>
            <w:r>
              <w:rPr>
                <w:rFonts w:ascii="Arial" w:hAnsi="Arial" w:cs="Arial"/>
              </w:rPr>
              <w:t>3(33.33%)</w:t>
            </w:r>
          </w:p>
        </w:tc>
        <w:tc>
          <w:tcPr>
            <w:tcW w:w="1890" w:type="dxa"/>
          </w:tcPr>
          <w:p w14:paraId="6A707122" w14:textId="77777777" w:rsidR="00E62C51" w:rsidRDefault="00E62C51" w:rsidP="00E62C51">
            <w:pPr>
              <w:spacing w:line="360" w:lineRule="auto"/>
              <w:jc w:val="center"/>
              <w:rPr>
                <w:rFonts w:ascii="Arial" w:hAnsi="Arial" w:cs="Arial"/>
              </w:rPr>
            </w:pPr>
          </w:p>
          <w:p w14:paraId="76B12879" w14:textId="77777777" w:rsidR="00E62C51" w:rsidRDefault="00E62C51" w:rsidP="00E62C51">
            <w:pPr>
              <w:spacing w:line="360" w:lineRule="auto"/>
              <w:jc w:val="center"/>
              <w:rPr>
                <w:rFonts w:ascii="Arial" w:hAnsi="Arial" w:cs="Arial"/>
              </w:rPr>
            </w:pPr>
            <w:r>
              <w:rPr>
                <w:rFonts w:ascii="Arial" w:hAnsi="Arial" w:cs="Arial"/>
              </w:rPr>
              <w:t>51(66.23%)</w:t>
            </w:r>
          </w:p>
          <w:p w14:paraId="056AA538" w14:textId="77777777" w:rsidR="00E62C51" w:rsidRDefault="00E62C51" w:rsidP="00E62C51">
            <w:pPr>
              <w:spacing w:line="360" w:lineRule="auto"/>
              <w:jc w:val="center"/>
              <w:rPr>
                <w:rFonts w:ascii="Arial" w:hAnsi="Arial" w:cs="Arial"/>
              </w:rPr>
            </w:pPr>
            <w:r>
              <w:rPr>
                <w:rFonts w:ascii="Arial" w:hAnsi="Arial" w:cs="Arial"/>
              </w:rPr>
              <w:t>16(20.77%)</w:t>
            </w:r>
          </w:p>
        </w:tc>
        <w:tc>
          <w:tcPr>
            <w:tcW w:w="1440" w:type="dxa"/>
          </w:tcPr>
          <w:p w14:paraId="6751012D" w14:textId="77777777" w:rsidR="00E62C51" w:rsidRDefault="00E62C51" w:rsidP="00E62C51">
            <w:pPr>
              <w:spacing w:line="360" w:lineRule="auto"/>
              <w:jc w:val="center"/>
              <w:rPr>
                <w:rFonts w:ascii="Arial" w:hAnsi="Arial" w:cs="Arial"/>
              </w:rPr>
            </w:pPr>
          </w:p>
          <w:p w14:paraId="29A6FF27" w14:textId="77777777" w:rsidR="00E62C51" w:rsidRDefault="00E62C51" w:rsidP="00E62C51">
            <w:pPr>
              <w:spacing w:line="360" w:lineRule="auto"/>
              <w:jc w:val="center"/>
              <w:rPr>
                <w:rFonts w:ascii="Arial" w:hAnsi="Arial" w:cs="Arial"/>
              </w:rPr>
            </w:pPr>
            <w:r>
              <w:rPr>
                <w:rFonts w:ascii="Arial" w:hAnsi="Arial" w:cs="Arial"/>
              </w:rPr>
              <w:t>0.192</w:t>
            </w:r>
          </w:p>
          <w:p w14:paraId="069752EA"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14BD4166" w14:textId="77777777" w:rsidTr="00E62C51">
        <w:tc>
          <w:tcPr>
            <w:tcW w:w="3955" w:type="dxa"/>
          </w:tcPr>
          <w:p w14:paraId="23333082" w14:textId="77777777" w:rsidR="00E62C51" w:rsidRDefault="00E62C51" w:rsidP="00E62C51">
            <w:pPr>
              <w:spacing w:line="360" w:lineRule="auto"/>
              <w:rPr>
                <w:rFonts w:ascii="Arial" w:hAnsi="Arial" w:cs="Arial"/>
              </w:rPr>
            </w:pPr>
            <w:r>
              <w:rPr>
                <w:rFonts w:ascii="Arial" w:hAnsi="Arial" w:cs="Arial"/>
              </w:rPr>
              <w:t>Duration of surgery(</w:t>
            </w:r>
            <w:proofErr w:type="spellStart"/>
            <w:r>
              <w:rPr>
                <w:rFonts w:ascii="Arial" w:hAnsi="Arial" w:cs="Arial"/>
              </w:rPr>
              <w:t>hrs</w:t>
            </w:r>
            <w:proofErr w:type="spellEnd"/>
            <w:r>
              <w:rPr>
                <w:rFonts w:ascii="Arial" w:hAnsi="Arial" w:cs="Arial"/>
              </w:rPr>
              <w:t>)</w:t>
            </w:r>
          </w:p>
        </w:tc>
        <w:tc>
          <w:tcPr>
            <w:tcW w:w="2340" w:type="dxa"/>
          </w:tcPr>
          <w:p w14:paraId="7DD8AF09"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Pr>
                <w:rFonts w:ascii="Arial" w:hAnsi="Arial" w:cs="Arial"/>
              </w:rPr>
              <w:t>2.3</w:t>
            </w:r>
          </w:p>
        </w:tc>
        <w:tc>
          <w:tcPr>
            <w:tcW w:w="1890" w:type="dxa"/>
          </w:tcPr>
          <w:p w14:paraId="7CBFD4DE"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Pr>
                <w:rFonts w:ascii="Arial" w:hAnsi="Arial" w:cs="Arial"/>
              </w:rPr>
              <w:t>1.4</w:t>
            </w:r>
          </w:p>
        </w:tc>
        <w:tc>
          <w:tcPr>
            <w:tcW w:w="1440" w:type="dxa"/>
          </w:tcPr>
          <w:p w14:paraId="6656385D" w14:textId="77777777" w:rsidR="00E62C51" w:rsidRDefault="00E62C51" w:rsidP="00E62C51">
            <w:pPr>
              <w:spacing w:line="360" w:lineRule="auto"/>
              <w:jc w:val="center"/>
              <w:rPr>
                <w:rFonts w:ascii="Arial" w:hAnsi="Arial" w:cs="Arial"/>
              </w:rPr>
            </w:pPr>
            <w:r>
              <w:rPr>
                <w:rFonts w:ascii="Arial" w:hAnsi="Arial" w:cs="Arial"/>
              </w:rPr>
              <w:t>0.002</w:t>
            </w:r>
          </w:p>
        </w:tc>
      </w:tr>
      <w:tr w:rsidR="00E62C51" w14:paraId="59446676" w14:textId="77777777" w:rsidTr="00E62C51">
        <w:tc>
          <w:tcPr>
            <w:tcW w:w="3955" w:type="dxa"/>
          </w:tcPr>
          <w:p w14:paraId="3B8291F7"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1B267524" w14:textId="77777777" w:rsidR="00E62C51" w:rsidRPr="009B3E55" w:rsidRDefault="00E62C51" w:rsidP="00E62C51">
            <w:pPr>
              <w:spacing w:line="360" w:lineRule="auto"/>
              <w:jc w:val="center"/>
              <w:rPr>
                <w:rFonts w:ascii="Arial" w:hAnsi="Arial" w:cs="Arial"/>
              </w:rPr>
            </w:pPr>
            <w:r w:rsidRPr="009B3E55">
              <w:rPr>
                <w:rFonts w:ascii="Arial" w:hAnsi="Arial" w:cs="Arial"/>
              </w:rPr>
              <w:t>600±80</w:t>
            </w:r>
          </w:p>
        </w:tc>
        <w:tc>
          <w:tcPr>
            <w:tcW w:w="1890" w:type="dxa"/>
          </w:tcPr>
          <w:p w14:paraId="2D68B9B3" w14:textId="77777777" w:rsidR="00E62C51" w:rsidRPr="009B3E55" w:rsidRDefault="00E62C51" w:rsidP="00E62C51">
            <w:pPr>
              <w:spacing w:line="360" w:lineRule="auto"/>
              <w:jc w:val="center"/>
              <w:rPr>
                <w:rFonts w:ascii="Arial" w:hAnsi="Arial" w:cs="Arial"/>
              </w:rPr>
            </w:pPr>
            <w:r w:rsidRPr="009B3E55">
              <w:rPr>
                <w:rFonts w:ascii="Arial" w:hAnsi="Arial" w:cs="Arial"/>
              </w:rPr>
              <w:t>400±55</w:t>
            </w:r>
          </w:p>
        </w:tc>
        <w:tc>
          <w:tcPr>
            <w:tcW w:w="1440" w:type="dxa"/>
          </w:tcPr>
          <w:p w14:paraId="25A8D6C7" w14:textId="77777777" w:rsidR="00E62C51" w:rsidRDefault="00E62C51" w:rsidP="00E62C51">
            <w:pPr>
              <w:spacing w:line="360" w:lineRule="auto"/>
              <w:jc w:val="center"/>
              <w:rPr>
                <w:rFonts w:ascii="Arial" w:hAnsi="Arial" w:cs="Arial"/>
              </w:rPr>
            </w:pPr>
            <w:r>
              <w:rPr>
                <w:rFonts w:ascii="Arial" w:hAnsi="Arial" w:cs="Arial"/>
              </w:rPr>
              <w:t>0.004</w:t>
            </w:r>
          </w:p>
        </w:tc>
      </w:tr>
    </w:tbl>
    <w:p w14:paraId="301B925D" w14:textId="77777777" w:rsidR="00035445" w:rsidRDefault="00035445" w:rsidP="00AB2069">
      <w:pPr>
        <w:spacing w:after="0" w:line="360" w:lineRule="auto"/>
        <w:jc w:val="center"/>
        <w:rPr>
          <w:rFonts w:ascii="Arial" w:hAnsi="Arial" w:cs="Arial"/>
        </w:rPr>
      </w:pPr>
    </w:p>
    <w:p w14:paraId="2CCAB6EE" w14:textId="7870C516" w:rsidR="00035445" w:rsidRDefault="00E62C51" w:rsidP="00A202A1">
      <w:pPr>
        <w:spacing w:after="0" w:line="360" w:lineRule="auto"/>
        <w:rPr>
          <w:rFonts w:ascii="Arial" w:hAnsi="Arial" w:cs="Arial"/>
        </w:rPr>
      </w:pPr>
      <w:r>
        <w:rPr>
          <w:rFonts w:ascii="Arial" w:hAnsi="Arial" w:cs="Arial"/>
        </w:rPr>
        <w:t>Table-</w:t>
      </w:r>
      <w:r w:rsidR="00003A0B">
        <w:rPr>
          <w:rFonts w:ascii="Arial" w:hAnsi="Arial" w:cs="Arial"/>
        </w:rPr>
        <w:t>4</w:t>
      </w:r>
      <w:r>
        <w:rPr>
          <w:rFonts w:ascii="Arial" w:hAnsi="Arial" w:cs="Arial"/>
        </w:rPr>
        <w:t xml:space="preserve">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A202A1" w:rsidRPr="00A202A1">
        <w:rPr>
          <w:rFonts w:ascii="Arial" w:hAnsi="Arial" w:cs="Arial"/>
        </w:rPr>
        <w:t>2.3</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A202A1" w:rsidRPr="00A202A1">
        <w:rPr>
          <w:rFonts w:ascii="Arial" w:hAnsi="Arial" w:cs="Arial"/>
        </w:rPr>
        <w:t>1.4</w:t>
      </w:r>
      <w:r w:rsidR="00A202A1">
        <w:rPr>
          <w:rFonts w:ascii="Arial" w:hAnsi="Arial" w:cs="Arial"/>
        </w:rPr>
        <w:t xml:space="preserve">hrs) </w:t>
      </w:r>
      <w:r>
        <w:rPr>
          <w:rFonts w:ascii="Arial" w:hAnsi="Arial" w:cs="Arial"/>
        </w:rPr>
        <w:t xml:space="preserve">and increased per-operative blood </w:t>
      </w:r>
      <w:proofErr w:type="gramStart"/>
      <w:r>
        <w:rPr>
          <w:rFonts w:ascii="Arial" w:hAnsi="Arial" w:cs="Arial"/>
        </w:rPr>
        <w:t>transfusion</w:t>
      </w:r>
      <w:r w:rsidR="00A202A1">
        <w:rPr>
          <w:rFonts w:ascii="Arial" w:hAnsi="Arial" w:cs="Arial"/>
        </w:rPr>
        <w:t>(</w:t>
      </w:r>
      <w:proofErr w:type="gramEnd"/>
      <w:r w:rsidR="00A202A1" w:rsidRPr="009B3E55">
        <w:rPr>
          <w:rFonts w:ascii="Arial" w:hAnsi="Arial" w:cs="Arial"/>
        </w:rPr>
        <w:t>600±80</w:t>
      </w:r>
      <w:r w:rsidR="00A202A1">
        <w:rPr>
          <w:rFonts w:ascii="Arial" w:hAnsi="Arial" w:cs="Arial"/>
        </w:rPr>
        <w:t xml:space="preserve"> ml vs </w:t>
      </w:r>
      <w:r w:rsidR="00A202A1" w:rsidRPr="00A202A1">
        <w:rPr>
          <w:rFonts w:ascii="Arial" w:hAnsi="Arial" w:cs="Arial"/>
        </w:rPr>
        <w:t>400±55</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77D88453" w14:textId="77777777" w:rsidR="00035445" w:rsidRDefault="00035445" w:rsidP="00AB2069">
      <w:pPr>
        <w:spacing w:after="0" w:line="360" w:lineRule="auto"/>
        <w:jc w:val="center"/>
        <w:rPr>
          <w:rFonts w:ascii="Arial" w:hAnsi="Arial" w:cs="Arial"/>
        </w:rPr>
      </w:pPr>
    </w:p>
    <w:p w14:paraId="3D6ECB77" w14:textId="77777777" w:rsidR="00A202A1" w:rsidRDefault="00A202A1" w:rsidP="00AB2069">
      <w:pPr>
        <w:spacing w:after="0" w:line="360" w:lineRule="auto"/>
        <w:jc w:val="center"/>
        <w:rPr>
          <w:rFonts w:ascii="Arial" w:hAnsi="Arial" w:cs="Arial"/>
        </w:rPr>
      </w:pPr>
    </w:p>
    <w:p w14:paraId="5E806F91" w14:textId="77777777" w:rsidR="002E2481" w:rsidRPr="00CB4549" w:rsidRDefault="007E7FBA" w:rsidP="00AB2069">
      <w:pPr>
        <w:spacing w:after="0" w:line="360" w:lineRule="auto"/>
        <w:jc w:val="center"/>
        <w:rPr>
          <w:rFonts w:ascii="Arial" w:hAnsi="Arial" w:cs="Arial"/>
        </w:rPr>
      </w:pPr>
      <w:r>
        <w:rPr>
          <w:rFonts w:ascii="Arial" w:hAnsi="Arial" w:cs="Arial"/>
        </w:rPr>
        <w:t>Table-5</w:t>
      </w:r>
      <w:r w:rsidR="002E2481" w:rsidRPr="00CB4549">
        <w:rPr>
          <w:rFonts w:ascii="Arial" w:hAnsi="Arial" w:cs="Arial"/>
        </w:rPr>
        <w:t xml:space="preserve"> showing Multivariate logistic re</w:t>
      </w:r>
      <w:r w:rsidR="009B3E55">
        <w:rPr>
          <w:rFonts w:ascii="Arial" w:hAnsi="Arial" w:cs="Arial"/>
        </w:rPr>
        <w:t>gression model correlated to VTE</w:t>
      </w:r>
    </w:p>
    <w:p w14:paraId="0044F7A1" w14:textId="77777777" w:rsidR="002E2481" w:rsidRDefault="002E2481" w:rsidP="00AB2069">
      <w:pPr>
        <w:spacing w:after="0" w:line="360" w:lineRule="auto"/>
        <w:jc w:val="both"/>
        <w:rPr>
          <w:rFonts w:ascii="Arial" w:hAnsi="Arial" w:cs="Arial"/>
        </w:rPr>
      </w:pPr>
    </w:p>
    <w:p w14:paraId="70DC88D1"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95"/>
        <w:gridCol w:w="2051"/>
        <w:gridCol w:w="2302"/>
        <w:gridCol w:w="2302"/>
      </w:tblGrid>
      <w:tr w:rsidR="002E2481" w:rsidRPr="00CB4549" w14:paraId="7DEC2C03" w14:textId="77777777" w:rsidTr="009B3E55">
        <w:tc>
          <w:tcPr>
            <w:tcW w:w="2695" w:type="dxa"/>
          </w:tcPr>
          <w:p w14:paraId="5779B602"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73484B2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77834F8"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1994D641"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7260A57" w14:textId="77777777" w:rsidTr="009B3E55">
        <w:tc>
          <w:tcPr>
            <w:tcW w:w="2695" w:type="dxa"/>
          </w:tcPr>
          <w:p w14:paraId="68617C54"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7EEB8B7D" w14:textId="77777777" w:rsidR="002E2481" w:rsidRPr="00CB4549" w:rsidRDefault="0003785D" w:rsidP="00AB320B">
            <w:pPr>
              <w:spacing w:line="360" w:lineRule="auto"/>
              <w:jc w:val="center"/>
              <w:rPr>
                <w:rFonts w:ascii="Arial" w:hAnsi="Arial" w:cs="Arial"/>
              </w:rPr>
            </w:pPr>
            <w:r>
              <w:rPr>
                <w:rFonts w:ascii="Arial" w:hAnsi="Arial" w:cs="Arial"/>
              </w:rPr>
              <w:t>1.876</w:t>
            </w:r>
          </w:p>
        </w:tc>
        <w:tc>
          <w:tcPr>
            <w:tcW w:w="2302" w:type="dxa"/>
            <w:tcBorders>
              <w:top w:val="single" w:sz="2" w:space="0" w:color="A1A1A1"/>
              <w:left w:val="single" w:sz="4" w:space="0" w:color="A1A1A1"/>
              <w:bottom w:val="single" w:sz="4" w:space="0" w:color="A1A1A1"/>
              <w:right w:val="single" w:sz="4" w:space="0" w:color="A1A1A1"/>
            </w:tcBorders>
          </w:tcPr>
          <w:p w14:paraId="2D53269C" w14:textId="77777777" w:rsidR="002E2481" w:rsidRPr="00CB4549" w:rsidRDefault="0003785D" w:rsidP="00AB320B">
            <w:pPr>
              <w:spacing w:line="360" w:lineRule="auto"/>
              <w:jc w:val="center"/>
              <w:rPr>
                <w:rFonts w:ascii="Arial" w:hAnsi="Arial" w:cs="Arial"/>
              </w:rPr>
            </w:pPr>
            <w:r>
              <w:rPr>
                <w:rFonts w:ascii="Arial" w:hAnsi="Arial" w:cs="Arial"/>
              </w:rPr>
              <w:t>1.765–1.9</w:t>
            </w:r>
            <w:r w:rsidR="002E2481" w:rsidRPr="00CB4549">
              <w:rPr>
                <w:rFonts w:ascii="Arial" w:hAnsi="Arial" w:cs="Arial"/>
              </w:rPr>
              <w:t>75</w:t>
            </w:r>
          </w:p>
        </w:tc>
        <w:tc>
          <w:tcPr>
            <w:tcW w:w="2302" w:type="dxa"/>
            <w:tcBorders>
              <w:top w:val="single" w:sz="2" w:space="0" w:color="A1A1A1"/>
              <w:left w:val="single" w:sz="4" w:space="0" w:color="A1A1A1"/>
              <w:bottom w:val="single" w:sz="4" w:space="0" w:color="A1A1A1"/>
            </w:tcBorders>
          </w:tcPr>
          <w:p w14:paraId="69FCED3C"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6B0114D0" w14:textId="77777777" w:rsidTr="009B3E55">
        <w:tc>
          <w:tcPr>
            <w:tcW w:w="2695" w:type="dxa"/>
          </w:tcPr>
          <w:p w14:paraId="79676286"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E3BB45B" w14:textId="77777777" w:rsidR="002E2481" w:rsidRPr="00CB4549" w:rsidRDefault="002E2481" w:rsidP="00AB320B">
            <w:pPr>
              <w:spacing w:line="360" w:lineRule="auto"/>
              <w:jc w:val="center"/>
              <w:rPr>
                <w:rFonts w:ascii="Arial" w:hAnsi="Arial" w:cs="Arial"/>
              </w:rPr>
            </w:pPr>
            <w:r w:rsidRPr="00CB4549">
              <w:rPr>
                <w:rFonts w:ascii="Arial" w:hAnsi="Arial" w:cs="Arial"/>
              </w:rPr>
              <w:t>0.852</w:t>
            </w:r>
          </w:p>
        </w:tc>
        <w:tc>
          <w:tcPr>
            <w:tcW w:w="2302" w:type="dxa"/>
            <w:tcBorders>
              <w:top w:val="single" w:sz="4" w:space="0" w:color="A1A1A1"/>
              <w:left w:val="single" w:sz="4" w:space="0" w:color="A1A1A1"/>
              <w:bottom w:val="single" w:sz="4" w:space="0" w:color="A1A1A1"/>
              <w:right w:val="single" w:sz="4" w:space="0" w:color="A1A1A1"/>
            </w:tcBorders>
          </w:tcPr>
          <w:p w14:paraId="2382BC56" w14:textId="77777777" w:rsidR="002E2481" w:rsidRPr="00CB4549" w:rsidRDefault="002E2481" w:rsidP="00AB320B">
            <w:pPr>
              <w:spacing w:line="360" w:lineRule="auto"/>
              <w:jc w:val="center"/>
              <w:rPr>
                <w:rFonts w:ascii="Arial" w:hAnsi="Arial" w:cs="Arial"/>
              </w:rPr>
            </w:pPr>
            <w:r w:rsidRPr="00CB4549">
              <w:rPr>
                <w:rFonts w:ascii="Arial" w:hAnsi="Arial" w:cs="Arial"/>
              </w:rPr>
              <w:t>0.713–0.993</w:t>
            </w:r>
          </w:p>
        </w:tc>
        <w:tc>
          <w:tcPr>
            <w:tcW w:w="2302" w:type="dxa"/>
            <w:tcBorders>
              <w:top w:val="single" w:sz="4" w:space="0" w:color="A1A1A1"/>
              <w:left w:val="single" w:sz="4" w:space="0" w:color="A1A1A1"/>
              <w:bottom w:val="single" w:sz="4" w:space="0" w:color="A1A1A1"/>
            </w:tcBorders>
          </w:tcPr>
          <w:p w14:paraId="697FE856"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5A31F7CC" w14:textId="77777777" w:rsidTr="009B3E55">
        <w:tc>
          <w:tcPr>
            <w:tcW w:w="2695" w:type="dxa"/>
          </w:tcPr>
          <w:p w14:paraId="23886D25"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43CFE867" w14:textId="77777777" w:rsidR="002E2481" w:rsidRPr="00CB4549" w:rsidRDefault="002E2481" w:rsidP="00AB320B">
            <w:pPr>
              <w:spacing w:line="360" w:lineRule="auto"/>
              <w:jc w:val="center"/>
              <w:rPr>
                <w:rFonts w:ascii="Arial" w:hAnsi="Arial" w:cs="Arial"/>
              </w:rPr>
            </w:pPr>
            <w:r w:rsidRPr="00CB4549">
              <w:rPr>
                <w:rFonts w:ascii="Arial" w:hAnsi="Arial" w:cs="Arial"/>
              </w:rPr>
              <w:t>1.446</w:t>
            </w:r>
          </w:p>
        </w:tc>
        <w:tc>
          <w:tcPr>
            <w:tcW w:w="2302" w:type="dxa"/>
            <w:tcBorders>
              <w:top w:val="single" w:sz="4" w:space="0" w:color="A1A1A1"/>
              <w:left w:val="single" w:sz="4" w:space="0" w:color="A1A1A1"/>
              <w:right w:val="single" w:sz="4" w:space="0" w:color="A1A1A1"/>
            </w:tcBorders>
          </w:tcPr>
          <w:p w14:paraId="1A138798" w14:textId="77777777" w:rsidR="002E2481" w:rsidRPr="00CB4549" w:rsidRDefault="002E2481" w:rsidP="00AB320B">
            <w:pPr>
              <w:spacing w:line="360" w:lineRule="auto"/>
              <w:jc w:val="center"/>
              <w:rPr>
                <w:rFonts w:ascii="Arial" w:hAnsi="Arial" w:cs="Arial"/>
              </w:rPr>
            </w:pPr>
            <w:r w:rsidRPr="00CB4549">
              <w:rPr>
                <w:rFonts w:ascii="Arial" w:hAnsi="Arial" w:cs="Arial"/>
              </w:rPr>
              <w:t>1.130–1.849</w:t>
            </w:r>
          </w:p>
        </w:tc>
        <w:tc>
          <w:tcPr>
            <w:tcW w:w="2302" w:type="dxa"/>
            <w:tcBorders>
              <w:top w:val="single" w:sz="4" w:space="0" w:color="A1A1A1"/>
              <w:left w:val="single" w:sz="4" w:space="0" w:color="A1A1A1"/>
            </w:tcBorders>
          </w:tcPr>
          <w:p w14:paraId="7A45935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677B329C" w14:textId="77777777" w:rsidTr="009B3E55">
        <w:tc>
          <w:tcPr>
            <w:tcW w:w="2695" w:type="dxa"/>
          </w:tcPr>
          <w:p w14:paraId="49FC37BB" w14:textId="77777777" w:rsidR="002E2481" w:rsidRPr="00CB4549" w:rsidRDefault="009B3E55" w:rsidP="009B3E55">
            <w:pPr>
              <w:spacing w:line="360" w:lineRule="auto"/>
              <w:rPr>
                <w:rFonts w:ascii="Arial" w:hAnsi="Arial" w:cs="Arial"/>
              </w:rPr>
            </w:pPr>
            <w:r>
              <w:rPr>
                <w:rFonts w:ascii="Arial" w:hAnsi="Arial" w:cs="Arial"/>
              </w:rPr>
              <w:t xml:space="preserve">Duration of </w:t>
            </w:r>
            <w:proofErr w:type="gramStart"/>
            <w:r w:rsidRPr="009B3E55">
              <w:rPr>
                <w:rFonts w:ascii="Arial" w:hAnsi="Arial" w:cs="Arial"/>
              </w:rPr>
              <w:t>surgery(</w:t>
            </w:r>
            <w:proofErr w:type="spellStart"/>
            <w:proofErr w:type="gramEnd"/>
            <w:r w:rsidRPr="009B3E55">
              <w:rPr>
                <w:rFonts w:ascii="Arial" w:hAnsi="Arial" w:cs="Arial"/>
              </w:rPr>
              <w:t>Hrs</w:t>
            </w:r>
            <w:proofErr w:type="spellEnd"/>
            <w:r w:rsidRPr="009B3E55">
              <w:rPr>
                <w:rFonts w:ascii="Arial" w:hAnsi="Arial" w:cs="Arial"/>
              </w:rPr>
              <w:t>)</w:t>
            </w:r>
          </w:p>
        </w:tc>
        <w:tc>
          <w:tcPr>
            <w:tcW w:w="2051" w:type="dxa"/>
          </w:tcPr>
          <w:p w14:paraId="6BF2ECFA" w14:textId="77777777" w:rsidR="002E2481" w:rsidRPr="00CB4549" w:rsidRDefault="0003785D" w:rsidP="00AB320B">
            <w:pPr>
              <w:spacing w:line="360" w:lineRule="auto"/>
              <w:jc w:val="center"/>
              <w:rPr>
                <w:rFonts w:ascii="Arial" w:hAnsi="Arial" w:cs="Arial"/>
              </w:rPr>
            </w:pPr>
            <w:r>
              <w:rPr>
                <w:rFonts w:ascii="Arial" w:hAnsi="Arial" w:cs="Arial"/>
              </w:rPr>
              <w:t>1.277</w:t>
            </w:r>
          </w:p>
        </w:tc>
        <w:tc>
          <w:tcPr>
            <w:tcW w:w="2302" w:type="dxa"/>
          </w:tcPr>
          <w:p w14:paraId="617A302C" w14:textId="77777777" w:rsidR="002E2481" w:rsidRPr="00CB4549" w:rsidRDefault="0003785D" w:rsidP="00AB320B">
            <w:pPr>
              <w:spacing w:line="360" w:lineRule="auto"/>
              <w:jc w:val="center"/>
              <w:rPr>
                <w:rFonts w:ascii="Arial" w:hAnsi="Arial" w:cs="Arial"/>
              </w:rPr>
            </w:pPr>
            <w:r>
              <w:rPr>
                <w:rFonts w:ascii="Arial" w:hAnsi="Arial" w:cs="Arial"/>
              </w:rPr>
              <w:t>1.168-1.312</w:t>
            </w:r>
          </w:p>
        </w:tc>
        <w:tc>
          <w:tcPr>
            <w:tcW w:w="2302" w:type="dxa"/>
          </w:tcPr>
          <w:p w14:paraId="279703D8" w14:textId="77777777" w:rsidR="002E2481" w:rsidRPr="00CB4549" w:rsidRDefault="0003785D" w:rsidP="00AB320B">
            <w:pPr>
              <w:spacing w:line="360" w:lineRule="auto"/>
              <w:jc w:val="center"/>
              <w:rPr>
                <w:rFonts w:ascii="Arial" w:hAnsi="Arial" w:cs="Arial"/>
              </w:rPr>
            </w:pPr>
            <w:r>
              <w:rPr>
                <w:rFonts w:ascii="Arial" w:hAnsi="Arial" w:cs="Arial"/>
              </w:rPr>
              <w:t>0.001</w:t>
            </w:r>
          </w:p>
        </w:tc>
      </w:tr>
      <w:tr w:rsidR="002E2481" w:rsidRPr="00CB4549" w14:paraId="3B031FC2" w14:textId="77777777" w:rsidTr="009B3E55">
        <w:tc>
          <w:tcPr>
            <w:tcW w:w="2695" w:type="dxa"/>
          </w:tcPr>
          <w:p w14:paraId="7C516CE6"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5ACBB8C7" w14:textId="77777777" w:rsidR="002E2481" w:rsidRPr="00CB4549" w:rsidRDefault="0003785D" w:rsidP="00AB320B">
            <w:pPr>
              <w:spacing w:line="360" w:lineRule="auto"/>
              <w:jc w:val="center"/>
              <w:rPr>
                <w:rFonts w:ascii="Arial" w:hAnsi="Arial" w:cs="Arial"/>
              </w:rPr>
            </w:pPr>
            <w:r>
              <w:rPr>
                <w:rFonts w:ascii="Arial" w:hAnsi="Arial" w:cs="Arial"/>
              </w:rPr>
              <w:t>0.754</w:t>
            </w:r>
          </w:p>
        </w:tc>
        <w:tc>
          <w:tcPr>
            <w:tcW w:w="2302" w:type="dxa"/>
          </w:tcPr>
          <w:p w14:paraId="547C82A2" w14:textId="77777777" w:rsidR="002E2481" w:rsidRPr="00CB4549" w:rsidRDefault="0003785D" w:rsidP="00AB320B">
            <w:pPr>
              <w:spacing w:line="360" w:lineRule="auto"/>
              <w:jc w:val="center"/>
              <w:rPr>
                <w:rFonts w:ascii="Arial" w:hAnsi="Arial" w:cs="Arial"/>
              </w:rPr>
            </w:pPr>
            <w:r>
              <w:rPr>
                <w:rFonts w:ascii="Arial" w:hAnsi="Arial" w:cs="Arial"/>
              </w:rPr>
              <w:t>0.678-0.923</w:t>
            </w:r>
          </w:p>
        </w:tc>
        <w:tc>
          <w:tcPr>
            <w:tcW w:w="2302" w:type="dxa"/>
          </w:tcPr>
          <w:p w14:paraId="47AC609C" w14:textId="77777777" w:rsidR="002E2481" w:rsidRPr="00CB4549" w:rsidRDefault="0003785D" w:rsidP="00AB320B">
            <w:pPr>
              <w:spacing w:line="360" w:lineRule="auto"/>
              <w:jc w:val="center"/>
              <w:rPr>
                <w:rFonts w:ascii="Arial" w:hAnsi="Arial" w:cs="Arial"/>
              </w:rPr>
            </w:pPr>
            <w:r>
              <w:rPr>
                <w:rFonts w:ascii="Arial" w:hAnsi="Arial" w:cs="Arial"/>
              </w:rPr>
              <w:t>0.414</w:t>
            </w:r>
          </w:p>
        </w:tc>
      </w:tr>
      <w:tr w:rsidR="002E2481" w:rsidRPr="00CB4549" w14:paraId="5E2957E6" w14:textId="77777777" w:rsidTr="009B3E55">
        <w:tc>
          <w:tcPr>
            <w:tcW w:w="2695" w:type="dxa"/>
          </w:tcPr>
          <w:p w14:paraId="01E61C3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3D50913" w14:textId="77777777" w:rsidR="002E2481" w:rsidRPr="00CB4549" w:rsidRDefault="0003785D" w:rsidP="00AB320B">
            <w:pPr>
              <w:spacing w:line="360" w:lineRule="auto"/>
              <w:jc w:val="center"/>
              <w:rPr>
                <w:rFonts w:ascii="Arial" w:hAnsi="Arial" w:cs="Arial"/>
              </w:rPr>
            </w:pPr>
            <w:r>
              <w:rPr>
                <w:rFonts w:ascii="Arial" w:hAnsi="Arial" w:cs="Arial"/>
              </w:rPr>
              <w:t>0.876</w:t>
            </w:r>
          </w:p>
        </w:tc>
        <w:tc>
          <w:tcPr>
            <w:tcW w:w="2302" w:type="dxa"/>
          </w:tcPr>
          <w:p w14:paraId="4ECA065B" w14:textId="77777777" w:rsidR="002E2481" w:rsidRPr="00CB4549" w:rsidRDefault="0003785D" w:rsidP="00AB320B">
            <w:pPr>
              <w:spacing w:line="360" w:lineRule="auto"/>
              <w:jc w:val="center"/>
              <w:rPr>
                <w:rFonts w:ascii="Arial" w:hAnsi="Arial" w:cs="Arial"/>
              </w:rPr>
            </w:pPr>
            <w:r>
              <w:rPr>
                <w:rFonts w:ascii="Arial" w:hAnsi="Arial" w:cs="Arial"/>
              </w:rPr>
              <w:t>0.613-0.9</w:t>
            </w:r>
            <w:r w:rsidR="002E2481" w:rsidRPr="00CB4549">
              <w:rPr>
                <w:rFonts w:ascii="Arial" w:hAnsi="Arial" w:cs="Arial"/>
              </w:rPr>
              <w:t>34</w:t>
            </w:r>
          </w:p>
        </w:tc>
        <w:tc>
          <w:tcPr>
            <w:tcW w:w="2302" w:type="dxa"/>
          </w:tcPr>
          <w:p w14:paraId="3762A38E" w14:textId="77777777" w:rsidR="002E2481" w:rsidRPr="00CB4549" w:rsidRDefault="0003785D" w:rsidP="00AB320B">
            <w:pPr>
              <w:spacing w:line="360" w:lineRule="auto"/>
              <w:jc w:val="center"/>
              <w:rPr>
                <w:rFonts w:ascii="Arial" w:hAnsi="Arial" w:cs="Arial"/>
              </w:rPr>
            </w:pPr>
            <w:r>
              <w:rPr>
                <w:rFonts w:ascii="Arial" w:hAnsi="Arial" w:cs="Arial"/>
              </w:rPr>
              <w:t>0.06</w:t>
            </w:r>
            <w:r w:rsidR="002E2481" w:rsidRPr="00CB4549">
              <w:rPr>
                <w:rFonts w:ascii="Arial" w:hAnsi="Arial" w:cs="Arial"/>
              </w:rPr>
              <w:t>4</w:t>
            </w:r>
          </w:p>
        </w:tc>
      </w:tr>
      <w:tr w:rsidR="002E2481" w:rsidRPr="00CB4549" w14:paraId="0F69DD5B" w14:textId="77777777" w:rsidTr="009B3E55">
        <w:tc>
          <w:tcPr>
            <w:tcW w:w="2695" w:type="dxa"/>
          </w:tcPr>
          <w:p w14:paraId="731E002C" w14:textId="77777777" w:rsidR="002E2481" w:rsidRPr="00CB4549" w:rsidRDefault="002E2481" w:rsidP="00AB2069">
            <w:pPr>
              <w:spacing w:line="360" w:lineRule="auto"/>
              <w:jc w:val="both"/>
              <w:rPr>
                <w:rFonts w:ascii="Arial" w:hAnsi="Arial" w:cs="Arial"/>
              </w:rPr>
            </w:pPr>
            <w:r>
              <w:rPr>
                <w:rFonts w:ascii="Arial" w:hAnsi="Arial" w:cs="Arial"/>
              </w:rPr>
              <w:t>Caprini RAM score</w:t>
            </w:r>
          </w:p>
        </w:tc>
        <w:tc>
          <w:tcPr>
            <w:tcW w:w="2051" w:type="dxa"/>
          </w:tcPr>
          <w:p w14:paraId="60F98E38" w14:textId="77777777" w:rsidR="002E2481" w:rsidRPr="00CB4549" w:rsidRDefault="0003785D" w:rsidP="00AB320B">
            <w:pPr>
              <w:spacing w:line="360" w:lineRule="auto"/>
              <w:jc w:val="center"/>
              <w:rPr>
                <w:rFonts w:ascii="Arial" w:hAnsi="Arial" w:cs="Arial"/>
              </w:rPr>
            </w:pPr>
            <w:r>
              <w:rPr>
                <w:rFonts w:ascii="Arial" w:hAnsi="Arial" w:cs="Arial"/>
              </w:rPr>
              <w:t>1.564</w:t>
            </w:r>
          </w:p>
        </w:tc>
        <w:tc>
          <w:tcPr>
            <w:tcW w:w="2302" w:type="dxa"/>
          </w:tcPr>
          <w:p w14:paraId="60D1EC75" w14:textId="77777777" w:rsidR="002E2481" w:rsidRPr="00CB4549" w:rsidRDefault="002E2481" w:rsidP="00AB320B">
            <w:pPr>
              <w:spacing w:line="360" w:lineRule="auto"/>
              <w:jc w:val="center"/>
              <w:rPr>
                <w:rFonts w:ascii="Arial" w:hAnsi="Arial" w:cs="Arial"/>
              </w:rPr>
            </w:pPr>
            <w:r>
              <w:rPr>
                <w:rFonts w:ascii="Arial" w:hAnsi="Arial" w:cs="Arial"/>
              </w:rPr>
              <w:t>0.85-0.1.96</w:t>
            </w:r>
          </w:p>
        </w:tc>
        <w:tc>
          <w:tcPr>
            <w:tcW w:w="2302" w:type="dxa"/>
          </w:tcPr>
          <w:p w14:paraId="706936D8"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3098D42E" w14:textId="77777777" w:rsidTr="009B3E55">
        <w:tc>
          <w:tcPr>
            <w:tcW w:w="2695" w:type="dxa"/>
          </w:tcPr>
          <w:p w14:paraId="6B5D9A49" w14:textId="77777777" w:rsidR="0003785D" w:rsidRDefault="0003785D" w:rsidP="00AB2069">
            <w:pPr>
              <w:spacing w:line="360" w:lineRule="auto"/>
              <w:jc w:val="both"/>
              <w:rPr>
                <w:rFonts w:ascii="Arial" w:hAnsi="Arial" w:cs="Arial"/>
              </w:rPr>
            </w:pPr>
            <w:r w:rsidRPr="0003785D">
              <w:rPr>
                <w:rFonts w:ascii="Arial" w:hAnsi="Arial" w:cs="Arial"/>
              </w:rPr>
              <w:t xml:space="preserve">New </w:t>
            </w:r>
            <w:proofErr w:type="gramStart"/>
            <w:r w:rsidRPr="0003785D">
              <w:rPr>
                <w:rFonts w:ascii="Arial" w:hAnsi="Arial" w:cs="Arial"/>
              </w:rPr>
              <w:t>adjuvant  chemo</w:t>
            </w:r>
            <w:proofErr w:type="gramEnd"/>
            <w:r w:rsidRPr="0003785D">
              <w:rPr>
                <w:rFonts w:ascii="Arial" w:hAnsi="Arial" w:cs="Arial"/>
              </w:rPr>
              <w:t>-radiotherapy</w:t>
            </w:r>
          </w:p>
        </w:tc>
        <w:tc>
          <w:tcPr>
            <w:tcW w:w="2051" w:type="dxa"/>
          </w:tcPr>
          <w:p w14:paraId="00F4E580"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4E150018"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16B17316"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2B35A5FB" w14:textId="77777777" w:rsidTr="009B3E55">
        <w:tc>
          <w:tcPr>
            <w:tcW w:w="2695" w:type="dxa"/>
          </w:tcPr>
          <w:p w14:paraId="7210C399" w14:textId="77777777" w:rsidR="0003785D" w:rsidRDefault="0003785D" w:rsidP="00AB2069">
            <w:pPr>
              <w:spacing w:line="360" w:lineRule="auto"/>
              <w:jc w:val="both"/>
              <w:rPr>
                <w:rFonts w:ascii="Arial" w:hAnsi="Arial" w:cs="Arial"/>
              </w:rPr>
            </w:pPr>
            <w:r w:rsidRPr="0003785D">
              <w:rPr>
                <w:rFonts w:ascii="Arial" w:hAnsi="Arial" w:cs="Arial"/>
              </w:rPr>
              <w:t>Presence of inflammatory bowel disease (IBD)</w:t>
            </w:r>
          </w:p>
        </w:tc>
        <w:tc>
          <w:tcPr>
            <w:tcW w:w="2051" w:type="dxa"/>
          </w:tcPr>
          <w:p w14:paraId="082CAB16" w14:textId="77777777" w:rsidR="0003785D" w:rsidRDefault="0003785D" w:rsidP="00AB320B">
            <w:pPr>
              <w:spacing w:line="360" w:lineRule="auto"/>
              <w:jc w:val="center"/>
              <w:rPr>
                <w:rFonts w:ascii="Arial" w:hAnsi="Arial" w:cs="Arial"/>
              </w:rPr>
            </w:pPr>
            <w:r>
              <w:rPr>
                <w:rFonts w:ascii="Arial" w:hAnsi="Arial" w:cs="Arial"/>
              </w:rPr>
              <w:t>1.34</w:t>
            </w:r>
          </w:p>
        </w:tc>
        <w:tc>
          <w:tcPr>
            <w:tcW w:w="2302" w:type="dxa"/>
          </w:tcPr>
          <w:p w14:paraId="34AC310D" w14:textId="77777777" w:rsidR="0003785D" w:rsidRDefault="0003785D" w:rsidP="00AB320B">
            <w:pPr>
              <w:spacing w:line="360" w:lineRule="auto"/>
              <w:jc w:val="center"/>
              <w:rPr>
                <w:rFonts w:ascii="Arial" w:hAnsi="Arial" w:cs="Arial"/>
              </w:rPr>
            </w:pPr>
            <w:r>
              <w:rPr>
                <w:rFonts w:ascii="Arial" w:hAnsi="Arial" w:cs="Arial"/>
              </w:rPr>
              <w:t>1.29-1.41</w:t>
            </w:r>
          </w:p>
        </w:tc>
        <w:tc>
          <w:tcPr>
            <w:tcW w:w="2302" w:type="dxa"/>
          </w:tcPr>
          <w:p w14:paraId="4CE29331" w14:textId="77777777" w:rsidR="0003785D" w:rsidRDefault="0003785D" w:rsidP="00AB320B">
            <w:pPr>
              <w:spacing w:line="360" w:lineRule="auto"/>
              <w:jc w:val="center"/>
              <w:rPr>
                <w:rFonts w:ascii="Arial" w:hAnsi="Arial" w:cs="Arial"/>
              </w:rPr>
            </w:pPr>
            <w:r>
              <w:rPr>
                <w:rFonts w:ascii="Arial" w:hAnsi="Arial" w:cs="Arial"/>
              </w:rPr>
              <w:t>0.003</w:t>
            </w:r>
          </w:p>
        </w:tc>
      </w:tr>
      <w:tr w:rsidR="0003785D" w:rsidRPr="00CB4549" w14:paraId="74A53A2D" w14:textId="77777777" w:rsidTr="009B3E55">
        <w:tc>
          <w:tcPr>
            <w:tcW w:w="2695" w:type="dxa"/>
          </w:tcPr>
          <w:p w14:paraId="442D463B"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17EC1A2E" w14:textId="77777777" w:rsidR="0003785D" w:rsidRDefault="0003785D" w:rsidP="00AB320B">
            <w:pPr>
              <w:spacing w:line="360" w:lineRule="auto"/>
              <w:jc w:val="center"/>
              <w:rPr>
                <w:rFonts w:ascii="Arial" w:hAnsi="Arial" w:cs="Arial"/>
              </w:rPr>
            </w:pPr>
            <w:r>
              <w:rPr>
                <w:rFonts w:ascii="Arial" w:hAnsi="Arial" w:cs="Arial"/>
              </w:rPr>
              <w:t>1.94</w:t>
            </w:r>
          </w:p>
        </w:tc>
        <w:tc>
          <w:tcPr>
            <w:tcW w:w="2302" w:type="dxa"/>
          </w:tcPr>
          <w:p w14:paraId="57B51AE5" w14:textId="77777777" w:rsidR="0003785D" w:rsidRDefault="0003785D" w:rsidP="00AB320B">
            <w:pPr>
              <w:spacing w:line="360" w:lineRule="auto"/>
              <w:jc w:val="center"/>
              <w:rPr>
                <w:rFonts w:ascii="Arial" w:hAnsi="Arial" w:cs="Arial"/>
              </w:rPr>
            </w:pPr>
            <w:r>
              <w:rPr>
                <w:rFonts w:ascii="Arial" w:hAnsi="Arial" w:cs="Arial"/>
              </w:rPr>
              <w:t>1.87-1.213</w:t>
            </w:r>
          </w:p>
        </w:tc>
        <w:tc>
          <w:tcPr>
            <w:tcW w:w="2302" w:type="dxa"/>
          </w:tcPr>
          <w:p w14:paraId="59D5A845"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1B553DB3" w14:textId="77777777" w:rsidTr="009B3E55">
        <w:tc>
          <w:tcPr>
            <w:tcW w:w="2695" w:type="dxa"/>
          </w:tcPr>
          <w:p w14:paraId="01B5CBC2" w14:textId="77777777" w:rsidR="0003785D" w:rsidRDefault="0003785D" w:rsidP="0003785D">
            <w:pPr>
              <w:spacing w:line="360" w:lineRule="auto"/>
              <w:rPr>
                <w:rFonts w:ascii="Arial" w:hAnsi="Arial" w:cs="Arial"/>
              </w:rPr>
            </w:pPr>
            <w:r>
              <w:rPr>
                <w:rFonts w:ascii="Arial" w:hAnsi="Arial" w:cs="Arial"/>
              </w:rPr>
              <w:t>Poorly differentiated adenocarcinoma</w:t>
            </w:r>
          </w:p>
        </w:tc>
        <w:tc>
          <w:tcPr>
            <w:tcW w:w="2051" w:type="dxa"/>
          </w:tcPr>
          <w:p w14:paraId="36568B3F" w14:textId="77777777" w:rsidR="0003785D" w:rsidRDefault="0003785D" w:rsidP="00AB320B">
            <w:pPr>
              <w:spacing w:line="360" w:lineRule="auto"/>
              <w:jc w:val="center"/>
              <w:rPr>
                <w:rFonts w:ascii="Arial" w:hAnsi="Arial" w:cs="Arial"/>
              </w:rPr>
            </w:pPr>
            <w:r>
              <w:rPr>
                <w:rFonts w:ascii="Arial" w:hAnsi="Arial" w:cs="Arial"/>
              </w:rPr>
              <w:t>0.114</w:t>
            </w:r>
          </w:p>
        </w:tc>
        <w:tc>
          <w:tcPr>
            <w:tcW w:w="2302" w:type="dxa"/>
          </w:tcPr>
          <w:p w14:paraId="3128CB74" w14:textId="77777777" w:rsidR="0003785D" w:rsidRDefault="0003785D" w:rsidP="00AB320B">
            <w:pPr>
              <w:spacing w:line="360" w:lineRule="auto"/>
              <w:jc w:val="center"/>
              <w:rPr>
                <w:rFonts w:ascii="Arial" w:hAnsi="Arial" w:cs="Arial"/>
              </w:rPr>
            </w:pPr>
            <w:r>
              <w:rPr>
                <w:rFonts w:ascii="Arial" w:hAnsi="Arial" w:cs="Arial"/>
              </w:rPr>
              <w:t>0.110-0.121</w:t>
            </w:r>
          </w:p>
        </w:tc>
        <w:tc>
          <w:tcPr>
            <w:tcW w:w="2302" w:type="dxa"/>
          </w:tcPr>
          <w:p w14:paraId="0511EA46" w14:textId="77777777" w:rsidR="0003785D" w:rsidRDefault="0003785D" w:rsidP="00AB320B">
            <w:pPr>
              <w:spacing w:line="360" w:lineRule="auto"/>
              <w:jc w:val="center"/>
              <w:rPr>
                <w:rFonts w:ascii="Arial" w:hAnsi="Arial" w:cs="Arial"/>
              </w:rPr>
            </w:pPr>
            <w:r>
              <w:rPr>
                <w:rFonts w:ascii="Arial" w:hAnsi="Arial" w:cs="Arial"/>
              </w:rPr>
              <w:t>0.634</w:t>
            </w:r>
          </w:p>
        </w:tc>
      </w:tr>
      <w:tr w:rsidR="00C633D2" w:rsidRPr="00CB4549" w14:paraId="1EB59725" w14:textId="77777777" w:rsidTr="009B3E55">
        <w:tc>
          <w:tcPr>
            <w:tcW w:w="2695" w:type="dxa"/>
          </w:tcPr>
          <w:p w14:paraId="302CAD55" w14:textId="77777777" w:rsidR="00C633D2" w:rsidRDefault="00C633D2" w:rsidP="0003785D">
            <w:pPr>
              <w:spacing w:line="360" w:lineRule="auto"/>
              <w:rPr>
                <w:rFonts w:ascii="Arial" w:hAnsi="Arial" w:cs="Arial"/>
              </w:rPr>
            </w:pPr>
            <w:r>
              <w:rPr>
                <w:rFonts w:ascii="Arial" w:hAnsi="Arial" w:cs="Arial"/>
              </w:rPr>
              <w:t>Pre-operative high CEA</w:t>
            </w:r>
          </w:p>
          <w:p w14:paraId="3D025D49" w14:textId="77777777" w:rsidR="00C633D2" w:rsidRDefault="00C633D2" w:rsidP="0003785D">
            <w:pPr>
              <w:spacing w:line="360" w:lineRule="auto"/>
              <w:rPr>
                <w:rFonts w:ascii="Arial" w:hAnsi="Arial" w:cs="Arial"/>
              </w:rPr>
            </w:pPr>
            <w:r>
              <w:rPr>
                <w:rFonts w:ascii="Arial" w:hAnsi="Arial" w:cs="Arial"/>
              </w:rPr>
              <w:t>Level</w:t>
            </w:r>
          </w:p>
        </w:tc>
        <w:tc>
          <w:tcPr>
            <w:tcW w:w="2051" w:type="dxa"/>
          </w:tcPr>
          <w:p w14:paraId="1EC19755" w14:textId="77777777" w:rsidR="00C633D2" w:rsidRDefault="00C633D2" w:rsidP="00AB320B">
            <w:pPr>
              <w:spacing w:line="360" w:lineRule="auto"/>
              <w:jc w:val="center"/>
              <w:rPr>
                <w:rFonts w:ascii="Arial" w:hAnsi="Arial" w:cs="Arial"/>
              </w:rPr>
            </w:pPr>
            <w:r>
              <w:rPr>
                <w:rFonts w:ascii="Arial" w:hAnsi="Arial" w:cs="Arial"/>
              </w:rPr>
              <w:t>0.218</w:t>
            </w:r>
          </w:p>
        </w:tc>
        <w:tc>
          <w:tcPr>
            <w:tcW w:w="2302" w:type="dxa"/>
          </w:tcPr>
          <w:p w14:paraId="03D75B3E" w14:textId="77777777" w:rsidR="00C633D2" w:rsidRDefault="00C633D2" w:rsidP="00AB320B">
            <w:pPr>
              <w:spacing w:line="360" w:lineRule="auto"/>
              <w:jc w:val="center"/>
              <w:rPr>
                <w:rFonts w:ascii="Arial" w:hAnsi="Arial" w:cs="Arial"/>
              </w:rPr>
            </w:pPr>
            <w:r>
              <w:rPr>
                <w:rFonts w:ascii="Arial" w:hAnsi="Arial" w:cs="Arial"/>
              </w:rPr>
              <w:t>0.21</w:t>
            </w:r>
            <w:r w:rsidR="00E66744">
              <w:rPr>
                <w:rFonts w:ascii="Arial" w:hAnsi="Arial" w:cs="Arial"/>
              </w:rPr>
              <w:t>2-0.312</w:t>
            </w:r>
          </w:p>
        </w:tc>
        <w:tc>
          <w:tcPr>
            <w:tcW w:w="2302" w:type="dxa"/>
          </w:tcPr>
          <w:p w14:paraId="77D4184F" w14:textId="77777777" w:rsidR="00C633D2" w:rsidRDefault="00E66744" w:rsidP="00AB320B">
            <w:pPr>
              <w:spacing w:line="360" w:lineRule="auto"/>
              <w:jc w:val="center"/>
              <w:rPr>
                <w:rFonts w:ascii="Arial" w:hAnsi="Arial" w:cs="Arial"/>
              </w:rPr>
            </w:pPr>
            <w:r>
              <w:rPr>
                <w:rFonts w:ascii="Arial" w:hAnsi="Arial" w:cs="Arial"/>
              </w:rPr>
              <w:t>0.567</w:t>
            </w:r>
          </w:p>
        </w:tc>
      </w:tr>
    </w:tbl>
    <w:p w14:paraId="37743771" w14:textId="77777777" w:rsidR="002E2481" w:rsidRPr="00CB4549" w:rsidRDefault="002E2481" w:rsidP="00AB2069">
      <w:pPr>
        <w:spacing w:after="0" w:line="360" w:lineRule="auto"/>
        <w:jc w:val="both"/>
        <w:rPr>
          <w:rFonts w:ascii="Arial" w:hAnsi="Arial" w:cs="Arial"/>
        </w:rPr>
      </w:pPr>
    </w:p>
    <w:p w14:paraId="007FAB18" w14:textId="77777777" w:rsidR="002E2481" w:rsidRPr="00CB4549" w:rsidRDefault="002E2481" w:rsidP="00AB2069">
      <w:pPr>
        <w:spacing w:after="0" w:line="360" w:lineRule="auto"/>
        <w:jc w:val="center"/>
        <w:rPr>
          <w:rFonts w:ascii="Arial" w:hAnsi="Arial" w:cs="Arial"/>
        </w:rPr>
      </w:pPr>
    </w:p>
    <w:p w14:paraId="3CD35E4F" w14:textId="77777777" w:rsidR="002E2481" w:rsidRDefault="002E2481" w:rsidP="00AB320B">
      <w:pPr>
        <w:widowControl w:val="0"/>
        <w:tabs>
          <w:tab w:val="left" w:pos="1176"/>
        </w:tabs>
        <w:autoSpaceDE w:val="0"/>
        <w:autoSpaceDN w:val="0"/>
        <w:spacing w:after="0" w:line="360" w:lineRule="auto"/>
        <w:jc w:val="both"/>
        <w:outlineLvl w:val="2"/>
        <w:rPr>
          <w:rFonts w:ascii="Arial" w:hAnsi="Arial" w:cs="Arial"/>
        </w:rPr>
      </w:pPr>
      <w:r w:rsidRPr="00CB4549">
        <w:rPr>
          <w:rFonts w:ascii="Arial" w:hAnsi="Arial" w:cs="Arial"/>
        </w:rPr>
        <w:lastRenderedPageBreak/>
        <w:t xml:space="preserve">Odds ratio for </w:t>
      </w:r>
      <w:r w:rsidR="00AB320B">
        <w:rPr>
          <w:rFonts w:ascii="Arial" w:hAnsi="Arial" w:cs="Arial"/>
        </w:rPr>
        <w:t xml:space="preserve">advanced </w:t>
      </w:r>
      <w:r w:rsidRPr="00CB4549">
        <w:rPr>
          <w:rFonts w:ascii="Arial" w:hAnsi="Arial" w:cs="Arial"/>
        </w:rPr>
        <w:t xml:space="preserve">age, </w:t>
      </w:r>
      <w:r w:rsidR="00AB320B">
        <w:rPr>
          <w:rFonts w:ascii="Arial" w:hAnsi="Arial" w:cs="Arial"/>
        </w:rPr>
        <w:t xml:space="preserve">elevated </w:t>
      </w:r>
      <w:r>
        <w:rPr>
          <w:rFonts w:ascii="Arial" w:hAnsi="Arial" w:cs="Arial"/>
        </w:rPr>
        <w:t xml:space="preserve">Caprini score, </w:t>
      </w:r>
      <w:r w:rsidRPr="00CB4549">
        <w:rPr>
          <w:rFonts w:ascii="Arial" w:hAnsi="Arial" w:cs="Arial"/>
        </w:rPr>
        <w:t>elevated d-dimer were 1.043(1.000–1.075, p=0.029)</w:t>
      </w:r>
      <w:r>
        <w:rPr>
          <w:rFonts w:ascii="Arial" w:hAnsi="Arial" w:cs="Arial"/>
        </w:rPr>
        <w:t>,1.43(</w:t>
      </w:r>
      <w:r w:rsidRPr="004A1FC5">
        <w:rPr>
          <w:rFonts w:ascii="Arial" w:hAnsi="Arial" w:cs="Arial"/>
        </w:rPr>
        <w:t>0.85-0.1.</w:t>
      </w:r>
      <w:proofErr w:type="gramStart"/>
      <w:r w:rsidRPr="004A1FC5">
        <w:rPr>
          <w:rFonts w:ascii="Arial" w:hAnsi="Arial" w:cs="Arial"/>
        </w:rPr>
        <w:t>96</w:t>
      </w:r>
      <w:r>
        <w:rPr>
          <w:rFonts w:ascii="Arial" w:hAnsi="Arial" w:cs="Arial"/>
        </w:rPr>
        <w:t>,p</w:t>
      </w:r>
      <w:proofErr w:type="gramEnd"/>
      <w:r>
        <w:rPr>
          <w:rFonts w:ascii="Arial" w:hAnsi="Arial" w:cs="Arial"/>
        </w:rPr>
        <w:t>=</w:t>
      </w:r>
      <w:r w:rsidRPr="004A1FC5">
        <w:rPr>
          <w:rFonts w:ascii="Arial" w:hAnsi="Arial" w:cs="Arial"/>
        </w:rPr>
        <w:t>0.001</w:t>
      </w:r>
      <w:r>
        <w:rPr>
          <w:rFonts w:ascii="Arial" w:hAnsi="Arial" w:cs="Arial"/>
        </w:rPr>
        <w:t>),1</w:t>
      </w:r>
      <w:r w:rsidRPr="00CB4549">
        <w:rPr>
          <w:rFonts w:ascii="Arial" w:hAnsi="Arial" w:cs="Arial"/>
        </w:rPr>
        <w:t>.266(1.168-1.284</w:t>
      </w:r>
      <w:r>
        <w:rPr>
          <w:rFonts w:ascii="Arial" w:hAnsi="Arial" w:cs="Arial"/>
        </w:rPr>
        <w:t>,</w:t>
      </w:r>
      <w:r w:rsidRPr="00CB4549">
        <w:rPr>
          <w:rFonts w:ascii="Arial" w:hAnsi="Arial" w:cs="Arial"/>
        </w:rPr>
        <w:t>p=0.008</w:t>
      </w:r>
      <w:r>
        <w:rPr>
          <w:rFonts w:ascii="Arial" w:hAnsi="Arial" w:cs="Arial"/>
        </w:rPr>
        <w:t>)</w:t>
      </w:r>
      <w:r w:rsidRPr="00CB4549">
        <w:rPr>
          <w:rFonts w:ascii="Arial" w:hAnsi="Arial" w:cs="Arial"/>
        </w:rPr>
        <w:t>and</w:t>
      </w:r>
      <w:r>
        <w:rPr>
          <w:rFonts w:ascii="Arial" w:hAnsi="Arial" w:cs="Arial"/>
        </w:rPr>
        <w:t>1.446(</w:t>
      </w:r>
      <w:r w:rsidRPr="00CB4549">
        <w:rPr>
          <w:rFonts w:ascii="Arial" w:hAnsi="Arial" w:cs="Arial"/>
        </w:rPr>
        <w:t xml:space="preserve">1.130–1.849, </w:t>
      </w:r>
      <w:r w:rsidRPr="004A1FC5">
        <w:rPr>
          <w:rFonts w:ascii="Arial" w:hAnsi="Arial" w:cs="Arial"/>
        </w:rPr>
        <w:t xml:space="preserve">p=0.003) </w:t>
      </w:r>
      <w:r w:rsidR="00A202A1">
        <w:rPr>
          <w:rFonts w:ascii="Arial" w:hAnsi="Arial" w:cs="Arial"/>
        </w:rPr>
        <w:t xml:space="preserve">respectively. </w:t>
      </w:r>
      <w:r w:rsidR="00AB320B">
        <w:rPr>
          <w:rFonts w:ascii="Arial" w:hAnsi="Arial" w:cs="Arial"/>
        </w:rPr>
        <w:t>Besides advanced stage of disease (stage-IV), presence of IBD and prolong duration of surgery were independent predictors of postoperative VTE (P&lt;0.05).</w:t>
      </w:r>
    </w:p>
    <w:p w14:paraId="13D5C516" w14:textId="77777777" w:rsidR="002E2481" w:rsidRDefault="002E2481" w:rsidP="00AB320B">
      <w:pPr>
        <w:spacing w:after="0" w:line="360" w:lineRule="auto"/>
        <w:jc w:val="both"/>
        <w:rPr>
          <w:rFonts w:ascii="Arial" w:hAnsi="Arial" w:cs="Arial"/>
          <w:bCs/>
        </w:rPr>
      </w:pPr>
    </w:p>
    <w:p w14:paraId="06F5144B"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t>Discussion:</w:t>
      </w:r>
    </w:p>
    <w:p w14:paraId="03183B2B" w14:textId="77777777" w:rsidR="008A6DEC" w:rsidRPr="00754EF8" w:rsidRDefault="008A6DEC" w:rsidP="00AB2069">
      <w:pPr>
        <w:spacing w:line="360" w:lineRule="auto"/>
        <w:jc w:val="both"/>
        <w:rPr>
          <w:rFonts w:ascii="Arial" w:hAnsi="Arial" w:cs="Arial"/>
          <w:color w:val="333333"/>
        </w:rPr>
      </w:pPr>
      <w:r w:rsidRPr="00754EF8">
        <w:rPr>
          <w:rFonts w:ascii="Arial" w:hAnsi="Arial" w:cs="Arial"/>
          <w:color w:val="333333"/>
        </w:rPr>
        <w:t>Venous thromboembolism (VTE) includes deep vein thrombosis (DVT) or pulmonary embolism (PE) represents a frequent complication amongst the patients suffering from cancer. There is at least twice more risk for cancer patients undergoing surgical procedures to get postoperative DVT or PE, the likelihood increases more than threefold compared with non-cancer patients receiving similar procedures.</w:t>
      </w:r>
      <w:r w:rsidR="00754EF8" w:rsidRPr="00754EF8">
        <w:rPr>
          <w:rFonts w:ascii="Arial" w:hAnsi="Arial" w:cs="Arial"/>
          <w:color w:val="333333"/>
          <w:vertAlign w:val="superscript"/>
        </w:rPr>
        <w:t>15</w:t>
      </w:r>
      <w:r w:rsidRPr="00754EF8">
        <w:rPr>
          <w:rFonts w:ascii="Arial" w:hAnsi="Arial" w:cs="Arial"/>
          <w:color w:val="333333"/>
        </w:rPr>
        <w:t xml:space="preserve"> The percentage of patients developing DVT following colorectal surgery in patients who did not receive thromboembolic prophylaxis is about 30%, and the likelihood of death due to PE in these patients is 1%.</w:t>
      </w:r>
      <w:r w:rsidR="00754EF8" w:rsidRPr="00754EF8">
        <w:rPr>
          <w:rFonts w:ascii="Arial" w:hAnsi="Arial" w:cs="Arial"/>
          <w:color w:val="333333"/>
          <w:vertAlign w:val="superscript"/>
        </w:rPr>
        <w:t>15</w:t>
      </w:r>
      <w:r w:rsidRPr="00754EF8">
        <w:rPr>
          <w:rFonts w:ascii="Arial" w:hAnsi="Arial" w:cs="Arial"/>
          <w:color w:val="333333"/>
        </w:rPr>
        <w:t xml:space="preserve"> The pelvic dissection carries very high risk of thromboembolic complications on account of the patient's positioning during the surgery plus other associated risk factors such as cancer, old age, heart or respiratory failure which places the patient in a hypercoagulable state.</w:t>
      </w:r>
      <w:r w:rsidR="00754EF8">
        <w:rPr>
          <w:rFonts w:ascii="Arial" w:hAnsi="Arial" w:cs="Arial"/>
          <w:color w:val="333333"/>
          <w:vertAlign w:val="superscript"/>
        </w:rPr>
        <w:t>16</w:t>
      </w:r>
      <w:r w:rsidRPr="00754EF8">
        <w:rPr>
          <w:rFonts w:ascii="Arial" w:hAnsi="Arial" w:cs="Arial"/>
          <w:color w:val="333333"/>
        </w:rPr>
        <w:t xml:space="preserve"> In our study, there were 8.13% patients who had DVT and 2.3% who had PE. The low incidence of DVT in our study as because many patients did not undergo significant pelvic dissection during surgery, which being a major contributory factor for post-operative </w:t>
      </w:r>
      <w:r w:rsidR="00087642" w:rsidRPr="00754EF8">
        <w:rPr>
          <w:rFonts w:ascii="Arial" w:hAnsi="Arial" w:cs="Arial"/>
          <w:color w:val="333333"/>
        </w:rPr>
        <w:t>DVT; is</w:t>
      </w:r>
      <w:r w:rsidRPr="00754EF8">
        <w:rPr>
          <w:rFonts w:ascii="Arial" w:hAnsi="Arial" w:cs="Arial"/>
          <w:color w:val="333333"/>
        </w:rPr>
        <w:t xml:space="preserve"> </w:t>
      </w:r>
      <w:r w:rsidR="00754EF8">
        <w:rPr>
          <w:rFonts w:ascii="Arial" w:hAnsi="Arial" w:cs="Arial"/>
          <w:color w:val="333333"/>
        </w:rPr>
        <w:t>not routinely carried out in the current</w:t>
      </w:r>
      <w:r w:rsidRPr="00754EF8">
        <w:rPr>
          <w:rFonts w:ascii="Arial" w:hAnsi="Arial" w:cs="Arial"/>
          <w:color w:val="333333"/>
        </w:rPr>
        <w:t xml:space="preserve"> center.</w:t>
      </w:r>
    </w:p>
    <w:p w14:paraId="53A2A3C2" w14:textId="77777777" w:rsidR="008462D7" w:rsidRPr="00754EF8" w:rsidRDefault="003A669D" w:rsidP="00AB2069">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Elderly patients</w:t>
      </w:r>
      <w:r w:rsidR="00754EF8">
        <w:rPr>
          <w:rFonts w:ascii="Arial" w:hAnsi="Arial" w:cs="Arial"/>
          <w:color w:val="1F243C"/>
          <w:shd w:val="clear" w:color="auto" w:fill="FFFFFF"/>
        </w:rPr>
        <w:t xml:space="preserve"> (over 60 years) and females were</w:t>
      </w:r>
      <w:r w:rsidRPr="00754EF8">
        <w:rPr>
          <w:rFonts w:ascii="Arial" w:hAnsi="Arial" w:cs="Arial"/>
          <w:color w:val="1F243C"/>
          <w:shd w:val="clear" w:color="auto" w:fill="FFFFFF"/>
        </w:rPr>
        <w:t xml:space="preserve"> at higher risk for developing post-operative VTE. A recent systematic review indicated that age acted as an independent risk factor for both DVT and PE.</w:t>
      </w:r>
      <w:r w:rsidR="00754EF8">
        <w:rPr>
          <w:rFonts w:ascii="Arial" w:hAnsi="Arial" w:cs="Arial"/>
          <w:color w:val="1F243C"/>
          <w:shd w:val="clear" w:color="auto" w:fill="FFFFFF"/>
          <w:vertAlign w:val="superscript"/>
        </w:rPr>
        <w:t>17</w:t>
      </w:r>
      <w:r w:rsidRPr="00754EF8">
        <w:rPr>
          <w:rFonts w:ascii="Arial" w:hAnsi="Arial" w:cs="Arial"/>
          <w:color w:val="1F243C"/>
          <w:shd w:val="clear" w:color="auto" w:fill="FFFFFF"/>
        </w:rPr>
        <w:t xml:space="preserve"> In our study, age was an independent risk factor (OR=1.876, 95%Cl 1.765–1.975, p&lt;0.05) for both DVT and PE. Moreover, the female sex might also affect the personal risk for venous thromboembolism (VTE). A recent investigation involving patients with deep vein thrombosis (DVT) or pulmonary embolism (PE) who participated in the Hokusai-VTE trial and case-control MEGA study showed that the occurrence of PE was greater in women compared to men.</w:t>
      </w:r>
      <w:r w:rsidR="00754EF8">
        <w:rPr>
          <w:rFonts w:ascii="Arial" w:hAnsi="Arial" w:cs="Arial"/>
          <w:color w:val="1F243C"/>
          <w:shd w:val="clear" w:color="auto" w:fill="FFFFFF"/>
          <w:vertAlign w:val="superscript"/>
        </w:rPr>
        <w:t>18</w:t>
      </w:r>
      <w:r w:rsidRPr="00754EF8">
        <w:rPr>
          <w:rFonts w:ascii="Arial" w:hAnsi="Arial" w:cs="Arial"/>
          <w:color w:val="1F243C"/>
          <w:shd w:val="clear" w:color="auto" w:fill="FFFFFF"/>
        </w:rPr>
        <w:t xml:space="preserve"> In our research, we had 2 patients who experienced PE, and both were women died in the postoperative period.</w:t>
      </w:r>
    </w:p>
    <w:p w14:paraId="217119BB" w14:textId="77777777" w:rsidR="0094422F" w:rsidRPr="00754EF8" w:rsidRDefault="008462D7" w:rsidP="00AB2069">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A low concentration of albumin is recognized as a comprehensive indicator of inflammation, increased clotting tendency, or medical conditions that make patients more susceptible to thrombosis.</w:t>
      </w:r>
      <w:r w:rsidR="00754EF8">
        <w:rPr>
          <w:rFonts w:ascii="Arial" w:hAnsi="Arial" w:cs="Arial"/>
          <w:color w:val="1F243C"/>
          <w:shd w:val="clear" w:color="auto" w:fill="FFFFFF"/>
          <w:vertAlign w:val="superscript"/>
        </w:rPr>
        <w:t>19</w:t>
      </w:r>
      <w:r w:rsidRPr="00754EF8">
        <w:rPr>
          <w:rFonts w:ascii="Arial" w:hAnsi="Arial" w:cs="Arial"/>
          <w:color w:val="1F243C"/>
          <w:shd w:val="clear" w:color="auto" w:fill="FFFFFF"/>
        </w:rPr>
        <w:t xml:space="preserve"> Numerous prior studies have indicated a link between low albumin levels and venous thromboembolism (VTE).</w:t>
      </w:r>
      <w:r w:rsidR="00754EF8">
        <w:rPr>
          <w:rFonts w:ascii="Arial" w:hAnsi="Arial" w:cs="Arial"/>
          <w:color w:val="1F243C"/>
          <w:shd w:val="clear" w:color="auto" w:fill="FFFFFF"/>
          <w:vertAlign w:val="superscript"/>
        </w:rPr>
        <w:t>19,20</w:t>
      </w:r>
      <w:r w:rsidRPr="00754EF8">
        <w:rPr>
          <w:rFonts w:ascii="Arial" w:hAnsi="Arial" w:cs="Arial"/>
          <w:color w:val="1F243C"/>
          <w:shd w:val="clear" w:color="auto" w:fill="FFFFFF"/>
        </w:rPr>
        <w:t xml:space="preserve"> In our research, we discovered that a decreased albumin </w:t>
      </w:r>
      <w:r w:rsidRPr="00754EF8">
        <w:rPr>
          <w:rFonts w:ascii="Arial" w:hAnsi="Arial" w:cs="Arial"/>
          <w:color w:val="1F243C"/>
          <w:shd w:val="clear" w:color="auto" w:fill="FFFFFF"/>
        </w:rPr>
        <w:lastRenderedPageBreak/>
        <w:t>level had a notable correlation with postoperative VTE. However, the logistic regression analysis indicated no significant relationship between DVT and serum albumin, with a p-value of 0.064.</w:t>
      </w:r>
    </w:p>
    <w:p w14:paraId="0AF4D3A8" w14:textId="77777777" w:rsidR="008462D7" w:rsidRPr="008E4852" w:rsidRDefault="008462D7" w:rsidP="00AB2069">
      <w:pPr>
        <w:spacing w:line="360" w:lineRule="auto"/>
        <w:jc w:val="both"/>
        <w:rPr>
          <w:rFonts w:ascii="Arial" w:hAnsi="Arial" w:cs="Arial"/>
          <w:color w:val="333333"/>
          <w:vertAlign w:val="superscript"/>
        </w:rPr>
      </w:pPr>
      <w:r w:rsidRPr="00754EF8">
        <w:rPr>
          <w:rFonts w:ascii="Arial" w:hAnsi="Arial" w:cs="Arial"/>
          <w:color w:val="333333"/>
        </w:rPr>
        <w:t xml:space="preserve">Relatively longer surgeries (&gt; 4 hours) were associated with an </w:t>
      </w:r>
      <w:r w:rsidR="008F754E" w:rsidRPr="00754EF8">
        <w:rPr>
          <w:rFonts w:ascii="Arial" w:hAnsi="Arial" w:cs="Arial"/>
          <w:color w:val="333333"/>
        </w:rPr>
        <w:t>increased risk of VTE (OR = 1.277</w:t>
      </w:r>
      <w:r w:rsidRPr="00754EF8">
        <w:rPr>
          <w:rFonts w:ascii="Arial" w:hAnsi="Arial" w:cs="Arial"/>
          <w:color w:val="333333"/>
        </w:rPr>
        <w:t xml:space="preserve">, </w:t>
      </w:r>
      <w:r w:rsidR="008F754E" w:rsidRPr="00754EF8">
        <w:rPr>
          <w:rFonts w:ascii="Arial" w:hAnsi="Arial" w:cs="Arial"/>
          <w:color w:val="333333"/>
        </w:rPr>
        <w:t>95% CI </w:t>
      </w:r>
      <w:r w:rsidR="008F754E" w:rsidRPr="00754EF8">
        <w:rPr>
          <w:rFonts w:ascii="Arial" w:hAnsi="Arial" w:cs="Arial"/>
        </w:rPr>
        <w:t>1.168-1.312</w:t>
      </w:r>
      <w:r w:rsidR="008F754E" w:rsidRPr="00754EF8">
        <w:rPr>
          <w:rFonts w:ascii="Arial" w:hAnsi="Arial" w:cs="Arial"/>
          <w:color w:val="333333"/>
        </w:rPr>
        <w:t>, p = 0.001</w:t>
      </w:r>
      <w:r w:rsidRPr="00754EF8">
        <w:rPr>
          <w:rFonts w:ascii="Arial" w:hAnsi="Arial" w:cs="Arial"/>
          <w:color w:val="333333"/>
        </w:rPr>
        <w:t>) in the present study. Tran et al. in a case series also found that surgeries lasting longer than 3 hours had an increased risk of VTE (OR = 4.36, 95% CI 3.02‒6.30, p &lt; 0.001).</w:t>
      </w:r>
      <w:r w:rsidR="008E4852">
        <w:rPr>
          <w:rFonts w:ascii="Arial" w:hAnsi="Arial" w:cs="Arial"/>
          <w:color w:val="333333"/>
          <w:vertAlign w:val="superscript"/>
        </w:rPr>
        <w:t>21</w:t>
      </w:r>
      <w:r w:rsidR="008F754E" w:rsidRPr="00754EF8">
        <w:rPr>
          <w:rFonts w:ascii="Arial" w:hAnsi="Arial" w:cs="Arial"/>
          <w:color w:val="333333"/>
        </w:rPr>
        <w:t>On the other hand advanced disease stage was significantly associated (p&lt;0.05) with post-operative</w:t>
      </w:r>
      <w:r w:rsidR="00FB6E86">
        <w:rPr>
          <w:rFonts w:ascii="Arial" w:hAnsi="Arial" w:cs="Arial"/>
          <w:color w:val="333333"/>
        </w:rPr>
        <w:t xml:space="preserve"> VTE which was showed in the study</w:t>
      </w:r>
      <w:r w:rsidR="008F754E" w:rsidRPr="00754EF8">
        <w:rPr>
          <w:rFonts w:ascii="Arial" w:hAnsi="Arial" w:cs="Arial"/>
          <w:color w:val="333333"/>
        </w:rPr>
        <w:t xml:space="preserve"> of </w:t>
      </w:r>
      <w:r w:rsidR="00B3787E" w:rsidRPr="00754EF8">
        <w:rPr>
          <w:rFonts w:ascii="Arial" w:hAnsi="Arial" w:cs="Arial"/>
          <w:color w:val="333333"/>
        </w:rPr>
        <w:t>Jung et al.</w:t>
      </w:r>
      <w:r w:rsidR="00B3787E" w:rsidRPr="00754EF8">
        <w:rPr>
          <w:rFonts w:ascii="Arial" w:hAnsi="Arial" w:cs="Arial"/>
          <w:color w:val="000000" w:themeColor="text1"/>
        </w:rPr>
        <w:t>.</w:t>
      </w:r>
      <w:r w:rsidR="008E4852">
        <w:rPr>
          <w:rFonts w:ascii="Arial" w:hAnsi="Arial" w:cs="Arial"/>
          <w:color w:val="000000" w:themeColor="text1"/>
          <w:vertAlign w:val="superscript"/>
        </w:rPr>
        <w:t>22</w:t>
      </w:r>
    </w:p>
    <w:p w14:paraId="6D689AC3" w14:textId="77777777" w:rsidR="003A669D" w:rsidRPr="00754EF8" w:rsidRDefault="00D941DB" w:rsidP="008F754E">
      <w:pPr>
        <w:spacing w:line="360" w:lineRule="auto"/>
        <w:jc w:val="both"/>
        <w:rPr>
          <w:rFonts w:ascii="Arial" w:eastAsia="Times New Roman" w:hAnsi="Arial" w:cs="Arial"/>
          <w:color w:val="333333"/>
        </w:rPr>
      </w:pPr>
      <w:r w:rsidRPr="00754EF8">
        <w:rPr>
          <w:rFonts w:ascii="Arial" w:hAnsi="Arial" w:cs="Arial"/>
          <w:color w:val="1F243C"/>
          <w:shd w:val="clear" w:color="auto" w:fill="FFFFFF"/>
        </w:rPr>
        <w:t>A key consequence of blood transfusion is the introduction of large quantities of redox-active iron, which has been associated with wide spread inflammatory changes due to heightened oxidative stress from iron-catalyzed free radicals leading to prothrombotic state.</w:t>
      </w:r>
      <w:r w:rsidR="008E4852">
        <w:rPr>
          <w:rFonts w:ascii="Arial" w:hAnsi="Arial" w:cs="Arial"/>
          <w:color w:val="1F243C"/>
          <w:shd w:val="clear" w:color="auto" w:fill="FFFFFF"/>
          <w:vertAlign w:val="superscript"/>
        </w:rPr>
        <w:t>23</w:t>
      </w:r>
      <w:r w:rsidRPr="00754EF8">
        <w:rPr>
          <w:rFonts w:ascii="Arial" w:hAnsi="Arial" w:cs="Arial"/>
          <w:color w:val="1F243C"/>
          <w:shd w:val="clear" w:color="auto" w:fill="FFFFFF"/>
        </w:rPr>
        <w:t xml:space="preserve"> Donated red blood cells are notably lacking in nitric oxide, potentially resulting in vasoconstriction and elevating the risk of thrombosis due to alterations in the vascular system and heightened platelet activation.</w:t>
      </w:r>
      <w:r w:rsidR="008E4852">
        <w:rPr>
          <w:rFonts w:ascii="Arial" w:hAnsi="Arial" w:cs="Arial"/>
          <w:color w:val="1F243C"/>
          <w:shd w:val="clear" w:color="auto" w:fill="FFFFFF"/>
          <w:vertAlign w:val="superscript"/>
        </w:rPr>
        <w:t>23</w:t>
      </w:r>
      <w:r w:rsidRPr="00754EF8">
        <w:rPr>
          <w:rFonts w:ascii="Arial" w:hAnsi="Arial" w:cs="Arial"/>
          <w:color w:val="1F243C"/>
          <w:shd w:val="clear" w:color="auto" w:fill="FFFFFF"/>
        </w:rPr>
        <w:t xml:space="preserve"> The current research indicated a significant correlation between venous thromboembolism (VTE) and increased blood transfusions but failed establish a significant link through the multivariate logistic regression analysis (p&lt;0.05).</w:t>
      </w:r>
    </w:p>
    <w:p w14:paraId="610616A9" w14:textId="77777777" w:rsidR="00D941DB" w:rsidRPr="008E4852" w:rsidRDefault="00D941DB" w:rsidP="008F754E">
      <w:pPr>
        <w:spacing w:line="360" w:lineRule="auto"/>
        <w:jc w:val="both"/>
        <w:rPr>
          <w:rFonts w:ascii="Arial" w:eastAsia="Times New Roman" w:hAnsi="Arial" w:cs="Arial"/>
          <w:color w:val="333333"/>
          <w:vertAlign w:val="superscript"/>
        </w:rPr>
      </w:pPr>
      <w:r w:rsidRPr="00754EF8">
        <w:rPr>
          <w:rFonts w:ascii="Arial" w:eastAsia="Times New Roman" w:hAnsi="Arial" w:cs="Arial"/>
          <w:color w:val="333333"/>
        </w:rPr>
        <w:t>Among individuals with inflammatory bowel disease (IBD), those with ulcerative colitis (UC</w:t>
      </w:r>
      <w:r w:rsidR="008E4852" w:rsidRPr="00754EF8">
        <w:rPr>
          <w:rFonts w:ascii="Arial" w:eastAsia="Times New Roman" w:hAnsi="Arial" w:cs="Arial"/>
          <w:color w:val="333333"/>
        </w:rPr>
        <w:t>) might</w:t>
      </w:r>
      <w:r w:rsidRPr="00754EF8">
        <w:rPr>
          <w:rFonts w:ascii="Arial" w:eastAsia="Times New Roman" w:hAnsi="Arial" w:cs="Arial"/>
          <w:color w:val="333333"/>
        </w:rPr>
        <w:t xml:space="preserve"> have a greater likelihood of developing cancer compared to patients with Crohn's disease (CD).</w:t>
      </w:r>
      <w:r w:rsidR="008E4852">
        <w:rPr>
          <w:rFonts w:ascii="Arial" w:eastAsia="Times New Roman" w:hAnsi="Arial" w:cs="Arial"/>
          <w:color w:val="333333"/>
          <w:vertAlign w:val="superscript"/>
        </w:rPr>
        <w:t>24</w:t>
      </w:r>
      <w:r w:rsidRPr="00754EF8">
        <w:rPr>
          <w:rFonts w:ascii="Arial" w:eastAsia="Times New Roman" w:hAnsi="Arial" w:cs="Arial"/>
          <w:color w:val="333333"/>
        </w:rPr>
        <w:t xml:space="preserve"> In the analysis of the Swiss IBD patient cohort, </w:t>
      </w:r>
      <w:proofErr w:type="spellStart"/>
      <w:r w:rsidRPr="00754EF8">
        <w:rPr>
          <w:rFonts w:ascii="Arial" w:eastAsia="Times New Roman" w:hAnsi="Arial" w:cs="Arial"/>
          <w:color w:val="333333"/>
        </w:rPr>
        <w:t>Alatri</w:t>
      </w:r>
      <w:proofErr w:type="spellEnd"/>
      <w:r w:rsidRPr="00754EF8">
        <w:rPr>
          <w:rFonts w:ascii="Arial" w:eastAsia="Times New Roman" w:hAnsi="Arial" w:cs="Arial"/>
          <w:color w:val="333333"/>
        </w:rPr>
        <w:t xml:space="preserve"> et al. discovered that undergoing surgery for IBD-related colorectal cancer was an independent risk factor for venous thromboembolism (VTE), which aligns with the findings of our research.</w:t>
      </w:r>
      <w:r w:rsidR="008E4852">
        <w:rPr>
          <w:rFonts w:ascii="Arial" w:eastAsia="Times New Roman" w:hAnsi="Arial" w:cs="Arial"/>
          <w:color w:val="333333"/>
          <w:vertAlign w:val="superscript"/>
        </w:rPr>
        <w:t>24</w:t>
      </w:r>
      <w:r w:rsidRPr="00754EF8">
        <w:rPr>
          <w:rFonts w:ascii="Arial" w:eastAsia="Times New Roman" w:hAnsi="Arial" w:cs="Arial"/>
          <w:color w:val="333333"/>
        </w:rPr>
        <w:t xml:space="preserve"> The activation of both inflammatory and coagulation pathways creates a prothrombotic environment that involves the coagulation cascade, natural anticoagulants, the fibrinolytic system, the endothelium, the immune response, and platelets, leading to VTE.</w:t>
      </w:r>
      <w:r w:rsidR="008E4852">
        <w:rPr>
          <w:rFonts w:ascii="Arial" w:eastAsia="Times New Roman" w:hAnsi="Arial" w:cs="Arial"/>
          <w:color w:val="333333"/>
          <w:vertAlign w:val="superscript"/>
        </w:rPr>
        <w:t>24,25</w:t>
      </w:r>
    </w:p>
    <w:p w14:paraId="41A039EB" w14:textId="77777777" w:rsidR="00D941DB" w:rsidRPr="00754EF8" w:rsidRDefault="00D941DB" w:rsidP="008F754E">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The Caprini RAM score is a well-established tool for evaluating the risk of post-operative VTE.</w:t>
      </w:r>
      <w:r w:rsidR="008E4852">
        <w:rPr>
          <w:rFonts w:ascii="Arial" w:hAnsi="Arial" w:cs="Arial"/>
          <w:color w:val="1F243C"/>
          <w:shd w:val="clear" w:color="auto" w:fill="FFFFFF"/>
          <w:vertAlign w:val="superscript"/>
        </w:rPr>
        <w:t>26</w:t>
      </w:r>
      <w:r w:rsidRPr="00754EF8">
        <w:rPr>
          <w:rFonts w:ascii="Arial" w:hAnsi="Arial" w:cs="Arial"/>
          <w:color w:val="1F243C"/>
          <w:shd w:val="clear" w:color="auto" w:fill="FFFFFF"/>
        </w:rPr>
        <w:t xml:space="preserve"> A recent retrospective study conducted in China analyzed the Caprini RAM in patients who experienced VTE and discovered that a score above 6 was significantly correlated with post-surgical DVT, which coincides with our findings.</w:t>
      </w:r>
      <w:r w:rsidR="008E4852">
        <w:rPr>
          <w:rFonts w:ascii="Arial" w:hAnsi="Arial" w:cs="Arial"/>
          <w:color w:val="1F243C"/>
          <w:shd w:val="clear" w:color="auto" w:fill="FFFFFF"/>
          <w:vertAlign w:val="superscript"/>
        </w:rPr>
        <w:t>26</w:t>
      </w:r>
      <w:r w:rsidRPr="00754EF8">
        <w:rPr>
          <w:rFonts w:ascii="Arial" w:hAnsi="Arial" w:cs="Arial"/>
          <w:color w:val="1F243C"/>
          <w:shd w:val="clear" w:color="auto" w:fill="FFFFFF"/>
        </w:rPr>
        <w:t xml:space="preserve"> Elevated levels of D-dimer are a known risk factor for DVT. Prior research indicated that raised D-dimer level had a sensitivity range of 85–95% and specificity of 25–50% for detecting post-operative VTE.</w:t>
      </w:r>
      <w:r w:rsidR="008E4852">
        <w:rPr>
          <w:rFonts w:ascii="Arial" w:hAnsi="Arial" w:cs="Arial"/>
          <w:color w:val="1F243C"/>
          <w:shd w:val="clear" w:color="auto" w:fill="FFFFFF"/>
          <w:vertAlign w:val="superscript"/>
        </w:rPr>
        <w:t>27</w:t>
      </w:r>
      <w:r w:rsidRPr="00754EF8">
        <w:rPr>
          <w:rFonts w:ascii="Arial" w:hAnsi="Arial" w:cs="Arial"/>
          <w:color w:val="1F243C"/>
          <w:shd w:val="clear" w:color="auto" w:fill="FFFFFF"/>
        </w:rPr>
        <w:t xml:space="preserve"> In our study, patients underwent D-dimer testing during the post-surgical phase which </w:t>
      </w:r>
      <w:r w:rsidR="00E8289E" w:rsidRPr="00754EF8">
        <w:rPr>
          <w:rFonts w:ascii="Arial" w:hAnsi="Arial" w:cs="Arial"/>
          <w:color w:val="1F243C"/>
          <w:shd w:val="clear" w:color="auto" w:fill="FFFFFF"/>
        </w:rPr>
        <w:t>was an</w:t>
      </w:r>
      <w:r w:rsidRPr="00754EF8">
        <w:rPr>
          <w:rFonts w:ascii="Arial" w:hAnsi="Arial" w:cs="Arial"/>
          <w:color w:val="1F243C"/>
          <w:shd w:val="clear" w:color="auto" w:fill="FFFFFF"/>
        </w:rPr>
        <w:t xml:space="preserve"> independent predictor of VTE (OR-1.446, 95% CI 1.130–1.849, p=0.04).</w:t>
      </w:r>
    </w:p>
    <w:p w14:paraId="3ADAD51F" w14:textId="77777777" w:rsidR="003A669D" w:rsidRPr="00754EF8" w:rsidRDefault="003A669D" w:rsidP="008F754E">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lastRenderedPageBreak/>
        <w:t xml:space="preserve">The present study had some limitations. This was a single </w:t>
      </w:r>
      <w:proofErr w:type="spellStart"/>
      <w:r w:rsidRPr="00754EF8">
        <w:rPr>
          <w:rFonts w:ascii="Arial" w:hAnsi="Arial" w:cs="Arial"/>
          <w:color w:val="1F243C"/>
          <w:shd w:val="clear" w:color="auto" w:fill="FFFFFF"/>
        </w:rPr>
        <w:t>centre</w:t>
      </w:r>
      <w:proofErr w:type="spellEnd"/>
      <w:r w:rsidRPr="00754EF8">
        <w:rPr>
          <w:rFonts w:ascii="Arial" w:hAnsi="Arial" w:cs="Arial"/>
          <w:color w:val="1F243C"/>
          <w:shd w:val="clear" w:color="auto" w:fill="FFFFFF"/>
        </w:rPr>
        <w:t xml:space="preserve"> study with a small number of patients. Never the less no standard protocol for VTE prophylaxis existed in the </w:t>
      </w:r>
      <w:proofErr w:type="spellStart"/>
      <w:r w:rsidRPr="00754EF8">
        <w:rPr>
          <w:rFonts w:ascii="Arial" w:hAnsi="Arial" w:cs="Arial"/>
          <w:color w:val="1F243C"/>
          <w:shd w:val="clear" w:color="auto" w:fill="FFFFFF"/>
        </w:rPr>
        <w:t>centre</w:t>
      </w:r>
      <w:proofErr w:type="spellEnd"/>
      <w:r w:rsidRPr="00754EF8">
        <w:rPr>
          <w:rFonts w:ascii="Arial" w:hAnsi="Arial" w:cs="Arial"/>
          <w:color w:val="1F243C"/>
          <w:shd w:val="clear" w:color="auto" w:fill="FFFFFF"/>
        </w:rPr>
        <w:t xml:space="preserve">; </w:t>
      </w:r>
      <w:proofErr w:type="gramStart"/>
      <w:r w:rsidRPr="00754EF8">
        <w:rPr>
          <w:rFonts w:ascii="Arial" w:hAnsi="Arial" w:cs="Arial"/>
          <w:color w:val="1F243C"/>
          <w:shd w:val="clear" w:color="auto" w:fill="FFFFFF"/>
        </w:rPr>
        <w:t>so</w:t>
      </w:r>
      <w:proofErr w:type="gramEnd"/>
      <w:r w:rsidRPr="00754EF8">
        <w:rPr>
          <w:rFonts w:ascii="Arial" w:hAnsi="Arial" w:cs="Arial"/>
          <w:color w:val="1F243C"/>
          <w:shd w:val="clear" w:color="auto" w:fill="FFFFFF"/>
        </w:rPr>
        <w:t xml:space="preserve"> results obtained from this study may not reflect the true picture of VTE burden of the patients undergoing CRC surgery.</w:t>
      </w:r>
    </w:p>
    <w:p w14:paraId="782EDD8D" w14:textId="77777777" w:rsidR="00256E52" w:rsidRDefault="00256E52" w:rsidP="008F754E">
      <w:pPr>
        <w:spacing w:line="360" w:lineRule="auto"/>
        <w:jc w:val="both"/>
        <w:rPr>
          <w:rFonts w:ascii="Arial" w:hAnsi="Arial" w:cs="Arial"/>
          <w:color w:val="1F243C"/>
          <w:shd w:val="clear" w:color="auto" w:fill="FFFFFF"/>
        </w:rPr>
      </w:pPr>
    </w:p>
    <w:p w14:paraId="38F65B84"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t>Conclusion:</w:t>
      </w:r>
    </w:p>
    <w:p w14:paraId="5E21A301" w14:textId="77777777" w:rsidR="00754EF8" w:rsidRPr="00754EF8" w:rsidRDefault="00754EF8" w:rsidP="008F754E">
      <w:pPr>
        <w:spacing w:line="360" w:lineRule="auto"/>
        <w:jc w:val="both"/>
        <w:rPr>
          <w:rFonts w:ascii="Arial" w:hAnsi="Arial" w:cs="Arial"/>
          <w:color w:val="1F243C"/>
          <w:szCs w:val="21"/>
          <w:shd w:val="clear" w:color="auto" w:fill="FFFFFF"/>
        </w:rPr>
      </w:pPr>
      <w:r w:rsidRPr="00754EF8">
        <w:rPr>
          <w:rFonts w:ascii="Arial" w:hAnsi="Arial" w:cs="Arial"/>
          <w:color w:val="1F243C"/>
          <w:szCs w:val="21"/>
          <w:shd w:val="clear" w:color="auto" w:fill="FFFFFF"/>
        </w:rPr>
        <w:t>The current study showed post-operative VTE is a grave complication after malignant colorectal surgery. Longer duration of surgery, advanced disease stage, high Caprini RAM score, synchronous presence of IBD</w:t>
      </w:r>
      <w:r w:rsidR="00D6017B">
        <w:rPr>
          <w:rFonts w:ascii="Arial" w:hAnsi="Arial" w:cs="Arial"/>
          <w:color w:val="1F243C"/>
          <w:szCs w:val="21"/>
          <w:shd w:val="clear" w:color="auto" w:fill="FFFFFF"/>
        </w:rPr>
        <w:t xml:space="preserve">, raised post-operative D-dimer </w:t>
      </w:r>
      <w:r w:rsidR="00D6017B" w:rsidRPr="00754EF8">
        <w:rPr>
          <w:rFonts w:ascii="Arial" w:hAnsi="Arial" w:cs="Arial"/>
          <w:color w:val="1F243C"/>
          <w:szCs w:val="21"/>
          <w:shd w:val="clear" w:color="auto" w:fill="FFFFFF"/>
        </w:rPr>
        <w:t>and</w:t>
      </w:r>
      <w:r w:rsidRPr="00754EF8">
        <w:rPr>
          <w:rFonts w:ascii="Arial" w:hAnsi="Arial" w:cs="Arial"/>
          <w:color w:val="1F243C"/>
          <w:szCs w:val="21"/>
          <w:shd w:val="clear" w:color="auto" w:fill="FFFFFF"/>
        </w:rPr>
        <w:t xml:space="preserve"> advanced age were independent predictors of post-operative VTE. </w:t>
      </w:r>
      <w:proofErr w:type="gramStart"/>
      <w:r w:rsidRPr="00754EF8">
        <w:rPr>
          <w:rFonts w:ascii="Arial" w:hAnsi="Arial" w:cs="Arial"/>
          <w:color w:val="1F243C"/>
          <w:szCs w:val="21"/>
          <w:shd w:val="clear" w:color="auto" w:fill="FFFFFF"/>
        </w:rPr>
        <w:t>So</w:t>
      </w:r>
      <w:proofErr w:type="gramEnd"/>
      <w:r w:rsidRPr="00754EF8">
        <w:rPr>
          <w:rFonts w:ascii="Arial" w:hAnsi="Arial" w:cs="Arial"/>
          <w:color w:val="1F243C"/>
          <w:szCs w:val="21"/>
          <w:shd w:val="clear" w:color="auto" w:fill="FFFFFF"/>
        </w:rPr>
        <w:t xml:space="preserve"> every center should adopt a VTE prophylaxis protocol to prevent post-surgical VTE in patients undergoing CRC surgery.</w:t>
      </w:r>
    </w:p>
    <w:p w14:paraId="4B3C8588"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6BDB9E27"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634F1FA6"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6D7E0948"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736F12A"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1CEA237"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5C2D31B" w14:textId="77777777" w:rsidR="00A11918" w:rsidRPr="00A11918" w:rsidRDefault="00A11918" w:rsidP="00A11918">
      <w:pPr>
        <w:spacing w:line="360" w:lineRule="auto"/>
        <w:jc w:val="both"/>
        <w:rPr>
          <w:rFonts w:ascii="Arial" w:hAnsi="Arial" w:cs="Arial"/>
          <w:b/>
          <w:color w:val="1F243C"/>
          <w:sz w:val="21"/>
          <w:szCs w:val="21"/>
          <w:shd w:val="clear" w:color="auto" w:fill="FFFFFF"/>
        </w:rPr>
      </w:pPr>
      <w:bookmarkStart w:id="0" w:name="_GoBack"/>
      <w:bookmarkEnd w:id="0"/>
      <w:r w:rsidRPr="00A11918">
        <w:rPr>
          <w:rFonts w:ascii="Arial" w:hAnsi="Arial" w:cs="Arial"/>
          <w:b/>
          <w:color w:val="1F243C"/>
          <w:sz w:val="21"/>
          <w:szCs w:val="21"/>
          <w:shd w:val="clear" w:color="auto" w:fill="FFFFFF"/>
        </w:rPr>
        <w:t>DISCALIMER (ARTIFICIAL INTELLEGENCE):</w:t>
      </w:r>
    </w:p>
    <w:p w14:paraId="1E2969E2" w14:textId="77777777" w:rsidR="00A11918" w:rsidRP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t xml:space="preserve">Author(s) hereby declare that NO generative AI technologies such as Large Language Models (ChatGPT, COPILOT, etc.) and text-to-image generators have been used during the writing or editing of this manuscript. </w:t>
      </w:r>
    </w:p>
    <w:p w14:paraId="1D5F4CC3" w14:textId="77777777" w:rsidR="00A11918" w:rsidRPr="00A11918" w:rsidRDefault="00A11918" w:rsidP="00A11918">
      <w:pPr>
        <w:spacing w:line="360" w:lineRule="auto"/>
        <w:jc w:val="both"/>
        <w:rPr>
          <w:rFonts w:ascii="Arial" w:hAnsi="Arial" w:cs="Arial"/>
          <w:color w:val="1F243C"/>
          <w:sz w:val="21"/>
          <w:szCs w:val="21"/>
          <w:shd w:val="clear" w:color="auto" w:fill="FFFFFF"/>
        </w:rPr>
      </w:pPr>
    </w:p>
    <w:p w14:paraId="6C109101" w14:textId="77777777" w:rsidR="00256E52" w:rsidRDefault="00256E52" w:rsidP="00256E52">
      <w:pPr>
        <w:shd w:val="clear" w:color="auto" w:fill="FFFFFF"/>
        <w:spacing w:before="75" w:after="75" w:line="360" w:lineRule="auto"/>
        <w:rPr>
          <w:rFonts w:ascii="Arial" w:hAnsi="Arial" w:cs="Arial"/>
          <w:color w:val="1F243C"/>
          <w:sz w:val="21"/>
          <w:szCs w:val="21"/>
          <w:shd w:val="clear" w:color="auto" w:fill="FFFFFF"/>
        </w:rPr>
      </w:pPr>
    </w:p>
    <w:p w14:paraId="5297CE18" w14:textId="77777777"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t>Reference:</w:t>
      </w:r>
    </w:p>
    <w:p w14:paraId="24CA5CF1"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b/>
          <w:color w:val="333333"/>
          <w:szCs w:val="20"/>
        </w:rPr>
      </w:pPr>
      <w:r w:rsidRPr="00FB6E86">
        <w:rPr>
          <w:rFonts w:ascii="Arial" w:eastAsia="Times New Roman" w:hAnsi="Arial" w:cs="Arial"/>
          <w:color w:val="333333"/>
          <w:szCs w:val="20"/>
        </w:rPr>
        <w:t xml:space="preserve">Lyman GH. Venous thromboembolism in the patient with cancer: focus on burden of disease and benefits of thromboprophylaxis. Cancer </w:t>
      </w:r>
      <w:proofErr w:type="gramStart"/>
      <w:r w:rsidRPr="00FB6E86">
        <w:rPr>
          <w:rFonts w:ascii="Arial" w:eastAsia="Times New Roman" w:hAnsi="Arial" w:cs="Arial"/>
          <w:color w:val="333333"/>
          <w:szCs w:val="20"/>
        </w:rPr>
        <w:t>2011;117:1334</w:t>
      </w:r>
      <w:proofErr w:type="gramEnd"/>
      <w:r w:rsidRPr="00FB6E86">
        <w:rPr>
          <w:rFonts w:ascii="Arial" w:eastAsia="Times New Roman" w:hAnsi="Arial" w:cs="Arial"/>
          <w:color w:val="333333"/>
          <w:szCs w:val="20"/>
        </w:rPr>
        <w:t>-49.]</w:t>
      </w:r>
    </w:p>
    <w:p w14:paraId="025C4473"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Sandén</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Svensson</w:t>
      </w:r>
      <w:proofErr w:type="spellEnd"/>
      <w:r w:rsidRPr="00FB6E86">
        <w:rPr>
          <w:rFonts w:ascii="Arial" w:eastAsia="Times New Roman" w:hAnsi="Arial" w:cs="Arial"/>
          <w:color w:val="333333"/>
          <w:szCs w:val="20"/>
        </w:rPr>
        <w:t xml:space="preserve"> PJ, </w:t>
      </w:r>
      <w:proofErr w:type="spellStart"/>
      <w:r w:rsidRPr="00FB6E86">
        <w:rPr>
          <w:rFonts w:ascii="Arial" w:eastAsia="Times New Roman" w:hAnsi="Arial" w:cs="Arial"/>
          <w:color w:val="333333"/>
          <w:szCs w:val="20"/>
        </w:rPr>
        <w:t>Själander</w:t>
      </w:r>
      <w:proofErr w:type="spellEnd"/>
      <w:r w:rsidRPr="00FB6E86">
        <w:rPr>
          <w:rFonts w:ascii="Arial" w:eastAsia="Times New Roman" w:hAnsi="Arial" w:cs="Arial"/>
          <w:color w:val="333333"/>
          <w:szCs w:val="20"/>
        </w:rPr>
        <w:t xml:space="preserve"> A. Venous thromboembolism and cancer risk. J </w:t>
      </w:r>
      <w:proofErr w:type="spellStart"/>
      <w:r w:rsidRPr="00FB6E86">
        <w:rPr>
          <w:rFonts w:ascii="Arial" w:eastAsia="Times New Roman" w:hAnsi="Arial" w:cs="Arial"/>
          <w:color w:val="333333"/>
          <w:szCs w:val="20"/>
        </w:rPr>
        <w:t>Thro</w:t>
      </w:r>
      <w:r w:rsidR="00B937D9" w:rsidRPr="00FB6E86">
        <w:rPr>
          <w:rFonts w:ascii="Arial" w:eastAsia="Times New Roman" w:hAnsi="Arial" w:cs="Arial"/>
          <w:color w:val="333333"/>
          <w:szCs w:val="20"/>
        </w:rPr>
        <w:t>mb</w:t>
      </w:r>
      <w:proofErr w:type="spellEnd"/>
      <w:r w:rsidR="00B937D9" w:rsidRPr="00FB6E86">
        <w:rPr>
          <w:rFonts w:ascii="Arial" w:eastAsia="Times New Roman" w:hAnsi="Arial" w:cs="Arial"/>
          <w:color w:val="333333"/>
          <w:szCs w:val="20"/>
        </w:rPr>
        <w:t xml:space="preserve"> Thrombolysis </w:t>
      </w:r>
      <w:proofErr w:type="gramStart"/>
      <w:r w:rsidR="00B937D9" w:rsidRPr="00FB6E86">
        <w:rPr>
          <w:rFonts w:ascii="Arial" w:eastAsia="Times New Roman" w:hAnsi="Arial" w:cs="Arial"/>
          <w:color w:val="333333"/>
          <w:szCs w:val="20"/>
        </w:rPr>
        <w:t>2017;43:68</w:t>
      </w:r>
      <w:proofErr w:type="gramEnd"/>
      <w:r w:rsidR="00B937D9" w:rsidRPr="00FB6E86">
        <w:rPr>
          <w:rFonts w:ascii="Arial" w:eastAsia="Times New Roman" w:hAnsi="Arial" w:cs="Arial"/>
          <w:color w:val="333333"/>
          <w:szCs w:val="20"/>
        </w:rPr>
        <w:t xml:space="preserve">-73. </w:t>
      </w:r>
    </w:p>
    <w:p w14:paraId="28BA9A6A"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lastRenderedPageBreak/>
        <w:t>Previtali</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Bucciarelli</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Passamonti</w:t>
      </w:r>
      <w:proofErr w:type="spellEnd"/>
      <w:r w:rsidRPr="00FB6E86">
        <w:rPr>
          <w:rFonts w:ascii="Arial" w:eastAsia="Times New Roman" w:hAnsi="Arial" w:cs="Arial"/>
          <w:color w:val="333333"/>
          <w:szCs w:val="20"/>
        </w:rPr>
        <w:t xml:space="preserve"> SM, et al. Risk factors for venous and arterial thrombosis. Blood </w:t>
      </w:r>
      <w:proofErr w:type="spellStart"/>
      <w:r w:rsidRPr="00FB6E86">
        <w:rPr>
          <w:rFonts w:ascii="Arial" w:eastAsia="Times New Roman" w:hAnsi="Arial" w:cs="Arial"/>
          <w:color w:val="333333"/>
          <w:szCs w:val="20"/>
        </w:rPr>
        <w:t>Transfus</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2011;9:120</w:t>
      </w:r>
      <w:proofErr w:type="gramEnd"/>
      <w:r w:rsidRPr="00FB6E86">
        <w:rPr>
          <w:rFonts w:ascii="Arial" w:eastAsia="Times New Roman" w:hAnsi="Arial" w:cs="Arial"/>
          <w:color w:val="333333"/>
          <w:szCs w:val="20"/>
        </w:rPr>
        <w:t>-38</w:t>
      </w:r>
    </w:p>
    <w:p w14:paraId="19C2958D"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De Martino RR, Goodney PP, Spangler EL, et al. Variation in thromboembolic complications among patients undergoing commonly performed cancer operations. J </w:t>
      </w:r>
      <w:proofErr w:type="spellStart"/>
      <w:r w:rsidRPr="00FB6E86">
        <w:rPr>
          <w:rFonts w:ascii="Arial" w:eastAsia="Times New Roman" w:hAnsi="Arial" w:cs="Arial"/>
          <w:color w:val="333333"/>
          <w:szCs w:val="20"/>
        </w:rPr>
        <w:t>Vasc</w:t>
      </w:r>
      <w:proofErr w:type="spellEnd"/>
      <w:r w:rsidRPr="00FB6E86">
        <w:rPr>
          <w:rFonts w:ascii="Arial" w:eastAsia="Times New Roman" w:hAnsi="Arial" w:cs="Arial"/>
          <w:color w:val="333333"/>
          <w:szCs w:val="20"/>
        </w:rPr>
        <w:t xml:space="preserve"> Surg </w:t>
      </w:r>
      <w:proofErr w:type="gramStart"/>
      <w:r w:rsidRPr="00FB6E86">
        <w:rPr>
          <w:rFonts w:ascii="Arial" w:eastAsia="Times New Roman" w:hAnsi="Arial" w:cs="Arial"/>
          <w:color w:val="333333"/>
          <w:szCs w:val="20"/>
        </w:rPr>
        <w:t>2012;55:1035</w:t>
      </w:r>
      <w:proofErr w:type="gramEnd"/>
      <w:r w:rsidRPr="00FB6E86">
        <w:rPr>
          <w:rFonts w:ascii="Arial" w:eastAsia="Times New Roman" w:hAnsi="Arial" w:cs="Arial"/>
          <w:color w:val="333333"/>
          <w:szCs w:val="20"/>
        </w:rPr>
        <w:t xml:space="preserve">-1040.e4. </w:t>
      </w:r>
    </w:p>
    <w:p w14:paraId="58EFFFD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Hisada Y, Mackman N. Cancer-associated pathways and biomarkers of venous thrombosis. Blood </w:t>
      </w:r>
      <w:proofErr w:type="gramStart"/>
      <w:r w:rsidRPr="00FB6E86">
        <w:rPr>
          <w:rFonts w:ascii="Arial" w:eastAsia="Times New Roman" w:hAnsi="Arial" w:cs="Arial"/>
          <w:color w:val="333333"/>
          <w:szCs w:val="20"/>
        </w:rPr>
        <w:t>2017;130:1499</w:t>
      </w:r>
      <w:proofErr w:type="gramEnd"/>
      <w:r w:rsidRPr="00FB6E86">
        <w:rPr>
          <w:rFonts w:ascii="Arial" w:eastAsia="Times New Roman" w:hAnsi="Arial" w:cs="Arial"/>
          <w:color w:val="333333"/>
          <w:szCs w:val="20"/>
        </w:rPr>
        <w:t>-506</w:t>
      </w:r>
    </w:p>
    <w:p w14:paraId="0A35B43E"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Agnelli G, </w:t>
      </w:r>
      <w:proofErr w:type="spellStart"/>
      <w:r w:rsidRPr="00FB6E86">
        <w:rPr>
          <w:rFonts w:ascii="Arial" w:eastAsia="Times New Roman" w:hAnsi="Arial" w:cs="Arial"/>
          <w:color w:val="333333"/>
          <w:szCs w:val="20"/>
        </w:rPr>
        <w:t>Bolis</w:t>
      </w:r>
      <w:proofErr w:type="spellEnd"/>
      <w:r w:rsidRPr="00FB6E86">
        <w:rPr>
          <w:rFonts w:ascii="Arial" w:eastAsia="Times New Roman" w:hAnsi="Arial" w:cs="Arial"/>
          <w:color w:val="333333"/>
          <w:szCs w:val="20"/>
        </w:rPr>
        <w:t xml:space="preserve"> G, </w:t>
      </w:r>
      <w:proofErr w:type="spellStart"/>
      <w:r w:rsidRPr="00FB6E86">
        <w:rPr>
          <w:rFonts w:ascii="Arial" w:eastAsia="Times New Roman" w:hAnsi="Arial" w:cs="Arial"/>
          <w:color w:val="333333"/>
          <w:szCs w:val="20"/>
        </w:rPr>
        <w:t>Capussotti</w:t>
      </w:r>
      <w:proofErr w:type="spellEnd"/>
      <w:r w:rsidRPr="00FB6E86">
        <w:rPr>
          <w:rFonts w:ascii="Arial" w:eastAsia="Times New Roman" w:hAnsi="Arial" w:cs="Arial"/>
          <w:color w:val="333333"/>
          <w:szCs w:val="20"/>
        </w:rPr>
        <w:t xml:space="preserve"> L, et al. A clinical outcome-based prospective study on venous thromboembolism after cancer surgery: the @RISTOS project. Ann Surg </w:t>
      </w:r>
      <w:proofErr w:type="gramStart"/>
      <w:r w:rsidRPr="00FB6E86">
        <w:rPr>
          <w:rFonts w:ascii="Arial" w:eastAsia="Times New Roman" w:hAnsi="Arial" w:cs="Arial"/>
          <w:color w:val="333333"/>
          <w:szCs w:val="20"/>
        </w:rPr>
        <w:t>2006;243:89</w:t>
      </w:r>
      <w:proofErr w:type="gramEnd"/>
      <w:r w:rsidRPr="00FB6E86">
        <w:rPr>
          <w:rFonts w:ascii="Arial" w:eastAsia="Times New Roman" w:hAnsi="Arial" w:cs="Arial"/>
          <w:color w:val="333333"/>
          <w:szCs w:val="20"/>
        </w:rPr>
        <w:t xml:space="preserve">-95. </w:t>
      </w:r>
    </w:p>
    <w:p w14:paraId="495074A8"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Geerts WH, Bergqvist D, Pineo GF, et al. Prevention of venous thromboembolism: American College of Chest Physicians Evidence-Based Clinical Practice Guidelines (8th Edition). Chest </w:t>
      </w:r>
      <w:proofErr w:type="gramStart"/>
      <w:r w:rsidRPr="00FB6E86">
        <w:rPr>
          <w:rFonts w:ascii="Arial" w:eastAsia="Times New Roman" w:hAnsi="Arial" w:cs="Arial"/>
          <w:color w:val="333333"/>
          <w:szCs w:val="20"/>
        </w:rPr>
        <w:t>2008;133:381</w:t>
      </w:r>
      <w:proofErr w:type="gramEnd"/>
      <w:r w:rsidRPr="00FB6E86">
        <w:rPr>
          <w:rFonts w:ascii="Arial" w:eastAsia="Times New Roman" w:hAnsi="Arial" w:cs="Arial"/>
          <w:color w:val="333333"/>
          <w:szCs w:val="20"/>
        </w:rPr>
        <w:t>S-453S.</w:t>
      </w:r>
    </w:p>
    <w:p w14:paraId="2E982B79"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Geerts WH, Pineo GF, Heit JA, et al. Prevention of venous thromboembolism: the Seventh ACCP Conference on Antithrombotic and Thrombolytic Therapy. Chest </w:t>
      </w:r>
      <w:proofErr w:type="gramStart"/>
      <w:r w:rsidRPr="00FB6E86">
        <w:rPr>
          <w:rFonts w:ascii="Arial" w:eastAsia="Times New Roman" w:hAnsi="Arial" w:cs="Arial"/>
          <w:color w:val="333333"/>
          <w:szCs w:val="20"/>
        </w:rPr>
        <w:t>2004;126:338</w:t>
      </w:r>
      <w:proofErr w:type="gramEnd"/>
      <w:r w:rsidRPr="00FB6E86">
        <w:rPr>
          <w:rFonts w:ascii="Arial" w:eastAsia="Times New Roman" w:hAnsi="Arial" w:cs="Arial"/>
          <w:color w:val="333333"/>
          <w:szCs w:val="20"/>
        </w:rPr>
        <w:t xml:space="preserve">S-400S </w:t>
      </w:r>
    </w:p>
    <w:p w14:paraId="1EC87DA7"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Prandoni</w:t>
      </w:r>
      <w:proofErr w:type="spellEnd"/>
      <w:r w:rsidRPr="00FB6E86">
        <w:rPr>
          <w:rFonts w:ascii="Arial" w:eastAsia="Times New Roman" w:hAnsi="Arial" w:cs="Arial"/>
          <w:color w:val="333333"/>
          <w:szCs w:val="20"/>
        </w:rPr>
        <w:t xml:space="preserve"> P, Lensing AW, Cogo A, et al. The long-term clinical course of acute deep venous thrombosis. Ann Intern Med </w:t>
      </w:r>
      <w:proofErr w:type="gramStart"/>
      <w:r w:rsidRPr="00FB6E86">
        <w:rPr>
          <w:rFonts w:ascii="Arial" w:eastAsia="Times New Roman" w:hAnsi="Arial" w:cs="Arial"/>
          <w:color w:val="333333"/>
          <w:szCs w:val="20"/>
        </w:rPr>
        <w:t>1996;125:1</w:t>
      </w:r>
      <w:proofErr w:type="gramEnd"/>
      <w:r w:rsidRPr="00FB6E86">
        <w:rPr>
          <w:rFonts w:ascii="Arial" w:eastAsia="Times New Roman" w:hAnsi="Arial" w:cs="Arial"/>
          <w:color w:val="333333"/>
          <w:szCs w:val="20"/>
        </w:rPr>
        <w:t>-7</w:t>
      </w:r>
    </w:p>
    <w:p w14:paraId="0C892818"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Monn MF, Hui X, Lau BD, Streiff M, Haut ER, Wick EC, et al. Infection and venous thromboembolism in patients undergoing colorectal surgery: what is the relationship? Dis Colon Rectum </w:t>
      </w:r>
      <w:proofErr w:type="gramStart"/>
      <w:r w:rsidRPr="00FB6E86">
        <w:rPr>
          <w:rFonts w:ascii="Arial" w:eastAsia="Times New Roman" w:hAnsi="Arial" w:cs="Arial"/>
          <w:color w:val="333333"/>
          <w:szCs w:val="20"/>
        </w:rPr>
        <w:t>2014;57:497</w:t>
      </w:r>
      <w:proofErr w:type="gramEnd"/>
      <w:r w:rsidRPr="00FB6E86">
        <w:rPr>
          <w:rFonts w:ascii="Arial" w:eastAsia="Times New Roman" w:hAnsi="Arial" w:cs="Arial"/>
          <w:color w:val="333333"/>
          <w:szCs w:val="20"/>
        </w:rPr>
        <w:t>–505.</w:t>
      </w:r>
    </w:p>
    <w:p w14:paraId="04D3CB9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Moghadamyeghaneh</w:t>
      </w:r>
      <w:proofErr w:type="spellEnd"/>
      <w:r w:rsidRPr="00FB6E86">
        <w:rPr>
          <w:rFonts w:ascii="Arial" w:eastAsia="Times New Roman" w:hAnsi="Arial" w:cs="Arial"/>
          <w:color w:val="333333"/>
          <w:szCs w:val="20"/>
        </w:rPr>
        <w:t xml:space="preserve"> Z, Hanna MH, Carmichael JC, Nguyen NT, Stamos MJ. A nationwide analysis of postoperative deep vein thrombosis and pulmonary embolism in colon and rectal surgery. J </w:t>
      </w:r>
      <w:proofErr w:type="spellStart"/>
      <w:r w:rsidRPr="00FB6E86">
        <w:rPr>
          <w:rFonts w:ascii="Arial" w:eastAsia="Times New Roman" w:hAnsi="Arial" w:cs="Arial"/>
          <w:color w:val="333333"/>
          <w:szCs w:val="20"/>
        </w:rPr>
        <w:t>Gastrointest</w:t>
      </w:r>
      <w:proofErr w:type="spellEnd"/>
      <w:r w:rsidRPr="00FB6E86">
        <w:rPr>
          <w:rFonts w:ascii="Arial" w:eastAsia="Times New Roman" w:hAnsi="Arial" w:cs="Arial"/>
          <w:color w:val="333333"/>
          <w:szCs w:val="20"/>
        </w:rPr>
        <w:t xml:space="preserve"> Surg </w:t>
      </w:r>
      <w:proofErr w:type="gramStart"/>
      <w:r w:rsidRPr="00FB6E86">
        <w:rPr>
          <w:rFonts w:ascii="Arial" w:eastAsia="Times New Roman" w:hAnsi="Arial" w:cs="Arial"/>
          <w:color w:val="333333"/>
          <w:szCs w:val="20"/>
        </w:rPr>
        <w:t>2014;18:2169</w:t>
      </w:r>
      <w:proofErr w:type="gramEnd"/>
      <w:r w:rsidRPr="00FB6E86">
        <w:rPr>
          <w:rFonts w:ascii="Arial" w:eastAsia="Times New Roman" w:hAnsi="Arial" w:cs="Arial"/>
          <w:color w:val="333333"/>
          <w:szCs w:val="20"/>
        </w:rPr>
        <w:t>–2177.</w:t>
      </w:r>
      <w:r w:rsidR="007E7FBA" w:rsidRPr="00FB6E86">
        <w:rPr>
          <w:rFonts w:ascii="Arial" w:eastAsia="Times New Roman" w:hAnsi="Arial" w:cs="Arial"/>
          <w:color w:val="333333"/>
          <w:szCs w:val="20"/>
        </w:rPr>
        <w:t xml:space="preserve"> </w:t>
      </w:r>
    </w:p>
    <w:p w14:paraId="4C35C2B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Kim J, Bae BN, Jung HS, Park I, Cho H, Gwak G, et al. Risk factors of a pulmonary thromboembolism after colorectal surgery. Ann </w:t>
      </w:r>
      <w:proofErr w:type="spellStart"/>
      <w:r w:rsidRPr="00FB6E86">
        <w:rPr>
          <w:rFonts w:ascii="Arial" w:eastAsia="Times New Roman" w:hAnsi="Arial" w:cs="Arial"/>
          <w:color w:val="333333"/>
          <w:szCs w:val="20"/>
        </w:rPr>
        <w:t>Coloproctol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2015;31:187</w:t>
      </w:r>
      <w:proofErr w:type="gramEnd"/>
      <w:r w:rsidRPr="00FB6E86">
        <w:rPr>
          <w:rFonts w:ascii="Arial" w:eastAsia="Times New Roman" w:hAnsi="Arial" w:cs="Arial"/>
          <w:color w:val="333333"/>
          <w:szCs w:val="20"/>
        </w:rPr>
        <w:t>–191.</w:t>
      </w:r>
    </w:p>
    <w:p w14:paraId="457B80B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Seddighzadeh A, Zurawska U, Shetty R, Goldhaber SZ. Venous thromboembolism in patients undergoing surgery: low rates of prophylaxis and high rates of filter insertion.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2007;98:1220</w:t>
      </w:r>
      <w:proofErr w:type="gramEnd"/>
      <w:r w:rsidRPr="00FB6E86">
        <w:rPr>
          <w:rFonts w:ascii="Arial" w:eastAsia="Times New Roman" w:hAnsi="Arial" w:cs="Arial"/>
          <w:color w:val="333333"/>
          <w:szCs w:val="20"/>
        </w:rPr>
        <w:t>–1225.</w:t>
      </w:r>
    </w:p>
    <w:p w14:paraId="2E056943"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Nelson DW, </w:t>
      </w:r>
      <w:proofErr w:type="spellStart"/>
      <w:r w:rsidRPr="00FB6E86">
        <w:rPr>
          <w:rFonts w:ascii="Arial" w:eastAsia="Times New Roman" w:hAnsi="Arial" w:cs="Arial"/>
          <w:color w:val="333333"/>
          <w:szCs w:val="20"/>
        </w:rPr>
        <w:t>Simianu</w:t>
      </w:r>
      <w:proofErr w:type="spellEnd"/>
      <w:r w:rsidRPr="00FB6E86">
        <w:rPr>
          <w:rFonts w:ascii="Arial" w:eastAsia="Times New Roman" w:hAnsi="Arial" w:cs="Arial"/>
          <w:color w:val="333333"/>
          <w:szCs w:val="20"/>
        </w:rPr>
        <w:t xml:space="preserve"> VV, </w:t>
      </w:r>
      <w:proofErr w:type="spellStart"/>
      <w:r w:rsidRPr="00FB6E86">
        <w:rPr>
          <w:rFonts w:ascii="Arial" w:eastAsia="Times New Roman" w:hAnsi="Arial" w:cs="Arial"/>
          <w:color w:val="333333"/>
          <w:szCs w:val="20"/>
        </w:rPr>
        <w:t>Bastawrous</w:t>
      </w:r>
      <w:proofErr w:type="spellEnd"/>
      <w:r w:rsidRPr="00FB6E86">
        <w:rPr>
          <w:rFonts w:ascii="Arial" w:eastAsia="Times New Roman" w:hAnsi="Arial" w:cs="Arial"/>
          <w:color w:val="333333"/>
          <w:szCs w:val="20"/>
        </w:rPr>
        <w:t xml:space="preserve"> AL, Billingham RP, Fichera A, et al. Thromboembolic complications and prophylaxis patterns in colorectal surgery. JAMA Surg </w:t>
      </w:r>
      <w:proofErr w:type="gramStart"/>
      <w:r w:rsidRPr="00FB6E86">
        <w:rPr>
          <w:rFonts w:ascii="Arial" w:eastAsia="Times New Roman" w:hAnsi="Arial" w:cs="Arial"/>
          <w:color w:val="333333"/>
          <w:szCs w:val="20"/>
        </w:rPr>
        <w:t>2015;150:712</w:t>
      </w:r>
      <w:proofErr w:type="gramEnd"/>
      <w:r w:rsidRPr="00FB6E86">
        <w:rPr>
          <w:rFonts w:ascii="Arial" w:eastAsia="Times New Roman" w:hAnsi="Arial" w:cs="Arial"/>
          <w:color w:val="333333"/>
          <w:szCs w:val="20"/>
        </w:rPr>
        <w:t>–720.</w:t>
      </w:r>
    </w:p>
    <w:p w14:paraId="20A3EA16"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Bilimoria KY, Chung J, Ju MH, Haut ER, Bentrem DJ, Ko CY, et al. Evaluation of surveillance bias and the validity of the venous thromboembolism quality measure. JAMA </w:t>
      </w:r>
      <w:proofErr w:type="gramStart"/>
      <w:r w:rsidRPr="00FB6E86">
        <w:rPr>
          <w:rFonts w:ascii="Arial" w:eastAsia="Times New Roman" w:hAnsi="Arial" w:cs="Arial"/>
          <w:color w:val="333333"/>
          <w:szCs w:val="20"/>
        </w:rPr>
        <w:t>2013;310:1482</w:t>
      </w:r>
      <w:proofErr w:type="gramEnd"/>
      <w:r w:rsidRPr="00FB6E86">
        <w:rPr>
          <w:rFonts w:ascii="Arial" w:eastAsia="Times New Roman" w:hAnsi="Arial" w:cs="Arial"/>
          <w:color w:val="333333"/>
          <w:szCs w:val="20"/>
        </w:rPr>
        <w:t>–1489</w:t>
      </w:r>
    </w:p>
    <w:p w14:paraId="4B58110D"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Afshari A, Ageno W, Ahmed A, </w:t>
      </w:r>
      <w:proofErr w:type="spellStart"/>
      <w:r w:rsidRPr="00FB6E86">
        <w:rPr>
          <w:rFonts w:ascii="Arial" w:eastAsia="Times New Roman" w:hAnsi="Arial" w:cs="Arial"/>
          <w:color w:val="333333"/>
          <w:szCs w:val="20"/>
        </w:rPr>
        <w:t>Duranteau</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Faraoni</w:t>
      </w:r>
      <w:proofErr w:type="spellEnd"/>
      <w:r w:rsidRPr="00FB6E86">
        <w:rPr>
          <w:rFonts w:ascii="Arial" w:eastAsia="Times New Roman" w:hAnsi="Arial" w:cs="Arial"/>
          <w:color w:val="333333"/>
          <w:szCs w:val="20"/>
        </w:rPr>
        <w:t xml:space="preserve"> D, Kozek-Langenecker Set al. European guidelines on perioperative venous thromboembolism prophylaxis: executive summary. Eur J </w:t>
      </w:r>
      <w:proofErr w:type="spellStart"/>
      <w:r w:rsidRPr="00FB6E86">
        <w:rPr>
          <w:rFonts w:ascii="Arial" w:eastAsia="Times New Roman" w:hAnsi="Arial" w:cs="Arial"/>
          <w:color w:val="333333"/>
          <w:szCs w:val="20"/>
        </w:rPr>
        <w:t>Anaesthesiol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2018;35:77</w:t>
      </w:r>
      <w:proofErr w:type="gramEnd"/>
      <w:r w:rsidRPr="00FB6E86">
        <w:rPr>
          <w:rFonts w:ascii="Arial" w:eastAsia="Times New Roman" w:hAnsi="Arial" w:cs="Arial"/>
          <w:color w:val="333333"/>
          <w:szCs w:val="20"/>
        </w:rPr>
        <w:t>–83</w:t>
      </w:r>
    </w:p>
    <w:p w14:paraId="0C930F5F"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Liu DS, Stevens S, Wong E, Fong J, Mori K, Fleming Net al. Variations in practice of thromboprophylaxis across general surgical subspecialties: a </w:t>
      </w:r>
      <w:proofErr w:type="spellStart"/>
      <w:r w:rsidRPr="00FB6E86">
        <w:rPr>
          <w:rFonts w:ascii="Arial" w:eastAsia="Times New Roman" w:hAnsi="Arial" w:cs="Arial"/>
          <w:color w:val="333333"/>
          <w:szCs w:val="20"/>
        </w:rPr>
        <w:t>multicentre</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PROTECTinG</w:t>
      </w:r>
      <w:proofErr w:type="spellEnd"/>
      <w:r w:rsidRPr="00FB6E86">
        <w:rPr>
          <w:rFonts w:ascii="Arial" w:eastAsia="Times New Roman" w:hAnsi="Arial" w:cs="Arial"/>
          <w:color w:val="333333"/>
          <w:szCs w:val="20"/>
        </w:rPr>
        <w:t xml:space="preserve">) study of elective major surgeries. ANZ J Surg </w:t>
      </w:r>
      <w:proofErr w:type="gramStart"/>
      <w:r w:rsidRPr="00FB6E86">
        <w:rPr>
          <w:rFonts w:ascii="Arial" w:eastAsia="Times New Roman" w:hAnsi="Arial" w:cs="Arial"/>
          <w:color w:val="333333"/>
          <w:szCs w:val="20"/>
        </w:rPr>
        <w:t>2020;90:2441</w:t>
      </w:r>
      <w:proofErr w:type="gramEnd"/>
      <w:r w:rsidRPr="00FB6E86">
        <w:rPr>
          <w:rFonts w:ascii="Arial" w:eastAsia="Times New Roman" w:hAnsi="Arial" w:cs="Arial"/>
          <w:color w:val="333333"/>
          <w:szCs w:val="20"/>
        </w:rPr>
        <w:t>–2448</w:t>
      </w:r>
      <w:r w:rsidR="00A44ADA" w:rsidRPr="00FB6E86">
        <w:rPr>
          <w:rFonts w:ascii="Arial" w:eastAsia="Times New Roman" w:hAnsi="Arial" w:cs="Arial"/>
          <w:color w:val="333333"/>
          <w:szCs w:val="20"/>
        </w:rPr>
        <w:t> </w:t>
      </w:r>
    </w:p>
    <w:p w14:paraId="00C1555B"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t>Gary E.,</w:t>
      </w:r>
      <w:r w:rsidRPr="00FB6E86">
        <w:rPr>
          <w:rFonts w:ascii="OTNEJMScalaSansLF" w:hAnsi="OTNEJMScalaSansLF"/>
          <w:color w:val="666666"/>
          <w:shd w:val="clear" w:color="auto" w:fill="FFFFFF"/>
        </w:rPr>
        <w:t xml:space="preserve"> </w:t>
      </w:r>
      <w:proofErr w:type="spellStart"/>
      <w:r w:rsidRPr="00FB6E86">
        <w:rPr>
          <w:rFonts w:ascii="Arial" w:eastAsia="Times New Roman" w:hAnsi="Arial" w:cs="Arial"/>
          <w:bCs/>
          <w:color w:val="333333"/>
          <w:szCs w:val="20"/>
        </w:rPr>
        <w:t>Verhamme</w:t>
      </w:r>
      <w:proofErr w:type="spellEnd"/>
      <w:r w:rsidRPr="00FB6E86">
        <w:rPr>
          <w:rFonts w:ascii="Arial" w:eastAsia="Times New Roman" w:hAnsi="Arial" w:cs="Arial"/>
          <w:bCs/>
          <w:color w:val="333333"/>
          <w:szCs w:val="20"/>
        </w:rPr>
        <w:t xml:space="preserve"> P, Marcello ND et </w:t>
      </w:r>
      <w:proofErr w:type="spellStart"/>
      <w:proofErr w:type="gramStart"/>
      <w:r w:rsidRPr="00FB6E86">
        <w:rPr>
          <w:rFonts w:ascii="Arial" w:eastAsia="Times New Roman" w:hAnsi="Arial" w:cs="Arial"/>
          <w:bCs/>
          <w:color w:val="333333"/>
          <w:szCs w:val="20"/>
        </w:rPr>
        <w:t>al.Edoxaban</w:t>
      </w:r>
      <w:proofErr w:type="spellEnd"/>
      <w:proofErr w:type="gramEnd"/>
      <w:r w:rsidRPr="00FB6E86">
        <w:rPr>
          <w:rFonts w:ascii="Arial" w:eastAsia="Times New Roman" w:hAnsi="Arial" w:cs="Arial"/>
          <w:bCs/>
          <w:color w:val="333333"/>
          <w:szCs w:val="20"/>
        </w:rPr>
        <w:t xml:space="preserve">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N Engl J Med </w:t>
      </w:r>
      <w:proofErr w:type="gramStart"/>
      <w:r w:rsidRPr="00FB6E86">
        <w:rPr>
          <w:rFonts w:ascii="Arial" w:eastAsia="Times New Roman" w:hAnsi="Arial" w:cs="Arial"/>
          <w:bCs/>
          <w:color w:val="333333"/>
          <w:szCs w:val="20"/>
        </w:rPr>
        <w:t>2017;369:1406</w:t>
      </w:r>
      <w:proofErr w:type="gramEnd"/>
      <w:r w:rsidRPr="00FB6E86">
        <w:rPr>
          <w:rFonts w:ascii="Arial" w:eastAsia="Times New Roman" w:hAnsi="Arial" w:cs="Arial"/>
          <w:bCs/>
          <w:color w:val="333333"/>
          <w:szCs w:val="20"/>
        </w:rPr>
        <w:t>-1415</w:t>
      </w:r>
    </w:p>
    <w:p w14:paraId="13F42D1F"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Tikkinen</w:t>
      </w:r>
      <w:proofErr w:type="spellEnd"/>
      <w:r w:rsidRPr="00FB6E86">
        <w:rPr>
          <w:rFonts w:ascii="Arial" w:eastAsia="Times New Roman" w:hAnsi="Arial" w:cs="Arial"/>
          <w:color w:val="333333"/>
          <w:szCs w:val="20"/>
        </w:rPr>
        <w:t xml:space="preserve"> KAO, Craigie S, Agarwal A, Violette PD, Novara G, Cartwright Ret al. Procedure-specific risks of thrombosis and bleeding in colorectal cancer surgery: systematic review and meta-analysis. Eur colorectal. </w:t>
      </w:r>
      <w:proofErr w:type="gramStart"/>
      <w:r w:rsidRPr="00FB6E86">
        <w:rPr>
          <w:rFonts w:ascii="Arial" w:eastAsia="Times New Roman" w:hAnsi="Arial" w:cs="Arial"/>
          <w:color w:val="333333"/>
          <w:szCs w:val="20"/>
        </w:rPr>
        <w:t>2018;73:242</w:t>
      </w:r>
      <w:proofErr w:type="gramEnd"/>
      <w:r w:rsidRPr="00FB6E86">
        <w:rPr>
          <w:rFonts w:ascii="Arial" w:eastAsia="Times New Roman" w:hAnsi="Arial" w:cs="Arial"/>
          <w:color w:val="333333"/>
          <w:szCs w:val="20"/>
        </w:rPr>
        <w:t>–251 </w:t>
      </w:r>
    </w:p>
    <w:p w14:paraId="1973C66C"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Rasmussen, M.S. ∙ Jorgensen, L.N. ∙ Wille-</w:t>
      </w:r>
      <w:proofErr w:type="spellStart"/>
      <w:r w:rsidRPr="00FB6E86">
        <w:rPr>
          <w:rFonts w:ascii="Arial" w:eastAsia="Times New Roman" w:hAnsi="Arial" w:cs="Arial"/>
          <w:color w:val="333333"/>
          <w:szCs w:val="20"/>
        </w:rPr>
        <w:t>Jorgensen.Prolonged</w:t>
      </w:r>
      <w:proofErr w:type="spellEnd"/>
      <w:r w:rsidRPr="00FB6E86">
        <w:rPr>
          <w:rFonts w:ascii="Arial" w:eastAsia="Times New Roman" w:hAnsi="Arial" w:cs="Arial"/>
          <w:color w:val="333333"/>
          <w:szCs w:val="20"/>
        </w:rPr>
        <w:t xml:space="preserve"> prophylaxis with </w:t>
      </w:r>
      <w:proofErr w:type="spellStart"/>
      <w:r w:rsidRPr="00FB6E86">
        <w:rPr>
          <w:rFonts w:ascii="Arial" w:eastAsia="Times New Roman" w:hAnsi="Arial" w:cs="Arial"/>
          <w:color w:val="333333"/>
          <w:szCs w:val="20"/>
        </w:rPr>
        <w:t>dalteparin</w:t>
      </w:r>
      <w:proofErr w:type="spellEnd"/>
      <w:r w:rsidRPr="00FB6E86">
        <w:rPr>
          <w:rFonts w:ascii="Arial" w:eastAsia="Times New Roman" w:hAnsi="Arial" w:cs="Arial"/>
          <w:color w:val="333333"/>
          <w:szCs w:val="20"/>
        </w:rPr>
        <w:t xml:space="preserve"> to prevent late thromboembolic complications in patients undergoing major abdominal surgery: a multicenter randomized open-label study J.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2016; 4:2384-2390</w:t>
      </w:r>
    </w:p>
    <w:p w14:paraId="098FD925" w14:textId="77777777" w:rsidR="00FB6E86"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bCs/>
          <w:color w:val="333333"/>
          <w:szCs w:val="20"/>
        </w:rPr>
        <w:t xml:space="preserve">Tran </w:t>
      </w:r>
      <w:proofErr w:type="spellStart"/>
      <w:proofErr w:type="gramStart"/>
      <w:r w:rsidRPr="00FB6E86">
        <w:rPr>
          <w:rFonts w:ascii="Arial" w:eastAsia="Times New Roman" w:hAnsi="Arial" w:cs="Arial"/>
          <w:bCs/>
          <w:color w:val="333333"/>
          <w:szCs w:val="20"/>
        </w:rPr>
        <w:t>A.Gibbs</w:t>
      </w:r>
      <w:proofErr w:type="spellEnd"/>
      <w:proofErr w:type="gramEnd"/>
      <w:r w:rsidRPr="00FB6E86">
        <w:rPr>
          <w:rFonts w:ascii="Arial" w:eastAsia="Times New Roman" w:hAnsi="Arial" w:cs="Arial"/>
          <w:bCs/>
          <w:color w:val="333333"/>
          <w:szCs w:val="20"/>
        </w:rPr>
        <w:t xml:space="preserve"> H, </w:t>
      </w:r>
      <w:proofErr w:type="spellStart"/>
      <w:r w:rsidRPr="00FB6E86">
        <w:rPr>
          <w:rFonts w:ascii="Arial" w:eastAsia="Times New Roman" w:hAnsi="Arial" w:cs="Arial"/>
          <w:bCs/>
          <w:color w:val="333333"/>
          <w:szCs w:val="20"/>
        </w:rPr>
        <w:t>merriman</w:t>
      </w:r>
      <w:proofErr w:type="spellEnd"/>
      <w:r w:rsidRPr="00FB6E86">
        <w:rPr>
          <w:rFonts w:ascii="Arial" w:eastAsia="Times New Roman" w:hAnsi="Arial" w:cs="Arial"/>
          <w:bCs/>
          <w:color w:val="333333"/>
          <w:szCs w:val="20"/>
        </w:rPr>
        <w:t xml:space="preserve"> E et </w:t>
      </w:r>
      <w:proofErr w:type="spellStart"/>
      <w:r w:rsidRPr="00FB6E86">
        <w:rPr>
          <w:rFonts w:ascii="Arial" w:eastAsia="Times New Roman" w:hAnsi="Arial" w:cs="Arial"/>
          <w:bCs/>
          <w:color w:val="333333"/>
          <w:szCs w:val="20"/>
        </w:rPr>
        <w:t>al.New</w:t>
      </w:r>
      <w:proofErr w:type="spellEnd"/>
      <w:r w:rsidRPr="00FB6E86">
        <w:rPr>
          <w:rFonts w:ascii="Arial" w:eastAsia="Times New Roman" w:hAnsi="Arial" w:cs="Arial"/>
          <w:bCs/>
          <w:color w:val="333333"/>
          <w:szCs w:val="20"/>
        </w:rPr>
        <w:t xml:space="preserve"> guidelines from the Thrombosis and </w:t>
      </w:r>
      <w:proofErr w:type="spellStart"/>
      <w:r w:rsidRPr="00FB6E86">
        <w:rPr>
          <w:rFonts w:ascii="Arial" w:eastAsia="Times New Roman" w:hAnsi="Arial" w:cs="Arial"/>
          <w:bCs/>
          <w:color w:val="333333"/>
          <w:szCs w:val="20"/>
        </w:rPr>
        <w:t>Haemostasis</w:t>
      </w:r>
      <w:proofErr w:type="spellEnd"/>
      <w:r w:rsidRPr="00FB6E86">
        <w:rPr>
          <w:rFonts w:ascii="Arial" w:eastAsia="Times New Roman" w:hAnsi="Arial" w:cs="Arial"/>
          <w:bCs/>
          <w:color w:val="333333"/>
          <w:szCs w:val="20"/>
        </w:rPr>
        <w:t xml:space="preserve">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6E8A093D" w14:textId="77777777" w:rsidR="00A44ADA"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color w:val="333333"/>
          <w:szCs w:val="20"/>
        </w:rPr>
        <w:t xml:space="preserve">Jung </w:t>
      </w:r>
      <w:proofErr w:type="spellStart"/>
      <w:proofErr w:type="gramStart"/>
      <w:r w:rsidRPr="00FB6E86">
        <w:rPr>
          <w:rFonts w:ascii="Arial" w:eastAsia="Times New Roman" w:hAnsi="Arial" w:cs="Arial"/>
          <w:color w:val="333333"/>
          <w:szCs w:val="20"/>
        </w:rPr>
        <w:t>R,</w:t>
      </w:r>
      <w:r w:rsidR="00A44ADA" w:rsidRPr="00FB6E86">
        <w:rPr>
          <w:rFonts w:ascii="Arial" w:eastAsia="Times New Roman" w:hAnsi="Arial" w:cs="Arial"/>
          <w:color w:val="333333"/>
          <w:szCs w:val="20"/>
        </w:rPr>
        <w:t>Bertelsen</w:t>
      </w:r>
      <w:proofErr w:type="spellEnd"/>
      <w:proofErr w:type="gramEnd"/>
      <w:r w:rsidR="00A44ADA" w:rsidRPr="00FB6E86">
        <w:rPr>
          <w:rFonts w:ascii="Arial" w:eastAsia="Times New Roman" w:hAnsi="Arial" w:cs="Arial"/>
          <w:color w:val="333333"/>
          <w:szCs w:val="20"/>
        </w:rPr>
        <w:t xml:space="preserve">, C.A. ∙ </w:t>
      </w:r>
      <w:proofErr w:type="spellStart"/>
      <w:r w:rsidR="00A44ADA" w:rsidRPr="00FB6E86">
        <w:rPr>
          <w:rFonts w:ascii="Arial" w:eastAsia="Times New Roman" w:hAnsi="Arial" w:cs="Arial"/>
          <w:color w:val="333333"/>
          <w:szCs w:val="20"/>
        </w:rPr>
        <w:t>Kleif</w:t>
      </w:r>
      <w:proofErr w:type="spellEnd"/>
      <w:r w:rsidR="00A44ADA" w:rsidRPr="00FB6E86">
        <w:rPr>
          <w:rFonts w:ascii="Arial" w:eastAsia="Times New Roman" w:hAnsi="Arial" w:cs="Arial"/>
          <w:color w:val="333333"/>
          <w:szCs w:val="20"/>
        </w:rPr>
        <w:t xml:space="preserve">, </w:t>
      </w:r>
      <w:proofErr w:type="spellStart"/>
      <w:r w:rsidR="00A44ADA" w:rsidRPr="00FB6E86">
        <w:rPr>
          <w:rFonts w:ascii="Arial" w:eastAsia="Times New Roman" w:hAnsi="Arial" w:cs="Arial"/>
          <w:color w:val="333333"/>
          <w:szCs w:val="20"/>
        </w:rPr>
        <w:t>J.Prolonged</w:t>
      </w:r>
      <w:proofErr w:type="spellEnd"/>
      <w:r w:rsidR="00A44ADA" w:rsidRPr="00FB6E86">
        <w:rPr>
          <w:rFonts w:ascii="Arial" w:eastAsia="Times New Roman" w:hAnsi="Arial" w:cs="Arial"/>
          <w:color w:val="333333"/>
          <w:szCs w:val="20"/>
        </w:rPr>
        <w:t xml:space="preserve"> venous thromboembolic prophylaxis-are current guidelines justified with the use of enhanced recovery after surgery and minimal invasive colorectal </w:t>
      </w:r>
      <w:proofErr w:type="spellStart"/>
      <w:r w:rsidR="00A44ADA" w:rsidRPr="00FB6E86">
        <w:rPr>
          <w:rFonts w:ascii="Arial" w:eastAsia="Times New Roman" w:hAnsi="Arial" w:cs="Arial"/>
          <w:color w:val="333333"/>
          <w:szCs w:val="20"/>
        </w:rPr>
        <w:t>surgery?Colorectal</w:t>
      </w:r>
      <w:proofErr w:type="spellEnd"/>
      <w:r w:rsidR="00A44ADA" w:rsidRPr="00FB6E86">
        <w:rPr>
          <w:rFonts w:ascii="Arial" w:eastAsia="Times New Roman" w:hAnsi="Arial" w:cs="Arial"/>
          <w:color w:val="333333"/>
          <w:szCs w:val="20"/>
        </w:rPr>
        <w:t xml:space="preserve"> Dis. 2023; 25:326-327</w:t>
      </w:r>
    </w:p>
    <w:p w14:paraId="40915279" w14:textId="77777777" w:rsidR="00A44ADA"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E.S.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H.D. Vargas, D.L. </w:t>
      </w:r>
      <w:proofErr w:type="spellStart"/>
      <w:r w:rsidRPr="00FB6E86">
        <w:rPr>
          <w:rFonts w:ascii="Arial" w:eastAsia="Times New Roman" w:hAnsi="Arial" w:cs="Arial"/>
          <w:color w:val="333333"/>
          <w:szCs w:val="20"/>
        </w:rPr>
        <w:t>Davenport.Association</w:t>
      </w:r>
      <w:proofErr w:type="spellEnd"/>
      <w:r w:rsidRPr="00FB6E86">
        <w:rPr>
          <w:rFonts w:ascii="Arial" w:eastAsia="Times New Roman" w:hAnsi="Arial" w:cs="Arial"/>
          <w:color w:val="333333"/>
          <w:szCs w:val="20"/>
        </w:rPr>
        <w:t xml:space="preserve"> of blood transfusion and venous thromboembolism after colorectal cancer </w:t>
      </w:r>
      <w:proofErr w:type="spellStart"/>
      <w:proofErr w:type="gramStart"/>
      <w:r w:rsidRPr="00FB6E86">
        <w:rPr>
          <w:rFonts w:ascii="Arial" w:eastAsia="Times New Roman" w:hAnsi="Arial" w:cs="Arial"/>
          <w:color w:val="333333"/>
          <w:szCs w:val="20"/>
        </w:rPr>
        <w:t>resection.Thromb</w:t>
      </w:r>
      <w:proofErr w:type="spellEnd"/>
      <w:proofErr w:type="gramEnd"/>
      <w:r w:rsidRPr="00FB6E86">
        <w:rPr>
          <w:rFonts w:ascii="Arial" w:eastAsia="Times New Roman" w:hAnsi="Arial" w:cs="Arial"/>
          <w:color w:val="333333"/>
          <w:szCs w:val="20"/>
        </w:rPr>
        <w:t xml:space="preserve"> Res.2012;12: 568-572</w:t>
      </w:r>
    </w:p>
    <w:p w14:paraId="2215BE01" w14:textId="77777777" w:rsidR="00FB6E86" w:rsidRPr="00FB6E86" w:rsidRDefault="00FB6E86" w:rsidP="00FB6E86">
      <w:pPr>
        <w:pStyle w:val="ListParagraph"/>
        <w:numPr>
          <w:ilvl w:val="0"/>
          <w:numId w:val="5"/>
        </w:numPr>
        <w:spacing w:line="276"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Alatri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Schoepfer</w:t>
      </w:r>
      <w:proofErr w:type="spellEnd"/>
      <w:r w:rsidRPr="00FB6E86">
        <w:rPr>
          <w:rFonts w:ascii="Arial" w:eastAsia="Times New Roman" w:hAnsi="Arial" w:cs="Arial"/>
          <w:color w:val="333333"/>
          <w:szCs w:val="20"/>
        </w:rPr>
        <w:t xml:space="preserve"> A, Fournier N, </w:t>
      </w:r>
      <w:proofErr w:type="spellStart"/>
      <w:r w:rsidRPr="00FB6E86">
        <w:rPr>
          <w:rFonts w:ascii="Arial" w:eastAsia="Times New Roman" w:hAnsi="Arial" w:cs="Arial"/>
          <w:color w:val="333333"/>
          <w:szCs w:val="20"/>
        </w:rPr>
        <w:t>Engelberger</w:t>
      </w:r>
      <w:proofErr w:type="spellEnd"/>
      <w:r w:rsidRPr="00FB6E86">
        <w:rPr>
          <w:rFonts w:ascii="Arial" w:eastAsia="Times New Roman" w:hAnsi="Arial" w:cs="Arial"/>
          <w:color w:val="333333"/>
          <w:szCs w:val="20"/>
        </w:rPr>
        <w:t xml:space="preserve"> RP, </w:t>
      </w:r>
      <w:proofErr w:type="spellStart"/>
      <w:r w:rsidRPr="00FB6E86">
        <w:rPr>
          <w:rFonts w:ascii="Arial" w:eastAsia="Times New Roman" w:hAnsi="Arial" w:cs="Arial"/>
          <w:color w:val="333333"/>
          <w:szCs w:val="20"/>
        </w:rPr>
        <w:t>Safroneeva</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Vavricka</w:t>
      </w:r>
      <w:proofErr w:type="spellEnd"/>
      <w:r w:rsidRPr="00FB6E86">
        <w:rPr>
          <w:rFonts w:ascii="Arial" w:eastAsia="Times New Roman" w:hAnsi="Arial" w:cs="Arial"/>
          <w:color w:val="333333"/>
          <w:szCs w:val="20"/>
        </w:rPr>
        <w:t xml:space="preserve"> S, </w:t>
      </w:r>
      <w:proofErr w:type="spellStart"/>
      <w:r w:rsidRPr="00FB6E86">
        <w:rPr>
          <w:rFonts w:ascii="Arial" w:eastAsia="Times New Roman" w:hAnsi="Arial" w:cs="Arial"/>
          <w:color w:val="333333"/>
          <w:szCs w:val="20"/>
        </w:rPr>
        <w:t>Biedermann</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Calanca</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Mazzolai</w:t>
      </w:r>
      <w:proofErr w:type="spellEnd"/>
      <w:r w:rsidRPr="00FB6E86">
        <w:rPr>
          <w:rFonts w:ascii="Arial" w:eastAsia="Times New Roman" w:hAnsi="Arial" w:cs="Arial"/>
          <w:color w:val="333333"/>
          <w:szCs w:val="20"/>
        </w:rPr>
        <w:t xml:space="preserve"> L Swiss IBD Cohort Study Group. Prevalence and risk factors for venous thromboembolic complications in the Swiss Inflammatory Bowel Disease Cohort. Scand J Gastroenterol. </w:t>
      </w:r>
      <w:proofErr w:type="gramStart"/>
      <w:r w:rsidRPr="00FB6E86">
        <w:rPr>
          <w:rFonts w:ascii="Arial" w:eastAsia="Times New Roman" w:hAnsi="Arial" w:cs="Arial"/>
          <w:color w:val="333333"/>
          <w:szCs w:val="20"/>
        </w:rPr>
        <w:t>2016;51:1200</w:t>
      </w:r>
      <w:proofErr w:type="gramEnd"/>
      <w:r w:rsidRPr="00FB6E86">
        <w:rPr>
          <w:rFonts w:ascii="Arial" w:eastAsia="Times New Roman" w:hAnsi="Arial" w:cs="Arial"/>
          <w:color w:val="333333"/>
          <w:szCs w:val="20"/>
        </w:rPr>
        <w:t>–1205.</w:t>
      </w:r>
    </w:p>
    <w:p w14:paraId="3727023B" w14:textId="77777777" w:rsidR="00FB6E86" w:rsidRDefault="00FB6E86" w:rsidP="00FB6E86">
      <w:pPr>
        <w:pStyle w:val="ListParagraph"/>
        <w:shd w:val="clear" w:color="auto" w:fill="FFFFFF"/>
        <w:spacing w:before="75" w:after="75" w:line="276" w:lineRule="auto"/>
        <w:rPr>
          <w:rFonts w:ascii="Arial" w:eastAsia="Times New Roman" w:hAnsi="Arial" w:cs="Arial"/>
          <w:color w:val="333333"/>
          <w:szCs w:val="20"/>
        </w:rPr>
      </w:pPr>
    </w:p>
    <w:p w14:paraId="6E8D716A"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Davenport DL, Vargas HD, Kasten MW, Xenos ES. Timing and perioperative risk factors for in-hospital and post-discharge venous thromboembolism after colorectal cancer resection. Clin Appl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2022;18:569</w:t>
      </w:r>
      <w:proofErr w:type="gramEnd"/>
      <w:r w:rsidRPr="00FB6E86">
        <w:rPr>
          <w:rFonts w:ascii="Arial" w:eastAsia="Times New Roman" w:hAnsi="Arial" w:cs="Arial"/>
          <w:color w:val="333333"/>
          <w:szCs w:val="20"/>
        </w:rPr>
        <w:t>–575 </w:t>
      </w:r>
    </w:p>
    <w:p w14:paraId="4344E37F"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D. </w:t>
      </w:r>
      <w:proofErr w:type="spellStart"/>
      <w:r w:rsidRPr="00FB6E86">
        <w:rPr>
          <w:rFonts w:ascii="Arial" w:eastAsia="Times New Roman" w:hAnsi="Arial" w:cs="Arial"/>
          <w:color w:val="333333"/>
          <w:szCs w:val="20"/>
        </w:rPr>
        <w:t>Weida</w:t>
      </w:r>
      <w:proofErr w:type="spellEnd"/>
      <w:r w:rsidRPr="00FB6E86">
        <w:rPr>
          <w:rFonts w:ascii="Arial" w:eastAsia="Times New Roman" w:hAnsi="Arial" w:cs="Arial"/>
          <w:color w:val="333333"/>
          <w:szCs w:val="20"/>
        </w:rPr>
        <w:t xml:space="preserve">, L.Y. Patrick, Y.W. </w:t>
      </w:r>
      <w:proofErr w:type="spellStart"/>
      <w:r w:rsidRPr="00FB6E86">
        <w:rPr>
          <w:rFonts w:ascii="Arial" w:eastAsia="Times New Roman" w:hAnsi="Arial" w:cs="Arial"/>
          <w:color w:val="333333"/>
          <w:szCs w:val="20"/>
        </w:rPr>
        <w:t>Andrew.Is</w:t>
      </w:r>
      <w:proofErr w:type="spellEnd"/>
      <w:r w:rsidRPr="00FB6E86">
        <w:rPr>
          <w:rFonts w:ascii="Arial" w:eastAsia="Times New Roman" w:hAnsi="Arial" w:cs="Arial"/>
          <w:color w:val="333333"/>
          <w:szCs w:val="20"/>
        </w:rPr>
        <w:t xml:space="preserve"> it safe to perform operation for colorectal malignancy in Chinese patients without DVT prophylaxis? An 8-year experience from a regional hospital in Hong </w:t>
      </w:r>
      <w:proofErr w:type="spellStart"/>
      <w:r w:rsidRPr="00FB6E86">
        <w:rPr>
          <w:rFonts w:ascii="Arial" w:eastAsia="Times New Roman" w:hAnsi="Arial" w:cs="Arial"/>
          <w:color w:val="333333"/>
          <w:szCs w:val="20"/>
        </w:rPr>
        <w:t>Kong.Chin</w:t>
      </w:r>
      <w:proofErr w:type="spellEnd"/>
      <w:r w:rsidRPr="00FB6E86">
        <w:rPr>
          <w:rFonts w:ascii="Arial" w:eastAsia="Times New Roman" w:hAnsi="Arial" w:cs="Arial"/>
          <w:color w:val="333333"/>
          <w:szCs w:val="20"/>
        </w:rPr>
        <w:t xml:space="preserve"> Med J (</w:t>
      </w:r>
      <w:proofErr w:type="spellStart"/>
      <w:r w:rsidRPr="00FB6E86">
        <w:rPr>
          <w:rFonts w:ascii="Arial" w:eastAsia="Times New Roman" w:hAnsi="Arial" w:cs="Arial"/>
          <w:color w:val="333333"/>
          <w:szCs w:val="20"/>
        </w:rPr>
        <w:t>Engl</w:t>
      </w:r>
      <w:proofErr w:type="spellEnd"/>
      <w:r w:rsidRPr="00FB6E86">
        <w:rPr>
          <w:rFonts w:ascii="Arial" w:eastAsia="Times New Roman" w:hAnsi="Arial" w:cs="Arial"/>
          <w:color w:val="333333"/>
          <w:szCs w:val="20"/>
        </w:rPr>
        <w:t>).2010;23:1973-1975</w:t>
      </w:r>
    </w:p>
    <w:p w14:paraId="44D85FDF"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Kwon S, Meissner M, Symons R, Steele S, Thirlby R, Billingham Ret al. Perioperative pharmacologic prophylaxis for venous thromboembolism in colorectal surgery. J Am Coll Surg </w:t>
      </w:r>
      <w:proofErr w:type="gramStart"/>
      <w:r w:rsidRPr="00FB6E86">
        <w:rPr>
          <w:rFonts w:ascii="Arial" w:eastAsia="Times New Roman" w:hAnsi="Arial" w:cs="Arial"/>
          <w:color w:val="333333"/>
          <w:szCs w:val="20"/>
        </w:rPr>
        <w:t>2011;213:596</w:t>
      </w:r>
      <w:proofErr w:type="gramEnd"/>
      <w:r w:rsidRPr="00FB6E86">
        <w:rPr>
          <w:rFonts w:ascii="Arial" w:eastAsia="Times New Roman" w:hAnsi="Arial" w:cs="Arial"/>
          <w:color w:val="333333"/>
          <w:szCs w:val="20"/>
        </w:rPr>
        <w:t>–603</w:t>
      </w:r>
    </w:p>
    <w:p w14:paraId="3BE2B498"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0337091C"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71651B23" w14:textId="77777777" w:rsidR="00585157" w:rsidRPr="00C60097" w:rsidRDefault="00585157" w:rsidP="00FB6E86">
      <w:pPr>
        <w:spacing w:line="360" w:lineRule="auto"/>
        <w:jc w:val="both"/>
        <w:rPr>
          <w:rFonts w:ascii="Arial" w:hAnsi="Arial" w:cs="Arial"/>
          <w:sz w:val="24"/>
        </w:rPr>
      </w:pPr>
    </w:p>
    <w:p w14:paraId="4ECEEEC0" w14:textId="77777777" w:rsidR="00585157" w:rsidRPr="00C60097" w:rsidRDefault="00585157" w:rsidP="00FB6E86">
      <w:pPr>
        <w:spacing w:line="360" w:lineRule="auto"/>
        <w:jc w:val="both"/>
        <w:rPr>
          <w:rFonts w:ascii="Arial" w:hAnsi="Arial" w:cs="Arial"/>
          <w:sz w:val="24"/>
        </w:rPr>
      </w:pPr>
    </w:p>
    <w:sectPr w:rsidR="00585157" w:rsidRPr="00C60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530B" w14:textId="77777777" w:rsidR="00EE09CD" w:rsidRDefault="00EE09CD" w:rsidP="00C6631E">
      <w:pPr>
        <w:spacing w:after="0" w:line="240" w:lineRule="auto"/>
      </w:pPr>
      <w:r>
        <w:separator/>
      </w:r>
    </w:p>
  </w:endnote>
  <w:endnote w:type="continuationSeparator" w:id="0">
    <w:p w14:paraId="7B592E32" w14:textId="77777777" w:rsidR="00EE09CD" w:rsidRDefault="00EE09CD" w:rsidP="00C6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TNEJMScalaSans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FF5F" w14:textId="77777777" w:rsidR="00C6631E" w:rsidRDefault="00C6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F881" w14:textId="77777777" w:rsidR="00C6631E" w:rsidRDefault="00C6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9978" w14:textId="77777777" w:rsidR="00C6631E" w:rsidRDefault="00C6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95426" w14:textId="77777777" w:rsidR="00EE09CD" w:rsidRDefault="00EE09CD" w:rsidP="00C6631E">
      <w:pPr>
        <w:spacing w:after="0" w:line="240" w:lineRule="auto"/>
      </w:pPr>
      <w:r>
        <w:separator/>
      </w:r>
    </w:p>
  </w:footnote>
  <w:footnote w:type="continuationSeparator" w:id="0">
    <w:p w14:paraId="677C3DD6" w14:textId="77777777" w:rsidR="00EE09CD" w:rsidRDefault="00EE09CD" w:rsidP="00C6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ED9E" w14:textId="5CDBCC0C" w:rsidR="00C6631E" w:rsidRDefault="00C6631E">
    <w:pPr>
      <w:pStyle w:val="Header"/>
    </w:pPr>
    <w:r>
      <w:rPr>
        <w:noProof/>
      </w:rPr>
      <w:pict w14:anchorId="5A0A6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436A" w14:textId="13E99182" w:rsidR="00C6631E" w:rsidRDefault="00C6631E">
    <w:pPr>
      <w:pStyle w:val="Header"/>
    </w:pPr>
    <w:r>
      <w:rPr>
        <w:noProof/>
      </w:rPr>
      <w:pict w14:anchorId="4CDB4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B65" w14:textId="3CAB5AAA" w:rsidR="00C6631E" w:rsidRDefault="00C6631E">
    <w:pPr>
      <w:pStyle w:val="Header"/>
    </w:pPr>
    <w:r>
      <w:rPr>
        <w:noProof/>
      </w:rPr>
      <w:pict w14:anchorId="5003C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35D2"/>
    <w:multiLevelType w:val="hybridMultilevel"/>
    <w:tmpl w:val="D79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57"/>
    <w:rsid w:val="00003A0B"/>
    <w:rsid w:val="00035445"/>
    <w:rsid w:val="0003785D"/>
    <w:rsid w:val="00087642"/>
    <w:rsid w:val="000E4F96"/>
    <w:rsid w:val="00145D18"/>
    <w:rsid w:val="00154EB7"/>
    <w:rsid w:val="00160EC0"/>
    <w:rsid w:val="00174037"/>
    <w:rsid w:val="001A3D2E"/>
    <w:rsid w:val="001E5D85"/>
    <w:rsid w:val="00250EBC"/>
    <w:rsid w:val="00256E52"/>
    <w:rsid w:val="002A1716"/>
    <w:rsid w:val="002E2481"/>
    <w:rsid w:val="00353709"/>
    <w:rsid w:val="00371A42"/>
    <w:rsid w:val="00385999"/>
    <w:rsid w:val="003A669D"/>
    <w:rsid w:val="003B1275"/>
    <w:rsid w:val="00402B01"/>
    <w:rsid w:val="00427DDB"/>
    <w:rsid w:val="0048082A"/>
    <w:rsid w:val="00531114"/>
    <w:rsid w:val="00533A22"/>
    <w:rsid w:val="00585157"/>
    <w:rsid w:val="00586105"/>
    <w:rsid w:val="005B46AB"/>
    <w:rsid w:val="0063767B"/>
    <w:rsid w:val="006445D2"/>
    <w:rsid w:val="006B570A"/>
    <w:rsid w:val="006C63A4"/>
    <w:rsid w:val="00754EF8"/>
    <w:rsid w:val="007E7FBA"/>
    <w:rsid w:val="007F41CF"/>
    <w:rsid w:val="008462D7"/>
    <w:rsid w:val="0084785B"/>
    <w:rsid w:val="0087157F"/>
    <w:rsid w:val="008A6DEC"/>
    <w:rsid w:val="008E4852"/>
    <w:rsid w:val="008F020C"/>
    <w:rsid w:val="008F754E"/>
    <w:rsid w:val="0094422F"/>
    <w:rsid w:val="009652BA"/>
    <w:rsid w:val="009741BB"/>
    <w:rsid w:val="009920CB"/>
    <w:rsid w:val="009A55FA"/>
    <w:rsid w:val="009B3E55"/>
    <w:rsid w:val="00A11918"/>
    <w:rsid w:val="00A202A1"/>
    <w:rsid w:val="00A44ADA"/>
    <w:rsid w:val="00AA5354"/>
    <w:rsid w:val="00AB2069"/>
    <w:rsid w:val="00AB320B"/>
    <w:rsid w:val="00B3787E"/>
    <w:rsid w:val="00B937D9"/>
    <w:rsid w:val="00BD1E08"/>
    <w:rsid w:val="00BE6F72"/>
    <w:rsid w:val="00C60097"/>
    <w:rsid w:val="00C633D2"/>
    <w:rsid w:val="00C6631E"/>
    <w:rsid w:val="00CE2DF8"/>
    <w:rsid w:val="00D6017B"/>
    <w:rsid w:val="00D941DB"/>
    <w:rsid w:val="00DD506C"/>
    <w:rsid w:val="00DD5869"/>
    <w:rsid w:val="00E54243"/>
    <w:rsid w:val="00E62C51"/>
    <w:rsid w:val="00E66744"/>
    <w:rsid w:val="00E8289E"/>
    <w:rsid w:val="00E879B3"/>
    <w:rsid w:val="00EA3D60"/>
    <w:rsid w:val="00EC1474"/>
    <w:rsid w:val="00EC620B"/>
    <w:rsid w:val="00EE09CD"/>
    <w:rsid w:val="00F92AF8"/>
    <w:rsid w:val="00FA71D9"/>
    <w:rsid w:val="00FB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37C147"/>
  <w15:chartTrackingRefBased/>
  <w15:docId w15:val="{46B7656A-F7A0-4699-97D9-FFBFC4D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character" w:styleId="UnresolvedMention">
    <w:name w:val="Unresolved Mention"/>
    <w:basedOn w:val="DefaultParagraphFont"/>
    <w:uiPriority w:val="99"/>
    <w:semiHidden/>
    <w:unhideWhenUsed/>
    <w:rsid w:val="00003A0B"/>
    <w:rPr>
      <w:color w:val="605E5C"/>
      <w:shd w:val="clear" w:color="auto" w:fill="E1DFDD"/>
    </w:rPr>
  </w:style>
  <w:style w:type="paragraph" w:styleId="Header">
    <w:name w:val="header"/>
    <w:basedOn w:val="Normal"/>
    <w:link w:val="HeaderChar"/>
    <w:uiPriority w:val="99"/>
    <w:unhideWhenUsed/>
    <w:rsid w:val="00C6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1E"/>
  </w:style>
  <w:style w:type="paragraph" w:styleId="Footer">
    <w:name w:val="footer"/>
    <w:basedOn w:val="Normal"/>
    <w:link w:val="FooterChar"/>
    <w:uiPriority w:val="99"/>
    <w:unhideWhenUsed/>
    <w:rsid w:val="00C6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14</Pages>
  <Words>3912</Words>
  <Characters>22302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62</cp:revision>
  <dcterms:created xsi:type="dcterms:W3CDTF">2025-01-27T03:40:00Z</dcterms:created>
  <dcterms:modified xsi:type="dcterms:W3CDTF">2025-02-14T09:47:00Z</dcterms:modified>
</cp:coreProperties>
</file>